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AAB8B57" w14:textId="691BDCC2" w:rsidR="00BF5081" w:rsidRDefault="009C775F">
      <w:pPr>
        <w:spacing w:line="336" w:lineRule="auto"/>
        <w:rPr>
          <w:rFonts w:ascii="Garamond" w:eastAsia="Bodoni SvtyTwo ITC TT-Book" w:hAnsi="Garamond"/>
          <w:color w:val="117CB2"/>
          <w:sz w:val="72"/>
        </w:rPr>
      </w:pPr>
      <w:r>
        <w:rPr>
          <w:noProof/>
          <w:lang w:eastAsia="zh-CN"/>
        </w:rPr>
        <mc:AlternateContent>
          <mc:Choice Requires="wps">
            <w:drawing>
              <wp:inline distT="0" distB="0" distL="0" distR="0" wp14:anchorId="1CA97FBF" wp14:editId="2D968393">
                <wp:extent cx="5946775" cy="13335"/>
                <wp:effectExtent l="0" t="19050" r="53975" b="43815"/>
                <wp:docPr id="43"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6923" cy="13955"/>
                        </a:xfrm>
                        <a:prstGeom prst="line">
                          <a:avLst/>
                        </a:prstGeom>
                        <a:noFill/>
                        <a:ln w="50760">
                          <a:solidFill>
                            <a:srgbClr val="117CB2"/>
                          </a:solidFill>
                          <a:miter lim="800000"/>
                        </a:ln>
                      </wps:spPr>
                      <wps:bodyPr/>
                    </wps:wsp>
                  </a:graphicData>
                </a:graphic>
              </wp:inline>
            </w:drawing>
          </mc:Choice>
          <mc:Fallback>
            <w:pict>
              <v:line w14:anchorId="4EFBDD0F" id="Line 80" o:spid="_x0000_s1026" style="visibility:visible;mso-wrap-style:square;mso-left-percent:-10001;mso-top-percent:-10001;mso-position-horizontal:absolute;mso-position-horizontal-relative:char;mso-position-vertical:absolute;mso-position-vertical-relative:line;mso-left-percent:-10001;mso-top-percent:-10001" from="0,0" to="468.2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" strokecolor="#117cb2" strokeweight="1.41mm">
                <v:stroke joinstyle="miter"/>
                <w10:anchorlock/>
              </v:line>
            </w:pict>
          </mc:Fallback>
        </mc:AlternateContent>
      </w:r>
    </w:p>
    <w:p w14:paraId="120D4F44" w14:textId="77777777" w:rsidR="00AC32C1" w:rsidRDefault="00AC32C1" w:rsidP="00AC32C1">
      <w:pPr>
        <w:pStyle w:val="CoverTitle"/>
      </w:pPr>
      <w:bookmarkStart w:id="0" w:name="_Toc341171122"/>
      <w:bookmarkStart w:id="1" w:name="_Toc402467105"/>
      <w:bookmarkStart w:id="2" w:name="_Toc340664677"/>
      <w:bookmarkStart w:id="3" w:name="_Toc341099878"/>
      <w:bookmarkStart w:id="4" w:name="_Toc402312656"/>
      <w:bookmarkStart w:id="5" w:name="_Toc341100557"/>
      <w:bookmarkStart w:id="6" w:name="_Toc341170578"/>
      <w:bookmarkStart w:id="7" w:name="_Toc408232561"/>
      <w:bookmarkStart w:id="8" w:name="_Toc340837217"/>
      <w:bookmarkStart w:id="9" w:name="_Toc408228946"/>
      <w:bookmarkStart w:id="10" w:name="_Toc408489914"/>
      <w:bookmarkStart w:id="11" w:name="_Toc340668148"/>
      <w:bookmarkStart w:id="12" w:name="_Toc409182131"/>
      <w:bookmarkStart w:id="13" w:name="_Toc409184852"/>
      <w:bookmarkStart w:id="14" w:name="_Toc409191327"/>
      <w:bookmarkStart w:id="15" w:name="_Toc340669368"/>
      <w:bookmarkStart w:id="16" w:name="_Toc526759955"/>
      <w:bookmarkStart w:id="17" w:name="_Toc526760053"/>
      <w:bookmarkStart w:id="18" w:name="_Toc416274388"/>
      <w:bookmarkStart w:id="19" w:name="_Toc478033709"/>
      <w:bookmarkStart w:id="20" w:name="_Toc478033358"/>
      <w:r>
        <w:t>Florida</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p>
    <w:p w14:paraId="23A6A232" w14:textId="77777777" w:rsidR="00AC32C1" w:rsidRDefault="00AC32C1" w:rsidP="00AC32C1">
      <w:pPr>
        <w:pStyle w:val="CoverTitle"/>
        <w:rPr>
          <w:lang w:eastAsia="zh-CN"/>
        </w:rPr>
      </w:pPr>
      <w:r>
        <w:t xml:space="preserve">Public </w:t>
      </w:r>
      <w:r>
        <w:rPr>
          <w:rFonts w:hint="eastAsia"/>
          <w:lang w:eastAsia="zh-CN"/>
        </w:rPr>
        <w:t>FLood</w:t>
      </w:r>
    </w:p>
    <w:p w14:paraId="4AA91E5F" w14:textId="77777777" w:rsidR="00AC32C1" w:rsidRDefault="00AC32C1" w:rsidP="00AC32C1">
      <w:pPr>
        <w:pStyle w:val="CoverTitle"/>
      </w:pPr>
      <w:r>
        <w:t xml:space="preserve">Loss Model </w:t>
      </w:r>
      <w:r w:rsidR="008B6F3F">
        <w:t>v</w:t>
      </w:r>
      <w:r w:rsidR="00555703">
        <w:t>1</w:t>
      </w:r>
      <w:r w:rsidR="008B6F3F">
        <w:t>.</w:t>
      </w:r>
      <w:r w:rsidR="00555703">
        <w:t>0</w:t>
      </w:r>
    </w:p>
    <w:p w14:paraId="54FF03EB" w14:textId="0F60EF10" w:rsidR="00AC32C1" w:rsidRPr="00297426" w:rsidRDefault="00AC32C1" w:rsidP="00297426">
      <w:pPr>
        <w:jc w:val="center"/>
        <w:rPr>
          <w:b/>
        </w:rPr>
      </w:pPr>
      <w:r w:rsidRPr="00297426">
        <w:rPr>
          <w:b/>
        </w:rPr>
        <w:t>Submi</w:t>
      </w:r>
      <w:r w:rsidR="002C037F">
        <w:rPr>
          <w:b/>
        </w:rPr>
        <w:t>tted in compliance with the 2017</w:t>
      </w:r>
      <w:r w:rsidRPr="00297426">
        <w:rPr>
          <w:b/>
        </w:rPr>
        <w:t xml:space="preserve"> Standards of the</w:t>
      </w:r>
    </w:p>
    <w:p w14:paraId="56462D4E" w14:textId="10617F2B" w:rsidR="00AC32C1" w:rsidRPr="00297426" w:rsidRDefault="00B525B2" w:rsidP="00297426">
      <w:pPr>
        <w:jc w:val="center"/>
        <w:rPr>
          <w:b/>
        </w:rPr>
      </w:pPr>
      <w:r>
        <w:rPr>
          <w:b/>
        </w:rPr>
        <w:t xml:space="preserve">Florida Commission on </w:t>
      </w:r>
      <w:r w:rsidR="001856AD">
        <w:rPr>
          <w:b/>
        </w:rPr>
        <w:t>H</w:t>
      </w:r>
      <w:r w:rsidR="001856AD">
        <w:rPr>
          <w:rFonts w:hint="eastAsia"/>
          <w:b/>
          <w:lang w:eastAsia="zh-CN"/>
        </w:rPr>
        <w:t>u</w:t>
      </w:r>
      <w:r w:rsidR="001856AD">
        <w:rPr>
          <w:b/>
        </w:rPr>
        <w:t>rricane</w:t>
      </w:r>
      <w:r w:rsidR="00AC32C1" w:rsidRPr="00297426">
        <w:rPr>
          <w:b/>
        </w:rPr>
        <w:t xml:space="preserve"> Loss Projection Methodology</w:t>
      </w:r>
    </w:p>
    <w:p w14:paraId="5D44E87E" w14:textId="32317F09" w:rsidR="00AC32C1" w:rsidRPr="00297426" w:rsidRDefault="00342222" w:rsidP="00297426">
      <w:pPr>
        <w:jc w:val="center"/>
        <w:rPr>
          <w:b/>
        </w:rPr>
      </w:pPr>
      <w:r>
        <w:rPr>
          <w:b/>
        </w:rPr>
        <w:t>Submitted on Feb. 29</w:t>
      </w:r>
      <w:r w:rsidR="00AC32C1" w:rsidRPr="00297426">
        <w:rPr>
          <w:b/>
        </w:rPr>
        <w:t>, 20</w:t>
      </w:r>
      <w:r w:rsidR="00297426">
        <w:rPr>
          <w:b/>
        </w:rPr>
        <w:t>20</w:t>
      </w:r>
    </w:p>
    <w:p w14:paraId="3B03E49D" w14:textId="7D95EAB0" w:rsidR="00255971" w:rsidRDefault="009C775F" w:rsidP="00255971">
      <w:pPr>
        <w:spacing w:after="120" w:line="336" w:lineRule="auto"/>
      </w:pPr>
      <w:r>
        <w:rPr>
          <w:noProof/>
          <w:color w:val="2E74B5" w:themeColor="accent5" w:themeShade="BF"/>
          <w:lang w:eastAsia="zh-CN"/>
        </w:rPr>
        <mc:AlternateContent>
          <mc:Choice Requires="wps">
            <w:drawing>
              <wp:inline distT="0" distB="0" distL="0" distR="0" wp14:anchorId="0242794B" wp14:editId="4B33F262">
                <wp:extent cx="5956935" cy="0"/>
                <wp:effectExtent l="0" t="19050" r="43815" b="38100"/>
                <wp:docPr id="42" name="Lin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7555" cy="0"/>
                        </a:xfrm>
                        <a:prstGeom prst="line">
                          <a:avLst/>
                        </a:prstGeom>
                        <a:noFill/>
                        <a:ln w="50760">
                          <a:solidFill>
                            <a:srgbClr val="117CB2"/>
                          </a:solidFill>
                          <a:miter lim="800000"/>
                        </a:ln>
                      </wps:spPr>
                      <wps:bodyPr/>
                    </wps:wsp>
                  </a:graphicData>
                </a:graphic>
              </wp:inline>
            </w:drawing>
          </mc:Choice>
          <mc:Fallback>
            <w:pict>
              <v:line w14:anchorId="0D99AA4A" id="Line 79" o:spid="_x0000_s1026" style="visibility:visible;mso-wrap-style:square;mso-left-percent:-10001;mso-top-percent:-10001;mso-position-horizontal:absolute;mso-position-horizontal-relative:char;mso-position-vertical:absolute;mso-position-vertical-relative:line;mso-left-percent:-10001;mso-top-percent:-10001" from="0,0" to="469.0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" strokecolor="#117cb2" strokeweight="1.41mm">
                <v:stroke joinstyle="miter"/>
                <w10:anchorlock/>
              </v:line>
            </w:pict>
          </mc:Fallback>
        </mc:AlternateContent>
      </w:r>
    </w:p>
    <w:p w14:paraId="5A5593DB" w14:textId="77777777" w:rsidR="00255971" w:rsidRDefault="00255971" w:rsidP="00255971">
      <w:pPr>
        <w:spacing w:line="336" w:lineRule="auto"/>
        <w:rPr>
          <w:rFonts w:eastAsia="ヒラギノ明朝 Pro W3"/>
        </w:rPr>
      </w:pPr>
      <w:r w:rsidRPr="00837D21">
        <w:rPr>
          <w:noProof/>
          <w:lang w:eastAsia="zh-CN"/>
        </w:rPr>
        <mc:AlternateContent>
          <mc:Choice Requires="wpg">
            <w:drawing>
              <wp:inline distT="0" distB="0" distL="0" distR="0" wp14:anchorId="201623A2" wp14:editId="00B7C7BF">
                <wp:extent cx="5972176" cy="5353050"/>
                <wp:effectExtent l="0" t="0" r="9525" b="0"/>
                <wp:docPr id="90" name="Group 2"/>
                <wp:cNvGraphicFramePr/>
                <a:graphic xmlns:a="http://schemas.openxmlformats.org/drawingml/2006/main">
                  <a:graphicData uri="http://schemas.microsoft.com/office/word/2010/wordprocessingGroup">
                    <wpg:wgp>
                      <wpg:cNvGrpSpPr/>
                      <wpg:grpSpPr>
                        <a:xfrm>
                          <a:off x="0" y="0"/>
                          <a:ext cx="5972176" cy="5353050"/>
                          <a:chOff x="0" y="0"/>
                          <a:chExt cx="8046720" cy="6035038"/>
                        </a:xfrm>
                      </wpg:grpSpPr>
                      <pic:pic xmlns:pic="http://schemas.openxmlformats.org/drawingml/2006/picture">
                        <pic:nvPicPr>
                          <pic:cNvPr id="91" name="Picture 9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4023358" cy="3017519"/>
                          </a:xfrm>
                          <a:prstGeom prst="rect">
                            <a:avLst/>
                          </a:prstGeom>
                        </pic:spPr>
                      </pic:pic>
                      <pic:pic xmlns:pic="http://schemas.openxmlformats.org/drawingml/2006/picture">
                        <pic:nvPicPr>
                          <pic:cNvPr id="92" name="Picture 92"/>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4023360" y="0"/>
                            <a:ext cx="4023360" cy="3017520"/>
                          </a:xfrm>
                          <a:prstGeom prst="rect">
                            <a:avLst/>
                          </a:prstGeom>
                        </pic:spPr>
                      </pic:pic>
                      <pic:pic xmlns:pic="http://schemas.openxmlformats.org/drawingml/2006/picture">
                        <pic:nvPicPr>
                          <pic:cNvPr id="93" name="Picture 93"/>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3017519"/>
                            <a:ext cx="4023358" cy="3017519"/>
                          </a:xfrm>
                          <a:prstGeom prst="rect">
                            <a:avLst/>
                          </a:prstGeom>
                        </pic:spPr>
                      </pic:pic>
                      <pic:pic xmlns:pic="http://schemas.openxmlformats.org/drawingml/2006/picture">
                        <pic:nvPicPr>
                          <pic:cNvPr id="94" name="Picture 9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4023361" y="3017520"/>
                            <a:ext cx="4023359" cy="3017518"/>
                          </a:xfrm>
                          <a:prstGeom prst="rect">
                            <a:avLst/>
                          </a:prstGeom>
                        </pic:spPr>
                      </pic:pic>
                    </wpg:wgp>
                  </a:graphicData>
                </a:graphic>
              </wp:inline>
            </w:drawing>
          </mc:Choice>
          <mc:Fallback>
            <w:pict>
              <v:group w14:anchorId="14277077" id="Group 2" o:spid="_x0000_s1026" style="width:470.25pt;height:421.5pt;mso-position-horizontal-relative:char;mso-position-vertical-relative:line" coordsize="80467,60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1" o:spid="_x0000_s1027" type="#_x0000_t75" style="position:absolute;width:40233;height:30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">
                  <v:imagedata r:id="rId13" o:title=""/>
                  <v:path arrowok="t"/>
                </v:shape>
                <v:shape id="Picture 92" o:spid="_x0000_s1028" type="#_x0000_t75" style="position:absolute;left:40233;width:40234;height:30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">
                  <v:imagedata r:id="rId14" o:title=""/>
                  <v:path arrowok="t"/>
                </v:shape>
                <v:shape id="Picture 93" o:spid="_x0000_s1029" type="#_x0000_t75" style="position:absolute;top:30175;width:40233;height:30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">
                  <v:imagedata r:id="rId15" o:title=""/>
                  <v:path arrowok="t"/>
                </v:shape>
                <v:shape id="Picture 94" o:spid="_x0000_s1030" type="#_x0000_t75" style="position:absolute;left:40233;top:30175;width:40234;height:30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">
                  <v:imagedata r:id="rId16" o:title=""/>
                  <v:path arrowok="t"/>
                </v:shape>
                <w10:anchorlock/>
              </v:group>
            </w:pict>
          </mc:Fallback>
        </mc:AlternateContent>
      </w:r>
      <w:r>
        <w:br w:type="page"/>
      </w:r>
    </w:p>
    <w:p w14:paraId="61BD8271" w14:textId="2C67135F" w:rsidR="00BF5081" w:rsidRDefault="00BF5081">
      <w:pPr>
        <w:spacing w:line="336" w:lineRule="auto"/>
      </w:pPr>
    </w:p>
    <w:p w14:paraId="07B49CA3" w14:textId="77777777" w:rsidR="00AC32C1" w:rsidRDefault="00AC32C1" w:rsidP="00C167CC">
      <w:pPr>
        <w:pStyle w:val="Anonymous3"/>
      </w:pPr>
      <w:bookmarkStart w:id="21" w:name="_Toc340669369"/>
      <w:bookmarkStart w:id="22" w:name="_Toc340668149"/>
      <w:bookmarkStart w:id="23" w:name="_Toc340664678"/>
      <w:bookmarkStart w:id="24" w:name="_Toc340674966"/>
      <w:bookmarkStart w:id="25" w:name="_Toc340675336"/>
      <w:bookmarkStart w:id="26" w:name="_Toc340837218"/>
      <w:bookmarkStart w:id="27" w:name="_Toc341099879"/>
      <w:bookmarkStart w:id="28" w:name="_Toc341100558"/>
      <w:bookmarkStart w:id="29" w:name="_Toc409191328"/>
      <w:bookmarkStart w:id="30" w:name="_Toc408228947"/>
      <w:bookmarkStart w:id="31" w:name="_Toc341170579"/>
      <w:bookmarkStart w:id="32" w:name="_Toc409184853"/>
      <w:bookmarkStart w:id="33" w:name="_Toc402312657"/>
      <w:bookmarkStart w:id="34" w:name="_Toc341171123"/>
      <w:bookmarkStart w:id="35" w:name="_Toc408232562"/>
      <w:bookmarkStart w:id="36" w:name="_Toc409182132"/>
      <w:bookmarkStart w:id="37" w:name="_Toc408489915"/>
      <w:bookmarkStart w:id="38" w:name="_Toc402467106"/>
      <w:r>
        <w:t>Flood Model Identification</w:t>
      </w:r>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p>
    <w:p w14:paraId="36E9E006" w14:textId="77777777" w:rsidR="00AC32C1" w:rsidRDefault="00AC32C1" w:rsidP="00AC32C1">
      <w:pPr>
        <w:tabs>
          <w:tab w:val="left" w:pos="-1080"/>
          <w:tab w:val="left" w:pos="-720"/>
          <w:tab w:val="left" w:pos="0"/>
          <w:tab w:val="left" w:pos="720"/>
          <w:tab w:val="left" w:pos="1440"/>
          <w:tab w:val="left" w:pos="2610"/>
          <w:tab w:val="right" w:leader="dot" w:pos="7920"/>
          <w:tab w:val="left" w:pos="8640"/>
          <w:tab w:val="left" w:pos="9360"/>
        </w:tabs>
        <w:rPr>
          <w:sz w:val="28"/>
        </w:rPr>
      </w:pPr>
    </w:p>
    <w:p w14:paraId="4544129B" w14:textId="77777777" w:rsidR="00AC32C1" w:rsidRPr="004230DE" w:rsidRDefault="00AC32C1" w:rsidP="00AC32C1">
      <w:pPr>
        <w:rPr>
          <w:rFonts w:cs="Times New Roman"/>
          <w:szCs w:val="24"/>
        </w:rPr>
      </w:pPr>
      <w:bookmarkStart w:id="39" w:name="_Toc340664679"/>
      <w:bookmarkStart w:id="40" w:name="_Toc340674967"/>
      <w:bookmarkStart w:id="41" w:name="_Toc340668150"/>
      <w:bookmarkStart w:id="42" w:name="_Toc340669370"/>
      <w:bookmarkStart w:id="43" w:name="_Toc341171124"/>
      <w:bookmarkStart w:id="44" w:name="_Toc341100559"/>
      <w:bookmarkStart w:id="45" w:name="_Toc340675337"/>
      <w:bookmarkStart w:id="46" w:name="_Toc340837219"/>
      <w:bookmarkStart w:id="47" w:name="_Toc341099880"/>
      <w:bookmarkStart w:id="48" w:name="_Toc341170580"/>
      <w:r w:rsidRPr="004230DE">
        <w:rPr>
          <w:rFonts w:cs="Times New Roman"/>
          <w:b/>
          <w:szCs w:val="24"/>
        </w:rPr>
        <w:t>Name of Flood Model:</w:t>
      </w:r>
      <w:r w:rsidRPr="004230DE">
        <w:rPr>
          <w:rFonts w:cs="Times New Roman"/>
          <w:szCs w:val="24"/>
        </w:rPr>
        <w:t xml:space="preserve"> Florida Public Flood Loss Model </w:t>
      </w:r>
      <w:bookmarkEnd w:id="39"/>
      <w:bookmarkEnd w:id="40"/>
      <w:bookmarkEnd w:id="41"/>
      <w:bookmarkEnd w:id="42"/>
      <w:bookmarkEnd w:id="43"/>
      <w:bookmarkEnd w:id="44"/>
      <w:bookmarkEnd w:id="45"/>
      <w:bookmarkEnd w:id="46"/>
      <w:bookmarkEnd w:id="47"/>
      <w:bookmarkEnd w:id="48"/>
    </w:p>
    <w:p w14:paraId="5F8AA8A3" w14:textId="77777777" w:rsidR="00AC32C1" w:rsidRPr="004230DE" w:rsidRDefault="00AC32C1" w:rsidP="00AC32C1">
      <w:pPr>
        <w:rPr>
          <w:rFonts w:cs="Times New Roman"/>
          <w:szCs w:val="24"/>
        </w:rPr>
      </w:pPr>
    </w:p>
    <w:p w14:paraId="6574575E" w14:textId="7BDA157A" w:rsidR="00AC32C1" w:rsidRPr="004230DE" w:rsidRDefault="00AC32C1" w:rsidP="00AC32C1">
      <w:pPr>
        <w:rPr>
          <w:rFonts w:cs="Times New Roman"/>
          <w:szCs w:val="24"/>
        </w:rPr>
      </w:pPr>
      <w:r w:rsidRPr="004230DE">
        <w:rPr>
          <w:rFonts w:cs="Times New Roman"/>
          <w:b/>
          <w:szCs w:val="24"/>
        </w:rPr>
        <w:t>Flood Model Version Identification:</w:t>
      </w:r>
      <w:r w:rsidR="001C7DCE">
        <w:rPr>
          <w:rFonts w:cs="Times New Roman"/>
          <w:szCs w:val="24"/>
        </w:rPr>
        <w:t xml:space="preserve">  V1</w:t>
      </w:r>
      <w:r w:rsidRPr="004230DE">
        <w:rPr>
          <w:rFonts w:cs="Times New Roman"/>
          <w:szCs w:val="24"/>
        </w:rPr>
        <w:t>.0</w:t>
      </w:r>
    </w:p>
    <w:p w14:paraId="533EB01C" w14:textId="37891779" w:rsidR="00AC32C1" w:rsidRPr="004230DE" w:rsidRDefault="00AC32C1" w:rsidP="00AC32C1">
      <w:pPr>
        <w:rPr>
          <w:rFonts w:cs="Times New Roman"/>
          <w:szCs w:val="24"/>
        </w:rPr>
      </w:pPr>
    </w:p>
    <w:p w14:paraId="26F7175D" w14:textId="77777777" w:rsidR="00AC32C1" w:rsidRPr="004230DE" w:rsidRDefault="00AC32C1" w:rsidP="00AC32C1">
      <w:pPr>
        <w:rPr>
          <w:rFonts w:cs="Times New Roman"/>
          <w:szCs w:val="24"/>
        </w:rPr>
      </w:pPr>
      <w:bookmarkStart w:id="49" w:name="_Toc340668151"/>
      <w:bookmarkStart w:id="50" w:name="_Toc340669371"/>
      <w:bookmarkStart w:id="51" w:name="_Toc340674968"/>
      <w:bookmarkStart w:id="52" w:name="_Toc340837220"/>
      <w:bookmarkStart w:id="53" w:name="_Toc341100560"/>
      <w:bookmarkStart w:id="54" w:name="_Toc341170581"/>
      <w:bookmarkStart w:id="55" w:name="_Toc341099881"/>
      <w:bookmarkStart w:id="56" w:name="_Toc340664680"/>
      <w:bookmarkStart w:id="57" w:name="_Toc341171125"/>
      <w:bookmarkStart w:id="58" w:name="_Toc340675338"/>
      <w:r w:rsidRPr="004230DE">
        <w:rPr>
          <w:rFonts w:cs="Times New Roman"/>
          <w:b/>
          <w:szCs w:val="24"/>
        </w:rPr>
        <w:t>Name of Modeling Organization:</w:t>
      </w:r>
      <w:r w:rsidRPr="004230DE">
        <w:rPr>
          <w:rFonts w:cs="Times New Roman"/>
          <w:szCs w:val="24"/>
        </w:rPr>
        <w:t xml:space="preserve">  Florida International University</w:t>
      </w:r>
      <w:bookmarkEnd w:id="49"/>
      <w:bookmarkEnd w:id="50"/>
      <w:bookmarkEnd w:id="51"/>
      <w:bookmarkEnd w:id="52"/>
      <w:bookmarkEnd w:id="53"/>
      <w:bookmarkEnd w:id="54"/>
      <w:bookmarkEnd w:id="55"/>
      <w:bookmarkEnd w:id="56"/>
      <w:bookmarkEnd w:id="57"/>
      <w:bookmarkEnd w:id="58"/>
    </w:p>
    <w:p w14:paraId="7048018E" w14:textId="77777777" w:rsidR="00AC32C1" w:rsidRPr="004230DE" w:rsidRDefault="00AC32C1" w:rsidP="00AC32C1">
      <w:pPr>
        <w:rPr>
          <w:rFonts w:cs="Times New Roman"/>
          <w:szCs w:val="24"/>
        </w:rPr>
      </w:pPr>
    </w:p>
    <w:p w14:paraId="15709C53" w14:textId="1BD088FC" w:rsidR="00AC32C1" w:rsidRPr="004230DE" w:rsidRDefault="00AC32C1" w:rsidP="00AC32C1">
      <w:pPr>
        <w:rPr>
          <w:rFonts w:cs="Times New Roman"/>
          <w:szCs w:val="24"/>
        </w:rPr>
      </w:pPr>
      <w:bookmarkStart w:id="59" w:name="_Toc340664681"/>
      <w:bookmarkStart w:id="60" w:name="_Toc340668152"/>
      <w:bookmarkStart w:id="61" w:name="_Toc340669372"/>
      <w:bookmarkStart w:id="62" w:name="_Toc341171126"/>
      <w:bookmarkStart w:id="63" w:name="_Toc341099882"/>
      <w:bookmarkStart w:id="64" w:name="_Toc340837221"/>
      <w:bookmarkStart w:id="65" w:name="_Toc340674969"/>
      <w:bookmarkStart w:id="66" w:name="_Toc340675339"/>
      <w:bookmarkStart w:id="67" w:name="_Toc341170582"/>
      <w:bookmarkStart w:id="68" w:name="_Toc341100561"/>
      <w:r w:rsidRPr="004230DE">
        <w:rPr>
          <w:rFonts w:cs="Times New Roman"/>
          <w:b/>
          <w:szCs w:val="24"/>
        </w:rPr>
        <w:t>Street Address</w:t>
      </w:r>
      <w:bookmarkEnd w:id="59"/>
      <w:bookmarkEnd w:id="60"/>
      <w:bookmarkEnd w:id="61"/>
      <w:bookmarkEnd w:id="62"/>
      <w:bookmarkEnd w:id="63"/>
      <w:bookmarkEnd w:id="64"/>
      <w:bookmarkEnd w:id="65"/>
      <w:bookmarkEnd w:id="66"/>
      <w:bookmarkEnd w:id="67"/>
      <w:bookmarkEnd w:id="68"/>
      <w:r w:rsidRPr="004230DE">
        <w:rPr>
          <w:rFonts w:cs="Times New Roman"/>
          <w:b/>
          <w:szCs w:val="24"/>
        </w:rPr>
        <w:t>:</w:t>
      </w:r>
      <w:r w:rsidRPr="004230DE">
        <w:rPr>
          <w:rFonts w:cs="Times New Roman"/>
          <w:szCs w:val="24"/>
        </w:rPr>
        <w:t xml:space="preserve"> </w:t>
      </w:r>
      <w:r w:rsidR="00C35215">
        <w:rPr>
          <w:rFonts w:cs="Times New Roman"/>
          <w:szCs w:val="24"/>
        </w:rPr>
        <w:t>Extreme Event Institute.</w:t>
      </w:r>
    </w:p>
    <w:p w14:paraId="1C29D9D2" w14:textId="77777777" w:rsidR="00AC32C1" w:rsidRPr="004230DE" w:rsidRDefault="00AC32C1" w:rsidP="00AC32C1">
      <w:pPr>
        <w:rPr>
          <w:rFonts w:cs="Times New Roman"/>
          <w:szCs w:val="24"/>
        </w:rPr>
      </w:pPr>
      <w:r w:rsidRPr="004230DE">
        <w:rPr>
          <w:rFonts w:cs="Times New Roman"/>
          <w:szCs w:val="24"/>
        </w:rPr>
        <w:tab/>
      </w:r>
      <w:r w:rsidRPr="004230DE">
        <w:rPr>
          <w:rFonts w:cs="Times New Roman"/>
          <w:szCs w:val="24"/>
        </w:rPr>
        <w:tab/>
      </w:r>
      <w:r w:rsidRPr="004230DE">
        <w:rPr>
          <w:rFonts w:cs="Times New Roman"/>
          <w:szCs w:val="24"/>
        </w:rPr>
        <w:tab/>
      </w:r>
    </w:p>
    <w:p w14:paraId="0C961393" w14:textId="77777777" w:rsidR="00AC32C1" w:rsidRPr="004230DE" w:rsidRDefault="00AC32C1" w:rsidP="00AC32C1">
      <w:pPr>
        <w:rPr>
          <w:rFonts w:cs="Times New Roman"/>
          <w:szCs w:val="24"/>
        </w:rPr>
      </w:pPr>
      <w:bookmarkStart w:id="69" w:name="_Toc340674970"/>
      <w:bookmarkStart w:id="70" w:name="_Toc340664682"/>
      <w:bookmarkStart w:id="71" w:name="_Toc340668153"/>
      <w:bookmarkStart w:id="72" w:name="_Toc340669373"/>
      <w:bookmarkStart w:id="73" w:name="_Toc340837222"/>
      <w:bookmarkStart w:id="74" w:name="_Toc340675340"/>
      <w:bookmarkStart w:id="75" w:name="_Toc341099883"/>
      <w:bookmarkStart w:id="76" w:name="_Toc341100562"/>
      <w:bookmarkStart w:id="77" w:name="_Toc341170583"/>
      <w:bookmarkStart w:id="78" w:name="_Toc341171127"/>
      <w:r w:rsidRPr="004230DE">
        <w:rPr>
          <w:rFonts w:cs="Times New Roman"/>
          <w:b/>
          <w:szCs w:val="24"/>
        </w:rPr>
        <w:t>City, State, ZIP Code:</w:t>
      </w:r>
      <w:r w:rsidRPr="004230DE">
        <w:rPr>
          <w:rFonts w:cs="Times New Roman"/>
          <w:szCs w:val="24"/>
        </w:rPr>
        <w:t xml:space="preserve">  Miami, Florida 33199</w:t>
      </w:r>
      <w:bookmarkEnd w:id="69"/>
      <w:bookmarkEnd w:id="70"/>
      <w:bookmarkEnd w:id="71"/>
      <w:bookmarkEnd w:id="72"/>
      <w:bookmarkEnd w:id="73"/>
      <w:bookmarkEnd w:id="74"/>
      <w:bookmarkEnd w:id="75"/>
      <w:bookmarkEnd w:id="76"/>
      <w:bookmarkEnd w:id="77"/>
      <w:bookmarkEnd w:id="78"/>
    </w:p>
    <w:p w14:paraId="7479B069" w14:textId="77777777" w:rsidR="00AC32C1" w:rsidRPr="004230DE" w:rsidRDefault="00AC32C1" w:rsidP="00AC32C1">
      <w:pPr>
        <w:rPr>
          <w:rFonts w:cs="Times New Roman"/>
          <w:szCs w:val="24"/>
        </w:rPr>
      </w:pPr>
    </w:p>
    <w:p w14:paraId="7B71AD51" w14:textId="77777777" w:rsidR="00AC32C1" w:rsidRPr="004230DE" w:rsidRDefault="00AC32C1" w:rsidP="00AC32C1">
      <w:pPr>
        <w:rPr>
          <w:rFonts w:cs="Times New Roman"/>
          <w:szCs w:val="24"/>
        </w:rPr>
      </w:pPr>
      <w:bookmarkStart w:id="79" w:name="_Toc340674971"/>
      <w:bookmarkStart w:id="80" w:name="_Toc340664683"/>
      <w:bookmarkStart w:id="81" w:name="_Toc340675341"/>
      <w:bookmarkStart w:id="82" w:name="_Toc340668154"/>
      <w:bookmarkStart w:id="83" w:name="_Toc340669374"/>
      <w:bookmarkStart w:id="84" w:name="_Toc341170584"/>
      <w:bookmarkStart w:id="85" w:name="_Toc341099884"/>
      <w:bookmarkStart w:id="86" w:name="_Toc341171128"/>
      <w:bookmarkStart w:id="87" w:name="_Toc340837223"/>
      <w:bookmarkStart w:id="88" w:name="_Toc341100563"/>
      <w:r w:rsidRPr="004230DE">
        <w:rPr>
          <w:rFonts w:cs="Times New Roman"/>
          <w:b/>
          <w:szCs w:val="24"/>
        </w:rPr>
        <w:t>Mailing Address, if different from above:</w:t>
      </w:r>
      <w:r w:rsidRPr="004230DE">
        <w:rPr>
          <w:rFonts w:cs="Times New Roman"/>
          <w:szCs w:val="24"/>
        </w:rPr>
        <w:t xml:space="preserve">  Same as above</w:t>
      </w:r>
      <w:bookmarkEnd w:id="79"/>
      <w:bookmarkEnd w:id="80"/>
      <w:bookmarkEnd w:id="81"/>
      <w:bookmarkEnd w:id="82"/>
      <w:bookmarkEnd w:id="83"/>
      <w:bookmarkEnd w:id="84"/>
      <w:bookmarkEnd w:id="85"/>
      <w:bookmarkEnd w:id="86"/>
      <w:bookmarkEnd w:id="87"/>
      <w:bookmarkEnd w:id="88"/>
    </w:p>
    <w:p w14:paraId="53130252" w14:textId="77777777" w:rsidR="00AC32C1" w:rsidRPr="004230DE" w:rsidRDefault="00AC32C1" w:rsidP="00AC32C1">
      <w:pPr>
        <w:rPr>
          <w:rFonts w:cs="Times New Roman"/>
          <w:szCs w:val="24"/>
        </w:rPr>
      </w:pPr>
    </w:p>
    <w:p w14:paraId="1B4CF469" w14:textId="77777777" w:rsidR="00AC32C1" w:rsidRPr="004230DE" w:rsidRDefault="00AC32C1" w:rsidP="00AC32C1">
      <w:pPr>
        <w:rPr>
          <w:rFonts w:cs="Times New Roman"/>
          <w:szCs w:val="24"/>
        </w:rPr>
      </w:pPr>
      <w:bookmarkStart w:id="89" w:name="_Toc340664684"/>
      <w:bookmarkStart w:id="90" w:name="_Toc341099885"/>
      <w:bookmarkStart w:id="91" w:name="_Toc340837224"/>
      <w:bookmarkStart w:id="92" w:name="_Toc341170585"/>
      <w:bookmarkStart w:id="93" w:name="_Toc340668155"/>
      <w:bookmarkStart w:id="94" w:name="_Toc340669375"/>
      <w:bookmarkStart w:id="95" w:name="_Toc340675342"/>
      <w:bookmarkStart w:id="96" w:name="_Toc341171129"/>
      <w:bookmarkStart w:id="97" w:name="_Toc340674972"/>
      <w:bookmarkStart w:id="98" w:name="_Toc341100564"/>
      <w:r w:rsidRPr="004230DE">
        <w:rPr>
          <w:rFonts w:cs="Times New Roman"/>
          <w:b/>
          <w:szCs w:val="24"/>
        </w:rPr>
        <w:t>Contact Person:</w:t>
      </w:r>
      <w:r w:rsidRPr="004230DE">
        <w:rPr>
          <w:rFonts w:cs="Times New Roman"/>
          <w:szCs w:val="24"/>
        </w:rPr>
        <w:t xml:space="preserve">  Shahid S. Hamid</w:t>
      </w:r>
      <w:bookmarkEnd w:id="89"/>
      <w:bookmarkEnd w:id="90"/>
      <w:bookmarkEnd w:id="91"/>
      <w:bookmarkEnd w:id="92"/>
      <w:bookmarkEnd w:id="93"/>
      <w:bookmarkEnd w:id="94"/>
      <w:bookmarkEnd w:id="95"/>
      <w:bookmarkEnd w:id="96"/>
      <w:bookmarkEnd w:id="97"/>
      <w:bookmarkEnd w:id="98"/>
      <w:r w:rsidRPr="004230DE">
        <w:rPr>
          <w:rFonts w:cs="Times New Roman"/>
          <w:szCs w:val="24"/>
        </w:rPr>
        <w:t xml:space="preserve"> </w:t>
      </w:r>
    </w:p>
    <w:p w14:paraId="724913D8" w14:textId="77777777" w:rsidR="00AC32C1" w:rsidRPr="004230DE" w:rsidRDefault="00AC32C1" w:rsidP="00AC32C1">
      <w:pPr>
        <w:rPr>
          <w:rFonts w:cs="Times New Roman"/>
          <w:szCs w:val="24"/>
        </w:rPr>
      </w:pPr>
    </w:p>
    <w:p w14:paraId="788B2C0B" w14:textId="77777777" w:rsidR="00AC32C1" w:rsidRPr="004230DE" w:rsidRDefault="00AC32C1" w:rsidP="00AC32C1">
      <w:pPr>
        <w:rPr>
          <w:rFonts w:cs="Times New Roman"/>
          <w:szCs w:val="24"/>
        </w:rPr>
      </w:pPr>
      <w:r w:rsidRPr="004230DE">
        <w:rPr>
          <w:rFonts w:cs="Times New Roman"/>
          <w:b/>
          <w:szCs w:val="24"/>
        </w:rPr>
        <w:t>Phone Number:</w:t>
      </w:r>
      <w:r w:rsidRPr="004230DE">
        <w:rPr>
          <w:rFonts w:cs="Times New Roman"/>
          <w:szCs w:val="24"/>
        </w:rPr>
        <w:t xml:space="preserve">  305-348-2727                      </w:t>
      </w:r>
      <w:r w:rsidRPr="004230DE">
        <w:rPr>
          <w:rFonts w:cs="Times New Roman"/>
          <w:b/>
          <w:szCs w:val="24"/>
        </w:rPr>
        <w:t>Fax:</w:t>
      </w:r>
      <w:r w:rsidRPr="004230DE">
        <w:rPr>
          <w:rFonts w:cs="Times New Roman"/>
          <w:szCs w:val="24"/>
        </w:rPr>
        <w:t xml:space="preserve">  305-348-1761  </w:t>
      </w:r>
    </w:p>
    <w:p w14:paraId="0E259577" w14:textId="77777777" w:rsidR="00AC32C1" w:rsidRPr="004230DE" w:rsidRDefault="00AC32C1" w:rsidP="00AC32C1">
      <w:pPr>
        <w:rPr>
          <w:rFonts w:cs="Times New Roman"/>
          <w:szCs w:val="24"/>
        </w:rPr>
      </w:pPr>
    </w:p>
    <w:p w14:paraId="52E3A642" w14:textId="77777777" w:rsidR="00AC32C1" w:rsidRPr="004230DE" w:rsidRDefault="00AC32C1" w:rsidP="00AC32C1">
      <w:pPr>
        <w:rPr>
          <w:rFonts w:cs="Times New Roman"/>
          <w:szCs w:val="24"/>
        </w:rPr>
      </w:pPr>
      <w:r w:rsidRPr="004230DE">
        <w:rPr>
          <w:rFonts w:cs="Times New Roman"/>
          <w:b/>
          <w:szCs w:val="24"/>
        </w:rPr>
        <w:t>E-mail Address:</w:t>
      </w:r>
      <w:r w:rsidRPr="004230DE">
        <w:rPr>
          <w:rFonts w:cs="Times New Roman"/>
          <w:szCs w:val="24"/>
        </w:rPr>
        <w:t xml:space="preserve">   hamids@fiu.edu</w:t>
      </w:r>
    </w:p>
    <w:p w14:paraId="026E1C61" w14:textId="77777777" w:rsidR="00AC32C1" w:rsidRPr="004230DE" w:rsidRDefault="00AC32C1" w:rsidP="00AC32C1">
      <w:pPr>
        <w:rPr>
          <w:rFonts w:cs="Times New Roman"/>
          <w:szCs w:val="24"/>
        </w:rPr>
      </w:pPr>
    </w:p>
    <w:p w14:paraId="55436604" w14:textId="4E1105FB" w:rsidR="00AC32C1" w:rsidRPr="004230DE" w:rsidRDefault="00AC32C1" w:rsidP="00AC32C1">
      <w:pPr>
        <w:rPr>
          <w:rFonts w:cs="Times New Roman"/>
          <w:szCs w:val="24"/>
        </w:rPr>
      </w:pPr>
      <w:r w:rsidRPr="004230DE">
        <w:rPr>
          <w:rFonts w:cs="Times New Roman"/>
          <w:b/>
          <w:szCs w:val="24"/>
        </w:rPr>
        <w:t>Date:</w:t>
      </w:r>
      <w:r w:rsidR="001C7DCE">
        <w:rPr>
          <w:rFonts w:cs="Times New Roman"/>
          <w:szCs w:val="24"/>
        </w:rPr>
        <w:t xml:space="preserve">  Feb</w:t>
      </w:r>
      <w:r w:rsidR="00C35215">
        <w:rPr>
          <w:rFonts w:cs="Times New Roman"/>
          <w:szCs w:val="24"/>
        </w:rPr>
        <w:t>. 29</w:t>
      </w:r>
      <w:r w:rsidR="001C7DCE">
        <w:rPr>
          <w:rFonts w:cs="Times New Roman"/>
          <w:szCs w:val="24"/>
        </w:rPr>
        <w:t>, 2020</w:t>
      </w:r>
    </w:p>
    <w:p w14:paraId="15AD8AD0" w14:textId="77777777" w:rsidR="00BF5081" w:rsidRPr="00AC32C1" w:rsidRDefault="00AC32C1" w:rsidP="00AC32C1">
      <w:pPr>
        <w:spacing w:line="259" w:lineRule="auto"/>
        <w:rPr>
          <w:szCs w:val="24"/>
        </w:rPr>
      </w:pPr>
      <w:r>
        <w:rPr>
          <w:szCs w:val="24"/>
        </w:rPr>
        <w:br w:type="page"/>
      </w:r>
    </w:p>
    <w:p w14:paraId="62ECEDD1" w14:textId="77777777" w:rsidR="00294725" w:rsidRDefault="00294725" w:rsidP="00294725">
      <w:r>
        <w:lastRenderedPageBreak/>
        <w:t>February 29, 2020</w:t>
      </w:r>
    </w:p>
    <w:p w14:paraId="7506A8CF" w14:textId="3AA49A0F" w:rsidR="00294725" w:rsidRDefault="00294725" w:rsidP="00294725"/>
    <w:p w14:paraId="3E2015EA" w14:textId="3AD4AC10" w:rsidR="00A36A26" w:rsidRDefault="00A36A26" w:rsidP="00294725"/>
    <w:p w14:paraId="0BD9C159" w14:textId="77777777" w:rsidR="00A36A26" w:rsidRDefault="00A36A26" w:rsidP="00294725"/>
    <w:p w14:paraId="1B87010A" w14:textId="77777777" w:rsidR="00294725" w:rsidRDefault="00294725" w:rsidP="00294725">
      <w:r>
        <w:t>Chair, Florida Commission on Hurricane Loss Projection Methodology</w:t>
      </w:r>
    </w:p>
    <w:p w14:paraId="253FAF95" w14:textId="77777777" w:rsidR="00294725" w:rsidRDefault="00294725" w:rsidP="00294725">
      <w:r>
        <w:t>c/o Donna Sirmons</w:t>
      </w:r>
    </w:p>
    <w:p w14:paraId="173F9D88" w14:textId="77777777" w:rsidR="00294725" w:rsidRDefault="00294725" w:rsidP="00294725">
      <w:r>
        <w:t>Florida State Board of Administration</w:t>
      </w:r>
    </w:p>
    <w:p w14:paraId="7E8B18EF" w14:textId="77777777" w:rsidR="00294725" w:rsidRDefault="00294725" w:rsidP="00294725">
      <w:r>
        <w:t>1801 Hermitage Boulevard, Suite 100</w:t>
      </w:r>
    </w:p>
    <w:p w14:paraId="3948814F" w14:textId="77777777" w:rsidR="00294725" w:rsidRDefault="00294725" w:rsidP="00294725">
      <w:r>
        <w:t>Tallahassee, FL 32308</w:t>
      </w:r>
    </w:p>
    <w:p w14:paraId="2D959089" w14:textId="77777777" w:rsidR="00294725" w:rsidRDefault="00294725" w:rsidP="00294725"/>
    <w:p w14:paraId="5DD6B3A1" w14:textId="77777777" w:rsidR="00294725" w:rsidRDefault="00294725" w:rsidP="00294725">
      <w:r>
        <w:t>Dear Commission Chairman:</w:t>
      </w:r>
    </w:p>
    <w:p w14:paraId="10B61BDB" w14:textId="77777777" w:rsidR="00294725" w:rsidRDefault="00294725" w:rsidP="00294725"/>
    <w:p w14:paraId="35575768" w14:textId="00034058" w:rsidR="00294725" w:rsidRDefault="00294725" w:rsidP="00294725">
      <w:r>
        <w:t xml:space="preserve">I am submitting version 1.0 of Florida Public Flood Loss Model for review by the Commission. Enclosed are 8 bound copies of our submission document. The </w:t>
      </w:r>
      <w:r w:rsidR="00625B3A">
        <w:t>FPFLM</w:t>
      </w:r>
      <w:r>
        <w:t xml:space="preserve"> model has been reviewed by professionals having credentials and/or experience in the areas of meteorology, hydrology, coastal surge, engineering, statistics and computer science; for compliance with the Standards, as documented by the expert certification forms G1-G5, G7. The actuarial forms and review will be submitted later.</w:t>
      </w:r>
    </w:p>
    <w:p w14:paraId="72C1091E" w14:textId="77777777" w:rsidR="00294725" w:rsidRDefault="00294725" w:rsidP="00294725"/>
    <w:p w14:paraId="7287CA04" w14:textId="77777777" w:rsidR="00294725" w:rsidRDefault="00294725" w:rsidP="00294725"/>
    <w:p w14:paraId="5E5E010C" w14:textId="77777777" w:rsidR="00294725" w:rsidRDefault="00294725" w:rsidP="00294725">
      <w:r>
        <w:t>Sincerely,</w:t>
      </w:r>
    </w:p>
    <w:p w14:paraId="575B2477" w14:textId="77777777" w:rsidR="00294725" w:rsidRDefault="00294725" w:rsidP="00294725">
      <w:r>
        <w:rPr>
          <w:noProof/>
          <w:lang w:eastAsia="zh-CN"/>
        </w:rPr>
        <w:drawing>
          <wp:inline distT="0" distB="0" distL="0" distR="0" wp14:anchorId="41D35E5F" wp14:editId="64D83D9F">
            <wp:extent cx="1571625" cy="504825"/>
            <wp:effectExtent l="19050" t="0" r="9525" b="0"/>
            <wp:docPr id="2" name="Picture 17" descr="DrH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rHamid"/>
                    <pic:cNvPicPr>
                      <a:picLocks noChangeAspect="1" noChangeArrowheads="1"/>
                    </pic:cNvPicPr>
                  </pic:nvPicPr>
                  <pic:blipFill>
                    <a:blip r:embed="rId17"/>
                    <a:srcRect/>
                    <a:stretch>
                      <a:fillRect/>
                    </a:stretch>
                  </pic:blipFill>
                  <pic:spPr bwMode="auto">
                    <a:xfrm>
                      <a:off x="0" y="0"/>
                      <a:ext cx="1571625" cy="504825"/>
                    </a:xfrm>
                    <a:prstGeom prst="rect">
                      <a:avLst/>
                    </a:prstGeom>
                    <a:noFill/>
                    <a:ln w="9525">
                      <a:noFill/>
                      <a:miter lim="800000"/>
                      <a:headEnd/>
                      <a:tailEnd/>
                    </a:ln>
                  </pic:spPr>
                </pic:pic>
              </a:graphicData>
            </a:graphic>
          </wp:inline>
        </w:drawing>
      </w:r>
    </w:p>
    <w:p w14:paraId="0D293C33" w14:textId="5E92D3C7" w:rsidR="00BF5081" w:rsidRDefault="00294725" w:rsidP="00294725">
      <w:pPr>
        <w:jc w:val="left"/>
      </w:pPr>
      <w:r>
        <w:t xml:space="preserve">Shahid Hamid, Ph.D., CFA </w:t>
      </w:r>
      <w:r>
        <w:br/>
        <w:t xml:space="preserve">Professor of Finance,  and </w:t>
      </w:r>
      <w:r>
        <w:br/>
        <w:t xml:space="preserve">Director, Laboratory for Insurance, Economic and Financial Research, Extreme Event Institute </w:t>
      </w:r>
      <w:r>
        <w:br/>
        <w:t>RB 233, Department of Finance, College of Business</w:t>
      </w:r>
      <w:r>
        <w:br/>
        <w:t xml:space="preserve">Florida International University </w:t>
      </w:r>
      <w:r>
        <w:br/>
        <w:t xml:space="preserve">Miami, FL 33199 </w:t>
      </w:r>
      <w:r>
        <w:br/>
        <w:t>tel:  305 348 2727   fax: 305 348 4245 </w:t>
      </w:r>
      <w:r w:rsidR="009C775F">
        <w:br w:type="page"/>
      </w:r>
    </w:p>
    <w:p w14:paraId="01F73970" w14:textId="77777777" w:rsidR="00BF5081" w:rsidRDefault="009C775F" w:rsidP="00C167CC">
      <w:pPr>
        <w:pStyle w:val="Anonymous3"/>
      </w:pPr>
      <w:r>
        <w:lastRenderedPageBreak/>
        <w:t>Statement of Compliance and Trade Secret Disclosure Items</w:t>
      </w:r>
    </w:p>
    <w:p w14:paraId="0463270D" w14:textId="77777777" w:rsidR="00BF5081" w:rsidRDefault="00BF5081"/>
    <w:p w14:paraId="6ADDDB64" w14:textId="13395B78" w:rsidR="00BF5081" w:rsidRPr="004230DE" w:rsidRDefault="009C775F" w:rsidP="00596C64">
      <w:pPr>
        <w:rPr>
          <w:rFonts w:cs="Times New Roman"/>
          <w:szCs w:val="24"/>
        </w:rPr>
      </w:pPr>
      <w:r w:rsidRPr="004230DE">
        <w:rPr>
          <w:rFonts w:cs="Times New Roman"/>
          <w:szCs w:val="24"/>
        </w:rPr>
        <w:t>The Florida Public Flood</w:t>
      </w:r>
      <w:r w:rsidR="008B5C45">
        <w:rPr>
          <w:rFonts w:cs="Times New Roman"/>
          <w:szCs w:val="24"/>
        </w:rPr>
        <w:t xml:space="preserve"> Loss Model </w:t>
      </w:r>
      <w:r w:rsidR="001C7DCE">
        <w:rPr>
          <w:rFonts w:cs="Times New Roman"/>
          <w:szCs w:val="24"/>
        </w:rPr>
        <w:t>1</w:t>
      </w:r>
      <w:r w:rsidRPr="004230DE">
        <w:rPr>
          <w:rFonts w:cs="Times New Roman"/>
          <w:szCs w:val="24"/>
        </w:rPr>
        <w:t xml:space="preserve">.0 is intended to comply with each Standard of the 2017 Report of Activities released by the Florida Commission on </w:t>
      </w:r>
      <w:r w:rsidR="001856AD">
        <w:rPr>
          <w:rFonts w:cs="Times New Roman"/>
          <w:szCs w:val="24"/>
        </w:rPr>
        <w:t>Hurricane</w:t>
      </w:r>
      <w:r w:rsidR="00596C64">
        <w:rPr>
          <w:rFonts w:cs="Times New Roman"/>
          <w:szCs w:val="24"/>
        </w:rPr>
        <w:t xml:space="preserve"> </w:t>
      </w:r>
      <w:r w:rsidRPr="004230DE">
        <w:rPr>
          <w:rFonts w:cs="Times New Roman"/>
          <w:szCs w:val="24"/>
        </w:rPr>
        <w:t>Loss Projection Methodology. The required disclosures, forms, and analysis are contained herein.</w:t>
      </w:r>
    </w:p>
    <w:p w14:paraId="5C36689A" w14:textId="77777777" w:rsidR="00BF5081" w:rsidRPr="004230DE" w:rsidRDefault="00BF5081" w:rsidP="004230DE">
      <w:pPr>
        <w:rPr>
          <w:rFonts w:cs="Times New Roman"/>
          <w:szCs w:val="24"/>
        </w:rPr>
      </w:pPr>
    </w:p>
    <w:p w14:paraId="2E57D269" w14:textId="77777777" w:rsidR="00BF5081" w:rsidRPr="004230DE" w:rsidRDefault="009C775F" w:rsidP="004230DE">
      <w:pPr>
        <w:rPr>
          <w:rFonts w:cs="Times New Roman"/>
          <w:szCs w:val="24"/>
        </w:rPr>
      </w:pPr>
      <w:r w:rsidRPr="004230DE">
        <w:rPr>
          <w:rFonts w:cs="Times New Roman"/>
          <w:szCs w:val="24"/>
        </w:rPr>
        <w:t>The source code for the loss model will be available for review by the Professional Team.</w:t>
      </w:r>
    </w:p>
    <w:p w14:paraId="7A2FC049" w14:textId="77777777" w:rsidR="00BF5081" w:rsidRDefault="009C775F">
      <w:pPr>
        <w:rPr>
          <w:rFonts w:cs="Times New Roman"/>
        </w:rPr>
      </w:pPr>
      <w:r>
        <w:rPr>
          <w:rFonts w:cs="Times New Roman"/>
        </w:rPr>
        <w:br w:type="page"/>
      </w:r>
    </w:p>
    <w:p w14:paraId="14F0AEED" w14:textId="77777777" w:rsidR="00BF5081" w:rsidRPr="00801820" w:rsidRDefault="009C775F" w:rsidP="00C167CC">
      <w:pPr>
        <w:pStyle w:val="Anonymous3"/>
      </w:pPr>
      <w:bookmarkStart w:id="99" w:name="_Toc340664686"/>
      <w:bookmarkStart w:id="100" w:name="_Toc340675344"/>
      <w:bookmarkStart w:id="101" w:name="_Toc408228948"/>
      <w:bookmarkStart w:id="102" w:name="_Toc340668157"/>
      <w:bookmarkStart w:id="103" w:name="_Toc341171131"/>
      <w:bookmarkStart w:id="104" w:name="_Toc341100566"/>
      <w:bookmarkStart w:id="105" w:name="_Toc340669377"/>
      <w:bookmarkStart w:id="106" w:name="_Toc478033359"/>
      <w:bookmarkStart w:id="107" w:name="_Toc341170587"/>
      <w:bookmarkStart w:id="108" w:name="_Toc402312658"/>
      <w:bookmarkStart w:id="109" w:name="_Toc341099887"/>
      <w:bookmarkStart w:id="110" w:name="_Toc409191329"/>
      <w:bookmarkStart w:id="111" w:name="_Toc340674974"/>
      <w:bookmarkStart w:id="112" w:name="_Toc408232563"/>
      <w:bookmarkStart w:id="113" w:name="_Toc408489916"/>
      <w:bookmarkStart w:id="114" w:name="_Toc526759956"/>
      <w:bookmarkStart w:id="115" w:name="_Toc340837226"/>
      <w:bookmarkStart w:id="116" w:name="_Toc409182133"/>
      <w:bookmarkStart w:id="117" w:name="_Toc416274389"/>
      <w:bookmarkStart w:id="118" w:name="_Toc402467107"/>
      <w:bookmarkStart w:id="119" w:name="_Toc409184854"/>
      <w:bookmarkStart w:id="120" w:name="_Toc478033710"/>
      <w:r>
        <w:lastRenderedPageBreak/>
        <w:t>Flood Model Submission Checklist</w:t>
      </w:r>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p>
    <w:p w14:paraId="70737E0E" w14:textId="77777777" w:rsidR="00BF5081" w:rsidRDefault="009C775F" w:rsidP="00164975">
      <w:pPr>
        <w:pStyle w:val="Normal-centered-bold"/>
      </w:pPr>
      <w:r>
        <w:t>A. Please indicate by checking below that the following has been included in your submission documentation to the Florida Commission on Flood Loss Projection Methodology.</w:t>
      </w:r>
    </w:p>
    <w:tbl>
      <w:tblPr>
        <w:tblW w:w="9108"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8"/>
        <w:gridCol w:w="600"/>
        <w:gridCol w:w="7800"/>
      </w:tblGrid>
      <w:tr w:rsidR="00D87E56" w:rsidRPr="006B2B6F" w14:paraId="0BBD075C" w14:textId="77777777" w:rsidTr="00342222">
        <w:trPr>
          <w:tblHeader/>
        </w:trPr>
        <w:tc>
          <w:tcPr>
            <w:tcW w:w="708" w:type="dxa"/>
            <w:vAlign w:val="center"/>
          </w:tcPr>
          <w:p w14:paraId="0CA12B88" w14:textId="77777777" w:rsidR="00D87E56" w:rsidRPr="006B2B6F" w:rsidRDefault="00D87E56" w:rsidP="00342222">
            <w:pPr>
              <w:jc w:val="center"/>
              <w:rPr>
                <w:b/>
                <w:bCs/>
                <w:szCs w:val="24"/>
              </w:rPr>
            </w:pPr>
            <w:r w:rsidRPr="006B2B6F">
              <w:rPr>
                <w:b/>
                <w:bCs/>
                <w:sz w:val="22"/>
              </w:rPr>
              <w:t>Yes</w:t>
            </w:r>
          </w:p>
        </w:tc>
        <w:tc>
          <w:tcPr>
            <w:tcW w:w="600" w:type="dxa"/>
            <w:vAlign w:val="center"/>
          </w:tcPr>
          <w:p w14:paraId="1E0FBED3" w14:textId="77777777" w:rsidR="00D87E56" w:rsidRPr="006B2B6F" w:rsidRDefault="00D87E56" w:rsidP="00342222">
            <w:pPr>
              <w:jc w:val="center"/>
              <w:rPr>
                <w:b/>
                <w:bCs/>
                <w:szCs w:val="24"/>
              </w:rPr>
            </w:pPr>
            <w:r w:rsidRPr="006B2B6F">
              <w:rPr>
                <w:b/>
                <w:bCs/>
                <w:sz w:val="22"/>
              </w:rPr>
              <w:t>No</w:t>
            </w:r>
          </w:p>
        </w:tc>
        <w:tc>
          <w:tcPr>
            <w:tcW w:w="7800" w:type="dxa"/>
            <w:vAlign w:val="center"/>
          </w:tcPr>
          <w:p w14:paraId="5D1863E4" w14:textId="77777777" w:rsidR="00D87E56" w:rsidRPr="006B2B6F" w:rsidRDefault="00D87E56" w:rsidP="008E2CFA">
            <w:pPr>
              <w:jc w:val="center"/>
              <w:rPr>
                <w:b/>
                <w:bCs/>
                <w:szCs w:val="24"/>
              </w:rPr>
            </w:pPr>
            <w:r w:rsidRPr="006B2B6F">
              <w:rPr>
                <w:b/>
                <w:bCs/>
                <w:sz w:val="22"/>
              </w:rPr>
              <w:t>Item</w:t>
            </w:r>
          </w:p>
        </w:tc>
      </w:tr>
      <w:tr w:rsidR="00D87E56" w:rsidRPr="006B2B6F" w14:paraId="1BC5AFBD" w14:textId="77777777" w:rsidTr="00342222">
        <w:tc>
          <w:tcPr>
            <w:tcW w:w="708" w:type="dxa"/>
            <w:vAlign w:val="center"/>
          </w:tcPr>
          <w:p w14:paraId="6DD00C9E" w14:textId="198A00F9" w:rsidR="00D87E56" w:rsidRPr="006B2B6F" w:rsidRDefault="00342222" w:rsidP="00342222">
            <w:pPr>
              <w:jc w:val="center"/>
              <w:rPr>
                <w:szCs w:val="24"/>
              </w:rPr>
            </w:pPr>
            <w:r>
              <w:rPr>
                <w:szCs w:val="24"/>
              </w:rPr>
              <w:t>x</w:t>
            </w:r>
          </w:p>
        </w:tc>
        <w:tc>
          <w:tcPr>
            <w:tcW w:w="600" w:type="dxa"/>
            <w:vAlign w:val="center"/>
          </w:tcPr>
          <w:p w14:paraId="6180EC14" w14:textId="77777777" w:rsidR="00D87E56" w:rsidRPr="006B2B6F" w:rsidRDefault="00D87E56" w:rsidP="00342222">
            <w:pPr>
              <w:jc w:val="center"/>
              <w:rPr>
                <w:szCs w:val="24"/>
              </w:rPr>
            </w:pPr>
          </w:p>
        </w:tc>
        <w:tc>
          <w:tcPr>
            <w:tcW w:w="7800" w:type="dxa"/>
            <w:vAlign w:val="center"/>
          </w:tcPr>
          <w:p w14:paraId="29ED9DA6" w14:textId="77777777" w:rsidR="00D87E56" w:rsidRPr="00D87E56" w:rsidRDefault="00D87E56" w:rsidP="008E2CFA">
            <w:pPr>
              <w:ind w:left="312" w:hanging="312"/>
              <w:rPr>
                <w:sz w:val="20"/>
                <w:szCs w:val="20"/>
              </w:rPr>
            </w:pPr>
            <w:r w:rsidRPr="00D87E56">
              <w:rPr>
                <w:sz w:val="20"/>
                <w:szCs w:val="20"/>
              </w:rPr>
              <w:t>1.</w:t>
            </w:r>
            <w:r w:rsidRPr="00D87E56">
              <w:rPr>
                <w:sz w:val="20"/>
                <w:szCs w:val="20"/>
              </w:rPr>
              <w:tab/>
              <w:t>Letter to the Commission</w:t>
            </w:r>
          </w:p>
        </w:tc>
      </w:tr>
      <w:tr w:rsidR="00D87E56" w:rsidRPr="006B2B6F" w14:paraId="18B29E56" w14:textId="77777777" w:rsidTr="00342222">
        <w:tc>
          <w:tcPr>
            <w:tcW w:w="708" w:type="dxa"/>
            <w:vAlign w:val="center"/>
          </w:tcPr>
          <w:p w14:paraId="09F3B59D" w14:textId="5E540355" w:rsidR="00D87E56" w:rsidRPr="006B2B6F" w:rsidRDefault="00342222" w:rsidP="00342222">
            <w:pPr>
              <w:jc w:val="center"/>
              <w:rPr>
                <w:szCs w:val="24"/>
              </w:rPr>
            </w:pPr>
            <w:r>
              <w:rPr>
                <w:szCs w:val="24"/>
              </w:rPr>
              <w:t>x</w:t>
            </w:r>
          </w:p>
        </w:tc>
        <w:tc>
          <w:tcPr>
            <w:tcW w:w="600" w:type="dxa"/>
            <w:vAlign w:val="center"/>
          </w:tcPr>
          <w:p w14:paraId="658AF43E" w14:textId="77777777" w:rsidR="00D87E56" w:rsidRPr="006B2B6F" w:rsidRDefault="00D87E56" w:rsidP="00342222">
            <w:pPr>
              <w:jc w:val="center"/>
              <w:rPr>
                <w:szCs w:val="24"/>
              </w:rPr>
            </w:pPr>
          </w:p>
        </w:tc>
        <w:tc>
          <w:tcPr>
            <w:tcW w:w="7800" w:type="dxa"/>
            <w:vAlign w:val="center"/>
          </w:tcPr>
          <w:p w14:paraId="1EC8CECF" w14:textId="77777777" w:rsidR="00D87E56" w:rsidRPr="00D87E56" w:rsidRDefault="00D87E56" w:rsidP="00D87E56">
            <w:pPr>
              <w:numPr>
                <w:ilvl w:val="0"/>
                <w:numId w:val="102"/>
              </w:numPr>
              <w:tabs>
                <w:tab w:val="num" w:pos="672"/>
              </w:tabs>
              <w:ind w:left="672"/>
              <w:rPr>
                <w:bCs/>
                <w:sz w:val="20"/>
                <w:szCs w:val="20"/>
              </w:rPr>
            </w:pPr>
            <w:r w:rsidRPr="00D87E56">
              <w:rPr>
                <w:sz w:val="20"/>
                <w:szCs w:val="20"/>
              </w:rPr>
              <w:t>Refers to the signed Expert Certification forms and states that professionals having credentials and/or experience in the areas of meteorology, hydrology, hydraulics, statistics, structural engineering, actuarial science, and computer/ information science have reviewed the model for compliance with the standards</w:t>
            </w:r>
          </w:p>
        </w:tc>
      </w:tr>
      <w:tr w:rsidR="00D87E56" w:rsidRPr="006B2B6F" w14:paraId="6EF2390E" w14:textId="77777777" w:rsidTr="00342222">
        <w:tc>
          <w:tcPr>
            <w:tcW w:w="708" w:type="dxa"/>
            <w:vAlign w:val="center"/>
          </w:tcPr>
          <w:p w14:paraId="1771197E" w14:textId="15A392D6" w:rsidR="00D87E56" w:rsidRPr="006B2B6F" w:rsidRDefault="00342222" w:rsidP="00342222">
            <w:pPr>
              <w:jc w:val="center"/>
              <w:rPr>
                <w:szCs w:val="24"/>
              </w:rPr>
            </w:pPr>
            <w:r>
              <w:rPr>
                <w:szCs w:val="24"/>
              </w:rPr>
              <w:t>x</w:t>
            </w:r>
          </w:p>
        </w:tc>
        <w:tc>
          <w:tcPr>
            <w:tcW w:w="600" w:type="dxa"/>
            <w:vAlign w:val="center"/>
          </w:tcPr>
          <w:p w14:paraId="68EBBEDA" w14:textId="77777777" w:rsidR="00D87E56" w:rsidRPr="006B2B6F" w:rsidRDefault="00D87E56" w:rsidP="00342222">
            <w:pPr>
              <w:jc w:val="center"/>
              <w:rPr>
                <w:szCs w:val="24"/>
              </w:rPr>
            </w:pPr>
          </w:p>
        </w:tc>
        <w:tc>
          <w:tcPr>
            <w:tcW w:w="7800" w:type="dxa"/>
            <w:vAlign w:val="center"/>
          </w:tcPr>
          <w:p w14:paraId="3705A75C" w14:textId="77777777" w:rsidR="00D87E56" w:rsidRPr="00D87E56" w:rsidRDefault="00D87E56" w:rsidP="008E2CFA">
            <w:pPr>
              <w:tabs>
                <w:tab w:val="num" w:pos="672"/>
              </w:tabs>
              <w:ind w:left="672" w:hanging="360"/>
              <w:rPr>
                <w:sz w:val="20"/>
                <w:szCs w:val="20"/>
              </w:rPr>
            </w:pPr>
            <w:r w:rsidRPr="00D87E56">
              <w:rPr>
                <w:sz w:val="20"/>
                <w:szCs w:val="20"/>
              </w:rPr>
              <w:t>b.</w:t>
            </w:r>
            <w:r w:rsidRPr="00D87E56">
              <w:rPr>
                <w:sz w:val="20"/>
                <w:szCs w:val="20"/>
              </w:rPr>
              <w:tab/>
              <w:t>States model is ready to be reviewed by the Professional Team</w:t>
            </w:r>
          </w:p>
        </w:tc>
      </w:tr>
      <w:tr w:rsidR="00D87E56" w:rsidRPr="006B2B6F" w14:paraId="7DFB7CDC" w14:textId="77777777" w:rsidTr="00342222">
        <w:tc>
          <w:tcPr>
            <w:tcW w:w="708" w:type="dxa"/>
            <w:vAlign w:val="center"/>
          </w:tcPr>
          <w:p w14:paraId="5D83B69C" w14:textId="3F44CF38" w:rsidR="00D87E56" w:rsidRPr="006B2B6F" w:rsidRDefault="00342222" w:rsidP="00342222">
            <w:pPr>
              <w:jc w:val="center"/>
              <w:rPr>
                <w:szCs w:val="24"/>
              </w:rPr>
            </w:pPr>
            <w:r>
              <w:rPr>
                <w:szCs w:val="24"/>
              </w:rPr>
              <w:t>x</w:t>
            </w:r>
          </w:p>
        </w:tc>
        <w:tc>
          <w:tcPr>
            <w:tcW w:w="600" w:type="dxa"/>
            <w:vAlign w:val="center"/>
          </w:tcPr>
          <w:p w14:paraId="21016780" w14:textId="77777777" w:rsidR="00D87E56" w:rsidRPr="006B2B6F" w:rsidRDefault="00D87E56" w:rsidP="00342222">
            <w:pPr>
              <w:jc w:val="center"/>
              <w:rPr>
                <w:szCs w:val="24"/>
              </w:rPr>
            </w:pPr>
          </w:p>
        </w:tc>
        <w:tc>
          <w:tcPr>
            <w:tcW w:w="7800" w:type="dxa"/>
            <w:vAlign w:val="center"/>
          </w:tcPr>
          <w:p w14:paraId="4DEC5165" w14:textId="77777777" w:rsidR="00D87E56" w:rsidRPr="00D87E56" w:rsidRDefault="00D87E56" w:rsidP="008E2CFA">
            <w:pPr>
              <w:tabs>
                <w:tab w:val="num" w:pos="672"/>
              </w:tabs>
              <w:ind w:left="672" w:hanging="360"/>
              <w:rPr>
                <w:sz w:val="20"/>
                <w:szCs w:val="20"/>
              </w:rPr>
            </w:pPr>
            <w:r w:rsidRPr="00D87E56">
              <w:rPr>
                <w:sz w:val="20"/>
                <w:szCs w:val="20"/>
              </w:rPr>
              <w:t>c.</w:t>
            </w:r>
            <w:r w:rsidRPr="00D87E56">
              <w:rPr>
                <w:sz w:val="20"/>
                <w:szCs w:val="20"/>
              </w:rPr>
              <w:tab/>
              <w:t>Any caveats to the above statements noted with a detailed explanation</w:t>
            </w:r>
          </w:p>
        </w:tc>
      </w:tr>
      <w:tr w:rsidR="00D87E56" w:rsidRPr="006B2B6F" w14:paraId="05243BEF" w14:textId="77777777" w:rsidTr="00342222">
        <w:tc>
          <w:tcPr>
            <w:tcW w:w="708" w:type="dxa"/>
            <w:vAlign w:val="center"/>
          </w:tcPr>
          <w:p w14:paraId="33F1F6B7" w14:textId="4DCE6904" w:rsidR="00D87E56" w:rsidRPr="006B2B6F" w:rsidRDefault="00342222" w:rsidP="00342222">
            <w:pPr>
              <w:jc w:val="center"/>
              <w:rPr>
                <w:szCs w:val="24"/>
              </w:rPr>
            </w:pPr>
            <w:r>
              <w:rPr>
                <w:szCs w:val="24"/>
              </w:rPr>
              <w:t>x</w:t>
            </w:r>
          </w:p>
        </w:tc>
        <w:tc>
          <w:tcPr>
            <w:tcW w:w="600" w:type="dxa"/>
            <w:vAlign w:val="center"/>
          </w:tcPr>
          <w:p w14:paraId="64928872" w14:textId="77777777" w:rsidR="00D87E56" w:rsidRPr="006B2B6F" w:rsidRDefault="00D87E56" w:rsidP="00342222">
            <w:pPr>
              <w:jc w:val="center"/>
              <w:rPr>
                <w:szCs w:val="24"/>
              </w:rPr>
            </w:pPr>
          </w:p>
        </w:tc>
        <w:tc>
          <w:tcPr>
            <w:tcW w:w="7800" w:type="dxa"/>
            <w:vAlign w:val="center"/>
          </w:tcPr>
          <w:p w14:paraId="64895F91" w14:textId="77777777" w:rsidR="00D87E56" w:rsidRPr="00D87E56" w:rsidRDefault="00D87E56" w:rsidP="00893A13">
            <w:pPr>
              <w:pStyle w:val="ListParagraph"/>
              <w:numPr>
                <w:ilvl w:val="0"/>
                <w:numId w:val="110"/>
              </w:numPr>
              <w:tabs>
                <w:tab w:val="left" w:pos="284"/>
              </w:tabs>
              <w:ind w:left="308" w:hanging="308"/>
              <w:rPr>
                <w:sz w:val="20"/>
                <w:szCs w:val="20"/>
              </w:rPr>
            </w:pPr>
            <w:r w:rsidRPr="00D87E56">
              <w:rPr>
                <w:sz w:val="20"/>
                <w:szCs w:val="20"/>
              </w:rPr>
              <w:t>Summary statement of compliance with each individual standard and the data and analyses required in the disclosures and forms</w:t>
            </w:r>
          </w:p>
        </w:tc>
      </w:tr>
      <w:tr w:rsidR="00D87E56" w:rsidRPr="006B2B6F" w14:paraId="001A7AF3" w14:textId="77777777" w:rsidTr="00342222">
        <w:tc>
          <w:tcPr>
            <w:tcW w:w="708" w:type="dxa"/>
            <w:vAlign w:val="center"/>
          </w:tcPr>
          <w:p w14:paraId="5A1BF5C5" w14:textId="029F97D9" w:rsidR="00D87E56" w:rsidRPr="006B2B6F" w:rsidRDefault="00342222" w:rsidP="00342222">
            <w:pPr>
              <w:jc w:val="center"/>
              <w:rPr>
                <w:szCs w:val="24"/>
              </w:rPr>
            </w:pPr>
            <w:r>
              <w:rPr>
                <w:szCs w:val="24"/>
              </w:rPr>
              <w:t>x</w:t>
            </w:r>
          </w:p>
        </w:tc>
        <w:tc>
          <w:tcPr>
            <w:tcW w:w="600" w:type="dxa"/>
            <w:vAlign w:val="center"/>
          </w:tcPr>
          <w:p w14:paraId="7DB07E60" w14:textId="77777777" w:rsidR="00D87E56" w:rsidRPr="006B2B6F" w:rsidRDefault="00D87E56" w:rsidP="00342222">
            <w:pPr>
              <w:jc w:val="center"/>
              <w:rPr>
                <w:szCs w:val="24"/>
              </w:rPr>
            </w:pPr>
          </w:p>
        </w:tc>
        <w:tc>
          <w:tcPr>
            <w:tcW w:w="7800" w:type="dxa"/>
            <w:vAlign w:val="center"/>
          </w:tcPr>
          <w:p w14:paraId="76ED13B8" w14:textId="77777777" w:rsidR="00D87E56" w:rsidRPr="00D87E56" w:rsidRDefault="00D87E56" w:rsidP="008E2CFA">
            <w:pPr>
              <w:ind w:left="312" w:hanging="300"/>
              <w:rPr>
                <w:sz w:val="20"/>
                <w:szCs w:val="20"/>
              </w:rPr>
            </w:pPr>
            <w:r w:rsidRPr="00D87E56">
              <w:rPr>
                <w:sz w:val="20"/>
                <w:szCs w:val="20"/>
              </w:rPr>
              <w:t>3.</w:t>
            </w:r>
            <w:r w:rsidRPr="00D87E56">
              <w:rPr>
                <w:sz w:val="20"/>
                <w:szCs w:val="20"/>
              </w:rPr>
              <w:tab/>
              <w:t>General description of any trade secret information the modeling organization intends to present to the Professional Team and the Commission</w:t>
            </w:r>
          </w:p>
        </w:tc>
      </w:tr>
      <w:tr w:rsidR="00D87E56" w:rsidRPr="006B2B6F" w14:paraId="198A5E59" w14:textId="77777777" w:rsidTr="00342222">
        <w:tc>
          <w:tcPr>
            <w:tcW w:w="708" w:type="dxa"/>
            <w:vAlign w:val="center"/>
          </w:tcPr>
          <w:p w14:paraId="12EB6E8F" w14:textId="3F9107B2" w:rsidR="00D87E56" w:rsidRPr="006B2B6F" w:rsidRDefault="00342222" w:rsidP="00342222">
            <w:pPr>
              <w:jc w:val="center"/>
              <w:rPr>
                <w:szCs w:val="24"/>
              </w:rPr>
            </w:pPr>
            <w:r>
              <w:rPr>
                <w:szCs w:val="24"/>
              </w:rPr>
              <w:t>x</w:t>
            </w:r>
          </w:p>
        </w:tc>
        <w:tc>
          <w:tcPr>
            <w:tcW w:w="600" w:type="dxa"/>
            <w:vAlign w:val="center"/>
          </w:tcPr>
          <w:p w14:paraId="6CFD12DA" w14:textId="77777777" w:rsidR="00D87E56" w:rsidRPr="006B2B6F" w:rsidRDefault="00D87E56" w:rsidP="00342222">
            <w:pPr>
              <w:jc w:val="center"/>
              <w:rPr>
                <w:szCs w:val="24"/>
              </w:rPr>
            </w:pPr>
          </w:p>
        </w:tc>
        <w:tc>
          <w:tcPr>
            <w:tcW w:w="7800" w:type="dxa"/>
            <w:vAlign w:val="center"/>
          </w:tcPr>
          <w:p w14:paraId="43C93887" w14:textId="77777777" w:rsidR="00D87E56" w:rsidRPr="00D87E56" w:rsidRDefault="00D87E56" w:rsidP="008E2CFA">
            <w:pPr>
              <w:ind w:left="312" w:hanging="312"/>
              <w:rPr>
                <w:sz w:val="20"/>
                <w:szCs w:val="20"/>
              </w:rPr>
            </w:pPr>
            <w:r w:rsidRPr="00D87E56">
              <w:rPr>
                <w:sz w:val="20"/>
                <w:szCs w:val="20"/>
              </w:rPr>
              <w:t>4.</w:t>
            </w:r>
            <w:r w:rsidRPr="00D87E56">
              <w:rPr>
                <w:sz w:val="20"/>
                <w:szCs w:val="20"/>
              </w:rPr>
              <w:tab/>
              <w:t>Flood Model Identification</w:t>
            </w:r>
          </w:p>
        </w:tc>
      </w:tr>
      <w:tr w:rsidR="00D87E56" w:rsidRPr="006B2B6F" w14:paraId="6385CB7D" w14:textId="77777777" w:rsidTr="00342222">
        <w:tc>
          <w:tcPr>
            <w:tcW w:w="708" w:type="dxa"/>
            <w:vAlign w:val="center"/>
          </w:tcPr>
          <w:p w14:paraId="6C5244DC" w14:textId="39E1036B" w:rsidR="00D87E56" w:rsidRPr="006B2B6F" w:rsidRDefault="00342222" w:rsidP="00342222">
            <w:pPr>
              <w:jc w:val="center"/>
              <w:rPr>
                <w:szCs w:val="24"/>
              </w:rPr>
            </w:pPr>
            <w:r>
              <w:rPr>
                <w:szCs w:val="24"/>
              </w:rPr>
              <w:t>x</w:t>
            </w:r>
          </w:p>
        </w:tc>
        <w:tc>
          <w:tcPr>
            <w:tcW w:w="600" w:type="dxa"/>
            <w:vAlign w:val="center"/>
          </w:tcPr>
          <w:p w14:paraId="2B28A588" w14:textId="77777777" w:rsidR="00D87E56" w:rsidRPr="006B2B6F" w:rsidRDefault="00D87E56" w:rsidP="00342222">
            <w:pPr>
              <w:jc w:val="center"/>
              <w:rPr>
                <w:szCs w:val="24"/>
              </w:rPr>
            </w:pPr>
          </w:p>
        </w:tc>
        <w:tc>
          <w:tcPr>
            <w:tcW w:w="7800" w:type="dxa"/>
            <w:vAlign w:val="center"/>
          </w:tcPr>
          <w:p w14:paraId="516324C0" w14:textId="77777777" w:rsidR="00D87E56" w:rsidRPr="00D87E56" w:rsidRDefault="00D87E56" w:rsidP="008E2CFA">
            <w:pPr>
              <w:ind w:left="312" w:hanging="312"/>
              <w:rPr>
                <w:sz w:val="20"/>
                <w:szCs w:val="20"/>
              </w:rPr>
            </w:pPr>
            <w:r w:rsidRPr="00D87E56">
              <w:rPr>
                <w:sz w:val="20"/>
                <w:szCs w:val="20"/>
              </w:rPr>
              <w:t>5.</w:t>
            </w:r>
            <w:r w:rsidRPr="00D87E56">
              <w:rPr>
                <w:sz w:val="20"/>
                <w:szCs w:val="20"/>
              </w:rPr>
              <w:tab/>
              <w:t>Eight bound copies (duplexed)</w:t>
            </w:r>
          </w:p>
        </w:tc>
      </w:tr>
      <w:tr w:rsidR="00D87E56" w:rsidRPr="006B2B6F" w14:paraId="548A0CAF" w14:textId="77777777" w:rsidTr="00342222">
        <w:tc>
          <w:tcPr>
            <w:tcW w:w="708" w:type="dxa"/>
            <w:vAlign w:val="center"/>
          </w:tcPr>
          <w:p w14:paraId="1EDC7046" w14:textId="084D02DB" w:rsidR="00D87E56" w:rsidRPr="006B2B6F" w:rsidRDefault="00342222" w:rsidP="00342222">
            <w:pPr>
              <w:jc w:val="center"/>
              <w:rPr>
                <w:szCs w:val="24"/>
              </w:rPr>
            </w:pPr>
            <w:r>
              <w:rPr>
                <w:szCs w:val="24"/>
              </w:rPr>
              <w:t>x</w:t>
            </w:r>
          </w:p>
        </w:tc>
        <w:tc>
          <w:tcPr>
            <w:tcW w:w="600" w:type="dxa"/>
            <w:vAlign w:val="center"/>
          </w:tcPr>
          <w:p w14:paraId="09CBFC8F" w14:textId="77777777" w:rsidR="00D87E56" w:rsidRPr="006B2B6F" w:rsidRDefault="00D87E56" w:rsidP="00342222">
            <w:pPr>
              <w:jc w:val="center"/>
              <w:rPr>
                <w:szCs w:val="24"/>
              </w:rPr>
            </w:pPr>
          </w:p>
        </w:tc>
        <w:tc>
          <w:tcPr>
            <w:tcW w:w="7800" w:type="dxa"/>
            <w:vAlign w:val="center"/>
          </w:tcPr>
          <w:p w14:paraId="71A4A63B" w14:textId="77777777" w:rsidR="00D87E56" w:rsidRPr="00D87E56" w:rsidRDefault="00D87E56" w:rsidP="008E2CFA">
            <w:pPr>
              <w:ind w:left="312" w:hanging="312"/>
              <w:rPr>
                <w:sz w:val="20"/>
                <w:szCs w:val="20"/>
              </w:rPr>
            </w:pPr>
            <w:r w:rsidRPr="00D87E56">
              <w:rPr>
                <w:sz w:val="20"/>
                <w:szCs w:val="20"/>
              </w:rPr>
              <w:t>6.</w:t>
            </w:r>
            <w:r w:rsidRPr="00D87E56">
              <w:rPr>
                <w:sz w:val="20"/>
                <w:szCs w:val="20"/>
              </w:rPr>
              <w:tab/>
              <w:t>Link e-mailed to SBA staff containing all required documentation that can be downloaded from a single ZIP file</w:t>
            </w:r>
          </w:p>
        </w:tc>
      </w:tr>
      <w:tr w:rsidR="00D87E56" w:rsidRPr="006B2B6F" w14:paraId="6F82184D" w14:textId="77777777" w:rsidTr="00342222">
        <w:tc>
          <w:tcPr>
            <w:tcW w:w="708" w:type="dxa"/>
            <w:vAlign w:val="center"/>
          </w:tcPr>
          <w:p w14:paraId="4F157B1A" w14:textId="77777777" w:rsidR="00D87E56" w:rsidRPr="006B2B6F" w:rsidRDefault="00D87E56" w:rsidP="00342222">
            <w:pPr>
              <w:jc w:val="center"/>
              <w:rPr>
                <w:szCs w:val="24"/>
              </w:rPr>
            </w:pPr>
          </w:p>
        </w:tc>
        <w:tc>
          <w:tcPr>
            <w:tcW w:w="600" w:type="dxa"/>
            <w:vAlign w:val="center"/>
          </w:tcPr>
          <w:p w14:paraId="06207302" w14:textId="18F87170" w:rsidR="00D87E56" w:rsidRPr="006B2B6F" w:rsidRDefault="00342222" w:rsidP="00342222">
            <w:pPr>
              <w:jc w:val="center"/>
              <w:rPr>
                <w:szCs w:val="24"/>
              </w:rPr>
            </w:pPr>
            <w:r>
              <w:rPr>
                <w:szCs w:val="24"/>
              </w:rPr>
              <w:t>x</w:t>
            </w:r>
          </w:p>
        </w:tc>
        <w:tc>
          <w:tcPr>
            <w:tcW w:w="7800" w:type="dxa"/>
            <w:vAlign w:val="center"/>
          </w:tcPr>
          <w:p w14:paraId="25E8D00C" w14:textId="77777777" w:rsidR="00D87E56" w:rsidRPr="00D87E56" w:rsidRDefault="00D87E56" w:rsidP="008E2CFA">
            <w:pPr>
              <w:tabs>
                <w:tab w:val="left" w:pos="672"/>
              </w:tabs>
              <w:ind w:left="672" w:hanging="360"/>
              <w:rPr>
                <w:sz w:val="20"/>
                <w:szCs w:val="20"/>
              </w:rPr>
            </w:pPr>
            <w:r w:rsidRPr="00D87E56">
              <w:rPr>
                <w:sz w:val="20"/>
                <w:szCs w:val="20"/>
              </w:rPr>
              <w:t>a.</w:t>
            </w:r>
            <w:r w:rsidRPr="00D87E56">
              <w:rPr>
                <w:sz w:val="20"/>
                <w:szCs w:val="20"/>
              </w:rPr>
              <w:tab/>
              <w:t xml:space="preserve">Submission document and Form AF-1, Zero Deductible Personal Residential Standard Flood Loss Costs in PDF format </w:t>
            </w:r>
          </w:p>
        </w:tc>
      </w:tr>
      <w:tr w:rsidR="00D87E56" w:rsidRPr="006B2B6F" w14:paraId="4EEAB0DE" w14:textId="77777777" w:rsidTr="00342222">
        <w:tc>
          <w:tcPr>
            <w:tcW w:w="708" w:type="dxa"/>
            <w:vAlign w:val="center"/>
          </w:tcPr>
          <w:p w14:paraId="6CEB27CC" w14:textId="0470AD16" w:rsidR="00D87E56" w:rsidRPr="006B2B6F" w:rsidRDefault="00342222" w:rsidP="00342222">
            <w:pPr>
              <w:jc w:val="center"/>
              <w:rPr>
                <w:szCs w:val="24"/>
              </w:rPr>
            </w:pPr>
            <w:r>
              <w:rPr>
                <w:szCs w:val="24"/>
              </w:rPr>
              <w:t>x</w:t>
            </w:r>
          </w:p>
        </w:tc>
        <w:tc>
          <w:tcPr>
            <w:tcW w:w="600" w:type="dxa"/>
            <w:vAlign w:val="center"/>
          </w:tcPr>
          <w:p w14:paraId="1462B79F" w14:textId="77777777" w:rsidR="00D87E56" w:rsidRPr="006B2B6F" w:rsidRDefault="00D87E56" w:rsidP="00342222">
            <w:pPr>
              <w:jc w:val="center"/>
              <w:rPr>
                <w:szCs w:val="24"/>
              </w:rPr>
            </w:pPr>
          </w:p>
        </w:tc>
        <w:tc>
          <w:tcPr>
            <w:tcW w:w="7800" w:type="dxa"/>
            <w:shd w:val="clear" w:color="auto" w:fill="auto"/>
            <w:vAlign w:val="center"/>
          </w:tcPr>
          <w:p w14:paraId="2A2B01A4" w14:textId="77777777" w:rsidR="00D87E56" w:rsidRPr="00D87E56" w:rsidRDefault="00D87E56" w:rsidP="008E2CFA">
            <w:pPr>
              <w:tabs>
                <w:tab w:val="left" w:pos="672"/>
              </w:tabs>
              <w:ind w:left="672" w:hanging="360"/>
              <w:rPr>
                <w:b/>
                <w:bCs/>
                <w:sz w:val="20"/>
                <w:szCs w:val="20"/>
              </w:rPr>
            </w:pPr>
            <w:r w:rsidRPr="00D87E56">
              <w:rPr>
                <w:sz w:val="20"/>
                <w:szCs w:val="20"/>
              </w:rPr>
              <w:t>b.</w:t>
            </w:r>
            <w:r w:rsidRPr="00D87E56">
              <w:rPr>
                <w:sz w:val="20"/>
                <w:szCs w:val="20"/>
              </w:rPr>
              <w:tab/>
              <w:t>PDF submission file supports highlighting and hyperlinking, and is bookmarked by standard, form, and section</w:t>
            </w:r>
          </w:p>
        </w:tc>
      </w:tr>
      <w:tr w:rsidR="00D87E56" w:rsidRPr="006B2B6F" w14:paraId="3C15BC3A" w14:textId="77777777" w:rsidTr="00342222">
        <w:tc>
          <w:tcPr>
            <w:tcW w:w="708" w:type="dxa"/>
            <w:vAlign w:val="center"/>
          </w:tcPr>
          <w:p w14:paraId="1C9008A5" w14:textId="71ACDDDC" w:rsidR="00D87E56" w:rsidRPr="006B2B6F" w:rsidRDefault="00342222" w:rsidP="00342222">
            <w:pPr>
              <w:jc w:val="center"/>
              <w:rPr>
                <w:szCs w:val="24"/>
              </w:rPr>
            </w:pPr>
            <w:r>
              <w:rPr>
                <w:szCs w:val="24"/>
              </w:rPr>
              <w:t>x</w:t>
            </w:r>
          </w:p>
        </w:tc>
        <w:tc>
          <w:tcPr>
            <w:tcW w:w="600" w:type="dxa"/>
            <w:vAlign w:val="center"/>
          </w:tcPr>
          <w:p w14:paraId="5CA86D2B" w14:textId="77777777" w:rsidR="00D87E56" w:rsidRPr="006B2B6F" w:rsidRDefault="00D87E56" w:rsidP="00342222">
            <w:pPr>
              <w:jc w:val="center"/>
              <w:rPr>
                <w:szCs w:val="24"/>
              </w:rPr>
            </w:pPr>
          </w:p>
        </w:tc>
        <w:tc>
          <w:tcPr>
            <w:tcW w:w="7800" w:type="dxa"/>
            <w:shd w:val="clear" w:color="auto" w:fill="auto"/>
            <w:vAlign w:val="center"/>
          </w:tcPr>
          <w:p w14:paraId="4470F28C" w14:textId="77777777" w:rsidR="00D87E56" w:rsidRPr="00D87E56" w:rsidRDefault="00D87E56" w:rsidP="008E2CFA">
            <w:pPr>
              <w:tabs>
                <w:tab w:val="left" w:pos="672"/>
              </w:tabs>
              <w:ind w:left="672" w:hanging="360"/>
              <w:rPr>
                <w:sz w:val="20"/>
                <w:szCs w:val="20"/>
              </w:rPr>
            </w:pPr>
            <w:r w:rsidRPr="00D87E56">
              <w:rPr>
                <w:sz w:val="20"/>
                <w:szCs w:val="20"/>
              </w:rPr>
              <w:t>c.</w:t>
            </w:r>
            <w:r w:rsidRPr="00D87E56">
              <w:rPr>
                <w:sz w:val="20"/>
                <w:szCs w:val="20"/>
              </w:rPr>
              <w:tab/>
              <w:t>Data file names include abbreviated name of modeling organization, standards year, and form name (when applicable)</w:t>
            </w:r>
          </w:p>
        </w:tc>
      </w:tr>
      <w:tr w:rsidR="00D87E56" w:rsidRPr="006B2B6F" w14:paraId="0AF340A9" w14:textId="77777777" w:rsidTr="00342222">
        <w:tc>
          <w:tcPr>
            <w:tcW w:w="708" w:type="dxa"/>
            <w:vAlign w:val="center"/>
          </w:tcPr>
          <w:p w14:paraId="28E2CEF8" w14:textId="77777777" w:rsidR="00D87E56" w:rsidRPr="006B2B6F" w:rsidRDefault="00D87E56" w:rsidP="00342222">
            <w:pPr>
              <w:jc w:val="center"/>
              <w:rPr>
                <w:szCs w:val="24"/>
              </w:rPr>
            </w:pPr>
          </w:p>
        </w:tc>
        <w:tc>
          <w:tcPr>
            <w:tcW w:w="600" w:type="dxa"/>
            <w:vAlign w:val="center"/>
          </w:tcPr>
          <w:p w14:paraId="202AC807" w14:textId="2A0B094E" w:rsidR="00D87E56" w:rsidRPr="006B2B6F" w:rsidRDefault="00342222" w:rsidP="00342222">
            <w:pPr>
              <w:jc w:val="center"/>
              <w:rPr>
                <w:szCs w:val="24"/>
              </w:rPr>
            </w:pPr>
            <w:r>
              <w:rPr>
                <w:szCs w:val="24"/>
              </w:rPr>
              <w:t>x</w:t>
            </w:r>
          </w:p>
        </w:tc>
        <w:tc>
          <w:tcPr>
            <w:tcW w:w="7800" w:type="dxa"/>
            <w:vAlign w:val="center"/>
          </w:tcPr>
          <w:p w14:paraId="24487668" w14:textId="77777777" w:rsidR="00D87E56" w:rsidRPr="00D87E56" w:rsidRDefault="00D87E56" w:rsidP="008E2CFA">
            <w:pPr>
              <w:tabs>
                <w:tab w:val="left" w:pos="672"/>
              </w:tabs>
              <w:ind w:left="672" w:hanging="360"/>
              <w:rPr>
                <w:sz w:val="20"/>
                <w:szCs w:val="20"/>
              </w:rPr>
            </w:pPr>
            <w:r w:rsidRPr="00D87E56">
              <w:rPr>
                <w:sz w:val="20"/>
                <w:szCs w:val="20"/>
              </w:rPr>
              <w:t>d.</w:t>
            </w:r>
            <w:r w:rsidRPr="00D87E56">
              <w:rPr>
                <w:sz w:val="20"/>
                <w:szCs w:val="20"/>
              </w:rPr>
              <w:tab/>
              <w:t>Forms VF-3, Flood Mitigation Measures Range of Changes in Flood Damage, AF-1, Zero Deductible Personal Residential Standard Flood Loss Costs, AF-2, Total Flood Statewide Loss Costs, AF-3, Personal Residential Standard Flood Loss Costs by ZIP Code, AF-4, Flood Output Ranges, and Form AF-6, Flood Probable Maximum Loss for Florida in Excel format</w:t>
            </w:r>
          </w:p>
        </w:tc>
      </w:tr>
      <w:tr w:rsidR="00D87E56" w:rsidRPr="006B2B6F" w14:paraId="65E01BAB" w14:textId="77777777" w:rsidTr="00342222">
        <w:tc>
          <w:tcPr>
            <w:tcW w:w="708" w:type="dxa"/>
            <w:vAlign w:val="center"/>
          </w:tcPr>
          <w:p w14:paraId="310454CF" w14:textId="0FC83BF5" w:rsidR="00D87E56" w:rsidRPr="006B2B6F" w:rsidRDefault="00342222" w:rsidP="00342222">
            <w:pPr>
              <w:jc w:val="center"/>
              <w:rPr>
                <w:szCs w:val="24"/>
              </w:rPr>
            </w:pPr>
            <w:r>
              <w:rPr>
                <w:szCs w:val="24"/>
              </w:rPr>
              <w:t>x</w:t>
            </w:r>
          </w:p>
        </w:tc>
        <w:tc>
          <w:tcPr>
            <w:tcW w:w="600" w:type="dxa"/>
            <w:vAlign w:val="center"/>
          </w:tcPr>
          <w:p w14:paraId="0E3652A2" w14:textId="77777777" w:rsidR="00D87E56" w:rsidRPr="006B2B6F" w:rsidRDefault="00D87E56" w:rsidP="00342222">
            <w:pPr>
              <w:jc w:val="center"/>
              <w:rPr>
                <w:szCs w:val="24"/>
              </w:rPr>
            </w:pPr>
          </w:p>
        </w:tc>
        <w:tc>
          <w:tcPr>
            <w:tcW w:w="7800" w:type="dxa"/>
            <w:shd w:val="clear" w:color="auto" w:fill="auto"/>
            <w:vAlign w:val="center"/>
          </w:tcPr>
          <w:p w14:paraId="550CC4A0" w14:textId="77777777" w:rsidR="00D87E56" w:rsidRPr="00D87E56" w:rsidRDefault="00D87E56" w:rsidP="008E2CFA">
            <w:pPr>
              <w:ind w:left="672" w:hanging="360"/>
              <w:rPr>
                <w:sz w:val="20"/>
                <w:szCs w:val="20"/>
              </w:rPr>
            </w:pPr>
            <w:r w:rsidRPr="00D87E56">
              <w:rPr>
                <w:sz w:val="20"/>
                <w:szCs w:val="20"/>
              </w:rPr>
              <w:t>e.</w:t>
            </w:r>
            <w:r w:rsidRPr="00D87E56">
              <w:rPr>
                <w:sz w:val="20"/>
                <w:szCs w:val="20"/>
              </w:rPr>
              <w:tab/>
              <w:t>Forms VF-4, Coastal Flood Mitigation Measures, Mean Coastal Flood Damage Ratios and Coastal Flood Damage/$1,000 (Trade Secret Item), VF-5, Inland Flood Mitigation Measures, Mean Inland Flood Damage Ratios and Inland Flood Damage/$1,000 (Trade Secret Item), and AF-5, Logical Relationship to Flood Risk (Trade Secret Item) in Excel format if not considered as Trade Secret</w:t>
            </w:r>
          </w:p>
        </w:tc>
      </w:tr>
      <w:tr w:rsidR="00D87E56" w:rsidRPr="006B2B6F" w14:paraId="610C7265" w14:textId="77777777" w:rsidTr="00342222">
        <w:tc>
          <w:tcPr>
            <w:tcW w:w="708" w:type="dxa"/>
            <w:vAlign w:val="center"/>
          </w:tcPr>
          <w:p w14:paraId="61925E63" w14:textId="0FB0E360" w:rsidR="00D87E56" w:rsidRPr="006B2B6F" w:rsidRDefault="00342222" w:rsidP="00342222">
            <w:pPr>
              <w:jc w:val="center"/>
              <w:rPr>
                <w:szCs w:val="24"/>
              </w:rPr>
            </w:pPr>
            <w:r>
              <w:rPr>
                <w:szCs w:val="24"/>
              </w:rPr>
              <w:t>x</w:t>
            </w:r>
          </w:p>
        </w:tc>
        <w:tc>
          <w:tcPr>
            <w:tcW w:w="600" w:type="dxa"/>
            <w:vAlign w:val="center"/>
          </w:tcPr>
          <w:p w14:paraId="473BF20D" w14:textId="77777777" w:rsidR="00D87E56" w:rsidRPr="006B2B6F" w:rsidRDefault="00D87E56" w:rsidP="00342222">
            <w:pPr>
              <w:jc w:val="center"/>
              <w:rPr>
                <w:szCs w:val="24"/>
              </w:rPr>
            </w:pPr>
          </w:p>
        </w:tc>
        <w:tc>
          <w:tcPr>
            <w:tcW w:w="7800" w:type="dxa"/>
            <w:vAlign w:val="center"/>
          </w:tcPr>
          <w:p w14:paraId="61C1C0C0" w14:textId="77777777" w:rsidR="00D87E56" w:rsidRPr="00D87E56" w:rsidRDefault="00D87E56" w:rsidP="008E2CFA">
            <w:pPr>
              <w:rPr>
                <w:sz w:val="20"/>
                <w:szCs w:val="20"/>
              </w:rPr>
            </w:pPr>
            <w:r w:rsidRPr="00D87E56">
              <w:rPr>
                <w:sz w:val="20"/>
                <w:szCs w:val="20"/>
              </w:rPr>
              <w:t>7.   All hyperlinks to the locations of forms are functional</w:t>
            </w:r>
          </w:p>
        </w:tc>
      </w:tr>
      <w:tr w:rsidR="00D87E56" w:rsidRPr="006B2B6F" w14:paraId="3BF74398" w14:textId="77777777" w:rsidTr="00342222">
        <w:tc>
          <w:tcPr>
            <w:tcW w:w="708" w:type="dxa"/>
            <w:vAlign w:val="center"/>
          </w:tcPr>
          <w:p w14:paraId="358D7511" w14:textId="100F844A" w:rsidR="00D87E56" w:rsidRPr="006B2B6F" w:rsidRDefault="00342222" w:rsidP="00342222">
            <w:pPr>
              <w:jc w:val="center"/>
              <w:rPr>
                <w:szCs w:val="24"/>
              </w:rPr>
            </w:pPr>
            <w:r>
              <w:rPr>
                <w:szCs w:val="24"/>
              </w:rPr>
              <w:t>x</w:t>
            </w:r>
          </w:p>
        </w:tc>
        <w:tc>
          <w:tcPr>
            <w:tcW w:w="600" w:type="dxa"/>
            <w:vAlign w:val="center"/>
          </w:tcPr>
          <w:p w14:paraId="0ED0E7FE" w14:textId="77777777" w:rsidR="00D87E56" w:rsidRPr="006B2B6F" w:rsidRDefault="00D87E56" w:rsidP="00342222">
            <w:pPr>
              <w:jc w:val="center"/>
              <w:rPr>
                <w:szCs w:val="24"/>
              </w:rPr>
            </w:pPr>
          </w:p>
        </w:tc>
        <w:tc>
          <w:tcPr>
            <w:tcW w:w="7800" w:type="dxa"/>
            <w:vAlign w:val="center"/>
          </w:tcPr>
          <w:p w14:paraId="7F60B471" w14:textId="77777777" w:rsidR="00D87E56" w:rsidRPr="00D87E56" w:rsidRDefault="00D87E56" w:rsidP="008E2CFA">
            <w:pPr>
              <w:ind w:left="312" w:hanging="300"/>
              <w:rPr>
                <w:sz w:val="20"/>
                <w:szCs w:val="20"/>
              </w:rPr>
            </w:pPr>
            <w:r w:rsidRPr="00D87E56">
              <w:rPr>
                <w:sz w:val="20"/>
                <w:szCs w:val="20"/>
              </w:rPr>
              <w:t>8.</w:t>
            </w:r>
            <w:r w:rsidRPr="00D87E56">
              <w:rPr>
                <w:sz w:val="20"/>
                <w:szCs w:val="20"/>
              </w:rPr>
              <w:tab/>
              <w:t>Table of Contents</w:t>
            </w:r>
          </w:p>
        </w:tc>
      </w:tr>
      <w:tr w:rsidR="00D87E56" w:rsidRPr="006B2B6F" w14:paraId="55A73A0C" w14:textId="77777777" w:rsidTr="00342222">
        <w:tc>
          <w:tcPr>
            <w:tcW w:w="708" w:type="dxa"/>
            <w:vAlign w:val="center"/>
          </w:tcPr>
          <w:p w14:paraId="17E8F178" w14:textId="3E52B704" w:rsidR="00D87E56" w:rsidRPr="006B2B6F" w:rsidRDefault="00342222" w:rsidP="00342222">
            <w:pPr>
              <w:jc w:val="center"/>
              <w:rPr>
                <w:szCs w:val="24"/>
              </w:rPr>
            </w:pPr>
            <w:r>
              <w:rPr>
                <w:szCs w:val="24"/>
              </w:rPr>
              <w:t>x</w:t>
            </w:r>
          </w:p>
        </w:tc>
        <w:tc>
          <w:tcPr>
            <w:tcW w:w="600" w:type="dxa"/>
            <w:vAlign w:val="center"/>
          </w:tcPr>
          <w:p w14:paraId="5E843480" w14:textId="77777777" w:rsidR="00D87E56" w:rsidRPr="006B2B6F" w:rsidRDefault="00D87E56" w:rsidP="00342222">
            <w:pPr>
              <w:jc w:val="center"/>
              <w:rPr>
                <w:szCs w:val="24"/>
              </w:rPr>
            </w:pPr>
          </w:p>
        </w:tc>
        <w:tc>
          <w:tcPr>
            <w:tcW w:w="7800" w:type="dxa"/>
            <w:vAlign w:val="center"/>
          </w:tcPr>
          <w:p w14:paraId="10DEFD47" w14:textId="77777777" w:rsidR="00D87E56" w:rsidRPr="00D87E56" w:rsidRDefault="00D87E56" w:rsidP="008E2CFA">
            <w:pPr>
              <w:ind w:left="312" w:hanging="300"/>
              <w:rPr>
                <w:sz w:val="20"/>
                <w:szCs w:val="20"/>
              </w:rPr>
            </w:pPr>
            <w:r w:rsidRPr="00D87E56">
              <w:rPr>
                <w:sz w:val="20"/>
                <w:szCs w:val="20"/>
              </w:rPr>
              <w:t>9.</w:t>
            </w:r>
            <w:r w:rsidRPr="00D87E56">
              <w:rPr>
                <w:sz w:val="20"/>
                <w:szCs w:val="20"/>
              </w:rPr>
              <w:tab/>
              <w:t xml:space="preserve">Materials consecutively numbered from beginning to end starting with the first page (including cover) using a single numbering system, including date and time in footnote </w:t>
            </w:r>
          </w:p>
        </w:tc>
      </w:tr>
      <w:tr w:rsidR="00D87E56" w:rsidRPr="006B2B6F" w14:paraId="55B5B667" w14:textId="77777777" w:rsidTr="00342222">
        <w:tc>
          <w:tcPr>
            <w:tcW w:w="708" w:type="dxa"/>
            <w:tcBorders>
              <w:bottom w:val="single" w:sz="4" w:space="0" w:color="auto"/>
            </w:tcBorders>
            <w:vAlign w:val="center"/>
          </w:tcPr>
          <w:p w14:paraId="0B6AD37A" w14:textId="0643EDC6" w:rsidR="00D87E56" w:rsidRPr="006B2B6F" w:rsidRDefault="00342222" w:rsidP="00342222">
            <w:pPr>
              <w:jc w:val="center"/>
              <w:rPr>
                <w:szCs w:val="24"/>
              </w:rPr>
            </w:pPr>
            <w:r>
              <w:rPr>
                <w:szCs w:val="24"/>
              </w:rPr>
              <w:t>x</w:t>
            </w:r>
          </w:p>
        </w:tc>
        <w:tc>
          <w:tcPr>
            <w:tcW w:w="600" w:type="dxa"/>
            <w:tcBorders>
              <w:bottom w:val="single" w:sz="4" w:space="0" w:color="auto"/>
            </w:tcBorders>
            <w:vAlign w:val="center"/>
          </w:tcPr>
          <w:p w14:paraId="1C3F9F21" w14:textId="77777777" w:rsidR="00D87E56" w:rsidRPr="006B2B6F" w:rsidRDefault="00D87E56" w:rsidP="00342222">
            <w:pPr>
              <w:jc w:val="center"/>
              <w:rPr>
                <w:szCs w:val="24"/>
              </w:rPr>
            </w:pPr>
          </w:p>
        </w:tc>
        <w:tc>
          <w:tcPr>
            <w:tcW w:w="7800" w:type="dxa"/>
            <w:tcBorders>
              <w:bottom w:val="single" w:sz="4" w:space="0" w:color="auto"/>
            </w:tcBorders>
            <w:vAlign w:val="center"/>
          </w:tcPr>
          <w:p w14:paraId="4FC8641E" w14:textId="77777777" w:rsidR="00D87E56" w:rsidRPr="00D87E56" w:rsidRDefault="00D87E56" w:rsidP="008E2CFA">
            <w:pPr>
              <w:ind w:left="312" w:hanging="312"/>
              <w:rPr>
                <w:sz w:val="20"/>
                <w:szCs w:val="20"/>
              </w:rPr>
            </w:pPr>
            <w:r w:rsidRPr="00D87E56">
              <w:rPr>
                <w:sz w:val="20"/>
                <w:szCs w:val="20"/>
              </w:rPr>
              <w:t>10. All tables, graphs, and other non-text items consecutively numbered using whole  numbers, listed in Table of Contents, and clearly labeled with abbreviations defined</w:t>
            </w:r>
          </w:p>
        </w:tc>
      </w:tr>
      <w:tr w:rsidR="00D87E56" w:rsidRPr="006B2B6F" w14:paraId="3752E69A" w14:textId="77777777" w:rsidTr="00342222">
        <w:tc>
          <w:tcPr>
            <w:tcW w:w="708" w:type="dxa"/>
            <w:tcBorders>
              <w:bottom w:val="single" w:sz="4" w:space="0" w:color="auto"/>
            </w:tcBorders>
            <w:vAlign w:val="center"/>
          </w:tcPr>
          <w:p w14:paraId="37236FA6" w14:textId="770565D2" w:rsidR="00D87E56" w:rsidRPr="006B2B6F" w:rsidRDefault="00342222" w:rsidP="00342222">
            <w:pPr>
              <w:jc w:val="center"/>
              <w:rPr>
                <w:szCs w:val="24"/>
              </w:rPr>
            </w:pPr>
            <w:r>
              <w:rPr>
                <w:szCs w:val="24"/>
              </w:rPr>
              <w:t>x</w:t>
            </w:r>
          </w:p>
        </w:tc>
        <w:tc>
          <w:tcPr>
            <w:tcW w:w="600" w:type="dxa"/>
            <w:tcBorders>
              <w:bottom w:val="single" w:sz="4" w:space="0" w:color="auto"/>
            </w:tcBorders>
            <w:vAlign w:val="center"/>
          </w:tcPr>
          <w:p w14:paraId="657F1229" w14:textId="77777777" w:rsidR="00D87E56" w:rsidRPr="006B2B6F" w:rsidRDefault="00D87E56" w:rsidP="00342222">
            <w:pPr>
              <w:jc w:val="center"/>
              <w:rPr>
                <w:szCs w:val="24"/>
              </w:rPr>
            </w:pPr>
          </w:p>
        </w:tc>
        <w:tc>
          <w:tcPr>
            <w:tcW w:w="7800" w:type="dxa"/>
            <w:tcBorders>
              <w:bottom w:val="single" w:sz="4" w:space="0" w:color="auto"/>
            </w:tcBorders>
            <w:vAlign w:val="center"/>
          </w:tcPr>
          <w:p w14:paraId="56E8AD73" w14:textId="77777777" w:rsidR="00D87E56" w:rsidRPr="00D87E56" w:rsidRDefault="00D87E56" w:rsidP="008E2CFA">
            <w:pPr>
              <w:ind w:left="312" w:hanging="312"/>
              <w:rPr>
                <w:b/>
                <w:bCs/>
                <w:sz w:val="20"/>
                <w:szCs w:val="20"/>
              </w:rPr>
            </w:pPr>
            <w:r w:rsidRPr="00D87E56">
              <w:rPr>
                <w:sz w:val="20"/>
                <w:szCs w:val="20"/>
              </w:rPr>
              <w:t>11. All column headings shown and repeated at the top of every subsequent page for forms and tables</w:t>
            </w:r>
          </w:p>
        </w:tc>
      </w:tr>
      <w:tr w:rsidR="00D87E56" w:rsidRPr="006B2B6F" w14:paraId="3B73A6B5" w14:textId="77777777" w:rsidTr="00342222">
        <w:tc>
          <w:tcPr>
            <w:tcW w:w="708" w:type="dxa"/>
            <w:tcBorders>
              <w:top w:val="nil"/>
            </w:tcBorders>
            <w:vAlign w:val="center"/>
          </w:tcPr>
          <w:p w14:paraId="0A770A94" w14:textId="25201F87" w:rsidR="00D87E56" w:rsidRPr="006B2B6F" w:rsidRDefault="00342222" w:rsidP="00342222">
            <w:pPr>
              <w:jc w:val="center"/>
              <w:rPr>
                <w:szCs w:val="24"/>
              </w:rPr>
            </w:pPr>
            <w:r>
              <w:rPr>
                <w:szCs w:val="24"/>
              </w:rPr>
              <w:t>x</w:t>
            </w:r>
          </w:p>
        </w:tc>
        <w:tc>
          <w:tcPr>
            <w:tcW w:w="600" w:type="dxa"/>
            <w:tcBorders>
              <w:top w:val="nil"/>
            </w:tcBorders>
            <w:vAlign w:val="center"/>
          </w:tcPr>
          <w:p w14:paraId="13DD8066" w14:textId="77777777" w:rsidR="00D87E56" w:rsidRPr="006B2B6F" w:rsidRDefault="00D87E56" w:rsidP="00342222">
            <w:pPr>
              <w:jc w:val="center"/>
              <w:rPr>
                <w:szCs w:val="24"/>
              </w:rPr>
            </w:pPr>
          </w:p>
        </w:tc>
        <w:tc>
          <w:tcPr>
            <w:tcW w:w="7800" w:type="dxa"/>
            <w:tcBorders>
              <w:top w:val="nil"/>
            </w:tcBorders>
            <w:vAlign w:val="center"/>
          </w:tcPr>
          <w:p w14:paraId="3393781C" w14:textId="77777777" w:rsidR="00D87E56" w:rsidRPr="00D87E56" w:rsidRDefault="00D87E56" w:rsidP="008E2CFA">
            <w:pPr>
              <w:ind w:left="312" w:hanging="312"/>
              <w:rPr>
                <w:b/>
                <w:bCs/>
                <w:sz w:val="20"/>
                <w:szCs w:val="20"/>
              </w:rPr>
            </w:pPr>
            <w:r w:rsidRPr="00D87E56">
              <w:rPr>
                <w:sz w:val="20"/>
                <w:szCs w:val="20"/>
              </w:rPr>
              <w:t>12.</w:t>
            </w:r>
            <w:r w:rsidRPr="00D87E56">
              <w:rPr>
                <w:sz w:val="20"/>
                <w:szCs w:val="20"/>
              </w:rPr>
              <w:tab/>
              <w:t xml:space="preserve">Standards, disclosures, and forms in </w:t>
            </w:r>
            <w:r w:rsidRPr="00D87E56">
              <w:rPr>
                <w:i/>
                <w:iCs/>
                <w:sz w:val="20"/>
                <w:szCs w:val="20"/>
              </w:rPr>
              <w:t>italics</w:t>
            </w:r>
            <w:r w:rsidRPr="00D87E56">
              <w:rPr>
                <w:sz w:val="20"/>
                <w:szCs w:val="20"/>
              </w:rPr>
              <w:t>, modeling organization responses in non-italics</w:t>
            </w:r>
          </w:p>
        </w:tc>
      </w:tr>
      <w:tr w:rsidR="00D87E56" w:rsidRPr="006B2B6F" w14:paraId="6938B36E" w14:textId="77777777" w:rsidTr="00342222">
        <w:tc>
          <w:tcPr>
            <w:tcW w:w="708" w:type="dxa"/>
            <w:vAlign w:val="center"/>
          </w:tcPr>
          <w:p w14:paraId="5ECF541B" w14:textId="5C6649CB" w:rsidR="00D87E56" w:rsidRPr="006B2B6F" w:rsidRDefault="00342222" w:rsidP="00342222">
            <w:pPr>
              <w:jc w:val="center"/>
              <w:rPr>
                <w:szCs w:val="24"/>
              </w:rPr>
            </w:pPr>
            <w:r>
              <w:rPr>
                <w:szCs w:val="24"/>
              </w:rPr>
              <w:t>x</w:t>
            </w:r>
          </w:p>
        </w:tc>
        <w:tc>
          <w:tcPr>
            <w:tcW w:w="600" w:type="dxa"/>
            <w:vAlign w:val="center"/>
          </w:tcPr>
          <w:p w14:paraId="52DA6E4B" w14:textId="77777777" w:rsidR="00D87E56" w:rsidRPr="006B2B6F" w:rsidRDefault="00D87E56" w:rsidP="00342222">
            <w:pPr>
              <w:jc w:val="center"/>
              <w:rPr>
                <w:szCs w:val="24"/>
              </w:rPr>
            </w:pPr>
          </w:p>
        </w:tc>
        <w:tc>
          <w:tcPr>
            <w:tcW w:w="7800" w:type="dxa"/>
            <w:vAlign w:val="center"/>
          </w:tcPr>
          <w:p w14:paraId="20C60EF6" w14:textId="77777777" w:rsidR="00D87E56" w:rsidRPr="00D87E56" w:rsidRDefault="00D87E56" w:rsidP="008E2CFA">
            <w:pPr>
              <w:ind w:left="312" w:hanging="312"/>
              <w:rPr>
                <w:b/>
                <w:bCs/>
                <w:sz w:val="20"/>
                <w:szCs w:val="20"/>
              </w:rPr>
            </w:pPr>
            <w:r w:rsidRPr="00D87E56">
              <w:rPr>
                <w:sz w:val="20"/>
                <w:szCs w:val="20"/>
              </w:rPr>
              <w:t xml:space="preserve">13. All graphs and maps conform to guidelines in </w:t>
            </w:r>
            <w:r w:rsidRPr="00D87E56">
              <w:rPr>
                <w:b/>
                <w:sz w:val="20"/>
                <w:szCs w:val="20"/>
              </w:rPr>
              <w:t>II. Notification Requirements A.4.e</w:t>
            </w:r>
          </w:p>
        </w:tc>
      </w:tr>
      <w:tr w:rsidR="00D87E56" w:rsidRPr="006B2B6F" w14:paraId="3342C309" w14:textId="77777777" w:rsidTr="00342222">
        <w:tc>
          <w:tcPr>
            <w:tcW w:w="708" w:type="dxa"/>
            <w:tcBorders>
              <w:bottom w:val="single" w:sz="4" w:space="0" w:color="auto"/>
            </w:tcBorders>
            <w:vAlign w:val="center"/>
          </w:tcPr>
          <w:p w14:paraId="3F48686A" w14:textId="5B29E316" w:rsidR="00D87E56" w:rsidRPr="006B2B6F" w:rsidRDefault="00342222" w:rsidP="00342222">
            <w:pPr>
              <w:jc w:val="center"/>
              <w:rPr>
                <w:szCs w:val="24"/>
              </w:rPr>
            </w:pPr>
            <w:r>
              <w:rPr>
                <w:szCs w:val="24"/>
              </w:rPr>
              <w:t>x</w:t>
            </w:r>
          </w:p>
        </w:tc>
        <w:tc>
          <w:tcPr>
            <w:tcW w:w="600" w:type="dxa"/>
            <w:tcBorders>
              <w:bottom w:val="single" w:sz="4" w:space="0" w:color="auto"/>
            </w:tcBorders>
            <w:vAlign w:val="center"/>
          </w:tcPr>
          <w:p w14:paraId="57DA8219" w14:textId="77777777" w:rsidR="00D87E56" w:rsidRPr="006B2B6F" w:rsidRDefault="00D87E56" w:rsidP="00342222">
            <w:pPr>
              <w:jc w:val="center"/>
              <w:rPr>
                <w:szCs w:val="24"/>
              </w:rPr>
            </w:pPr>
          </w:p>
        </w:tc>
        <w:tc>
          <w:tcPr>
            <w:tcW w:w="7800" w:type="dxa"/>
            <w:tcBorders>
              <w:bottom w:val="single" w:sz="4" w:space="0" w:color="auto"/>
            </w:tcBorders>
            <w:vAlign w:val="center"/>
          </w:tcPr>
          <w:p w14:paraId="74BDDFE1" w14:textId="77777777" w:rsidR="00D87E56" w:rsidRPr="00D87E56" w:rsidRDefault="00D87E56" w:rsidP="008E2CFA">
            <w:pPr>
              <w:ind w:left="312" w:hanging="312"/>
              <w:rPr>
                <w:b/>
                <w:bCs/>
                <w:sz w:val="20"/>
                <w:szCs w:val="20"/>
              </w:rPr>
            </w:pPr>
            <w:r w:rsidRPr="00D87E56">
              <w:rPr>
                <w:sz w:val="20"/>
                <w:szCs w:val="20"/>
              </w:rPr>
              <w:t>14. All units of measurement clearly identified with appropriate units used</w:t>
            </w:r>
          </w:p>
        </w:tc>
      </w:tr>
      <w:tr w:rsidR="00D87E56" w:rsidRPr="006B2B6F" w14:paraId="10CD1082" w14:textId="77777777" w:rsidTr="00342222">
        <w:tc>
          <w:tcPr>
            <w:tcW w:w="708" w:type="dxa"/>
            <w:tcBorders>
              <w:top w:val="nil"/>
            </w:tcBorders>
            <w:vAlign w:val="center"/>
          </w:tcPr>
          <w:p w14:paraId="2340F355" w14:textId="70F9A3DF" w:rsidR="00D87E56" w:rsidRPr="006B2B6F" w:rsidRDefault="00342222" w:rsidP="00342222">
            <w:pPr>
              <w:jc w:val="center"/>
              <w:rPr>
                <w:szCs w:val="24"/>
              </w:rPr>
            </w:pPr>
            <w:r>
              <w:rPr>
                <w:szCs w:val="24"/>
              </w:rPr>
              <w:lastRenderedPageBreak/>
              <w:t>x</w:t>
            </w:r>
          </w:p>
        </w:tc>
        <w:tc>
          <w:tcPr>
            <w:tcW w:w="600" w:type="dxa"/>
            <w:tcBorders>
              <w:top w:val="nil"/>
            </w:tcBorders>
            <w:vAlign w:val="center"/>
          </w:tcPr>
          <w:p w14:paraId="0DC3CD2A" w14:textId="77777777" w:rsidR="00D87E56" w:rsidRPr="006B2B6F" w:rsidRDefault="00D87E56" w:rsidP="00342222">
            <w:pPr>
              <w:jc w:val="center"/>
              <w:rPr>
                <w:szCs w:val="24"/>
              </w:rPr>
            </w:pPr>
          </w:p>
        </w:tc>
        <w:tc>
          <w:tcPr>
            <w:tcW w:w="7800" w:type="dxa"/>
            <w:tcBorders>
              <w:top w:val="nil"/>
            </w:tcBorders>
            <w:vAlign w:val="center"/>
          </w:tcPr>
          <w:p w14:paraId="2BA26A19" w14:textId="77777777" w:rsidR="00D87E56" w:rsidRPr="00D87E56" w:rsidRDefault="00D87E56" w:rsidP="008E2CFA">
            <w:pPr>
              <w:ind w:left="312" w:hanging="312"/>
              <w:rPr>
                <w:sz w:val="20"/>
                <w:szCs w:val="20"/>
              </w:rPr>
            </w:pPr>
            <w:r w:rsidRPr="00D87E56">
              <w:rPr>
                <w:sz w:val="20"/>
                <w:szCs w:val="20"/>
              </w:rPr>
              <w:t>15. All forms included in submission appendix except Trade Secret Items. If forms designated as a Trade Secret Item are not considered as trade secret, those forms are to be included in the submission appendix</w:t>
            </w:r>
          </w:p>
        </w:tc>
      </w:tr>
      <w:tr w:rsidR="00D87E56" w:rsidRPr="006B2B6F" w14:paraId="37C74D15" w14:textId="77777777" w:rsidTr="00342222">
        <w:tc>
          <w:tcPr>
            <w:tcW w:w="708" w:type="dxa"/>
            <w:vAlign w:val="center"/>
          </w:tcPr>
          <w:p w14:paraId="25FF1362" w14:textId="34109CE5" w:rsidR="00D87E56" w:rsidRPr="006B2B6F" w:rsidRDefault="00342222" w:rsidP="00342222">
            <w:pPr>
              <w:jc w:val="center"/>
              <w:rPr>
                <w:szCs w:val="24"/>
              </w:rPr>
            </w:pPr>
            <w:r>
              <w:rPr>
                <w:szCs w:val="24"/>
              </w:rPr>
              <w:t>x</w:t>
            </w:r>
          </w:p>
        </w:tc>
        <w:tc>
          <w:tcPr>
            <w:tcW w:w="600" w:type="dxa"/>
            <w:vAlign w:val="center"/>
          </w:tcPr>
          <w:p w14:paraId="45976D5E" w14:textId="77777777" w:rsidR="00D87E56" w:rsidRPr="006B2B6F" w:rsidRDefault="00D87E56" w:rsidP="00342222">
            <w:pPr>
              <w:jc w:val="center"/>
              <w:rPr>
                <w:szCs w:val="24"/>
              </w:rPr>
            </w:pPr>
          </w:p>
        </w:tc>
        <w:tc>
          <w:tcPr>
            <w:tcW w:w="7800" w:type="dxa"/>
            <w:vAlign w:val="center"/>
          </w:tcPr>
          <w:p w14:paraId="5D4B9606" w14:textId="77777777" w:rsidR="00D87E56" w:rsidRPr="00D87E56" w:rsidDel="00935368" w:rsidRDefault="00D87E56" w:rsidP="008E2CFA">
            <w:pPr>
              <w:ind w:left="312" w:hanging="312"/>
              <w:rPr>
                <w:sz w:val="20"/>
                <w:szCs w:val="20"/>
              </w:rPr>
            </w:pPr>
            <w:r w:rsidRPr="00D87E56">
              <w:rPr>
                <w:sz w:val="20"/>
                <w:szCs w:val="20"/>
              </w:rPr>
              <w:t>16. Hard copy documentation identical to electronic version</w:t>
            </w:r>
          </w:p>
        </w:tc>
      </w:tr>
      <w:tr w:rsidR="00D87E56" w:rsidRPr="006B2B6F" w14:paraId="4360CCB0" w14:textId="77777777" w:rsidTr="00342222">
        <w:tc>
          <w:tcPr>
            <w:tcW w:w="708" w:type="dxa"/>
            <w:vAlign w:val="center"/>
          </w:tcPr>
          <w:p w14:paraId="73E4DD7E" w14:textId="7C5FD2D5" w:rsidR="00D87E56" w:rsidRPr="006B2B6F" w:rsidRDefault="00342222" w:rsidP="00342222">
            <w:pPr>
              <w:jc w:val="center"/>
              <w:rPr>
                <w:szCs w:val="24"/>
              </w:rPr>
            </w:pPr>
            <w:r>
              <w:rPr>
                <w:szCs w:val="24"/>
              </w:rPr>
              <w:t>x</w:t>
            </w:r>
          </w:p>
        </w:tc>
        <w:tc>
          <w:tcPr>
            <w:tcW w:w="600" w:type="dxa"/>
            <w:vAlign w:val="center"/>
          </w:tcPr>
          <w:p w14:paraId="2E1213D3" w14:textId="77777777" w:rsidR="00D87E56" w:rsidRPr="006B2B6F" w:rsidRDefault="00D87E56" w:rsidP="00342222">
            <w:pPr>
              <w:jc w:val="center"/>
              <w:rPr>
                <w:szCs w:val="24"/>
              </w:rPr>
            </w:pPr>
          </w:p>
        </w:tc>
        <w:tc>
          <w:tcPr>
            <w:tcW w:w="7800" w:type="dxa"/>
            <w:vAlign w:val="center"/>
          </w:tcPr>
          <w:p w14:paraId="068F529C" w14:textId="77777777" w:rsidR="00D87E56" w:rsidRPr="00D87E56" w:rsidRDefault="00D87E56" w:rsidP="008E2CFA">
            <w:pPr>
              <w:ind w:left="312" w:hanging="312"/>
              <w:rPr>
                <w:sz w:val="20"/>
                <w:szCs w:val="20"/>
              </w:rPr>
            </w:pPr>
            <w:r w:rsidRPr="00D87E56">
              <w:rPr>
                <w:sz w:val="20"/>
                <w:szCs w:val="20"/>
              </w:rPr>
              <w:t>17. Signed Expert Certification Forms GF-1 to GF-8</w:t>
            </w:r>
          </w:p>
        </w:tc>
      </w:tr>
      <w:tr w:rsidR="00D87E56" w:rsidRPr="006B2B6F" w14:paraId="7B26F0BE" w14:textId="77777777" w:rsidTr="00342222">
        <w:tc>
          <w:tcPr>
            <w:tcW w:w="708" w:type="dxa"/>
            <w:vAlign w:val="center"/>
          </w:tcPr>
          <w:p w14:paraId="7399679B" w14:textId="032826D3" w:rsidR="00D87E56" w:rsidRPr="006B2B6F" w:rsidRDefault="00342222" w:rsidP="00342222">
            <w:pPr>
              <w:jc w:val="center"/>
              <w:rPr>
                <w:szCs w:val="24"/>
              </w:rPr>
            </w:pPr>
            <w:r>
              <w:rPr>
                <w:szCs w:val="24"/>
              </w:rPr>
              <w:t>x</w:t>
            </w:r>
          </w:p>
        </w:tc>
        <w:tc>
          <w:tcPr>
            <w:tcW w:w="600" w:type="dxa"/>
            <w:vAlign w:val="center"/>
          </w:tcPr>
          <w:p w14:paraId="5F28A62F" w14:textId="77777777" w:rsidR="00D87E56" w:rsidRPr="006B2B6F" w:rsidRDefault="00D87E56" w:rsidP="00342222">
            <w:pPr>
              <w:jc w:val="center"/>
              <w:rPr>
                <w:szCs w:val="24"/>
              </w:rPr>
            </w:pPr>
          </w:p>
        </w:tc>
        <w:tc>
          <w:tcPr>
            <w:tcW w:w="7800" w:type="dxa"/>
            <w:vAlign w:val="center"/>
          </w:tcPr>
          <w:p w14:paraId="357C4319" w14:textId="77777777" w:rsidR="00D87E56" w:rsidRPr="00D87E56" w:rsidDel="00002371" w:rsidRDefault="00D87E56" w:rsidP="008E2CFA">
            <w:pPr>
              <w:ind w:left="312" w:hanging="312"/>
              <w:rPr>
                <w:sz w:val="20"/>
                <w:szCs w:val="20"/>
              </w:rPr>
            </w:pPr>
            <w:r w:rsidRPr="00D87E56">
              <w:rPr>
                <w:sz w:val="20"/>
                <w:szCs w:val="20"/>
              </w:rPr>
              <w:t>18.</w:t>
            </w:r>
            <w:r w:rsidRPr="00D87E56">
              <w:rPr>
                <w:sz w:val="20"/>
                <w:szCs w:val="20"/>
              </w:rPr>
              <w:tab/>
              <w:t>All acronyms listed and defined in submission appendix</w:t>
            </w:r>
          </w:p>
        </w:tc>
      </w:tr>
    </w:tbl>
    <w:p w14:paraId="7D377C68" w14:textId="77777777" w:rsidR="00BF5081" w:rsidRDefault="00BF5081">
      <w:pPr>
        <w:rPr>
          <w:rFonts w:cs="Arial"/>
        </w:rPr>
      </w:pPr>
    </w:p>
    <w:p w14:paraId="54AC96E5" w14:textId="77777777" w:rsidR="00BF5081" w:rsidRDefault="009C775F" w:rsidP="00164975">
      <w:pPr>
        <w:pStyle w:val="Normal-centered-bold"/>
      </w:pPr>
      <w:r>
        <w:t>B. Explanation of “No” responses indicated above.  (Attach additional pages if needed.)</w:t>
      </w:r>
    </w:p>
    <w:p w14:paraId="7C25A56E" w14:textId="73EF0916" w:rsidR="00BF5081" w:rsidRDefault="001856AD" w:rsidP="00342222">
      <w:pPr>
        <w:ind w:left="90"/>
      </w:pPr>
      <w:r>
        <w:t xml:space="preserve">The AF actuarial forms are not completed and reviewed by the project actuary. They will be </w:t>
      </w:r>
    </w:p>
    <w:p w14:paraId="4B486FC9" w14:textId="77777777" w:rsidR="00BF5081" w:rsidRDefault="00BF5081" w:rsidP="00164975">
      <w:pPr>
        <w:rPr>
          <w:sz w:val="8"/>
        </w:rPr>
      </w:pPr>
    </w:p>
    <w:tbl>
      <w:tblPr>
        <w:tblW w:w="0" w:type="auto"/>
        <w:jc w:val="center"/>
        <w:tblLayout w:type="fixed"/>
        <w:tblCellMar>
          <w:left w:w="10" w:type="dxa"/>
          <w:right w:w="10" w:type="dxa"/>
        </w:tblCellMar>
        <w:tblLook w:val="04A0" w:firstRow="1" w:lastRow="0" w:firstColumn="1" w:lastColumn="0" w:noHBand="0" w:noVBand="1"/>
      </w:tblPr>
      <w:tblGrid>
        <w:gridCol w:w="9216"/>
      </w:tblGrid>
      <w:tr w:rsidR="00BF5081" w14:paraId="68DF3C77" w14:textId="77777777">
        <w:trPr>
          <w:trHeight w:val="692"/>
          <w:jc w:val="center"/>
        </w:trPr>
        <w:tc>
          <w:tcPr>
            <w:tcW w:w="9216" w:type="dxa"/>
            <w:tcBorders>
              <w:top w:val="single" w:sz="4" w:space="0" w:color="000000"/>
            </w:tcBorders>
          </w:tcPr>
          <w:tbl>
            <w:tblPr>
              <w:tblW w:w="0" w:type="auto"/>
              <w:jc w:val="center"/>
              <w:tblLayout w:type="fixed"/>
              <w:tblCellMar>
                <w:left w:w="10" w:type="dxa"/>
                <w:right w:w="10" w:type="dxa"/>
              </w:tblCellMar>
              <w:tblLook w:val="04A0" w:firstRow="1" w:lastRow="0" w:firstColumn="1" w:lastColumn="0" w:noHBand="0" w:noVBand="1"/>
            </w:tblPr>
            <w:tblGrid>
              <w:gridCol w:w="9216"/>
            </w:tblGrid>
            <w:tr w:rsidR="00BF5081" w14:paraId="42467EC4" w14:textId="77777777" w:rsidTr="00342222">
              <w:trPr>
                <w:trHeight w:val="432"/>
                <w:jc w:val="center"/>
              </w:trPr>
              <w:tc>
                <w:tcPr>
                  <w:tcW w:w="9216" w:type="dxa"/>
                  <w:tcBorders>
                    <w:bottom w:val="single" w:sz="4" w:space="0" w:color="000000"/>
                  </w:tcBorders>
                  <w:vAlign w:val="center"/>
                </w:tcPr>
                <w:p w14:paraId="34F5518E" w14:textId="68DE6870" w:rsidR="00BF5081" w:rsidRDefault="00342222" w:rsidP="00342222">
                  <w:r>
                    <w:t>s</w:t>
                  </w:r>
                  <w:r w:rsidR="001856AD">
                    <w:t>ubmitted  later</w:t>
                  </w:r>
                  <w:r>
                    <w:t>.</w:t>
                  </w:r>
                </w:p>
              </w:tc>
            </w:tr>
            <w:tr w:rsidR="00BF5081" w14:paraId="0F5CB15B" w14:textId="77777777" w:rsidTr="00342222">
              <w:trPr>
                <w:trHeight w:hRule="exact" w:val="460"/>
                <w:jc w:val="center"/>
              </w:trPr>
              <w:tc>
                <w:tcPr>
                  <w:tcW w:w="9216" w:type="dxa"/>
                  <w:tcBorders>
                    <w:top w:val="single" w:sz="4" w:space="0" w:color="000000"/>
                    <w:bottom w:val="single" w:sz="4" w:space="0" w:color="000000"/>
                  </w:tcBorders>
                  <w:vAlign w:val="center"/>
                </w:tcPr>
                <w:p w14:paraId="2579F84D" w14:textId="77777777" w:rsidR="00BF5081" w:rsidRDefault="00BF5081" w:rsidP="00164975">
                  <w:pPr>
                    <w:rPr>
                      <w:sz w:val="12"/>
                      <w:szCs w:val="20"/>
                    </w:rPr>
                  </w:pPr>
                </w:p>
                <w:p w14:paraId="5337664E" w14:textId="77777777" w:rsidR="00BF5081" w:rsidRDefault="00BF5081" w:rsidP="00164975">
                  <w:pPr>
                    <w:rPr>
                      <w:sz w:val="12"/>
                    </w:rPr>
                  </w:pPr>
                </w:p>
              </w:tc>
            </w:tr>
          </w:tbl>
          <w:p w14:paraId="720C9C90" w14:textId="77777777" w:rsidR="00BF5081" w:rsidRDefault="00BF5081" w:rsidP="00164975">
            <w:pPr>
              <w:rPr>
                <w:sz w:val="12"/>
                <w:szCs w:val="20"/>
              </w:rPr>
            </w:pPr>
          </w:p>
        </w:tc>
      </w:tr>
    </w:tbl>
    <w:p w14:paraId="571FA0AF" w14:textId="77777777" w:rsidR="00BF5081" w:rsidRDefault="009C775F" w:rsidP="00164975">
      <w:pPr>
        <w:rPr>
          <w:sz w:val="12"/>
        </w:rPr>
      </w:pPr>
      <w:r>
        <w:rPr>
          <w:noProof/>
          <w:lang w:eastAsia="zh-CN"/>
        </w:rPr>
        <w:drawing>
          <wp:anchor distT="0" distB="0" distL="114300" distR="114300" simplePos="0" relativeHeight="251659264" behindDoc="0" locked="0" layoutInCell="1" allowOverlap="1" wp14:anchorId="75DFE236" wp14:editId="28F623E2">
            <wp:simplePos x="0" y="0"/>
            <wp:positionH relativeFrom="column">
              <wp:posOffset>2647950</wp:posOffset>
            </wp:positionH>
            <wp:positionV relativeFrom="paragraph">
              <wp:posOffset>59690</wp:posOffset>
            </wp:positionV>
            <wp:extent cx="1617980" cy="520700"/>
            <wp:effectExtent l="0" t="0" r="0" b="0"/>
            <wp:wrapNone/>
            <wp:docPr id="14" name="Picture 18" descr="DrH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8" descr="DrHami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1617980" cy="520700"/>
                    </a:xfrm>
                    <a:prstGeom prst="rect">
                      <a:avLst/>
                    </a:prstGeom>
                    <a:noFill/>
                    <a:ln w="9525">
                      <a:noFill/>
                      <a:miter lim="800000"/>
                      <a:headEnd/>
                      <a:tailEnd/>
                    </a:ln>
                  </pic:spPr>
                </pic:pic>
              </a:graphicData>
            </a:graphic>
          </wp:anchor>
        </w:drawing>
      </w:r>
      <w:r>
        <w:rPr>
          <w:sz w:val="12"/>
        </w:rPr>
        <w:tab/>
      </w:r>
      <w:r>
        <w:rPr>
          <w:sz w:val="12"/>
        </w:rPr>
        <w:tab/>
      </w:r>
      <w:r>
        <w:rPr>
          <w:sz w:val="12"/>
        </w:rPr>
        <w:tab/>
      </w:r>
    </w:p>
    <w:tbl>
      <w:tblPr>
        <w:tblW w:w="9836" w:type="dxa"/>
        <w:jc w:val="center"/>
        <w:tblLayout w:type="fixed"/>
        <w:tblCellMar>
          <w:left w:w="10" w:type="dxa"/>
          <w:right w:w="10" w:type="dxa"/>
        </w:tblCellMar>
        <w:tblLook w:val="04A0" w:firstRow="1" w:lastRow="0" w:firstColumn="1" w:lastColumn="0" w:noHBand="0" w:noVBand="1"/>
      </w:tblPr>
      <w:tblGrid>
        <w:gridCol w:w="3540"/>
        <w:gridCol w:w="470"/>
        <w:gridCol w:w="3310"/>
        <w:gridCol w:w="360"/>
        <w:gridCol w:w="2156"/>
      </w:tblGrid>
      <w:tr w:rsidR="00BF5081" w14:paraId="4E813C29" w14:textId="77777777">
        <w:trPr>
          <w:trHeight w:val="630"/>
          <w:jc w:val="center"/>
        </w:trPr>
        <w:tc>
          <w:tcPr>
            <w:tcW w:w="3540" w:type="dxa"/>
            <w:tcBorders>
              <w:bottom w:val="single" w:sz="4" w:space="0" w:color="auto"/>
            </w:tcBorders>
          </w:tcPr>
          <w:p w14:paraId="73643249" w14:textId="4100F94F" w:rsidR="00BF5081" w:rsidRDefault="009C775F" w:rsidP="001C7DCE">
            <w:r>
              <w:t xml:space="preserve">Florida Public Flood Loss Model </w:t>
            </w:r>
            <w:r w:rsidR="001C7DCE">
              <w:t>1</w:t>
            </w:r>
            <w:r>
              <w:t>.0</w:t>
            </w:r>
          </w:p>
        </w:tc>
        <w:tc>
          <w:tcPr>
            <w:tcW w:w="470" w:type="dxa"/>
          </w:tcPr>
          <w:p w14:paraId="65EA1D1E" w14:textId="77777777" w:rsidR="00BF5081" w:rsidRDefault="00BF5081" w:rsidP="00164975"/>
        </w:tc>
        <w:tc>
          <w:tcPr>
            <w:tcW w:w="3310" w:type="dxa"/>
            <w:tcBorders>
              <w:bottom w:val="single" w:sz="4" w:space="0" w:color="auto"/>
            </w:tcBorders>
          </w:tcPr>
          <w:p w14:paraId="616BF8D0" w14:textId="77777777" w:rsidR="00BF5081" w:rsidRDefault="00BF5081" w:rsidP="00164975"/>
        </w:tc>
        <w:tc>
          <w:tcPr>
            <w:tcW w:w="360" w:type="dxa"/>
          </w:tcPr>
          <w:p w14:paraId="06353981" w14:textId="77777777" w:rsidR="00BF5081" w:rsidRDefault="00BF5081" w:rsidP="00164975"/>
        </w:tc>
        <w:tc>
          <w:tcPr>
            <w:tcW w:w="2156" w:type="dxa"/>
            <w:tcBorders>
              <w:bottom w:val="single" w:sz="4" w:space="0" w:color="auto"/>
            </w:tcBorders>
          </w:tcPr>
          <w:p w14:paraId="42EBB998" w14:textId="77777777" w:rsidR="00BF5081" w:rsidRDefault="00BF5081" w:rsidP="00164975"/>
          <w:p w14:paraId="683BCABE" w14:textId="65A50A04" w:rsidR="00BF5081" w:rsidRDefault="00D8653E" w:rsidP="00164975">
            <w:r>
              <w:t>Feb. 29</w:t>
            </w:r>
            <w:r w:rsidR="001C7DCE">
              <w:t>, 2020</w:t>
            </w:r>
          </w:p>
          <w:p w14:paraId="58DDC2A6" w14:textId="77777777" w:rsidR="00BF5081" w:rsidRDefault="00BF5081" w:rsidP="00164975"/>
        </w:tc>
      </w:tr>
      <w:tr w:rsidR="00BF5081" w14:paraId="08AE2637" w14:textId="77777777">
        <w:trPr>
          <w:trHeight w:val="20"/>
          <w:jc w:val="center"/>
        </w:trPr>
        <w:tc>
          <w:tcPr>
            <w:tcW w:w="3540" w:type="dxa"/>
            <w:tcBorders>
              <w:top w:val="single" w:sz="4" w:space="0" w:color="auto"/>
            </w:tcBorders>
          </w:tcPr>
          <w:p w14:paraId="4EEDD346" w14:textId="77777777" w:rsidR="00BF5081" w:rsidRDefault="009C775F" w:rsidP="00164975">
            <w:r>
              <w:t>Model Name and Identification</w:t>
            </w:r>
          </w:p>
          <w:p w14:paraId="14CF113B" w14:textId="77777777" w:rsidR="00BF5081" w:rsidRDefault="00BF5081" w:rsidP="00164975"/>
        </w:tc>
        <w:tc>
          <w:tcPr>
            <w:tcW w:w="470" w:type="dxa"/>
          </w:tcPr>
          <w:p w14:paraId="66D4AE04" w14:textId="77777777" w:rsidR="00BF5081" w:rsidRDefault="00BF5081" w:rsidP="00164975"/>
        </w:tc>
        <w:tc>
          <w:tcPr>
            <w:tcW w:w="3310" w:type="dxa"/>
            <w:tcBorders>
              <w:top w:val="single" w:sz="4" w:space="0" w:color="auto"/>
            </w:tcBorders>
          </w:tcPr>
          <w:p w14:paraId="0824C864" w14:textId="77777777" w:rsidR="00BF5081" w:rsidRDefault="009C775F" w:rsidP="00164975">
            <w:r>
              <w:t>Modeler Signature</w:t>
            </w:r>
          </w:p>
        </w:tc>
        <w:tc>
          <w:tcPr>
            <w:tcW w:w="360" w:type="dxa"/>
          </w:tcPr>
          <w:p w14:paraId="06285E40" w14:textId="77777777" w:rsidR="00BF5081" w:rsidRDefault="00BF5081" w:rsidP="00164975"/>
        </w:tc>
        <w:tc>
          <w:tcPr>
            <w:tcW w:w="2156" w:type="dxa"/>
            <w:tcBorders>
              <w:top w:val="single" w:sz="4" w:space="0" w:color="auto"/>
            </w:tcBorders>
          </w:tcPr>
          <w:p w14:paraId="55B48062" w14:textId="77777777" w:rsidR="00BF5081" w:rsidRDefault="009C775F" w:rsidP="00164975">
            <w:r>
              <w:t>Date</w:t>
            </w:r>
          </w:p>
        </w:tc>
      </w:tr>
    </w:tbl>
    <w:p w14:paraId="1BFCD410" w14:textId="77777777" w:rsidR="00BF5081" w:rsidRDefault="00BF5081">
      <w:pPr>
        <w:rPr>
          <w:rFonts w:cs="Times New Roman"/>
        </w:rPr>
      </w:pPr>
    </w:p>
    <w:p w14:paraId="4D60399C" w14:textId="77777777" w:rsidR="000A7598" w:rsidRPr="000A7598" w:rsidRDefault="00967DF2" w:rsidP="000A7598">
      <w:pPr>
        <w:rPr>
          <w:rFonts w:cs="Times New Roman"/>
        </w:rPr>
      </w:pPr>
      <w:r>
        <w:br w:type="page"/>
      </w:r>
    </w:p>
    <w:sdt>
      <w:sdtPr>
        <w:rPr>
          <w:rFonts w:ascii="Times New Roman" w:eastAsiaTheme="minorEastAsia" w:hAnsi="Times New Roman" w:cstheme="minorBidi"/>
          <w:color w:val="auto"/>
          <w:sz w:val="24"/>
          <w:szCs w:val="22"/>
        </w:rPr>
        <w:id w:val="241993719"/>
        <w:docPartObj>
          <w:docPartGallery w:val="Table of Contents"/>
          <w:docPartUnique/>
        </w:docPartObj>
      </w:sdtPr>
      <w:sdtEndPr>
        <w:rPr>
          <w:b/>
          <w:bCs/>
          <w:noProof/>
        </w:rPr>
      </w:sdtEndPr>
      <w:sdtContent>
        <w:p w14:paraId="7F8F00AA" w14:textId="77777777" w:rsidR="000A7598" w:rsidRPr="000A7598" w:rsidRDefault="000A7598" w:rsidP="000A7598">
          <w:pPr>
            <w:pStyle w:val="TOCHeading"/>
            <w:spacing w:before="0" w:line="240" w:lineRule="auto"/>
            <w:jc w:val="center"/>
            <w:rPr>
              <w:rStyle w:val="Heading1Char"/>
            </w:rPr>
          </w:pPr>
          <w:r w:rsidRPr="000A7598">
            <w:rPr>
              <w:rStyle w:val="Heading1Char"/>
            </w:rPr>
            <w:t>Contents</w:t>
          </w:r>
        </w:p>
        <w:p w14:paraId="0D2D2929" w14:textId="4A7178CB" w:rsidR="003E4CC3" w:rsidRDefault="000F7759">
          <w:pPr>
            <w:pStyle w:val="TOC1"/>
            <w:rPr>
              <w:rFonts w:asciiTheme="minorHAnsi" w:hAnsiTheme="minorHAnsi" w:cstheme="minorBidi"/>
              <w:b w:val="0"/>
              <w:noProof/>
              <w:sz w:val="22"/>
              <w:lang w:eastAsia="zh-CN"/>
            </w:rPr>
          </w:pPr>
          <w:r>
            <w:fldChar w:fldCharType="begin"/>
          </w:r>
          <w:r>
            <w:instrText xml:space="preserve"> TOC \o "1-3" \h \z \u </w:instrText>
          </w:r>
          <w:r>
            <w:fldChar w:fldCharType="separate"/>
          </w:r>
          <w:hyperlink w:anchor="_Toc34080031" w:history="1">
            <w:r w:rsidR="003E4CC3" w:rsidRPr="00454AA0">
              <w:rPr>
                <w:rStyle w:val="Hyperlink"/>
                <w:noProof/>
              </w:rPr>
              <w:t>GENERAL FLOOD STANDARDS</w:t>
            </w:r>
            <w:r w:rsidR="003E4CC3">
              <w:rPr>
                <w:noProof/>
                <w:webHidden/>
              </w:rPr>
              <w:tab/>
            </w:r>
            <w:r w:rsidR="003E4CC3">
              <w:rPr>
                <w:noProof/>
                <w:webHidden/>
              </w:rPr>
              <w:fldChar w:fldCharType="begin"/>
            </w:r>
            <w:r w:rsidR="003E4CC3">
              <w:rPr>
                <w:noProof/>
                <w:webHidden/>
              </w:rPr>
              <w:instrText xml:space="preserve"> PAGEREF _Toc34080031 \h </w:instrText>
            </w:r>
            <w:r w:rsidR="003E4CC3">
              <w:rPr>
                <w:noProof/>
                <w:webHidden/>
              </w:rPr>
            </w:r>
            <w:r w:rsidR="003E4CC3">
              <w:rPr>
                <w:noProof/>
                <w:webHidden/>
              </w:rPr>
              <w:fldChar w:fldCharType="separate"/>
            </w:r>
            <w:r w:rsidR="00407951">
              <w:rPr>
                <w:noProof/>
                <w:webHidden/>
              </w:rPr>
              <w:t>21</w:t>
            </w:r>
            <w:r w:rsidR="003E4CC3">
              <w:rPr>
                <w:noProof/>
                <w:webHidden/>
              </w:rPr>
              <w:fldChar w:fldCharType="end"/>
            </w:r>
          </w:hyperlink>
        </w:p>
        <w:p w14:paraId="1890CF22" w14:textId="3C58E1BF" w:rsidR="003E4CC3" w:rsidRDefault="003E4CC3">
          <w:pPr>
            <w:pStyle w:val="TOC2"/>
            <w:rPr>
              <w:rFonts w:asciiTheme="minorHAnsi" w:hAnsiTheme="minorHAnsi" w:cstheme="minorBidi"/>
              <w:noProof/>
              <w:lang w:eastAsia="zh-CN"/>
            </w:rPr>
          </w:pPr>
          <w:hyperlink w:anchor="_Toc34080032" w:history="1">
            <w:r w:rsidRPr="00454AA0">
              <w:rPr>
                <w:rStyle w:val="Hyperlink"/>
                <w:noProof/>
              </w:rPr>
              <w:t>GF-1 Scope of the Flood Model and Its Implementation</w:t>
            </w:r>
            <w:r>
              <w:rPr>
                <w:noProof/>
                <w:webHidden/>
              </w:rPr>
              <w:tab/>
            </w:r>
            <w:r>
              <w:rPr>
                <w:noProof/>
                <w:webHidden/>
              </w:rPr>
              <w:fldChar w:fldCharType="begin"/>
            </w:r>
            <w:r>
              <w:rPr>
                <w:noProof/>
                <w:webHidden/>
              </w:rPr>
              <w:instrText xml:space="preserve"> PAGEREF _Toc34080032 \h </w:instrText>
            </w:r>
            <w:r>
              <w:rPr>
                <w:noProof/>
                <w:webHidden/>
              </w:rPr>
            </w:r>
            <w:r>
              <w:rPr>
                <w:noProof/>
                <w:webHidden/>
              </w:rPr>
              <w:fldChar w:fldCharType="separate"/>
            </w:r>
            <w:r w:rsidR="00407951">
              <w:rPr>
                <w:noProof/>
                <w:webHidden/>
              </w:rPr>
              <w:t>21</w:t>
            </w:r>
            <w:r>
              <w:rPr>
                <w:noProof/>
                <w:webHidden/>
              </w:rPr>
              <w:fldChar w:fldCharType="end"/>
            </w:r>
          </w:hyperlink>
        </w:p>
        <w:p w14:paraId="0666F88A" w14:textId="7C98480E" w:rsidR="003E4CC3" w:rsidRDefault="003E4CC3">
          <w:pPr>
            <w:pStyle w:val="TOC2"/>
            <w:rPr>
              <w:rFonts w:asciiTheme="minorHAnsi" w:hAnsiTheme="minorHAnsi" w:cstheme="minorBidi"/>
              <w:noProof/>
              <w:lang w:eastAsia="zh-CN"/>
            </w:rPr>
          </w:pPr>
          <w:hyperlink w:anchor="_Toc34080033" w:history="1">
            <w:r w:rsidRPr="00454AA0">
              <w:rPr>
                <w:rStyle w:val="Hyperlink"/>
                <w:noProof/>
              </w:rPr>
              <w:t>GF-2 Qualifications of Modeling Organization Personnel and Consultants Engaged in Development of the Flood Model</w:t>
            </w:r>
            <w:r>
              <w:rPr>
                <w:noProof/>
                <w:webHidden/>
              </w:rPr>
              <w:tab/>
            </w:r>
            <w:r>
              <w:rPr>
                <w:noProof/>
                <w:webHidden/>
              </w:rPr>
              <w:fldChar w:fldCharType="begin"/>
            </w:r>
            <w:r>
              <w:rPr>
                <w:noProof/>
                <w:webHidden/>
              </w:rPr>
              <w:instrText xml:space="preserve"> PAGEREF _Toc34080033 \h </w:instrText>
            </w:r>
            <w:r>
              <w:rPr>
                <w:noProof/>
                <w:webHidden/>
              </w:rPr>
            </w:r>
            <w:r>
              <w:rPr>
                <w:noProof/>
                <w:webHidden/>
              </w:rPr>
              <w:fldChar w:fldCharType="separate"/>
            </w:r>
            <w:r w:rsidR="00407951">
              <w:rPr>
                <w:noProof/>
                <w:webHidden/>
              </w:rPr>
              <w:t>91</w:t>
            </w:r>
            <w:r>
              <w:rPr>
                <w:noProof/>
                <w:webHidden/>
              </w:rPr>
              <w:fldChar w:fldCharType="end"/>
            </w:r>
          </w:hyperlink>
        </w:p>
        <w:p w14:paraId="3759678D" w14:textId="23F75D2B" w:rsidR="003E4CC3" w:rsidRDefault="003E4CC3">
          <w:pPr>
            <w:pStyle w:val="TOC2"/>
            <w:rPr>
              <w:rFonts w:asciiTheme="minorHAnsi" w:hAnsiTheme="minorHAnsi" w:cstheme="minorBidi"/>
              <w:noProof/>
              <w:lang w:eastAsia="zh-CN"/>
            </w:rPr>
          </w:pPr>
          <w:hyperlink w:anchor="_Toc34080034" w:history="1">
            <w:r w:rsidRPr="00454AA0">
              <w:rPr>
                <w:rStyle w:val="Hyperlink"/>
                <w:noProof/>
              </w:rPr>
              <w:t>GF-3 Insured Exposure Location</w:t>
            </w:r>
            <w:r>
              <w:rPr>
                <w:noProof/>
                <w:webHidden/>
              </w:rPr>
              <w:tab/>
            </w:r>
            <w:r>
              <w:rPr>
                <w:noProof/>
                <w:webHidden/>
              </w:rPr>
              <w:fldChar w:fldCharType="begin"/>
            </w:r>
            <w:r>
              <w:rPr>
                <w:noProof/>
                <w:webHidden/>
              </w:rPr>
              <w:instrText xml:space="preserve"> PAGEREF _Toc34080034 \h </w:instrText>
            </w:r>
            <w:r>
              <w:rPr>
                <w:noProof/>
                <w:webHidden/>
              </w:rPr>
            </w:r>
            <w:r>
              <w:rPr>
                <w:noProof/>
                <w:webHidden/>
              </w:rPr>
              <w:fldChar w:fldCharType="separate"/>
            </w:r>
            <w:r w:rsidR="00407951">
              <w:rPr>
                <w:noProof/>
                <w:webHidden/>
              </w:rPr>
              <w:t>99</w:t>
            </w:r>
            <w:r>
              <w:rPr>
                <w:noProof/>
                <w:webHidden/>
              </w:rPr>
              <w:fldChar w:fldCharType="end"/>
            </w:r>
          </w:hyperlink>
        </w:p>
        <w:p w14:paraId="7BE66682" w14:textId="0C8B96E8" w:rsidR="003E4CC3" w:rsidRDefault="003E4CC3">
          <w:pPr>
            <w:pStyle w:val="TOC2"/>
            <w:rPr>
              <w:rFonts w:asciiTheme="minorHAnsi" w:hAnsiTheme="minorHAnsi" w:cstheme="minorBidi"/>
              <w:noProof/>
              <w:lang w:eastAsia="zh-CN"/>
            </w:rPr>
          </w:pPr>
          <w:hyperlink w:anchor="_Toc34080035" w:history="1">
            <w:r w:rsidRPr="00454AA0">
              <w:rPr>
                <w:rStyle w:val="Hyperlink"/>
                <w:noProof/>
              </w:rPr>
              <w:t>GF-4 Independence of Flood Model Component</w:t>
            </w:r>
            <w:r>
              <w:rPr>
                <w:noProof/>
                <w:webHidden/>
              </w:rPr>
              <w:tab/>
            </w:r>
            <w:r>
              <w:rPr>
                <w:noProof/>
                <w:webHidden/>
              </w:rPr>
              <w:fldChar w:fldCharType="begin"/>
            </w:r>
            <w:r>
              <w:rPr>
                <w:noProof/>
                <w:webHidden/>
              </w:rPr>
              <w:instrText xml:space="preserve"> PAGEREF _Toc34080035 \h </w:instrText>
            </w:r>
            <w:r>
              <w:rPr>
                <w:noProof/>
                <w:webHidden/>
              </w:rPr>
            </w:r>
            <w:r>
              <w:rPr>
                <w:noProof/>
                <w:webHidden/>
              </w:rPr>
              <w:fldChar w:fldCharType="separate"/>
            </w:r>
            <w:r w:rsidR="00407951">
              <w:rPr>
                <w:noProof/>
                <w:webHidden/>
              </w:rPr>
              <w:t>102</w:t>
            </w:r>
            <w:r>
              <w:rPr>
                <w:noProof/>
                <w:webHidden/>
              </w:rPr>
              <w:fldChar w:fldCharType="end"/>
            </w:r>
          </w:hyperlink>
        </w:p>
        <w:p w14:paraId="50F784B5" w14:textId="59CD551C" w:rsidR="003E4CC3" w:rsidRDefault="003E4CC3">
          <w:pPr>
            <w:pStyle w:val="TOC2"/>
            <w:rPr>
              <w:rFonts w:asciiTheme="minorHAnsi" w:hAnsiTheme="minorHAnsi" w:cstheme="minorBidi"/>
              <w:noProof/>
              <w:lang w:eastAsia="zh-CN"/>
            </w:rPr>
          </w:pPr>
          <w:hyperlink w:anchor="_Toc34080036" w:history="1">
            <w:r w:rsidRPr="00454AA0">
              <w:rPr>
                <w:rStyle w:val="Hyperlink"/>
                <w:noProof/>
              </w:rPr>
              <w:t>GF-5 Editorial Compliance</w:t>
            </w:r>
            <w:r>
              <w:rPr>
                <w:noProof/>
                <w:webHidden/>
              </w:rPr>
              <w:tab/>
            </w:r>
            <w:r>
              <w:rPr>
                <w:noProof/>
                <w:webHidden/>
              </w:rPr>
              <w:fldChar w:fldCharType="begin"/>
            </w:r>
            <w:r>
              <w:rPr>
                <w:noProof/>
                <w:webHidden/>
              </w:rPr>
              <w:instrText xml:space="preserve"> PAGEREF _Toc34080036 \h </w:instrText>
            </w:r>
            <w:r>
              <w:rPr>
                <w:noProof/>
                <w:webHidden/>
              </w:rPr>
            </w:r>
            <w:r>
              <w:rPr>
                <w:noProof/>
                <w:webHidden/>
              </w:rPr>
              <w:fldChar w:fldCharType="separate"/>
            </w:r>
            <w:r w:rsidR="00407951">
              <w:rPr>
                <w:noProof/>
                <w:webHidden/>
              </w:rPr>
              <w:t>103</w:t>
            </w:r>
            <w:r>
              <w:rPr>
                <w:noProof/>
                <w:webHidden/>
              </w:rPr>
              <w:fldChar w:fldCharType="end"/>
            </w:r>
          </w:hyperlink>
        </w:p>
        <w:p w14:paraId="42AAFAC8" w14:textId="00D67189" w:rsidR="003E4CC3" w:rsidRDefault="003E4CC3">
          <w:pPr>
            <w:pStyle w:val="TOC1"/>
            <w:rPr>
              <w:rFonts w:asciiTheme="minorHAnsi" w:hAnsiTheme="minorHAnsi" w:cstheme="minorBidi"/>
              <w:b w:val="0"/>
              <w:noProof/>
              <w:sz w:val="22"/>
              <w:lang w:eastAsia="zh-CN"/>
            </w:rPr>
          </w:pPr>
          <w:hyperlink w:anchor="_Toc34080037" w:history="1">
            <w:r w:rsidRPr="00454AA0">
              <w:rPr>
                <w:rStyle w:val="Hyperlink"/>
                <w:noProof/>
              </w:rPr>
              <w:t>METEOROLOGICAL FLOOD STANDARDS</w:t>
            </w:r>
            <w:r>
              <w:rPr>
                <w:noProof/>
                <w:webHidden/>
              </w:rPr>
              <w:tab/>
            </w:r>
            <w:r>
              <w:rPr>
                <w:noProof/>
                <w:webHidden/>
              </w:rPr>
              <w:fldChar w:fldCharType="begin"/>
            </w:r>
            <w:r>
              <w:rPr>
                <w:noProof/>
                <w:webHidden/>
              </w:rPr>
              <w:instrText xml:space="preserve"> PAGEREF _Toc34080037 \h </w:instrText>
            </w:r>
            <w:r>
              <w:rPr>
                <w:noProof/>
                <w:webHidden/>
              </w:rPr>
            </w:r>
            <w:r>
              <w:rPr>
                <w:noProof/>
                <w:webHidden/>
              </w:rPr>
              <w:fldChar w:fldCharType="separate"/>
            </w:r>
            <w:r w:rsidR="00407951">
              <w:rPr>
                <w:noProof/>
                <w:webHidden/>
              </w:rPr>
              <w:t>105</w:t>
            </w:r>
            <w:r>
              <w:rPr>
                <w:noProof/>
                <w:webHidden/>
              </w:rPr>
              <w:fldChar w:fldCharType="end"/>
            </w:r>
          </w:hyperlink>
        </w:p>
        <w:p w14:paraId="34639B21" w14:textId="2F265A02" w:rsidR="003E4CC3" w:rsidRDefault="003E4CC3">
          <w:pPr>
            <w:pStyle w:val="TOC2"/>
            <w:rPr>
              <w:rFonts w:asciiTheme="minorHAnsi" w:hAnsiTheme="minorHAnsi" w:cstheme="minorBidi"/>
              <w:noProof/>
              <w:lang w:eastAsia="zh-CN"/>
            </w:rPr>
          </w:pPr>
          <w:hyperlink w:anchor="_Toc34080038" w:history="1">
            <w:r w:rsidRPr="00454AA0">
              <w:rPr>
                <w:rStyle w:val="Hyperlink"/>
                <w:noProof/>
              </w:rPr>
              <w:t>MF-1 Flood Event Data Sources</w:t>
            </w:r>
            <w:r>
              <w:rPr>
                <w:noProof/>
                <w:webHidden/>
              </w:rPr>
              <w:tab/>
            </w:r>
            <w:r>
              <w:rPr>
                <w:noProof/>
                <w:webHidden/>
              </w:rPr>
              <w:fldChar w:fldCharType="begin"/>
            </w:r>
            <w:r>
              <w:rPr>
                <w:noProof/>
                <w:webHidden/>
              </w:rPr>
              <w:instrText xml:space="preserve"> PAGEREF _Toc34080038 \h </w:instrText>
            </w:r>
            <w:r>
              <w:rPr>
                <w:noProof/>
                <w:webHidden/>
              </w:rPr>
            </w:r>
            <w:r>
              <w:rPr>
                <w:noProof/>
                <w:webHidden/>
              </w:rPr>
              <w:fldChar w:fldCharType="separate"/>
            </w:r>
            <w:r w:rsidR="00407951">
              <w:rPr>
                <w:noProof/>
                <w:webHidden/>
              </w:rPr>
              <w:t>105</w:t>
            </w:r>
            <w:r>
              <w:rPr>
                <w:noProof/>
                <w:webHidden/>
              </w:rPr>
              <w:fldChar w:fldCharType="end"/>
            </w:r>
          </w:hyperlink>
        </w:p>
        <w:p w14:paraId="6C431DF9" w14:textId="5B72C2FF" w:rsidR="003E4CC3" w:rsidRDefault="003E4CC3">
          <w:pPr>
            <w:pStyle w:val="TOC2"/>
            <w:rPr>
              <w:rFonts w:asciiTheme="minorHAnsi" w:hAnsiTheme="minorHAnsi" w:cstheme="minorBidi"/>
              <w:noProof/>
              <w:lang w:eastAsia="zh-CN"/>
            </w:rPr>
          </w:pPr>
          <w:hyperlink w:anchor="_Toc34080039" w:history="1">
            <w:r w:rsidRPr="00454AA0">
              <w:rPr>
                <w:rStyle w:val="Hyperlink"/>
                <w:noProof/>
              </w:rPr>
              <w:t>MF-2 Flood Parameters (Inputs)</w:t>
            </w:r>
            <w:r>
              <w:rPr>
                <w:noProof/>
                <w:webHidden/>
              </w:rPr>
              <w:tab/>
            </w:r>
            <w:r>
              <w:rPr>
                <w:noProof/>
                <w:webHidden/>
              </w:rPr>
              <w:fldChar w:fldCharType="begin"/>
            </w:r>
            <w:r>
              <w:rPr>
                <w:noProof/>
                <w:webHidden/>
              </w:rPr>
              <w:instrText xml:space="preserve"> PAGEREF _Toc34080039 \h </w:instrText>
            </w:r>
            <w:r>
              <w:rPr>
                <w:noProof/>
                <w:webHidden/>
              </w:rPr>
            </w:r>
            <w:r>
              <w:rPr>
                <w:noProof/>
                <w:webHidden/>
              </w:rPr>
              <w:fldChar w:fldCharType="separate"/>
            </w:r>
            <w:r w:rsidR="00407951">
              <w:rPr>
                <w:noProof/>
                <w:webHidden/>
              </w:rPr>
              <w:t>110</w:t>
            </w:r>
            <w:r>
              <w:rPr>
                <w:noProof/>
                <w:webHidden/>
              </w:rPr>
              <w:fldChar w:fldCharType="end"/>
            </w:r>
          </w:hyperlink>
        </w:p>
        <w:p w14:paraId="65E1C341" w14:textId="57F55E3F" w:rsidR="003E4CC3" w:rsidRDefault="003E4CC3">
          <w:pPr>
            <w:pStyle w:val="TOC2"/>
            <w:rPr>
              <w:rFonts w:asciiTheme="minorHAnsi" w:hAnsiTheme="minorHAnsi" w:cstheme="minorBidi"/>
              <w:noProof/>
              <w:lang w:eastAsia="zh-CN"/>
            </w:rPr>
          </w:pPr>
          <w:hyperlink w:anchor="_Toc34080040" w:history="1">
            <w:r w:rsidRPr="00454AA0">
              <w:rPr>
                <w:rStyle w:val="Hyperlink"/>
                <w:noProof/>
              </w:rPr>
              <w:t>MF-3 Wind and Pressure Fields for Storm Surge</w:t>
            </w:r>
            <w:r>
              <w:rPr>
                <w:noProof/>
                <w:webHidden/>
              </w:rPr>
              <w:tab/>
            </w:r>
            <w:r>
              <w:rPr>
                <w:noProof/>
                <w:webHidden/>
              </w:rPr>
              <w:fldChar w:fldCharType="begin"/>
            </w:r>
            <w:r>
              <w:rPr>
                <w:noProof/>
                <w:webHidden/>
              </w:rPr>
              <w:instrText xml:space="preserve"> PAGEREF _Toc34080040 \h </w:instrText>
            </w:r>
            <w:r>
              <w:rPr>
                <w:noProof/>
                <w:webHidden/>
              </w:rPr>
            </w:r>
            <w:r>
              <w:rPr>
                <w:noProof/>
                <w:webHidden/>
              </w:rPr>
              <w:fldChar w:fldCharType="separate"/>
            </w:r>
            <w:r w:rsidR="00407951">
              <w:rPr>
                <w:noProof/>
                <w:webHidden/>
              </w:rPr>
              <w:t>123</w:t>
            </w:r>
            <w:r>
              <w:rPr>
                <w:noProof/>
                <w:webHidden/>
              </w:rPr>
              <w:fldChar w:fldCharType="end"/>
            </w:r>
          </w:hyperlink>
        </w:p>
        <w:p w14:paraId="210C80BD" w14:textId="1AE84E9F" w:rsidR="003E4CC3" w:rsidRDefault="003E4CC3">
          <w:pPr>
            <w:pStyle w:val="TOC2"/>
            <w:rPr>
              <w:rFonts w:asciiTheme="minorHAnsi" w:hAnsiTheme="minorHAnsi" w:cstheme="minorBidi"/>
              <w:noProof/>
              <w:lang w:eastAsia="zh-CN"/>
            </w:rPr>
          </w:pPr>
          <w:hyperlink w:anchor="_Toc34080041" w:history="1">
            <w:r w:rsidRPr="00454AA0">
              <w:rPr>
                <w:rStyle w:val="Hyperlink"/>
                <w:noProof/>
              </w:rPr>
              <w:t>MF-4 Flood Characteristics (Outputs)</w:t>
            </w:r>
            <w:r>
              <w:rPr>
                <w:noProof/>
                <w:webHidden/>
              </w:rPr>
              <w:tab/>
            </w:r>
            <w:r>
              <w:rPr>
                <w:noProof/>
                <w:webHidden/>
              </w:rPr>
              <w:fldChar w:fldCharType="begin"/>
            </w:r>
            <w:r>
              <w:rPr>
                <w:noProof/>
                <w:webHidden/>
              </w:rPr>
              <w:instrText xml:space="preserve"> PAGEREF _Toc34080041 \h </w:instrText>
            </w:r>
            <w:r>
              <w:rPr>
                <w:noProof/>
                <w:webHidden/>
              </w:rPr>
            </w:r>
            <w:r>
              <w:rPr>
                <w:noProof/>
                <w:webHidden/>
              </w:rPr>
              <w:fldChar w:fldCharType="separate"/>
            </w:r>
            <w:r w:rsidR="00407951">
              <w:rPr>
                <w:noProof/>
                <w:webHidden/>
              </w:rPr>
              <w:t>136</w:t>
            </w:r>
            <w:r>
              <w:rPr>
                <w:noProof/>
                <w:webHidden/>
              </w:rPr>
              <w:fldChar w:fldCharType="end"/>
            </w:r>
          </w:hyperlink>
        </w:p>
        <w:p w14:paraId="77B38A41" w14:textId="3A629C2C" w:rsidR="003E4CC3" w:rsidRDefault="003E4CC3">
          <w:pPr>
            <w:pStyle w:val="TOC2"/>
            <w:rPr>
              <w:rFonts w:asciiTheme="minorHAnsi" w:hAnsiTheme="minorHAnsi" w:cstheme="minorBidi"/>
              <w:noProof/>
              <w:lang w:eastAsia="zh-CN"/>
            </w:rPr>
          </w:pPr>
          <w:hyperlink w:anchor="_Toc34080042" w:history="1">
            <w:r w:rsidRPr="00454AA0">
              <w:rPr>
                <w:rStyle w:val="Hyperlink"/>
                <w:noProof/>
              </w:rPr>
              <w:t>MF-5 Flood Probability Distributions</w:t>
            </w:r>
            <w:r>
              <w:rPr>
                <w:noProof/>
                <w:webHidden/>
              </w:rPr>
              <w:tab/>
            </w:r>
            <w:r>
              <w:rPr>
                <w:noProof/>
                <w:webHidden/>
              </w:rPr>
              <w:fldChar w:fldCharType="begin"/>
            </w:r>
            <w:r>
              <w:rPr>
                <w:noProof/>
                <w:webHidden/>
              </w:rPr>
              <w:instrText xml:space="preserve"> PAGEREF _Toc34080042 \h </w:instrText>
            </w:r>
            <w:r>
              <w:rPr>
                <w:noProof/>
                <w:webHidden/>
              </w:rPr>
            </w:r>
            <w:r>
              <w:rPr>
                <w:noProof/>
                <w:webHidden/>
              </w:rPr>
              <w:fldChar w:fldCharType="separate"/>
            </w:r>
            <w:r w:rsidR="00407951">
              <w:rPr>
                <w:noProof/>
                <w:webHidden/>
              </w:rPr>
              <w:t>144</w:t>
            </w:r>
            <w:r>
              <w:rPr>
                <w:noProof/>
                <w:webHidden/>
              </w:rPr>
              <w:fldChar w:fldCharType="end"/>
            </w:r>
          </w:hyperlink>
        </w:p>
        <w:p w14:paraId="3DCBD746" w14:textId="5DC02C22" w:rsidR="003E4CC3" w:rsidRDefault="003E4CC3">
          <w:pPr>
            <w:pStyle w:val="TOC1"/>
            <w:rPr>
              <w:rFonts w:asciiTheme="minorHAnsi" w:hAnsiTheme="minorHAnsi" w:cstheme="minorBidi"/>
              <w:b w:val="0"/>
              <w:noProof/>
              <w:sz w:val="22"/>
              <w:lang w:eastAsia="zh-CN"/>
            </w:rPr>
          </w:pPr>
          <w:hyperlink w:anchor="_Toc34080043" w:history="1">
            <w:r w:rsidRPr="00454AA0">
              <w:rPr>
                <w:rStyle w:val="Hyperlink"/>
                <w:noProof/>
              </w:rPr>
              <w:t>HYDROLOGICAL AND HYDRAULIC FLOOD Standards</w:t>
            </w:r>
            <w:r>
              <w:rPr>
                <w:noProof/>
                <w:webHidden/>
              </w:rPr>
              <w:tab/>
            </w:r>
            <w:r>
              <w:rPr>
                <w:noProof/>
                <w:webHidden/>
              </w:rPr>
              <w:fldChar w:fldCharType="begin"/>
            </w:r>
            <w:r>
              <w:rPr>
                <w:noProof/>
                <w:webHidden/>
              </w:rPr>
              <w:instrText xml:space="preserve"> PAGEREF _Toc34080043 \h </w:instrText>
            </w:r>
            <w:r>
              <w:rPr>
                <w:noProof/>
                <w:webHidden/>
              </w:rPr>
            </w:r>
            <w:r>
              <w:rPr>
                <w:noProof/>
                <w:webHidden/>
              </w:rPr>
              <w:fldChar w:fldCharType="separate"/>
            </w:r>
            <w:r w:rsidR="00407951">
              <w:rPr>
                <w:noProof/>
                <w:webHidden/>
              </w:rPr>
              <w:t>146</w:t>
            </w:r>
            <w:r>
              <w:rPr>
                <w:noProof/>
                <w:webHidden/>
              </w:rPr>
              <w:fldChar w:fldCharType="end"/>
            </w:r>
          </w:hyperlink>
        </w:p>
        <w:p w14:paraId="500E756A" w14:textId="6B119D67" w:rsidR="003E4CC3" w:rsidRDefault="003E4CC3">
          <w:pPr>
            <w:pStyle w:val="TOC2"/>
            <w:rPr>
              <w:rFonts w:asciiTheme="minorHAnsi" w:hAnsiTheme="minorHAnsi" w:cstheme="minorBidi"/>
              <w:noProof/>
              <w:lang w:eastAsia="zh-CN"/>
            </w:rPr>
          </w:pPr>
          <w:hyperlink w:anchor="_Toc34080044" w:history="1">
            <w:r w:rsidRPr="00454AA0">
              <w:rPr>
                <w:rStyle w:val="Hyperlink"/>
                <w:noProof/>
              </w:rPr>
              <w:t>HHF-1 Flood Parameters (Inputs)</w:t>
            </w:r>
            <w:r>
              <w:rPr>
                <w:noProof/>
                <w:webHidden/>
              </w:rPr>
              <w:tab/>
            </w:r>
            <w:r>
              <w:rPr>
                <w:noProof/>
                <w:webHidden/>
              </w:rPr>
              <w:fldChar w:fldCharType="begin"/>
            </w:r>
            <w:r>
              <w:rPr>
                <w:noProof/>
                <w:webHidden/>
              </w:rPr>
              <w:instrText xml:space="preserve"> PAGEREF _Toc34080044 \h </w:instrText>
            </w:r>
            <w:r>
              <w:rPr>
                <w:noProof/>
                <w:webHidden/>
              </w:rPr>
            </w:r>
            <w:r>
              <w:rPr>
                <w:noProof/>
                <w:webHidden/>
              </w:rPr>
              <w:fldChar w:fldCharType="separate"/>
            </w:r>
            <w:r w:rsidR="00407951">
              <w:rPr>
                <w:noProof/>
                <w:webHidden/>
              </w:rPr>
              <w:t>146</w:t>
            </w:r>
            <w:r>
              <w:rPr>
                <w:noProof/>
                <w:webHidden/>
              </w:rPr>
              <w:fldChar w:fldCharType="end"/>
            </w:r>
          </w:hyperlink>
        </w:p>
        <w:p w14:paraId="55BB4D4E" w14:textId="5D7D2DE0" w:rsidR="003E4CC3" w:rsidRDefault="003E4CC3">
          <w:pPr>
            <w:pStyle w:val="TOC2"/>
            <w:rPr>
              <w:rFonts w:asciiTheme="minorHAnsi" w:hAnsiTheme="minorHAnsi" w:cstheme="minorBidi"/>
              <w:noProof/>
              <w:lang w:eastAsia="zh-CN"/>
            </w:rPr>
          </w:pPr>
          <w:hyperlink w:anchor="_Toc34080045" w:history="1">
            <w:r w:rsidRPr="00454AA0">
              <w:rPr>
                <w:rStyle w:val="Hyperlink"/>
                <w:noProof/>
              </w:rPr>
              <w:t>HHF-2 Flood Characteristics (Outputs)</w:t>
            </w:r>
            <w:r>
              <w:rPr>
                <w:noProof/>
                <w:webHidden/>
              </w:rPr>
              <w:tab/>
            </w:r>
            <w:r>
              <w:rPr>
                <w:noProof/>
                <w:webHidden/>
              </w:rPr>
              <w:fldChar w:fldCharType="begin"/>
            </w:r>
            <w:r>
              <w:rPr>
                <w:noProof/>
                <w:webHidden/>
              </w:rPr>
              <w:instrText xml:space="preserve"> PAGEREF _Toc34080045 \h </w:instrText>
            </w:r>
            <w:r>
              <w:rPr>
                <w:noProof/>
                <w:webHidden/>
              </w:rPr>
            </w:r>
            <w:r>
              <w:rPr>
                <w:noProof/>
                <w:webHidden/>
              </w:rPr>
              <w:fldChar w:fldCharType="separate"/>
            </w:r>
            <w:r w:rsidR="00407951">
              <w:rPr>
                <w:noProof/>
                <w:webHidden/>
              </w:rPr>
              <w:t>149</w:t>
            </w:r>
            <w:r>
              <w:rPr>
                <w:noProof/>
                <w:webHidden/>
              </w:rPr>
              <w:fldChar w:fldCharType="end"/>
            </w:r>
          </w:hyperlink>
        </w:p>
        <w:p w14:paraId="0D919576" w14:textId="45520CC3" w:rsidR="003E4CC3" w:rsidRDefault="003E4CC3">
          <w:pPr>
            <w:pStyle w:val="TOC2"/>
            <w:rPr>
              <w:rFonts w:asciiTheme="minorHAnsi" w:hAnsiTheme="minorHAnsi" w:cstheme="minorBidi"/>
              <w:noProof/>
              <w:lang w:eastAsia="zh-CN"/>
            </w:rPr>
          </w:pPr>
          <w:hyperlink w:anchor="_Toc34080046" w:history="1">
            <w:r w:rsidRPr="00454AA0">
              <w:rPr>
                <w:rStyle w:val="Hyperlink"/>
                <w:noProof/>
              </w:rPr>
              <w:t>HHF-3 Modeling of Major Flood Control Measures</w:t>
            </w:r>
            <w:r>
              <w:rPr>
                <w:noProof/>
                <w:webHidden/>
              </w:rPr>
              <w:tab/>
            </w:r>
            <w:r>
              <w:rPr>
                <w:noProof/>
                <w:webHidden/>
              </w:rPr>
              <w:fldChar w:fldCharType="begin"/>
            </w:r>
            <w:r>
              <w:rPr>
                <w:noProof/>
                <w:webHidden/>
              </w:rPr>
              <w:instrText xml:space="preserve"> PAGEREF _Toc34080046 \h </w:instrText>
            </w:r>
            <w:r>
              <w:rPr>
                <w:noProof/>
                <w:webHidden/>
              </w:rPr>
            </w:r>
            <w:r>
              <w:rPr>
                <w:noProof/>
                <w:webHidden/>
              </w:rPr>
              <w:fldChar w:fldCharType="separate"/>
            </w:r>
            <w:r w:rsidR="00407951">
              <w:rPr>
                <w:noProof/>
                <w:webHidden/>
              </w:rPr>
              <w:t>153</w:t>
            </w:r>
            <w:r>
              <w:rPr>
                <w:noProof/>
                <w:webHidden/>
              </w:rPr>
              <w:fldChar w:fldCharType="end"/>
            </w:r>
          </w:hyperlink>
        </w:p>
        <w:p w14:paraId="251F8777" w14:textId="2C3D7C91" w:rsidR="003E4CC3" w:rsidRDefault="003E4CC3">
          <w:pPr>
            <w:pStyle w:val="TOC2"/>
            <w:rPr>
              <w:rFonts w:asciiTheme="minorHAnsi" w:hAnsiTheme="minorHAnsi" w:cstheme="minorBidi"/>
              <w:noProof/>
              <w:lang w:eastAsia="zh-CN"/>
            </w:rPr>
          </w:pPr>
          <w:hyperlink w:anchor="_Toc34080047" w:history="1">
            <w:r w:rsidRPr="00454AA0">
              <w:rPr>
                <w:rStyle w:val="Hyperlink"/>
                <w:noProof/>
              </w:rPr>
              <w:t>HHF-4 Logical Relationships Among Flood Parameters and Characteristics</w:t>
            </w:r>
            <w:r>
              <w:rPr>
                <w:noProof/>
                <w:webHidden/>
              </w:rPr>
              <w:tab/>
            </w:r>
            <w:r>
              <w:rPr>
                <w:noProof/>
                <w:webHidden/>
              </w:rPr>
              <w:fldChar w:fldCharType="begin"/>
            </w:r>
            <w:r>
              <w:rPr>
                <w:noProof/>
                <w:webHidden/>
              </w:rPr>
              <w:instrText xml:space="preserve"> PAGEREF _Toc34080047 \h </w:instrText>
            </w:r>
            <w:r>
              <w:rPr>
                <w:noProof/>
                <w:webHidden/>
              </w:rPr>
            </w:r>
            <w:r>
              <w:rPr>
                <w:noProof/>
                <w:webHidden/>
              </w:rPr>
              <w:fldChar w:fldCharType="separate"/>
            </w:r>
            <w:r w:rsidR="00407951">
              <w:rPr>
                <w:noProof/>
                <w:webHidden/>
              </w:rPr>
              <w:t>156</w:t>
            </w:r>
            <w:r>
              <w:rPr>
                <w:noProof/>
                <w:webHidden/>
              </w:rPr>
              <w:fldChar w:fldCharType="end"/>
            </w:r>
          </w:hyperlink>
        </w:p>
        <w:p w14:paraId="459CB187" w14:textId="39F4223C" w:rsidR="003E4CC3" w:rsidRDefault="003E4CC3">
          <w:pPr>
            <w:pStyle w:val="TOC1"/>
            <w:rPr>
              <w:rFonts w:asciiTheme="minorHAnsi" w:hAnsiTheme="minorHAnsi" w:cstheme="minorBidi"/>
              <w:b w:val="0"/>
              <w:noProof/>
              <w:sz w:val="22"/>
              <w:lang w:eastAsia="zh-CN"/>
            </w:rPr>
          </w:pPr>
          <w:hyperlink w:anchor="_Toc34080048" w:history="1">
            <w:r w:rsidRPr="00454AA0">
              <w:rPr>
                <w:rStyle w:val="Hyperlink"/>
                <w:noProof/>
              </w:rPr>
              <w:t>STATISTICAL FLOOD STANDARDS</w:t>
            </w:r>
            <w:r>
              <w:rPr>
                <w:noProof/>
                <w:webHidden/>
              </w:rPr>
              <w:tab/>
            </w:r>
            <w:r>
              <w:rPr>
                <w:noProof/>
                <w:webHidden/>
              </w:rPr>
              <w:fldChar w:fldCharType="begin"/>
            </w:r>
            <w:r>
              <w:rPr>
                <w:noProof/>
                <w:webHidden/>
              </w:rPr>
              <w:instrText xml:space="preserve"> PAGEREF _Toc34080048 \h </w:instrText>
            </w:r>
            <w:r>
              <w:rPr>
                <w:noProof/>
                <w:webHidden/>
              </w:rPr>
            </w:r>
            <w:r>
              <w:rPr>
                <w:noProof/>
                <w:webHidden/>
              </w:rPr>
              <w:fldChar w:fldCharType="separate"/>
            </w:r>
            <w:r w:rsidR="00407951">
              <w:rPr>
                <w:noProof/>
                <w:webHidden/>
              </w:rPr>
              <w:t>160</w:t>
            </w:r>
            <w:r>
              <w:rPr>
                <w:noProof/>
                <w:webHidden/>
              </w:rPr>
              <w:fldChar w:fldCharType="end"/>
            </w:r>
          </w:hyperlink>
        </w:p>
        <w:p w14:paraId="275364F5" w14:textId="4A291E82" w:rsidR="003E4CC3" w:rsidRDefault="003E4CC3">
          <w:pPr>
            <w:pStyle w:val="TOC2"/>
            <w:rPr>
              <w:rFonts w:asciiTheme="minorHAnsi" w:hAnsiTheme="minorHAnsi" w:cstheme="minorBidi"/>
              <w:noProof/>
              <w:lang w:eastAsia="zh-CN"/>
            </w:rPr>
          </w:pPr>
          <w:hyperlink w:anchor="_Toc34080049" w:history="1">
            <w:r w:rsidRPr="00454AA0">
              <w:rPr>
                <w:rStyle w:val="Hyperlink"/>
                <w:noProof/>
              </w:rPr>
              <w:t>SF-1 Modeled Results and Goodness-of-Fit</w:t>
            </w:r>
            <w:r>
              <w:rPr>
                <w:noProof/>
                <w:webHidden/>
              </w:rPr>
              <w:tab/>
            </w:r>
            <w:r>
              <w:rPr>
                <w:noProof/>
                <w:webHidden/>
              </w:rPr>
              <w:fldChar w:fldCharType="begin"/>
            </w:r>
            <w:r>
              <w:rPr>
                <w:noProof/>
                <w:webHidden/>
              </w:rPr>
              <w:instrText xml:space="preserve"> PAGEREF _Toc34080049 \h </w:instrText>
            </w:r>
            <w:r>
              <w:rPr>
                <w:noProof/>
                <w:webHidden/>
              </w:rPr>
            </w:r>
            <w:r>
              <w:rPr>
                <w:noProof/>
                <w:webHidden/>
              </w:rPr>
              <w:fldChar w:fldCharType="separate"/>
            </w:r>
            <w:r w:rsidR="00407951">
              <w:rPr>
                <w:noProof/>
                <w:webHidden/>
              </w:rPr>
              <w:t>160</w:t>
            </w:r>
            <w:r>
              <w:rPr>
                <w:noProof/>
                <w:webHidden/>
              </w:rPr>
              <w:fldChar w:fldCharType="end"/>
            </w:r>
          </w:hyperlink>
        </w:p>
        <w:p w14:paraId="4554C779" w14:textId="3C7B6E96" w:rsidR="003E4CC3" w:rsidRDefault="003E4CC3">
          <w:pPr>
            <w:pStyle w:val="TOC2"/>
            <w:rPr>
              <w:rFonts w:asciiTheme="minorHAnsi" w:hAnsiTheme="minorHAnsi" w:cstheme="minorBidi"/>
              <w:noProof/>
              <w:lang w:eastAsia="zh-CN"/>
            </w:rPr>
          </w:pPr>
          <w:hyperlink w:anchor="_Toc34080050" w:history="1">
            <w:r w:rsidRPr="00454AA0">
              <w:rPr>
                <w:rStyle w:val="Hyperlink"/>
                <w:noProof/>
              </w:rPr>
              <w:t>SF-2 Sensitivity Analysis for Flood Model Output</w:t>
            </w:r>
            <w:r>
              <w:rPr>
                <w:noProof/>
                <w:webHidden/>
              </w:rPr>
              <w:tab/>
            </w:r>
            <w:r>
              <w:rPr>
                <w:noProof/>
                <w:webHidden/>
              </w:rPr>
              <w:fldChar w:fldCharType="begin"/>
            </w:r>
            <w:r>
              <w:rPr>
                <w:noProof/>
                <w:webHidden/>
              </w:rPr>
              <w:instrText xml:space="preserve"> PAGEREF _Toc34080050 \h </w:instrText>
            </w:r>
            <w:r>
              <w:rPr>
                <w:noProof/>
                <w:webHidden/>
              </w:rPr>
            </w:r>
            <w:r>
              <w:rPr>
                <w:noProof/>
                <w:webHidden/>
              </w:rPr>
              <w:fldChar w:fldCharType="separate"/>
            </w:r>
            <w:r w:rsidR="00407951">
              <w:rPr>
                <w:noProof/>
                <w:webHidden/>
              </w:rPr>
              <w:t>172</w:t>
            </w:r>
            <w:r>
              <w:rPr>
                <w:noProof/>
                <w:webHidden/>
              </w:rPr>
              <w:fldChar w:fldCharType="end"/>
            </w:r>
          </w:hyperlink>
        </w:p>
        <w:p w14:paraId="607536D6" w14:textId="63ABFA61" w:rsidR="003E4CC3" w:rsidRDefault="003E4CC3">
          <w:pPr>
            <w:pStyle w:val="TOC2"/>
            <w:rPr>
              <w:rFonts w:asciiTheme="minorHAnsi" w:hAnsiTheme="minorHAnsi" w:cstheme="minorBidi"/>
              <w:noProof/>
              <w:lang w:eastAsia="zh-CN"/>
            </w:rPr>
          </w:pPr>
          <w:hyperlink w:anchor="_Toc34080051" w:history="1">
            <w:r w:rsidRPr="00454AA0">
              <w:rPr>
                <w:rStyle w:val="Hyperlink"/>
                <w:noProof/>
              </w:rPr>
              <w:t>SF-3 Uncertainty Analysis for Flood Model Output</w:t>
            </w:r>
            <w:r>
              <w:rPr>
                <w:noProof/>
                <w:webHidden/>
              </w:rPr>
              <w:tab/>
            </w:r>
            <w:r>
              <w:rPr>
                <w:noProof/>
                <w:webHidden/>
              </w:rPr>
              <w:fldChar w:fldCharType="begin"/>
            </w:r>
            <w:r>
              <w:rPr>
                <w:noProof/>
                <w:webHidden/>
              </w:rPr>
              <w:instrText xml:space="preserve"> PAGEREF _Toc34080051 \h </w:instrText>
            </w:r>
            <w:r>
              <w:rPr>
                <w:noProof/>
                <w:webHidden/>
              </w:rPr>
            </w:r>
            <w:r>
              <w:rPr>
                <w:noProof/>
                <w:webHidden/>
              </w:rPr>
              <w:fldChar w:fldCharType="separate"/>
            </w:r>
            <w:r w:rsidR="00407951">
              <w:rPr>
                <w:noProof/>
                <w:webHidden/>
              </w:rPr>
              <w:t>174</w:t>
            </w:r>
            <w:r>
              <w:rPr>
                <w:noProof/>
                <w:webHidden/>
              </w:rPr>
              <w:fldChar w:fldCharType="end"/>
            </w:r>
          </w:hyperlink>
        </w:p>
        <w:p w14:paraId="0BC58D55" w14:textId="452E47DA" w:rsidR="003E4CC3" w:rsidRDefault="003E4CC3">
          <w:pPr>
            <w:pStyle w:val="TOC2"/>
            <w:rPr>
              <w:rFonts w:asciiTheme="minorHAnsi" w:hAnsiTheme="minorHAnsi" w:cstheme="minorBidi"/>
              <w:noProof/>
              <w:lang w:eastAsia="zh-CN"/>
            </w:rPr>
          </w:pPr>
          <w:hyperlink w:anchor="_Toc34080052" w:history="1">
            <w:r w:rsidRPr="00454AA0">
              <w:rPr>
                <w:rStyle w:val="Hyperlink"/>
                <w:noProof/>
              </w:rPr>
              <w:t>SF-4 Flood Model Loss Cost Convergence by Geographic Zone</w:t>
            </w:r>
            <w:r>
              <w:rPr>
                <w:noProof/>
                <w:webHidden/>
              </w:rPr>
              <w:tab/>
            </w:r>
            <w:r>
              <w:rPr>
                <w:noProof/>
                <w:webHidden/>
              </w:rPr>
              <w:fldChar w:fldCharType="begin"/>
            </w:r>
            <w:r>
              <w:rPr>
                <w:noProof/>
                <w:webHidden/>
              </w:rPr>
              <w:instrText xml:space="preserve"> PAGEREF _Toc34080052 \h </w:instrText>
            </w:r>
            <w:r>
              <w:rPr>
                <w:noProof/>
                <w:webHidden/>
              </w:rPr>
            </w:r>
            <w:r>
              <w:rPr>
                <w:noProof/>
                <w:webHidden/>
              </w:rPr>
              <w:fldChar w:fldCharType="separate"/>
            </w:r>
            <w:r w:rsidR="00407951">
              <w:rPr>
                <w:noProof/>
                <w:webHidden/>
              </w:rPr>
              <w:t>176</w:t>
            </w:r>
            <w:r>
              <w:rPr>
                <w:noProof/>
                <w:webHidden/>
              </w:rPr>
              <w:fldChar w:fldCharType="end"/>
            </w:r>
          </w:hyperlink>
        </w:p>
        <w:p w14:paraId="34CBA456" w14:textId="2ED754CF" w:rsidR="003E4CC3" w:rsidRDefault="003E4CC3">
          <w:pPr>
            <w:pStyle w:val="TOC2"/>
            <w:rPr>
              <w:rFonts w:asciiTheme="minorHAnsi" w:hAnsiTheme="minorHAnsi" w:cstheme="minorBidi"/>
              <w:noProof/>
              <w:lang w:eastAsia="zh-CN"/>
            </w:rPr>
          </w:pPr>
          <w:hyperlink w:anchor="_Toc34080053" w:history="1">
            <w:r w:rsidRPr="00454AA0">
              <w:rPr>
                <w:rStyle w:val="Hyperlink"/>
                <w:noProof/>
              </w:rPr>
              <w:t>SF-5 Replication of Known Flood Losses</w:t>
            </w:r>
            <w:r>
              <w:rPr>
                <w:noProof/>
                <w:webHidden/>
              </w:rPr>
              <w:tab/>
            </w:r>
            <w:r>
              <w:rPr>
                <w:noProof/>
                <w:webHidden/>
              </w:rPr>
              <w:fldChar w:fldCharType="begin"/>
            </w:r>
            <w:r>
              <w:rPr>
                <w:noProof/>
                <w:webHidden/>
              </w:rPr>
              <w:instrText xml:space="preserve"> PAGEREF _Toc34080053 \h </w:instrText>
            </w:r>
            <w:r>
              <w:rPr>
                <w:noProof/>
                <w:webHidden/>
              </w:rPr>
            </w:r>
            <w:r>
              <w:rPr>
                <w:noProof/>
                <w:webHidden/>
              </w:rPr>
              <w:fldChar w:fldCharType="separate"/>
            </w:r>
            <w:r w:rsidR="00407951">
              <w:rPr>
                <w:noProof/>
                <w:webHidden/>
              </w:rPr>
              <w:t>178</w:t>
            </w:r>
            <w:r>
              <w:rPr>
                <w:noProof/>
                <w:webHidden/>
              </w:rPr>
              <w:fldChar w:fldCharType="end"/>
            </w:r>
          </w:hyperlink>
        </w:p>
        <w:p w14:paraId="036C4266" w14:textId="66252B38" w:rsidR="003E4CC3" w:rsidRDefault="003E4CC3">
          <w:pPr>
            <w:pStyle w:val="TOC1"/>
            <w:rPr>
              <w:rFonts w:asciiTheme="minorHAnsi" w:hAnsiTheme="minorHAnsi" w:cstheme="minorBidi"/>
              <w:b w:val="0"/>
              <w:noProof/>
              <w:sz w:val="22"/>
              <w:lang w:eastAsia="zh-CN"/>
            </w:rPr>
          </w:pPr>
          <w:hyperlink w:anchor="_Toc34080054" w:history="1">
            <w:r w:rsidRPr="00454AA0">
              <w:rPr>
                <w:rStyle w:val="Hyperlink"/>
                <w:noProof/>
              </w:rPr>
              <w:t>VULNERABILITY FLOOD STANDARDS</w:t>
            </w:r>
            <w:r>
              <w:rPr>
                <w:noProof/>
                <w:webHidden/>
              </w:rPr>
              <w:tab/>
            </w:r>
            <w:r>
              <w:rPr>
                <w:noProof/>
                <w:webHidden/>
              </w:rPr>
              <w:fldChar w:fldCharType="begin"/>
            </w:r>
            <w:r>
              <w:rPr>
                <w:noProof/>
                <w:webHidden/>
              </w:rPr>
              <w:instrText xml:space="preserve"> PAGEREF _Toc34080054 \h </w:instrText>
            </w:r>
            <w:r>
              <w:rPr>
                <w:noProof/>
                <w:webHidden/>
              </w:rPr>
            </w:r>
            <w:r>
              <w:rPr>
                <w:noProof/>
                <w:webHidden/>
              </w:rPr>
              <w:fldChar w:fldCharType="separate"/>
            </w:r>
            <w:r w:rsidR="00407951">
              <w:rPr>
                <w:noProof/>
                <w:webHidden/>
              </w:rPr>
              <w:t>179</w:t>
            </w:r>
            <w:r>
              <w:rPr>
                <w:noProof/>
                <w:webHidden/>
              </w:rPr>
              <w:fldChar w:fldCharType="end"/>
            </w:r>
          </w:hyperlink>
        </w:p>
        <w:p w14:paraId="6B3BFDA5" w14:textId="57A1640C" w:rsidR="003E4CC3" w:rsidRDefault="003E4CC3">
          <w:pPr>
            <w:pStyle w:val="TOC2"/>
            <w:rPr>
              <w:rFonts w:asciiTheme="minorHAnsi" w:hAnsiTheme="minorHAnsi" w:cstheme="minorBidi"/>
              <w:noProof/>
              <w:lang w:eastAsia="zh-CN"/>
            </w:rPr>
          </w:pPr>
          <w:hyperlink w:anchor="_Toc34080055" w:history="1">
            <w:r w:rsidRPr="00454AA0">
              <w:rPr>
                <w:rStyle w:val="Hyperlink"/>
                <w:noProof/>
              </w:rPr>
              <w:t>VF-1 Derivation of Personal Residential Structure Flood Vulnerability Functions</w:t>
            </w:r>
            <w:r>
              <w:rPr>
                <w:noProof/>
                <w:webHidden/>
              </w:rPr>
              <w:tab/>
            </w:r>
            <w:r>
              <w:rPr>
                <w:noProof/>
                <w:webHidden/>
              </w:rPr>
              <w:fldChar w:fldCharType="begin"/>
            </w:r>
            <w:r>
              <w:rPr>
                <w:noProof/>
                <w:webHidden/>
              </w:rPr>
              <w:instrText xml:space="preserve"> PAGEREF _Toc34080055 \h </w:instrText>
            </w:r>
            <w:r>
              <w:rPr>
                <w:noProof/>
                <w:webHidden/>
              </w:rPr>
            </w:r>
            <w:r>
              <w:rPr>
                <w:noProof/>
                <w:webHidden/>
              </w:rPr>
              <w:fldChar w:fldCharType="separate"/>
            </w:r>
            <w:r w:rsidR="00407951">
              <w:rPr>
                <w:noProof/>
                <w:webHidden/>
              </w:rPr>
              <w:t>179</w:t>
            </w:r>
            <w:r>
              <w:rPr>
                <w:noProof/>
                <w:webHidden/>
              </w:rPr>
              <w:fldChar w:fldCharType="end"/>
            </w:r>
          </w:hyperlink>
        </w:p>
        <w:p w14:paraId="777EA4CA" w14:textId="2EFD6C86" w:rsidR="003E4CC3" w:rsidRDefault="003E4CC3">
          <w:pPr>
            <w:pStyle w:val="TOC2"/>
            <w:rPr>
              <w:rFonts w:asciiTheme="minorHAnsi" w:hAnsiTheme="minorHAnsi" w:cstheme="minorBidi"/>
              <w:noProof/>
              <w:lang w:eastAsia="zh-CN"/>
            </w:rPr>
          </w:pPr>
          <w:hyperlink w:anchor="_Toc34080056" w:history="1">
            <w:r w:rsidRPr="00454AA0">
              <w:rPr>
                <w:rStyle w:val="Hyperlink"/>
                <w:noProof/>
              </w:rPr>
              <w:t>VF-2 Derivation of Personal Residential Contents Flood Vulnerability Functions</w:t>
            </w:r>
            <w:r>
              <w:rPr>
                <w:noProof/>
                <w:webHidden/>
              </w:rPr>
              <w:tab/>
            </w:r>
            <w:r>
              <w:rPr>
                <w:noProof/>
                <w:webHidden/>
              </w:rPr>
              <w:fldChar w:fldCharType="begin"/>
            </w:r>
            <w:r>
              <w:rPr>
                <w:noProof/>
                <w:webHidden/>
              </w:rPr>
              <w:instrText xml:space="preserve"> PAGEREF _Toc34080056 \h </w:instrText>
            </w:r>
            <w:r>
              <w:rPr>
                <w:noProof/>
                <w:webHidden/>
              </w:rPr>
            </w:r>
            <w:r>
              <w:rPr>
                <w:noProof/>
                <w:webHidden/>
              </w:rPr>
              <w:fldChar w:fldCharType="separate"/>
            </w:r>
            <w:r w:rsidR="00407951">
              <w:rPr>
                <w:noProof/>
                <w:webHidden/>
              </w:rPr>
              <w:t>193</w:t>
            </w:r>
            <w:r>
              <w:rPr>
                <w:noProof/>
                <w:webHidden/>
              </w:rPr>
              <w:fldChar w:fldCharType="end"/>
            </w:r>
          </w:hyperlink>
        </w:p>
        <w:p w14:paraId="5084D158" w14:textId="6B2101FC" w:rsidR="003E4CC3" w:rsidRDefault="003E4CC3">
          <w:pPr>
            <w:pStyle w:val="TOC2"/>
            <w:rPr>
              <w:rFonts w:asciiTheme="minorHAnsi" w:hAnsiTheme="minorHAnsi" w:cstheme="minorBidi"/>
              <w:noProof/>
              <w:lang w:eastAsia="zh-CN"/>
            </w:rPr>
          </w:pPr>
          <w:hyperlink w:anchor="_Toc34080057" w:history="1">
            <w:r w:rsidRPr="00454AA0">
              <w:rPr>
                <w:rStyle w:val="Hyperlink"/>
                <w:noProof/>
              </w:rPr>
              <w:t>VF-3 Derivation of Personal Residential Time Element Flood Vulnerability Functions</w:t>
            </w:r>
            <w:r>
              <w:rPr>
                <w:noProof/>
                <w:webHidden/>
              </w:rPr>
              <w:tab/>
            </w:r>
            <w:r>
              <w:rPr>
                <w:noProof/>
                <w:webHidden/>
              </w:rPr>
              <w:fldChar w:fldCharType="begin"/>
            </w:r>
            <w:r>
              <w:rPr>
                <w:noProof/>
                <w:webHidden/>
              </w:rPr>
              <w:instrText xml:space="preserve"> PAGEREF _Toc34080057 \h </w:instrText>
            </w:r>
            <w:r>
              <w:rPr>
                <w:noProof/>
                <w:webHidden/>
              </w:rPr>
            </w:r>
            <w:r>
              <w:rPr>
                <w:noProof/>
                <w:webHidden/>
              </w:rPr>
              <w:fldChar w:fldCharType="separate"/>
            </w:r>
            <w:r w:rsidR="00407951">
              <w:rPr>
                <w:noProof/>
                <w:webHidden/>
              </w:rPr>
              <w:t>199</w:t>
            </w:r>
            <w:r>
              <w:rPr>
                <w:noProof/>
                <w:webHidden/>
              </w:rPr>
              <w:fldChar w:fldCharType="end"/>
            </w:r>
          </w:hyperlink>
        </w:p>
        <w:p w14:paraId="125FEF78" w14:textId="3F21F846" w:rsidR="003E4CC3" w:rsidRDefault="003E4CC3">
          <w:pPr>
            <w:pStyle w:val="TOC2"/>
            <w:rPr>
              <w:rFonts w:asciiTheme="minorHAnsi" w:hAnsiTheme="minorHAnsi" w:cstheme="minorBidi"/>
              <w:noProof/>
              <w:lang w:eastAsia="zh-CN"/>
            </w:rPr>
          </w:pPr>
          <w:hyperlink w:anchor="_Toc34080058" w:history="1">
            <w:r w:rsidRPr="00454AA0">
              <w:rPr>
                <w:rStyle w:val="Hyperlink"/>
                <w:noProof/>
              </w:rPr>
              <w:t>VF-4 Flood Mitigation Measures</w:t>
            </w:r>
            <w:r>
              <w:rPr>
                <w:noProof/>
                <w:webHidden/>
              </w:rPr>
              <w:tab/>
            </w:r>
            <w:r>
              <w:rPr>
                <w:noProof/>
                <w:webHidden/>
              </w:rPr>
              <w:fldChar w:fldCharType="begin"/>
            </w:r>
            <w:r>
              <w:rPr>
                <w:noProof/>
                <w:webHidden/>
              </w:rPr>
              <w:instrText xml:space="preserve"> PAGEREF _Toc34080058 \h </w:instrText>
            </w:r>
            <w:r>
              <w:rPr>
                <w:noProof/>
                <w:webHidden/>
              </w:rPr>
            </w:r>
            <w:r>
              <w:rPr>
                <w:noProof/>
                <w:webHidden/>
              </w:rPr>
              <w:fldChar w:fldCharType="separate"/>
            </w:r>
            <w:r w:rsidR="00407951">
              <w:rPr>
                <w:noProof/>
                <w:webHidden/>
              </w:rPr>
              <w:t>208</w:t>
            </w:r>
            <w:r>
              <w:rPr>
                <w:noProof/>
                <w:webHidden/>
              </w:rPr>
              <w:fldChar w:fldCharType="end"/>
            </w:r>
          </w:hyperlink>
        </w:p>
        <w:p w14:paraId="0572818D" w14:textId="163147E6" w:rsidR="003E4CC3" w:rsidRDefault="003E4CC3">
          <w:pPr>
            <w:pStyle w:val="TOC1"/>
            <w:rPr>
              <w:rFonts w:asciiTheme="minorHAnsi" w:hAnsiTheme="minorHAnsi" w:cstheme="minorBidi"/>
              <w:b w:val="0"/>
              <w:noProof/>
              <w:sz w:val="22"/>
              <w:lang w:eastAsia="zh-CN"/>
            </w:rPr>
          </w:pPr>
          <w:hyperlink w:anchor="_Toc34080059" w:history="1">
            <w:r w:rsidRPr="00454AA0">
              <w:rPr>
                <w:rStyle w:val="Hyperlink"/>
                <w:noProof/>
              </w:rPr>
              <w:t>ACTUARIAL FLOOD STANDARDS</w:t>
            </w:r>
            <w:r>
              <w:rPr>
                <w:noProof/>
                <w:webHidden/>
              </w:rPr>
              <w:tab/>
            </w:r>
            <w:r>
              <w:rPr>
                <w:noProof/>
                <w:webHidden/>
              </w:rPr>
              <w:fldChar w:fldCharType="begin"/>
            </w:r>
            <w:r>
              <w:rPr>
                <w:noProof/>
                <w:webHidden/>
              </w:rPr>
              <w:instrText xml:space="preserve"> PAGEREF _Toc34080059 \h </w:instrText>
            </w:r>
            <w:r>
              <w:rPr>
                <w:noProof/>
                <w:webHidden/>
              </w:rPr>
            </w:r>
            <w:r>
              <w:rPr>
                <w:noProof/>
                <w:webHidden/>
              </w:rPr>
              <w:fldChar w:fldCharType="separate"/>
            </w:r>
            <w:r w:rsidR="00407951">
              <w:rPr>
                <w:noProof/>
                <w:webHidden/>
              </w:rPr>
              <w:t>214</w:t>
            </w:r>
            <w:r>
              <w:rPr>
                <w:noProof/>
                <w:webHidden/>
              </w:rPr>
              <w:fldChar w:fldCharType="end"/>
            </w:r>
          </w:hyperlink>
        </w:p>
        <w:p w14:paraId="14E09F1E" w14:textId="432CDCE3" w:rsidR="003E4CC3" w:rsidRDefault="003E4CC3">
          <w:pPr>
            <w:pStyle w:val="TOC2"/>
            <w:rPr>
              <w:rFonts w:asciiTheme="minorHAnsi" w:hAnsiTheme="minorHAnsi" w:cstheme="minorBidi"/>
              <w:noProof/>
              <w:lang w:eastAsia="zh-CN"/>
            </w:rPr>
          </w:pPr>
          <w:hyperlink w:anchor="_Toc34080060" w:history="1">
            <w:r w:rsidRPr="00454AA0">
              <w:rPr>
                <w:rStyle w:val="Hyperlink"/>
                <w:noProof/>
              </w:rPr>
              <w:t>AF-1 Flood Modeling Input Data and Output Reports</w:t>
            </w:r>
            <w:r>
              <w:rPr>
                <w:noProof/>
                <w:webHidden/>
              </w:rPr>
              <w:tab/>
            </w:r>
            <w:r>
              <w:rPr>
                <w:noProof/>
                <w:webHidden/>
              </w:rPr>
              <w:fldChar w:fldCharType="begin"/>
            </w:r>
            <w:r>
              <w:rPr>
                <w:noProof/>
                <w:webHidden/>
              </w:rPr>
              <w:instrText xml:space="preserve"> PAGEREF _Toc34080060 \h </w:instrText>
            </w:r>
            <w:r>
              <w:rPr>
                <w:noProof/>
                <w:webHidden/>
              </w:rPr>
            </w:r>
            <w:r>
              <w:rPr>
                <w:noProof/>
                <w:webHidden/>
              </w:rPr>
              <w:fldChar w:fldCharType="separate"/>
            </w:r>
            <w:r w:rsidR="00407951">
              <w:rPr>
                <w:noProof/>
                <w:webHidden/>
              </w:rPr>
              <w:t>214</w:t>
            </w:r>
            <w:r>
              <w:rPr>
                <w:noProof/>
                <w:webHidden/>
              </w:rPr>
              <w:fldChar w:fldCharType="end"/>
            </w:r>
          </w:hyperlink>
        </w:p>
        <w:p w14:paraId="084511C7" w14:textId="723ED26B" w:rsidR="003E4CC3" w:rsidRDefault="003E4CC3">
          <w:pPr>
            <w:pStyle w:val="TOC2"/>
            <w:rPr>
              <w:rFonts w:asciiTheme="minorHAnsi" w:hAnsiTheme="minorHAnsi" w:cstheme="minorBidi"/>
              <w:noProof/>
              <w:lang w:eastAsia="zh-CN"/>
            </w:rPr>
          </w:pPr>
          <w:hyperlink w:anchor="_Toc34080061" w:history="1">
            <w:r w:rsidRPr="00454AA0">
              <w:rPr>
                <w:rStyle w:val="Hyperlink"/>
                <w:noProof/>
              </w:rPr>
              <w:t>AF-2 Flood Events Resulting in Modeled Flood Losses</w:t>
            </w:r>
            <w:r>
              <w:rPr>
                <w:noProof/>
                <w:webHidden/>
              </w:rPr>
              <w:tab/>
            </w:r>
            <w:r>
              <w:rPr>
                <w:noProof/>
                <w:webHidden/>
              </w:rPr>
              <w:fldChar w:fldCharType="begin"/>
            </w:r>
            <w:r>
              <w:rPr>
                <w:noProof/>
                <w:webHidden/>
              </w:rPr>
              <w:instrText xml:space="preserve"> PAGEREF _Toc34080061 \h </w:instrText>
            </w:r>
            <w:r>
              <w:rPr>
                <w:noProof/>
                <w:webHidden/>
              </w:rPr>
            </w:r>
            <w:r>
              <w:rPr>
                <w:noProof/>
                <w:webHidden/>
              </w:rPr>
              <w:fldChar w:fldCharType="separate"/>
            </w:r>
            <w:r w:rsidR="00407951">
              <w:rPr>
                <w:noProof/>
                <w:webHidden/>
              </w:rPr>
              <w:t>224</w:t>
            </w:r>
            <w:r>
              <w:rPr>
                <w:noProof/>
                <w:webHidden/>
              </w:rPr>
              <w:fldChar w:fldCharType="end"/>
            </w:r>
          </w:hyperlink>
        </w:p>
        <w:p w14:paraId="5CC7A488" w14:textId="02BCBAC7" w:rsidR="003E4CC3" w:rsidRDefault="003E4CC3">
          <w:pPr>
            <w:pStyle w:val="TOC2"/>
            <w:rPr>
              <w:rFonts w:asciiTheme="minorHAnsi" w:hAnsiTheme="minorHAnsi" w:cstheme="minorBidi"/>
              <w:noProof/>
              <w:lang w:eastAsia="zh-CN"/>
            </w:rPr>
          </w:pPr>
          <w:hyperlink w:anchor="_Toc34080062" w:history="1">
            <w:r w:rsidRPr="00454AA0">
              <w:rPr>
                <w:rStyle w:val="Hyperlink"/>
                <w:noProof/>
              </w:rPr>
              <w:t>AF-3 Flood Coverages</w:t>
            </w:r>
            <w:r>
              <w:rPr>
                <w:noProof/>
                <w:webHidden/>
              </w:rPr>
              <w:tab/>
            </w:r>
            <w:r>
              <w:rPr>
                <w:noProof/>
                <w:webHidden/>
              </w:rPr>
              <w:fldChar w:fldCharType="begin"/>
            </w:r>
            <w:r>
              <w:rPr>
                <w:noProof/>
                <w:webHidden/>
              </w:rPr>
              <w:instrText xml:space="preserve"> PAGEREF _Toc34080062 \h </w:instrText>
            </w:r>
            <w:r>
              <w:rPr>
                <w:noProof/>
                <w:webHidden/>
              </w:rPr>
            </w:r>
            <w:r>
              <w:rPr>
                <w:noProof/>
                <w:webHidden/>
              </w:rPr>
              <w:fldChar w:fldCharType="separate"/>
            </w:r>
            <w:r w:rsidR="00407951">
              <w:rPr>
                <w:noProof/>
                <w:webHidden/>
              </w:rPr>
              <w:t>226</w:t>
            </w:r>
            <w:r>
              <w:rPr>
                <w:noProof/>
                <w:webHidden/>
              </w:rPr>
              <w:fldChar w:fldCharType="end"/>
            </w:r>
          </w:hyperlink>
        </w:p>
        <w:p w14:paraId="71FFD9CF" w14:textId="0CC35C42" w:rsidR="003E4CC3" w:rsidRDefault="003E4CC3">
          <w:pPr>
            <w:pStyle w:val="TOC2"/>
            <w:tabs>
              <w:tab w:val="left" w:pos="6455"/>
            </w:tabs>
            <w:rPr>
              <w:rFonts w:asciiTheme="minorHAnsi" w:hAnsiTheme="minorHAnsi" w:cstheme="minorBidi"/>
              <w:noProof/>
              <w:lang w:eastAsia="zh-CN"/>
            </w:rPr>
          </w:pPr>
          <w:hyperlink w:anchor="_Toc34080063" w:history="1">
            <w:r w:rsidRPr="00454AA0">
              <w:rPr>
                <w:rStyle w:val="Hyperlink"/>
                <w:noProof/>
              </w:rPr>
              <w:t>AF-4 Modeled Flood Loss Cost and Flood Probable Maximum Loss</w:t>
            </w:r>
            <w:r>
              <w:rPr>
                <w:rFonts w:asciiTheme="minorHAnsi" w:hAnsiTheme="minorHAnsi" w:cstheme="minorBidi"/>
                <w:noProof/>
                <w:lang w:eastAsia="zh-CN"/>
              </w:rPr>
              <w:tab/>
            </w:r>
            <w:r w:rsidRPr="00454AA0">
              <w:rPr>
                <w:rStyle w:val="Hyperlink"/>
                <w:noProof/>
              </w:rPr>
              <w:t>Level Considerations</w:t>
            </w:r>
            <w:r>
              <w:rPr>
                <w:noProof/>
                <w:webHidden/>
              </w:rPr>
              <w:tab/>
            </w:r>
            <w:r>
              <w:rPr>
                <w:noProof/>
                <w:webHidden/>
              </w:rPr>
              <w:fldChar w:fldCharType="begin"/>
            </w:r>
            <w:r>
              <w:rPr>
                <w:noProof/>
                <w:webHidden/>
              </w:rPr>
              <w:instrText xml:space="preserve"> PAGEREF _Toc34080063 \h </w:instrText>
            </w:r>
            <w:r>
              <w:rPr>
                <w:noProof/>
                <w:webHidden/>
              </w:rPr>
            </w:r>
            <w:r>
              <w:rPr>
                <w:noProof/>
                <w:webHidden/>
              </w:rPr>
              <w:fldChar w:fldCharType="separate"/>
            </w:r>
            <w:r w:rsidR="00407951">
              <w:rPr>
                <w:noProof/>
                <w:webHidden/>
              </w:rPr>
              <w:t>228</w:t>
            </w:r>
            <w:r>
              <w:rPr>
                <w:noProof/>
                <w:webHidden/>
              </w:rPr>
              <w:fldChar w:fldCharType="end"/>
            </w:r>
          </w:hyperlink>
        </w:p>
        <w:p w14:paraId="7F53C352" w14:textId="32EC5537" w:rsidR="003E4CC3" w:rsidRDefault="003E4CC3">
          <w:pPr>
            <w:pStyle w:val="TOC2"/>
            <w:rPr>
              <w:rFonts w:asciiTheme="minorHAnsi" w:hAnsiTheme="minorHAnsi" w:cstheme="minorBidi"/>
              <w:noProof/>
              <w:lang w:eastAsia="zh-CN"/>
            </w:rPr>
          </w:pPr>
          <w:hyperlink w:anchor="_Toc34080064" w:history="1">
            <w:r w:rsidRPr="00454AA0">
              <w:rPr>
                <w:rStyle w:val="Hyperlink"/>
                <w:noProof/>
              </w:rPr>
              <w:t>AF-5 Flood Policy Conditions</w:t>
            </w:r>
            <w:r>
              <w:rPr>
                <w:noProof/>
                <w:webHidden/>
              </w:rPr>
              <w:tab/>
            </w:r>
            <w:r>
              <w:rPr>
                <w:noProof/>
                <w:webHidden/>
              </w:rPr>
              <w:fldChar w:fldCharType="begin"/>
            </w:r>
            <w:r>
              <w:rPr>
                <w:noProof/>
                <w:webHidden/>
              </w:rPr>
              <w:instrText xml:space="preserve"> PAGEREF _Toc34080064 \h </w:instrText>
            </w:r>
            <w:r>
              <w:rPr>
                <w:noProof/>
                <w:webHidden/>
              </w:rPr>
            </w:r>
            <w:r>
              <w:rPr>
                <w:noProof/>
                <w:webHidden/>
              </w:rPr>
              <w:fldChar w:fldCharType="separate"/>
            </w:r>
            <w:r w:rsidR="00407951">
              <w:rPr>
                <w:noProof/>
                <w:webHidden/>
              </w:rPr>
              <w:t>231</w:t>
            </w:r>
            <w:r>
              <w:rPr>
                <w:noProof/>
                <w:webHidden/>
              </w:rPr>
              <w:fldChar w:fldCharType="end"/>
            </w:r>
          </w:hyperlink>
        </w:p>
        <w:p w14:paraId="4B791AFF" w14:textId="74D73EBA" w:rsidR="003E4CC3" w:rsidRDefault="003E4CC3">
          <w:pPr>
            <w:pStyle w:val="TOC2"/>
            <w:rPr>
              <w:rFonts w:asciiTheme="minorHAnsi" w:hAnsiTheme="minorHAnsi" w:cstheme="minorBidi"/>
              <w:noProof/>
              <w:lang w:eastAsia="zh-CN"/>
            </w:rPr>
          </w:pPr>
          <w:hyperlink w:anchor="_Toc34080065" w:history="1">
            <w:r w:rsidRPr="00454AA0">
              <w:rPr>
                <w:rStyle w:val="Hyperlink"/>
                <w:noProof/>
              </w:rPr>
              <w:t>AF-6 Flood Loss Outputs and Logical Relationships to Risk</w:t>
            </w:r>
            <w:r>
              <w:rPr>
                <w:noProof/>
                <w:webHidden/>
              </w:rPr>
              <w:tab/>
            </w:r>
            <w:r>
              <w:rPr>
                <w:noProof/>
                <w:webHidden/>
              </w:rPr>
              <w:fldChar w:fldCharType="begin"/>
            </w:r>
            <w:r>
              <w:rPr>
                <w:noProof/>
                <w:webHidden/>
              </w:rPr>
              <w:instrText xml:space="preserve"> PAGEREF _Toc34080065 \h </w:instrText>
            </w:r>
            <w:r>
              <w:rPr>
                <w:noProof/>
                <w:webHidden/>
              </w:rPr>
            </w:r>
            <w:r>
              <w:rPr>
                <w:noProof/>
                <w:webHidden/>
              </w:rPr>
              <w:fldChar w:fldCharType="separate"/>
            </w:r>
            <w:r w:rsidR="00407951">
              <w:rPr>
                <w:noProof/>
                <w:webHidden/>
              </w:rPr>
              <w:t>233</w:t>
            </w:r>
            <w:r>
              <w:rPr>
                <w:noProof/>
                <w:webHidden/>
              </w:rPr>
              <w:fldChar w:fldCharType="end"/>
            </w:r>
          </w:hyperlink>
        </w:p>
        <w:p w14:paraId="000D8C5F" w14:textId="6DE0FCEB" w:rsidR="003E4CC3" w:rsidRDefault="003E4CC3">
          <w:pPr>
            <w:pStyle w:val="TOC1"/>
            <w:rPr>
              <w:rFonts w:asciiTheme="minorHAnsi" w:hAnsiTheme="minorHAnsi" w:cstheme="minorBidi"/>
              <w:b w:val="0"/>
              <w:noProof/>
              <w:sz w:val="22"/>
              <w:lang w:eastAsia="zh-CN"/>
            </w:rPr>
          </w:pPr>
          <w:hyperlink w:anchor="_Toc34080066" w:history="1">
            <w:r w:rsidRPr="00454AA0">
              <w:rPr>
                <w:rStyle w:val="Hyperlink"/>
                <w:noProof/>
              </w:rPr>
              <w:t>COMPUTER/INFORMATION FLOOD STANDARDS</w:t>
            </w:r>
            <w:r>
              <w:rPr>
                <w:noProof/>
                <w:webHidden/>
              </w:rPr>
              <w:tab/>
            </w:r>
            <w:r>
              <w:rPr>
                <w:noProof/>
                <w:webHidden/>
              </w:rPr>
              <w:fldChar w:fldCharType="begin"/>
            </w:r>
            <w:r>
              <w:rPr>
                <w:noProof/>
                <w:webHidden/>
              </w:rPr>
              <w:instrText xml:space="preserve"> PAGEREF _Toc34080066 \h </w:instrText>
            </w:r>
            <w:r>
              <w:rPr>
                <w:noProof/>
                <w:webHidden/>
              </w:rPr>
            </w:r>
            <w:r>
              <w:rPr>
                <w:noProof/>
                <w:webHidden/>
              </w:rPr>
              <w:fldChar w:fldCharType="separate"/>
            </w:r>
            <w:r w:rsidR="00407951">
              <w:rPr>
                <w:noProof/>
                <w:webHidden/>
              </w:rPr>
              <w:t>237</w:t>
            </w:r>
            <w:r>
              <w:rPr>
                <w:noProof/>
                <w:webHidden/>
              </w:rPr>
              <w:fldChar w:fldCharType="end"/>
            </w:r>
          </w:hyperlink>
        </w:p>
        <w:p w14:paraId="22CEC2EC" w14:textId="05CAEF67" w:rsidR="003E4CC3" w:rsidRDefault="003E4CC3">
          <w:pPr>
            <w:pStyle w:val="TOC2"/>
            <w:rPr>
              <w:rFonts w:asciiTheme="minorHAnsi" w:hAnsiTheme="minorHAnsi" w:cstheme="minorBidi"/>
              <w:noProof/>
              <w:lang w:eastAsia="zh-CN"/>
            </w:rPr>
          </w:pPr>
          <w:hyperlink w:anchor="_Toc34080067" w:history="1">
            <w:r w:rsidRPr="00454AA0">
              <w:rPr>
                <w:rStyle w:val="Hyperlink"/>
                <w:noProof/>
              </w:rPr>
              <w:t>CIF-1 Flood Model Documentation</w:t>
            </w:r>
            <w:r>
              <w:rPr>
                <w:noProof/>
                <w:webHidden/>
              </w:rPr>
              <w:tab/>
            </w:r>
            <w:r>
              <w:rPr>
                <w:noProof/>
                <w:webHidden/>
              </w:rPr>
              <w:fldChar w:fldCharType="begin"/>
            </w:r>
            <w:r>
              <w:rPr>
                <w:noProof/>
                <w:webHidden/>
              </w:rPr>
              <w:instrText xml:space="preserve"> PAGEREF _Toc34080067 \h </w:instrText>
            </w:r>
            <w:r>
              <w:rPr>
                <w:noProof/>
                <w:webHidden/>
              </w:rPr>
            </w:r>
            <w:r>
              <w:rPr>
                <w:noProof/>
                <w:webHidden/>
              </w:rPr>
              <w:fldChar w:fldCharType="separate"/>
            </w:r>
            <w:r w:rsidR="00407951">
              <w:rPr>
                <w:noProof/>
                <w:webHidden/>
              </w:rPr>
              <w:t>237</w:t>
            </w:r>
            <w:r>
              <w:rPr>
                <w:noProof/>
                <w:webHidden/>
              </w:rPr>
              <w:fldChar w:fldCharType="end"/>
            </w:r>
          </w:hyperlink>
        </w:p>
        <w:p w14:paraId="7118AA3B" w14:textId="5386897B" w:rsidR="003E4CC3" w:rsidRDefault="003E4CC3">
          <w:pPr>
            <w:pStyle w:val="TOC2"/>
            <w:rPr>
              <w:rFonts w:asciiTheme="minorHAnsi" w:hAnsiTheme="minorHAnsi" w:cstheme="minorBidi"/>
              <w:noProof/>
              <w:lang w:eastAsia="zh-CN"/>
            </w:rPr>
          </w:pPr>
          <w:hyperlink w:anchor="_Toc34080068" w:history="1">
            <w:r w:rsidRPr="00454AA0">
              <w:rPr>
                <w:rStyle w:val="Hyperlink"/>
                <w:noProof/>
              </w:rPr>
              <w:t>CIF-2 Flood Model Requirements</w:t>
            </w:r>
            <w:r>
              <w:rPr>
                <w:noProof/>
                <w:webHidden/>
              </w:rPr>
              <w:tab/>
            </w:r>
            <w:r>
              <w:rPr>
                <w:noProof/>
                <w:webHidden/>
              </w:rPr>
              <w:fldChar w:fldCharType="begin"/>
            </w:r>
            <w:r>
              <w:rPr>
                <w:noProof/>
                <w:webHidden/>
              </w:rPr>
              <w:instrText xml:space="preserve"> PAGEREF _Toc34080068 \h </w:instrText>
            </w:r>
            <w:r>
              <w:rPr>
                <w:noProof/>
                <w:webHidden/>
              </w:rPr>
            </w:r>
            <w:r>
              <w:rPr>
                <w:noProof/>
                <w:webHidden/>
              </w:rPr>
              <w:fldChar w:fldCharType="separate"/>
            </w:r>
            <w:r w:rsidR="00407951">
              <w:rPr>
                <w:noProof/>
                <w:webHidden/>
              </w:rPr>
              <w:t>239</w:t>
            </w:r>
            <w:r>
              <w:rPr>
                <w:noProof/>
                <w:webHidden/>
              </w:rPr>
              <w:fldChar w:fldCharType="end"/>
            </w:r>
          </w:hyperlink>
        </w:p>
        <w:p w14:paraId="5A478062" w14:textId="3961DA70" w:rsidR="003E4CC3" w:rsidRDefault="003E4CC3">
          <w:pPr>
            <w:pStyle w:val="TOC2"/>
            <w:rPr>
              <w:rFonts w:asciiTheme="minorHAnsi" w:hAnsiTheme="minorHAnsi" w:cstheme="minorBidi"/>
              <w:noProof/>
              <w:lang w:eastAsia="zh-CN"/>
            </w:rPr>
          </w:pPr>
          <w:hyperlink w:anchor="_Toc34080069" w:history="1">
            <w:r w:rsidRPr="00454AA0">
              <w:rPr>
                <w:rStyle w:val="Hyperlink"/>
                <w:noProof/>
              </w:rPr>
              <w:t>CIF-3 Flood Model Architecture and Component Design</w:t>
            </w:r>
            <w:r>
              <w:rPr>
                <w:noProof/>
                <w:webHidden/>
              </w:rPr>
              <w:tab/>
            </w:r>
            <w:r>
              <w:rPr>
                <w:noProof/>
                <w:webHidden/>
              </w:rPr>
              <w:fldChar w:fldCharType="begin"/>
            </w:r>
            <w:r>
              <w:rPr>
                <w:noProof/>
                <w:webHidden/>
              </w:rPr>
              <w:instrText xml:space="preserve"> PAGEREF _Toc34080069 \h </w:instrText>
            </w:r>
            <w:r>
              <w:rPr>
                <w:noProof/>
                <w:webHidden/>
              </w:rPr>
            </w:r>
            <w:r>
              <w:rPr>
                <w:noProof/>
                <w:webHidden/>
              </w:rPr>
              <w:fldChar w:fldCharType="separate"/>
            </w:r>
            <w:r w:rsidR="00407951">
              <w:rPr>
                <w:noProof/>
                <w:webHidden/>
              </w:rPr>
              <w:t>240</w:t>
            </w:r>
            <w:r>
              <w:rPr>
                <w:noProof/>
                <w:webHidden/>
              </w:rPr>
              <w:fldChar w:fldCharType="end"/>
            </w:r>
          </w:hyperlink>
        </w:p>
        <w:p w14:paraId="04151FA0" w14:textId="4C2D16EC" w:rsidR="003E4CC3" w:rsidRDefault="003E4CC3">
          <w:pPr>
            <w:pStyle w:val="TOC2"/>
            <w:rPr>
              <w:rFonts w:asciiTheme="minorHAnsi" w:hAnsiTheme="minorHAnsi" w:cstheme="minorBidi"/>
              <w:noProof/>
              <w:lang w:eastAsia="zh-CN"/>
            </w:rPr>
          </w:pPr>
          <w:hyperlink w:anchor="_Toc34080070" w:history="1">
            <w:r w:rsidRPr="00454AA0">
              <w:rPr>
                <w:rStyle w:val="Hyperlink"/>
                <w:noProof/>
              </w:rPr>
              <w:t>CIF-4 Flood Model Implementation</w:t>
            </w:r>
            <w:r>
              <w:rPr>
                <w:noProof/>
                <w:webHidden/>
              </w:rPr>
              <w:tab/>
            </w:r>
            <w:r>
              <w:rPr>
                <w:noProof/>
                <w:webHidden/>
              </w:rPr>
              <w:fldChar w:fldCharType="begin"/>
            </w:r>
            <w:r>
              <w:rPr>
                <w:noProof/>
                <w:webHidden/>
              </w:rPr>
              <w:instrText xml:space="preserve"> PAGEREF _Toc34080070 \h </w:instrText>
            </w:r>
            <w:r>
              <w:rPr>
                <w:noProof/>
                <w:webHidden/>
              </w:rPr>
            </w:r>
            <w:r>
              <w:rPr>
                <w:noProof/>
                <w:webHidden/>
              </w:rPr>
              <w:fldChar w:fldCharType="separate"/>
            </w:r>
            <w:r w:rsidR="00407951">
              <w:rPr>
                <w:noProof/>
                <w:webHidden/>
              </w:rPr>
              <w:t>241</w:t>
            </w:r>
            <w:r>
              <w:rPr>
                <w:noProof/>
                <w:webHidden/>
              </w:rPr>
              <w:fldChar w:fldCharType="end"/>
            </w:r>
          </w:hyperlink>
        </w:p>
        <w:p w14:paraId="396ADF71" w14:textId="274F903F" w:rsidR="003E4CC3" w:rsidRDefault="003E4CC3">
          <w:pPr>
            <w:pStyle w:val="TOC2"/>
            <w:rPr>
              <w:rFonts w:asciiTheme="minorHAnsi" w:hAnsiTheme="minorHAnsi" w:cstheme="minorBidi"/>
              <w:noProof/>
              <w:lang w:eastAsia="zh-CN"/>
            </w:rPr>
          </w:pPr>
          <w:hyperlink w:anchor="_Toc34080071" w:history="1">
            <w:r w:rsidRPr="00454AA0">
              <w:rPr>
                <w:rStyle w:val="Hyperlink"/>
                <w:noProof/>
              </w:rPr>
              <w:t>CIF-5 Flood Model Verification</w:t>
            </w:r>
            <w:r>
              <w:rPr>
                <w:noProof/>
                <w:webHidden/>
              </w:rPr>
              <w:tab/>
            </w:r>
            <w:r>
              <w:rPr>
                <w:noProof/>
                <w:webHidden/>
              </w:rPr>
              <w:fldChar w:fldCharType="begin"/>
            </w:r>
            <w:r>
              <w:rPr>
                <w:noProof/>
                <w:webHidden/>
              </w:rPr>
              <w:instrText xml:space="preserve"> PAGEREF _Toc34080071 \h </w:instrText>
            </w:r>
            <w:r>
              <w:rPr>
                <w:noProof/>
                <w:webHidden/>
              </w:rPr>
            </w:r>
            <w:r>
              <w:rPr>
                <w:noProof/>
                <w:webHidden/>
              </w:rPr>
              <w:fldChar w:fldCharType="separate"/>
            </w:r>
            <w:r w:rsidR="00407951">
              <w:rPr>
                <w:noProof/>
                <w:webHidden/>
              </w:rPr>
              <w:t>243</w:t>
            </w:r>
            <w:r>
              <w:rPr>
                <w:noProof/>
                <w:webHidden/>
              </w:rPr>
              <w:fldChar w:fldCharType="end"/>
            </w:r>
          </w:hyperlink>
        </w:p>
        <w:p w14:paraId="540AD33B" w14:textId="4B08AE9F" w:rsidR="003E4CC3" w:rsidRDefault="003E4CC3">
          <w:pPr>
            <w:pStyle w:val="TOC2"/>
            <w:rPr>
              <w:rFonts w:asciiTheme="minorHAnsi" w:hAnsiTheme="minorHAnsi" w:cstheme="minorBidi"/>
              <w:noProof/>
              <w:lang w:eastAsia="zh-CN"/>
            </w:rPr>
          </w:pPr>
          <w:hyperlink w:anchor="_Toc34080072" w:history="1">
            <w:r w:rsidRPr="00454AA0">
              <w:rPr>
                <w:rStyle w:val="Hyperlink"/>
                <w:noProof/>
              </w:rPr>
              <w:t>CIF-6 Flood Model Maintenance and Revision</w:t>
            </w:r>
            <w:r>
              <w:rPr>
                <w:noProof/>
                <w:webHidden/>
              </w:rPr>
              <w:tab/>
            </w:r>
            <w:r>
              <w:rPr>
                <w:noProof/>
                <w:webHidden/>
              </w:rPr>
              <w:fldChar w:fldCharType="begin"/>
            </w:r>
            <w:r>
              <w:rPr>
                <w:noProof/>
                <w:webHidden/>
              </w:rPr>
              <w:instrText xml:space="preserve"> PAGEREF _Toc34080072 \h </w:instrText>
            </w:r>
            <w:r>
              <w:rPr>
                <w:noProof/>
                <w:webHidden/>
              </w:rPr>
            </w:r>
            <w:r>
              <w:rPr>
                <w:noProof/>
                <w:webHidden/>
              </w:rPr>
              <w:fldChar w:fldCharType="separate"/>
            </w:r>
            <w:r w:rsidR="00407951">
              <w:rPr>
                <w:noProof/>
                <w:webHidden/>
              </w:rPr>
              <w:t>246</w:t>
            </w:r>
            <w:r>
              <w:rPr>
                <w:noProof/>
                <w:webHidden/>
              </w:rPr>
              <w:fldChar w:fldCharType="end"/>
            </w:r>
          </w:hyperlink>
        </w:p>
        <w:p w14:paraId="3E566ED4" w14:textId="0FF4FF65" w:rsidR="003E4CC3" w:rsidRDefault="003E4CC3">
          <w:pPr>
            <w:pStyle w:val="TOC2"/>
            <w:rPr>
              <w:rFonts w:asciiTheme="minorHAnsi" w:hAnsiTheme="minorHAnsi" w:cstheme="minorBidi"/>
              <w:noProof/>
              <w:lang w:eastAsia="zh-CN"/>
            </w:rPr>
          </w:pPr>
          <w:hyperlink w:anchor="_Toc34080073" w:history="1">
            <w:r w:rsidRPr="00454AA0">
              <w:rPr>
                <w:rStyle w:val="Hyperlink"/>
                <w:noProof/>
              </w:rPr>
              <w:t>CIF-7 Flood Model Security</w:t>
            </w:r>
            <w:r>
              <w:rPr>
                <w:noProof/>
                <w:webHidden/>
              </w:rPr>
              <w:tab/>
            </w:r>
            <w:r>
              <w:rPr>
                <w:noProof/>
                <w:webHidden/>
              </w:rPr>
              <w:fldChar w:fldCharType="begin"/>
            </w:r>
            <w:r>
              <w:rPr>
                <w:noProof/>
                <w:webHidden/>
              </w:rPr>
              <w:instrText xml:space="preserve"> PAGEREF _Toc34080073 \h </w:instrText>
            </w:r>
            <w:r>
              <w:rPr>
                <w:noProof/>
                <w:webHidden/>
              </w:rPr>
            </w:r>
            <w:r>
              <w:rPr>
                <w:noProof/>
                <w:webHidden/>
              </w:rPr>
              <w:fldChar w:fldCharType="separate"/>
            </w:r>
            <w:r w:rsidR="00407951">
              <w:rPr>
                <w:noProof/>
                <w:webHidden/>
              </w:rPr>
              <w:t>249</w:t>
            </w:r>
            <w:r>
              <w:rPr>
                <w:noProof/>
                <w:webHidden/>
              </w:rPr>
              <w:fldChar w:fldCharType="end"/>
            </w:r>
          </w:hyperlink>
        </w:p>
        <w:p w14:paraId="14E6802D" w14:textId="3CE9CB6F" w:rsidR="003E4CC3" w:rsidRDefault="003E4CC3">
          <w:pPr>
            <w:pStyle w:val="TOC1"/>
            <w:rPr>
              <w:rFonts w:asciiTheme="minorHAnsi" w:hAnsiTheme="minorHAnsi" w:cstheme="minorBidi"/>
              <w:b w:val="0"/>
              <w:noProof/>
              <w:sz w:val="22"/>
              <w:lang w:eastAsia="zh-CN"/>
            </w:rPr>
          </w:pPr>
          <w:hyperlink w:anchor="_Toc34080074" w:history="1">
            <w:r w:rsidRPr="00454AA0">
              <w:rPr>
                <w:rStyle w:val="Hyperlink"/>
                <w:noProof/>
              </w:rPr>
              <w:t>APPENDICES</w:t>
            </w:r>
            <w:r>
              <w:rPr>
                <w:noProof/>
                <w:webHidden/>
              </w:rPr>
              <w:tab/>
            </w:r>
            <w:r>
              <w:rPr>
                <w:noProof/>
                <w:webHidden/>
              </w:rPr>
              <w:fldChar w:fldCharType="begin"/>
            </w:r>
            <w:r>
              <w:rPr>
                <w:noProof/>
                <w:webHidden/>
              </w:rPr>
              <w:instrText xml:space="preserve"> PAGEREF _Toc34080074 \h </w:instrText>
            </w:r>
            <w:r>
              <w:rPr>
                <w:noProof/>
                <w:webHidden/>
              </w:rPr>
            </w:r>
            <w:r>
              <w:rPr>
                <w:noProof/>
                <w:webHidden/>
              </w:rPr>
              <w:fldChar w:fldCharType="separate"/>
            </w:r>
            <w:r w:rsidR="00407951">
              <w:rPr>
                <w:noProof/>
                <w:webHidden/>
              </w:rPr>
              <w:t>250</w:t>
            </w:r>
            <w:r>
              <w:rPr>
                <w:noProof/>
                <w:webHidden/>
              </w:rPr>
              <w:fldChar w:fldCharType="end"/>
            </w:r>
          </w:hyperlink>
        </w:p>
        <w:p w14:paraId="69D00AEC" w14:textId="37F9D36E" w:rsidR="003E4CC3" w:rsidRDefault="003E4CC3">
          <w:pPr>
            <w:pStyle w:val="TOC2"/>
            <w:rPr>
              <w:rFonts w:asciiTheme="minorHAnsi" w:hAnsiTheme="minorHAnsi" w:cstheme="minorBidi"/>
              <w:noProof/>
              <w:lang w:eastAsia="zh-CN"/>
            </w:rPr>
          </w:pPr>
          <w:hyperlink w:anchor="_Toc34080075" w:history="1">
            <w:r w:rsidRPr="00454AA0">
              <w:rPr>
                <w:rStyle w:val="Hyperlink"/>
                <w:noProof/>
              </w:rPr>
              <w:t>Expert Review Letter</w:t>
            </w:r>
            <w:r>
              <w:rPr>
                <w:noProof/>
                <w:webHidden/>
              </w:rPr>
              <w:tab/>
            </w:r>
            <w:r>
              <w:rPr>
                <w:noProof/>
                <w:webHidden/>
              </w:rPr>
              <w:fldChar w:fldCharType="begin"/>
            </w:r>
            <w:r>
              <w:rPr>
                <w:noProof/>
                <w:webHidden/>
              </w:rPr>
              <w:instrText xml:space="preserve"> PAGEREF _Toc34080075 \h </w:instrText>
            </w:r>
            <w:r>
              <w:rPr>
                <w:noProof/>
                <w:webHidden/>
              </w:rPr>
            </w:r>
            <w:r>
              <w:rPr>
                <w:noProof/>
                <w:webHidden/>
              </w:rPr>
              <w:fldChar w:fldCharType="separate"/>
            </w:r>
            <w:r w:rsidR="00407951">
              <w:rPr>
                <w:noProof/>
                <w:webHidden/>
              </w:rPr>
              <w:t>250</w:t>
            </w:r>
            <w:r>
              <w:rPr>
                <w:noProof/>
                <w:webHidden/>
              </w:rPr>
              <w:fldChar w:fldCharType="end"/>
            </w:r>
          </w:hyperlink>
        </w:p>
        <w:p w14:paraId="6D3FF1FF" w14:textId="21A107AA" w:rsidR="003E4CC3" w:rsidRDefault="003E4CC3">
          <w:pPr>
            <w:pStyle w:val="TOC2"/>
            <w:rPr>
              <w:rFonts w:asciiTheme="minorHAnsi" w:hAnsiTheme="minorHAnsi" w:cstheme="minorBidi"/>
              <w:noProof/>
              <w:lang w:eastAsia="zh-CN"/>
            </w:rPr>
          </w:pPr>
          <w:hyperlink w:anchor="_Toc34080076" w:history="1">
            <w:r w:rsidRPr="00454AA0">
              <w:rPr>
                <w:rStyle w:val="Hyperlink"/>
                <w:noProof/>
              </w:rPr>
              <w:t>Form GF-1: General Flood Standards Expert Certification</w:t>
            </w:r>
            <w:r>
              <w:rPr>
                <w:noProof/>
                <w:webHidden/>
              </w:rPr>
              <w:tab/>
            </w:r>
            <w:r>
              <w:rPr>
                <w:noProof/>
                <w:webHidden/>
              </w:rPr>
              <w:fldChar w:fldCharType="begin"/>
            </w:r>
            <w:r>
              <w:rPr>
                <w:noProof/>
                <w:webHidden/>
              </w:rPr>
              <w:instrText xml:space="preserve"> PAGEREF _Toc34080076 \h </w:instrText>
            </w:r>
            <w:r>
              <w:rPr>
                <w:noProof/>
                <w:webHidden/>
              </w:rPr>
            </w:r>
            <w:r>
              <w:rPr>
                <w:noProof/>
                <w:webHidden/>
              </w:rPr>
              <w:fldChar w:fldCharType="separate"/>
            </w:r>
            <w:r w:rsidR="00407951">
              <w:rPr>
                <w:noProof/>
                <w:webHidden/>
              </w:rPr>
              <w:t>257</w:t>
            </w:r>
            <w:r>
              <w:rPr>
                <w:noProof/>
                <w:webHidden/>
              </w:rPr>
              <w:fldChar w:fldCharType="end"/>
            </w:r>
          </w:hyperlink>
        </w:p>
        <w:p w14:paraId="4933C3EA" w14:textId="24FC6A51" w:rsidR="003E4CC3" w:rsidRDefault="003E4CC3">
          <w:pPr>
            <w:pStyle w:val="TOC2"/>
            <w:rPr>
              <w:rFonts w:asciiTheme="minorHAnsi" w:hAnsiTheme="minorHAnsi" w:cstheme="minorBidi"/>
              <w:noProof/>
              <w:lang w:eastAsia="zh-CN"/>
            </w:rPr>
          </w:pPr>
          <w:hyperlink w:anchor="_Toc34080077" w:history="1">
            <w:r w:rsidRPr="00454AA0">
              <w:rPr>
                <w:rStyle w:val="Hyperlink"/>
                <w:noProof/>
              </w:rPr>
              <w:t>Form GF-2: Meteorological Flood Standards Expert Certification</w:t>
            </w:r>
            <w:r>
              <w:rPr>
                <w:noProof/>
                <w:webHidden/>
              </w:rPr>
              <w:tab/>
            </w:r>
            <w:r>
              <w:rPr>
                <w:noProof/>
                <w:webHidden/>
              </w:rPr>
              <w:fldChar w:fldCharType="begin"/>
            </w:r>
            <w:r>
              <w:rPr>
                <w:noProof/>
                <w:webHidden/>
              </w:rPr>
              <w:instrText xml:space="preserve"> PAGEREF _Toc34080077 \h </w:instrText>
            </w:r>
            <w:r>
              <w:rPr>
                <w:noProof/>
                <w:webHidden/>
              </w:rPr>
            </w:r>
            <w:r>
              <w:rPr>
                <w:noProof/>
                <w:webHidden/>
              </w:rPr>
              <w:fldChar w:fldCharType="separate"/>
            </w:r>
            <w:r w:rsidR="00407951">
              <w:rPr>
                <w:noProof/>
                <w:webHidden/>
              </w:rPr>
              <w:t>258</w:t>
            </w:r>
            <w:r>
              <w:rPr>
                <w:noProof/>
                <w:webHidden/>
              </w:rPr>
              <w:fldChar w:fldCharType="end"/>
            </w:r>
          </w:hyperlink>
        </w:p>
        <w:p w14:paraId="61EFC0A5" w14:textId="1F6FD050" w:rsidR="003E4CC3" w:rsidRDefault="003E4CC3">
          <w:pPr>
            <w:pStyle w:val="TOC2"/>
            <w:rPr>
              <w:rFonts w:asciiTheme="minorHAnsi" w:hAnsiTheme="minorHAnsi" w:cstheme="minorBidi"/>
              <w:noProof/>
              <w:lang w:eastAsia="zh-CN"/>
            </w:rPr>
          </w:pPr>
          <w:hyperlink w:anchor="_Toc34080078" w:history="1">
            <w:r w:rsidRPr="00454AA0">
              <w:rPr>
                <w:rStyle w:val="Hyperlink"/>
                <w:noProof/>
              </w:rPr>
              <w:t>Form GF-3: Hydrological and Hydraulic Flood Standards Expert Certification</w:t>
            </w:r>
            <w:r>
              <w:rPr>
                <w:noProof/>
                <w:webHidden/>
              </w:rPr>
              <w:tab/>
            </w:r>
            <w:r>
              <w:rPr>
                <w:noProof/>
                <w:webHidden/>
              </w:rPr>
              <w:fldChar w:fldCharType="begin"/>
            </w:r>
            <w:r>
              <w:rPr>
                <w:noProof/>
                <w:webHidden/>
              </w:rPr>
              <w:instrText xml:space="preserve"> PAGEREF _Toc34080078 \h </w:instrText>
            </w:r>
            <w:r>
              <w:rPr>
                <w:noProof/>
                <w:webHidden/>
              </w:rPr>
            </w:r>
            <w:r>
              <w:rPr>
                <w:noProof/>
                <w:webHidden/>
              </w:rPr>
              <w:fldChar w:fldCharType="separate"/>
            </w:r>
            <w:r w:rsidR="00407951">
              <w:rPr>
                <w:noProof/>
                <w:webHidden/>
              </w:rPr>
              <w:t>259</w:t>
            </w:r>
            <w:r>
              <w:rPr>
                <w:noProof/>
                <w:webHidden/>
              </w:rPr>
              <w:fldChar w:fldCharType="end"/>
            </w:r>
          </w:hyperlink>
        </w:p>
        <w:p w14:paraId="45BE7593" w14:textId="0C53EB9E" w:rsidR="003E4CC3" w:rsidRDefault="003E4CC3">
          <w:pPr>
            <w:pStyle w:val="TOC2"/>
            <w:rPr>
              <w:rFonts w:asciiTheme="minorHAnsi" w:hAnsiTheme="minorHAnsi" w:cstheme="minorBidi"/>
              <w:noProof/>
              <w:lang w:eastAsia="zh-CN"/>
            </w:rPr>
          </w:pPr>
          <w:hyperlink w:anchor="_Toc34080079" w:history="1">
            <w:r w:rsidRPr="00454AA0">
              <w:rPr>
                <w:rStyle w:val="Hyperlink"/>
                <w:noProof/>
              </w:rPr>
              <w:t>Form GF-4: Statistical Flood Standards Expert Certification</w:t>
            </w:r>
            <w:r>
              <w:rPr>
                <w:noProof/>
                <w:webHidden/>
              </w:rPr>
              <w:tab/>
            </w:r>
            <w:r>
              <w:rPr>
                <w:noProof/>
                <w:webHidden/>
              </w:rPr>
              <w:fldChar w:fldCharType="begin"/>
            </w:r>
            <w:r>
              <w:rPr>
                <w:noProof/>
                <w:webHidden/>
              </w:rPr>
              <w:instrText xml:space="preserve"> PAGEREF _Toc34080079 \h </w:instrText>
            </w:r>
            <w:r>
              <w:rPr>
                <w:noProof/>
                <w:webHidden/>
              </w:rPr>
            </w:r>
            <w:r>
              <w:rPr>
                <w:noProof/>
                <w:webHidden/>
              </w:rPr>
              <w:fldChar w:fldCharType="separate"/>
            </w:r>
            <w:r w:rsidR="00407951">
              <w:rPr>
                <w:noProof/>
                <w:webHidden/>
              </w:rPr>
              <w:t>260</w:t>
            </w:r>
            <w:r>
              <w:rPr>
                <w:noProof/>
                <w:webHidden/>
              </w:rPr>
              <w:fldChar w:fldCharType="end"/>
            </w:r>
          </w:hyperlink>
        </w:p>
        <w:p w14:paraId="36B15701" w14:textId="544CEE74" w:rsidR="003E4CC3" w:rsidRDefault="003E4CC3">
          <w:pPr>
            <w:pStyle w:val="TOC2"/>
            <w:rPr>
              <w:rFonts w:asciiTheme="minorHAnsi" w:hAnsiTheme="minorHAnsi" w:cstheme="minorBidi"/>
              <w:noProof/>
              <w:lang w:eastAsia="zh-CN"/>
            </w:rPr>
          </w:pPr>
          <w:hyperlink w:anchor="_Toc34080080" w:history="1">
            <w:r w:rsidRPr="00454AA0">
              <w:rPr>
                <w:rStyle w:val="Hyperlink"/>
                <w:noProof/>
              </w:rPr>
              <w:t>Form GF-5: Vulnerability Flood Standards Expert Certification</w:t>
            </w:r>
            <w:r>
              <w:rPr>
                <w:noProof/>
                <w:webHidden/>
              </w:rPr>
              <w:tab/>
            </w:r>
            <w:r>
              <w:rPr>
                <w:noProof/>
                <w:webHidden/>
              </w:rPr>
              <w:fldChar w:fldCharType="begin"/>
            </w:r>
            <w:r>
              <w:rPr>
                <w:noProof/>
                <w:webHidden/>
              </w:rPr>
              <w:instrText xml:space="preserve"> PAGEREF _Toc34080080 \h </w:instrText>
            </w:r>
            <w:r>
              <w:rPr>
                <w:noProof/>
                <w:webHidden/>
              </w:rPr>
            </w:r>
            <w:r>
              <w:rPr>
                <w:noProof/>
                <w:webHidden/>
              </w:rPr>
              <w:fldChar w:fldCharType="separate"/>
            </w:r>
            <w:r w:rsidR="00407951">
              <w:rPr>
                <w:noProof/>
                <w:webHidden/>
              </w:rPr>
              <w:t>261</w:t>
            </w:r>
            <w:r>
              <w:rPr>
                <w:noProof/>
                <w:webHidden/>
              </w:rPr>
              <w:fldChar w:fldCharType="end"/>
            </w:r>
          </w:hyperlink>
        </w:p>
        <w:p w14:paraId="4C638998" w14:textId="7FE19DCB" w:rsidR="003E4CC3" w:rsidRDefault="003E4CC3">
          <w:pPr>
            <w:pStyle w:val="TOC2"/>
            <w:rPr>
              <w:rFonts w:asciiTheme="minorHAnsi" w:hAnsiTheme="minorHAnsi" w:cstheme="minorBidi"/>
              <w:noProof/>
              <w:lang w:eastAsia="zh-CN"/>
            </w:rPr>
          </w:pPr>
          <w:hyperlink w:anchor="_Toc34080081" w:history="1">
            <w:r w:rsidRPr="00454AA0">
              <w:rPr>
                <w:rStyle w:val="Hyperlink"/>
                <w:noProof/>
              </w:rPr>
              <w:t>Form GF-6: Actuarial Flood Standards Expert Certification</w:t>
            </w:r>
            <w:r>
              <w:rPr>
                <w:noProof/>
                <w:webHidden/>
              </w:rPr>
              <w:tab/>
            </w:r>
            <w:r>
              <w:rPr>
                <w:noProof/>
                <w:webHidden/>
              </w:rPr>
              <w:fldChar w:fldCharType="begin"/>
            </w:r>
            <w:r>
              <w:rPr>
                <w:noProof/>
                <w:webHidden/>
              </w:rPr>
              <w:instrText xml:space="preserve"> PAGEREF _Toc34080081 \h </w:instrText>
            </w:r>
            <w:r>
              <w:rPr>
                <w:noProof/>
                <w:webHidden/>
              </w:rPr>
            </w:r>
            <w:r>
              <w:rPr>
                <w:noProof/>
                <w:webHidden/>
              </w:rPr>
              <w:fldChar w:fldCharType="separate"/>
            </w:r>
            <w:r w:rsidR="00407951">
              <w:rPr>
                <w:noProof/>
                <w:webHidden/>
              </w:rPr>
              <w:t>262</w:t>
            </w:r>
            <w:r>
              <w:rPr>
                <w:noProof/>
                <w:webHidden/>
              </w:rPr>
              <w:fldChar w:fldCharType="end"/>
            </w:r>
          </w:hyperlink>
        </w:p>
        <w:p w14:paraId="21A269F5" w14:textId="05991A9D" w:rsidR="003E4CC3" w:rsidRDefault="003E4CC3">
          <w:pPr>
            <w:pStyle w:val="TOC2"/>
            <w:rPr>
              <w:rFonts w:asciiTheme="minorHAnsi" w:hAnsiTheme="minorHAnsi" w:cstheme="minorBidi"/>
              <w:noProof/>
              <w:lang w:eastAsia="zh-CN"/>
            </w:rPr>
          </w:pPr>
          <w:hyperlink w:anchor="_Toc34080082" w:history="1">
            <w:r w:rsidRPr="00454AA0">
              <w:rPr>
                <w:rStyle w:val="Hyperlink"/>
                <w:noProof/>
              </w:rPr>
              <w:t>Form GF-7: Computer/Information Flood Standards Expert Certification</w:t>
            </w:r>
            <w:r>
              <w:rPr>
                <w:noProof/>
                <w:webHidden/>
              </w:rPr>
              <w:tab/>
            </w:r>
            <w:r>
              <w:rPr>
                <w:noProof/>
                <w:webHidden/>
              </w:rPr>
              <w:fldChar w:fldCharType="begin"/>
            </w:r>
            <w:r>
              <w:rPr>
                <w:noProof/>
                <w:webHidden/>
              </w:rPr>
              <w:instrText xml:space="preserve"> PAGEREF _Toc34080082 \h </w:instrText>
            </w:r>
            <w:r>
              <w:rPr>
                <w:noProof/>
                <w:webHidden/>
              </w:rPr>
            </w:r>
            <w:r>
              <w:rPr>
                <w:noProof/>
                <w:webHidden/>
              </w:rPr>
              <w:fldChar w:fldCharType="separate"/>
            </w:r>
            <w:r w:rsidR="00407951">
              <w:rPr>
                <w:noProof/>
                <w:webHidden/>
              </w:rPr>
              <w:t>263</w:t>
            </w:r>
            <w:r>
              <w:rPr>
                <w:noProof/>
                <w:webHidden/>
              </w:rPr>
              <w:fldChar w:fldCharType="end"/>
            </w:r>
          </w:hyperlink>
        </w:p>
        <w:p w14:paraId="6EC79865" w14:textId="2D71F690" w:rsidR="003E4CC3" w:rsidRDefault="003E4CC3">
          <w:pPr>
            <w:pStyle w:val="TOC2"/>
            <w:rPr>
              <w:rFonts w:asciiTheme="minorHAnsi" w:hAnsiTheme="minorHAnsi" w:cstheme="minorBidi"/>
              <w:noProof/>
              <w:lang w:eastAsia="zh-CN"/>
            </w:rPr>
          </w:pPr>
          <w:hyperlink w:anchor="_Toc34080083" w:history="1">
            <w:r w:rsidRPr="00454AA0">
              <w:rPr>
                <w:rStyle w:val="Hyperlink"/>
                <w:noProof/>
              </w:rPr>
              <w:t>Form GF-8: Editorial Review Expert Certification</w:t>
            </w:r>
            <w:r>
              <w:rPr>
                <w:noProof/>
                <w:webHidden/>
              </w:rPr>
              <w:tab/>
            </w:r>
            <w:r>
              <w:rPr>
                <w:noProof/>
                <w:webHidden/>
              </w:rPr>
              <w:fldChar w:fldCharType="begin"/>
            </w:r>
            <w:r>
              <w:rPr>
                <w:noProof/>
                <w:webHidden/>
              </w:rPr>
              <w:instrText xml:space="preserve"> PAGEREF _Toc34080083 \h </w:instrText>
            </w:r>
            <w:r>
              <w:rPr>
                <w:noProof/>
                <w:webHidden/>
              </w:rPr>
            </w:r>
            <w:r>
              <w:rPr>
                <w:noProof/>
                <w:webHidden/>
              </w:rPr>
              <w:fldChar w:fldCharType="separate"/>
            </w:r>
            <w:r w:rsidR="00407951">
              <w:rPr>
                <w:noProof/>
                <w:webHidden/>
              </w:rPr>
              <w:t>264</w:t>
            </w:r>
            <w:r>
              <w:rPr>
                <w:noProof/>
                <w:webHidden/>
              </w:rPr>
              <w:fldChar w:fldCharType="end"/>
            </w:r>
          </w:hyperlink>
        </w:p>
        <w:p w14:paraId="7A2E43F6" w14:textId="6AF5C8E3" w:rsidR="003E4CC3" w:rsidRDefault="003E4CC3">
          <w:pPr>
            <w:pStyle w:val="TOC2"/>
            <w:rPr>
              <w:rFonts w:asciiTheme="minorHAnsi" w:hAnsiTheme="minorHAnsi" w:cstheme="minorBidi"/>
              <w:noProof/>
              <w:lang w:eastAsia="zh-CN"/>
            </w:rPr>
          </w:pPr>
          <w:hyperlink w:anchor="_Toc34080084" w:history="1">
            <w:r w:rsidRPr="00454AA0">
              <w:rPr>
                <w:rStyle w:val="Hyperlink"/>
                <w:noProof/>
              </w:rPr>
              <w:t>Form HHF-1: Historical Event Flood Extent and Elevation or Depth Validation Maps</w:t>
            </w:r>
            <w:r>
              <w:rPr>
                <w:noProof/>
                <w:webHidden/>
              </w:rPr>
              <w:tab/>
            </w:r>
            <w:r>
              <w:rPr>
                <w:noProof/>
                <w:webHidden/>
              </w:rPr>
              <w:fldChar w:fldCharType="begin"/>
            </w:r>
            <w:r>
              <w:rPr>
                <w:noProof/>
                <w:webHidden/>
              </w:rPr>
              <w:instrText xml:space="preserve"> PAGEREF _Toc34080084 \h </w:instrText>
            </w:r>
            <w:r>
              <w:rPr>
                <w:noProof/>
                <w:webHidden/>
              </w:rPr>
            </w:r>
            <w:r>
              <w:rPr>
                <w:noProof/>
                <w:webHidden/>
              </w:rPr>
              <w:fldChar w:fldCharType="separate"/>
            </w:r>
            <w:r w:rsidR="00407951">
              <w:rPr>
                <w:noProof/>
                <w:webHidden/>
              </w:rPr>
              <w:t>265</w:t>
            </w:r>
            <w:r>
              <w:rPr>
                <w:noProof/>
                <w:webHidden/>
              </w:rPr>
              <w:fldChar w:fldCharType="end"/>
            </w:r>
          </w:hyperlink>
        </w:p>
        <w:p w14:paraId="5BF23C83" w14:textId="1847C991" w:rsidR="003E4CC3" w:rsidRDefault="003E4CC3">
          <w:pPr>
            <w:pStyle w:val="TOC2"/>
            <w:rPr>
              <w:rFonts w:asciiTheme="minorHAnsi" w:hAnsiTheme="minorHAnsi" w:cstheme="minorBidi"/>
              <w:noProof/>
              <w:lang w:eastAsia="zh-CN"/>
            </w:rPr>
          </w:pPr>
          <w:hyperlink w:anchor="_Toc34080085" w:history="1">
            <w:r w:rsidRPr="00454AA0">
              <w:rPr>
                <w:rStyle w:val="Hyperlink"/>
                <w:noProof/>
              </w:rPr>
              <w:t>Form HHF-2: Coastal Flood Characteristics by Annual Exceedance Probability</w:t>
            </w:r>
            <w:r>
              <w:rPr>
                <w:noProof/>
                <w:webHidden/>
              </w:rPr>
              <w:tab/>
            </w:r>
            <w:r>
              <w:rPr>
                <w:noProof/>
                <w:webHidden/>
              </w:rPr>
              <w:fldChar w:fldCharType="begin"/>
            </w:r>
            <w:r>
              <w:rPr>
                <w:noProof/>
                <w:webHidden/>
              </w:rPr>
              <w:instrText xml:space="preserve"> PAGEREF _Toc34080085 \h </w:instrText>
            </w:r>
            <w:r>
              <w:rPr>
                <w:noProof/>
                <w:webHidden/>
              </w:rPr>
            </w:r>
            <w:r>
              <w:rPr>
                <w:noProof/>
                <w:webHidden/>
              </w:rPr>
              <w:fldChar w:fldCharType="separate"/>
            </w:r>
            <w:r w:rsidR="00407951">
              <w:rPr>
                <w:noProof/>
                <w:webHidden/>
              </w:rPr>
              <w:t>276</w:t>
            </w:r>
            <w:r>
              <w:rPr>
                <w:noProof/>
                <w:webHidden/>
              </w:rPr>
              <w:fldChar w:fldCharType="end"/>
            </w:r>
          </w:hyperlink>
        </w:p>
        <w:p w14:paraId="77084913" w14:textId="18F2791F" w:rsidR="003E4CC3" w:rsidRDefault="003E4CC3">
          <w:pPr>
            <w:pStyle w:val="TOC2"/>
            <w:rPr>
              <w:rFonts w:asciiTheme="minorHAnsi" w:hAnsiTheme="minorHAnsi" w:cstheme="minorBidi"/>
              <w:noProof/>
              <w:lang w:eastAsia="zh-CN"/>
            </w:rPr>
          </w:pPr>
          <w:hyperlink w:anchor="_Toc34080086" w:history="1">
            <w:r w:rsidRPr="00454AA0">
              <w:rPr>
                <w:rStyle w:val="Hyperlink"/>
                <w:noProof/>
              </w:rPr>
              <w:t>Form HHF-3: Coastal Flood Characteristics by Annual Exceedance Probabilities (Trade Secret Item)</w:t>
            </w:r>
            <w:r>
              <w:rPr>
                <w:noProof/>
                <w:webHidden/>
              </w:rPr>
              <w:tab/>
            </w:r>
            <w:r>
              <w:rPr>
                <w:noProof/>
                <w:webHidden/>
              </w:rPr>
              <w:fldChar w:fldCharType="begin"/>
            </w:r>
            <w:r>
              <w:rPr>
                <w:noProof/>
                <w:webHidden/>
              </w:rPr>
              <w:instrText xml:space="preserve"> PAGEREF _Toc34080086 \h </w:instrText>
            </w:r>
            <w:r>
              <w:rPr>
                <w:noProof/>
                <w:webHidden/>
              </w:rPr>
            </w:r>
            <w:r>
              <w:rPr>
                <w:noProof/>
                <w:webHidden/>
              </w:rPr>
              <w:fldChar w:fldCharType="separate"/>
            </w:r>
            <w:r w:rsidR="00407951">
              <w:rPr>
                <w:noProof/>
                <w:webHidden/>
              </w:rPr>
              <w:t>283</w:t>
            </w:r>
            <w:r>
              <w:rPr>
                <w:noProof/>
                <w:webHidden/>
              </w:rPr>
              <w:fldChar w:fldCharType="end"/>
            </w:r>
          </w:hyperlink>
        </w:p>
        <w:p w14:paraId="13E855CA" w14:textId="6372E662" w:rsidR="003E4CC3" w:rsidRDefault="003E4CC3">
          <w:pPr>
            <w:pStyle w:val="TOC2"/>
            <w:rPr>
              <w:rFonts w:asciiTheme="minorHAnsi" w:hAnsiTheme="minorHAnsi" w:cstheme="minorBidi"/>
              <w:noProof/>
              <w:lang w:eastAsia="zh-CN"/>
            </w:rPr>
          </w:pPr>
          <w:hyperlink w:anchor="_Toc34080087" w:history="1">
            <w:r w:rsidRPr="00454AA0">
              <w:rPr>
                <w:rStyle w:val="Hyperlink"/>
                <w:noProof/>
              </w:rPr>
              <w:t>Form HHF-4: Inland Flood Characteristics by Annual Exceedance Probability</w:t>
            </w:r>
            <w:r>
              <w:rPr>
                <w:noProof/>
                <w:webHidden/>
              </w:rPr>
              <w:tab/>
            </w:r>
            <w:r>
              <w:rPr>
                <w:noProof/>
                <w:webHidden/>
              </w:rPr>
              <w:fldChar w:fldCharType="begin"/>
            </w:r>
            <w:r>
              <w:rPr>
                <w:noProof/>
                <w:webHidden/>
              </w:rPr>
              <w:instrText xml:space="preserve"> PAGEREF _Toc34080087 \h </w:instrText>
            </w:r>
            <w:r>
              <w:rPr>
                <w:noProof/>
                <w:webHidden/>
              </w:rPr>
            </w:r>
            <w:r>
              <w:rPr>
                <w:noProof/>
                <w:webHidden/>
              </w:rPr>
              <w:fldChar w:fldCharType="separate"/>
            </w:r>
            <w:r w:rsidR="00407951">
              <w:rPr>
                <w:noProof/>
                <w:webHidden/>
              </w:rPr>
              <w:t>298</w:t>
            </w:r>
            <w:r>
              <w:rPr>
                <w:noProof/>
                <w:webHidden/>
              </w:rPr>
              <w:fldChar w:fldCharType="end"/>
            </w:r>
          </w:hyperlink>
        </w:p>
        <w:p w14:paraId="532FF1D6" w14:textId="10647A1A" w:rsidR="003E4CC3" w:rsidRDefault="003E4CC3">
          <w:pPr>
            <w:pStyle w:val="TOC2"/>
            <w:rPr>
              <w:rFonts w:asciiTheme="minorHAnsi" w:hAnsiTheme="minorHAnsi" w:cstheme="minorBidi"/>
              <w:noProof/>
              <w:lang w:eastAsia="zh-CN"/>
            </w:rPr>
          </w:pPr>
          <w:hyperlink w:anchor="_Toc34080088" w:history="1">
            <w:r w:rsidRPr="00454AA0">
              <w:rPr>
                <w:rStyle w:val="Hyperlink"/>
                <w:noProof/>
              </w:rPr>
              <w:t>Form HHF-5: Inland Flood Characteristics by Annual Exceedance Probabilities (Trade Secret Item)</w:t>
            </w:r>
            <w:r>
              <w:rPr>
                <w:noProof/>
                <w:webHidden/>
              </w:rPr>
              <w:tab/>
            </w:r>
            <w:r>
              <w:rPr>
                <w:noProof/>
                <w:webHidden/>
              </w:rPr>
              <w:fldChar w:fldCharType="begin"/>
            </w:r>
            <w:r>
              <w:rPr>
                <w:noProof/>
                <w:webHidden/>
              </w:rPr>
              <w:instrText xml:space="preserve"> PAGEREF _Toc34080088 \h </w:instrText>
            </w:r>
            <w:r>
              <w:rPr>
                <w:noProof/>
                <w:webHidden/>
              </w:rPr>
            </w:r>
            <w:r>
              <w:rPr>
                <w:noProof/>
                <w:webHidden/>
              </w:rPr>
              <w:fldChar w:fldCharType="separate"/>
            </w:r>
            <w:r w:rsidR="00407951">
              <w:rPr>
                <w:noProof/>
                <w:webHidden/>
              </w:rPr>
              <w:t>302</w:t>
            </w:r>
            <w:r>
              <w:rPr>
                <w:noProof/>
                <w:webHidden/>
              </w:rPr>
              <w:fldChar w:fldCharType="end"/>
            </w:r>
          </w:hyperlink>
        </w:p>
        <w:p w14:paraId="715D7535" w14:textId="7A136D86" w:rsidR="003E4CC3" w:rsidRDefault="003E4CC3">
          <w:pPr>
            <w:pStyle w:val="TOC2"/>
            <w:rPr>
              <w:rFonts w:asciiTheme="minorHAnsi" w:hAnsiTheme="minorHAnsi" w:cstheme="minorBidi"/>
              <w:noProof/>
              <w:lang w:eastAsia="zh-CN"/>
            </w:rPr>
          </w:pPr>
          <w:hyperlink w:anchor="_Toc34080089" w:history="1">
            <w:r w:rsidRPr="00454AA0">
              <w:rPr>
                <w:rStyle w:val="Hyperlink"/>
                <w:noProof/>
              </w:rPr>
              <w:t>Form SF-1: Distributions of Stochastic Flood Parameters (Coastal, Inland)</w:t>
            </w:r>
            <w:r>
              <w:rPr>
                <w:noProof/>
                <w:webHidden/>
              </w:rPr>
              <w:tab/>
            </w:r>
            <w:r>
              <w:rPr>
                <w:noProof/>
                <w:webHidden/>
              </w:rPr>
              <w:fldChar w:fldCharType="begin"/>
            </w:r>
            <w:r>
              <w:rPr>
                <w:noProof/>
                <w:webHidden/>
              </w:rPr>
              <w:instrText xml:space="preserve"> PAGEREF _Toc34080089 \h </w:instrText>
            </w:r>
            <w:r>
              <w:rPr>
                <w:noProof/>
                <w:webHidden/>
              </w:rPr>
            </w:r>
            <w:r>
              <w:rPr>
                <w:noProof/>
                <w:webHidden/>
              </w:rPr>
              <w:fldChar w:fldCharType="separate"/>
            </w:r>
            <w:r w:rsidR="00407951">
              <w:rPr>
                <w:noProof/>
                <w:webHidden/>
              </w:rPr>
              <w:t>311</w:t>
            </w:r>
            <w:r>
              <w:rPr>
                <w:noProof/>
                <w:webHidden/>
              </w:rPr>
              <w:fldChar w:fldCharType="end"/>
            </w:r>
          </w:hyperlink>
        </w:p>
        <w:p w14:paraId="2966639F" w14:textId="618B985E" w:rsidR="003E4CC3" w:rsidRDefault="003E4CC3">
          <w:pPr>
            <w:pStyle w:val="TOC2"/>
            <w:rPr>
              <w:rFonts w:asciiTheme="minorHAnsi" w:hAnsiTheme="minorHAnsi" w:cstheme="minorBidi"/>
              <w:noProof/>
              <w:lang w:eastAsia="zh-CN"/>
            </w:rPr>
          </w:pPr>
          <w:hyperlink w:anchor="_Toc34080090" w:history="1">
            <w:r w:rsidRPr="00454AA0">
              <w:rPr>
                <w:rStyle w:val="Hyperlink"/>
                <w:noProof/>
              </w:rPr>
              <w:t>Form SF-2: Examples of Flood Loss Exceedance Estimates (Coastal and Inland Combined)</w:t>
            </w:r>
            <w:r>
              <w:rPr>
                <w:noProof/>
                <w:webHidden/>
              </w:rPr>
              <w:tab/>
            </w:r>
            <w:r>
              <w:rPr>
                <w:noProof/>
                <w:webHidden/>
              </w:rPr>
              <w:fldChar w:fldCharType="begin"/>
            </w:r>
            <w:r>
              <w:rPr>
                <w:noProof/>
                <w:webHidden/>
              </w:rPr>
              <w:instrText xml:space="preserve"> PAGEREF _Toc34080090 \h </w:instrText>
            </w:r>
            <w:r>
              <w:rPr>
                <w:noProof/>
                <w:webHidden/>
              </w:rPr>
            </w:r>
            <w:r>
              <w:rPr>
                <w:noProof/>
                <w:webHidden/>
              </w:rPr>
              <w:fldChar w:fldCharType="separate"/>
            </w:r>
            <w:r w:rsidR="00407951">
              <w:rPr>
                <w:noProof/>
                <w:webHidden/>
              </w:rPr>
              <w:t>312</w:t>
            </w:r>
            <w:r>
              <w:rPr>
                <w:noProof/>
                <w:webHidden/>
              </w:rPr>
              <w:fldChar w:fldCharType="end"/>
            </w:r>
          </w:hyperlink>
        </w:p>
        <w:p w14:paraId="58089DDB" w14:textId="01A10294" w:rsidR="003E4CC3" w:rsidRDefault="003E4CC3">
          <w:pPr>
            <w:pStyle w:val="TOC2"/>
            <w:rPr>
              <w:rFonts w:asciiTheme="minorHAnsi" w:hAnsiTheme="minorHAnsi" w:cstheme="minorBidi"/>
              <w:noProof/>
              <w:lang w:eastAsia="zh-CN"/>
            </w:rPr>
          </w:pPr>
          <w:hyperlink w:anchor="_Toc34080091" w:history="1">
            <w:r w:rsidRPr="00454AA0">
              <w:rPr>
                <w:rStyle w:val="Hyperlink"/>
                <w:noProof/>
              </w:rPr>
              <w:t>Form VF-1: Coastal Flood with Damaging Wave Action</w:t>
            </w:r>
            <w:r>
              <w:rPr>
                <w:noProof/>
                <w:webHidden/>
              </w:rPr>
              <w:tab/>
            </w:r>
            <w:r>
              <w:rPr>
                <w:noProof/>
                <w:webHidden/>
              </w:rPr>
              <w:fldChar w:fldCharType="begin"/>
            </w:r>
            <w:r>
              <w:rPr>
                <w:noProof/>
                <w:webHidden/>
              </w:rPr>
              <w:instrText xml:space="preserve"> PAGEREF _Toc34080091 \h </w:instrText>
            </w:r>
            <w:r>
              <w:rPr>
                <w:noProof/>
                <w:webHidden/>
              </w:rPr>
            </w:r>
            <w:r>
              <w:rPr>
                <w:noProof/>
                <w:webHidden/>
              </w:rPr>
              <w:fldChar w:fldCharType="separate"/>
            </w:r>
            <w:r w:rsidR="00407951">
              <w:rPr>
                <w:noProof/>
                <w:webHidden/>
              </w:rPr>
              <w:t>313</w:t>
            </w:r>
            <w:r>
              <w:rPr>
                <w:noProof/>
                <w:webHidden/>
              </w:rPr>
              <w:fldChar w:fldCharType="end"/>
            </w:r>
          </w:hyperlink>
        </w:p>
        <w:p w14:paraId="5D9CC541" w14:textId="461561D4" w:rsidR="003E4CC3" w:rsidRDefault="003E4CC3">
          <w:pPr>
            <w:pStyle w:val="TOC2"/>
            <w:rPr>
              <w:rFonts w:asciiTheme="minorHAnsi" w:hAnsiTheme="minorHAnsi" w:cstheme="minorBidi"/>
              <w:noProof/>
              <w:lang w:eastAsia="zh-CN"/>
            </w:rPr>
          </w:pPr>
          <w:hyperlink w:anchor="_Toc34080092" w:history="1">
            <w:r w:rsidRPr="00454AA0">
              <w:rPr>
                <w:rStyle w:val="Hyperlink"/>
                <w:noProof/>
              </w:rPr>
              <w:t>Form VF-2: Inland Flood by Flood Depth</w:t>
            </w:r>
            <w:r>
              <w:rPr>
                <w:noProof/>
                <w:webHidden/>
              </w:rPr>
              <w:tab/>
            </w:r>
            <w:r>
              <w:rPr>
                <w:noProof/>
                <w:webHidden/>
              </w:rPr>
              <w:fldChar w:fldCharType="begin"/>
            </w:r>
            <w:r>
              <w:rPr>
                <w:noProof/>
                <w:webHidden/>
              </w:rPr>
              <w:instrText xml:space="preserve"> PAGEREF _Toc34080092 \h </w:instrText>
            </w:r>
            <w:r>
              <w:rPr>
                <w:noProof/>
                <w:webHidden/>
              </w:rPr>
            </w:r>
            <w:r>
              <w:rPr>
                <w:noProof/>
                <w:webHidden/>
              </w:rPr>
              <w:fldChar w:fldCharType="separate"/>
            </w:r>
            <w:r w:rsidR="00407951">
              <w:rPr>
                <w:noProof/>
                <w:webHidden/>
              </w:rPr>
              <w:t>328</w:t>
            </w:r>
            <w:r>
              <w:rPr>
                <w:noProof/>
                <w:webHidden/>
              </w:rPr>
              <w:fldChar w:fldCharType="end"/>
            </w:r>
          </w:hyperlink>
        </w:p>
        <w:p w14:paraId="624841A0" w14:textId="48BD1C70" w:rsidR="003E4CC3" w:rsidRDefault="003E4CC3">
          <w:pPr>
            <w:pStyle w:val="TOC2"/>
            <w:rPr>
              <w:rFonts w:asciiTheme="minorHAnsi" w:hAnsiTheme="minorHAnsi" w:cstheme="minorBidi"/>
              <w:noProof/>
              <w:lang w:eastAsia="zh-CN"/>
            </w:rPr>
          </w:pPr>
          <w:hyperlink w:anchor="_Toc34080093" w:history="1">
            <w:r w:rsidRPr="00454AA0">
              <w:rPr>
                <w:rStyle w:val="Hyperlink"/>
                <w:noProof/>
              </w:rPr>
              <w:t>Form VF-3: Flood Mitigation Measures, Range of Changes in Flood Damage</w:t>
            </w:r>
            <w:r>
              <w:rPr>
                <w:noProof/>
                <w:webHidden/>
              </w:rPr>
              <w:tab/>
            </w:r>
            <w:r>
              <w:rPr>
                <w:noProof/>
                <w:webHidden/>
              </w:rPr>
              <w:fldChar w:fldCharType="begin"/>
            </w:r>
            <w:r>
              <w:rPr>
                <w:noProof/>
                <w:webHidden/>
              </w:rPr>
              <w:instrText xml:space="preserve"> PAGEREF _Toc34080093 \h </w:instrText>
            </w:r>
            <w:r>
              <w:rPr>
                <w:noProof/>
                <w:webHidden/>
              </w:rPr>
            </w:r>
            <w:r>
              <w:rPr>
                <w:noProof/>
                <w:webHidden/>
              </w:rPr>
              <w:fldChar w:fldCharType="separate"/>
            </w:r>
            <w:r w:rsidR="00407951">
              <w:rPr>
                <w:noProof/>
                <w:webHidden/>
              </w:rPr>
              <w:t>343</w:t>
            </w:r>
            <w:r>
              <w:rPr>
                <w:noProof/>
                <w:webHidden/>
              </w:rPr>
              <w:fldChar w:fldCharType="end"/>
            </w:r>
          </w:hyperlink>
        </w:p>
        <w:p w14:paraId="090A905D" w14:textId="79C45AF4" w:rsidR="003E4CC3" w:rsidRDefault="003E4CC3">
          <w:pPr>
            <w:pStyle w:val="TOC2"/>
            <w:rPr>
              <w:rFonts w:asciiTheme="minorHAnsi" w:hAnsiTheme="minorHAnsi" w:cstheme="minorBidi"/>
              <w:noProof/>
              <w:lang w:eastAsia="zh-CN"/>
            </w:rPr>
          </w:pPr>
          <w:hyperlink w:anchor="_Toc34080094" w:history="1">
            <w:r w:rsidRPr="00454AA0">
              <w:rPr>
                <w:rStyle w:val="Hyperlink"/>
                <w:noProof/>
              </w:rPr>
              <w:t>Form VF-4: Coastal Flood Mitigation Measures, Mean Coastal Flood Damage Ratios and Coastal Flood Damage/$1,000 (Trade Secret Item)</w:t>
            </w:r>
            <w:r>
              <w:rPr>
                <w:noProof/>
                <w:webHidden/>
              </w:rPr>
              <w:tab/>
            </w:r>
            <w:r>
              <w:rPr>
                <w:noProof/>
                <w:webHidden/>
              </w:rPr>
              <w:fldChar w:fldCharType="begin"/>
            </w:r>
            <w:r>
              <w:rPr>
                <w:noProof/>
                <w:webHidden/>
              </w:rPr>
              <w:instrText xml:space="preserve"> PAGEREF _Toc34080094 \h </w:instrText>
            </w:r>
            <w:r>
              <w:rPr>
                <w:noProof/>
                <w:webHidden/>
              </w:rPr>
            </w:r>
            <w:r>
              <w:rPr>
                <w:noProof/>
                <w:webHidden/>
              </w:rPr>
              <w:fldChar w:fldCharType="separate"/>
            </w:r>
            <w:r w:rsidR="00407951">
              <w:rPr>
                <w:noProof/>
                <w:webHidden/>
              </w:rPr>
              <w:t>348</w:t>
            </w:r>
            <w:r>
              <w:rPr>
                <w:noProof/>
                <w:webHidden/>
              </w:rPr>
              <w:fldChar w:fldCharType="end"/>
            </w:r>
          </w:hyperlink>
        </w:p>
        <w:p w14:paraId="7550EF36" w14:textId="0C8A887B" w:rsidR="003E4CC3" w:rsidRDefault="003E4CC3">
          <w:pPr>
            <w:pStyle w:val="TOC2"/>
            <w:rPr>
              <w:rFonts w:asciiTheme="minorHAnsi" w:hAnsiTheme="minorHAnsi" w:cstheme="minorBidi"/>
              <w:noProof/>
              <w:lang w:eastAsia="zh-CN"/>
            </w:rPr>
          </w:pPr>
          <w:hyperlink w:anchor="_Toc34080095" w:history="1">
            <w:r w:rsidRPr="00454AA0">
              <w:rPr>
                <w:rStyle w:val="Hyperlink"/>
                <w:noProof/>
              </w:rPr>
              <w:t>Form VF-5: Inland Flood Mitigation Measures, Mean Inland Flood Damage Ratios and Inland Flood Damage/$1,000 (Trade Secret Item)</w:t>
            </w:r>
            <w:r>
              <w:rPr>
                <w:noProof/>
                <w:webHidden/>
              </w:rPr>
              <w:tab/>
            </w:r>
            <w:r>
              <w:rPr>
                <w:noProof/>
                <w:webHidden/>
              </w:rPr>
              <w:fldChar w:fldCharType="begin"/>
            </w:r>
            <w:r>
              <w:rPr>
                <w:noProof/>
                <w:webHidden/>
              </w:rPr>
              <w:instrText xml:space="preserve"> PAGEREF _Toc34080095 \h </w:instrText>
            </w:r>
            <w:r>
              <w:rPr>
                <w:noProof/>
                <w:webHidden/>
              </w:rPr>
            </w:r>
            <w:r>
              <w:rPr>
                <w:noProof/>
                <w:webHidden/>
              </w:rPr>
              <w:fldChar w:fldCharType="separate"/>
            </w:r>
            <w:r w:rsidR="00407951">
              <w:rPr>
                <w:noProof/>
                <w:webHidden/>
              </w:rPr>
              <w:t>356</w:t>
            </w:r>
            <w:r>
              <w:rPr>
                <w:noProof/>
                <w:webHidden/>
              </w:rPr>
              <w:fldChar w:fldCharType="end"/>
            </w:r>
          </w:hyperlink>
        </w:p>
        <w:p w14:paraId="3CF5E9FF" w14:textId="2D614422" w:rsidR="003E4CC3" w:rsidRDefault="003E4CC3">
          <w:pPr>
            <w:pStyle w:val="TOC2"/>
            <w:rPr>
              <w:rFonts w:asciiTheme="minorHAnsi" w:hAnsiTheme="minorHAnsi" w:cstheme="minorBidi"/>
              <w:noProof/>
              <w:lang w:eastAsia="zh-CN"/>
            </w:rPr>
          </w:pPr>
          <w:hyperlink w:anchor="_Toc34080096" w:history="1">
            <w:r w:rsidRPr="00454AA0">
              <w:rPr>
                <w:rStyle w:val="Hyperlink"/>
                <w:noProof/>
              </w:rPr>
              <w:t>Form AF-1: Zero Deductible Personal Residential Standard Flood Loss Costs</w:t>
            </w:r>
            <w:r>
              <w:rPr>
                <w:noProof/>
                <w:webHidden/>
              </w:rPr>
              <w:tab/>
            </w:r>
            <w:r>
              <w:rPr>
                <w:noProof/>
                <w:webHidden/>
              </w:rPr>
              <w:fldChar w:fldCharType="begin"/>
            </w:r>
            <w:r>
              <w:rPr>
                <w:noProof/>
                <w:webHidden/>
              </w:rPr>
              <w:instrText xml:space="preserve"> PAGEREF _Toc34080096 \h </w:instrText>
            </w:r>
            <w:r>
              <w:rPr>
                <w:noProof/>
                <w:webHidden/>
              </w:rPr>
            </w:r>
            <w:r>
              <w:rPr>
                <w:noProof/>
                <w:webHidden/>
              </w:rPr>
              <w:fldChar w:fldCharType="separate"/>
            </w:r>
            <w:r w:rsidR="00407951">
              <w:rPr>
                <w:noProof/>
                <w:webHidden/>
              </w:rPr>
              <w:t>364</w:t>
            </w:r>
            <w:r>
              <w:rPr>
                <w:noProof/>
                <w:webHidden/>
              </w:rPr>
              <w:fldChar w:fldCharType="end"/>
            </w:r>
          </w:hyperlink>
        </w:p>
        <w:p w14:paraId="411EAD62" w14:textId="472E7670" w:rsidR="003E4CC3" w:rsidRDefault="003E4CC3">
          <w:pPr>
            <w:pStyle w:val="TOC2"/>
            <w:rPr>
              <w:rFonts w:asciiTheme="minorHAnsi" w:hAnsiTheme="minorHAnsi" w:cstheme="minorBidi"/>
              <w:noProof/>
              <w:lang w:eastAsia="zh-CN"/>
            </w:rPr>
          </w:pPr>
          <w:hyperlink w:anchor="_Toc34080097" w:history="1">
            <w:r w:rsidRPr="00454AA0">
              <w:rPr>
                <w:rStyle w:val="Hyperlink"/>
                <w:noProof/>
              </w:rPr>
              <w:t>Form AF-2: Total Flood Statewide Loss Costs</w:t>
            </w:r>
            <w:r>
              <w:rPr>
                <w:noProof/>
                <w:webHidden/>
              </w:rPr>
              <w:tab/>
            </w:r>
            <w:r>
              <w:rPr>
                <w:noProof/>
                <w:webHidden/>
              </w:rPr>
              <w:fldChar w:fldCharType="begin"/>
            </w:r>
            <w:r>
              <w:rPr>
                <w:noProof/>
                <w:webHidden/>
              </w:rPr>
              <w:instrText xml:space="preserve"> PAGEREF _Toc34080097 \h </w:instrText>
            </w:r>
            <w:r>
              <w:rPr>
                <w:noProof/>
                <w:webHidden/>
              </w:rPr>
            </w:r>
            <w:r>
              <w:rPr>
                <w:noProof/>
                <w:webHidden/>
              </w:rPr>
              <w:fldChar w:fldCharType="separate"/>
            </w:r>
            <w:r w:rsidR="00407951">
              <w:rPr>
                <w:noProof/>
                <w:webHidden/>
              </w:rPr>
              <w:t>364</w:t>
            </w:r>
            <w:r>
              <w:rPr>
                <w:noProof/>
                <w:webHidden/>
              </w:rPr>
              <w:fldChar w:fldCharType="end"/>
            </w:r>
          </w:hyperlink>
        </w:p>
        <w:p w14:paraId="50EE68F5" w14:textId="1647442F" w:rsidR="003E4CC3" w:rsidRDefault="003E4CC3">
          <w:pPr>
            <w:pStyle w:val="TOC2"/>
            <w:rPr>
              <w:rFonts w:asciiTheme="minorHAnsi" w:hAnsiTheme="minorHAnsi" w:cstheme="minorBidi"/>
              <w:noProof/>
              <w:lang w:eastAsia="zh-CN"/>
            </w:rPr>
          </w:pPr>
          <w:hyperlink w:anchor="_Toc34080098" w:history="1">
            <w:r w:rsidRPr="00454AA0">
              <w:rPr>
                <w:rStyle w:val="Hyperlink"/>
                <w:noProof/>
              </w:rPr>
              <w:t>Form AF-3: Personal Residential Standard Flood Loss Costs by ZIP Code</w:t>
            </w:r>
            <w:r>
              <w:rPr>
                <w:noProof/>
                <w:webHidden/>
              </w:rPr>
              <w:tab/>
            </w:r>
            <w:r>
              <w:rPr>
                <w:noProof/>
                <w:webHidden/>
              </w:rPr>
              <w:fldChar w:fldCharType="begin"/>
            </w:r>
            <w:r>
              <w:rPr>
                <w:noProof/>
                <w:webHidden/>
              </w:rPr>
              <w:instrText xml:space="preserve"> PAGEREF _Toc34080098 \h </w:instrText>
            </w:r>
            <w:r>
              <w:rPr>
                <w:noProof/>
                <w:webHidden/>
              </w:rPr>
            </w:r>
            <w:r>
              <w:rPr>
                <w:noProof/>
                <w:webHidden/>
              </w:rPr>
              <w:fldChar w:fldCharType="separate"/>
            </w:r>
            <w:r w:rsidR="00407951">
              <w:rPr>
                <w:noProof/>
                <w:webHidden/>
              </w:rPr>
              <w:t>364</w:t>
            </w:r>
            <w:r>
              <w:rPr>
                <w:noProof/>
                <w:webHidden/>
              </w:rPr>
              <w:fldChar w:fldCharType="end"/>
            </w:r>
          </w:hyperlink>
        </w:p>
        <w:p w14:paraId="653D6F78" w14:textId="3614E39F" w:rsidR="003E4CC3" w:rsidRDefault="003E4CC3">
          <w:pPr>
            <w:pStyle w:val="TOC2"/>
            <w:rPr>
              <w:rFonts w:asciiTheme="minorHAnsi" w:hAnsiTheme="minorHAnsi" w:cstheme="minorBidi"/>
              <w:noProof/>
              <w:lang w:eastAsia="zh-CN"/>
            </w:rPr>
          </w:pPr>
          <w:hyperlink w:anchor="_Toc34080099" w:history="1">
            <w:r w:rsidRPr="00454AA0">
              <w:rPr>
                <w:rStyle w:val="Hyperlink"/>
                <w:noProof/>
              </w:rPr>
              <w:t>Form AF-4: Flood Output Ranges</w:t>
            </w:r>
            <w:r>
              <w:rPr>
                <w:noProof/>
                <w:webHidden/>
              </w:rPr>
              <w:tab/>
            </w:r>
            <w:r>
              <w:rPr>
                <w:noProof/>
                <w:webHidden/>
              </w:rPr>
              <w:fldChar w:fldCharType="begin"/>
            </w:r>
            <w:r>
              <w:rPr>
                <w:noProof/>
                <w:webHidden/>
              </w:rPr>
              <w:instrText xml:space="preserve"> PAGEREF _Toc34080099 \h </w:instrText>
            </w:r>
            <w:r>
              <w:rPr>
                <w:noProof/>
                <w:webHidden/>
              </w:rPr>
            </w:r>
            <w:r>
              <w:rPr>
                <w:noProof/>
                <w:webHidden/>
              </w:rPr>
              <w:fldChar w:fldCharType="separate"/>
            </w:r>
            <w:r w:rsidR="00407951">
              <w:rPr>
                <w:noProof/>
                <w:webHidden/>
              </w:rPr>
              <w:t>364</w:t>
            </w:r>
            <w:r>
              <w:rPr>
                <w:noProof/>
                <w:webHidden/>
              </w:rPr>
              <w:fldChar w:fldCharType="end"/>
            </w:r>
          </w:hyperlink>
        </w:p>
        <w:p w14:paraId="00EA4117" w14:textId="25AF55D0" w:rsidR="003E4CC3" w:rsidRDefault="003E4CC3">
          <w:pPr>
            <w:pStyle w:val="TOC2"/>
            <w:rPr>
              <w:rFonts w:asciiTheme="minorHAnsi" w:hAnsiTheme="minorHAnsi" w:cstheme="minorBidi"/>
              <w:noProof/>
              <w:lang w:eastAsia="zh-CN"/>
            </w:rPr>
          </w:pPr>
          <w:hyperlink w:anchor="_Toc34080100" w:history="1">
            <w:r w:rsidRPr="00454AA0">
              <w:rPr>
                <w:rStyle w:val="Hyperlink"/>
                <w:noProof/>
              </w:rPr>
              <w:t>Form AF-5: Logical Relationship to Flood Risk (Trade Secret Item)</w:t>
            </w:r>
            <w:r>
              <w:rPr>
                <w:noProof/>
                <w:webHidden/>
              </w:rPr>
              <w:tab/>
            </w:r>
            <w:r>
              <w:rPr>
                <w:noProof/>
                <w:webHidden/>
              </w:rPr>
              <w:fldChar w:fldCharType="begin"/>
            </w:r>
            <w:r>
              <w:rPr>
                <w:noProof/>
                <w:webHidden/>
              </w:rPr>
              <w:instrText xml:space="preserve"> PAGEREF _Toc34080100 \h </w:instrText>
            </w:r>
            <w:r>
              <w:rPr>
                <w:noProof/>
                <w:webHidden/>
              </w:rPr>
            </w:r>
            <w:r>
              <w:rPr>
                <w:noProof/>
                <w:webHidden/>
              </w:rPr>
              <w:fldChar w:fldCharType="separate"/>
            </w:r>
            <w:r w:rsidR="00407951">
              <w:rPr>
                <w:noProof/>
                <w:webHidden/>
              </w:rPr>
              <w:t>364</w:t>
            </w:r>
            <w:r>
              <w:rPr>
                <w:noProof/>
                <w:webHidden/>
              </w:rPr>
              <w:fldChar w:fldCharType="end"/>
            </w:r>
          </w:hyperlink>
        </w:p>
        <w:p w14:paraId="35CFB173" w14:textId="72D8F667" w:rsidR="003E4CC3" w:rsidRDefault="003E4CC3">
          <w:pPr>
            <w:pStyle w:val="TOC2"/>
            <w:rPr>
              <w:rFonts w:asciiTheme="minorHAnsi" w:hAnsiTheme="minorHAnsi" w:cstheme="minorBidi"/>
              <w:noProof/>
              <w:lang w:eastAsia="zh-CN"/>
            </w:rPr>
          </w:pPr>
          <w:hyperlink w:anchor="_Toc34080101" w:history="1">
            <w:r w:rsidRPr="00454AA0">
              <w:rPr>
                <w:rStyle w:val="Hyperlink"/>
                <w:noProof/>
              </w:rPr>
              <w:t>Form AF-6: Flood Probable Maximum Loss for Florida</w:t>
            </w:r>
            <w:r>
              <w:rPr>
                <w:noProof/>
                <w:webHidden/>
              </w:rPr>
              <w:tab/>
            </w:r>
            <w:r>
              <w:rPr>
                <w:noProof/>
                <w:webHidden/>
              </w:rPr>
              <w:fldChar w:fldCharType="begin"/>
            </w:r>
            <w:r>
              <w:rPr>
                <w:noProof/>
                <w:webHidden/>
              </w:rPr>
              <w:instrText xml:space="preserve"> PAGEREF _Toc34080101 \h </w:instrText>
            </w:r>
            <w:r>
              <w:rPr>
                <w:noProof/>
                <w:webHidden/>
              </w:rPr>
            </w:r>
            <w:r>
              <w:rPr>
                <w:noProof/>
                <w:webHidden/>
              </w:rPr>
              <w:fldChar w:fldCharType="separate"/>
            </w:r>
            <w:r w:rsidR="00407951">
              <w:rPr>
                <w:noProof/>
                <w:webHidden/>
              </w:rPr>
              <w:t>364</w:t>
            </w:r>
            <w:r>
              <w:rPr>
                <w:noProof/>
                <w:webHidden/>
              </w:rPr>
              <w:fldChar w:fldCharType="end"/>
            </w:r>
          </w:hyperlink>
        </w:p>
        <w:p w14:paraId="7BD7550D" w14:textId="0EDEF60D" w:rsidR="003E4CC3" w:rsidRDefault="003E4CC3">
          <w:pPr>
            <w:pStyle w:val="TOC2"/>
            <w:rPr>
              <w:rFonts w:asciiTheme="minorHAnsi" w:hAnsiTheme="minorHAnsi" w:cstheme="minorBidi"/>
              <w:noProof/>
              <w:lang w:eastAsia="zh-CN"/>
            </w:rPr>
          </w:pPr>
          <w:hyperlink w:anchor="_Toc34080102" w:history="1">
            <w:r w:rsidRPr="00454AA0">
              <w:rPr>
                <w:rStyle w:val="Hyperlink"/>
                <w:noProof/>
              </w:rPr>
              <w:t>List of Acronyms</w:t>
            </w:r>
            <w:r>
              <w:rPr>
                <w:noProof/>
                <w:webHidden/>
              </w:rPr>
              <w:tab/>
            </w:r>
            <w:r>
              <w:rPr>
                <w:noProof/>
                <w:webHidden/>
              </w:rPr>
              <w:fldChar w:fldCharType="begin"/>
            </w:r>
            <w:r>
              <w:rPr>
                <w:noProof/>
                <w:webHidden/>
              </w:rPr>
              <w:instrText xml:space="preserve"> PAGEREF _Toc34080102 \h </w:instrText>
            </w:r>
            <w:r>
              <w:rPr>
                <w:noProof/>
                <w:webHidden/>
              </w:rPr>
            </w:r>
            <w:r>
              <w:rPr>
                <w:noProof/>
                <w:webHidden/>
              </w:rPr>
              <w:fldChar w:fldCharType="separate"/>
            </w:r>
            <w:r w:rsidR="00407951">
              <w:rPr>
                <w:noProof/>
                <w:webHidden/>
              </w:rPr>
              <w:t>364</w:t>
            </w:r>
            <w:r>
              <w:rPr>
                <w:noProof/>
                <w:webHidden/>
              </w:rPr>
              <w:fldChar w:fldCharType="end"/>
            </w:r>
          </w:hyperlink>
        </w:p>
        <w:p w14:paraId="231D66A7" w14:textId="1D457884" w:rsidR="000A7598" w:rsidRDefault="000F7759">
          <w:r>
            <w:fldChar w:fldCharType="end"/>
          </w:r>
        </w:p>
      </w:sdtContent>
    </w:sdt>
    <w:p w14:paraId="39F7CC31" w14:textId="77777777" w:rsidR="00967DF2" w:rsidRDefault="00967DF2">
      <w:pPr>
        <w:spacing w:after="160" w:line="259" w:lineRule="auto"/>
        <w:jc w:val="left"/>
        <w:rPr>
          <w:rFonts w:ascii="Arial" w:eastAsiaTheme="majorEastAsia" w:hAnsi="Arial" w:cstheme="majorBidi"/>
          <w:b/>
          <w:color w:val="000000" w:themeColor="text1"/>
          <w:sz w:val="36"/>
          <w:szCs w:val="32"/>
        </w:rPr>
      </w:pPr>
    </w:p>
    <w:p w14:paraId="72613E20" w14:textId="77777777" w:rsidR="000A7598" w:rsidRDefault="000A7598">
      <w:pPr>
        <w:spacing w:after="160" w:line="259" w:lineRule="auto"/>
        <w:jc w:val="left"/>
        <w:rPr>
          <w:rFonts w:ascii="Arial" w:eastAsiaTheme="majorEastAsia" w:hAnsi="Arial" w:cstheme="majorBidi"/>
          <w:b/>
          <w:color w:val="000000" w:themeColor="text1"/>
          <w:sz w:val="36"/>
          <w:szCs w:val="32"/>
        </w:rPr>
      </w:pPr>
      <w:r>
        <w:br w:type="page"/>
      </w:r>
    </w:p>
    <w:p w14:paraId="767BA78D" w14:textId="2BF18D1A" w:rsidR="000F7759" w:rsidRPr="000F7759" w:rsidRDefault="000F7759" w:rsidP="000F7759">
      <w:pPr>
        <w:pStyle w:val="FigureandTableanonymous"/>
      </w:pPr>
      <w:r w:rsidRPr="000F7759">
        <w:lastRenderedPageBreak/>
        <w:t>List of Figures</w:t>
      </w:r>
    </w:p>
    <w:p w14:paraId="23717B61" w14:textId="57C32D1B" w:rsidR="003E4CC3" w:rsidRDefault="000F7759">
      <w:pPr>
        <w:pStyle w:val="TableofFigures"/>
        <w:tabs>
          <w:tab w:val="right" w:leader="dot" w:pos="9350"/>
        </w:tabs>
        <w:rPr>
          <w:rFonts w:asciiTheme="minorHAnsi" w:hAnsiTheme="minorHAnsi"/>
          <w:noProof/>
          <w:sz w:val="22"/>
          <w:lang w:eastAsia="zh-CN"/>
        </w:rPr>
      </w:pPr>
      <w:r>
        <w:rPr>
          <w:szCs w:val="24"/>
        </w:rPr>
        <w:fldChar w:fldCharType="begin"/>
      </w:r>
      <w:r>
        <w:rPr>
          <w:szCs w:val="24"/>
        </w:rPr>
        <w:instrText xml:space="preserve"> TOC \h \z \c "Figure" </w:instrText>
      </w:r>
      <w:r>
        <w:rPr>
          <w:szCs w:val="24"/>
        </w:rPr>
        <w:fldChar w:fldCharType="separate"/>
      </w:r>
      <w:hyperlink w:anchor="_Toc34080103" w:history="1">
        <w:r w:rsidR="003E4CC3" w:rsidRPr="00A60526">
          <w:rPr>
            <w:rStyle w:val="Hyperlink"/>
            <w:noProof/>
          </w:rPr>
          <w:t>Figure 1. Process to assure continual agreement and correct correspondence of databases, data files, and computer source code to slides, technical papers, and modeling organization documents.</w:t>
        </w:r>
        <w:r w:rsidR="003E4CC3">
          <w:rPr>
            <w:noProof/>
            <w:webHidden/>
          </w:rPr>
          <w:tab/>
        </w:r>
        <w:r w:rsidR="003E4CC3">
          <w:rPr>
            <w:noProof/>
            <w:webHidden/>
          </w:rPr>
          <w:fldChar w:fldCharType="begin"/>
        </w:r>
        <w:r w:rsidR="003E4CC3">
          <w:rPr>
            <w:noProof/>
            <w:webHidden/>
          </w:rPr>
          <w:instrText xml:space="preserve"> PAGEREF _Toc34080103 \h </w:instrText>
        </w:r>
        <w:r w:rsidR="003E4CC3">
          <w:rPr>
            <w:noProof/>
            <w:webHidden/>
          </w:rPr>
        </w:r>
        <w:r w:rsidR="003E4CC3">
          <w:rPr>
            <w:noProof/>
            <w:webHidden/>
          </w:rPr>
          <w:fldChar w:fldCharType="separate"/>
        </w:r>
        <w:r w:rsidR="00407951">
          <w:rPr>
            <w:noProof/>
            <w:webHidden/>
          </w:rPr>
          <w:t>22</w:t>
        </w:r>
        <w:r w:rsidR="003E4CC3">
          <w:rPr>
            <w:noProof/>
            <w:webHidden/>
          </w:rPr>
          <w:fldChar w:fldCharType="end"/>
        </w:r>
      </w:hyperlink>
    </w:p>
    <w:p w14:paraId="5396F00F" w14:textId="04FDAE82" w:rsidR="003E4CC3" w:rsidRDefault="003E4CC3">
      <w:pPr>
        <w:pStyle w:val="TableofFigures"/>
        <w:tabs>
          <w:tab w:val="right" w:leader="dot" w:pos="9350"/>
        </w:tabs>
        <w:rPr>
          <w:rFonts w:asciiTheme="minorHAnsi" w:hAnsiTheme="minorHAnsi"/>
          <w:noProof/>
          <w:sz w:val="22"/>
          <w:lang w:eastAsia="zh-CN"/>
        </w:rPr>
      </w:pPr>
      <w:hyperlink w:anchor="_Toc34080104" w:history="1">
        <w:r w:rsidRPr="00A60526">
          <w:rPr>
            <w:rStyle w:val="Hyperlink"/>
            <w:noProof/>
          </w:rPr>
          <w:t>Figure 2. Florida Public Hurricane Loss Model domain. Threat zone is delineated by red line.</w:t>
        </w:r>
        <w:r>
          <w:rPr>
            <w:noProof/>
            <w:webHidden/>
          </w:rPr>
          <w:tab/>
        </w:r>
        <w:r>
          <w:rPr>
            <w:noProof/>
            <w:webHidden/>
          </w:rPr>
          <w:fldChar w:fldCharType="begin"/>
        </w:r>
        <w:r>
          <w:rPr>
            <w:noProof/>
            <w:webHidden/>
          </w:rPr>
          <w:instrText xml:space="preserve"> PAGEREF _Toc34080104 \h </w:instrText>
        </w:r>
        <w:r>
          <w:rPr>
            <w:noProof/>
            <w:webHidden/>
          </w:rPr>
        </w:r>
        <w:r>
          <w:rPr>
            <w:noProof/>
            <w:webHidden/>
          </w:rPr>
          <w:fldChar w:fldCharType="separate"/>
        </w:r>
        <w:r w:rsidR="00407951">
          <w:rPr>
            <w:noProof/>
            <w:webHidden/>
          </w:rPr>
          <w:t>24</w:t>
        </w:r>
        <w:r>
          <w:rPr>
            <w:noProof/>
            <w:webHidden/>
          </w:rPr>
          <w:fldChar w:fldCharType="end"/>
        </w:r>
      </w:hyperlink>
    </w:p>
    <w:p w14:paraId="608455A6" w14:textId="4219AD08" w:rsidR="003E4CC3" w:rsidRDefault="003E4CC3">
      <w:pPr>
        <w:pStyle w:val="TableofFigures"/>
        <w:tabs>
          <w:tab w:val="right" w:leader="dot" w:pos="9350"/>
        </w:tabs>
        <w:rPr>
          <w:rFonts w:asciiTheme="minorHAnsi" w:hAnsiTheme="minorHAnsi"/>
          <w:noProof/>
          <w:sz w:val="22"/>
          <w:lang w:eastAsia="zh-CN"/>
        </w:rPr>
      </w:pPr>
      <w:hyperlink w:anchor="_Toc34080105" w:history="1">
        <w:r w:rsidRPr="00A60526">
          <w:rPr>
            <w:rStyle w:val="Hyperlink"/>
            <w:noProof/>
          </w:rPr>
          <w:t>Figure 3. Examples of simulated hurricane tracks.  Track colors correspond to storm intensity: red – Cat 4, orange – Cat 3, yellow – Cat 2, light blue – Cat 1, dark blue – TS.</w:t>
        </w:r>
        <w:r>
          <w:rPr>
            <w:noProof/>
            <w:webHidden/>
          </w:rPr>
          <w:tab/>
        </w:r>
        <w:r>
          <w:rPr>
            <w:noProof/>
            <w:webHidden/>
          </w:rPr>
          <w:fldChar w:fldCharType="begin"/>
        </w:r>
        <w:r>
          <w:rPr>
            <w:noProof/>
            <w:webHidden/>
          </w:rPr>
          <w:instrText xml:space="preserve"> PAGEREF _Toc34080105 \h </w:instrText>
        </w:r>
        <w:r>
          <w:rPr>
            <w:noProof/>
            <w:webHidden/>
          </w:rPr>
        </w:r>
        <w:r>
          <w:rPr>
            <w:noProof/>
            <w:webHidden/>
          </w:rPr>
          <w:fldChar w:fldCharType="separate"/>
        </w:r>
        <w:r w:rsidR="00407951">
          <w:rPr>
            <w:noProof/>
            <w:webHidden/>
          </w:rPr>
          <w:t>26</w:t>
        </w:r>
        <w:r>
          <w:rPr>
            <w:noProof/>
            <w:webHidden/>
          </w:rPr>
          <w:fldChar w:fldCharType="end"/>
        </w:r>
      </w:hyperlink>
    </w:p>
    <w:p w14:paraId="4FD6B837" w14:textId="7091FD37" w:rsidR="003E4CC3" w:rsidRDefault="003E4CC3">
      <w:pPr>
        <w:pStyle w:val="TableofFigures"/>
        <w:tabs>
          <w:tab w:val="right" w:leader="dot" w:pos="9350"/>
        </w:tabs>
        <w:rPr>
          <w:rFonts w:asciiTheme="minorHAnsi" w:hAnsiTheme="minorHAnsi"/>
          <w:noProof/>
          <w:sz w:val="22"/>
          <w:lang w:eastAsia="zh-CN"/>
        </w:rPr>
      </w:pPr>
      <w:hyperlink w:anchor="_Toc34080106" w:history="1">
        <w:r w:rsidRPr="00A60526">
          <w:rPr>
            <w:rStyle w:val="Hyperlink"/>
            <w:noProof/>
          </w:rPr>
          <w:t xml:space="preserve">Figure 4. Comparison between the modeled and observed Willoughby and Rahn (2004) </w:t>
        </w:r>
        <w:r w:rsidRPr="00A60526">
          <w:rPr>
            <w:rStyle w:val="Hyperlink"/>
            <w:i/>
            <w:noProof/>
          </w:rPr>
          <w:t>B</w:t>
        </w:r>
        <w:r w:rsidRPr="00A60526">
          <w:rPr>
            <w:rStyle w:val="Hyperlink"/>
            <w:noProof/>
          </w:rPr>
          <w:t xml:space="preserve"> dataset.</w:t>
        </w:r>
        <w:r>
          <w:rPr>
            <w:noProof/>
            <w:webHidden/>
          </w:rPr>
          <w:tab/>
        </w:r>
        <w:r>
          <w:rPr>
            <w:noProof/>
            <w:webHidden/>
          </w:rPr>
          <w:fldChar w:fldCharType="begin"/>
        </w:r>
        <w:r>
          <w:rPr>
            <w:noProof/>
            <w:webHidden/>
          </w:rPr>
          <w:instrText xml:space="preserve"> PAGEREF _Toc34080106 \h </w:instrText>
        </w:r>
        <w:r>
          <w:rPr>
            <w:noProof/>
            <w:webHidden/>
          </w:rPr>
        </w:r>
        <w:r>
          <w:rPr>
            <w:noProof/>
            <w:webHidden/>
          </w:rPr>
          <w:fldChar w:fldCharType="separate"/>
        </w:r>
        <w:r w:rsidR="00407951">
          <w:rPr>
            <w:noProof/>
            <w:webHidden/>
          </w:rPr>
          <w:t>27</w:t>
        </w:r>
        <w:r>
          <w:rPr>
            <w:noProof/>
            <w:webHidden/>
          </w:rPr>
          <w:fldChar w:fldCharType="end"/>
        </w:r>
      </w:hyperlink>
    </w:p>
    <w:p w14:paraId="7B65F9EE" w14:textId="03CD25D4" w:rsidR="003E4CC3" w:rsidRDefault="003E4CC3">
      <w:pPr>
        <w:pStyle w:val="TableofFigures"/>
        <w:tabs>
          <w:tab w:val="right" w:leader="dot" w:pos="9350"/>
        </w:tabs>
        <w:rPr>
          <w:rFonts w:asciiTheme="minorHAnsi" w:hAnsiTheme="minorHAnsi"/>
          <w:noProof/>
          <w:sz w:val="22"/>
          <w:lang w:eastAsia="zh-CN"/>
        </w:rPr>
      </w:pPr>
      <w:hyperlink w:anchor="_Toc34080107" w:history="1">
        <w:r w:rsidRPr="00A60526">
          <w:rPr>
            <w:rStyle w:val="Hyperlink"/>
            <w:noProof/>
          </w:rPr>
          <w:t xml:space="preserve">Figure 5. Observed and expected distribution for </w:t>
        </w:r>
        <w:r w:rsidRPr="00A60526">
          <w:rPr>
            <w:rStyle w:val="Hyperlink"/>
            <w:i/>
            <w:noProof/>
          </w:rPr>
          <w:t>Rmax</w:t>
        </w:r>
        <w:r w:rsidRPr="00A60526">
          <w:rPr>
            <w:rStyle w:val="Hyperlink"/>
            <w:noProof/>
          </w:rPr>
          <w:t>.  The x-axis is the radius in statute miles, and the y-axis is the frequency of occurrence.</w:t>
        </w:r>
        <w:r>
          <w:rPr>
            <w:noProof/>
            <w:webHidden/>
          </w:rPr>
          <w:tab/>
        </w:r>
        <w:r>
          <w:rPr>
            <w:noProof/>
            <w:webHidden/>
          </w:rPr>
          <w:fldChar w:fldCharType="begin"/>
        </w:r>
        <w:r>
          <w:rPr>
            <w:noProof/>
            <w:webHidden/>
          </w:rPr>
          <w:instrText xml:space="preserve"> PAGEREF _Toc34080107 \h </w:instrText>
        </w:r>
        <w:r>
          <w:rPr>
            <w:noProof/>
            <w:webHidden/>
          </w:rPr>
        </w:r>
        <w:r>
          <w:rPr>
            <w:noProof/>
            <w:webHidden/>
          </w:rPr>
          <w:fldChar w:fldCharType="separate"/>
        </w:r>
        <w:r w:rsidR="00407951">
          <w:rPr>
            <w:noProof/>
            <w:webHidden/>
          </w:rPr>
          <w:t>28</w:t>
        </w:r>
        <w:r>
          <w:rPr>
            <w:noProof/>
            <w:webHidden/>
          </w:rPr>
          <w:fldChar w:fldCharType="end"/>
        </w:r>
      </w:hyperlink>
    </w:p>
    <w:p w14:paraId="12322B81" w14:textId="2001725F" w:rsidR="003E4CC3" w:rsidRDefault="003E4CC3">
      <w:pPr>
        <w:pStyle w:val="TableofFigures"/>
        <w:tabs>
          <w:tab w:val="right" w:leader="dot" w:pos="9350"/>
        </w:tabs>
        <w:rPr>
          <w:rFonts w:asciiTheme="minorHAnsi" w:hAnsiTheme="minorHAnsi"/>
          <w:noProof/>
          <w:sz w:val="22"/>
          <w:lang w:eastAsia="zh-CN"/>
        </w:rPr>
      </w:pPr>
      <w:hyperlink w:anchor="_Toc34080108" w:history="1">
        <w:r w:rsidRPr="00A60526">
          <w:rPr>
            <w:rStyle w:val="Hyperlink"/>
            <w:noProof/>
          </w:rPr>
          <w:t>Figure 6. Tropical cyclones observed by TMI during the period 1 Jan 1998 to 31 Dec 2000. Each dot represents one TRMM observation. (From Lonfat et al, 2004).</w:t>
        </w:r>
        <w:r>
          <w:rPr>
            <w:noProof/>
            <w:webHidden/>
          </w:rPr>
          <w:tab/>
        </w:r>
        <w:r>
          <w:rPr>
            <w:noProof/>
            <w:webHidden/>
          </w:rPr>
          <w:fldChar w:fldCharType="begin"/>
        </w:r>
        <w:r>
          <w:rPr>
            <w:noProof/>
            <w:webHidden/>
          </w:rPr>
          <w:instrText xml:space="preserve"> PAGEREF _Toc34080108 \h </w:instrText>
        </w:r>
        <w:r>
          <w:rPr>
            <w:noProof/>
            <w:webHidden/>
          </w:rPr>
        </w:r>
        <w:r>
          <w:rPr>
            <w:noProof/>
            <w:webHidden/>
          </w:rPr>
          <w:fldChar w:fldCharType="separate"/>
        </w:r>
        <w:r w:rsidR="00407951">
          <w:rPr>
            <w:noProof/>
            <w:webHidden/>
          </w:rPr>
          <w:t>30</w:t>
        </w:r>
        <w:r>
          <w:rPr>
            <w:noProof/>
            <w:webHidden/>
          </w:rPr>
          <w:fldChar w:fldCharType="end"/>
        </w:r>
      </w:hyperlink>
    </w:p>
    <w:p w14:paraId="29BBBA13" w14:textId="336BD476" w:rsidR="003E4CC3" w:rsidRDefault="003E4CC3">
      <w:pPr>
        <w:pStyle w:val="TableofFigures"/>
        <w:tabs>
          <w:tab w:val="right" w:leader="dot" w:pos="9350"/>
        </w:tabs>
        <w:rPr>
          <w:rFonts w:asciiTheme="minorHAnsi" w:hAnsiTheme="minorHAnsi"/>
          <w:noProof/>
          <w:sz w:val="22"/>
          <w:lang w:eastAsia="zh-CN"/>
        </w:rPr>
      </w:pPr>
      <w:hyperlink w:anchor="_Toc34080109" w:history="1">
        <w:r w:rsidRPr="00A60526">
          <w:rPr>
            <w:rStyle w:val="Hyperlink"/>
            <w:noProof/>
          </w:rPr>
          <w:t>Figure 7. TMI-based rainfall climatology. (Based on data from Lonfat et al, 2004).</w:t>
        </w:r>
        <w:r>
          <w:rPr>
            <w:noProof/>
            <w:webHidden/>
          </w:rPr>
          <w:tab/>
        </w:r>
        <w:r>
          <w:rPr>
            <w:noProof/>
            <w:webHidden/>
          </w:rPr>
          <w:fldChar w:fldCharType="begin"/>
        </w:r>
        <w:r>
          <w:rPr>
            <w:noProof/>
            <w:webHidden/>
          </w:rPr>
          <w:instrText xml:space="preserve"> PAGEREF _Toc34080109 \h </w:instrText>
        </w:r>
        <w:r>
          <w:rPr>
            <w:noProof/>
            <w:webHidden/>
          </w:rPr>
        </w:r>
        <w:r>
          <w:rPr>
            <w:noProof/>
            <w:webHidden/>
          </w:rPr>
          <w:fldChar w:fldCharType="separate"/>
        </w:r>
        <w:r w:rsidR="00407951">
          <w:rPr>
            <w:noProof/>
            <w:webHidden/>
          </w:rPr>
          <w:t>31</w:t>
        </w:r>
        <w:r>
          <w:rPr>
            <w:noProof/>
            <w:webHidden/>
          </w:rPr>
          <w:fldChar w:fldCharType="end"/>
        </w:r>
      </w:hyperlink>
    </w:p>
    <w:p w14:paraId="21DE25F3" w14:textId="25D33F76" w:rsidR="003E4CC3" w:rsidRDefault="003E4CC3">
      <w:pPr>
        <w:pStyle w:val="TableofFigures"/>
        <w:tabs>
          <w:tab w:val="right" w:leader="dot" w:pos="9350"/>
        </w:tabs>
        <w:rPr>
          <w:rFonts w:asciiTheme="minorHAnsi" w:hAnsiTheme="minorHAnsi"/>
          <w:noProof/>
          <w:sz w:val="22"/>
          <w:lang w:eastAsia="zh-CN"/>
        </w:rPr>
      </w:pPr>
      <w:hyperlink w:anchor="_Toc34080110" w:history="1">
        <w:r w:rsidRPr="00A60526">
          <w:rPr>
            <w:rStyle w:val="Hyperlink"/>
            <w:noProof/>
          </w:rPr>
          <w:t>Figure 8. The populated areas (red rectangles) along the Florida coast where severe storm surge flooding could occur when a large and intense hurricane makes landfall.  The coverage of Light Detection And Ranging (LiDAR) data from the Florida Department of Emergency Management (FDEM) is also displayed.</w:t>
        </w:r>
        <w:r>
          <w:rPr>
            <w:noProof/>
            <w:webHidden/>
          </w:rPr>
          <w:tab/>
        </w:r>
        <w:r>
          <w:rPr>
            <w:noProof/>
            <w:webHidden/>
          </w:rPr>
          <w:fldChar w:fldCharType="begin"/>
        </w:r>
        <w:r>
          <w:rPr>
            <w:noProof/>
            <w:webHidden/>
          </w:rPr>
          <w:instrText xml:space="preserve"> PAGEREF _Toc34080110 \h </w:instrText>
        </w:r>
        <w:r>
          <w:rPr>
            <w:noProof/>
            <w:webHidden/>
          </w:rPr>
        </w:r>
        <w:r>
          <w:rPr>
            <w:noProof/>
            <w:webHidden/>
          </w:rPr>
          <w:fldChar w:fldCharType="separate"/>
        </w:r>
        <w:r w:rsidR="00407951">
          <w:rPr>
            <w:noProof/>
            <w:webHidden/>
          </w:rPr>
          <w:t>32</w:t>
        </w:r>
        <w:r>
          <w:rPr>
            <w:noProof/>
            <w:webHidden/>
          </w:rPr>
          <w:fldChar w:fldCharType="end"/>
        </w:r>
      </w:hyperlink>
    </w:p>
    <w:p w14:paraId="626293D9" w14:textId="23483909" w:rsidR="003E4CC3" w:rsidRDefault="003E4CC3">
      <w:pPr>
        <w:pStyle w:val="TableofFigures"/>
        <w:tabs>
          <w:tab w:val="right" w:leader="dot" w:pos="9350"/>
        </w:tabs>
        <w:rPr>
          <w:rFonts w:asciiTheme="minorHAnsi" w:hAnsiTheme="minorHAnsi"/>
          <w:noProof/>
          <w:sz w:val="22"/>
          <w:lang w:eastAsia="zh-CN"/>
        </w:rPr>
      </w:pPr>
      <w:hyperlink w:anchor="_Toc34080111" w:history="1">
        <w:r w:rsidRPr="00A60526">
          <w:rPr>
            <w:rStyle w:val="Hyperlink"/>
            <w:noProof/>
          </w:rPr>
          <w:t>Figure 9. Component diagram of FPFLM with the storm surge.</w:t>
        </w:r>
        <w:r>
          <w:rPr>
            <w:noProof/>
            <w:webHidden/>
          </w:rPr>
          <w:tab/>
        </w:r>
        <w:r>
          <w:rPr>
            <w:noProof/>
            <w:webHidden/>
          </w:rPr>
          <w:fldChar w:fldCharType="begin"/>
        </w:r>
        <w:r>
          <w:rPr>
            <w:noProof/>
            <w:webHidden/>
          </w:rPr>
          <w:instrText xml:space="preserve"> PAGEREF _Toc34080111 \h </w:instrText>
        </w:r>
        <w:r>
          <w:rPr>
            <w:noProof/>
            <w:webHidden/>
          </w:rPr>
        </w:r>
        <w:r>
          <w:rPr>
            <w:noProof/>
            <w:webHidden/>
          </w:rPr>
          <w:fldChar w:fldCharType="separate"/>
        </w:r>
        <w:r w:rsidR="00407951">
          <w:rPr>
            <w:noProof/>
            <w:webHidden/>
          </w:rPr>
          <w:t>33</w:t>
        </w:r>
        <w:r>
          <w:rPr>
            <w:noProof/>
            <w:webHidden/>
          </w:rPr>
          <w:fldChar w:fldCharType="end"/>
        </w:r>
      </w:hyperlink>
    </w:p>
    <w:p w14:paraId="7ACECAFD" w14:textId="15F75E78" w:rsidR="003E4CC3" w:rsidRDefault="003E4CC3">
      <w:pPr>
        <w:pStyle w:val="TableofFigures"/>
        <w:tabs>
          <w:tab w:val="right" w:leader="dot" w:pos="9350"/>
        </w:tabs>
        <w:rPr>
          <w:rFonts w:asciiTheme="minorHAnsi" w:hAnsiTheme="minorHAnsi"/>
          <w:noProof/>
          <w:sz w:val="22"/>
          <w:lang w:eastAsia="zh-CN"/>
        </w:rPr>
      </w:pPr>
      <w:hyperlink w:anchor="_Toc34080112" w:history="1">
        <w:r w:rsidRPr="00A60526">
          <w:rPr>
            <w:rStyle w:val="Hyperlink"/>
            <w:noProof/>
          </w:rPr>
          <w:t>Figure 10. Topologic errors in the shoreline dataset derived from the LiDAR surveys for Franklin County in Florida.</w:t>
        </w:r>
        <w:r>
          <w:rPr>
            <w:noProof/>
            <w:webHidden/>
          </w:rPr>
          <w:tab/>
        </w:r>
        <w:r>
          <w:rPr>
            <w:noProof/>
            <w:webHidden/>
          </w:rPr>
          <w:fldChar w:fldCharType="begin"/>
        </w:r>
        <w:r>
          <w:rPr>
            <w:noProof/>
            <w:webHidden/>
          </w:rPr>
          <w:instrText xml:space="preserve"> PAGEREF _Toc34080112 \h </w:instrText>
        </w:r>
        <w:r>
          <w:rPr>
            <w:noProof/>
            <w:webHidden/>
          </w:rPr>
        </w:r>
        <w:r>
          <w:rPr>
            <w:noProof/>
            <w:webHidden/>
          </w:rPr>
          <w:fldChar w:fldCharType="separate"/>
        </w:r>
        <w:r w:rsidR="00407951">
          <w:rPr>
            <w:noProof/>
            <w:webHidden/>
          </w:rPr>
          <w:t>38</w:t>
        </w:r>
        <w:r>
          <w:rPr>
            <w:noProof/>
            <w:webHidden/>
          </w:rPr>
          <w:fldChar w:fldCharType="end"/>
        </w:r>
      </w:hyperlink>
    </w:p>
    <w:p w14:paraId="6A4E3FF9" w14:textId="076E86F4" w:rsidR="003E4CC3" w:rsidRDefault="003E4CC3">
      <w:pPr>
        <w:pStyle w:val="TableofFigures"/>
        <w:tabs>
          <w:tab w:val="right" w:leader="dot" w:pos="9350"/>
        </w:tabs>
        <w:rPr>
          <w:rFonts w:asciiTheme="minorHAnsi" w:hAnsiTheme="minorHAnsi"/>
          <w:noProof/>
          <w:sz w:val="22"/>
          <w:lang w:eastAsia="zh-CN"/>
        </w:rPr>
      </w:pPr>
      <w:hyperlink w:anchor="_Toc34080113" w:history="1">
        <w:r w:rsidRPr="00A60526">
          <w:rPr>
            <w:rStyle w:val="Hyperlink"/>
            <w:noProof/>
          </w:rPr>
          <w:t>Figure 11. Four Florida Basins that used by CEST Model.</w:t>
        </w:r>
        <w:r>
          <w:rPr>
            <w:noProof/>
            <w:webHidden/>
          </w:rPr>
          <w:tab/>
        </w:r>
        <w:r>
          <w:rPr>
            <w:noProof/>
            <w:webHidden/>
          </w:rPr>
          <w:fldChar w:fldCharType="begin"/>
        </w:r>
        <w:r>
          <w:rPr>
            <w:noProof/>
            <w:webHidden/>
          </w:rPr>
          <w:instrText xml:space="preserve"> PAGEREF _Toc34080113 \h </w:instrText>
        </w:r>
        <w:r>
          <w:rPr>
            <w:noProof/>
            <w:webHidden/>
          </w:rPr>
        </w:r>
        <w:r>
          <w:rPr>
            <w:noProof/>
            <w:webHidden/>
          </w:rPr>
          <w:fldChar w:fldCharType="separate"/>
        </w:r>
        <w:r w:rsidR="00407951">
          <w:rPr>
            <w:noProof/>
            <w:webHidden/>
          </w:rPr>
          <w:t>41</w:t>
        </w:r>
        <w:r>
          <w:rPr>
            <w:noProof/>
            <w:webHidden/>
          </w:rPr>
          <w:fldChar w:fldCharType="end"/>
        </w:r>
      </w:hyperlink>
    </w:p>
    <w:p w14:paraId="56F91B3B" w14:textId="33E9C466" w:rsidR="003E4CC3" w:rsidRDefault="003E4CC3">
      <w:pPr>
        <w:pStyle w:val="TableofFigures"/>
        <w:tabs>
          <w:tab w:val="right" w:leader="dot" w:pos="9350"/>
        </w:tabs>
        <w:rPr>
          <w:rFonts w:asciiTheme="minorHAnsi" w:hAnsiTheme="minorHAnsi"/>
          <w:noProof/>
          <w:sz w:val="22"/>
          <w:lang w:eastAsia="zh-CN"/>
        </w:rPr>
      </w:pPr>
      <w:hyperlink w:anchor="_Toc34080114" w:history="1">
        <w:r w:rsidRPr="00A60526">
          <w:rPr>
            <w:rStyle w:val="Hyperlink"/>
            <w:noProof/>
          </w:rPr>
          <w:t>Figure 12. Extent of six inland basins.</w:t>
        </w:r>
        <w:r>
          <w:rPr>
            <w:noProof/>
            <w:webHidden/>
          </w:rPr>
          <w:tab/>
        </w:r>
        <w:r>
          <w:rPr>
            <w:noProof/>
            <w:webHidden/>
          </w:rPr>
          <w:fldChar w:fldCharType="begin"/>
        </w:r>
        <w:r>
          <w:rPr>
            <w:noProof/>
            <w:webHidden/>
          </w:rPr>
          <w:instrText xml:space="preserve"> PAGEREF _Toc34080114 \h </w:instrText>
        </w:r>
        <w:r>
          <w:rPr>
            <w:noProof/>
            <w:webHidden/>
          </w:rPr>
        </w:r>
        <w:r>
          <w:rPr>
            <w:noProof/>
            <w:webHidden/>
          </w:rPr>
          <w:fldChar w:fldCharType="separate"/>
        </w:r>
        <w:r w:rsidR="00407951">
          <w:rPr>
            <w:noProof/>
            <w:webHidden/>
          </w:rPr>
          <w:t>45</w:t>
        </w:r>
        <w:r>
          <w:rPr>
            <w:noProof/>
            <w:webHidden/>
          </w:rPr>
          <w:fldChar w:fldCharType="end"/>
        </w:r>
      </w:hyperlink>
    </w:p>
    <w:p w14:paraId="2D96963A" w14:textId="369296C7" w:rsidR="003E4CC3" w:rsidRDefault="003E4CC3">
      <w:pPr>
        <w:pStyle w:val="TableofFigures"/>
        <w:tabs>
          <w:tab w:val="right" w:leader="dot" w:pos="9350"/>
        </w:tabs>
        <w:rPr>
          <w:rFonts w:asciiTheme="minorHAnsi" w:hAnsiTheme="minorHAnsi"/>
          <w:noProof/>
          <w:sz w:val="22"/>
          <w:lang w:eastAsia="zh-CN"/>
        </w:rPr>
      </w:pPr>
      <w:hyperlink w:anchor="_Toc34080115" w:history="1">
        <w:r w:rsidRPr="00A60526">
          <w:rPr>
            <w:rStyle w:val="Hyperlink"/>
            <w:noProof/>
          </w:rPr>
          <w:t>Figure 13. Extent of five isolated area models</w:t>
        </w:r>
        <w:r>
          <w:rPr>
            <w:noProof/>
            <w:webHidden/>
          </w:rPr>
          <w:tab/>
        </w:r>
        <w:r>
          <w:rPr>
            <w:noProof/>
            <w:webHidden/>
          </w:rPr>
          <w:fldChar w:fldCharType="begin"/>
        </w:r>
        <w:r>
          <w:rPr>
            <w:noProof/>
            <w:webHidden/>
          </w:rPr>
          <w:instrText xml:space="preserve"> PAGEREF _Toc34080115 \h </w:instrText>
        </w:r>
        <w:r>
          <w:rPr>
            <w:noProof/>
            <w:webHidden/>
          </w:rPr>
        </w:r>
        <w:r>
          <w:rPr>
            <w:noProof/>
            <w:webHidden/>
          </w:rPr>
          <w:fldChar w:fldCharType="separate"/>
        </w:r>
        <w:r w:rsidR="00407951">
          <w:rPr>
            <w:noProof/>
            <w:webHidden/>
          </w:rPr>
          <w:t>48</w:t>
        </w:r>
        <w:r>
          <w:rPr>
            <w:noProof/>
            <w:webHidden/>
          </w:rPr>
          <w:fldChar w:fldCharType="end"/>
        </w:r>
      </w:hyperlink>
    </w:p>
    <w:p w14:paraId="050E0937" w14:textId="48B145E3" w:rsidR="003E4CC3" w:rsidRDefault="003E4CC3">
      <w:pPr>
        <w:pStyle w:val="TableofFigures"/>
        <w:tabs>
          <w:tab w:val="right" w:leader="dot" w:pos="9350"/>
        </w:tabs>
        <w:rPr>
          <w:rFonts w:asciiTheme="minorHAnsi" w:hAnsiTheme="minorHAnsi"/>
          <w:noProof/>
          <w:sz w:val="22"/>
          <w:lang w:eastAsia="zh-CN"/>
        </w:rPr>
      </w:pPr>
      <w:hyperlink w:anchor="_Toc34080116" w:history="1">
        <w:r w:rsidRPr="00A60526">
          <w:rPr>
            <w:rStyle w:val="Hyperlink"/>
            <w:noProof/>
          </w:rPr>
          <w:t>Figure 14. a) Pressure distribution based on Walton et al. (1989); b) Pressure distribution in terms of the breaking wave height.</w:t>
        </w:r>
        <w:r>
          <w:rPr>
            <w:noProof/>
            <w:webHidden/>
          </w:rPr>
          <w:tab/>
        </w:r>
        <w:r>
          <w:rPr>
            <w:noProof/>
            <w:webHidden/>
          </w:rPr>
          <w:fldChar w:fldCharType="begin"/>
        </w:r>
        <w:r>
          <w:rPr>
            <w:noProof/>
            <w:webHidden/>
          </w:rPr>
          <w:instrText xml:space="preserve"> PAGEREF _Toc34080116 \h </w:instrText>
        </w:r>
        <w:r>
          <w:rPr>
            <w:noProof/>
            <w:webHidden/>
          </w:rPr>
        </w:r>
        <w:r>
          <w:rPr>
            <w:noProof/>
            <w:webHidden/>
          </w:rPr>
          <w:fldChar w:fldCharType="separate"/>
        </w:r>
        <w:r w:rsidR="00407951">
          <w:rPr>
            <w:noProof/>
            <w:webHidden/>
          </w:rPr>
          <w:t>52</w:t>
        </w:r>
        <w:r>
          <w:rPr>
            <w:noProof/>
            <w:webHidden/>
          </w:rPr>
          <w:fldChar w:fldCharType="end"/>
        </w:r>
      </w:hyperlink>
    </w:p>
    <w:p w14:paraId="068423CE" w14:textId="60EAF5B6" w:rsidR="003E4CC3" w:rsidRDefault="003E4CC3">
      <w:pPr>
        <w:pStyle w:val="TableofFigures"/>
        <w:tabs>
          <w:tab w:val="right" w:leader="dot" w:pos="9350"/>
        </w:tabs>
        <w:rPr>
          <w:rFonts w:asciiTheme="minorHAnsi" w:hAnsiTheme="minorHAnsi"/>
          <w:noProof/>
          <w:sz w:val="22"/>
          <w:lang w:eastAsia="zh-CN"/>
        </w:rPr>
      </w:pPr>
      <w:hyperlink w:anchor="_Toc34080117" w:history="1">
        <w:r w:rsidRPr="00A60526">
          <w:rPr>
            <w:rStyle w:val="Hyperlink"/>
            <w:noProof/>
          </w:rPr>
          <w:t>Figure 15. Tsunami surge pressure distribution, reproduced based on Palermo et al. (2013a).</w:t>
        </w:r>
        <w:r>
          <w:rPr>
            <w:noProof/>
            <w:webHidden/>
          </w:rPr>
          <w:tab/>
        </w:r>
        <w:r>
          <w:rPr>
            <w:noProof/>
            <w:webHidden/>
          </w:rPr>
          <w:fldChar w:fldCharType="begin"/>
        </w:r>
        <w:r>
          <w:rPr>
            <w:noProof/>
            <w:webHidden/>
          </w:rPr>
          <w:instrText xml:space="preserve"> PAGEREF _Toc34080117 \h </w:instrText>
        </w:r>
        <w:r>
          <w:rPr>
            <w:noProof/>
            <w:webHidden/>
          </w:rPr>
        </w:r>
        <w:r>
          <w:rPr>
            <w:noProof/>
            <w:webHidden/>
          </w:rPr>
          <w:fldChar w:fldCharType="separate"/>
        </w:r>
        <w:r w:rsidR="00407951">
          <w:rPr>
            <w:noProof/>
            <w:webHidden/>
          </w:rPr>
          <w:t>53</w:t>
        </w:r>
        <w:r>
          <w:rPr>
            <w:noProof/>
            <w:webHidden/>
          </w:rPr>
          <w:fldChar w:fldCharType="end"/>
        </w:r>
      </w:hyperlink>
    </w:p>
    <w:p w14:paraId="165E3861" w14:textId="47AEA931" w:rsidR="003E4CC3" w:rsidRDefault="003E4CC3">
      <w:pPr>
        <w:pStyle w:val="TableofFigures"/>
        <w:tabs>
          <w:tab w:val="right" w:leader="dot" w:pos="9350"/>
        </w:tabs>
        <w:rPr>
          <w:rFonts w:asciiTheme="minorHAnsi" w:hAnsiTheme="minorHAnsi"/>
          <w:noProof/>
          <w:sz w:val="22"/>
          <w:lang w:eastAsia="zh-CN"/>
        </w:rPr>
      </w:pPr>
      <w:hyperlink w:anchor="_Toc34080118" w:history="1">
        <w:r w:rsidRPr="00A60526">
          <w:rPr>
            <w:rStyle w:val="Hyperlink"/>
            <w:noProof/>
          </w:rPr>
          <w:t>Figure 16</w:t>
        </w:r>
        <w:r w:rsidRPr="00A60526">
          <w:rPr>
            <w:rStyle w:val="Hyperlink"/>
            <w:bCs/>
            <w:noProof/>
            <w:snapToGrid w:val="0"/>
          </w:rPr>
          <w:t>.</w:t>
        </w:r>
        <w:r w:rsidRPr="00A60526">
          <w:rPr>
            <w:rStyle w:val="Hyperlink"/>
            <w:noProof/>
            <w:snapToGrid w:val="0"/>
          </w:rPr>
          <w:t xml:space="preserve"> Tsunami and Coastal Flood (CF) water forces</w:t>
        </w:r>
        <w:r>
          <w:rPr>
            <w:noProof/>
            <w:webHidden/>
          </w:rPr>
          <w:tab/>
        </w:r>
        <w:r>
          <w:rPr>
            <w:noProof/>
            <w:webHidden/>
          </w:rPr>
          <w:fldChar w:fldCharType="begin"/>
        </w:r>
        <w:r>
          <w:rPr>
            <w:noProof/>
            <w:webHidden/>
          </w:rPr>
          <w:instrText xml:space="preserve"> PAGEREF _Toc34080118 \h </w:instrText>
        </w:r>
        <w:r>
          <w:rPr>
            <w:noProof/>
            <w:webHidden/>
          </w:rPr>
        </w:r>
        <w:r>
          <w:rPr>
            <w:noProof/>
            <w:webHidden/>
          </w:rPr>
          <w:fldChar w:fldCharType="separate"/>
        </w:r>
        <w:r w:rsidR="00407951">
          <w:rPr>
            <w:noProof/>
            <w:webHidden/>
          </w:rPr>
          <w:t>54</w:t>
        </w:r>
        <w:r>
          <w:rPr>
            <w:noProof/>
            <w:webHidden/>
          </w:rPr>
          <w:fldChar w:fldCharType="end"/>
        </w:r>
      </w:hyperlink>
    </w:p>
    <w:p w14:paraId="37A5B0F6" w14:textId="45100793" w:rsidR="003E4CC3" w:rsidRDefault="003E4CC3">
      <w:pPr>
        <w:pStyle w:val="TableofFigures"/>
        <w:tabs>
          <w:tab w:val="right" w:leader="dot" w:pos="9350"/>
        </w:tabs>
        <w:rPr>
          <w:rFonts w:asciiTheme="minorHAnsi" w:hAnsiTheme="minorHAnsi"/>
          <w:noProof/>
          <w:sz w:val="22"/>
          <w:lang w:eastAsia="zh-CN"/>
        </w:rPr>
      </w:pPr>
      <w:hyperlink w:anchor="_Toc34080119" w:history="1">
        <w:r w:rsidRPr="00A60526">
          <w:rPr>
            <w:rStyle w:val="Hyperlink"/>
            <w:noProof/>
          </w:rPr>
          <w:t>Figure 17. Conversion of a tsunami fragility function to a surge fragility function.</w:t>
        </w:r>
        <w:r>
          <w:rPr>
            <w:noProof/>
            <w:webHidden/>
          </w:rPr>
          <w:tab/>
        </w:r>
        <w:r>
          <w:rPr>
            <w:noProof/>
            <w:webHidden/>
          </w:rPr>
          <w:fldChar w:fldCharType="begin"/>
        </w:r>
        <w:r>
          <w:rPr>
            <w:noProof/>
            <w:webHidden/>
          </w:rPr>
          <w:instrText xml:space="preserve"> PAGEREF _Toc34080119 \h </w:instrText>
        </w:r>
        <w:r>
          <w:rPr>
            <w:noProof/>
            <w:webHidden/>
          </w:rPr>
        </w:r>
        <w:r>
          <w:rPr>
            <w:noProof/>
            <w:webHidden/>
          </w:rPr>
          <w:fldChar w:fldCharType="separate"/>
        </w:r>
        <w:r w:rsidR="00407951">
          <w:rPr>
            <w:noProof/>
            <w:webHidden/>
          </w:rPr>
          <w:t>54</w:t>
        </w:r>
        <w:r>
          <w:rPr>
            <w:noProof/>
            <w:webHidden/>
          </w:rPr>
          <w:fldChar w:fldCharType="end"/>
        </w:r>
      </w:hyperlink>
    </w:p>
    <w:p w14:paraId="6A82B165" w14:textId="6BE85831" w:rsidR="003E4CC3" w:rsidRDefault="003E4CC3">
      <w:pPr>
        <w:pStyle w:val="TableofFigures"/>
        <w:tabs>
          <w:tab w:val="right" w:leader="dot" w:pos="9350"/>
        </w:tabs>
        <w:rPr>
          <w:rFonts w:asciiTheme="minorHAnsi" w:hAnsiTheme="minorHAnsi"/>
          <w:noProof/>
          <w:sz w:val="22"/>
          <w:lang w:eastAsia="zh-CN"/>
        </w:rPr>
      </w:pPr>
      <w:hyperlink w:anchor="_Toc34080120" w:history="1">
        <w:r w:rsidRPr="00A60526">
          <w:rPr>
            <w:rStyle w:val="Hyperlink"/>
            <w:noProof/>
          </w:rPr>
          <w:t>Figure 18. Example of Coastal Flood Fragility Curves</w:t>
        </w:r>
        <w:r>
          <w:rPr>
            <w:noProof/>
            <w:webHidden/>
          </w:rPr>
          <w:tab/>
        </w:r>
        <w:r>
          <w:rPr>
            <w:noProof/>
            <w:webHidden/>
          </w:rPr>
          <w:fldChar w:fldCharType="begin"/>
        </w:r>
        <w:r>
          <w:rPr>
            <w:noProof/>
            <w:webHidden/>
          </w:rPr>
          <w:instrText xml:space="preserve"> PAGEREF _Toc34080120 \h </w:instrText>
        </w:r>
        <w:r>
          <w:rPr>
            <w:noProof/>
            <w:webHidden/>
          </w:rPr>
        </w:r>
        <w:r>
          <w:rPr>
            <w:noProof/>
            <w:webHidden/>
          </w:rPr>
          <w:fldChar w:fldCharType="separate"/>
        </w:r>
        <w:r w:rsidR="00407951">
          <w:rPr>
            <w:noProof/>
            <w:webHidden/>
          </w:rPr>
          <w:t>56</w:t>
        </w:r>
        <w:r>
          <w:rPr>
            <w:noProof/>
            <w:webHidden/>
          </w:rPr>
          <w:fldChar w:fldCharType="end"/>
        </w:r>
      </w:hyperlink>
    </w:p>
    <w:p w14:paraId="32DC5C57" w14:textId="60D4C8E2" w:rsidR="003E4CC3" w:rsidRDefault="003E4CC3">
      <w:pPr>
        <w:pStyle w:val="TableofFigures"/>
        <w:tabs>
          <w:tab w:val="right" w:leader="dot" w:pos="9350"/>
        </w:tabs>
        <w:rPr>
          <w:rFonts w:asciiTheme="minorHAnsi" w:hAnsiTheme="minorHAnsi"/>
          <w:noProof/>
          <w:sz w:val="22"/>
          <w:lang w:eastAsia="zh-CN"/>
        </w:rPr>
      </w:pPr>
      <w:hyperlink w:anchor="_Toc34080121" w:history="1">
        <w:r w:rsidRPr="00A60526">
          <w:rPr>
            <w:rStyle w:val="Hyperlink"/>
            <w:noProof/>
          </w:rPr>
          <w:t>Figure 19. Fragility functions for tsunami and moderate coastal flood condition (CF mod): a) 1-story on-grade timber; b) 1-story on-grade reinforced masonry. Damage states 3 and 5 included.</w:t>
        </w:r>
        <w:r>
          <w:rPr>
            <w:noProof/>
            <w:webHidden/>
          </w:rPr>
          <w:tab/>
        </w:r>
        <w:r>
          <w:rPr>
            <w:noProof/>
            <w:webHidden/>
          </w:rPr>
          <w:fldChar w:fldCharType="begin"/>
        </w:r>
        <w:r>
          <w:rPr>
            <w:noProof/>
            <w:webHidden/>
          </w:rPr>
          <w:instrText xml:space="preserve"> PAGEREF _Toc34080121 \h </w:instrText>
        </w:r>
        <w:r>
          <w:rPr>
            <w:noProof/>
            <w:webHidden/>
          </w:rPr>
        </w:r>
        <w:r>
          <w:rPr>
            <w:noProof/>
            <w:webHidden/>
          </w:rPr>
          <w:fldChar w:fldCharType="separate"/>
        </w:r>
        <w:r w:rsidR="00407951">
          <w:rPr>
            <w:noProof/>
            <w:webHidden/>
          </w:rPr>
          <w:t>64</w:t>
        </w:r>
        <w:r>
          <w:rPr>
            <w:noProof/>
            <w:webHidden/>
          </w:rPr>
          <w:fldChar w:fldCharType="end"/>
        </w:r>
      </w:hyperlink>
    </w:p>
    <w:p w14:paraId="4ACF379E" w14:textId="45BB1C4B" w:rsidR="003E4CC3" w:rsidRDefault="003E4CC3">
      <w:pPr>
        <w:pStyle w:val="TableofFigures"/>
        <w:tabs>
          <w:tab w:val="right" w:leader="dot" w:pos="9350"/>
        </w:tabs>
        <w:rPr>
          <w:rFonts w:asciiTheme="minorHAnsi" w:hAnsiTheme="minorHAnsi"/>
          <w:noProof/>
          <w:sz w:val="22"/>
          <w:lang w:eastAsia="zh-CN"/>
        </w:rPr>
      </w:pPr>
      <w:hyperlink w:anchor="_Toc34080122" w:history="1">
        <w:r w:rsidRPr="00A60526">
          <w:rPr>
            <w:rStyle w:val="Hyperlink"/>
            <w:noProof/>
          </w:rPr>
          <w:t>Figure 20</w:t>
        </w:r>
        <w:r w:rsidRPr="00A60526">
          <w:rPr>
            <w:rStyle w:val="Hyperlink"/>
            <w:bCs/>
            <w:noProof/>
            <w:snapToGrid w:val="0"/>
          </w:rPr>
          <w:t>.</w:t>
        </w:r>
        <w:r w:rsidRPr="00A60526">
          <w:rPr>
            <w:rStyle w:val="Hyperlink"/>
            <w:noProof/>
            <w:snapToGrid w:val="0"/>
          </w:rPr>
          <w:t xml:space="preserve"> Breaking wave dimensions, based on Kjeldsen and Myrhaug. (1978)</w:t>
        </w:r>
        <w:r>
          <w:rPr>
            <w:noProof/>
            <w:webHidden/>
          </w:rPr>
          <w:tab/>
        </w:r>
        <w:r>
          <w:rPr>
            <w:noProof/>
            <w:webHidden/>
          </w:rPr>
          <w:fldChar w:fldCharType="begin"/>
        </w:r>
        <w:r>
          <w:rPr>
            <w:noProof/>
            <w:webHidden/>
          </w:rPr>
          <w:instrText xml:space="preserve"> PAGEREF _Toc34080122 \h </w:instrText>
        </w:r>
        <w:r>
          <w:rPr>
            <w:noProof/>
            <w:webHidden/>
          </w:rPr>
        </w:r>
        <w:r>
          <w:rPr>
            <w:noProof/>
            <w:webHidden/>
          </w:rPr>
          <w:fldChar w:fldCharType="separate"/>
        </w:r>
        <w:r w:rsidR="00407951">
          <w:rPr>
            <w:noProof/>
            <w:webHidden/>
          </w:rPr>
          <w:t>65</w:t>
        </w:r>
        <w:r>
          <w:rPr>
            <w:noProof/>
            <w:webHidden/>
          </w:rPr>
          <w:fldChar w:fldCharType="end"/>
        </w:r>
      </w:hyperlink>
    </w:p>
    <w:p w14:paraId="0A958337" w14:textId="4EEC07DC" w:rsidR="003E4CC3" w:rsidRDefault="003E4CC3">
      <w:pPr>
        <w:pStyle w:val="TableofFigures"/>
        <w:tabs>
          <w:tab w:val="right" w:leader="dot" w:pos="9350"/>
        </w:tabs>
        <w:rPr>
          <w:rFonts w:asciiTheme="minorHAnsi" w:hAnsiTheme="minorHAnsi"/>
          <w:noProof/>
          <w:sz w:val="22"/>
          <w:lang w:eastAsia="zh-CN"/>
        </w:rPr>
      </w:pPr>
      <w:hyperlink w:anchor="_Toc34080123" w:history="1">
        <w:r w:rsidRPr="00A60526">
          <w:rPr>
            <w:rStyle w:val="Hyperlink"/>
            <w:noProof/>
          </w:rPr>
          <w:t>Figure 21. FPFLM Coastal flood (CF) vulnerability and USACE (2015) vulnerability relative to the ground elevation a) 1-story slab on-grade weak timber ,0.3 m FFE; b) 1-story slab on-grade strong masonry, 0 m FFE.</w:t>
        </w:r>
        <w:r>
          <w:rPr>
            <w:noProof/>
            <w:webHidden/>
          </w:rPr>
          <w:tab/>
        </w:r>
        <w:r>
          <w:rPr>
            <w:noProof/>
            <w:webHidden/>
          </w:rPr>
          <w:fldChar w:fldCharType="begin"/>
        </w:r>
        <w:r>
          <w:rPr>
            <w:noProof/>
            <w:webHidden/>
          </w:rPr>
          <w:instrText xml:space="preserve"> PAGEREF _Toc34080123 \h </w:instrText>
        </w:r>
        <w:r>
          <w:rPr>
            <w:noProof/>
            <w:webHidden/>
          </w:rPr>
        </w:r>
        <w:r>
          <w:rPr>
            <w:noProof/>
            <w:webHidden/>
          </w:rPr>
          <w:fldChar w:fldCharType="separate"/>
        </w:r>
        <w:r w:rsidR="00407951">
          <w:rPr>
            <w:noProof/>
            <w:webHidden/>
          </w:rPr>
          <w:t>66</w:t>
        </w:r>
        <w:r>
          <w:rPr>
            <w:noProof/>
            <w:webHidden/>
          </w:rPr>
          <w:fldChar w:fldCharType="end"/>
        </w:r>
      </w:hyperlink>
    </w:p>
    <w:p w14:paraId="24D78E27" w14:textId="3B59BF1B" w:rsidR="003E4CC3" w:rsidRDefault="003E4CC3">
      <w:pPr>
        <w:pStyle w:val="TableofFigures"/>
        <w:tabs>
          <w:tab w:val="right" w:leader="dot" w:pos="9350"/>
        </w:tabs>
        <w:rPr>
          <w:rFonts w:asciiTheme="minorHAnsi" w:hAnsiTheme="minorHAnsi"/>
          <w:noProof/>
          <w:sz w:val="22"/>
          <w:lang w:eastAsia="zh-CN"/>
        </w:rPr>
      </w:pPr>
      <w:hyperlink w:anchor="_Toc34080124" w:history="1">
        <w:r w:rsidRPr="00A60526">
          <w:rPr>
            <w:rStyle w:val="Hyperlink"/>
            <w:noProof/>
          </w:rPr>
          <w:t>Figure 22. FPFLM Coastal flood (CF) vulnerability, USACE (2015) vulnerability, and Hurricane Ivan 2004 NFIP claims-derived vulnerability relative to the ground elevation a) 1-story slab on-grade timber, 0.3 m FFE; b) 1-story slab on-grade reinforced masonry, 0 m FFE.</w:t>
        </w:r>
        <w:r>
          <w:rPr>
            <w:noProof/>
            <w:webHidden/>
          </w:rPr>
          <w:tab/>
        </w:r>
        <w:r>
          <w:rPr>
            <w:noProof/>
            <w:webHidden/>
          </w:rPr>
          <w:fldChar w:fldCharType="begin"/>
        </w:r>
        <w:r>
          <w:rPr>
            <w:noProof/>
            <w:webHidden/>
          </w:rPr>
          <w:instrText xml:space="preserve"> PAGEREF _Toc34080124 \h </w:instrText>
        </w:r>
        <w:r>
          <w:rPr>
            <w:noProof/>
            <w:webHidden/>
          </w:rPr>
        </w:r>
        <w:r>
          <w:rPr>
            <w:noProof/>
            <w:webHidden/>
          </w:rPr>
          <w:fldChar w:fldCharType="separate"/>
        </w:r>
        <w:r w:rsidR="00407951">
          <w:rPr>
            <w:noProof/>
            <w:webHidden/>
          </w:rPr>
          <w:t>68</w:t>
        </w:r>
        <w:r>
          <w:rPr>
            <w:noProof/>
            <w:webHidden/>
          </w:rPr>
          <w:fldChar w:fldCharType="end"/>
        </w:r>
      </w:hyperlink>
    </w:p>
    <w:p w14:paraId="7C753858" w14:textId="4C23181C" w:rsidR="003E4CC3" w:rsidRDefault="003E4CC3">
      <w:pPr>
        <w:pStyle w:val="TableofFigures"/>
        <w:tabs>
          <w:tab w:val="right" w:leader="dot" w:pos="9350"/>
        </w:tabs>
        <w:rPr>
          <w:rFonts w:asciiTheme="minorHAnsi" w:hAnsiTheme="minorHAnsi"/>
          <w:noProof/>
          <w:sz w:val="22"/>
          <w:lang w:eastAsia="zh-CN"/>
        </w:rPr>
      </w:pPr>
      <w:hyperlink w:anchor="_Toc34080125" w:history="1">
        <w:r w:rsidRPr="00A60526">
          <w:rPr>
            <w:rStyle w:val="Hyperlink"/>
            <w:noProof/>
          </w:rPr>
          <w:t>Figure 23. Fitted curve based on USACE data. Two-story masonry, 2 ft FFE.</w:t>
        </w:r>
        <w:r>
          <w:rPr>
            <w:noProof/>
            <w:webHidden/>
          </w:rPr>
          <w:tab/>
        </w:r>
        <w:r>
          <w:rPr>
            <w:noProof/>
            <w:webHidden/>
          </w:rPr>
          <w:fldChar w:fldCharType="begin"/>
        </w:r>
        <w:r>
          <w:rPr>
            <w:noProof/>
            <w:webHidden/>
          </w:rPr>
          <w:instrText xml:space="preserve"> PAGEREF _Toc34080125 \h </w:instrText>
        </w:r>
        <w:r>
          <w:rPr>
            <w:noProof/>
            <w:webHidden/>
          </w:rPr>
        </w:r>
        <w:r>
          <w:rPr>
            <w:noProof/>
            <w:webHidden/>
          </w:rPr>
          <w:fldChar w:fldCharType="separate"/>
        </w:r>
        <w:r w:rsidR="00407951">
          <w:rPr>
            <w:noProof/>
            <w:webHidden/>
          </w:rPr>
          <w:t>70</w:t>
        </w:r>
        <w:r>
          <w:rPr>
            <w:noProof/>
            <w:webHidden/>
          </w:rPr>
          <w:fldChar w:fldCharType="end"/>
        </w:r>
      </w:hyperlink>
    </w:p>
    <w:p w14:paraId="37FF816E" w14:textId="10693779" w:rsidR="003E4CC3" w:rsidRDefault="003E4CC3">
      <w:pPr>
        <w:pStyle w:val="TableofFigures"/>
        <w:tabs>
          <w:tab w:val="right" w:leader="dot" w:pos="9350"/>
        </w:tabs>
        <w:rPr>
          <w:rFonts w:asciiTheme="minorHAnsi" w:hAnsiTheme="minorHAnsi"/>
          <w:noProof/>
          <w:sz w:val="22"/>
          <w:lang w:eastAsia="zh-CN"/>
        </w:rPr>
      </w:pPr>
      <w:hyperlink w:anchor="_Toc34080126" w:history="1">
        <w:r w:rsidRPr="00A60526">
          <w:rPr>
            <w:rStyle w:val="Hyperlink"/>
            <w:noProof/>
          </w:rPr>
          <w:t>Figure 24. Inland and Coastal Flood Vulnerability Curves. One-story masonry, 2 ft FFE.</w:t>
        </w:r>
        <w:r>
          <w:rPr>
            <w:noProof/>
            <w:webHidden/>
          </w:rPr>
          <w:tab/>
        </w:r>
        <w:r>
          <w:rPr>
            <w:noProof/>
            <w:webHidden/>
          </w:rPr>
          <w:fldChar w:fldCharType="begin"/>
        </w:r>
        <w:r>
          <w:rPr>
            <w:noProof/>
            <w:webHidden/>
          </w:rPr>
          <w:instrText xml:space="preserve"> PAGEREF _Toc34080126 \h </w:instrText>
        </w:r>
        <w:r>
          <w:rPr>
            <w:noProof/>
            <w:webHidden/>
          </w:rPr>
        </w:r>
        <w:r>
          <w:rPr>
            <w:noProof/>
            <w:webHidden/>
          </w:rPr>
          <w:fldChar w:fldCharType="separate"/>
        </w:r>
        <w:r w:rsidR="00407951">
          <w:rPr>
            <w:noProof/>
            <w:webHidden/>
          </w:rPr>
          <w:t>70</w:t>
        </w:r>
        <w:r>
          <w:rPr>
            <w:noProof/>
            <w:webHidden/>
          </w:rPr>
          <w:fldChar w:fldCharType="end"/>
        </w:r>
      </w:hyperlink>
    </w:p>
    <w:p w14:paraId="60151D5E" w14:textId="21A789B0" w:rsidR="003E4CC3" w:rsidRDefault="003E4CC3">
      <w:pPr>
        <w:pStyle w:val="TableofFigures"/>
        <w:tabs>
          <w:tab w:val="right" w:leader="dot" w:pos="9350"/>
        </w:tabs>
        <w:rPr>
          <w:rFonts w:asciiTheme="minorHAnsi" w:hAnsiTheme="minorHAnsi"/>
          <w:noProof/>
          <w:sz w:val="22"/>
          <w:lang w:eastAsia="zh-CN"/>
        </w:rPr>
      </w:pPr>
      <w:hyperlink w:anchor="_Toc34080127" w:history="1">
        <w:r w:rsidRPr="00A60526">
          <w:rPr>
            <w:rStyle w:val="Hyperlink"/>
            <w:noProof/>
          </w:rPr>
          <w:t>Figure 25. Two types of manufactured homes (MH)</w:t>
        </w:r>
        <w:r>
          <w:rPr>
            <w:noProof/>
            <w:webHidden/>
          </w:rPr>
          <w:tab/>
        </w:r>
        <w:r>
          <w:rPr>
            <w:noProof/>
            <w:webHidden/>
          </w:rPr>
          <w:fldChar w:fldCharType="begin"/>
        </w:r>
        <w:r>
          <w:rPr>
            <w:noProof/>
            <w:webHidden/>
          </w:rPr>
          <w:instrText xml:space="preserve"> PAGEREF _Toc34080127 \h </w:instrText>
        </w:r>
        <w:r>
          <w:rPr>
            <w:noProof/>
            <w:webHidden/>
          </w:rPr>
        </w:r>
        <w:r>
          <w:rPr>
            <w:noProof/>
            <w:webHidden/>
          </w:rPr>
          <w:fldChar w:fldCharType="separate"/>
        </w:r>
        <w:r w:rsidR="00407951">
          <w:rPr>
            <w:noProof/>
            <w:webHidden/>
          </w:rPr>
          <w:t>71</w:t>
        </w:r>
        <w:r>
          <w:rPr>
            <w:noProof/>
            <w:webHidden/>
          </w:rPr>
          <w:fldChar w:fldCharType="end"/>
        </w:r>
      </w:hyperlink>
    </w:p>
    <w:p w14:paraId="25149922" w14:textId="1CEC3CD9" w:rsidR="003E4CC3" w:rsidRDefault="003E4CC3">
      <w:pPr>
        <w:pStyle w:val="TableofFigures"/>
        <w:tabs>
          <w:tab w:val="right" w:leader="dot" w:pos="9350"/>
        </w:tabs>
        <w:rPr>
          <w:rFonts w:asciiTheme="minorHAnsi" w:hAnsiTheme="minorHAnsi"/>
          <w:noProof/>
          <w:sz w:val="22"/>
          <w:lang w:eastAsia="zh-CN"/>
        </w:rPr>
      </w:pPr>
      <w:hyperlink w:anchor="_Toc34080128" w:history="1">
        <w:r w:rsidRPr="00A60526">
          <w:rPr>
            <w:rStyle w:val="Hyperlink"/>
            <w:noProof/>
          </w:rPr>
          <w:t>Figure 26. Inland Flood vulnerability curves and existing flood depth-damage data.</w:t>
        </w:r>
        <w:r>
          <w:rPr>
            <w:noProof/>
            <w:webHidden/>
          </w:rPr>
          <w:tab/>
        </w:r>
        <w:r>
          <w:rPr>
            <w:noProof/>
            <w:webHidden/>
          </w:rPr>
          <w:fldChar w:fldCharType="begin"/>
        </w:r>
        <w:r>
          <w:rPr>
            <w:noProof/>
            <w:webHidden/>
          </w:rPr>
          <w:instrText xml:space="preserve"> PAGEREF _Toc34080128 \h </w:instrText>
        </w:r>
        <w:r>
          <w:rPr>
            <w:noProof/>
            <w:webHidden/>
          </w:rPr>
        </w:r>
        <w:r>
          <w:rPr>
            <w:noProof/>
            <w:webHidden/>
          </w:rPr>
          <w:fldChar w:fldCharType="separate"/>
        </w:r>
        <w:r w:rsidR="00407951">
          <w:rPr>
            <w:noProof/>
            <w:webHidden/>
          </w:rPr>
          <w:t>72</w:t>
        </w:r>
        <w:r>
          <w:rPr>
            <w:noProof/>
            <w:webHidden/>
          </w:rPr>
          <w:fldChar w:fldCharType="end"/>
        </w:r>
      </w:hyperlink>
    </w:p>
    <w:p w14:paraId="22437C1A" w14:textId="1679EFE3" w:rsidR="003E4CC3" w:rsidRDefault="003E4CC3">
      <w:pPr>
        <w:pStyle w:val="TableofFigures"/>
        <w:tabs>
          <w:tab w:val="right" w:leader="dot" w:pos="9350"/>
        </w:tabs>
        <w:rPr>
          <w:rFonts w:asciiTheme="minorHAnsi" w:hAnsiTheme="minorHAnsi"/>
          <w:noProof/>
          <w:sz w:val="22"/>
          <w:lang w:eastAsia="zh-CN"/>
        </w:rPr>
      </w:pPr>
      <w:hyperlink w:anchor="_Toc34080129" w:history="1">
        <w:r w:rsidRPr="00A60526">
          <w:rPr>
            <w:rStyle w:val="Hyperlink"/>
            <w:noProof/>
          </w:rPr>
          <w:t>Figure 27. Forces acting on an Untied MH.</w:t>
        </w:r>
        <w:r>
          <w:rPr>
            <w:noProof/>
            <w:webHidden/>
          </w:rPr>
          <w:tab/>
        </w:r>
        <w:r>
          <w:rPr>
            <w:noProof/>
            <w:webHidden/>
          </w:rPr>
          <w:fldChar w:fldCharType="begin"/>
        </w:r>
        <w:r>
          <w:rPr>
            <w:noProof/>
            <w:webHidden/>
          </w:rPr>
          <w:instrText xml:space="preserve"> PAGEREF _Toc34080129 \h </w:instrText>
        </w:r>
        <w:r>
          <w:rPr>
            <w:noProof/>
            <w:webHidden/>
          </w:rPr>
        </w:r>
        <w:r>
          <w:rPr>
            <w:noProof/>
            <w:webHidden/>
          </w:rPr>
          <w:fldChar w:fldCharType="separate"/>
        </w:r>
        <w:r w:rsidR="00407951">
          <w:rPr>
            <w:noProof/>
            <w:webHidden/>
          </w:rPr>
          <w:t>73</w:t>
        </w:r>
        <w:r>
          <w:rPr>
            <w:noProof/>
            <w:webHidden/>
          </w:rPr>
          <w:fldChar w:fldCharType="end"/>
        </w:r>
      </w:hyperlink>
    </w:p>
    <w:p w14:paraId="11FCC79E" w14:textId="66B6CEE5" w:rsidR="003E4CC3" w:rsidRDefault="003E4CC3">
      <w:pPr>
        <w:pStyle w:val="TableofFigures"/>
        <w:tabs>
          <w:tab w:val="right" w:leader="dot" w:pos="9350"/>
        </w:tabs>
        <w:rPr>
          <w:rFonts w:asciiTheme="minorHAnsi" w:hAnsiTheme="minorHAnsi"/>
          <w:noProof/>
          <w:sz w:val="22"/>
          <w:lang w:eastAsia="zh-CN"/>
        </w:rPr>
      </w:pPr>
      <w:hyperlink w:anchor="_Toc34080130" w:history="1">
        <w:r w:rsidRPr="00A60526">
          <w:rPr>
            <w:rStyle w:val="Hyperlink"/>
            <w:noProof/>
          </w:rPr>
          <w:t>Figure 28. Forces acting on a Tied-down MH after the Friction force has been exceeded</w:t>
        </w:r>
        <w:r>
          <w:rPr>
            <w:noProof/>
            <w:webHidden/>
          </w:rPr>
          <w:tab/>
        </w:r>
        <w:r>
          <w:rPr>
            <w:noProof/>
            <w:webHidden/>
          </w:rPr>
          <w:fldChar w:fldCharType="begin"/>
        </w:r>
        <w:r>
          <w:rPr>
            <w:noProof/>
            <w:webHidden/>
          </w:rPr>
          <w:instrText xml:space="preserve"> PAGEREF _Toc34080130 \h </w:instrText>
        </w:r>
        <w:r>
          <w:rPr>
            <w:noProof/>
            <w:webHidden/>
          </w:rPr>
        </w:r>
        <w:r>
          <w:rPr>
            <w:noProof/>
            <w:webHidden/>
          </w:rPr>
          <w:fldChar w:fldCharType="separate"/>
        </w:r>
        <w:r w:rsidR="00407951">
          <w:rPr>
            <w:noProof/>
            <w:webHidden/>
          </w:rPr>
          <w:t>74</w:t>
        </w:r>
        <w:r>
          <w:rPr>
            <w:noProof/>
            <w:webHidden/>
          </w:rPr>
          <w:fldChar w:fldCharType="end"/>
        </w:r>
      </w:hyperlink>
    </w:p>
    <w:p w14:paraId="2982A788" w14:textId="4980DDF5" w:rsidR="003E4CC3" w:rsidRDefault="003E4CC3">
      <w:pPr>
        <w:pStyle w:val="TableofFigures"/>
        <w:tabs>
          <w:tab w:val="right" w:leader="dot" w:pos="9350"/>
        </w:tabs>
        <w:rPr>
          <w:rFonts w:asciiTheme="minorHAnsi" w:hAnsiTheme="minorHAnsi"/>
          <w:noProof/>
          <w:sz w:val="22"/>
          <w:lang w:eastAsia="zh-CN"/>
        </w:rPr>
      </w:pPr>
      <w:hyperlink w:anchor="_Toc34080131" w:history="1">
        <w:r w:rsidRPr="00A60526">
          <w:rPr>
            <w:rStyle w:val="Hyperlink"/>
            <w:noProof/>
          </w:rPr>
          <w:t>Figure 29. Interactions among major flood model components.</w:t>
        </w:r>
        <w:r>
          <w:rPr>
            <w:noProof/>
            <w:webHidden/>
          </w:rPr>
          <w:tab/>
        </w:r>
        <w:r>
          <w:rPr>
            <w:noProof/>
            <w:webHidden/>
          </w:rPr>
          <w:fldChar w:fldCharType="begin"/>
        </w:r>
        <w:r>
          <w:rPr>
            <w:noProof/>
            <w:webHidden/>
          </w:rPr>
          <w:instrText xml:space="preserve"> PAGEREF _Toc34080131 \h </w:instrText>
        </w:r>
        <w:r>
          <w:rPr>
            <w:noProof/>
            <w:webHidden/>
          </w:rPr>
        </w:r>
        <w:r>
          <w:rPr>
            <w:noProof/>
            <w:webHidden/>
          </w:rPr>
          <w:fldChar w:fldCharType="separate"/>
        </w:r>
        <w:r w:rsidR="00407951">
          <w:rPr>
            <w:noProof/>
            <w:webHidden/>
          </w:rPr>
          <w:t>77</w:t>
        </w:r>
        <w:r>
          <w:rPr>
            <w:noProof/>
            <w:webHidden/>
          </w:rPr>
          <w:fldChar w:fldCharType="end"/>
        </w:r>
      </w:hyperlink>
    </w:p>
    <w:p w14:paraId="1461C98D" w14:textId="13C84670" w:rsidR="003E4CC3" w:rsidRDefault="003E4CC3">
      <w:pPr>
        <w:pStyle w:val="TableofFigures"/>
        <w:tabs>
          <w:tab w:val="right" w:leader="dot" w:pos="9350"/>
        </w:tabs>
        <w:rPr>
          <w:rFonts w:asciiTheme="minorHAnsi" w:hAnsiTheme="minorHAnsi"/>
          <w:noProof/>
          <w:sz w:val="22"/>
          <w:lang w:eastAsia="zh-CN"/>
        </w:rPr>
      </w:pPr>
      <w:hyperlink w:anchor="_Toc34080132" w:history="1">
        <w:r w:rsidRPr="00A60526">
          <w:rPr>
            <w:rStyle w:val="Hyperlink"/>
            <w:noProof/>
          </w:rPr>
          <w:t>Figure 30.</w:t>
        </w:r>
        <w:r w:rsidRPr="00A60526">
          <w:rPr>
            <w:rStyle w:val="Hyperlink"/>
            <w:rFonts w:eastAsia="Calibri" w:cs="Times New Roman"/>
            <w:noProof/>
          </w:rPr>
          <w:t>Four Florida Basins that used by CEST Model.</w:t>
        </w:r>
        <w:r>
          <w:rPr>
            <w:noProof/>
            <w:webHidden/>
          </w:rPr>
          <w:tab/>
        </w:r>
        <w:r>
          <w:rPr>
            <w:noProof/>
            <w:webHidden/>
          </w:rPr>
          <w:fldChar w:fldCharType="begin"/>
        </w:r>
        <w:r>
          <w:rPr>
            <w:noProof/>
            <w:webHidden/>
          </w:rPr>
          <w:instrText xml:space="preserve"> PAGEREF _Toc34080132 \h </w:instrText>
        </w:r>
        <w:r>
          <w:rPr>
            <w:noProof/>
            <w:webHidden/>
          </w:rPr>
        </w:r>
        <w:r>
          <w:rPr>
            <w:noProof/>
            <w:webHidden/>
          </w:rPr>
          <w:fldChar w:fldCharType="separate"/>
        </w:r>
        <w:r w:rsidR="00407951">
          <w:rPr>
            <w:noProof/>
            <w:webHidden/>
          </w:rPr>
          <w:t>116</w:t>
        </w:r>
        <w:r>
          <w:rPr>
            <w:noProof/>
            <w:webHidden/>
          </w:rPr>
          <w:fldChar w:fldCharType="end"/>
        </w:r>
      </w:hyperlink>
    </w:p>
    <w:p w14:paraId="067DE218" w14:textId="737A1ACA" w:rsidR="003E4CC3" w:rsidRDefault="003E4CC3">
      <w:pPr>
        <w:pStyle w:val="TableofFigures"/>
        <w:tabs>
          <w:tab w:val="right" w:leader="dot" w:pos="9350"/>
        </w:tabs>
        <w:rPr>
          <w:rFonts w:asciiTheme="minorHAnsi" w:hAnsiTheme="minorHAnsi"/>
          <w:noProof/>
          <w:sz w:val="22"/>
          <w:lang w:eastAsia="zh-CN"/>
        </w:rPr>
      </w:pPr>
      <w:hyperlink w:anchor="_Toc34080133" w:history="1">
        <w:r w:rsidRPr="00A60526">
          <w:rPr>
            <w:rStyle w:val="Hyperlink"/>
            <w:noProof/>
          </w:rPr>
          <w:t>Figure 31. Axisymmetric rotational wind speed (mph) vs. scaled radius for B = 1.38, DelP = 49.1 mb.</w:t>
        </w:r>
        <w:r>
          <w:rPr>
            <w:noProof/>
            <w:webHidden/>
          </w:rPr>
          <w:tab/>
        </w:r>
        <w:r>
          <w:rPr>
            <w:noProof/>
            <w:webHidden/>
          </w:rPr>
          <w:fldChar w:fldCharType="begin"/>
        </w:r>
        <w:r>
          <w:rPr>
            <w:noProof/>
            <w:webHidden/>
          </w:rPr>
          <w:instrText xml:space="preserve"> PAGEREF _Toc34080133 \h </w:instrText>
        </w:r>
        <w:r>
          <w:rPr>
            <w:noProof/>
            <w:webHidden/>
          </w:rPr>
        </w:r>
        <w:r>
          <w:rPr>
            <w:noProof/>
            <w:webHidden/>
          </w:rPr>
          <w:fldChar w:fldCharType="separate"/>
        </w:r>
        <w:r w:rsidR="00407951">
          <w:rPr>
            <w:noProof/>
            <w:webHidden/>
          </w:rPr>
          <w:t>126</w:t>
        </w:r>
        <w:r>
          <w:rPr>
            <w:noProof/>
            <w:webHidden/>
          </w:rPr>
          <w:fldChar w:fldCharType="end"/>
        </w:r>
      </w:hyperlink>
    </w:p>
    <w:p w14:paraId="26576B37" w14:textId="1994A4FD" w:rsidR="003E4CC3" w:rsidRDefault="003E4CC3">
      <w:pPr>
        <w:pStyle w:val="TableofFigures"/>
        <w:tabs>
          <w:tab w:val="right" w:leader="dot" w:pos="9350"/>
        </w:tabs>
        <w:rPr>
          <w:rFonts w:asciiTheme="minorHAnsi" w:hAnsiTheme="minorHAnsi"/>
          <w:noProof/>
          <w:sz w:val="22"/>
          <w:lang w:eastAsia="zh-CN"/>
        </w:rPr>
      </w:pPr>
      <w:hyperlink w:anchor="_Toc34080134" w:history="1">
        <w:r w:rsidRPr="00A60526">
          <w:rPr>
            <w:rStyle w:val="Hyperlink"/>
            <w:noProof/>
          </w:rPr>
          <w:t>Figure 32. Plot of pressure profile corresponding to the parameters used in the previous figure.</w:t>
        </w:r>
        <w:r>
          <w:rPr>
            <w:noProof/>
            <w:webHidden/>
          </w:rPr>
          <w:tab/>
        </w:r>
        <w:r>
          <w:rPr>
            <w:noProof/>
            <w:webHidden/>
          </w:rPr>
          <w:fldChar w:fldCharType="begin"/>
        </w:r>
        <w:r>
          <w:rPr>
            <w:noProof/>
            <w:webHidden/>
          </w:rPr>
          <w:instrText xml:space="preserve"> PAGEREF _Toc34080134 \h </w:instrText>
        </w:r>
        <w:r>
          <w:rPr>
            <w:noProof/>
            <w:webHidden/>
          </w:rPr>
        </w:r>
        <w:r>
          <w:rPr>
            <w:noProof/>
            <w:webHidden/>
          </w:rPr>
          <w:fldChar w:fldCharType="separate"/>
        </w:r>
        <w:r w:rsidR="00407951">
          <w:rPr>
            <w:noProof/>
            <w:webHidden/>
          </w:rPr>
          <w:t>126</w:t>
        </w:r>
        <w:r>
          <w:rPr>
            <w:noProof/>
            <w:webHidden/>
          </w:rPr>
          <w:fldChar w:fldCharType="end"/>
        </w:r>
      </w:hyperlink>
    </w:p>
    <w:p w14:paraId="02B8F52D" w14:textId="2DE05CC9" w:rsidR="003E4CC3" w:rsidRDefault="003E4CC3">
      <w:pPr>
        <w:pStyle w:val="TableofFigures"/>
        <w:tabs>
          <w:tab w:val="right" w:leader="dot" w:pos="9350"/>
        </w:tabs>
        <w:rPr>
          <w:rFonts w:asciiTheme="minorHAnsi" w:hAnsiTheme="minorHAnsi"/>
          <w:noProof/>
          <w:sz w:val="22"/>
          <w:lang w:eastAsia="zh-CN"/>
        </w:rPr>
      </w:pPr>
      <w:hyperlink w:anchor="_Toc34080135" w:history="1">
        <w:r w:rsidRPr="00A60526">
          <w:rPr>
            <w:rStyle w:val="Hyperlink"/>
            <w:noProof/>
          </w:rPr>
          <w:t>Figure 33. Analysis of 742 GPS dropsonde profiles launched from 2-4 km with flight-level winds at launch greater than hurricane force and with measured surface winds.  Upper figure:  Dependence of the ratio of 10 m wind speed (U10) to the mean boundary layer wind speed (MBL) on the scaled radius (ratio of radius of last measured wind (Rlmw) to the radius of maximum wind at flight level (RmaxFL).  Lower figure: Surface wind factor (U10/MBL) dependence on maximum flight level wind speed (Vflmax, in units of miles per hour / 2.23).</w:t>
        </w:r>
        <w:r>
          <w:rPr>
            <w:noProof/>
            <w:webHidden/>
          </w:rPr>
          <w:tab/>
        </w:r>
        <w:r>
          <w:rPr>
            <w:noProof/>
            <w:webHidden/>
          </w:rPr>
          <w:fldChar w:fldCharType="begin"/>
        </w:r>
        <w:r>
          <w:rPr>
            <w:noProof/>
            <w:webHidden/>
          </w:rPr>
          <w:instrText xml:space="preserve"> PAGEREF _Toc34080135 \h </w:instrText>
        </w:r>
        <w:r>
          <w:rPr>
            <w:noProof/>
            <w:webHidden/>
          </w:rPr>
        </w:r>
        <w:r>
          <w:rPr>
            <w:noProof/>
            <w:webHidden/>
          </w:rPr>
          <w:fldChar w:fldCharType="separate"/>
        </w:r>
        <w:r w:rsidR="00407951">
          <w:rPr>
            <w:noProof/>
            <w:webHidden/>
          </w:rPr>
          <w:t>128</w:t>
        </w:r>
        <w:r>
          <w:rPr>
            <w:noProof/>
            <w:webHidden/>
          </w:rPr>
          <w:fldChar w:fldCharType="end"/>
        </w:r>
      </w:hyperlink>
    </w:p>
    <w:p w14:paraId="0CA26ACF" w14:textId="2649ADA2" w:rsidR="003E4CC3" w:rsidRDefault="003E4CC3">
      <w:pPr>
        <w:pStyle w:val="TableofFigures"/>
        <w:tabs>
          <w:tab w:val="right" w:leader="dot" w:pos="9350"/>
        </w:tabs>
        <w:rPr>
          <w:rFonts w:asciiTheme="minorHAnsi" w:hAnsiTheme="minorHAnsi"/>
          <w:noProof/>
          <w:sz w:val="22"/>
          <w:lang w:eastAsia="zh-CN"/>
        </w:rPr>
      </w:pPr>
      <w:hyperlink w:anchor="_Toc34080136" w:history="1">
        <w:r w:rsidRPr="00A60526">
          <w:rPr>
            <w:rStyle w:val="Hyperlink"/>
            <w:noProof/>
          </w:rPr>
          <w:t>Figure 34</w:t>
        </w:r>
        <w:r w:rsidRPr="00A60526">
          <w:rPr>
            <w:rStyle w:val="Hyperlink"/>
            <w:rFonts w:eastAsia="Calibri" w:cs="Times New Roman"/>
            <w:noProof/>
          </w:rPr>
          <w:t>. Location of EGL3, HGL4, HGL5, and HGL6 basins for Hurricane Ike.</w:t>
        </w:r>
        <w:r>
          <w:rPr>
            <w:noProof/>
            <w:webHidden/>
          </w:rPr>
          <w:tab/>
        </w:r>
        <w:r>
          <w:rPr>
            <w:noProof/>
            <w:webHidden/>
          </w:rPr>
          <w:fldChar w:fldCharType="begin"/>
        </w:r>
        <w:r>
          <w:rPr>
            <w:noProof/>
            <w:webHidden/>
          </w:rPr>
          <w:instrText xml:space="preserve"> PAGEREF _Toc34080136 \h </w:instrText>
        </w:r>
        <w:r>
          <w:rPr>
            <w:noProof/>
            <w:webHidden/>
          </w:rPr>
        </w:r>
        <w:r>
          <w:rPr>
            <w:noProof/>
            <w:webHidden/>
          </w:rPr>
          <w:fldChar w:fldCharType="separate"/>
        </w:r>
        <w:r w:rsidR="00407951">
          <w:rPr>
            <w:noProof/>
            <w:webHidden/>
          </w:rPr>
          <w:t>130</w:t>
        </w:r>
        <w:r>
          <w:rPr>
            <w:noProof/>
            <w:webHidden/>
          </w:rPr>
          <w:fldChar w:fldCharType="end"/>
        </w:r>
      </w:hyperlink>
    </w:p>
    <w:p w14:paraId="4DE8482A" w14:textId="7DFC3AC0" w:rsidR="003E4CC3" w:rsidRDefault="003E4CC3">
      <w:pPr>
        <w:pStyle w:val="TableofFigures"/>
        <w:tabs>
          <w:tab w:val="right" w:leader="dot" w:pos="9350"/>
        </w:tabs>
        <w:rPr>
          <w:rFonts w:asciiTheme="minorHAnsi" w:hAnsiTheme="minorHAnsi"/>
          <w:noProof/>
          <w:sz w:val="22"/>
          <w:lang w:eastAsia="zh-CN"/>
        </w:rPr>
      </w:pPr>
      <w:hyperlink w:anchor="_Toc34080137" w:history="1">
        <w:r w:rsidRPr="00A60526">
          <w:rPr>
            <w:rStyle w:val="Hyperlink"/>
            <w:noProof/>
          </w:rPr>
          <w:t>Figure 35</w:t>
        </w:r>
        <w:r w:rsidRPr="00A60526">
          <w:rPr>
            <w:rStyle w:val="Hyperlink"/>
            <w:rFonts w:eastAsia="Calibri" w:cs="Times New Roman"/>
            <w:noProof/>
          </w:rPr>
          <w:t>. Location of AP3, AP4, AP6, and AP7 basins for Hurricanes Ivan and Dennis.</w:t>
        </w:r>
        <w:r>
          <w:rPr>
            <w:noProof/>
            <w:webHidden/>
          </w:rPr>
          <w:tab/>
        </w:r>
        <w:r>
          <w:rPr>
            <w:noProof/>
            <w:webHidden/>
          </w:rPr>
          <w:fldChar w:fldCharType="begin"/>
        </w:r>
        <w:r>
          <w:rPr>
            <w:noProof/>
            <w:webHidden/>
          </w:rPr>
          <w:instrText xml:space="preserve"> PAGEREF _Toc34080137 \h </w:instrText>
        </w:r>
        <w:r>
          <w:rPr>
            <w:noProof/>
            <w:webHidden/>
          </w:rPr>
        </w:r>
        <w:r>
          <w:rPr>
            <w:noProof/>
            <w:webHidden/>
          </w:rPr>
          <w:fldChar w:fldCharType="separate"/>
        </w:r>
        <w:r w:rsidR="00407951">
          <w:rPr>
            <w:noProof/>
            <w:webHidden/>
          </w:rPr>
          <w:t>130</w:t>
        </w:r>
        <w:r>
          <w:rPr>
            <w:noProof/>
            <w:webHidden/>
          </w:rPr>
          <w:fldChar w:fldCharType="end"/>
        </w:r>
      </w:hyperlink>
    </w:p>
    <w:p w14:paraId="6325503C" w14:textId="148E7C5B" w:rsidR="003E4CC3" w:rsidRDefault="003E4CC3">
      <w:pPr>
        <w:pStyle w:val="TableofFigures"/>
        <w:tabs>
          <w:tab w:val="right" w:leader="dot" w:pos="9350"/>
        </w:tabs>
        <w:rPr>
          <w:rFonts w:asciiTheme="minorHAnsi" w:hAnsiTheme="minorHAnsi"/>
          <w:noProof/>
          <w:sz w:val="22"/>
          <w:lang w:eastAsia="zh-CN"/>
        </w:rPr>
      </w:pPr>
      <w:hyperlink w:anchor="_Toc34080138" w:history="1">
        <w:r w:rsidRPr="00A60526">
          <w:rPr>
            <w:rStyle w:val="Hyperlink"/>
            <w:noProof/>
          </w:rPr>
          <w:t>Figure 36</w:t>
        </w:r>
        <w:r w:rsidRPr="00A60526">
          <w:rPr>
            <w:rStyle w:val="Hyperlink"/>
            <w:rFonts w:eastAsia="Calibri" w:cs="Times New Roman"/>
            <w:noProof/>
          </w:rPr>
          <w:t>. Extra Large domain EGM3 with Manning Coefficient.</w:t>
        </w:r>
        <w:r>
          <w:rPr>
            <w:noProof/>
            <w:webHidden/>
          </w:rPr>
          <w:tab/>
        </w:r>
        <w:r>
          <w:rPr>
            <w:noProof/>
            <w:webHidden/>
          </w:rPr>
          <w:fldChar w:fldCharType="begin"/>
        </w:r>
        <w:r>
          <w:rPr>
            <w:noProof/>
            <w:webHidden/>
          </w:rPr>
          <w:instrText xml:space="preserve"> PAGEREF _Toc34080138 \h </w:instrText>
        </w:r>
        <w:r>
          <w:rPr>
            <w:noProof/>
            <w:webHidden/>
          </w:rPr>
        </w:r>
        <w:r>
          <w:rPr>
            <w:noProof/>
            <w:webHidden/>
          </w:rPr>
          <w:fldChar w:fldCharType="separate"/>
        </w:r>
        <w:r w:rsidR="00407951">
          <w:rPr>
            <w:noProof/>
            <w:webHidden/>
          </w:rPr>
          <w:t>131</w:t>
        </w:r>
        <w:r>
          <w:rPr>
            <w:noProof/>
            <w:webHidden/>
          </w:rPr>
          <w:fldChar w:fldCharType="end"/>
        </w:r>
      </w:hyperlink>
    </w:p>
    <w:p w14:paraId="2983E850" w14:textId="37AAFEE1" w:rsidR="003E4CC3" w:rsidRDefault="003E4CC3">
      <w:pPr>
        <w:pStyle w:val="TableofFigures"/>
        <w:tabs>
          <w:tab w:val="right" w:leader="dot" w:pos="9350"/>
        </w:tabs>
        <w:rPr>
          <w:rFonts w:asciiTheme="minorHAnsi" w:hAnsiTheme="minorHAnsi"/>
          <w:noProof/>
          <w:sz w:val="22"/>
          <w:lang w:eastAsia="zh-CN"/>
        </w:rPr>
      </w:pPr>
      <w:hyperlink w:anchor="_Toc34080139" w:history="1">
        <w:r w:rsidRPr="00A60526">
          <w:rPr>
            <w:rStyle w:val="Hyperlink"/>
            <w:noProof/>
          </w:rPr>
          <w:t>Figure 37</w:t>
        </w:r>
        <w:r w:rsidRPr="00A60526">
          <w:rPr>
            <w:rStyle w:val="Hyperlink"/>
            <w:rFonts w:eastAsia="Calibri" w:cs="Times New Roman"/>
            <w:noProof/>
          </w:rPr>
          <w:t>. Observed and computed water levels at 4 NOAA tide gauges.</w:t>
        </w:r>
        <w:r>
          <w:rPr>
            <w:noProof/>
            <w:webHidden/>
          </w:rPr>
          <w:tab/>
        </w:r>
        <w:r>
          <w:rPr>
            <w:noProof/>
            <w:webHidden/>
          </w:rPr>
          <w:fldChar w:fldCharType="begin"/>
        </w:r>
        <w:r>
          <w:rPr>
            <w:noProof/>
            <w:webHidden/>
          </w:rPr>
          <w:instrText xml:space="preserve"> PAGEREF _Toc34080139 \h </w:instrText>
        </w:r>
        <w:r>
          <w:rPr>
            <w:noProof/>
            <w:webHidden/>
          </w:rPr>
        </w:r>
        <w:r>
          <w:rPr>
            <w:noProof/>
            <w:webHidden/>
          </w:rPr>
          <w:fldChar w:fldCharType="separate"/>
        </w:r>
        <w:r w:rsidR="00407951">
          <w:rPr>
            <w:noProof/>
            <w:webHidden/>
          </w:rPr>
          <w:t>132</w:t>
        </w:r>
        <w:r>
          <w:rPr>
            <w:noProof/>
            <w:webHidden/>
          </w:rPr>
          <w:fldChar w:fldCharType="end"/>
        </w:r>
      </w:hyperlink>
    </w:p>
    <w:p w14:paraId="447408B9" w14:textId="58D40084" w:rsidR="003E4CC3" w:rsidRDefault="003E4CC3">
      <w:pPr>
        <w:pStyle w:val="TableofFigures"/>
        <w:tabs>
          <w:tab w:val="right" w:leader="dot" w:pos="9350"/>
        </w:tabs>
        <w:rPr>
          <w:rFonts w:asciiTheme="minorHAnsi" w:hAnsiTheme="minorHAnsi"/>
          <w:noProof/>
          <w:sz w:val="22"/>
          <w:lang w:eastAsia="zh-CN"/>
        </w:rPr>
      </w:pPr>
      <w:hyperlink w:anchor="_Toc34080140" w:history="1">
        <w:r w:rsidRPr="00A60526">
          <w:rPr>
            <w:rStyle w:val="Hyperlink"/>
            <w:noProof/>
          </w:rPr>
          <w:t>Figure 38</w:t>
        </w:r>
        <w:r w:rsidRPr="00A60526">
          <w:rPr>
            <w:rStyle w:val="Hyperlink"/>
            <w:rFonts w:eastAsia="Calibri" w:cs="Times New Roman"/>
            <w:noProof/>
          </w:rPr>
          <w:t>. Observed and computed water levels at 4 stations established by Kennedy (replace with u,w,y,z).</w:t>
        </w:r>
        <w:r>
          <w:rPr>
            <w:noProof/>
            <w:webHidden/>
          </w:rPr>
          <w:tab/>
        </w:r>
        <w:r>
          <w:rPr>
            <w:noProof/>
            <w:webHidden/>
          </w:rPr>
          <w:fldChar w:fldCharType="begin"/>
        </w:r>
        <w:r>
          <w:rPr>
            <w:noProof/>
            <w:webHidden/>
          </w:rPr>
          <w:instrText xml:space="preserve"> PAGEREF _Toc34080140 \h </w:instrText>
        </w:r>
        <w:r>
          <w:rPr>
            <w:noProof/>
            <w:webHidden/>
          </w:rPr>
        </w:r>
        <w:r>
          <w:rPr>
            <w:noProof/>
            <w:webHidden/>
          </w:rPr>
          <w:fldChar w:fldCharType="separate"/>
        </w:r>
        <w:r w:rsidR="00407951">
          <w:rPr>
            <w:noProof/>
            <w:webHidden/>
          </w:rPr>
          <w:t>132</w:t>
        </w:r>
        <w:r>
          <w:rPr>
            <w:noProof/>
            <w:webHidden/>
          </w:rPr>
          <w:fldChar w:fldCharType="end"/>
        </w:r>
      </w:hyperlink>
    </w:p>
    <w:p w14:paraId="327F7BDF" w14:textId="109657F7" w:rsidR="003E4CC3" w:rsidRDefault="003E4CC3">
      <w:pPr>
        <w:pStyle w:val="TableofFigures"/>
        <w:tabs>
          <w:tab w:val="right" w:leader="dot" w:pos="9350"/>
        </w:tabs>
        <w:rPr>
          <w:rFonts w:asciiTheme="minorHAnsi" w:hAnsiTheme="minorHAnsi"/>
          <w:noProof/>
          <w:sz w:val="22"/>
          <w:lang w:eastAsia="zh-CN"/>
        </w:rPr>
      </w:pPr>
      <w:hyperlink w:anchor="_Toc34080141" w:history="1">
        <w:r w:rsidRPr="00A60526">
          <w:rPr>
            <w:rStyle w:val="Hyperlink"/>
            <w:noProof/>
          </w:rPr>
          <w:t>Figure 39</w:t>
        </w:r>
        <w:r w:rsidRPr="00A60526">
          <w:rPr>
            <w:rStyle w:val="Hyperlink"/>
            <w:rFonts w:eastAsia="Calibri" w:cs="Times New Roman"/>
            <w:noProof/>
          </w:rPr>
          <w:t>. Computed peak storm tide heights for Hurricane Ivan.</w:t>
        </w:r>
        <w:r>
          <w:rPr>
            <w:noProof/>
            <w:webHidden/>
          </w:rPr>
          <w:tab/>
        </w:r>
        <w:r>
          <w:rPr>
            <w:noProof/>
            <w:webHidden/>
          </w:rPr>
          <w:fldChar w:fldCharType="begin"/>
        </w:r>
        <w:r>
          <w:rPr>
            <w:noProof/>
            <w:webHidden/>
          </w:rPr>
          <w:instrText xml:space="preserve"> PAGEREF _Toc34080141 \h </w:instrText>
        </w:r>
        <w:r>
          <w:rPr>
            <w:noProof/>
            <w:webHidden/>
          </w:rPr>
        </w:r>
        <w:r>
          <w:rPr>
            <w:noProof/>
            <w:webHidden/>
          </w:rPr>
          <w:fldChar w:fldCharType="separate"/>
        </w:r>
        <w:r w:rsidR="00407951">
          <w:rPr>
            <w:noProof/>
            <w:webHidden/>
          </w:rPr>
          <w:t>134</w:t>
        </w:r>
        <w:r>
          <w:rPr>
            <w:noProof/>
            <w:webHidden/>
          </w:rPr>
          <w:fldChar w:fldCharType="end"/>
        </w:r>
      </w:hyperlink>
    </w:p>
    <w:p w14:paraId="5FBFEB9B" w14:textId="4A45F06B" w:rsidR="003E4CC3" w:rsidRDefault="003E4CC3">
      <w:pPr>
        <w:pStyle w:val="TableofFigures"/>
        <w:tabs>
          <w:tab w:val="right" w:leader="dot" w:pos="9350"/>
        </w:tabs>
        <w:rPr>
          <w:rFonts w:asciiTheme="minorHAnsi" w:hAnsiTheme="minorHAnsi"/>
          <w:noProof/>
          <w:sz w:val="22"/>
          <w:lang w:eastAsia="zh-CN"/>
        </w:rPr>
      </w:pPr>
      <w:hyperlink w:anchor="_Toc34080142" w:history="1">
        <w:r w:rsidRPr="00A60526">
          <w:rPr>
            <w:rStyle w:val="Hyperlink"/>
            <w:noProof/>
          </w:rPr>
          <w:t>Figure 40</w:t>
        </w:r>
        <w:r w:rsidRPr="00A60526">
          <w:rPr>
            <w:rStyle w:val="Hyperlink"/>
            <w:rFonts w:eastAsia="Calibri" w:cs="Times New Roman"/>
            <w:noProof/>
          </w:rPr>
          <w:t>. Computed peak storm tide heights for Hurricane Dennis.</w:t>
        </w:r>
        <w:r>
          <w:rPr>
            <w:noProof/>
            <w:webHidden/>
          </w:rPr>
          <w:tab/>
        </w:r>
        <w:r>
          <w:rPr>
            <w:noProof/>
            <w:webHidden/>
          </w:rPr>
          <w:fldChar w:fldCharType="begin"/>
        </w:r>
        <w:r>
          <w:rPr>
            <w:noProof/>
            <w:webHidden/>
          </w:rPr>
          <w:instrText xml:space="preserve"> PAGEREF _Toc34080142 \h </w:instrText>
        </w:r>
        <w:r>
          <w:rPr>
            <w:noProof/>
            <w:webHidden/>
          </w:rPr>
        </w:r>
        <w:r>
          <w:rPr>
            <w:noProof/>
            <w:webHidden/>
          </w:rPr>
          <w:fldChar w:fldCharType="separate"/>
        </w:r>
        <w:r w:rsidR="00407951">
          <w:rPr>
            <w:noProof/>
            <w:webHidden/>
          </w:rPr>
          <w:t>135</w:t>
        </w:r>
        <w:r>
          <w:rPr>
            <w:noProof/>
            <w:webHidden/>
          </w:rPr>
          <w:fldChar w:fldCharType="end"/>
        </w:r>
      </w:hyperlink>
    </w:p>
    <w:p w14:paraId="60BE9217" w14:textId="40AAA908" w:rsidR="003E4CC3" w:rsidRDefault="003E4CC3">
      <w:pPr>
        <w:pStyle w:val="TableofFigures"/>
        <w:tabs>
          <w:tab w:val="right" w:leader="dot" w:pos="9350"/>
        </w:tabs>
        <w:rPr>
          <w:rFonts w:asciiTheme="minorHAnsi" w:hAnsiTheme="minorHAnsi"/>
          <w:noProof/>
          <w:sz w:val="22"/>
          <w:lang w:eastAsia="zh-CN"/>
        </w:rPr>
      </w:pPr>
      <w:hyperlink w:anchor="_Toc34080143" w:history="1">
        <w:r w:rsidRPr="00A60526">
          <w:rPr>
            <w:rStyle w:val="Hyperlink"/>
            <w:noProof/>
          </w:rPr>
          <w:t xml:space="preserve">Figure 41. </w:t>
        </w:r>
        <w:r w:rsidRPr="00A60526">
          <w:rPr>
            <w:rStyle w:val="Hyperlink"/>
            <w:rFonts w:cs="Times New Roman"/>
            <w:noProof/>
          </w:rPr>
          <w:t>The flowchart illustrating coastal surge model with other components of the FPFLM.</w:t>
        </w:r>
        <w:r>
          <w:rPr>
            <w:noProof/>
            <w:webHidden/>
          </w:rPr>
          <w:tab/>
        </w:r>
        <w:r>
          <w:rPr>
            <w:noProof/>
            <w:webHidden/>
          </w:rPr>
          <w:fldChar w:fldCharType="begin"/>
        </w:r>
        <w:r>
          <w:rPr>
            <w:noProof/>
            <w:webHidden/>
          </w:rPr>
          <w:instrText xml:space="preserve"> PAGEREF _Toc34080143 \h </w:instrText>
        </w:r>
        <w:r>
          <w:rPr>
            <w:noProof/>
            <w:webHidden/>
          </w:rPr>
        </w:r>
        <w:r>
          <w:rPr>
            <w:noProof/>
            <w:webHidden/>
          </w:rPr>
          <w:fldChar w:fldCharType="separate"/>
        </w:r>
        <w:r w:rsidR="00407951">
          <w:rPr>
            <w:noProof/>
            <w:webHidden/>
          </w:rPr>
          <w:t>139</w:t>
        </w:r>
        <w:r>
          <w:rPr>
            <w:noProof/>
            <w:webHidden/>
          </w:rPr>
          <w:fldChar w:fldCharType="end"/>
        </w:r>
      </w:hyperlink>
    </w:p>
    <w:p w14:paraId="09F77512" w14:textId="60DAFD8A" w:rsidR="003E4CC3" w:rsidRDefault="003E4CC3">
      <w:pPr>
        <w:pStyle w:val="TableofFigures"/>
        <w:tabs>
          <w:tab w:val="right" w:leader="dot" w:pos="9350"/>
        </w:tabs>
        <w:rPr>
          <w:rFonts w:asciiTheme="minorHAnsi" w:hAnsiTheme="minorHAnsi"/>
          <w:noProof/>
          <w:sz w:val="22"/>
          <w:lang w:eastAsia="zh-CN"/>
        </w:rPr>
      </w:pPr>
      <w:hyperlink w:anchor="_Toc34080144" w:history="1">
        <w:r w:rsidRPr="00A60526">
          <w:rPr>
            <w:rStyle w:val="Hyperlink"/>
            <w:noProof/>
          </w:rPr>
          <w:t>Figure 42. Flowchart illustrating the inland flood model components of the FPFLM.</w:t>
        </w:r>
        <w:r>
          <w:rPr>
            <w:noProof/>
            <w:webHidden/>
          </w:rPr>
          <w:tab/>
        </w:r>
        <w:r>
          <w:rPr>
            <w:noProof/>
            <w:webHidden/>
          </w:rPr>
          <w:fldChar w:fldCharType="begin"/>
        </w:r>
        <w:r>
          <w:rPr>
            <w:noProof/>
            <w:webHidden/>
          </w:rPr>
          <w:instrText xml:space="preserve"> PAGEREF _Toc34080144 \h </w:instrText>
        </w:r>
        <w:r>
          <w:rPr>
            <w:noProof/>
            <w:webHidden/>
          </w:rPr>
        </w:r>
        <w:r>
          <w:rPr>
            <w:noProof/>
            <w:webHidden/>
          </w:rPr>
          <w:fldChar w:fldCharType="separate"/>
        </w:r>
        <w:r w:rsidR="00407951">
          <w:rPr>
            <w:noProof/>
            <w:webHidden/>
          </w:rPr>
          <w:t>140</w:t>
        </w:r>
        <w:r>
          <w:rPr>
            <w:noProof/>
            <w:webHidden/>
          </w:rPr>
          <w:fldChar w:fldCharType="end"/>
        </w:r>
      </w:hyperlink>
    </w:p>
    <w:p w14:paraId="7552D88D" w14:textId="6F5FACE1" w:rsidR="003E4CC3" w:rsidRDefault="003E4CC3">
      <w:pPr>
        <w:pStyle w:val="TableofFigures"/>
        <w:tabs>
          <w:tab w:val="right" w:leader="dot" w:pos="9350"/>
        </w:tabs>
        <w:rPr>
          <w:rFonts w:asciiTheme="minorHAnsi" w:hAnsiTheme="minorHAnsi"/>
          <w:noProof/>
          <w:sz w:val="22"/>
          <w:lang w:eastAsia="zh-CN"/>
        </w:rPr>
      </w:pPr>
      <w:hyperlink w:anchor="_Toc34080145" w:history="1">
        <w:r w:rsidRPr="00A60526">
          <w:rPr>
            <w:rStyle w:val="Hyperlink"/>
            <w:noProof/>
          </w:rPr>
          <w:t>Figure 43. Sample plot of water surface elevation and discharge versus time in Broward County within Southeast Florida region.</w:t>
        </w:r>
        <w:r>
          <w:rPr>
            <w:noProof/>
            <w:webHidden/>
          </w:rPr>
          <w:tab/>
        </w:r>
        <w:r>
          <w:rPr>
            <w:noProof/>
            <w:webHidden/>
          </w:rPr>
          <w:fldChar w:fldCharType="begin"/>
        </w:r>
        <w:r>
          <w:rPr>
            <w:noProof/>
            <w:webHidden/>
          </w:rPr>
          <w:instrText xml:space="preserve"> PAGEREF _Toc34080145 \h </w:instrText>
        </w:r>
        <w:r>
          <w:rPr>
            <w:noProof/>
            <w:webHidden/>
          </w:rPr>
        </w:r>
        <w:r>
          <w:rPr>
            <w:noProof/>
            <w:webHidden/>
          </w:rPr>
          <w:fldChar w:fldCharType="separate"/>
        </w:r>
        <w:r w:rsidR="00407951">
          <w:rPr>
            <w:noProof/>
            <w:webHidden/>
          </w:rPr>
          <w:t>157</w:t>
        </w:r>
        <w:r>
          <w:rPr>
            <w:noProof/>
            <w:webHidden/>
          </w:rPr>
          <w:fldChar w:fldCharType="end"/>
        </w:r>
      </w:hyperlink>
    </w:p>
    <w:p w14:paraId="064A8F17" w14:textId="52B832EF" w:rsidR="003E4CC3" w:rsidRDefault="003E4CC3">
      <w:pPr>
        <w:pStyle w:val="TableofFigures"/>
        <w:tabs>
          <w:tab w:val="right" w:leader="dot" w:pos="9350"/>
        </w:tabs>
        <w:rPr>
          <w:rFonts w:asciiTheme="minorHAnsi" w:hAnsiTheme="minorHAnsi"/>
          <w:noProof/>
          <w:sz w:val="22"/>
          <w:lang w:eastAsia="zh-CN"/>
        </w:rPr>
      </w:pPr>
      <w:hyperlink w:anchor="_Toc34080146" w:history="1">
        <w:r w:rsidRPr="00A60526">
          <w:rPr>
            <w:rStyle w:val="Hyperlink"/>
            <w:noProof/>
          </w:rPr>
          <w:t>Figure 44. Sample plot of water surface elevation and discharge versus time in Brevard County within East Florida region.</w:t>
        </w:r>
        <w:r>
          <w:rPr>
            <w:noProof/>
            <w:webHidden/>
          </w:rPr>
          <w:tab/>
        </w:r>
        <w:r>
          <w:rPr>
            <w:noProof/>
            <w:webHidden/>
          </w:rPr>
          <w:fldChar w:fldCharType="begin"/>
        </w:r>
        <w:r>
          <w:rPr>
            <w:noProof/>
            <w:webHidden/>
          </w:rPr>
          <w:instrText xml:space="preserve"> PAGEREF _Toc34080146 \h </w:instrText>
        </w:r>
        <w:r>
          <w:rPr>
            <w:noProof/>
            <w:webHidden/>
          </w:rPr>
        </w:r>
        <w:r>
          <w:rPr>
            <w:noProof/>
            <w:webHidden/>
          </w:rPr>
          <w:fldChar w:fldCharType="separate"/>
        </w:r>
        <w:r w:rsidR="00407951">
          <w:rPr>
            <w:noProof/>
            <w:webHidden/>
          </w:rPr>
          <w:t>157</w:t>
        </w:r>
        <w:r>
          <w:rPr>
            <w:noProof/>
            <w:webHidden/>
          </w:rPr>
          <w:fldChar w:fldCharType="end"/>
        </w:r>
      </w:hyperlink>
    </w:p>
    <w:p w14:paraId="75600E30" w14:textId="74C41678" w:rsidR="003E4CC3" w:rsidRDefault="003E4CC3">
      <w:pPr>
        <w:pStyle w:val="TableofFigures"/>
        <w:tabs>
          <w:tab w:val="right" w:leader="dot" w:pos="9350"/>
        </w:tabs>
        <w:rPr>
          <w:rFonts w:asciiTheme="minorHAnsi" w:hAnsiTheme="minorHAnsi"/>
          <w:noProof/>
          <w:sz w:val="22"/>
          <w:lang w:eastAsia="zh-CN"/>
        </w:rPr>
      </w:pPr>
      <w:hyperlink w:anchor="_Toc34080147" w:history="1">
        <w:r w:rsidRPr="00A60526">
          <w:rPr>
            <w:rStyle w:val="Hyperlink"/>
            <w:noProof/>
          </w:rPr>
          <w:t>Figure 45. Sample plot of water surface elevation and discharge versus time in Duval County within North Florida region.</w:t>
        </w:r>
        <w:r>
          <w:rPr>
            <w:noProof/>
            <w:webHidden/>
          </w:rPr>
          <w:tab/>
        </w:r>
        <w:r>
          <w:rPr>
            <w:noProof/>
            <w:webHidden/>
          </w:rPr>
          <w:fldChar w:fldCharType="begin"/>
        </w:r>
        <w:r>
          <w:rPr>
            <w:noProof/>
            <w:webHidden/>
          </w:rPr>
          <w:instrText xml:space="preserve"> PAGEREF _Toc34080147 \h </w:instrText>
        </w:r>
        <w:r>
          <w:rPr>
            <w:noProof/>
            <w:webHidden/>
          </w:rPr>
        </w:r>
        <w:r>
          <w:rPr>
            <w:noProof/>
            <w:webHidden/>
          </w:rPr>
          <w:fldChar w:fldCharType="separate"/>
        </w:r>
        <w:r w:rsidR="00407951">
          <w:rPr>
            <w:noProof/>
            <w:webHidden/>
          </w:rPr>
          <w:t>158</w:t>
        </w:r>
        <w:r>
          <w:rPr>
            <w:noProof/>
            <w:webHidden/>
          </w:rPr>
          <w:fldChar w:fldCharType="end"/>
        </w:r>
      </w:hyperlink>
    </w:p>
    <w:p w14:paraId="010D476B" w14:textId="669D89FF" w:rsidR="003E4CC3" w:rsidRDefault="003E4CC3">
      <w:pPr>
        <w:pStyle w:val="TableofFigures"/>
        <w:tabs>
          <w:tab w:val="right" w:leader="dot" w:pos="9350"/>
        </w:tabs>
        <w:rPr>
          <w:rFonts w:asciiTheme="minorHAnsi" w:hAnsiTheme="minorHAnsi"/>
          <w:noProof/>
          <w:sz w:val="22"/>
          <w:lang w:eastAsia="zh-CN"/>
        </w:rPr>
      </w:pPr>
      <w:hyperlink w:anchor="_Toc34080148" w:history="1">
        <w:r w:rsidRPr="00A60526">
          <w:rPr>
            <w:rStyle w:val="Hyperlink"/>
            <w:noProof/>
          </w:rPr>
          <w:t>Figure 46. Sample plot of water surface elevation and discharge versus time in Hillsborough County within Southwest Florida region.</w:t>
        </w:r>
        <w:r>
          <w:rPr>
            <w:noProof/>
            <w:webHidden/>
          </w:rPr>
          <w:tab/>
        </w:r>
        <w:r>
          <w:rPr>
            <w:noProof/>
            <w:webHidden/>
          </w:rPr>
          <w:fldChar w:fldCharType="begin"/>
        </w:r>
        <w:r>
          <w:rPr>
            <w:noProof/>
            <w:webHidden/>
          </w:rPr>
          <w:instrText xml:space="preserve"> PAGEREF _Toc34080148 \h </w:instrText>
        </w:r>
        <w:r>
          <w:rPr>
            <w:noProof/>
            <w:webHidden/>
          </w:rPr>
        </w:r>
        <w:r>
          <w:rPr>
            <w:noProof/>
            <w:webHidden/>
          </w:rPr>
          <w:fldChar w:fldCharType="separate"/>
        </w:r>
        <w:r w:rsidR="00407951">
          <w:rPr>
            <w:noProof/>
            <w:webHidden/>
          </w:rPr>
          <w:t>158</w:t>
        </w:r>
        <w:r>
          <w:rPr>
            <w:noProof/>
            <w:webHidden/>
          </w:rPr>
          <w:fldChar w:fldCharType="end"/>
        </w:r>
      </w:hyperlink>
    </w:p>
    <w:p w14:paraId="757990A3" w14:textId="2D92D96D" w:rsidR="003E4CC3" w:rsidRDefault="003E4CC3">
      <w:pPr>
        <w:pStyle w:val="TableofFigures"/>
        <w:tabs>
          <w:tab w:val="right" w:leader="dot" w:pos="9350"/>
        </w:tabs>
        <w:rPr>
          <w:rFonts w:asciiTheme="minorHAnsi" w:hAnsiTheme="minorHAnsi"/>
          <w:noProof/>
          <w:sz w:val="22"/>
          <w:lang w:eastAsia="zh-CN"/>
        </w:rPr>
      </w:pPr>
      <w:hyperlink w:anchor="_Toc34080149" w:history="1">
        <w:r w:rsidRPr="00A60526">
          <w:rPr>
            <w:rStyle w:val="Hyperlink"/>
            <w:noProof/>
          </w:rPr>
          <w:t>Figure 47. Sample plot of water surface elevation and discharge versus time in Leon County within Panhandle region.</w:t>
        </w:r>
        <w:r>
          <w:rPr>
            <w:noProof/>
            <w:webHidden/>
          </w:rPr>
          <w:tab/>
        </w:r>
        <w:r>
          <w:rPr>
            <w:noProof/>
            <w:webHidden/>
          </w:rPr>
          <w:fldChar w:fldCharType="begin"/>
        </w:r>
        <w:r>
          <w:rPr>
            <w:noProof/>
            <w:webHidden/>
          </w:rPr>
          <w:instrText xml:space="preserve"> PAGEREF _Toc34080149 \h </w:instrText>
        </w:r>
        <w:r>
          <w:rPr>
            <w:noProof/>
            <w:webHidden/>
          </w:rPr>
        </w:r>
        <w:r>
          <w:rPr>
            <w:noProof/>
            <w:webHidden/>
          </w:rPr>
          <w:fldChar w:fldCharType="separate"/>
        </w:r>
        <w:r w:rsidR="00407951">
          <w:rPr>
            <w:noProof/>
            <w:webHidden/>
          </w:rPr>
          <w:t>159</w:t>
        </w:r>
        <w:r>
          <w:rPr>
            <w:noProof/>
            <w:webHidden/>
          </w:rPr>
          <w:fldChar w:fldCharType="end"/>
        </w:r>
      </w:hyperlink>
    </w:p>
    <w:p w14:paraId="53AEA2F8" w14:textId="60788DC9" w:rsidR="003E4CC3" w:rsidRDefault="003E4CC3">
      <w:pPr>
        <w:pStyle w:val="TableofFigures"/>
        <w:tabs>
          <w:tab w:val="right" w:leader="dot" w:pos="9350"/>
        </w:tabs>
        <w:rPr>
          <w:rFonts w:asciiTheme="minorHAnsi" w:hAnsiTheme="minorHAnsi"/>
          <w:noProof/>
          <w:sz w:val="22"/>
          <w:lang w:eastAsia="zh-CN"/>
        </w:rPr>
      </w:pPr>
      <w:hyperlink w:anchor="_Toc34080150" w:history="1">
        <w:r w:rsidRPr="00A60526">
          <w:rPr>
            <w:rStyle w:val="Hyperlink"/>
            <w:noProof/>
          </w:rPr>
          <w:t>Figure 48. Histogram of CVs for all zones combined.</w:t>
        </w:r>
        <w:r>
          <w:rPr>
            <w:noProof/>
            <w:webHidden/>
          </w:rPr>
          <w:tab/>
        </w:r>
        <w:r>
          <w:rPr>
            <w:noProof/>
            <w:webHidden/>
          </w:rPr>
          <w:fldChar w:fldCharType="begin"/>
        </w:r>
        <w:r>
          <w:rPr>
            <w:noProof/>
            <w:webHidden/>
          </w:rPr>
          <w:instrText xml:space="preserve"> PAGEREF _Toc34080150 \h </w:instrText>
        </w:r>
        <w:r>
          <w:rPr>
            <w:noProof/>
            <w:webHidden/>
          </w:rPr>
        </w:r>
        <w:r>
          <w:rPr>
            <w:noProof/>
            <w:webHidden/>
          </w:rPr>
          <w:fldChar w:fldCharType="separate"/>
        </w:r>
        <w:r w:rsidR="00407951">
          <w:rPr>
            <w:noProof/>
            <w:webHidden/>
          </w:rPr>
          <w:t>162</w:t>
        </w:r>
        <w:r>
          <w:rPr>
            <w:noProof/>
            <w:webHidden/>
          </w:rPr>
          <w:fldChar w:fldCharType="end"/>
        </w:r>
      </w:hyperlink>
    </w:p>
    <w:p w14:paraId="6DAEDCBB" w14:textId="4CE39063" w:rsidR="003E4CC3" w:rsidRDefault="003E4CC3">
      <w:pPr>
        <w:pStyle w:val="TableofFigures"/>
        <w:tabs>
          <w:tab w:val="right" w:leader="dot" w:pos="9350"/>
        </w:tabs>
        <w:rPr>
          <w:rFonts w:asciiTheme="minorHAnsi" w:hAnsiTheme="minorHAnsi"/>
          <w:noProof/>
          <w:sz w:val="22"/>
          <w:lang w:eastAsia="zh-CN"/>
        </w:rPr>
      </w:pPr>
      <w:hyperlink w:anchor="_Toc34080151" w:history="1">
        <w:r w:rsidRPr="00A60526">
          <w:rPr>
            <w:rStyle w:val="Hyperlink"/>
            <w:noProof/>
          </w:rPr>
          <w:t>Figure 49. Comparison of observed and modeled daily mean streamflow during model calibration for the Southeast Coasts (SEC) Basin.</w:t>
        </w:r>
        <w:r>
          <w:rPr>
            <w:noProof/>
            <w:webHidden/>
          </w:rPr>
          <w:tab/>
        </w:r>
        <w:r>
          <w:rPr>
            <w:noProof/>
            <w:webHidden/>
          </w:rPr>
          <w:fldChar w:fldCharType="begin"/>
        </w:r>
        <w:r>
          <w:rPr>
            <w:noProof/>
            <w:webHidden/>
          </w:rPr>
          <w:instrText xml:space="preserve"> PAGEREF _Toc34080151 \h </w:instrText>
        </w:r>
        <w:r>
          <w:rPr>
            <w:noProof/>
            <w:webHidden/>
          </w:rPr>
        </w:r>
        <w:r>
          <w:rPr>
            <w:noProof/>
            <w:webHidden/>
          </w:rPr>
          <w:fldChar w:fldCharType="separate"/>
        </w:r>
        <w:r w:rsidR="00407951">
          <w:rPr>
            <w:noProof/>
            <w:webHidden/>
          </w:rPr>
          <w:t>167</w:t>
        </w:r>
        <w:r>
          <w:rPr>
            <w:noProof/>
            <w:webHidden/>
          </w:rPr>
          <w:fldChar w:fldCharType="end"/>
        </w:r>
      </w:hyperlink>
    </w:p>
    <w:p w14:paraId="6856ED90" w14:textId="5F391EA1" w:rsidR="003E4CC3" w:rsidRDefault="003E4CC3">
      <w:pPr>
        <w:pStyle w:val="TableofFigures"/>
        <w:tabs>
          <w:tab w:val="right" w:leader="dot" w:pos="9350"/>
        </w:tabs>
        <w:rPr>
          <w:rFonts w:asciiTheme="minorHAnsi" w:hAnsiTheme="minorHAnsi"/>
          <w:noProof/>
          <w:sz w:val="22"/>
          <w:lang w:eastAsia="zh-CN"/>
        </w:rPr>
      </w:pPr>
      <w:hyperlink w:anchor="_Toc34080152" w:history="1">
        <w:r w:rsidRPr="00A60526">
          <w:rPr>
            <w:rStyle w:val="Hyperlink"/>
            <w:noProof/>
          </w:rPr>
          <w:t>Figure 50. Comparison of observed and modeled daily mean streamflow during model validation for the Southeast Coasts (SEC) Basin.</w:t>
        </w:r>
        <w:r>
          <w:rPr>
            <w:noProof/>
            <w:webHidden/>
          </w:rPr>
          <w:tab/>
        </w:r>
        <w:r>
          <w:rPr>
            <w:noProof/>
            <w:webHidden/>
          </w:rPr>
          <w:fldChar w:fldCharType="begin"/>
        </w:r>
        <w:r>
          <w:rPr>
            <w:noProof/>
            <w:webHidden/>
          </w:rPr>
          <w:instrText xml:space="preserve"> PAGEREF _Toc34080152 \h </w:instrText>
        </w:r>
        <w:r>
          <w:rPr>
            <w:noProof/>
            <w:webHidden/>
          </w:rPr>
        </w:r>
        <w:r>
          <w:rPr>
            <w:noProof/>
            <w:webHidden/>
          </w:rPr>
          <w:fldChar w:fldCharType="separate"/>
        </w:r>
        <w:r w:rsidR="00407951">
          <w:rPr>
            <w:noProof/>
            <w:webHidden/>
          </w:rPr>
          <w:t>168</w:t>
        </w:r>
        <w:r>
          <w:rPr>
            <w:noProof/>
            <w:webHidden/>
          </w:rPr>
          <w:fldChar w:fldCharType="end"/>
        </w:r>
      </w:hyperlink>
    </w:p>
    <w:p w14:paraId="69E4A26C" w14:textId="46F03930" w:rsidR="003E4CC3" w:rsidRDefault="003E4CC3">
      <w:pPr>
        <w:pStyle w:val="TableofFigures"/>
        <w:tabs>
          <w:tab w:val="right" w:leader="dot" w:pos="9350"/>
        </w:tabs>
        <w:rPr>
          <w:rFonts w:asciiTheme="minorHAnsi" w:hAnsiTheme="minorHAnsi"/>
          <w:noProof/>
          <w:sz w:val="22"/>
          <w:lang w:eastAsia="zh-CN"/>
        </w:rPr>
      </w:pPr>
      <w:hyperlink w:anchor="_Toc34080153" w:history="1">
        <w:r w:rsidRPr="00A60526">
          <w:rPr>
            <w:rStyle w:val="Hyperlink"/>
            <w:noProof/>
          </w:rPr>
          <w:t>Figure 51. Scatter plots of observed peak surge heights versus simulated ones for Hurricane Andrew (HMI41 Basin with H*Wind). The purple solid line represents perfect simulations and the green dashed lines represent the boundaries of perfect simulations*(100±20)%. Both the computed and the observed peak surge heights are referenced to the NAVD88 vertical datum.</w:t>
        </w:r>
        <w:r>
          <w:rPr>
            <w:noProof/>
            <w:webHidden/>
          </w:rPr>
          <w:tab/>
        </w:r>
        <w:r>
          <w:rPr>
            <w:noProof/>
            <w:webHidden/>
          </w:rPr>
          <w:fldChar w:fldCharType="begin"/>
        </w:r>
        <w:r>
          <w:rPr>
            <w:noProof/>
            <w:webHidden/>
          </w:rPr>
          <w:instrText xml:space="preserve"> PAGEREF _Toc34080153 \h </w:instrText>
        </w:r>
        <w:r>
          <w:rPr>
            <w:noProof/>
            <w:webHidden/>
          </w:rPr>
        </w:r>
        <w:r>
          <w:rPr>
            <w:noProof/>
            <w:webHidden/>
          </w:rPr>
          <w:fldChar w:fldCharType="separate"/>
        </w:r>
        <w:r w:rsidR="00407951">
          <w:rPr>
            <w:noProof/>
            <w:webHidden/>
          </w:rPr>
          <w:t>169</w:t>
        </w:r>
        <w:r>
          <w:rPr>
            <w:noProof/>
            <w:webHidden/>
          </w:rPr>
          <w:fldChar w:fldCharType="end"/>
        </w:r>
      </w:hyperlink>
    </w:p>
    <w:p w14:paraId="033805C5" w14:textId="7BFB94C2" w:rsidR="003E4CC3" w:rsidRDefault="003E4CC3">
      <w:pPr>
        <w:pStyle w:val="TableofFigures"/>
        <w:tabs>
          <w:tab w:val="right" w:leader="dot" w:pos="9350"/>
        </w:tabs>
        <w:rPr>
          <w:rFonts w:asciiTheme="minorHAnsi" w:hAnsiTheme="minorHAnsi"/>
          <w:noProof/>
          <w:sz w:val="22"/>
          <w:lang w:eastAsia="zh-CN"/>
        </w:rPr>
      </w:pPr>
      <w:hyperlink w:anchor="_Toc34080154" w:history="1">
        <w:r w:rsidRPr="00A60526">
          <w:rPr>
            <w:rStyle w:val="Hyperlink"/>
            <w:noProof/>
          </w:rPr>
          <w:t>Figure 52. Comparison between the measured and the computed water levels at the NOAA stations during Hurricane Jeanne 2004: (A) TP3 Basin and (B) HMI41 Basin.</w:t>
        </w:r>
        <w:r>
          <w:rPr>
            <w:noProof/>
            <w:webHidden/>
          </w:rPr>
          <w:tab/>
        </w:r>
        <w:r>
          <w:rPr>
            <w:noProof/>
            <w:webHidden/>
          </w:rPr>
          <w:fldChar w:fldCharType="begin"/>
        </w:r>
        <w:r>
          <w:rPr>
            <w:noProof/>
            <w:webHidden/>
          </w:rPr>
          <w:instrText xml:space="preserve"> PAGEREF _Toc34080154 \h </w:instrText>
        </w:r>
        <w:r>
          <w:rPr>
            <w:noProof/>
            <w:webHidden/>
          </w:rPr>
        </w:r>
        <w:r>
          <w:rPr>
            <w:noProof/>
            <w:webHidden/>
          </w:rPr>
          <w:fldChar w:fldCharType="separate"/>
        </w:r>
        <w:r w:rsidR="00407951">
          <w:rPr>
            <w:noProof/>
            <w:webHidden/>
          </w:rPr>
          <w:t>170</w:t>
        </w:r>
        <w:r>
          <w:rPr>
            <w:noProof/>
            <w:webHidden/>
          </w:rPr>
          <w:fldChar w:fldCharType="end"/>
        </w:r>
      </w:hyperlink>
    </w:p>
    <w:p w14:paraId="174205B3" w14:textId="38CFA3FE" w:rsidR="003E4CC3" w:rsidRDefault="003E4CC3">
      <w:pPr>
        <w:pStyle w:val="TableofFigures"/>
        <w:tabs>
          <w:tab w:val="right" w:leader="dot" w:pos="9350"/>
        </w:tabs>
        <w:rPr>
          <w:rFonts w:asciiTheme="minorHAnsi" w:hAnsiTheme="minorHAnsi"/>
          <w:noProof/>
          <w:sz w:val="22"/>
          <w:lang w:eastAsia="zh-CN"/>
        </w:rPr>
      </w:pPr>
      <w:hyperlink w:anchor="_Toc34080155" w:history="1">
        <w:r w:rsidRPr="00A60526">
          <w:rPr>
            <w:rStyle w:val="Hyperlink"/>
            <w:noProof/>
          </w:rPr>
          <w:t>Figure 53. Coastal flood vulnerability for residential structures.</w:t>
        </w:r>
        <w:r>
          <w:rPr>
            <w:noProof/>
            <w:webHidden/>
          </w:rPr>
          <w:tab/>
        </w:r>
        <w:r>
          <w:rPr>
            <w:noProof/>
            <w:webHidden/>
          </w:rPr>
          <w:fldChar w:fldCharType="begin"/>
        </w:r>
        <w:r>
          <w:rPr>
            <w:noProof/>
            <w:webHidden/>
          </w:rPr>
          <w:instrText xml:space="preserve"> PAGEREF _Toc34080155 \h </w:instrText>
        </w:r>
        <w:r>
          <w:rPr>
            <w:noProof/>
            <w:webHidden/>
          </w:rPr>
        </w:r>
        <w:r>
          <w:rPr>
            <w:noProof/>
            <w:webHidden/>
          </w:rPr>
          <w:fldChar w:fldCharType="separate"/>
        </w:r>
        <w:r w:rsidR="00407951">
          <w:rPr>
            <w:noProof/>
            <w:webHidden/>
          </w:rPr>
          <w:t>181</w:t>
        </w:r>
        <w:r>
          <w:rPr>
            <w:noProof/>
            <w:webHidden/>
          </w:rPr>
          <w:fldChar w:fldCharType="end"/>
        </w:r>
      </w:hyperlink>
    </w:p>
    <w:p w14:paraId="5AE1612B" w14:textId="0ED82524" w:rsidR="003E4CC3" w:rsidRDefault="003E4CC3">
      <w:pPr>
        <w:pStyle w:val="TableofFigures"/>
        <w:tabs>
          <w:tab w:val="right" w:leader="dot" w:pos="9350"/>
        </w:tabs>
        <w:rPr>
          <w:rFonts w:asciiTheme="minorHAnsi" w:hAnsiTheme="minorHAnsi"/>
          <w:noProof/>
          <w:sz w:val="22"/>
          <w:lang w:eastAsia="zh-CN"/>
        </w:rPr>
      </w:pPr>
      <w:hyperlink w:anchor="_Toc34080156" w:history="1">
        <w:r w:rsidRPr="00A60526">
          <w:rPr>
            <w:rStyle w:val="Hyperlink"/>
            <w:noProof/>
          </w:rPr>
          <w:t>Figure 54. Inland flood vulnerability for residential structures.</w:t>
        </w:r>
        <w:r>
          <w:rPr>
            <w:noProof/>
            <w:webHidden/>
          </w:rPr>
          <w:tab/>
        </w:r>
        <w:r>
          <w:rPr>
            <w:noProof/>
            <w:webHidden/>
          </w:rPr>
          <w:fldChar w:fldCharType="begin"/>
        </w:r>
        <w:r>
          <w:rPr>
            <w:noProof/>
            <w:webHidden/>
          </w:rPr>
          <w:instrText xml:space="preserve"> PAGEREF _Toc34080156 \h </w:instrText>
        </w:r>
        <w:r>
          <w:rPr>
            <w:noProof/>
            <w:webHidden/>
          </w:rPr>
        </w:r>
        <w:r>
          <w:rPr>
            <w:noProof/>
            <w:webHidden/>
          </w:rPr>
          <w:fldChar w:fldCharType="separate"/>
        </w:r>
        <w:r w:rsidR="00407951">
          <w:rPr>
            <w:noProof/>
            <w:webHidden/>
          </w:rPr>
          <w:t>182</w:t>
        </w:r>
        <w:r>
          <w:rPr>
            <w:noProof/>
            <w:webHidden/>
          </w:rPr>
          <w:fldChar w:fldCharType="end"/>
        </w:r>
      </w:hyperlink>
    </w:p>
    <w:p w14:paraId="1359A7DC" w14:textId="77D78C68" w:rsidR="003E4CC3" w:rsidRDefault="003E4CC3">
      <w:pPr>
        <w:pStyle w:val="TableofFigures"/>
        <w:tabs>
          <w:tab w:val="right" w:leader="dot" w:pos="9350"/>
        </w:tabs>
        <w:rPr>
          <w:rFonts w:asciiTheme="minorHAnsi" w:hAnsiTheme="minorHAnsi"/>
          <w:noProof/>
          <w:sz w:val="22"/>
          <w:lang w:eastAsia="zh-CN"/>
        </w:rPr>
      </w:pPr>
      <w:hyperlink w:anchor="_Toc34080157" w:history="1">
        <w:r w:rsidRPr="00A60526">
          <w:rPr>
            <w:rStyle w:val="Hyperlink"/>
            <w:noProof/>
          </w:rPr>
          <w:t>Figure 55. FPFLM Inland and Coastal flood vulnerability, a) 1-story slab on-grade reinforced masonry, 0 m FFE; b) 1-story slab on-grade reinforced masonry, 0.9 m FFE.</w:t>
        </w:r>
        <w:r>
          <w:rPr>
            <w:noProof/>
            <w:webHidden/>
          </w:rPr>
          <w:tab/>
        </w:r>
        <w:r>
          <w:rPr>
            <w:noProof/>
            <w:webHidden/>
          </w:rPr>
          <w:fldChar w:fldCharType="begin"/>
        </w:r>
        <w:r>
          <w:rPr>
            <w:noProof/>
            <w:webHidden/>
          </w:rPr>
          <w:instrText xml:space="preserve"> PAGEREF _Toc34080157 \h </w:instrText>
        </w:r>
        <w:r>
          <w:rPr>
            <w:noProof/>
            <w:webHidden/>
          </w:rPr>
        </w:r>
        <w:r>
          <w:rPr>
            <w:noProof/>
            <w:webHidden/>
          </w:rPr>
          <w:fldChar w:fldCharType="separate"/>
        </w:r>
        <w:r w:rsidR="00407951">
          <w:rPr>
            <w:noProof/>
            <w:webHidden/>
          </w:rPr>
          <w:t>186</w:t>
        </w:r>
        <w:r>
          <w:rPr>
            <w:noProof/>
            <w:webHidden/>
          </w:rPr>
          <w:fldChar w:fldCharType="end"/>
        </w:r>
      </w:hyperlink>
    </w:p>
    <w:p w14:paraId="71895259" w14:textId="623D176E" w:rsidR="003E4CC3" w:rsidRDefault="003E4CC3">
      <w:pPr>
        <w:pStyle w:val="TableofFigures"/>
        <w:tabs>
          <w:tab w:val="right" w:leader="dot" w:pos="9350"/>
        </w:tabs>
        <w:rPr>
          <w:rFonts w:asciiTheme="minorHAnsi" w:hAnsiTheme="minorHAnsi"/>
          <w:noProof/>
          <w:sz w:val="22"/>
          <w:lang w:eastAsia="zh-CN"/>
        </w:rPr>
      </w:pPr>
      <w:hyperlink w:anchor="_Toc34080158" w:history="1">
        <w:r w:rsidRPr="00A60526">
          <w:rPr>
            <w:rStyle w:val="Hyperlink"/>
            <w:noProof/>
          </w:rPr>
          <w:t>Figure 56. Content vulnerability for personal residential structures.</w:t>
        </w:r>
        <w:r>
          <w:rPr>
            <w:noProof/>
            <w:webHidden/>
          </w:rPr>
          <w:tab/>
        </w:r>
        <w:r>
          <w:rPr>
            <w:noProof/>
            <w:webHidden/>
          </w:rPr>
          <w:fldChar w:fldCharType="begin"/>
        </w:r>
        <w:r>
          <w:rPr>
            <w:noProof/>
            <w:webHidden/>
          </w:rPr>
          <w:instrText xml:space="preserve"> PAGEREF _Toc34080158 \h </w:instrText>
        </w:r>
        <w:r>
          <w:rPr>
            <w:noProof/>
            <w:webHidden/>
          </w:rPr>
        </w:r>
        <w:r>
          <w:rPr>
            <w:noProof/>
            <w:webHidden/>
          </w:rPr>
          <w:fldChar w:fldCharType="separate"/>
        </w:r>
        <w:r w:rsidR="00407951">
          <w:rPr>
            <w:noProof/>
            <w:webHidden/>
          </w:rPr>
          <w:t>194</w:t>
        </w:r>
        <w:r>
          <w:rPr>
            <w:noProof/>
            <w:webHidden/>
          </w:rPr>
          <w:fldChar w:fldCharType="end"/>
        </w:r>
      </w:hyperlink>
    </w:p>
    <w:p w14:paraId="3C291FB6" w14:textId="353B1072" w:rsidR="003E4CC3" w:rsidRDefault="003E4CC3">
      <w:pPr>
        <w:pStyle w:val="TableofFigures"/>
        <w:tabs>
          <w:tab w:val="right" w:leader="dot" w:pos="9350"/>
        </w:tabs>
        <w:rPr>
          <w:rFonts w:asciiTheme="minorHAnsi" w:hAnsiTheme="minorHAnsi"/>
          <w:noProof/>
          <w:sz w:val="22"/>
          <w:lang w:eastAsia="zh-CN"/>
        </w:rPr>
      </w:pPr>
      <w:hyperlink w:anchor="_Toc34080159" w:history="1">
        <w:r w:rsidRPr="00A60526">
          <w:rPr>
            <w:rStyle w:val="Hyperlink"/>
            <w:noProof/>
          </w:rPr>
          <w:t>Figure 57. Type 2 vulnerability function relating content damage to building damage.</w:t>
        </w:r>
        <w:r>
          <w:rPr>
            <w:noProof/>
            <w:webHidden/>
          </w:rPr>
          <w:tab/>
        </w:r>
        <w:r>
          <w:rPr>
            <w:noProof/>
            <w:webHidden/>
          </w:rPr>
          <w:fldChar w:fldCharType="begin"/>
        </w:r>
        <w:r>
          <w:rPr>
            <w:noProof/>
            <w:webHidden/>
          </w:rPr>
          <w:instrText xml:space="preserve"> PAGEREF _Toc34080159 \h </w:instrText>
        </w:r>
        <w:r>
          <w:rPr>
            <w:noProof/>
            <w:webHidden/>
          </w:rPr>
        </w:r>
        <w:r>
          <w:rPr>
            <w:noProof/>
            <w:webHidden/>
          </w:rPr>
          <w:fldChar w:fldCharType="separate"/>
        </w:r>
        <w:r w:rsidR="00407951">
          <w:rPr>
            <w:noProof/>
            <w:webHidden/>
          </w:rPr>
          <w:t>195</w:t>
        </w:r>
        <w:r>
          <w:rPr>
            <w:noProof/>
            <w:webHidden/>
          </w:rPr>
          <w:fldChar w:fldCharType="end"/>
        </w:r>
      </w:hyperlink>
    </w:p>
    <w:p w14:paraId="10B25ADE" w14:textId="3C3B56D0" w:rsidR="003E4CC3" w:rsidRDefault="003E4CC3">
      <w:pPr>
        <w:pStyle w:val="TableofFigures"/>
        <w:tabs>
          <w:tab w:val="right" w:leader="dot" w:pos="9350"/>
        </w:tabs>
        <w:rPr>
          <w:rFonts w:asciiTheme="minorHAnsi" w:hAnsiTheme="minorHAnsi"/>
          <w:noProof/>
          <w:sz w:val="22"/>
          <w:lang w:eastAsia="zh-CN"/>
        </w:rPr>
      </w:pPr>
      <w:hyperlink w:anchor="_Toc34080160" w:history="1">
        <w:r w:rsidRPr="00A60526">
          <w:rPr>
            <w:rStyle w:val="Hyperlink"/>
            <w:noProof/>
          </w:rPr>
          <w:t>Figure 58. Transfer function of building to content vulnerability. Polynomial fit of empirical.</w:t>
        </w:r>
        <w:r>
          <w:rPr>
            <w:noProof/>
            <w:webHidden/>
          </w:rPr>
          <w:tab/>
        </w:r>
        <w:r>
          <w:rPr>
            <w:noProof/>
            <w:webHidden/>
          </w:rPr>
          <w:fldChar w:fldCharType="begin"/>
        </w:r>
        <w:r>
          <w:rPr>
            <w:noProof/>
            <w:webHidden/>
          </w:rPr>
          <w:instrText xml:space="preserve"> PAGEREF _Toc34080160 \h </w:instrText>
        </w:r>
        <w:r>
          <w:rPr>
            <w:noProof/>
            <w:webHidden/>
          </w:rPr>
        </w:r>
        <w:r>
          <w:rPr>
            <w:noProof/>
            <w:webHidden/>
          </w:rPr>
          <w:fldChar w:fldCharType="separate"/>
        </w:r>
        <w:r w:rsidR="00407951">
          <w:rPr>
            <w:noProof/>
            <w:webHidden/>
          </w:rPr>
          <w:t>196</w:t>
        </w:r>
        <w:r>
          <w:rPr>
            <w:noProof/>
            <w:webHidden/>
          </w:rPr>
          <w:fldChar w:fldCharType="end"/>
        </w:r>
      </w:hyperlink>
    </w:p>
    <w:p w14:paraId="2554B0A5" w14:textId="4479C8C6" w:rsidR="003E4CC3" w:rsidRDefault="003E4CC3">
      <w:pPr>
        <w:pStyle w:val="TableofFigures"/>
        <w:tabs>
          <w:tab w:val="right" w:leader="dot" w:pos="9350"/>
        </w:tabs>
        <w:rPr>
          <w:rFonts w:asciiTheme="minorHAnsi" w:hAnsiTheme="minorHAnsi"/>
          <w:noProof/>
          <w:sz w:val="22"/>
          <w:lang w:eastAsia="zh-CN"/>
        </w:rPr>
      </w:pPr>
      <w:hyperlink w:anchor="_Toc34080161" w:history="1">
        <w:r w:rsidRPr="00A60526">
          <w:rPr>
            <w:rStyle w:val="Hyperlink"/>
            <w:noProof/>
          </w:rPr>
          <w:t>Figure 59. Content vulnerability function derivation.</w:t>
        </w:r>
        <w:r>
          <w:rPr>
            <w:noProof/>
            <w:webHidden/>
          </w:rPr>
          <w:tab/>
        </w:r>
        <w:r>
          <w:rPr>
            <w:noProof/>
            <w:webHidden/>
          </w:rPr>
          <w:fldChar w:fldCharType="begin"/>
        </w:r>
        <w:r>
          <w:rPr>
            <w:noProof/>
            <w:webHidden/>
          </w:rPr>
          <w:instrText xml:space="preserve"> PAGEREF _Toc34080161 \h </w:instrText>
        </w:r>
        <w:r>
          <w:rPr>
            <w:noProof/>
            <w:webHidden/>
          </w:rPr>
        </w:r>
        <w:r>
          <w:rPr>
            <w:noProof/>
            <w:webHidden/>
          </w:rPr>
          <w:fldChar w:fldCharType="separate"/>
        </w:r>
        <w:r w:rsidR="00407951">
          <w:rPr>
            <w:noProof/>
            <w:webHidden/>
          </w:rPr>
          <w:t>196</w:t>
        </w:r>
        <w:r>
          <w:rPr>
            <w:noProof/>
            <w:webHidden/>
          </w:rPr>
          <w:fldChar w:fldCharType="end"/>
        </w:r>
      </w:hyperlink>
    </w:p>
    <w:p w14:paraId="3D09740C" w14:textId="2CBD9A75" w:rsidR="003E4CC3" w:rsidRDefault="003E4CC3">
      <w:pPr>
        <w:pStyle w:val="TableofFigures"/>
        <w:tabs>
          <w:tab w:val="right" w:leader="dot" w:pos="9350"/>
        </w:tabs>
        <w:rPr>
          <w:rFonts w:asciiTheme="minorHAnsi" w:hAnsiTheme="minorHAnsi"/>
          <w:noProof/>
          <w:sz w:val="22"/>
          <w:lang w:eastAsia="zh-CN"/>
        </w:rPr>
      </w:pPr>
      <w:hyperlink w:anchor="_Toc34080162" w:history="1">
        <w:r w:rsidRPr="00A60526">
          <w:rPr>
            <w:rStyle w:val="Hyperlink"/>
            <w:noProof/>
          </w:rPr>
          <w:t>Figure 60. Content vulnerability function. One-story on grade reinforced masonry 1 ft FFE.</w:t>
        </w:r>
        <w:r>
          <w:rPr>
            <w:noProof/>
            <w:webHidden/>
          </w:rPr>
          <w:tab/>
        </w:r>
        <w:r>
          <w:rPr>
            <w:noProof/>
            <w:webHidden/>
          </w:rPr>
          <w:fldChar w:fldCharType="begin"/>
        </w:r>
        <w:r>
          <w:rPr>
            <w:noProof/>
            <w:webHidden/>
          </w:rPr>
          <w:instrText xml:space="preserve"> PAGEREF _Toc34080162 \h </w:instrText>
        </w:r>
        <w:r>
          <w:rPr>
            <w:noProof/>
            <w:webHidden/>
          </w:rPr>
        </w:r>
        <w:r>
          <w:rPr>
            <w:noProof/>
            <w:webHidden/>
          </w:rPr>
          <w:fldChar w:fldCharType="separate"/>
        </w:r>
        <w:r w:rsidR="00407951">
          <w:rPr>
            <w:noProof/>
            <w:webHidden/>
          </w:rPr>
          <w:t>197</w:t>
        </w:r>
        <w:r>
          <w:rPr>
            <w:noProof/>
            <w:webHidden/>
          </w:rPr>
          <w:fldChar w:fldCharType="end"/>
        </w:r>
      </w:hyperlink>
    </w:p>
    <w:p w14:paraId="2EB5BC7D" w14:textId="763A486D" w:rsidR="003E4CC3" w:rsidRDefault="003E4CC3">
      <w:pPr>
        <w:pStyle w:val="TableofFigures"/>
        <w:tabs>
          <w:tab w:val="right" w:leader="dot" w:pos="9350"/>
        </w:tabs>
        <w:rPr>
          <w:rFonts w:asciiTheme="minorHAnsi" w:hAnsiTheme="minorHAnsi"/>
          <w:noProof/>
          <w:sz w:val="22"/>
          <w:lang w:eastAsia="zh-CN"/>
        </w:rPr>
      </w:pPr>
      <w:hyperlink w:anchor="_Toc34080163" w:history="1">
        <w:r w:rsidRPr="00A60526">
          <w:rPr>
            <w:rStyle w:val="Hyperlink"/>
            <w:noProof/>
          </w:rPr>
          <w:t>Figure 61. Coastal flood time element vulnerability for personal residential structures.</w:t>
        </w:r>
        <w:r>
          <w:rPr>
            <w:noProof/>
            <w:webHidden/>
          </w:rPr>
          <w:tab/>
        </w:r>
        <w:r>
          <w:rPr>
            <w:noProof/>
            <w:webHidden/>
          </w:rPr>
          <w:fldChar w:fldCharType="begin"/>
        </w:r>
        <w:r>
          <w:rPr>
            <w:noProof/>
            <w:webHidden/>
          </w:rPr>
          <w:instrText xml:space="preserve"> PAGEREF _Toc34080163 \h </w:instrText>
        </w:r>
        <w:r>
          <w:rPr>
            <w:noProof/>
            <w:webHidden/>
          </w:rPr>
        </w:r>
        <w:r>
          <w:rPr>
            <w:noProof/>
            <w:webHidden/>
          </w:rPr>
          <w:fldChar w:fldCharType="separate"/>
        </w:r>
        <w:r w:rsidR="00407951">
          <w:rPr>
            <w:noProof/>
            <w:webHidden/>
          </w:rPr>
          <w:t>200</w:t>
        </w:r>
        <w:r>
          <w:rPr>
            <w:noProof/>
            <w:webHidden/>
          </w:rPr>
          <w:fldChar w:fldCharType="end"/>
        </w:r>
      </w:hyperlink>
    </w:p>
    <w:p w14:paraId="0D0CCFDF" w14:textId="61B26650" w:rsidR="003E4CC3" w:rsidRDefault="003E4CC3">
      <w:pPr>
        <w:pStyle w:val="TableofFigures"/>
        <w:tabs>
          <w:tab w:val="right" w:leader="dot" w:pos="9350"/>
        </w:tabs>
        <w:rPr>
          <w:rFonts w:asciiTheme="minorHAnsi" w:hAnsiTheme="minorHAnsi"/>
          <w:noProof/>
          <w:sz w:val="22"/>
          <w:lang w:eastAsia="zh-CN"/>
        </w:rPr>
      </w:pPr>
      <w:hyperlink w:anchor="_Toc34080164" w:history="1">
        <w:r w:rsidRPr="00A60526">
          <w:rPr>
            <w:rStyle w:val="Hyperlink"/>
            <w:noProof/>
          </w:rPr>
          <w:t>Figure 62. Inland flood time element vulnerability for personal residential structures.</w:t>
        </w:r>
        <w:r>
          <w:rPr>
            <w:noProof/>
            <w:webHidden/>
          </w:rPr>
          <w:tab/>
        </w:r>
        <w:r>
          <w:rPr>
            <w:noProof/>
            <w:webHidden/>
          </w:rPr>
          <w:fldChar w:fldCharType="begin"/>
        </w:r>
        <w:r>
          <w:rPr>
            <w:noProof/>
            <w:webHidden/>
          </w:rPr>
          <w:instrText xml:space="preserve"> PAGEREF _Toc34080164 \h </w:instrText>
        </w:r>
        <w:r>
          <w:rPr>
            <w:noProof/>
            <w:webHidden/>
          </w:rPr>
        </w:r>
        <w:r>
          <w:rPr>
            <w:noProof/>
            <w:webHidden/>
          </w:rPr>
          <w:fldChar w:fldCharType="separate"/>
        </w:r>
        <w:r w:rsidR="00407951">
          <w:rPr>
            <w:noProof/>
            <w:webHidden/>
          </w:rPr>
          <w:t>201</w:t>
        </w:r>
        <w:r>
          <w:rPr>
            <w:noProof/>
            <w:webHidden/>
          </w:rPr>
          <w:fldChar w:fldCharType="end"/>
        </w:r>
      </w:hyperlink>
    </w:p>
    <w:p w14:paraId="3F8F43ED" w14:textId="29110FCE" w:rsidR="003E4CC3" w:rsidRDefault="003E4CC3">
      <w:pPr>
        <w:pStyle w:val="TableofFigures"/>
        <w:tabs>
          <w:tab w:val="right" w:leader="dot" w:pos="9350"/>
        </w:tabs>
        <w:rPr>
          <w:rFonts w:asciiTheme="minorHAnsi" w:hAnsiTheme="minorHAnsi"/>
          <w:noProof/>
          <w:sz w:val="22"/>
          <w:lang w:eastAsia="zh-CN"/>
        </w:rPr>
      </w:pPr>
      <w:hyperlink w:anchor="_Toc34080165" w:history="1">
        <w:r w:rsidRPr="00A60526">
          <w:rPr>
            <w:rStyle w:val="Hyperlink"/>
            <w:noProof/>
          </w:rPr>
          <w:t>Figure 63. Conceptual illustration of mitigated vs unmitigated vulnerability.</w:t>
        </w:r>
        <w:r>
          <w:rPr>
            <w:noProof/>
            <w:webHidden/>
          </w:rPr>
          <w:tab/>
        </w:r>
        <w:r>
          <w:rPr>
            <w:noProof/>
            <w:webHidden/>
          </w:rPr>
          <w:fldChar w:fldCharType="begin"/>
        </w:r>
        <w:r>
          <w:rPr>
            <w:noProof/>
            <w:webHidden/>
          </w:rPr>
          <w:instrText xml:space="preserve"> PAGEREF _Toc34080165 \h </w:instrText>
        </w:r>
        <w:r>
          <w:rPr>
            <w:noProof/>
            <w:webHidden/>
          </w:rPr>
        </w:r>
        <w:r>
          <w:rPr>
            <w:noProof/>
            <w:webHidden/>
          </w:rPr>
          <w:fldChar w:fldCharType="separate"/>
        </w:r>
        <w:r w:rsidR="00407951">
          <w:rPr>
            <w:noProof/>
            <w:webHidden/>
          </w:rPr>
          <w:t>209</w:t>
        </w:r>
        <w:r>
          <w:rPr>
            <w:noProof/>
            <w:webHidden/>
          </w:rPr>
          <w:fldChar w:fldCharType="end"/>
        </w:r>
      </w:hyperlink>
    </w:p>
    <w:p w14:paraId="762DB17D" w14:textId="7C3E1B22" w:rsidR="003E4CC3" w:rsidRDefault="003E4CC3">
      <w:pPr>
        <w:pStyle w:val="TableofFigures"/>
        <w:tabs>
          <w:tab w:val="right" w:leader="dot" w:pos="9350"/>
        </w:tabs>
        <w:rPr>
          <w:rFonts w:asciiTheme="minorHAnsi" w:hAnsiTheme="minorHAnsi"/>
          <w:noProof/>
          <w:sz w:val="22"/>
          <w:lang w:eastAsia="zh-CN"/>
        </w:rPr>
      </w:pPr>
      <w:hyperlink w:anchor="_Toc34080166" w:history="1">
        <w:r w:rsidRPr="00A60526">
          <w:rPr>
            <w:rStyle w:val="Hyperlink"/>
            <w:noProof/>
          </w:rPr>
          <w:t>Figure 64. Pressure acting on elevated structure.</w:t>
        </w:r>
        <w:r>
          <w:rPr>
            <w:noProof/>
            <w:webHidden/>
          </w:rPr>
          <w:tab/>
        </w:r>
        <w:r>
          <w:rPr>
            <w:noProof/>
            <w:webHidden/>
          </w:rPr>
          <w:fldChar w:fldCharType="begin"/>
        </w:r>
        <w:r>
          <w:rPr>
            <w:noProof/>
            <w:webHidden/>
          </w:rPr>
          <w:instrText xml:space="preserve"> PAGEREF _Toc34080166 \h </w:instrText>
        </w:r>
        <w:r>
          <w:rPr>
            <w:noProof/>
            <w:webHidden/>
          </w:rPr>
        </w:r>
        <w:r>
          <w:rPr>
            <w:noProof/>
            <w:webHidden/>
          </w:rPr>
          <w:fldChar w:fldCharType="separate"/>
        </w:r>
        <w:r w:rsidR="00407951">
          <w:rPr>
            <w:noProof/>
            <w:webHidden/>
          </w:rPr>
          <w:t>212</w:t>
        </w:r>
        <w:r>
          <w:rPr>
            <w:noProof/>
            <w:webHidden/>
          </w:rPr>
          <w:fldChar w:fldCharType="end"/>
        </w:r>
      </w:hyperlink>
    </w:p>
    <w:p w14:paraId="51FEF2CF" w14:textId="29987F8C" w:rsidR="003E4CC3" w:rsidRDefault="003E4CC3">
      <w:pPr>
        <w:pStyle w:val="TableofFigures"/>
        <w:tabs>
          <w:tab w:val="right" w:leader="dot" w:pos="9350"/>
        </w:tabs>
        <w:rPr>
          <w:rFonts w:asciiTheme="minorHAnsi" w:hAnsiTheme="minorHAnsi"/>
          <w:noProof/>
          <w:sz w:val="22"/>
          <w:lang w:eastAsia="zh-CN"/>
        </w:rPr>
      </w:pPr>
      <w:hyperlink w:anchor="_Toc34080167" w:history="1">
        <w:r w:rsidRPr="00A60526">
          <w:rPr>
            <w:rStyle w:val="Hyperlink"/>
            <w:noProof/>
          </w:rPr>
          <w:t>Figure 65. Flood maps for six inland basins during hurricane Katrina (2005).</w:t>
        </w:r>
        <w:r>
          <w:rPr>
            <w:noProof/>
            <w:webHidden/>
          </w:rPr>
          <w:tab/>
        </w:r>
        <w:r>
          <w:rPr>
            <w:noProof/>
            <w:webHidden/>
          </w:rPr>
          <w:fldChar w:fldCharType="begin"/>
        </w:r>
        <w:r>
          <w:rPr>
            <w:noProof/>
            <w:webHidden/>
          </w:rPr>
          <w:instrText xml:space="preserve"> PAGEREF _Toc34080167 \h </w:instrText>
        </w:r>
        <w:r>
          <w:rPr>
            <w:noProof/>
            <w:webHidden/>
          </w:rPr>
        </w:r>
        <w:r>
          <w:rPr>
            <w:noProof/>
            <w:webHidden/>
          </w:rPr>
          <w:fldChar w:fldCharType="separate"/>
        </w:r>
        <w:r w:rsidR="00407951">
          <w:rPr>
            <w:noProof/>
            <w:webHidden/>
          </w:rPr>
          <w:t>266</w:t>
        </w:r>
        <w:r>
          <w:rPr>
            <w:noProof/>
            <w:webHidden/>
          </w:rPr>
          <w:fldChar w:fldCharType="end"/>
        </w:r>
      </w:hyperlink>
    </w:p>
    <w:p w14:paraId="3CB5C657" w14:textId="796E7675" w:rsidR="003E4CC3" w:rsidRDefault="003E4CC3">
      <w:pPr>
        <w:pStyle w:val="TableofFigures"/>
        <w:tabs>
          <w:tab w:val="right" w:leader="dot" w:pos="9350"/>
        </w:tabs>
        <w:rPr>
          <w:rFonts w:asciiTheme="minorHAnsi" w:hAnsiTheme="minorHAnsi"/>
          <w:noProof/>
          <w:sz w:val="22"/>
          <w:lang w:eastAsia="zh-CN"/>
        </w:rPr>
      </w:pPr>
      <w:hyperlink w:anchor="_Toc34080168" w:history="1">
        <w:r w:rsidRPr="00A60526">
          <w:rPr>
            <w:rStyle w:val="Hyperlink"/>
            <w:noProof/>
          </w:rPr>
          <w:t>Figure 66. Flood maps for six inland basins during hurricane Ivan (2004).</w:t>
        </w:r>
        <w:r>
          <w:rPr>
            <w:noProof/>
            <w:webHidden/>
          </w:rPr>
          <w:tab/>
        </w:r>
        <w:r>
          <w:rPr>
            <w:noProof/>
            <w:webHidden/>
          </w:rPr>
          <w:fldChar w:fldCharType="begin"/>
        </w:r>
        <w:r>
          <w:rPr>
            <w:noProof/>
            <w:webHidden/>
          </w:rPr>
          <w:instrText xml:space="preserve"> PAGEREF _Toc34080168 \h </w:instrText>
        </w:r>
        <w:r>
          <w:rPr>
            <w:noProof/>
            <w:webHidden/>
          </w:rPr>
        </w:r>
        <w:r>
          <w:rPr>
            <w:noProof/>
            <w:webHidden/>
          </w:rPr>
          <w:fldChar w:fldCharType="separate"/>
        </w:r>
        <w:r w:rsidR="00407951">
          <w:rPr>
            <w:noProof/>
            <w:webHidden/>
          </w:rPr>
          <w:t>267</w:t>
        </w:r>
        <w:r>
          <w:rPr>
            <w:noProof/>
            <w:webHidden/>
          </w:rPr>
          <w:fldChar w:fldCharType="end"/>
        </w:r>
      </w:hyperlink>
    </w:p>
    <w:p w14:paraId="2486DAF6" w14:textId="6BACC67B" w:rsidR="003E4CC3" w:rsidRDefault="003E4CC3">
      <w:pPr>
        <w:pStyle w:val="TableofFigures"/>
        <w:tabs>
          <w:tab w:val="right" w:leader="dot" w:pos="9350"/>
        </w:tabs>
        <w:rPr>
          <w:rFonts w:asciiTheme="minorHAnsi" w:hAnsiTheme="minorHAnsi"/>
          <w:noProof/>
          <w:sz w:val="22"/>
          <w:lang w:eastAsia="zh-CN"/>
        </w:rPr>
      </w:pPr>
      <w:hyperlink w:anchor="_Toc34080169" w:history="1">
        <w:r w:rsidRPr="00A60526">
          <w:rPr>
            <w:rStyle w:val="Hyperlink"/>
            <w:noProof/>
          </w:rPr>
          <w:t>Figure 67. Flood maps for six inland basins during hurricane Jeanne (2004).</w:t>
        </w:r>
        <w:r>
          <w:rPr>
            <w:noProof/>
            <w:webHidden/>
          </w:rPr>
          <w:tab/>
        </w:r>
        <w:r>
          <w:rPr>
            <w:noProof/>
            <w:webHidden/>
          </w:rPr>
          <w:fldChar w:fldCharType="begin"/>
        </w:r>
        <w:r>
          <w:rPr>
            <w:noProof/>
            <w:webHidden/>
          </w:rPr>
          <w:instrText xml:space="preserve"> PAGEREF _Toc34080169 \h </w:instrText>
        </w:r>
        <w:r>
          <w:rPr>
            <w:noProof/>
            <w:webHidden/>
          </w:rPr>
        </w:r>
        <w:r>
          <w:rPr>
            <w:noProof/>
            <w:webHidden/>
          </w:rPr>
          <w:fldChar w:fldCharType="separate"/>
        </w:r>
        <w:r w:rsidR="00407951">
          <w:rPr>
            <w:noProof/>
            <w:webHidden/>
          </w:rPr>
          <w:t>268</w:t>
        </w:r>
        <w:r>
          <w:rPr>
            <w:noProof/>
            <w:webHidden/>
          </w:rPr>
          <w:fldChar w:fldCharType="end"/>
        </w:r>
      </w:hyperlink>
    </w:p>
    <w:p w14:paraId="648AE3A9" w14:textId="72982413" w:rsidR="003E4CC3" w:rsidRDefault="003E4CC3">
      <w:pPr>
        <w:pStyle w:val="TableofFigures"/>
        <w:tabs>
          <w:tab w:val="right" w:leader="dot" w:pos="9350"/>
        </w:tabs>
        <w:rPr>
          <w:rFonts w:asciiTheme="minorHAnsi" w:hAnsiTheme="minorHAnsi"/>
          <w:noProof/>
          <w:sz w:val="22"/>
          <w:lang w:eastAsia="zh-CN"/>
        </w:rPr>
      </w:pPr>
      <w:hyperlink w:anchor="_Toc34080170" w:history="1">
        <w:r w:rsidRPr="00A60526">
          <w:rPr>
            <w:rStyle w:val="Hyperlink"/>
            <w:noProof/>
          </w:rPr>
          <w:t>Figure 68. Flood maps for six inland basins during hurricane Wilma (2005).</w:t>
        </w:r>
        <w:r>
          <w:rPr>
            <w:noProof/>
            <w:webHidden/>
          </w:rPr>
          <w:tab/>
        </w:r>
        <w:r>
          <w:rPr>
            <w:noProof/>
            <w:webHidden/>
          </w:rPr>
          <w:fldChar w:fldCharType="begin"/>
        </w:r>
        <w:r>
          <w:rPr>
            <w:noProof/>
            <w:webHidden/>
          </w:rPr>
          <w:instrText xml:space="preserve"> PAGEREF _Toc34080170 \h </w:instrText>
        </w:r>
        <w:r>
          <w:rPr>
            <w:noProof/>
            <w:webHidden/>
          </w:rPr>
        </w:r>
        <w:r>
          <w:rPr>
            <w:noProof/>
            <w:webHidden/>
          </w:rPr>
          <w:fldChar w:fldCharType="separate"/>
        </w:r>
        <w:r w:rsidR="00407951">
          <w:rPr>
            <w:noProof/>
            <w:webHidden/>
          </w:rPr>
          <w:t>269</w:t>
        </w:r>
        <w:r>
          <w:rPr>
            <w:noProof/>
            <w:webHidden/>
          </w:rPr>
          <w:fldChar w:fldCharType="end"/>
        </w:r>
      </w:hyperlink>
    </w:p>
    <w:p w14:paraId="3F4CB17F" w14:textId="6FC3B124" w:rsidR="003E4CC3" w:rsidRDefault="003E4CC3">
      <w:pPr>
        <w:pStyle w:val="TableofFigures"/>
        <w:tabs>
          <w:tab w:val="right" w:leader="dot" w:pos="9350"/>
        </w:tabs>
        <w:rPr>
          <w:rFonts w:asciiTheme="minorHAnsi" w:hAnsiTheme="minorHAnsi"/>
          <w:noProof/>
          <w:sz w:val="22"/>
          <w:lang w:eastAsia="zh-CN"/>
        </w:rPr>
      </w:pPr>
      <w:hyperlink w:anchor="_Toc34080171" w:history="1">
        <w:r w:rsidRPr="00A60526">
          <w:rPr>
            <w:rStyle w:val="Hyperlink"/>
            <w:noProof/>
          </w:rPr>
          <w:t>Figure 69. Flood maps for six inland basins during tropical storm Fay (2008).</w:t>
        </w:r>
        <w:r>
          <w:rPr>
            <w:noProof/>
            <w:webHidden/>
          </w:rPr>
          <w:tab/>
        </w:r>
        <w:r>
          <w:rPr>
            <w:noProof/>
            <w:webHidden/>
          </w:rPr>
          <w:fldChar w:fldCharType="begin"/>
        </w:r>
        <w:r>
          <w:rPr>
            <w:noProof/>
            <w:webHidden/>
          </w:rPr>
          <w:instrText xml:space="preserve"> PAGEREF _Toc34080171 \h </w:instrText>
        </w:r>
        <w:r>
          <w:rPr>
            <w:noProof/>
            <w:webHidden/>
          </w:rPr>
        </w:r>
        <w:r>
          <w:rPr>
            <w:noProof/>
            <w:webHidden/>
          </w:rPr>
          <w:fldChar w:fldCharType="separate"/>
        </w:r>
        <w:r w:rsidR="00407951">
          <w:rPr>
            <w:noProof/>
            <w:webHidden/>
          </w:rPr>
          <w:t>270</w:t>
        </w:r>
        <w:r>
          <w:rPr>
            <w:noProof/>
            <w:webHidden/>
          </w:rPr>
          <w:fldChar w:fldCharType="end"/>
        </w:r>
      </w:hyperlink>
    </w:p>
    <w:p w14:paraId="7C422C93" w14:textId="717C8F7D" w:rsidR="003E4CC3" w:rsidRDefault="003E4CC3">
      <w:pPr>
        <w:pStyle w:val="TableofFigures"/>
        <w:tabs>
          <w:tab w:val="right" w:leader="dot" w:pos="9350"/>
        </w:tabs>
        <w:rPr>
          <w:rFonts w:asciiTheme="minorHAnsi" w:hAnsiTheme="minorHAnsi"/>
          <w:noProof/>
          <w:sz w:val="22"/>
          <w:lang w:eastAsia="zh-CN"/>
        </w:rPr>
      </w:pPr>
      <w:hyperlink w:anchor="_Toc34080172" w:history="1">
        <w:r w:rsidRPr="00A60526">
          <w:rPr>
            <w:rStyle w:val="Hyperlink"/>
            <w:noProof/>
          </w:rPr>
          <w:t>Figure 70. Flood map for East Florida during unnamed storm May (2009).</w:t>
        </w:r>
        <w:r>
          <w:rPr>
            <w:noProof/>
            <w:webHidden/>
          </w:rPr>
          <w:tab/>
        </w:r>
        <w:r>
          <w:rPr>
            <w:noProof/>
            <w:webHidden/>
          </w:rPr>
          <w:fldChar w:fldCharType="begin"/>
        </w:r>
        <w:r>
          <w:rPr>
            <w:noProof/>
            <w:webHidden/>
          </w:rPr>
          <w:instrText xml:space="preserve"> PAGEREF _Toc34080172 \h </w:instrText>
        </w:r>
        <w:r>
          <w:rPr>
            <w:noProof/>
            <w:webHidden/>
          </w:rPr>
        </w:r>
        <w:r>
          <w:rPr>
            <w:noProof/>
            <w:webHidden/>
          </w:rPr>
          <w:fldChar w:fldCharType="separate"/>
        </w:r>
        <w:r w:rsidR="00407951">
          <w:rPr>
            <w:noProof/>
            <w:webHidden/>
          </w:rPr>
          <w:t>271</w:t>
        </w:r>
        <w:r>
          <w:rPr>
            <w:noProof/>
            <w:webHidden/>
          </w:rPr>
          <w:fldChar w:fldCharType="end"/>
        </w:r>
      </w:hyperlink>
    </w:p>
    <w:p w14:paraId="11B502A2" w14:textId="6BD839D9" w:rsidR="003E4CC3" w:rsidRDefault="003E4CC3">
      <w:pPr>
        <w:pStyle w:val="TableofFigures"/>
        <w:tabs>
          <w:tab w:val="right" w:leader="dot" w:pos="9350"/>
        </w:tabs>
        <w:rPr>
          <w:rFonts w:asciiTheme="minorHAnsi" w:hAnsiTheme="minorHAnsi"/>
          <w:noProof/>
          <w:sz w:val="22"/>
          <w:lang w:eastAsia="zh-CN"/>
        </w:rPr>
      </w:pPr>
      <w:hyperlink w:anchor="_Toc34080173" w:history="1">
        <w:r w:rsidRPr="00A60526">
          <w:rPr>
            <w:rStyle w:val="Hyperlink"/>
            <w:noProof/>
          </w:rPr>
          <w:t>Figure 71. Flood map for Panhandle during unnamed storm July (2013).</w:t>
        </w:r>
        <w:r>
          <w:rPr>
            <w:noProof/>
            <w:webHidden/>
          </w:rPr>
          <w:tab/>
        </w:r>
        <w:r>
          <w:rPr>
            <w:noProof/>
            <w:webHidden/>
          </w:rPr>
          <w:fldChar w:fldCharType="begin"/>
        </w:r>
        <w:r>
          <w:rPr>
            <w:noProof/>
            <w:webHidden/>
          </w:rPr>
          <w:instrText xml:space="preserve"> PAGEREF _Toc34080173 \h </w:instrText>
        </w:r>
        <w:r>
          <w:rPr>
            <w:noProof/>
            <w:webHidden/>
          </w:rPr>
        </w:r>
        <w:r>
          <w:rPr>
            <w:noProof/>
            <w:webHidden/>
          </w:rPr>
          <w:fldChar w:fldCharType="separate"/>
        </w:r>
        <w:r w:rsidR="00407951">
          <w:rPr>
            <w:noProof/>
            <w:webHidden/>
          </w:rPr>
          <w:t>271</w:t>
        </w:r>
        <w:r>
          <w:rPr>
            <w:noProof/>
            <w:webHidden/>
          </w:rPr>
          <w:fldChar w:fldCharType="end"/>
        </w:r>
      </w:hyperlink>
    </w:p>
    <w:p w14:paraId="6832C4CF" w14:textId="0F357F5E" w:rsidR="003E4CC3" w:rsidRDefault="003E4CC3">
      <w:pPr>
        <w:pStyle w:val="TableofFigures"/>
        <w:tabs>
          <w:tab w:val="right" w:leader="dot" w:pos="9350"/>
        </w:tabs>
        <w:rPr>
          <w:rFonts w:asciiTheme="minorHAnsi" w:hAnsiTheme="minorHAnsi"/>
          <w:noProof/>
          <w:sz w:val="22"/>
          <w:lang w:eastAsia="zh-CN"/>
        </w:rPr>
      </w:pPr>
      <w:hyperlink w:anchor="_Toc34080174" w:history="1">
        <w:r w:rsidRPr="00A60526">
          <w:rPr>
            <w:rStyle w:val="Hyperlink"/>
            <w:noProof/>
          </w:rPr>
          <w:t>Figure 72. Flood maps for six inland basins during hurricane Dennis (2005).</w:t>
        </w:r>
        <w:r>
          <w:rPr>
            <w:noProof/>
            <w:webHidden/>
          </w:rPr>
          <w:tab/>
        </w:r>
        <w:r>
          <w:rPr>
            <w:noProof/>
            <w:webHidden/>
          </w:rPr>
          <w:fldChar w:fldCharType="begin"/>
        </w:r>
        <w:r>
          <w:rPr>
            <w:noProof/>
            <w:webHidden/>
          </w:rPr>
          <w:instrText xml:space="preserve"> PAGEREF _Toc34080174 \h </w:instrText>
        </w:r>
        <w:r>
          <w:rPr>
            <w:noProof/>
            <w:webHidden/>
          </w:rPr>
        </w:r>
        <w:r>
          <w:rPr>
            <w:noProof/>
            <w:webHidden/>
          </w:rPr>
          <w:fldChar w:fldCharType="separate"/>
        </w:r>
        <w:r w:rsidR="00407951">
          <w:rPr>
            <w:noProof/>
            <w:webHidden/>
          </w:rPr>
          <w:t>272</w:t>
        </w:r>
        <w:r>
          <w:rPr>
            <w:noProof/>
            <w:webHidden/>
          </w:rPr>
          <w:fldChar w:fldCharType="end"/>
        </w:r>
      </w:hyperlink>
    </w:p>
    <w:p w14:paraId="7EB52FBB" w14:textId="1D6E33D4" w:rsidR="003E4CC3" w:rsidRDefault="003E4CC3">
      <w:pPr>
        <w:pStyle w:val="TableofFigures"/>
        <w:tabs>
          <w:tab w:val="right" w:leader="dot" w:pos="9350"/>
        </w:tabs>
        <w:rPr>
          <w:rFonts w:asciiTheme="minorHAnsi" w:hAnsiTheme="minorHAnsi"/>
          <w:noProof/>
          <w:sz w:val="22"/>
          <w:lang w:eastAsia="zh-CN"/>
        </w:rPr>
      </w:pPr>
      <w:hyperlink w:anchor="_Toc34080175" w:history="1">
        <w:r w:rsidRPr="00A60526">
          <w:rPr>
            <w:rStyle w:val="Hyperlink"/>
            <w:noProof/>
          </w:rPr>
          <w:t xml:space="preserve">Figure 73. </w:t>
        </w:r>
        <w:r w:rsidRPr="00A60526">
          <w:rPr>
            <w:rStyle w:val="Hyperlink"/>
            <w:rFonts w:eastAsia="Calibri"/>
            <w:noProof/>
          </w:rPr>
          <w:t xml:space="preserve">Five grids generated for five Florida </w:t>
        </w:r>
        <w:r w:rsidRPr="00A60526">
          <w:rPr>
            <w:rStyle w:val="Hyperlink"/>
            <w:noProof/>
          </w:rPr>
          <w:t>geographic regions</w:t>
        </w:r>
        <w:r w:rsidRPr="00A60526">
          <w:rPr>
            <w:rStyle w:val="Hyperlink"/>
            <w:rFonts w:eastAsia="Calibri"/>
            <w:noProof/>
          </w:rPr>
          <w:t>.</w:t>
        </w:r>
        <w:r>
          <w:rPr>
            <w:noProof/>
            <w:webHidden/>
          </w:rPr>
          <w:tab/>
        </w:r>
        <w:r>
          <w:rPr>
            <w:noProof/>
            <w:webHidden/>
          </w:rPr>
          <w:fldChar w:fldCharType="begin"/>
        </w:r>
        <w:r>
          <w:rPr>
            <w:noProof/>
            <w:webHidden/>
          </w:rPr>
          <w:instrText xml:space="preserve"> PAGEREF _Toc34080175 \h </w:instrText>
        </w:r>
        <w:r>
          <w:rPr>
            <w:noProof/>
            <w:webHidden/>
          </w:rPr>
        </w:r>
        <w:r>
          <w:rPr>
            <w:noProof/>
            <w:webHidden/>
          </w:rPr>
          <w:fldChar w:fldCharType="separate"/>
        </w:r>
        <w:r w:rsidR="00407951">
          <w:rPr>
            <w:noProof/>
            <w:webHidden/>
          </w:rPr>
          <w:t>276</w:t>
        </w:r>
        <w:r>
          <w:rPr>
            <w:noProof/>
            <w:webHidden/>
          </w:rPr>
          <w:fldChar w:fldCharType="end"/>
        </w:r>
      </w:hyperlink>
    </w:p>
    <w:p w14:paraId="07F526C7" w14:textId="1824B7DF" w:rsidR="003E4CC3" w:rsidRDefault="003E4CC3">
      <w:pPr>
        <w:pStyle w:val="TableofFigures"/>
        <w:tabs>
          <w:tab w:val="right" w:leader="dot" w:pos="9350"/>
        </w:tabs>
        <w:rPr>
          <w:rFonts w:asciiTheme="minorHAnsi" w:hAnsiTheme="minorHAnsi"/>
          <w:noProof/>
          <w:sz w:val="22"/>
          <w:lang w:eastAsia="zh-CN"/>
        </w:rPr>
      </w:pPr>
      <w:hyperlink w:anchor="_Toc34080176" w:history="1">
        <w:r w:rsidRPr="00A60526">
          <w:rPr>
            <w:rStyle w:val="Hyperlink"/>
            <w:noProof/>
          </w:rPr>
          <w:t xml:space="preserve">Figure 74. </w:t>
        </w:r>
        <w:r w:rsidRPr="00A60526">
          <w:rPr>
            <w:rStyle w:val="Hyperlink"/>
            <w:rFonts w:eastAsia="Calibri"/>
            <w:noProof/>
          </w:rPr>
          <w:t>High resolution (100 meters) ground elevation at Bay County for Panhandle grid.</w:t>
        </w:r>
        <w:r>
          <w:rPr>
            <w:noProof/>
            <w:webHidden/>
          </w:rPr>
          <w:tab/>
        </w:r>
        <w:r>
          <w:rPr>
            <w:noProof/>
            <w:webHidden/>
          </w:rPr>
          <w:fldChar w:fldCharType="begin"/>
        </w:r>
        <w:r>
          <w:rPr>
            <w:noProof/>
            <w:webHidden/>
          </w:rPr>
          <w:instrText xml:space="preserve"> PAGEREF _Toc34080176 \h </w:instrText>
        </w:r>
        <w:r>
          <w:rPr>
            <w:noProof/>
            <w:webHidden/>
          </w:rPr>
        </w:r>
        <w:r>
          <w:rPr>
            <w:noProof/>
            <w:webHidden/>
          </w:rPr>
          <w:fldChar w:fldCharType="separate"/>
        </w:r>
        <w:r w:rsidR="00407951">
          <w:rPr>
            <w:noProof/>
            <w:webHidden/>
          </w:rPr>
          <w:t>277</w:t>
        </w:r>
        <w:r>
          <w:rPr>
            <w:noProof/>
            <w:webHidden/>
          </w:rPr>
          <w:fldChar w:fldCharType="end"/>
        </w:r>
      </w:hyperlink>
    </w:p>
    <w:p w14:paraId="62DD4DEC" w14:textId="6D3D36D4" w:rsidR="003E4CC3" w:rsidRDefault="003E4CC3">
      <w:pPr>
        <w:pStyle w:val="TableofFigures"/>
        <w:tabs>
          <w:tab w:val="right" w:leader="dot" w:pos="9350"/>
        </w:tabs>
        <w:rPr>
          <w:rFonts w:asciiTheme="minorHAnsi" w:hAnsiTheme="minorHAnsi"/>
          <w:noProof/>
          <w:sz w:val="22"/>
          <w:lang w:eastAsia="zh-CN"/>
        </w:rPr>
      </w:pPr>
      <w:hyperlink w:anchor="_Toc34080177" w:history="1">
        <w:r w:rsidRPr="00A60526">
          <w:rPr>
            <w:rStyle w:val="Hyperlink"/>
            <w:noProof/>
          </w:rPr>
          <w:t xml:space="preserve">Figure 75. </w:t>
        </w:r>
        <w:r w:rsidRPr="00A60526">
          <w:rPr>
            <w:rStyle w:val="Hyperlink"/>
            <w:rFonts w:eastAsia="Calibri"/>
            <w:noProof/>
          </w:rPr>
          <w:t>High resolution (100 meters) ground elevation at Dixie County for North Florida grid.</w:t>
        </w:r>
        <w:r>
          <w:rPr>
            <w:noProof/>
            <w:webHidden/>
          </w:rPr>
          <w:tab/>
        </w:r>
        <w:r>
          <w:rPr>
            <w:noProof/>
            <w:webHidden/>
          </w:rPr>
          <w:fldChar w:fldCharType="begin"/>
        </w:r>
        <w:r>
          <w:rPr>
            <w:noProof/>
            <w:webHidden/>
          </w:rPr>
          <w:instrText xml:space="preserve"> PAGEREF _Toc34080177 \h </w:instrText>
        </w:r>
        <w:r>
          <w:rPr>
            <w:noProof/>
            <w:webHidden/>
          </w:rPr>
        </w:r>
        <w:r>
          <w:rPr>
            <w:noProof/>
            <w:webHidden/>
          </w:rPr>
          <w:fldChar w:fldCharType="separate"/>
        </w:r>
        <w:r w:rsidR="00407951">
          <w:rPr>
            <w:noProof/>
            <w:webHidden/>
          </w:rPr>
          <w:t>277</w:t>
        </w:r>
        <w:r>
          <w:rPr>
            <w:noProof/>
            <w:webHidden/>
          </w:rPr>
          <w:fldChar w:fldCharType="end"/>
        </w:r>
      </w:hyperlink>
    </w:p>
    <w:p w14:paraId="5F034853" w14:textId="5D7624AE" w:rsidR="003E4CC3" w:rsidRDefault="003E4CC3">
      <w:pPr>
        <w:pStyle w:val="TableofFigures"/>
        <w:tabs>
          <w:tab w:val="right" w:leader="dot" w:pos="9350"/>
        </w:tabs>
        <w:rPr>
          <w:rFonts w:asciiTheme="minorHAnsi" w:hAnsiTheme="minorHAnsi"/>
          <w:noProof/>
          <w:sz w:val="22"/>
          <w:lang w:eastAsia="zh-CN"/>
        </w:rPr>
      </w:pPr>
      <w:hyperlink w:anchor="_Toc34080178" w:history="1">
        <w:r w:rsidRPr="00A60526">
          <w:rPr>
            <w:rStyle w:val="Hyperlink"/>
            <w:noProof/>
          </w:rPr>
          <w:t>Figure 76. High resolution (100 meters) ground elevation at Sarasota County for South West Florida grid.</w:t>
        </w:r>
        <w:r>
          <w:rPr>
            <w:noProof/>
            <w:webHidden/>
          </w:rPr>
          <w:tab/>
        </w:r>
        <w:r>
          <w:rPr>
            <w:noProof/>
            <w:webHidden/>
          </w:rPr>
          <w:fldChar w:fldCharType="begin"/>
        </w:r>
        <w:r>
          <w:rPr>
            <w:noProof/>
            <w:webHidden/>
          </w:rPr>
          <w:instrText xml:space="preserve"> PAGEREF _Toc34080178 \h </w:instrText>
        </w:r>
        <w:r>
          <w:rPr>
            <w:noProof/>
            <w:webHidden/>
          </w:rPr>
        </w:r>
        <w:r>
          <w:rPr>
            <w:noProof/>
            <w:webHidden/>
          </w:rPr>
          <w:fldChar w:fldCharType="separate"/>
        </w:r>
        <w:r w:rsidR="00407951">
          <w:rPr>
            <w:noProof/>
            <w:webHidden/>
          </w:rPr>
          <w:t>278</w:t>
        </w:r>
        <w:r>
          <w:rPr>
            <w:noProof/>
            <w:webHidden/>
          </w:rPr>
          <w:fldChar w:fldCharType="end"/>
        </w:r>
      </w:hyperlink>
    </w:p>
    <w:p w14:paraId="1BFA8015" w14:textId="396E9697" w:rsidR="003E4CC3" w:rsidRDefault="003E4CC3">
      <w:pPr>
        <w:pStyle w:val="TableofFigures"/>
        <w:tabs>
          <w:tab w:val="right" w:leader="dot" w:pos="9350"/>
        </w:tabs>
        <w:rPr>
          <w:rFonts w:asciiTheme="minorHAnsi" w:hAnsiTheme="minorHAnsi"/>
          <w:noProof/>
          <w:sz w:val="22"/>
          <w:lang w:eastAsia="zh-CN"/>
        </w:rPr>
      </w:pPr>
      <w:hyperlink w:anchor="_Toc34080179" w:history="1">
        <w:r w:rsidRPr="00A60526">
          <w:rPr>
            <w:rStyle w:val="Hyperlink"/>
            <w:noProof/>
          </w:rPr>
          <w:t xml:space="preserve">Figure 77. </w:t>
        </w:r>
        <w:r w:rsidRPr="00A60526">
          <w:rPr>
            <w:rStyle w:val="Hyperlink"/>
            <w:rFonts w:eastAsia="Calibri"/>
            <w:noProof/>
          </w:rPr>
          <w:t>High resolution (100 meters) ground elevation at Miami-Dade County for South East Florida grid.</w:t>
        </w:r>
        <w:r>
          <w:rPr>
            <w:noProof/>
            <w:webHidden/>
          </w:rPr>
          <w:tab/>
        </w:r>
        <w:r>
          <w:rPr>
            <w:noProof/>
            <w:webHidden/>
          </w:rPr>
          <w:fldChar w:fldCharType="begin"/>
        </w:r>
        <w:r>
          <w:rPr>
            <w:noProof/>
            <w:webHidden/>
          </w:rPr>
          <w:instrText xml:space="preserve"> PAGEREF _Toc34080179 \h </w:instrText>
        </w:r>
        <w:r>
          <w:rPr>
            <w:noProof/>
            <w:webHidden/>
          </w:rPr>
        </w:r>
        <w:r>
          <w:rPr>
            <w:noProof/>
            <w:webHidden/>
          </w:rPr>
          <w:fldChar w:fldCharType="separate"/>
        </w:r>
        <w:r w:rsidR="00407951">
          <w:rPr>
            <w:noProof/>
            <w:webHidden/>
          </w:rPr>
          <w:t>278</w:t>
        </w:r>
        <w:r>
          <w:rPr>
            <w:noProof/>
            <w:webHidden/>
          </w:rPr>
          <w:fldChar w:fldCharType="end"/>
        </w:r>
      </w:hyperlink>
    </w:p>
    <w:p w14:paraId="741056A1" w14:textId="5E741BF8" w:rsidR="003E4CC3" w:rsidRDefault="003E4CC3">
      <w:pPr>
        <w:pStyle w:val="TableofFigures"/>
        <w:tabs>
          <w:tab w:val="right" w:leader="dot" w:pos="9350"/>
        </w:tabs>
        <w:rPr>
          <w:rFonts w:asciiTheme="minorHAnsi" w:hAnsiTheme="minorHAnsi"/>
          <w:noProof/>
          <w:sz w:val="22"/>
          <w:lang w:eastAsia="zh-CN"/>
        </w:rPr>
      </w:pPr>
      <w:hyperlink w:anchor="_Toc34080180" w:history="1">
        <w:r w:rsidRPr="00A60526">
          <w:rPr>
            <w:rStyle w:val="Hyperlink"/>
            <w:noProof/>
          </w:rPr>
          <w:t xml:space="preserve">Figure 78. </w:t>
        </w:r>
        <w:r w:rsidRPr="00A60526">
          <w:rPr>
            <w:rStyle w:val="Hyperlink"/>
            <w:rFonts w:eastAsia="Calibri"/>
            <w:noProof/>
          </w:rPr>
          <w:t>High resolution (100 meters) ground elevation at St. Lucie County for east Florida grid.</w:t>
        </w:r>
        <w:r>
          <w:rPr>
            <w:noProof/>
            <w:webHidden/>
          </w:rPr>
          <w:tab/>
        </w:r>
        <w:r>
          <w:rPr>
            <w:noProof/>
            <w:webHidden/>
          </w:rPr>
          <w:fldChar w:fldCharType="begin"/>
        </w:r>
        <w:r>
          <w:rPr>
            <w:noProof/>
            <w:webHidden/>
          </w:rPr>
          <w:instrText xml:space="preserve"> PAGEREF _Toc34080180 \h </w:instrText>
        </w:r>
        <w:r>
          <w:rPr>
            <w:noProof/>
            <w:webHidden/>
          </w:rPr>
        </w:r>
        <w:r>
          <w:rPr>
            <w:noProof/>
            <w:webHidden/>
          </w:rPr>
          <w:fldChar w:fldCharType="separate"/>
        </w:r>
        <w:r w:rsidR="00407951">
          <w:rPr>
            <w:noProof/>
            <w:webHidden/>
          </w:rPr>
          <w:t>279</w:t>
        </w:r>
        <w:r>
          <w:rPr>
            <w:noProof/>
            <w:webHidden/>
          </w:rPr>
          <w:fldChar w:fldCharType="end"/>
        </w:r>
      </w:hyperlink>
    </w:p>
    <w:p w14:paraId="31D856C0" w14:textId="7052FC12" w:rsidR="003E4CC3" w:rsidRDefault="003E4CC3">
      <w:pPr>
        <w:pStyle w:val="TableofFigures"/>
        <w:tabs>
          <w:tab w:val="right" w:leader="dot" w:pos="9350"/>
        </w:tabs>
        <w:rPr>
          <w:rFonts w:asciiTheme="minorHAnsi" w:hAnsiTheme="minorHAnsi"/>
          <w:noProof/>
          <w:sz w:val="22"/>
          <w:lang w:eastAsia="zh-CN"/>
        </w:rPr>
      </w:pPr>
      <w:hyperlink w:anchor="_Toc34080181" w:history="1">
        <w:r w:rsidRPr="00A60526">
          <w:rPr>
            <w:rStyle w:val="Hyperlink"/>
            <w:noProof/>
          </w:rPr>
          <w:t>Figure 79</w:t>
        </w:r>
        <w:r w:rsidRPr="00A60526">
          <w:rPr>
            <w:rStyle w:val="Hyperlink"/>
            <w:rFonts w:eastAsia="Calibri"/>
            <w:noProof/>
          </w:rPr>
          <w:t>. C</w:t>
        </w:r>
        <w:r w:rsidRPr="00A60526">
          <w:rPr>
            <w:rStyle w:val="Hyperlink"/>
            <w:noProof/>
          </w:rPr>
          <w:t>olor-coded contour showing the modeled flood extent and inundation depth corresponding to 0.01 annual exceedance probability at Bay County (Panhandle)</w:t>
        </w:r>
        <w:r w:rsidRPr="00A60526">
          <w:rPr>
            <w:rStyle w:val="Hyperlink"/>
            <w:rFonts w:eastAsia="Calibri"/>
            <w:noProof/>
          </w:rPr>
          <w:t>.</w:t>
        </w:r>
        <w:r>
          <w:rPr>
            <w:noProof/>
            <w:webHidden/>
          </w:rPr>
          <w:tab/>
        </w:r>
        <w:r>
          <w:rPr>
            <w:noProof/>
            <w:webHidden/>
          </w:rPr>
          <w:fldChar w:fldCharType="begin"/>
        </w:r>
        <w:r>
          <w:rPr>
            <w:noProof/>
            <w:webHidden/>
          </w:rPr>
          <w:instrText xml:space="preserve"> PAGEREF _Toc34080181 \h </w:instrText>
        </w:r>
        <w:r>
          <w:rPr>
            <w:noProof/>
            <w:webHidden/>
          </w:rPr>
        </w:r>
        <w:r>
          <w:rPr>
            <w:noProof/>
            <w:webHidden/>
          </w:rPr>
          <w:fldChar w:fldCharType="separate"/>
        </w:r>
        <w:r w:rsidR="00407951">
          <w:rPr>
            <w:noProof/>
            <w:webHidden/>
          </w:rPr>
          <w:t>280</w:t>
        </w:r>
        <w:r>
          <w:rPr>
            <w:noProof/>
            <w:webHidden/>
          </w:rPr>
          <w:fldChar w:fldCharType="end"/>
        </w:r>
      </w:hyperlink>
    </w:p>
    <w:p w14:paraId="5384CBC1" w14:textId="39B9DC05" w:rsidR="003E4CC3" w:rsidRDefault="003E4CC3">
      <w:pPr>
        <w:pStyle w:val="TableofFigures"/>
        <w:tabs>
          <w:tab w:val="right" w:leader="dot" w:pos="9350"/>
        </w:tabs>
        <w:rPr>
          <w:rFonts w:asciiTheme="minorHAnsi" w:hAnsiTheme="minorHAnsi"/>
          <w:noProof/>
          <w:sz w:val="22"/>
          <w:lang w:eastAsia="zh-CN"/>
        </w:rPr>
      </w:pPr>
      <w:hyperlink w:anchor="_Toc34080182" w:history="1">
        <w:r w:rsidRPr="00A60526">
          <w:rPr>
            <w:rStyle w:val="Hyperlink"/>
            <w:noProof/>
          </w:rPr>
          <w:t>Figure 80</w:t>
        </w:r>
        <w:r w:rsidRPr="00A60526">
          <w:rPr>
            <w:rStyle w:val="Hyperlink"/>
            <w:rFonts w:eastAsia="Calibri"/>
            <w:noProof/>
          </w:rPr>
          <w:t>. C</w:t>
        </w:r>
        <w:r w:rsidRPr="00A60526">
          <w:rPr>
            <w:rStyle w:val="Hyperlink"/>
            <w:noProof/>
          </w:rPr>
          <w:t>olor-coded contour showing the modeled flood extent and inundation depth corresponding to 0.01 annual exceedance probability at Dixie County (North Florida)</w:t>
        </w:r>
        <w:r w:rsidRPr="00A60526">
          <w:rPr>
            <w:rStyle w:val="Hyperlink"/>
            <w:rFonts w:eastAsia="Calibri"/>
            <w:noProof/>
          </w:rPr>
          <w:t>.</w:t>
        </w:r>
        <w:r>
          <w:rPr>
            <w:noProof/>
            <w:webHidden/>
          </w:rPr>
          <w:tab/>
        </w:r>
        <w:r>
          <w:rPr>
            <w:noProof/>
            <w:webHidden/>
          </w:rPr>
          <w:fldChar w:fldCharType="begin"/>
        </w:r>
        <w:r>
          <w:rPr>
            <w:noProof/>
            <w:webHidden/>
          </w:rPr>
          <w:instrText xml:space="preserve"> PAGEREF _Toc34080182 \h </w:instrText>
        </w:r>
        <w:r>
          <w:rPr>
            <w:noProof/>
            <w:webHidden/>
          </w:rPr>
        </w:r>
        <w:r>
          <w:rPr>
            <w:noProof/>
            <w:webHidden/>
          </w:rPr>
          <w:fldChar w:fldCharType="separate"/>
        </w:r>
        <w:r w:rsidR="00407951">
          <w:rPr>
            <w:noProof/>
            <w:webHidden/>
          </w:rPr>
          <w:t>280</w:t>
        </w:r>
        <w:r>
          <w:rPr>
            <w:noProof/>
            <w:webHidden/>
          </w:rPr>
          <w:fldChar w:fldCharType="end"/>
        </w:r>
      </w:hyperlink>
    </w:p>
    <w:p w14:paraId="28899A4F" w14:textId="2200F163" w:rsidR="003E4CC3" w:rsidRDefault="003E4CC3">
      <w:pPr>
        <w:pStyle w:val="TableofFigures"/>
        <w:tabs>
          <w:tab w:val="right" w:leader="dot" w:pos="9350"/>
        </w:tabs>
        <w:rPr>
          <w:rFonts w:asciiTheme="minorHAnsi" w:hAnsiTheme="minorHAnsi"/>
          <w:noProof/>
          <w:sz w:val="22"/>
          <w:lang w:eastAsia="zh-CN"/>
        </w:rPr>
      </w:pPr>
      <w:hyperlink w:anchor="_Toc34080183" w:history="1">
        <w:r w:rsidRPr="00A60526">
          <w:rPr>
            <w:rStyle w:val="Hyperlink"/>
            <w:noProof/>
          </w:rPr>
          <w:t>Figure 81</w:t>
        </w:r>
        <w:r w:rsidRPr="00A60526">
          <w:rPr>
            <w:rStyle w:val="Hyperlink"/>
            <w:rFonts w:eastAsia="Calibri"/>
            <w:noProof/>
          </w:rPr>
          <w:t>. C</w:t>
        </w:r>
        <w:r w:rsidRPr="00A60526">
          <w:rPr>
            <w:rStyle w:val="Hyperlink"/>
            <w:noProof/>
          </w:rPr>
          <w:t>olor-coded contour showing the modeled flood extent and inundation depth corresponding to 0.01 annual exceedance probability at Sarasota County (South West Florida)</w:t>
        </w:r>
        <w:r w:rsidRPr="00A60526">
          <w:rPr>
            <w:rStyle w:val="Hyperlink"/>
            <w:rFonts w:eastAsia="Calibri"/>
            <w:noProof/>
          </w:rPr>
          <w:t>.</w:t>
        </w:r>
        <w:r>
          <w:rPr>
            <w:noProof/>
            <w:webHidden/>
          </w:rPr>
          <w:tab/>
        </w:r>
        <w:r>
          <w:rPr>
            <w:noProof/>
            <w:webHidden/>
          </w:rPr>
          <w:fldChar w:fldCharType="begin"/>
        </w:r>
        <w:r>
          <w:rPr>
            <w:noProof/>
            <w:webHidden/>
          </w:rPr>
          <w:instrText xml:space="preserve"> PAGEREF _Toc34080183 \h </w:instrText>
        </w:r>
        <w:r>
          <w:rPr>
            <w:noProof/>
            <w:webHidden/>
          </w:rPr>
        </w:r>
        <w:r>
          <w:rPr>
            <w:noProof/>
            <w:webHidden/>
          </w:rPr>
          <w:fldChar w:fldCharType="separate"/>
        </w:r>
        <w:r w:rsidR="00407951">
          <w:rPr>
            <w:noProof/>
            <w:webHidden/>
          </w:rPr>
          <w:t>281</w:t>
        </w:r>
        <w:r>
          <w:rPr>
            <w:noProof/>
            <w:webHidden/>
          </w:rPr>
          <w:fldChar w:fldCharType="end"/>
        </w:r>
      </w:hyperlink>
    </w:p>
    <w:p w14:paraId="41F19174" w14:textId="4055053F" w:rsidR="003E4CC3" w:rsidRDefault="003E4CC3">
      <w:pPr>
        <w:pStyle w:val="TableofFigures"/>
        <w:tabs>
          <w:tab w:val="right" w:leader="dot" w:pos="9350"/>
        </w:tabs>
        <w:rPr>
          <w:rFonts w:asciiTheme="minorHAnsi" w:hAnsiTheme="minorHAnsi"/>
          <w:noProof/>
          <w:sz w:val="22"/>
          <w:lang w:eastAsia="zh-CN"/>
        </w:rPr>
      </w:pPr>
      <w:hyperlink w:anchor="_Toc34080184" w:history="1">
        <w:r w:rsidRPr="00A60526">
          <w:rPr>
            <w:rStyle w:val="Hyperlink"/>
            <w:noProof/>
          </w:rPr>
          <w:t>Figure 82</w:t>
        </w:r>
        <w:r w:rsidRPr="00A60526">
          <w:rPr>
            <w:rStyle w:val="Hyperlink"/>
            <w:rFonts w:eastAsia="Calibri"/>
            <w:noProof/>
          </w:rPr>
          <w:t>. C</w:t>
        </w:r>
        <w:r w:rsidRPr="00A60526">
          <w:rPr>
            <w:rStyle w:val="Hyperlink"/>
            <w:noProof/>
          </w:rPr>
          <w:t>olor-coded contour showing the modeled flood extent and inundation depth corresponding to 0.01 annual exceedance probability at Miami-Dade County (South East Florida)</w:t>
        </w:r>
        <w:r w:rsidRPr="00A60526">
          <w:rPr>
            <w:rStyle w:val="Hyperlink"/>
            <w:rFonts w:eastAsia="Calibri"/>
            <w:noProof/>
          </w:rPr>
          <w:t>.</w:t>
        </w:r>
        <w:r>
          <w:rPr>
            <w:noProof/>
            <w:webHidden/>
          </w:rPr>
          <w:tab/>
        </w:r>
        <w:r>
          <w:rPr>
            <w:noProof/>
            <w:webHidden/>
          </w:rPr>
          <w:fldChar w:fldCharType="begin"/>
        </w:r>
        <w:r>
          <w:rPr>
            <w:noProof/>
            <w:webHidden/>
          </w:rPr>
          <w:instrText xml:space="preserve"> PAGEREF _Toc34080184 \h </w:instrText>
        </w:r>
        <w:r>
          <w:rPr>
            <w:noProof/>
            <w:webHidden/>
          </w:rPr>
        </w:r>
        <w:r>
          <w:rPr>
            <w:noProof/>
            <w:webHidden/>
          </w:rPr>
          <w:fldChar w:fldCharType="separate"/>
        </w:r>
        <w:r w:rsidR="00407951">
          <w:rPr>
            <w:noProof/>
            <w:webHidden/>
          </w:rPr>
          <w:t>281</w:t>
        </w:r>
        <w:r>
          <w:rPr>
            <w:noProof/>
            <w:webHidden/>
          </w:rPr>
          <w:fldChar w:fldCharType="end"/>
        </w:r>
      </w:hyperlink>
    </w:p>
    <w:p w14:paraId="6B65F74A" w14:textId="42AFABC1" w:rsidR="003E4CC3" w:rsidRDefault="003E4CC3">
      <w:pPr>
        <w:pStyle w:val="TableofFigures"/>
        <w:tabs>
          <w:tab w:val="right" w:leader="dot" w:pos="9350"/>
        </w:tabs>
        <w:rPr>
          <w:rFonts w:asciiTheme="minorHAnsi" w:hAnsiTheme="minorHAnsi"/>
          <w:noProof/>
          <w:sz w:val="22"/>
          <w:lang w:eastAsia="zh-CN"/>
        </w:rPr>
      </w:pPr>
      <w:hyperlink w:anchor="_Toc34080185" w:history="1">
        <w:r w:rsidRPr="00A60526">
          <w:rPr>
            <w:rStyle w:val="Hyperlink"/>
            <w:noProof/>
          </w:rPr>
          <w:t>Figure 83</w:t>
        </w:r>
        <w:r w:rsidRPr="00A60526">
          <w:rPr>
            <w:rStyle w:val="Hyperlink"/>
            <w:rFonts w:eastAsia="Calibri"/>
            <w:noProof/>
          </w:rPr>
          <w:t>. C</w:t>
        </w:r>
        <w:r w:rsidRPr="00A60526">
          <w:rPr>
            <w:rStyle w:val="Hyperlink"/>
            <w:noProof/>
          </w:rPr>
          <w:t>olor-coded contour showing the modeled flood extent and inundation depth corresponding to 0.01 annual exceedance probability at St. Lucie County (East Florida)</w:t>
        </w:r>
        <w:r w:rsidRPr="00A60526">
          <w:rPr>
            <w:rStyle w:val="Hyperlink"/>
            <w:rFonts w:eastAsia="Calibri"/>
            <w:noProof/>
          </w:rPr>
          <w:t>.</w:t>
        </w:r>
        <w:r>
          <w:rPr>
            <w:noProof/>
            <w:webHidden/>
          </w:rPr>
          <w:tab/>
        </w:r>
        <w:r>
          <w:rPr>
            <w:noProof/>
            <w:webHidden/>
          </w:rPr>
          <w:fldChar w:fldCharType="begin"/>
        </w:r>
        <w:r>
          <w:rPr>
            <w:noProof/>
            <w:webHidden/>
          </w:rPr>
          <w:instrText xml:space="preserve"> PAGEREF _Toc34080185 \h </w:instrText>
        </w:r>
        <w:r>
          <w:rPr>
            <w:noProof/>
            <w:webHidden/>
          </w:rPr>
        </w:r>
        <w:r>
          <w:rPr>
            <w:noProof/>
            <w:webHidden/>
          </w:rPr>
          <w:fldChar w:fldCharType="separate"/>
        </w:r>
        <w:r w:rsidR="00407951">
          <w:rPr>
            <w:noProof/>
            <w:webHidden/>
          </w:rPr>
          <w:t>282</w:t>
        </w:r>
        <w:r>
          <w:rPr>
            <w:noProof/>
            <w:webHidden/>
          </w:rPr>
          <w:fldChar w:fldCharType="end"/>
        </w:r>
      </w:hyperlink>
    </w:p>
    <w:p w14:paraId="41CCBE28" w14:textId="4C303430" w:rsidR="003E4CC3" w:rsidRDefault="003E4CC3">
      <w:pPr>
        <w:pStyle w:val="TableofFigures"/>
        <w:tabs>
          <w:tab w:val="right" w:leader="dot" w:pos="9350"/>
        </w:tabs>
        <w:rPr>
          <w:rFonts w:asciiTheme="minorHAnsi" w:hAnsiTheme="minorHAnsi"/>
          <w:noProof/>
          <w:sz w:val="22"/>
          <w:lang w:eastAsia="zh-CN"/>
        </w:rPr>
      </w:pPr>
      <w:hyperlink w:anchor="_Toc34080186" w:history="1">
        <w:r w:rsidRPr="00A60526">
          <w:rPr>
            <w:rStyle w:val="Hyperlink"/>
            <w:noProof/>
          </w:rPr>
          <w:t xml:space="preserve">Figure 84. </w:t>
        </w:r>
        <w:r w:rsidRPr="00A60526">
          <w:rPr>
            <w:rStyle w:val="Hyperlink"/>
            <w:rFonts w:eastAsia="Calibri"/>
            <w:noProof/>
          </w:rPr>
          <w:t>M</w:t>
        </w:r>
        <w:r w:rsidRPr="00A60526">
          <w:rPr>
            <w:rStyle w:val="Hyperlink"/>
            <w:noProof/>
          </w:rPr>
          <w:t>odeled flood extent and inundation depth corresponding to 0.1 annual exceedance probability at Bay County (Panhandle)</w:t>
        </w:r>
        <w:r w:rsidRPr="00A60526">
          <w:rPr>
            <w:rStyle w:val="Hyperlink"/>
            <w:rFonts w:eastAsia="Calibri"/>
            <w:noProof/>
          </w:rPr>
          <w:t>.</w:t>
        </w:r>
        <w:r>
          <w:rPr>
            <w:noProof/>
            <w:webHidden/>
          </w:rPr>
          <w:tab/>
        </w:r>
        <w:r>
          <w:rPr>
            <w:noProof/>
            <w:webHidden/>
          </w:rPr>
          <w:fldChar w:fldCharType="begin"/>
        </w:r>
        <w:r>
          <w:rPr>
            <w:noProof/>
            <w:webHidden/>
          </w:rPr>
          <w:instrText xml:space="preserve"> PAGEREF _Toc34080186 \h </w:instrText>
        </w:r>
        <w:r>
          <w:rPr>
            <w:noProof/>
            <w:webHidden/>
          </w:rPr>
        </w:r>
        <w:r>
          <w:rPr>
            <w:noProof/>
            <w:webHidden/>
          </w:rPr>
          <w:fldChar w:fldCharType="separate"/>
        </w:r>
        <w:r w:rsidR="00407951">
          <w:rPr>
            <w:noProof/>
            <w:webHidden/>
          </w:rPr>
          <w:t>283</w:t>
        </w:r>
        <w:r>
          <w:rPr>
            <w:noProof/>
            <w:webHidden/>
          </w:rPr>
          <w:fldChar w:fldCharType="end"/>
        </w:r>
      </w:hyperlink>
    </w:p>
    <w:p w14:paraId="66A7CA23" w14:textId="1E1BF587" w:rsidR="003E4CC3" w:rsidRDefault="003E4CC3">
      <w:pPr>
        <w:pStyle w:val="TableofFigures"/>
        <w:tabs>
          <w:tab w:val="right" w:leader="dot" w:pos="9350"/>
        </w:tabs>
        <w:rPr>
          <w:rFonts w:asciiTheme="minorHAnsi" w:hAnsiTheme="minorHAnsi"/>
          <w:noProof/>
          <w:sz w:val="22"/>
          <w:lang w:eastAsia="zh-CN"/>
        </w:rPr>
      </w:pPr>
      <w:hyperlink w:anchor="_Toc34080187" w:history="1">
        <w:r w:rsidRPr="00A60526">
          <w:rPr>
            <w:rStyle w:val="Hyperlink"/>
            <w:noProof/>
          </w:rPr>
          <w:t xml:space="preserve">Figure 85. </w:t>
        </w:r>
        <w:r w:rsidRPr="00A60526">
          <w:rPr>
            <w:rStyle w:val="Hyperlink"/>
            <w:rFonts w:eastAsia="Calibri"/>
            <w:noProof/>
          </w:rPr>
          <w:t>M</w:t>
        </w:r>
        <w:r w:rsidRPr="00A60526">
          <w:rPr>
            <w:rStyle w:val="Hyperlink"/>
            <w:noProof/>
          </w:rPr>
          <w:t>odeled flood extent and inundation depth corresponding to 0.02 annual exceedance probability at Bay County (Panhandle)</w:t>
        </w:r>
        <w:r w:rsidRPr="00A60526">
          <w:rPr>
            <w:rStyle w:val="Hyperlink"/>
            <w:rFonts w:eastAsia="Calibri"/>
            <w:noProof/>
          </w:rPr>
          <w:t>.</w:t>
        </w:r>
        <w:r>
          <w:rPr>
            <w:noProof/>
            <w:webHidden/>
          </w:rPr>
          <w:tab/>
        </w:r>
        <w:r>
          <w:rPr>
            <w:noProof/>
            <w:webHidden/>
          </w:rPr>
          <w:fldChar w:fldCharType="begin"/>
        </w:r>
        <w:r>
          <w:rPr>
            <w:noProof/>
            <w:webHidden/>
          </w:rPr>
          <w:instrText xml:space="preserve"> PAGEREF _Toc34080187 \h </w:instrText>
        </w:r>
        <w:r>
          <w:rPr>
            <w:noProof/>
            <w:webHidden/>
          </w:rPr>
        </w:r>
        <w:r>
          <w:rPr>
            <w:noProof/>
            <w:webHidden/>
          </w:rPr>
          <w:fldChar w:fldCharType="separate"/>
        </w:r>
        <w:r w:rsidR="00407951">
          <w:rPr>
            <w:noProof/>
            <w:webHidden/>
          </w:rPr>
          <w:t>284</w:t>
        </w:r>
        <w:r>
          <w:rPr>
            <w:noProof/>
            <w:webHidden/>
          </w:rPr>
          <w:fldChar w:fldCharType="end"/>
        </w:r>
      </w:hyperlink>
    </w:p>
    <w:p w14:paraId="4E02971A" w14:textId="71139B60" w:rsidR="003E4CC3" w:rsidRDefault="003E4CC3">
      <w:pPr>
        <w:pStyle w:val="TableofFigures"/>
        <w:tabs>
          <w:tab w:val="right" w:leader="dot" w:pos="9350"/>
        </w:tabs>
        <w:rPr>
          <w:rFonts w:asciiTheme="minorHAnsi" w:hAnsiTheme="minorHAnsi"/>
          <w:noProof/>
          <w:sz w:val="22"/>
          <w:lang w:eastAsia="zh-CN"/>
        </w:rPr>
      </w:pPr>
      <w:hyperlink w:anchor="_Toc34080188" w:history="1">
        <w:r w:rsidRPr="00A60526">
          <w:rPr>
            <w:rStyle w:val="Hyperlink"/>
            <w:noProof/>
          </w:rPr>
          <w:t xml:space="preserve">Figure 86. </w:t>
        </w:r>
        <w:r w:rsidRPr="00A60526">
          <w:rPr>
            <w:rStyle w:val="Hyperlink"/>
            <w:rFonts w:eastAsia="Calibri"/>
            <w:noProof/>
          </w:rPr>
          <w:t>M</w:t>
        </w:r>
        <w:r w:rsidRPr="00A60526">
          <w:rPr>
            <w:rStyle w:val="Hyperlink"/>
            <w:noProof/>
          </w:rPr>
          <w:t>odeled flood extent and inundation depth corresponding to 0.01 annual exceedance probability at Bay County (Panhandle)</w:t>
        </w:r>
        <w:r w:rsidRPr="00A60526">
          <w:rPr>
            <w:rStyle w:val="Hyperlink"/>
            <w:rFonts w:eastAsia="Calibri"/>
            <w:noProof/>
          </w:rPr>
          <w:t>.</w:t>
        </w:r>
        <w:r>
          <w:rPr>
            <w:noProof/>
            <w:webHidden/>
          </w:rPr>
          <w:tab/>
        </w:r>
        <w:r>
          <w:rPr>
            <w:noProof/>
            <w:webHidden/>
          </w:rPr>
          <w:fldChar w:fldCharType="begin"/>
        </w:r>
        <w:r>
          <w:rPr>
            <w:noProof/>
            <w:webHidden/>
          </w:rPr>
          <w:instrText xml:space="preserve"> PAGEREF _Toc34080188 \h </w:instrText>
        </w:r>
        <w:r>
          <w:rPr>
            <w:noProof/>
            <w:webHidden/>
          </w:rPr>
        </w:r>
        <w:r>
          <w:rPr>
            <w:noProof/>
            <w:webHidden/>
          </w:rPr>
          <w:fldChar w:fldCharType="separate"/>
        </w:r>
        <w:r w:rsidR="00407951">
          <w:rPr>
            <w:noProof/>
            <w:webHidden/>
          </w:rPr>
          <w:t>284</w:t>
        </w:r>
        <w:r>
          <w:rPr>
            <w:noProof/>
            <w:webHidden/>
          </w:rPr>
          <w:fldChar w:fldCharType="end"/>
        </w:r>
      </w:hyperlink>
    </w:p>
    <w:p w14:paraId="546B99FC" w14:textId="6A5D8876" w:rsidR="003E4CC3" w:rsidRDefault="003E4CC3">
      <w:pPr>
        <w:pStyle w:val="TableofFigures"/>
        <w:tabs>
          <w:tab w:val="right" w:leader="dot" w:pos="9350"/>
        </w:tabs>
        <w:rPr>
          <w:rFonts w:asciiTheme="minorHAnsi" w:hAnsiTheme="minorHAnsi"/>
          <w:noProof/>
          <w:sz w:val="22"/>
          <w:lang w:eastAsia="zh-CN"/>
        </w:rPr>
      </w:pPr>
      <w:hyperlink w:anchor="_Toc34080189" w:history="1">
        <w:r w:rsidRPr="00A60526">
          <w:rPr>
            <w:rStyle w:val="Hyperlink"/>
            <w:noProof/>
          </w:rPr>
          <w:t xml:space="preserve">Figure 87. </w:t>
        </w:r>
        <w:r w:rsidRPr="00A60526">
          <w:rPr>
            <w:rStyle w:val="Hyperlink"/>
            <w:rFonts w:eastAsia="Calibri"/>
            <w:noProof/>
          </w:rPr>
          <w:t>M</w:t>
        </w:r>
        <w:r w:rsidRPr="00A60526">
          <w:rPr>
            <w:rStyle w:val="Hyperlink"/>
            <w:noProof/>
          </w:rPr>
          <w:t>odeled flood extent and inundation depth corresponding to 0.002 annual exceedance probability at Bay County (Panhandle)</w:t>
        </w:r>
        <w:r>
          <w:rPr>
            <w:noProof/>
            <w:webHidden/>
          </w:rPr>
          <w:tab/>
        </w:r>
        <w:r>
          <w:rPr>
            <w:noProof/>
            <w:webHidden/>
          </w:rPr>
          <w:fldChar w:fldCharType="begin"/>
        </w:r>
        <w:r>
          <w:rPr>
            <w:noProof/>
            <w:webHidden/>
          </w:rPr>
          <w:instrText xml:space="preserve"> PAGEREF _Toc34080189 \h </w:instrText>
        </w:r>
        <w:r>
          <w:rPr>
            <w:noProof/>
            <w:webHidden/>
          </w:rPr>
        </w:r>
        <w:r>
          <w:rPr>
            <w:noProof/>
            <w:webHidden/>
          </w:rPr>
          <w:fldChar w:fldCharType="separate"/>
        </w:r>
        <w:r w:rsidR="00407951">
          <w:rPr>
            <w:noProof/>
            <w:webHidden/>
          </w:rPr>
          <w:t>285</w:t>
        </w:r>
        <w:r>
          <w:rPr>
            <w:noProof/>
            <w:webHidden/>
          </w:rPr>
          <w:fldChar w:fldCharType="end"/>
        </w:r>
      </w:hyperlink>
    </w:p>
    <w:p w14:paraId="3EFF34B6" w14:textId="083E2ACC" w:rsidR="003E4CC3" w:rsidRDefault="003E4CC3">
      <w:pPr>
        <w:pStyle w:val="TableofFigures"/>
        <w:tabs>
          <w:tab w:val="right" w:leader="dot" w:pos="9350"/>
        </w:tabs>
        <w:rPr>
          <w:rFonts w:asciiTheme="minorHAnsi" w:hAnsiTheme="minorHAnsi"/>
          <w:noProof/>
          <w:sz w:val="22"/>
          <w:lang w:eastAsia="zh-CN"/>
        </w:rPr>
      </w:pPr>
      <w:hyperlink w:anchor="_Toc34080190" w:history="1">
        <w:r w:rsidRPr="00A60526">
          <w:rPr>
            <w:rStyle w:val="Hyperlink"/>
            <w:noProof/>
          </w:rPr>
          <w:t xml:space="preserve">Figure 88. </w:t>
        </w:r>
        <w:r w:rsidRPr="00A60526">
          <w:rPr>
            <w:rStyle w:val="Hyperlink"/>
            <w:rFonts w:eastAsia="Calibri"/>
            <w:noProof/>
          </w:rPr>
          <w:t>M</w:t>
        </w:r>
        <w:r w:rsidRPr="00A60526">
          <w:rPr>
            <w:rStyle w:val="Hyperlink"/>
            <w:noProof/>
          </w:rPr>
          <w:t>odeled flood extent and inundation depth corresponding to 0.1 annual exceedance probability at Dixie County (North Florida)</w:t>
        </w:r>
        <w:r w:rsidRPr="00A60526">
          <w:rPr>
            <w:rStyle w:val="Hyperlink"/>
            <w:rFonts w:eastAsia="Calibri"/>
            <w:noProof/>
          </w:rPr>
          <w:t>.</w:t>
        </w:r>
        <w:r>
          <w:rPr>
            <w:noProof/>
            <w:webHidden/>
          </w:rPr>
          <w:tab/>
        </w:r>
        <w:r>
          <w:rPr>
            <w:noProof/>
            <w:webHidden/>
          </w:rPr>
          <w:fldChar w:fldCharType="begin"/>
        </w:r>
        <w:r>
          <w:rPr>
            <w:noProof/>
            <w:webHidden/>
          </w:rPr>
          <w:instrText xml:space="preserve"> PAGEREF _Toc34080190 \h </w:instrText>
        </w:r>
        <w:r>
          <w:rPr>
            <w:noProof/>
            <w:webHidden/>
          </w:rPr>
        </w:r>
        <w:r>
          <w:rPr>
            <w:noProof/>
            <w:webHidden/>
          </w:rPr>
          <w:fldChar w:fldCharType="separate"/>
        </w:r>
        <w:r w:rsidR="00407951">
          <w:rPr>
            <w:noProof/>
            <w:webHidden/>
          </w:rPr>
          <w:t>286</w:t>
        </w:r>
        <w:r>
          <w:rPr>
            <w:noProof/>
            <w:webHidden/>
          </w:rPr>
          <w:fldChar w:fldCharType="end"/>
        </w:r>
      </w:hyperlink>
    </w:p>
    <w:p w14:paraId="5F95EDA0" w14:textId="1B012A9F" w:rsidR="003E4CC3" w:rsidRDefault="003E4CC3">
      <w:pPr>
        <w:pStyle w:val="TableofFigures"/>
        <w:tabs>
          <w:tab w:val="right" w:leader="dot" w:pos="9350"/>
        </w:tabs>
        <w:rPr>
          <w:rFonts w:asciiTheme="minorHAnsi" w:hAnsiTheme="minorHAnsi"/>
          <w:noProof/>
          <w:sz w:val="22"/>
          <w:lang w:eastAsia="zh-CN"/>
        </w:rPr>
      </w:pPr>
      <w:hyperlink w:anchor="_Toc34080191" w:history="1">
        <w:r w:rsidRPr="00A60526">
          <w:rPr>
            <w:rStyle w:val="Hyperlink"/>
            <w:noProof/>
          </w:rPr>
          <w:t>Figure 89</w:t>
        </w:r>
        <w:r w:rsidRPr="00A60526">
          <w:rPr>
            <w:rStyle w:val="Hyperlink"/>
            <w:rFonts w:eastAsia="Calibri"/>
            <w:noProof/>
          </w:rPr>
          <w:t>. M</w:t>
        </w:r>
        <w:r w:rsidRPr="00A60526">
          <w:rPr>
            <w:rStyle w:val="Hyperlink"/>
            <w:noProof/>
          </w:rPr>
          <w:t>odeled flood extent and inundation depth corresponding to 0.02 annual exceedance probability at Dixie County (North Florida)</w:t>
        </w:r>
        <w:r w:rsidRPr="00A60526">
          <w:rPr>
            <w:rStyle w:val="Hyperlink"/>
            <w:rFonts w:eastAsia="Calibri"/>
            <w:noProof/>
          </w:rPr>
          <w:t>.</w:t>
        </w:r>
        <w:r>
          <w:rPr>
            <w:noProof/>
            <w:webHidden/>
          </w:rPr>
          <w:tab/>
        </w:r>
        <w:r>
          <w:rPr>
            <w:noProof/>
            <w:webHidden/>
          </w:rPr>
          <w:fldChar w:fldCharType="begin"/>
        </w:r>
        <w:r>
          <w:rPr>
            <w:noProof/>
            <w:webHidden/>
          </w:rPr>
          <w:instrText xml:space="preserve"> PAGEREF _Toc34080191 \h </w:instrText>
        </w:r>
        <w:r>
          <w:rPr>
            <w:noProof/>
            <w:webHidden/>
          </w:rPr>
        </w:r>
        <w:r>
          <w:rPr>
            <w:noProof/>
            <w:webHidden/>
          </w:rPr>
          <w:fldChar w:fldCharType="separate"/>
        </w:r>
        <w:r w:rsidR="00407951">
          <w:rPr>
            <w:noProof/>
            <w:webHidden/>
          </w:rPr>
          <w:t>286</w:t>
        </w:r>
        <w:r>
          <w:rPr>
            <w:noProof/>
            <w:webHidden/>
          </w:rPr>
          <w:fldChar w:fldCharType="end"/>
        </w:r>
      </w:hyperlink>
    </w:p>
    <w:p w14:paraId="15CA0638" w14:textId="4C957533" w:rsidR="003E4CC3" w:rsidRDefault="003E4CC3">
      <w:pPr>
        <w:pStyle w:val="TableofFigures"/>
        <w:tabs>
          <w:tab w:val="right" w:leader="dot" w:pos="9350"/>
        </w:tabs>
        <w:rPr>
          <w:rFonts w:asciiTheme="minorHAnsi" w:hAnsiTheme="minorHAnsi"/>
          <w:noProof/>
          <w:sz w:val="22"/>
          <w:lang w:eastAsia="zh-CN"/>
        </w:rPr>
      </w:pPr>
      <w:hyperlink w:anchor="_Toc34080192" w:history="1">
        <w:r w:rsidRPr="00A60526">
          <w:rPr>
            <w:rStyle w:val="Hyperlink"/>
            <w:noProof/>
          </w:rPr>
          <w:t>Figure 90</w:t>
        </w:r>
        <w:r w:rsidRPr="00A60526">
          <w:rPr>
            <w:rStyle w:val="Hyperlink"/>
            <w:rFonts w:eastAsia="Calibri"/>
            <w:noProof/>
          </w:rPr>
          <w:t>. M</w:t>
        </w:r>
        <w:r w:rsidRPr="00A60526">
          <w:rPr>
            <w:rStyle w:val="Hyperlink"/>
            <w:noProof/>
          </w:rPr>
          <w:t>odeled flood extent and inundation depth corresponding to 0.01 annual exceedance probability at Dixie County (North Florida)</w:t>
        </w:r>
        <w:r w:rsidRPr="00A60526">
          <w:rPr>
            <w:rStyle w:val="Hyperlink"/>
            <w:rFonts w:eastAsia="Calibri"/>
            <w:noProof/>
          </w:rPr>
          <w:t>.</w:t>
        </w:r>
        <w:r>
          <w:rPr>
            <w:noProof/>
            <w:webHidden/>
          </w:rPr>
          <w:tab/>
        </w:r>
        <w:r>
          <w:rPr>
            <w:noProof/>
            <w:webHidden/>
          </w:rPr>
          <w:fldChar w:fldCharType="begin"/>
        </w:r>
        <w:r>
          <w:rPr>
            <w:noProof/>
            <w:webHidden/>
          </w:rPr>
          <w:instrText xml:space="preserve"> PAGEREF _Toc34080192 \h </w:instrText>
        </w:r>
        <w:r>
          <w:rPr>
            <w:noProof/>
            <w:webHidden/>
          </w:rPr>
        </w:r>
        <w:r>
          <w:rPr>
            <w:noProof/>
            <w:webHidden/>
          </w:rPr>
          <w:fldChar w:fldCharType="separate"/>
        </w:r>
        <w:r w:rsidR="00407951">
          <w:rPr>
            <w:noProof/>
            <w:webHidden/>
          </w:rPr>
          <w:t>287</w:t>
        </w:r>
        <w:r>
          <w:rPr>
            <w:noProof/>
            <w:webHidden/>
          </w:rPr>
          <w:fldChar w:fldCharType="end"/>
        </w:r>
      </w:hyperlink>
    </w:p>
    <w:p w14:paraId="025D45D3" w14:textId="3E6AFCCC" w:rsidR="003E4CC3" w:rsidRDefault="003E4CC3">
      <w:pPr>
        <w:pStyle w:val="TableofFigures"/>
        <w:tabs>
          <w:tab w:val="right" w:leader="dot" w:pos="9350"/>
        </w:tabs>
        <w:rPr>
          <w:rFonts w:asciiTheme="minorHAnsi" w:hAnsiTheme="minorHAnsi"/>
          <w:noProof/>
          <w:sz w:val="22"/>
          <w:lang w:eastAsia="zh-CN"/>
        </w:rPr>
      </w:pPr>
      <w:hyperlink w:anchor="_Toc34080193" w:history="1">
        <w:r w:rsidRPr="00A60526">
          <w:rPr>
            <w:rStyle w:val="Hyperlink"/>
            <w:noProof/>
          </w:rPr>
          <w:t>Figure 91</w:t>
        </w:r>
        <w:r w:rsidRPr="00A60526">
          <w:rPr>
            <w:rStyle w:val="Hyperlink"/>
            <w:rFonts w:eastAsia="Calibri"/>
            <w:noProof/>
          </w:rPr>
          <w:t>. M</w:t>
        </w:r>
        <w:r w:rsidRPr="00A60526">
          <w:rPr>
            <w:rStyle w:val="Hyperlink"/>
            <w:noProof/>
          </w:rPr>
          <w:t>odeled flood extent and inundation depth corresponding to 0.002 annual exceedance probability at Dixie County (North Florida)</w:t>
        </w:r>
        <w:r w:rsidRPr="00A60526">
          <w:rPr>
            <w:rStyle w:val="Hyperlink"/>
            <w:rFonts w:eastAsia="Calibri"/>
            <w:noProof/>
          </w:rPr>
          <w:t>.</w:t>
        </w:r>
        <w:r>
          <w:rPr>
            <w:noProof/>
            <w:webHidden/>
          </w:rPr>
          <w:tab/>
        </w:r>
        <w:r>
          <w:rPr>
            <w:noProof/>
            <w:webHidden/>
          </w:rPr>
          <w:fldChar w:fldCharType="begin"/>
        </w:r>
        <w:r>
          <w:rPr>
            <w:noProof/>
            <w:webHidden/>
          </w:rPr>
          <w:instrText xml:space="preserve"> PAGEREF _Toc34080193 \h </w:instrText>
        </w:r>
        <w:r>
          <w:rPr>
            <w:noProof/>
            <w:webHidden/>
          </w:rPr>
        </w:r>
        <w:r>
          <w:rPr>
            <w:noProof/>
            <w:webHidden/>
          </w:rPr>
          <w:fldChar w:fldCharType="separate"/>
        </w:r>
        <w:r w:rsidR="00407951">
          <w:rPr>
            <w:noProof/>
            <w:webHidden/>
          </w:rPr>
          <w:t>287</w:t>
        </w:r>
        <w:r>
          <w:rPr>
            <w:noProof/>
            <w:webHidden/>
          </w:rPr>
          <w:fldChar w:fldCharType="end"/>
        </w:r>
      </w:hyperlink>
    </w:p>
    <w:p w14:paraId="4F4C5AF6" w14:textId="6D6F1C40" w:rsidR="003E4CC3" w:rsidRDefault="003E4CC3">
      <w:pPr>
        <w:pStyle w:val="TableofFigures"/>
        <w:tabs>
          <w:tab w:val="right" w:leader="dot" w:pos="9350"/>
        </w:tabs>
        <w:rPr>
          <w:rFonts w:asciiTheme="minorHAnsi" w:hAnsiTheme="minorHAnsi"/>
          <w:noProof/>
          <w:sz w:val="22"/>
          <w:lang w:eastAsia="zh-CN"/>
        </w:rPr>
      </w:pPr>
      <w:hyperlink w:anchor="_Toc34080194" w:history="1">
        <w:r w:rsidRPr="00A60526">
          <w:rPr>
            <w:rStyle w:val="Hyperlink"/>
            <w:noProof/>
          </w:rPr>
          <w:t>Figure 92</w:t>
        </w:r>
        <w:r w:rsidRPr="00A60526">
          <w:rPr>
            <w:rStyle w:val="Hyperlink"/>
            <w:rFonts w:eastAsia="Calibri"/>
            <w:noProof/>
          </w:rPr>
          <w:t>. M</w:t>
        </w:r>
        <w:r w:rsidRPr="00A60526">
          <w:rPr>
            <w:rStyle w:val="Hyperlink"/>
            <w:noProof/>
          </w:rPr>
          <w:t>odeled flood extent and inundation depth corresponding to 0.1 annual exceedance probability at Sarasota County (South West Florida)</w:t>
        </w:r>
        <w:r w:rsidRPr="00A60526">
          <w:rPr>
            <w:rStyle w:val="Hyperlink"/>
            <w:rFonts w:eastAsia="Calibri"/>
            <w:noProof/>
          </w:rPr>
          <w:t>.</w:t>
        </w:r>
        <w:r>
          <w:rPr>
            <w:noProof/>
            <w:webHidden/>
          </w:rPr>
          <w:tab/>
        </w:r>
        <w:r>
          <w:rPr>
            <w:noProof/>
            <w:webHidden/>
          </w:rPr>
          <w:fldChar w:fldCharType="begin"/>
        </w:r>
        <w:r>
          <w:rPr>
            <w:noProof/>
            <w:webHidden/>
          </w:rPr>
          <w:instrText xml:space="preserve"> PAGEREF _Toc34080194 \h </w:instrText>
        </w:r>
        <w:r>
          <w:rPr>
            <w:noProof/>
            <w:webHidden/>
          </w:rPr>
        </w:r>
        <w:r>
          <w:rPr>
            <w:noProof/>
            <w:webHidden/>
          </w:rPr>
          <w:fldChar w:fldCharType="separate"/>
        </w:r>
        <w:r w:rsidR="00407951">
          <w:rPr>
            <w:noProof/>
            <w:webHidden/>
          </w:rPr>
          <w:t>288</w:t>
        </w:r>
        <w:r>
          <w:rPr>
            <w:noProof/>
            <w:webHidden/>
          </w:rPr>
          <w:fldChar w:fldCharType="end"/>
        </w:r>
      </w:hyperlink>
    </w:p>
    <w:p w14:paraId="3F4A68C2" w14:textId="21281309" w:rsidR="003E4CC3" w:rsidRDefault="003E4CC3">
      <w:pPr>
        <w:pStyle w:val="TableofFigures"/>
        <w:tabs>
          <w:tab w:val="right" w:leader="dot" w:pos="9350"/>
        </w:tabs>
        <w:rPr>
          <w:rFonts w:asciiTheme="minorHAnsi" w:hAnsiTheme="minorHAnsi"/>
          <w:noProof/>
          <w:sz w:val="22"/>
          <w:lang w:eastAsia="zh-CN"/>
        </w:rPr>
      </w:pPr>
      <w:hyperlink w:anchor="_Toc34080195" w:history="1">
        <w:r w:rsidRPr="00A60526">
          <w:rPr>
            <w:rStyle w:val="Hyperlink"/>
            <w:noProof/>
          </w:rPr>
          <w:t>Figure 93</w:t>
        </w:r>
        <w:r w:rsidRPr="00A60526">
          <w:rPr>
            <w:rStyle w:val="Hyperlink"/>
            <w:rFonts w:eastAsia="Calibri"/>
            <w:noProof/>
          </w:rPr>
          <w:t>. M</w:t>
        </w:r>
        <w:r w:rsidRPr="00A60526">
          <w:rPr>
            <w:rStyle w:val="Hyperlink"/>
            <w:noProof/>
          </w:rPr>
          <w:t>odeled flood extent and inundation depth corresponding to 0.02 annual exceedance probability at Sarasota County (South West Florida)</w:t>
        </w:r>
        <w:r w:rsidRPr="00A60526">
          <w:rPr>
            <w:rStyle w:val="Hyperlink"/>
            <w:rFonts w:eastAsia="Calibri"/>
            <w:noProof/>
          </w:rPr>
          <w:t>.</w:t>
        </w:r>
        <w:r>
          <w:rPr>
            <w:noProof/>
            <w:webHidden/>
          </w:rPr>
          <w:tab/>
        </w:r>
        <w:r>
          <w:rPr>
            <w:noProof/>
            <w:webHidden/>
          </w:rPr>
          <w:fldChar w:fldCharType="begin"/>
        </w:r>
        <w:r>
          <w:rPr>
            <w:noProof/>
            <w:webHidden/>
          </w:rPr>
          <w:instrText xml:space="preserve"> PAGEREF _Toc34080195 \h </w:instrText>
        </w:r>
        <w:r>
          <w:rPr>
            <w:noProof/>
            <w:webHidden/>
          </w:rPr>
        </w:r>
        <w:r>
          <w:rPr>
            <w:noProof/>
            <w:webHidden/>
          </w:rPr>
          <w:fldChar w:fldCharType="separate"/>
        </w:r>
        <w:r w:rsidR="00407951">
          <w:rPr>
            <w:noProof/>
            <w:webHidden/>
          </w:rPr>
          <w:t>289</w:t>
        </w:r>
        <w:r>
          <w:rPr>
            <w:noProof/>
            <w:webHidden/>
          </w:rPr>
          <w:fldChar w:fldCharType="end"/>
        </w:r>
      </w:hyperlink>
    </w:p>
    <w:p w14:paraId="24A1BFB5" w14:textId="52D13DCE" w:rsidR="003E4CC3" w:rsidRDefault="003E4CC3">
      <w:pPr>
        <w:pStyle w:val="TableofFigures"/>
        <w:tabs>
          <w:tab w:val="right" w:leader="dot" w:pos="9350"/>
        </w:tabs>
        <w:rPr>
          <w:rFonts w:asciiTheme="minorHAnsi" w:hAnsiTheme="minorHAnsi"/>
          <w:noProof/>
          <w:sz w:val="22"/>
          <w:lang w:eastAsia="zh-CN"/>
        </w:rPr>
      </w:pPr>
      <w:hyperlink w:anchor="_Toc34080196" w:history="1">
        <w:r w:rsidRPr="00A60526">
          <w:rPr>
            <w:rStyle w:val="Hyperlink"/>
            <w:noProof/>
          </w:rPr>
          <w:t>Figure 94</w:t>
        </w:r>
        <w:r w:rsidRPr="00A60526">
          <w:rPr>
            <w:rStyle w:val="Hyperlink"/>
            <w:rFonts w:eastAsia="Calibri"/>
            <w:noProof/>
          </w:rPr>
          <w:t>. M</w:t>
        </w:r>
        <w:r w:rsidRPr="00A60526">
          <w:rPr>
            <w:rStyle w:val="Hyperlink"/>
            <w:noProof/>
          </w:rPr>
          <w:t>odeled flood extent and inundation depth corresponding to 0.01 annual exceedance probability at Sarasota County (South West Florida)</w:t>
        </w:r>
        <w:r w:rsidRPr="00A60526">
          <w:rPr>
            <w:rStyle w:val="Hyperlink"/>
            <w:rFonts w:eastAsia="Calibri"/>
            <w:noProof/>
          </w:rPr>
          <w:t>.</w:t>
        </w:r>
        <w:r>
          <w:rPr>
            <w:noProof/>
            <w:webHidden/>
          </w:rPr>
          <w:tab/>
        </w:r>
        <w:r>
          <w:rPr>
            <w:noProof/>
            <w:webHidden/>
          </w:rPr>
          <w:fldChar w:fldCharType="begin"/>
        </w:r>
        <w:r>
          <w:rPr>
            <w:noProof/>
            <w:webHidden/>
          </w:rPr>
          <w:instrText xml:space="preserve"> PAGEREF _Toc34080196 \h </w:instrText>
        </w:r>
        <w:r>
          <w:rPr>
            <w:noProof/>
            <w:webHidden/>
          </w:rPr>
        </w:r>
        <w:r>
          <w:rPr>
            <w:noProof/>
            <w:webHidden/>
          </w:rPr>
          <w:fldChar w:fldCharType="separate"/>
        </w:r>
        <w:r w:rsidR="00407951">
          <w:rPr>
            <w:noProof/>
            <w:webHidden/>
          </w:rPr>
          <w:t>289</w:t>
        </w:r>
        <w:r>
          <w:rPr>
            <w:noProof/>
            <w:webHidden/>
          </w:rPr>
          <w:fldChar w:fldCharType="end"/>
        </w:r>
      </w:hyperlink>
    </w:p>
    <w:p w14:paraId="6C444570" w14:textId="7BB5CF7D" w:rsidR="003E4CC3" w:rsidRDefault="003E4CC3">
      <w:pPr>
        <w:pStyle w:val="TableofFigures"/>
        <w:tabs>
          <w:tab w:val="right" w:leader="dot" w:pos="9350"/>
        </w:tabs>
        <w:rPr>
          <w:rFonts w:asciiTheme="minorHAnsi" w:hAnsiTheme="minorHAnsi"/>
          <w:noProof/>
          <w:sz w:val="22"/>
          <w:lang w:eastAsia="zh-CN"/>
        </w:rPr>
      </w:pPr>
      <w:hyperlink w:anchor="_Toc34080197" w:history="1">
        <w:r w:rsidRPr="00A60526">
          <w:rPr>
            <w:rStyle w:val="Hyperlink"/>
            <w:noProof/>
          </w:rPr>
          <w:t>Figure 95</w:t>
        </w:r>
        <w:r w:rsidRPr="00A60526">
          <w:rPr>
            <w:rStyle w:val="Hyperlink"/>
            <w:rFonts w:eastAsia="Calibri"/>
            <w:noProof/>
          </w:rPr>
          <w:t>. M</w:t>
        </w:r>
        <w:r w:rsidRPr="00A60526">
          <w:rPr>
            <w:rStyle w:val="Hyperlink"/>
            <w:noProof/>
          </w:rPr>
          <w:t>odeled flood extent and inundation depth corresponding to 0.002 annual exceedance probability at Sarasota County (South West Florida)</w:t>
        </w:r>
        <w:r w:rsidRPr="00A60526">
          <w:rPr>
            <w:rStyle w:val="Hyperlink"/>
            <w:rFonts w:eastAsia="Calibri"/>
            <w:noProof/>
          </w:rPr>
          <w:t>.</w:t>
        </w:r>
        <w:r>
          <w:rPr>
            <w:noProof/>
            <w:webHidden/>
          </w:rPr>
          <w:tab/>
        </w:r>
        <w:r>
          <w:rPr>
            <w:noProof/>
            <w:webHidden/>
          </w:rPr>
          <w:fldChar w:fldCharType="begin"/>
        </w:r>
        <w:r>
          <w:rPr>
            <w:noProof/>
            <w:webHidden/>
          </w:rPr>
          <w:instrText xml:space="preserve"> PAGEREF _Toc34080197 \h </w:instrText>
        </w:r>
        <w:r>
          <w:rPr>
            <w:noProof/>
            <w:webHidden/>
          </w:rPr>
        </w:r>
        <w:r>
          <w:rPr>
            <w:noProof/>
            <w:webHidden/>
          </w:rPr>
          <w:fldChar w:fldCharType="separate"/>
        </w:r>
        <w:r w:rsidR="00407951">
          <w:rPr>
            <w:noProof/>
            <w:webHidden/>
          </w:rPr>
          <w:t>290</w:t>
        </w:r>
        <w:r>
          <w:rPr>
            <w:noProof/>
            <w:webHidden/>
          </w:rPr>
          <w:fldChar w:fldCharType="end"/>
        </w:r>
      </w:hyperlink>
    </w:p>
    <w:p w14:paraId="1228CCDB" w14:textId="77FCEEFC" w:rsidR="003E4CC3" w:rsidRDefault="003E4CC3">
      <w:pPr>
        <w:pStyle w:val="TableofFigures"/>
        <w:tabs>
          <w:tab w:val="right" w:leader="dot" w:pos="9350"/>
        </w:tabs>
        <w:rPr>
          <w:rFonts w:asciiTheme="minorHAnsi" w:hAnsiTheme="minorHAnsi"/>
          <w:noProof/>
          <w:sz w:val="22"/>
          <w:lang w:eastAsia="zh-CN"/>
        </w:rPr>
      </w:pPr>
      <w:hyperlink w:anchor="_Toc34080198" w:history="1">
        <w:r w:rsidRPr="00A60526">
          <w:rPr>
            <w:rStyle w:val="Hyperlink"/>
            <w:noProof/>
          </w:rPr>
          <w:t>Figure 96</w:t>
        </w:r>
        <w:r w:rsidRPr="00A60526">
          <w:rPr>
            <w:rStyle w:val="Hyperlink"/>
            <w:rFonts w:eastAsia="Calibri"/>
            <w:noProof/>
          </w:rPr>
          <w:t>. M</w:t>
        </w:r>
        <w:r w:rsidRPr="00A60526">
          <w:rPr>
            <w:rStyle w:val="Hyperlink"/>
            <w:noProof/>
          </w:rPr>
          <w:t>odeled flood extent and inundation depth corresponding to 0.1 annual exceedance probability at Miami-Dade County (South East Florida)</w:t>
        </w:r>
        <w:r w:rsidRPr="00A60526">
          <w:rPr>
            <w:rStyle w:val="Hyperlink"/>
            <w:rFonts w:eastAsia="Calibri"/>
            <w:noProof/>
          </w:rPr>
          <w:t>.</w:t>
        </w:r>
        <w:r>
          <w:rPr>
            <w:noProof/>
            <w:webHidden/>
          </w:rPr>
          <w:tab/>
        </w:r>
        <w:r>
          <w:rPr>
            <w:noProof/>
            <w:webHidden/>
          </w:rPr>
          <w:fldChar w:fldCharType="begin"/>
        </w:r>
        <w:r>
          <w:rPr>
            <w:noProof/>
            <w:webHidden/>
          </w:rPr>
          <w:instrText xml:space="preserve"> PAGEREF _Toc34080198 \h </w:instrText>
        </w:r>
        <w:r>
          <w:rPr>
            <w:noProof/>
            <w:webHidden/>
          </w:rPr>
        </w:r>
        <w:r>
          <w:rPr>
            <w:noProof/>
            <w:webHidden/>
          </w:rPr>
          <w:fldChar w:fldCharType="separate"/>
        </w:r>
        <w:r w:rsidR="00407951">
          <w:rPr>
            <w:noProof/>
            <w:webHidden/>
          </w:rPr>
          <w:t>291</w:t>
        </w:r>
        <w:r>
          <w:rPr>
            <w:noProof/>
            <w:webHidden/>
          </w:rPr>
          <w:fldChar w:fldCharType="end"/>
        </w:r>
      </w:hyperlink>
    </w:p>
    <w:p w14:paraId="4247A814" w14:textId="05BD1066" w:rsidR="003E4CC3" w:rsidRDefault="003E4CC3">
      <w:pPr>
        <w:pStyle w:val="TableofFigures"/>
        <w:tabs>
          <w:tab w:val="right" w:leader="dot" w:pos="9350"/>
        </w:tabs>
        <w:rPr>
          <w:rFonts w:asciiTheme="minorHAnsi" w:hAnsiTheme="minorHAnsi"/>
          <w:noProof/>
          <w:sz w:val="22"/>
          <w:lang w:eastAsia="zh-CN"/>
        </w:rPr>
      </w:pPr>
      <w:hyperlink w:anchor="_Toc34080199" w:history="1">
        <w:r w:rsidRPr="00A60526">
          <w:rPr>
            <w:rStyle w:val="Hyperlink"/>
            <w:noProof/>
          </w:rPr>
          <w:t>Figure 97</w:t>
        </w:r>
        <w:r w:rsidRPr="00A60526">
          <w:rPr>
            <w:rStyle w:val="Hyperlink"/>
            <w:rFonts w:eastAsia="Calibri"/>
            <w:noProof/>
          </w:rPr>
          <w:t>. M</w:t>
        </w:r>
        <w:r w:rsidRPr="00A60526">
          <w:rPr>
            <w:rStyle w:val="Hyperlink"/>
            <w:noProof/>
          </w:rPr>
          <w:t>odeled flood extent and inundation depth corresponding to 0.02 annual exceedance probability at Miami-Dade County (South East Florida)</w:t>
        </w:r>
        <w:r w:rsidRPr="00A60526">
          <w:rPr>
            <w:rStyle w:val="Hyperlink"/>
            <w:rFonts w:eastAsia="Calibri"/>
            <w:noProof/>
          </w:rPr>
          <w:t>.</w:t>
        </w:r>
        <w:r>
          <w:rPr>
            <w:noProof/>
            <w:webHidden/>
          </w:rPr>
          <w:tab/>
        </w:r>
        <w:r>
          <w:rPr>
            <w:noProof/>
            <w:webHidden/>
          </w:rPr>
          <w:fldChar w:fldCharType="begin"/>
        </w:r>
        <w:r>
          <w:rPr>
            <w:noProof/>
            <w:webHidden/>
          </w:rPr>
          <w:instrText xml:space="preserve"> PAGEREF _Toc34080199 \h </w:instrText>
        </w:r>
        <w:r>
          <w:rPr>
            <w:noProof/>
            <w:webHidden/>
          </w:rPr>
        </w:r>
        <w:r>
          <w:rPr>
            <w:noProof/>
            <w:webHidden/>
          </w:rPr>
          <w:fldChar w:fldCharType="separate"/>
        </w:r>
        <w:r w:rsidR="00407951">
          <w:rPr>
            <w:noProof/>
            <w:webHidden/>
          </w:rPr>
          <w:t>291</w:t>
        </w:r>
        <w:r>
          <w:rPr>
            <w:noProof/>
            <w:webHidden/>
          </w:rPr>
          <w:fldChar w:fldCharType="end"/>
        </w:r>
      </w:hyperlink>
    </w:p>
    <w:p w14:paraId="5207DBC9" w14:textId="229367F8" w:rsidR="003E4CC3" w:rsidRDefault="003E4CC3">
      <w:pPr>
        <w:pStyle w:val="TableofFigures"/>
        <w:tabs>
          <w:tab w:val="right" w:leader="dot" w:pos="9350"/>
        </w:tabs>
        <w:rPr>
          <w:rFonts w:asciiTheme="minorHAnsi" w:hAnsiTheme="minorHAnsi"/>
          <w:noProof/>
          <w:sz w:val="22"/>
          <w:lang w:eastAsia="zh-CN"/>
        </w:rPr>
      </w:pPr>
      <w:hyperlink w:anchor="_Toc34080200" w:history="1">
        <w:r w:rsidRPr="00A60526">
          <w:rPr>
            <w:rStyle w:val="Hyperlink"/>
            <w:noProof/>
          </w:rPr>
          <w:t>Figure 98</w:t>
        </w:r>
        <w:r w:rsidRPr="00A60526">
          <w:rPr>
            <w:rStyle w:val="Hyperlink"/>
            <w:rFonts w:eastAsia="Calibri"/>
            <w:noProof/>
          </w:rPr>
          <w:t>. M</w:t>
        </w:r>
        <w:r w:rsidRPr="00A60526">
          <w:rPr>
            <w:rStyle w:val="Hyperlink"/>
            <w:noProof/>
          </w:rPr>
          <w:t>odeled flood extent and inundation depth corresponding to 0.01 annual exceedance probability at Miami-Dade County (South East Florida)</w:t>
        </w:r>
        <w:r w:rsidRPr="00A60526">
          <w:rPr>
            <w:rStyle w:val="Hyperlink"/>
            <w:rFonts w:eastAsia="Calibri"/>
            <w:noProof/>
          </w:rPr>
          <w:t>.</w:t>
        </w:r>
        <w:r>
          <w:rPr>
            <w:noProof/>
            <w:webHidden/>
          </w:rPr>
          <w:tab/>
        </w:r>
        <w:r>
          <w:rPr>
            <w:noProof/>
            <w:webHidden/>
          </w:rPr>
          <w:fldChar w:fldCharType="begin"/>
        </w:r>
        <w:r>
          <w:rPr>
            <w:noProof/>
            <w:webHidden/>
          </w:rPr>
          <w:instrText xml:space="preserve"> PAGEREF _Toc34080200 \h </w:instrText>
        </w:r>
        <w:r>
          <w:rPr>
            <w:noProof/>
            <w:webHidden/>
          </w:rPr>
        </w:r>
        <w:r>
          <w:rPr>
            <w:noProof/>
            <w:webHidden/>
          </w:rPr>
          <w:fldChar w:fldCharType="separate"/>
        </w:r>
        <w:r w:rsidR="00407951">
          <w:rPr>
            <w:noProof/>
            <w:webHidden/>
          </w:rPr>
          <w:t>292</w:t>
        </w:r>
        <w:r>
          <w:rPr>
            <w:noProof/>
            <w:webHidden/>
          </w:rPr>
          <w:fldChar w:fldCharType="end"/>
        </w:r>
      </w:hyperlink>
    </w:p>
    <w:p w14:paraId="128783AA" w14:textId="354AB569" w:rsidR="003E4CC3" w:rsidRDefault="003E4CC3">
      <w:pPr>
        <w:pStyle w:val="TableofFigures"/>
        <w:tabs>
          <w:tab w:val="right" w:leader="dot" w:pos="9350"/>
        </w:tabs>
        <w:rPr>
          <w:rFonts w:asciiTheme="minorHAnsi" w:hAnsiTheme="minorHAnsi"/>
          <w:noProof/>
          <w:sz w:val="22"/>
          <w:lang w:eastAsia="zh-CN"/>
        </w:rPr>
      </w:pPr>
      <w:hyperlink w:anchor="_Toc34080201" w:history="1">
        <w:r w:rsidRPr="00A60526">
          <w:rPr>
            <w:rStyle w:val="Hyperlink"/>
            <w:noProof/>
          </w:rPr>
          <w:t>Figure 99</w:t>
        </w:r>
        <w:r w:rsidRPr="00A60526">
          <w:rPr>
            <w:rStyle w:val="Hyperlink"/>
            <w:rFonts w:eastAsia="Calibri"/>
            <w:noProof/>
          </w:rPr>
          <w:t>. M</w:t>
        </w:r>
        <w:r w:rsidRPr="00A60526">
          <w:rPr>
            <w:rStyle w:val="Hyperlink"/>
            <w:noProof/>
          </w:rPr>
          <w:t>odeled flood extent and inundation depth corresponding to 0.002 annual exceedance probability at Miami-Dade County (South East Florida)</w:t>
        </w:r>
        <w:r w:rsidRPr="00A60526">
          <w:rPr>
            <w:rStyle w:val="Hyperlink"/>
            <w:rFonts w:eastAsia="Calibri"/>
            <w:noProof/>
          </w:rPr>
          <w:t>.</w:t>
        </w:r>
        <w:r>
          <w:rPr>
            <w:noProof/>
            <w:webHidden/>
          </w:rPr>
          <w:tab/>
        </w:r>
        <w:r>
          <w:rPr>
            <w:noProof/>
            <w:webHidden/>
          </w:rPr>
          <w:fldChar w:fldCharType="begin"/>
        </w:r>
        <w:r>
          <w:rPr>
            <w:noProof/>
            <w:webHidden/>
          </w:rPr>
          <w:instrText xml:space="preserve"> PAGEREF _Toc34080201 \h </w:instrText>
        </w:r>
        <w:r>
          <w:rPr>
            <w:noProof/>
            <w:webHidden/>
          </w:rPr>
        </w:r>
        <w:r>
          <w:rPr>
            <w:noProof/>
            <w:webHidden/>
          </w:rPr>
          <w:fldChar w:fldCharType="separate"/>
        </w:r>
        <w:r w:rsidR="00407951">
          <w:rPr>
            <w:noProof/>
            <w:webHidden/>
          </w:rPr>
          <w:t>292</w:t>
        </w:r>
        <w:r>
          <w:rPr>
            <w:noProof/>
            <w:webHidden/>
          </w:rPr>
          <w:fldChar w:fldCharType="end"/>
        </w:r>
      </w:hyperlink>
    </w:p>
    <w:p w14:paraId="73D2DBD5" w14:textId="3A978EC4" w:rsidR="003E4CC3" w:rsidRDefault="003E4CC3">
      <w:pPr>
        <w:pStyle w:val="TableofFigures"/>
        <w:tabs>
          <w:tab w:val="right" w:leader="dot" w:pos="9350"/>
        </w:tabs>
        <w:rPr>
          <w:rFonts w:asciiTheme="minorHAnsi" w:hAnsiTheme="minorHAnsi"/>
          <w:noProof/>
          <w:sz w:val="22"/>
          <w:lang w:eastAsia="zh-CN"/>
        </w:rPr>
      </w:pPr>
      <w:hyperlink w:anchor="_Toc34080202" w:history="1">
        <w:r w:rsidRPr="00A60526">
          <w:rPr>
            <w:rStyle w:val="Hyperlink"/>
            <w:noProof/>
          </w:rPr>
          <w:t>Figure 100</w:t>
        </w:r>
        <w:r w:rsidRPr="00A60526">
          <w:rPr>
            <w:rStyle w:val="Hyperlink"/>
            <w:rFonts w:eastAsia="Calibri"/>
            <w:noProof/>
          </w:rPr>
          <w:t>. M</w:t>
        </w:r>
        <w:r w:rsidRPr="00A60526">
          <w:rPr>
            <w:rStyle w:val="Hyperlink"/>
            <w:noProof/>
          </w:rPr>
          <w:t>odeled flood extent and inundation depth corresponding to 0.1 annual exceedance probability at St. Lucie County (East Florida)</w:t>
        </w:r>
        <w:r w:rsidRPr="00A60526">
          <w:rPr>
            <w:rStyle w:val="Hyperlink"/>
            <w:rFonts w:eastAsia="Calibri"/>
            <w:noProof/>
          </w:rPr>
          <w:t>.</w:t>
        </w:r>
        <w:r>
          <w:rPr>
            <w:noProof/>
            <w:webHidden/>
          </w:rPr>
          <w:tab/>
        </w:r>
        <w:r>
          <w:rPr>
            <w:noProof/>
            <w:webHidden/>
          </w:rPr>
          <w:fldChar w:fldCharType="begin"/>
        </w:r>
        <w:r>
          <w:rPr>
            <w:noProof/>
            <w:webHidden/>
          </w:rPr>
          <w:instrText xml:space="preserve"> PAGEREF _Toc34080202 \h </w:instrText>
        </w:r>
        <w:r>
          <w:rPr>
            <w:noProof/>
            <w:webHidden/>
          </w:rPr>
        </w:r>
        <w:r>
          <w:rPr>
            <w:noProof/>
            <w:webHidden/>
          </w:rPr>
          <w:fldChar w:fldCharType="separate"/>
        </w:r>
        <w:r w:rsidR="00407951">
          <w:rPr>
            <w:noProof/>
            <w:webHidden/>
          </w:rPr>
          <w:t>293</w:t>
        </w:r>
        <w:r>
          <w:rPr>
            <w:noProof/>
            <w:webHidden/>
          </w:rPr>
          <w:fldChar w:fldCharType="end"/>
        </w:r>
      </w:hyperlink>
    </w:p>
    <w:p w14:paraId="7B487ABA" w14:textId="13EF1356" w:rsidR="003E4CC3" w:rsidRDefault="003E4CC3">
      <w:pPr>
        <w:pStyle w:val="TableofFigures"/>
        <w:tabs>
          <w:tab w:val="right" w:leader="dot" w:pos="9350"/>
        </w:tabs>
        <w:rPr>
          <w:rFonts w:asciiTheme="minorHAnsi" w:hAnsiTheme="minorHAnsi"/>
          <w:noProof/>
          <w:sz w:val="22"/>
          <w:lang w:eastAsia="zh-CN"/>
        </w:rPr>
      </w:pPr>
      <w:hyperlink w:anchor="_Toc34080203" w:history="1">
        <w:r w:rsidRPr="00A60526">
          <w:rPr>
            <w:rStyle w:val="Hyperlink"/>
            <w:noProof/>
          </w:rPr>
          <w:t>Figure 101</w:t>
        </w:r>
        <w:r w:rsidRPr="00A60526">
          <w:rPr>
            <w:rStyle w:val="Hyperlink"/>
            <w:rFonts w:eastAsia="Calibri"/>
            <w:noProof/>
          </w:rPr>
          <w:t>. M</w:t>
        </w:r>
        <w:r w:rsidRPr="00A60526">
          <w:rPr>
            <w:rStyle w:val="Hyperlink"/>
            <w:noProof/>
          </w:rPr>
          <w:t>odeled flood extent and inundation depth corresponding to 0.02 annual exceedance probability at St. Lucie County (East Florida)</w:t>
        </w:r>
        <w:r w:rsidRPr="00A60526">
          <w:rPr>
            <w:rStyle w:val="Hyperlink"/>
            <w:rFonts w:eastAsia="Calibri"/>
            <w:noProof/>
          </w:rPr>
          <w:t>.</w:t>
        </w:r>
        <w:r>
          <w:rPr>
            <w:noProof/>
            <w:webHidden/>
          </w:rPr>
          <w:tab/>
        </w:r>
        <w:r>
          <w:rPr>
            <w:noProof/>
            <w:webHidden/>
          </w:rPr>
          <w:fldChar w:fldCharType="begin"/>
        </w:r>
        <w:r>
          <w:rPr>
            <w:noProof/>
            <w:webHidden/>
          </w:rPr>
          <w:instrText xml:space="preserve"> PAGEREF _Toc34080203 \h </w:instrText>
        </w:r>
        <w:r>
          <w:rPr>
            <w:noProof/>
            <w:webHidden/>
          </w:rPr>
        </w:r>
        <w:r>
          <w:rPr>
            <w:noProof/>
            <w:webHidden/>
          </w:rPr>
          <w:fldChar w:fldCharType="separate"/>
        </w:r>
        <w:r w:rsidR="00407951">
          <w:rPr>
            <w:noProof/>
            <w:webHidden/>
          </w:rPr>
          <w:t>294</w:t>
        </w:r>
        <w:r>
          <w:rPr>
            <w:noProof/>
            <w:webHidden/>
          </w:rPr>
          <w:fldChar w:fldCharType="end"/>
        </w:r>
      </w:hyperlink>
    </w:p>
    <w:p w14:paraId="2699379E" w14:textId="1585E13C" w:rsidR="003E4CC3" w:rsidRDefault="003E4CC3">
      <w:pPr>
        <w:pStyle w:val="TableofFigures"/>
        <w:tabs>
          <w:tab w:val="right" w:leader="dot" w:pos="9350"/>
        </w:tabs>
        <w:rPr>
          <w:rFonts w:asciiTheme="minorHAnsi" w:hAnsiTheme="minorHAnsi"/>
          <w:noProof/>
          <w:sz w:val="22"/>
          <w:lang w:eastAsia="zh-CN"/>
        </w:rPr>
      </w:pPr>
      <w:hyperlink w:anchor="_Toc34080204" w:history="1">
        <w:r w:rsidRPr="00A60526">
          <w:rPr>
            <w:rStyle w:val="Hyperlink"/>
            <w:noProof/>
          </w:rPr>
          <w:t>Figure 102</w:t>
        </w:r>
        <w:r w:rsidRPr="00A60526">
          <w:rPr>
            <w:rStyle w:val="Hyperlink"/>
            <w:rFonts w:eastAsia="Calibri"/>
            <w:noProof/>
          </w:rPr>
          <w:t>. M</w:t>
        </w:r>
        <w:r w:rsidRPr="00A60526">
          <w:rPr>
            <w:rStyle w:val="Hyperlink"/>
            <w:noProof/>
          </w:rPr>
          <w:t>odeled flood extent and inundation depth corresponding to 0.01 annual exceedance probability at St. Lucie County (East Florida)</w:t>
        </w:r>
        <w:r w:rsidRPr="00A60526">
          <w:rPr>
            <w:rStyle w:val="Hyperlink"/>
            <w:rFonts w:eastAsia="Calibri"/>
            <w:noProof/>
          </w:rPr>
          <w:t>.</w:t>
        </w:r>
        <w:r>
          <w:rPr>
            <w:noProof/>
            <w:webHidden/>
          </w:rPr>
          <w:tab/>
        </w:r>
        <w:r>
          <w:rPr>
            <w:noProof/>
            <w:webHidden/>
          </w:rPr>
          <w:fldChar w:fldCharType="begin"/>
        </w:r>
        <w:r>
          <w:rPr>
            <w:noProof/>
            <w:webHidden/>
          </w:rPr>
          <w:instrText xml:space="preserve"> PAGEREF _Toc34080204 \h </w:instrText>
        </w:r>
        <w:r>
          <w:rPr>
            <w:noProof/>
            <w:webHidden/>
          </w:rPr>
        </w:r>
        <w:r>
          <w:rPr>
            <w:noProof/>
            <w:webHidden/>
          </w:rPr>
          <w:fldChar w:fldCharType="separate"/>
        </w:r>
        <w:r w:rsidR="00407951">
          <w:rPr>
            <w:noProof/>
            <w:webHidden/>
          </w:rPr>
          <w:t>294</w:t>
        </w:r>
        <w:r>
          <w:rPr>
            <w:noProof/>
            <w:webHidden/>
          </w:rPr>
          <w:fldChar w:fldCharType="end"/>
        </w:r>
      </w:hyperlink>
    </w:p>
    <w:p w14:paraId="5EF78096" w14:textId="453A3375" w:rsidR="003E4CC3" w:rsidRDefault="003E4CC3">
      <w:pPr>
        <w:pStyle w:val="TableofFigures"/>
        <w:tabs>
          <w:tab w:val="right" w:leader="dot" w:pos="9350"/>
        </w:tabs>
        <w:rPr>
          <w:rFonts w:asciiTheme="minorHAnsi" w:hAnsiTheme="minorHAnsi"/>
          <w:noProof/>
          <w:sz w:val="22"/>
          <w:lang w:eastAsia="zh-CN"/>
        </w:rPr>
      </w:pPr>
      <w:hyperlink w:anchor="_Toc34080205" w:history="1">
        <w:r w:rsidRPr="00A60526">
          <w:rPr>
            <w:rStyle w:val="Hyperlink"/>
            <w:noProof/>
          </w:rPr>
          <w:t>Figure 103</w:t>
        </w:r>
        <w:r w:rsidRPr="00A60526">
          <w:rPr>
            <w:rStyle w:val="Hyperlink"/>
            <w:rFonts w:eastAsia="Calibri"/>
            <w:noProof/>
          </w:rPr>
          <w:t>. M</w:t>
        </w:r>
        <w:r w:rsidRPr="00A60526">
          <w:rPr>
            <w:rStyle w:val="Hyperlink"/>
            <w:noProof/>
          </w:rPr>
          <w:t>odeled flood extent and inundation depth corresponding to 0.002 annual exceedance probability at St. Lucie County (East Florida)</w:t>
        </w:r>
        <w:r w:rsidRPr="00A60526">
          <w:rPr>
            <w:rStyle w:val="Hyperlink"/>
            <w:rFonts w:eastAsia="Calibri"/>
            <w:noProof/>
          </w:rPr>
          <w:t>.</w:t>
        </w:r>
        <w:r>
          <w:rPr>
            <w:noProof/>
            <w:webHidden/>
          </w:rPr>
          <w:tab/>
        </w:r>
        <w:r>
          <w:rPr>
            <w:noProof/>
            <w:webHidden/>
          </w:rPr>
          <w:fldChar w:fldCharType="begin"/>
        </w:r>
        <w:r>
          <w:rPr>
            <w:noProof/>
            <w:webHidden/>
          </w:rPr>
          <w:instrText xml:space="preserve"> PAGEREF _Toc34080205 \h </w:instrText>
        </w:r>
        <w:r>
          <w:rPr>
            <w:noProof/>
            <w:webHidden/>
          </w:rPr>
        </w:r>
        <w:r>
          <w:rPr>
            <w:noProof/>
            <w:webHidden/>
          </w:rPr>
          <w:fldChar w:fldCharType="separate"/>
        </w:r>
        <w:r w:rsidR="00407951">
          <w:rPr>
            <w:noProof/>
            <w:webHidden/>
          </w:rPr>
          <w:t>295</w:t>
        </w:r>
        <w:r>
          <w:rPr>
            <w:noProof/>
            <w:webHidden/>
          </w:rPr>
          <w:fldChar w:fldCharType="end"/>
        </w:r>
      </w:hyperlink>
    </w:p>
    <w:p w14:paraId="580CF2AD" w14:textId="56874C76" w:rsidR="003E4CC3" w:rsidRDefault="003E4CC3">
      <w:pPr>
        <w:pStyle w:val="TableofFigures"/>
        <w:tabs>
          <w:tab w:val="right" w:leader="dot" w:pos="9350"/>
        </w:tabs>
        <w:rPr>
          <w:rFonts w:asciiTheme="minorHAnsi" w:hAnsiTheme="minorHAnsi"/>
          <w:noProof/>
          <w:sz w:val="22"/>
          <w:lang w:eastAsia="zh-CN"/>
        </w:rPr>
      </w:pPr>
      <w:hyperlink w:anchor="_Toc34080206" w:history="1">
        <w:r w:rsidRPr="00A60526">
          <w:rPr>
            <w:rStyle w:val="Hyperlink"/>
            <w:noProof/>
          </w:rPr>
          <w:t>Figure 104</w:t>
        </w:r>
        <w:r w:rsidRPr="00A60526">
          <w:rPr>
            <w:rStyle w:val="Hyperlink"/>
            <w:rFonts w:eastAsia="Calibri"/>
            <w:noProof/>
          </w:rPr>
          <w:t>. Selected 10 locations within the study area.</w:t>
        </w:r>
        <w:r>
          <w:rPr>
            <w:noProof/>
            <w:webHidden/>
          </w:rPr>
          <w:tab/>
        </w:r>
        <w:r>
          <w:rPr>
            <w:noProof/>
            <w:webHidden/>
          </w:rPr>
          <w:fldChar w:fldCharType="begin"/>
        </w:r>
        <w:r>
          <w:rPr>
            <w:noProof/>
            <w:webHidden/>
          </w:rPr>
          <w:instrText xml:space="preserve"> PAGEREF _Toc34080206 \h </w:instrText>
        </w:r>
        <w:r>
          <w:rPr>
            <w:noProof/>
            <w:webHidden/>
          </w:rPr>
        </w:r>
        <w:r>
          <w:rPr>
            <w:noProof/>
            <w:webHidden/>
          </w:rPr>
          <w:fldChar w:fldCharType="separate"/>
        </w:r>
        <w:r w:rsidR="00407951">
          <w:rPr>
            <w:noProof/>
            <w:webHidden/>
          </w:rPr>
          <w:t>296</w:t>
        </w:r>
        <w:r>
          <w:rPr>
            <w:noProof/>
            <w:webHidden/>
          </w:rPr>
          <w:fldChar w:fldCharType="end"/>
        </w:r>
      </w:hyperlink>
    </w:p>
    <w:p w14:paraId="03C6BE2E" w14:textId="03C07133" w:rsidR="003E4CC3" w:rsidRDefault="003E4CC3">
      <w:pPr>
        <w:pStyle w:val="TableofFigures"/>
        <w:tabs>
          <w:tab w:val="right" w:leader="dot" w:pos="9350"/>
        </w:tabs>
        <w:rPr>
          <w:rFonts w:asciiTheme="minorHAnsi" w:hAnsiTheme="minorHAnsi"/>
          <w:noProof/>
          <w:sz w:val="22"/>
          <w:lang w:eastAsia="zh-CN"/>
        </w:rPr>
      </w:pPr>
      <w:hyperlink w:anchor="_Toc34080207" w:history="1">
        <w:r w:rsidRPr="00A60526">
          <w:rPr>
            <w:rStyle w:val="Hyperlink"/>
            <w:noProof/>
          </w:rPr>
          <w:t>Figure 105. Modeled flood extent and depths in Southeast Florida Region (Broward County) for 0.01 exceedance probability.</w:t>
        </w:r>
        <w:r>
          <w:rPr>
            <w:noProof/>
            <w:webHidden/>
          </w:rPr>
          <w:tab/>
        </w:r>
        <w:r>
          <w:rPr>
            <w:noProof/>
            <w:webHidden/>
          </w:rPr>
          <w:fldChar w:fldCharType="begin"/>
        </w:r>
        <w:r>
          <w:rPr>
            <w:noProof/>
            <w:webHidden/>
          </w:rPr>
          <w:instrText xml:space="preserve"> PAGEREF _Toc34080207 \h </w:instrText>
        </w:r>
        <w:r>
          <w:rPr>
            <w:noProof/>
            <w:webHidden/>
          </w:rPr>
        </w:r>
        <w:r>
          <w:rPr>
            <w:noProof/>
            <w:webHidden/>
          </w:rPr>
          <w:fldChar w:fldCharType="separate"/>
        </w:r>
        <w:r w:rsidR="00407951">
          <w:rPr>
            <w:noProof/>
            <w:webHidden/>
          </w:rPr>
          <w:t>299</w:t>
        </w:r>
        <w:r>
          <w:rPr>
            <w:noProof/>
            <w:webHidden/>
          </w:rPr>
          <w:fldChar w:fldCharType="end"/>
        </w:r>
      </w:hyperlink>
    </w:p>
    <w:p w14:paraId="7A7A8A54" w14:textId="49AAD8AF" w:rsidR="003E4CC3" w:rsidRDefault="003E4CC3">
      <w:pPr>
        <w:pStyle w:val="TableofFigures"/>
        <w:tabs>
          <w:tab w:val="right" w:leader="dot" w:pos="9350"/>
        </w:tabs>
        <w:rPr>
          <w:rFonts w:asciiTheme="minorHAnsi" w:hAnsiTheme="minorHAnsi"/>
          <w:noProof/>
          <w:sz w:val="22"/>
          <w:lang w:eastAsia="zh-CN"/>
        </w:rPr>
      </w:pPr>
      <w:hyperlink w:anchor="_Toc34080208" w:history="1">
        <w:r w:rsidRPr="00A60526">
          <w:rPr>
            <w:rStyle w:val="Hyperlink"/>
            <w:noProof/>
          </w:rPr>
          <w:t>Figure 106. Modeled flood extent and depths in East Florida Region (Brevard County) for 0.01 exceedance probability.</w:t>
        </w:r>
        <w:r>
          <w:rPr>
            <w:noProof/>
            <w:webHidden/>
          </w:rPr>
          <w:tab/>
        </w:r>
        <w:r>
          <w:rPr>
            <w:noProof/>
            <w:webHidden/>
          </w:rPr>
          <w:fldChar w:fldCharType="begin"/>
        </w:r>
        <w:r>
          <w:rPr>
            <w:noProof/>
            <w:webHidden/>
          </w:rPr>
          <w:instrText xml:space="preserve"> PAGEREF _Toc34080208 \h </w:instrText>
        </w:r>
        <w:r>
          <w:rPr>
            <w:noProof/>
            <w:webHidden/>
          </w:rPr>
        </w:r>
        <w:r>
          <w:rPr>
            <w:noProof/>
            <w:webHidden/>
          </w:rPr>
          <w:fldChar w:fldCharType="separate"/>
        </w:r>
        <w:r w:rsidR="00407951">
          <w:rPr>
            <w:noProof/>
            <w:webHidden/>
          </w:rPr>
          <w:t>299</w:t>
        </w:r>
        <w:r>
          <w:rPr>
            <w:noProof/>
            <w:webHidden/>
          </w:rPr>
          <w:fldChar w:fldCharType="end"/>
        </w:r>
      </w:hyperlink>
    </w:p>
    <w:p w14:paraId="4A19AB61" w14:textId="65A81415" w:rsidR="003E4CC3" w:rsidRDefault="003E4CC3">
      <w:pPr>
        <w:pStyle w:val="TableofFigures"/>
        <w:tabs>
          <w:tab w:val="right" w:leader="dot" w:pos="9350"/>
        </w:tabs>
        <w:rPr>
          <w:rFonts w:asciiTheme="minorHAnsi" w:hAnsiTheme="minorHAnsi"/>
          <w:noProof/>
          <w:sz w:val="22"/>
          <w:lang w:eastAsia="zh-CN"/>
        </w:rPr>
      </w:pPr>
      <w:hyperlink w:anchor="_Toc34080209" w:history="1">
        <w:r w:rsidRPr="00A60526">
          <w:rPr>
            <w:rStyle w:val="Hyperlink"/>
            <w:noProof/>
          </w:rPr>
          <w:t>Figure 107. Modeled flood extent and depths in North Florida Region (Duval County) for 0.01 exceedance probability.</w:t>
        </w:r>
        <w:r>
          <w:rPr>
            <w:noProof/>
            <w:webHidden/>
          </w:rPr>
          <w:tab/>
        </w:r>
        <w:r>
          <w:rPr>
            <w:noProof/>
            <w:webHidden/>
          </w:rPr>
          <w:fldChar w:fldCharType="begin"/>
        </w:r>
        <w:r>
          <w:rPr>
            <w:noProof/>
            <w:webHidden/>
          </w:rPr>
          <w:instrText xml:space="preserve"> PAGEREF _Toc34080209 \h </w:instrText>
        </w:r>
        <w:r>
          <w:rPr>
            <w:noProof/>
            <w:webHidden/>
          </w:rPr>
        </w:r>
        <w:r>
          <w:rPr>
            <w:noProof/>
            <w:webHidden/>
          </w:rPr>
          <w:fldChar w:fldCharType="separate"/>
        </w:r>
        <w:r w:rsidR="00407951">
          <w:rPr>
            <w:noProof/>
            <w:webHidden/>
          </w:rPr>
          <w:t>300</w:t>
        </w:r>
        <w:r>
          <w:rPr>
            <w:noProof/>
            <w:webHidden/>
          </w:rPr>
          <w:fldChar w:fldCharType="end"/>
        </w:r>
      </w:hyperlink>
    </w:p>
    <w:p w14:paraId="55D0939C" w14:textId="27C59341" w:rsidR="003E4CC3" w:rsidRDefault="003E4CC3">
      <w:pPr>
        <w:pStyle w:val="TableofFigures"/>
        <w:tabs>
          <w:tab w:val="right" w:leader="dot" w:pos="9350"/>
        </w:tabs>
        <w:rPr>
          <w:rFonts w:asciiTheme="minorHAnsi" w:hAnsiTheme="minorHAnsi"/>
          <w:noProof/>
          <w:sz w:val="22"/>
          <w:lang w:eastAsia="zh-CN"/>
        </w:rPr>
      </w:pPr>
      <w:hyperlink w:anchor="_Toc34080210" w:history="1">
        <w:r w:rsidRPr="00A60526">
          <w:rPr>
            <w:rStyle w:val="Hyperlink"/>
            <w:noProof/>
          </w:rPr>
          <w:t>Figure 108. Modeled flood extent and depths in Southwest Florida Region (Hillsborough County) for 0.01 exceedance probability.</w:t>
        </w:r>
        <w:r>
          <w:rPr>
            <w:noProof/>
            <w:webHidden/>
          </w:rPr>
          <w:tab/>
        </w:r>
        <w:r>
          <w:rPr>
            <w:noProof/>
            <w:webHidden/>
          </w:rPr>
          <w:fldChar w:fldCharType="begin"/>
        </w:r>
        <w:r>
          <w:rPr>
            <w:noProof/>
            <w:webHidden/>
          </w:rPr>
          <w:instrText xml:space="preserve"> PAGEREF _Toc34080210 \h </w:instrText>
        </w:r>
        <w:r>
          <w:rPr>
            <w:noProof/>
            <w:webHidden/>
          </w:rPr>
        </w:r>
        <w:r>
          <w:rPr>
            <w:noProof/>
            <w:webHidden/>
          </w:rPr>
          <w:fldChar w:fldCharType="separate"/>
        </w:r>
        <w:r w:rsidR="00407951">
          <w:rPr>
            <w:noProof/>
            <w:webHidden/>
          </w:rPr>
          <w:t>300</w:t>
        </w:r>
        <w:r>
          <w:rPr>
            <w:noProof/>
            <w:webHidden/>
          </w:rPr>
          <w:fldChar w:fldCharType="end"/>
        </w:r>
      </w:hyperlink>
    </w:p>
    <w:p w14:paraId="3DBBACAD" w14:textId="0D3CE9AB" w:rsidR="003E4CC3" w:rsidRDefault="003E4CC3">
      <w:pPr>
        <w:pStyle w:val="TableofFigures"/>
        <w:tabs>
          <w:tab w:val="right" w:leader="dot" w:pos="9350"/>
        </w:tabs>
        <w:rPr>
          <w:rFonts w:asciiTheme="minorHAnsi" w:hAnsiTheme="minorHAnsi"/>
          <w:noProof/>
          <w:sz w:val="22"/>
          <w:lang w:eastAsia="zh-CN"/>
        </w:rPr>
      </w:pPr>
      <w:hyperlink w:anchor="_Toc34080211" w:history="1">
        <w:r w:rsidRPr="00A60526">
          <w:rPr>
            <w:rStyle w:val="Hyperlink"/>
            <w:noProof/>
          </w:rPr>
          <w:t>Figure 109. Modeled flood extent and depths in Panhandle Region (Leon County) for 0.01 exceedance probability.</w:t>
        </w:r>
        <w:r>
          <w:rPr>
            <w:noProof/>
            <w:webHidden/>
          </w:rPr>
          <w:tab/>
        </w:r>
        <w:r>
          <w:rPr>
            <w:noProof/>
            <w:webHidden/>
          </w:rPr>
          <w:fldChar w:fldCharType="begin"/>
        </w:r>
        <w:r>
          <w:rPr>
            <w:noProof/>
            <w:webHidden/>
          </w:rPr>
          <w:instrText xml:space="preserve"> PAGEREF _Toc34080211 \h </w:instrText>
        </w:r>
        <w:r>
          <w:rPr>
            <w:noProof/>
            <w:webHidden/>
          </w:rPr>
        </w:r>
        <w:r>
          <w:rPr>
            <w:noProof/>
            <w:webHidden/>
          </w:rPr>
          <w:fldChar w:fldCharType="separate"/>
        </w:r>
        <w:r w:rsidR="00407951">
          <w:rPr>
            <w:noProof/>
            <w:webHidden/>
          </w:rPr>
          <w:t>301</w:t>
        </w:r>
        <w:r>
          <w:rPr>
            <w:noProof/>
            <w:webHidden/>
          </w:rPr>
          <w:fldChar w:fldCharType="end"/>
        </w:r>
      </w:hyperlink>
    </w:p>
    <w:p w14:paraId="63DC3CFE" w14:textId="5AB2E8D7" w:rsidR="003E4CC3" w:rsidRDefault="003E4CC3">
      <w:pPr>
        <w:pStyle w:val="TableofFigures"/>
        <w:tabs>
          <w:tab w:val="right" w:leader="dot" w:pos="9350"/>
        </w:tabs>
        <w:rPr>
          <w:rFonts w:asciiTheme="minorHAnsi" w:hAnsiTheme="minorHAnsi"/>
          <w:noProof/>
          <w:sz w:val="22"/>
          <w:lang w:eastAsia="zh-CN"/>
        </w:rPr>
      </w:pPr>
      <w:hyperlink w:anchor="_Toc34080212" w:history="1">
        <w:r w:rsidRPr="00A60526">
          <w:rPr>
            <w:rStyle w:val="Hyperlink"/>
            <w:noProof/>
          </w:rPr>
          <w:t>Figure 110. Flood maps for Southeast Florida Region (Broward County) corresponding to 0.1, 0.02, 0.01, and 0.002 annual exceedance probabilities.</w:t>
        </w:r>
        <w:r>
          <w:rPr>
            <w:noProof/>
            <w:webHidden/>
          </w:rPr>
          <w:tab/>
        </w:r>
        <w:r>
          <w:rPr>
            <w:noProof/>
            <w:webHidden/>
          </w:rPr>
          <w:fldChar w:fldCharType="begin"/>
        </w:r>
        <w:r>
          <w:rPr>
            <w:noProof/>
            <w:webHidden/>
          </w:rPr>
          <w:instrText xml:space="preserve"> PAGEREF _Toc34080212 \h </w:instrText>
        </w:r>
        <w:r>
          <w:rPr>
            <w:noProof/>
            <w:webHidden/>
          </w:rPr>
        </w:r>
        <w:r>
          <w:rPr>
            <w:noProof/>
            <w:webHidden/>
          </w:rPr>
          <w:fldChar w:fldCharType="separate"/>
        </w:r>
        <w:r w:rsidR="00407951">
          <w:rPr>
            <w:noProof/>
            <w:webHidden/>
          </w:rPr>
          <w:t>303</w:t>
        </w:r>
        <w:r>
          <w:rPr>
            <w:noProof/>
            <w:webHidden/>
          </w:rPr>
          <w:fldChar w:fldCharType="end"/>
        </w:r>
      </w:hyperlink>
    </w:p>
    <w:p w14:paraId="131CB571" w14:textId="124BC2C2" w:rsidR="003E4CC3" w:rsidRDefault="003E4CC3">
      <w:pPr>
        <w:pStyle w:val="TableofFigures"/>
        <w:tabs>
          <w:tab w:val="right" w:leader="dot" w:pos="9350"/>
        </w:tabs>
        <w:rPr>
          <w:rFonts w:asciiTheme="minorHAnsi" w:hAnsiTheme="minorHAnsi"/>
          <w:noProof/>
          <w:sz w:val="22"/>
          <w:lang w:eastAsia="zh-CN"/>
        </w:rPr>
      </w:pPr>
      <w:hyperlink w:anchor="_Toc34080213" w:history="1">
        <w:r w:rsidRPr="00A60526">
          <w:rPr>
            <w:rStyle w:val="Hyperlink"/>
            <w:noProof/>
          </w:rPr>
          <w:t>Figure 111. Flood maps for East Florida Region (Brevard County) corresponding to 0.1, 0.02, 0.01, and 0.002 annual exceedance probabilities.</w:t>
        </w:r>
        <w:r>
          <w:rPr>
            <w:noProof/>
            <w:webHidden/>
          </w:rPr>
          <w:tab/>
        </w:r>
        <w:r>
          <w:rPr>
            <w:noProof/>
            <w:webHidden/>
          </w:rPr>
          <w:fldChar w:fldCharType="begin"/>
        </w:r>
        <w:r>
          <w:rPr>
            <w:noProof/>
            <w:webHidden/>
          </w:rPr>
          <w:instrText xml:space="preserve"> PAGEREF _Toc34080213 \h </w:instrText>
        </w:r>
        <w:r>
          <w:rPr>
            <w:noProof/>
            <w:webHidden/>
          </w:rPr>
        </w:r>
        <w:r>
          <w:rPr>
            <w:noProof/>
            <w:webHidden/>
          </w:rPr>
          <w:fldChar w:fldCharType="separate"/>
        </w:r>
        <w:r w:rsidR="00407951">
          <w:rPr>
            <w:noProof/>
            <w:webHidden/>
          </w:rPr>
          <w:t>304</w:t>
        </w:r>
        <w:r>
          <w:rPr>
            <w:noProof/>
            <w:webHidden/>
          </w:rPr>
          <w:fldChar w:fldCharType="end"/>
        </w:r>
      </w:hyperlink>
    </w:p>
    <w:p w14:paraId="4F69695F" w14:textId="35C18BC8" w:rsidR="003E4CC3" w:rsidRDefault="003E4CC3">
      <w:pPr>
        <w:pStyle w:val="TableofFigures"/>
        <w:tabs>
          <w:tab w:val="right" w:leader="dot" w:pos="9350"/>
        </w:tabs>
        <w:rPr>
          <w:rFonts w:asciiTheme="minorHAnsi" w:hAnsiTheme="minorHAnsi"/>
          <w:noProof/>
          <w:sz w:val="22"/>
          <w:lang w:eastAsia="zh-CN"/>
        </w:rPr>
      </w:pPr>
      <w:hyperlink w:anchor="_Toc34080214" w:history="1">
        <w:r w:rsidRPr="00A60526">
          <w:rPr>
            <w:rStyle w:val="Hyperlink"/>
            <w:noProof/>
          </w:rPr>
          <w:t>Figure 112. Flood maps for North Florida Region (Duval County) corresponding to 0.1, 0.02, 0.01, and 0.002 annual exceedance probabilities.</w:t>
        </w:r>
        <w:r>
          <w:rPr>
            <w:noProof/>
            <w:webHidden/>
          </w:rPr>
          <w:tab/>
        </w:r>
        <w:r>
          <w:rPr>
            <w:noProof/>
            <w:webHidden/>
          </w:rPr>
          <w:fldChar w:fldCharType="begin"/>
        </w:r>
        <w:r>
          <w:rPr>
            <w:noProof/>
            <w:webHidden/>
          </w:rPr>
          <w:instrText xml:space="preserve"> PAGEREF _Toc34080214 \h </w:instrText>
        </w:r>
        <w:r>
          <w:rPr>
            <w:noProof/>
            <w:webHidden/>
          </w:rPr>
        </w:r>
        <w:r>
          <w:rPr>
            <w:noProof/>
            <w:webHidden/>
          </w:rPr>
          <w:fldChar w:fldCharType="separate"/>
        </w:r>
        <w:r w:rsidR="00407951">
          <w:rPr>
            <w:noProof/>
            <w:webHidden/>
          </w:rPr>
          <w:t>305</w:t>
        </w:r>
        <w:r>
          <w:rPr>
            <w:noProof/>
            <w:webHidden/>
          </w:rPr>
          <w:fldChar w:fldCharType="end"/>
        </w:r>
      </w:hyperlink>
    </w:p>
    <w:p w14:paraId="19FC39A1" w14:textId="1EC0713B" w:rsidR="003E4CC3" w:rsidRDefault="003E4CC3">
      <w:pPr>
        <w:pStyle w:val="TableofFigures"/>
        <w:tabs>
          <w:tab w:val="right" w:leader="dot" w:pos="9350"/>
        </w:tabs>
        <w:rPr>
          <w:rFonts w:asciiTheme="minorHAnsi" w:hAnsiTheme="minorHAnsi"/>
          <w:noProof/>
          <w:sz w:val="22"/>
          <w:lang w:eastAsia="zh-CN"/>
        </w:rPr>
      </w:pPr>
      <w:hyperlink w:anchor="_Toc34080215" w:history="1">
        <w:r w:rsidRPr="00A60526">
          <w:rPr>
            <w:rStyle w:val="Hyperlink"/>
            <w:noProof/>
          </w:rPr>
          <w:t>Figure 113. Flood maps for Southwest Florida Region (Hillsborough County) corresponding to 0.1, 0.02, 0.01, and 0.002 annual exceedance probabilities.</w:t>
        </w:r>
        <w:r>
          <w:rPr>
            <w:noProof/>
            <w:webHidden/>
          </w:rPr>
          <w:tab/>
        </w:r>
        <w:r>
          <w:rPr>
            <w:noProof/>
            <w:webHidden/>
          </w:rPr>
          <w:fldChar w:fldCharType="begin"/>
        </w:r>
        <w:r>
          <w:rPr>
            <w:noProof/>
            <w:webHidden/>
          </w:rPr>
          <w:instrText xml:space="preserve"> PAGEREF _Toc34080215 \h </w:instrText>
        </w:r>
        <w:r>
          <w:rPr>
            <w:noProof/>
            <w:webHidden/>
          </w:rPr>
        </w:r>
        <w:r>
          <w:rPr>
            <w:noProof/>
            <w:webHidden/>
          </w:rPr>
          <w:fldChar w:fldCharType="separate"/>
        </w:r>
        <w:r w:rsidR="00407951">
          <w:rPr>
            <w:noProof/>
            <w:webHidden/>
          </w:rPr>
          <w:t>306</w:t>
        </w:r>
        <w:r>
          <w:rPr>
            <w:noProof/>
            <w:webHidden/>
          </w:rPr>
          <w:fldChar w:fldCharType="end"/>
        </w:r>
      </w:hyperlink>
    </w:p>
    <w:p w14:paraId="7C3BA057" w14:textId="2D4C4893" w:rsidR="003E4CC3" w:rsidRDefault="003E4CC3">
      <w:pPr>
        <w:pStyle w:val="TableofFigures"/>
        <w:tabs>
          <w:tab w:val="right" w:leader="dot" w:pos="9350"/>
        </w:tabs>
        <w:rPr>
          <w:rFonts w:asciiTheme="minorHAnsi" w:hAnsiTheme="minorHAnsi"/>
          <w:noProof/>
          <w:sz w:val="22"/>
          <w:lang w:eastAsia="zh-CN"/>
        </w:rPr>
      </w:pPr>
      <w:hyperlink w:anchor="_Toc34080216" w:history="1">
        <w:r w:rsidRPr="00A60526">
          <w:rPr>
            <w:rStyle w:val="Hyperlink"/>
            <w:noProof/>
          </w:rPr>
          <w:t>Figure 114. Flood maps for Panhandle Region (Leon County) corresponding to 0.1, 0.02, 0.01, and 0.002 annual exceedance probabilities.</w:t>
        </w:r>
        <w:r>
          <w:rPr>
            <w:noProof/>
            <w:webHidden/>
          </w:rPr>
          <w:tab/>
        </w:r>
        <w:r>
          <w:rPr>
            <w:noProof/>
            <w:webHidden/>
          </w:rPr>
          <w:fldChar w:fldCharType="begin"/>
        </w:r>
        <w:r>
          <w:rPr>
            <w:noProof/>
            <w:webHidden/>
          </w:rPr>
          <w:instrText xml:space="preserve"> PAGEREF _Toc34080216 \h </w:instrText>
        </w:r>
        <w:r>
          <w:rPr>
            <w:noProof/>
            <w:webHidden/>
          </w:rPr>
        </w:r>
        <w:r>
          <w:rPr>
            <w:noProof/>
            <w:webHidden/>
          </w:rPr>
          <w:fldChar w:fldCharType="separate"/>
        </w:r>
        <w:r w:rsidR="00407951">
          <w:rPr>
            <w:noProof/>
            <w:webHidden/>
          </w:rPr>
          <w:t>307</w:t>
        </w:r>
        <w:r>
          <w:rPr>
            <w:noProof/>
            <w:webHidden/>
          </w:rPr>
          <w:fldChar w:fldCharType="end"/>
        </w:r>
      </w:hyperlink>
    </w:p>
    <w:p w14:paraId="1683150E" w14:textId="3CB8F244" w:rsidR="003E4CC3" w:rsidRDefault="003E4CC3">
      <w:pPr>
        <w:pStyle w:val="TableofFigures"/>
        <w:tabs>
          <w:tab w:val="right" w:leader="dot" w:pos="9350"/>
        </w:tabs>
        <w:rPr>
          <w:rFonts w:asciiTheme="minorHAnsi" w:hAnsiTheme="minorHAnsi"/>
          <w:noProof/>
          <w:sz w:val="22"/>
          <w:lang w:eastAsia="zh-CN"/>
        </w:rPr>
      </w:pPr>
      <w:hyperlink w:anchor="_Toc34080217" w:history="1">
        <w:r w:rsidRPr="00A60526">
          <w:rPr>
            <w:rStyle w:val="Hyperlink"/>
            <w:noProof/>
          </w:rPr>
          <w:t>Figure 115. State of Florida By Region.</w:t>
        </w:r>
        <w:r>
          <w:rPr>
            <w:noProof/>
            <w:webHidden/>
          </w:rPr>
          <w:tab/>
        </w:r>
        <w:r>
          <w:rPr>
            <w:noProof/>
            <w:webHidden/>
          </w:rPr>
          <w:fldChar w:fldCharType="begin"/>
        </w:r>
        <w:r>
          <w:rPr>
            <w:noProof/>
            <w:webHidden/>
          </w:rPr>
          <w:instrText xml:space="preserve"> PAGEREF _Toc34080217 \h </w:instrText>
        </w:r>
        <w:r>
          <w:rPr>
            <w:noProof/>
            <w:webHidden/>
          </w:rPr>
        </w:r>
        <w:r>
          <w:rPr>
            <w:noProof/>
            <w:webHidden/>
          </w:rPr>
          <w:fldChar w:fldCharType="separate"/>
        </w:r>
        <w:r w:rsidR="00407951">
          <w:rPr>
            <w:noProof/>
            <w:webHidden/>
          </w:rPr>
          <w:t>310</w:t>
        </w:r>
        <w:r>
          <w:rPr>
            <w:noProof/>
            <w:webHidden/>
          </w:rPr>
          <w:fldChar w:fldCharType="end"/>
        </w:r>
      </w:hyperlink>
    </w:p>
    <w:p w14:paraId="3DCB7FD8" w14:textId="24D37F0C" w:rsidR="003E4CC3" w:rsidRDefault="003E4CC3">
      <w:pPr>
        <w:pStyle w:val="TableofFigures"/>
        <w:tabs>
          <w:tab w:val="right" w:leader="dot" w:pos="9350"/>
        </w:tabs>
        <w:rPr>
          <w:rFonts w:asciiTheme="minorHAnsi" w:hAnsiTheme="minorHAnsi"/>
          <w:noProof/>
          <w:sz w:val="22"/>
          <w:lang w:eastAsia="zh-CN"/>
        </w:rPr>
      </w:pPr>
      <w:hyperlink w:anchor="_Toc34080218" w:history="1">
        <w:r w:rsidRPr="00A60526">
          <w:rPr>
            <w:rStyle w:val="Hyperlink"/>
            <w:noProof/>
          </w:rPr>
          <w:t>Figure 116. Coastal flood estimated damage vs inundation depth.  All reference structures combined.</w:t>
        </w:r>
        <w:r>
          <w:rPr>
            <w:noProof/>
            <w:webHidden/>
          </w:rPr>
          <w:tab/>
        </w:r>
        <w:r>
          <w:rPr>
            <w:noProof/>
            <w:webHidden/>
          </w:rPr>
          <w:fldChar w:fldCharType="begin"/>
        </w:r>
        <w:r>
          <w:rPr>
            <w:noProof/>
            <w:webHidden/>
          </w:rPr>
          <w:instrText xml:space="preserve"> PAGEREF _Toc34080218 \h </w:instrText>
        </w:r>
        <w:r>
          <w:rPr>
            <w:noProof/>
            <w:webHidden/>
          </w:rPr>
        </w:r>
        <w:r>
          <w:rPr>
            <w:noProof/>
            <w:webHidden/>
          </w:rPr>
          <w:fldChar w:fldCharType="separate"/>
        </w:r>
        <w:r w:rsidR="00407951">
          <w:rPr>
            <w:noProof/>
            <w:webHidden/>
          </w:rPr>
          <w:t>314</w:t>
        </w:r>
        <w:r>
          <w:rPr>
            <w:noProof/>
            <w:webHidden/>
          </w:rPr>
          <w:fldChar w:fldCharType="end"/>
        </w:r>
      </w:hyperlink>
    </w:p>
    <w:p w14:paraId="42F45F6E" w14:textId="6A6C8BC0" w:rsidR="003E4CC3" w:rsidRDefault="003E4CC3">
      <w:pPr>
        <w:pStyle w:val="TableofFigures"/>
        <w:tabs>
          <w:tab w:val="right" w:leader="dot" w:pos="9350"/>
        </w:tabs>
        <w:rPr>
          <w:rFonts w:asciiTheme="minorHAnsi" w:hAnsiTheme="minorHAnsi"/>
          <w:noProof/>
          <w:sz w:val="22"/>
          <w:lang w:eastAsia="zh-CN"/>
        </w:rPr>
      </w:pPr>
      <w:hyperlink w:anchor="_Toc34080219" w:history="1">
        <w:r w:rsidRPr="00A60526">
          <w:rPr>
            <w:rStyle w:val="Hyperlink"/>
            <w:noProof/>
          </w:rPr>
          <w:t>Figure 117. Coastal flood estimated damage vs inundation depth, Reference Structure 1.</w:t>
        </w:r>
        <w:r>
          <w:rPr>
            <w:noProof/>
            <w:webHidden/>
          </w:rPr>
          <w:tab/>
        </w:r>
        <w:r>
          <w:rPr>
            <w:noProof/>
            <w:webHidden/>
          </w:rPr>
          <w:fldChar w:fldCharType="begin"/>
        </w:r>
        <w:r>
          <w:rPr>
            <w:noProof/>
            <w:webHidden/>
          </w:rPr>
          <w:instrText xml:space="preserve"> PAGEREF _Toc34080219 \h </w:instrText>
        </w:r>
        <w:r>
          <w:rPr>
            <w:noProof/>
            <w:webHidden/>
          </w:rPr>
        </w:r>
        <w:r>
          <w:rPr>
            <w:noProof/>
            <w:webHidden/>
          </w:rPr>
          <w:fldChar w:fldCharType="separate"/>
        </w:r>
        <w:r w:rsidR="00407951">
          <w:rPr>
            <w:noProof/>
            <w:webHidden/>
          </w:rPr>
          <w:t>314</w:t>
        </w:r>
        <w:r>
          <w:rPr>
            <w:noProof/>
            <w:webHidden/>
          </w:rPr>
          <w:fldChar w:fldCharType="end"/>
        </w:r>
      </w:hyperlink>
    </w:p>
    <w:p w14:paraId="33FDD042" w14:textId="11F2E7A5" w:rsidR="003E4CC3" w:rsidRDefault="003E4CC3">
      <w:pPr>
        <w:pStyle w:val="TableofFigures"/>
        <w:tabs>
          <w:tab w:val="right" w:leader="dot" w:pos="9350"/>
        </w:tabs>
        <w:rPr>
          <w:rFonts w:asciiTheme="minorHAnsi" w:hAnsiTheme="minorHAnsi"/>
          <w:noProof/>
          <w:sz w:val="22"/>
          <w:lang w:eastAsia="zh-CN"/>
        </w:rPr>
      </w:pPr>
      <w:hyperlink w:anchor="_Toc34080220" w:history="1">
        <w:r w:rsidRPr="00A60526">
          <w:rPr>
            <w:rStyle w:val="Hyperlink"/>
            <w:noProof/>
          </w:rPr>
          <w:t>Figure 118. Coastal flood estimated damage vs inundation depth, Reference Structure 2.</w:t>
        </w:r>
        <w:r>
          <w:rPr>
            <w:noProof/>
            <w:webHidden/>
          </w:rPr>
          <w:tab/>
        </w:r>
        <w:r>
          <w:rPr>
            <w:noProof/>
            <w:webHidden/>
          </w:rPr>
          <w:fldChar w:fldCharType="begin"/>
        </w:r>
        <w:r>
          <w:rPr>
            <w:noProof/>
            <w:webHidden/>
          </w:rPr>
          <w:instrText xml:space="preserve"> PAGEREF _Toc34080220 \h </w:instrText>
        </w:r>
        <w:r>
          <w:rPr>
            <w:noProof/>
            <w:webHidden/>
          </w:rPr>
        </w:r>
        <w:r>
          <w:rPr>
            <w:noProof/>
            <w:webHidden/>
          </w:rPr>
          <w:fldChar w:fldCharType="separate"/>
        </w:r>
        <w:r w:rsidR="00407951">
          <w:rPr>
            <w:noProof/>
            <w:webHidden/>
          </w:rPr>
          <w:t>315</w:t>
        </w:r>
        <w:r>
          <w:rPr>
            <w:noProof/>
            <w:webHidden/>
          </w:rPr>
          <w:fldChar w:fldCharType="end"/>
        </w:r>
      </w:hyperlink>
    </w:p>
    <w:p w14:paraId="2B2B50E4" w14:textId="4D593932" w:rsidR="003E4CC3" w:rsidRDefault="003E4CC3">
      <w:pPr>
        <w:pStyle w:val="TableofFigures"/>
        <w:tabs>
          <w:tab w:val="right" w:leader="dot" w:pos="9350"/>
        </w:tabs>
        <w:rPr>
          <w:rFonts w:asciiTheme="minorHAnsi" w:hAnsiTheme="minorHAnsi"/>
          <w:noProof/>
          <w:sz w:val="22"/>
          <w:lang w:eastAsia="zh-CN"/>
        </w:rPr>
      </w:pPr>
      <w:hyperlink w:anchor="_Toc34080221" w:history="1">
        <w:r w:rsidRPr="00A60526">
          <w:rPr>
            <w:rStyle w:val="Hyperlink"/>
            <w:noProof/>
          </w:rPr>
          <w:t>Figure 119. Coastal flood estimated damage vs inundation depth, Reference Structure 3.</w:t>
        </w:r>
        <w:r>
          <w:rPr>
            <w:noProof/>
            <w:webHidden/>
          </w:rPr>
          <w:tab/>
        </w:r>
        <w:r>
          <w:rPr>
            <w:noProof/>
            <w:webHidden/>
          </w:rPr>
          <w:fldChar w:fldCharType="begin"/>
        </w:r>
        <w:r>
          <w:rPr>
            <w:noProof/>
            <w:webHidden/>
          </w:rPr>
          <w:instrText xml:space="preserve"> PAGEREF _Toc34080221 \h </w:instrText>
        </w:r>
        <w:r>
          <w:rPr>
            <w:noProof/>
            <w:webHidden/>
          </w:rPr>
        </w:r>
        <w:r>
          <w:rPr>
            <w:noProof/>
            <w:webHidden/>
          </w:rPr>
          <w:fldChar w:fldCharType="separate"/>
        </w:r>
        <w:r w:rsidR="00407951">
          <w:rPr>
            <w:noProof/>
            <w:webHidden/>
          </w:rPr>
          <w:t>315</w:t>
        </w:r>
        <w:r>
          <w:rPr>
            <w:noProof/>
            <w:webHidden/>
          </w:rPr>
          <w:fldChar w:fldCharType="end"/>
        </w:r>
      </w:hyperlink>
    </w:p>
    <w:p w14:paraId="37CAF74C" w14:textId="1741F56F" w:rsidR="003E4CC3" w:rsidRDefault="003E4CC3">
      <w:pPr>
        <w:pStyle w:val="TableofFigures"/>
        <w:tabs>
          <w:tab w:val="right" w:leader="dot" w:pos="9350"/>
        </w:tabs>
        <w:rPr>
          <w:rFonts w:asciiTheme="minorHAnsi" w:hAnsiTheme="minorHAnsi"/>
          <w:noProof/>
          <w:sz w:val="22"/>
          <w:lang w:eastAsia="zh-CN"/>
        </w:rPr>
      </w:pPr>
      <w:hyperlink w:anchor="_Toc34080222" w:history="1">
        <w:r w:rsidRPr="00A60526">
          <w:rPr>
            <w:rStyle w:val="Hyperlink"/>
            <w:noProof/>
          </w:rPr>
          <w:t>Figure 120. Coastal flood estimated damage vs inundation depth, Reference Structure 4.</w:t>
        </w:r>
        <w:r>
          <w:rPr>
            <w:noProof/>
            <w:webHidden/>
          </w:rPr>
          <w:tab/>
        </w:r>
        <w:r>
          <w:rPr>
            <w:noProof/>
            <w:webHidden/>
          </w:rPr>
          <w:fldChar w:fldCharType="begin"/>
        </w:r>
        <w:r>
          <w:rPr>
            <w:noProof/>
            <w:webHidden/>
          </w:rPr>
          <w:instrText xml:space="preserve"> PAGEREF _Toc34080222 \h </w:instrText>
        </w:r>
        <w:r>
          <w:rPr>
            <w:noProof/>
            <w:webHidden/>
          </w:rPr>
        </w:r>
        <w:r>
          <w:rPr>
            <w:noProof/>
            <w:webHidden/>
          </w:rPr>
          <w:fldChar w:fldCharType="separate"/>
        </w:r>
        <w:r w:rsidR="00407951">
          <w:rPr>
            <w:noProof/>
            <w:webHidden/>
          </w:rPr>
          <w:t>316</w:t>
        </w:r>
        <w:r>
          <w:rPr>
            <w:noProof/>
            <w:webHidden/>
          </w:rPr>
          <w:fldChar w:fldCharType="end"/>
        </w:r>
      </w:hyperlink>
    </w:p>
    <w:p w14:paraId="007DE87E" w14:textId="12CA9DBB" w:rsidR="003E4CC3" w:rsidRDefault="003E4CC3">
      <w:pPr>
        <w:pStyle w:val="TableofFigures"/>
        <w:tabs>
          <w:tab w:val="right" w:leader="dot" w:pos="9350"/>
        </w:tabs>
        <w:rPr>
          <w:rFonts w:asciiTheme="minorHAnsi" w:hAnsiTheme="minorHAnsi"/>
          <w:noProof/>
          <w:sz w:val="22"/>
          <w:lang w:eastAsia="zh-CN"/>
        </w:rPr>
      </w:pPr>
      <w:hyperlink w:anchor="_Toc34080223" w:history="1">
        <w:r w:rsidRPr="00A60526">
          <w:rPr>
            <w:rStyle w:val="Hyperlink"/>
            <w:noProof/>
          </w:rPr>
          <w:t>Figure 121. Coastal flood estimated damage vs inundation depth, Reference Structure 5.</w:t>
        </w:r>
        <w:r>
          <w:rPr>
            <w:noProof/>
            <w:webHidden/>
          </w:rPr>
          <w:tab/>
        </w:r>
        <w:r>
          <w:rPr>
            <w:noProof/>
            <w:webHidden/>
          </w:rPr>
          <w:fldChar w:fldCharType="begin"/>
        </w:r>
        <w:r>
          <w:rPr>
            <w:noProof/>
            <w:webHidden/>
          </w:rPr>
          <w:instrText xml:space="preserve"> PAGEREF _Toc34080223 \h </w:instrText>
        </w:r>
        <w:r>
          <w:rPr>
            <w:noProof/>
            <w:webHidden/>
          </w:rPr>
        </w:r>
        <w:r>
          <w:rPr>
            <w:noProof/>
            <w:webHidden/>
          </w:rPr>
          <w:fldChar w:fldCharType="separate"/>
        </w:r>
        <w:r w:rsidR="00407951">
          <w:rPr>
            <w:noProof/>
            <w:webHidden/>
          </w:rPr>
          <w:t>316</w:t>
        </w:r>
        <w:r>
          <w:rPr>
            <w:noProof/>
            <w:webHidden/>
          </w:rPr>
          <w:fldChar w:fldCharType="end"/>
        </w:r>
      </w:hyperlink>
    </w:p>
    <w:p w14:paraId="794CE0FE" w14:textId="7CF1D81C" w:rsidR="003E4CC3" w:rsidRDefault="003E4CC3">
      <w:pPr>
        <w:pStyle w:val="TableofFigures"/>
        <w:tabs>
          <w:tab w:val="right" w:leader="dot" w:pos="9350"/>
        </w:tabs>
        <w:rPr>
          <w:rFonts w:asciiTheme="minorHAnsi" w:hAnsiTheme="minorHAnsi"/>
          <w:noProof/>
          <w:sz w:val="22"/>
          <w:lang w:eastAsia="zh-CN"/>
        </w:rPr>
      </w:pPr>
      <w:hyperlink w:anchor="_Toc34080224" w:history="1">
        <w:r w:rsidRPr="00A60526">
          <w:rPr>
            <w:rStyle w:val="Hyperlink"/>
            <w:noProof/>
          </w:rPr>
          <w:t>Figure 122. Coastal flood estimated damage vs inundation depth, Reference Structure 6.</w:t>
        </w:r>
        <w:r>
          <w:rPr>
            <w:noProof/>
            <w:webHidden/>
          </w:rPr>
          <w:tab/>
        </w:r>
        <w:r>
          <w:rPr>
            <w:noProof/>
            <w:webHidden/>
          </w:rPr>
          <w:fldChar w:fldCharType="begin"/>
        </w:r>
        <w:r>
          <w:rPr>
            <w:noProof/>
            <w:webHidden/>
          </w:rPr>
          <w:instrText xml:space="preserve"> PAGEREF _Toc34080224 \h </w:instrText>
        </w:r>
        <w:r>
          <w:rPr>
            <w:noProof/>
            <w:webHidden/>
          </w:rPr>
        </w:r>
        <w:r>
          <w:rPr>
            <w:noProof/>
            <w:webHidden/>
          </w:rPr>
          <w:fldChar w:fldCharType="separate"/>
        </w:r>
        <w:r w:rsidR="00407951">
          <w:rPr>
            <w:noProof/>
            <w:webHidden/>
          </w:rPr>
          <w:t>317</w:t>
        </w:r>
        <w:r>
          <w:rPr>
            <w:noProof/>
            <w:webHidden/>
          </w:rPr>
          <w:fldChar w:fldCharType="end"/>
        </w:r>
      </w:hyperlink>
    </w:p>
    <w:p w14:paraId="15606B76" w14:textId="4963AD1B" w:rsidR="003E4CC3" w:rsidRDefault="003E4CC3">
      <w:pPr>
        <w:pStyle w:val="TableofFigures"/>
        <w:tabs>
          <w:tab w:val="right" w:leader="dot" w:pos="9350"/>
        </w:tabs>
        <w:rPr>
          <w:rFonts w:asciiTheme="minorHAnsi" w:hAnsiTheme="minorHAnsi"/>
          <w:noProof/>
          <w:sz w:val="22"/>
          <w:lang w:eastAsia="zh-CN"/>
        </w:rPr>
      </w:pPr>
      <w:hyperlink w:anchor="_Toc34080225" w:history="1">
        <w:r w:rsidRPr="00A60526">
          <w:rPr>
            <w:rStyle w:val="Hyperlink"/>
            <w:noProof/>
          </w:rPr>
          <w:t>Figure 123. Coastal flood estimated damage vs inundation depth, Reference Structure 7.</w:t>
        </w:r>
        <w:r>
          <w:rPr>
            <w:noProof/>
            <w:webHidden/>
          </w:rPr>
          <w:tab/>
        </w:r>
        <w:r>
          <w:rPr>
            <w:noProof/>
            <w:webHidden/>
          </w:rPr>
          <w:fldChar w:fldCharType="begin"/>
        </w:r>
        <w:r>
          <w:rPr>
            <w:noProof/>
            <w:webHidden/>
          </w:rPr>
          <w:instrText xml:space="preserve"> PAGEREF _Toc34080225 \h </w:instrText>
        </w:r>
        <w:r>
          <w:rPr>
            <w:noProof/>
            <w:webHidden/>
          </w:rPr>
        </w:r>
        <w:r>
          <w:rPr>
            <w:noProof/>
            <w:webHidden/>
          </w:rPr>
          <w:fldChar w:fldCharType="separate"/>
        </w:r>
        <w:r w:rsidR="00407951">
          <w:rPr>
            <w:noProof/>
            <w:webHidden/>
          </w:rPr>
          <w:t>317</w:t>
        </w:r>
        <w:r>
          <w:rPr>
            <w:noProof/>
            <w:webHidden/>
          </w:rPr>
          <w:fldChar w:fldCharType="end"/>
        </w:r>
      </w:hyperlink>
    </w:p>
    <w:p w14:paraId="2F073E33" w14:textId="3B0C1A6F" w:rsidR="003E4CC3" w:rsidRDefault="003E4CC3">
      <w:pPr>
        <w:pStyle w:val="TableofFigures"/>
        <w:tabs>
          <w:tab w:val="right" w:leader="dot" w:pos="9350"/>
        </w:tabs>
        <w:rPr>
          <w:rFonts w:asciiTheme="minorHAnsi" w:hAnsiTheme="minorHAnsi"/>
          <w:noProof/>
          <w:sz w:val="22"/>
          <w:lang w:eastAsia="zh-CN"/>
        </w:rPr>
      </w:pPr>
      <w:hyperlink w:anchor="_Toc34080226" w:history="1">
        <w:r w:rsidRPr="00A60526">
          <w:rPr>
            <w:rStyle w:val="Hyperlink"/>
            <w:noProof/>
          </w:rPr>
          <w:t>Figure 124. Coastal flood estimated damage vs inundation depth, Reference Structure 8.</w:t>
        </w:r>
        <w:r>
          <w:rPr>
            <w:noProof/>
            <w:webHidden/>
          </w:rPr>
          <w:tab/>
        </w:r>
        <w:r>
          <w:rPr>
            <w:noProof/>
            <w:webHidden/>
          </w:rPr>
          <w:fldChar w:fldCharType="begin"/>
        </w:r>
        <w:r>
          <w:rPr>
            <w:noProof/>
            <w:webHidden/>
          </w:rPr>
          <w:instrText xml:space="preserve"> PAGEREF _Toc34080226 \h </w:instrText>
        </w:r>
        <w:r>
          <w:rPr>
            <w:noProof/>
            <w:webHidden/>
          </w:rPr>
        </w:r>
        <w:r>
          <w:rPr>
            <w:noProof/>
            <w:webHidden/>
          </w:rPr>
          <w:fldChar w:fldCharType="separate"/>
        </w:r>
        <w:r w:rsidR="00407951">
          <w:rPr>
            <w:noProof/>
            <w:webHidden/>
          </w:rPr>
          <w:t>318</w:t>
        </w:r>
        <w:r>
          <w:rPr>
            <w:noProof/>
            <w:webHidden/>
          </w:rPr>
          <w:fldChar w:fldCharType="end"/>
        </w:r>
      </w:hyperlink>
    </w:p>
    <w:p w14:paraId="43E9E413" w14:textId="070EB0FE" w:rsidR="003E4CC3" w:rsidRDefault="003E4CC3">
      <w:pPr>
        <w:pStyle w:val="TableofFigures"/>
        <w:tabs>
          <w:tab w:val="right" w:leader="dot" w:pos="9350"/>
        </w:tabs>
        <w:rPr>
          <w:rFonts w:asciiTheme="minorHAnsi" w:hAnsiTheme="minorHAnsi"/>
          <w:noProof/>
          <w:sz w:val="22"/>
          <w:lang w:eastAsia="zh-CN"/>
        </w:rPr>
      </w:pPr>
      <w:hyperlink w:anchor="_Toc34080227" w:history="1">
        <w:r w:rsidRPr="00A60526">
          <w:rPr>
            <w:rStyle w:val="Hyperlink"/>
            <w:noProof/>
          </w:rPr>
          <w:t>Figure 125. Inland flood estimated damage vs inundation depth – All reference structures combined.</w:t>
        </w:r>
        <w:r>
          <w:rPr>
            <w:noProof/>
            <w:webHidden/>
          </w:rPr>
          <w:tab/>
        </w:r>
        <w:r>
          <w:rPr>
            <w:noProof/>
            <w:webHidden/>
          </w:rPr>
          <w:fldChar w:fldCharType="begin"/>
        </w:r>
        <w:r>
          <w:rPr>
            <w:noProof/>
            <w:webHidden/>
          </w:rPr>
          <w:instrText xml:space="preserve"> PAGEREF _Toc34080227 \h </w:instrText>
        </w:r>
        <w:r>
          <w:rPr>
            <w:noProof/>
            <w:webHidden/>
          </w:rPr>
        </w:r>
        <w:r>
          <w:rPr>
            <w:noProof/>
            <w:webHidden/>
          </w:rPr>
          <w:fldChar w:fldCharType="separate"/>
        </w:r>
        <w:r w:rsidR="00407951">
          <w:rPr>
            <w:noProof/>
            <w:webHidden/>
          </w:rPr>
          <w:t>329</w:t>
        </w:r>
        <w:r>
          <w:rPr>
            <w:noProof/>
            <w:webHidden/>
          </w:rPr>
          <w:fldChar w:fldCharType="end"/>
        </w:r>
      </w:hyperlink>
    </w:p>
    <w:p w14:paraId="7EDF738E" w14:textId="3A2F6576" w:rsidR="003E4CC3" w:rsidRDefault="003E4CC3">
      <w:pPr>
        <w:pStyle w:val="TableofFigures"/>
        <w:tabs>
          <w:tab w:val="right" w:leader="dot" w:pos="9350"/>
        </w:tabs>
        <w:rPr>
          <w:rFonts w:asciiTheme="minorHAnsi" w:hAnsiTheme="minorHAnsi"/>
          <w:noProof/>
          <w:sz w:val="22"/>
          <w:lang w:eastAsia="zh-CN"/>
        </w:rPr>
      </w:pPr>
      <w:hyperlink w:anchor="_Toc34080228" w:history="1">
        <w:r w:rsidRPr="00A60526">
          <w:rPr>
            <w:rStyle w:val="Hyperlink"/>
            <w:noProof/>
          </w:rPr>
          <w:t>Figure 126. Inland flood estimated damage vs inundation depth, Reference Structure 1.</w:t>
        </w:r>
        <w:r>
          <w:rPr>
            <w:noProof/>
            <w:webHidden/>
          </w:rPr>
          <w:tab/>
        </w:r>
        <w:r>
          <w:rPr>
            <w:noProof/>
            <w:webHidden/>
          </w:rPr>
          <w:fldChar w:fldCharType="begin"/>
        </w:r>
        <w:r>
          <w:rPr>
            <w:noProof/>
            <w:webHidden/>
          </w:rPr>
          <w:instrText xml:space="preserve"> PAGEREF _Toc34080228 \h </w:instrText>
        </w:r>
        <w:r>
          <w:rPr>
            <w:noProof/>
            <w:webHidden/>
          </w:rPr>
        </w:r>
        <w:r>
          <w:rPr>
            <w:noProof/>
            <w:webHidden/>
          </w:rPr>
          <w:fldChar w:fldCharType="separate"/>
        </w:r>
        <w:r w:rsidR="00407951">
          <w:rPr>
            <w:noProof/>
            <w:webHidden/>
          </w:rPr>
          <w:t>329</w:t>
        </w:r>
        <w:r>
          <w:rPr>
            <w:noProof/>
            <w:webHidden/>
          </w:rPr>
          <w:fldChar w:fldCharType="end"/>
        </w:r>
      </w:hyperlink>
    </w:p>
    <w:p w14:paraId="5D6119CD" w14:textId="06AF357D" w:rsidR="003E4CC3" w:rsidRDefault="003E4CC3">
      <w:pPr>
        <w:pStyle w:val="TableofFigures"/>
        <w:tabs>
          <w:tab w:val="right" w:leader="dot" w:pos="9350"/>
        </w:tabs>
        <w:rPr>
          <w:rFonts w:asciiTheme="minorHAnsi" w:hAnsiTheme="minorHAnsi"/>
          <w:noProof/>
          <w:sz w:val="22"/>
          <w:lang w:eastAsia="zh-CN"/>
        </w:rPr>
      </w:pPr>
      <w:hyperlink w:anchor="_Toc34080229" w:history="1">
        <w:r w:rsidRPr="00A60526">
          <w:rPr>
            <w:rStyle w:val="Hyperlink"/>
            <w:noProof/>
          </w:rPr>
          <w:t>Figure 127. Inland flood estimated damage vs inundation depth, Reference Structure 2.</w:t>
        </w:r>
        <w:r>
          <w:rPr>
            <w:noProof/>
            <w:webHidden/>
          </w:rPr>
          <w:tab/>
        </w:r>
        <w:r>
          <w:rPr>
            <w:noProof/>
            <w:webHidden/>
          </w:rPr>
          <w:fldChar w:fldCharType="begin"/>
        </w:r>
        <w:r>
          <w:rPr>
            <w:noProof/>
            <w:webHidden/>
          </w:rPr>
          <w:instrText xml:space="preserve"> PAGEREF _Toc34080229 \h </w:instrText>
        </w:r>
        <w:r>
          <w:rPr>
            <w:noProof/>
            <w:webHidden/>
          </w:rPr>
        </w:r>
        <w:r>
          <w:rPr>
            <w:noProof/>
            <w:webHidden/>
          </w:rPr>
          <w:fldChar w:fldCharType="separate"/>
        </w:r>
        <w:r w:rsidR="00407951">
          <w:rPr>
            <w:noProof/>
            <w:webHidden/>
          </w:rPr>
          <w:t>330</w:t>
        </w:r>
        <w:r>
          <w:rPr>
            <w:noProof/>
            <w:webHidden/>
          </w:rPr>
          <w:fldChar w:fldCharType="end"/>
        </w:r>
      </w:hyperlink>
    </w:p>
    <w:p w14:paraId="7127BA31" w14:textId="4423CEB3" w:rsidR="003E4CC3" w:rsidRDefault="003E4CC3">
      <w:pPr>
        <w:pStyle w:val="TableofFigures"/>
        <w:tabs>
          <w:tab w:val="right" w:leader="dot" w:pos="9350"/>
        </w:tabs>
        <w:rPr>
          <w:rFonts w:asciiTheme="minorHAnsi" w:hAnsiTheme="minorHAnsi"/>
          <w:noProof/>
          <w:sz w:val="22"/>
          <w:lang w:eastAsia="zh-CN"/>
        </w:rPr>
      </w:pPr>
      <w:hyperlink w:anchor="_Toc34080230" w:history="1">
        <w:r w:rsidRPr="00A60526">
          <w:rPr>
            <w:rStyle w:val="Hyperlink"/>
            <w:noProof/>
          </w:rPr>
          <w:t>Figure 128. Inland flood estimated damage vs inundation depth, Reference Structure 3.</w:t>
        </w:r>
        <w:r>
          <w:rPr>
            <w:noProof/>
            <w:webHidden/>
          </w:rPr>
          <w:tab/>
        </w:r>
        <w:r>
          <w:rPr>
            <w:noProof/>
            <w:webHidden/>
          </w:rPr>
          <w:fldChar w:fldCharType="begin"/>
        </w:r>
        <w:r>
          <w:rPr>
            <w:noProof/>
            <w:webHidden/>
          </w:rPr>
          <w:instrText xml:space="preserve"> PAGEREF _Toc34080230 \h </w:instrText>
        </w:r>
        <w:r>
          <w:rPr>
            <w:noProof/>
            <w:webHidden/>
          </w:rPr>
        </w:r>
        <w:r>
          <w:rPr>
            <w:noProof/>
            <w:webHidden/>
          </w:rPr>
          <w:fldChar w:fldCharType="separate"/>
        </w:r>
        <w:r w:rsidR="00407951">
          <w:rPr>
            <w:noProof/>
            <w:webHidden/>
          </w:rPr>
          <w:t>330</w:t>
        </w:r>
        <w:r>
          <w:rPr>
            <w:noProof/>
            <w:webHidden/>
          </w:rPr>
          <w:fldChar w:fldCharType="end"/>
        </w:r>
      </w:hyperlink>
    </w:p>
    <w:p w14:paraId="1C1ED926" w14:textId="7B108A50" w:rsidR="003E4CC3" w:rsidRDefault="003E4CC3">
      <w:pPr>
        <w:pStyle w:val="TableofFigures"/>
        <w:tabs>
          <w:tab w:val="right" w:leader="dot" w:pos="9350"/>
        </w:tabs>
        <w:rPr>
          <w:rFonts w:asciiTheme="minorHAnsi" w:hAnsiTheme="minorHAnsi"/>
          <w:noProof/>
          <w:sz w:val="22"/>
          <w:lang w:eastAsia="zh-CN"/>
        </w:rPr>
      </w:pPr>
      <w:hyperlink w:anchor="_Toc34080231" w:history="1">
        <w:r w:rsidRPr="00A60526">
          <w:rPr>
            <w:rStyle w:val="Hyperlink"/>
            <w:noProof/>
          </w:rPr>
          <w:t>Figure 129. Inland flood estimated damage vs inundation depth, Reference Structure 4.</w:t>
        </w:r>
        <w:r>
          <w:rPr>
            <w:noProof/>
            <w:webHidden/>
          </w:rPr>
          <w:tab/>
        </w:r>
        <w:r>
          <w:rPr>
            <w:noProof/>
            <w:webHidden/>
          </w:rPr>
          <w:fldChar w:fldCharType="begin"/>
        </w:r>
        <w:r>
          <w:rPr>
            <w:noProof/>
            <w:webHidden/>
          </w:rPr>
          <w:instrText xml:space="preserve"> PAGEREF _Toc34080231 \h </w:instrText>
        </w:r>
        <w:r>
          <w:rPr>
            <w:noProof/>
            <w:webHidden/>
          </w:rPr>
        </w:r>
        <w:r>
          <w:rPr>
            <w:noProof/>
            <w:webHidden/>
          </w:rPr>
          <w:fldChar w:fldCharType="separate"/>
        </w:r>
        <w:r w:rsidR="00407951">
          <w:rPr>
            <w:noProof/>
            <w:webHidden/>
          </w:rPr>
          <w:t>331</w:t>
        </w:r>
        <w:r>
          <w:rPr>
            <w:noProof/>
            <w:webHidden/>
          </w:rPr>
          <w:fldChar w:fldCharType="end"/>
        </w:r>
      </w:hyperlink>
    </w:p>
    <w:p w14:paraId="667D3748" w14:textId="722D412D" w:rsidR="003E4CC3" w:rsidRDefault="003E4CC3">
      <w:pPr>
        <w:pStyle w:val="TableofFigures"/>
        <w:tabs>
          <w:tab w:val="right" w:leader="dot" w:pos="9350"/>
        </w:tabs>
        <w:rPr>
          <w:rFonts w:asciiTheme="minorHAnsi" w:hAnsiTheme="minorHAnsi"/>
          <w:noProof/>
          <w:sz w:val="22"/>
          <w:lang w:eastAsia="zh-CN"/>
        </w:rPr>
      </w:pPr>
      <w:hyperlink w:anchor="_Toc34080232" w:history="1">
        <w:r w:rsidRPr="00A60526">
          <w:rPr>
            <w:rStyle w:val="Hyperlink"/>
            <w:noProof/>
          </w:rPr>
          <w:t>Figure 130. Inland flood estimated damage vs inundation depth, Reference Structure 5.</w:t>
        </w:r>
        <w:r>
          <w:rPr>
            <w:noProof/>
            <w:webHidden/>
          </w:rPr>
          <w:tab/>
        </w:r>
        <w:r>
          <w:rPr>
            <w:noProof/>
            <w:webHidden/>
          </w:rPr>
          <w:fldChar w:fldCharType="begin"/>
        </w:r>
        <w:r>
          <w:rPr>
            <w:noProof/>
            <w:webHidden/>
          </w:rPr>
          <w:instrText xml:space="preserve"> PAGEREF _Toc34080232 \h </w:instrText>
        </w:r>
        <w:r>
          <w:rPr>
            <w:noProof/>
            <w:webHidden/>
          </w:rPr>
        </w:r>
        <w:r>
          <w:rPr>
            <w:noProof/>
            <w:webHidden/>
          </w:rPr>
          <w:fldChar w:fldCharType="separate"/>
        </w:r>
        <w:r w:rsidR="00407951">
          <w:rPr>
            <w:noProof/>
            <w:webHidden/>
          </w:rPr>
          <w:t>331</w:t>
        </w:r>
        <w:r>
          <w:rPr>
            <w:noProof/>
            <w:webHidden/>
          </w:rPr>
          <w:fldChar w:fldCharType="end"/>
        </w:r>
      </w:hyperlink>
    </w:p>
    <w:p w14:paraId="6CBEB300" w14:textId="6D829C7B" w:rsidR="003E4CC3" w:rsidRDefault="003E4CC3">
      <w:pPr>
        <w:pStyle w:val="TableofFigures"/>
        <w:tabs>
          <w:tab w:val="right" w:leader="dot" w:pos="9350"/>
        </w:tabs>
        <w:rPr>
          <w:rFonts w:asciiTheme="minorHAnsi" w:hAnsiTheme="minorHAnsi"/>
          <w:noProof/>
          <w:sz w:val="22"/>
          <w:lang w:eastAsia="zh-CN"/>
        </w:rPr>
      </w:pPr>
      <w:hyperlink w:anchor="_Toc34080233" w:history="1">
        <w:r w:rsidRPr="00A60526">
          <w:rPr>
            <w:rStyle w:val="Hyperlink"/>
            <w:noProof/>
          </w:rPr>
          <w:t>Figure 131. Inland flood estimated damage vs inundation depth, Reference Structure 6.</w:t>
        </w:r>
        <w:r>
          <w:rPr>
            <w:noProof/>
            <w:webHidden/>
          </w:rPr>
          <w:tab/>
        </w:r>
        <w:r>
          <w:rPr>
            <w:noProof/>
            <w:webHidden/>
          </w:rPr>
          <w:fldChar w:fldCharType="begin"/>
        </w:r>
        <w:r>
          <w:rPr>
            <w:noProof/>
            <w:webHidden/>
          </w:rPr>
          <w:instrText xml:space="preserve"> PAGEREF _Toc34080233 \h </w:instrText>
        </w:r>
        <w:r>
          <w:rPr>
            <w:noProof/>
            <w:webHidden/>
          </w:rPr>
        </w:r>
        <w:r>
          <w:rPr>
            <w:noProof/>
            <w:webHidden/>
          </w:rPr>
          <w:fldChar w:fldCharType="separate"/>
        </w:r>
        <w:r w:rsidR="00407951">
          <w:rPr>
            <w:noProof/>
            <w:webHidden/>
          </w:rPr>
          <w:t>332</w:t>
        </w:r>
        <w:r>
          <w:rPr>
            <w:noProof/>
            <w:webHidden/>
          </w:rPr>
          <w:fldChar w:fldCharType="end"/>
        </w:r>
      </w:hyperlink>
    </w:p>
    <w:p w14:paraId="6AE5EBC7" w14:textId="6B1C7A00" w:rsidR="003E4CC3" w:rsidRDefault="003E4CC3">
      <w:pPr>
        <w:pStyle w:val="TableofFigures"/>
        <w:tabs>
          <w:tab w:val="right" w:leader="dot" w:pos="9350"/>
        </w:tabs>
        <w:rPr>
          <w:rFonts w:asciiTheme="minorHAnsi" w:hAnsiTheme="minorHAnsi"/>
          <w:noProof/>
          <w:sz w:val="22"/>
          <w:lang w:eastAsia="zh-CN"/>
        </w:rPr>
      </w:pPr>
      <w:hyperlink w:anchor="_Toc34080234" w:history="1">
        <w:r w:rsidRPr="00A60526">
          <w:rPr>
            <w:rStyle w:val="Hyperlink"/>
            <w:noProof/>
          </w:rPr>
          <w:t>Figure 132. Inland flood estimated damage vs inundation depth, Reference Structure 7.</w:t>
        </w:r>
        <w:r>
          <w:rPr>
            <w:noProof/>
            <w:webHidden/>
          </w:rPr>
          <w:tab/>
        </w:r>
        <w:r>
          <w:rPr>
            <w:noProof/>
            <w:webHidden/>
          </w:rPr>
          <w:fldChar w:fldCharType="begin"/>
        </w:r>
        <w:r>
          <w:rPr>
            <w:noProof/>
            <w:webHidden/>
          </w:rPr>
          <w:instrText xml:space="preserve"> PAGEREF _Toc34080234 \h </w:instrText>
        </w:r>
        <w:r>
          <w:rPr>
            <w:noProof/>
            <w:webHidden/>
          </w:rPr>
        </w:r>
        <w:r>
          <w:rPr>
            <w:noProof/>
            <w:webHidden/>
          </w:rPr>
          <w:fldChar w:fldCharType="separate"/>
        </w:r>
        <w:r w:rsidR="00407951">
          <w:rPr>
            <w:noProof/>
            <w:webHidden/>
          </w:rPr>
          <w:t>332</w:t>
        </w:r>
        <w:r>
          <w:rPr>
            <w:noProof/>
            <w:webHidden/>
          </w:rPr>
          <w:fldChar w:fldCharType="end"/>
        </w:r>
      </w:hyperlink>
    </w:p>
    <w:p w14:paraId="119316F9" w14:textId="02A00231" w:rsidR="003E4CC3" w:rsidRDefault="003E4CC3">
      <w:pPr>
        <w:pStyle w:val="TableofFigures"/>
        <w:tabs>
          <w:tab w:val="right" w:leader="dot" w:pos="9350"/>
        </w:tabs>
        <w:rPr>
          <w:rFonts w:asciiTheme="minorHAnsi" w:hAnsiTheme="minorHAnsi"/>
          <w:noProof/>
          <w:sz w:val="22"/>
          <w:lang w:eastAsia="zh-CN"/>
        </w:rPr>
      </w:pPr>
      <w:hyperlink w:anchor="_Toc34080235" w:history="1">
        <w:r w:rsidRPr="00A60526">
          <w:rPr>
            <w:rStyle w:val="Hyperlink"/>
            <w:noProof/>
          </w:rPr>
          <w:t>Figure 133. Inland flood estimated damage vs inundation depth, Reference Structure 8.</w:t>
        </w:r>
        <w:r>
          <w:rPr>
            <w:noProof/>
            <w:webHidden/>
          </w:rPr>
          <w:tab/>
        </w:r>
        <w:r>
          <w:rPr>
            <w:noProof/>
            <w:webHidden/>
          </w:rPr>
          <w:fldChar w:fldCharType="begin"/>
        </w:r>
        <w:r>
          <w:rPr>
            <w:noProof/>
            <w:webHidden/>
          </w:rPr>
          <w:instrText xml:space="preserve"> PAGEREF _Toc34080235 \h </w:instrText>
        </w:r>
        <w:r>
          <w:rPr>
            <w:noProof/>
            <w:webHidden/>
          </w:rPr>
        </w:r>
        <w:r>
          <w:rPr>
            <w:noProof/>
            <w:webHidden/>
          </w:rPr>
          <w:fldChar w:fldCharType="separate"/>
        </w:r>
        <w:r w:rsidR="00407951">
          <w:rPr>
            <w:noProof/>
            <w:webHidden/>
          </w:rPr>
          <w:t>333</w:t>
        </w:r>
        <w:r>
          <w:rPr>
            <w:noProof/>
            <w:webHidden/>
          </w:rPr>
          <w:fldChar w:fldCharType="end"/>
        </w:r>
      </w:hyperlink>
    </w:p>
    <w:p w14:paraId="52E514AA" w14:textId="17C44180" w:rsidR="003E4CC3" w:rsidRDefault="003E4CC3">
      <w:pPr>
        <w:pStyle w:val="TableofFigures"/>
        <w:tabs>
          <w:tab w:val="right" w:leader="dot" w:pos="9350"/>
        </w:tabs>
        <w:rPr>
          <w:rFonts w:asciiTheme="minorHAnsi" w:hAnsiTheme="minorHAnsi"/>
          <w:noProof/>
          <w:sz w:val="22"/>
          <w:lang w:eastAsia="zh-CN"/>
        </w:rPr>
      </w:pPr>
      <w:hyperlink w:anchor="_Toc34080236" w:history="1">
        <w:r w:rsidRPr="00A60526">
          <w:rPr>
            <w:rStyle w:val="Hyperlink"/>
            <w:noProof/>
          </w:rPr>
          <w:t xml:space="preserve">Figure 134. </w:t>
        </w:r>
        <w:r w:rsidRPr="00A60526">
          <w:rPr>
            <w:rStyle w:val="Hyperlink"/>
            <w:bCs/>
            <w:noProof/>
          </w:rPr>
          <w:t>Gulf of Mexico location.</w:t>
        </w:r>
        <w:r>
          <w:rPr>
            <w:noProof/>
            <w:webHidden/>
          </w:rPr>
          <w:tab/>
        </w:r>
        <w:r>
          <w:rPr>
            <w:noProof/>
            <w:webHidden/>
          </w:rPr>
          <w:fldChar w:fldCharType="begin"/>
        </w:r>
        <w:r>
          <w:rPr>
            <w:noProof/>
            <w:webHidden/>
          </w:rPr>
          <w:instrText xml:space="preserve"> PAGEREF _Toc34080236 \h </w:instrText>
        </w:r>
        <w:r>
          <w:rPr>
            <w:noProof/>
            <w:webHidden/>
          </w:rPr>
        </w:r>
        <w:r>
          <w:rPr>
            <w:noProof/>
            <w:webHidden/>
          </w:rPr>
          <w:fldChar w:fldCharType="separate"/>
        </w:r>
        <w:r w:rsidR="00407951">
          <w:rPr>
            <w:noProof/>
            <w:webHidden/>
          </w:rPr>
          <w:t>344</w:t>
        </w:r>
        <w:r>
          <w:rPr>
            <w:noProof/>
            <w:webHidden/>
          </w:rPr>
          <w:fldChar w:fldCharType="end"/>
        </w:r>
      </w:hyperlink>
    </w:p>
    <w:p w14:paraId="39569F2A" w14:textId="3D7A8BE8" w:rsidR="003E4CC3" w:rsidRDefault="003E4CC3">
      <w:pPr>
        <w:pStyle w:val="TableofFigures"/>
        <w:tabs>
          <w:tab w:val="right" w:leader="dot" w:pos="9350"/>
        </w:tabs>
        <w:rPr>
          <w:rFonts w:asciiTheme="minorHAnsi" w:hAnsiTheme="minorHAnsi"/>
          <w:noProof/>
          <w:sz w:val="22"/>
          <w:lang w:eastAsia="zh-CN"/>
        </w:rPr>
      </w:pPr>
      <w:hyperlink w:anchor="_Toc34080237" w:history="1">
        <w:r w:rsidRPr="00A60526">
          <w:rPr>
            <w:rStyle w:val="Hyperlink"/>
            <w:noProof/>
          </w:rPr>
          <w:t xml:space="preserve">Figure 135. </w:t>
        </w:r>
        <w:r w:rsidRPr="00A60526">
          <w:rPr>
            <w:rStyle w:val="Hyperlink"/>
            <w:bCs/>
            <w:noProof/>
          </w:rPr>
          <w:t>St. Johns River location.</w:t>
        </w:r>
        <w:r>
          <w:rPr>
            <w:noProof/>
            <w:webHidden/>
          </w:rPr>
          <w:tab/>
        </w:r>
        <w:r>
          <w:rPr>
            <w:noProof/>
            <w:webHidden/>
          </w:rPr>
          <w:fldChar w:fldCharType="begin"/>
        </w:r>
        <w:r>
          <w:rPr>
            <w:noProof/>
            <w:webHidden/>
          </w:rPr>
          <w:instrText xml:space="preserve"> PAGEREF _Toc34080237 \h </w:instrText>
        </w:r>
        <w:r>
          <w:rPr>
            <w:noProof/>
            <w:webHidden/>
          </w:rPr>
        </w:r>
        <w:r>
          <w:rPr>
            <w:noProof/>
            <w:webHidden/>
          </w:rPr>
          <w:fldChar w:fldCharType="separate"/>
        </w:r>
        <w:r w:rsidR="00407951">
          <w:rPr>
            <w:noProof/>
            <w:webHidden/>
          </w:rPr>
          <w:t>344</w:t>
        </w:r>
        <w:r>
          <w:rPr>
            <w:noProof/>
            <w:webHidden/>
          </w:rPr>
          <w:fldChar w:fldCharType="end"/>
        </w:r>
      </w:hyperlink>
    </w:p>
    <w:p w14:paraId="4B24ED31" w14:textId="7EBC4A89" w:rsidR="003E4CC3" w:rsidRDefault="003E4CC3">
      <w:pPr>
        <w:pStyle w:val="TableofFigures"/>
        <w:tabs>
          <w:tab w:val="right" w:leader="dot" w:pos="9350"/>
        </w:tabs>
        <w:rPr>
          <w:rFonts w:asciiTheme="minorHAnsi" w:hAnsiTheme="minorHAnsi"/>
          <w:noProof/>
          <w:sz w:val="22"/>
          <w:lang w:eastAsia="zh-CN"/>
        </w:rPr>
      </w:pPr>
      <w:hyperlink w:anchor="_Toc34080238" w:history="1">
        <w:r w:rsidRPr="00A60526">
          <w:rPr>
            <w:rStyle w:val="Hyperlink"/>
            <w:noProof/>
          </w:rPr>
          <w:t xml:space="preserve">Figure 136. </w:t>
        </w:r>
        <w:r w:rsidRPr="00A60526">
          <w:rPr>
            <w:rStyle w:val="Hyperlink"/>
            <w:bCs/>
            <w:noProof/>
          </w:rPr>
          <w:t>Elevations for the costal and inland locations from a Digital Elevation Map.</w:t>
        </w:r>
        <w:r>
          <w:rPr>
            <w:noProof/>
            <w:webHidden/>
          </w:rPr>
          <w:tab/>
        </w:r>
        <w:r>
          <w:rPr>
            <w:noProof/>
            <w:webHidden/>
          </w:rPr>
          <w:fldChar w:fldCharType="begin"/>
        </w:r>
        <w:r>
          <w:rPr>
            <w:noProof/>
            <w:webHidden/>
          </w:rPr>
          <w:instrText xml:space="preserve"> PAGEREF _Toc34080238 \h </w:instrText>
        </w:r>
        <w:r>
          <w:rPr>
            <w:noProof/>
            <w:webHidden/>
          </w:rPr>
        </w:r>
        <w:r>
          <w:rPr>
            <w:noProof/>
            <w:webHidden/>
          </w:rPr>
          <w:fldChar w:fldCharType="separate"/>
        </w:r>
        <w:r w:rsidR="00407951">
          <w:rPr>
            <w:noProof/>
            <w:webHidden/>
          </w:rPr>
          <w:t>345</w:t>
        </w:r>
        <w:r>
          <w:rPr>
            <w:noProof/>
            <w:webHidden/>
          </w:rPr>
          <w:fldChar w:fldCharType="end"/>
        </w:r>
      </w:hyperlink>
    </w:p>
    <w:p w14:paraId="62AC4FF5" w14:textId="29B754A8" w:rsidR="003E4CC3" w:rsidRDefault="003E4CC3">
      <w:pPr>
        <w:pStyle w:val="TableofFigures"/>
        <w:tabs>
          <w:tab w:val="right" w:leader="dot" w:pos="9350"/>
        </w:tabs>
        <w:rPr>
          <w:rFonts w:asciiTheme="minorHAnsi" w:hAnsiTheme="minorHAnsi"/>
          <w:noProof/>
          <w:sz w:val="22"/>
          <w:lang w:eastAsia="zh-CN"/>
        </w:rPr>
      </w:pPr>
      <w:hyperlink w:anchor="_Toc34080239" w:history="1">
        <w:r w:rsidRPr="00A60526">
          <w:rPr>
            <w:rStyle w:val="Hyperlink"/>
            <w:noProof/>
          </w:rPr>
          <w:t>Figure 137. Mitigation measure: elevate equipment. One-story masonry home.</w:t>
        </w:r>
        <w:r>
          <w:rPr>
            <w:noProof/>
            <w:webHidden/>
          </w:rPr>
          <w:tab/>
        </w:r>
        <w:r>
          <w:rPr>
            <w:noProof/>
            <w:webHidden/>
          </w:rPr>
          <w:fldChar w:fldCharType="begin"/>
        </w:r>
        <w:r>
          <w:rPr>
            <w:noProof/>
            <w:webHidden/>
          </w:rPr>
          <w:instrText xml:space="preserve"> PAGEREF _Toc34080239 \h </w:instrText>
        </w:r>
        <w:r>
          <w:rPr>
            <w:noProof/>
            <w:webHidden/>
          </w:rPr>
        </w:r>
        <w:r>
          <w:rPr>
            <w:noProof/>
            <w:webHidden/>
          </w:rPr>
          <w:fldChar w:fldCharType="separate"/>
        </w:r>
        <w:r w:rsidR="00407951">
          <w:rPr>
            <w:noProof/>
            <w:webHidden/>
          </w:rPr>
          <w:t>351</w:t>
        </w:r>
        <w:r>
          <w:rPr>
            <w:noProof/>
            <w:webHidden/>
          </w:rPr>
          <w:fldChar w:fldCharType="end"/>
        </w:r>
      </w:hyperlink>
    </w:p>
    <w:p w14:paraId="07845E12" w14:textId="5F0EAA44" w:rsidR="003E4CC3" w:rsidRDefault="003E4CC3">
      <w:pPr>
        <w:pStyle w:val="TableofFigures"/>
        <w:tabs>
          <w:tab w:val="right" w:leader="dot" w:pos="9350"/>
        </w:tabs>
        <w:rPr>
          <w:rFonts w:asciiTheme="minorHAnsi" w:hAnsiTheme="minorHAnsi"/>
          <w:noProof/>
          <w:sz w:val="22"/>
          <w:lang w:eastAsia="zh-CN"/>
        </w:rPr>
      </w:pPr>
      <w:hyperlink w:anchor="_Toc34080240" w:history="1">
        <w:r w:rsidRPr="00A60526">
          <w:rPr>
            <w:rStyle w:val="Hyperlink"/>
            <w:noProof/>
          </w:rPr>
          <w:t>Figure 138. Mitigation measure: wet floodproof. One-story masonry home.</w:t>
        </w:r>
        <w:r>
          <w:rPr>
            <w:noProof/>
            <w:webHidden/>
          </w:rPr>
          <w:tab/>
        </w:r>
        <w:r>
          <w:rPr>
            <w:noProof/>
            <w:webHidden/>
          </w:rPr>
          <w:fldChar w:fldCharType="begin"/>
        </w:r>
        <w:r>
          <w:rPr>
            <w:noProof/>
            <w:webHidden/>
          </w:rPr>
          <w:instrText xml:space="preserve"> PAGEREF _Toc34080240 \h </w:instrText>
        </w:r>
        <w:r>
          <w:rPr>
            <w:noProof/>
            <w:webHidden/>
          </w:rPr>
        </w:r>
        <w:r>
          <w:rPr>
            <w:noProof/>
            <w:webHidden/>
          </w:rPr>
          <w:fldChar w:fldCharType="separate"/>
        </w:r>
        <w:r w:rsidR="00407951">
          <w:rPr>
            <w:noProof/>
            <w:webHidden/>
          </w:rPr>
          <w:t>351</w:t>
        </w:r>
        <w:r>
          <w:rPr>
            <w:noProof/>
            <w:webHidden/>
          </w:rPr>
          <w:fldChar w:fldCharType="end"/>
        </w:r>
      </w:hyperlink>
    </w:p>
    <w:p w14:paraId="7C1999E0" w14:textId="2B1B757F" w:rsidR="003E4CC3" w:rsidRDefault="003E4CC3">
      <w:pPr>
        <w:pStyle w:val="TableofFigures"/>
        <w:tabs>
          <w:tab w:val="right" w:leader="dot" w:pos="9350"/>
        </w:tabs>
        <w:rPr>
          <w:rFonts w:asciiTheme="minorHAnsi" w:hAnsiTheme="minorHAnsi"/>
          <w:noProof/>
          <w:sz w:val="22"/>
          <w:lang w:eastAsia="zh-CN"/>
        </w:rPr>
      </w:pPr>
      <w:hyperlink w:anchor="_Toc34080241" w:history="1">
        <w:r w:rsidRPr="00A60526">
          <w:rPr>
            <w:rStyle w:val="Hyperlink"/>
            <w:noProof/>
          </w:rPr>
          <w:t>Figure 139. Mitigation measure: dry floodproof. One-story masonry home.</w:t>
        </w:r>
        <w:r>
          <w:rPr>
            <w:noProof/>
            <w:webHidden/>
          </w:rPr>
          <w:tab/>
        </w:r>
        <w:r>
          <w:rPr>
            <w:noProof/>
            <w:webHidden/>
          </w:rPr>
          <w:fldChar w:fldCharType="begin"/>
        </w:r>
        <w:r>
          <w:rPr>
            <w:noProof/>
            <w:webHidden/>
          </w:rPr>
          <w:instrText xml:space="preserve"> PAGEREF _Toc34080241 \h </w:instrText>
        </w:r>
        <w:r>
          <w:rPr>
            <w:noProof/>
            <w:webHidden/>
          </w:rPr>
        </w:r>
        <w:r>
          <w:rPr>
            <w:noProof/>
            <w:webHidden/>
          </w:rPr>
          <w:fldChar w:fldCharType="separate"/>
        </w:r>
        <w:r w:rsidR="00407951">
          <w:rPr>
            <w:noProof/>
            <w:webHidden/>
          </w:rPr>
          <w:t>352</w:t>
        </w:r>
        <w:r>
          <w:rPr>
            <w:noProof/>
            <w:webHidden/>
          </w:rPr>
          <w:fldChar w:fldCharType="end"/>
        </w:r>
      </w:hyperlink>
    </w:p>
    <w:p w14:paraId="7D310F32" w14:textId="17038630" w:rsidR="003E4CC3" w:rsidRDefault="003E4CC3">
      <w:pPr>
        <w:pStyle w:val="TableofFigures"/>
        <w:tabs>
          <w:tab w:val="right" w:leader="dot" w:pos="9350"/>
        </w:tabs>
        <w:rPr>
          <w:rFonts w:asciiTheme="minorHAnsi" w:hAnsiTheme="minorHAnsi"/>
          <w:noProof/>
          <w:sz w:val="22"/>
          <w:lang w:eastAsia="zh-CN"/>
        </w:rPr>
      </w:pPr>
      <w:hyperlink w:anchor="_Toc34080242" w:history="1">
        <w:r w:rsidRPr="00A60526">
          <w:rPr>
            <w:rStyle w:val="Hyperlink"/>
            <w:noProof/>
          </w:rPr>
          <w:t>Figure 140. Mitigation measure: combined vs individual. One-story masonry home.</w:t>
        </w:r>
        <w:r>
          <w:rPr>
            <w:noProof/>
            <w:webHidden/>
          </w:rPr>
          <w:tab/>
        </w:r>
        <w:r>
          <w:rPr>
            <w:noProof/>
            <w:webHidden/>
          </w:rPr>
          <w:fldChar w:fldCharType="begin"/>
        </w:r>
        <w:r>
          <w:rPr>
            <w:noProof/>
            <w:webHidden/>
          </w:rPr>
          <w:instrText xml:space="preserve"> PAGEREF _Toc34080242 \h </w:instrText>
        </w:r>
        <w:r>
          <w:rPr>
            <w:noProof/>
            <w:webHidden/>
          </w:rPr>
        </w:r>
        <w:r>
          <w:rPr>
            <w:noProof/>
            <w:webHidden/>
          </w:rPr>
          <w:fldChar w:fldCharType="separate"/>
        </w:r>
        <w:r w:rsidR="00407951">
          <w:rPr>
            <w:noProof/>
            <w:webHidden/>
          </w:rPr>
          <w:t>352</w:t>
        </w:r>
        <w:r>
          <w:rPr>
            <w:noProof/>
            <w:webHidden/>
          </w:rPr>
          <w:fldChar w:fldCharType="end"/>
        </w:r>
      </w:hyperlink>
    </w:p>
    <w:p w14:paraId="5E20F5DC" w14:textId="0E9D0286" w:rsidR="003E4CC3" w:rsidRDefault="003E4CC3">
      <w:pPr>
        <w:pStyle w:val="TableofFigures"/>
        <w:tabs>
          <w:tab w:val="right" w:leader="dot" w:pos="9350"/>
        </w:tabs>
        <w:rPr>
          <w:rFonts w:asciiTheme="minorHAnsi" w:hAnsiTheme="minorHAnsi"/>
          <w:noProof/>
          <w:sz w:val="22"/>
          <w:lang w:eastAsia="zh-CN"/>
        </w:rPr>
      </w:pPr>
      <w:hyperlink w:anchor="_Toc34080243" w:history="1">
        <w:r w:rsidRPr="00A60526">
          <w:rPr>
            <w:rStyle w:val="Hyperlink"/>
            <w:noProof/>
          </w:rPr>
          <w:t>Figure 141. Mitigation measure: elevate floor. Two-story frame home.</w:t>
        </w:r>
        <w:r>
          <w:rPr>
            <w:noProof/>
            <w:webHidden/>
          </w:rPr>
          <w:tab/>
        </w:r>
        <w:r>
          <w:rPr>
            <w:noProof/>
            <w:webHidden/>
          </w:rPr>
          <w:fldChar w:fldCharType="begin"/>
        </w:r>
        <w:r>
          <w:rPr>
            <w:noProof/>
            <w:webHidden/>
          </w:rPr>
          <w:instrText xml:space="preserve"> PAGEREF _Toc34080243 \h </w:instrText>
        </w:r>
        <w:r>
          <w:rPr>
            <w:noProof/>
            <w:webHidden/>
          </w:rPr>
        </w:r>
        <w:r>
          <w:rPr>
            <w:noProof/>
            <w:webHidden/>
          </w:rPr>
          <w:fldChar w:fldCharType="separate"/>
        </w:r>
        <w:r w:rsidR="00407951">
          <w:rPr>
            <w:noProof/>
            <w:webHidden/>
          </w:rPr>
          <w:t>353</w:t>
        </w:r>
        <w:r>
          <w:rPr>
            <w:noProof/>
            <w:webHidden/>
          </w:rPr>
          <w:fldChar w:fldCharType="end"/>
        </w:r>
      </w:hyperlink>
    </w:p>
    <w:p w14:paraId="3184ED23" w14:textId="353E0C46" w:rsidR="003E4CC3" w:rsidRDefault="003E4CC3">
      <w:pPr>
        <w:pStyle w:val="TableofFigures"/>
        <w:tabs>
          <w:tab w:val="right" w:leader="dot" w:pos="9350"/>
        </w:tabs>
        <w:rPr>
          <w:rFonts w:asciiTheme="minorHAnsi" w:hAnsiTheme="minorHAnsi"/>
          <w:noProof/>
          <w:sz w:val="22"/>
          <w:lang w:eastAsia="zh-CN"/>
        </w:rPr>
      </w:pPr>
      <w:hyperlink w:anchor="_Toc34080244" w:history="1">
        <w:r w:rsidRPr="00A60526">
          <w:rPr>
            <w:rStyle w:val="Hyperlink"/>
            <w:noProof/>
          </w:rPr>
          <w:t>Figure 142. Mitigation measure: elevate equipment. Two-story frame home.</w:t>
        </w:r>
        <w:r>
          <w:rPr>
            <w:noProof/>
            <w:webHidden/>
          </w:rPr>
          <w:tab/>
        </w:r>
        <w:r>
          <w:rPr>
            <w:noProof/>
            <w:webHidden/>
          </w:rPr>
          <w:fldChar w:fldCharType="begin"/>
        </w:r>
        <w:r>
          <w:rPr>
            <w:noProof/>
            <w:webHidden/>
          </w:rPr>
          <w:instrText xml:space="preserve"> PAGEREF _Toc34080244 \h </w:instrText>
        </w:r>
        <w:r>
          <w:rPr>
            <w:noProof/>
            <w:webHidden/>
          </w:rPr>
        </w:r>
        <w:r>
          <w:rPr>
            <w:noProof/>
            <w:webHidden/>
          </w:rPr>
          <w:fldChar w:fldCharType="separate"/>
        </w:r>
        <w:r w:rsidR="00407951">
          <w:rPr>
            <w:noProof/>
            <w:webHidden/>
          </w:rPr>
          <w:t>353</w:t>
        </w:r>
        <w:r>
          <w:rPr>
            <w:noProof/>
            <w:webHidden/>
          </w:rPr>
          <w:fldChar w:fldCharType="end"/>
        </w:r>
      </w:hyperlink>
    </w:p>
    <w:p w14:paraId="538A26FD" w14:textId="78600322" w:rsidR="003E4CC3" w:rsidRDefault="003E4CC3">
      <w:pPr>
        <w:pStyle w:val="TableofFigures"/>
        <w:tabs>
          <w:tab w:val="right" w:leader="dot" w:pos="9350"/>
        </w:tabs>
        <w:rPr>
          <w:rFonts w:asciiTheme="minorHAnsi" w:hAnsiTheme="minorHAnsi"/>
          <w:noProof/>
          <w:sz w:val="22"/>
          <w:lang w:eastAsia="zh-CN"/>
        </w:rPr>
      </w:pPr>
      <w:hyperlink w:anchor="_Toc34080245" w:history="1">
        <w:r w:rsidRPr="00A60526">
          <w:rPr>
            <w:rStyle w:val="Hyperlink"/>
            <w:noProof/>
          </w:rPr>
          <w:t>Figure 143. Mitigation measure: wet flooproof. Two-story frame home.</w:t>
        </w:r>
        <w:r>
          <w:rPr>
            <w:noProof/>
            <w:webHidden/>
          </w:rPr>
          <w:tab/>
        </w:r>
        <w:r>
          <w:rPr>
            <w:noProof/>
            <w:webHidden/>
          </w:rPr>
          <w:fldChar w:fldCharType="begin"/>
        </w:r>
        <w:r>
          <w:rPr>
            <w:noProof/>
            <w:webHidden/>
          </w:rPr>
          <w:instrText xml:space="preserve"> PAGEREF _Toc34080245 \h </w:instrText>
        </w:r>
        <w:r>
          <w:rPr>
            <w:noProof/>
            <w:webHidden/>
          </w:rPr>
        </w:r>
        <w:r>
          <w:rPr>
            <w:noProof/>
            <w:webHidden/>
          </w:rPr>
          <w:fldChar w:fldCharType="separate"/>
        </w:r>
        <w:r w:rsidR="00407951">
          <w:rPr>
            <w:noProof/>
            <w:webHidden/>
          </w:rPr>
          <w:t>354</w:t>
        </w:r>
        <w:r>
          <w:rPr>
            <w:noProof/>
            <w:webHidden/>
          </w:rPr>
          <w:fldChar w:fldCharType="end"/>
        </w:r>
      </w:hyperlink>
    </w:p>
    <w:p w14:paraId="7606987D" w14:textId="4373A59C" w:rsidR="003E4CC3" w:rsidRDefault="003E4CC3">
      <w:pPr>
        <w:pStyle w:val="TableofFigures"/>
        <w:tabs>
          <w:tab w:val="right" w:leader="dot" w:pos="9350"/>
        </w:tabs>
        <w:rPr>
          <w:rFonts w:asciiTheme="minorHAnsi" w:hAnsiTheme="minorHAnsi"/>
          <w:noProof/>
          <w:sz w:val="22"/>
          <w:lang w:eastAsia="zh-CN"/>
        </w:rPr>
      </w:pPr>
      <w:hyperlink w:anchor="_Toc34080246" w:history="1">
        <w:r w:rsidRPr="00A60526">
          <w:rPr>
            <w:rStyle w:val="Hyperlink"/>
            <w:noProof/>
          </w:rPr>
          <w:t>Figure 144. Mitigation measure: combined vs individual. Two-story frame home.</w:t>
        </w:r>
        <w:r>
          <w:rPr>
            <w:noProof/>
            <w:webHidden/>
          </w:rPr>
          <w:tab/>
        </w:r>
        <w:r>
          <w:rPr>
            <w:noProof/>
            <w:webHidden/>
          </w:rPr>
          <w:fldChar w:fldCharType="begin"/>
        </w:r>
        <w:r>
          <w:rPr>
            <w:noProof/>
            <w:webHidden/>
          </w:rPr>
          <w:instrText xml:space="preserve"> PAGEREF _Toc34080246 \h </w:instrText>
        </w:r>
        <w:r>
          <w:rPr>
            <w:noProof/>
            <w:webHidden/>
          </w:rPr>
        </w:r>
        <w:r>
          <w:rPr>
            <w:noProof/>
            <w:webHidden/>
          </w:rPr>
          <w:fldChar w:fldCharType="separate"/>
        </w:r>
        <w:r w:rsidR="00407951">
          <w:rPr>
            <w:noProof/>
            <w:webHidden/>
          </w:rPr>
          <w:t>354</w:t>
        </w:r>
        <w:r>
          <w:rPr>
            <w:noProof/>
            <w:webHidden/>
          </w:rPr>
          <w:fldChar w:fldCharType="end"/>
        </w:r>
      </w:hyperlink>
    </w:p>
    <w:p w14:paraId="7614F8C8" w14:textId="471ECDCF" w:rsidR="003E4CC3" w:rsidRDefault="003E4CC3">
      <w:pPr>
        <w:pStyle w:val="TableofFigures"/>
        <w:tabs>
          <w:tab w:val="right" w:leader="dot" w:pos="9350"/>
        </w:tabs>
        <w:rPr>
          <w:rFonts w:asciiTheme="minorHAnsi" w:hAnsiTheme="minorHAnsi"/>
          <w:noProof/>
          <w:sz w:val="22"/>
          <w:lang w:eastAsia="zh-CN"/>
        </w:rPr>
      </w:pPr>
      <w:hyperlink w:anchor="_Toc34080247" w:history="1">
        <w:r w:rsidRPr="00A60526">
          <w:rPr>
            <w:rStyle w:val="Hyperlink"/>
            <w:noProof/>
          </w:rPr>
          <w:t>Figure 145. Mitigation measure: flood openings. One-story frame home.</w:t>
        </w:r>
        <w:r>
          <w:rPr>
            <w:noProof/>
            <w:webHidden/>
          </w:rPr>
          <w:tab/>
        </w:r>
        <w:r>
          <w:rPr>
            <w:noProof/>
            <w:webHidden/>
          </w:rPr>
          <w:fldChar w:fldCharType="begin"/>
        </w:r>
        <w:r>
          <w:rPr>
            <w:noProof/>
            <w:webHidden/>
          </w:rPr>
          <w:instrText xml:space="preserve"> PAGEREF _Toc34080247 \h </w:instrText>
        </w:r>
        <w:r>
          <w:rPr>
            <w:noProof/>
            <w:webHidden/>
          </w:rPr>
        </w:r>
        <w:r>
          <w:rPr>
            <w:noProof/>
            <w:webHidden/>
          </w:rPr>
          <w:fldChar w:fldCharType="separate"/>
        </w:r>
        <w:r w:rsidR="00407951">
          <w:rPr>
            <w:noProof/>
            <w:webHidden/>
          </w:rPr>
          <w:t>355</w:t>
        </w:r>
        <w:r>
          <w:rPr>
            <w:noProof/>
            <w:webHidden/>
          </w:rPr>
          <w:fldChar w:fldCharType="end"/>
        </w:r>
      </w:hyperlink>
    </w:p>
    <w:p w14:paraId="1D98F6C9" w14:textId="03DFB1F9" w:rsidR="003E4CC3" w:rsidRDefault="003E4CC3">
      <w:pPr>
        <w:pStyle w:val="TableofFigures"/>
        <w:tabs>
          <w:tab w:val="right" w:leader="dot" w:pos="9350"/>
        </w:tabs>
        <w:rPr>
          <w:rFonts w:asciiTheme="minorHAnsi" w:hAnsiTheme="minorHAnsi"/>
          <w:noProof/>
          <w:sz w:val="22"/>
          <w:lang w:eastAsia="zh-CN"/>
        </w:rPr>
      </w:pPr>
      <w:hyperlink w:anchor="_Toc34080248" w:history="1">
        <w:r w:rsidRPr="00A60526">
          <w:rPr>
            <w:rStyle w:val="Hyperlink"/>
            <w:noProof/>
          </w:rPr>
          <w:t>Figure 146. Mitigation measure: elevate equipment. One-story masonry home.</w:t>
        </w:r>
        <w:r>
          <w:rPr>
            <w:noProof/>
            <w:webHidden/>
          </w:rPr>
          <w:tab/>
        </w:r>
        <w:r>
          <w:rPr>
            <w:noProof/>
            <w:webHidden/>
          </w:rPr>
          <w:fldChar w:fldCharType="begin"/>
        </w:r>
        <w:r>
          <w:rPr>
            <w:noProof/>
            <w:webHidden/>
          </w:rPr>
          <w:instrText xml:space="preserve"> PAGEREF _Toc34080248 \h </w:instrText>
        </w:r>
        <w:r>
          <w:rPr>
            <w:noProof/>
            <w:webHidden/>
          </w:rPr>
        </w:r>
        <w:r>
          <w:rPr>
            <w:noProof/>
            <w:webHidden/>
          </w:rPr>
          <w:fldChar w:fldCharType="separate"/>
        </w:r>
        <w:r w:rsidR="00407951">
          <w:rPr>
            <w:noProof/>
            <w:webHidden/>
          </w:rPr>
          <w:t>359</w:t>
        </w:r>
        <w:r>
          <w:rPr>
            <w:noProof/>
            <w:webHidden/>
          </w:rPr>
          <w:fldChar w:fldCharType="end"/>
        </w:r>
      </w:hyperlink>
    </w:p>
    <w:p w14:paraId="104046AD" w14:textId="292DC636" w:rsidR="003E4CC3" w:rsidRDefault="003E4CC3">
      <w:pPr>
        <w:pStyle w:val="TableofFigures"/>
        <w:tabs>
          <w:tab w:val="right" w:leader="dot" w:pos="9350"/>
        </w:tabs>
        <w:rPr>
          <w:rFonts w:asciiTheme="minorHAnsi" w:hAnsiTheme="minorHAnsi"/>
          <w:noProof/>
          <w:sz w:val="22"/>
          <w:lang w:eastAsia="zh-CN"/>
        </w:rPr>
      </w:pPr>
      <w:hyperlink w:anchor="_Toc34080249" w:history="1">
        <w:r w:rsidRPr="00A60526">
          <w:rPr>
            <w:rStyle w:val="Hyperlink"/>
            <w:noProof/>
          </w:rPr>
          <w:t>Figure 147. Mitigation measure: wet floodproof. One-story masonry home.</w:t>
        </w:r>
        <w:r>
          <w:rPr>
            <w:noProof/>
            <w:webHidden/>
          </w:rPr>
          <w:tab/>
        </w:r>
        <w:r>
          <w:rPr>
            <w:noProof/>
            <w:webHidden/>
          </w:rPr>
          <w:fldChar w:fldCharType="begin"/>
        </w:r>
        <w:r>
          <w:rPr>
            <w:noProof/>
            <w:webHidden/>
          </w:rPr>
          <w:instrText xml:space="preserve"> PAGEREF _Toc34080249 \h </w:instrText>
        </w:r>
        <w:r>
          <w:rPr>
            <w:noProof/>
            <w:webHidden/>
          </w:rPr>
        </w:r>
        <w:r>
          <w:rPr>
            <w:noProof/>
            <w:webHidden/>
          </w:rPr>
          <w:fldChar w:fldCharType="separate"/>
        </w:r>
        <w:r w:rsidR="00407951">
          <w:rPr>
            <w:noProof/>
            <w:webHidden/>
          </w:rPr>
          <w:t>359</w:t>
        </w:r>
        <w:r>
          <w:rPr>
            <w:noProof/>
            <w:webHidden/>
          </w:rPr>
          <w:fldChar w:fldCharType="end"/>
        </w:r>
      </w:hyperlink>
    </w:p>
    <w:p w14:paraId="0CE42388" w14:textId="665F4B87" w:rsidR="003E4CC3" w:rsidRDefault="003E4CC3">
      <w:pPr>
        <w:pStyle w:val="TableofFigures"/>
        <w:tabs>
          <w:tab w:val="right" w:leader="dot" w:pos="9350"/>
        </w:tabs>
        <w:rPr>
          <w:rFonts w:asciiTheme="minorHAnsi" w:hAnsiTheme="minorHAnsi"/>
          <w:noProof/>
          <w:sz w:val="22"/>
          <w:lang w:eastAsia="zh-CN"/>
        </w:rPr>
      </w:pPr>
      <w:hyperlink w:anchor="_Toc34080250" w:history="1">
        <w:r w:rsidRPr="00A60526">
          <w:rPr>
            <w:rStyle w:val="Hyperlink"/>
            <w:noProof/>
          </w:rPr>
          <w:t>Figure 1</w:t>
        </w:r>
        <w:r w:rsidRPr="00A60526">
          <w:rPr>
            <w:rStyle w:val="Hyperlink"/>
            <w:noProof/>
          </w:rPr>
          <w:t>4</w:t>
        </w:r>
        <w:r w:rsidRPr="00A60526">
          <w:rPr>
            <w:rStyle w:val="Hyperlink"/>
            <w:noProof/>
          </w:rPr>
          <w:t>8. Mitigation measure: dry floodproof. One-story masonry home.</w:t>
        </w:r>
        <w:r>
          <w:rPr>
            <w:noProof/>
            <w:webHidden/>
          </w:rPr>
          <w:tab/>
        </w:r>
        <w:r>
          <w:rPr>
            <w:noProof/>
            <w:webHidden/>
          </w:rPr>
          <w:fldChar w:fldCharType="begin"/>
        </w:r>
        <w:r>
          <w:rPr>
            <w:noProof/>
            <w:webHidden/>
          </w:rPr>
          <w:instrText xml:space="preserve"> PAGEREF _Toc34080250 \h </w:instrText>
        </w:r>
        <w:r>
          <w:rPr>
            <w:noProof/>
            <w:webHidden/>
          </w:rPr>
        </w:r>
        <w:r>
          <w:rPr>
            <w:noProof/>
            <w:webHidden/>
          </w:rPr>
          <w:fldChar w:fldCharType="separate"/>
        </w:r>
        <w:r w:rsidR="00407951">
          <w:rPr>
            <w:noProof/>
            <w:webHidden/>
          </w:rPr>
          <w:t>360</w:t>
        </w:r>
        <w:r>
          <w:rPr>
            <w:noProof/>
            <w:webHidden/>
          </w:rPr>
          <w:fldChar w:fldCharType="end"/>
        </w:r>
      </w:hyperlink>
    </w:p>
    <w:p w14:paraId="2733D33A" w14:textId="149A3A62" w:rsidR="003E4CC3" w:rsidRDefault="003E4CC3">
      <w:pPr>
        <w:pStyle w:val="TableofFigures"/>
        <w:tabs>
          <w:tab w:val="right" w:leader="dot" w:pos="9350"/>
        </w:tabs>
        <w:rPr>
          <w:rFonts w:asciiTheme="minorHAnsi" w:hAnsiTheme="minorHAnsi"/>
          <w:noProof/>
          <w:sz w:val="22"/>
          <w:lang w:eastAsia="zh-CN"/>
        </w:rPr>
      </w:pPr>
      <w:hyperlink w:anchor="_Toc34080251" w:history="1">
        <w:r w:rsidRPr="00A60526">
          <w:rPr>
            <w:rStyle w:val="Hyperlink"/>
            <w:noProof/>
          </w:rPr>
          <w:t>Figure 149. Mitigation measure: combined vs individual. One-story masonry home.</w:t>
        </w:r>
        <w:r>
          <w:rPr>
            <w:noProof/>
            <w:webHidden/>
          </w:rPr>
          <w:tab/>
        </w:r>
        <w:r>
          <w:rPr>
            <w:noProof/>
            <w:webHidden/>
          </w:rPr>
          <w:fldChar w:fldCharType="begin"/>
        </w:r>
        <w:r>
          <w:rPr>
            <w:noProof/>
            <w:webHidden/>
          </w:rPr>
          <w:instrText xml:space="preserve"> PAGEREF _Toc34080251 \h </w:instrText>
        </w:r>
        <w:r>
          <w:rPr>
            <w:noProof/>
            <w:webHidden/>
          </w:rPr>
        </w:r>
        <w:r>
          <w:rPr>
            <w:noProof/>
            <w:webHidden/>
          </w:rPr>
          <w:fldChar w:fldCharType="separate"/>
        </w:r>
        <w:r w:rsidR="00407951">
          <w:rPr>
            <w:noProof/>
            <w:webHidden/>
          </w:rPr>
          <w:t>360</w:t>
        </w:r>
        <w:r>
          <w:rPr>
            <w:noProof/>
            <w:webHidden/>
          </w:rPr>
          <w:fldChar w:fldCharType="end"/>
        </w:r>
      </w:hyperlink>
    </w:p>
    <w:p w14:paraId="0A3B221A" w14:textId="539B9D93" w:rsidR="003E4CC3" w:rsidRDefault="003E4CC3">
      <w:pPr>
        <w:pStyle w:val="TableofFigures"/>
        <w:tabs>
          <w:tab w:val="right" w:leader="dot" w:pos="9350"/>
        </w:tabs>
        <w:rPr>
          <w:rFonts w:asciiTheme="minorHAnsi" w:hAnsiTheme="minorHAnsi"/>
          <w:noProof/>
          <w:sz w:val="22"/>
          <w:lang w:eastAsia="zh-CN"/>
        </w:rPr>
      </w:pPr>
      <w:hyperlink w:anchor="_Toc34080252" w:history="1">
        <w:r w:rsidRPr="00A60526">
          <w:rPr>
            <w:rStyle w:val="Hyperlink"/>
            <w:noProof/>
          </w:rPr>
          <w:t>Figure 150. Mitigation measure: elevate floor. Two-story frame home.</w:t>
        </w:r>
        <w:r>
          <w:rPr>
            <w:noProof/>
            <w:webHidden/>
          </w:rPr>
          <w:tab/>
        </w:r>
        <w:r>
          <w:rPr>
            <w:noProof/>
            <w:webHidden/>
          </w:rPr>
          <w:fldChar w:fldCharType="begin"/>
        </w:r>
        <w:r>
          <w:rPr>
            <w:noProof/>
            <w:webHidden/>
          </w:rPr>
          <w:instrText xml:space="preserve"> PAGEREF _Toc34080252 \h </w:instrText>
        </w:r>
        <w:r>
          <w:rPr>
            <w:noProof/>
            <w:webHidden/>
          </w:rPr>
        </w:r>
        <w:r>
          <w:rPr>
            <w:noProof/>
            <w:webHidden/>
          </w:rPr>
          <w:fldChar w:fldCharType="separate"/>
        </w:r>
        <w:r w:rsidR="00407951">
          <w:rPr>
            <w:noProof/>
            <w:webHidden/>
          </w:rPr>
          <w:t>361</w:t>
        </w:r>
        <w:r>
          <w:rPr>
            <w:noProof/>
            <w:webHidden/>
          </w:rPr>
          <w:fldChar w:fldCharType="end"/>
        </w:r>
      </w:hyperlink>
    </w:p>
    <w:p w14:paraId="1998049B" w14:textId="5304F2BE" w:rsidR="003E4CC3" w:rsidRDefault="003E4CC3">
      <w:pPr>
        <w:pStyle w:val="TableofFigures"/>
        <w:tabs>
          <w:tab w:val="right" w:leader="dot" w:pos="9350"/>
        </w:tabs>
        <w:rPr>
          <w:rFonts w:asciiTheme="minorHAnsi" w:hAnsiTheme="minorHAnsi"/>
          <w:noProof/>
          <w:sz w:val="22"/>
          <w:lang w:eastAsia="zh-CN"/>
        </w:rPr>
      </w:pPr>
      <w:hyperlink w:anchor="_Toc34080253" w:history="1">
        <w:r w:rsidRPr="00A60526">
          <w:rPr>
            <w:rStyle w:val="Hyperlink"/>
            <w:noProof/>
          </w:rPr>
          <w:t>Figure 151. Mitigation measure: elevate equipment. Two-story frame home.</w:t>
        </w:r>
        <w:r>
          <w:rPr>
            <w:noProof/>
            <w:webHidden/>
          </w:rPr>
          <w:tab/>
        </w:r>
        <w:r>
          <w:rPr>
            <w:noProof/>
            <w:webHidden/>
          </w:rPr>
          <w:fldChar w:fldCharType="begin"/>
        </w:r>
        <w:r>
          <w:rPr>
            <w:noProof/>
            <w:webHidden/>
          </w:rPr>
          <w:instrText xml:space="preserve"> PAGEREF _Toc34080253 \h </w:instrText>
        </w:r>
        <w:r>
          <w:rPr>
            <w:noProof/>
            <w:webHidden/>
          </w:rPr>
        </w:r>
        <w:r>
          <w:rPr>
            <w:noProof/>
            <w:webHidden/>
          </w:rPr>
          <w:fldChar w:fldCharType="separate"/>
        </w:r>
        <w:r w:rsidR="00407951">
          <w:rPr>
            <w:noProof/>
            <w:webHidden/>
          </w:rPr>
          <w:t>361</w:t>
        </w:r>
        <w:r>
          <w:rPr>
            <w:noProof/>
            <w:webHidden/>
          </w:rPr>
          <w:fldChar w:fldCharType="end"/>
        </w:r>
      </w:hyperlink>
    </w:p>
    <w:p w14:paraId="77F57AE2" w14:textId="7E4D82F0" w:rsidR="003E4CC3" w:rsidRDefault="003E4CC3">
      <w:pPr>
        <w:pStyle w:val="TableofFigures"/>
        <w:tabs>
          <w:tab w:val="right" w:leader="dot" w:pos="9350"/>
        </w:tabs>
        <w:rPr>
          <w:rFonts w:asciiTheme="minorHAnsi" w:hAnsiTheme="minorHAnsi"/>
          <w:noProof/>
          <w:sz w:val="22"/>
          <w:lang w:eastAsia="zh-CN"/>
        </w:rPr>
      </w:pPr>
      <w:hyperlink w:anchor="_Toc34080254" w:history="1">
        <w:r w:rsidRPr="00A60526">
          <w:rPr>
            <w:rStyle w:val="Hyperlink"/>
            <w:noProof/>
          </w:rPr>
          <w:t>Figure 152. Mitigation measure: wet flooproof. Two-story frame home.</w:t>
        </w:r>
        <w:r>
          <w:rPr>
            <w:noProof/>
            <w:webHidden/>
          </w:rPr>
          <w:tab/>
        </w:r>
        <w:r>
          <w:rPr>
            <w:noProof/>
            <w:webHidden/>
          </w:rPr>
          <w:fldChar w:fldCharType="begin"/>
        </w:r>
        <w:r>
          <w:rPr>
            <w:noProof/>
            <w:webHidden/>
          </w:rPr>
          <w:instrText xml:space="preserve"> PAGEREF _Toc34080254 \h </w:instrText>
        </w:r>
        <w:r>
          <w:rPr>
            <w:noProof/>
            <w:webHidden/>
          </w:rPr>
        </w:r>
        <w:r>
          <w:rPr>
            <w:noProof/>
            <w:webHidden/>
          </w:rPr>
          <w:fldChar w:fldCharType="separate"/>
        </w:r>
        <w:r w:rsidR="00407951">
          <w:rPr>
            <w:noProof/>
            <w:webHidden/>
          </w:rPr>
          <w:t>362</w:t>
        </w:r>
        <w:r>
          <w:rPr>
            <w:noProof/>
            <w:webHidden/>
          </w:rPr>
          <w:fldChar w:fldCharType="end"/>
        </w:r>
      </w:hyperlink>
    </w:p>
    <w:p w14:paraId="1F78225F" w14:textId="212E290B" w:rsidR="003E4CC3" w:rsidRDefault="003E4CC3">
      <w:pPr>
        <w:pStyle w:val="TableofFigures"/>
        <w:tabs>
          <w:tab w:val="right" w:leader="dot" w:pos="9350"/>
        </w:tabs>
        <w:rPr>
          <w:rFonts w:asciiTheme="minorHAnsi" w:hAnsiTheme="minorHAnsi"/>
          <w:noProof/>
          <w:sz w:val="22"/>
          <w:lang w:eastAsia="zh-CN"/>
        </w:rPr>
      </w:pPr>
      <w:hyperlink w:anchor="_Toc34080255" w:history="1">
        <w:r w:rsidRPr="00A60526">
          <w:rPr>
            <w:rStyle w:val="Hyperlink"/>
            <w:noProof/>
          </w:rPr>
          <w:t>Figure 153. Mitigation measure: combined vs individual. Two-story frame home.</w:t>
        </w:r>
        <w:r>
          <w:rPr>
            <w:noProof/>
            <w:webHidden/>
          </w:rPr>
          <w:tab/>
        </w:r>
        <w:r>
          <w:rPr>
            <w:noProof/>
            <w:webHidden/>
          </w:rPr>
          <w:fldChar w:fldCharType="begin"/>
        </w:r>
        <w:r>
          <w:rPr>
            <w:noProof/>
            <w:webHidden/>
          </w:rPr>
          <w:instrText xml:space="preserve"> PAGEREF _Toc34080255 \h </w:instrText>
        </w:r>
        <w:r>
          <w:rPr>
            <w:noProof/>
            <w:webHidden/>
          </w:rPr>
        </w:r>
        <w:r>
          <w:rPr>
            <w:noProof/>
            <w:webHidden/>
          </w:rPr>
          <w:fldChar w:fldCharType="separate"/>
        </w:r>
        <w:r w:rsidR="00407951">
          <w:rPr>
            <w:noProof/>
            <w:webHidden/>
          </w:rPr>
          <w:t>362</w:t>
        </w:r>
        <w:r>
          <w:rPr>
            <w:noProof/>
            <w:webHidden/>
          </w:rPr>
          <w:fldChar w:fldCharType="end"/>
        </w:r>
      </w:hyperlink>
    </w:p>
    <w:p w14:paraId="5ECB4A23" w14:textId="4D80C66A" w:rsidR="003E4CC3" w:rsidRDefault="003E4CC3">
      <w:pPr>
        <w:pStyle w:val="TableofFigures"/>
        <w:tabs>
          <w:tab w:val="right" w:leader="dot" w:pos="9350"/>
        </w:tabs>
        <w:rPr>
          <w:rFonts w:asciiTheme="minorHAnsi" w:hAnsiTheme="minorHAnsi"/>
          <w:noProof/>
          <w:sz w:val="22"/>
          <w:lang w:eastAsia="zh-CN"/>
        </w:rPr>
      </w:pPr>
      <w:hyperlink w:anchor="_Toc34080256" w:history="1">
        <w:r w:rsidRPr="00A60526">
          <w:rPr>
            <w:rStyle w:val="Hyperlink"/>
            <w:noProof/>
          </w:rPr>
          <w:t>Figure 154. Mitigation measure: flood openings. One-story frame home.</w:t>
        </w:r>
        <w:r>
          <w:rPr>
            <w:noProof/>
            <w:webHidden/>
          </w:rPr>
          <w:tab/>
        </w:r>
        <w:r>
          <w:rPr>
            <w:noProof/>
            <w:webHidden/>
          </w:rPr>
          <w:fldChar w:fldCharType="begin"/>
        </w:r>
        <w:r>
          <w:rPr>
            <w:noProof/>
            <w:webHidden/>
          </w:rPr>
          <w:instrText xml:space="preserve"> PAGEREF _Toc34080256 \h </w:instrText>
        </w:r>
        <w:r>
          <w:rPr>
            <w:noProof/>
            <w:webHidden/>
          </w:rPr>
        </w:r>
        <w:r>
          <w:rPr>
            <w:noProof/>
            <w:webHidden/>
          </w:rPr>
          <w:fldChar w:fldCharType="separate"/>
        </w:r>
        <w:r w:rsidR="00407951">
          <w:rPr>
            <w:noProof/>
            <w:webHidden/>
          </w:rPr>
          <w:t>363</w:t>
        </w:r>
        <w:r>
          <w:rPr>
            <w:noProof/>
            <w:webHidden/>
          </w:rPr>
          <w:fldChar w:fldCharType="end"/>
        </w:r>
      </w:hyperlink>
    </w:p>
    <w:p w14:paraId="5DE7C971" w14:textId="3C870903" w:rsidR="000F7759" w:rsidRDefault="000F7759" w:rsidP="008B5C45">
      <w:pPr>
        <w:pStyle w:val="Anonymous3"/>
      </w:pPr>
      <w:r>
        <w:rPr>
          <w:rFonts w:cstheme="minorBidi"/>
          <w:sz w:val="24"/>
        </w:rPr>
        <w:fldChar w:fldCharType="end"/>
      </w:r>
      <w:r w:rsidR="00950BC1">
        <w:br w:type="page"/>
      </w:r>
      <w:r>
        <w:lastRenderedPageBreak/>
        <w:t>List of Tables</w:t>
      </w:r>
    </w:p>
    <w:p w14:paraId="7A6AD677" w14:textId="61512343" w:rsidR="003E4CC3" w:rsidRDefault="000F7759">
      <w:pPr>
        <w:pStyle w:val="TableofFigures"/>
        <w:tabs>
          <w:tab w:val="right" w:leader="dot" w:pos="9350"/>
        </w:tabs>
        <w:rPr>
          <w:rFonts w:asciiTheme="minorHAnsi" w:hAnsiTheme="minorHAnsi"/>
          <w:noProof/>
          <w:sz w:val="22"/>
          <w:lang w:eastAsia="zh-CN"/>
        </w:rPr>
      </w:pPr>
      <w:r>
        <w:fldChar w:fldCharType="begin"/>
      </w:r>
      <w:r>
        <w:instrText xml:space="preserve"> TOC \h \z \c "Table" </w:instrText>
      </w:r>
      <w:r>
        <w:fldChar w:fldCharType="separate"/>
      </w:r>
      <w:hyperlink w:anchor="_Toc34080257" w:history="1">
        <w:r w:rsidR="003E4CC3" w:rsidRPr="00F35464">
          <w:rPr>
            <w:rStyle w:val="Hyperlink"/>
            <w:noProof/>
          </w:rPr>
          <w:t>Table 1. Manning’s coefficients for various categories of land cover.</w:t>
        </w:r>
        <w:r w:rsidR="003E4CC3">
          <w:rPr>
            <w:noProof/>
            <w:webHidden/>
          </w:rPr>
          <w:tab/>
        </w:r>
        <w:r w:rsidR="003E4CC3">
          <w:rPr>
            <w:noProof/>
            <w:webHidden/>
          </w:rPr>
          <w:fldChar w:fldCharType="begin"/>
        </w:r>
        <w:r w:rsidR="003E4CC3">
          <w:rPr>
            <w:noProof/>
            <w:webHidden/>
          </w:rPr>
          <w:instrText xml:space="preserve"> PAGEREF _Toc34080257 \h </w:instrText>
        </w:r>
        <w:r w:rsidR="003E4CC3">
          <w:rPr>
            <w:noProof/>
            <w:webHidden/>
          </w:rPr>
        </w:r>
        <w:r w:rsidR="003E4CC3">
          <w:rPr>
            <w:noProof/>
            <w:webHidden/>
          </w:rPr>
          <w:fldChar w:fldCharType="separate"/>
        </w:r>
        <w:r w:rsidR="00407951">
          <w:rPr>
            <w:noProof/>
            <w:webHidden/>
          </w:rPr>
          <w:t>39</w:t>
        </w:r>
        <w:r w:rsidR="003E4CC3">
          <w:rPr>
            <w:noProof/>
            <w:webHidden/>
          </w:rPr>
          <w:fldChar w:fldCharType="end"/>
        </w:r>
      </w:hyperlink>
    </w:p>
    <w:p w14:paraId="6FB28066" w14:textId="450A2269" w:rsidR="003E4CC3" w:rsidRDefault="003E4CC3">
      <w:pPr>
        <w:pStyle w:val="TableofFigures"/>
        <w:tabs>
          <w:tab w:val="right" w:leader="dot" w:pos="9350"/>
        </w:tabs>
        <w:rPr>
          <w:rFonts w:asciiTheme="minorHAnsi" w:hAnsiTheme="minorHAnsi"/>
          <w:noProof/>
          <w:sz w:val="22"/>
          <w:lang w:eastAsia="zh-CN"/>
        </w:rPr>
      </w:pPr>
      <w:hyperlink w:anchor="_Toc34080258" w:history="1">
        <w:r w:rsidRPr="00F35464">
          <w:rPr>
            <w:rStyle w:val="Hyperlink"/>
            <w:noProof/>
          </w:rPr>
          <w:t>Table 2.</w:t>
        </w:r>
        <w:r w:rsidRPr="00F35464">
          <w:rPr>
            <w:rStyle w:val="Hyperlink"/>
            <w:rFonts w:eastAsia="SimSun" w:cs="Times New Roman"/>
            <w:noProof/>
          </w:rPr>
          <w:t xml:space="preserve"> Basin description and statistics for </w:t>
        </w:r>
        <w:r w:rsidRPr="00F35464">
          <w:rPr>
            <w:rStyle w:val="Hyperlink"/>
            <w:rFonts w:eastAsia="Calibri" w:cs="Times New Roman"/>
            <w:noProof/>
          </w:rPr>
          <w:t>Apalachicola Bay</w:t>
        </w:r>
        <w:r w:rsidRPr="00F35464">
          <w:rPr>
            <w:rStyle w:val="Hyperlink"/>
            <w:rFonts w:eastAsia="SimSun" w:cs="Times New Roman"/>
            <w:noProof/>
          </w:rPr>
          <w:t>.</w:t>
        </w:r>
        <w:r>
          <w:rPr>
            <w:noProof/>
            <w:webHidden/>
          </w:rPr>
          <w:tab/>
        </w:r>
        <w:r>
          <w:rPr>
            <w:noProof/>
            <w:webHidden/>
          </w:rPr>
          <w:fldChar w:fldCharType="begin"/>
        </w:r>
        <w:r>
          <w:rPr>
            <w:noProof/>
            <w:webHidden/>
          </w:rPr>
          <w:instrText xml:space="preserve"> PAGEREF _Toc34080258 \h </w:instrText>
        </w:r>
        <w:r>
          <w:rPr>
            <w:noProof/>
            <w:webHidden/>
          </w:rPr>
        </w:r>
        <w:r>
          <w:rPr>
            <w:noProof/>
            <w:webHidden/>
          </w:rPr>
          <w:fldChar w:fldCharType="separate"/>
        </w:r>
        <w:r w:rsidR="00407951">
          <w:rPr>
            <w:noProof/>
            <w:webHidden/>
          </w:rPr>
          <w:t>42</w:t>
        </w:r>
        <w:r>
          <w:rPr>
            <w:noProof/>
            <w:webHidden/>
          </w:rPr>
          <w:fldChar w:fldCharType="end"/>
        </w:r>
      </w:hyperlink>
    </w:p>
    <w:p w14:paraId="2DF4BBEC" w14:textId="3DFB73A0" w:rsidR="003E4CC3" w:rsidRDefault="003E4CC3">
      <w:pPr>
        <w:pStyle w:val="TableofFigures"/>
        <w:tabs>
          <w:tab w:val="right" w:leader="dot" w:pos="9350"/>
        </w:tabs>
        <w:rPr>
          <w:rFonts w:asciiTheme="minorHAnsi" w:hAnsiTheme="minorHAnsi"/>
          <w:noProof/>
          <w:sz w:val="22"/>
          <w:lang w:eastAsia="zh-CN"/>
        </w:rPr>
      </w:pPr>
      <w:hyperlink w:anchor="_Toc34080259" w:history="1">
        <w:r w:rsidRPr="00F35464">
          <w:rPr>
            <w:rStyle w:val="Hyperlink"/>
            <w:noProof/>
          </w:rPr>
          <w:t>Table 3</w:t>
        </w:r>
        <w:r w:rsidRPr="00F35464">
          <w:rPr>
            <w:rStyle w:val="Hyperlink"/>
            <w:rFonts w:eastAsia="SimSun" w:cs="Times New Roman"/>
            <w:noProof/>
          </w:rPr>
          <w:t>. Basin description for Miami and Key.</w:t>
        </w:r>
        <w:r>
          <w:rPr>
            <w:noProof/>
            <w:webHidden/>
          </w:rPr>
          <w:tab/>
        </w:r>
        <w:r>
          <w:rPr>
            <w:noProof/>
            <w:webHidden/>
          </w:rPr>
          <w:fldChar w:fldCharType="begin"/>
        </w:r>
        <w:r>
          <w:rPr>
            <w:noProof/>
            <w:webHidden/>
          </w:rPr>
          <w:instrText xml:space="preserve"> PAGEREF _Toc34080259 \h </w:instrText>
        </w:r>
        <w:r>
          <w:rPr>
            <w:noProof/>
            <w:webHidden/>
          </w:rPr>
        </w:r>
        <w:r>
          <w:rPr>
            <w:noProof/>
            <w:webHidden/>
          </w:rPr>
          <w:fldChar w:fldCharType="separate"/>
        </w:r>
        <w:r w:rsidR="00407951">
          <w:rPr>
            <w:noProof/>
            <w:webHidden/>
          </w:rPr>
          <w:t>42</w:t>
        </w:r>
        <w:r>
          <w:rPr>
            <w:noProof/>
            <w:webHidden/>
          </w:rPr>
          <w:fldChar w:fldCharType="end"/>
        </w:r>
      </w:hyperlink>
    </w:p>
    <w:p w14:paraId="20DA11BF" w14:textId="0C04B2B7" w:rsidR="003E4CC3" w:rsidRDefault="003E4CC3">
      <w:pPr>
        <w:pStyle w:val="TableofFigures"/>
        <w:tabs>
          <w:tab w:val="right" w:leader="dot" w:pos="9350"/>
        </w:tabs>
        <w:rPr>
          <w:rFonts w:asciiTheme="minorHAnsi" w:hAnsiTheme="minorHAnsi"/>
          <w:noProof/>
          <w:sz w:val="22"/>
          <w:lang w:eastAsia="zh-CN"/>
        </w:rPr>
      </w:pPr>
      <w:hyperlink w:anchor="_Toc34080260" w:history="1">
        <w:r w:rsidRPr="00F35464">
          <w:rPr>
            <w:rStyle w:val="Hyperlink"/>
            <w:noProof/>
          </w:rPr>
          <w:t>Table 4</w:t>
        </w:r>
        <w:r w:rsidRPr="00F35464">
          <w:rPr>
            <w:rStyle w:val="Hyperlink"/>
            <w:rFonts w:eastAsia="SimSun" w:cs="Times New Roman"/>
            <w:noProof/>
          </w:rPr>
          <w:t>. Basin description and statistics for Tampa Bay.</w:t>
        </w:r>
        <w:r>
          <w:rPr>
            <w:noProof/>
            <w:webHidden/>
          </w:rPr>
          <w:tab/>
        </w:r>
        <w:r>
          <w:rPr>
            <w:noProof/>
            <w:webHidden/>
          </w:rPr>
          <w:fldChar w:fldCharType="begin"/>
        </w:r>
        <w:r>
          <w:rPr>
            <w:noProof/>
            <w:webHidden/>
          </w:rPr>
          <w:instrText xml:space="preserve"> PAGEREF _Toc34080260 \h </w:instrText>
        </w:r>
        <w:r>
          <w:rPr>
            <w:noProof/>
            <w:webHidden/>
          </w:rPr>
        </w:r>
        <w:r>
          <w:rPr>
            <w:noProof/>
            <w:webHidden/>
          </w:rPr>
          <w:fldChar w:fldCharType="separate"/>
        </w:r>
        <w:r w:rsidR="00407951">
          <w:rPr>
            <w:noProof/>
            <w:webHidden/>
          </w:rPr>
          <w:t>43</w:t>
        </w:r>
        <w:r>
          <w:rPr>
            <w:noProof/>
            <w:webHidden/>
          </w:rPr>
          <w:fldChar w:fldCharType="end"/>
        </w:r>
      </w:hyperlink>
    </w:p>
    <w:p w14:paraId="68E78B06" w14:textId="21591A9C" w:rsidR="003E4CC3" w:rsidRDefault="003E4CC3">
      <w:pPr>
        <w:pStyle w:val="TableofFigures"/>
        <w:tabs>
          <w:tab w:val="right" w:leader="dot" w:pos="9350"/>
        </w:tabs>
        <w:rPr>
          <w:rFonts w:asciiTheme="minorHAnsi" w:hAnsiTheme="minorHAnsi"/>
          <w:noProof/>
          <w:sz w:val="22"/>
          <w:lang w:eastAsia="zh-CN"/>
        </w:rPr>
      </w:pPr>
      <w:hyperlink w:anchor="_Toc34080261" w:history="1">
        <w:r w:rsidRPr="00F35464">
          <w:rPr>
            <w:rStyle w:val="Hyperlink"/>
            <w:noProof/>
          </w:rPr>
          <w:t>Table 5</w:t>
        </w:r>
        <w:r w:rsidRPr="00F35464">
          <w:rPr>
            <w:rStyle w:val="Hyperlink"/>
            <w:rFonts w:eastAsia="SimSun" w:cs="Times New Roman"/>
            <w:noProof/>
          </w:rPr>
          <w:t>. Basin description and statistics for Jacksonville.</w:t>
        </w:r>
        <w:r>
          <w:rPr>
            <w:noProof/>
            <w:webHidden/>
          </w:rPr>
          <w:tab/>
        </w:r>
        <w:r>
          <w:rPr>
            <w:noProof/>
            <w:webHidden/>
          </w:rPr>
          <w:fldChar w:fldCharType="begin"/>
        </w:r>
        <w:r>
          <w:rPr>
            <w:noProof/>
            <w:webHidden/>
          </w:rPr>
          <w:instrText xml:space="preserve"> PAGEREF _Toc34080261 \h </w:instrText>
        </w:r>
        <w:r>
          <w:rPr>
            <w:noProof/>
            <w:webHidden/>
          </w:rPr>
        </w:r>
        <w:r>
          <w:rPr>
            <w:noProof/>
            <w:webHidden/>
          </w:rPr>
          <w:fldChar w:fldCharType="separate"/>
        </w:r>
        <w:r w:rsidR="00407951">
          <w:rPr>
            <w:noProof/>
            <w:webHidden/>
          </w:rPr>
          <w:t>43</w:t>
        </w:r>
        <w:r>
          <w:rPr>
            <w:noProof/>
            <w:webHidden/>
          </w:rPr>
          <w:fldChar w:fldCharType="end"/>
        </w:r>
      </w:hyperlink>
    </w:p>
    <w:p w14:paraId="15CD5FB1" w14:textId="3380411C" w:rsidR="003E4CC3" w:rsidRDefault="003E4CC3">
      <w:pPr>
        <w:pStyle w:val="TableofFigures"/>
        <w:tabs>
          <w:tab w:val="right" w:leader="dot" w:pos="9350"/>
        </w:tabs>
        <w:rPr>
          <w:rFonts w:asciiTheme="minorHAnsi" w:hAnsiTheme="minorHAnsi"/>
          <w:noProof/>
          <w:sz w:val="22"/>
          <w:lang w:eastAsia="zh-CN"/>
        </w:rPr>
      </w:pPr>
      <w:hyperlink w:anchor="_Toc34080262" w:history="1">
        <w:r w:rsidRPr="00F35464">
          <w:rPr>
            <w:rStyle w:val="Hyperlink"/>
            <w:noProof/>
          </w:rPr>
          <w:t>Table 6. Summary of the generated hydro-network for the six inland basins.</w:t>
        </w:r>
        <w:r>
          <w:rPr>
            <w:noProof/>
            <w:webHidden/>
          </w:rPr>
          <w:tab/>
        </w:r>
        <w:r>
          <w:rPr>
            <w:noProof/>
            <w:webHidden/>
          </w:rPr>
          <w:fldChar w:fldCharType="begin"/>
        </w:r>
        <w:r>
          <w:rPr>
            <w:noProof/>
            <w:webHidden/>
          </w:rPr>
          <w:instrText xml:space="preserve"> PAGEREF _Toc34080262 \h </w:instrText>
        </w:r>
        <w:r>
          <w:rPr>
            <w:noProof/>
            <w:webHidden/>
          </w:rPr>
        </w:r>
        <w:r>
          <w:rPr>
            <w:noProof/>
            <w:webHidden/>
          </w:rPr>
          <w:fldChar w:fldCharType="separate"/>
        </w:r>
        <w:r w:rsidR="00407951">
          <w:rPr>
            <w:noProof/>
            <w:webHidden/>
          </w:rPr>
          <w:t>46</w:t>
        </w:r>
        <w:r>
          <w:rPr>
            <w:noProof/>
            <w:webHidden/>
          </w:rPr>
          <w:fldChar w:fldCharType="end"/>
        </w:r>
      </w:hyperlink>
    </w:p>
    <w:p w14:paraId="02DCBC1B" w14:textId="15A2B62E" w:rsidR="003E4CC3" w:rsidRDefault="003E4CC3">
      <w:pPr>
        <w:pStyle w:val="TableofFigures"/>
        <w:tabs>
          <w:tab w:val="right" w:leader="dot" w:pos="9350"/>
        </w:tabs>
        <w:rPr>
          <w:rFonts w:asciiTheme="minorHAnsi" w:hAnsiTheme="minorHAnsi"/>
          <w:noProof/>
          <w:sz w:val="22"/>
          <w:lang w:eastAsia="zh-CN"/>
        </w:rPr>
      </w:pPr>
      <w:hyperlink w:anchor="_Toc34080263" w:history="1">
        <w:r w:rsidRPr="00F35464">
          <w:rPr>
            <w:rStyle w:val="Hyperlink"/>
            <w:noProof/>
          </w:rPr>
          <w:t>Table 7. Rainfall Data Information for the Inland Basin.</w:t>
        </w:r>
        <w:r>
          <w:rPr>
            <w:noProof/>
            <w:webHidden/>
          </w:rPr>
          <w:tab/>
        </w:r>
        <w:r>
          <w:rPr>
            <w:noProof/>
            <w:webHidden/>
          </w:rPr>
          <w:fldChar w:fldCharType="begin"/>
        </w:r>
        <w:r>
          <w:rPr>
            <w:noProof/>
            <w:webHidden/>
          </w:rPr>
          <w:instrText xml:space="preserve"> PAGEREF _Toc34080263 \h </w:instrText>
        </w:r>
        <w:r>
          <w:rPr>
            <w:noProof/>
            <w:webHidden/>
          </w:rPr>
        </w:r>
        <w:r>
          <w:rPr>
            <w:noProof/>
            <w:webHidden/>
          </w:rPr>
          <w:fldChar w:fldCharType="separate"/>
        </w:r>
        <w:r w:rsidR="00407951">
          <w:rPr>
            <w:noProof/>
            <w:webHidden/>
          </w:rPr>
          <w:t>46</w:t>
        </w:r>
        <w:r>
          <w:rPr>
            <w:noProof/>
            <w:webHidden/>
          </w:rPr>
          <w:fldChar w:fldCharType="end"/>
        </w:r>
      </w:hyperlink>
    </w:p>
    <w:p w14:paraId="69291120" w14:textId="429BCD31" w:rsidR="003E4CC3" w:rsidRDefault="003E4CC3">
      <w:pPr>
        <w:pStyle w:val="TableofFigures"/>
        <w:tabs>
          <w:tab w:val="right" w:leader="dot" w:pos="9350"/>
        </w:tabs>
        <w:rPr>
          <w:rFonts w:asciiTheme="minorHAnsi" w:hAnsiTheme="minorHAnsi"/>
          <w:noProof/>
          <w:sz w:val="22"/>
          <w:lang w:eastAsia="zh-CN"/>
        </w:rPr>
      </w:pPr>
      <w:hyperlink w:anchor="_Toc34080264" w:history="1">
        <w:r w:rsidRPr="00F35464">
          <w:rPr>
            <w:rStyle w:val="Hyperlink"/>
            <w:noProof/>
          </w:rPr>
          <w:t>Table 8. Tsunami fragility curves parameters per DS for timber and reinforced concrete residential structures (from Suppasri et al., 2013).</w:t>
        </w:r>
        <w:r>
          <w:rPr>
            <w:noProof/>
            <w:webHidden/>
          </w:rPr>
          <w:tab/>
        </w:r>
        <w:r>
          <w:rPr>
            <w:noProof/>
            <w:webHidden/>
          </w:rPr>
          <w:fldChar w:fldCharType="begin"/>
        </w:r>
        <w:r>
          <w:rPr>
            <w:noProof/>
            <w:webHidden/>
          </w:rPr>
          <w:instrText xml:space="preserve"> PAGEREF _Toc34080264 \h </w:instrText>
        </w:r>
        <w:r>
          <w:rPr>
            <w:noProof/>
            <w:webHidden/>
          </w:rPr>
        </w:r>
        <w:r>
          <w:rPr>
            <w:noProof/>
            <w:webHidden/>
          </w:rPr>
          <w:fldChar w:fldCharType="separate"/>
        </w:r>
        <w:r w:rsidR="00407951">
          <w:rPr>
            <w:noProof/>
            <w:webHidden/>
          </w:rPr>
          <w:t>50</w:t>
        </w:r>
        <w:r>
          <w:rPr>
            <w:noProof/>
            <w:webHidden/>
          </w:rPr>
          <w:fldChar w:fldCharType="end"/>
        </w:r>
      </w:hyperlink>
    </w:p>
    <w:p w14:paraId="6782F71B" w14:textId="38FD89C4" w:rsidR="003E4CC3" w:rsidRDefault="003E4CC3">
      <w:pPr>
        <w:pStyle w:val="TableofFigures"/>
        <w:tabs>
          <w:tab w:val="right" w:leader="dot" w:pos="9350"/>
        </w:tabs>
        <w:rPr>
          <w:rFonts w:asciiTheme="minorHAnsi" w:hAnsiTheme="minorHAnsi"/>
          <w:noProof/>
          <w:sz w:val="22"/>
          <w:lang w:eastAsia="zh-CN"/>
        </w:rPr>
      </w:pPr>
      <w:hyperlink w:anchor="_Toc34080265" w:history="1">
        <w:r w:rsidRPr="00F35464">
          <w:rPr>
            <w:rStyle w:val="Hyperlink"/>
            <w:noProof/>
          </w:rPr>
          <w:t>Table 9. Definitions of three coastal flood conditions.</w:t>
        </w:r>
        <w:r>
          <w:rPr>
            <w:noProof/>
            <w:webHidden/>
          </w:rPr>
          <w:tab/>
        </w:r>
        <w:r>
          <w:rPr>
            <w:noProof/>
            <w:webHidden/>
          </w:rPr>
          <w:fldChar w:fldCharType="begin"/>
        </w:r>
        <w:r>
          <w:rPr>
            <w:noProof/>
            <w:webHidden/>
          </w:rPr>
          <w:instrText xml:space="preserve"> PAGEREF _Toc34080265 \h </w:instrText>
        </w:r>
        <w:r>
          <w:rPr>
            <w:noProof/>
            <w:webHidden/>
          </w:rPr>
        </w:r>
        <w:r>
          <w:rPr>
            <w:noProof/>
            <w:webHidden/>
          </w:rPr>
          <w:fldChar w:fldCharType="separate"/>
        </w:r>
        <w:r w:rsidR="00407951">
          <w:rPr>
            <w:noProof/>
            <w:webHidden/>
          </w:rPr>
          <w:t>51</w:t>
        </w:r>
        <w:r>
          <w:rPr>
            <w:noProof/>
            <w:webHidden/>
          </w:rPr>
          <w:fldChar w:fldCharType="end"/>
        </w:r>
      </w:hyperlink>
    </w:p>
    <w:p w14:paraId="264EA8AB" w14:textId="5F30DEC6" w:rsidR="003E4CC3" w:rsidRDefault="003E4CC3">
      <w:pPr>
        <w:pStyle w:val="TableofFigures"/>
        <w:tabs>
          <w:tab w:val="right" w:leader="dot" w:pos="9350"/>
        </w:tabs>
        <w:rPr>
          <w:rFonts w:asciiTheme="minorHAnsi" w:hAnsiTheme="minorHAnsi"/>
          <w:noProof/>
          <w:sz w:val="22"/>
          <w:lang w:eastAsia="zh-CN"/>
        </w:rPr>
      </w:pPr>
      <w:hyperlink w:anchor="_Toc34080266" w:history="1">
        <w:r w:rsidRPr="00F35464">
          <w:rPr>
            <w:rStyle w:val="Hyperlink"/>
            <w:noProof/>
          </w:rPr>
          <w:t>Table 10. Mathematical description of the fragility conversion process.</w:t>
        </w:r>
        <w:r>
          <w:rPr>
            <w:noProof/>
            <w:webHidden/>
          </w:rPr>
          <w:tab/>
        </w:r>
        <w:r>
          <w:rPr>
            <w:noProof/>
            <w:webHidden/>
          </w:rPr>
          <w:fldChar w:fldCharType="begin"/>
        </w:r>
        <w:r>
          <w:rPr>
            <w:noProof/>
            <w:webHidden/>
          </w:rPr>
          <w:instrText xml:space="preserve"> PAGEREF _Toc34080266 \h </w:instrText>
        </w:r>
        <w:r>
          <w:rPr>
            <w:noProof/>
            <w:webHidden/>
          </w:rPr>
        </w:r>
        <w:r>
          <w:rPr>
            <w:noProof/>
            <w:webHidden/>
          </w:rPr>
          <w:fldChar w:fldCharType="separate"/>
        </w:r>
        <w:r w:rsidR="00407951">
          <w:rPr>
            <w:noProof/>
            <w:webHidden/>
          </w:rPr>
          <w:t>55</w:t>
        </w:r>
        <w:r>
          <w:rPr>
            <w:noProof/>
            <w:webHidden/>
          </w:rPr>
          <w:fldChar w:fldCharType="end"/>
        </w:r>
      </w:hyperlink>
    </w:p>
    <w:p w14:paraId="32A96424" w14:textId="3F7355A6" w:rsidR="003E4CC3" w:rsidRDefault="003E4CC3">
      <w:pPr>
        <w:pStyle w:val="TableofFigures"/>
        <w:tabs>
          <w:tab w:val="right" w:leader="dot" w:pos="9350"/>
        </w:tabs>
        <w:rPr>
          <w:rFonts w:asciiTheme="minorHAnsi" w:hAnsiTheme="minorHAnsi"/>
          <w:noProof/>
          <w:sz w:val="22"/>
          <w:lang w:eastAsia="zh-CN"/>
        </w:rPr>
      </w:pPr>
      <w:hyperlink w:anchor="_Toc34080267" w:history="1">
        <w:r w:rsidRPr="00F35464">
          <w:rPr>
            <w:rStyle w:val="Hyperlink"/>
            <w:noProof/>
          </w:rPr>
          <w:t>Table 11. Qualitative description of six coastal flood damage states.</w:t>
        </w:r>
        <w:r>
          <w:rPr>
            <w:noProof/>
            <w:webHidden/>
          </w:rPr>
          <w:tab/>
        </w:r>
        <w:r>
          <w:rPr>
            <w:noProof/>
            <w:webHidden/>
          </w:rPr>
          <w:fldChar w:fldCharType="begin"/>
        </w:r>
        <w:r>
          <w:rPr>
            <w:noProof/>
            <w:webHidden/>
          </w:rPr>
          <w:instrText xml:space="preserve"> PAGEREF _Toc34080267 \h </w:instrText>
        </w:r>
        <w:r>
          <w:rPr>
            <w:noProof/>
            <w:webHidden/>
          </w:rPr>
        </w:r>
        <w:r>
          <w:rPr>
            <w:noProof/>
            <w:webHidden/>
          </w:rPr>
          <w:fldChar w:fldCharType="separate"/>
        </w:r>
        <w:r w:rsidR="00407951">
          <w:rPr>
            <w:noProof/>
            <w:webHidden/>
          </w:rPr>
          <w:t>60</w:t>
        </w:r>
        <w:r>
          <w:rPr>
            <w:noProof/>
            <w:webHidden/>
          </w:rPr>
          <w:fldChar w:fldCharType="end"/>
        </w:r>
      </w:hyperlink>
    </w:p>
    <w:p w14:paraId="27737F83" w14:textId="733EB149" w:rsidR="003E4CC3" w:rsidRDefault="003E4CC3">
      <w:pPr>
        <w:pStyle w:val="TableofFigures"/>
        <w:tabs>
          <w:tab w:val="right" w:leader="dot" w:pos="9350"/>
        </w:tabs>
        <w:rPr>
          <w:rFonts w:asciiTheme="minorHAnsi" w:hAnsiTheme="minorHAnsi"/>
          <w:noProof/>
          <w:sz w:val="22"/>
          <w:lang w:eastAsia="zh-CN"/>
        </w:rPr>
      </w:pPr>
      <w:hyperlink w:anchor="_Toc34080268" w:history="1">
        <w:r w:rsidRPr="00F35464">
          <w:rPr>
            <w:rStyle w:val="Hyperlink"/>
            <w:noProof/>
          </w:rPr>
          <w:t>Table 12</w:t>
        </w:r>
        <w:r w:rsidRPr="00F35464">
          <w:rPr>
            <w:rStyle w:val="Hyperlink"/>
            <w:bCs/>
            <w:noProof/>
            <w:lang w:val="fr-FR"/>
          </w:rPr>
          <w:t>.</w:t>
        </w:r>
        <w:r w:rsidRPr="00F35464">
          <w:rPr>
            <w:rStyle w:val="Hyperlink"/>
            <w:noProof/>
            <w:lang w:val="fr-FR"/>
          </w:rPr>
          <w:t xml:space="preserve"> </w:t>
        </w:r>
        <w:r w:rsidRPr="00F35464">
          <w:rPr>
            <w:rStyle w:val="Hyperlink"/>
            <w:noProof/>
          </w:rPr>
          <w:t>Normal distribution parameters of the component physical damage based on qualitative description. One story slab on grade reinforced masonry structure.</w:t>
        </w:r>
        <w:r>
          <w:rPr>
            <w:noProof/>
            <w:webHidden/>
          </w:rPr>
          <w:tab/>
        </w:r>
        <w:r>
          <w:rPr>
            <w:noProof/>
            <w:webHidden/>
          </w:rPr>
          <w:fldChar w:fldCharType="begin"/>
        </w:r>
        <w:r>
          <w:rPr>
            <w:noProof/>
            <w:webHidden/>
          </w:rPr>
          <w:instrText xml:space="preserve"> PAGEREF _Toc34080268 \h </w:instrText>
        </w:r>
        <w:r>
          <w:rPr>
            <w:noProof/>
            <w:webHidden/>
          </w:rPr>
        </w:r>
        <w:r>
          <w:rPr>
            <w:noProof/>
            <w:webHidden/>
          </w:rPr>
          <w:fldChar w:fldCharType="separate"/>
        </w:r>
        <w:r w:rsidR="00407951">
          <w:rPr>
            <w:noProof/>
            <w:webHidden/>
          </w:rPr>
          <w:t>61</w:t>
        </w:r>
        <w:r>
          <w:rPr>
            <w:noProof/>
            <w:webHidden/>
          </w:rPr>
          <w:fldChar w:fldCharType="end"/>
        </w:r>
      </w:hyperlink>
    </w:p>
    <w:p w14:paraId="14EF948B" w14:textId="5044A349" w:rsidR="003E4CC3" w:rsidRDefault="003E4CC3">
      <w:pPr>
        <w:pStyle w:val="TableofFigures"/>
        <w:tabs>
          <w:tab w:val="right" w:leader="dot" w:pos="9350"/>
        </w:tabs>
        <w:rPr>
          <w:rFonts w:asciiTheme="minorHAnsi" w:hAnsiTheme="minorHAnsi"/>
          <w:noProof/>
          <w:sz w:val="22"/>
          <w:lang w:eastAsia="zh-CN"/>
        </w:rPr>
      </w:pPr>
      <w:hyperlink w:anchor="_Toc34080269" w:history="1">
        <w:r w:rsidRPr="00F35464">
          <w:rPr>
            <w:rStyle w:val="Hyperlink"/>
            <w:noProof/>
          </w:rPr>
          <w:t>Table 13. Single Story Residence, No Basement, Building Characteristics (Table 55, USACE 2015).</w:t>
        </w:r>
        <w:r>
          <w:rPr>
            <w:noProof/>
            <w:webHidden/>
          </w:rPr>
          <w:tab/>
        </w:r>
        <w:r>
          <w:rPr>
            <w:noProof/>
            <w:webHidden/>
          </w:rPr>
          <w:fldChar w:fldCharType="begin"/>
        </w:r>
        <w:r>
          <w:rPr>
            <w:noProof/>
            <w:webHidden/>
          </w:rPr>
          <w:instrText xml:space="preserve"> PAGEREF _Toc34080269 \h </w:instrText>
        </w:r>
        <w:r>
          <w:rPr>
            <w:noProof/>
            <w:webHidden/>
          </w:rPr>
        </w:r>
        <w:r>
          <w:rPr>
            <w:noProof/>
            <w:webHidden/>
          </w:rPr>
          <w:fldChar w:fldCharType="separate"/>
        </w:r>
        <w:r w:rsidR="00407951">
          <w:rPr>
            <w:noProof/>
            <w:webHidden/>
          </w:rPr>
          <w:t>68</w:t>
        </w:r>
        <w:r>
          <w:rPr>
            <w:noProof/>
            <w:webHidden/>
          </w:rPr>
          <w:fldChar w:fldCharType="end"/>
        </w:r>
      </w:hyperlink>
    </w:p>
    <w:p w14:paraId="462244B4" w14:textId="4CC1B7E4" w:rsidR="003E4CC3" w:rsidRDefault="003E4CC3">
      <w:pPr>
        <w:pStyle w:val="TableofFigures"/>
        <w:tabs>
          <w:tab w:val="right" w:leader="dot" w:pos="9350"/>
        </w:tabs>
        <w:rPr>
          <w:rFonts w:asciiTheme="minorHAnsi" w:hAnsiTheme="minorHAnsi"/>
          <w:noProof/>
          <w:sz w:val="22"/>
          <w:lang w:eastAsia="zh-CN"/>
        </w:rPr>
      </w:pPr>
      <w:hyperlink w:anchor="_Toc34080270" w:history="1">
        <w:r w:rsidRPr="00F35464">
          <w:rPr>
            <w:rStyle w:val="Hyperlink"/>
            <w:noProof/>
          </w:rPr>
          <w:t>Table 14.</w:t>
        </w:r>
        <w:r w:rsidRPr="00F35464">
          <w:rPr>
            <w:rStyle w:val="Hyperlink"/>
            <w:noProof/>
            <w:lang w:eastAsia="zh-CN"/>
          </w:rPr>
          <w:t xml:space="preserve"> Single Story Residence, No Basement, Inundation Damage – Structure (Table 56, USACE 2015).</w:t>
        </w:r>
        <w:r>
          <w:rPr>
            <w:noProof/>
            <w:webHidden/>
          </w:rPr>
          <w:tab/>
        </w:r>
        <w:r>
          <w:rPr>
            <w:noProof/>
            <w:webHidden/>
          </w:rPr>
          <w:fldChar w:fldCharType="begin"/>
        </w:r>
        <w:r>
          <w:rPr>
            <w:noProof/>
            <w:webHidden/>
          </w:rPr>
          <w:instrText xml:space="preserve"> PAGEREF _Toc34080270 \h </w:instrText>
        </w:r>
        <w:r>
          <w:rPr>
            <w:noProof/>
            <w:webHidden/>
          </w:rPr>
        </w:r>
        <w:r>
          <w:rPr>
            <w:noProof/>
            <w:webHidden/>
          </w:rPr>
          <w:fldChar w:fldCharType="separate"/>
        </w:r>
        <w:r w:rsidR="00407951">
          <w:rPr>
            <w:noProof/>
            <w:webHidden/>
          </w:rPr>
          <w:t>69</w:t>
        </w:r>
        <w:r>
          <w:rPr>
            <w:noProof/>
            <w:webHidden/>
          </w:rPr>
          <w:fldChar w:fldCharType="end"/>
        </w:r>
      </w:hyperlink>
    </w:p>
    <w:p w14:paraId="2BB28DAD" w14:textId="486B04C2" w:rsidR="003E4CC3" w:rsidRDefault="003E4CC3">
      <w:pPr>
        <w:pStyle w:val="TableofFigures"/>
        <w:tabs>
          <w:tab w:val="right" w:leader="dot" w:pos="9350"/>
        </w:tabs>
        <w:rPr>
          <w:rFonts w:asciiTheme="minorHAnsi" w:hAnsiTheme="minorHAnsi"/>
          <w:noProof/>
          <w:sz w:val="22"/>
          <w:lang w:eastAsia="zh-CN"/>
        </w:rPr>
      </w:pPr>
      <w:hyperlink w:anchor="_Toc34080271" w:history="1">
        <w:r w:rsidRPr="00F35464">
          <w:rPr>
            <w:rStyle w:val="Hyperlink"/>
            <w:noProof/>
          </w:rPr>
          <w:t>Table 15. Professional credentials.</w:t>
        </w:r>
        <w:r>
          <w:rPr>
            <w:noProof/>
            <w:webHidden/>
          </w:rPr>
          <w:tab/>
        </w:r>
        <w:r>
          <w:rPr>
            <w:noProof/>
            <w:webHidden/>
          </w:rPr>
          <w:fldChar w:fldCharType="begin"/>
        </w:r>
        <w:r>
          <w:rPr>
            <w:noProof/>
            <w:webHidden/>
          </w:rPr>
          <w:instrText xml:space="preserve"> PAGEREF _Toc34080271 \h </w:instrText>
        </w:r>
        <w:r>
          <w:rPr>
            <w:noProof/>
            <w:webHidden/>
          </w:rPr>
        </w:r>
        <w:r>
          <w:rPr>
            <w:noProof/>
            <w:webHidden/>
          </w:rPr>
          <w:fldChar w:fldCharType="separate"/>
        </w:r>
        <w:r w:rsidR="00407951">
          <w:rPr>
            <w:noProof/>
            <w:webHidden/>
          </w:rPr>
          <w:t>95</w:t>
        </w:r>
        <w:r>
          <w:rPr>
            <w:noProof/>
            <w:webHidden/>
          </w:rPr>
          <w:fldChar w:fldCharType="end"/>
        </w:r>
      </w:hyperlink>
    </w:p>
    <w:p w14:paraId="7BF1E8FB" w14:textId="0A6D2B16" w:rsidR="003E4CC3" w:rsidRDefault="003E4CC3">
      <w:pPr>
        <w:pStyle w:val="TableofFigures"/>
        <w:tabs>
          <w:tab w:val="right" w:leader="dot" w:pos="9350"/>
        </w:tabs>
        <w:rPr>
          <w:rFonts w:asciiTheme="minorHAnsi" w:hAnsiTheme="minorHAnsi"/>
          <w:noProof/>
          <w:sz w:val="22"/>
          <w:lang w:eastAsia="zh-CN"/>
        </w:rPr>
      </w:pPr>
      <w:hyperlink w:anchor="_Toc34080272" w:history="1">
        <w:r w:rsidRPr="00F35464">
          <w:rPr>
            <w:rStyle w:val="Hyperlink"/>
            <w:noProof/>
          </w:rPr>
          <w:t>Table 16. Inland Flood Model Data Sources.</w:t>
        </w:r>
        <w:r>
          <w:rPr>
            <w:noProof/>
            <w:webHidden/>
          </w:rPr>
          <w:tab/>
        </w:r>
        <w:r>
          <w:rPr>
            <w:noProof/>
            <w:webHidden/>
          </w:rPr>
          <w:fldChar w:fldCharType="begin"/>
        </w:r>
        <w:r>
          <w:rPr>
            <w:noProof/>
            <w:webHidden/>
          </w:rPr>
          <w:instrText xml:space="preserve"> PAGEREF _Toc34080272 \h </w:instrText>
        </w:r>
        <w:r>
          <w:rPr>
            <w:noProof/>
            <w:webHidden/>
          </w:rPr>
        </w:r>
        <w:r>
          <w:rPr>
            <w:noProof/>
            <w:webHidden/>
          </w:rPr>
          <w:fldChar w:fldCharType="separate"/>
        </w:r>
        <w:r w:rsidR="00407951">
          <w:rPr>
            <w:noProof/>
            <w:webHidden/>
          </w:rPr>
          <w:t>108</w:t>
        </w:r>
        <w:r>
          <w:rPr>
            <w:noProof/>
            <w:webHidden/>
          </w:rPr>
          <w:fldChar w:fldCharType="end"/>
        </w:r>
      </w:hyperlink>
    </w:p>
    <w:p w14:paraId="0A83DBCC" w14:textId="2EAE22B7" w:rsidR="003E4CC3" w:rsidRDefault="003E4CC3">
      <w:pPr>
        <w:pStyle w:val="TableofFigures"/>
        <w:tabs>
          <w:tab w:val="right" w:leader="dot" w:pos="9350"/>
        </w:tabs>
        <w:rPr>
          <w:rFonts w:asciiTheme="minorHAnsi" w:hAnsiTheme="minorHAnsi"/>
          <w:noProof/>
          <w:sz w:val="22"/>
          <w:lang w:eastAsia="zh-CN"/>
        </w:rPr>
      </w:pPr>
      <w:hyperlink w:anchor="_Toc34080273" w:history="1">
        <w:r w:rsidRPr="00F35464">
          <w:rPr>
            <w:rStyle w:val="Hyperlink"/>
            <w:noProof/>
          </w:rPr>
          <w:t>Table 17</w:t>
        </w:r>
        <w:r w:rsidRPr="00F35464">
          <w:rPr>
            <w:rStyle w:val="Hyperlink"/>
            <w:noProof/>
            <w:lang w:eastAsia="zh-CN"/>
          </w:rPr>
          <w:t>.</w:t>
        </w:r>
        <w:r w:rsidRPr="00F35464">
          <w:rPr>
            <w:rStyle w:val="Hyperlink"/>
            <w:noProof/>
          </w:rPr>
          <w:t xml:space="preserve"> Manning’s coefficients for various categories of land cover.</w:t>
        </w:r>
        <w:r>
          <w:rPr>
            <w:noProof/>
            <w:webHidden/>
          </w:rPr>
          <w:tab/>
        </w:r>
        <w:r>
          <w:rPr>
            <w:noProof/>
            <w:webHidden/>
          </w:rPr>
          <w:fldChar w:fldCharType="begin"/>
        </w:r>
        <w:r>
          <w:rPr>
            <w:noProof/>
            <w:webHidden/>
          </w:rPr>
          <w:instrText xml:space="preserve"> PAGEREF _Toc34080273 \h </w:instrText>
        </w:r>
        <w:r>
          <w:rPr>
            <w:noProof/>
            <w:webHidden/>
          </w:rPr>
        </w:r>
        <w:r>
          <w:rPr>
            <w:noProof/>
            <w:webHidden/>
          </w:rPr>
          <w:fldChar w:fldCharType="separate"/>
        </w:r>
        <w:r w:rsidR="00407951">
          <w:rPr>
            <w:noProof/>
            <w:webHidden/>
          </w:rPr>
          <w:t>112</w:t>
        </w:r>
        <w:r>
          <w:rPr>
            <w:noProof/>
            <w:webHidden/>
          </w:rPr>
          <w:fldChar w:fldCharType="end"/>
        </w:r>
      </w:hyperlink>
    </w:p>
    <w:p w14:paraId="7F93E943" w14:textId="02902DE7" w:rsidR="003E4CC3" w:rsidRDefault="003E4CC3">
      <w:pPr>
        <w:pStyle w:val="TableofFigures"/>
        <w:tabs>
          <w:tab w:val="right" w:leader="dot" w:pos="9350"/>
        </w:tabs>
        <w:rPr>
          <w:rFonts w:asciiTheme="minorHAnsi" w:hAnsiTheme="minorHAnsi"/>
          <w:noProof/>
          <w:sz w:val="22"/>
          <w:lang w:eastAsia="zh-CN"/>
        </w:rPr>
      </w:pPr>
      <w:hyperlink w:anchor="_Toc34080274" w:history="1">
        <w:r w:rsidRPr="00F35464">
          <w:rPr>
            <w:rStyle w:val="Hyperlink"/>
            <w:noProof/>
          </w:rPr>
          <w:t>Table 18. Manning’s n – Overland Flow (McCuen et al., 1996).</w:t>
        </w:r>
        <w:r>
          <w:rPr>
            <w:noProof/>
            <w:webHidden/>
          </w:rPr>
          <w:tab/>
        </w:r>
        <w:r>
          <w:rPr>
            <w:noProof/>
            <w:webHidden/>
          </w:rPr>
          <w:fldChar w:fldCharType="begin"/>
        </w:r>
        <w:r>
          <w:rPr>
            <w:noProof/>
            <w:webHidden/>
          </w:rPr>
          <w:instrText xml:space="preserve"> PAGEREF _Toc34080274 \h </w:instrText>
        </w:r>
        <w:r>
          <w:rPr>
            <w:noProof/>
            <w:webHidden/>
          </w:rPr>
        </w:r>
        <w:r>
          <w:rPr>
            <w:noProof/>
            <w:webHidden/>
          </w:rPr>
          <w:fldChar w:fldCharType="separate"/>
        </w:r>
        <w:r w:rsidR="00407951">
          <w:rPr>
            <w:noProof/>
            <w:webHidden/>
          </w:rPr>
          <w:t>113</w:t>
        </w:r>
        <w:r>
          <w:rPr>
            <w:noProof/>
            <w:webHidden/>
          </w:rPr>
          <w:fldChar w:fldCharType="end"/>
        </w:r>
      </w:hyperlink>
    </w:p>
    <w:p w14:paraId="6868AC78" w14:textId="08123E21" w:rsidR="003E4CC3" w:rsidRDefault="003E4CC3">
      <w:pPr>
        <w:pStyle w:val="TableofFigures"/>
        <w:tabs>
          <w:tab w:val="right" w:leader="dot" w:pos="9350"/>
        </w:tabs>
        <w:rPr>
          <w:rFonts w:asciiTheme="minorHAnsi" w:hAnsiTheme="minorHAnsi"/>
          <w:noProof/>
          <w:sz w:val="22"/>
          <w:lang w:eastAsia="zh-CN"/>
        </w:rPr>
      </w:pPr>
      <w:hyperlink w:anchor="_Toc34080275" w:history="1">
        <w:r w:rsidRPr="00F35464">
          <w:rPr>
            <w:rStyle w:val="Hyperlink"/>
            <w:noProof/>
          </w:rPr>
          <w:t>Table 19. Depression storage from SWMM User manual (Rossman, 2015).</w:t>
        </w:r>
        <w:r>
          <w:rPr>
            <w:noProof/>
            <w:webHidden/>
          </w:rPr>
          <w:tab/>
        </w:r>
        <w:r>
          <w:rPr>
            <w:noProof/>
            <w:webHidden/>
          </w:rPr>
          <w:fldChar w:fldCharType="begin"/>
        </w:r>
        <w:r>
          <w:rPr>
            <w:noProof/>
            <w:webHidden/>
          </w:rPr>
          <w:instrText xml:space="preserve"> PAGEREF _Toc34080275 \h </w:instrText>
        </w:r>
        <w:r>
          <w:rPr>
            <w:noProof/>
            <w:webHidden/>
          </w:rPr>
        </w:r>
        <w:r>
          <w:rPr>
            <w:noProof/>
            <w:webHidden/>
          </w:rPr>
          <w:fldChar w:fldCharType="separate"/>
        </w:r>
        <w:r w:rsidR="00407951">
          <w:rPr>
            <w:noProof/>
            <w:webHidden/>
          </w:rPr>
          <w:t>114</w:t>
        </w:r>
        <w:r>
          <w:rPr>
            <w:noProof/>
            <w:webHidden/>
          </w:rPr>
          <w:fldChar w:fldCharType="end"/>
        </w:r>
      </w:hyperlink>
    </w:p>
    <w:p w14:paraId="12AD5EA0" w14:textId="1F520394" w:rsidR="003E4CC3" w:rsidRDefault="003E4CC3">
      <w:pPr>
        <w:pStyle w:val="TableofFigures"/>
        <w:tabs>
          <w:tab w:val="right" w:leader="dot" w:pos="9350"/>
        </w:tabs>
        <w:rPr>
          <w:rFonts w:asciiTheme="minorHAnsi" w:hAnsiTheme="minorHAnsi"/>
          <w:noProof/>
          <w:sz w:val="22"/>
          <w:lang w:eastAsia="zh-CN"/>
        </w:rPr>
      </w:pPr>
      <w:hyperlink w:anchor="_Toc34080276" w:history="1">
        <w:r w:rsidRPr="00F35464">
          <w:rPr>
            <w:rStyle w:val="Hyperlink"/>
            <w:noProof/>
          </w:rPr>
          <w:t>Table 20. Soil Parameter values (Rawls et al., 1983).</w:t>
        </w:r>
        <w:r>
          <w:rPr>
            <w:noProof/>
            <w:webHidden/>
          </w:rPr>
          <w:tab/>
        </w:r>
        <w:r>
          <w:rPr>
            <w:noProof/>
            <w:webHidden/>
          </w:rPr>
          <w:fldChar w:fldCharType="begin"/>
        </w:r>
        <w:r>
          <w:rPr>
            <w:noProof/>
            <w:webHidden/>
          </w:rPr>
          <w:instrText xml:space="preserve"> PAGEREF _Toc34080276 \h </w:instrText>
        </w:r>
        <w:r>
          <w:rPr>
            <w:noProof/>
            <w:webHidden/>
          </w:rPr>
        </w:r>
        <w:r>
          <w:rPr>
            <w:noProof/>
            <w:webHidden/>
          </w:rPr>
          <w:fldChar w:fldCharType="separate"/>
        </w:r>
        <w:r w:rsidR="00407951">
          <w:rPr>
            <w:noProof/>
            <w:webHidden/>
          </w:rPr>
          <w:t>114</w:t>
        </w:r>
        <w:r>
          <w:rPr>
            <w:noProof/>
            <w:webHidden/>
          </w:rPr>
          <w:fldChar w:fldCharType="end"/>
        </w:r>
      </w:hyperlink>
    </w:p>
    <w:p w14:paraId="2013CA3D" w14:textId="0513B094" w:rsidR="003E4CC3" w:rsidRDefault="003E4CC3">
      <w:pPr>
        <w:pStyle w:val="TableofFigures"/>
        <w:tabs>
          <w:tab w:val="right" w:leader="dot" w:pos="9350"/>
        </w:tabs>
        <w:rPr>
          <w:rFonts w:asciiTheme="minorHAnsi" w:hAnsiTheme="minorHAnsi"/>
          <w:noProof/>
          <w:sz w:val="22"/>
          <w:lang w:eastAsia="zh-CN"/>
        </w:rPr>
      </w:pPr>
      <w:hyperlink w:anchor="_Toc34080277" w:history="1">
        <w:r w:rsidRPr="00F35464">
          <w:rPr>
            <w:rStyle w:val="Hyperlink"/>
            <w:noProof/>
          </w:rPr>
          <w:t>Table 21. Manning’s n for Open Channel (Rossman, 2015).</w:t>
        </w:r>
        <w:r>
          <w:rPr>
            <w:noProof/>
            <w:webHidden/>
          </w:rPr>
          <w:tab/>
        </w:r>
        <w:r>
          <w:rPr>
            <w:noProof/>
            <w:webHidden/>
          </w:rPr>
          <w:fldChar w:fldCharType="begin"/>
        </w:r>
        <w:r>
          <w:rPr>
            <w:noProof/>
            <w:webHidden/>
          </w:rPr>
          <w:instrText xml:space="preserve"> PAGEREF _Toc34080277 \h </w:instrText>
        </w:r>
        <w:r>
          <w:rPr>
            <w:noProof/>
            <w:webHidden/>
          </w:rPr>
        </w:r>
        <w:r>
          <w:rPr>
            <w:noProof/>
            <w:webHidden/>
          </w:rPr>
          <w:fldChar w:fldCharType="separate"/>
        </w:r>
        <w:r w:rsidR="00407951">
          <w:rPr>
            <w:noProof/>
            <w:webHidden/>
          </w:rPr>
          <w:t>114</w:t>
        </w:r>
        <w:r>
          <w:rPr>
            <w:noProof/>
            <w:webHidden/>
          </w:rPr>
          <w:fldChar w:fldCharType="end"/>
        </w:r>
      </w:hyperlink>
    </w:p>
    <w:p w14:paraId="32423CC9" w14:textId="79704A7C" w:rsidR="003E4CC3" w:rsidRDefault="003E4CC3">
      <w:pPr>
        <w:pStyle w:val="TableofFigures"/>
        <w:tabs>
          <w:tab w:val="right" w:leader="dot" w:pos="9350"/>
        </w:tabs>
        <w:rPr>
          <w:rFonts w:asciiTheme="minorHAnsi" w:hAnsiTheme="minorHAnsi"/>
          <w:noProof/>
          <w:sz w:val="22"/>
          <w:lang w:eastAsia="zh-CN"/>
        </w:rPr>
      </w:pPr>
      <w:hyperlink w:anchor="_Toc34080278" w:history="1">
        <w:r w:rsidRPr="00F35464">
          <w:rPr>
            <w:rStyle w:val="Hyperlink"/>
            <w:noProof/>
          </w:rPr>
          <w:t xml:space="preserve">Table 22. </w:t>
        </w:r>
        <w:r w:rsidRPr="00F35464">
          <w:rPr>
            <w:rStyle w:val="Hyperlink"/>
            <w:rFonts w:eastAsia="SimSun" w:cs="Times New Roman"/>
            <w:noProof/>
          </w:rPr>
          <w:t xml:space="preserve">Basin description and statistics for </w:t>
        </w:r>
        <w:r w:rsidRPr="00F35464">
          <w:rPr>
            <w:rStyle w:val="Hyperlink"/>
            <w:rFonts w:eastAsia="Calibri" w:cs="Times New Roman"/>
            <w:noProof/>
          </w:rPr>
          <w:t>Apalachicola Bay</w:t>
        </w:r>
        <w:r w:rsidRPr="00F35464">
          <w:rPr>
            <w:rStyle w:val="Hyperlink"/>
            <w:rFonts w:eastAsia="SimSun" w:cs="Times New Roman"/>
            <w:noProof/>
          </w:rPr>
          <w:t>.</w:t>
        </w:r>
        <w:r>
          <w:rPr>
            <w:noProof/>
            <w:webHidden/>
          </w:rPr>
          <w:tab/>
        </w:r>
        <w:r>
          <w:rPr>
            <w:noProof/>
            <w:webHidden/>
          </w:rPr>
          <w:fldChar w:fldCharType="begin"/>
        </w:r>
        <w:r>
          <w:rPr>
            <w:noProof/>
            <w:webHidden/>
          </w:rPr>
          <w:instrText xml:space="preserve"> PAGEREF _Toc34080278 \h </w:instrText>
        </w:r>
        <w:r>
          <w:rPr>
            <w:noProof/>
            <w:webHidden/>
          </w:rPr>
        </w:r>
        <w:r>
          <w:rPr>
            <w:noProof/>
            <w:webHidden/>
          </w:rPr>
          <w:fldChar w:fldCharType="separate"/>
        </w:r>
        <w:r w:rsidR="00407951">
          <w:rPr>
            <w:noProof/>
            <w:webHidden/>
          </w:rPr>
          <w:t>121</w:t>
        </w:r>
        <w:r>
          <w:rPr>
            <w:noProof/>
            <w:webHidden/>
          </w:rPr>
          <w:fldChar w:fldCharType="end"/>
        </w:r>
      </w:hyperlink>
    </w:p>
    <w:p w14:paraId="3222AE75" w14:textId="1BD59FDC" w:rsidR="003E4CC3" w:rsidRDefault="003E4CC3">
      <w:pPr>
        <w:pStyle w:val="TableofFigures"/>
        <w:tabs>
          <w:tab w:val="right" w:leader="dot" w:pos="9350"/>
        </w:tabs>
        <w:rPr>
          <w:rFonts w:asciiTheme="minorHAnsi" w:hAnsiTheme="minorHAnsi"/>
          <w:noProof/>
          <w:sz w:val="22"/>
          <w:lang w:eastAsia="zh-CN"/>
        </w:rPr>
      </w:pPr>
      <w:hyperlink w:anchor="_Toc34080279" w:history="1">
        <w:r w:rsidRPr="00F35464">
          <w:rPr>
            <w:rStyle w:val="Hyperlink"/>
            <w:noProof/>
          </w:rPr>
          <w:t>Table 23</w:t>
        </w:r>
        <w:r w:rsidRPr="00F35464">
          <w:rPr>
            <w:rStyle w:val="Hyperlink"/>
            <w:rFonts w:eastAsia="SimSun" w:cs="Times New Roman"/>
            <w:noProof/>
          </w:rPr>
          <w:t>. Basin description for Miami and Key.</w:t>
        </w:r>
        <w:r>
          <w:rPr>
            <w:noProof/>
            <w:webHidden/>
          </w:rPr>
          <w:tab/>
        </w:r>
        <w:r>
          <w:rPr>
            <w:noProof/>
            <w:webHidden/>
          </w:rPr>
          <w:fldChar w:fldCharType="begin"/>
        </w:r>
        <w:r>
          <w:rPr>
            <w:noProof/>
            <w:webHidden/>
          </w:rPr>
          <w:instrText xml:space="preserve"> PAGEREF _Toc34080279 \h </w:instrText>
        </w:r>
        <w:r>
          <w:rPr>
            <w:noProof/>
            <w:webHidden/>
          </w:rPr>
        </w:r>
        <w:r>
          <w:rPr>
            <w:noProof/>
            <w:webHidden/>
          </w:rPr>
          <w:fldChar w:fldCharType="separate"/>
        </w:r>
        <w:r w:rsidR="00407951">
          <w:rPr>
            <w:noProof/>
            <w:webHidden/>
          </w:rPr>
          <w:t>121</w:t>
        </w:r>
        <w:r>
          <w:rPr>
            <w:noProof/>
            <w:webHidden/>
          </w:rPr>
          <w:fldChar w:fldCharType="end"/>
        </w:r>
      </w:hyperlink>
    </w:p>
    <w:p w14:paraId="778B8442" w14:textId="7868003A" w:rsidR="003E4CC3" w:rsidRDefault="003E4CC3">
      <w:pPr>
        <w:pStyle w:val="TableofFigures"/>
        <w:tabs>
          <w:tab w:val="right" w:leader="dot" w:pos="9350"/>
        </w:tabs>
        <w:rPr>
          <w:rFonts w:asciiTheme="minorHAnsi" w:hAnsiTheme="minorHAnsi"/>
          <w:noProof/>
          <w:sz w:val="22"/>
          <w:lang w:eastAsia="zh-CN"/>
        </w:rPr>
      </w:pPr>
      <w:hyperlink w:anchor="_Toc34080280" w:history="1">
        <w:r w:rsidRPr="00F35464">
          <w:rPr>
            <w:rStyle w:val="Hyperlink"/>
            <w:noProof/>
          </w:rPr>
          <w:t>Table 24</w:t>
        </w:r>
        <w:r w:rsidRPr="00F35464">
          <w:rPr>
            <w:rStyle w:val="Hyperlink"/>
            <w:rFonts w:eastAsia="SimSun" w:cs="Times New Roman"/>
            <w:noProof/>
          </w:rPr>
          <w:t>. Basin description and statistics for Tampa Bay.</w:t>
        </w:r>
        <w:r>
          <w:rPr>
            <w:noProof/>
            <w:webHidden/>
          </w:rPr>
          <w:tab/>
        </w:r>
        <w:r>
          <w:rPr>
            <w:noProof/>
            <w:webHidden/>
          </w:rPr>
          <w:fldChar w:fldCharType="begin"/>
        </w:r>
        <w:r>
          <w:rPr>
            <w:noProof/>
            <w:webHidden/>
          </w:rPr>
          <w:instrText xml:space="preserve"> PAGEREF _Toc34080280 \h </w:instrText>
        </w:r>
        <w:r>
          <w:rPr>
            <w:noProof/>
            <w:webHidden/>
          </w:rPr>
        </w:r>
        <w:r>
          <w:rPr>
            <w:noProof/>
            <w:webHidden/>
          </w:rPr>
          <w:fldChar w:fldCharType="separate"/>
        </w:r>
        <w:r w:rsidR="00407951">
          <w:rPr>
            <w:noProof/>
            <w:webHidden/>
          </w:rPr>
          <w:t>122</w:t>
        </w:r>
        <w:r>
          <w:rPr>
            <w:noProof/>
            <w:webHidden/>
          </w:rPr>
          <w:fldChar w:fldCharType="end"/>
        </w:r>
      </w:hyperlink>
    </w:p>
    <w:p w14:paraId="3E5DDC4D" w14:textId="7A376F92" w:rsidR="003E4CC3" w:rsidRDefault="003E4CC3">
      <w:pPr>
        <w:pStyle w:val="TableofFigures"/>
        <w:tabs>
          <w:tab w:val="right" w:leader="dot" w:pos="9350"/>
        </w:tabs>
        <w:rPr>
          <w:rFonts w:asciiTheme="minorHAnsi" w:hAnsiTheme="minorHAnsi"/>
          <w:noProof/>
          <w:sz w:val="22"/>
          <w:lang w:eastAsia="zh-CN"/>
        </w:rPr>
      </w:pPr>
      <w:hyperlink w:anchor="_Toc34080281" w:history="1">
        <w:r w:rsidRPr="00F35464">
          <w:rPr>
            <w:rStyle w:val="Hyperlink"/>
            <w:noProof/>
          </w:rPr>
          <w:t>Table 25</w:t>
        </w:r>
        <w:r w:rsidRPr="00F35464">
          <w:rPr>
            <w:rStyle w:val="Hyperlink"/>
            <w:rFonts w:eastAsia="SimSun" w:cs="Times New Roman"/>
            <w:noProof/>
          </w:rPr>
          <w:t>. Basin description and statistics for Jacksonville.</w:t>
        </w:r>
        <w:r>
          <w:rPr>
            <w:noProof/>
            <w:webHidden/>
          </w:rPr>
          <w:tab/>
        </w:r>
        <w:r>
          <w:rPr>
            <w:noProof/>
            <w:webHidden/>
          </w:rPr>
          <w:fldChar w:fldCharType="begin"/>
        </w:r>
        <w:r>
          <w:rPr>
            <w:noProof/>
            <w:webHidden/>
          </w:rPr>
          <w:instrText xml:space="preserve"> PAGEREF _Toc34080281 \h </w:instrText>
        </w:r>
        <w:r>
          <w:rPr>
            <w:noProof/>
            <w:webHidden/>
          </w:rPr>
        </w:r>
        <w:r>
          <w:rPr>
            <w:noProof/>
            <w:webHidden/>
          </w:rPr>
          <w:fldChar w:fldCharType="separate"/>
        </w:r>
        <w:r w:rsidR="00407951">
          <w:rPr>
            <w:noProof/>
            <w:webHidden/>
          </w:rPr>
          <w:t>122</w:t>
        </w:r>
        <w:r>
          <w:rPr>
            <w:noProof/>
            <w:webHidden/>
          </w:rPr>
          <w:fldChar w:fldCharType="end"/>
        </w:r>
      </w:hyperlink>
    </w:p>
    <w:p w14:paraId="31D9476C" w14:textId="5941CD71" w:rsidR="003E4CC3" w:rsidRDefault="003E4CC3">
      <w:pPr>
        <w:pStyle w:val="TableofFigures"/>
        <w:tabs>
          <w:tab w:val="right" w:leader="dot" w:pos="9350"/>
        </w:tabs>
        <w:rPr>
          <w:rFonts w:asciiTheme="minorHAnsi" w:hAnsiTheme="minorHAnsi"/>
          <w:noProof/>
          <w:sz w:val="22"/>
          <w:lang w:eastAsia="zh-CN"/>
        </w:rPr>
      </w:pPr>
      <w:hyperlink w:anchor="_Toc34080282" w:history="1">
        <w:r w:rsidRPr="00F35464">
          <w:rPr>
            <w:rStyle w:val="Hyperlink"/>
            <w:noProof/>
          </w:rPr>
          <w:t>Table 26</w:t>
        </w:r>
        <w:r w:rsidRPr="00F35464">
          <w:rPr>
            <w:rStyle w:val="Hyperlink"/>
            <w:noProof/>
            <w:lang w:eastAsia="zh-CN"/>
          </w:rPr>
          <w:t>.</w:t>
        </w:r>
        <w:r w:rsidRPr="00F35464">
          <w:rPr>
            <w:rStyle w:val="Hyperlink"/>
            <w:rFonts w:eastAsia="SimSun" w:cs="Times New Roman"/>
            <w:noProof/>
          </w:rPr>
          <w:t xml:space="preserve"> Basin description for Hurricane Ike with additional large Basin HGL6.</w:t>
        </w:r>
        <w:r>
          <w:rPr>
            <w:noProof/>
            <w:webHidden/>
          </w:rPr>
          <w:tab/>
        </w:r>
        <w:r>
          <w:rPr>
            <w:noProof/>
            <w:webHidden/>
          </w:rPr>
          <w:fldChar w:fldCharType="begin"/>
        </w:r>
        <w:r>
          <w:rPr>
            <w:noProof/>
            <w:webHidden/>
          </w:rPr>
          <w:instrText xml:space="preserve"> PAGEREF _Toc34080282 \h </w:instrText>
        </w:r>
        <w:r>
          <w:rPr>
            <w:noProof/>
            <w:webHidden/>
          </w:rPr>
        </w:r>
        <w:r>
          <w:rPr>
            <w:noProof/>
            <w:webHidden/>
          </w:rPr>
          <w:fldChar w:fldCharType="separate"/>
        </w:r>
        <w:r w:rsidR="00407951">
          <w:rPr>
            <w:noProof/>
            <w:webHidden/>
          </w:rPr>
          <w:t>133</w:t>
        </w:r>
        <w:r>
          <w:rPr>
            <w:noProof/>
            <w:webHidden/>
          </w:rPr>
          <w:fldChar w:fldCharType="end"/>
        </w:r>
      </w:hyperlink>
    </w:p>
    <w:p w14:paraId="7795BEB7" w14:textId="7F121E35" w:rsidR="003E4CC3" w:rsidRDefault="003E4CC3">
      <w:pPr>
        <w:pStyle w:val="TableofFigures"/>
        <w:tabs>
          <w:tab w:val="right" w:leader="dot" w:pos="9350"/>
        </w:tabs>
        <w:rPr>
          <w:rFonts w:asciiTheme="minorHAnsi" w:hAnsiTheme="minorHAnsi"/>
          <w:noProof/>
          <w:sz w:val="22"/>
          <w:lang w:eastAsia="zh-CN"/>
        </w:rPr>
      </w:pPr>
      <w:hyperlink w:anchor="_Toc34080283" w:history="1">
        <w:r w:rsidRPr="00F35464">
          <w:rPr>
            <w:rStyle w:val="Hyperlink"/>
            <w:noProof/>
          </w:rPr>
          <w:t>Table 27</w:t>
        </w:r>
        <w:r w:rsidRPr="00F35464">
          <w:rPr>
            <w:rStyle w:val="Hyperlink"/>
            <w:rFonts w:eastAsia="SimSun" w:cs="Times New Roman"/>
            <w:noProof/>
          </w:rPr>
          <w:t>. Basin description for Hurricane Ivan with additional large Basin AP7.</w:t>
        </w:r>
        <w:r>
          <w:rPr>
            <w:noProof/>
            <w:webHidden/>
          </w:rPr>
          <w:tab/>
        </w:r>
        <w:r>
          <w:rPr>
            <w:noProof/>
            <w:webHidden/>
          </w:rPr>
          <w:fldChar w:fldCharType="begin"/>
        </w:r>
        <w:r>
          <w:rPr>
            <w:noProof/>
            <w:webHidden/>
          </w:rPr>
          <w:instrText xml:space="preserve"> PAGEREF _Toc34080283 \h </w:instrText>
        </w:r>
        <w:r>
          <w:rPr>
            <w:noProof/>
            <w:webHidden/>
          </w:rPr>
        </w:r>
        <w:r>
          <w:rPr>
            <w:noProof/>
            <w:webHidden/>
          </w:rPr>
          <w:fldChar w:fldCharType="separate"/>
        </w:r>
        <w:r w:rsidR="00407951">
          <w:rPr>
            <w:noProof/>
            <w:webHidden/>
          </w:rPr>
          <w:t>134</w:t>
        </w:r>
        <w:r>
          <w:rPr>
            <w:noProof/>
            <w:webHidden/>
          </w:rPr>
          <w:fldChar w:fldCharType="end"/>
        </w:r>
      </w:hyperlink>
    </w:p>
    <w:p w14:paraId="46C2736F" w14:textId="16B9BFD7" w:rsidR="003E4CC3" w:rsidRDefault="003E4CC3">
      <w:pPr>
        <w:pStyle w:val="TableofFigures"/>
        <w:tabs>
          <w:tab w:val="right" w:leader="dot" w:pos="9350"/>
        </w:tabs>
        <w:rPr>
          <w:rFonts w:asciiTheme="minorHAnsi" w:hAnsiTheme="minorHAnsi"/>
          <w:noProof/>
          <w:sz w:val="22"/>
          <w:lang w:eastAsia="zh-CN"/>
        </w:rPr>
      </w:pPr>
      <w:hyperlink w:anchor="_Toc34080284" w:history="1">
        <w:r w:rsidRPr="00F35464">
          <w:rPr>
            <w:rStyle w:val="Hyperlink"/>
            <w:noProof/>
          </w:rPr>
          <w:t>Table 28</w:t>
        </w:r>
        <w:r w:rsidRPr="00F35464">
          <w:rPr>
            <w:rStyle w:val="Hyperlink"/>
            <w:rFonts w:eastAsia="SimSun" w:cs="Times New Roman"/>
            <w:noProof/>
          </w:rPr>
          <w:t>. Basin description for Hurricane Dennis with additional large Basin AP7.</w:t>
        </w:r>
        <w:r>
          <w:rPr>
            <w:noProof/>
            <w:webHidden/>
          </w:rPr>
          <w:tab/>
        </w:r>
        <w:r>
          <w:rPr>
            <w:noProof/>
            <w:webHidden/>
          </w:rPr>
          <w:fldChar w:fldCharType="begin"/>
        </w:r>
        <w:r>
          <w:rPr>
            <w:noProof/>
            <w:webHidden/>
          </w:rPr>
          <w:instrText xml:space="preserve"> PAGEREF _Toc34080284 \h </w:instrText>
        </w:r>
        <w:r>
          <w:rPr>
            <w:noProof/>
            <w:webHidden/>
          </w:rPr>
        </w:r>
        <w:r>
          <w:rPr>
            <w:noProof/>
            <w:webHidden/>
          </w:rPr>
          <w:fldChar w:fldCharType="separate"/>
        </w:r>
        <w:r w:rsidR="00407951">
          <w:rPr>
            <w:noProof/>
            <w:webHidden/>
          </w:rPr>
          <w:t>135</w:t>
        </w:r>
        <w:r>
          <w:rPr>
            <w:noProof/>
            <w:webHidden/>
          </w:rPr>
          <w:fldChar w:fldCharType="end"/>
        </w:r>
      </w:hyperlink>
    </w:p>
    <w:p w14:paraId="2CD33407" w14:textId="21B76A37" w:rsidR="003E4CC3" w:rsidRDefault="003E4CC3">
      <w:pPr>
        <w:pStyle w:val="TableofFigures"/>
        <w:tabs>
          <w:tab w:val="right" w:leader="dot" w:pos="9350"/>
        </w:tabs>
        <w:rPr>
          <w:rFonts w:asciiTheme="minorHAnsi" w:hAnsiTheme="minorHAnsi"/>
          <w:noProof/>
          <w:sz w:val="22"/>
          <w:lang w:eastAsia="zh-CN"/>
        </w:rPr>
      </w:pPr>
      <w:hyperlink w:anchor="_Toc34080285" w:history="1">
        <w:r w:rsidRPr="00F35464">
          <w:rPr>
            <w:rStyle w:val="Hyperlink"/>
            <w:noProof/>
          </w:rPr>
          <w:t>Table 29. Model performance statistics during historical flood events.</w:t>
        </w:r>
        <w:r>
          <w:rPr>
            <w:noProof/>
            <w:webHidden/>
          </w:rPr>
          <w:tab/>
        </w:r>
        <w:r>
          <w:rPr>
            <w:noProof/>
            <w:webHidden/>
          </w:rPr>
          <w:fldChar w:fldCharType="begin"/>
        </w:r>
        <w:r>
          <w:rPr>
            <w:noProof/>
            <w:webHidden/>
          </w:rPr>
          <w:instrText xml:space="preserve"> PAGEREF _Toc34080285 \h </w:instrText>
        </w:r>
        <w:r>
          <w:rPr>
            <w:noProof/>
            <w:webHidden/>
          </w:rPr>
        </w:r>
        <w:r>
          <w:rPr>
            <w:noProof/>
            <w:webHidden/>
          </w:rPr>
          <w:fldChar w:fldCharType="separate"/>
        </w:r>
        <w:r w:rsidR="00407951">
          <w:rPr>
            <w:noProof/>
            <w:webHidden/>
          </w:rPr>
          <w:t>150</w:t>
        </w:r>
        <w:r>
          <w:rPr>
            <w:noProof/>
            <w:webHidden/>
          </w:rPr>
          <w:fldChar w:fldCharType="end"/>
        </w:r>
      </w:hyperlink>
    </w:p>
    <w:p w14:paraId="3D7FCE0E" w14:textId="07F787D5" w:rsidR="003E4CC3" w:rsidRDefault="003E4CC3">
      <w:pPr>
        <w:pStyle w:val="TableofFigures"/>
        <w:tabs>
          <w:tab w:val="right" w:leader="dot" w:pos="9350"/>
        </w:tabs>
        <w:rPr>
          <w:rFonts w:asciiTheme="minorHAnsi" w:hAnsiTheme="minorHAnsi"/>
          <w:noProof/>
          <w:sz w:val="22"/>
          <w:lang w:eastAsia="zh-CN"/>
        </w:rPr>
      </w:pPr>
      <w:hyperlink w:anchor="_Toc34080286" w:history="1">
        <w:r w:rsidRPr="00F35464">
          <w:rPr>
            <w:rStyle w:val="Hyperlink"/>
            <w:noProof/>
          </w:rPr>
          <w:t>Table 30. Flood control structures incorporated in the inland flood models.</w:t>
        </w:r>
        <w:r>
          <w:rPr>
            <w:noProof/>
            <w:webHidden/>
          </w:rPr>
          <w:tab/>
        </w:r>
        <w:r>
          <w:rPr>
            <w:noProof/>
            <w:webHidden/>
          </w:rPr>
          <w:fldChar w:fldCharType="begin"/>
        </w:r>
        <w:r>
          <w:rPr>
            <w:noProof/>
            <w:webHidden/>
          </w:rPr>
          <w:instrText xml:space="preserve"> PAGEREF _Toc34080286 \h </w:instrText>
        </w:r>
        <w:r>
          <w:rPr>
            <w:noProof/>
            <w:webHidden/>
          </w:rPr>
        </w:r>
        <w:r>
          <w:rPr>
            <w:noProof/>
            <w:webHidden/>
          </w:rPr>
          <w:fldChar w:fldCharType="separate"/>
        </w:r>
        <w:r w:rsidR="00407951">
          <w:rPr>
            <w:noProof/>
            <w:webHidden/>
          </w:rPr>
          <w:t>154</w:t>
        </w:r>
        <w:r>
          <w:rPr>
            <w:noProof/>
            <w:webHidden/>
          </w:rPr>
          <w:fldChar w:fldCharType="end"/>
        </w:r>
      </w:hyperlink>
    </w:p>
    <w:p w14:paraId="6B10BCEF" w14:textId="52794CA0" w:rsidR="003E4CC3" w:rsidRDefault="003E4CC3">
      <w:pPr>
        <w:pStyle w:val="TableofFigures"/>
        <w:tabs>
          <w:tab w:val="right" w:leader="dot" w:pos="9350"/>
        </w:tabs>
        <w:rPr>
          <w:rFonts w:asciiTheme="minorHAnsi" w:hAnsiTheme="minorHAnsi"/>
          <w:noProof/>
          <w:sz w:val="22"/>
          <w:lang w:eastAsia="zh-CN"/>
        </w:rPr>
      </w:pPr>
      <w:hyperlink w:anchor="_Toc34080287" w:history="1">
        <w:r w:rsidRPr="00F35464">
          <w:rPr>
            <w:rStyle w:val="Hyperlink"/>
            <w:noProof/>
          </w:rPr>
          <w:t>Table 31. 95% Confidence intervals for mean loss for all zones(based on 50,000) year simulation.</w:t>
        </w:r>
        <w:r>
          <w:rPr>
            <w:noProof/>
            <w:webHidden/>
          </w:rPr>
          <w:tab/>
        </w:r>
        <w:r>
          <w:rPr>
            <w:noProof/>
            <w:webHidden/>
          </w:rPr>
          <w:fldChar w:fldCharType="begin"/>
        </w:r>
        <w:r>
          <w:rPr>
            <w:noProof/>
            <w:webHidden/>
          </w:rPr>
          <w:instrText xml:space="preserve"> PAGEREF _Toc34080287 \h </w:instrText>
        </w:r>
        <w:r>
          <w:rPr>
            <w:noProof/>
            <w:webHidden/>
          </w:rPr>
        </w:r>
        <w:r>
          <w:rPr>
            <w:noProof/>
            <w:webHidden/>
          </w:rPr>
          <w:fldChar w:fldCharType="separate"/>
        </w:r>
        <w:r w:rsidR="00407951">
          <w:rPr>
            <w:noProof/>
            <w:webHidden/>
          </w:rPr>
          <w:t>163</w:t>
        </w:r>
        <w:r>
          <w:rPr>
            <w:noProof/>
            <w:webHidden/>
          </w:rPr>
          <w:fldChar w:fldCharType="end"/>
        </w:r>
      </w:hyperlink>
    </w:p>
    <w:p w14:paraId="7C2D1275" w14:textId="74EBFDFB" w:rsidR="003E4CC3" w:rsidRDefault="003E4CC3">
      <w:pPr>
        <w:pStyle w:val="TableofFigures"/>
        <w:tabs>
          <w:tab w:val="right" w:leader="dot" w:pos="9350"/>
        </w:tabs>
        <w:rPr>
          <w:rFonts w:asciiTheme="minorHAnsi" w:hAnsiTheme="minorHAnsi"/>
          <w:noProof/>
          <w:sz w:val="22"/>
          <w:lang w:eastAsia="zh-CN"/>
        </w:rPr>
      </w:pPr>
      <w:hyperlink w:anchor="_Toc34080288" w:history="1">
        <w:r w:rsidRPr="00F35464">
          <w:rPr>
            <w:rStyle w:val="Hyperlink"/>
            <w:noProof/>
          </w:rPr>
          <w:t>Table 32.</w:t>
        </w:r>
        <w:r w:rsidRPr="00F35464">
          <w:rPr>
            <w:rStyle w:val="Hyperlink"/>
            <w:noProof/>
            <w:lang w:eastAsia="ja-JP"/>
          </w:rPr>
          <w:t xml:space="preserve"> Confidence Intervals for PML values.</w:t>
        </w:r>
        <w:r>
          <w:rPr>
            <w:noProof/>
            <w:webHidden/>
          </w:rPr>
          <w:tab/>
        </w:r>
        <w:r>
          <w:rPr>
            <w:noProof/>
            <w:webHidden/>
          </w:rPr>
          <w:fldChar w:fldCharType="begin"/>
        </w:r>
        <w:r>
          <w:rPr>
            <w:noProof/>
            <w:webHidden/>
          </w:rPr>
          <w:instrText xml:space="preserve"> PAGEREF _Toc34080288 \h </w:instrText>
        </w:r>
        <w:r>
          <w:rPr>
            <w:noProof/>
            <w:webHidden/>
          </w:rPr>
        </w:r>
        <w:r>
          <w:rPr>
            <w:noProof/>
            <w:webHidden/>
          </w:rPr>
          <w:fldChar w:fldCharType="separate"/>
        </w:r>
        <w:r w:rsidR="00407951">
          <w:rPr>
            <w:noProof/>
            <w:webHidden/>
          </w:rPr>
          <w:t>164</w:t>
        </w:r>
        <w:r>
          <w:rPr>
            <w:noProof/>
            <w:webHidden/>
          </w:rPr>
          <w:fldChar w:fldCharType="end"/>
        </w:r>
      </w:hyperlink>
    </w:p>
    <w:p w14:paraId="682A1999" w14:textId="48752602" w:rsidR="003E4CC3" w:rsidRDefault="003E4CC3">
      <w:pPr>
        <w:pStyle w:val="TableofFigures"/>
        <w:tabs>
          <w:tab w:val="right" w:leader="dot" w:pos="9350"/>
        </w:tabs>
        <w:rPr>
          <w:rFonts w:asciiTheme="minorHAnsi" w:hAnsiTheme="minorHAnsi"/>
          <w:noProof/>
          <w:sz w:val="22"/>
          <w:lang w:eastAsia="zh-CN"/>
        </w:rPr>
      </w:pPr>
      <w:hyperlink w:anchor="_Toc34080289" w:history="1">
        <w:r w:rsidRPr="00F35464">
          <w:rPr>
            <w:rStyle w:val="Hyperlink"/>
            <w:noProof/>
          </w:rPr>
          <w:t>Table 33. Model performance statistics for the Southeast Coasts (SEC) Basin.</w:t>
        </w:r>
        <w:r>
          <w:rPr>
            <w:noProof/>
            <w:webHidden/>
          </w:rPr>
          <w:tab/>
        </w:r>
        <w:r>
          <w:rPr>
            <w:noProof/>
            <w:webHidden/>
          </w:rPr>
          <w:fldChar w:fldCharType="begin"/>
        </w:r>
        <w:r>
          <w:rPr>
            <w:noProof/>
            <w:webHidden/>
          </w:rPr>
          <w:instrText xml:space="preserve"> PAGEREF _Toc34080289 \h </w:instrText>
        </w:r>
        <w:r>
          <w:rPr>
            <w:noProof/>
            <w:webHidden/>
          </w:rPr>
        </w:r>
        <w:r>
          <w:rPr>
            <w:noProof/>
            <w:webHidden/>
          </w:rPr>
          <w:fldChar w:fldCharType="separate"/>
        </w:r>
        <w:r w:rsidR="00407951">
          <w:rPr>
            <w:noProof/>
            <w:webHidden/>
          </w:rPr>
          <w:t>165</w:t>
        </w:r>
        <w:r>
          <w:rPr>
            <w:noProof/>
            <w:webHidden/>
          </w:rPr>
          <w:fldChar w:fldCharType="end"/>
        </w:r>
      </w:hyperlink>
    </w:p>
    <w:p w14:paraId="3224EF9B" w14:textId="1BE423E1" w:rsidR="003E4CC3" w:rsidRDefault="003E4CC3">
      <w:pPr>
        <w:pStyle w:val="TableofFigures"/>
        <w:tabs>
          <w:tab w:val="right" w:leader="dot" w:pos="9350"/>
        </w:tabs>
        <w:rPr>
          <w:rFonts w:asciiTheme="minorHAnsi" w:hAnsiTheme="minorHAnsi"/>
          <w:noProof/>
          <w:sz w:val="22"/>
          <w:lang w:eastAsia="zh-CN"/>
        </w:rPr>
      </w:pPr>
      <w:hyperlink w:anchor="_Toc34080290" w:history="1">
        <w:r w:rsidRPr="00F35464">
          <w:rPr>
            <w:rStyle w:val="Hyperlink"/>
            <w:noProof/>
          </w:rPr>
          <w:t>Table 34. Model performance statistics for the Southwest Florida (SWF) Basin.</w:t>
        </w:r>
        <w:r>
          <w:rPr>
            <w:noProof/>
            <w:webHidden/>
          </w:rPr>
          <w:tab/>
        </w:r>
        <w:r>
          <w:rPr>
            <w:noProof/>
            <w:webHidden/>
          </w:rPr>
          <w:fldChar w:fldCharType="begin"/>
        </w:r>
        <w:r>
          <w:rPr>
            <w:noProof/>
            <w:webHidden/>
          </w:rPr>
          <w:instrText xml:space="preserve"> PAGEREF _Toc34080290 \h </w:instrText>
        </w:r>
        <w:r>
          <w:rPr>
            <w:noProof/>
            <w:webHidden/>
          </w:rPr>
        </w:r>
        <w:r>
          <w:rPr>
            <w:noProof/>
            <w:webHidden/>
          </w:rPr>
          <w:fldChar w:fldCharType="separate"/>
        </w:r>
        <w:r w:rsidR="00407951">
          <w:rPr>
            <w:noProof/>
            <w:webHidden/>
          </w:rPr>
          <w:t>165</w:t>
        </w:r>
        <w:r>
          <w:rPr>
            <w:noProof/>
            <w:webHidden/>
          </w:rPr>
          <w:fldChar w:fldCharType="end"/>
        </w:r>
      </w:hyperlink>
    </w:p>
    <w:p w14:paraId="4E08CBCC" w14:textId="50FDFBD0" w:rsidR="003E4CC3" w:rsidRDefault="003E4CC3">
      <w:pPr>
        <w:pStyle w:val="TableofFigures"/>
        <w:tabs>
          <w:tab w:val="right" w:leader="dot" w:pos="9350"/>
        </w:tabs>
        <w:rPr>
          <w:rFonts w:asciiTheme="minorHAnsi" w:hAnsiTheme="minorHAnsi"/>
          <w:noProof/>
          <w:sz w:val="22"/>
          <w:lang w:eastAsia="zh-CN"/>
        </w:rPr>
      </w:pPr>
      <w:hyperlink w:anchor="_Toc34080291" w:history="1">
        <w:r w:rsidRPr="00F35464">
          <w:rPr>
            <w:rStyle w:val="Hyperlink"/>
            <w:noProof/>
          </w:rPr>
          <w:t>Table 35. Model performance statistics for the St. Johns River (SJN) Basin.</w:t>
        </w:r>
        <w:r>
          <w:rPr>
            <w:noProof/>
            <w:webHidden/>
          </w:rPr>
          <w:tab/>
        </w:r>
        <w:r>
          <w:rPr>
            <w:noProof/>
            <w:webHidden/>
          </w:rPr>
          <w:fldChar w:fldCharType="begin"/>
        </w:r>
        <w:r>
          <w:rPr>
            <w:noProof/>
            <w:webHidden/>
          </w:rPr>
          <w:instrText xml:space="preserve"> PAGEREF _Toc34080291 \h </w:instrText>
        </w:r>
        <w:r>
          <w:rPr>
            <w:noProof/>
            <w:webHidden/>
          </w:rPr>
        </w:r>
        <w:r>
          <w:rPr>
            <w:noProof/>
            <w:webHidden/>
          </w:rPr>
          <w:fldChar w:fldCharType="separate"/>
        </w:r>
        <w:r w:rsidR="00407951">
          <w:rPr>
            <w:noProof/>
            <w:webHidden/>
          </w:rPr>
          <w:t>165</w:t>
        </w:r>
        <w:r>
          <w:rPr>
            <w:noProof/>
            <w:webHidden/>
          </w:rPr>
          <w:fldChar w:fldCharType="end"/>
        </w:r>
      </w:hyperlink>
    </w:p>
    <w:p w14:paraId="427F3DAE" w14:textId="6468645E" w:rsidR="003E4CC3" w:rsidRDefault="003E4CC3">
      <w:pPr>
        <w:pStyle w:val="TableofFigures"/>
        <w:tabs>
          <w:tab w:val="right" w:leader="dot" w:pos="9350"/>
        </w:tabs>
        <w:rPr>
          <w:rFonts w:asciiTheme="minorHAnsi" w:hAnsiTheme="minorHAnsi"/>
          <w:noProof/>
          <w:sz w:val="22"/>
          <w:lang w:eastAsia="zh-CN"/>
        </w:rPr>
      </w:pPr>
      <w:hyperlink w:anchor="_Toc34080292" w:history="1">
        <w:r w:rsidRPr="00F35464">
          <w:rPr>
            <w:rStyle w:val="Hyperlink"/>
            <w:noProof/>
          </w:rPr>
          <w:t>Table 36. Model performance statistics for the Northwest Florida (NWF) Basin.</w:t>
        </w:r>
        <w:r>
          <w:rPr>
            <w:noProof/>
            <w:webHidden/>
          </w:rPr>
          <w:tab/>
        </w:r>
        <w:r>
          <w:rPr>
            <w:noProof/>
            <w:webHidden/>
          </w:rPr>
          <w:fldChar w:fldCharType="begin"/>
        </w:r>
        <w:r>
          <w:rPr>
            <w:noProof/>
            <w:webHidden/>
          </w:rPr>
          <w:instrText xml:space="preserve"> PAGEREF _Toc34080292 \h </w:instrText>
        </w:r>
        <w:r>
          <w:rPr>
            <w:noProof/>
            <w:webHidden/>
          </w:rPr>
        </w:r>
        <w:r>
          <w:rPr>
            <w:noProof/>
            <w:webHidden/>
          </w:rPr>
          <w:fldChar w:fldCharType="separate"/>
        </w:r>
        <w:r w:rsidR="00407951">
          <w:rPr>
            <w:noProof/>
            <w:webHidden/>
          </w:rPr>
          <w:t>166</w:t>
        </w:r>
        <w:r>
          <w:rPr>
            <w:noProof/>
            <w:webHidden/>
          </w:rPr>
          <w:fldChar w:fldCharType="end"/>
        </w:r>
      </w:hyperlink>
    </w:p>
    <w:p w14:paraId="266E1D9F" w14:textId="7BE8FCE9" w:rsidR="003E4CC3" w:rsidRDefault="003E4CC3">
      <w:pPr>
        <w:pStyle w:val="TableofFigures"/>
        <w:tabs>
          <w:tab w:val="right" w:leader="dot" w:pos="9350"/>
        </w:tabs>
        <w:rPr>
          <w:rFonts w:asciiTheme="minorHAnsi" w:hAnsiTheme="minorHAnsi"/>
          <w:noProof/>
          <w:sz w:val="22"/>
          <w:lang w:eastAsia="zh-CN"/>
        </w:rPr>
      </w:pPr>
      <w:hyperlink w:anchor="_Toc34080293" w:history="1">
        <w:r w:rsidRPr="00F35464">
          <w:rPr>
            <w:rStyle w:val="Hyperlink"/>
            <w:noProof/>
          </w:rPr>
          <w:t>Table 37. Model performance statistics for the Suwannee River (SWN) Basin.</w:t>
        </w:r>
        <w:r>
          <w:rPr>
            <w:noProof/>
            <w:webHidden/>
          </w:rPr>
          <w:tab/>
        </w:r>
        <w:r>
          <w:rPr>
            <w:noProof/>
            <w:webHidden/>
          </w:rPr>
          <w:fldChar w:fldCharType="begin"/>
        </w:r>
        <w:r>
          <w:rPr>
            <w:noProof/>
            <w:webHidden/>
          </w:rPr>
          <w:instrText xml:space="preserve"> PAGEREF _Toc34080293 \h </w:instrText>
        </w:r>
        <w:r>
          <w:rPr>
            <w:noProof/>
            <w:webHidden/>
          </w:rPr>
        </w:r>
        <w:r>
          <w:rPr>
            <w:noProof/>
            <w:webHidden/>
          </w:rPr>
          <w:fldChar w:fldCharType="separate"/>
        </w:r>
        <w:r w:rsidR="00407951">
          <w:rPr>
            <w:noProof/>
            <w:webHidden/>
          </w:rPr>
          <w:t>166</w:t>
        </w:r>
        <w:r>
          <w:rPr>
            <w:noProof/>
            <w:webHidden/>
          </w:rPr>
          <w:fldChar w:fldCharType="end"/>
        </w:r>
      </w:hyperlink>
    </w:p>
    <w:p w14:paraId="69731555" w14:textId="64E43BB0" w:rsidR="003E4CC3" w:rsidRDefault="003E4CC3">
      <w:pPr>
        <w:pStyle w:val="TableofFigures"/>
        <w:tabs>
          <w:tab w:val="right" w:leader="dot" w:pos="9350"/>
        </w:tabs>
        <w:rPr>
          <w:rFonts w:asciiTheme="minorHAnsi" w:hAnsiTheme="minorHAnsi"/>
          <w:noProof/>
          <w:sz w:val="22"/>
          <w:lang w:eastAsia="zh-CN"/>
        </w:rPr>
      </w:pPr>
      <w:hyperlink w:anchor="_Toc34080294" w:history="1">
        <w:r w:rsidRPr="00F35464">
          <w:rPr>
            <w:rStyle w:val="Hyperlink"/>
            <w:noProof/>
          </w:rPr>
          <w:t>Table 38. Model performance statistics for the Kissimmee River (KIS) Basin.</w:t>
        </w:r>
        <w:r>
          <w:rPr>
            <w:noProof/>
            <w:webHidden/>
          </w:rPr>
          <w:tab/>
        </w:r>
        <w:r>
          <w:rPr>
            <w:noProof/>
            <w:webHidden/>
          </w:rPr>
          <w:fldChar w:fldCharType="begin"/>
        </w:r>
        <w:r>
          <w:rPr>
            <w:noProof/>
            <w:webHidden/>
          </w:rPr>
          <w:instrText xml:space="preserve"> PAGEREF _Toc34080294 \h </w:instrText>
        </w:r>
        <w:r>
          <w:rPr>
            <w:noProof/>
            <w:webHidden/>
          </w:rPr>
        </w:r>
        <w:r>
          <w:rPr>
            <w:noProof/>
            <w:webHidden/>
          </w:rPr>
          <w:fldChar w:fldCharType="separate"/>
        </w:r>
        <w:r w:rsidR="00407951">
          <w:rPr>
            <w:noProof/>
            <w:webHidden/>
          </w:rPr>
          <w:t>166</w:t>
        </w:r>
        <w:r>
          <w:rPr>
            <w:noProof/>
            <w:webHidden/>
          </w:rPr>
          <w:fldChar w:fldCharType="end"/>
        </w:r>
      </w:hyperlink>
    </w:p>
    <w:p w14:paraId="7F063D09" w14:textId="09B82867" w:rsidR="003E4CC3" w:rsidRDefault="003E4CC3">
      <w:pPr>
        <w:pStyle w:val="TableofFigures"/>
        <w:tabs>
          <w:tab w:val="right" w:leader="dot" w:pos="9350"/>
        </w:tabs>
        <w:rPr>
          <w:rFonts w:asciiTheme="minorHAnsi" w:hAnsiTheme="minorHAnsi"/>
          <w:noProof/>
          <w:sz w:val="22"/>
          <w:lang w:eastAsia="zh-CN"/>
        </w:rPr>
      </w:pPr>
      <w:hyperlink w:anchor="_Toc34080295" w:history="1">
        <w:r w:rsidRPr="00F35464">
          <w:rPr>
            <w:rStyle w:val="Hyperlink"/>
            <w:noProof/>
          </w:rPr>
          <w:t>Table 39. Summary statistics for subbasin-scale major parameters, forcing variable, and model output in the Southeast Coasts (SEC) Basin.</w:t>
        </w:r>
        <w:r>
          <w:rPr>
            <w:noProof/>
            <w:webHidden/>
          </w:rPr>
          <w:tab/>
        </w:r>
        <w:r>
          <w:rPr>
            <w:noProof/>
            <w:webHidden/>
          </w:rPr>
          <w:fldChar w:fldCharType="begin"/>
        </w:r>
        <w:r>
          <w:rPr>
            <w:noProof/>
            <w:webHidden/>
          </w:rPr>
          <w:instrText xml:space="preserve"> PAGEREF _Toc34080295 \h </w:instrText>
        </w:r>
        <w:r>
          <w:rPr>
            <w:noProof/>
            <w:webHidden/>
          </w:rPr>
        </w:r>
        <w:r>
          <w:rPr>
            <w:noProof/>
            <w:webHidden/>
          </w:rPr>
          <w:fldChar w:fldCharType="separate"/>
        </w:r>
        <w:r w:rsidR="00407951">
          <w:rPr>
            <w:noProof/>
            <w:webHidden/>
          </w:rPr>
          <w:t>175</w:t>
        </w:r>
        <w:r>
          <w:rPr>
            <w:noProof/>
            <w:webHidden/>
          </w:rPr>
          <w:fldChar w:fldCharType="end"/>
        </w:r>
      </w:hyperlink>
    </w:p>
    <w:p w14:paraId="2D607656" w14:textId="13252740" w:rsidR="003E4CC3" w:rsidRDefault="003E4CC3">
      <w:pPr>
        <w:pStyle w:val="TableofFigures"/>
        <w:tabs>
          <w:tab w:val="right" w:leader="dot" w:pos="9350"/>
        </w:tabs>
        <w:rPr>
          <w:rFonts w:asciiTheme="minorHAnsi" w:hAnsiTheme="minorHAnsi"/>
          <w:noProof/>
          <w:sz w:val="22"/>
          <w:lang w:eastAsia="zh-CN"/>
        </w:rPr>
      </w:pPr>
      <w:hyperlink w:anchor="_Toc34080296" w:history="1">
        <w:r w:rsidRPr="00F35464">
          <w:rPr>
            <w:rStyle w:val="Hyperlink"/>
            <w:noProof/>
          </w:rPr>
          <w:t>Table 40. NFIP claim and exposure datasets.</w:t>
        </w:r>
        <w:r>
          <w:rPr>
            <w:noProof/>
            <w:webHidden/>
          </w:rPr>
          <w:tab/>
        </w:r>
        <w:r>
          <w:rPr>
            <w:noProof/>
            <w:webHidden/>
          </w:rPr>
          <w:fldChar w:fldCharType="begin"/>
        </w:r>
        <w:r>
          <w:rPr>
            <w:noProof/>
            <w:webHidden/>
          </w:rPr>
          <w:instrText xml:space="preserve"> PAGEREF _Toc34080296 \h </w:instrText>
        </w:r>
        <w:r>
          <w:rPr>
            <w:noProof/>
            <w:webHidden/>
          </w:rPr>
        </w:r>
        <w:r>
          <w:rPr>
            <w:noProof/>
            <w:webHidden/>
          </w:rPr>
          <w:fldChar w:fldCharType="separate"/>
        </w:r>
        <w:r w:rsidR="00407951">
          <w:rPr>
            <w:noProof/>
            <w:webHidden/>
          </w:rPr>
          <w:t>183</w:t>
        </w:r>
        <w:r>
          <w:rPr>
            <w:noProof/>
            <w:webHidden/>
          </w:rPr>
          <w:fldChar w:fldCharType="end"/>
        </w:r>
      </w:hyperlink>
    </w:p>
    <w:p w14:paraId="68A882A7" w14:textId="52731860" w:rsidR="003E4CC3" w:rsidRDefault="003E4CC3">
      <w:pPr>
        <w:pStyle w:val="TableofFigures"/>
        <w:tabs>
          <w:tab w:val="right" w:leader="dot" w:pos="9350"/>
        </w:tabs>
        <w:rPr>
          <w:rFonts w:asciiTheme="minorHAnsi" w:hAnsiTheme="minorHAnsi"/>
          <w:noProof/>
          <w:sz w:val="22"/>
          <w:lang w:eastAsia="zh-CN"/>
        </w:rPr>
      </w:pPr>
      <w:hyperlink w:anchor="_Toc34080297" w:history="1">
        <w:r w:rsidRPr="00F35464">
          <w:rPr>
            <w:rStyle w:val="Hyperlink"/>
            <w:noProof/>
          </w:rPr>
          <w:t>Table 41. Hurricane events currently included in the NFIP database.</w:t>
        </w:r>
        <w:r>
          <w:rPr>
            <w:noProof/>
            <w:webHidden/>
          </w:rPr>
          <w:tab/>
        </w:r>
        <w:r>
          <w:rPr>
            <w:noProof/>
            <w:webHidden/>
          </w:rPr>
          <w:fldChar w:fldCharType="begin"/>
        </w:r>
        <w:r>
          <w:rPr>
            <w:noProof/>
            <w:webHidden/>
          </w:rPr>
          <w:instrText xml:space="preserve"> PAGEREF _Toc34080297 \h </w:instrText>
        </w:r>
        <w:r>
          <w:rPr>
            <w:noProof/>
            <w:webHidden/>
          </w:rPr>
        </w:r>
        <w:r>
          <w:rPr>
            <w:noProof/>
            <w:webHidden/>
          </w:rPr>
          <w:fldChar w:fldCharType="separate"/>
        </w:r>
        <w:r w:rsidR="00407951">
          <w:rPr>
            <w:noProof/>
            <w:webHidden/>
          </w:rPr>
          <w:t>184</w:t>
        </w:r>
        <w:r>
          <w:rPr>
            <w:noProof/>
            <w:webHidden/>
          </w:rPr>
          <w:fldChar w:fldCharType="end"/>
        </w:r>
      </w:hyperlink>
    </w:p>
    <w:p w14:paraId="23A93077" w14:textId="1EF080CA" w:rsidR="003E4CC3" w:rsidRDefault="003E4CC3">
      <w:pPr>
        <w:pStyle w:val="TableofFigures"/>
        <w:tabs>
          <w:tab w:val="right" w:leader="dot" w:pos="9350"/>
        </w:tabs>
        <w:rPr>
          <w:rFonts w:asciiTheme="minorHAnsi" w:hAnsiTheme="minorHAnsi"/>
          <w:noProof/>
          <w:sz w:val="22"/>
          <w:lang w:eastAsia="zh-CN"/>
        </w:rPr>
      </w:pPr>
      <w:hyperlink w:anchor="_Toc34080298" w:history="1">
        <w:r w:rsidRPr="00F35464">
          <w:rPr>
            <w:rStyle w:val="Hyperlink"/>
            <w:noProof/>
          </w:rPr>
          <w:t>Table 42. Available Flood Vulnerability Functions.</w:t>
        </w:r>
        <w:r>
          <w:rPr>
            <w:noProof/>
            <w:webHidden/>
          </w:rPr>
          <w:tab/>
        </w:r>
        <w:r>
          <w:rPr>
            <w:noProof/>
            <w:webHidden/>
          </w:rPr>
          <w:fldChar w:fldCharType="begin"/>
        </w:r>
        <w:r>
          <w:rPr>
            <w:noProof/>
            <w:webHidden/>
          </w:rPr>
          <w:instrText xml:space="preserve"> PAGEREF _Toc34080298 \h </w:instrText>
        </w:r>
        <w:r>
          <w:rPr>
            <w:noProof/>
            <w:webHidden/>
          </w:rPr>
        </w:r>
        <w:r>
          <w:rPr>
            <w:noProof/>
            <w:webHidden/>
          </w:rPr>
          <w:fldChar w:fldCharType="separate"/>
        </w:r>
        <w:r w:rsidR="00407951">
          <w:rPr>
            <w:noProof/>
            <w:webHidden/>
          </w:rPr>
          <w:t>190</w:t>
        </w:r>
        <w:r>
          <w:rPr>
            <w:noProof/>
            <w:webHidden/>
          </w:rPr>
          <w:fldChar w:fldCharType="end"/>
        </w:r>
      </w:hyperlink>
    </w:p>
    <w:p w14:paraId="2CB4F902" w14:textId="3580CF7D" w:rsidR="003E4CC3" w:rsidRDefault="003E4CC3">
      <w:pPr>
        <w:pStyle w:val="TableofFigures"/>
        <w:tabs>
          <w:tab w:val="right" w:leader="dot" w:pos="9350"/>
        </w:tabs>
        <w:rPr>
          <w:rFonts w:asciiTheme="minorHAnsi" w:hAnsiTheme="minorHAnsi"/>
          <w:noProof/>
          <w:sz w:val="22"/>
          <w:lang w:eastAsia="zh-CN"/>
        </w:rPr>
      </w:pPr>
      <w:hyperlink w:anchor="_Toc34080299" w:history="1">
        <w:r w:rsidRPr="00F35464">
          <w:rPr>
            <w:rStyle w:val="Hyperlink"/>
            <w:noProof/>
          </w:rPr>
          <w:t>Table 43. Sample of NFIP claim data and damage ratio calculations.</w:t>
        </w:r>
        <w:r>
          <w:rPr>
            <w:noProof/>
            <w:webHidden/>
          </w:rPr>
          <w:tab/>
        </w:r>
        <w:r>
          <w:rPr>
            <w:noProof/>
            <w:webHidden/>
          </w:rPr>
          <w:fldChar w:fldCharType="begin"/>
        </w:r>
        <w:r>
          <w:rPr>
            <w:noProof/>
            <w:webHidden/>
          </w:rPr>
          <w:instrText xml:space="preserve"> PAGEREF _Toc34080299 \h </w:instrText>
        </w:r>
        <w:r>
          <w:rPr>
            <w:noProof/>
            <w:webHidden/>
          </w:rPr>
        </w:r>
        <w:r>
          <w:rPr>
            <w:noProof/>
            <w:webHidden/>
          </w:rPr>
          <w:fldChar w:fldCharType="separate"/>
        </w:r>
        <w:r w:rsidR="00407951">
          <w:rPr>
            <w:noProof/>
            <w:webHidden/>
          </w:rPr>
          <w:t>195</w:t>
        </w:r>
        <w:r>
          <w:rPr>
            <w:noProof/>
            <w:webHidden/>
          </w:rPr>
          <w:fldChar w:fldCharType="end"/>
        </w:r>
      </w:hyperlink>
    </w:p>
    <w:p w14:paraId="35C188E9" w14:textId="31585449" w:rsidR="003E4CC3" w:rsidRDefault="003E4CC3">
      <w:pPr>
        <w:pStyle w:val="TableofFigures"/>
        <w:tabs>
          <w:tab w:val="right" w:leader="dot" w:pos="9350"/>
        </w:tabs>
        <w:rPr>
          <w:rFonts w:asciiTheme="minorHAnsi" w:hAnsiTheme="minorHAnsi"/>
          <w:noProof/>
          <w:sz w:val="22"/>
          <w:lang w:eastAsia="zh-CN"/>
        </w:rPr>
      </w:pPr>
      <w:hyperlink w:anchor="_Toc34080300" w:history="1">
        <w:r w:rsidRPr="00F35464">
          <w:rPr>
            <w:rStyle w:val="Hyperlink"/>
            <w:noProof/>
          </w:rPr>
          <w:t>Table 44. Distribution of component damage for different damage states, one story on-grade reinforced masonry structure.</w:t>
        </w:r>
        <w:r>
          <w:rPr>
            <w:noProof/>
            <w:webHidden/>
          </w:rPr>
          <w:tab/>
        </w:r>
        <w:r>
          <w:rPr>
            <w:noProof/>
            <w:webHidden/>
          </w:rPr>
          <w:fldChar w:fldCharType="begin"/>
        </w:r>
        <w:r>
          <w:rPr>
            <w:noProof/>
            <w:webHidden/>
          </w:rPr>
          <w:instrText xml:space="preserve"> PAGEREF _Toc34080300 \h </w:instrText>
        </w:r>
        <w:r>
          <w:rPr>
            <w:noProof/>
            <w:webHidden/>
          </w:rPr>
        </w:r>
        <w:r>
          <w:rPr>
            <w:noProof/>
            <w:webHidden/>
          </w:rPr>
          <w:fldChar w:fldCharType="separate"/>
        </w:r>
        <w:r w:rsidR="00407951">
          <w:rPr>
            <w:noProof/>
            <w:webHidden/>
          </w:rPr>
          <w:t>210</w:t>
        </w:r>
        <w:r>
          <w:rPr>
            <w:noProof/>
            <w:webHidden/>
          </w:rPr>
          <w:fldChar w:fldCharType="end"/>
        </w:r>
      </w:hyperlink>
    </w:p>
    <w:p w14:paraId="5CAE1B8C" w14:textId="19D6FF95" w:rsidR="003E4CC3" w:rsidRDefault="003E4CC3">
      <w:pPr>
        <w:pStyle w:val="TableofFigures"/>
        <w:tabs>
          <w:tab w:val="right" w:leader="dot" w:pos="9350"/>
        </w:tabs>
        <w:rPr>
          <w:rFonts w:asciiTheme="minorHAnsi" w:hAnsiTheme="minorHAnsi"/>
          <w:noProof/>
          <w:sz w:val="22"/>
          <w:lang w:eastAsia="zh-CN"/>
        </w:rPr>
      </w:pPr>
      <w:hyperlink w:anchor="_Toc34080301" w:history="1">
        <w:r w:rsidRPr="00F35464">
          <w:rPr>
            <w:rStyle w:val="Hyperlink"/>
            <w:noProof/>
          </w:rPr>
          <w:t>Table 45. Expected damage ratios representing each damage states above and below mitigation heights, one story on-grade reinforced masonry structure.</w:t>
        </w:r>
        <w:r>
          <w:rPr>
            <w:noProof/>
            <w:webHidden/>
          </w:rPr>
          <w:tab/>
        </w:r>
        <w:r>
          <w:rPr>
            <w:noProof/>
            <w:webHidden/>
          </w:rPr>
          <w:fldChar w:fldCharType="begin"/>
        </w:r>
        <w:r>
          <w:rPr>
            <w:noProof/>
            <w:webHidden/>
          </w:rPr>
          <w:instrText xml:space="preserve"> PAGEREF _Toc34080301 \h </w:instrText>
        </w:r>
        <w:r>
          <w:rPr>
            <w:noProof/>
            <w:webHidden/>
          </w:rPr>
        </w:r>
        <w:r>
          <w:rPr>
            <w:noProof/>
            <w:webHidden/>
          </w:rPr>
          <w:fldChar w:fldCharType="separate"/>
        </w:r>
        <w:r w:rsidR="00407951">
          <w:rPr>
            <w:noProof/>
            <w:webHidden/>
          </w:rPr>
          <w:t>210</w:t>
        </w:r>
        <w:r>
          <w:rPr>
            <w:noProof/>
            <w:webHidden/>
          </w:rPr>
          <w:fldChar w:fldCharType="end"/>
        </w:r>
      </w:hyperlink>
    </w:p>
    <w:p w14:paraId="1E63BFF3" w14:textId="6F158CAF" w:rsidR="003E4CC3" w:rsidRDefault="003E4CC3">
      <w:pPr>
        <w:pStyle w:val="TableofFigures"/>
        <w:tabs>
          <w:tab w:val="right" w:leader="dot" w:pos="9350"/>
        </w:tabs>
        <w:rPr>
          <w:rFonts w:asciiTheme="minorHAnsi" w:hAnsiTheme="minorHAnsi"/>
          <w:noProof/>
          <w:sz w:val="22"/>
          <w:lang w:eastAsia="zh-CN"/>
        </w:rPr>
      </w:pPr>
      <w:hyperlink w:anchor="_Toc34080302" w:history="1">
        <w:r w:rsidRPr="00F35464">
          <w:rPr>
            <w:rStyle w:val="Hyperlink"/>
            <w:noProof/>
          </w:rPr>
          <w:t>Table 46. Flood model results at 10 locations within five study area (unit is feet).</w:t>
        </w:r>
        <w:r>
          <w:rPr>
            <w:noProof/>
            <w:webHidden/>
          </w:rPr>
          <w:tab/>
        </w:r>
        <w:r>
          <w:rPr>
            <w:noProof/>
            <w:webHidden/>
          </w:rPr>
          <w:fldChar w:fldCharType="begin"/>
        </w:r>
        <w:r>
          <w:rPr>
            <w:noProof/>
            <w:webHidden/>
          </w:rPr>
          <w:instrText xml:space="preserve"> PAGEREF _Toc34080302 \h </w:instrText>
        </w:r>
        <w:r>
          <w:rPr>
            <w:noProof/>
            <w:webHidden/>
          </w:rPr>
        </w:r>
        <w:r>
          <w:rPr>
            <w:noProof/>
            <w:webHidden/>
          </w:rPr>
          <w:fldChar w:fldCharType="separate"/>
        </w:r>
        <w:r w:rsidR="00407951">
          <w:rPr>
            <w:noProof/>
            <w:webHidden/>
          </w:rPr>
          <w:t>297</w:t>
        </w:r>
        <w:r>
          <w:rPr>
            <w:noProof/>
            <w:webHidden/>
          </w:rPr>
          <w:fldChar w:fldCharType="end"/>
        </w:r>
      </w:hyperlink>
    </w:p>
    <w:p w14:paraId="73C78AF1" w14:textId="5EA8CABB" w:rsidR="003E4CC3" w:rsidRDefault="003E4CC3">
      <w:pPr>
        <w:pStyle w:val="TableofFigures"/>
        <w:tabs>
          <w:tab w:val="right" w:leader="dot" w:pos="9350"/>
        </w:tabs>
        <w:rPr>
          <w:rFonts w:asciiTheme="minorHAnsi" w:hAnsiTheme="minorHAnsi"/>
          <w:noProof/>
          <w:sz w:val="22"/>
          <w:lang w:eastAsia="zh-CN"/>
        </w:rPr>
      </w:pPr>
      <w:hyperlink w:anchor="_Toc34080303" w:history="1">
        <w:r w:rsidRPr="00F35464">
          <w:rPr>
            <w:rStyle w:val="Hyperlink"/>
            <w:noProof/>
          </w:rPr>
          <w:t>Table 47. Chosen counties within each study area.</w:t>
        </w:r>
        <w:r>
          <w:rPr>
            <w:noProof/>
            <w:webHidden/>
          </w:rPr>
          <w:tab/>
        </w:r>
        <w:r>
          <w:rPr>
            <w:noProof/>
            <w:webHidden/>
          </w:rPr>
          <w:fldChar w:fldCharType="begin"/>
        </w:r>
        <w:r>
          <w:rPr>
            <w:noProof/>
            <w:webHidden/>
          </w:rPr>
          <w:instrText xml:space="preserve"> PAGEREF _Toc34080303 \h </w:instrText>
        </w:r>
        <w:r>
          <w:rPr>
            <w:noProof/>
            <w:webHidden/>
          </w:rPr>
        </w:r>
        <w:r>
          <w:rPr>
            <w:noProof/>
            <w:webHidden/>
          </w:rPr>
          <w:fldChar w:fldCharType="separate"/>
        </w:r>
        <w:r w:rsidR="00407951">
          <w:rPr>
            <w:noProof/>
            <w:webHidden/>
          </w:rPr>
          <w:t>298</w:t>
        </w:r>
        <w:r>
          <w:rPr>
            <w:noProof/>
            <w:webHidden/>
          </w:rPr>
          <w:fldChar w:fldCharType="end"/>
        </w:r>
      </w:hyperlink>
    </w:p>
    <w:p w14:paraId="492A2C32" w14:textId="2F2DC175" w:rsidR="003E4CC3" w:rsidRDefault="003E4CC3">
      <w:pPr>
        <w:pStyle w:val="TableofFigures"/>
        <w:tabs>
          <w:tab w:val="right" w:leader="dot" w:pos="9350"/>
        </w:tabs>
        <w:rPr>
          <w:rFonts w:asciiTheme="minorHAnsi" w:hAnsiTheme="minorHAnsi"/>
          <w:noProof/>
          <w:sz w:val="22"/>
          <w:lang w:eastAsia="zh-CN"/>
        </w:rPr>
      </w:pPr>
      <w:hyperlink w:anchor="_Toc34080304" w:history="1">
        <w:r w:rsidRPr="00F35464">
          <w:rPr>
            <w:rStyle w:val="Hyperlink"/>
            <w:noProof/>
          </w:rPr>
          <w:t>Table 48. Flood elevations from underlying grids within each region.</w:t>
        </w:r>
        <w:r>
          <w:rPr>
            <w:noProof/>
            <w:webHidden/>
          </w:rPr>
          <w:tab/>
        </w:r>
        <w:r>
          <w:rPr>
            <w:noProof/>
            <w:webHidden/>
          </w:rPr>
          <w:fldChar w:fldCharType="begin"/>
        </w:r>
        <w:r>
          <w:rPr>
            <w:noProof/>
            <w:webHidden/>
          </w:rPr>
          <w:instrText xml:space="preserve"> PAGEREF _Toc34080304 \h </w:instrText>
        </w:r>
        <w:r>
          <w:rPr>
            <w:noProof/>
            <w:webHidden/>
          </w:rPr>
        </w:r>
        <w:r>
          <w:rPr>
            <w:noProof/>
            <w:webHidden/>
          </w:rPr>
          <w:fldChar w:fldCharType="separate"/>
        </w:r>
        <w:r w:rsidR="00407951">
          <w:rPr>
            <w:noProof/>
            <w:webHidden/>
          </w:rPr>
          <w:t>308</w:t>
        </w:r>
        <w:r>
          <w:rPr>
            <w:noProof/>
            <w:webHidden/>
          </w:rPr>
          <w:fldChar w:fldCharType="end"/>
        </w:r>
      </w:hyperlink>
    </w:p>
    <w:p w14:paraId="71EE62B0" w14:textId="474499B8" w:rsidR="003E4CC3" w:rsidRDefault="003E4CC3">
      <w:pPr>
        <w:pStyle w:val="TableofFigures"/>
        <w:tabs>
          <w:tab w:val="right" w:leader="dot" w:pos="9350"/>
        </w:tabs>
        <w:rPr>
          <w:rFonts w:asciiTheme="minorHAnsi" w:hAnsiTheme="minorHAnsi"/>
          <w:noProof/>
          <w:sz w:val="22"/>
          <w:lang w:eastAsia="zh-CN"/>
        </w:rPr>
      </w:pPr>
      <w:hyperlink w:anchor="_Toc34080305" w:history="1">
        <w:r w:rsidRPr="00F35464">
          <w:rPr>
            <w:rStyle w:val="Hyperlink"/>
            <w:noProof/>
          </w:rPr>
          <w:t>Table 49. Flood depths from underlying grids within each region.</w:t>
        </w:r>
        <w:r>
          <w:rPr>
            <w:noProof/>
            <w:webHidden/>
          </w:rPr>
          <w:tab/>
        </w:r>
        <w:r>
          <w:rPr>
            <w:noProof/>
            <w:webHidden/>
          </w:rPr>
          <w:fldChar w:fldCharType="begin"/>
        </w:r>
        <w:r>
          <w:rPr>
            <w:noProof/>
            <w:webHidden/>
          </w:rPr>
          <w:instrText xml:space="preserve"> PAGEREF _Toc34080305 \h </w:instrText>
        </w:r>
        <w:r>
          <w:rPr>
            <w:noProof/>
            <w:webHidden/>
          </w:rPr>
        </w:r>
        <w:r>
          <w:rPr>
            <w:noProof/>
            <w:webHidden/>
          </w:rPr>
          <w:fldChar w:fldCharType="separate"/>
        </w:r>
        <w:r w:rsidR="00407951">
          <w:rPr>
            <w:noProof/>
            <w:webHidden/>
          </w:rPr>
          <w:t>308</w:t>
        </w:r>
        <w:r>
          <w:rPr>
            <w:noProof/>
            <w:webHidden/>
          </w:rPr>
          <w:fldChar w:fldCharType="end"/>
        </w:r>
      </w:hyperlink>
    </w:p>
    <w:p w14:paraId="2A81DACA" w14:textId="39C94BB9" w:rsidR="0086790D" w:rsidRDefault="000F7759" w:rsidP="00225C18">
      <w:pPr>
        <w:spacing w:before="240" w:after="240"/>
      </w:pPr>
      <w:r>
        <w:fldChar w:fldCharType="end"/>
      </w:r>
      <w:r w:rsidR="0086790D">
        <w:br w:type="page"/>
      </w:r>
    </w:p>
    <w:p w14:paraId="52B33E7D" w14:textId="77777777" w:rsidR="00BF5081" w:rsidRPr="00801820" w:rsidRDefault="009C775F" w:rsidP="00801820">
      <w:pPr>
        <w:pStyle w:val="Heading1"/>
      </w:pPr>
      <w:bookmarkStart w:id="121" w:name="_Toc34080031"/>
      <w:r w:rsidRPr="00801820">
        <w:lastRenderedPageBreak/>
        <w:t>GENERAL FLOOD STANDARDS</w:t>
      </w:r>
      <w:bookmarkEnd w:id="121"/>
    </w:p>
    <w:p w14:paraId="417129B6" w14:textId="77777777" w:rsidR="00961691" w:rsidRPr="00C43861" w:rsidRDefault="00961691" w:rsidP="00C43861">
      <w:pPr>
        <w:pStyle w:val="Heading2"/>
      </w:pPr>
      <w:bookmarkStart w:id="122" w:name="_Toc34080032"/>
      <w:r w:rsidRPr="00C43861">
        <w:t>GF-1 Scope of the Flood Model and Its Implementation</w:t>
      </w:r>
      <w:bookmarkEnd w:id="122"/>
    </w:p>
    <w:p w14:paraId="2D59FEF7" w14:textId="77777777" w:rsidR="009C775F" w:rsidRPr="009C775F" w:rsidRDefault="009C775F" w:rsidP="008B6F3F">
      <w:pPr>
        <w:pStyle w:val="Normal-centered-bold"/>
        <w:numPr>
          <w:ilvl w:val="0"/>
          <w:numId w:val="73"/>
        </w:numPr>
        <w:ind w:left="360"/>
        <w:rPr>
          <w:color w:val="0000FF"/>
        </w:rPr>
      </w:pPr>
      <w:r>
        <w:t>The flood model shall project loss costs and probable maximum loss levels for primary damage to insured personal residential property from flood events.</w:t>
      </w:r>
    </w:p>
    <w:p w14:paraId="70970705" w14:textId="4FD8736C" w:rsidR="009C775F" w:rsidRDefault="000834FF" w:rsidP="000834FF">
      <w:r>
        <w:t xml:space="preserve">The Florida Public Flood Loss Model estimates loss costs and probable maximum loss levels from storm and rain fall events for insured residential properties. </w:t>
      </w:r>
    </w:p>
    <w:p w14:paraId="6CF53AFB" w14:textId="77777777" w:rsidR="009C775F" w:rsidRDefault="009C775F" w:rsidP="008B6F3F">
      <w:pPr>
        <w:pStyle w:val="Normal-centered-bold"/>
        <w:numPr>
          <w:ilvl w:val="0"/>
          <w:numId w:val="73"/>
        </w:numPr>
        <w:ind w:left="360"/>
      </w:pPr>
      <w:r>
        <w:t>The modeling organization shall maintain a documented process to assure continual agreement and correct correspondence of databases, data files, and computer source code to slides, technical papers, and modeling organization documents.</w:t>
      </w:r>
    </w:p>
    <w:p w14:paraId="16D938B4" w14:textId="3432C977" w:rsidR="00E95B1D" w:rsidRPr="00E95B1D" w:rsidRDefault="00E95B1D" w:rsidP="00E95B1D">
      <w:pPr>
        <w:rPr>
          <w:sz w:val="22"/>
        </w:rPr>
      </w:pPr>
      <w:r>
        <w:t>The FP</w:t>
      </w:r>
      <w:r w:rsidR="005C2D26">
        <w:t>FLM</w:t>
      </w:r>
      <w:r>
        <w:t xml:space="preserve"> members follow the process specified in the flowchart of Figure 1 in order to assure continual agreement and correct correspondence of databases, data files, and computer source code to slides, technical papers, and F</w:t>
      </w:r>
      <w:r w:rsidR="005C2D26">
        <w:t>PFLM</w:t>
      </w:r>
      <w:r>
        <w:t xml:space="preserve"> documents.</w:t>
      </w:r>
    </w:p>
    <w:p w14:paraId="1D741761" w14:textId="4DABC35E" w:rsidR="00A252A1" w:rsidRDefault="00AF3D44" w:rsidP="00A252A1">
      <w:pPr>
        <w:keepNext/>
      </w:pPr>
      <w:r>
        <w:rPr>
          <w:noProof/>
          <w:lang w:eastAsia="zh-CN"/>
        </w:rPr>
        <w:lastRenderedPageBreak/>
        <w:drawing>
          <wp:inline distT="0" distB="0" distL="0" distR="0" wp14:anchorId="5172CD21" wp14:editId="6A489D52">
            <wp:extent cx="5943600" cy="7877175"/>
            <wp:effectExtent l="0" t="0" r="0"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Figure1-ProcessToAssureContinualAgreementAndCorrectCorrespondence-2.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877175"/>
                    </a:xfrm>
                    <a:prstGeom prst="rect">
                      <a:avLst/>
                    </a:prstGeom>
                  </pic:spPr>
                </pic:pic>
              </a:graphicData>
            </a:graphic>
          </wp:inline>
        </w:drawing>
      </w:r>
    </w:p>
    <w:p w14:paraId="16E4AC3E" w14:textId="6CB0DFB9" w:rsidR="009C775F" w:rsidRPr="00A252A1" w:rsidRDefault="00A252A1" w:rsidP="00A252A1">
      <w:pPr>
        <w:pStyle w:val="Caption"/>
      </w:pPr>
      <w:bookmarkStart w:id="123" w:name="_Toc34080103"/>
      <w:r w:rsidRPr="00A252A1">
        <w:t xml:space="preserve">Figure </w:t>
      </w:r>
      <w:fldSimple w:instr=" SEQ Figure \* ARABIC ">
        <w:r w:rsidR="00407951">
          <w:rPr>
            <w:noProof/>
          </w:rPr>
          <w:t>1</w:t>
        </w:r>
      </w:fldSimple>
      <w:r w:rsidRPr="00A252A1">
        <w:rPr>
          <w:rFonts w:hint="eastAsia"/>
        </w:rPr>
        <w:t>.</w:t>
      </w:r>
      <w:r w:rsidRPr="00A252A1">
        <w:t xml:space="preserve"> Process to assure continual agreement and correct correspondence of databases, data files, and computer source code to slides, technical papers, and modeling organization documents.</w:t>
      </w:r>
      <w:bookmarkEnd w:id="123"/>
    </w:p>
    <w:p w14:paraId="5DB08024" w14:textId="77777777" w:rsidR="009C775F" w:rsidRDefault="009C775F" w:rsidP="008B6F3F">
      <w:pPr>
        <w:pStyle w:val="Normal-centered-bold"/>
        <w:numPr>
          <w:ilvl w:val="0"/>
          <w:numId w:val="73"/>
        </w:numPr>
        <w:ind w:left="360"/>
      </w:pPr>
      <w:r>
        <w:lastRenderedPageBreak/>
        <w:t>All software and data (1) located within the flood model, (2) used to validate the flood model, (3) used to project modeled flood loss costs and flood probable maximum loss levels, and (4) used to create forms required by the Commission in the Flood Standards Report of Activities shall fall within the scope of the Computer/Information Flood Standards and shall be located in centralized, model-level file areas.</w:t>
      </w:r>
    </w:p>
    <w:p w14:paraId="5730D911" w14:textId="261DCEB0" w:rsidR="009C775F" w:rsidRPr="004D120A" w:rsidRDefault="00DA350D" w:rsidP="00DA350D">
      <w:pPr>
        <w:rPr>
          <w:sz w:val="22"/>
        </w:rPr>
      </w:pPr>
      <w:r>
        <w:t>All software and data used to validate the flood model, project modeled flood loss costs and flood PML, and used to create forms required by the Commission in the Flood Standards Report of Activities are located in centralized, model-level file area.</w:t>
      </w:r>
    </w:p>
    <w:p w14:paraId="080441E9" w14:textId="00302264" w:rsidR="009C775F" w:rsidRDefault="009C775F" w:rsidP="008B6F3F">
      <w:pPr>
        <w:pStyle w:val="Normal-centered-bold"/>
        <w:numPr>
          <w:ilvl w:val="0"/>
          <w:numId w:val="73"/>
        </w:numPr>
        <w:ind w:left="360"/>
      </w:pPr>
      <w:r>
        <w:t>Differences between historical and modeled flood losses shall be reasonable, given available flood loss data.</w:t>
      </w:r>
    </w:p>
    <w:p w14:paraId="51A4048F" w14:textId="19AEED76" w:rsidR="000834FF" w:rsidRDefault="000834FF" w:rsidP="000834FF">
      <w:r>
        <w:t>Within the constraints of given available flood loss data the difference between historical and modeled flood losses are reasonable.</w:t>
      </w:r>
    </w:p>
    <w:p w14:paraId="26614E3B" w14:textId="77777777" w:rsidR="00813259" w:rsidRPr="000D210B" w:rsidRDefault="00813259" w:rsidP="000D210B">
      <w:pPr>
        <w:pStyle w:val="Normal-centered-bold"/>
      </w:pPr>
      <w:r w:rsidRPr="005D2B80">
        <w:t>Disclosures</w:t>
      </w:r>
    </w:p>
    <w:p w14:paraId="7E02E4F4" w14:textId="77777777" w:rsidR="00813259" w:rsidRPr="005D2B80" w:rsidRDefault="00813259" w:rsidP="008B6F3F">
      <w:pPr>
        <w:pStyle w:val="Normal-centered-bold"/>
        <w:numPr>
          <w:ilvl w:val="0"/>
          <w:numId w:val="74"/>
        </w:numPr>
        <w:ind w:left="360"/>
        <w:rPr>
          <w:bCs/>
        </w:rPr>
      </w:pPr>
      <w:r w:rsidRPr="005D2B80">
        <w:t xml:space="preserve">Specify the flood model version identification. If the flood model submitted for review is implemented on more than one platform, specify each flood model platform. Specify which platform is the primary platform and verify how any other platforms produce the same flood model output results or are otherwise functionally equivalent as provided for in the “Process for Determining the Acceptability of a Computer Simulation </w:t>
      </w:r>
      <w:r>
        <w:t xml:space="preserve">Flood Loss </w:t>
      </w:r>
      <w:r w:rsidRPr="005D2B80">
        <w:t xml:space="preserve">Model” in VI. Review by the Commission, </w:t>
      </w:r>
      <w:r>
        <w:t>I</w:t>
      </w:r>
      <w:r w:rsidRPr="005D2B80">
        <w:t xml:space="preserve">. Review and Acceptance Criteria for Functionally Equivalent Model Platforms. </w:t>
      </w:r>
    </w:p>
    <w:p w14:paraId="50165555" w14:textId="3BFE2552" w:rsidR="00813259" w:rsidRPr="005D2B80" w:rsidRDefault="001C7DCE" w:rsidP="001C7DCE">
      <w:r>
        <w:t>The model name is Florida Public Flood Loss Model (FPFLM). The version identification is 1.0</w:t>
      </w:r>
    </w:p>
    <w:p w14:paraId="29315013" w14:textId="29352AB1" w:rsidR="000834FF" w:rsidRDefault="0040197C" w:rsidP="000834FF">
      <w:pPr>
        <w:pStyle w:val="Normal-centered-bold"/>
        <w:numPr>
          <w:ilvl w:val="0"/>
          <w:numId w:val="74"/>
        </w:numPr>
        <w:ind w:left="360"/>
      </w:pPr>
      <w:r w:rsidRPr="0040197C">
        <w:t>Provide a comprehensive summary of the flood model. This summary should include a technical description of the flood model, including each major component of the flood model used to project loss costs and probable maximum loss levels for insured primary damage to personal residential property from flood events causing damage in Florida. Describe the theoretical basis of the flood model and include a description of the methodology, particularly the meteorology components, the hydrology and hydraulic components, the vulnerability components, and the insured flood loss components used in the flood model. The description should be complete and is not to reference unpublished work.</w:t>
      </w:r>
    </w:p>
    <w:p w14:paraId="1C11BF8F" w14:textId="77777777" w:rsidR="00C72B0B" w:rsidRPr="00166ED3" w:rsidRDefault="00C72B0B" w:rsidP="00C72B0B">
      <w:pPr>
        <w:pStyle w:val="Anonymoussubsubsectiontitle"/>
      </w:pPr>
      <w:r w:rsidRPr="00166ED3">
        <w:t>M</w:t>
      </w:r>
      <w:r>
        <w:t>eteorology</w:t>
      </w:r>
      <w:r w:rsidRPr="00166ED3">
        <w:t xml:space="preserve"> C</w:t>
      </w:r>
      <w:r>
        <w:t>omponent</w:t>
      </w:r>
    </w:p>
    <w:p w14:paraId="6FEE84DF" w14:textId="77777777" w:rsidR="00C72B0B" w:rsidRPr="00166ED3" w:rsidRDefault="00C72B0B" w:rsidP="00C72B0B">
      <w:pPr>
        <w:pStyle w:val="AnonymousTitle"/>
      </w:pPr>
      <w:r w:rsidRPr="00166ED3">
        <w:t>Storm Track and Intensity</w:t>
      </w:r>
    </w:p>
    <w:p w14:paraId="2C6C5A7F" w14:textId="44EB4B1B" w:rsidR="00C72B0B" w:rsidRPr="00A13D07" w:rsidRDefault="00C72B0B" w:rsidP="00C72B0B">
      <w:r>
        <w:lastRenderedPageBreak/>
        <w:t xml:space="preserve">The storm track model generates storm tracks and intensities on the basis of historical storm conditions and motions. The initial seeds for the storms are derived from the HURDAT2 database. For historical landfalling storms in Florida and neighboring states, the initial positions, intensities, and motions are taken from the track fix 36 hours prior to first landfall. For historical storms that do not make landfall but come within 62 sm (100 km) of the coast, the initial conditions are taken from the track fix 36 hours prior to the point at which the storm first comes within 62 sm of the coast (threat zone) and has a central pressure below 1005 mb. Small, uniform random error terms are added to the initial position, the storm motion change, and the storm intensity change. The initial conditions derived from HURDAT2 are recycled as necessary to generate thousands of years of stochastic tracks. After the storm is initiated, the subsequent motion and intensity changes are sampled from empirically derived probability distribution functions over the model domain. The model domain and threat zone are shown in </w:t>
      </w:r>
      <w:r>
        <w:fldChar w:fldCharType="begin"/>
      </w:r>
      <w:r>
        <w:instrText xml:space="preserve"> REF _Ref30427227 \h </w:instrText>
      </w:r>
      <w:r>
        <w:fldChar w:fldCharType="separate"/>
      </w:r>
      <w:r w:rsidR="00407951">
        <w:t xml:space="preserve">Figure </w:t>
      </w:r>
      <w:r w:rsidR="00407951">
        <w:rPr>
          <w:noProof/>
        </w:rPr>
        <w:t>2</w:t>
      </w:r>
      <w:r>
        <w:fldChar w:fldCharType="end"/>
      </w:r>
      <w:r>
        <w:t>.</w:t>
      </w:r>
    </w:p>
    <w:p w14:paraId="53D87ACD" w14:textId="77777777" w:rsidR="00C72B0B" w:rsidRDefault="00C72B0B" w:rsidP="00C72B0B"/>
    <w:p w14:paraId="32EBDAF2" w14:textId="77777777" w:rsidR="00C72B0B" w:rsidRDefault="00C72B0B" w:rsidP="00C72B0B">
      <w:pPr>
        <w:keepNext/>
        <w:jc w:val="center"/>
      </w:pPr>
      <w:r w:rsidRPr="009477FB">
        <w:rPr>
          <w:noProof/>
          <w:lang w:eastAsia="zh-CN"/>
        </w:rPr>
        <w:drawing>
          <wp:inline distT="0" distB="0" distL="0" distR="0" wp14:anchorId="13B7B163" wp14:editId="091CD878">
            <wp:extent cx="4517602" cy="3304540"/>
            <wp:effectExtent l="0" t="0" r="0" b="0"/>
            <wp:docPr id="40" name="model_domain.png"/>
            <wp:cNvGraphicFramePr/>
            <a:graphic xmlns:a="http://schemas.openxmlformats.org/drawingml/2006/main">
              <a:graphicData uri="http://schemas.openxmlformats.org/drawingml/2006/picture">
                <pic:pic xmlns:pic="http://schemas.openxmlformats.org/drawingml/2006/picture">
                  <pic:nvPicPr>
                    <pic:cNvPr id="2" name="model_domain.png"/>
                    <pic:cNvPicPr/>
                  </pic:nvPicPr>
                  <pic:blipFill>
                    <a:blip r:embed="rId19"/>
                    <a:stretch>
                      <a:fillRect/>
                    </a:stretch>
                  </pic:blipFill>
                  <pic:spPr>
                    <a:xfrm>
                      <a:off x="0" y="0"/>
                      <a:ext cx="4533656" cy="3316283"/>
                    </a:xfrm>
                    <a:prstGeom prst="rect">
                      <a:avLst/>
                    </a:prstGeom>
                  </pic:spPr>
                </pic:pic>
              </a:graphicData>
            </a:graphic>
          </wp:inline>
        </w:drawing>
      </w:r>
    </w:p>
    <w:p w14:paraId="1D3B52E7" w14:textId="06EF457C" w:rsidR="00C72B0B" w:rsidRDefault="00C72B0B" w:rsidP="00C72B0B">
      <w:pPr>
        <w:pStyle w:val="Caption"/>
      </w:pPr>
      <w:bookmarkStart w:id="124" w:name="_Ref30427227"/>
      <w:bookmarkStart w:id="125" w:name="_Toc33710085"/>
      <w:bookmarkStart w:id="126" w:name="_Toc34080104"/>
      <w:r>
        <w:t xml:space="preserve">Figure </w:t>
      </w:r>
      <w:fldSimple w:instr=" SEQ Figure \* ARABIC ">
        <w:r w:rsidR="00407951">
          <w:rPr>
            <w:noProof/>
          </w:rPr>
          <w:t>2</w:t>
        </w:r>
      </w:fldSimple>
      <w:bookmarkStart w:id="127" w:name="_Toc529271938"/>
      <w:bookmarkEnd w:id="124"/>
      <w:r>
        <w:t>. Florida Public Hurricane Loss Model domain.</w:t>
      </w:r>
      <w:bookmarkEnd w:id="127"/>
      <w:r>
        <w:t xml:space="preserve"> Threat zone is delineated by red line.</w:t>
      </w:r>
      <w:bookmarkEnd w:id="125"/>
      <w:bookmarkEnd w:id="126"/>
    </w:p>
    <w:p w14:paraId="07E82B5B" w14:textId="7F146B38" w:rsidR="00C72B0B" w:rsidRDefault="00C72B0B" w:rsidP="00C72B0B">
      <w:r>
        <w:t>The time evolution of the stochastic storm tracks and intensity are governed by the following equations:</w:t>
      </w:r>
    </w:p>
    <w:p w14:paraId="4D624A5D" w14:textId="77777777" w:rsidR="00CE68FF" w:rsidRDefault="00CE68FF" w:rsidP="00C72B0B"/>
    <w:p w14:paraId="70D407D0" w14:textId="77777777" w:rsidR="00C72B0B" w:rsidRPr="000A2EE6" w:rsidRDefault="00C72B0B" w:rsidP="00C72B0B">
      <m:oMathPara>
        <m:oMath>
          <m:r>
            <w:rPr>
              <w:rFonts w:ascii="Cambria Math" w:hAnsi="Cambria Math"/>
            </w:rPr>
            <m:t>∆x=</m:t>
          </m:r>
          <m:f>
            <m:fPr>
              <m:ctrlPr>
                <w:rPr>
                  <w:rFonts w:ascii="Cambria Math" w:hAnsi="Cambria Math"/>
                  <w:i/>
                </w:rPr>
              </m:ctrlPr>
            </m:fPr>
            <m:num>
              <m:r>
                <w:rPr>
                  <w:rFonts w:ascii="Cambria Math" w:hAnsi="Cambria Math"/>
                </w:rPr>
                <m:t>c</m:t>
              </m:r>
              <m:func>
                <m:funcPr>
                  <m:ctrlPr>
                    <w:rPr>
                      <w:rFonts w:ascii="Cambria Math" w:hAnsi="Cambria Math"/>
                    </w:rPr>
                  </m:ctrlPr>
                </m:funcPr>
                <m:fName>
                  <m:r>
                    <m:rPr>
                      <m:sty m:val="p"/>
                    </m:rPr>
                    <w:rPr>
                      <w:rFonts w:ascii="Cambria Math" w:hAnsi="Cambria Math"/>
                    </w:rPr>
                    <m:t>cos</m:t>
                  </m:r>
                  <m:ctrlPr>
                    <w:rPr>
                      <w:rFonts w:ascii="Cambria Math" w:hAnsi="Cambria Math"/>
                      <w:i/>
                    </w:rPr>
                  </m:ctrlPr>
                </m:fName>
                <m:e>
                  <m:d>
                    <m:dPr>
                      <m:ctrlPr>
                        <w:rPr>
                          <w:rFonts w:ascii="Cambria Math" w:hAnsi="Cambria Math"/>
                          <w:i/>
                        </w:rPr>
                      </m:ctrlPr>
                    </m:dPr>
                    <m:e>
                      <m:r>
                        <w:rPr>
                          <w:rFonts w:ascii="Cambria Math" w:hAnsi="Cambria Math"/>
                        </w:rPr>
                        <m:t>θ</m:t>
                      </m:r>
                    </m:e>
                  </m:d>
                </m:e>
              </m:func>
              <m:r>
                <w:rPr>
                  <w:rFonts w:ascii="Cambria Math" w:hAnsi="Cambria Math"/>
                </w:rPr>
                <m:t>∆t</m:t>
              </m:r>
            </m:num>
            <m:den>
              <m:func>
                <m:funcPr>
                  <m:ctrlPr>
                    <w:rPr>
                      <w:rFonts w:ascii="Cambria Math" w:hAnsi="Cambria Math"/>
                    </w:rPr>
                  </m:ctrlPr>
                </m:funcPr>
                <m:fName>
                  <m:r>
                    <m:rPr>
                      <m:sty m:val="p"/>
                    </m:rPr>
                    <w:rPr>
                      <w:rFonts w:ascii="Cambria Math" w:hAnsi="Cambria Math"/>
                    </w:rPr>
                    <m:t>cos</m:t>
                  </m:r>
                  <m:ctrlPr>
                    <w:rPr>
                      <w:rFonts w:ascii="Cambria Math" w:hAnsi="Cambria Math"/>
                      <w:i/>
                    </w:rPr>
                  </m:ctrlPr>
                </m:fName>
                <m:e>
                  <m:d>
                    <m:dPr>
                      <m:ctrlPr>
                        <w:rPr>
                          <w:rFonts w:ascii="Cambria Math" w:hAnsi="Cambria Math"/>
                          <w:i/>
                        </w:rPr>
                      </m:ctrlPr>
                    </m:dPr>
                    <m:e>
                      <m:r>
                        <w:rPr>
                          <w:rFonts w:ascii="Cambria Math" w:hAnsi="Cambria Math"/>
                        </w:rPr>
                        <m:t>y</m:t>
                      </m:r>
                    </m:e>
                  </m:d>
                </m:e>
              </m:func>
            </m:den>
          </m:f>
        </m:oMath>
      </m:oMathPara>
    </w:p>
    <w:p w14:paraId="113CBAE4" w14:textId="77777777" w:rsidR="00C72B0B" w:rsidRPr="000A2EE6" w:rsidRDefault="00C72B0B" w:rsidP="00C72B0B">
      <m:oMathPara>
        <m:oMath>
          <m:r>
            <w:rPr>
              <w:rFonts w:ascii="Cambria Math" w:hAnsi="Cambria Math"/>
            </w:rPr>
            <m:t xml:space="preserve">∆y=c </m:t>
          </m:r>
          <m:r>
            <m:rPr>
              <m:sty m:val="p"/>
            </m:rPr>
            <w:rPr>
              <w:rFonts w:ascii="Cambria Math" w:hAnsi="Cambria Math"/>
            </w:rPr>
            <m:t>sin</m:t>
          </m:r>
          <m:d>
            <m:dPr>
              <m:ctrlPr>
                <w:rPr>
                  <w:rFonts w:ascii="Cambria Math" w:hAnsi="Cambria Math"/>
                  <w:i/>
                </w:rPr>
              </m:ctrlPr>
            </m:dPr>
            <m:e>
              <m:r>
                <w:rPr>
                  <w:rFonts w:ascii="Cambria Math" w:hAnsi="Cambria Math"/>
                </w:rPr>
                <m:t>θ</m:t>
              </m:r>
            </m:e>
          </m:d>
          <m:r>
            <w:rPr>
              <w:rFonts w:ascii="Cambria Math" w:hAnsi="Cambria Math"/>
            </w:rPr>
            <m:t>∆t</m:t>
          </m:r>
        </m:oMath>
      </m:oMathPara>
    </w:p>
    <w:p w14:paraId="61DA67E9" w14:textId="70B422BF" w:rsidR="00C72B0B" w:rsidRPr="00CE68FF" w:rsidRDefault="00C72B0B" w:rsidP="00C72B0B">
      <m:oMathPara>
        <m:oMath>
          <m:r>
            <w:rPr>
              <w:rFonts w:ascii="Cambria Math" w:hAnsi="Cambria Math"/>
            </w:rPr>
            <m:t>∆p=w∆t</m:t>
          </m:r>
        </m:oMath>
      </m:oMathPara>
    </w:p>
    <w:p w14:paraId="49A5F77E" w14:textId="77777777" w:rsidR="00CE68FF" w:rsidRPr="00FA4703" w:rsidRDefault="00CE68FF" w:rsidP="00C72B0B"/>
    <w:p w14:paraId="12D1407F" w14:textId="77777777" w:rsidR="00C72B0B" w:rsidRDefault="00C72B0B" w:rsidP="00C72B0B">
      <w:r>
        <w:t xml:space="preserve">where </w:t>
      </w:r>
      <m:oMath>
        <m:d>
          <m:dPr>
            <m:ctrlPr>
              <w:rPr>
                <w:rFonts w:ascii="Cambria Math" w:hAnsi="Cambria Math"/>
              </w:rPr>
            </m:ctrlPr>
          </m:dPr>
          <m:e>
            <m:r>
              <w:rPr>
                <w:rFonts w:ascii="Cambria Math" w:hAnsi="Cambria Math"/>
              </w:rPr>
              <m:t>x,y</m:t>
            </m:r>
          </m:e>
        </m:d>
      </m:oMath>
      <w:r>
        <w:t xml:space="preserve"> are the longitude </w:t>
      </w:r>
      <w:r>
        <w:rPr>
          <w:rFonts w:eastAsia="OpenSymbol" w:cs="OpenSymbol"/>
        </w:rPr>
        <w:t xml:space="preserve">and latitude of the storm, </w:t>
      </w:r>
      <m:oMath>
        <m:d>
          <m:dPr>
            <m:ctrlPr>
              <w:rPr>
                <w:rFonts w:ascii="Cambria Math" w:hAnsi="Cambria Math"/>
              </w:rPr>
            </m:ctrlPr>
          </m:dPr>
          <m:e>
            <m:r>
              <w:rPr>
                <w:rFonts w:ascii="Cambria Math" w:hAnsi="Cambria Math"/>
              </w:rPr>
              <m:t>c,θ</m:t>
            </m:r>
          </m:e>
        </m:d>
      </m:oMath>
      <w:r>
        <w:rPr>
          <w:rFonts w:eastAsia="OpenSymbol" w:cs="OpenSymbol"/>
        </w:rPr>
        <w:t xml:space="preserve"> are the storm speed and heading (in conventional mathematical sense), </w:t>
      </w:r>
      <w:r>
        <w:rPr>
          <w:rFonts w:eastAsia="OpenSymbol" w:cs="OpenSymbol"/>
          <w:i/>
          <w:iCs/>
        </w:rPr>
        <w:t>p</w:t>
      </w:r>
      <w:r>
        <w:rPr>
          <w:rFonts w:eastAsia="OpenSymbol" w:cs="OpenSymbol"/>
          <w:i/>
        </w:rPr>
        <w:t xml:space="preserve"> </w:t>
      </w:r>
      <w:r>
        <w:rPr>
          <w:rFonts w:eastAsia="OpenSymbol" w:cs="OpenSymbol"/>
        </w:rPr>
        <w:t xml:space="preserve">is central pressure, </w:t>
      </w:r>
      <w:r>
        <w:rPr>
          <w:rFonts w:eastAsia="OpenSymbol" w:cs="OpenSymbol"/>
          <w:i/>
          <w:iCs/>
        </w:rPr>
        <w:t>w</w:t>
      </w:r>
      <w:r>
        <w:rPr>
          <w:rFonts w:eastAsia="OpenSymbol" w:cs="OpenSymbol"/>
        </w:rPr>
        <w:t xml:space="preserve"> is the rate of change in</w:t>
      </w:r>
      <w:r>
        <w:rPr>
          <w:rFonts w:eastAsia="OpenSymbol" w:cs="OpenSymbol"/>
          <w:i/>
          <w:iCs/>
        </w:rPr>
        <w:t xml:space="preserve"> p</w:t>
      </w:r>
      <w:r>
        <w:rPr>
          <w:rFonts w:eastAsia="OpenSymbol" w:cs="OpenSymbol"/>
        </w:rPr>
        <w:t xml:space="preserve">, and </w:t>
      </w:r>
      <m:oMath>
        <m:r>
          <w:rPr>
            <w:rFonts w:ascii="Cambria Math" w:hAnsi="Cambria Math"/>
          </w:rPr>
          <m:t>∆t</m:t>
        </m:r>
      </m:oMath>
      <w:r>
        <w:rPr>
          <w:rFonts w:eastAsia="OpenSymbol" w:cs="OpenSymbol"/>
          <w:i/>
          <w:iCs/>
        </w:rPr>
        <w:t xml:space="preserve"> </w:t>
      </w:r>
      <w:r>
        <w:rPr>
          <w:rFonts w:eastAsia="OpenSymbol" w:cs="OpenSymbol"/>
        </w:rPr>
        <w:t>is the time step. The time step of the model is currently one hour. The change in storm speed and direction</w:t>
      </w:r>
      <w:r>
        <w:rPr>
          <w:rFonts w:eastAsia="OpenSymbol" w:cs="OpenSymbol"/>
          <w:position w:val="-9"/>
        </w:rPr>
        <w:t xml:space="preserve"> </w:t>
      </w:r>
      <m:oMath>
        <m:d>
          <m:dPr>
            <m:ctrlPr>
              <w:rPr>
                <w:rFonts w:ascii="Cambria Math" w:hAnsi="Cambria Math"/>
              </w:rPr>
            </m:ctrlPr>
          </m:dPr>
          <m:e>
            <m:r>
              <w:rPr>
                <w:rFonts w:ascii="Cambria Math" w:hAnsi="Cambria Math"/>
              </w:rPr>
              <m:t>δc,δθ</m:t>
            </m:r>
          </m:e>
        </m:d>
      </m:oMath>
      <w:r>
        <w:rPr>
          <w:rFonts w:eastAsia="OpenSymbol" w:cs="OpenSymbol"/>
        </w:rPr>
        <w:t xml:space="preserve"> are sampled at every 24-hour interval from a probability distribution function (PDF). The intensity change after the initial 24 hours of track evolution is sampled every six hours </w:t>
      </w:r>
      <w:r>
        <w:rPr>
          <w:rFonts w:eastAsia="OpenSymbol" w:cs="OpenSymbol"/>
        </w:rPr>
        <w:lastRenderedPageBreak/>
        <w:t xml:space="preserve">to capture the more detailed evolution over the continental shelf (shallow water). From the 24-hour change in speed and heading angle, we determine the speed and heading angle at each one-hour time step by assuming the storm undergoes a constant acceleration that gives the 24-hour sampled change in velocity. For changes in pressure, we first sample from a PDF of relative intensity changes, </w:t>
      </w:r>
      <m:oMath>
        <m:r>
          <w:rPr>
            <w:rFonts w:ascii="Cambria Math" w:hAnsi="Cambria Math"/>
          </w:rPr>
          <m:t>δr</m:t>
        </m:r>
      </m:oMath>
      <w:r>
        <w:rPr>
          <w:rFonts w:eastAsia="OpenSymbol" w:cs="OpenSymbol"/>
        </w:rPr>
        <w:t xml:space="preserve">, for the six-hour period and then determine the corresponding rate of pressure change, </w:t>
      </w:r>
      <w:r>
        <w:rPr>
          <w:rFonts w:eastAsia="OpenSymbol" w:cs="OpenSymbol"/>
          <w:i/>
          <w:iCs/>
        </w:rPr>
        <w:t>w</w:t>
      </w:r>
      <w:r>
        <w:rPr>
          <w:rFonts w:eastAsia="OpenSymbol" w:cs="OpenSymbol"/>
        </w:rPr>
        <w:t xml:space="preserve">. The relative intensity is a function of the climatological sea surface temperatures and the upper tropospheric 100 mb temperatures. The PDFs of </w:t>
      </w:r>
      <w:r>
        <w:rPr>
          <w:rFonts w:ascii="Cambria Math" w:eastAsia="OpenSymbol" w:hAnsi="Cambria Math" w:cs="OpenSymbol"/>
        </w:rPr>
        <w:t xml:space="preserve">the </w:t>
      </w:r>
      <w:r>
        <w:rPr>
          <w:rFonts w:eastAsia="OpenSymbol" w:cs="OpenSymbol"/>
        </w:rPr>
        <w:t>changes</w:t>
      </w:r>
      <w:r>
        <w:rPr>
          <w:rFonts w:ascii="Cambria Math" w:eastAsia="OpenSymbol" w:hAnsi="Cambria Math" w:cs="OpenSymbol"/>
        </w:rPr>
        <w:t xml:space="preserve"> </w:t>
      </w:r>
      <m:oMath>
        <m:d>
          <m:dPr>
            <m:ctrlPr>
              <w:rPr>
                <w:rFonts w:ascii="Cambria Math" w:hAnsi="Cambria Math"/>
              </w:rPr>
            </m:ctrlPr>
          </m:dPr>
          <m:e>
            <m:r>
              <w:rPr>
                <w:rFonts w:ascii="Cambria Math" w:hAnsi="Cambria Math"/>
              </w:rPr>
              <m:t>δc,δθ,δr</m:t>
            </m:r>
          </m:e>
        </m:d>
      </m:oMath>
      <w:r>
        <w:rPr>
          <w:rFonts w:ascii="Cambria Math" w:eastAsia="OpenSymbol" w:hAnsi="Cambria Math" w:cs="OpenSymbol"/>
        </w:rPr>
        <w:t xml:space="preserve"> </w:t>
      </w:r>
      <w:r>
        <w:rPr>
          <w:rFonts w:eastAsia="OpenSymbol" w:cs="OpenSymbol"/>
        </w:rPr>
        <w:t>depend on spatial location, as well as the current storm motion and intensity. These PDFs are of the form</w:t>
      </w:r>
    </w:p>
    <w:p w14:paraId="00A3FC5E" w14:textId="77777777" w:rsidR="00C72B0B" w:rsidRDefault="00C72B0B" w:rsidP="00C72B0B"/>
    <w:p w14:paraId="2E15466A" w14:textId="77777777" w:rsidR="00C72B0B" w:rsidRPr="00CA3E11" w:rsidRDefault="00C72B0B" w:rsidP="00C72B0B">
      <m:oMathPara>
        <m:oMath>
          <m:r>
            <w:rPr>
              <w:rFonts w:ascii="Cambria Math" w:hAnsi="Cambria Math"/>
            </w:rPr>
            <m:t>PDF</m:t>
          </m:r>
          <m:d>
            <m:dPr>
              <m:ctrlPr>
                <w:rPr>
                  <w:rFonts w:ascii="Cambria Math" w:hAnsi="Cambria Math"/>
                </w:rPr>
              </m:ctrlPr>
            </m:dPr>
            <m:e>
              <m:r>
                <w:rPr>
                  <w:rFonts w:ascii="Cambria Math" w:hAnsi="Cambria Math"/>
                </w:rPr>
                <m:t>δa</m:t>
              </m:r>
            </m:e>
          </m:d>
          <m:r>
            <w:rPr>
              <w:rFonts w:ascii="Cambria Math" w:hAnsi="Cambria Math"/>
            </w:rPr>
            <m:t>=A</m:t>
          </m:r>
          <m:d>
            <m:dPr>
              <m:ctrlPr>
                <w:rPr>
                  <w:rFonts w:ascii="Cambria Math" w:hAnsi="Cambria Math"/>
                </w:rPr>
              </m:ctrlPr>
            </m:dPr>
            <m:e>
              <m:r>
                <w:rPr>
                  <w:rFonts w:ascii="Cambria Math" w:hAnsi="Cambria Math"/>
                </w:rPr>
                <m:t>δa,a,x,y</m:t>
              </m:r>
            </m:e>
          </m:d>
        </m:oMath>
      </m:oMathPara>
    </w:p>
    <w:p w14:paraId="013B270E" w14:textId="77777777" w:rsidR="00C72B0B" w:rsidRDefault="00C72B0B" w:rsidP="00C72B0B"/>
    <w:p w14:paraId="5555FB32" w14:textId="77777777" w:rsidR="00C72B0B" w:rsidRDefault="00C72B0B" w:rsidP="00C72B0B">
      <w:r>
        <w:t xml:space="preserve">where </w:t>
      </w:r>
      <w:r>
        <w:rPr>
          <w:i/>
          <w:iCs/>
        </w:rPr>
        <w:t>a</w:t>
      </w:r>
      <w:r>
        <w:t xml:space="preserve"> is either </w:t>
      </w:r>
      <w:r>
        <w:rPr>
          <w:i/>
        </w:rPr>
        <w:t>c</w:t>
      </w:r>
      <w:r>
        <w:t xml:space="preserve">, </w:t>
      </w:r>
      <w:r>
        <w:rPr>
          <w:i/>
        </w:rPr>
        <w:t>θ</w:t>
      </w:r>
      <w:r>
        <w:t xml:space="preserve">, or </w:t>
      </w:r>
      <w:r>
        <w:rPr>
          <w:i/>
          <w:iCs/>
        </w:rPr>
        <w:t>r</w:t>
      </w:r>
      <w:r>
        <w:t xml:space="preserve"> and are implemented as discrete bins that are represented by multi-dimensional matrices (arrays), </w:t>
      </w:r>
      <w:r>
        <w:rPr>
          <w:i/>
          <w:iCs/>
        </w:rPr>
        <w:t>A(l,m,i,j)</w:t>
      </w:r>
      <w:r>
        <w:t>. The indices (</w:t>
      </w:r>
      <w:r>
        <w:rPr>
          <w:i/>
          <w:iCs/>
        </w:rPr>
        <w:t>i,j</w:t>
      </w:r>
      <w:r>
        <w:t xml:space="preserve">) are the storm location bins. The model domain (100W to 70W, 15N to 40N) is divided into 0.5-degree boxes. The index </w:t>
      </w:r>
      <w:r>
        <w:rPr>
          <w:i/>
          <w:iCs/>
        </w:rPr>
        <w:t>m</w:t>
      </w:r>
      <w:r>
        <w:t xml:space="preserve"> represents the bin interval that </w:t>
      </w:r>
      <w:r>
        <w:rPr>
          <w:i/>
          <w:iCs/>
        </w:rPr>
        <w:t>a</w:t>
      </w:r>
      <w:r>
        <w:t xml:space="preserve"> falls into. That is, the range of all possible values of </w:t>
      </w:r>
      <w:r>
        <w:rPr>
          <w:i/>
          <w:iCs/>
        </w:rPr>
        <w:t>a</w:t>
      </w:r>
      <w:r>
        <w:t xml:space="preserve"> are divided into discrete bins, the number of which depends on the variable, and the index </w:t>
      </w:r>
      <w:r>
        <w:rPr>
          <w:i/>
          <w:iCs/>
        </w:rPr>
        <w:t>m</w:t>
      </w:r>
      <w:r>
        <w:t xml:space="preserve"> represents the particular bin </w:t>
      </w:r>
      <w:r>
        <w:rPr>
          <w:i/>
          <w:iCs/>
        </w:rPr>
        <w:t>a</w:t>
      </w:r>
      <w:r>
        <w:t xml:space="preserve"> is in at the current time step. As with </w:t>
      </w:r>
      <w:r>
        <w:rPr>
          <w:i/>
          <w:iCs/>
        </w:rPr>
        <w:t>a,</w:t>
      </w:r>
      <w:r>
        <w:t xml:space="preserve"> the range of all possible values of the change in </w:t>
      </w:r>
      <w:r>
        <w:rPr>
          <w:i/>
          <w:iCs/>
        </w:rPr>
        <w:t>a</w:t>
      </w:r>
      <w:r>
        <w:t xml:space="preserve"> are also discretely binned. Given a set of indices (</w:t>
      </w:r>
      <w:r>
        <w:rPr>
          <w:i/>
          <w:iCs/>
        </w:rPr>
        <w:t>m,i,j)</w:t>
      </w:r>
      <w:r>
        <w:t xml:space="preserve">, which represent the current storm location and state, the quantity </w:t>
      </w:r>
      <w:r>
        <w:rPr>
          <w:i/>
          <w:iCs/>
        </w:rPr>
        <w:t>A(l,m,i,j)</w:t>
      </w:r>
      <w:r>
        <w:t xml:space="preserve"> represents the probability that the change in</w:t>
      </w:r>
      <w:r>
        <w:rPr>
          <w:i/>
          <w:iCs/>
        </w:rPr>
        <w:t xml:space="preserve"> a</w:t>
      </w:r>
      <w:r>
        <w:t>,</w:t>
      </w:r>
      <w:r>
        <w:rPr>
          <w:position w:val="-5"/>
        </w:rPr>
        <w:t xml:space="preserve"> </w:t>
      </w:r>
      <m:oMath>
        <m:r>
          <w:rPr>
            <w:rFonts w:ascii="Cambria Math" w:hAnsi="Cambria Math"/>
          </w:rPr>
          <m:t>δa</m:t>
        </m:r>
      </m:oMath>
      <w:r>
        <w:rPr>
          <w:i/>
          <w:iCs/>
        </w:rPr>
        <w:t xml:space="preserve"> ,</w:t>
      </w:r>
      <w:r>
        <w:t xml:space="preserve"> will fall into the </w:t>
      </w:r>
      <w:r>
        <w:rPr>
          <w:i/>
          <w:iCs/>
        </w:rPr>
        <w:t>l'</w:t>
      </w:r>
      <w:r>
        <w:t xml:space="preserve">th bin. When </w:t>
      </w:r>
      <w:r>
        <w:rPr>
          <w:i/>
          <w:iCs/>
        </w:rPr>
        <w:t>A</w:t>
      </w:r>
      <w:r>
        <w:t xml:space="preserve"> is randomly sampled, one of the bins represented by the </w:t>
      </w:r>
      <w:r>
        <w:rPr>
          <w:i/>
          <w:iCs/>
        </w:rPr>
        <w:t xml:space="preserve">l </w:t>
      </w:r>
      <w:r>
        <w:t xml:space="preserve">index, e.g. </w:t>
      </w:r>
      <w:r>
        <w:rPr>
          <w:i/>
          <w:iCs/>
        </w:rPr>
        <w:t>l'</w:t>
      </w:r>
      <w:r>
        <w:t xml:space="preserve">, is chosen. The change of </w:t>
      </w:r>
      <w:r>
        <w:rPr>
          <w:i/>
          <w:iCs/>
        </w:rPr>
        <w:t>a</w:t>
      </w:r>
      <w:r>
        <w:t xml:space="preserve"> is then assigned the midpoint value of the bin associated with </w:t>
      </w:r>
      <w:r>
        <w:rPr>
          <w:i/>
          <w:iCs/>
        </w:rPr>
        <w:t>l'</w:t>
      </w:r>
      <w:r>
        <w:t>. A uniform random error term equal to the width of bin</w:t>
      </w:r>
      <w:r>
        <w:rPr>
          <w:i/>
          <w:iCs/>
        </w:rPr>
        <w:t xml:space="preserve"> l'</w:t>
      </w:r>
      <w:r>
        <w:t xml:space="preserve"> is added to</w:t>
      </w:r>
      <w:r w:rsidRPr="00D92FAF">
        <w:rPr>
          <w:i/>
          <w:iCs/>
        </w:rPr>
        <w:t xml:space="preserve"> </w:t>
      </w:r>
      <m:oMath>
        <m:r>
          <w:rPr>
            <w:rFonts w:ascii="Cambria Math" w:hAnsi="Cambria Math"/>
          </w:rPr>
          <m:t>δa</m:t>
        </m:r>
      </m:oMath>
      <w:r>
        <w:rPr>
          <w:i/>
          <w:iCs/>
        </w:rPr>
        <w:t>,</w:t>
      </w:r>
      <w:r>
        <w:t xml:space="preserve"> so that</w:t>
      </w:r>
      <w:r w:rsidRPr="00D92FAF">
        <w:rPr>
          <w:i/>
          <w:iCs/>
        </w:rPr>
        <w:t xml:space="preserve"> </w:t>
      </w:r>
      <m:oMath>
        <m:r>
          <w:rPr>
            <w:rFonts w:ascii="Cambria Math" w:hAnsi="Cambria Math"/>
          </w:rPr>
          <m:t>δa</m:t>
        </m:r>
      </m:oMath>
      <w:r>
        <w:t xml:space="preserve"> may assume any value within the bin </w:t>
      </w:r>
      <w:r>
        <w:rPr>
          <w:i/>
          <w:iCs/>
        </w:rPr>
        <w:t>l'</w:t>
      </w:r>
      <w:r>
        <w:rPr>
          <w:rFonts w:eastAsia="ヒラギノ明朝 Pro W3" w:cs="OpenSymbol"/>
        </w:rPr>
        <w:t>.</w:t>
      </w:r>
    </w:p>
    <w:p w14:paraId="5E928AB6" w14:textId="77777777" w:rsidR="00C72B0B" w:rsidRDefault="00C72B0B" w:rsidP="00C72B0B"/>
    <w:p w14:paraId="36E05823" w14:textId="77777777" w:rsidR="00C72B0B" w:rsidRDefault="00C72B0B" w:rsidP="00C72B0B">
      <w:r>
        <w:rPr>
          <w:rFonts w:eastAsia="OpenSymbol" w:cs="OpenSymbol"/>
        </w:rPr>
        <w:t>The PDFs described above were generated by parsing the HURDAT2 database and computing for each track the storm motion and relative intensity changes at every 24- and 6-hour interval, respectively, and then binning them. Once the counts are tallied, they are then normalized to obtain the distribution function. For intensity reports for which pressure is not available, a wind pressure relation developed by Landsea et al. (2004) is used. In cases where there is no pressure report for a track fix in the historical data but there are two pressure reports within a 24-hour period that includes the track fix, the pressures are derived by linear interpolation. Otherwise the pressure is derived by using the wind-pressure relation. Extra-tropical systems, lows, waves, and depressions are excluded. Intensity changes over land are also excluded from the PDFs. To ensure a sufficient density of counts to represent the PDFs for each grid box, counts from nearest neighbor boxes, ranging up to 2 to 5 grid units away (both north-south and east-west direction), are aggregated. Thus, the effective size of the boxes may range from 1.5 to 5.5 degrees but are generally a fixed size for a particular variable. The sizes of the bins were determined by finding a compromise between large bin sizes, which ensure a robust number of counts in each bin to define the PDF, and small bin sizes, which can better represent the detail of the distribution of storm motion characteristics. Detailed examinations of the distributions, as well as sensitivity tests, were done. Bin sizes need not be of equal width, and a nonlinear mapping function is used to provide unequal-sized bins. For example, most storm motion tends to be persistent, with small changes in direction and speed. Thus, to capture this detail, the bins are more fine-grained at lower speed and direction changes.</w:t>
      </w:r>
    </w:p>
    <w:p w14:paraId="57A1FF65" w14:textId="77777777" w:rsidR="00C72B0B" w:rsidRDefault="00C72B0B" w:rsidP="00C72B0B"/>
    <w:p w14:paraId="7CCFA6DF" w14:textId="77777777" w:rsidR="00C72B0B" w:rsidRDefault="00C72B0B" w:rsidP="00C72B0B">
      <w:r>
        <w:rPr>
          <w:rFonts w:eastAsia="OpenSymbol" w:cs="OpenSymbol"/>
        </w:rPr>
        <w:lastRenderedPageBreak/>
        <w:t>For intensity change PDFs, boxes which are centered over shallow water (defined to be less than 656 ft deep</w:t>
      </w:r>
      <w:r>
        <w:t>) are not</w:t>
      </w:r>
      <w:r>
        <w:rPr>
          <w:rFonts w:eastAsia="OpenSymbol" w:cs="OpenSymbol"/>
        </w:rPr>
        <w:t xml:space="preserve"> aggregated with boxes over deeper waters. Deeper waters may have significantly higher ocean heat content, which can lead to more rapid intensification [see, for example, Shay et al. (2000); DeMaria et al. (2005); Wada and Usui (2007)].</w:t>
      </w:r>
    </w:p>
    <w:p w14:paraId="4541A967" w14:textId="77777777" w:rsidR="00C72B0B" w:rsidRDefault="00C72B0B" w:rsidP="00C72B0B"/>
    <w:p w14:paraId="030CBFF2" w14:textId="4C895556" w:rsidR="00C72B0B" w:rsidRDefault="00C72B0B" w:rsidP="00C72B0B">
      <w:pPr>
        <w:rPr>
          <w:rFonts w:eastAsia="OpenSymbol" w:cs="OpenSymbol"/>
        </w:rPr>
      </w:pPr>
      <w:r>
        <w:t xml:space="preserve">In </w:t>
      </w:r>
      <w:r>
        <w:fldChar w:fldCharType="begin"/>
      </w:r>
      <w:r>
        <w:instrText xml:space="preserve"> REF _Ref30427280 \h </w:instrText>
      </w:r>
      <w:r>
        <w:fldChar w:fldCharType="separate"/>
      </w:r>
      <w:r w:rsidR="00407951" w:rsidRPr="00337ADC">
        <w:t xml:space="preserve">Figure </w:t>
      </w:r>
      <w:r w:rsidR="00407951">
        <w:rPr>
          <w:noProof/>
        </w:rPr>
        <w:t>3</w:t>
      </w:r>
      <w:r>
        <w:fldChar w:fldCharType="end"/>
      </w:r>
      <w:r>
        <w:t xml:space="preserve"> we show</w:t>
      </w:r>
      <w:r>
        <w:rPr>
          <w:rFonts w:eastAsia="OpenSymbol" w:cs="OpenSymbol"/>
        </w:rPr>
        <w:t xml:space="preserve"> a sample of tracks generated by the stochastic track and intensity model.</w:t>
      </w:r>
    </w:p>
    <w:p w14:paraId="1B2C4D21" w14:textId="77777777" w:rsidR="00C72B0B" w:rsidRDefault="00C72B0B" w:rsidP="00C72B0B"/>
    <w:p w14:paraId="0D97B6E5" w14:textId="77777777" w:rsidR="00C72B0B" w:rsidRDefault="00C72B0B" w:rsidP="00C72B0B">
      <w:pPr>
        <w:keepNext/>
        <w:jc w:val="center"/>
      </w:pPr>
      <w:r w:rsidRPr="00B54B62">
        <w:rPr>
          <w:noProof/>
          <w:lang w:eastAsia="zh-CN"/>
        </w:rPr>
        <w:drawing>
          <wp:inline distT="0" distB="0" distL="0" distR="0" wp14:anchorId="32A91B3B" wp14:editId="1C8683A6">
            <wp:extent cx="4619202" cy="3535680"/>
            <wp:effectExtent l="0" t="0" r="0" b="0"/>
            <wp:docPr id="41" name="sample_tracks.png"/>
            <wp:cNvGraphicFramePr/>
            <a:graphic xmlns:a="http://schemas.openxmlformats.org/drawingml/2006/main">
              <a:graphicData uri="http://schemas.openxmlformats.org/drawingml/2006/picture">
                <pic:pic xmlns:pic="http://schemas.openxmlformats.org/drawingml/2006/picture">
                  <pic:nvPicPr>
                    <pic:cNvPr id="2" name="sample_tracks.png"/>
                    <pic:cNvPicPr/>
                  </pic:nvPicPr>
                  <pic:blipFill>
                    <a:blip r:embed="rId20"/>
                    <a:stretch>
                      <a:fillRect/>
                    </a:stretch>
                  </pic:blipFill>
                  <pic:spPr>
                    <a:xfrm>
                      <a:off x="0" y="0"/>
                      <a:ext cx="4620242" cy="3536476"/>
                    </a:xfrm>
                    <a:prstGeom prst="rect">
                      <a:avLst/>
                    </a:prstGeom>
                  </pic:spPr>
                </pic:pic>
              </a:graphicData>
            </a:graphic>
          </wp:inline>
        </w:drawing>
      </w:r>
    </w:p>
    <w:p w14:paraId="105039C0" w14:textId="61881449" w:rsidR="00C72B0B" w:rsidRPr="00337ADC" w:rsidRDefault="00C72B0B" w:rsidP="00C72B0B">
      <w:pPr>
        <w:pStyle w:val="Caption"/>
      </w:pPr>
      <w:bookmarkStart w:id="128" w:name="_Ref30427280"/>
      <w:bookmarkStart w:id="129" w:name="_Toc33710086"/>
      <w:bookmarkStart w:id="130" w:name="_Toc34080105"/>
      <w:r w:rsidRPr="00337ADC">
        <w:t xml:space="preserve">Figure </w:t>
      </w:r>
      <w:fldSimple w:instr=" SEQ Figure \* ARABIC ">
        <w:r w:rsidR="00407951">
          <w:rPr>
            <w:noProof/>
          </w:rPr>
          <w:t>3</w:t>
        </w:r>
      </w:fldSimple>
      <w:bookmarkStart w:id="131" w:name="_Toc529271939"/>
      <w:bookmarkEnd w:id="128"/>
      <w:r w:rsidRPr="00337ADC">
        <w:t xml:space="preserve">. Examples of simulated hurricane tracks.  </w:t>
      </w:r>
      <w:bookmarkEnd w:id="131"/>
      <w:r w:rsidRPr="00337ADC">
        <w:t>Track colors correspond to storm intensity: red – Cat 4, orange – Cat 3, yellow – Cat 2, light blue – Cat 1, dark blue – TS.</w:t>
      </w:r>
      <w:bookmarkEnd w:id="129"/>
      <w:bookmarkEnd w:id="130"/>
    </w:p>
    <w:p w14:paraId="70C423F5" w14:textId="77777777" w:rsidR="00C72B0B" w:rsidRDefault="00C72B0B" w:rsidP="00C72B0B">
      <w:r>
        <w:t xml:space="preserve">The pressure field for the model is based on the </w:t>
      </w:r>
      <w:r w:rsidRPr="006F28F5">
        <w:rPr>
          <w:i/>
        </w:rPr>
        <w:t>Holland</w:t>
      </w:r>
      <w:r>
        <w:t xml:space="preserve"> </w:t>
      </w:r>
      <w:r w:rsidRPr="006F28F5">
        <w:rPr>
          <w:i/>
        </w:rPr>
        <w:t>B</w:t>
      </w:r>
      <w:r>
        <w:t xml:space="preserve"> pressure profile (Holland, 1980). When a storm is initiated, the parameters for radius of maximum winds and </w:t>
      </w:r>
      <w:r>
        <w:rPr>
          <w:i/>
        </w:rPr>
        <w:t>Holland B</w:t>
      </w:r>
      <w:r>
        <w:t xml:space="preserve"> are computed and appropriate error terms are added as described below. The </w:t>
      </w:r>
      <w:r>
        <w:rPr>
          <w:i/>
        </w:rPr>
        <w:t>Holland B</w:t>
      </w:r>
      <w:r>
        <w:t xml:space="preserve"> term is modeled as follows:</w:t>
      </w:r>
    </w:p>
    <w:p w14:paraId="2FA46A76" w14:textId="77777777" w:rsidR="00C72B0B" w:rsidRDefault="00C72B0B" w:rsidP="00C72B0B"/>
    <w:p w14:paraId="5194FF77" w14:textId="77777777" w:rsidR="00C72B0B" w:rsidRDefault="00C72B0B" w:rsidP="00C72B0B">
      <m:oMathPara>
        <m:oMath>
          <m:r>
            <w:rPr>
              <w:rFonts w:ascii="Cambria Math" w:hAnsi="Cambria Math"/>
            </w:rPr>
            <m:t>B=1.74425-0.007915Lat+0.0000084</m:t>
          </m:r>
          <m:sSup>
            <m:sSupPr>
              <m:ctrlPr>
                <w:rPr>
                  <w:rFonts w:ascii="Cambria Math" w:hAnsi="Cambria Math"/>
                </w:rPr>
              </m:ctrlPr>
            </m:sSupPr>
            <m:e>
              <m:r>
                <w:rPr>
                  <w:rFonts w:ascii="Cambria Math" w:hAnsi="Cambria Math"/>
                </w:rPr>
                <m:t>DelP</m:t>
              </m:r>
            </m:e>
            <m:sup>
              <m:r>
                <w:rPr>
                  <w:rFonts w:ascii="Cambria Math" w:hAnsi="Cambria Math"/>
                </w:rPr>
                <m:t>2</m:t>
              </m:r>
            </m:sup>
          </m:sSup>
          <m:r>
            <w:rPr>
              <w:rFonts w:ascii="Cambria Math" w:hAnsi="Cambria Math"/>
            </w:rPr>
            <m:t>-0.005024Rmax</m:t>
          </m:r>
        </m:oMath>
      </m:oMathPara>
    </w:p>
    <w:p w14:paraId="5C1966D3" w14:textId="77777777" w:rsidR="00C72B0B" w:rsidRDefault="00C72B0B" w:rsidP="00C72B0B"/>
    <w:p w14:paraId="558A8A63" w14:textId="75162994" w:rsidR="00C72B0B" w:rsidRDefault="00C72B0B" w:rsidP="00C72B0B">
      <w:r>
        <w:t xml:space="preserve">where </w:t>
      </w:r>
      <w:r>
        <w:rPr>
          <w:i/>
          <w:iCs/>
        </w:rPr>
        <w:t>Lat</w:t>
      </w:r>
      <w:r>
        <w:rPr>
          <w:iCs/>
        </w:rPr>
        <w:t xml:space="preserve"> </w:t>
      </w:r>
      <w:r>
        <w:t xml:space="preserve">is the current latitude (degrees) of the storm center, </w:t>
      </w:r>
      <w:r>
        <w:rPr>
          <w:i/>
          <w:iCs/>
        </w:rPr>
        <w:t xml:space="preserve">DelP </w:t>
      </w:r>
      <w:r>
        <w:t xml:space="preserve">is the central pressure difference </w:t>
      </w:r>
      <w:r>
        <w:rPr>
          <w:iCs/>
        </w:rPr>
        <w:t>(mb),</w:t>
      </w:r>
      <w:r>
        <w:t xml:space="preserve"> and </w:t>
      </w:r>
      <w:r>
        <w:rPr>
          <w:i/>
          <w:iCs/>
        </w:rPr>
        <w:t>Rmax</w:t>
      </w:r>
      <w:r>
        <w:t xml:space="preserve"> is the radius of maximum winds (km). The random error term for the </w:t>
      </w:r>
      <w:r>
        <w:rPr>
          <w:i/>
        </w:rPr>
        <w:t>Holland B</w:t>
      </w:r>
      <w:r>
        <w:t xml:space="preserve"> is modeled using a Gaussian distribution with a standard deviation of 0.286. </w:t>
      </w:r>
      <w:r>
        <w:fldChar w:fldCharType="begin"/>
      </w:r>
      <w:r>
        <w:instrText xml:space="preserve"> REF _Ref30427329 \h </w:instrText>
      </w:r>
      <w:r>
        <w:fldChar w:fldCharType="separate"/>
      </w:r>
      <w:r w:rsidR="00407951">
        <w:t xml:space="preserve">Figure </w:t>
      </w:r>
      <w:r w:rsidR="00407951">
        <w:rPr>
          <w:noProof/>
        </w:rPr>
        <w:t>4</w:t>
      </w:r>
      <w:r>
        <w:fldChar w:fldCharType="end"/>
      </w:r>
      <w:r>
        <w:t xml:space="preserve"> shows a comparison between the Willoughby and Rahn (2004) </w:t>
      </w:r>
      <w:r w:rsidRPr="006F28F5">
        <w:rPr>
          <w:i/>
        </w:rPr>
        <w:t>B</w:t>
      </w:r>
      <w:r>
        <w:t xml:space="preserve"> dataset and the modeled results (scaled to equal the 116 measured occurrences in the observed dataset). The modeled results with the error term have a mean of about 1.38 and are consistent with the observed results. The figure indicates excellent agreement between model and observations.</w:t>
      </w:r>
    </w:p>
    <w:p w14:paraId="3EEBDAB9" w14:textId="77777777" w:rsidR="00C72B0B" w:rsidRDefault="00C72B0B" w:rsidP="00C72B0B"/>
    <w:p w14:paraId="7932AE1D" w14:textId="77777777" w:rsidR="00C72B0B" w:rsidRDefault="00C72B0B" w:rsidP="00C72B0B">
      <w:pPr>
        <w:keepNext/>
        <w:jc w:val="center"/>
      </w:pPr>
      <w:r>
        <w:rPr>
          <w:noProof/>
          <w:lang w:eastAsia="zh-CN"/>
        </w:rPr>
        <w:lastRenderedPageBreak/>
        <w:drawing>
          <wp:inline distT="0" distB="0" distL="0" distR="0" wp14:anchorId="6F752947" wp14:editId="7CBD8EE9">
            <wp:extent cx="3200400" cy="2762250"/>
            <wp:effectExtent l="0" t="0" r="0" b="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00400" cy="2762250"/>
                    </a:xfrm>
                    <a:prstGeom prst="rect">
                      <a:avLst/>
                    </a:prstGeom>
                    <a:solidFill>
                      <a:srgbClr val="FFFFFF"/>
                    </a:solidFill>
                    <a:ln>
                      <a:noFill/>
                    </a:ln>
                  </pic:spPr>
                </pic:pic>
              </a:graphicData>
            </a:graphic>
          </wp:inline>
        </w:drawing>
      </w:r>
    </w:p>
    <w:p w14:paraId="284E969B" w14:textId="5DE3505E" w:rsidR="00C72B0B" w:rsidRDefault="00C72B0B" w:rsidP="00C72B0B">
      <w:pPr>
        <w:pStyle w:val="Caption"/>
      </w:pPr>
      <w:bookmarkStart w:id="132" w:name="_Ref30427329"/>
      <w:bookmarkStart w:id="133" w:name="_Toc33710087"/>
      <w:bookmarkStart w:id="134" w:name="_Toc34080106"/>
      <w:r>
        <w:t xml:space="preserve">Figure </w:t>
      </w:r>
      <w:fldSimple w:instr=" SEQ Figure \* ARABIC ">
        <w:r w:rsidR="00407951">
          <w:rPr>
            <w:noProof/>
          </w:rPr>
          <w:t>4</w:t>
        </w:r>
      </w:fldSimple>
      <w:bookmarkEnd w:id="132"/>
      <w:r>
        <w:t xml:space="preserve">. Comparison between the modeled and observed Willoughby and Rahn (2004) </w:t>
      </w:r>
      <w:r w:rsidRPr="006D49B7">
        <w:rPr>
          <w:i/>
        </w:rPr>
        <w:t>B</w:t>
      </w:r>
      <w:r w:rsidRPr="001B6509">
        <w:t xml:space="preserve"> </w:t>
      </w:r>
      <w:r>
        <w:t>dataset.</w:t>
      </w:r>
      <w:bookmarkEnd w:id="133"/>
      <w:bookmarkEnd w:id="134"/>
    </w:p>
    <w:p w14:paraId="69F48CC0" w14:textId="77777777" w:rsidR="00C72B0B" w:rsidRDefault="00C72B0B" w:rsidP="00C72B0B">
      <w:r>
        <w:t xml:space="preserve">We developed an </w:t>
      </w:r>
      <w:r>
        <w:rPr>
          <w:i/>
          <w:iCs/>
        </w:rPr>
        <w:t>Rmax</w:t>
      </w:r>
      <w:r>
        <w:t xml:space="preserve"> model using a landfall </w:t>
      </w:r>
      <w:r>
        <w:rPr>
          <w:i/>
          <w:iCs/>
        </w:rPr>
        <w:t>Rmax</w:t>
      </w:r>
      <w:r>
        <w:t xml:space="preserve"> database, which includes more than 100 measurements for storms up to 2012. We have opted to model the </w:t>
      </w:r>
      <w:r>
        <w:rPr>
          <w:i/>
          <w:iCs/>
        </w:rPr>
        <w:t>Rmax</w:t>
      </w:r>
      <w:r>
        <w:t xml:space="preserve"> at landfall rather than the entire basin for a variety of reasons. One is that the distribution of landfall </w:t>
      </w:r>
      <w:r>
        <w:rPr>
          <w:i/>
          <w:iCs/>
        </w:rPr>
        <w:t>Rmax</w:t>
      </w:r>
      <w:r>
        <w:t xml:space="preserve"> may be different than that over open water. An analysis of the landfall </w:t>
      </w:r>
      <w:r>
        <w:rPr>
          <w:i/>
          <w:iCs/>
        </w:rPr>
        <w:t>Rmax</w:t>
      </w:r>
      <w:r>
        <w:t xml:space="preserve"> database and the 1988–2007 DeMaria extended best track data shows that there appears to be a difference in the dependence of </w:t>
      </w:r>
      <w:r>
        <w:rPr>
          <w:i/>
          <w:iCs/>
        </w:rPr>
        <w:t>Rmax</w:t>
      </w:r>
      <w:r>
        <w:t xml:space="preserve"> on central pressure (</w:t>
      </w:r>
      <w:r>
        <w:rPr>
          <w:i/>
          <w:iCs/>
        </w:rPr>
        <w:t>Pmin</w:t>
      </w:r>
      <w:r>
        <w:t xml:space="preserve">) between the two datasets (Demuth et al., 2006). The landfall dataset provides a larger set of independent measurements, more than 100 storms compared to about 31 storms affecting the Florida threat area region in the best track data. Since landfall </w:t>
      </w:r>
      <w:r>
        <w:rPr>
          <w:i/>
          <w:iCs/>
        </w:rPr>
        <w:t>Rmax</w:t>
      </w:r>
      <w:r>
        <w:t xml:space="preserve"> is most relevant for loss cost estimation and has a larger independent sample size, we have chosen to model the landfall dataset.</w:t>
      </w:r>
    </w:p>
    <w:p w14:paraId="65C896C9" w14:textId="77777777" w:rsidR="00C72B0B" w:rsidRDefault="00C72B0B" w:rsidP="00C72B0B"/>
    <w:p w14:paraId="5B4D9295" w14:textId="75D80018" w:rsidR="00C72B0B" w:rsidRDefault="00C72B0B" w:rsidP="00C72B0B">
      <w:r>
        <w:t xml:space="preserve">We modeled the distribution of </w:t>
      </w:r>
      <w:r>
        <w:rPr>
          <w:i/>
          <w:iCs/>
        </w:rPr>
        <w:t>Rmax</w:t>
      </w:r>
      <w:r>
        <w:t xml:space="preserve"> using a gamma distribution. Using the maximum likelihood estimation method, we found the estimated parameters for the gamma distribution, </w:t>
      </w:r>
      <w:r>
        <w:rPr>
          <w:noProof/>
          <w:position w:val="-6"/>
          <w:lang w:eastAsia="zh-CN"/>
        </w:rPr>
        <w:drawing>
          <wp:inline distT="0" distB="0" distL="0" distR="0" wp14:anchorId="0F20863F" wp14:editId="6DCACD44">
            <wp:extent cx="609600" cy="228600"/>
            <wp:effectExtent l="0" t="0" r="0" b="0"/>
            <wp:docPr id="6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9600" cy="228600"/>
                    </a:xfrm>
                    <a:prstGeom prst="rect">
                      <a:avLst/>
                    </a:prstGeom>
                    <a:solidFill>
                      <a:srgbClr val="FFFFFF"/>
                    </a:solidFill>
                    <a:ln>
                      <a:noFill/>
                    </a:ln>
                  </pic:spPr>
                </pic:pic>
              </a:graphicData>
            </a:graphic>
          </wp:inline>
        </w:drawing>
      </w:r>
      <w:r>
        <w:rPr>
          <w:position w:val="-5"/>
        </w:rPr>
        <w:t xml:space="preserve"> </w:t>
      </w:r>
      <w:r>
        <w:t xml:space="preserve">and </w:t>
      </w:r>
      <m:oMath>
        <m:acc>
          <m:accPr>
            <m:ctrlPr>
              <w:rPr>
                <w:rFonts w:ascii="Cambria Math" w:hAnsi="Cambria Math"/>
              </w:rPr>
            </m:ctrlPr>
          </m:accPr>
          <m:e>
            <m:r>
              <w:rPr>
                <w:rFonts w:ascii="Cambria Math" w:hAnsi="Cambria Math"/>
              </w:rPr>
              <m:t>θ</m:t>
            </m:r>
          </m:e>
        </m:acc>
        <m:r>
          <w:rPr>
            <w:rFonts w:ascii="Cambria Math" w:hAnsi="Cambria Math"/>
          </w:rPr>
          <m:t>=5.41</m:t>
        </m:r>
      </m:oMath>
      <w:r>
        <w:t xml:space="preserve">. With these estimated values, we show a plot of the observed and expected distribution in </w:t>
      </w:r>
      <w:r>
        <w:fldChar w:fldCharType="begin"/>
      </w:r>
      <w:r>
        <w:instrText xml:space="preserve"> REF _Ref30427413 \h </w:instrText>
      </w:r>
      <w:r>
        <w:fldChar w:fldCharType="separate"/>
      </w:r>
      <w:r w:rsidR="00407951" w:rsidRPr="00337ADC">
        <w:t xml:space="preserve">Figure </w:t>
      </w:r>
      <w:r w:rsidR="00407951">
        <w:rPr>
          <w:noProof/>
        </w:rPr>
        <w:t>5</w:t>
      </w:r>
      <w:r>
        <w:fldChar w:fldCharType="end"/>
      </w:r>
      <w:r>
        <w:t xml:space="preserve">. The </w:t>
      </w:r>
      <w:r>
        <w:rPr>
          <w:i/>
          <w:iCs/>
        </w:rPr>
        <w:t>Rmax</w:t>
      </w:r>
      <w:r>
        <w:t xml:space="preserve"> values are binned in 5 sm intervals, with the </w:t>
      </w:r>
      <w:r>
        <w:rPr>
          <w:i/>
          <w:iCs/>
        </w:rPr>
        <w:t>x</w:t>
      </w:r>
      <w:r>
        <w:t>-axis showing the end value of the interval.</w:t>
      </w:r>
    </w:p>
    <w:p w14:paraId="49FD37BE" w14:textId="77777777" w:rsidR="00C72B0B" w:rsidRDefault="00C72B0B" w:rsidP="00C72B0B"/>
    <w:p w14:paraId="12505728" w14:textId="77777777" w:rsidR="00C72B0B" w:rsidRDefault="00C72B0B" w:rsidP="00C72B0B">
      <w:pPr>
        <w:keepNext/>
        <w:jc w:val="center"/>
      </w:pPr>
      <w:r>
        <w:rPr>
          <w:noProof/>
          <w:lang w:eastAsia="zh-CN"/>
        </w:rPr>
        <w:lastRenderedPageBreak/>
        <w:drawing>
          <wp:inline distT="0" distB="0" distL="0" distR="0" wp14:anchorId="18319441" wp14:editId="4111407A">
            <wp:extent cx="4076700" cy="2616200"/>
            <wp:effectExtent l="0" t="0" r="0" b="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076700" cy="2616200"/>
                    </a:xfrm>
                    <a:prstGeom prst="rect">
                      <a:avLst/>
                    </a:prstGeom>
                  </pic:spPr>
                </pic:pic>
              </a:graphicData>
            </a:graphic>
          </wp:inline>
        </w:drawing>
      </w:r>
    </w:p>
    <w:p w14:paraId="2F2C58EC" w14:textId="3783A552" w:rsidR="00C72B0B" w:rsidRPr="00337ADC" w:rsidRDefault="00C72B0B" w:rsidP="00C72B0B">
      <w:pPr>
        <w:pStyle w:val="Caption"/>
      </w:pPr>
      <w:bookmarkStart w:id="135" w:name="_Ref30427413"/>
      <w:bookmarkStart w:id="136" w:name="_Toc33710088"/>
      <w:bookmarkStart w:id="137" w:name="_Toc34080107"/>
      <w:r w:rsidRPr="00337ADC">
        <w:t xml:space="preserve">Figure </w:t>
      </w:r>
      <w:fldSimple w:instr=" SEQ Figure \* ARABIC ">
        <w:r w:rsidR="00407951">
          <w:rPr>
            <w:noProof/>
          </w:rPr>
          <w:t>5</w:t>
        </w:r>
      </w:fldSimple>
      <w:bookmarkEnd w:id="135"/>
      <w:r w:rsidRPr="00337ADC">
        <w:t xml:space="preserve">. Observed and expected distribution for </w:t>
      </w:r>
      <w:r w:rsidRPr="006D49B7">
        <w:rPr>
          <w:i/>
        </w:rPr>
        <w:t>Rmax</w:t>
      </w:r>
      <w:r w:rsidRPr="00337ADC">
        <w:t>.  The x-axis is the radius in statute miles, and the y-axis is the frequency of occurrence.</w:t>
      </w:r>
      <w:bookmarkEnd w:id="136"/>
      <w:bookmarkEnd w:id="137"/>
    </w:p>
    <w:p w14:paraId="535C22D6" w14:textId="77777777" w:rsidR="00C72B0B" w:rsidRDefault="00C72B0B" w:rsidP="00C72B0B">
      <w:r>
        <w:t xml:space="preserve">An examination of the </w:t>
      </w:r>
      <w:r>
        <w:rPr>
          <w:i/>
        </w:rPr>
        <w:t>Rmax</w:t>
      </w:r>
      <w:r>
        <w:t xml:space="preserve"> database shows that intense storms, essentially Category 5 storms, have rather small radii. Thermodynamic considerations (Willoughby, 1998) also suggest that smaller radii are more likely for these storms. Thus, we model Category 5 (</w:t>
      </w:r>
      <w:r>
        <w:rPr>
          <w:i/>
        </w:rPr>
        <w:t>DelP</w:t>
      </w:r>
      <w:r>
        <w:t xml:space="preserve">&gt;90 mb, where </w:t>
      </w:r>
      <w:r>
        <w:rPr>
          <w:i/>
        </w:rPr>
        <w:t>DelP</w:t>
      </w:r>
      <w:r>
        <w:t>=1013-</w:t>
      </w:r>
      <w:r>
        <w:rPr>
          <w:i/>
        </w:rPr>
        <w:t>Pmin</w:t>
      </w:r>
      <w:r>
        <w:t xml:space="preserve"> and </w:t>
      </w:r>
      <w:r>
        <w:rPr>
          <w:i/>
        </w:rPr>
        <w:t>Pmin</w:t>
      </w:r>
      <w:r>
        <w:t xml:space="preserve"> is the central pressure of the storm) storms using a gamma distribution, but with a smaller value of the </w:t>
      </w:r>
      <w:r>
        <w:rPr>
          <w:rFonts w:eastAsia="Lucida Grande"/>
          <w:i/>
        </w:rPr>
        <w:t>θ</w:t>
      </w:r>
      <w:r>
        <w:t xml:space="preserve"> parameter, which yields a smaller mean </w:t>
      </w:r>
      <w:r>
        <w:rPr>
          <w:i/>
        </w:rPr>
        <w:t>Rmax</w:t>
      </w:r>
      <w:r>
        <w:t xml:space="preserve"> as well as smaller variance. We have found that for Category 1–4 (</w:t>
      </w:r>
      <w:r>
        <w:rPr>
          <w:i/>
        </w:rPr>
        <w:t>DelP</w:t>
      </w:r>
      <w:r>
        <w:t xml:space="preserve">&lt;80 mb) storms there is essentially no discernable dependence of </w:t>
      </w:r>
      <w:r>
        <w:rPr>
          <w:i/>
        </w:rPr>
        <w:t>Rmax</w:t>
      </w:r>
      <w:r>
        <w:t xml:space="preserve"> on central pressure. This is further verified by looking at the mean and variance of </w:t>
      </w:r>
      <w:r>
        <w:rPr>
          <w:i/>
        </w:rPr>
        <w:t>Rmax</w:t>
      </w:r>
      <w:r>
        <w:t xml:space="preserve"> in each 10 mb interval. Thus, we model Category 1–4 storms with a single set of parameters. For a gamma distribution, the mean is given by </w:t>
      </w:r>
      <w:r>
        <w:rPr>
          <w:i/>
        </w:rPr>
        <w:t>k</w:t>
      </w:r>
      <w:r>
        <w:rPr>
          <w:rFonts w:eastAsia="Lucida Grande"/>
          <w:i/>
        </w:rPr>
        <w:t>θ</w:t>
      </w:r>
      <w:r>
        <w:t xml:space="preserve">, and variance is </w:t>
      </w:r>
      <w:r>
        <w:rPr>
          <w:i/>
        </w:rPr>
        <w:t>k</w:t>
      </w:r>
      <w:r>
        <w:rPr>
          <w:rFonts w:eastAsia="Lucida Grande"/>
          <w:i/>
        </w:rPr>
        <w:t>θ</w:t>
      </w:r>
      <w:r>
        <w:rPr>
          <w:i/>
          <w:vertAlign w:val="superscript"/>
        </w:rPr>
        <w:t>2</w:t>
      </w:r>
      <w:r>
        <w:t xml:space="preserve">. For Category 5 storms, we adjust </w:t>
      </w:r>
      <w:r>
        <w:rPr>
          <w:rFonts w:eastAsia="Lucida Grande"/>
          <w:i/>
        </w:rPr>
        <w:t>θ</w:t>
      </w:r>
      <w:r>
        <w:t xml:space="preserve"> such that the mean is equal to the mean of the three Category 5 storms in the database: 1935 No Name, 1969 Camille, and 1992 Andrew. An intermediate zone between </w:t>
      </w:r>
      <w:r>
        <w:rPr>
          <w:i/>
        </w:rPr>
        <w:t>DelP</w:t>
      </w:r>
      <w:r>
        <w:t xml:space="preserve">=80 mb and </w:t>
      </w:r>
      <w:r>
        <w:rPr>
          <w:i/>
        </w:rPr>
        <w:t>DelP</w:t>
      </w:r>
      <w:r>
        <w:t xml:space="preserve">=90 mb is established where the mean of the distribution is linearly interpolated between the Category 1–4 value and the Category 5 value. As the </w:t>
      </w:r>
      <w:r>
        <w:rPr>
          <w:rFonts w:eastAsia="Lucida Grande"/>
          <w:i/>
        </w:rPr>
        <w:t>θ</w:t>
      </w:r>
      <w:r>
        <w:t xml:space="preserve"> value is reduced, the variance is likewise reduced. Since there are insufficient observations to determine what the variance should be for Category 5 storms, we rely on the assumption that variance is appropriately described by the rescaled </w:t>
      </w:r>
      <w:r>
        <w:rPr>
          <w:rFonts w:eastAsia="Lucida Grande"/>
          <w:i/>
        </w:rPr>
        <w:t>θ</w:t>
      </w:r>
      <w:r>
        <w:t xml:space="preserve">, via </w:t>
      </w:r>
      <w:r>
        <w:rPr>
          <w:i/>
        </w:rPr>
        <w:t>k</w:t>
      </w:r>
      <w:r>
        <w:rPr>
          <w:rFonts w:eastAsia="Lucida Grande"/>
          <w:i/>
        </w:rPr>
        <w:t>θ</w:t>
      </w:r>
      <w:r>
        <w:rPr>
          <w:i/>
          <w:vertAlign w:val="superscript"/>
        </w:rPr>
        <w:t>2</w:t>
      </w:r>
      <w:r>
        <w:t>.</w:t>
      </w:r>
    </w:p>
    <w:p w14:paraId="10B14210" w14:textId="77777777" w:rsidR="00C72B0B" w:rsidRDefault="00C72B0B" w:rsidP="00C72B0B"/>
    <w:p w14:paraId="7B401CE0" w14:textId="77777777" w:rsidR="00C72B0B" w:rsidRDefault="00C72B0B" w:rsidP="00C72B0B">
      <w:r>
        <w:t>For Category 5 and intermediate Category 4–5 storms, we use the property that the gamma cumulative distribution function is a function of (</w:t>
      </w:r>
      <w:r>
        <w:rPr>
          <w:i/>
        </w:rPr>
        <w:t>k</w:t>
      </w:r>
      <w:r>
        <w:t>,</w:t>
      </w:r>
      <w:r>
        <w:rPr>
          <w:i/>
        </w:rPr>
        <w:t>x</w:t>
      </w:r>
      <w:r>
        <w:t>/</w:t>
      </w:r>
      <w:r>
        <w:rPr>
          <w:i/>
        </w:rPr>
        <w:t>θ</w:t>
      </w:r>
      <w:r>
        <w:t xml:space="preserve">). Thus, by rescaling </w:t>
      </w:r>
      <w:r>
        <w:rPr>
          <w:i/>
        </w:rPr>
        <w:t>θ</w:t>
      </w:r>
      <w:r>
        <w:t xml:space="preserve">, we can use the same Gamma distribution with parameters described above, but just rescale </w:t>
      </w:r>
      <w:r>
        <w:rPr>
          <w:i/>
        </w:rPr>
        <w:t>x</w:t>
      </w:r>
      <w:r>
        <w:t xml:space="preserve"> (</w:t>
      </w:r>
      <w:r>
        <w:rPr>
          <w:i/>
        </w:rPr>
        <w:t>Rmax</w:t>
      </w:r>
      <w:r>
        <w:t xml:space="preserve">). The rescaled </w:t>
      </w:r>
      <w:r>
        <w:rPr>
          <w:i/>
        </w:rPr>
        <w:t>Rmax</w:t>
      </w:r>
      <w:r>
        <w:t xml:space="preserve"> will still have a gamma distribution but with different mean and variance.</w:t>
      </w:r>
    </w:p>
    <w:p w14:paraId="65A0BF00" w14:textId="77777777" w:rsidR="00C72B0B" w:rsidRDefault="00C72B0B" w:rsidP="00C72B0B"/>
    <w:p w14:paraId="62CC4621" w14:textId="77777777" w:rsidR="00C72B0B" w:rsidRDefault="00C72B0B" w:rsidP="00C72B0B">
      <w:r>
        <w:t xml:space="preserve">The storms in the stochastic model will undergo central pressure changes during the storm life cycle. When a storm is generated, an appropriate </w:t>
      </w:r>
      <w:r>
        <w:rPr>
          <w:i/>
        </w:rPr>
        <w:t>Rmax</w:t>
      </w:r>
      <w:r>
        <w:t xml:space="preserve"> is sampled for the storm. To ensure the appropriate mean values of </w:t>
      </w:r>
      <w:r>
        <w:rPr>
          <w:i/>
        </w:rPr>
        <w:t>Rmax</w:t>
      </w:r>
      <w:r>
        <w:t xml:space="preserve"> as pressure changes, the </w:t>
      </w:r>
      <w:r>
        <w:rPr>
          <w:i/>
        </w:rPr>
        <w:t>Rmax</w:t>
      </w:r>
      <w:r>
        <w:t xml:space="preserve"> is rescaled every time step as necessary. As long as the storm has </w:t>
      </w:r>
      <w:r>
        <w:rPr>
          <w:i/>
        </w:rPr>
        <w:t>DelP</w:t>
      </w:r>
      <w:r>
        <w:t xml:space="preserve"> &lt; 80 mb, there is in effect no rescaling. In the stochastic storm generator, we limit the range of </w:t>
      </w:r>
      <w:r>
        <w:rPr>
          <w:i/>
        </w:rPr>
        <w:t>Rmax</w:t>
      </w:r>
      <w:r>
        <w:t xml:space="preserve"> from 4 sm to 120 sm.</w:t>
      </w:r>
    </w:p>
    <w:p w14:paraId="51AB45BD" w14:textId="77777777" w:rsidR="00C72B0B" w:rsidRDefault="00C72B0B" w:rsidP="00C72B0B"/>
    <w:p w14:paraId="329F5720" w14:textId="77777777" w:rsidR="00C72B0B" w:rsidRDefault="00C72B0B" w:rsidP="00C72B0B">
      <w:pPr>
        <w:rPr>
          <w:rFonts w:eastAsia="OpenSymbol" w:cs="OpenSymbol"/>
        </w:rPr>
      </w:pPr>
      <w:r>
        <w:rPr>
          <w:rFonts w:eastAsia="OpenSymbol" w:cs="OpenSymbol"/>
        </w:rPr>
        <w:lastRenderedPageBreak/>
        <w:t xml:space="preserve">Storm landfall and decay over land are determined by comparing the storm location </w:t>
      </w:r>
      <w:r>
        <w:rPr>
          <w:rFonts w:eastAsia="OpenSymbol" w:cs="OpenSymbol"/>
          <w:i/>
          <w:iCs/>
        </w:rPr>
        <w:t xml:space="preserve">(x,y) </w:t>
      </w:r>
      <w:r>
        <w:rPr>
          <w:rFonts w:eastAsia="OpenSymbol" w:cs="OpenSymbol"/>
        </w:rPr>
        <w:t>with a 0.6 sm resolution land-sea mask. This land mask is obtained from the U.S. Geological Survey (USGS) land use cover data, and inland bodies of water have been reclassified as land to avoid spurious landfalls. Landfall occurs every time the storm moves from an ocean point to a land point as determined by this land mask. During landfall, the central pressure is modeled by a filling model described in Vickery (2005) and is no longer sampled from the intensity change PDFs. The Vickery (2005) model basically uses an exponentially decaying, in time, function of the central pressure difference with the decay coefficients varying by region on the basis of historical data. The pressure filling model also takes into account the speed and size of the storm. When the storm exits to sea, the land-filling model is turned off and sampling of the intensity change PDFs begins again. A storm is dissipated when its central pressure exceeds 1011 mb.</w:t>
      </w:r>
    </w:p>
    <w:p w14:paraId="25DE3CF2" w14:textId="77777777" w:rsidR="00C72B0B" w:rsidRDefault="00C72B0B" w:rsidP="00C72B0B"/>
    <w:p w14:paraId="59D4CCFB" w14:textId="77777777" w:rsidR="00C72B0B" w:rsidRDefault="00C72B0B" w:rsidP="00C72B0B">
      <w:pPr>
        <w:pStyle w:val="AnonymousTitle"/>
      </w:pPr>
      <w:r w:rsidRPr="00222802">
        <w:t>Wind Field Model</w:t>
      </w:r>
    </w:p>
    <w:p w14:paraId="53C89472" w14:textId="77777777" w:rsidR="00C72B0B" w:rsidRDefault="00C72B0B" w:rsidP="00C72B0B">
      <w:r>
        <w:t xml:space="preserve">The wind model is based on the slab boundary layer concept originally conceived by Ooyama (1969) and implemented by Shapiro (1983). Similar models based on this concept have been developed by Thompson and Cardone (1996), Vickery et al. (1995), and Vickery et al. (2000a). The model is initialized by a boundary layer vortex in gradient balance. Gradient balance represents a circular flow caused by balance of forces on the flow whereby the inward directed pressure gradient force is balanced by outward directed Coriolis and centripetal accelerations. The coordinate system translates with the hurricane vortex moving at velocity </w:t>
      </w:r>
      <w:r>
        <w:rPr>
          <w:bCs/>
          <w:i/>
          <w:iCs/>
        </w:rPr>
        <w:t>c</w:t>
      </w:r>
      <w:r>
        <w:rPr>
          <w:rFonts w:eastAsia="ヒラギノ明朝 Pro W3"/>
        </w:rPr>
        <w:t xml:space="preserve">. The vortex translation is assumed to equal the geostrophic flow associated with the large-scale pressure gradient. In cylindrical coordinates that translate with the moving vortex, equations for a slab hurricane boundary layer under a prescribed pressure gradient are </w:t>
      </w:r>
    </w:p>
    <w:p w14:paraId="50F3BC65" w14:textId="77777777" w:rsidR="00C72B0B" w:rsidRDefault="00C72B0B" w:rsidP="00C72B0B"/>
    <w:p w14:paraId="318F4682" w14:textId="77777777" w:rsidR="00C72B0B" w:rsidRDefault="00C72B0B" w:rsidP="00C72B0B">
      <m:oMathPara>
        <m:oMath>
          <m:r>
            <w:rPr>
              <w:rFonts w:ascii="Cambria Math" w:hAnsi="Cambria Math"/>
            </w:rPr>
            <m:t>u</m:t>
          </m:r>
          <m:f>
            <m:fPr>
              <m:ctrlPr>
                <w:rPr>
                  <w:rFonts w:ascii="Cambria Math" w:hAnsi="Cambria Math"/>
                </w:rPr>
              </m:ctrlPr>
            </m:fPr>
            <m:num>
              <m:r>
                <w:rPr>
                  <w:rFonts w:ascii="Cambria Math" w:hAnsi="Cambria Math"/>
                </w:rPr>
                <m:t>∂u</m:t>
              </m:r>
            </m:num>
            <m:den>
              <m:r>
                <w:rPr>
                  <w:rFonts w:ascii="Cambria Math" w:hAnsi="Cambria Math"/>
                </w:rPr>
                <m:t>∂r</m:t>
              </m:r>
            </m:den>
          </m:f>
          <m: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v</m:t>
                  </m:r>
                </m:e>
                <m:sup>
                  <m:r>
                    <w:rPr>
                      <w:rFonts w:ascii="Cambria Math" w:hAnsi="Cambria Math"/>
                    </w:rPr>
                    <m:t>2</m:t>
                  </m:r>
                </m:sup>
              </m:sSup>
            </m:num>
            <m:den>
              <m:r>
                <w:rPr>
                  <w:rFonts w:ascii="Cambria Math" w:hAnsi="Cambria Math"/>
                </w:rPr>
                <m:t>r</m:t>
              </m:r>
            </m:den>
          </m:f>
          <m:r>
            <w:rPr>
              <w:rFonts w:ascii="Cambria Math" w:hAnsi="Cambria Math"/>
            </w:rPr>
            <m:t>-fv+</m:t>
          </m:r>
          <m:f>
            <m:fPr>
              <m:ctrlPr>
                <w:rPr>
                  <w:rFonts w:ascii="Cambria Math" w:hAnsi="Cambria Math"/>
                </w:rPr>
              </m:ctrlPr>
            </m:fPr>
            <m:num>
              <m:r>
                <w:rPr>
                  <w:rFonts w:ascii="Cambria Math" w:hAnsi="Cambria Math"/>
                </w:rPr>
                <m:t>v</m:t>
              </m:r>
            </m:num>
            <m:den>
              <m:r>
                <w:rPr>
                  <w:rFonts w:ascii="Cambria Math" w:hAnsi="Cambria Math"/>
                </w:rPr>
                <m:t>r</m:t>
              </m:r>
            </m:den>
          </m:f>
          <m:f>
            <m:fPr>
              <m:ctrlPr>
                <w:rPr>
                  <w:rFonts w:ascii="Cambria Math" w:hAnsi="Cambria Math"/>
                </w:rPr>
              </m:ctrlPr>
            </m:fPr>
            <m:num>
              <m:r>
                <w:rPr>
                  <w:rFonts w:ascii="Cambria Math" w:hAnsi="Cambria Math"/>
                </w:rPr>
                <m:t>∂u</m:t>
              </m:r>
            </m:num>
            <m:den>
              <m:r>
                <w:rPr>
                  <w:rFonts w:ascii="Cambria Math" w:hAnsi="Cambria Math"/>
                </w:rPr>
                <m:t>∂ϕ</m:t>
              </m:r>
            </m:den>
          </m:f>
          <m:r>
            <w:rPr>
              <w:rFonts w:ascii="Cambria Math" w:hAnsi="Cambria Math"/>
            </w:rPr>
            <m:t>+</m:t>
          </m:r>
          <m:f>
            <m:fPr>
              <m:ctrlPr>
                <w:rPr>
                  <w:rFonts w:ascii="Cambria Math" w:hAnsi="Cambria Math"/>
                </w:rPr>
              </m:ctrlPr>
            </m:fPr>
            <m:num>
              <m:r>
                <w:rPr>
                  <w:rFonts w:ascii="Cambria Math" w:hAnsi="Cambria Math"/>
                </w:rPr>
                <m:t>∂p</m:t>
              </m:r>
            </m:num>
            <m:den>
              <m:r>
                <w:rPr>
                  <w:rFonts w:ascii="Cambria Math" w:hAnsi="Cambria Math"/>
                </w:rPr>
                <m:t>∂r</m:t>
              </m:r>
            </m:den>
          </m:f>
          <m:r>
            <w:rPr>
              <w:rFonts w:ascii="Cambria Math" w:hAnsi="Cambria Math"/>
            </w:rPr>
            <m:t>-K</m:t>
          </m:r>
          <m:d>
            <m:dPr>
              <m:ctrlPr>
                <w:rPr>
                  <w:rFonts w:ascii="Cambria Math" w:hAnsi="Cambria Math"/>
                </w:rPr>
              </m:ctrlPr>
            </m:dPr>
            <m:e>
              <m:sSup>
                <m:sSupPr>
                  <m:ctrlPr>
                    <w:rPr>
                      <w:rFonts w:ascii="Cambria Math" w:hAnsi="Cambria Math"/>
                    </w:rPr>
                  </m:ctrlPr>
                </m:sSupPr>
                <m:e>
                  <m:r>
                    <w:rPr>
                      <w:rFonts w:ascii="Cambria Math" w:hAnsi="Cambria Math"/>
                    </w:rPr>
                    <m:t>∇</m:t>
                  </m:r>
                </m:e>
                <m:sup>
                  <m:r>
                    <w:rPr>
                      <w:rFonts w:ascii="Cambria Math" w:hAnsi="Cambria Math"/>
                    </w:rPr>
                    <m:t>2</m:t>
                  </m:r>
                </m:sup>
              </m:sSup>
              <m:r>
                <w:rPr>
                  <w:rFonts w:ascii="Cambria Math" w:hAnsi="Cambria Math"/>
                </w:rPr>
                <m:t>u-</m:t>
              </m:r>
              <m:f>
                <m:fPr>
                  <m:ctrlPr>
                    <w:rPr>
                      <w:rFonts w:ascii="Cambria Math" w:hAnsi="Cambria Math"/>
                    </w:rPr>
                  </m:ctrlPr>
                </m:fPr>
                <m:num>
                  <m:r>
                    <w:rPr>
                      <w:rFonts w:ascii="Cambria Math" w:hAnsi="Cambria Math"/>
                    </w:rPr>
                    <m:t>u</m:t>
                  </m:r>
                </m:num>
                <m:den>
                  <m:sSup>
                    <m:sSupPr>
                      <m:ctrlPr>
                        <w:rPr>
                          <w:rFonts w:ascii="Cambria Math" w:hAnsi="Cambria Math"/>
                        </w:rPr>
                      </m:ctrlPr>
                    </m:sSupPr>
                    <m:e>
                      <m:r>
                        <w:rPr>
                          <w:rFonts w:ascii="Cambria Math" w:hAnsi="Cambria Math"/>
                        </w:rPr>
                        <m:t>r</m:t>
                      </m:r>
                    </m:e>
                    <m:sup>
                      <m:r>
                        <w:rPr>
                          <w:rFonts w:ascii="Cambria Math" w:hAnsi="Cambria Math"/>
                        </w:rPr>
                        <m:t>2</m:t>
                      </m:r>
                    </m:sup>
                  </m:sSup>
                </m:den>
              </m:f>
              <m:r>
                <w:rPr>
                  <w:rFonts w:ascii="Cambria Math" w:hAnsi="Cambria Math"/>
                </w:rPr>
                <m:t>-</m:t>
              </m:r>
              <m:f>
                <m:fPr>
                  <m:ctrlPr>
                    <w:rPr>
                      <w:rFonts w:ascii="Cambria Math" w:hAnsi="Cambria Math"/>
                    </w:rPr>
                  </m:ctrlPr>
                </m:fPr>
                <m:num>
                  <m:r>
                    <w:rPr>
                      <w:rFonts w:ascii="Cambria Math" w:hAnsi="Cambria Math"/>
                    </w:rPr>
                    <m:t>2</m:t>
                  </m:r>
                </m:num>
                <m:den>
                  <m:sSup>
                    <m:sSupPr>
                      <m:ctrlPr>
                        <w:rPr>
                          <w:rFonts w:ascii="Cambria Math" w:hAnsi="Cambria Math"/>
                        </w:rPr>
                      </m:ctrlPr>
                    </m:sSupPr>
                    <m:e>
                      <m:r>
                        <w:rPr>
                          <w:rFonts w:ascii="Cambria Math" w:hAnsi="Cambria Math"/>
                        </w:rPr>
                        <m:t>r</m:t>
                      </m:r>
                    </m:e>
                    <m:sup>
                      <m:r>
                        <w:rPr>
                          <w:rFonts w:ascii="Cambria Math" w:hAnsi="Cambria Math"/>
                        </w:rPr>
                        <m:t>2</m:t>
                      </m:r>
                    </m:sup>
                  </m:sSup>
                </m:den>
              </m:f>
              <m:f>
                <m:fPr>
                  <m:ctrlPr>
                    <w:rPr>
                      <w:rFonts w:ascii="Cambria Math" w:hAnsi="Cambria Math"/>
                    </w:rPr>
                  </m:ctrlPr>
                </m:fPr>
                <m:num>
                  <m:r>
                    <w:rPr>
                      <w:rFonts w:ascii="Cambria Math" w:hAnsi="Cambria Math"/>
                    </w:rPr>
                    <m:t>∂u</m:t>
                  </m:r>
                </m:num>
                <m:den>
                  <m:r>
                    <w:rPr>
                      <w:rFonts w:ascii="Cambria Math" w:hAnsi="Cambria Math"/>
                    </w:rPr>
                    <m:t>∂ϕ</m:t>
                  </m:r>
                </m:den>
              </m:f>
            </m:e>
          </m:d>
          <m:r>
            <w:rPr>
              <w:rFonts w:ascii="Cambria Math" w:hAnsi="Cambria Math"/>
            </w:rPr>
            <m:t>+F</m:t>
          </m:r>
          <m:d>
            <m:dPr>
              <m:ctrlPr>
                <w:rPr>
                  <w:rFonts w:ascii="Cambria Math" w:hAnsi="Cambria Math"/>
                </w:rPr>
              </m:ctrlPr>
            </m:dPr>
            <m:e>
              <m:r>
                <w:rPr>
                  <w:rFonts w:ascii="Cambria Math" w:hAnsi="Cambria Math"/>
                </w:rPr>
                <m:t>c,u</m:t>
              </m:r>
            </m:e>
          </m:d>
          <m:r>
            <w:rPr>
              <w:rFonts w:ascii="Cambria Math" w:hAnsi="Cambria Math"/>
            </w:rPr>
            <m:t>=0=</m:t>
          </m:r>
          <m:f>
            <m:fPr>
              <m:ctrlPr>
                <w:rPr>
                  <w:rFonts w:ascii="Cambria Math" w:hAnsi="Cambria Math"/>
                </w:rPr>
              </m:ctrlPr>
            </m:fPr>
            <m:num>
              <m:r>
                <w:rPr>
                  <w:rFonts w:ascii="Cambria Math" w:hAnsi="Cambria Math"/>
                </w:rPr>
                <m:t>∂u</m:t>
              </m:r>
            </m:num>
            <m:den>
              <m:r>
                <w:rPr>
                  <w:rFonts w:ascii="Cambria Math" w:hAnsi="Cambria Math"/>
                </w:rPr>
                <m:t>∂t</m:t>
              </m:r>
            </m:den>
          </m:f>
        </m:oMath>
      </m:oMathPara>
    </w:p>
    <w:p w14:paraId="6090BE91" w14:textId="77777777" w:rsidR="00C72B0B" w:rsidRDefault="00C72B0B" w:rsidP="00C72B0B"/>
    <w:p w14:paraId="2BEBBC9C" w14:textId="77777777" w:rsidR="00C72B0B" w:rsidRDefault="00C72B0B" w:rsidP="00C72B0B">
      <m:oMathPara>
        <m:oMath>
          <m:r>
            <w:rPr>
              <w:rFonts w:ascii="Cambria Math" w:hAnsi="Cambria Math"/>
            </w:rPr>
            <m:t>u</m:t>
          </m:r>
          <m:d>
            <m:dPr>
              <m:ctrlPr>
                <w:rPr>
                  <w:rFonts w:ascii="Cambria Math" w:hAnsi="Cambria Math"/>
                </w:rPr>
              </m:ctrlPr>
            </m:dPr>
            <m:e>
              <m:f>
                <m:fPr>
                  <m:ctrlPr>
                    <w:rPr>
                      <w:rFonts w:ascii="Cambria Math" w:hAnsi="Cambria Math"/>
                    </w:rPr>
                  </m:ctrlPr>
                </m:fPr>
                <m:num>
                  <m:r>
                    <w:rPr>
                      <w:rFonts w:ascii="Cambria Math" w:hAnsi="Cambria Math"/>
                    </w:rPr>
                    <m:t>∂v</m:t>
                  </m:r>
                </m:num>
                <m:den>
                  <m:r>
                    <w:rPr>
                      <w:rFonts w:ascii="Cambria Math" w:hAnsi="Cambria Math"/>
                    </w:rPr>
                    <m:t>∂r</m:t>
                  </m:r>
                </m:den>
              </m:f>
              <m:r>
                <w:rPr>
                  <w:rFonts w:ascii="Cambria Math" w:hAnsi="Cambria Math"/>
                </w:rPr>
                <m:t>+</m:t>
              </m:r>
              <m:f>
                <m:fPr>
                  <m:ctrlPr>
                    <w:rPr>
                      <w:rFonts w:ascii="Cambria Math" w:hAnsi="Cambria Math"/>
                    </w:rPr>
                  </m:ctrlPr>
                </m:fPr>
                <m:num>
                  <m:r>
                    <w:rPr>
                      <w:rFonts w:ascii="Cambria Math" w:hAnsi="Cambria Math"/>
                    </w:rPr>
                    <m:t>v</m:t>
                  </m:r>
                </m:num>
                <m:den>
                  <m:r>
                    <w:rPr>
                      <w:rFonts w:ascii="Cambria Math" w:hAnsi="Cambria Math"/>
                    </w:rPr>
                    <m:t>r</m:t>
                  </m:r>
                </m:den>
              </m:f>
            </m:e>
          </m:d>
          <m:r>
            <w:rPr>
              <w:rFonts w:ascii="Cambria Math" w:hAnsi="Cambria Math"/>
            </w:rPr>
            <m:t>+fu+</m:t>
          </m:r>
          <m:f>
            <m:fPr>
              <m:ctrlPr>
                <w:rPr>
                  <w:rFonts w:ascii="Cambria Math" w:hAnsi="Cambria Math"/>
                </w:rPr>
              </m:ctrlPr>
            </m:fPr>
            <m:num>
              <m:r>
                <w:rPr>
                  <w:rFonts w:ascii="Cambria Math" w:hAnsi="Cambria Math"/>
                </w:rPr>
                <m:t>v</m:t>
              </m:r>
            </m:num>
            <m:den>
              <m:r>
                <w:rPr>
                  <w:rFonts w:ascii="Cambria Math" w:hAnsi="Cambria Math"/>
                </w:rPr>
                <m:t>r</m:t>
              </m:r>
            </m:den>
          </m:f>
          <m:f>
            <m:fPr>
              <m:ctrlPr>
                <w:rPr>
                  <w:rFonts w:ascii="Cambria Math" w:hAnsi="Cambria Math"/>
                </w:rPr>
              </m:ctrlPr>
            </m:fPr>
            <m:num>
              <m:r>
                <w:rPr>
                  <w:rFonts w:ascii="Cambria Math" w:hAnsi="Cambria Math"/>
                </w:rPr>
                <m:t>∂v</m:t>
              </m:r>
            </m:num>
            <m:den>
              <m:r>
                <w:rPr>
                  <w:rFonts w:ascii="Cambria Math" w:hAnsi="Cambria Math"/>
                </w:rPr>
                <m:t>∂ϕ</m:t>
              </m:r>
            </m:den>
          </m:f>
          <m:r>
            <w:rPr>
              <w:rFonts w:ascii="Cambria Math" w:hAnsi="Cambria Math"/>
            </w:rPr>
            <m:t>-K</m:t>
          </m:r>
          <m:d>
            <m:dPr>
              <m:ctrlPr>
                <w:rPr>
                  <w:rFonts w:ascii="Cambria Math" w:hAnsi="Cambria Math"/>
                </w:rPr>
              </m:ctrlPr>
            </m:dPr>
            <m:e>
              <m:sSup>
                <m:sSupPr>
                  <m:ctrlPr>
                    <w:rPr>
                      <w:rFonts w:ascii="Cambria Math" w:hAnsi="Cambria Math"/>
                    </w:rPr>
                  </m:ctrlPr>
                </m:sSupPr>
                <m:e>
                  <m:r>
                    <w:rPr>
                      <w:rFonts w:ascii="Cambria Math" w:hAnsi="Cambria Math"/>
                    </w:rPr>
                    <m:t>∇</m:t>
                  </m:r>
                </m:e>
                <m:sup>
                  <m:r>
                    <w:rPr>
                      <w:rFonts w:ascii="Cambria Math" w:hAnsi="Cambria Math"/>
                    </w:rPr>
                    <m:t>2</m:t>
                  </m:r>
                </m:sup>
              </m:sSup>
              <m:r>
                <w:rPr>
                  <w:rFonts w:ascii="Cambria Math" w:hAnsi="Cambria Math"/>
                </w:rPr>
                <m:t>v-</m:t>
              </m:r>
              <m:f>
                <m:fPr>
                  <m:ctrlPr>
                    <w:rPr>
                      <w:rFonts w:ascii="Cambria Math" w:hAnsi="Cambria Math"/>
                    </w:rPr>
                  </m:ctrlPr>
                </m:fPr>
                <m:num>
                  <m:r>
                    <w:rPr>
                      <w:rFonts w:ascii="Cambria Math" w:hAnsi="Cambria Math"/>
                    </w:rPr>
                    <m:t>v</m:t>
                  </m:r>
                </m:num>
                <m:den>
                  <m:sSup>
                    <m:sSupPr>
                      <m:ctrlPr>
                        <w:rPr>
                          <w:rFonts w:ascii="Cambria Math" w:hAnsi="Cambria Math"/>
                        </w:rPr>
                      </m:ctrlPr>
                    </m:sSupPr>
                    <m:e>
                      <m:r>
                        <w:rPr>
                          <w:rFonts w:ascii="Cambria Math" w:hAnsi="Cambria Math"/>
                        </w:rPr>
                        <m:t>r</m:t>
                      </m:r>
                    </m:e>
                    <m:sup>
                      <m:r>
                        <w:rPr>
                          <w:rFonts w:ascii="Cambria Math" w:hAnsi="Cambria Math"/>
                        </w:rPr>
                        <m:t>2</m:t>
                      </m:r>
                    </m:sup>
                  </m:sSup>
                </m:den>
              </m:f>
              <m:r>
                <w:rPr>
                  <w:rFonts w:ascii="Cambria Math" w:hAnsi="Cambria Math"/>
                </w:rPr>
                <m:t>+</m:t>
              </m:r>
              <m:f>
                <m:fPr>
                  <m:ctrlPr>
                    <w:rPr>
                      <w:rFonts w:ascii="Cambria Math" w:hAnsi="Cambria Math"/>
                    </w:rPr>
                  </m:ctrlPr>
                </m:fPr>
                <m:num>
                  <m:r>
                    <w:rPr>
                      <w:rFonts w:ascii="Cambria Math" w:hAnsi="Cambria Math"/>
                    </w:rPr>
                    <m:t>2</m:t>
                  </m:r>
                </m:num>
                <m:den>
                  <m:sSup>
                    <m:sSupPr>
                      <m:ctrlPr>
                        <w:rPr>
                          <w:rFonts w:ascii="Cambria Math" w:hAnsi="Cambria Math"/>
                        </w:rPr>
                      </m:ctrlPr>
                    </m:sSupPr>
                    <m:e>
                      <m:r>
                        <w:rPr>
                          <w:rFonts w:ascii="Cambria Math" w:hAnsi="Cambria Math"/>
                        </w:rPr>
                        <m:t>r</m:t>
                      </m:r>
                    </m:e>
                    <m:sup>
                      <m:r>
                        <w:rPr>
                          <w:rFonts w:ascii="Cambria Math" w:hAnsi="Cambria Math"/>
                        </w:rPr>
                        <m:t>2</m:t>
                      </m:r>
                    </m:sup>
                  </m:sSup>
                </m:den>
              </m:f>
              <m:f>
                <m:fPr>
                  <m:ctrlPr>
                    <w:rPr>
                      <w:rFonts w:ascii="Cambria Math" w:hAnsi="Cambria Math"/>
                    </w:rPr>
                  </m:ctrlPr>
                </m:fPr>
                <m:num>
                  <m:r>
                    <w:rPr>
                      <w:rFonts w:ascii="Cambria Math" w:hAnsi="Cambria Math"/>
                    </w:rPr>
                    <m:t>∂u</m:t>
                  </m:r>
                </m:num>
                <m:den>
                  <m:r>
                    <w:rPr>
                      <w:rFonts w:ascii="Cambria Math" w:hAnsi="Cambria Math"/>
                    </w:rPr>
                    <m:t>∂ϕ</m:t>
                  </m:r>
                </m:den>
              </m:f>
            </m:e>
          </m:d>
          <m:r>
            <w:rPr>
              <w:rFonts w:ascii="Cambria Math" w:hAnsi="Cambria Math"/>
            </w:rPr>
            <m:t>+F</m:t>
          </m:r>
          <m:d>
            <m:dPr>
              <m:ctrlPr>
                <w:rPr>
                  <w:rFonts w:ascii="Cambria Math" w:hAnsi="Cambria Math"/>
                </w:rPr>
              </m:ctrlPr>
            </m:dPr>
            <m:e>
              <m:r>
                <w:rPr>
                  <w:rFonts w:ascii="Cambria Math" w:hAnsi="Cambria Math"/>
                </w:rPr>
                <m:t>c,v</m:t>
              </m:r>
            </m:e>
          </m:d>
          <m:r>
            <w:rPr>
              <w:rFonts w:ascii="Cambria Math" w:hAnsi="Cambria Math"/>
            </w:rPr>
            <m:t>=0=</m:t>
          </m:r>
          <m:f>
            <m:fPr>
              <m:ctrlPr>
                <w:rPr>
                  <w:rFonts w:ascii="Cambria Math" w:hAnsi="Cambria Math"/>
                </w:rPr>
              </m:ctrlPr>
            </m:fPr>
            <m:num>
              <m:r>
                <w:rPr>
                  <w:rFonts w:ascii="Cambria Math" w:hAnsi="Cambria Math"/>
                </w:rPr>
                <m:t>∂v</m:t>
              </m:r>
            </m:num>
            <m:den>
              <m:r>
                <w:rPr>
                  <w:rFonts w:ascii="Cambria Math" w:hAnsi="Cambria Math"/>
                </w:rPr>
                <m:t>∂t</m:t>
              </m:r>
            </m:den>
          </m:f>
        </m:oMath>
      </m:oMathPara>
    </w:p>
    <w:p w14:paraId="0DAF70C9" w14:textId="77777777" w:rsidR="00C72B0B" w:rsidRDefault="00C72B0B" w:rsidP="00C72B0B"/>
    <w:p w14:paraId="1E8686C5" w14:textId="77777777" w:rsidR="00C72B0B" w:rsidRDefault="00C72B0B" w:rsidP="00C72B0B"/>
    <w:p w14:paraId="29ECEC70" w14:textId="77777777" w:rsidR="00C72B0B" w:rsidRDefault="00C72B0B" w:rsidP="00C72B0B">
      <w:pPr>
        <w:rPr>
          <w:rFonts w:eastAsia="ヒラギノ明朝 Pro W3"/>
        </w:rPr>
      </w:pPr>
      <w:r>
        <w:t xml:space="preserve">where </w:t>
      </w:r>
      <w:r>
        <w:rPr>
          <w:i/>
          <w:iCs/>
        </w:rPr>
        <w:t>u</w:t>
      </w:r>
      <w:r>
        <w:t xml:space="preserve"> and </w:t>
      </w:r>
      <w:r>
        <w:rPr>
          <w:i/>
          <w:iCs/>
        </w:rPr>
        <w:t>v</w:t>
      </w:r>
      <w:r>
        <w:t xml:space="preserve"> are the respective radial and tangential wind components relative to the moving storm; </w:t>
      </w:r>
      <w:r>
        <w:rPr>
          <w:i/>
          <w:iCs/>
        </w:rPr>
        <w:t>p</w:t>
      </w:r>
      <w:r>
        <w:t xml:space="preserve"> is the sea level pressure, which varies with radius (</w:t>
      </w:r>
      <w:r>
        <w:rPr>
          <w:i/>
          <w:iCs/>
        </w:rPr>
        <w:t>r</w:t>
      </w:r>
      <w:r>
        <w:t xml:space="preserve">); </w:t>
      </w:r>
      <w:r>
        <w:rPr>
          <w:i/>
          <w:iCs/>
        </w:rPr>
        <w:t>f</w:t>
      </w:r>
      <w:r>
        <w:t xml:space="preserve"> is the Coriolis parameter, which varies with latitude; </w:t>
      </w:r>
      <w:r>
        <w:rPr>
          <w:i/>
        </w:rPr>
        <w:t>ϕ</w:t>
      </w:r>
      <w:r>
        <w:t xml:space="preserve"> </w:t>
      </w:r>
      <w:r>
        <w:rPr>
          <w:rFonts w:eastAsia="ヒラギノ明朝 Pro W3"/>
        </w:rPr>
        <w:t xml:space="preserve">is the azimuthal coordinate; </w:t>
      </w:r>
      <w:r>
        <w:rPr>
          <w:rFonts w:eastAsia="ヒラギノ明朝 Pro W3"/>
          <w:i/>
          <w:iCs/>
        </w:rPr>
        <w:t>K</w:t>
      </w:r>
      <w:r>
        <w:rPr>
          <w:rFonts w:eastAsia="ヒラギノ明朝 Pro W3"/>
        </w:rPr>
        <w:t xml:space="preserve"> is the eddy diffusion coefficient; and </w:t>
      </w:r>
      <w:r>
        <w:rPr>
          <w:rFonts w:eastAsia="ヒラギノ明朝 Pro W3"/>
          <w:i/>
          <w:iCs/>
        </w:rPr>
        <w:t>F</w:t>
      </w:r>
      <w:r>
        <w:rPr>
          <w:rFonts w:eastAsia="ヒラギノ明朝 Pro W3"/>
        </w:rPr>
        <w:t>(</w:t>
      </w:r>
      <w:r>
        <w:rPr>
          <w:rFonts w:eastAsia="ヒラギノ明朝 Pro W3"/>
          <w:bCs/>
          <w:i/>
          <w:iCs/>
        </w:rPr>
        <w:t>c</w:t>
      </w:r>
      <w:r>
        <w:rPr>
          <w:rFonts w:eastAsia="ヒラギノ明朝 Pro W3"/>
        </w:rPr>
        <w:t>,</w:t>
      </w:r>
      <w:r>
        <w:rPr>
          <w:rFonts w:eastAsia="ヒラギノ明朝 Pro W3"/>
          <w:i/>
          <w:iCs/>
        </w:rPr>
        <w:t>u</w:t>
      </w:r>
      <w:r>
        <w:rPr>
          <w:rFonts w:eastAsia="ヒラギノ明朝 Pro W3"/>
        </w:rPr>
        <w:t xml:space="preserve">), </w:t>
      </w:r>
      <w:r>
        <w:rPr>
          <w:rFonts w:eastAsia="ヒラギノ明朝 Pro W3"/>
          <w:i/>
          <w:iCs/>
        </w:rPr>
        <w:t>F</w:t>
      </w:r>
      <w:r>
        <w:rPr>
          <w:rFonts w:eastAsia="ヒラギノ明朝 Pro W3"/>
        </w:rPr>
        <w:t>(</w:t>
      </w:r>
      <w:r>
        <w:rPr>
          <w:rFonts w:eastAsia="ヒラギノ明朝 Pro W3"/>
          <w:bCs/>
          <w:i/>
          <w:iCs/>
        </w:rPr>
        <w:t>c</w:t>
      </w:r>
      <w:r>
        <w:rPr>
          <w:rFonts w:eastAsia="ヒラギノ明朝 Pro W3"/>
        </w:rPr>
        <w:t>,</w:t>
      </w:r>
      <w:r>
        <w:rPr>
          <w:rFonts w:eastAsia="ヒラギノ明朝 Pro W3"/>
          <w:i/>
          <w:iCs/>
        </w:rPr>
        <w:t>v</w:t>
      </w:r>
      <w:r>
        <w:rPr>
          <w:rFonts w:eastAsia="ヒラギノ明朝 Pro W3"/>
        </w:rPr>
        <w:t xml:space="preserve">) are frictional drag terms. All terms are assumed to be representative of means through the boundary layer. The motion of the vortex is determined by the modeled storm track. The symmetric pressure field </w:t>
      </w:r>
      <w:r>
        <w:rPr>
          <w:rFonts w:eastAsia="ヒラギノ明朝 Pro W3"/>
          <w:i/>
          <w:iCs/>
        </w:rPr>
        <w:t>p</w:t>
      </w:r>
      <w:r>
        <w:rPr>
          <w:rFonts w:eastAsia="ヒラギノ明朝 Pro W3"/>
        </w:rPr>
        <w:t>(</w:t>
      </w:r>
      <w:r>
        <w:rPr>
          <w:rFonts w:eastAsia="ヒラギノ明朝 Pro W3"/>
          <w:i/>
          <w:iCs/>
        </w:rPr>
        <w:t>r</w:t>
      </w:r>
      <w:r>
        <w:rPr>
          <w:rFonts w:eastAsia="ヒラギノ明朝 Pro W3"/>
        </w:rPr>
        <w:t xml:space="preserve">) is specified by the Holland (1980) pressure profile with the central pressure specified according to the intensity modeling in concert with the storm track. The model for the </w:t>
      </w:r>
      <w:r>
        <w:rPr>
          <w:rFonts w:eastAsia="ヒラギノ明朝 Pro W3"/>
          <w:i/>
        </w:rPr>
        <w:t>Holland B</w:t>
      </w:r>
      <w:r>
        <w:rPr>
          <w:rFonts w:eastAsia="ヒラギノ明朝 Pro W3"/>
        </w:rPr>
        <w:t xml:space="preserve"> pressure profile and the radius of maximum wind are described above. The wind field is solved on a polar grid with a 0.1 </w:t>
      </w:r>
      <w:r>
        <w:rPr>
          <w:rFonts w:eastAsia="ヒラギノ明朝 Pro W3"/>
          <w:i/>
          <w:iCs/>
        </w:rPr>
        <w:t>R</w:t>
      </w:r>
      <w:r>
        <w:rPr>
          <w:rFonts w:eastAsia="ヒラギノ明朝 Pro W3"/>
        </w:rPr>
        <w:t>/</w:t>
      </w:r>
      <w:r>
        <w:rPr>
          <w:rFonts w:eastAsia="ヒラギノ明朝 Pro W3"/>
          <w:i/>
          <w:iCs/>
        </w:rPr>
        <w:t>Rmax</w:t>
      </w:r>
      <w:r>
        <w:rPr>
          <w:rFonts w:eastAsia="ヒラギノ明朝 Pro W3"/>
        </w:rPr>
        <w:t xml:space="preserve"> resolution. The input </w:t>
      </w:r>
      <w:r>
        <w:rPr>
          <w:rFonts w:eastAsia="ヒラギノ明朝 Pro W3"/>
          <w:i/>
          <w:iCs/>
        </w:rPr>
        <w:t>Rmax</w:t>
      </w:r>
      <w:r>
        <w:rPr>
          <w:rFonts w:eastAsia="ヒラギノ明朝 Pro W3"/>
        </w:rPr>
        <w:t xml:space="preserve"> is adjusted to remove a bias caused by a tendency of the wind field solution to place </w:t>
      </w:r>
      <w:r>
        <w:rPr>
          <w:rFonts w:eastAsia="ヒラギノ明朝 Pro W3"/>
          <w:i/>
          <w:iCs/>
        </w:rPr>
        <w:t>Rmax</w:t>
      </w:r>
      <w:r>
        <w:rPr>
          <w:rFonts w:eastAsia="ヒラギノ明朝 Pro W3"/>
        </w:rPr>
        <w:t xml:space="preserve"> one grid point radially outward from the input value. After the storm-relative wind components are derived, the storm translation motion vector is added to obtain the earth-relative wind.</w:t>
      </w:r>
    </w:p>
    <w:p w14:paraId="0137595C" w14:textId="77777777" w:rsidR="00C72B0B" w:rsidRDefault="00C72B0B" w:rsidP="00C72B0B"/>
    <w:p w14:paraId="436BDBA3" w14:textId="77777777" w:rsidR="00C72B0B" w:rsidRDefault="00C72B0B" w:rsidP="00C72B0B">
      <w:pPr>
        <w:pStyle w:val="AnonymousTitle"/>
      </w:pPr>
      <w:r w:rsidRPr="00222802">
        <w:lastRenderedPageBreak/>
        <w:t xml:space="preserve"> Rain Model</w:t>
      </w:r>
    </w:p>
    <w:p w14:paraId="1BD5E56B" w14:textId="77777777" w:rsidR="00C72B0B" w:rsidRDefault="00C72B0B" w:rsidP="00C72B0B">
      <w:r>
        <w:t>The rain model provides estimates of the hourly rainfall accumulation due to tropical cyclones using the Atlantic Oceanographic &amp; Meteorological Laboratory Hurricane Research Division (AOML/HRD) R-CLIPER rain algorithm for stochastic and historical storm events as input to the SWMM inland flood model. The rain amounts are estimated for select rain gauge locations that are used in the SWMM inland flood model. The rain model uses the storm track files to determine the location and intensity of the storms at hourly track intervals. The R-CLIPER algorithm requires the peak wind of the storm and the distance to the target location to the center of storm at one hour time intervals. The peak wind is estimated using a wind-pressure relation since the track file only includes central pressure (the track file is also input for the wind model). The distance from storm center to target location is estimated using the Haversine formula. A brief description of the R-CLIPER follows.</w:t>
      </w:r>
    </w:p>
    <w:p w14:paraId="77CEF9B5" w14:textId="77777777" w:rsidR="00C72B0B" w:rsidRDefault="00C72B0B" w:rsidP="00C72B0B"/>
    <w:p w14:paraId="5A4E8BAA" w14:textId="77777777" w:rsidR="00C72B0B" w:rsidRDefault="00C72B0B" w:rsidP="00C72B0B">
      <w:r>
        <w:t xml:space="preserve"> The R-CLIPER model is a statistical fit of observational rainfall climatology. R-CLIPER was initially based on U.S. rain gauge data, but has been updated using global satellite-based TRMM microwave imager (TMI) data. </w:t>
      </w:r>
    </w:p>
    <w:p w14:paraId="1250DCCA" w14:textId="77777777" w:rsidR="00C72B0B" w:rsidRDefault="00C72B0B" w:rsidP="00C72B0B"/>
    <w:p w14:paraId="4332F7AA" w14:textId="2A10D450" w:rsidR="00C72B0B" w:rsidRDefault="00C72B0B" w:rsidP="00C72B0B">
      <w:r>
        <w:t xml:space="preserve">TRMM rainfall data from 1 January 1998 to December 2002 were used to develop the rainfall climatology for R-CLIPER. These data include 3979 storm events over the globe. </w:t>
      </w:r>
      <w:r>
        <w:fldChar w:fldCharType="begin"/>
      </w:r>
      <w:r>
        <w:instrText xml:space="preserve"> REF _Ref30427703 \h </w:instrText>
      </w:r>
      <w:r>
        <w:fldChar w:fldCharType="separate"/>
      </w:r>
      <w:r w:rsidR="00407951">
        <w:t xml:space="preserve">Figure </w:t>
      </w:r>
      <w:r w:rsidR="00407951">
        <w:rPr>
          <w:noProof/>
        </w:rPr>
        <w:t>6</w:t>
      </w:r>
      <w:r>
        <w:fldChar w:fldCharType="end"/>
      </w:r>
      <w:r>
        <w:t xml:space="preserve"> shows a subset (storms prior to 31 December 2000) of the storm event locations. </w:t>
      </w:r>
    </w:p>
    <w:p w14:paraId="15541D23" w14:textId="77777777" w:rsidR="00C72B0B" w:rsidRDefault="00C72B0B" w:rsidP="00C72B0B">
      <w:pPr>
        <w:pStyle w:val="Caption"/>
      </w:pPr>
      <w:r>
        <w:rPr>
          <w:noProof/>
          <w:lang w:eastAsia="zh-CN"/>
        </w:rPr>
        <w:drawing>
          <wp:anchor distT="0" distB="0" distL="0" distR="0" simplePos="0" relativeHeight="251694080" behindDoc="0" locked="0" layoutInCell="1" allowOverlap="1" wp14:anchorId="4DE3715F" wp14:editId="29811651">
            <wp:simplePos x="0" y="0"/>
            <wp:positionH relativeFrom="column">
              <wp:posOffset>0</wp:posOffset>
            </wp:positionH>
            <wp:positionV relativeFrom="paragraph">
              <wp:posOffset>180975</wp:posOffset>
            </wp:positionV>
            <wp:extent cx="6011545" cy="3230245"/>
            <wp:effectExtent l="0" t="0" r="8255" b="8255"/>
            <wp:wrapSquare wrapText="larges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11545" cy="32302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56EE7C2A" w14:textId="3DC861D4" w:rsidR="00C72B0B" w:rsidRDefault="00C72B0B" w:rsidP="00C72B0B">
      <w:pPr>
        <w:pStyle w:val="Caption"/>
      </w:pPr>
      <w:bookmarkStart w:id="138" w:name="_Ref30427703"/>
      <w:bookmarkStart w:id="139" w:name="_Toc33710089"/>
      <w:bookmarkStart w:id="140" w:name="_Toc34080108"/>
      <w:r>
        <w:t xml:space="preserve">Figure </w:t>
      </w:r>
      <w:fldSimple w:instr=" SEQ Figure \* ARABIC ">
        <w:r w:rsidR="00407951">
          <w:rPr>
            <w:noProof/>
          </w:rPr>
          <w:t>6</w:t>
        </w:r>
      </w:fldSimple>
      <w:bookmarkEnd w:id="138"/>
      <w:r>
        <w:t>.</w:t>
      </w:r>
      <w:r w:rsidRPr="00CF254B">
        <w:t xml:space="preserve"> </w:t>
      </w:r>
      <w:r>
        <w:t>Tropical cyclones observed by TMI during the period 1 Jan 1998 to 31 Dec 2000. Each dot represents one TRMM observation. (From Lonfat et al, 2004).</w:t>
      </w:r>
      <w:bookmarkEnd w:id="139"/>
      <w:bookmarkEnd w:id="140"/>
    </w:p>
    <w:p w14:paraId="161E36CB" w14:textId="11601EAF" w:rsidR="00C72B0B" w:rsidRDefault="00C72B0B" w:rsidP="00C72B0B">
      <w:r>
        <w:t xml:space="preserve">The rainfall data were combined with operational best track data in order to link the rain data to characteristics of the associated storm. Lonfat et al (2004) showed that the azimuthally averaged rainfall of a storm depends strongly on the distance to storm center and the maximum intensity of the storm. </w:t>
      </w:r>
      <w:r>
        <w:fldChar w:fldCharType="begin"/>
      </w:r>
      <w:r>
        <w:instrText xml:space="preserve"> REF _Ref30427771 \h </w:instrText>
      </w:r>
      <w:r>
        <w:fldChar w:fldCharType="separate"/>
      </w:r>
      <w:r w:rsidR="00407951" w:rsidRPr="00F30943">
        <w:t xml:space="preserve">Figure </w:t>
      </w:r>
      <w:r w:rsidR="00407951">
        <w:rPr>
          <w:noProof/>
        </w:rPr>
        <w:t>7</w:t>
      </w:r>
      <w:r>
        <w:fldChar w:fldCharType="end"/>
      </w:r>
      <w:r>
        <w:t xml:space="preserve"> shows the TMI-based rainfall climatology for different category of storms.</w:t>
      </w:r>
    </w:p>
    <w:p w14:paraId="2028D3ED" w14:textId="77777777" w:rsidR="00C72B0B" w:rsidRPr="00F30943" w:rsidRDefault="00C72B0B" w:rsidP="00C72B0B">
      <w:r>
        <w:rPr>
          <w:noProof/>
          <w:lang w:eastAsia="zh-CN"/>
        </w:rPr>
        <w:lastRenderedPageBreak/>
        <w:drawing>
          <wp:anchor distT="0" distB="0" distL="0" distR="0" simplePos="0" relativeHeight="251693056" behindDoc="0" locked="0" layoutInCell="1" allowOverlap="1" wp14:anchorId="5841DBDE" wp14:editId="719CC78F">
            <wp:simplePos x="0" y="0"/>
            <wp:positionH relativeFrom="column">
              <wp:posOffset>0</wp:posOffset>
            </wp:positionH>
            <wp:positionV relativeFrom="paragraph">
              <wp:posOffset>236855</wp:posOffset>
            </wp:positionV>
            <wp:extent cx="5995035" cy="4226560"/>
            <wp:effectExtent l="0" t="0" r="0" b="0"/>
            <wp:wrapSquare wrapText="larges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95035" cy="42265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5956FE31" w14:textId="07FA89BB" w:rsidR="00C72B0B" w:rsidRDefault="00C72B0B" w:rsidP="00C72B0B">
      <w:pPr>
        <w:pStyle w:val="Caption"/>
      </w:pPr>
      <w:bookmarkStart w:id="141" w:name="_Ref30427771"/>
      <w:bookmarkStart w:id="142" w:name="_Toc33710090"/>
      <w:bookmarkStart w:id="143" w:name="_Toc34080109"/>
      <w:r w:rsidRPr="00F30943">
        <w:t xml:space="preserve">Figure </w:t>
      </w:r>
      <w:fldSimple w:instr=" SEQ Figure \* ARABIC ">
        <w:r w:rsidR="00407951">
          <w:rPr>
            <w:noProof/>
          </w:rPr>
          <w:t>7</w:t>
        </w:r>
      </w:fldSimple>
      <w:bookmarkEnd w:id="141"/>
      <w:r w:rsidRPr="00F30943">
        <w:t>. TMI-based rainfall climatology. (Based on data from Lonfat et al, 2004).</w:t>
      </w:r>
      <w:bookmarkEnd w:id="142"/>
      <w:bookmarkEnd w:id="143"/>
    </w:p>
    <w:p w14:paraId="7962887F" w14:textId="77777777" w:rsidR="00C72B0B" w:rsidRDefault="00C72B0B" w:rsidP="00C72B0B">
      <w:r>
        <w:t>Thus, the R-CLIPER model uses a functional form which depends on the distance to storm center and maximum intensity (wind speed) of the storm. The function has the following form:</w:t>
      </w:r>
    </w:p>
    <w:p w14:paraId="541B6327" w14:textId="77777777" w:rsidR="00C72B0B" w:rsidRDefault="00C72B0B" w:rsidP="00C72B0B"/>
    <w:p w14:paraId="39B7A21D" w14:textId="77777777" w:rsidR="00C72B0B" w:rsidRDefault="00C72B0B" w:rsidP="00C72B0B">
      <w:pPr>
        <w:jc w:val="center"/>
        <w:rPr>
          <w:i/>
          <w:iCs/>
        </w:rPr>
      </w:pPr>
      <w:bookmarkStart w:id="144" w:name="OLE_LINK1"/>
      <w:bookmarkStart w:id="145" w:name="OLE_LINK2"/>
      <w:r>
        <w:rPr>
          <w:noProof/>
          <w:lang w:eastAsia="zh-CN"/>
        </w:rPr>
        <w:drawing>
          <wp:inline distT="0" distB="0" distL="0" distR="0" wp14:anchorId="26A0B914" wp14:editId="7EE8FF1E">
            <wp:extent cx="3352800" cy="2286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352800" cy="228600"/>
                    </a:xfrm>
                    <a:prstGeom prst="rect">
                      <a:avLst/>
                    </a:prstGeom>
                  </pic:spPr>
                </pic:pic>
              </a:graphicData>
            </a:graphic>
          </wp:inline>
        </w:drawing>
      </w:r>
    </w:p>
    <w:p w14:paraId="54D30F4C" w14:textId="77777777" w:rsidR="00C72B0B" w:rsidRPr="00CD6127" w:rsidRDefault="00C72B0B" w:rsidP="00C72B0B">
      <w:r>
        <w:t xml:space="preserve">                                         </w:t>
      </w:r>
      <w:r>
        <w:rPr>
          <w:noProof/>
          <w:lang w:eastAsia="zh-CN"/>
        </w:rPr>
        <w:drawing>
          <wp:inline distT="0" distB="0" distL="0" distR="0" wp14:anchorId="4B900D58" wp14:editId="705CD516">
            <wp:extent cx="3038475" cy="228600"/>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038475" cy="228600"/>
                    </a:xfrm>
                    <a:prstGeom prst="rect">
                      <a:avLst/>
                    </a:prstGeom>
                  </pic:spPr>
                </pic:pic>
              </a:graphicData>
            </a:graphic>
          </wp:inline>
        </w:drawing>
      </w:r>
    </w:p>
    <w:bookmarkEnd w:id="144"/>
    <w:bookmarkEnd w:id="145"/>
    <w:p w14:paraId="3FFEAB81" w14:textId="77777777" w:rsidR="00C72B0B" w:rsidRDefault="00C72B0B" w:rsidP="00C72B0B"/>
    <w:p w14:paraId="280645FD" w14:textId="77777777" w:rsidR="00C72B0B" w:rsidRDefault="00C72B0B" w:rsidP="00C72B0B">
      <w:pPr>
        <w:rPr>
          <w:rFonts w:cs="Times New Roman"/>
          <w:szCs w:val="24"/>
        </w:rPr>
      </w:pPr>
      <w:r w:rsidRPr="00CD6127">
        <w:rPr>
          <w:rFonts w:cs="Times New Roman"/>
          <w:szCs w:val="24"/>
        </w:rPr>
        <w:t xml:space="preserve">where </w:t>
      </w:r>
      <w:r w:rsidRPr="00CD6127">
        <w:rPr>
          <w:rFonts w:cs="Times New Roman"/>
          <w:i/>
          <w:iCs/>
          <w:szCs w:val="24"/>
        </w:rPr>
        <w:t>R</w:t>
      </w:r>
      <w:r w:rsidRPr="00CD6127">
        <w:rPr>
          <w:rFonts w:cs="Times New Roman"/>
          <w:szCs w:val="24"/>
        </w:rPr>
        <w:t xml:space="preserve"> is rainfall rate, </w:t>
      </w:r>
      <w:r w:rsidRPr="00CD6127">
        <w:rPr>
          <w:rFonts w:cs="Times New Roman"/>
          <w:i/>
          <w:iCs/>
          <w:szCs w:val="24"/>
        </w:rPr>
        <w:t>r</w:t>
      </w:r>
      <w:r w:rsidRPr="00CD6127">
        <w:rPr>
          <w:rFonts w:cs="Times New Roman"/>
          <w:szCs w:val="24"/>
        </w:rPr>
        <w:t xml:space="preserve"> is distance to storm center, </w:t>
      </w:r>
      <w:r w:rsidRPr="00CD6127">
        <w:rPr>
          <w:rFonts w:cs="Times New Roman"/>
          <w:i/>
          <w:iCs/>
          <w:szCs w:val="24"/>
        </w:rPr>
        <w:t>R</w:t>
      </w:r>
      <w:r w:rsidRPr="00CD6127">
        <w:rPr>
          <w:rFonts w:cs="Times New Roman"/>
          <w:i/>
          <w:iCs/>
          <w:szCs w:val="24"/>
          <w:vertAlign w:val="subscript"/>
        </w:rPr>
        <w:t>max</w:t>
      </w:r>
      <w:r w:rsidRPr="00CD6127">
        <w:rPr>
          <w:rFonts w:cs="Times New Roman"/>
          <w:szCs w:val="24"/>
        </w:rPr>
        <w:t xml:space="preserve"> is radius of maximum winds, </w:t>
      </w:r>
      <w:r w:rsidRPr="00CD6127">
        <w:rPr>
          <w:rFonts w:cs="Times New Roman"/>
          <w:i/>
          <w:iCs/>
          <w:szCs w:val="24"/>
        </w:rPr>
        <w:t>t</w:t>
      </w:r>
      <w:r w:rsidRPr="00CD6127">
        <w:rPr>
          <w:rFonts w:cs="Times New Roman"/>
          <w:i/>
          <w:iCs/>
          <w:szCs w:val="24"/>
          <w:vertAlign w:val="subscript"/>
        </w:rPr>
        <w:t>0</w:t>
      </w:r>
      <w:r w:rsidRPr="00CD6127">
        <w:rPr>
          <w:rFonts w:cs="Times New Roman"/>
          <w:szCs w:val="24"/>
        </w:rPr>
        <w:t xml:space="preserve"> is rain at storm center, </w:t>
      </w:r>
      <w:r w:rsidRPr="00CD6127">
        <w:rPr>
          <w:rFonts w:cs="Times New Roman"/>
          <w:i/>
          <w:iCs/>
          <w:szCs w:val="24"/>
        </w:rPr>
        <w:t>t</w:t>
      </w:r>
      <w:r w:rsidRPr="00CD6127">
        <w:rPr>
          <w:rFonts w:cs="Times New Roman"/>
          <w:i/>
          <w:iCs/>
          <w:szCs w:val="24"/>
          <w:vertAlign w:val="subscript"/>
        </w:rPr>
        <w:t>m</w:t>
      </w:r>
      <w:r w:rsidRPr="00CD6127">
        <w:rPr>
          <w:rFonts w:cs="Times New Roman"/>
          <w:szCs w:val="24"/>
        </w:rPr>
        <w:t xml:space="preserve"> is the rain at the radius of maximum winds, and </w:t>
      </w:r>
      <w:r w:rsidRPr="00CD6127">
        <w:rPr>
          <w:rFonts w:cs="Times New Roman"/>
          <w:i/>
          <w:iCs/>
          <w:szCs w:val="24"/>
        </w:rPr>
        <w:t>r</w:t>
      </w:r>
      <w:r w:rsidRPr="00CD6127">
        <w:rPr>
          <w:rFonts w:cs="Times New Roman"/>
          <w:i/>
          <w:iCs/>
          <w:szCs w:val="24"/>
          <w:vertAlign w:val="subscript"/>
        </w:rPr>
        <w:t>e</w:t>
      </w:r>
      <w:r w:rsidRPr="00CD6127">
        <w:rPr>
          <w:rFonts w:cs="Times New Roman"/>
          <w:szCs w:val="24"/>
        </w:rPr>
        <w:t xml:space="preserve"> is the rain extent. The terms </w:t>
      </w:r>
      <w:r w:rsidRPr="00CD6127">
        <w:rPr>
          <w:rFonts w:cs="Times New Roman"/>
          <w:i/>
          <w:iCs/>
          <w:szCs w:val="24"/>
        </w:rPr>
        <w:t>t</w:t>
      </w:r>
      <w:r w:rsidRPr="00CD6127">
        <w:rPr>
          <w:rFonts w:cs="Times New Roman"/>
          <w:i/>
          <w:iCs/>
          <w:szCs w:val="24"/>
          <w:vertAlign w:val="subscript"/>
        </w:rPr>
        <w:t>0</w:t>
      </w:r>
      <w:r w:rsidRPr="00CD6127">
        <w:rPr>
          <w:rFonts w:cs="Times New Roman"/>
          <w:szCs w:val="24"/>
        </w:rPr>
        <w:t xml:space="preserve">, </w:t>
      </w:r>
      <w:r w:rsidRPr="00CD6127">
        <w:rPr>
          <w:rFonts w:cs="Times New Roman"/>
          <w:i/>
          <w:iCs/>
          <w:szCs w:val="24"/>
        </w:rPr>
        <w:t>t</w:t>
      </w:r>
      <w:r w:rsidRPr="00CD6127">
        <w:rPr>
          <w:rFonts w:cs="Times New Roman"/>
          <w:i/>
          <w:iCs/>
          <w:szCs w:val="24"/>
          <w:vertAlign w:val="subscript"/>
        </w:rPr>
        <w:t>m</w:t>
      </w:r>
      <w:r w:rsidRPr="00CD6127">
        <w:rPr>
          <w:rFonts w:cs="Times New Roman"/>
          <w:szCs w:val="24"/>
        </w:rPr>
        <w:t xml:space="preserve"> and </w:t>
      </w:r>
      <w:r w:rsidRPr="00CD6127">
        <w:rPr>
          <w:rFonts w:cs="Times New Roman"/>
          <w:i/>
          <w:iCs/>
          <w:szCs w:val="24"/>
        </w:rPr>
        <w:t>r</w:t>
      </w:r>
      <w:r w:rsidRPr="00CD6127">
        <w:rPr>
          <w:rFonts w:cs="Times New Roman"/>
          <w:i/>
          <w:iCs/>
          <w:szCs w:val="24"/>
          <w:vertAlign w:val="subscript"/>
        </w:rPr>
        <w:t>e</w:t>
      </w:r>
      <w:r w:rsidRPr="00CD6127">
        <w:rPr>
          <w:rFonts w:cs="Times New Roman"/>
          <w:szCs w:val="24"/>
        </w:rPr>
        <w:t xml:space="preserve"> are determined by a regression equation as a function of the storm maximum intensity at a given instant of time based on the TMI climatology and best track data. The output is the mean rain rate at the target location. Due to the TMI measuring method, the rain rates are more representative of 3-hour averages.</w:t>
      </w:r>
    </w:p>
    <w:p w14:paraId="3AAD0E7E" w14:textId="77777777" w:rsidR="00C72B0B" w:rsidRPr="00C72B0B" w:rsidRDefault="00C72B0B" w:rsidP="00C72B0B"/>
    <w:p w14:paraId="1E8C0E2B" w14:textId="0F30C46B" w:rsidR="00EB5B1E" w:rsidRDefault="001C7DCE" w:rsidP="00EB5B1E">
      <w:pPr>
        <w:pStyle w:val="Anonymoussubsubsectiontitle"/>
      </w:pPr>
      <w:r w:rsidRPr="00EB5B1E">
        <w:t>C</w:t>
      </w:r>
      <w:r w:rsidR="00166ED3">
        <w:t>oastal</w:t>
      </w:r>
      <w:r w:rsidR="00EB5B1E">
        <w:t xml:space="preserve"> S</w:t>
      </w:r>
      <w:r w:rsidR="00166ED3">
        <w:t>torm</w:t>
      </w:r>
      <w:r w:rsidRPr="00EB5B1E">
        <w:t xml:space="preserve"> </w:t>
      </w:r>
      <w:r w:rsidR="00166ED3">
        <w:t>Surge Component</w:t>
      </w:r>
    </w:p>
    <w:p w14:paraId="0A15931B" w14:textId="607C01F1" w:rsidR="00813259" w:rsidRDefault="0040197C" w:rsidP="000670F7">
      <w:r w:rsidRPr="00451E04">
        <w:t xml:space="preserve">The State of Florida has the longest coastline in the nation and is the state most impacted by hurricanes based on historical records.  Most of Florida’s coastal areas are vulnerable to storm surge flooding because of low elevation.  Several densely populated areas such as Miami, the </w:t>
      </w:r>
      <w:r w:rsidRPr="00451E04">
        <w:lastRenderedPageBreak/>
        <w:t>Florida Keys, Cape Coral, Tampa Bay, and Pensacola are extremely vulnerable to storm surge flooding because of their unique coastline configuration (</w:t>
      </w:r>
      <w:r w:rsidR="002A7AF2">
        <w:fldChar w:fldCharType="begin"/>
      </w:r>
      <w:r w:rsidR="002A7AF2">
        <w:instrText xml:space="preserve"> REF _Ref30160518 \h </w:instrText>
      </w:r>
      <w:r w:rsidR="008E5042">
        <w:instrText xml:space="preserve"> \* MERGEFORMAT </w:instrText>
      </w:r>
      <w:r w:rsidR="002A7AF2">
        <w:fldChar w:fldCharType="separate"/>
      </w:r>
      <w:r w:rsidR="00407951">
        <w:t xml:space="preserve">Figure </w:t>
      </w:r>
      <w:r w:rsidR="00407951">
        <w:rPr>
          <w:noProof/>
        </w:rPr>
        <w:t>8</w:t>
      </w:r>
      <w:r w:rsidR="002A7AF2">
        <w:fldChar w:fldCharType="end"/>
      </w:r>
      <w:r w:rsidRPr="00451E04">
        <w:t>).  Therefore, in addition to wind induced damage, it is essential to include the property damage caused by storm surge and storm wave in estimating the property damage from a hurricane.</w:t>
      </w:r>
    </w:p>
    <w:p w14:paraId="78B919D8" w14:textId="77777777" w:rsidR="009E38A6" w:rsidRDefault="009E38A6" w:rsidP="000670F7"/>
    <w:p w14:paraId="702165A8" w14:textId="77777777" w:rsidR="00397B4B" w:rsidRDefault="0040197C" w:rsidP="00397B4B">
      <w:pPr>
        <w:keepNext/>
        <w:jc w:val="center"/>
      </w:pPr>
      <w:r w:rsidRPr="00451E04">
        <w:rPr>
          <w:rFonts w:eastAsia="Times New Roman" w:cs="Times New Roman"/>
          <w:noProof/>
          <w:szCs w:val="24"/>
          <w:lang w:eastAsia="zh-CN"/>
        </w:rPr>
        <w:drawing>
          <wp:inline distT="0" distB="0" distL="0" distR="0" wp14:anchorId="05CB6F18" wp14:editId="6871A4F6">
            <wp:extent cx="3281680" cy="38195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ge_vulnerable_area_lidar.jpg"/>
                    <pic:cNvPicPr/>
                  </pic:nvPicPr>
                  <pic:blipFill rotWithShape="1">
                    <a:blip r:embed="rId28" cstate="print">
                      <a:extLst>
                        <a:ext uri="{28A0092B-C50C-407E-A947-70E740481C1C}">
                          <a14:useLocalDpi xmlns:a14="http://schemas.microsoft.com/office/drawing/2010/main" val="0"/>
                        </a:ext>
                      </a:extLst>
                    </a:blip>
                    <a:srcRect l="7453" t="11021" r="6727" b="13128"/>
                    <a:stretch/>
                  </pic:blipFill>
                  <pic:spPr bwMode="auto">
                    <a:xfrm>
                      <a:off x="0" y="0"/>
                      <a:ext cx="3288853" cy="3827874"/>
                    </a:xfrm>
                    <a:prstGeom prst="rect">
                      <a:avLst/>
                    </a:prstGeom>
                    <a:ln>
                      <a:noFill/>
                    </a:ln>
                    <a:extLst>
                      <a:ext uri="{53640926-AAD7-44D8-BBD7-CCE9431645EC}">
                        <a14:shadowObscured xmlns:a14="http://schemas.microsoft.com/office/drawing/2010/main"/>
                      </a:ext>
                    </a:extLst>
                  </pic:spPr>
                </pic:pic>
              </a:graphicData>
            </a:graphic>
          </wp:inline>
        </w:drawing>
      </w:r>
    </w:p>
    <w:p w14:paraId="4C45D757" w14:textId="52FC5E3E" w:rsidR="0040197C" w:rsidRPr="00451E04" w:rsidRDefault="00397B4B" w:rsidP="00397B4B">
      <w:pPr>
        <w:pStyle w:val="Caption"/>
      </w:pPr>
      <w:bookmarkStart w:id="146" w:name="_Ref30160518"/>
      <w:bookmarkStart w:id="147" w:name="_Toc33710091"/>
      <w:bookmarkStart w:id="148" w:name="_Toc34080110"/>
      <w:r>
        <w:t xml:space="preserve">Figure </w:t>
      </w:r>
      <w:fldSimple w:instr=" SEQ Figure \* ARABIC ">
        <w:r w:rsidR="00407951">
          <w:rPr>
            <w:noProof/>
          </w:rPr>
          <w:t>8</w:t>
        </w:r>
      </w:fldSimple>
      <w:bookmarkEnd w:id="146"/>
      <w:r>
        <w:t xml:space="preserve">. </w:t>
      </w:r>
      <w:r w:rsidR="0040197C" w:rsidRPr="00451E04">
        <w:t>The populated areas (red rectangles) along the Florida coast where severe storm surge flooding could occur when a large and intense hurricane makes landfall.  The coverage of Light Detection And Ranging (LiDAR) data from the Florida Department of Emergency Management (FDEM) is also displayed.</w:t>
      </w:r>
      <w:bookmarkEnd w:id="147"/>
      <w:bookmarkEnd w:id="148"/>
    </w:p>
    <w:p w14:paraId="2E630171" w14:textId="74894DDB" w:rsidR="00A437AD" w:rsidRDefault="00A437AD" w:rsidP="008E5042">
      <w:r>
        <w:t>T</w:t>
      </w:r>
      <w:r w:rsidRPr="00AC7422">
        <w:t xml:space="preserve">he Coastal and Estuarine Storm Tide (CEST) model </w:t>
      </w:r>
      <w:r>
        <w:t xml:space="preserve">is used to </w:t>
      </w:r>
      <w:r w:rsidRPr="00451E04">
        <w:t>compute storm surge parameters, which are the inputs of damage functions for estimating property loss from a hurricane, using the wind field data generated by the wind model of Florida Public Hurricane Loss Model (</w:t>
      </w:r>
      <w:r w:rsidR="00625B3A">
        <w:t>FPFLM</w:t>
      </w:r>
      <w:r w:rsidRPr="00451E04">
        <w:t>)</w:t>
      </w:r>
      <w:r w:rsidR="002A7AF2">
        <w:t xml:space="preserve"> (</w:t>
      </w:r>
      <w:r w:rsidR="00521C48">
        <w:fldChar w:fldCharType="begin"/>
      </w:r>
      <w:r w:rsidR="00521C48">
        <w:instrText xml:space="preserve"> REF _Ref30169556 \h </w:instrText>
      </w:r>
      <w:r w:rsidR="00521C48">
        <w:fldChar w:fldCharType="separate"/>
      </w:r>
      <w:r w:rsidR="00407951">
        <w:t xml:space="preserve">Figure </w:t>
      </w:r>
      <w:r w:rsidR="00407951">
        <w:rPr>
          <w:noProof/>
        </w:rPr>
        <w:t>9</w:t>
      </w:r>
      <w:r w:rsidR="00521C48">
        <w:fldChar w:fldCharType="end"/>
      </w:r>
      <w:r>
        <w:t>).</w:t>
      </w:r>
    </w:p>
    <w:p w14:paraId="273B27EA" w14:textId="77777777" w:rsidR="009E38A6" w:rsidRDefault="009E38A6" w:rsidP="008E5042">
      <w:pPr>
        <w:rPr>
          <w:sz w:val="23"/>
          <w:szCs w:val="23"/>
        </w:rPr>
      </w:pPr>
    </w:p>
    <w:p w14:paraId="23770A03" w14:textId="77777777" w:rsidR="00521C48" w:rsidRDefault="00A437AD" w:rsidP="00521C48">
      <w:pPr>
        <w:pStyle w:val="Default"/>
        <w:keepNext/>
        <w:jc w:val="center"/>
      </w:pPr>
      <w:r>
        <w:rPr>
          <w:noProof/>
          <w:sz w:val="23"/>
          <w:szCs w:val="23"/>
        </w:rPr>
        <w:lastRenderedPageBreak/>
        <w:drawing>
          <wp:inline distT="0" distB="0" distL="0" distR="0" wp14:anchorId="6AD268E0" wp14:editId="250E4EB7">
            <wp:extent cx="4914900" cy="63436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ge 2.png"/>
                    <pic:cNvPicPr/>
                  </pic:nvPicPr>
                  <pic:blipFill>
                    <a:blip r:embed="rId29">
                      <a:extLst>
                        <a:ext uri="{28A0092B-C50C-407E-A947-70E740481C1C}">
                          <a14:useLocalDpi xmlns:a14="http://schemas.microsoft.com/office/drawing/2010/main" val="0"/>
                        </a:ext>
                      </a:extLst>
                    </a:blip>
                    <a:stretch>
                      <a:fillRect/>
                    </a:stretch>
                  </pic:blipFill>
                  <pic:spPr>
                    <a:xfrm>
                      <a:off x="0" y="0"/>
                      <a:ext cx="4915073" cy="6343873"/>
                    </a:xfrm>
                    <a:prstGeom prst="rect">
                      <a:avLst/>
                    </a:prstGeom>
                  </pic:spPr>
                </pic:pic>
              </a:graphicData>
            </a:graphic>
          </wp:inline>
        </w:drawing>
      </w:r>
    </w:p>
    <w:p w14:paraId="28C7CBF0" w14:textId="0C7F1263" w:rsidR="00A437AD" w:rsidRPr="00222802" w:rsidRDefault="00521C48" w:rsidP="00222802">
      <w:pPr>
        <w:pStyle w:val="Caption"/>
      </w:pPr>
      <w:bookmarkStart w:id="149" w:name="_Ref30169556"/>
      <w:bookmarkStart w:id="150" w:name="_Toc33710092"/>
      <w:bookmarkStart w:id="151" w:name="_Toc34080111"/>
      <w:r>
        <w:t xml:space="preserve">Figure </w:t>
      </w:r>
      <w:fldSimple w:instr=" SEQ Figure \* ARABIC ">
        <w:r w:rsidR="00407951">
          <w:rPr>
            <w:noProof/>
          </w:rPr>
          <w:t>9</w:t>
        </w:r>
      </w:fldSimple>
      <w:bookmarkEnd w:id="149"/>
      <w:r w:rsidR="00397B4B">
        <w:t>.</w:t>
      </w:r>
      <w:r w:rsidR="00397B4B" w:rsidRPr="00397B4B">
        <w:rPr>
          <w:szCs w:val="22"/>
        </w:rPr>
        <w:t xml:space="preserve"> </w:t>
      </w:r>
      <w:r w:rsidR="00397B4B">
        <w:rPr>
          <w:szCs w:val="22"/>
        </w:rPr>
        <w:t>Component diagram</w:t>
      </w:r>
      <w:r w:rsidR="00397B4B" w:rsidRPr="0001675A">
        <w:rPr>
          <w:szCs w:val="22"/>
        </w:rPr>
        <w:t xml:space="preserve"> </w:t>
      </w:r>
      <w:r w:rsidR="00397B4B">
        <w:rPr>
          <w:szCs w:val="22"/>
        </w:rPr>
        <w:t xml:space="preserve">of </w:t>
      </w:r>
      <w:r w:rsidR="00625B3A">
        <w:rPr>
          <w:szCs w:val="22"/>
        </w:rPr>
        <w:t>FPFLM</w:t>
      </w:r>
      <w:r w:rsidR="00397B4B">
        <w:rPr>
          <w:szCs w:val="22"/>
        </w:rPr>
        <w:t xml:space="preserve"> with the storm surge</w:t>
      </w:r>
      <w:r w:rsidR="00397B4B" w:rsidRPr="0001675A">
        <w:rPr>
          <w:szCs w:val="22"/>
        </w:rPr>
        <w:t>.</w:t>
      </w:r>
      <w:bookmarkEnd w:id="150"/>
      <w:bookmarkEnd w:id="151"/>
    </w:p>
    <w:p w14:paraId="13E78E88" w14:textId="77777777" w:rsidR="007D638D" w:rsidRDefault="007D638D" w:rsidP="00491B37"/>
    <w:p w14:paraId="66B2878E" w14:textId="4C73C140" w:rsidR="00A437AD" w:rsidRPr="00CA3E11" w:rsidRDefault="00A437AD" w:rsidP="007E295B">
      <w:pPr>
        <w:pStyle w:val="AnonymousTitle"/>
      </w:pPr>
      <w:r w:rsidRPr="00D9591C">
        <w:t>Summary of CEST model</w:t>
      </w:r>
    </w:p>
    <w:p w14:paraId="3322E209" w14:textId="55FD98E8" w:rsidR="00A437AD" w:rsidRDefault="00A437AD" w:rsidP="00CA3E11">
      <w:r w:rsidRPr="0001675A">
        <w:t xml:space="preserve">The National Hurricane Center (NHC) of National Weather Service (NWS) employs a numerical storm surge model, Sea, Lake, and Overland Surges from Hurricanes (SLOSH) to conduct real-time storm surge forecasts during the hurricane season to provide critical information for evacuation decision making in response to storms that threaten the US coastline.  The CEST model which improves the physics and algorithm of SLOSH will be used to compute storm surges for </w:t>
      </w:r>
      <w:r w:rsidRPr="0001675A">
        <w:lastRenderedPageBreak/>
        <w:t xml:space="preserve">FHPLM </w:t>
      </w:r>
      <w:r w:rsidRPr="0001675A">
        <w:fldChar w:fldCharType="begin"/>
      </w:r>
      <w:r w:rsidRPr="0001675A">
        <w:instrText xml:space="preserve"> ADDIN EN.CITE &lt;EndNote&gt;&lt;Cite&gt;&lt;Author&gt;Zhang&lt;/Author&gt;&lt;Year&gt;2013&lt;/Year&gt;&lt;RecNum&gt;152&lt;/RecNum&gt;&lt;DisplayText&gt;(Zhang et al. 2013)&lt;/DisplayText&gt;&lt;record&gt;&lt;rec-number&gt;152&lt;/rec-number&gt;&lt;foreign-keys&gt;&lt;key app="EN" db-id="05vwx2eti92pwwez906vffdyasxxsdxr25xr"&gt;152&lt;/key&gt;&lt;/foreign-keys&gt;&lt;ref-type name="Journal Article"&gt;17&lt;/ref-type&gt;&lt;contributors&gt;&lt;authors&gt;&lt;author&gt;Zhang, K.&lt;/author&gt;&lt;author&gt;Li, Y.&lt;/author&gt;&lt;author&gt;Lui, H.&lt;/author&gt;&lt;author&gt;Rhome, J.&lt;/author&gt;&lt;author&gt;Forbes, C.&lt;/author&gt;&lt;/authors&gt;&lt;/contributors&gt;&lt;titles&gt;&lt;title&gt;Transition of the Coastal and Estuarine Storm Tide Model to an operational forecast model: A case study of Florida&lt;/title&gt;&lt;secondary-title&gt;Weather and Forecasting&lt;/secondary-title&gt;&lt;/titles&gt;&lt;periodical&gt;&lt;full-title&gt;Weather and Forecasting&lt;/full-title&gt;&lt;/periodical&gt;&lt;volume&gt;DOI:10.1175/WAF-D-12-00076.1&lt;/volume&gt;&lt;dates&gt;&lt;year&gt;2013&lt;/year&gt;&lt;/dates&gt;&lt;urls&gt;&lt;/urls&gt;&lt;/record&gt;&lt;/Cite&gt;&lt;/EndNote&gt;</w:instrText>
      </w:r>
      <w:r w:rsidRPr="0001675A">
        <w:fldChar w:fldCharType="separate"/>
      </w:r>
      <w:r w:rsidRPr="0001675A">
        <w:rPr>
          <w:noProof/>
        </w:rPr>
        <w:t>(</w:t>
      </w:r>
      <w:hyperlink w:anchor="_ENREF_18" w:tooltip="Zhang, 2013 #152" w:history="1">
        <w:r w:rsidRPr="0001675A">
          <w:rPr>
            <w:noProof/>
          </w:rPr>
          <w:t>Zhang et al. 2013</w:t>
        </w:r>
      </w:hyperlink>
      <w:r w:rsidRPr="0001675A">
        <w:rPr>
          <w:noProof/>
        </w:rPr>
        <w:t>)</w:t>
      </w:r>
      <w:r w:rsidRPr="0001675A">
        <w:fldChar w:fldCharType="end"/>
      </w:r>
      <w:r w:rsidRPr="0001675A">
        <w:t xml:space="preserve">.  The CEST model solves the continuity and full momentum equations which are forced by winds, atmospheric pressure drops, and astronomical tides or a time series of water levels at open boundaries.  The depth-integrated 2D CEST model over orthogonal curvilinear grids was used to examine the effect of the basin size on the computation of storm surge.  </w:t>
      </w:r>
    </w:p>
    <w:p w14:paraId="006603FF" w14:textId="77777777" w:rsidR="00CA3E11" w:rsidRPr="00CA3E11" w:rsidRDefault="00CA3E11" w:rsidP="00CA3E11"/>
    <w:p w14:paraId="5C46355B" w14:textId="0FC986D3" w:rsidR="00A437AD" w:rsidRPr="007D638D" w:rsidRDefault="00A437AD" w:rsidP="00166ED3">
      <w:pPr>
        <w:pStyle w:val="AnonymousTitle"/>
      </w:pPr>
      <w:r w:rsidRPr="00D9591C">
        <w:t>Governing Equations</w:t>
      </w:r>
    </w:p>
    <w:p w14:paraId="0C79C5D8" w14:textId="7C4C6D98" w:rsidR="00A437AD" w:rsidRDefault="00A437AD" w:rsidP="008E5042">
      <w:r w:rsidRPr="0001675A">
        <w:t xml:space="preserve">The 2D depth-integrated continuity equation in an </w:t>
      </w:r>
      <w:r w:rsidRPr="0001675A">
        <w:rPr>
          <w:i/>
        </w:rPr>
        <w:t>x</w:t>
      </w:r>
      <w:r w:rsidRPr="0001675A">
        <w:t xml:space="preserve">, </w:t>
      </w:r>
      <w:r w:rsidRPr="0001675A">
        <w:rPr>
          <w:i/>
        </w:rPr>
        <w:t>y</w:t>
      </w:r>
      <w:r w:rsidRPr="0001675A">
        <w:t xml:space="preserve">, and </w:t>
      </w:r>
      <w:r w:rsidRPr="0001675A">
        <w:rPr>
          <w:i/>
        </w:rPr>
        <w:t>z</w:t>
      </w:r>
      <w:r w:rsidRPr="0001675A">
        <w:t xml:space="preserve"> coordinate system with the </w:t>
      </w:r>
      <w:r w:rsidRPr="0001675A">
        <w:rPr>
          <w:i/>
        </w:rPr>
        <w:t>z</w:t>
      </w:r>
      <w:r w:rsidRPr="0001675A">
        <w:t>-axis perpendicular to the still water level is:</w:t>
      </w:r>
    </w:p>
    <w:p w14:paraId="1B1564D8" w14:textId="77777777" w:rsidR="0003402D" w:rsidRPr="0001675A" w:rsidRDefault="0003402D" w:rsidP="008E5042"/>
    <w:p w14:paraId="36A7A485" w14:textId="05CBA476" w:rsidR="00A437AD" w:rsidRDefault="00A437AD" w:rsidP="000B247E">
      <w:pPr>
        <w:jc w:val="center"/>
        <w:rPr>
          <w:rFonts w:eastAsia="Calibri" w:cs="Times New Roman"/>
          <w:szCs w:val="24"/>
        </w:rPr>
      </w:pPr>
      <w:r w:rsidRPr="0001675A">
        <w:rPr>
          <w:rFonts w:eastAsia="Calibri" w:cs="Times New Roman"/>
          <w:position w:val="-26"/>
          <w:szCs w:val="24"/>
        </w:rPr>
        <w:object w:dxaOrig="2280" w:dyaOrig="660" w14:anchorId="30EE87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4.35pt;height:33.9pt" o:ole="">
            <v:imagedata r:id="rId30" o:title=""/>
          </v:shape>
          <o:OLEObject Type="Embed" ProgID="Equation.3" ShapeID="_x0000_i1025" DrawAspect="Content" ObjectID="_1644694420" r:id="rId31">
            <o:FieldCodes>\* MERGEFORMAT</o:FieldCodes>
          </o:OLEObject>
        </w:object>
      </w:r>
      <w:r w:rsidR="00BA5777">
        <w:rPr>
          <w:rFonts w:eastAsia="Calibri" w:cs="Times New Roman"/>
          <w:szCs w:val="24"/>
        </w:rPr>
        <w:t xml:space="preserve">                  (1)    </w:t>
      </w:r>
    </w:p>
    <w:p w14:paraId="58A124F6" w14:textId="77777777" w:rsidR="0003402D" w:rsidRPr="0001675A" w:rsidRDefault="0003402D" w:rsidP="000B247E">
      <w:pPr>
        <w:jc w:val="center"/>
        <w:rPr>
          <w:rFonts w:eastAsia="Calibri" w:cs="Times New Roman"/>
          <w:szCs w:val="24"/>
        </w:rPr>
      </w:pPr>
    </w:p>
    <w:p w14:paraId="585F4CDE" w14:textId="3913CD74" w:rsidR="00A437AD" w:rsidRDefault="00A437AD" w:rsidP="008E5042">
      <w:r w:rsidRPr="0001675A">
        <w:t xml:space="preserve">and the momentum equations along the </w:t>
      </w:r>
      <w:r w:rsidRPr="0001675A">
        <w:rPr>
          <w:i/>
        </w:rPr>
        <w:t>x</w:t>
      </w:r>
      <w:r w:rsidRPr="0001675A">
        <w:t xml:space="preserve"> and </w:t>
      </w:r>
      <w:r w:rsidRPr="0001675A">
        <w:rPr>
          <w:i/>
        </w:rPr>
        <w:t>y</w:t>
      </w:r>
      <w:r w:rsidRPr="0001675A">
        <w:t xml:space="preserve"> directions are:</w:t>
      </w:r>
    </w:p>
    <w:p w14:paraId="47BDBE0C" w14:textId="77777777" w:rsidR="0003402D" w:rsidRPr="0001675A" w:rsidRDefault="0003402D" w:rsidP="008E5042"/>
    <w:p w14:paraId="5B14D696" w14:textId="7F6576C4" w:rsidR="00A437AD" w:rsidRPr="00BA5777" w:rsidRDefault="00A437AD" w:rsidP="000B247E">
      <w:pPr>
        <w:jc w:val="center"/>
        <w:rPr>
          <w:rFonts w:eastAsia="Calibri" w:cs="Times New Roman"/>
          <w:b/>
          <w:szCs w:val="24"/>
        </w:rPr>
      </w:pPr>
      <w:r w:rsidRPr="0001675A">
        <w:rPr>
          <w:rFonts w:eastAsia="Calibri" w:cs="Times New Roman"/>
          <w:position w:val="-26"/>
          <w:szCs w:val="24"/>
        </w:rPr>
        <w:object w:dxaOrig="6160" w:dyaOrig="1520" w14:anchorId="49CAEBAC">
          <v:shape id="_x0000_i1026" type="#_x0000_t75" style="width:304.95pt;height:75.55pt" o:ole="">
            <v:imagedata r:id="rId32" o:title=""/>
          </v:shape>
          <o:OLEObject Type="Embed" ProgID="Equation.3" ShapeID="_x0000_i1026" DrawAspect="Content" ObjectID="_1644694421" r:id="rId33">
            <o:FieldCodes>\* MERGEFORMAT</o:FieldCodes>
          </o:OLEObject>
        </w:object>
      </w:r>
      <w:r w:rsidR="00BA5777">
        <w:rPr>
          <w:rFonts w:eastAsia="Calibri" w:cs="Times New Roman"/>
          <w:szCs w:val="24"/>
        </w:rPr>
        <w:t xml:space="preserve">        (2)    </w:t>
      </w:r>
    </w:p>
    <w:p w14:paraId="49790E96" w14:textId="7B0E2E4E" w:rsidR="00A437AD" w:rsidRDefault="00A437AD" w:rsidP="000B247E">
      <w:pPr>
        <w:jc w:val="center"/>
        <w:rPr>
          <w:rFonts w:eastAsia="Calibri" w:cs="Times New Roman"/>
          <w:szCs w:val="24"/>
        </w:rPr>
      </w:pPr>
      <w:r w:rsidRPr="0001675A">
        <w:rPr>
          <w:rFonts w:eastAsia="Calibri" w:cs="Times New Roman"/>
          <w:position w:val="-26"/>
          <w:szCs w:val="24"/>
        </w:rPr>
        <w:object w:dxaOrig="6120" w:dyaOrig="1520" w14:anchorId="08C001E0">
          <v:shape id="_x0000_i1027" type="#_x0000_t75" style="width:306.35pt;height:75.55pt" o:ole="">
            <v:imagedata r:id="rId34" o:title=""/>
          </v:shape>
          <o:OLEObject Type="Embed" ProgID="Equation.3" ShapeID="_x0000_i1027" DrawAspect="Content" ObjectID="_1644694422" r:id="rId35">
            <o:FieldCodes>\* MERGEFORMAT</o:FieldCodes>
          </o:OLEObject>
        </w:object>
      </w:r>
      <w:r w:rsidR="00BA5777">
        <w:rPr>
          <w:rFonts w:eastAsia="Calibri" w:cs="Times New Roman"/>
          <w:szCs w:val="24"/>
        </w:rPr>
        <w:t xml:space="preserve">       (3)    </w:t>
      </w:r>
    </w:p>
    <w:p w14:paraId="45F201B8" w14:textId="77777777" w:rsidR="0003402D" w:rsidRPr="0001675A" w:rsidRDefault="0003402D" w:rsidP="000B247E">
      <w:pPr>
        <w:jc w:val="center"/>
        <w:rPr>
          <w:rFonts w:eastAsia="Calibri" w:cs="Times New Roman"/>
          <w:szCs w:val="24"/>
        </w:rPr>
      </w:pPr>
    </w:p>
    <w:p w14:paraId="44315F04" w14:textId="7038C509" w:rsidR="00A437AD" w:rsidRDefault="00A437AD" w:rsidP="008E5042">
      <w:r w:rsidRPr="0001675A">
        <w:t xml:space="preserve">where, </w:t>
      </w:r>
      <w:r w:rsidRPr="0001675A">
        <w:rPr>
          <w:i/>
        </w:rPr>
        <w:t>H</w:t>
      </w:r>
      <w:r w:rsidRPr="0001675A">
        <w:t xml:space="preserve"> is the water depth from the still water level to the bottom, </w:t>
      </w:r>
      <w:r w:rsidRPr="0001675A">
        <w:rPr>
          <w:i/>
        </w:rPr>
        <w:t>ζ</w:t>
      </w:r>
      <w:r w:rsidRPr="0001675A">
        <w:t xml:space="preserve"> is the water surface elevation reference to the still water level, </w:t>
      </w:r>
      <w:r w:rsidRPr="0001675A">
        <w:rPr>
          <w:i/>
        </w:rPr>
        <w:t>U</w:t>
      </w:r>
      <w:r w:rsidRPr="0001675A">
        <w:t xml:space="preserve"> and </w:t>
      </w:r>
      <w:r w:rsidRPr="0001675A">
        <w:rPr>
          <w:i/>
        </w:rPr>
        <w:t>V</w:t>
      </w:r>
      <w:r w:rsidRPr="0001675A">
        <w:t xml:space="preserve"> are depth-integrated velocities along the </w:t>
      </w:r>
      <w:r w:rsidRPr="0001675A">
        <w:rPr>
          <w:i/>
        </w:rPr>
        <w:t>x</w:t>
      </w:r>
      <w:r w:rsidRPr="0001675A">
        <w:t xml:space="preserve"> and </w:t>
      </w:r>
      <w:r w:rsidRPr="0001675A">
        <w:rPr>
          <w:i/>
        </w:rPr>
        <w:t>y</w:t>
      </w:r>
      <w:r w:rsidRPr="0001675A">
        <w:t xml:space="preserve"> directions, </w:t>
      </w:r>
      <w:r w:rsidRPr="0001675A">
        <w:rPr>
          <w:i/>
        </w:rPr>
        <w:t>f</w:t>
      </w:r>
      <w:r w:rsidRPr="0001675A">
        <w:t xml:space="preserve"> is the Coriolis parameter, </w:t>
      </w:r>
      <w:r w:rsidRPr="0001675A">
        <w:rPr>
          <w:i/>
        </w:rPr>
        <w:t>g</w:t>
      </w:r>
      <w:r w:rsidRPr="0001675A">
        <w:t xml:space="preserve"> is the gravitational acceleration,</w:t>
      </w:r>
      <w:r w:rsidRPr="0001675A">
        <w:rPr>
          <w:position w:val="-12"/>
        </w:rPr>
        <w:t xml:space="preserve"> </w:t>
      </w:r>
      <w:r w:rsidRPr="0001675A">
        <w:rPr>
          <w:position w:val="-12"/>
        </w:rPr>
        <w:object w:dxaOrig="420" w:dyaOrig="360" w14:anchorId="4914A06D">
          <v:shape id="_x0000_i1028" type="#_x0000_t75" style="width:20.45pt;height:18.35pt" o:ole="">
            <v:imagedata r:id="rId36" o:title=""/>
          </v:shape>
          <o:OLEObject Type="Embed" ProgID="Equation.3" ShapeID="_x0000_i1028" DrawAspect="Content" ObjectID="_1644694423" r:id="rId37"/>
        </w:object>
      </w:r>
      <w:r w:rsidRPr="0001675A">
        <w:t xml:space="preserve">is air pressure drop, </w:t>
      </w:r>
      <w:r w:rsidRPr="0001675A">
        <w:rPr>
          <w:position w:val="-10"/>
        </w:rPr>
        <w:object w:dxaOrig="240" w:dyaOrig="260" w14:anchorId="375B5C53">
          <v:shape id="_x0000_i1029" type="#_x0000_t75" style="width:12.7pt;height:12.7pt" o:ole="">
            <v:imagedata r:id="rId38" o:title=""/>
          </v:shape>
          <o:OLEObject Type="Embed" ProgID="Equation.3" ShapeID="_x0000_i1029" DrawAspect="Content" ObjectID="_1644694424" r:id="rId39"/>
        </w:object>
      </w:r>
      <w:r w:rsidRPr="0001675A">
        <w:t xml:space="preserve">is the water density, </w:t>
      </w:r>
      <w:r w:rsidRPr="0001675A">
        <w:rPr>
          <w:position w:val="-12"/>
        </w:rPr>
        <w:object w:dxaOrig="300" w:dyaOrig="360" w14:anchorId="46F1B71D">
          <v:shape id="_x0000_i1030" type="#_x0000_t75" style="width:15.55pt;height:18.35pt" o:ole="">
            <v:imagedata r:id="rId40" o:title=""/>
          </v:shape>
          <o:OLEObject Type="Embed" ProgID="Equation.3" ShapeID="_x0000_i1030" DrawAspect="Content" ObjectID="_1644694425" r:id="rId41"/>
        </w:object>
      </w:r>
      <w:r w:rsidRPr="0001675A">
        <w:t xml:space="preserve"> is the horizontal eddy diffusivity.  The bottom friction forces </w:t>
      </w:r>
      <m:oMath>
        <m:sSubSup>
          <m:sSubSupPr>
            <m:ctrlPr>
              <w:rPr>
                <w:rFonts w:ascii="Cambria Math" w:hAnsi="Cambria Math"/>
                <w:i/>
              </w:rPr>
            </m:ctrlPr>
          </m:sSubSupPr>
          <m:e>
            <m:r>
              <w:rPr>
                <w:rFonts w:ascii="Cambria Math" w:hAnsi="Cambria Math"/>
              </w:rPr>
              <m:t>τ</m:t>
            </m:r>
          </m:e>
          <m:sub>
            <m:r>
              <w:rPr>
                <w:rFonts w:ascii="Cambria Math" w:hAnsi="Cambria Math"/>
              </w:rPr>
              <m:t>b</m:t>
            </m:r>
          </m:sub>
          <m:sup>
            <m:r>
              <w:rPr>
                <w:rFonts w:ascii="Cambria Math" w:hAnsi="Cambria Math"/>
              </w:rPr>
              <m:t>x</m:t>
            </m:r>
          </m:sup>
        </m:sSubSup>
        <m:r>
          <w:rPr>
            <w:rFonts w:ascii="Cambria Math" w:hAnsi="Cambria Math"/>
          </w:rPr>
          <m:t xml:space="preserve"> </m:t>
        </m:r>
      </m:oMath>
      <w:r w:rsidRPr="0001675A">
        <w:t xml:space="preserve">and </w:t>
      </w:r>
      <m:oMath>
        <m:sSubSup>
          <m:sSubSupPr>
            <m:ctrlPr>
              <w:rPr>
                <w:rFonts w:ascii="Cambria Math" w:hAnsi="Cambria Math"/>
                <w:i/>
              </w:rPr>
            </m:ctrlPr>
          </m:sSubSupPr>
          <m:e>
            <m:r>
              <w:rPr>
                <w:rFonts w:ascii="Cambria Math" w:hAnsi="Cambria Math"/>
              </w:rPr>
              <m:t>τ</m:t>
            </m:r>
          </m:e>
          <m:sub>
            <m:r>
              <w:rPr>
                <w:rFonts w:ascii="Cambria Math" w:hAnsi="Cambria Math"/>
              </w:rPr>
              <m:t>b</m:t>
            </m:r>
          </m:sub>
          <m:sup>
            <m:r>
              <w:rPr>
                <w:rFonts w:ascii="Cambria Math" w:hAnsi="Cambria Math"/>
              </w:rPr>
              <m:t>y</m:t>
            </m:r>
          </m:sup>
        </m:sSubSup>
      </m:oMath>
      <w:r w:rsidRPr="0001675A">
        <w:t xml:space="preserve"> are given by a quadratic drag law:</w:t>
      </w:r>
    </w:p>
    <w:p w14:paraId="4CEBD844" w14:textId="77777777" w:rsidR="0003402D" w:rsidRPr="0001675A" w:rsidRDefault="0003402D" w:rsidP="008E5042"/>
    <w:p w14:paraId="35170414" w14:textId="7B17DFD3" w:rsidR="00A437AD" w:rsidRPr="00BA5777" w:rsidRDefault="00A437AD" w:rsidP="000B247E">
      <w:pPr>
        <w:jc w:val="center"/>
        <w:rPr>
          <w:rFonts w:eastAsia="Calibri" w:cs="Times New Roman"/>
          <w:szCs w:val="24"/>
        </w:rPr>
      </w:pPr>
      <w:r w:rsidRPr="0001675A">
        <w:rPr>
          <w:rFonts w:eastAsia="Calibri" w:cs="Times New Roman"/>
          <w:position w:val="-26"/>
          <w:szCs w:val="24"/>
        </w:rPr>
        <w:object w:dxaOrig="2060" w:dyaOrig="440" w14:anchorId="420AC101">
          <v:shape id="_x0000_i1031" type="#_x0000_t75" style="width:101.65pt;height:21.9pt" o:ole="">
            <v:imagedata r:id="rId42" o:title=""/>
          </v:shape>
          <o:OLEObject Type="Embed" ProgID="Equation.3" ShapeID="_x0000_i1031" DrawAspect="Content" ObjectID="_1644694426" r:id="rId43">
            <o:FieldCodes>\* MERGEFORMAT</o:FieldCodes>
          </o:OLEObject>
        </w:object>
      </w:r>
      <w:r w:rsidR="00BA5777">
        <w:rPr>
          <w:rFonts w:eastAsia="Calibri" w:cs="Times New Roman"/>
          <w:szCs w:val="24"/>
        </w:rPr>
        <w:t xml:space="preserve">        </w:t>
      </w:r>
      <w:r w:rsidR="00BA5777" w:rsidRPr="00BA5777">
        <w:rPr>
          <w:rFonts w:eastAsia="Calibri" w:cs="Times New Roman"/>
          <w:szCs w:val="24"/>
        </w:rPr>
        <w:t>(</w:t>
      </w:r>
      <w:r w:rsidR="00BA5777">
        <w:rPr>
          <w:rFonts w:eastAsia="Calibri" w:cs="Times New Roman"/>
          <w:szCs w:val="24"/>
        </w:rPr>
        <w:t>4</w:t>
      </w:r>
      <w:r w:rsidR="00BA5777" w:rsidRPr="00BA5777">
        <w:rPr>
          <w:rFonts w:eastAsia="Calibri" w:cs="Times New Roman"/>
          <w:szCs w:val="24"/>
        </w:rPr>
        <w:t xml:space="preserve">)    </w:t>
      </w:r>
    </w:p>
    <w:p w14:paraId="4F04551F" w14:textId="592BA9A4" w:rsidR="00A437AD" w:rsidRDefault="00A437AD" w:rsidP="000B247E">
      <w:pPr>
        <w:jc w:val="center"/>
        <w:rPr>
          <w:rFonts w:eastAsia="Calibri" w:cs="Times New Roman"/>
          <w:szCs w:val="24"/>
        </w:rPr>
      </w:pPr>
      <w:r w:rsidRPr="0001675A">
        <w:rPr>
          <w:rFonts w:eastAsia="Calibri" w:cs="Times New Roman"/>
          <w:position w:val="-26"/>
          <w:szCs w:val="24"/>
        </w:rPr>
        <w:object w:dxaOrig="2079" w:dyaOrig="440" w14:anchorId="319B2BAA">
          <v:shape id="_x0000_i1032" type="#_x0000_t75" style="width:102.35pt;height:21.9pt" o:ole="">
            <v:imagedata r:id="rId44" o:title=""/>
          </v:shape>
          <o:OLEObject Type="Embed" ProgID="Equation.3" ShapeID="_x0000_i1032" DrawAspect="Content" ObjectID="_1644694427" r:id="rId45">
            <o:FieldCodes>\* MERGEFORMAT</o:FieldCodes>
          </o:OLEObject>
        </w:object>
      </w:r>
      <w:r w:rsidR="00BA5777">
        <w:rPr>
          <w:rFonts w:eastAsia="Calibri" w:cs="Times New Roman"/>
          <w:szCs w:val="24"/>
        </w:rPr>
        <w:t xml:space="preserve">        (5)    </w:t>
      </w:r>
    </w:p>
    <w:p w14:paraId="079B7773" w14:textId="77777777" w:rsidR="0003402D" w:rsidRPr="0001675A" w:rsidRDefault="0003402D" w:rsidP="000B247E">
      <w:pPr>
        <w:jc w:val="center"/>
        <w:rPr>
          <w:rFonts w:eastAsia="Calibri" w:cs="Times New Roman"/>
          <w:szCs w:val="24"/>
        </w:rPr>
      </w:pPr>
    </w:p>
    <w:p w14:paraId="744268A4" w14:textId="364AE537" w:rsidR="00A437AD" w:rsidRDefault="00A437AD" w:rsidP="008E5042">
      <w:pPr>
        <w:rPr>
          <w:rFonts w:eastAsia="Calibri" w:cs="Times New Roman"/>
          <w:szCs w:val="24"/>
        </w:rPr>
      </w:pPr>
      <w:r w:rsidRPr="0001675A">
        <w:rPr>
          <w:rFonts w:eastAsia="Calibri" w:cs="Times New Roman"/>
          <w:szCs w:val="24"/>
        </w:rPr>
        <w:t xml:space="preserve">where </w:t>
      </w:r>
      <w:r w:rsidRPr="0001675A">
        <w:rPr>
          <w:rFonts w:eastAsia="Calibri" w:cs="Times New Roman"/>
          <w:i/>
          <w:szCs w:val="24"/>
        </w:rPr>
        <w:t>C</w:t>
      </w:r>
      <w:r w:rsidRPr="0001675A">
        <w:rPr>
          <w:rFonts w:eastAsia="Calibri" w:cs="Times New Roman"/>
          <w:i/>
          <w:szCs w:val="24"/>
          <w:vertAlign w:val="subscript"/>
        </w:rPr>
        <w:t>b</w:t>
      </w:r>
      <w:r w:rsidRPr="0001675A">
        <w:rPr>
          <w:rFonts w:eastAsia="Calibri" w:cs="Times New Roman"/>
          <w:szCs w:val="24"/>
        </w:rPr>
        <w:t xml:space="preserve"> is the coefficient based on the Chezy formula </w:t>
      </w:r>
      <w:r w:rsidRPr="0001675A">
        <w:rPr>
          <w:rFonts w:eastAsia="Calibri" w:cs="Times New Roman"/>
          <w:szCs w:val="24"/>
        </w:rPr>
        <w:fldChar w:fldCharType="begin"/>
      </w:r>
      <w:r w:rsidRPr="0001675A">
        <w:rPr>
          <w:rFonts w:eastAsia="Calibri" w:cs="Times New Roman"/>
          <w:szCs w:val="24"/>
        </w:rPr>
        <w:instrText xml:space="preserve"> ADDIN EN.CITE &lt;EndNote&gt;&lt;Cite&gt;&lt;Author&gt;LeMehaute&lt;/Author&gt;&lt;Year&gt;1976&lt;/Year&gt;&lt;RecNum&gt;128&lt;/RecNum&gt;&lt;DisplayText&gt;(LeMehaute 1976; Zhang et al. 2012b)&lt;/DisplayText&gt;&lt;record&gt;&lt;rec-number&gt;128&lt;/rec-number&gt;&lt;foreign-keys&gt;&lt;key app="EN" db-id="05vwx2eti92pwwez906vffdyasxxsdxr25xr"&gt;128&lt;/key&gt;&lt;/foreign-keys&gt;&lt;ref-type name="Book"&gt;6&lt;/ref-type&gt;&lt;contributors&gt;&lt;authors&gt;&lt;author&gt;LeMehaute, B.&lt;/author&gt;&lt;/authors&gt;&lt;/contributors&gt;&lt;titles&gt;&lt;title&gt;An introduction to hydrodynamics and water waves&lt;/title&gt;&lt;/titles&gt;&lt;pages&gt;315&lt;/pages&gt;&lt;dates&gt;&lt;year&gt;1976&lt;/year&gt;&lt;/dates&gt;&lt;pub-location&gt;New York, USA&lt;/pub-location&gt;&lt;publisher&gt;Springer-Verlag&lt;/publisher&gt;&lt;urls&gt;&lt;/urls&gt;&lt;/record&gt;&lt;/Cite&gt;&lt;Cite&gt;&lt;Author&gt;Zhang&lt;/Author&gt;&lt;Year&gt;2012&lt;/Year&gt;&lt;RecNum&gt;120&lt;/RecNum&gt;&lt;record&gt;&lt;rec-number&gt;120&lt;/rec-number&gt;&lt;foreign-keys&gt;&lt;key app="EN" db-id="05vwx2eti92pwwez906vffdyasxxsdxr25xr"&gt;120&lt;/key&gt;&lt;/foreign-keys&gt;&lt;ref-type name="Journal Article"&gt;17&lt;/ref-type&gt;&lt;contributors&gt;&lt;authors&gt;&lt;author&gt;Zhang, K.&lt;/author&gt;&lt;author&gt;Liu, H.&lt;/author&gt;&lt;author&gt;Li, Y.&lt;/author&gt;&lt;author&gt;Xu, H.&lt;/author&gt;&lt;author&gt;Shen, J.&lt;/author&gt;&lt;author&gt;Rhome, J.&lt;/author&gt;&lt;author&gt;Smith III, T.J.&lt;/author&gt;&lt;/authors&gt;&lt;/contributors&gt;&lt;titles&gt;&lt;title&gt;The role of mangroves in attenuating storm surges&lt;/title&gt;&lt;secondary-title&gt;Estuarine, Coastal, and Shelf Science&lt;/secondary-title&gt;&lt;/titles&gt;&lt;pages&gt;11-23&lt;/pages&gt;&lt;volume&gt;102-103&lt;/volume&gt;&lt;dates&gt;&lt;year&gt;2012&lt;/year&gt;&lt;/dates&gt;&lt;urls&gt;&lt;/urls&gt;&lt;electronic-resource-num&gt;10.1016/j.ecss.2012.02.021&lt;/electronic-resource-num&gt;&lt;/record&gt;&lt;/Cite&gt;&lt;/EndNote&gt;</w:instrText>
      </w:r>
      <w:r w:rsidRPr="0001675A">
        <w:rPr>
          <w:rFonts w:eastAsia="Calibri" w:cs="Times New Roman"/>
          <w:szCs w:val="24"/>
        </w:rPr>
        <w:fldChar w:fldCharType="separate"/>
      </w:r>
      <w:r w:rsidRPr="0001675A">
        <w:rPr>
          <w:rFonts w:eastAsia="Calibri" w:cs="Times New Roman"/>
          <w:noProof/>
          <w:szCs w:val="24"/>
        </w:rPr>
        <w:t>(</w:t>
      </w:r>
      <w:hyperlink w:anchor="_ENREF_11" w:tooltip="LeMehaute, 1976 #128" w:history="1">
        <w:r w:rsidRPr="0001675A">
          <w:rPr>
            <w:rFonts w:eastAsia="Calibri" w:cs="Times New Roman"/>
            <w:noProof/>
            <w:szCs w:val="24"/>
          </w:rPr>
          <w:t>LeMehaute 1976</w:t>
        </w:r>
      </w:hyperlink>
      <w:r w:rsidRPr="0001675A">
        <w:rPr>
          <w:rFonts w:eastAsia="Calibri" w:cs="Times New Roman"/>
          <w:noProof/>
          <w:szCs w:val="24"/>
        </w:rPr>
        <w:t xml:space="preserve">; </w:t>
      </w:r>
      <w:hyperlink w:anchor="_ENREF_19" w:tooltip="Zhang, 2012 #120" w:history="1">
        <w:r w:rsidRPr="0001675A">
          <w:rPr>
            <w:rFonts w:eastAsia="Calibri" w:cs="Times New Roman"/>
            <w:noProof/>
            <w:szCs w:val="24"/>
          </w:rPr>
          <w:t>Zhang et al. 2012b</w:t>
        </w:r>
      </w:hyperlink>
      <w:r w:rsidRPr="0001675A">
        <w:rPr>
          <w:rFonts w:eastAsia="Calibri" w:cs="Times New Roman"/>
          <w:noProof/>
          <w:szCs w:val="24"/>
        </w:rPr>
        <w:t>)</w:t>
      </w:r>
      <w:r w:rsidRPr="0001675A">
        <w:rPr>
          <w:rFonts w:eastAsia="Calibri" w:cs="Times New Roman"/>
          <w:szCs w:val="24"/>
        </w:rPr>
        <w:fldChar w:fldCharType="end"/>
      </w:r>
      <w:r w:rsidRPr="0001675A">
        <w:rPr>
          <w:rFonts w:eastAsia="Calibri" w:cs="Times New Roman"/>
          <w:szCs w:val="24"/>
        </w:rPr>
        <w:t>:</w:t>
      </w:r>
    </w:p>
    <w:p w14:paraId="7138FBD0" w14:textId="77777777" w:rsidR="0003402D" w:rsidRPr="0001675A" w:rsidRDefault="0003402D" w:rsidP="008E5042">
      <w:pPr>
        <w:rPr>
          <w:rFonts w:eastAsia="Calibri" w:cs="Times New Roman"/>
          <w:szCs w:val="24"/>
        </w:rPr>
      </w:pPr>
    </w:p>
    <w:p w14:paraId="32B54860" w14:textId="63F04B9E" w:rsidR="00A437AD" w:rsidRDefault="00A437AD" w:rsidP="000B247E">
      <w:pPr>
        <w:jc w:val="center"/>
        <w:rPr>
          <w:rFonts w:eastAsia="Calibri" w:cs="Times New Roman"/>
          <w:szCs w:val="24"/>
        </w:rPr>
      </w:pPr>
      <w:r w:rsidRPr="0001675A">
        <w:rPr>
          <w:rFonts w:eastAsia="Calibri" w:cs="Times New Roman"/>
          <w:position w:val="-24"/>
          <w:szCs w:val="24"/>
        </w:rPr>
        <w:object w:dxaOrig="1060" w:dyaOrig="660" w14:anchorId="28E6EC9B">
          <v:shape id="_x0000_i1033" type="#_x0000_t75" style="width:53.65pt;height:30.35pt" o:ole="">
            <v:imagedata r:id="rId46" o:title=""/>
          </v:shape>
          <o:OLEObject Type="Embed" ProgID="Equation.3" ShapeID="_x0000_i1033" DrawAspect="Content" ObjectID="_1644694428" r:id="rId47"/>
        </w:object>
      </w:r>
      <w:r w:rsidR="00BA5777">
        <w:rPr>
          <w:rFonts w:eastAsia="Calibri" w:cs="Times New Roman"/>
          <w:szCs w:val="24"/>
        </w:rPr>
        <w:t xml:space="preserve">         (6)    </w:t>
      </w:r>
    </w:p>
    <w:p w14:paraId="4589D89B" w14:textId="77777777" w:rsidR="0003402D" w:rsidRPr="0001675A" w:rsidRDefault="0003402D" w:rsidP="000B247E">
      <w:pPr>
        <w:jc w:val="center"/>
        <w:rPr>
          <w:rFonts w:eastAsia="Calibri" w:cs="Times New Roman"/>
          <w:szCs w:val="24"/>
        </w:rPr>
      </w:pPr>
    </w:p>
    <w:p w14:paraId="6FA65AD2" w14:textId="54477BE3" w:rsidR="00A437AD" w:rsidRDefault="00A437AD" w:rsidP="008E5042">
      <w:pPr>
        <w:rPr>
          <w:rFonts w:eastAsia="Calibri" w:cs="Times New Roman"/>
          <w:szCs w:val="24"/>
        </w:rPr>
      </w:pPr>
      <w:r w:rsidRPr="0001675A">
        <w:rPr>
          <w:rFonts w:eastAsia="Calibri" w:cs="Times New Roman"/>
          <w:szCs w:val="24"/>
        </w:rPr>
        <w:lastRenderedPageBreak/>
        <w:t xml:space="preserve">where </w:t>
      </w:r>
      <w:r w:rsidRPr="0001675A">
        <w:rPr>
          <w:rFonts w:eastAsia="Calibri" w:cs="Times New Roman"/>
          <w:i/>
          <w:szCs w:val="24"/>
        </w:rPr>
        <w:t>n</w:t>
      </w:r>
      <w:r w:rsidRPr="0001675A">
        <w:rPr>
          <w:rFonts w:eastAsia="Calibri" w:cs="Times New Roman"/>
          <w:szCs w:val="24"/>
        </w:rPr>
        <w:t xml:space="preserve"> is the Manning’s coefficient.  The surface wind stresses </w:t>
      </w:r>
      <m:oMath>
        <m:sSubSup>
          <m:sSubSupPr>
            <m:ctrlPr>
              <w:rPr>
                <w:rFonts w:ascii="Cambria Math" w:eastAsia="Calibri" w:hAnsi="Cambria Math" w:cs="Times New Roman"/>
                <w:i/>
                <w:szCs w:val="24"/>
              </w:rPr>
            </m:ctrlPr>
          </m:sSubSupPr>
          <m:e>
            <m:r>
              <w:rPr>
                <w:rFonts w:ascii="Cambria Math" w:eastAsia="Calibri" w:hAnsi="Cambria Math" w:cs="Times New Roman"/>
                <w:szCs w:val="24"/>
              </w:rPr>
              <m:t>τ</m:t>
            </m:r>
          </m:e>
          <m:sub>
            <m:r>
              <w:rPr>
                <w:rFonts w:ascii="Cambria Math" w:eastAsia="Calibri" w:hAnsi="Cambria Math" w:cs="Times New Roman"/>
                <w:szCs w:val="24"/>
              </w:rPr>
              <m:t>s</m:t>
            </m:r>
          </m:sub>
          <m:sup>
            <m:r>
              <w:rPr>
                <w:rFonts w:ascii="Cambria Math" w:eastAsia="Calibri" w:hAnsi="Cambria Math" w:cs="Times New Roman"/>
                <w:szCs w:val="24"/>
              </w:rPr>
              <m:t>x</m:t>
            </m:r>
          </m:sup>
        </m:sSubSup>
        <m:r>
          <w:rPr>
            <w:rFonts w:ascii="Cambria Math" w:eastAsia="Calibri" w:hAnsi="Cambria Math" w:cs="Times New Roman"/>
            <w:szCs w:val="24"/>
          </w:rPr>
          <m:t xml:space="preserve"> </m:t>
        </m:r>
      </m:oMath>
      <w:r w:rsidRPr="0001675A">
        <w:rPr>
          <w:rFonts w:eastAsia="Calibri" w:cs="Times New Roman"/>
          <w:szCs w:val="24"/>
        </w:rPr>
        <w:t xml:space="preserve">and </w:t>
      </w:r>
      <m:oMath>
        <m:sSubSup>
          <m:sSubSupPr>
            <m:ctrlPr>
              <w:rPr>
                <w:rFonts w:ascii="Cambria Math" w:eastAsia="Calibri" w:hAnsi="Cambria Math" w:cs="Times New Roman"/>
                <w:i/>
                <w:szCs w:val="24"/>
              </w:rPr>
            </m:ctrlPr>
          </m:sSubSupPr>
          <m:e>
            <m:r>
              <w:rPr>
                <w:rFonts w:ascii="Cambria Math" w:eastAsia="Calibri" w:hAnsi="Cambria Math" w:cs="Times New Roman"/>
                <w:szCs w:val="24"/>
              </w:rPr>
              <m:t>τ</m:t>
            </m:r>
          </m:e>
          <m:sub>
            <m:r>
              <w:rPr>
                <w:rFonts w:ascii="Cambria Math" w:eastAsia="Calibri" w:hAnsi="Cambria Math" w:cs="Times New Roman"/>
                <w:szCs w:val="24"/>
              </w:rPr>
              <m:t>s</m:t>
            </m:r>
          </m:sub>
          <m:sup>
            <m:r>
              <w:rPr>
                <w:rFonts w:ascii="Cambria Math" w:eastAsia="Calibri" w:hAnsi="Cambria Math" w:cs="Times New Roman"/>
                <w:szCs w:val="24"/>
              </w:rPr>
              <m:t>y</m:t>
            </m:r>
          </m:sup>
        </m:sSubSup>
      </m:oMath>
      <w:r w:rsidRPr="0001675A">
        <w:rPr>
          <w:rFonts w:eastAsia="Calibri" w:cs="Times New Roman"/>
          <w:szCs w:val="24"/>
        </w:rPr>
        <w:t xml:space="preserve"> are given by a similar formulation:</w:t>
      </w:r>
    </w:p>
    <w:p w14:paraId="55689B8A" w14:textId="77777777" w:rsidR="0003402D" w:rsidRPr="0001675A" w:rsidRDefault="0003402D" w:rsidP="008E5042">
      <w:pPr>
        <w:rPr>
          <w:rFonts w:eastAsia="Calibri" w:cs="Times New Roman"/>
          <w:szCs w:val="24"/>
        </w:rPr>
      </w:pPr>
    </w:p>
    <w:p w14:paraId="5BF72339" w14:textId="3C1941F6" w:rsidR="00A437AD" w:rsidRPr="0001675A" w:rsidRDefault="00A437AD" w:rsidP="000B247E">
      <w:pPr>
        <w:jc w:val="center"/>
        <w:rPr>
          <w:rFonts w:eastAsia="Calibri" w:cs="Times New Roman"/>
          <w:szCs w:val="24"/>
        </w:rPr>
      </w:pPr>
      <w:r w:rsidRPr="0001675A">
        <w:rPr>
          <w:rFonts w:eastAsia="Calibri" w:cs="Times New Roman"/>
          <w:position w:val="-26"/>
          <w:szCs w:val="24"/>
        </w:rPr>
        <w:object w:dxaOrig="4060" w:dyaOrig="480" w14:anchorId="3E0FB39A">
          <v:shape id="_x0000_i1034" type="#_x0000_t75" style="width:200.45pt;height:23.3pt" o:ole="">
            <v:imagedata r:id="rId48" o:title=""/>
          </v:shape>
          <o:OLEObject Type="Embed" ProgID="Equation.3" ShapeID="_x0000_i1034" DrawAspect="Content" ObjectID="_1644694429" r:id="rId49">
            <o:FieldCodes>\* MERGEFORMAT</o:FieldCodes>
          </o:OLEObject>
        </w:object>
      </w:r>
      <w:r w:rsidR="00BA5777">
        <w:rPr>
          <w:rFonts w:eastAsia="Calibri" w:cs="Times New Roman"/>
          <w:szCs w:val="24"/>
        </w:rPr>
        <w:t xml:space="preserve">         (7)    </w:t>
      </w:r>
    </w:p>
    <w:p w14:paraId="330F2224" w14:textId="30045D20" w:rsidR="00A437AD" w:rsidRDefault="00A437AD" w:rsidP="000B247E">
      <w:pPr>
        <w:jc w:val="center"/>
        <w:rPr>
          <w:rFonts w:eastAsia="Calibri" w:cs="Times New Roman"/>
          <w:szCs w:val="24"/>
        </w:rPr>
      </w:pPr>
      <w:r w:rsidRPr="0001675A">
        <w:rPr>
          <w:rFonts w:eastAsia="Calibri" w:cs="Times New Roman"/>
          <w:position w:val="-26"/>
          <w:szCs w:val="24"/>
        </w:rPr>
        <w:object w:dxaOrig="4000" w:dyaOrig="480" w14:anchorId="7B69E4BF">
          <v:shape id="_x0000_i1035" type="#_x0000_t75" style="width:199.05pt;height:23.3pt" o:ole="">
            <v:imagedata r:id="rId50" o:title=""/>
          </v:shape>
          <o:OLEObject Type="Embed" ProgID="Equation.3" ShapeID="_x0000_i1035" DrawAspect="Content" ObjectID="_1644694430" r:id="rId51">
            <o:FieldCodes>\* MERGEFORMAT</o:FieldCodes>
          </o:OLEObject>
        </w:object>
      </w:r>
      <w:r w:rsidR="00BA5777">
        <w:rPr>
          <w:rFonts w:eastAsia="Calibri" w:cs="Times New Roman"/>
          <w:szCs w:val="24"/>
        </w:rPr>
        <w:t xml:space="preserve">          (8)    </w:t>
      </w:r>
    </w:p>
    <w:p w14:paraId="60B2AC57" w14:textId="77777777" w:rsidR="0003402D" w:rsidRPr="0001675A" w:rsidRDefault="0003402D" w:rsidP="000B247E">
      <w:pPr>
        <w:jc w:val="center"/>
        <w:rPr>
          <w:rFonts w:eastAsia="Calibri" w:cs="Times New Roman"/>
          <w:szCs w:val="24"/>
        </w:rPr>
      </w:pPr>
    </w:p>
    <w:p w14:paraId="669D9026" w14:textId="56641CE5" w:rsidR="00A437AD" w:rsidRDefault="00A437AD" w:rsidP="008E5042">
      <w:pPr>
        <w:rPr>
          <w:rFonts w:eastAsia="Calibri" w:cs="Times New Roman"/>
          <w:color w:val="131313"/>
          <w:szCs w:val="24"/>
        </w:rPr>
      </w:pPr>
      <w:r w:rsidRPr="0001675A">
        <w:rPr>
          <w:rFonts w:eastAsia="Calibri" w:cs="Times New Roman"/>
          <w:szCs w:val="24"/>
        </w:rPr>
        <w:t xml:space="preserve">where </w:t>
      </w:r>
      <w:r w:rsidRPr="0001675A">
        <w:rPr>
          <w:rFonts w:eastAsia="Calibri" w:cs="Times New Roman"/>
          <w:i/>
          <w:szCs w:val="24"/>
        </w:rPr>
        <w:t>ρ</w:t>
      </w:r>
      <w:r w:rsidRPr="0001675A">
        <w:rPr>
          <w:rFonts w:eastAsia="Calibri" w:cs="Times New Roman"/>
          <w:i/>
          <w:szCs w:val="24"/>
          <w:vertAlign w:val="subscript"/>
        </w:rPr>
        <w:t>a</w:t>
      </w:r>
      <w:r w:rsidRPr="0001675A">
        <w:rPr>
          <w:rFonts w:eastAsia="Calibri" w:cs="Times New Roman"/>
          <w:szCs w:val="24"/>
          <w:vertAlign w:val="subscript"/>
        </w:rPr>
        <w:t xml:space="preserve"> </w:t>
      </w:r>
      <w:r w:rsidRPr="0001675A">
        <w:rPr>
          <w:rFonts w:eastAsia="Calibri" w:cs="Times New Roman"/>
          <w:szCs w:val="24"/>
        </w:rPr>
        <w:t xml:space="preserve">is the air density and </w:t>
      </w:r>
      <w:r w:rsidRPr="0001675A">
        <w:rPr>
          <w:rFonts w:eastAsia="Calibri" w:cs="Times New Roman"/>
          <w:position w:val="-12"/>
          <w:szCs w:val="24"/>
        </w:rPr>
        <w:object w:dxaOrig="680" w:dyaOrig="360" w14:anchorId="2879705E">
          <v:shape id="_x0000_i1036" type="#_x0000_t75" style="width:33.9pt;height:18.35pt" o:ole="">
            <v:imagedata r:id="rId52" o:title=""/>
          </v:shape>
          <o:OLEObject Type="Embed" ProgID="Equation.3" ShapeID="_x0000_i1036" DrawAspect="Content" ObjectID="_1644694431" r:id="rId53"/>
        </w:object>
      </w:r>
      <w:r w:rsidRPr="0001675A">
        <w:rPr>
          <w:rFonts w:eastAsia="Calibri" w:cs="Times New Roman"/>
          <w:szCs w:val="24"/>
        </w:rPr>
        <w:t xml:space="preserve">are the wind velocities at the 10-m height above the still water level along the </w:t>
      </w:r>
      <w:r w:rsidRPr="0001675A">
        <w:rPr>
          <w:rFonts w:eastAsia="Calibri" w:cs="Times New Roman"/>
          <w:i/>
          <w:szCs w:val="24"/>
        </w:rPr>
        <w:t>x</w:t>
      </w:r>
      <w:r w:rsidRPr="0001675A">
        <w:rPr>
          <w:rFonts w:eastAsia="Calibri" w:cs="Times New Roman"/>
          <w:szCs w:val="24"/>
        </w:rPr>
        <w:t xml:space="preserve"> and </w:t>
      </w:r>
      <w:r w:rsidRPr="0001675A">
        <w:rPr>
          <w:rFonts w:eastAsia="Calibri" w:cs="Times New Roman"/>
          <w:i/>
          <w:szCs w:val="24"/>
        </w:rPr>
        <w:t>y</w:t>
      </w:r>
      <w:r w:rsidRPr="0001675A">
        <w:rPr>
          <w:rFonts w:eastAsia="Calibri" w:cs="Times New Roman"/>
          <w:szCs w:val="24"/>
        </w:rPr>
        <w:t xml:space="preserve"> directions.  </w:t>
      </w:r>
      <w:r w:rsidRPr="0001675A">
        <w:rPr>
          <w:rFonts w:eastAsia="Calibri" w:cs="Times New Roman"/>
          <w:i/>
          <w:color w:val="131313"/>
          <w:szCs w:val="24"/>
        </w:rPr>
        <w:t>C</w:t>
      </w:r>
      <w:r w:rsidRPr="0001675A">
        <w:rPr>
          <w:rFonts w:eastAsia="Calibri" w:cs="Times New Roman"/>
          <w:i/>
          <w:color w:val="131313"/>
          <w:szCs w:val="24"/>
          <w:vertAlign w:val="subscript"/>
        </w:rPr>
        <w:t>s</w:t>
      </w:r>
      <w:r w:rsidRPr="0001675A">
        <w:rPr>
          <w:rFonts w:eastAsia="Calibri" w:cs="Times New Roman"/>
          <w:color w:val="131313"/>
          <w:szCs w:val="24"/>
        </w:rPr>
        <w:t xml:space="preserve"> is the drag coefficient which is calculated using the modified formula of Large and Pond </w:t>
      </w:r>
      <w:r w:rsidRPr="0001675A">
        <w:rPr>
          <w:rFonts w:eastAsia="Calibri" w:cs="Times New Roman"/>
          <w:color w:val="131313"/>
          <w:szCs w:val="24"/>
        </w:rPr>
        <w:fldChar w:fldCharType="begin"/>
      </w:r>
      <w:r w:rsidRPr="0001675A">
        <w:rPr>
          <w:rFonts w:eastAsia="Calibri" w:cs="Times New Roman"/>
          <w:color w:val="131313"/>
          <w:szCs w:val="24"/>
        </w:rPr>
        <w:instrText xml:space="preserve"> ADDIN EN.CITE &lt;EndNote&gt;&lt;Cite ExcludeAuth="1"&gt;&lt;Year&gt;1981&lt;/Year&gt;&lt;RecNum&gt;159&lt;/RecNum&gt;&lt;DisplayText&gt;(1981)&lt;/DisplayText&gt;&lt;record&gt;&lt;rec-number&gt;159&lt;/rec-number&gt;&lt;foreign-keys&gt;&lt;key app="EN" db-id="05vwx2eti92pwwez906vffdyasxxsdxr25xr"&gt;159&lt;/key&gt;&lt;/foreign-keys&gt;&lt;ref-type name="Journal Article"&gt;17&lt;/ref-type&gt;&lt;contributors&gt;&lt;authors&gt;&lt;author&gt;Large, W G&lt;/author&gt;&lt;author&gt;Pond, S&lt;/author&gt;&lt;/authors&gt;&lt;/contributors&gt;&lt;titles&gt;&lt;title&gt;Open ocean momentum flux measurements in moderate to strong winds&lt;/title&gt;&lt;secondary-title&gt;Journal of Physical Oceanography&lt;/secondary-title&gt;&lt;/titles&gt;&lt;periodical&gt;&lt;full-title&gt;Journal of Physical Oceanography&lt;/full-title&gt;&lt;/periodical&gt;&lt;pages&gt;324-481&lt;/pages&gt;&lt;volume&gt;11&lt;/volume&gt;&lt;dates&gt;&lt;year&gt;1981&lt;/year&gt;&lt;/dates&gt;&lt;urls&gt;&lt;/urls&gt;&lt;/record&gt;&lt;/Cite&gt;&lt;/EndNote&gt;</w:instrText>
      </w:r>
      <w:r w:rsidRPr="0001675A">
        <w:rPr>
          <w:rFonts w:eastAsia="Calibri" w:cs="Times New Roman"/>
          <w:color w:val="131313"/>
          <w:szCs w:val="24"/>
        </w:rPr>
        <w:fldChar w:fldCharType="separate"/>
      </w:r>
      <w:r w:rsidRPr="0001675A">
        <w:rPr>
          <w:rFonts w:eastAsia="Calibri" w:cs="Times New Roman"/>
          <w:noProof/>
          <w:color w:val="131313"/>
          <w:szCs w:val="24"/>
        </w:rPr>
        <w:t>(</w:t>
      </w:r>
      <w:hyperlink w:anchor="_ENREF_10" w:tooltip="Large, 1981 #159" w:history="1">
        <w:r w:rsidRPr="0001675A">
          <w:rPr>
            <w:rFonts w:eastAsia="Calibri" w:cs="Times New Roman"/>
            <w:noProof/>
            <w:color w:val="131313"/>
            <w:szCs w:val="24"/>
          </w:rPr>
          <w:t>1981</w:t>
        </w:r>
      </w:hyperlink>
      <w:r w:rsidRPr="0001675A">
        <w:rPr>
          <w:rFonts w:eastAsia="Calibri" w:cs="Times New Roman"/>
          <w:noProof/>
          <w:color w:val="131313"/>
          <w:szCs w:val="24"/>
        </w:rPr>
        <w:t>)</w:t>
      </w:r>
      <w:r w:rsidRPr="0001675A">
        <w:rPr>
          <w:rFonts w:eastAsia="Calibri" w:cs="Times New Roman"/>
          <w:color w:val="131313"/>
          <w:szCs w:val="24"/>
        </w:rPr>
        <w:fldChar w:fldCharType="end"/>
      </w:r>
      <w:r w:rsidRPr="0001675A">
        <w:rPr>
          <w:rFonts w:eastAsia="Calibri" w:cs="Times New Roman"/>
          <w:color w:val="131313"/>
          <w:szCs w:val="24"/>
        </w:rPr>
        <w:t xml:space="preserve"> based on Powell et al. </w:t>
      </w:r>
      <w:r w:rsidRPr="0001675A">
        <w:rPr>
          <w:rFonts w:eastAsia="Calibri" w:cs="Times New Roman"/>
          <w:color w:val="131313"/>
          <w:szCs w:val="24"/>
        </w:rPr>
        <w:fldChar w:fldCharType="begin"/>
      </w:r>
      <w:r w:rsidRPr="0001675A">
        <w:rPr>
          <w:rFonts w:eastAsia="Calibri" w:cs="Times New Roman"/>
          <w:color w:val="131313"/>
          <w:szCs w:val="24"/>
        </w:rPr>
        <w:instrText xml:space="preserve"> ADDIN EN.CITE &lt;EndNote&gt;&lt;Cite ExcludeAuth="1"&gt;&lt;Year&gt;2003&lt;/Year&gt;&lt;RecNum&gt;160&lt;/RecNum&gt;&lt;DisplayText&gt;(2003)&lt;/DisplayText&gt;&lt;record&gt;&lt;rec-number&gt;160&lt;/rec-number&gt;&lt;foreign-keys&gt;&lt;key app="EN" db-id="05vwx2eti92pwwez906vffdyasxxsdxr25xr"&gt;160&lt;/key&gt;&lt;/foreign-keys&gt;&lt;ref-type name="Journal Article"&gt;17&lt;/ref-type&gt;&lt;contributors&gt;&lt;authors&gt;&lt;author&gt;Powell, M.D.&lt;/author&gt;&lt;author&gt;Vickery, P.J.&lt;/author&gt;&lt;author&gt;Reinhold, T.A.&lt;/author&gt;&lt;/authors&gt;&lt;/contributors&gt;&lt;titles&gt;&lt;title&gt;Reduced drag coefficient for high wind speeds in tropical cyclones&lt;/title&gt;&lt;secondary-title&gt;Nature&lt;/secondary-title&gt;&lt;/titles&gt;&lt;periodical&gt;&lt;full-title&gt;Nature&lt;/full-title&gt;&lt;/periodical&gt;&lt;pages&gt;279-283&lt;/pages&gt;&lt;volume&gt;422&lt;/volume&gt;&lt;dates&gt;&lt;year&gt;2003&lt;/year&gt;&lt;/dates&gt;&lt;urls&gt;&lt;/urls&gt;&lt;/record&gt;&lt;/Cite&gt;&lt;/EndNote&gt;</w:instrText>
      </w:r>
      <w:r w:rsidRPr="0001675A">
        <w:rPr>
          <w:rFonts w:eastAsia="Calibri" w:cs="Times New Roman"/>
          <w:color w:val="131313"/>
          <w:szCs w:val="24"/>
        </w:rPr>
        <w:fldChar w:fldCharType="separate"/>
      </w:r>
      <w:r w:rsidRPr="0001675A">
        <w:rPr>
          <w:rFonts w:eastAsia="Calibri" w:cs="Times New Roman"/>
          <w:noProof/>
          <w:color w:val="131313"/>
          <w:szCs w:val="24"/>
        </w:rPr>
        <w:t>(</w:t>
      </w:r>
      <w:hyperlink w:anchor="_ENREF_16" w:tooltip="Powell, 2003 #160" w:history="1">
        <w:r w:rsidRPr="0001675A">
          <w:rPr>
            <w:rFonts w:eastAsia="Calibri" w:cs="Times New Roman"/>
            <w:noProof/>
            <w:color w:val="131313"/>
            <w:szCs w:val="24"/>
          </w:rPr>
          <w:t>2003</w:t>
        </w:r>
      </w:hyperlink>
      <w:r w:rsidRPr="0001675A">
        <w:rPr>
          <w:rFonts w:eastAsia="Calibri" w:cs="Times New Roman"/>
          <w:noProof/>
          <w:color w:val="131313"/>
          <w:szCs w:val="24"/>
        </w:rPr>
        <w:t>)</w:t>
      </w:r>
      <w:r w:rsidRPr="0001675A">
        <w:rPr>
          <w:rFonts w:eastAsia="Calibri" w:cs="Times New Roman"/>
          <w:color w:val="131313"/>
          <w:szCs w:val="24"/>
        </w:rPr>
        <w:fldChar w:fldCharType="end"/>
      </w:r>
      <w:r w:rsidRPr="0001675A">
        <w:rPr>
          <w:rFonts w:eastAsia="Calibri" w:cs="Times New Roman"/>
          <w:color w:val="131313"/>
          <w:szCs w:val="24"/>
        </w:rPr>
        <w:t>.</w:t>
      </w:r>
    </w:p>
    <w:p w14:paraId="77A9E57C" w14:textId="77777777" w:rsidR="0003402D" w:rsidRPr="0001675A" w:rsidRDefault="0003402D" w:rsidP="008E5042">
      <w:pPr>
        <w:rPr>
          <w:rFonts w:eastAsia="Calibri" w:cs="Times New Roman"/>
          <w:color w:val="131313"/>
          <w:szCs w:val="24"/>
        </w:rPr>
      </w:pPr>
    </w:p>
    <w:p w14:paraId="2EF6C5E1" w14:textId="385BFD82" w:rsidR="00CA3E11" w:rsidRDefault="00A437AD" w:rsidP="00BA5777">
      <w:pPr>
        <w:jc w:val="center"/>
      </w:pPr>
      <w:r w:rsidRPr="0001675A">
        <w:object w:dxaOrig="5899" w:dyaOrig="1320" w14:anchorId="55D89F16">
          <v:shape id="_x0000_i1037" type="#_x0000_t75" style="width:295.75pt;height:67.05pt" o:ole="">
            <v:imagedata r:id="rId54" o:title=""/>
          </v:shape>
          <o:OLEObject Type="Embed" ProgID="Equation.3" ShapeID="_x0000_i1037" DrawAspect="Content" ObjectID="_1644694432" r:id="rId55"/>
        </w:object>
      </w:r>
      <w:r w:rsidR="00BA5777">
        <w:t xml:space="preserve"> </w:t>
      </w:r>
      <w:r w:rsidR="00BA5777">
        <w:rPr>
          <w:rFonts w:eastAsia="Calibri" w:cs="Times New Roman"/>
          <w:szCs w:val="24"/>
        </w:rPr>
        <w:t xml:space="preserve">         (9)</w:t>
      </w:r>
    </w:p>
    <w:p w14:paraId="1CAA94B7" w14:textId="77777777" w:rsidR="00CA3E11" w:rsidRPr="00CA3E11" w:rsidRDefault="00CA3E11" w:rsidP="00CA3E11"/>
    <w:p w14:paraId="02892878" w14:textId="41460692" w:rsidR="00A437AD" w:rsidRPr="00EB5B1E" w:rsidRDefault="00A437AD" w:rsidP="00166ED3">
      <w:pPr>
        <w:pStyle w:val="AnonymousTitle"/>
      </w:pPr>
      <w:r w:rsidRPr="00EB5B1E">
        <w:t>CEST Model Setup</w:t>
      </w:r>
    </w:p>
    <w:p w14:paraId="7CD8A1D0" w14:textId="79D9C56A" w:rsidR="008E2CFA" w:rsidRDefault="00A437AD" w:rsidP="008E5042">
      <w:pPr>
        <w:rPr>
          <w:rFonts w:eastAsia="SimSun"/>
        </w:rPr>
      </w:pPr>
      <w:r w:rsidRPr="0001675A">
        <w:t xml:space="preserve">The 2D CEST model is discretized on an orthogonal curvilinear grid based on the modified C-grid with velocity components on the four edges of a grid cell and the water depths at the center and four edges </w:t>
      </w:r>
      <w:r w:rsidRPr="0001675A">
        <w:fldChar w:fldCharType="begin"/>
      </w:r>
      <w:r w:rsidRPr="0001675A">
        <w:instrText xml:space="preserve"> ADDIN EN.CITE &lt;EndNote&gt;&lt;Cite&gt;&lt;Author&gt;Zhang&lt;/Author&gt;&lt;Year&gt;2013&lt;/Year&gt;&lt;RecNum&gt;152&lt;/RecNum&gt;&lt;DisplayText&gt;(Zhang et al. 2013)&lt;/DisplayText&gt;&lt;record&gt;&lt;rec-number&gt;152&lt;/rec-number&gt;&lt;foreign-keys&gt;&lt;key app="EN" db-id="05vwx2eti92pwwez906vffdyasxxsdxr25xr"&gt;152&lt;/key&gt;&lt;/foreign-keys&gt;&lt;ref-type name="Journal Article"&gt;17&lt;/ref-type&gt;&lt;contributors&gt;&lt;authors&gt;&lt;author&gt;Zhang, K.&lt;/author&gt;&lt;author&gt;Li, Y.&lt;/author&gt;&lt;author&gt;Lui, H.&lt;/author&gt;&lt;author&gt;Rhome, J.&lt;/author&gt;&lt;author&gt;Forbes, C.&lt;/author&gt;&lt;/authors&gt;&lt;/contributors&gt;&lt;titles&gt;&lt;title&gt;Transition of the Coastal and Estuarine Storm Tide Model to an operational forecast model: A case study of Florida&lt;/title&gt;&lt;secondary-title&gt;Weather and Forecasting&lt;/secondary-title&gt;&lt;/titles&gt;&lt;periodical&gt;&lt;full-title&gt;Weather and Forecasting&lt;/full-title&gt;&lt;/periodical&gt;&lt;volume&gt;DOI:10.1175/WAF-D-12-00076.1&lt;/volume&gt;&lt;dates&gt;&lt;year&gt;2013&lt;/year&gt;&lt;/dates&gt;&lt;urls&gt;&lt;/urls&gt;&lt;/record&gt;&lt;/Cite&gt;&lt;/EndNote&gt;</w:instrText>
      </w:r>
      <w:r w:rsidRPr="0001675A">
        <w:fldChar w:fldCharType="separate"/>
      </w:r>
      <w:r w:rsidRPr="0001675A">
        <w:rPr>
          <w:noProof/>
        </w:rPr>
        <w:t>(</w:t>
      </w:r>
      <w:hyperlink w:anchor="_ENREF_18" w:tooltip="Zhang, 2013 #152" w:history="1">
        <w:r w:rsidRPr="0001675A">
          <w:rPr>
            <w:noProof/>
          </w:rPr>
          <w:t>Zhang et al. 2013</w:t>
        </w:r>
      </w:hyperlink>
      <w:r w:rsidRPr="0001675A">
        <w:rPr>
          <w:noProof/>
        </w:rPr>
        <w:t>)</w:t>
      </w:r>
      <w:r w:rsidRPr="0001675A">
        <w:fldChar w:fldCharType="end"/>
      </w:r>
      <w:r w:rsidRPr="0001675A">
        <w:t xml:space="preserve">.  The radiation open boundary condition was employed to allow waves to propagate out of the model domain </w:t>
      </w:r>
      <w:r w:rsidRPr="0001675A">
        <w:fldChar w:fldCharType="begin"/>
      </w:r>
      <w:r w:rsidRPr="0001675A">
        <w:instrText xml:space="preserve"> ADDIN EN.CITE &lt;EndNote&gt;&lt;Cite&gt;&lt;Author&gt;Blumberg&lt;/Author&gt;&lt;Year&gt;1983&lt;/Year&gt;&lt;RecNum&gt;145&lt;/RecNum&gt;&lt;DisplayText&gt;(Blumberg and Kantha 1983)&lt;/DisplayText&gt;&lt;record&gt;&lt;rec-number&gt;145&lt;/rec-number&gt;&lt;foreign-keys&gt;&lt;key app="EN" db-id="05vwx2eti92pwwez906vffdyasxxsdxr25xr"&gt;145&lt;/key&gt;&lt;/foreign-keys&gt;&lt;ref-type name="Journal Article"&gt;17&lt;/ref-type&gt;&lt;contributors&gt;&lt;authors&gt;&lt;author&gt;Blumberg, AF&lt;/author&gt;&lt;author&gt;Kantha, LH&lt;/author&gt;&lt;/authors&gt;&lt;/contributors&gt;&lt;titles&gt;&lt;title&gt;Open boundary condition for circulation models&lt;/title&gt;&lt;secondary-title&gt;Journal of Hydraulic Engineering&lt;/secondary-title&gt;&lt;/titles&gt;&lt;pages&gt;237-255&lt;/pages&gt;&lt;volume&gt;112&lt;/volume&gt;&lt;number&gt;2&lt;/number&gt;&lt;dates&gt;&lt;year&gt;1983&lt;/year&gt;&lt;/dates&gt;&lt;urls&gt;&lt;/urls&gt;&lt;/record&gt;&lt;/Cite&gt;&lt;/EndNote&gt;</w:instrText>
      </w:r>
      <w:r w:rsidRPr="0001675A">
        <w:fldChar w:fldCharType="separate"/>
      </w:r>
      <w:r w:rsidRPr="0001675A">
        <w:rPr>
          <w:noProof/>
        </w:rPr>
        <w:t>(</w:t>
      </w:r>
      <w:hyperlink w:anchor="_ENREF_1" w:tooltip="Blumberg, 1983 #145" w:history="1">
        <w:r w:rsidRPr="0001675A">
          <w:rPr>
            <w:noProof/>
          </w:rPr>
          <w:t>Blumberg and Kantha 1983</w:t>
        </w:r>
      </w:hyperlink>
      <w:r w:rsidRPr="0001675A">
        <w:rPr>
          <w:noProof/>
        </w:rPr>
        <w:t>)</w:t>
      </w:r>
      <w:r w:rsidRPr="0001675A">
        <w:fldChar w:fldCharType="end"/>
      </w:r>
      <w:r w:rsidRPr="0001675A">
        <w:t xml:space="preserve">.  In order to improve the computational efficiency and stability of the model, a semi-implicit scheme is employed to produce a discrete form of the control equations </w:t>
      </w:r>
      <w:r w:rsidRPr="0001675A">
        <w:fldChar w:fldCharType="begin"/>
      </w:r>
      <w:r w:rsidRPr="0001675A">
        <w:instrText xml:space="preserve"> ADDIN EN.CITE &lt;EndNote&gt;&lt;Cite&gt;&lt;Author&gt;Casulli&lt;/Author&gt;&lt;Year&gt;1992&lt;/Year&gt;&lt;RecNum&gt;95&lt;/RecNum&gt;&lt;DisplayText&gt;(Casulli and Chen 1992)&lt;/DisplayText&gt;&lt;record&gt;&lt;rec-number&gt;95&lt;/rec-number&gt;&lt;foreign-keys&gt;&lt;key app="EN" db-id="05vwx2eti92pwwez906vffdyasxxsdxr25xr"&gt;95&lt;/key&gt;&lt;/foreign-keys&gt;&lt;ref-type name="Journal Article"&gt;17&lt;/ref-type&gt;&lt;contributors&gt;&lt;authors&gt;&lt;author&gt;Casulli, V.&lt;/author&gt;&lt;author&gt;Chen,R.T.&lt;/author&gt;&lt;/authors&gt;&lt;/contributors&gt;&lt;titles&gt;&lt;title&gt;Semi-implicit finite difference method for three-dimensional shallow water flow&lt;/title&gt;&lt;secondary-title&gt;International Journal for Numerical Methods in Fluids&lt;/secondary-title&gt;&lt;/titles&gt;&lt;pages&gt;629-648&lt;/pages&gt;&lt;volume&gt;15&lt;/volume&gt;&lt;dates&gt;&lt;year&gt;1992&lt;/year&gt;&lt;/dates&gt;&lt;urls&gt;&lt;/urls&gt;&lt;/record&gt;&lt;/Cite&gt;&lt;/EndNote&gt;</w:instrText>
      </w:r>
      <w:r w:rsidRPr="0001675A">
        <w:fldChar w:fldCharType="separate"/>
      </w:r>
      <w:r w:rsidRPr="0001675A">
        <w:rPr>
          <w:noProof/>
        </w:rPr>
        <w:t>(</w:t>
      </w:r>
      <w:hyperlink w:anchor="_ENREF_2" w:tooltip="Casulli, 1992 #95" w:history="1">
        <w:r w:rsidRPr="0001675A">
          <w:rPr>
            <w:noProof/>
          </w:rPr>
          <w:t>Casulli and Chen 1992</w:t>
        </w:r>
      </w:hyperlink>
      <w:r w:rsidRPr="0001675A">
        <w:rPr>
          <w:noProof/>
        </w:rPr>
        <w:t>)</w:t>
      </w:r>
      <w:r w:rsidRPr="0001675A">
        <w:fldChar w:fldCharType="end"/>
      </w:r>
      <w:r w:rsidRPr="0001675A">
        <w:t xml:space="preserve">.  The water pressure gradient and bottom friction items are solved implicitly and the remaining terms are treated explicitly.  With varying cell sizes, the curvilinear grid is flexible in generating fine grid cells at the coast and coarse ones at the open ocean.  The CEST model uses a mass-balanced algorithm based on accumulated water volume to simulate the wetting-drying process and includes the land cover effect into the overland flooding.  The model can also run on conformal grids such as those used by SLOSH without modification of the numerical algorithms.  The inputs and outputs of the CEST model are in </w:t>
      </w:r>
      <w:r w:rsidR="008E2CFA">
        <w:rPr>
          <w:rFonts w:eastAsia="SimSun"/>
        </w:rPr>
        <w:t>Network Common Data Form</w:t>
      </w:r>
    </w:p>
    <w:p w14:paraId="62E24561" w14:textId="1BE1A082" w:rsidR="00A437AD" w:rsidRPr="0001675A" w:rsidRDefault="00A437AD" w:rsidP="008E5042">
      <w:r w:rsidRPr="0001675A">
        <w:rPr>
          <w:rFonts w:eastAsia="SimSun"/>
        </w:rPr>
        <w:t>(NetCDF; http://www.unidata.ucar.edu/software/netcdf/)</w:t>
      </w:r>
      <w:r w:rsidR="008E2CFA">
        <w:t xml:space="preserve">. </w:t>
      </w:r>
      <w:r w:rsidRPr="0001675A">
        <w:t>A set of tools in Matlab have been developed to convert input files created in ArcGIS (www.esri.com) into NetCDF files and to convert output NetCDF files into ArcGIS shapefiles for displaying and analyzing simulated surges.</w:t>
      </w:r>
    </w:p>
    <w:p w14:paraId="1D8C8684" w14:textId="77777777" w:rsidR="00A437AD" w:rsidRPr="0001675A" w:rsidRDefault="00A437AD" w:rsidP="008E5042">
      <w:pPr>
        <w:rPr>
          <w:rFonts w:eastAsia="Calibri" w:cs="Times New Roman"/>
          <w:szCs w:val="24"/>
        </w:rPr>
      </w:pPr>
    </w:p>
    <w:p w14:paraId="34D6ADFA" w14:textId="2B7F4037" w:rsidR="00A437AD" w:rsidRDefault="00A437AD" w:rsidP="00CA3E11">
      <w:r w:rsidRPr="0001675A">
        <w:t xml:space="preserve">The CEST model was verified by comparing calculated surges from historical storms such as Hurricanes Andrew, Camille, Hugo, and Wilma with field observations </w:t>
      </w:r>
      <w:r w:rsidRPr="0001675A">
        <w:fldChar w:fldCharType="begin"/>
      </w:r>
      <w:r w:rsidRPr="0001675A">
        <w:instrText xml:space="preserve"> ADDIN EN.CITE &lt;EndNote&gt;&lt;Cite&gt;&lt;Author&gt;Zhang&lt;/Author&gt;&lt;Year&gt;2012&lt;/Year&gt;&lt;RecNum&gt;120&lt;/RecNum&gt;&lt;DisplayText&gt;(Zhang et al. 2012b; Zhang et al. 2008)&lt;/DisplayText&gt;&lt;record&gt;&lt;rec-number&gt;120&lt;/rec-number&gt;&lt;foreign-keys&gt;&lt;key app="EN" db-id="05vwx2eti92pwwez906vffdyasxxsdxr25xr"&gt;120&lt;/key&gt;&lt;/foreign-keys&gt;&lt;ref-type name="Journal Article"&gt;17&lt;/ref-type&gt;&lt;contributors&gt;&lt;authors&gt;&lt;author&gt;Zhang, K.&lt;/author&gt;&lt;author&gt;Liu, H.&lt;/author&gt;&lt;author&gt;Li, Y.&lt;/author&gt;&lt;author&gt;Xu, H.&lt;/author&gt;&lt;author&gt;Shen, J.&lt;/author&gt;&lt;author&gt;Rhome, J.&lt;/author&gt;&lt;author&gt;Smith III, T.J.&lt;/author&gt;&lt;/authors&gt;&lt;/contributors&gt;&lt;titles&gt;&lt;title&gt;The role of mangroves in attenuating storm surges&lt;/title&gt;&lt;secondary-title&gt;Estuarine, Coastal, and Shelf Science&lt;/secondary-title&gt;&lt;/titles&gt;&lt;pages&gt;11-23&lt;/pages&gt;&lt;volume&gt;102-103&lt;/volume&gt;&lt;dates&gt;&lt;year&gt;2012&lt;/year&gt;&lt;/dates&gt;&lt;urls&gt;&lt;/urls&gt;&lt;electronic-resource-num&gt;10.1016/j.ecss.2012.02.021&lt;/electronic-resource-num&gt;&lt;/record&gt;&lt;/Cite&gt;&lt;Cite&gt;&lt;Author&gt;Zhang&lt;/Author&gt;&lt;Year&gt;2008&lt;/Year&gt;&lt;RecNum&gt;101&lt;/RecNum&gt;&lt;record&gt;&lt;rec-number&gt;101&lt;/rec-number&gt;&lt;foreign-keys&gt;&lt;key app="EN" db-id="05vwx2eti92pwwez906vffdyasxxsdxr25xr"&gt;101&lt;/key&gt;&lt;/foreign-keys&gt;&lt;ref-type name="Journal Article"&gt;17&lt;/ref-type&gt;&lt;contributors&gt;&lt;authors&gt;&lt;author&gt;Zhang, K.&lt;/author&gt;&lt;author&gt;Xiao, C.&lt;/author&gt;&lt;author&gt;Shen, J.&lt;/author&gt;&lt;/authors&gt;&lt;/contributors&gt;&lt;titles&gt;&lt;title&gt;Comparison of the CEST and SLOSH models for storm surge flooding&lt;/title&gt;&lt;secondary-title&gt;Journal of Coastal Research&lt;/secondary-title&gt;&lt;/titles&gt;&lt;pages&gt;489-499&lt;/pages&gt;&lt;volume&gt;24&lt;/volume&gt;&lt;number&gt;2&lt;/number&gt;&lt;dates&gt;&lt;year&gt;2008&lt;/year&gt;&lt;/dates&gt;&lt;urls&gt;&lt;/urls&gt;&lt;/record&gt;&lt;/Cite&gt;&lt;/EndNote&gt;</w:instrText>
      </w:r>
      <w:r w:rsidRPr="0001675A">
        <w:fldChar w:fldCharType="separate"/>
      </w:r>
      <w:r w:rsidRPr="0001675A">
        <w:rPr>
          <w:noProof/>
        </w:rPr>
        <w:t>(</w:t>
      </w:r>
      <w:hyperlink w:anchor="_ENREF_19" w:tooltip="Zhang, 2012 #120" w:history="1">
        <w:r w:rsidRPr="0001675A">
          <w:rPr>
            <w:noProof/>
          </w:rPr>
          <w:t>Zhang et al. 2012b</w:t>
        </w:r>
      </w:hyperlink>
      <w:r w:rsidRPr="0001675A">
        <w:rPr>
          <w:noProof/>
        </w:rPr>
        <w:t xml:space="preserve">; </w:t>
      </w:r>
      <w:hyperlink w:anchor="_ENREF_20" w:tooltip="Zhang, 2008 #101" w:history="1">
        <w:r w:rsidRPr="0001675A">
          <w:rPr>
            <w:noProof/>
          </w:rPr>
          <w:t>Zhang et al. 2008</w:t>
        </w:r>
      </w:hyperlink>
      <w:r w:rsidRPr="0001675A">
        <w:rPr>
          <w:noProof/>
        </w:rPr>
        <w:t>)</w:t>
      </w:r>
      <w:r w:rsidRPr="0001675A">
        <w:fldChar w:fldCharType="end"/>
      </w:r>
      <w:r w:rsidRPr="0001675A">
        <w:t xml:space="preserve">.  The measured maximum high water mark elevations from hurricanes Andrew, Camille, Hugo, and Wilma are about 5 m, 7 m, 6 m, and 5 m above NAVD88, respectively.  The root mean square differences (RMSD) between computed and observed high water levels for these four hurricanes are </w:t>
      </w:r>
      <w:r w:rsidRPr="0001675A">
        <w:rPr>
          <w:color w:val="000000"/>
        </w:rPr>
        <w:t>0.44 m, 0.58 m, 0.47 m, and 0.39 m</w:t>
      </w:r>
      <w:r w:rsidRPr="0001675A">
        <w:t xml:space="preserve">, respectively.  The CEST model has also been employed to perform preliminary real-time forecasts of storm surges based on advisory tracks for Hurricanes Isabel in 2003, Katrina in 2005, Hurricanes Irene in 2011, Hurricanes Isaac and Sandy in 2012.  The comparison of computed surges with tidal gauge records and high water mark </w:t>
      </w:r>
      <w:r w:rsidRPr="0001675A">
        <w:lastRenderedPageBreak/>
        <w:t xml:space="preserve">measurements indicates that the model largely reproduced the inundation pattern generated by these hurricanes. </w:t>
      </w:r>
    </w:p>
    <w:p w14:paraId="01D7150D" w14:textId="77777777" w:rsidR="00CA3E11" w:rsidRPr="00CA3E11" w:rsidRDefault="00CA3E11" w:rsidP="00CA3E11"/>
    <w:p w14:paraId="2ADD2E4E" w14:textId="0F7AF5B0" w:rsidR="00A437AD" w:rsidRPr="00166ED3" w:rsidRDefault="00A437AD" w:rsidP="00166ED3">
      <w:pPr>
        <w:pStyle w:val="Anonymous"/>
      </w:pPr>
      <w:r w:rsidRPr="00166ED3">
        <w:t>Topographic and bathymetric Data and Calculation of Grid Cell Elevation</w:t>
      </w:r>
    </w:p>
    <w:p w14:paraId="0246420D" w14:textId="66CC4A0E" w:rsidR="00A437AD" w:rsidRPr="00FF3609" w:rsidRDefault="00A437AD" w:rsidP="008E5042">
      <w:r w:rsidRPr="00FF3609">
        <w:t xml:space="preserve">The bathymetric and topographic data are required for calculating the water depths and elevations of the grid cells in a model basin. The topographic data used in this study mainly come from the US Geological Survey (USGS), and the bathymetric data come from NOAA.  </w:t>
      </w:r>
      <w:r w:rsidRPr="00FF3609">
        <w:rPr>
          <w:rFonts w:eastAsia="Calibri"/>
          <w:color w:val="131313"/>
        </w:rPr>
        <w:t>Water depths for grid cells at the open ocean were calculated based on the ETOPO1 global relief dataset from NOAA, which has a resolution of 1 arc minute (~1.8 km). Water depths for grid cells in coastal areas were interpolated from the U.S. coastal relief dataset from NOAA with a resolution of 3 arc second (~90 m) (</w:t>
      </w:r>
      <w:r w:rsidRPr="00FF3609">
        <w:rPr>
          <w:rFonts w:eastAsia="Calibri"/>
          <w:color w:val="000000"/>
        </w:rPr>
        <w:t>http://www.ngdc.noaa.gov/mgg/gdas/gd_designagrid.html</w:t>
      </w:r>
      <w:r w:rsidRPr="00FF3609">
        <w:rPr>
          <w:rFonts w:eastAsia="Calibri"/>
          <w:color w:val="131313"/>
        </w:rPr>
        <w:t xml:space="preserve">). The USGS 90 m, 30 m, 10 m, and 3 m digital elevation models (DEM) were used to calculate the elevation of grid cells on the land (http://viewer.nationalmap.gov/viewer/) in terms of the sizes of grid cells.  USGS DEMs are periodically updated with new data from various federal, state, and local government agencies. For example, </w:t>
      </w:r>
      <w:r w:rsidRPr="00FF3609">
        <w:t xml:space="preserve">advances in airborne Light Detection And Ranging (LiDAR) technology in the past ten years have allowed for a rapid mapping of topology over a large area with a vertical resolution of 0.15 m and horizontal resolution of one meter </w:t>
      </w:r>
      <w:r w:rsidRPr="00FF3609">
        <w:fldChar w:fldCharType="begin"/>
      </w:r>
      <w:r w:rsidRPr="00FF3609">
        <w:instrText xml:space="preserve"> ADDIN EN.CITE &lt;EndNote&gt;&lt;Cite&gt;&lt;Author&gt;Zhang&lt;/Author&gt;&lt;Year&gt;2012&lt;/Year&gt;&lt;RecNum&gt;153&lt;/RecNum&gt;&lt;DisplayText&gt;(Zhang et al. 2012a)&lt;/DisplayText&gt;&lt;record&gt;&lt;rec-number&gt;153&lt;/rec-number&gt;&lt;foreign-keys&gt;&lt;key app="EN" db-id="05vwx2eti92pwwez906vffdyasxxsdxr25xr"&gt;153&lt;/key&gt;&lt;/foreign-keys&gt;&lt;ref-type name="Book Section"&gt;5&lt;/ref-type&gt;&lt;contributors&gt;&lt;authors&gt;&lt;author&gt;Zhang, K.&lt;/author&gt;&lt;author&gt;Cui, Z.&lt;/author&gt;&lt;author&gt;Houle, H.&lt;/author&gt;&lt;/authors&gt;&lt;secondary-authors&gt;&lt;author&gt;Yang, C.&lt;/author&gt;&lt;author&gt;Li., J.&lt;/author&gt;&lt;/secondary-authors&gt;&lt;/contributors&gt;&lt;titles&gt;&lt;title&gt;Airborne LiDAR Remote Sensing and its Application&lt;/title&gt;&lt;secondary-title&gt;Advances in Mapping from Aerospace Imagery: Techniques and Applications&lt;/secondary-title&gt;&lt;/titles&gt;&lt;pages&gt;33-67&lt;/pages&gt;&lt;dates&gt;&lt;year&gt;2012&lt;/year&gt;&lt;/dates&gt;&lt;pub-location&gt;Boca Raton&lt;/pub-location&gt;&lt;publisher&gt;CRC Press&lt;/publisher&gt;&lt;urls&gt;&lt;/urls&gt;&lt;/record&gt;&lt;/Cite&gt;&lt;/EndNote&gt;</w:instrText>
      </w:r>
      <w:r w:rsidRPr="00FF3609">
        <w:fldChar w:fldCharType="separate"/>
      </w:r>
      <w:r w:rsidRPr="00FF3609">
        <w:rPr>
          <w:noProof/>
        </w:rPr>
        <w:t>(</w:t>
      </w:r>
      <w:hyperlink w:anchor="_ENREF_17" w:tooltip="Zhang, 2012 #153" w:history="1">
        <w:r w:rsidRPr="00FF3609">
          <w:rPr>
            <w:noProof/>
          </w:rPr>
          <w:t>Zhang et al. 2012a</w:t>
        </w:r>
      </w:hyperlink>
      <w:r w:rsidRPr="00FF3609">
        <w:rPr>
          <w:noProof/>
        </w:rPr>
        <w:t>)</w:t>
      </w:r>
      <w:r w:rsidRPr="00FF3609">
        <w:fldChar w:fldCharType="end"/>
      </w:r>
      <w:r w:rsidRPr="00FF3609">
        <w:t>.  The State of Florida has completed LiDAR data collection for coastal areas vulnerable to surge flooding at a cost of $25 million (</w:t>
      </w:r>
      <w:r w:rsidR="00B61D44">
        <w:fldChar w:fldCharType="begin"/>
      </w:r>
      <w:r w:rsidR="00B61D44">
        <w:instrText xml:space="preserve"> REF _Ref30160518 \h </w:instrText>
      </w:r>
      <w:r w:rsidR="00B61D44">
        <w:fldChar w:fldCharType="separate"/>
      </w:r>
      <w:r w:rsidR="00407951">
        <w:t xml:space="preserve">Figure </w:t>
      </w:r>
      <w:r w:rsidR="00407951">
        <w:rPr>
          <w:noProof/>
        </w:rPr>
        <w:t>8</w:t>
      </w:r>
      <w:r w:rsidR="00B61D44">
        <w:fldChar w:fldCharType="end"/>
      </w:r>
      <w:r w:rsidRPr="00FF3609">
        <w:t xml:space="preserve">).  Most of high-resolution topographic data have been incorporated into the DEMs created by USGS. </w:t>
      </w:r>
    </w:p>
    <w:p w14:paraId="5C60ACC9" w14:textId="77777777" w:rsidR="00A437AD" w:rsidRPr="00FF3609" w:rsidRDefault="00A437AD" w:rsidP="008E5042"/>
    <w:p w14:paraId="03D1807B" w14:textId="14679603" w:rsidR="00A437AD" w:rsidRPr="00FF3609" w:rsidRDefault="00A437AD" w:rsidP="008E5042">
      <w:pPr>
        <w:rPr>
          <w:rFonts w:eastAsia="Calibri"/>
        </w:rPr>
      </w:pPr>
      <w:r w:rsidRPr="00FF3609">
        <w:rPr>
          <w:rFonts w:eastAsia="Calibri"/>
        </w:rPr>
        <w:t>In order to support the National Tsunami Hazard Mitigation Program, the hurr</w:t>
      </w:r>
      <w:r w:rsidR="00B61D44">
        <w:rPr>
          <w:rFonts w:eastAsia="Calibri"/>
        </w:rPr>
        <w:t xml:space="preserve">icane storm surge forecast, and to </w:t>
      </w:r>
      <w:r w:rsidRPr="00FF3609">
        <w:rPr>
          <w:rFonts w:eastAsia="Calibri"/>
        </w:rPr>
        <w:t xml:space="preserve">study the impacts of long-term sea-level rise on coastal ecosystems, NOAA has developed the integrated models of coastal reliefs for various areas along the US Atlantic and Gulf coasts in recent years (http://www.ngdc.noaa.gov/mgg/coastal/).  The bathymetric and topographic data were merged and adjusted to a consistent vertical datum (e.g. NAVD88) in an integrated model of coastal relief, and important hydrological features such as main navigation channels are maintained.    </w:t>
      </w:r>
    </w:p>
    <w:p w14:paraId="173A908E" w14:textId="77777777" w:rsidR="00A437AD" w:rsidRPr="00FF3609" w:rsidRDefault="00A437AD" w:rsidP="008E5042">
      <w:pPr>
        <w:rPr>
          <w:rFonts w:eastAsia="Calibri"/>
        </w:rPr>
      </w:pPr>
    </w:p>
    <w:p w14:paraId="3CC84EF5" w14:textId="77777777" w:rsidR="00A437AD" w:rsidRPr="00FF3609" w:rsidRDefault="00A437AD" w:rsidP="008E5042">
      <w:pPr>
        <w:rPr>
          <w:rFonts w:eastAsia="Calibri"/>
        </w:rPr>
      </w:pPr>
      <w:r w:rsidRPr="00FF3609">
        <w:rPr>
          <w:rFonts w:eastAsia="Calibri"/>
        </w:rPr>
        <w:t xml:space="preserve">The elevation of a CEST grid cell was calculated by averaging the pixel elevations of the digital bathymetric and topographic elevation models which are falling within the grid cell. All the topographic and bathymetric data were adjusted to NAVD 88 vertical datum before calculation.  The following procedure was used to calculate the grid cell elevation and handle the overlaps between different bathymetric and topographic datasets.  </w:t>
      </w:r>
    </w:p>
    <w:p w14:paraId="6B89EFC2" w14:textId="77777777" w:rsidR="00A437AD" w:rsidRPr="00FF3609" w:rsidRDefault="00A437AD" w:rsidP="008E5042">
      <w:pPr>
        <w:rPr>
          <w:rFonts w:eastAsia="Calibri"/>
        </w:rPr>
      </w:pPr>
    </w:p>
    <w:p w14:paraId="25BFCEC1" w14:textId="3FACE08A" w:rsidR="00A437AD" w:rsidRPr="00FF3609" w:rsidRDefault="00A437AD" w:rsidP="008E5042">
      <w:pPr>
        <w:rPr>
          <w:rFonts w:eastAsia="Calibri"/>
        </w:rPr>
      </w:pPr>
      <w:r w:rsidRPr="00FF3609">
        <w:rPr>
          <w:rFonts w:eastAsia="Calibri"/>
        </w:rPr>
        <w:t>(1) NOAA ETOP</w:t>
      </w:r>
      <w:r w:rsidR="00B61D44">
        <w:rPr>
          <w:rFonts w:eastAsia="Calibri"/>
        </w:rPr>
        <w:t>O</w:t>
      </w:r>
      <w:r w:rsidRPr="00FF3609">
        <w:rPr>
          <w:rFonts w:eastAsia="Calibri"/>
        </w:rPr>
        <w:t>1 global relief dataset was used to calculate the cell elevations of the model grid.  In the deep ocean area that is covered by ETOP</w:t>
      </w:r>
      <w:r w:rsidR="00B61D44">
        <w:rPr>
          <w:rFonts w:eastAsia="Calibri"/>
        </w:rPr>
        <w:t>O</w:t>
      </w:r>
      <w:r w:rsidRPr="00FF3609">
        <w:rPr>
          <w:rFonts w:eastAsia="Calibri"/>
        </w:rPr>
        <w:t>1, but not covered by the bathymetric and topographic data with finer resolutions, a grid cell should include at least one data point from ETOP</w:t>
      </w:r>
      <w:r w:rsidR="00B61D44">
        <w:rPr>
          <w:rFonts w:eastAsia="Calibri"/>
        </w:rPr>
        <w:t>O</w:t>
      </w:r>
      <w:r w:rsidRPr="00FF3609">
        <w:rPr>
          <w:rFonts w:eastAsia="Calibri"/>
        </w:rPr>
        <w:t>1 for elevation calculation.  If not, a new relief dataset with a pixel size of half the ETOP</w:t>
      </w:r>
      <w:r w:rsidR="00B61D44">
        <w:rPr>
          <w:rFonts w:eastAsia="Calibri"/>
        </w:rPr>
        <w:t>O</w:t>
      </w:r>
      <w:r w:rsidRPr="00FF3609">
        <w:rPr>
          <w:rFonts w:eastAsia="Calibri"/>
        </w:rPr>
        <w:t>1 pixel size was generated by interpolating ETOP</w:t>
      </w:r>
      <w:r w:rsidR="00B61D44">
        <w:rPr>
          <w:rFonts w:eastAsia="Calibri"/>
        </w:rPr>
        <w:t>O</w:t>
      </w:r>
      <w:r w:rsidRPr="00FF3609">
        <w:rPr>
          <w:rFonts w:eastAsia="Calibri"/>
        </w:rPr>
        <w:t>1 using the nearest neighbor method. The interpolation was conducted continuously by reducing the pixel size half every time until each grid cell in the deep ocean contains at least one data point from the interpolated relief dataset.</w:t>
      </w:r>
    </w:p>
    <w:p w14:paraId="4A6B7D88" w14:textId="77777777" w:rsidR="00A437AD" w:rsidRPr="00FF3609" w:rsidRDefault="00A437AD" w:rsidP="008E5042"/>
    <w:p w14:paraId="18BBA5D2" w14:textId="3038709F" w:rsidR="00A437AD" w:rsidRPr="00FF3609" w:rsidRDefault="00A437AD" w:rsidP="008E5042">
      <w:pPr>
        <w:rPr>
          <w:rFonts w:cs="Times New Roman"/>
          <w:szCs w:val="24"/>
        </w:rPr>
      </w:pPr>
      <w:r w:rsidRPr="00FF3609">
        <w:rPr>
          <w:rFonts w:cs="Times New Roman"/>
          <w:szCs w:val="24"/>
        </w:rPr>
        <w:t>(2) NOAA coastal relief dataset was used to calculate the cell elevations and replace the elevations from ETOP</w:t>
      </w:r>
      <w:r w:rsidR="00B61D44">
        <w:rPr>
          <w:rFonts w:cs="Times New Roman"/>
          <w:szCs w:val="24"/>
        </w:rPr>
        <w:t>O</w:t>
      </w:r>
      <w:r w:rsidRPr="00FF3609">
        <w:rPr>
          <w:rFonts w:cs="Times New Roman"/>
          <w:szCs w:val="24"/>
        </w:rPr>
        <w:t xml:space="preserve">1 in the continental shelf and coastal areas. If the cell size of a model grid is less than </w:t>
      </w:r>
      <w:r w:rsidRPr="00FF3609">
        <w:rPr>
          <w:rFonts w:cs="Times New Roman"/>
          <w:szCs w:val="24"/>
        </w:rPr>
        <w:lastRenderedPageBreak/>
        <w:t>the pixel size of the coastal relief dataset.  The new coastal relief dataset was generated for the calculation of the grid cell elevation using the same procedure to interpolating the ETOP</w:t>
      </w:r>
      <w:r w:rsidR="00B61D44">
        <w:rPr>
          <w:rFonts w:cs="Times New Roman"/>
          <w:szCs w:val="24"/>
        </w:rPr>
        <w:t>O</w:t>
      </w:r>
      <w:r w:rsidRPr="00FF3609">
        <w:rPr>
          <w:rFonts w:cs="Times New Roman"/>
          <w:szCs w:val="24"/>
        </w:rPr>
        <w:t>1 dataset.</w:t>
      </w:r>
    </w:p>
    <w:p w14:paraId="71D533D7" w14:textId="77777777" w:rsidR="00A437AD" w:rsidRPr="00FF3609" w:rsidRDefault="00A437AD" w:rsidP="008E5042">
      <w:pPr>
        <w:rPr>
          <w:rFonts w:cs="Times New Roman"/>
          <w:szCs w:val="24"/>
        </w:rPr>
      </w:pPr>
    </w:p>
    <w:p w14:paraId="1B32B50C" w14:textId="77777777" w:rsidR="00A437AD" w:rsidRPr="00FF3609" w:rsidRDefault="00A437AD" w:rsidP="008E5042">
      <w:pPr>
        <w:rPr>
          <w:rFonts w:cs="Times New Roman"/>
          <w:szCs w:val="24"/>
        </w:rPr>
      </w:pPr>
      <w:r w:rsidRPr="00FF3609">
        <w:rPr>
          <w:rFonts w:cs="Times New Roman"/>
          <w:szCs w:val="24"/>
        </w:rPr>
        <w:t xml:space="preserve">(3) USGS 90 m, 30 m, 10 m, and 3 m DEMs were used to calculate the elevations of the model grid cells on the land.  The model grid cells on the land and on the ocean were separated using the shoreline dataset extracted from the LiDAR surveys or digitized from the aerial photographs. The selection of 90 m, 30 m, 10 m, and 3 m DEMs were determined by the cell size of a model grid.  A grid cell has to contain at least one data point from the DEM dataset used for the elevation calculation.  </w:t>
      </w:r>
    </w:p>
    <w:p w14:paraId="03583D3E" w14:textId="77777777" w:rsidR="00A437AD" w:rsidRPr="00FF3609" w:rsidRDefault="00A437AD" w:rsidP="008E5042">
      <w:pPr>
        <w:rPr>
          <w:rFonts w:cs="Times New Roman"/>
          <w:szCs w:val="24"/>
        </w:rPr>
      </w:pPr>
    </w:p>
    <w:p w14:paraId="6B32299F" w14:textId="77777777" w:rsidR="00A437AD" w:rsidRPr="00FF3609" w:rsidRDefault="00A437AD" w:rsidP="008E5042">
      <w:pPr>
        <w:rPr>
          <w:rFonts w:cs="Times New Roman"/>
          <w:szCs w:val="24"/>
        </w:rPr>
      </w:pPr>
      <w:r w:rsidRPr="00FF3609">
        <w:rPr>
          <w:rFonts w:cs="Times New Roman"/>
          <w:szCs w:val="24"/>
        </w:rPr>
        <w:t>(4) NOAA integrated models of coastal reliefs were used to calculate and replace the depths of the grid cells in the coastal water.  If the USGS DEMs on the land is older than the elevation data in the integrated model of coastal relief, the elevations of the grid cell on the land were also calculated and replaced.</w:t>
      </w:r>
    </w:p>
    <w:p w14:paraId="7E739824" w14:textId="77777777" w:rsidR="00A437AD" w:rsidRPr="00FF3609" w:rsidRDefault="00A437AD" w:rsidP="008E5042">
      <w:pPr>
        <w:rPr>
          <w:rFonts w:cs="Times New Roman"/>
          <w:szCs w:val="24"/>
        </w:rPr>
      </w:pPr>
    </w:p>
    <w:p w14:paraId="33A0A620" w14:textId="77777777" w:rsidR="00A437AD" w:rsidRPr="00FF3609" w:rsidRDefault="00A437AD" w:rsidP="008E5042">
      <w:pPr>
        <w:rPr>
          <w:rFonts w:cs="Times New Roman"/>
          <w:szCs w:val="24"/>
        </w:rPr>
      </w:pPr>
      <w:r w:rsidRPr="00FF3609">
        <w:rPr>
          <w:rFonts w:cs="Times New Roman"/>
          <w:szCs w:val="24"/>
        </w:rPr>
        <w:t>(5) The water depths and elevations of the grid cell were updated using the most recent data which are often the LiDAR surveys provided by local government agencies through the flood map modernization program sponsored by the Federal Emergency Management Agency.</w:t>
      </w:r>
    </w:p>
    <w:p w14:paraId="3511D5A5" w14:textId="77777777" w:rsidR="00A437AD" w:rsidRPr="00FF3609" w:rsidRDefault="00A437AD" w:rsidP="008E5042">
      <w:pPr>
        <w:rPr>
          <w:rFonts w:cs="Times New Roman"/>
          <w:szCs w:val="24"/>
        </w:rPr>
      </w:pPr>
    </w:p>
    <w:p w14:paraId="083DE161" w14:textId="4F8A960A" w:rsidR="00A437AD" w:rsidRDefault="00A437AD" w:rsidP="008E5042">
      <w:pPr>
        <w:rPr>
          <w:rFonts w:cs="Times New Roman"/>
          <w:szCs w:val="24"/>
        </w:rPr>
      </w:pPr>
      <w:r w:rsidRPr="00FF3609">
        <w:rPr>
          <w:rFonts w:cs="Times New Roman"/>
          <w:szCs w:val="24"/>
        </w:rPr>
        <w:t>The high-quality shoreline dataset including the boundaries of the coastal lagoons, inlets, and barrier islands, and river streams is essential for separating the grid cells on the land and the ocean and preserving the connectivity of the coastal hydrological features.  Fortunately, the digital shorelines can be extracted from the LiDAR surveys for coastal areas vulnerable to storm surge flooding in Florida.  However, there are many topological errors such as dangles, intersections, and self-overlaps</w:t>
      </w:r>
      <w:r w:rsidR="004873C2">
        <w:rPr>
          <w:rFonts w:cs="Times New Roman"/>
          <w:szCs w:val="24"/>
        </w:rPr>
        <w:t xml:space="preserve"> in the LiDAR shorelines (</w:t>
      </w:r>
      <w:r w:rsidR="002A7AF2">
        <w:rPr>
          <w:rFonts w:cs="Times New Roman"/>
          <w:szCs w:val="24"/>
        </w:rPr>
        <w:fldChar w:fldCharType="begin"/>
      </w:r>
      <w:r w:rsidR="002A7AF2">
        <w:rPr>
          <w:rFonts w:cs="Times New Roman"/>
          <w:szCs w:val="24"/>
        </w:rPr>
        <w:instrText xml:space="preserve"> REF _Ref30160583 \h </w:instrText>
      </w:r>
      <w:r w:rsidR="008E5042">
        <w:rPr>
          <w:rFonts w:cs="Times New Roman"/>
          <w:szCs w:val="24"/>
        </w:rPr>
        <w:instrText xml:space="preserve"> \* MERGEFORMAT </w:instrText>
      </w:r>
      <w:r w:rsidR="002A7AF2">
        <w:rPr>
          <w:rFonts w:cs="Times New Roman"/>
          <w:szCs w:val="24"/>
        </w:rPr>
      </w:r>
      <w:r w:rsidR="002A7AF2">
        <w:rPr>
          <w:rFonts w:cs="Times New Roman"/>
          <w:szCs w:val="24"/>
        </w:rPr>
        <w:fldChar w:fldCharType="separate"/>
      </w:r>
      <w:r w:rsidR="00407951">
        <w:t>Figure 10</w:t>
      </w:r>
      <w:r w:rsidR="002A7AF2">
        <w:rPr>
          <w:rFonts w:cs="Times New Roman"/>
          <w:szCs w:val="24"/>
        </w:rPr>
        <w:fldChar w:fldCharType="end"/>
      </w:r>
      <w:r w:rsidRPr="00FF3609">
        <w:rPr>
          <w:rFonts w:cs="Times New Roman"/>
          <w:szCs w:val="24"/>
        </w:rPr>
        <w:t>).  These errors were corrected through the manual editing in ArcGIS (www.esri.com) by setting up appropriate topological rules.  The corrected shoreline vector data were converted into the polygons by adding lines connecting start and ending points and used to separate the land and ocean cells of a model grid.</w:t>
      </w:r>
    </w:p>
    <w:p w14:paraId="48FBEFD3" w14:textId="77777777" w:rsidR="00222802" w:rsidRPr="00FF3609" w:rsidRDefault="00222802" w:rsidP="008E5042">
      <w:pPr>
        <w:rPr>
          <w:rFonts w:cs="Times New Roman"/>
          <w:szCs w:val="24"/>
        </w:rPr>
      </w:pPr>
    </w:p>
    <w:p w14:paraId="042C443A" w14:textId="6128DCF7" w:rsidR="00D102B8" w:rsidRDefault="00C371D4" w:rsidP="00C371D4">
      <w:pPr>
        <w:keepNext/>
        <w:autoSpaceDE w:val="0"/>
        <w:autoSpaceDN w:val="0"/>
        <w:adjustRightInd w:val="0"/>
        <w:jc w:val="center"/>
      </w:pPr>
      <w:r>
        <w:rPr>
          <w:noProof/>
          <w:lang w:eastAsia="zh-CN"/>
        </w:rPr>
        <w:lastRenderedPageBreak/>
        <w:drawing>
          <wp:inline distT="0" distB="0" distL="0" distR="0" wp14:anchorId="77B1D927" wp14:editId="4B124D4C">
            <wp:extent cx="5943600" cy="2797175"/>
            <wp:effectExtent l="0" t="0" r="0" b="3175"/>
            <wp:docPr id="5157" name="Picture 5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7" name="2.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2797175"/>
                    </a:xfrm>
                    <a:prstGeom prst="rect">
                      <a:avLst/>
                    </a:prstGeom>
                  </pic:spPr>
                </pic:pic>
              </a:graphicData>
            </a:graphic>
          </wp:inline>
        </w:drawing>
      </w:r>
    </w:p>
    <w:p w14:paraId="31421EFE" w14:textId="2081112C" w:rsidR="00A437AD" w:rsidRPr="00222802" w:rsidRDefault="00D102B8" w:rsidP="00972BA0">
      <w:pPr>
        <w:pStyle w:val="Caption"/>
      </w:pPr>
      <w:bookmarkStart w:id="152" w:name="_Ref30160583"/>
      <w:bookmarkStart w:id="153" w:name="_Toc33710093"/>
      <w:bookmarkStart w:id="154" w:name="_Toc34080112"/>
      <w:r>
        <w:t xml:space="preserve">Figure </w:t>
      </w:r>
      <w:fldSimple w:instr=" SEQ Figure \* ARABIC ">
        <w:r w:rsidR="00407951">
          <w:rPr>
            <w:noProof/>
          </w:rPr>
          <w:t>10</w:t>
        </w:r>
      </w:fldSimple>
      <w:bookmarkEnd w:id="152"/>
      <w:r w:rsidR="00A437AD" w:rsidRPr="00FF3609">
        <w:t>. Topologic errors in the shoreline dataset derived from the LiDAR surveys for Franklin County in Florida.</w:t>
      </w:r>
      <w:bookmarkEnd w:id="153"/>
      <w:bookmarkEnd w:id="154"/>
    </w:p>
    <w:p w14:paraId="50ABB969" w14:textId="77777777" w:rsidR="007D638D" w:rsidRDefault="007D638D" w:rsidP="00491B37"/>
    <w:p w14:paraId="66F4C164" w14:textId="7B6538B1" w:rsidR="00A437AD" w:rsidRPr="00EB5B1E" w:rsidRDefault="00A437AD" w:rsidP="00166ED3">
      <w:pPr>
        <w:pStyle w:val="Anonymous"/>
      </w:pPr>
      <w:r w:rsidRPr="00EB5B1E">
        <w:t>Calculation of Manning’s Coefficients Using Land Cover Data</w:t>
      </w:r>
    </w:p>
    <w:p w14:paraId="56AC07C5" w14:textId="4DC48871" w:rsidR="00A437AD" w:rsidRDefault="00A437AD" w:rsidP="008E5042">
      <w:r w:rsidRPr="00FF3609">
        <w:t xml:space="preserve">The CEST model uses the Chezy formula </w:t>
      </w:r>
      <w:r w:rsidRPr="00FF3609">
        <w:fldChar w:fldCharType="begin"/>
      </w:r>
      <w:r w:rsidRPr="00FF3609">
        <w:instrText xml:space="preserve"> ADDIN EN.CITE &lt;EndNote&gt;&lt;Cite&gt;&lt;Author&gt;LeMehaute&lt;/Author&gt;&lt;Year&gt;1976&lt;/Year&gt;&lt;RecNum&gt;128&lt;/RecNum&gt;&lt;DisplayText&gt;(LeMehaute 1976; Zhang et al. 2012b)&lt;/DisplayText&gt;&lt;record&gt;&lt;rec-number&gt;128&lt;/rec-number&gt;&lt;foreign-keys&gt;&lt;key app="EN" db-id="05vwx2eti92pwwez906vffdyasxxsdxr25xr"&gt;128&lt;/key&gt;&lt;/foreign-keys&gt;&lt;ref-type name="Book"&gt;6&lt;/ref-type&gt;&lt;contributors&gt;&lt;authors&gt;&lt;author&gt;LeMehaute, B.&lt;/author&gt;&lt;/authors&gt;&lt;/contributors&gt;&lt;titles&gt;&lt;title&gt;An introduction to hydrodynamics and water waves&lt;/title&gt;&lt;/titles&gt;&lt;pages&gt;315&lt;/pages&gt;&lt;dates&gt;&lt;year&gt;1976&lt;/year&gt;&lt;/dates&gt;&lt;pub-location&gt;New York, USA&lt;/pub-location&gt;&lt;publisher&gt;Springer-Verlag&lt;/publisher&gt;&lt;urls&gt;&lt;/urls&gt;&lt;/record&gt;&lt;/Cite&gt;&lt;Cite&gt;&lt;Author&gt;Zhang&lt;/Author&gt;&lt;Year&gt;2012&lt;/Year&gt;&lt;RecNum&gt;120&lt;/RecNum&gt;&lt;record&gt;&lt;rec-number&gt;120&lt;/rec-number&gt;&lt;foreign-keys&gt;&lt;key app="EN" db-id="05vwx2eti92pwwez906vffdyasxxsdxr25xr"&gt;120&lt;/key&gt;&lt;/foreign-keys&gt;&lt;ref-type name="Journal Article"&gt;17&lt;/ref-type&gt;&lt;contributors&gt;&lt;authors&gt;&lt;author&gt;Zhang, K.&lt;/author&gt;&lt;author&gt;Liu, H.&lt;/author&gt;&lt;author&gt;Li, Y.&lt;/author&gt;&lt;author&gt;Xu, H.&lt;/author&gt;&lt;author&gt;Shen, J.&lt;/author&gt;&lt;author&gt;Rhome, J.&lt;/author&gt;&lt;author&gt;Smith III, T.J.&lt;/author&gt;&lt;/authors&gt;&lt;/contributors&gt;&lt;titles&gt;&lt;title&gt;The role of mangroves in attenuating storm surges&lt;/title&gt;&lt;secondary-title&gt;Estuarine, Coastal, and Shelf Science&lt;/secondary-title&gt;&lt;/titles&gt;&lt;pages&gt;11-23&lt;/pages&gt;&lt;volume&gt;102-103&lt;/volume&gt;&lt;dates&gt;&lt;year&gt;2012&lt;/year&gt;&lt;/dates&gt;&lt;urls&gt;&lt;/urls&gt;&lt;electronic-resource-num&gt;10.1016/j.ecss.2012.02.021&lt;/electronic-resource-num&gt;&lt;/record&gt;&lt;/Cite&gt;&lt;/EndNote&gt;</w:instrText>
      </w:r>
      <w:r w:rsidRPr="00FF3609">
        <w:fldChar w:fldCharType="separate"/>
      </w:r>
      <w:r w:rsidRPr="00FF3609">
        <w:rPr>
          <w:noProof/>
        </w:rPr>
        <w:t>(</w:t>
      </w:r>
      <w:hyperlink w:anchor="_ENREF_11" w:tooltip="LeMehaute, 1976 #128" w:history="1">
        <w:r w:rsidRPr="00FF3609">
          <w:rPr>
            <w:noProof/>
          </w:rPr>
          <w:t>LeMehaute 1976</w:t>
        </w:r>
      </w:hyperlink>
      <w:r w:rsidRPr="00FF3609">
        <w:rPr>
          <w:noProof/>
        </w:rPr>
        <w:t xml:space="preserve">; </w:t>
      </w:r>
      <w:hyperlink w:anchor="_ENREF_19" w:tooltip="Zhang, 2012 #120" w:history="1">
        <w:r w:rsidRPr="00FF3609">
          <w:rPr>
            <w:noProof/>
          </w:rPr>
          <w:t>Zhang et al. 2012b</w:t>
        </w:r>
      </w:hyperlink>
      <w:r w:rsidRPr="00FF3609">
        <w:rPr>
          <w:noProof/>
        </w:rPr>
        <w:t>)</w:t>
      </w:r>
      <w:r w:rsidRPr="00FF3609">
        <w:fldChar w:fldCharType="end"/>
      </w:r>
      <w:r w:rsidRPr="00FF3609">
        <w:t xml:space="preserve"> with a Manning's roughness coefficient to calculate bottom stresses.  The Manning’s coefficients for ocean grid cells are computed by an empirical formula based on the water depth (H):</w:t>
      </w:r>
    </w:p>
    <w:p w14:paraId="4931ED25" w14:textId="77777777" w:rsidR="000F4B29" w:rsidRPr="00FF3609" w:rsidRDefault="000F4B29" w:rsidP="008E5042"/>
    <w:p w14:paraId="20B306BB" w14:textId="04B52587" w:rsidR="00A437AD" w:rsidRDefault="00A437AD" w:rsidP="000B247E">
      <w:pPr>
        <w:jc w:val="center"/>
      </w:pPr>
      <w:r w:rsidRPr="00FF3609">
        <w:rPr>
          <w:position w:val="-30"/>
        </w:rPr>
        <w:object w:dxaOrig="2860" w:dyaOrig="720" w14:anchorId="70D7253D">
          <v:shape id="_x0000_i1038" type="#_x0000_t75" style="width:143.3pt;height:36.7pt" o:ole="">
            <v:imagedata r:id="rId57" o:title=""/>
          </v:shape>
          <o:OLEObject Type="Embed" ProgID="Equation.3" ShapeID="_x0000_i1038" DrawAspect="Content" ObjectID="_1644694433" r:id="rId58"/>
        </w:object>
      </w:r>
      <w:r w:rsidR="00745AAB">
        <w:rPr>
          <w:rFonts w:eastAsia="Calibri" w:cs="Times New Roman"/>
          <w:szCs w:val="24"/>
        </w:rPr>
        <w:t xml:space="preserve">        (10)    </w:t>
      </w:r>
    </w:p>
    <w:p w14:paraId="545A9188" w14:textId="77777777" w:rsidR="000F4B29" w:rsidRPr="00FF3609" w:rsidRDefault="000F4B29" w:rsidP="000B247E">
      <w:pPr>
        <w:jc w:val="center"/>
      </w:pPr>
    </w:p>
    <w:p w14:paraId="0F15F892" w14:textId="318DF9A1" w:rsidR="00A437AD" w:rsidRDefault="00A437AD" w:rsidP="008E5042">
      <w:r w:rsidRPr="00FF3609">
        <w:t>or set up to be constants, e.g.,</w:t>
      </w:r>
    </w:p>
    <w:p w14:paraId="2EAE6C8E" w14:textId="77777777" w:rsidR="000F4B29" w:rsidRPr="00FF3609" w:rsidRDefault="000F4B29" w:rsidP="008E5042"/>
    <w:p w14:paraId="58EDBB33" w14:textId="2E03D089" w:rsidR="00A437AD" w:rsidRDefault="00A437AD" w:rsidP="000B247E">
      <w:pPr>
        <w:jc w:val="center"/>
      </w:pPr>
      <w:r w:rsidRPr="00FF3609">
        <w:rPr>
          <w:position w:val="-12"/>
        </w:rPr>
        <w:object w:dxaOrig="720" w:dyaOrig="360" w14:anchorId="08BC864E">
          <v:shape id="_x0000_i1039" type="#_x0000_t75" style="width:36.7pt;height:15.55pt" o:ole="">
            <v:imagedata r:id="rId59" o:title=""/>
          </v:shape>
          <o:OLEObject Type="Embed" ProgID="Equation.3" ShapeID="_x0000_i1039" DrawAspect="Content" ObjectID="_1644694434" r:id="rId60"/>
        </w:object>
      </w:r>
      <w:r w:rsidR="00745AAB">
        <w:rPr>
          <w:rFonts w:eastAsia="Calibri" w:cs="Times New Roman"/>
          <w:szCs w:val="24"/>
        </w:rPr>
        <w:t xml:space="preserve">           (11)    </w:t>
      </w:r>
    </w:p>
    <w:p w14:paraId="0879ABE0" w14:textId="77777777" w:rsidR="000F4B29" w:rsidRPr="00FF3609" w:rsidRDefault="000F4B29" w:rsidP="000B247E">
      <w:pPr>
        <w:jc w:val="center"/>
      </w:pPr>
    </w:p>
    <w:p w14:paraId="33337C47" w14:textId="4B65207B" w:rsidR="00A437AD" w:rsidRDefault="00A437AD" w:rsidP="008E5042">
      <w:r w:rsidRPr="00FF3609">
        <w:t xml:space="preserve">where C ranges from 0.01 to 0.03.  Manning’s coefficients for grid cells over the land were estimated according to the 2006 national land cover dataset (NLCD) created by the U.S. Geological Survey (USGS) </w:t>
      </w:r>
      <w:r w:rsidRPr="00FF3609">
        <w:fldChar w:fldCharType="begin"/>
      </w:r>
      <w:r w:rsidRPr="00FF3609">
        <w:instrText xml:space="preserve"> ADDIN EN.CITE &lt;EndNote&gt;&lt;Cite&gt;&lt;Author&gt;Fry&lt;/Author&gt;&lt;Year&gt;2011&lt;/Year&gt;&lt;RecNum&gt;114&lt;/RecNum&gt;&lt;DisplayText&gt;(Fry et al. 2011)&lt;/DisplayText&gt;&lt;record&gt;&lt;rec-number&gt;114&lt;/rec-number&gt;&lt;foreign-keys&gt;&lt;key app="EN" db-id="05vwx2eti92pwwez906vffdyasxxsdxr25xr"&gt;114&lt;/key&gt;&lt;/foreign-keys&gt;&lt;ref-type name="Journal Article"&gt;17&lt;/ref-type&gt;&lt;contributors&gt;&lt;authors&gt;&lt;author&gt;Fry, J.&lt;/author&gt;&lt;author&gt;Xian, G.&lt;/author&gt;&lt;author&gt;Jin, S.&lt;/author&gt;&lt;author&gt;Dewitz, J.&lt;/author&gt;&lt;author&gt;Homer, C.&lt;/author&gt;&lt;author&gt;Yang, L.&lt;/author&gt;&lt;author&gt;Barnes, C.&lt;/author&gt;&lt;author&gt; Herold, N.&lt;/author&gt;&lt;author&gt;Wickham, J.&lt;/author&gt;&lt;/authors&gt;&lt;/contributors&gt;&lt;titles&gt;&lt;title&gt;Completion of the 2006 National Land Cover Database for the Conterminous United States&lt;/title&gt;&lt;secondary-title&gt;Photogrammetric Engineering and Remote Sensing&lt;/secondary-title&gt;&lt;/titles&gt;&lt;pages&gt;858-864&lt;/pages&gt;&lt;volume&gt;77&lt;/volume&gt;&lt;number&gt;9&lt;/number&gt;&lt;dates&gt;&lt;year&gt;2011&lt;/year&gt;&lt;/dates&gt;&lt;urls&gt;&lt;/urls&gt;&lt;/record&gt;&lt;/Cite&gt;&lt;/EndNote&gt;</w:instrText>
      </w:r>
      <w:r w:rsidRPr="00FF3609">
        <w:fldChar w:fldCharType="separate"/>
      </w:r>
      <w:r w:rsidRPr="00FF3609">
        <w:rPr>
          <w:noProof/>
        </w:rPr>
        <w:t>(</w:t>
      </w:r>
      <w:hyperlink w:anchor="_ENREF_5" w:tooltip="Fry, 2011 #114" w:history="1">
        <w:r w:rsidRPr="00FF3609">
          <w:rPr>
            <w:noProof/>
          </w:rPr>
          <w:t>Fry et al. 2011</w:t>
        </w:r>
      </w:hyperlink>
      <w:r w:rsidRPr="00FF3609">
        <w:rPr>
          <w:noProof/>
        </w:rPr>
        <w:t>)</w:t>
      </w:r>
      <w:r w:rsidRPr="00FF3609">
        <w:fldChar w:fldCharType="end"/>
      </w:r>
      <w:r w:rsidRPr="00FF3609">
        <w:t xml:space="preserve">.  </w:t>
      </w:r>
      <w:r w:rsidRPr="00FF3609">
        <w:rPr>
          <w:szCs w:val="20"/>
        </w:rPr>
        <w:t>A modified table of Manning’s coefficients (</w:t>
      </w:r>
      <w:r w:rsidR="001D53D7">
        <w:rPr>
          <w:szCs w:val="20"/>
        </w:rPr>
        <w:fldChar w:fldCharType="begin"/>
      </w:r>
      <w:r w:rsidR="001D53D7">
        <w:rPr>
          <w:szCs w:val="20"/>
        </w:rPr>
        <w:instrText xml:space="preserve"> REF _Ref30161445 \h </w:instrText>
      </w:r>
      <w:r w:rsidR="008E5042">
        <w:rPr>
          <w:szCs w:val="20"/>
        </w:rPr>
        <w:instrText xml:space="preserve"> \* MERGEFORMAT </w:instrText>
      </w:r>
      <w:r w:rsidR="001D53D7">
        <w:rPr>
          <w:szCs w:val="20"/>
        </w:rPr>
      </w:r>
      <w:r w:rsidR="001D53D7">
        <w:rPr>
          <w:szCs w:val="20"/>
        </w:rPr>
        <w:fldChar w:fldCharType="separate"/>
      </w:r>
      <w:r w:rsidR="00407951">
        <w:t xml:space="preserve">Table </w:t>
      </w:r>
      <w:r w:rsidR="00407951">
        <w:rPr>
          <w:noProof/>
        </w:rPr>
        <w:t>1</w:t>
      </w:r>
      <w:r w:rsidR="001D53D7">
        <w:rPr>
          <w:szCs w:val="20"/>
        </w:rPr>
        <w:fldChar w:fldCharType="end"/>
      </w:r>
      <w:r w:rsidRPr="00FF3609">
        <w:rPr>
          <w:szCs w:val="20"/>
        </w:rPr>
        <w:t xml:space="preserve">) corresponding to different land cover categories proposed by Mattocks and Forbes </w:t>
      </w:r>
      <w:r w:rsidRPr="00FF3609">
        <w:rPr>
          <w:szCs w:val="20"/>
        </w:rPr>
        <w:fldChar w:fldCharType="begin"/>
      </w:r>
      <w:r w:rsidRPr="00FF3609">
        <w:rPr>
          <w:szCs w:val="20"/>
        </w:rPr>
        <w:instrText xml:space="preserve"> ADDIN EN.CITE &lt;EndNote&gt;&lt;Cite ExcludeAuth="1"&gt;&lt;Author&gt;Mattocks&lt;/Author&gt;&lt;Year&gt;2008&lt;/Year&gt;&lt;RecNum&gt;108&lt;/RecNum&gt;&lt;DisplayText&gt;(2008)&lt;/DisplayText&gt;&lt;record&gt;&lt;rec-number&gt;108&lt;/rec-number&gt;&lt;foreign-keys&gt;&lt;key app="EN" db-id="05vwx2eti92pwwez906vffdyasxxsdxr25xr"&gt;108&lt;/key&gt;&lt;/foreign-keys&gt;&lt;ref-type name="Journal Article"&gt;17&lt;/ref-type&gt;&lt;contributors&gt;&lt;authors&gt;&lt;author&gt;Mattocks, C&lt;/author&gt;&lt;author&gt;Forbes, C&lt;/author&gt;&lt;/authors&gt;&lt;/contributors&gt;&lt;titles&gt;&lt;title&gt;A real-time, event-triggered storm surge forecasting system for the state of North Carolina&lt;/title&gt;&lt;secondary-title&gt;Ocean Modelling&lt;/secondary-title&gt;&lt;/titles&gt;&lt;pages&gt;95-119&lt;/pages&gt;&lt;volume&gt;25&lt;/volume&gt;&lt;number&gt;3-4&lt;/number&gt;&lt;dates&gt;&lt;year&gt;2008&lt;/year&gt;&lt;/dates&gt;&lt;isbn&gt;1463-5003&lt;/isbn&gt;&lt;urls&gt;&lt;/urls&gt;&lt;/record&gt;&lt;/Cite&gt;&lt;/EndNote&gt;</w:instrText>
      </w:r>
      <w:r w:rsidRPr="00FF3609">
        <w:rPr>
          <w:szCs w:val="20"/>
        </w:rPr>
        <w:fldChar w:fldCharType="separate"/>
      </w:r>
      <w:r w:rsidRPr="00FF3609">
        <w:rPr>
          <w:noProof/>
          <w:szCs w:val="20"/>
        </w:rPr>
        <w:t>(</w:t>
      </w:r>
      <w:hyperlink w:anchor="_ENREF_12" w:tooltip="Mattocks, 2008 #108" w:history="1">
        <w:r w:rsidRPr="00FF3609">
          <w:rPr>
            <w:noProof/>
            <w:szCs w:val="20"/>
          </w:rPr>
          <w:t>2008</w:t>
        </w:r>
      </w:hyperlink>
      <w:r w:rsidRPr="00FF3609">
        <w:rPr>
          <w:noProof/>
          <w:szCs w:val="20"/>
        </w:rPr>
        <w:t>)</w:t>
      </w:r>
      <w:r w:rsidRPr="00FF3609">
        <w:rPr>
          <w:szCs w:val="20"/>
        </w:rPr>
        <w:fldChar w:fldCharType="end"/>
      </w:r>
      <w:r w:rsidRPr="00FF3609">
        <w:rPr>
          <w:szCs w:val="20"/>
        </w:rPr>
        <w:t xml:space="preserve"> was employed in this study.  </w:t>
      </w:r>
      <w:r w:rsidRPr="00FF3609">
        <w:t>Since the spatial resolution of NLCD is 30 m which is usually smaller than the cell size of a CEST grid, an average Manning’s coefficient (</w:t>
      </w:r>
      <w:r w:rsidRPr="00FF3609">
        <w:rPr>
          <w:i/>
        </w:rPr>
        <w:t>n</w:t>
      </w:r>
      <w:r w:rsidRPr="00FF3609">
        <w:rPr>
          <w:i/>
          <w:vertAlign w:val="subscript"/>
        </w:rPr>
        <w:t>a</w:t>
      </w:r>
      <w:r w:rsidRPr="00FF3609">
        <w:t xml:space="preserve">) for a grid cell was calculated using </w:t>
      </w:r>
    </w:p>
    <w:p w14:paraId="6AC8DD9F" w14:textId="77777777" w:rsidR="000F4B29" w:rsidRPr="00FF3609" w:rsidRDefault="000F4B29" w:rsidP="008E5042"/>
    <w:p w14:paraId="59338715" w14:textId="36ACF5F8" w:rsidR="00A437AD" w:rsidRDefault="00A437AD" w:rsidP="000B247E">
      <w:pPr>
        <w:jc w:val="center"/>
      </w:pPr>
      <w:r w:rsidRPr="00FF3609">
        <w:rPr>
          <w:position w:val="-28"/>
        </w:rPr>
        <w:object w:dxaOrig="2020" w:dyaOrig="999" w14:anchorId="43791C9A">
          <v:shape id="_x0000_i1040" type="#_x0000_t75" style="width:101.65pt;height:50.1pt" o:ole="">
            <v:imagedata r:id="rId61" o:title=""/>
          </v:shape>
          <o:OLEObject Type="Embed" ProgID="Equation.3" ShapeID="_x0000_i1040" DrawAspect="Content" ObjectID="_1644694435" r:id="rId62"/>
        </w:object>
      </w:r>
      <w:r w:rsidR="00745AAB">
        <w:rPr>
          <w:rFonts w:eastAsia="Calibri" w:cs="Times New Roman"/>
          <w:szCs w:val="24"/>
        </w:rPr>
        <w:t xml:space="preserve">          (12)    </w:t>
      </w:r>
    </w:p>
    <w:p w14:paraId="71F461CE" w14:textId="77777777" w:rsidR="000F4B29" w:rsidRPr="00FF3609" w:rsidRDefault="000F4B29" w:rsidP="000B247E">
      <w:pPr>
        <w:jc w:val="center"/>
      </w:pPr>
    </w:p>
    <w:p w14:paraId="28D221EC" w14:textId="77777777" w:rsidR="00A437AD" w:rsidRDefault="00A437AD" w:rsidP="006A3243">
      <w:r w:rsidRPr="00FF3609">
        <w:lastRenderedPageBreak/>
        <w:t xml:space="preserve">where </w:t>
      </w:r>
      <w:r w:rsidRPr="00FF3609">
        <w:rPr>
          <w:i/>
        </w:rPr>
        <w:t>n</w:t>
      </w:r>
      <w:r w:rsidRPr="00FF3609">
        <w:rPr>
          <w:i/>
          <w:vertAlign w:val="subscript"/>
        </w:rPr>
        <w:t>i</w:t>
      </w:r>
      <w:r w:rsidRPr="00FF3609">
        <w:t xml:space="preserve"> is the Manning’s coefficient value of a NLCD pixel within a model grid cell, </w:t>
      </w:r>
      <w:r w:rsidRPr="00FF3609">
        <w:rPr>
          <w:i/>
        </w:rPr>
        <w:t>α</w:t>
      </w:r>
      <w:r w:rsidRPr="00FF3609">
        <w:t xml:space="preserve"> is the area of a NLCD pixel, N is the total number of NLCD pixels within a model cell, </w:t>
      </w:r>
      <w:r w:rsidRPr="00FF3609">
        <w:rPr>
          <w:i/>
        </w:rPr>
        <w:t>n</w:t>
      </w:r>
      <w:r w:rsidRPr="00FF3609">
        <w:rPr>
          <w:i/>
          <w:vertAlign w:val="subscript"/>
        </w:rPr>
        <w:t>w</w:t>
      </w:r>
      <w:r w:rsidRPr="00FF3609">
        <w:t xml:space="preserve"> is the Manning’s coefficient for the oceanic area </w:t>
      </w:r>
      <w:r w:rsidRPr="00FF3609">
        <w:rPr>
          <w:i/>
        </w:rPr>
        <w:t>β</w:t>
      </w:r>
      <w:r w:rsidRPr="00FF3609">
        <w:t xml:space="preserve"> that ar</w:t>
      </w:r>
      <w:r w:rsidR="000670F7">
        <w:t xml:space="preserve">e not covered by NLCD pixels.  </w:t>
      </w:r>
    </w:p>
    <w:p w14:paraId="206C26CA" w14:textId="77777777" w:rsidR="006A3243" w:rsidRPr="000670F7" w:rsidRDefault="006A3243" w:rsidP="006A3243"/>
    <w:tbl>
      <w:tblPr>
        <w:tblW w:w="9108" w:type="dxa"/>
        <w:tblBorders>
          <w:top w:val="single" w:sz="8" w:space="0" w:color="000000"/>
          <w:bottom w:val="single" w:sz="8" w:space="0" w:color="000000"/>
        </w:tblBorders>
        <w:tblLook w:val="00A0" w:firstRow="1" w:lastRow="0" w:firstColumn="1" w:lastColumn="0" w:noHBand="0" w:noVBand="0"/>
      </w:tblPr>
      <w:tblGrid>
        <w:gridCol w:w="2880"/>
        <w:gridCol w:w="3960"/>
        <w:gridCol w:w="2268"/>
      </w:tblGrid>
      <w:tr w:rsidR="00A437AD" w:rsidRPr="00FF3609" w14:paraId="021A73B0" w14:textId="77777777" w:rsidTr="00A437AD">
        <w:trPr>
          <w:trHeight w:val="300"/>
        </w:trPr>
        <w:tc>
          <w:tcPr>
            <w:tcW w:w="2880" w:type="dxa"/>
            <w:tcBorders>
              <w:top w:val="single" w:sz="8" w:space="0" w:color="000000"/>
              <w:left w:val="nil"/>
              <w:bottom w:val="single" w:sz="8" w:space="0" w:color="000000"/>
              <w:right w:val="nil"/>
            </w:tcBorders>
            <w:noWrap/>
          </w:tcPr>
          <w:p w14:paraId="7018D4DE" w14:textId="77777777" w:rsidR="00A437AD" w:rsidRPr="00FF3609" w:rsidRDefault="00A437AD" w:rsidP="00530889">
            <w:pPr>
              <w:pStyle w:val="table"/>
              <w:rPr>
                <w:b/>
              </w:rPr>
            </w:pPr>
            <w:r w:rsidRPr="00FF3609">
              <w:t>NLCD Class Number</w:t>
            </w:r>
          </w:p>
        </w:tc>
        <w:tc>
          <w:tcPr>
            <w:tcW w:w="3960" w:type="dxa"/>
            <w:tcBorders>
              <w:top w:val="single" w:sz="8" w:space="0" w:color="000000"/>
              <w:left w:val="nil"/>
              <w:bottom w:val="single" w:sz="8" w:space="0" w:color="000000"/>
              <w:right w:val="nil"/>
            </w:tcBorders>
            <w:noWrap/>
          </w:tcPr>
          <w:p w14:paraId="03AB3F6A" w14:textId="77777777" w:rsidR="00A437AD" w:rsidRPr="00FF3609" w:rsidRDefault="00A437AD" w:rsidP="00530889">
            <w:pPr>
              <w:pStyle w:val="table"/>
              <w:rPr>
                <w:b/>
              </w:rPr>
            </w:pPr>
            <w:r w:rsidRPr="00FF3609">
              <w:t xml:space="preserve">  NLCD Class Name</w:t>
            </w:r>
          </w:p>
        </w:tc>
        <w:tc>
          <w:tcPr>
            <w:tcW w:w="2268" w:type="dxa"/>
            <w:tcBorders>
              <w:top w:val="single" w:sz="8" w:space="0" w:color="000000"/>
              <w:left w:val="nil"/>
              <w:bottom w:val="single" w:sz="8" w:space="0" w:color="000000"/>
              <w:right w:val="nil"/>
            </w:tcBorders>
            <w:noWrap/>
          </w:tcPr>
          <w:p w14:paraId="5BAC753C" w14:textId="77777777" w:rsidR="00A437AD" w:rsidRPr="00FF3609" w:rsidRDefault="00A437AD" w:rsidP="00530889">
            <w:pPr>
              <w:pStyle w:val="table"/>
              <w:rPr>
                <w:b/>
              </w:rPr>
            </w:pPr>
            <w:r w:rsidRPr="00FF3609">
              <w:t>Manning Coefficient</w:t>
            </w:r>
          </w:p>
        </w:tc>
      </w:tr>
      <w:tr w:rsidR="00A437AD" w:rsidRPr="00FF3609" w14:paraId="7BA26D46" w14:textId="77777777" w:rsidTr="00A437AD">
        <w:trPr>
          <w:trHeight w:val="300"/>
        </w:trPr>
        <w:tc>
          <w:tcPr>
            <w:tcW w:w="2880" w:type="dxa"/>
            <w:tcBorders>
              <w:left w:val="nil"/>
              <w:right w:val="nil"/>
            </w:tcBorders>
            <w:noWrap/>
          </w:tcPr>
          <w:p w14:paraId="4BD4E833" w14:textId="77777777" w:rsidR="00A437AD" w:rsidRPr="00FF3609" w:rsidRDefault="00A437AD" w:rsidP="00530889">
            <w:pPr>
              <w:pStyle w:val="table"/>
              <w:rPr>
                <w:b/>
              </w:rPr>
            </w:pPr>
            <w:r w:rsidRPr="00FF3609">
              <w:t>11</w:t>
            </w:r>
          </w:p>
        </w:tc>
        <w:tc>
          <w:tcPr>
            <w:tcW w:w="3960" w:type="dxa"/>
            <w:tcBorders>
              <w:left w:val="nil"/>
              <w:right w:val="nil"/>
            </w:tcBorders>
            <w:noWrap/>
          </w:tcPr>
          <w:p w14:paraId="41DCCE63" w14:textId="77777777" w:rsidR="00A437AD" w:rsidRPr="00FF3609" w:rsidRDefault="00A437AD" w:rsidP="00530889">
            <w:pPr>
              <w:pStyle w:val="table"/>
            </w:pPr>
            <w:r w:rsidRPr="00FF3609">
              <w:t xml:space="preserve">  Open Water</w:t>
            </w:r>
          </w:p>
        </w:tc>
        <w:tc>
          <w:tcPr>
            <w:tcW w:w="2268" w:type="dxa"/>
            <w:tcBorders>
              <w:left w:val="nil"/>
              <w:right w:val="nil"/>
            </w:tcBorders>
            <w:noWrap/>
          </w:tcPr>
          <w:p w14:paraId="4EE67EFC" w14:textId="77777777" w:rsidR="00A437AD" w:rsidRPr="00FF3609" w:rsidRDefault="00A437AD" w:rsidP="00530889">
            <w:pPr>
              <w:pStyle w:val="table"/>
            </w:pPr>
            <w:r w:rsidRPr="00FF3609">
              <w:t xml:space="preserve">  0.020</w:t>
            </w:r>
          </w:p>
        </w:tc>
      </w:tr>
      <w:tr w:rsidR="00A437AD" w:rsidRPr="00FF3609" w14:paraId="13402804" w14:textId="77777777" w:rsidTr="00A437AD">
        <w:trPr>
          <w:trHeight w:val="300"/>
        </w:trPr>
        <w:tc>
          <w:tcPr>
            <w:tcW w:w="2880" w:type="dxa"/>
            <w:noWrap/>
          </w:tcPr>
          <w:p w14:paraId="21470D91" w14:textId="77777777" w:rsidR="00A437AD" w:rsidRPr="00FF3609" w:rsidRDefault="00A437AD" w:rsidP="00530889">
            <w:pPr>
              <w:pStyle w:val="table"/>
              <w:rPr>
                <w:b/>
              </w:rPr>
            </w:pPr>
            <w:r w:rsidRPr="00FF3609">
              <w:t>12</w:t>
            </w:r>
          </w:p>
        </w:tc>
        <w:tc>
          <w:tcPr>
            <w:tcW w:w="3960" w:type="dxa"/>
            <w:noWrap/>
          </w:tcPr>
          <w:p w14:paraId="3DE04652" w14:textId="77777777" w:rsidR="00A437AD" w:rsidRPr="00FF3609" w:rsidRDefault="00A437AD" w:rsidP="00530889">
            <w:pPr>
              <w:pStyle w:val="table"/>
            </w:pPr>
            <w:r w:rsidRPr="00FF3609">
              <w:t xml:space="preserve">  Perennial Ice/Snow</w:t>
            </w:r>
          </w:p>
        </w:tc>
        <w:tc>
          <w:tcPr>
            <w:tcW w:w="2268" w:type="dxa"/>
            <w:noWrap/>
          </w:tcPr>
          <w:p w14:paraId="5FF69F0A" w14:textId="77777777" w:rsidR="00A437AD" w:rsidRPr="00FF3609" w:rsidRDefault="00A437AD" w:rsidP="00530889">
            <w:pPr>
              <w:pStyle w:val="table"/>
            </w:pPr>
            <w:r w:rsidRPr="00FF3609">
              <w:t xml:space="preserve">  0.010</w:t>
            </w:r>
          </w:p>
        </w:tc>
      </w:tr>
      <w:tr w:rsidR="00A437AD" w:rsidRPr="00FF3609" w14:paraId="4381CB4F" w14:textId="77777777" w:rsidTr="00A437AD">
        <w:trPr>
          <w:trHeight w:val="300"/>
        </w:trPr>
        <w:tc>
          <w:tcPr>
            <w:tcW w:w="2880" w:type="dxa"/>
            <w:tcBorders>
              <w:left w:val="nil"/>
              <w:right w:val="nil"/>
            </w:tcBorders>
            <w:noWrap/>
          </w:tcPr>
          <w:p w14:paraId="1F4BCBB7" w14:textId="77777777" w:rsidR="00A437AD" w:rsidRPr="00FF3609" w:rsidRDefault="00A437AD" w:rsidP="00530889">
            <w:pPr>
              <w:pStyle w:val="table"/>
              <w:rPr>
                <w:b/>
              </w:rPr>
            </w:pPr>
            <w:r w:rsidRPr="00FF3609">
              <w:t>21</w:t>
            </w:r>
          </w:p>
        </w:tc>
        <w:tc>
          <w:tcPr>
            <w:tcW w:w="3960" w:type="dxa"/>
            <w:tcBorders>
              <w:left w:val="nil"/>
              <w:right w:val="nil"/>
            </w:tcBorders>
            <w:noWrap/>
          </w:tcPr>
          <w:p w14:paraId="39D2F00A" w14:textId="77777777" w:rsidR="00A437AD" w:rsidRPr="00FF3609" w:rsidRDefault="00A437AD" w:rsidP="00530889">
            <w:pPr>
              <w:pStyle w:val="table"/>
            </w:pPr>
            <w:r w:rsidRPr="00FF3609">
              <w:t xml:space="preserve">  Developed Open Space</w:t>
            </w:r>
          </w:p>
        </w:tc>
        <w:tc>
          <w:tcPr>
            <w:tcW w:w="2268" w:type="dxa"/>
            <w:tcBorders>
              <w:left w:val="nil"/>
              <w:right w:val="nil"/>
            </w:tcBorders>
            <w:noWrap/>
          </w:tcPr>
          <w:p w14:paraId="6C4F9130" w14:textId="77777777" w:rsidR="00A437AD" w:rsidRPr="00FF3609" w:rsidRDefault="00A437AD" w:rsidP="00530889">
            <w:pPr>
              <w:pStyle w:val="table"/>
            </w:pPr>
            <w:r w:rsidRPr="00FF3609">
              <w:t xml:space="preserve">  0.020</w:t>
            </w:r>
          </w:p>
        </w:tc>
      </w:tr>
      <w:tr w:rsidR="00A437AD" w:rsidRPr="00FF3609" w14:paraId="59A25197" w14:textId="77777777" w:rsidTr="00A437AD">
        <w:trPr>
          <w:trHeight w:val="300"/>
        </w:trPr>
        <w:tc>
          <w:tcPr>
            <w:tcW w:w="2880" w:type="dxa"/>
            <w:noWrap/>
          </w:tcPr>
          <w:p w14:paraId="65616CB0" w14:textId="77777777" w:rsidR="00A437AD" w:rsidRPr="00FF3609" w:rsidRDefault="00A437AD" w:rsidP="00530889">
            <w:pPr>
              <w:pStyle w:val="table"/>
              <w:rPr>
                <w:b/>
              </w:rPr>
            </w:pPr>
            <w:r w:rsidRPr="00FF3609">
              <w:t>22</w:t>
            </w:r>
          </w:p>
        </w:tc>
        <w:tc>
          <w:tcPr>
            <w:tcW w:w="3960" w:type="dxa"/>
            <w:noWrap/>
          </w:tcPr>
          <w:p w14:paraId="659397B8" w14:textId="77777777" w:rsidR="00A437AD" w:rsidRPr="00FF3609" w:rsidRDefault="00A437AD" w:rsidP="00530889">
            <w:pPr>
              <w:pStyle w:val="table"/>
            </w:pPr>
            <w:r w:rsidRPr="00FF3609">
              <w:t xml:space="preserve">  Developed Low Intensity</w:t>
            </w:r>
          </w:p>
        </w:tc>
        <w:tc>
          <w:tcPr>
            <w:tcW w:w="2268" w:type="dxa"/>
            <w:noWrap/>
          </w:tcPr>
          <w:p w14:paraId="6A304A61" w14:textId="77777777" w:rsidR="00A437AD" w:rsidRPr="00FF3609" w:rsidRDefault="00A437AD" w:rsidP="00530889">
            <w:pPr>
              <w:pStyle w:val="table"/>
            </w:pPr>
            <w:r w:rsidRPr="00FF3609">
              <w:t xml:space="preserve">  0.050</w:t>
            </w:r>
          </w:p>
        </w:tc>
      </w:tr>
      <w:tr w:rsidR="00A437AD" w:rsidRPr="00FF3609" w14:paraId="77063EA5" w14:textId="77777777" w:rsidTr="00A437AD">
        <w:trPr>
          <w:trHeight w:val="300"/>
        </w:trPr>
        <w:tc>
          <w:tcPr>
            <w:tcW w:w="2880" w:type="dxa"/>
            <w:tcBorders>
              <w:left w:val="nil"/>
              <w:right w:val="nil"/>
            </w:tcBorders>
            <w:noWrap/>
          </w:tcPr>
          <w:p w14:paraId="4320EC57" w14:textId="77777777" w:rsidR="00A437AD" w:rsidRPr="00FF3609" w:rsidRDefault="00A437AD" w:rsidP="00530889">
            <w:pPr>
              <w:pStyle w:val="table"/>
              <w:rPr>
                <w:b/>
              </w:rPr>
            </w:pPr>
            <w:r w:rsidRPr="00FF3609">
              <w:t>23</w:t>
            </w:r>
          </w:p>
        </w:tc>
        <w:tc>
          <w:tcPr>
            <w:tcW w:w="3960" w:type="dxa"/>
            <w:tcBorders>
              <w:left w:val="nil"/>
              <w:right w:val="nil"/>
            </w:tcBorders>
            <w:noWrap/>
          </w:tcPr>
          <w:p w14:paraId="6117A151" w14:textId="77777777" w:rsidR="00A437AD" w:rsidRPr="00FF3609" w:rsidRDefault="00A437AD" w:rsidP="00530889">
            <w:pPr>
              <w:pStyle w:val="table"/>
            </w:pPr>
            <w:r w:rsidRPr="00FF3609">
              <w:t xml:space="preserve">  Developed Medium Intensity</w:t>
            </w:r>
          </w:p>
        </w:tc>
        <w:tc>
          <w:tcPr>
            <w:tcW w:w="2268" w:type="dxa"/>
            <w:tcBorders>
              <w:left w:val="nil"/>
              <w:right w:val="nil"/>
            </w:tcBorders>
            <w:noWrap/>
          </w:tcPr>
          <w:p w14:paraId="629486DA" w14:textId="77777777" w:rsidR="00A437AD" w:rsidRPr="00FF3609" w:rsidRDefault="00A437AD" w:rsidP="00530889">
            <w:pPr>
              <w:pStyle w:val="table"/>
            </w:pPr>
            <w:r w:rsidRPr="00FF3609">
              <w:t xml:space="preserve">  0.100</w:t>
            </w:r>
          </w:p>
        </w:tc>
      </w:tr>
      <w:tr w:rsidR="00A437AD" w:rsidRPr="00FF3609" w14:paraId="7A356821" w14:textId="77777777" w:rsidTr="00A437AD">
        <w:trPr>
          <w:trHeight w:val="300"/>
        </w:trPr>
        <w:tc>
          <w:tcPr>
            <w:tcW w:w="2880" w:type="dxa"/>
            <w:noWrap/>
          </w:tcPr>
          <w:p w14:paraId="459E3DE5" w14:textId="77777777" w:rsidR="00A437AD" w:rsidRPr="00FF3609" w:rsidRDefault="00A437AD" w:rsidP="00530889">
            <w:pPr>
              <w:pStyle w:val="table"/>
              <w:rPr>
                <w:b/>
              </w:rPr>
            </w:pPr>
            <w:r w:rsidRPr="00FF3609">
              <w:t>24</w:t>
            </w:r>
          </w:p>
        </w:tc>
        <w:tc>
          <w:tcPr>
            <w:tcW w:w="3960" w:type="dxa"/>
            <w:noWrap/>
          </w:tcPr>
          <w:p w14:paraId="62B96111" w14:textId="77777777" w:rsidR="00A437AD" w:rsidRPr="00FF3609" w:rsidRDefault="00A437AD" w:rsidP="00530889">
            <w:pPr>
              <w:pStyle w:val="table"/>
            </w:pPr>
            <w:r w:rsidRPr="00FF3609">
              <w:t xml:space="preserve">  Developed High Intensity</w:t>
            </w:r>
          </w:p>
        </w:tc>
        <w:tc>
          <w:tcPr>
            <w:tcW w:w="2268" w:type="dxa"/>
            <w:noWrap/>
          </w:tcPr>
          <w:p w14:paraId="7CCDB212" w14:textId="77777777" w:rsidR="00A437AD" w:rsidRPr="00FF3609" w:rsidRDefault="00A437AD" w:rsidP="00530889">
            <w:pPr>
              <w:pStyle w:val="table"/>
            </w:pPr>
            <w:r w:rsidRPr="00FF3609">
              <w:t xml:space="preserve">  0.130</w:t>
            </w:r>
          </w:p>
        </w:tc>
      </w:tr>
      <w:tr w:rsidR="00A437AD" w:rsidRPr="00FF3609" w14:paraId="060AF1DF" w14:textId="77777777" w:rsidTr="00A437AD">
        <w:trPr>
          <w:trHeight w:val="300"/>
        </w:trPr>
        <w:tc>
          <w:tcPr>
            <w:tcW w:w="2880" w:type="dxa"/>
            <w:tcBorders>
              <w:left w:val="nil"/>
              <w:right w:val="nil"/>
            </w:tcBorders>
            <w:noWrap/>
          </w:tcPr>
          <w:p w14:paraId="6DE8A31C" w14:textId="77777777" w:rsidR="00A437AD" w:rsidRPr="00FF3609" w:rsidRDefault="00A437AD" w:rsidP="00530889">
            <w:pPr>
              <w:pStyle w:val="table"/>
              <w:rPr>
                <w:b/>
              </w:rPr>
            </w:pPr>
            <w:r w:rsidRPr="00FF3609">
              <w:t>31</w:t>
            </w:r>
          </w:p>
        </w:tc>
        <w:tc>
          <w:tcPr>
            <w:tcW w:w="3960" w:type="dxa"/>
            <w:tcBorders>
              <w:left w:val="nil"/>
              <w:right w:val="nil"/>
            </w:tcBorders>
            <w:noWrap/>
          </w:tcPr>
          <w:p w14:paraId="10C66362" w14:textId="77777777" w:rsidR="00A437AD" w:rsidRPr="00FF3609" w:rsidRDefault="00A437AD" w:rsidP="00530889">
            <w:pPr>
              <w:pStyle w:val="table"/>
            </w:pPr>
            <w:r w:rsidRPr="00FF3609">
              <w:t xml:space="preserve">  Barren Land (Rock/Sand/Clay)</w:t>
            </w:r>
          </w:p>
        </w:tc>
        <w:tc>
          <w:tcPr>
            <w:tcW w:w="2268" w:type="dxa"/>
            <w:tcBorders>
              <w:left w:val="nil"/>
              <w:right w:val="nil"/>
            </w:tcBorders>
            <w:noWrap/>
          </w:tcPr>
          <w:p w14:paraId="25DF63F8" w14:textId="77777777" w:rsidR="00A437AD" w:rsidRPr="00FF3609" w:rsidRDefault="00A437AD" w:rsidP="00530889">
            <w:pPr>
              <w:pStyle w:val="table"/>
            </w:pPr>
            <w:r w:rsidRPr="00FF3609">
              <w:t xml:space="preserve">  0.090</w:t>
            </w:r>
          </w:p>
        </w:tc>
      </w:tr>
      <w:tr w:rsidR="00A437AD" w:rsidRPr="00FF3609" w14:paraId="159B8940" w14:textId="77777777" w:rsidTr="00A437AD">
        <w:trPr>
          <w:trHeight w:val="300"/>
        </w:trPr>
        <w:tc>
          <w:tcPr>
            <w:tcW w:w="2880" w:type="dxa"/>
            <w:noWrap/>
          </w:tcPr>
          <w:p w14:paraId="6CEDA424" w14:textId="77777777" w:rsidR="00A437AD" w:rsidRPr="00FF3609" w:rsidRDefault="00A437AD" w:rsidP="00530889">
            <w:pPr>
              <w:pStyle w:val="table"/>
              <w:rPr>
                <w:b/>
              </w:rPr>
            </w:pPr>
            <w:r w:rsidRPr="00FF3609">
              <w:t>32</w:t>
            </w:r>
          </w:p>
        </w:tc>
        <w:tc>
          <w:tcPr>
            <w:tcW w:w="3960" w:type="dxa"/>
            <w:noWrap/>
          </w:tcPr>
          <w:p w14:paraId="73BEF8C1" w14:textId="77777777" w:rsidR="00A437AD" w:rsidRPr="00FF3609" w:rsidRDefault="00A437AD" w:rsidP="00530889">
            <w:pPr>
              <w:pStyle w:val="table"/>
            </w:pPr>
            <w:r w:rsidRPr="00FF3609">
              <w:t xml:space="preserve">  Unconsolidated Shore</w:t>
            </w:r>
          </w:p>
        </w:tc>
        <w:tc>
          <w:tcPr>
            <w:tcW w:w="2268" w:type="dxa"/>
            <w:noWrap/>
          </w:tcPr>
          <w:p w14:paraId="0059F1BD" w14:textId="77777777" w:rsidR="00A437AD" w:rsidRPr="00FF3609" w:rsidRDefault="00A437AD" w:rsidP="00530889">
            <w:pPr>
              <w:pStyle w:val="table"/>
            </w:pPr>
            <w:r w:rsidRPr="00FF3609">
              <w:t xml:space="preserve">  0.040</w:t>
            </w:r>
          </w:p>
        </w:tc>
      </w:tr>
      <w:tr w:rsidR="00A437AD" w:rsidRPr="00FF3609" w14:paraId="48B9471E" w14:textId="77777777" w:rsidTr="00A437AD">
        <w:trPr>
          <w:trHeight w:val="300"/>
        </w:trPr>
        <w:tc>
          <w:tcPr>
            <w:tcW w:w="2880" w:type="dxa"/>
            <w:tcBorders>
              <w:left w:val="nil"/>
              <w:right w:val="nil"/>
            </w:tcBorders>
            <w:noWrap/>
          </w:tcPr>
          <w:p w14:paraId="0AED0876" w14:textId="77777777" w:rsidR="00A437AD" w:rsidRPr="00FF3609" w:rsidRDefault="00A437AD" w:rsidP="00530889">
            <w:pPr>
              <w:pStyle w:val="table"/>
              <w:rPr>
                <w:b/>
              </w:rPr>
            </w:pPr>
            <w:r w:rsidRPr="00FF3609">
              <w:t>41</w:t>
            </w:r>
          </w:p>
        </w:tc>
        <w:tc>
          <w:tcPr>
            <w:tcW w:w="3960" w:type="dxa"/>
            <w:tcBorders>
              <w:left w:val="nil"/>
              <w:right w:val="nil"/>
            </w:tcBorders>
            <w:noWrap/>
          </w:tcPr>
          <w:p w14:paraId="426A5F28" w14:textId="77777777" w:rsidR="00A437AD" w:rsidRPr="00FF3609" w:rsidRDefault="00A437AD" w:rsidP="00530889">
            <w:pPr>
              <w:pStyle w:val="table"/>
            </w:pPr>
            <w:r w:rsidRPr="00FF3609">
              <w:t xml:space="preserve">  Deciduous Forest</w:t>
            </w:r>
          </w:p>
        </w:tc>
        <w:tc>
          <w:tcPr>
            <w:tcW w:w="2268" w:type="dxa"/>
            <w:tcBorders>
              <w:left w:val="nil"/>
              <w:right w:val="nil"/>
            </w:tcBorders>
            <w:noWrap/>
          </w:tcPr>
          <w:p w14:paraId="05D147B9" w14:textId="77777777" w:rsidR="00A437AD" w:rsidRPr="00FF3609" w:rsidRDefault="00A437AD" w:rsidP="00530889">
            <w:pPr>
              <w:pStyle w:val="table"/>
            </w:pPr>
            <w:r w:rsidRPr="00FF3609">
              <w:t xml:space="preserve">  0.100</w:t>
            </w:r>
          </w:p>
        </w:tc>
      </w:tr>
      <w:tr w:rsidR="00A437AD" w:rsidRPr="00FF3609" w14:paraId="0FBF7B96" w14:textId="77777777" w:rsidTr="00A437AD">
        <w:trPr>
          <w:trHeight w:val="300"/>
        </w:trPr>
        <w:tc>
          <w:tcPr>
            <w:tcW w:w="2880" w:type="dxa"/>
            <w:noWrap/>
          </w:tcPr>
          <w:p w14:paraId="06EA2B9C" w14:textId="77777777" w:rsidR="00A437AD" w:rsidRPr="00FF3609" w:rsidRDefault="00A437AD" w:rsidP="00530889">
            <w:pPr>
              <w:pStyle w:val="table"/>
              <w:rPr>
                <w:b/>
              </w:rPr>
            </w:pPr>
            <w:r w:rsidRPr="00FF3609">
              <w:t>42</w:t>
            </w:r>
          </w:p>
        </w:tc>
        <w:tc>
          <w:tcPr>
            <w:tcW w:w="3960" w:type="dxa"/>
            <w:noWrap/>
          </w:tcPr>
          <w:p w14:paraId="6097ADC0" w14:textId="77777777" w:rsidR="00A437AD" w:rsidRPr="00FF3609" w:rsidRDefault="00A437AD" w:rsidP="00530889">
            <w:pPr>
              <w:pStyle w:val="table"/>
            </w:pPr>
            <w:r w:rsidRPr="00FF3609">
              <w:t xml:space="preserve">  Evergreen Forest</w:t>
            </w:r>
          </w:p>
        </w:tc>
        <w:tc>
          <w:tcPr>
            <w:tcW w:w="2268" w:type="dxa"/>
            <w:noWrap/>
          </w:tcPr>
          <w:p w14:paraId="35F193CA" w14:textId="77777777" w:rsidR="00A437AD" w:rsidRPr="00FF3609" w:rsidRDefault="00A437AD" w:rsidP="00530889">
            <w:pPr>
              <w:pStyle w:val="table"/>
            </w:pPr>
            <w:r w:rsidRPr="00FF3609">
              <w:t xml:space="preserve">  0.110</w:t>
            </w:r>
          </w:p>
        </w:tc>
      </w:tr>
      <w:tr w:rsidR="00A437AD" w:rsidRPr="00FF3609" w14:paraId="191A5BD7" w14:textId="77777777" w:rsidTr="00A437AD">
        <w:trPr>
          <w:trHeight w:val="300"/>
        </w:trPr>
        <w:tc>
          <w:tcPr>
            <w:tcW w:w="2880" w:type="dxa"/>
            <w:tcBorders>
              <w:left w:val="nil"/>
              <w:right w:val="nil"/>
            </w:tcBorders>
            <w:noWrap/>
          </w:tcPr>
          <w:p w14:paraId="3FF4DCBE" w14:textId="77777777" w:rsidR="00A437AD" w:rsidRPr="00FF3609" w:rsidRDefault="00A437AD" w:rsidP="00530889">
            <w:pPr>
              <w:pStyle w:val="table"/>
              <w:rPr>
                <w:b/>
              </w:rPr>
            </w:pPr>
            <w:r w:rsidRPr="00FF3609">
              <w:t>43</w:t>
            </w:r>
          </w:p>
        </w:tc>
        <w:tc>
          <w:tcPr>
            <w:tcW w:w="3960" w:type="dxa"/>
            <w:tcBorders>
              <w:left w:val="nil"/>
              <w:right w:val="nil"/>
            </w:tcBorders>
            <w:noWrap/>
          </w:tcPr>
          <w:p w14:paraId="2FC54828" w14:textId="77777777" w:rsidR="00A437AD" w:rsidRPr="00FF3609" w:rsidRDefault="00A437AD" w:rsidP="00530889">
            <w:pPr>
              <w:pStyle w:val="table"/>
            </w:pPr>
            <w:r w:rsidRPr="00FF3609">
              <w:t xml:space="preserve">  Mixed Forest</w:t>
            </w:r>
          </w:p>
        </w:tc>
        <w:tc>
          <w:tcPr>
            <w:tcW w:w="2268" w:type="dxa"/>
            <w:tcBorders>
              <w:left w:val="nil"/>
              <w:right w:val="nil"/>
            </w:tcBorders>
            <w:noWrap/>
          </w:tcPr>
          <w:p w14:paraId="3E6DE5EC" w14:textId="77777777" w:rsidR="00A437AD" w:rsidRPr="00FF3609" w:rsidRDefault="00A437AD" w:rsidP="00530889">
            <w:pPr>
              <w:pStyle w:val="table"/>
            </w:pPr>
            <w:r w:rsidRPr="00FF3609">
              <w:t xml:space="preserve">  0.100</w:t>
            </w:r>
          </w:p>
        </w:tc>
      </w:tr>
      <w:tr w:rsidR="00A437AD" w:rsidRPr="00FF3609" w14:paraId="7C07CEFA" w14:textId="77777777" w:rsidTr="00A437AD">
        <w:trPr>
          <w:trHeight w:val="300"/>
        </w:trPr>
        <w:tc>
          <w:tcPr>
            <w:tcW w:w="2880" w:type="dxa"/>
            <w:noWrap/>
          </w:tcPr>
          <w:p w14:paraId="2341F710" w14:textId="77777777" w:rsidR="00A437AD" w:rsidRPr="00FF3609" w:rsidRDefault="00A437AD" w:rsidP="00530889">
            <w:pPr>
              <w:pStyle w:val="table"/>
              <w:rPr>
                <w:b/>
              </w:rPr>
            </w:pPr>
            <w:r w:rsidRPr="00FF3609">
              <w:t>51</w:t>
            </w:r>
          </w:p>
        </w:tc>
        <w:tc>
          <w:tcPr>
            <w:tcW w:w="3960" w:type="dxa"/>
            <w:noWrap/>
          </w:tcPr>
          <w:p w14:paraId="34AFDDE1" w14:textId="77777777" w:rsidR="00A437AD" w:rsidRPr="00FF3609" w:rsidRDefault="00A437AD" w:rsidP="00530889">
            <w:pPr>
              <w:pStyle w:val="table"/>
            </w:pPr>
            <w:r w:rsidRPr="00FF3609">
              <w:t xml:space="preserve">  Dwarf Scrub</w:t>
            </w:r>
          </w:p>
        </w:tc>
        <w:tc>
          <w:tcPr>
            <w:tcW w:w="2268" w:type="dxa"/>
            <w:noWrap/>
          </w:tcPr>
          <w:p w14:paraId="59DFDC00" w14:textId="77777777" w:rsidR="00A437AD" w:rsidRPr="00FF3609" w:rsidRDefault="00A437AD" w:rsidP="00530889">
            <w:pPr>
              <w:pStyle w:val="table"/>
            </w:pPr>
            <w:r w:rsidRPr="00FF3609">
              <w:t xml:space="preserve">  0.040</w:t>
            </w:r>
          </w:p>
        </w:tc>
      </w:tr>
      <w:tr w:rsidR="00A437AD" w:rsidRPr="00FF3609" w14:paraId="7A4CF73D" w14:textId="77777777" w:rsidTr="00A437AD">
        <w:trPr>
          <w:trHeight w:val="300"/>
        </w:trPr>
        <w:tc>
          <w:tcPr>
            <w:tcW w:w="2880" w:type="dxa"/>
            <w:tcBorders>
              <w:left w:val="nil"/>
              <w:right w:val="nil"/>
            </w:tcBorders>
            <w:noWrap/>
          </w:tcPr>
          <w:p w14:paraId="529C4B00" w14:textId="77777777" w:rsidR="00A437AD" w:rsidRPr="00FF3609" w:rsidRDefault="00A437AD" w:rsidP="00530889">
            <w:pPr>
              <w:pStyle w:val="table"/>
              <w:rPr>
                <w:b/>
              </w:rPr>
            </w:pPr>
            <w:r w:rsidRPr="00FF3609">
              <w:t>52</w:t>
            </w:r>
          </w:p>
        </w:tc>
        <w:tc>
          <w:tcPr>
            <w:tcW w:w="3960" w:type="dxa"/>
            <w:tcBorders>
              <w:left w:val="nil"/>
              <w:right w:val="nil"/>
            </w:tcBorders>
            <w:noWrap/>
          </w:tcPr>
          <w:p w14:paraId="50F61458" w14:textId="77777777" w:rsidR="00A437AD" w:rsidRPr="00FF3609" w:rsidRDefault="00A437AD" w:rsidP="00530889">
            <w:pPr>
              <w:pStyle w:val="table"/>
            </w:pPr>
            <w:r w:rsidRPr="00FF3609">
              <w:t xml:space="preserve">  Shrub/Scrub</w:t>
            </w:r>
          </w:p>
        </w:tc>
        <w:tc>
          <w:tcPr>
            <w:tcW w:w="2268" w:type="dxa"/>
            <w:tcBorders>
              <w:left w:val="nil"/>
              <w:right w:val="nil"/>
            </w:tcBorders>
            <w:noWrap/>
          </w:tcPr>
          <w:p w14:paraId="0B77498A" w14:textId="77777777" w:rsidR="00A437AD" w:rsidRPr="00FF3609" w:rsidRDefault="00A437AD" w:rsidP="00530889">
            <w:pPr>
              <w:pStyle w:val="table"/>
            </w:pPr>
            <w:r w:rsidRPr="00FF3609">
              <w:t xml:space="preserve">  0.050</w:t>
            </w:r>
          </w:p>
        </w:tc>
      </w:tr>
      <w:tr w:rsidR="00A437AD" w:rsidRPr="00FF3609" w14:paraId="6AE2FBD8" w14:textId="77777777" w:rsidTr="00A437AD">
        <w:trPr>
          <w:trHeight w:val="300"/>
        </w:trPr>
        <w:tc>
          <w:tcPr>
            <w:tcW w:w="2880" w:type="dxa"/>
            <w:noWrap/>
          </w:tcPr>
          <w:p w14:paraId="75B5E3A1" w14:textId="77777777" w:rsidR="00A437AD" w:rsidRPr="00FF3609" w:rsidRDefault="00A437AD" w:rsidP="00530889">
            <w:pPr>
              <w:pStyle w:val="table"/>
              <w:rPr>
                <w:b/>
              </w:rPr>
            </w:pPr>
            <w:r w:rsidRPr="00FF3609">
              <w:t>71</w:t>
            </w:r>
          </w:p>
        </w:tc>
        <w:tc>
          <w:tcPr>
            <w:tcW w:w="3960" w:type="dxa"/>
            <w:noWrap/>
          </w:tcPr>
          <w:p w14:paraId="5DEA9D15" w14:textId="77777777" w:rsidR="00A437AD" w:rsidRPr="00FF3609" w:rsidRDefault="00A437AD" w:rsidP="00530889">
            <w:pPr>
              <w:pStyle w:val="table"/>
            </w:pPr>
            <w:r w:rsidRPr="00FF3609">
              <w:t xml:space="preserve">  Grassland/Herbaceous</w:t>
            </w:r>
          </w:p>
        </w:tc>
        <w:tc>
          <w:tcPr>
            <w:tcW w:w="2268" w:type="dxa"/>
            <w:noWrap/>
          </w:tcPr>
          <w:p w14:paraId="0C9929BD" w14:textId="77777777" w:rsidR="00A437AD" w:rsidRPr="00FF3609" w:rsidRDefault="00A437AD" w:rsidP="00530889">
            <w:pPr>
              <w:pStyle w:val="table"/>
            </w:pPr>
            <w:r w:rsidRPr="00FF3609">
              <w:t xml:space="preserve">  0.034</w:t>
            </w:r>
          </w:p>
        </w:tc>
      </w:tr>
      <w:tr w:rsidR="00A437AD" w:rsidRPr="00FF3609" w14:paraId="22736073" w14:textId="77777777" w:rsidTr="00A437AD">
        <w:trPr>
          <w:trHeight w:val="300"/>
        </w:trPr>
        <w:tc>
          <w:tcPr>
            <w:tcW w:w="2880" w:type="dxa"/>
            <w:tcBorders>
              <w:left w:val="nil"/>
              <w:right w:val="nil"/>
            </w:tcBorders>
            <w:noWrap/>
          </w:tcPr>
          <w:p w14:paraId="20E4728D" w14:textId="77777777" w:rsidR="00A437AD" w:rsidRPr="00FF3609" w:rsidRDefault="00A437AD" w:rsidP="00530889">
            <w:pPr>
              <w:pStyle w:val="table"/>
              <w:rPr>
                <w:b/>
              </w:rPr>
            </w:pPr>
            <w:r w:rsidRPr="00FF3609">
              <w:t>72</w:t>
            </w:r>
          </w:p>
        </w:tc>
        <w:tc>
          <w:tcPr>
            <w:tcW w:w="3960" w:type="dxa"/>
            <w:tcBorders>
              <w:left w:val="nil"/>
              <w:right w:val="nil"/>
            </w:tcBorders>
            <w:noWrap/>
          </w:tcPr>
          <w:p w14:paraId="770B400B" w14:textId="77777777" w:rsidR="00A437AD" w:rsidRPr="00FF3609" w:rsidRDefault="00A437AD" w:rsidP="00530889">
            <w:pPr>
              <w:pStyle w:val="table"/>
            </w:pPr>
            <w:r w:rsidRPr="00FF3609">
              <w:t xml:space="preserve">  Sedge/Herbaceous</w:t>
            </w:r>
          </w:p>
        </w:tc>
        <w:tc>
          <w:tcPr>
            <w:tcW w:w="2268" w:type="dxa"/>
            <w:tcBorders>
              <w:left w:val="nil"/>
              <w:right w:val="nil"/>
            </w:tcBorders>
            <w:noWrap/>
          </w:tcPr>
          <w:p w14:paraId="05A4E860" w14:textId="77777777" w:rsidR="00A437AD" w:rsidRPr="00FF3609" w:rsidRDefault="00A437AD" w:rsidP="00530889">
            <w:pPr>
              <w:pStyle w:val="table"/>
            </w:pPr>
            <w:r w:rsidRPr="00FF3609">
              <w:t xml:space="preserve">  0.030</w:t>
            </w:r>
          </w:p>
        </w:tc>
      </w:tr>
      <w:tr w:rsidR="00A437AD" w:rsidRPr="00FF3609" w14:paraId="4D521A81" w14:textId="77777777" w:rsidTr="00A437AD">
        <w:trPr>
          <w:trHeight w:val="300"/>
        </w:trPr>
        <w:tc>
          <w:tcPr>
            <w:tcW w:w="2880" w:type="dxa"/>
            <w:noWrap/>
          </w:tcPr>
          <w:p w14:paraId="3F47F0BF" w14:textId="77777777" w:rsidR="00A437AD" w:rsidRPr="00FF3609" w:rsidRDefault="00A437AD" w:rsidP="00530889">
            <w:pPr>
              <w:pStyle w:val="table"/>
              <w:rPr>
                <w:b/>
              </w:rPr>
            </w:pPr>
            <w:r w:rsidRPr="00FF3609">
              <w:t>73</w:t>
            </w:r>
          </w:p>
        </w:tc>
        <w:tc>
          <w:tcPr>
            <w:tcW w:w="3960" w:type="dxa"/>
            <w:noWrap/>
          </w:tcPr>
          <w:p w14:paraId="45EBA87A" w14:textId="77777777" w:rsidR="00A437AD" w:rsidRPr="00FF3609" w:rsidRDefault="00A437AD" w:rsidP="00530889">
            <w:pPr>
              <w:pStyle w:val="table"/>
            </w:pPr>
            <w:r w:rsidRPr="00FF3609">
              <w:t xml:space="preserve">  Lichens</w:t>
            </w:r>
          </w:p>
        </w:tc>
        <w:tc>
          <w:tcPr>
            <w:tcW w:w="2268" w:type="dxa"/>
            <w:noWrap/>
          </w:tcPr>
          <w:p w14:paraId="7CAB2908" w14:textId="77777777" w:rsidR="00A437AD" w:rsidRPr="00FF3609" w:rsidRDefault="00A437AD" w:rsidP="00530889">
            <w:pPr>
              <w:pStyle w:val="table"/>
            </w:pPr>
            <w:r w:rsidRPr="00FF3609">
              <w:t xml:space="preserve">  0.027</w:t>
            </w:r>
          </w:p>
        </w:tc>
      </w:tr>
      <w:tr w:rsidR="00A437AD" w:rsidRPr="00FF3609" w14:paraId="50F47DA4" w14:textId="77777777" w:rsidTr="00A437AD">
        <w:trPr>
          <w:trHeight w:val="300"/>
        </w:trPr>
        <w:tc>
          <w:tcPr>
            <w:tcW w:w="2880" w:type="dxa"/>
            <w:tcBorders>
              <w:left w:val="nil"/>
              <w:right w:val="nil"/>
            </w:tcBorders>
            <w:noWrap/>
          </w:tcPr>
          <w:p w14:paraId="61CFB7C7" w14:textId="77777777" w:rsidR="00A437AD" w:rsidRPr="00FF3609" w:rsidRDefault="00A437AD" w:rsidP="00530889">
            <w:pPr>
              <w:pStyle w:val="table"/>
              <w:rPr>
                <w:b/>
              </w:rPr>
            </w:pPr>
            <w:r w:rsidRPr="00FF3609">
              <w:t>74</w:t>
            </w:r>
          </w:p>
        </w:tc>
        <w:tc>
          <w:tcPr>
            <w:tcW w:w="3960" w:type="dxa"/>
            <w:tcBorders>
              <w:left w:val="nil"/>
              <w:right w:val="nil"/>
            </w:tcBorders>
            <w:noWrap/>
          </w:tcPr>
          <w:p w14:paraId="78CA433A" w14:textId="77777777" w:rsidR="00A437AD" w:rsidRPr="00FF3609" w:rsidRDefault="00A437AD" w:rsidP="00530889">
            <w:pPr>
              <w:pStyle w:val="table"/>
            </w:pPr>
            <w:r w:rsidRPr="00FF3609">
              <w:t xml:space="preserve">  Moss</w:t>
            </w:r>
          </w:p>
        </w:tc>
        <w:tc>
          <w:tcPr>
            <w:tcW w:w="2268" w:type="dxa"/>
            <w:tcBorders>
              <w:left w:val="nil"/>
              <w:right w:val="nil"/>
            </w:tcBorders>
            <w:noWrap/>
          </w:tcPr>
          <w:p w14:paraId="02820488" w14:textId="77777777" w:rsidR="00A437AD" w:rsidRPr="00FF3609" w:rsidRDefault="00A437AD" w:rsidP="00530889">
            <w:pPr>
              <w:pStyle w:val="table"/>
            </w:pPr>
            <w:r w:rsidRPr="00FF3609">
              <w:t xml:space="preserve">  0.025</w:t>
            </w:r>
          </w:p>
        </w:tc>
      </w:tr>
      <w:tr w:rsidR="00A437AD" w:rsidRPr="00FF3609" w14:paraId="347DC84A" w14:textId="77777777" w:rsidTr="00A437AD">
        <w:trPr>
          <w:trHeight w:val="300"/>
        </w:trPr>
        <w:tc>
          <w:tcPr>
            <w:tcW w:w="2880" w:type="dxa"/>
            <w:noWrap/>
          </w:tcPr>
          <w:p w14:paraId="4E84EB2D" w14:textId="77777777" w:rsidR="00A437AD" w:rsidRPr="00FF3609" w:rsidRDefault="00A437AD" w:rsidP="00530889">
            <w:pPr>
              <w:pStyle w:val="table"/>
              <w:rPr>
                <w:b/>
              </w:rPr>
            </w:pPr>
            <w:r w:rsidRPr="00FF3609">
              <w:t>81</w:t>
            </w:r>
          </w:p>
        </w:tc>
        <w:tc>
          <w:tcPr>
            <w:tcW w:w="3960" w:type="dxa"/>
            <w:noWrap/>
          </w:tcPr>
          <w:p w14:paraId="5C3EEBB9" w14:textId="77777777" w:rsidR="00A437AD" w:rsidRPr="00FF3609" w:rsidRDefault="00A437AD" w:rsidP="00530889">
            <w:pPr>
              <w:pStyle w:val="table"/>
            </w:pPr>
            <w:r w:rsidRPr="00FF3609">
              <w:t xml:space="preserve">  Pasture/Hay</w:t>
            </w:r>
          </w:p>
        </w:tc>
        <w:tc>
          <w:tcPr>
            <w:tcW w:w="2268" w:type="dxa"/>
            <w:noWrap/>
          </w:tcPr>
          <w:p w14:paraId="74E5F1E5" w14:textId="77777777" w:rsidR="00A437AD" w:rsidRPr="00FF3609" w:rsidRDefault="00A437AD" w:rsidP="00530889">
            <w:pPr>
              <w:pStyle w:val="table"/>
            </w:pPr>
            <w:r w:rsidRPr="00FF3609">
              <w:t xml:space="preserve">  0.033</w:t>
            </w:r>
          </w:p>
        </w:tc>
      </w:tr>
      <w:tr w:rsidR="00A437AD" w:rsidRPr="00FF3609" w14:paraId="7359544C" w14:textId="77777777" w:rsidTr="00A437AD">
        <w:trPr>
          <w:trHeight w:val="300"/>
        </w:trPr>
        <w:tc>
          <w:tcPr>
            <w:tcW w:w="2880" w:type="dxa"/>
            <w:tcBorders>
              <w:left w:val="nil"/>
              <w:right w:val="nil"/>
            </w:tcBorders>
            <w:noWrap/>
          </w:tcPr>
          <w:p w14:paraId="5879A083" w14:textId="77777777" w:rsidR="00A437AD" w:rsidRPr="00FF3609" w:rsidRDefault="00A437AD" w:rsidP="00530889">
            <w:pPr>
              <w:pStyle w:val="table"/>
              <w:rPr>
                <w:b/>
              </w:rPr>
            </w:pPr>
            <w:r w:rsidRPr="00FF3609">
              <w:t>82</w:t>
            </w:r>
          </w:p>
        </w:tc>
        <w:tc>
          <w:tcPr>
            <w:tcW w:w="3960" w:type="dxa"/>
            <w:tcBorders>
              <w:left w:val="nil"/>
              <w:right w:val="nil"/>
            </w:tcBorders>
            <w:noWrap/>
          </w:tcPr>
          <w:p w14:paraId="4D0FB56E" w14:textId="77777777" w:rsidR="00A437AD" w:rsidRPr="00FF3609" w:rsidRDefault="00A437AD" w:rsidP="00530889">
            <w:pPr>
              <w:pStyle w:val="table"/>
            </w:pPr>
            <w:r w:rsidRPr="00FF3609">
              <w:t xml:space="preserve">  Cultivated Crops</w:t>
            </w:r>
          </w:p>
        </w:tc>
        <w:tc>
          <w:tcPr>
            <w:tcW w:w="2268" w:type="dxa"/>
            <w:tcBorders>
              <w:left w:val="nil"/>
              <w:right w:val="nil"/>
            </w:tcBorders>
            <w:noWrap/>
          </w:tcPr>
          <w:p w14:paraId="6EB00FC1" w14:textId="77777777" w:rsidR="00A437AD" w:rsidRPr="00FF3609" w:rsidRDefault="00A437AD" w:rsidP="00530889">
            <w:pPr>
              <w:pStyle w:val="table"/>
            </w:pPr>
            <w:r w:rsidRPr="00FF3609">
              <w:t xml:space="preserve">  0.037</w:t>
            </w:r>
          </w:p>
        </w:tc>
      </w:tr>
      <w:tr w:rsidR="00A437AD" w:rsidRPr="00FF3609" w14:paraId="0C2F757A" w14:textId="77777777" w:rsidTr="00A437AD">
        <w:trPr>
          <w:trHeight w:val="300"/>
        </w:trPr>
        <w:tc>
          <w:tcPr>
            <w:tcW w:w="2880" w:type="dxa"/>
            <w:noWrap/>
          </w:tcPr>
          <w:p w14:paraId="4503EB1C" w14:textId="77777777" w:rsidR="00A437AD" w:rsidRPr="00FF3609" w:rsidRDefault="00A437AD" w:rsidP="00530889">
            <w:pPr>
              <w:pStyle w:val="table"/>
              <w:rPr>
                <w:b/>
              </w:rPr>
            </w:pPr>
            <w:r w:rsidRPr="00FF3609">
              <w:t>90</w:t>
            </w:r>
          </w:p>
        </w:tc>
        <w:tc>
          <w:tcPr>
            <w:tcW w:w="3960" w:type="dxa"/>
            <w:noWrap/>
          </w:tcPr>
          <w:p w14:paraId="425F629E" w14:textId="77777777" w:rsidR="00A437AD" w:rsidRPr="00FF3609" w:rsidRDefault="00A437AD" w:rsidP="00530889">
            <w:pPr>
              <w:pStyle w:val="table"/>
            </w:pPr>
            <w:r w:rsidRPr="00FF3609">
              <w:t xml:space="preserve">  Woody Wetlands</w:t>
            </w:r>
          </w:p>
        </w:tc>
        <w:tc>
          <w:tcPr>
            <w:tcW w:w="2268" w:type="dxa"/>
            <w:noWrap/>
          </w:tcPr>
          <w:p w14:paraId="6057323F" w14:textId="77777777" w:rsidR="00A437AD" w:rsidRPr="00FF3609" w:rsidRDefault="00A437AD" w:rsidP="00530889">
            <w:pPr>
              <w:pStyle w:val="table"/>
            </w:pPr>
            <w:r w:rsidRPr="00FF3609">
              <w:t xml:space="preserve">  0.140</w:t>
            </w:r>
          </w:p>
        </w:tc>
      </w:tr>
      <w:tr w:rsidR="00A437AD" w:rsidRPr="00FF3609" w14:paraId="5191DA63" w14:textId="77777777" w:rsidTr="00A437AD">
        <w:trPr>
          <w:trHeight w:val="300"/>
        </w:trPr>
        <w:tc>
          <w:tcPr>
            <w:tcW w:w="2880" w:type="dxa"/>
            <w:tcBorders>
              <w:left w:val="nil"/>
              <w:right w:val="nil"/>
            </w:tcBorders>
            <w:noWrap/>
          </w:tcPr>
          <w:p w14:paraId="13BA93F4" w14:textId="77777777" w:rsidR="00A437AD" w:rsidRPr="00FF3609" w:rsidRDefault="00A437AD" w:rsidP="00530889">
            <w:pPr>
              <w:pStyle w:val="table"/>
              <w:rPr>
                <w:b/>
              </w:rPr>
            </w:pPr>
            <w:r w:rsidRPr="00FF3609">
              <w:t>91</w:t>
            </w:r>
          </w:p>
        </w:tc>
        <w:tc>
          <w:tcPr>
            <w:tcW w:w="3960" w:type="dxa"/>
            <w:tcBorders>
              <w:left w:val="nil"/>
              <w:right w:val="nil"/>
            </w:tcBorders>
            <w:noWrap/>
          </w:tcPr>
          <w:p w14:paraId="77CAA7D1" w14:textId="77777777" w:rsidR="00A437AD" w:rsidRPr="00FF3609" w:rsidRDefault="00A437AD" w:rsidP="00530889">
            <w:pPr>
              <w:pStyle w:val="table"/>
            </w:pPr>
            <w:r w:rsidRPr="00FF3609">
              <w:t xml:space="preserve">  Palustrine Forested Wetland</w:t>
            </w:r>
          </w:p>
        </w:tc>
        <w:tc>
          <w:tcPr>
            <w:tcW w:w="2268" w:type="dxa"/>
            <w:tcBorders>
              <w:left w:val="nil"/>
              <w:right w:val="nil"/>
            </w:tcBorders>
            <w:noWrap/>
          </w:tcPr>
          <w:p w14:paraId="3494F543" w14:textId="77777777" w:rsidR="00A437AD" w:rsidRPr="00FF3609" w:rsidRDefault="00A437AD" w:rsidP="00530889">
            <w:pPr>
              <w:pStyle w:val="table"/>
            </w:pPr>
            <w:r w:rsidRPr="00FF3609">
              <w:t xml:space="preserve">  0.100</w:t>
            </w:r>
          </w:p>
        </w:tc>
      </w:tr>
      <w:tr w:rsidR="00A437AD" w:rsidRPr="00FF3609" w14:paraId="3DECC61E" w14:textId="77777777" w:rsidTr="00A437AD">
        <w:trPr>
          <w:trHeight w:val="300"/>
        </w:trPr>
        <w:tc>
          <w:tcPr>
            <w:tcW w:w="2880" w:type="dxa"/>
            <w:noWrap/>
          </w:tcPr>
          <w:p w14:paraId="6373FA01" w14:textId="77777777" w:rsidR="00A437AD" w:rsidRPr="00FF3609" w:rsidRDefault="00A437AD" w:rsidP="00530889">
            <w:pPr>
              <w:pStyle w:val="table"/>
              <w:rPr>
                <w:b/>
              </w:rPr>
            </w:pPr>
            <w:r w:rsidRPr="00FF3609">
              <w:t>92</w:t>
            </w:r>
          </w:p>
        </w:tc>
        <w:tc>
          <w:tcPr>
            <w:tcW w:w="3960" w:type="dxa"/>
            <w:noWrap/>
          </w:tcPr>
          <w:p w14:paraId="734AE3BC" w14:textId="77777777" w:rsidR="00A437AD" w:rsidRPr="00FF3609" w:rsidRDefault="00A437AD" w:rsidP="00530889">
            <w:pPr>
              <w:pStyle w:val="table"/>
            </w:pPr>
            <w:r w:rsidRPr="00FF3609">
              <w:t xml:space="preserve">  Palustrine Scrub/Shrub Wetland</w:t>
            </w:r>
          </w:p>
        </w:tc>
        <w:tc>
          <w:tcPr>
            <w:tcW w:w="2268" w:type="dxa"/>
            <w:noWrap/>
          </w:tcPr>
          <w:p w14:paraId="1B0F884E" w14:textId="77777777" w:rsidR="00A437AD" w:rsidRPr="00FF3609" w:rsidRDefault="00A437AD" w:rsidP="00530889">
            <w:pPr>
              <w:pStyle w:val="table"/>
            </w:pPr>
            <w:r w:rsidRPr="00FF3609">
              <w:t xml:space="preserve">  0.048</w:t>
            </w:r>
          </w:p>
        </w:tc>
      </w:tr>
      <w:tr w:rsidR="00A437AD" w:rsidRPr="00FF3609" w14:paraId="5EE77377" w14:textId="77777777" w:rsidTr="00A437AD">
        <w:trPr>
          <w:trHeight w:val="300"/>
        </w:trPr>
        <w:tc>
          <w:tcPr>
            <w:tcW w:w="2880" w:type="dxa"/>
            <w:tcBorders>
              <w:left w:val="nil"/>
              <w:right w:val="nil"/>
            </w:tcBorders>
            <w:noWrap/>
          </w:tcPr>
          <w:p w14:paraId="3F794610" w14:textId="77777777" w:rsidR="00A437AD" w:rsidRPr="00FF3609" w:rsidRDefault="00A437AD" w:rsidP="00530889">
            <w:pPr>
              <w:pStyle w:val="table"/>
              <w:rPr>
                <w:b/>
              </w:rPr>
            </w:pPr>
            <w:r w:rsidRPr="00FF3609">
              <w:t>93</w:t>
            </w:r>
          </w:p>
        </w:tc>
        <w:tc>
          <w:tcPr>
            <w:tcW w:w="3960" w:type="dxa"/>
            <w:tcBorders>
              <w:left w:val="nil"/>
              <w:right w:val="nil"/>
            </w:tcBorders>
            <w:noWrap/>
          </w:tcPr>
          <w:p w14:paraId="2A81B37F" w14:textId="77777777" w:rsidR="00A437AD" w:rsidRPr="00FF3609" w:rsidRDefault="00A437AD" w:rsidP="00530889">
            <w:pPr>
              <w:pStyle w:val="table"/>
            </w:pPr>
            <w:r w:rsidRPr="00FF3609">
              <w:t xml:space="preserve">  Estuarine Forested Wetland</w:t>
            </w:r>
          </w:p>
        </w:tc>
        <w:tc>
          <w:tcPr>
            <w:tcW w:w="2268" w:type="dxa"/>
            <w:tcBorders>
              <w:left w:val="nil"/>
              <w:right w:val="nil"/>
            </w:tcBorders>
            <w:noWrap/>
          </w:tcPr>
          <w:p w14:paraId="4CCFE740" w14:textId="77777777" w:rsidR="00A437AD" w:rsidRPr="00FF3609" w:rsidRDefault="00A437AD" w:rsidP="00530889">
            <w:pPr>
              <w:pStyle w:val="table"/>
            </w:pPr>
            <w:r w:rsidRPr="00FF3609">
              <w:t xml:space="preserve">  0.100</w:t>
            </w:r>
          </w:p>
        </w:tc>
      </w:tr>
      <w:tr w:rsidR="00A437AD" w:rsidRPr="00FF3609" w14:paraId="7BAD1978" w14:textId="77777777" w:rsidTr="00A437AD">
        <w:trPr>
          <w:trHeight w:val="300"/>
        </w:trPr>
        <w:tc>
          <w:tcPr>
            <w:tcW w:w="2880" w:type="dxa"/>
            <w:noWrap/>
          </w:tcPr>
          <w:p w14:paraId="704587AD" w14:textId="77777777" w:rsidR="00A437AD" w:rsidRPr="00FF3609" w:rsidRDefault="00A437AD" w:rsidP="00530889">
            <w:pPr>
              <w:pStyle w:val="table"/>
              <w:rPr>
                <w:b/>
              </w:rPr>
            </w:pPr>
            <w:r w:rsidRPr="00FF3609">
              <w:t>94</w:t>
            </w:r>
          </w:p>
        </w:tc>
        <w:tc>
          <w:tcPr>
            <w:tcW w:w="3960" w:type="dxa"/>
            <w:noWrap/>
          </w:tcPr>
          <w:p w14:paraId="3672E3D2" w14:textId="77777777" w:rsidR="00A437AD" w:rsidRPr="00FF3609" w:rsidRDefault="00A437AD" w:rsidP="00530889">
            <w:pPr>
              <w:pStyle w:val="table"/>
            </w:pPr>
            <w:r w:rsidRPr="00FF3609">
              <w:t xml:space="preserve">  Estuarine Scrub/Shrub Wetland</w:t>
            </w:r>
          </w:p>
        </w:tc>
        <w:tc>
          <w:tcPr>
            <w:tcW w:w="2268" w:type="dxa"/>
            <w:noWrap/>
          </w:tcPr>
          <w:p w14:paraId="709ABF63" w14:textId="77777777" w:rsidR="00A437AD" w:rsidRPr="00FF3609" w:rsidRDefault="00A437AD" w:rsidP="00530889">
            <w:pPr>
              <w:pStyle w:val="table"/>
            </w:pPr>
            <w:r w:rsidRPr="00FF3609">
              <w:t xml:space="preserve">  0.048</w:t>
            </w:r>
          </w:p>
        </w:tc>
      </w:tr>
      <w:tr w:rsidR="00A437AD" w:rsidRPr="00FF3609" w14:paraId="0822D49D" w14:textId="77777777" w:rsidTr="00A437AD">
        <w:trPr>
          <w:trHeight w:val="300"/>
        </w:trPr>
        <w:tc>
          <w:tcPr>
            <w:tcW w:w="2880" w:type="dxa"/>
            <w:tcBorders>
              <w:left w:val="nil"/>
              <w:right w:val="nil"/>
            </w:tcBorders>
            <w:noWrap/>
          </w:tcPr>
          <w:p w14:paraId="3AB70F00" w14:textId="77777777" w:rsidR="00A437AD" w:rsidRPr="00FF3609" w:rsidRDefault="00A437AD" w:rsidP="00530889">
            <w:pPr>
              <w:pStyle w:val="table"/>
              <w:rPr>
                <w:b/>
              </w:rPr>
            </w:pPr>
            <w:r w:rsidRPr="00FF3609">
              <w:t>95</w:t>
            </w:r>
          </w:p>
        </w:tc>
        <w:tc>
          <w:tcPr>
            <w:tcW w:w="3960" w:type="dxa"/>
            <w:tcBorders>
              <w:left w:val="nil"/>
              <w:right w:val="nil"/>
            </w:tcBorders>
            <w:noWrap/>
          </w:tcPr>
          <w:p w14:paraId="1BC736F6" w14:textId="77777777" w:rsidR="00A437AD" w:rsidRPr="00FF3609" w:rsidRDefault="00A437AD" w:rsidP="00530889">
            <w:pPr>
              <w:pStyle w:val="table"/>
            </w:pPr>
            <w:r w:rsidRPr="00FF3609">
              <w:t xml:space="preserve">  Emergent Herbaceous Wetlands</w:t>
            </w:r>
          </w:p>
        </w:tc>
        <w:tc>
          <w:tcPr>
            <w:tcW w:w="2268" w:type="dxa"/>
            <w:tcBorders>
              <w:left w:val="nil"/>
              <w:right w:val="nil"/>
            </w:tcBorders>
            <w:noWrap/>
          </w:tcPr>
          <w:p w14:paraId="44944B8A" w14:textId="77777777" w:rsidR="00A437AD" w:rsidRPr="00FF3609" w:rsidRDefault="00A437AD" w:rsidP="00530889">
            <w:pPr>
              <w:pStyle w:val="table"/>
            </w:pPr>
            <w:r w:rsidRPr="00FF3609">
              <w:t xml:space="preserve">  0.045</w:t>
            </w:r>
          </w:p>
        </w:tc>
      </w:tr>
      <w:tr w:rsidR="00A437AD" w:rsidRPr="00FF3609" w14:paraId="5E9E967F" w14:textId="77777777" w:rsidTr="00A437AD">
        <w:trPr>
          <w:trHeight w:val="300"/>
        </w:trPr>
        <w:tc>
          <w:tcPr>
            <w:tcW w:w="2880" w:type="dxa"/>
            <w:noWrap/>
          </w:tcPr>
          <w:p w14:paraId="3B433898" w14:textId="77777777" w:rsidR="00A437AD" w:rsidRPr="00FF3609" w:rsidRDefault="00A437AD" w:rsidP="00530889">
            <w:pPr>
              <w:pStyle w:val="table"/>
              <w:rPr>
                <w:b/>
              </w:rPr>
            </w:pPr>
            <w:r w:rsidRPr="00FF3609">
              <w:t>96</w:t>
            </w:r>
          </w:p>
        </w:tc>
        <w:tc>
          <w:tcPr>
            <w:tcW w:w="3960" w:type="dxa"/>
            <w:noWrap/>
          </w:tcPr>
          <w:p w14:paraId="1CDEE37B" w14:textId="77777777" w:rsidR="00A437AD" w:rsidRPr="00FF3609" w:rsidRDefault="00A437AD" w:rsidP="00530889">
            <w:pPr>
              <w:pStyle w:val="table"/>
            </w:pPr>
            <w:r w:rsidRPr="00FF3609">
              <w:t xml:space="preserve">  Palustrine Emergent Wetland    </w:t>
            </w:r>
          </w:p>
          <w:p w14:paraId="2DC9AB5E" w14:textId="77777777" w:rsidR="00A437AD" w:rsidRPr="00FF3609" w:rsidRDefault="00A437AD" w:rsidP="00530889">
            <w:pPr>
              <w:pStyle w:val="table"/>
            </w:pPr>
            <w:r w:rsidRPr="00FF3609">
              <w:t xml:space="preserve">  (Persistent)</w:t>
            </w:r>
          </w:p>
        </w:tc>
        <w:tc>
          <w:tcPr>
            <w:tcW w:w="2268" w:type="dxa"/>
            <w:noWrap/>
          </w:tcPr>
          <w:p w14:paraId="2CC00C24" w14:textId="77777777" w:rsidR="00A437AD" w:rsidRPr="00FF3609" w:rsidRDefault="00A437AD" w:rsidP="00530889">
            <w:pPr>
              <w:pStyle w:val="table"/>
            </w:pPr>
            <w:r w:rsidRPr="00FF3609">
              <w:t xml:space="preserve">  0.045</w:t>
            </w:r>
          </w:p>
        </w:tc>
      </w:tr>
      <w:tr w:rsidR="00A437AD" w:rsidRPr="00FF3609" w14:paraId="03F3B2DD" w14:textId="77777777" w:rsidTr="00A437AD">
        <w:trPr>
          <w:trHeight w:val="300"/>
        </w:trPr>
        <w:tc>
          <w:tcPr>
            <w:tcW w:w="2880" w:type="dxa"/>
            <w:tcBorders>
              <w:left w:val="nil"/>
              <w:right w:val="nil"/>
            </w:tcBorders>
            <w:noWrap/>
          </w:tcPr>
          <w:p w14:paraId="050062AD" w14:textId="77777777" w:rsidR="00A437AD" w:rsidRPr="00FF3609" w:rsidRDefault="00A437AD" w:rsidP="00530889">
            <w:pPr>
              <w:pStyle w:val="table"/>
              <w:rPr>
                <w:b/>
              </w:rPr>
            </w:pPr>
            <w:r w:rsidRPr="00FF3609">
              <w:t>97</w:t>
            </w:r>
          </w:p>
        </w:tc>
        <w:tc>
          <w:tcPr>
            <w:tcW w:w="3960" w:type="dxa"/>
            <w:tcBorders>
              <w:left w:val="nil"/>
              <w:right w:val="nil"/>
            </w:tcBorders>
            <w:noWrap/>
          </w:tcPr>
          <w:p w14:paraId="7AD646D5" w14:textId="77777777" w:rsidR="00A437AD" w:rsidRPr="00FF3609" w:rsidRDefault="00A437AD" w:rsidP="00530889">
            <w:pPr>
              <w:pStyle w:val="table"/>
            </w:pPr>
            <w:r w:rsidRPr="00FF3609">
              <w:t xml:space="preserve">  Estuarine Emergent Wetland</w:t>
            </w:r>
          </w:p>
        </w:tc>
        <w:tc>
          <w:tcPr>
            <w:tcW w:w="2268" w:type="dxa"/>
            <w:tcBorders>
              <w:left w:val="nil"/>
              <w:right w:val="nil"/>
            </w:tcBorders>
            <w:noWrap/>
          </w:tcPr>
          <w:p w14:paraId="09685E3B" w14:textId="77777777" w:rsidR="00A437AD" w:rsidRPr="00FF3609" w:rsidRDefault="00A437AD" w:rsidP="00530889">
            <w:pPr>
              <w:pStyle w:val="table"/>
            </w:pPr>
            <w:r w:rsidRPr="00FF3609">
              <w:t xml:space="preserve">  0.045</w:t>
            </w:r>
          </w:p>
        </w:tc>
      </w:tr>
      <w:tr w:rsidR="00A437AD" w:rsidRPr="00FF3609" w14:paraId="7C6B5B83" w14:textId="77777777" w:rsidTr="00A437AD">
        <w:trPr>
          <w:trHeight w:val="300"/>
        </w:trPr>
        <w:tc>
          <w:tcPr>
            <w:tcW w:w="2880" w:type="dxa"/>
            <w:tcBorders>
              <w:bottom w:val="nil"/>
            </w:tcBorders>
            <w:noWrap/>
          </w:tcPr>
          <w:p w14:paraId="372168F4" w14:textId="77777777" w:rsidR="00A437AD" w:rsidRPr="00FF3609" w:rsidRDefault="00A437AD" w:rsidP="00530889">
            <w:pPr>
              <w:pStyle w:val="table"/>
              <w:rPr>
                <w:b/>
              </w:rPr>
            </w:pPr>
            <w:r w:rsidRPr="00FF3609">
              <w:t>98</w:t>
            </w:r>
          </w:p>
        </w:tc>
        <w:tc>
          <w:tcPr>
            <w:tcW w:w="3960" w:type="dxa"/>
            <w:tcBorders>
              <w:bottom w:val="nil"/>
            </w:tcBorders>
            <w:noWrap/>
          </w:tcPr>
          <w:p w14:paraId="17C439FA" w14:textId="77777777" w:rsidR="00A437AD" w:rsidRPr="00FF3609" w:rsidRDefault="00A437AD" w:rsidP="00530889">
            <w:pPr>
              <w:pStyle w:val="table"/>
            </w:pPr>
            <w:r w:rsidRPr="00FF3609">
              <w:t xml:space="preserve">  Palustrine Aquatic Bed</w:t>
            </w:r>
          </w:p>
        </w:tc>
        <w:tc>
          <w:tcPr>
            <w:tcW w:w="2268" w:type="dxa"/>
            <w:tcBorders>
              <w:bottom w:val="nil"/>
            </w:tcBorders>
            <w:noWrap/>
          </w:tcPr>
          <w:p w14:paraId="5DF0DD6C" w14:textId="77777777" w:rsidR="00A437AD" w:rsidRPr="00FF3609" w:rsidRDefault="00A437AD" w:rsidP="00530889">
            <w:pPr>
              <w:pStyle w:val="table"/>
            </w:pPr>
            <w:r w:rsidRPr="00FF3609">
              <w:t xml:space="preserve">  0.015</w:t>
            </w:r>
          </w:p>
        </w:tc>
      </w:tr>
      <w:tr w:rsidR="00A437AD" w:rsidRPr="00FF3609" w14:paraId="3901F5B4" w14:textId="77777777" w:rsidTr="00A437AD">
        <w:trPr>
          <w:trHeight w:val="300"/>
        </w:trPr>
        <w:tc>
          <w:tcPr>
            <w:tcW w:w="2880" w:type="dxa"/>
            <w:tcBorders>
              <w:top w:val="nil"/>
              <w:left w:val="nil"/>
              <w:bottom w:val="single" w:sz="8" w:space="0" w:color="000000"/>
              <w:right w:val="nil"/>
            </w:tcBorders>
            <w:noWrap/>
          </w:tcPr>
          <w:p w14:paraId="3DA2A448" w14:textId="77777777" w:rsidR="00A437AD" w:rsidRPr="00FF3609" w:rsidRDefault="00A437AD" w:rsidP="00530889">
            <w:pPr>
              <w:pStyle w:val="table"/>
              <w:rPr>
                <w:b/>
              </w:rPr>
            </w:pPr>
            <w:r w:rsidRPr="00FF3609">
              <w:t>99</w:t>
            </w:r>
          </w:p>
        </w:tc>
        <w:tc>
          <w:tcPr>
            <w:tcW w:w="3960" w:type="dxa"/>
            <w:tcBorders>
              <w:top w:val="nil"/>
              <w:left w:val="nil"/>
              <w:bottom w:val="single" w:sz="8" w:space="0" w:color="000000"/>
              <w:right w:val="nil"/>
            </w:tcBorders>
            <w:noWrap/>
          </w:tcPr>
          <w:p w14:paraId="23852304" w14:textId="77777777" w:rsidR="00A437AD" w:rsidRPr="00FF3609" w:rsidRDefault="00A437AD" w:rsidP="00530889">
            <w:pPr>
              <w:pStyle w:val="table"/>
            </w:pPr>
            <w:r w:rsidRPr="00FF3609">
              <w:t xml:space="preserve">  Estuarine Aquatic Bed</w:t>
            </w:r>
          </w:p>
        </w:tc>
        <w:tc>
          <w:tcPr>
            <w:tcW w:w="2268" w:type="dxa"/>
            <w:tcBorders>
              <w:top w:val="nil"/>
              <w:left w:val="nil"/>
              <w:bottom w:val="single" w:sz="8" w:space="0" w:color="000000"/>
              <w:right w:val="nil"/>
            </w:tcBorders>
            <w:noWrap/>
          </w:tcPr>
          <w:p w14:paraId="459D2785" w14:textId="77777777" w:rsidR="00A437AD" w:rsidRPr="00FF3609" w:rsidRDefault="00A437AD" w:rsidP="00530889">
            <w:pPr>
              <w:pStyle w:val="table"/>
            </w:pPr>
            <w:r w:rsidRPr="00FF3609">
              <w:t xml:space="preserve">  0.015</w:t>
            </w:r>
          </w:p>
        </w:tc>
      </w:tr>
    </w:tbl>
    <w:p w14:paraId="1B3BD2CF" w14:textId="7C678B9D" w:rsidR="00F92350" w:rsidRDefault="00950BC1" w:rsidP="000F2C39">
      <w:pPr>
        <w:pStyle w:val="Caption"/>
        <w:keepNext/>
      </w:pPr>
      <w:bookmarkStart w:id="155" w:name="_Ref30161445"/>
      <w:bookmarkStart w:id="156" w:name="_Toc33710213"/>
      <w:bookmarkStart w:id="157" w:name="_Toc34080257"/>
      <w:r>
        <w:t xml:space="preserve">Table </w:t>
      </w:r>
      <w:fldSimple w:instr=" SEQ Table \* ARABIC ">
        <w:r w:rsidR="00407951">
          <w:rPr>
            <w:noProof/>
          </w:rPr>
          <w:t>1</w:t>
        </w:r>
      </w:fldSimple>
      <w:bookmarkEnd w:id="155"/>
      <w:r w:rsidR="002A7AF2" w:rsidRPr="00692A4D">
        <w:t>. Manning’s coefficients for various categories of land cover.</w:t>
      </w:r>
      <w:bookmarkEnd w:id="156"/>
      <w:bookmarkEnd w:id="157"/>
    </w:p>
    <w:p w14:paraId="61130F90" w14:textId="77777777" w:rsidR="000F2C39" w:rsidRPr="000F2C39" w:rsidRDefault="000F2C39" w:rsidP="000F2C39"/>
    <w:p w14:paraId="3348E247" w14:textId="753CEAF0" w:rsidR="006A3243" w:rsidRPr="00EB5B1E" w:rsidRDefault="000670F7" w:rsidP="00166ED3">
      <w:pPr>
        <w:pStyle w:val="Anonymous"/>
      </w:pPr>
      <w:r w:rsidRPr="00EB5B1E">
        <w:t>Wind field computation</w:t>
      </w:r>
    </w:p>
    <w:p w14:paraId="0E1D84E7" w14:textId="4E359D2A" w:rsidR="00A437AD" w:rsidRDefault="00A437AD" w:rsidP="008E5042">
      <w:r w:rsidRPr="00FF3609">
        <w:t xml:space="preserve">Both parametric models and time series of wind fields (H*Wind) generated by the Hurricane Research Division of NOAA based on field measurements </w:t>
      </w:r>
      <w:r w:rsidRPr="00FF3609">
        <w:fldChar w:fldCharType="begin"/>
      </w:r>
      <w:r w:rsidRPr="00FF3609">
        <w:instrText xml:space="preserve"> ADDIN EN.CITE &lt;EndNote&gt;&lt;Cite&gt;&lt;Author&gt;Houston&lt;/Author&gt;&lt;Year&gt;1999&lt;/Year&gt;&lt;RecNum&gt;80&lt;/RecNum&gt;&lt;DisplayText&gt;(Houston et al. 1999; Powell et al. 1998)&lt;/DisplayText&gt;&lt;record&gt;&lt;rec-number&gt;80&lt;/rec-number&gt;&lt;foreign-keys&gt;&lt;key app="EN" db-id="05vwx2eti92pwwez906vffdyasxxsdxr25xr"&gt;80&lt;/key&gt;&lt;/foreign-keys&gt;&lt;ref-type name="Journal Article"&gt;17&lt;/ref-type&gt;&lt;contributors&gt;&lt;authors&gt;&lt;author&gt;Houston, S.H.&lt;/author&gt;&lt;author&gt;Shaffer, W.A.&lt;/author&gt;&lt;author&gt;Powell, M.D.&lt;/author&gt;&lt;author&gt;Chen, J.&lt;/author&gt;&lt;/authors&gt;&lt;/contributors&gt;&lt;titles&gt;&lt;title&gt;Comparisons of HRD and SLOSH surface wind fields in hurricanes: implications for storm surge and wave modeling&lt;/title&gt;&lt;secondary-title&gt;Weather and Forecasting&lt;/secondary-title&gt;&lt;/titles&gt;&lt;periodical&gt;&lt;full-title&gt;Weather and Forecasting&lt;/full-title&gt;&lt;/periodical&gt;&lt;pages&gt;671-686&lt;/pages&gt;&lt;volume&gt;14&lt;/volume&gt;&lt;dates&gt;&lt;year&gt;1999&lt;/year&gt;&lt;/dates&gt;&lt;urls&gt;&lt;/urls&gt;&lt;/record&gt;&lt;/Cite&gt;&lt;Cite&gt;&lt;Author&gt;Powell&lt;/Author&gt;&lt;Year&gt;1998&lt;/Year&gt;&lt;RecNum&gt;123&lt;/RecNum&gt;&lt;record&gt;&lt;rec-number&gt;123&lt;/rec-number&gt;&lt;foreign-keys&gt;&lt;key app="EN" db-id="05vwx2eti92pwwez906vffdyasxxsdxr25xr"&gt;123&lt;/key&gt;&lt;/foreign-keys&gt;&lt;ref-type name="Journal Article"&gt;17&lt;/ref-type&gt;&lt;contributors&gt;&lt;authors&gt;&lt;author&gt;Powell, M.D.&lt;/author&gt;&lt;author&gt;Houston, S.H.&lt;/author&gt;&lt;author&gt;Amat, L.R.&lt;/author&gt;&lt;author&gt;Morisseau-Leroy, N.&lt;/author&gt;&lt;/authors&gt;&lt;/contributors&gt;&lt;titles&gt;&lt;title&gt;The HRD real-time hurricane wind analysis program&lt;/title&gt;&lt;secondary-title&gt;Journal of Wind Engineering and Industrial Aerodynamics&lt;/secondary-title&gt;&lt;/titles&gt;&lt;pages&gt;53-64&lt;/pages&gt;&lt;volume&gt;77&amp;amp;78&lt;/volume&gt;&lt;dates&gt;&lt;year&gt;1998&lt;/year&gt;&lt;/dates&gt;&lt;urls&gt;&lt;/urls&gt;&lt;/record&gt;&lt;/Cite&gt;&lt;/EndNote&gt;</w:instrText>
      </w:r>
      <w:r w:rsidRPr="00FF3609">
        <w:fldChar w:fldCharType="separate"/>
      </w:r>
      <w:r w:rsidRPr="00FF3609">
        <w:rPr>
          <w:noProof/>
        </w:rPr>
        <w:t>(</w:t>
      </w:r>
      <w:hyperlink w:anchor="_ENREF_7" w:tooltip="Houston, 1999 #80" w:history="1">
        <w:r w:rsidRPr="00FF3609">
          <w:rPr>
            <w:noProof/>
          </w:rPr>
          <w:t>Houston et al. 1999</w:t>
        </w:r>
      </w:hyperlink>
      <w:r w:rsidRPr="00FF3609">
        <w:rPr>
          <w:noProof/>
        </w:rPr>
        <w:t xml:space="preserve">; </w:t>
      </w:r>
      <w:hyperlink w:anchor="_ENREF_15" w:tooltip="Powell, 1998 #123" w:history="1">
        <w:r w:rsidRPr="00FF3609">
          <w:rPr>
            <w:noProof/>
          </w:rPr>
          <w:t>Powell et al. 1998</w:t>
        </w:r>
      </w:hyperlink>
      <w:r w:rsidRPr="00FF3609">
        <w:rPr>
          <w:noProof/>
        </w:rPr>
        <w:t>)</w:t>
      </w:r>
      <w:r w:rsidRPr="00FF3609">
        <w:fldChar w:fldCharType="end"/>
      </w:r>
      <w:r w:rsidRPr="00FF3609">
        <w:t xml:space="preserve"> can be used to compute wind stresses.  H*Wind provides snapshots of the wind field every 2-6 hours, but the instantaneous wind field is needed for storm surge computation by the model at </w:t>
      </w:r>
      <w:r w:rsidRPr="00FF3609">
        <w:lastRenderedPageBreak/>
        <w:t xml:space="preserve">each time step.  Thus, the wind fields between two adjacent H*Wind fields are generated using a bilinear interpolation in space and a linear interpolation in time based on the center positions of two H*Wind fields and the values of H*Wind fields.  The parametric wind model used by the </w:t>
      </w:r>
      <w:r w:rsidR="00625B3A">
        <w:t>FPFLM</w:t>
      </w:r>
      <w:r w:rsidRPr="00FF3609">
        <w:t xml:space="preserve"> was employed to estimate the hurricane wind field when H*Wind data were not available.  To account for the terrain effect on the wind, two different drag coefficients are used to compute the wind field on the terrain and extreme shallow waters and the wind field on the ocean, which are referred to as lake wind and ocean wind, respectively.   The effects of vegetation on the wind field have also been accounted for in a way similar to the SLOSH model</w:t>
      </w:r>
      <w:r>
        <w:t xml:space="preserve"> </w:t>
      </w:r>
      <w:r w:rsidRPr="00FF3609">
        <w:fldChar w:fldCharType="begin"/>
      </w:r>
      <w:r w:rsidRPr="00FF3609">
        <w:instrText xml:space="preserve"> ADDIN EN.CITE &lt;EndNote&gt;&lt;Cite&gt;&lt;Author&gt;Jelesnianski&lt;/Author&gt;&lt;Year&gt;1992&lt;/Year&gt;&lt;RecNum&gt;62&lt;/RecNum&gt;&lt;DisplayText&gt;(Jelesnianski et al. 1992)&lt;/DisplayText&gt;&lt;record&gt;&lt;rec-number&gt;62&lt;/rec-number&gt;&lt;foreign-keys&gt;&lt;key app="EN" db-id="05vwx2eti92pwwez906vffdyasxxsdxr25xr"&gt;62&lt;/key&gt;&lt;/foreign-keys&gt;&lt;ref-type name="Report"&gt;27&lt;/ref-type&gt;&lt;contributors&gt;&lt;authors&gt;&lt;author&gt;Jelesnianski, C.P.&lt;/author&gt;&lt;author&gt;Chen, J.&lt;/author&gt;&lt;author&gt;Shaffer, W.A.&lt;/author&gt;&lt;/authors&gt;&lt;/contributors&gt;&lt;titles&gt;&lt;title&gt;SLOSH: Sea, lake and overland surges from hurricanes&lt;/title&gt;&lt;/titles&gt;&lt;pages&gt;71&lt;/pages&gt;&lt;dates&gt;&lt;year&gt;1992&lt;/year&gt;&lt;/dates&gt;&lt;pub-location&gt;Washington, D.C.&lt;/pub-location&gt;&lt;publisher&gt;NOAA&lt;/publisher&gt;&lt;work-type&gt;Technical Report NWS 48&lt;/work-type&gt;&lt;urls&gt;&lt;/urls&gt;&lt;/record&gt;&lt;/Cite&gt;&lt;/EndNote&gt;</w:instrText>
      </w:r>
      <w:r w:rsidRPr="00FF3609">
        <w:fldChar w:fldCharType="separate"/>
      </w:r>
      <w:r w:rsidRPr="00FF3609">
        <w:rPr>
          <w:noProof/>
        </w:rPr>
        <w:t>(</w:t>
      </w:r>
      <w:hyperlink w:anchor="_ENREF_8" w:tooltip="Jelesnianski, 1992 #62" w:history="1">
        <w:r w:rsidRPr="00FF3609">
          <w:rPr>
            <w:noProof/>
          </w:rPr>
          <w:t>Jelesnianski et al. 1992</w:t>
        </w:r>
      </w:hyperlink>
      <w:r w:rsidRPr="00FF3609">
        <w:rPr>
          <w:noProof/>
        </w:rPr>
        <w:t>)</w:t>
      </w:r>
      <w:r w:rsidRPr="00FF3609">
        <w:fldChar w:fldCharType="end"/>
      </w:r>
      <w:r w:rsidRPr="00FF3609">
        <w:t xml:space="preserve">.  The wind speed is adjusted using a coefficient </w:t>
      </w:r>
      <w:r w:rsidRPr="00FF3609">
        <w:rPr>
          <w:i/>
        </w:rPr>
        <w:t>C</w:t>
      </w:r>
      <w:r w:rsidRPr="00FF3609">
        <w:rPr>
          <w:i/>
          <w:vertAlign w:val="subscript"/>
        </w:rPr>
        <w:t>T</w:t>
      </w:r>
      <w:r w:rsidRPr="00FF3609">
        <w:t xml:space="preserve"> based on the ratio of the surge water depth (</w:t>
      </w:r>
      <w:r w:rsidRPr="00FF3609">
        <w:rPr>
          <w:i/>
        </w:rPr>
        <w:t>D</w:t>
      </w:r>
      <w:r w:rsidRPr="00FF3609">
        <w:t>=</w:t>
      </w:r>
      <w:r w:rsidRPr="00FF3609">
        <w:rPr>
          <w:i/>
        </w:rPr>
        <w:t>H</w:t>
      </w:r>
      <w:r w:rsidRPr="00FF3609">
        <w:t>+</w:t>
      </w:r>
      <w:r w:rsidRPr="00FF3609">
        <w:rPr>
          <w:i/>
        </w:rPr>
        <w:sym w:font="Symbol" w:char="F07A"/>
      </w:r>
      <w:r w:rsidRPr="00FF3609">
        <w:t>) to the vegetation height (</w:t>
      </w:r>
      <w:r w:rsidRPr="00FF3609">
        <w:rPr>
          <w:i/>
        </w:rPr>
        <w:t>H</w:t>
      </w:r>
      <w:r w:rsidRPr="00FF3609">
        <w:rPr>
          <w:i/>
          <w:vertAlign w:val="subscript"/>
        </w:rPr>
        <w:t>T</w:t>
      </w:r>
      <w:r w:rsidRPr="00FF3609">
        <w:t>):</w:t>
      </w:r>
    </w:p>
    <w:p w14:paraId="40BADBA0" w14:textId="77777777" w:rsidR="000F4B29" w:rsidRPr="00FF3609" w:rsidRDefault="000F4B29" w:rsidP="008E5042"/>
    <w:p w14:paraId="1D8053DB" w14:textId="1BECB936" w:rsidR="00A437AD" w:rsidRDefault="00A437AD" w:rsidP="000B247E">
      <w:pPr>
        <w:jc w:val="center"/>
      </w:pPr>
      <w:r w:rsidRPr="00FF3609">
        <w:rPr>
          <w:position w:val="-44"/>
        </w:rPr>
        <w:object w:dxaOrig="2240" w:dyaOrig="999" w14:anchorId="184B179D">
          <v:shape id="_x0000_i1041" type="#_x0000_t75" style="width:110.1pt;height:48.7pt" o:ole="">
            <v:imagedata r:id="rId63" o:title=""/>
          </v:shape>
          <o:OLEObject Type="Embed" ProgID="Equation.3" ShapeID="_x0000_i1041" DrawAspect="Content" ObjectID="_1644694436" r:id="rId64"/>
        </w:object>
      </w:r>
      <w:r w:rsidR="00745AAB">
        <w:rPr>
          <w:rFonts w:eastAsia="Calibri" w:cs="Times New Roman"/>
          <w:szCs w:val="24"/>
        </w:rPr>
        <w:t xml:space="preserve">              (13)    </w:t>
      </w:r>
    </w:p>
    <w:p w14:paraId="17F0AA6F" w14:textId="77777777" w:rsidR="000F4B29" w:rsidRPr="00FF3609" w:rsidRDefault="000F4B29" w:rsidP="000B247E">
      <w:pPr>
        <w:jc w:val="center"/>
      </w:pPr>
    </w:p>
    <w:p w14:paraId="5F1DCC67" w14:textId="79DB30B8" w:rsidR="00A437AD" w:rsidRDefault="00A437AD" w:rsidP="008E5042">
      <w:r w:rsidRPr="00FF3609">
        <w:t xml:space="preserve">The effect of trees on the wind speed decreases based on this equation as the water submerges the vegetation gradually.  In this study, the land areas covered by dense vegetation and development were classified into the "Tree" category and assigned an average vegetation height of 8 m, the same as the one used by SLOSH for the Florida basins.  When a storm surge floods low-lying areas, it often forms a thin layer of water over land.  An extinction coefficient </w:t>
      </w:r>
      <w:r w:rsidRPr="00FF3609">
        <w:rPr>
          <w:i/>
        </w:rPr>
        <w:t>C</w:t>
      </w:r>
      <w:r w:rsidRPr="00FF3609">
        <w:rPr>
          <w:i/>
          <w:vertAlign w:val="subscript"/>
        </w:rPr>
        <w:t>E</w:t>
      </w:r>
      <w:r w:rsidRPr="00FF3609">
        <w:t xml:space="preserve"> is applied to the wind speed to reduce its effect on the thin layer of water </w:t>
      </w:r>
      <w:r w:rsidRPr="00FF3609">
        <w:fldChar w:fldCharType="begin"/>
      </w:r>
      <w:r w:rsidRPr="00FF3609">
        <w:instrText xml:space="preserve"> ADDIN EN.CITE &lt;EndNote&gt;&lt;Cite&gt;&lt;Author&gt;Jelesnianski&lt;/Author&gt;&lt;Year&gt;1992&lt;/Year&gt;&lt;RecNum&gt;62&lt;/RecNum&gt;&lt;DisplayText&gt;(Jelesnianski et al. 1992)&lt;/DisplayText&gt;&lt;record&gt;&lt;rec-number&gt;62&lt;/rec-number&gt;&lt;foreign-keys&gt;&lt;key app="EN" db-id="05vwx2eti92pwwez906vffdyasxxsdxr25xr"&gt;62&lt;/key&gt;&lt;/foreign-keys&gt;&lt;ref-type name="Report"&gt;27&lt;/ref-type&gt;&lt;contributors&gt;&lt;authors&gt;&lt;author&gt;Jelesnianski, C.P.&lt;/author&gt;&lt;author&gt;Chen, J.&lt;/author&gt;&lt;author&gt;Shaffer, W.A.&lt;/author&gt;&lt;/authors&gt;&lt;/contributors&gt;&lt;titles&gt;&lt;title&gt;SLOSH: Sea, lake and overland surges from hurricanes&lt;/title&gt;&lt;/titles&gt;&lt;pages&gt;71&lt;/pages&gt;&lt;dates&gt;&lt;year&gt;1992&lt;/year&gt;&lt;/dates&gt;&lt;pub-location&gt;Washington, D.C.&lt;/pub-location&gt;&lt;publisher&gt;NOAA&lt;/publisher&gt;&lt;work-type&gt;Technical Report NWS 48&lt;/work-type&gt;&lt;urls&gt;&lt;/urls&gt;&lt;/record&gt;&lt;/Cite&gt;&lt;/EndNote&gt;</w:instrText>
      </w:r>
      <w:r w:rsidRPr="00FF3609">
        <w:fldChar w:fldCharType="separate"/>
      </w:r>
      <w:r w:rsidRPr="00FF3609">
        <w:rPr>
          <w:noProof/>
        </w:rPr>
        <w:t>(</w:t>
      </w:r>
      <w:hyperlink w:anchor="_ENREF_8" w:tooltip="Jelesnianski, 1992 #62" w:history="1">
        <w:r w:rsidRPr="00FF3609">
          <w:rPr>
            <w:noProof/>
          </w:rPr>
          <w:t>Jelesnianski et al. 1992</w:t>
        </w:r>
      </w:hyperlink>
      <w:r w:rsidRPr="00FF3609">
        <w:rPr>
          <w:noProof/>
        </w:rPr>
        <w:t>)</w:t>
      </w:r>
      <w:r w:rsidRPr="00FF3609">
        <w:fldChar w:fldCharType="end"/>
      </w:r>
      <w:r w:rsidRPr="00FF3609">
        <w:t xml:space="preserve">. </w:t>
      </w:r>
    </w:p>
    <w:p w14:paraId="216FA80C" w14:textId="77777777" w:rsidR="000F4B29" w:rsidRPr="00FF3609" w:rsidRDefault="000F4B29" w:rsidP="008E5042"/>
    <w:p w14:paraId="15376F13" w14:textId="2A65BC12" w:rsidR="00A437AD" w:rsidRPr="000670F7" w:rsidRDefault="00A437AD" w:rsidP="000B247E">
      <w:pPr>
        <w:jc w:val="center"/>
        <w:rPr>
          <w:sz w:val="20"/>
          <w:szCs w:val="20"/>
        </w:rPr>
      </w:pPr>
      <w:r w:rsidRPr="00FF3609">
        <w:rPr>
          <w:position w:val="-42"/>
        </w:rPr>
        <w:object w:dxaOrig="2540" w:dyaOrig="960" w14:anchorId="13D5A972">
          <v:shape id="_x0000_i1042" type="#_x0000_t75" style="width:125.65pt;height:48pt" o:ole="">
            <v:imagedata r:id="rId65" o:title=""/>
          </v:shape>
          <o:OLEObject Type="Embed" ProgID="Equation.3" ShapeID="_x0000_i1042" DrawAspect="Content" ObjectID="_1644694437" r:id="rId66"/>
        </w:object>
      </w:r>
      <w:r w:rsidR="00745AAB">
        <w:rPr>
          <w:rFonts w:eastAsia="Calibri" w:cs="Times New Roman"/>
          <w:szCs w:val="24"/>
        </w:rPr>
        <w:t xml:space="preserve">          (14)    </w:t>
      </w:r>
    </w:p>
    <w:p w14:paraId="0AACF5B6" w14:textId="77777777" w:rsidR="00F92350" w:rsidRDefault="00F92350" w:rsidP="000F4B29"/>
    <w:p w14:paraId="285AF75F" w14:textId="3D0DF724" w:rsidR="006A3243" w:rsidRPr="00EB5B1E" w:rsidRDefault="00A437AD" w:rsidP="00166ED3">
      <w:pPr>
        <w:pStyle w:val="Anonymous"/>
      </w:pPr>
      <w:r w:rsidRPr="00EB5B1E">
        <w:t>Boundary Conditions</w:t>
      </w:r>
    </w:p>
    <w:p w14:paraId="44D0D074" w14:textId="68E8F93A" w:rsidR="00A437AD" w:rsidRDefault="00A437AD" w:rsidP="008E5042">
      <w:r w:rsidRPr="00FF3609">
        <w:t xml:space="preserve">The “Sommerfield” radiation condition </w:t>
      </w:r>
      <w:r w:rsidRPr="00FF3609">
        <w:fldChar w:fldCharType="begin"/>
      </w:r>
      <w:r w:rsidRPr="00FF3609">
        <w:instrText xml:space="preserve"> ADDIN EN.CITE &lt;EndNote&gt;&lt;Cite&gt;&lt;Author&gt;Blumberg&lt;/Author&gt;&lt;Year&gt;1983&lt;/Year&gt;&lt;RecNum&gt;145&lt;/RecNum&gt;&lt;DisplayText&gt;(Blumberg and Kantha 1983)&lt;/DisplayText&gt;&lt;record&gt;&lt;rec-number&gt;145&lt;/rec-number&gt;&lt;foreign-keys&gt;&lt;key app="EN" db-id="05vwx2eti92pwwez906vffdyasxxsdxr25xr"&gt;145&lt;/key&gt;&lt;/foreign-keys&gt;&lt;ref-type name="Journal Article"&gt;17&lt;/ref-type&gt;&lt;contributors&gt;&lt;authors&gt;&lt;author&gt;Blumberg, AF&lt;/author&gt;&lt;author&gt;Kantha, LH&lt;/author&gt;&lt;/authors&gt;&lt;/contributors&gt;&lt;titles&gt;&lt;title&gt;Open boundary condition for circulation models&lt;/title&gt;&lt;secondary-title&gt;Journal of Hydraulic Engineering&lt;/secondary-title&gt;&lt;/titles&gt;&lt;pages&gt;237-255&lt;/pages&gt;&lt;volume&gt;112&lt;/volume&gt;&lt;number&gt;2&lt;/number&gt;&lt;dates&gt;&lt;year&gt;1983&lt;/year&gt;&lt;/dates&gt;&lt;urls&gt;&lt;/urls&gt;&lt;/record&gt;&lt;/Cite&gt;&lt;/EndNote&gt;</w:instrText>
      </w:r>
      <w:r w:rsidRPr="00FF3609">
        <w:fldChar w:fldCharType="separate"/>
      </w:r>
      <w:r w:rsidRPr="00FF3609">
        <w:rPr>
          <w:noProof/>
        </w:rPr>
        <w:t>(</w:t>
      </w:r>
      <w:hyperlink w:anchor="_ENREF_1" w:tooltip="Blumberg, 1983 #145" w:history="1">
        <w:r w:rsidRPr="00FF3609">
          <w:rPr>
            <w:noProof/>
          </w:rPr>
          <w:t>Blumberg and Kantha 1983</w:t>
        </w:r>
      </w:hyperlink>
      <w:r w:rsidRPr="00FF3609">
        <w:rPr>
          <w:noProof/>
        </w:rPr>
        <w:t>)</w:t>
      </w:r>
      <w:r w:rsidRPr="00FF3609">
        <w:fldChar w:fldCharType="end"/>
      </w:r>
      <w:r w:rsidRPr="00FF3609">
        <w:t xml:space="preserve"> was used at the open boundaries for a variable </w:t>
      </w:r>
      <w:r w:rsidRPr="00FF3609">
        <w:sym w:font="Symbol" w:char="F066"/>
      </w:r>
      <w:r w:rsidRPr="00FF3609">
        <w:t xml:space="preserve"> which can be either water level or velocity:</w:t>
      </w:r>
    </w:p>
    <w:p w14:paraId="3C37429D" w14:textId="77777777" w:rsidR="000F4B29" w:rsidRPr="00FF3609" w:rsidRDefault="000F4B29" w:rsidP="008E5042"/>
    <w:p w14:paraId="19D9BCEC" w14:textId="07B9BDFA" w:rsidR="00A437AD" w:rsidRDefault="00A437AD" w:rsidP="000B247E">
      <w:pPr>
        <w:jc w:val="center"/>
      </w:pPr>
      <w:r w:rsidRPr="00FF3609">
        <w:rPr>
          <w:position w:val="-24"/>
        </w:rPr>
        <w:object w:dxaOrig="1420" w:dyaOrig="620" w14:anchorId="06D231DD">
          <v:shape id="_x0000_i1043" type="#_x0000_t75" style="width:71.3pt;height:30.35pt" o:ole="">
            <v:imagedata r:id="rId67" o:title=""/>
          </v:shape>
          <o:OLEObject Type="Embed" ProgID="Equation.3" ShapeID="_x0000_i1043" DrawAspect="Content" ObjectID="_1644694438" r:id="rId68"/>
        </w:object>
      </w:r>
      <w:r w:rsidR="00745AAB">
        <w:rPr>
          <w:rFonts w:eastAsia="Calibri" w:cs="Times New Roman"/>
          <w:szCs w:val="24"/>
        </w:rPr>
        <w:t xml:space="preserve">          (15)    </w:t>
      </w:r>
    </w:p>
    <w:p w14:paraId="2C1BB392" w14:textId="77777777" w:rsidR="000F4B29" w:rsidRPr="00FF3609" w:rsidRDefault="000F4B29" w:rsidP="000B247E">
      <w:pPr>
        <w:jc w:val="center"/>
      </w:pPr>
    </w:p>
    <w:p w14:paraId="513167D9" w14:textId="4CAE25F9" w:rsidR="00A437AD" w:rsidRDefault="00A437AD" w:rsidP="008E5042">
      <w:r w:rsidRPr="00FF3609">
        <w:rPr>
          <w:noProof/>
        </w:rPr>
        <w:t xml:space="preserve">where </w:t>
      </w:r>
      <w:r w:rsidRPr="00FF3609">
        <w:rPr>
          <w:position w:val="-6"/>
        </w:rPr>
        <w:object w:dxaOrig="180" w:dyaOrig="279" w14:anchorId="48CFAEA5">
          <v:shape id="_x0000_i1044" type="#_x0000_t75" style="width:9.9pt;height:14.1pt" o:ole="">
            <v:imagedata r:id="rId69" o:title=""/>
          </v:shape>
          <o:OLEObject Type="Embed" ProgID="Equation.3" ShapeID="_x0000_i1044" DrawAspect="Content" ObjectID="_1644694439" r:id="rId70"/>
        </w:object>
      </w:r>
      <w:r w:rsidRPr="00FF3609">
        <w:t>is the velocity which includes wave propagation and advection. The water level elevation at the open b</w:t>
      </w:r>
      <w:r w:rsidR="00362202">
        <w:t>oundary was generated using seven</w:t>
      </w:r>
      <w:r w:rsidRPr="00FF3609">
        <w:t xml:space="preserve"> tidal constituents M2, S2, N2, K1, O1, K2, and Q1.  These constituents were obtained from the U.S. Army Corps of Engineers’ (USACE) East Coast 2001 database of tidal constituents </w:t>
      </w:r>
      <w:r w:rsidRPr="00FF3609">
        <w:fldChar w:fldCharType="begin"/>
      </w:r>
      <w:r w:rsidRPr="00FF3609">
        <w:instrText xml:space="preserve"> ADDIN EN.CITE &lt;EndNote&gt;&lt;Cite&gt;&lt;Author&gt;Mukai&lt;/Author&gt;&lt;Year&gt;2002&lt;/Year&gt;&lt;RecNum&gt;82&lt;/RecNum&gt;&lt;DisplayText&gt;(Mukai et al. 2002)&lt;/DisplayText&gt;&lt;record&gt;&lt;rec-number&gt;82&lt;/rec-number&gt;&lt;foreign-keys&gt;&lt;key app="EN" db-id="05vwx2eti92pwwez906vffdyasxxsdxr25xr"&gt;82&lt;/key&gt;&lt;/foreign-keys&gt;&lt;ref-type name="Report"&gt;27&lt;/ref-type&gt;&lt;contributors&gt;&lt;authors&gt;&lt;author&gt;Mukai, A. Y&lt;/author&gt;&lt;author&gt;Westerink, J. J.&lt;/author&gt;&lt;author&gt;Luettich, R. A. &lt;/author&gt;&lt;author&gt;Mark, D.,&lt;/author&gt;&lt;/authors&gt;&lt;/contributors&gt;&lt;titles&gt;&lt;title&gt;Eastcoast 2001, A Tidal Constituent Database for Western North Atlantic, Gulf of Mexico, and Caribbean Sea&lt;/title&gt;&lt;/titles&gt;&lt;pages&gt;23&lt;/pages&gt;&lt;dates&gt;&lt;year&gt;2002&lt;/year&gt;&lt;/dates&gt;&lt;pub-location&gt;Vicksburg, Mississippi&lt;/pub-location&gt;&lt;publisher&gt;U.S. Army Corps of Engineers&lt;/publisher&gt;&lt;work-type&gt;ERDC/CHL TR-02-24&lt;/work-type&gt;&lt;urls&gt;&lt;/urls&gt;&lt;/record&gt;&lt;/Cite&gt;&lt;/EndNote&gt;</w:instrText>
      </w:r>
      <w:r w:rsidRPr="00FF3609">
        <w:fldChar w:fldCharType="separate"/>
      </w:r>
      <w:r w:rsidRPr="00FF3609">
        <w:rPr>
          <w:noProof/>
        </w:rPr>
        <w:t>(</w:t>
      </w:r>
      <w:hyperlink w:anchor="_ENREF_14" w:tooltip="Mukai, 2002 #82" w:history="1">
        <w:r w:rsidRPr="00FF3609">
          <w:rPr>
            <w:noProof/>
          </w:rPr>
          <w:t>Mukai et al. 2002</w:t>
        </w:r>
      </w:hyperlink>
      <w:r w:rsidRPr="00FF3609">
        <w:rPr>
          <w:noProof/>
        </w:rPr>
        <w:t>)</w:t>
      </w:r>
      <w:r w:rsidRPr="00FF3609">
        <w:fldChar w:fldCharType="end"/>
      </w:r>
      <w:r w:rsidR="000670F7">
        <w:t>.</w:t>
      </w:r>
    </w:p>
    <w:p w14:paraId="6F69DFEC" w14:textId="77777777" w:rsidR="00F92350" w:rsidRPr="000670F7" w:rsidRDefault="00F92350" w:rsidP="00F92350"/>
    <w:p w14:paraId="4BC056BF" w14:textId="5BCF06F4" w:rsidR="00F92350" w:rsidRPr="00EB5B1E" w:rsidRDefault="00A437AD" w:rsidP="00166ED3">
      <w:pPr>
        <w:pStyle w:val="AnonymousTitle"/>
      </w:pPr>
      <w:r w:rsidRPr="00EB5B1E">
        <w:t>Four Set of Florida Basins</w:t>
      </w:r>
    </w:p>
    <w:p w14:paraId="2CCCBA86" w14:textId="07EAD359" w:rsidR="00A437AD" w:rsidRDefault="00A437AD" w:rsidP="008E5042">
      <w:r w:rsidRPr="00FF3609">
        <w:t>There are totally 4 set</w:t>
      </w:r>
      <w:r w:rsidR="00B61D44">
        <w:t>s</w:t>
      </w:r>
      <w:r w:rsidRPr="00FF3609">
        <w:t xml:space="preserve"> of basins established for the storm surge simulation covering the whole coastal area of Florida (</w:t>
      </w:r>
      <w:r w:rsidR="007E4568">
        <w:fldChar w:fldCharType="begin"/>
      </w:r>
      <w:r w:rsidR="007E4568">
        <w:instrText xml:space="preserve"> REF _Ref30169688 \h </w:instrText>
      </w:r>
      <w:r w:rsidR="007E4568">
        <w:fldChar w:fldCharType="separate"/>
      </w:r>
      <w:r w:rsidR="00407951" w:rsidRPr="00337ADC">
        <w:t xml:space="preserve">Figure </w:t>
      </w:r>
      <w:r w:rsidR="00407951">
        <w:rPr>
          <w:noProof/>
        </w:rPr>
        <w:t>11</w:t>
      </w:r>
      <w:r w:rsidR="007E4568">
        <w:fldChar w:fldCharType="end"/>
      </w:r>
      <w:r w:rsidRPr="00FF3609">
        <w:t xml:space="preserve">). </w:t>
      </w:r>
    </w:p>
    <w:p w14:paraId="451C780D" w14:textId="77777777" w:rsidR="00491B37" w:rsidRPr="00FF3609" w:rsidRDefault="00491B37" w:rsidP="008E5042"/>
    <w:p w14:paraId="70366E99" w14:textId="77777777" w:rsidR="00A437AD" w:rsidRPr="00FF3609" w:rsidRDefault="00A437AD" w:rsidP="00DE19AE">
      <w:pPr>
        <w:pStyle w:val="ListParagraph"/>
        <w:numPr>
          <w:ilvl w:val="0"/>
          <w:numId w:val="75"/>
        </w:numPr>
      </w:pPr>
      <w:r>
        <w:lastRenderedPageBreak/>
        <w:t xml:space="preserve">3 </w:t>
      </w:r>
      <w:r w:rsidRPr="00FF3609">
        <w:t xml:space="preserve">Apalachicola Bay basin, </w:t>
      </w:r>
      <w:r>
        <w:t xml:space="preserve">AP7, </w:t>
      </w:r>
      <w:r w:rsidRPr="00FF3609">
        <w:t xml:space="preserve">AP8, </w:t>
      </w:r>
      <w:r>
        <w:t xml:space="preserve">and AP9, </w:t>
      </w:r>
      <w:r w:rsidRPr="00FF3609">
        <w:t>majorly covers the north and west Florida coastal areas</w:t>
      </w:r>
      <w:r>
        <w:t>, with different grid resolutions</w:t>
      </w:r>
      <w:r w:rsidRPr="00FF3609">
        <w:t>;</w:t>
      </w:r>
    </w:p>
    <w:p w14:paraId="733DE8A7" w14:textId="77777777" w:rsidR="00A437AD" w:rsidRPr="00FF3609" w:rsidRDefault="00A437AD" w:rsidP="00DE19AE">
      <w:pPr>
        <w:pStyle w:val="ListParagraph"/>
        <w:numPr>
          <w:ilvl w:val="0"/>
          <w:numId w:val="75"/>
        </w:numPr>
      </w:pPr>
      <w:r>
        <w:t xml:space="preserve">3 </w:t>
      </w:r>
      <w:r w:rsidRPr="00FF3609">
        <w:t xml:space="preserve">Tampa Bay basin, </w:t>
      </w:r>
      <w:r>
        <w:t xml:space="preserve">TP2, </w:t>
      </w:r>
      <w:r w:rsidRPr="00FF3609">
        <w:t xml:space="preserve">TP3, </w:t>
      </w:r>
      <w:r>
        <w:t xml:space="preserve">and TP4, </w:t>
      </w:r>
      <w:r w:rsidRPr="00FF3609">
        <w:t>covers the west Florida coastal area</w:t>
      </w:r>
      <w:r>
        <w:t>, with different grid resolutions</w:t>
      </w:r>
      <w:r w:rsidRPr="00FF3609">
        <w:t>;</w:t>
      </w:r>
    </w:p>
    <w:p w14:paraId="29133F49" w14:textId="77777777" w:rsidR="00A437AD" w:rsidRPr="00FF3609" w:rsidRDefault="00A437AD" w:rsidP="00DE19AE">
      <w:pPr>
        <w:pStyle w:val="ListParagraph"/>
        <w:numPr>
          <w:ilvl w:val="0"/>
          <w:numId w:val="75"/>
        </w:numPr>
      </w:pPr>
      <w:r>
        <w:t xml:space="preserve">3 </w:t>
      </w:r>
      <w:r w:rsidRPr="00FF3609">
        <w:t xml:space="preserve">South Florida basin, </w:t>
      </w:r>
      <w:r>
        <w:t xml:space="preserve">HMI4, </w:t>
      </w:r>
      <w:r w:rsidRPr="00FF3609">
        <w:t xml:space="preserve">HMI41, </w:t>
      </w:r>
      <w:r>
        <w:t xml:space="preserve">and HMI42, </w:t>
      </w:r>
      <w:r w:rsidRPr="00FF3609">
        <w:t>majorly covers the south Florida coastal area and Keys</w:t>
      </w:r>
      <w:r>
        <w:t>, with different grid resolutions</w:t>
      </w:r>
      <w:r w:rsidRPr="00FF3609">
        <w:t>;</w:t>
      </w:r>
    </w:p>
    <w:p w14:paraId="626FADA8" w14:textId="77777777" w:rsidR="00A437AD" w:rsidRDefault="00A437AD" w:rsidP="00DE19AE">
      <w:pPr>
        <w:pStyle w:val="ListParagraph"/>
        <w:numPr>
          <w:ilvl w:val="0"/>
          <w:numId w:val="75"/>
        </w:numPr>
      </w:pPr>
      <w:r>
        <w:t xml:space="preserve">3 </w:t>
      </w:r>
      <w:r w:rsidRPr="00FF3609">
        <w:t xml:space="preserve">Florida Atlantic basin, </w:t>
      </w:r>
      <w:r>
        <w:t xml:space="preserve">EJX4, </w:t>
      </w:r>
      <w:r w:rsidRPr="00FF3609">
        <w:t xml:space="preserve">EJX5, </w:t>
      </w:r>
      <w:r>
        <w:t xml:space="preserve">and EJX6, </w:t>
      </w:r>
      <w:r w:rsidRPr="00FF3609">
        <w:t>covers the whole east Florida coastal area</w:t>
      </w:r>
      <w:r>
        <w:t>, with different grid resolutions</w:t>
      </w:r>
      <w:r w:rsidRPr="00FF3609">
        <w:t>.</w:t>
      </w:r>
    </w:p>
    <w:p w14:paraId="7165F393" w14:textId="77777777" w:rsidR="00A437AD" w:rsidRPr="00FF3609" w:rsidRDefault="00A437AD" w:rsidP="00A437AD">
      <w:pPr>
        <w:autoSpaceDE w:val="0"/>
        <w:autoSpaceDN w:val="0"/>
        <w:adjustRightInd w:val="0"/>
        <w:ind w:left="720"/>
        <w:contextualSpacing/>
        <w:rPr>
          <w:rFonts w:eastAsia="Calibri" w:cs="Times New Roman"/>
          <w:szCs w:val="24"/>
        </w:rPr>
      </w:pPr>
    </w:p>
    <w:p w14:paraId="6F3E3DAB" w14:textId="77777777" w:rsidR="00521C48" w:rsidRDefault="00A437AD" w:rsidP="00C371D4">
      <w:pPr>
        <w:keepNext/>
        <w:autoSpaceDE w:val="0"/>
        <w:autoSpaceDN w:val="0"/>
        <w:adjustRightInd w:val="0"/>
        <w:ind w:left="720"/>
        <w:contextualSpacing/>
        <w:jc w:val="center"/>
      </w:pPr>
      <w:r w:rsidRPr="00FF3609">
        <w:rPr>
          <w:rFonts w:eastAsia="Calibri" w:cs="Times New Roman"/>
          <w:noProof/>
          <w:szCs w:val="24"/>
          <w:lang w:eastAsia="zh-CN"/>
        </w:rPr>
        <w:drawing>
          <wp:inline distT="0" distB="0" distL="0" distR="0" wp14:anchorId="626BD518" wp14:editId="5DDADBCC">
            <wp:extent cx="4826803" cy="3295015"/>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33218" cy="3299394"/>
                    </a:xfrm>
                    <a:prstGeom prst="rect">
                      <a:avLst/>
                    </a:prstGeom>
                    <a:noFill/>
                  </pic:spPr>
                </pic:pic>
              </a:graphicData>
            </a:graphic>
          </wp:inline>
        </w:drawing>
      </w:r>
    </w:p>
    <w:p w14:paraId="41D0BF49" w14:textId="0C9A1EEE" w:rsidR="00222802" w:rsidRDefault="00521C48" w:rsidP="00337ADC">
      <w:pPr>
        <w:pStyle w:val="Caption"/>
      </w:pPr>
      <w:bookmarkStart w:id="158" w:name="_Ref30169688"/>
      <w:bookmarkStart w:id="159" w:name="_Toc33710094"/>
      <w:bookmarkStart w:id="160" w:name="_Toc34080113"/>
      <w:r w:rsidRPr="00337ADC">
        <w:t xml:space="preserve">Figure </w:t>
      </w:r>
      <w:fldSimple w:instr=" SEQ Figure \* ARABIC ">
        <w:r w:rsidR="00407951">
          <w:rPr>
            <w:noProof/>
          </w:rPr>
          <w:t>11</w:t>
        </w:r>
      </w:fldSimple>
      <w:bookmarkEnd w:id="158"/>
      <w:r w:rsidR="00A437AD" w:rsidRPr="00337ADC">
        <w:t>. Four Florida Basins that used by CEST Model</w:t>
      </w:r>
      <w:r w:rsidR="00A437AD" w:rsidRPr="00FF3609">
        <w:t>.</w:t>
      </w:r>
      <w:bookmarkEnd w:id="159"/>
      <w:bookmarkEnd w:id="160"/>
    </w:p>
    <w:p w14:paraId="0047183C" w14:textId="77777777" w:rsidR="00A437AD" w:rsidRDefault="00A437AD" w:rsidP="00F92350">
      <w:r w:rsidRPr="00FF3609">
        <w:t>The overlap area of the above four set basins is relatively large, sometime even half of the basin area. The reason is consideration between large domain size and fine resolution of the grid for the interesting area. It is necessary and interesting to examine the storm surges on the overlap area of different basins with same storm tracks. As the CEST model is robust, stable, consistent, and compatible, the computed surge at the same region with different basins should be similar and comparable.</w:t>
      </w:r>
    </w:p>
    <w:p w14:paraId="42795890" w14:textId="77777777" w:rsidR="00F92350" w:rsidRPr="000670F7" w:rsidRDefault="00F92350" w:rsidP="00F92350"/>
    <w:p w14:paraId="444770F1" w14:textId="304AA78B" w:rsidR="00F92350" w:rsidRPr="00EB5B1E" w:rsidRDefault="00A437AD" w:rsidP="00166ED3">
      <w:pPr>
        <w:pStyle w:val="Anonymous"/>
      </w:pPr>
      <w:r w:rsidRPr="00EB5B1E">
        <w:t>Apalachicola Bay bas</w:t>
      </w:r>
      <w:r w:rsidR="000670F7" w:rsidRPr="00EB5B1E">
        <w:t>ins including AP7, AP8, and AP9</w:t>
      </w:r>
    </w:p>
    <w:p w14:paraId="03C4B39B" w14:textId="46C782A2" w:rsidR="00A437AD" w:rsidRPr="00FF3609" w:rsidRDefault="00A437AD" w:rsidP="008E5042">
      <w:r w:rsidRPr="00FF3609">
        <w:t>The AP8 and AP9 are the new</w:t>
      </w:r>
      <w:r w:rsidR="00B61D44">
        <w:t>ly</w:t>
      </w:r>
      <w:r w:rsidRPr="00FF3609">
        <w:t xml:space="preserve"> generated basins with the same semi-circle domain as AP7, which cover the all the north and west coastal area of Florida. The grid cell resolution for AP7, AP8, and AP9 is about 100, 350, and 1400 meters respectively along the coastal area (</w:t>
      </w:r>
      <w:r w:rsidR="001D53D7">
        <w:fldChar w:fldCharType="begin"/>
      </w:r>
      <w:r w:rsidR="001D53D7">
        <w:instrText xml:space="preserve"> REF _Ref30161394 \h </w:instrText>
      </w:r>
      <w:r w:rsidR="008E5042">
        <w:instrText xml:space="preserve"> \* MERGEFORMAT </w:instrText>
      </w:r>
      <w:r w:rsidR="001D53D7">
        <w:fldChar w:fldCharType="separate"/>
      </w:r>
      <w:r w:rsidR="00407951">
        <w:t xml:space="preserve">Table </w:t>
      </w:r>
      <w:r w:rsidR="00407951">
        <w:rPr>
          <w:noProof/>
        </w:rPr>
        <w:t>2</w:t>
      </w:r>
      <w:r w:rsidR="001D53D7">
        <w:fldChar w:fldCharType="end"/>
      </w:r>
      <w:r w:rsidRPr="00FF3609">
        <w:t xml:space="preserve">). The computational time for coarse resolution basin AP9 is only 0.5-1 minutes for a 4-days simulation, whereas AP8 and AP7 consume about 10-15 minutes and 2 hours to complete the same run, respectively. </w:t>
      </w:r>
    </w:p>
    <w:p w14:paraId="2C2B03EC" w14:textId="77777777" w:rsidR="00A437AD" w:rsidRPr="00FF3609" w:rsidRDefault="00A437AD" w:rsidP="00A437AD">
      <w:pPr>
        <w:autoSpaceDE w:val="0"/>
        <w:autoSpaceDN w:val="0"/>
        <w:adjustRightInd w:val="0"/>
        <w:rPr>
          <w:rFonts w:eastAsia="SimSun" w:cs="Times New Roman"/>
          <w:szCs w:val="24"/>
        </w:rPr>
      </w:pPr>
      <w:r w:rsidRPr="00FF3609">
        <w:rPr>
          <w:rFonts w:eastAsia="SimSun" w:cs="Times New Roman"/>
          <w:szCs w:val="24"/>
        </w:rPr>
        <w:t xml:space="preserve"> </w:t>
      </w:r>
    </w:p>
    <w:tbl>
      <w:tblPr>
        <w:tblW w:w="4944" w:type="pct"/>
        <w:tblInd w:w="108" w:type="dxa"/>
        <w:tblCellMar>
          <w:left w:w="0" w:type="dxa"/>
          <w:right w:w="0" w:type="dxa"/>
        </w:tblCellMar>
        <w:tblLook w:val="04A0" w:firstRow="1" w:lastRow="0" w:firstColumn="1" w:lastColumn="0" w:noHBand="0" w:noVBand="1"/>
      </w:tblPr>
      <w:tblGrid>
        <w:gridCol w:w="2282"/>
        <w:gridCol w:w="2019"/>
        <w:gridCol w:w="2370"/>
        <w:gridCol w:w="2564"/>
      </w:tblGrid>
      <w:tr w:rsidR="00A437AD" w:rsidRPr="00FF3609" w14:paraId="5732FA30" w14:textId="77777777" w:rsidTr="00A437AD">
        <w:tc>
          <w:tcPr>
            <w:tcW w:w="1236"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09423A92" w14:textId="77777777" w:rsidR="00A437AD" w:rsidRPr="00FF3609" w:rsidRDefault="00A437AD" w:rsidP="00530889">
            <w:pPr>
              <w:pStyle w:val="table"/>
            </w:pPr>
            <w:r w:rsidRPr="00FF3609">
              <w:lastRenderedPageBreak/>
              <w:t>Basin Name</w:t>
            </w:r>
          </w:p>
        </w:tc>
        <w:tc>
          <w:tcPr>
            <w:tcW w:w="1093"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4CCDB19B" w14:textId="77777777" w:rsidR="00A437AD" w:rsidRPr="00FF3609" w:rsidRDefault="00A437AD" w:rsidP="00530889">
            <w:pPr>
              <w:pStyle w:val="table"/>
            </w:pPr>
            <w:r w:rsidRPr="00FF3609">
              <w:rPr>
                <w:rFonts w:eastAsia="SimSun"/>
              </w:rPr>
              <w:t>AP7</w:t>
            </w:r>
          </w:p>
        </w:tc>
        <w:tc>
          <w:tcPr>
            <w:tcW w:w="1283" w:type="pct"/>
            <w:tcBorders>
              <w:top w:val="single" w:sz="8" w:space="0" w:color="FFFFFF"/>
              <w:left w:val="single" w:sz="8" w:space="0" w:color="FFFFFF"/>
              <w:bottom w:val="single" w:sz="24" w:space="0" w:color="FFFFFF"/>
              <w:right w:val="single" w:sz="8" w:space="0" w:color="FFFFFF"/>
            </w:tcBorders>
            <w:shd w:val="clear" w:color="auto" w:fill="4F81BD"/>
          </w:tcPr>
          <w:p w14:paraId="0A23547D" w14:textId="77777777" w:rsidR="00A437AD" w:rsidRPr="00FF3609" w:rsidRDefault="00A437AD" w:rsidP="00530889">
            <w:pPr>
              <w:pStyle w:val="table"/>
              <w:rPr>
                <w:rFonts w:eastAsia="SimSun"/>
              </w:rPr>
            </w:pPr>
            <w:r w:rsidRPr="00FF3609">
              <w:rPr>
                <w:rFonts w:eastAsia="SimSun"/>
              </w:rPr>
              <w:t>AP8</w:t>
            </w:r>
          </w:p>
        </w:tc>
        <w:tc>
          <w:tcPr>
            <w:tcW w:w="1388"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086CF656" w14:textId="77777777" w:rsidR="00A437AD" w:rsidRPr="00FF3609" w:rsidRDefault="00A437AD" w:rsidP="00530889">
            <w:pPr>
              <w:pStyle w:val="table"/>
            </w:pPr>
            <w:r w:rsidRPr="00FF3609">
              <w:rPr>
                <w:rFonts w:eastAsia="SimSun"/>
              </w:rPr>
              <w:t>AP9</w:t>
            </w:r>
          </w:p>
        </w:tc>
      </w:tr>
      <w:tr w:rsidR="00A437AD" w:rsidRPr="00FF3609" w14:paraId="3578B785" w14:textId="77777777" w:rsidTr="00A437AD">
        <w:tc>
          <w:tcPr>
            <w:tcW w:w="1236" w:type="pct"/>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59B4DF13" w14:textId="77777777" w:rsidR="00A437AD" w:rsidRPr="00FF3609" w:rsidRDefault="00A437AD" w:rsidP="00530889">
            <w:pPr>
              <w:pStyle w:val="table"/>
            </w:pPr>
            <w:r w:rsidRPr="00FF3609">
              <w:t>Domain Description</w:t>
            </w:r>
          </w:p>
        </w:tc>
        <w:tc>
          <w:tcPr>
            <w:tcW w:w="1093"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0ADEBB5D" w14:textId="77777777" w:rsidR="00A437AD" w:rsidRPr="00FF3609" w:rsidRDefault="00A437AD" w:rsidP="00530889">
            <w:pPr>
              <w:pStyle w:val="table"/>
            </w:pPr>
            <w:r w:rsidRPr="00FF3609">
              <w:t>CEST Basin</w:t>
            </w:r>
          </w:p>
        </w:tc>
        <w:tc>
          <w:tcPr>
            <w:tcW w:w="1283" w:type="pct"/>
            <w:tcBorders>
              <w:top w:val="single" w:sz="24" w:space="0" w:color="FFFFFF"/>
              <w:left w:val="single" w:sz="8" w:space="0" w:color="FFFFFF"/>
              <w:bottom w:val="single" w:sz="8" w:space="0" w:color="FFFFFF"/>
              <w:right w:val="single" w:sz="8" w:space="0" w:color="FFFFFF"/>
            </w:tcBorders>
            <w:shd w:val="clear" w:color="auto" w:fill="D0D8E8"/>
          </w:tcPr>
          <w:p w14:paraId="1DC6A200" w14:textId="77777777" w:rsidR="00A437AD" w:rsidRPr="00FF3609" w:rsidRDefault="00A437AD" w:rsidP="00530889">
            <w:pPr>
              <w:pStyle w:val="table"/>
            </w:pPr>
            <w:r w:rsidRPr="00FF3609">
              <w:t>CEST Basin</w:t>
            </w:r>
          </w:p>
        </w:tc>
        <w:tc>
          <w:tcPr>
            <w:tcW w:w="1388"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68418ADA" w14:textId="77777777" w:rsidR="00A437AD" w:rsidRPr="00FF3609" w:rsidRDefault="00A437AD" w:rsidP="00530889">
            <w:pPr>
              <w:pStyle w:val="table"/>
            </w:pPr>
            <w:r w:rsidRPr="00FF3609">
              <w:t>CEST Basin </w:t>
            </w:r>
          </w:p>
        </w:tc>
      </w:tr>
      <w:tr w:rsidR="00A437AD" w:rsidRPr="00FF3609" w14:paraId="7001FD83" w14:textId="77777777" w:rsidTr="00A437AD">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7325397D" w14:textId="77777777" w:rsidR="00A437AD" w:rsidRPr="00FF3609" w:rsidRDefault="00A437AD" w:rsidP="00530889">
            <w:pPr>
              <w:pStyle w:val="table"/>
            </w:pPr>
            <w:r w:rsidRPr="00FF3609">
              <w:t>Size</w:t>
            </w:r>
          </w:p>
        </w:tc>
        <w:tc>
          <w:tcPr>
            <w:tcW w:w="1093"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761B57E2" w14:textId="77777777" w:rsidR="00A437AD" w:rsidRPr="00FF3609" w:rsidRDefault="00A437AD" w:rsidP="00530889">
            <w:pPr>
              <w:pStyle w:val="table"/>
            </w:pPr>
            <w:r w:rsidRPr="00FF3609">
              <w:t>Large</w:t>
            </w:r>
          </w:p>
        </w:tc>
        <w:tc>
          <w:tcPr>
            <w:tcW w:w="1283" w:type="pct"/>
            <w:tcBorders>
              <w:top w:val="single" w:sz="8" w:space="0" w:color="FFFFFF"/>
              <w:left w:val="single" w:sz="8" w:space="0" w:color="FFFFFF"/>
              <w:bottom w:val="single" w:sz="8" w:space="0" w:color="FFFFFF"/>
              <w:right w:val="single" w:sz="8" w:space="0" w:color="FFFFFF"/>
            </w:tcBorders>
            <w:shd w:val="clear" w:color="auto" w:fill="E9EDF4"/>
          </w:tcPr>
          <w:p w14:paraId="12077376" w14:textId="77777777" w:rsidR="00A437AD" w:rsidRPr="00FF3609" w:rsidRDefault="00A437AD" w:rsidP="00530889">
            <w:pPr>
              <w:pStyle w:val="table"/>
            </w:pPr>
            <w:r w:rsidRPr="00FF3609">
              <w:t>Large</w:t>
            </w:r>
          </w:p>
        </w:tc>
        <w:tc>
          <w:tcPr>
            <w:tcW w:w="138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42E5412C" w14:textId="77777777" w:rsidR="00A437AD" w:rsidRPr="00FF3609" w:rsidRDefault="00A437AD" w:rsidP="00530889">
            <w:pPr>
              <w:pStyle w:val="table"/>
            </w:pPr>
            <w:r w:rsidRPr="00FF3609">
              <w:t>Large</w:t>
            </w:r>
          </w:p>
        </w:tc>
      </w:tr>
      <w:tr w:rsidR="00A437AD" w:rsidRPr="00FF3609" w14:paraId="679C52E6" w14:textId="77777777" w:rsidTr="00A437AD">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17678434" w14:textId="77777777" w:rsidR="00A437AD" w:rsidRPr="00FF3609" w:rsidRDefault="00A437AD" w:rsidP="00530889">
            <w:pPr>
              <w:pStyle w:val="table"/>
            </w:pPr>
            <w:r w:rsidRPr="00FF3609">
              <w:t>Resolution (m)*</w:t>
            </w:r>
          </w:p>
        </w:tc>
        <w:tc>
          <w:tcPr>
            <w:tcW w:w="1093"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79476ADF" w14:textId="77777777" w:rsidR="00A437AD" w:rsidRPr="00FF3609" w:rsidRDefault="00A437AD" w:rsidP="00530889">
            <w:pPr>
              <w:pStyle w:val="table"/>
            </w:pPr>
            <w:r w:rsidRPr="00FF3609">
              <w:t>100</w:t>
            </w:r>
          </w:p>
        </w:tc>
        <w:tc>
          <w:tcPr>
            <w:tcW w:w="1283" w:type="pct"/>
            <w:tcBorders>
              <w:top w:val="single" w:sz="8" w:space="0" w:color="FFFFFF"/>
              <w:left w:val="single" w:sz="8" w:space="0" w:color="FFFFFF"/>
              <w:bottom w:val="single" w:sz="8" w:space="0" w:color="FFFFFF"/>
              <w:right w:val="single" w:sz="8" w:space="0" w:color="FFFFFF"/>
            </w:tcBorders>
            <w:shd w:val="clear" w:color="auto" w:fill="D0D8E8"/>
          </w:tcPr>
          <w:p w14:paraId="43DBDEC1" w14:textId="77777777" w:rsidR="00A437AD" w:rsidRPr="00FF3609" w:rsidRDefault="00A437AD" w:rsidP="00530889">
            <w:pPr>
              <w:pStyle w:val="table"/>
            </w:pPr>
            <w:r w:rsidRPr="00FF3609">
              <w:t>350</w:t>
            </w:r>
          </w:p>
        </w:tc>
        <w:tc>
          <w:tcPr>
            <w:tcW w:w="1388"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64FD61C3" w14:textId="77777777" w:rsidR="00A437AD" w:rsidRPr="00FF3609" w:rsidRDefault="00A437AD" w:rsidP="00530889">
            <w:pPr>
              <w:pStyle w:val="table"/>
            </w:pPr>
            <w:r w:rsidRPr="00FF3609">
              <w:t>1400</w:t>
            </w:r>
          </w:p>
        </w:tc>
      </w:tr>
      <w:tr w:rsidR="00A437AD" w:rsidRPr="00FF3609" w14:paraId="13099DF1" w14:textId="77777777" w:rsidTr="00A437AD">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73253252" w14:textId="77777777" w:rsidR="00A437AD" w:rsidRPr="00FF3609" w:rsidRDefault="00A437AD" w:rsidP="00530889">
            <w:pPr>
              <w:pStyle w:val="table"/>
            </w:pPr>
            <w:r w:rsidRPr="00FF3609">
              <w:t>Dimension</w:t>
            </w:r>
          </w:p>
        </w:tc>
        <w:tc>
          <w:tcPr>
            <w:tcW w:w="1093"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75085BC9" w14:textId="77777777" w:rsidR="00A437AD" w:rsidRPr="00FF3609" w:rsidRDefault="00A437AD" w:rsidP="00530889">
            <w:pPr>
              <w:pStyle w:val="table"/>
            </w:pPr>
            <w:r w:rsidRPr="00FF3609">
              <w:rPr>
                <w:rFonts w:eastAsia="SimSun"/>
              </w:rPr>
              <w:t>772*710</w:t>
            </w:r>
          </w:p>
        </w:tc>
        <w:tc>
          <w:tcPr>
            <w:tcW w:w="1283" w:type="pct"/>
            <w:tcBorders>
              <w:top w:val="single" w:sz="8" w:space="0" w:color="FFFFFF"/>
              <w:left w:val="single" w:sz="8" w:space="0" w:color="FFFFFF"/>
              <w:bottom w:val="single" w:sz="8" w:space="0" w:color="FFFFFF"/>
              <w:right w:val="single" w:sz="8" w:space="0" w:color="FFFFFF"/>
            </w:tcBorders>
            <w:shd w:val="clear" w:color="auto" w:fill="E9EDF4"/>
          </w:tcPr>
          <w:p w14:paraId="5CB632B7" w14:textId="77777777" w:rsidR="00A437AD" w:rsidRPr="00FF3609" w:rsidRDefault="00A437AD" w:rsidP="00530889">
            <w:pPr>
              <w:pStyle w:val="table"/>
              <w:rPr>
                <w:rFonts w:eastAsia="SimSun"/>
              </w:rPr>
            </w:pPr>
            <w:r w:rsidRPr="00FF3609">
              <w:rPr>
                <w:rFonts w:eastAsia="SimSun"/>
              </w:rPr>
              <w:t>387*356</w:t>
            </w:r>
          </w:p>
        </w:tc>
        <w:tc>
          <w:tcPr>
            <w:tcW w:w="138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54C48AB1" w14:textId="77777777" w:rsidR="00A437AD" w:rsidRPr="00FF3609" w:rsidRDefault="00A437AD" w:rsidP="00530889">
            <w:pPr>
              <w:pStyle w:val="table"/>
            </w:pPr>
            <w:r w:rsidRPr="00FF3609">
              <w:rPr>
                <w:rFonts w:eastAsia="SimSun"/>
              </w:rPr>
              <w:t>99*91</w:t>
            </w:r>
          </w:p>
        </w:tc>
      </w:tr>
      <w:tr w:rsidR="00A437AD" w:rsidRPr="00FF3609" w14:paraId="7D66D69E" w14:textId="77777777" w:rsidTr="00A437AD">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72FCE0C4" w14:textId="77777777" w:rsidR="00A437AD" w:rsidRPr="00FF3609" w:rsidRDefault="00A437AD" w:rsidP="00530889">
            <w:pPr>
              <w:pStyle w:val="table"/>
            </w:pPr>
            <w:r w:rsidRPr="00FF3609">
              <w:t>Total Number of  Cells</w:t>
            </w:r>
          </w:p>
        </w:tc>
        <w:tc>
          <w:tcPr>
            <w:tcW w:w="1093"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6A47C493" w14:textId="77777777" w:rsidR="00A437AD" w:rsidRPr="00FF3609" w:rsidRDefault="00A437AD" w:rsidP="00530889">
            <w:pPr>
              <w:pStyle w:val="table"/>
            </w:pPr>
            <w:r w:rsidRPr="00FF3609">
              <w:rPr>
                <w:rFonts w:eastAsia="SimSun"/>
              </w:rPr>
              <w:t>548,120</w:t>
            </w:r>
          </w:p>
        </w:tc>
        <w:tc>
          <w:tcPr>
            <w:tcW w:w="1283" w:type="pct"/>
            <w:tcBorders>
              <w:top w:val="single" w:sz="8" w:space="0" w:color="FFFFFF"/>
              <w:left w:val="single" w:sz="8" w:space="0" w:color="FFFFFF"/>
              <w:bottom w:val="single" w:sz="8" w:space="0" w:color="FFFFFF"/>
              <w:right w:val="single" w:sz="8" w:space="0" w:color="FFFFFF"/>
            </w:tcBorders>
            <w:shd w:val="clear" w:color="auto" w:fill="D0D8E8"/>
          </w:tcPr>
          <w:p w14:paraId="5E4D2187" w14:textId="77777777" w:rsidR="00A437AD" w:rsidRPr="00FF3609" w:rsidRDefault="00A437AD" w:rsidP="00530889">
            <w:pPr>
              <w:pStyle w:val="table"/>
              <w:rPr>
                <w:rFonts w:eastAsia="SimSun"/>
              </w:rPr>
            </w:pPr>
            <w:r w:rsidRPr="00FF3609">
              <w:rPr>
                <w:rFonts w:eastAsia="SimSun"/>
              </w:rPr>
              <w:t>137,772</w:t>
            </w:r>
          </w:p>
        </w:tc>
        <w:tc>
          <w:tcPr>
            <w:tcW w:w="1388"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500C27FC" w14:textId="77777777" w:rsidR="00A437AD" w:rsidRPr="00FF3609" w:rsidRDefault="00A437AD" w:rsidP="00530889">
            <w:pPr>
              <w:pStyle w:val="table"/>
            </w:pPr>
            <w:r w:rsidRPr="00FF3609">
              <w:rPr>
                <w:rFonts w:eastAsia="SimSun"/>
              </w:rPr>
              <w:t>9,009</w:t>
            </w:r>
          </w:p>
        </w:tc>
      </w:tr>
      <w:tr w:rsidR="00A437AD" w:rsidRPr="00FF3609" w14:paraId="71251EA4" w14:textId="77777777" w:rsidTr="00A437AD">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6D447710" w14:textId="77777777" w:rsidR="00A437AD" w:rsidRPr="00FF3609" w:rsidRDefault="00A437AD" w:rsidP="00530889">
            <w:pPr>
              <w:pStyle w:val="table"/>
            </w:pPr>
            <w:r w:rsidRPr="00FF3609">
              <w:t>Time Step (s)</w:t>
            </w:r>
          </w:p>
        </w:tc>
        <w:tc>
          <w:tcPr>
            <w:tcW w:w="1093"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769890D4" w14:textId="77777777" w:rsidR="00A437AD" w:rsidRPr="00FF3609" w:rsidRDefault="00A437AD" w:rsidP="00530889">
            <w:pPr>
              <w:pStyle w:val="table"/>
            </w:pPr>
            <w:r w:rsidRPr="00FF3609">
              <w:rPr>
                <w:rFonts w:eastAsia="SimSun"/>
              </w:rPr>
              <w:t>30</w:t>
            </w:r>
          </w:p>
        </w:tc>
        <w:tc>
          <w:tcPr>
            <w:tcW w:w="1283" w:type="pct"/>
            <w:tcBorders>
              <w:top w:val="single" w:sz="8" w:space="0" w:color="FFFFFF"/>
              <w:left w:val="single" w:sz="8" w:space="0" w:color="FFFFFF"/>
              <w:bottom w:val="single" w:sz="8" w:space="0" w:color="FFFFFF"/>
              <w:right w:val="single" w:sz="8" w:space="0" w:color="FFFFFF"/>
            </w:tcBorders>
            <w:shd w:val="clear" w:color="auto" w:fill="E9EDF4"/>
          </w:tcPr>
          <w:p w14:paraId="55F90422" w14:textId="77777777" w:rsidR="00A437AD" w:rsidRPr="00FF3609" w:rsidRDefault="00A437AD" w:rsidP="00530889">
            <w:pPr>
              <w:pStyle w:val="table"/>
              <w:rPr>
                <w:rFonts w:eastAsia="SimSun"/>
              </w:rPr>
            </w:pPr>
            <w:r w:rsidRPr="00FF3609">
              <w:rPr>
                <w:rFonts w:eastAsia="SimSun"/>
              </w:rPr>
              <w:t>20</w:t>
            </w:r>
          </w:p>
        </w:tc>
        <w:tc>
          <w:tcPr>
            <w:tcW w:w="138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4D207494" w14:textId="77777777" w:rsidR="00A437AD" w:rsidRPr="00FF3609" w:rsidRDefault="00A437AD" w:rsidP="00530889">
            <w:pPr>
              <w:pStyle w:val="table"/>
            </w:pPr>
            <w:r w:rsidRPr="00FF3609">
              <w:rPr>
                <w:rFonts w:eastAsia="SimSun"/>
              </w:rPr>
              <w:t>30</w:t>
            </w:r>
          </w:p>
        </w:tc>
      </w:tr>
      <w:tr w:rsidR="00A437AD" w:rsidRPr="00FF3609" w14:paraId="7D5640E3" w14:textId="77777777" w:rsidTr="00A437AD">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3815615B" w14:textId="54839A65" w:rsidR="00A437AD" w:rsidRPr="00FF3609" w:rsidRDefault="00A437AD" w:rsidP="00530889">
            <w:pPr>
              <w:pStyle w:val="table"/>
            </w:pPr>
            <w:r w:rsidRPr="00FF3609">
              <w:t>Computation Time*</w:t>
            </w:r>
            <w:r w:rsidR="00362202">
              <w:t>*</w:t>
            </w:r>
            <w:r w:rsidRPr="00FF3609">
              <w:t xml:space="preserve"> of 4 days (minutes)</w:t>
            </w:r>
          </w:p>
        </w:tc>
        <w:tc>
          <w:tcPr>
            <w:tcW w:w="1093"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2744A991" w14:textId="77777777" w:rsidR="00A437AD" w:rsidRPr="00FF3609" w:rsidRDefault="00A437AD" w:rsidP="00530889">
            <w:pPr>
              <w:pStyle w:val="table"/>
            </w:pPr>
            <w:r w:rsidRPr="00FF3609">
              <w:rPr>
                <w:rFonts w:eastAsia="SimSun"/>
              </w:rPr>
              <w:t>120-130</w:t>
            </w:r>
          </w:p>
        </w:tc>
        <w:tc>
          <w:tcPr>
            <w:tcW w:w="1283" w:type="pct"/>
            <w:tcBorders>
              <w:top w:val="single" w:sz="8" w:space="0" w:color="FFFFFF"/>
              <w:left w:val="single" w:sz="8" w:space="0" w:color="FFFFFF"/>
              <w:bottom w:val="single" w:sz="8" w:space="0" w:color="FFFFFF"/>
              <w:right w:val="single" w:sz="8" w:space="0" w:color="FFFFFF"/>
            </w:tcBorders>
            <w:shd w:val="clear" w:color="auto" w:fill="E9EDF4"/>
          </w:tcPr>
          <w:p w14:paraId="1029DA6C" w14:textId="77777777" w:rsidR="00A437AD" w:rsidRPr="00FF3609" w:rsidRDefault="00A437AD" w:rsidP="00530889">
            <w:pPr>
              <w:pStyle w:val="table"/>
              <w:rPr>
                <w:rFonts w:eastAsia="SimSun"/>
              </w:rPr>
            </w:pPr>
            <w:r w:rsidRPr="00FF3609">
              <w:rPr>
                <w:rFonts w:eastAsia="SimSun"/>
              </w:rPr>
              <w:t>10-15</w:t>
            </w:r>
          </w:p>
        </w:tc>
        <w:tc>
          <w:tcPr>
            <w:tcW w:w="138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30AD244C" w14:textId="77777777" w:rsidR="00A437AD" w:rsidRPr="00FF3609" w:rsidRDefault="00A437AD" w:rsidP="00530889">
            <w:pPr>
              <w:pStyle w:val="table"/>
            </w:pPr>
            <w:r w:rsidRPr="00FF3609">
              <w:rPr>
                <w:rFonts w:eastAsia="SimSun"/>
              </w:rPr>
              <w:t>0.5-1</w:t>
            </w:r>
          </w:p>
        </w:tc>
      </w:tr>
    </w:tbl>
    <w:p w14:paraId="71043707" w14:textId="4DC2B8EF" w:rsidR="00A437AD" w:rsidRPr="00FF3609" w:rsidRDefault="00530889" w:rsidP="00530889">
      <w:pPr>
        <w:pStyle w:val="Caption"/>
        <w:rPr>
          <w:rFonts w:eastAsia="SimSun" w:cs="Times New Roman"/>
          <w:color w:val="000000"/>
        </w:rPr>
      </w:pPr>
      <w:bookmarkStart w:id="161" w:name="_Ref30161394"/>
      <w:bookmarkStart w:id="162" w:name="_Toc33710214"/>
      <w:bookmarkStart w:id="163" w:name="_Toc34080258"/>
      <w:r>
        <w:t xml:space="preserve">Table </w:t>
      </w:r>
      <w:fldSimple w:instr=" SEQ Table \* ARABIC ">
        <w:r w:rsidR="00407951">
          <w:rPr>
            <w:noProof/>
          </w:rPr>
          <w:t>2</w:t>
        </w:r>
      </w:fldSimple>
      <w:bookmarkEnd w:id="161"/>
      <w:r>
        <w:t>.</w:t>
      </w:r>
      <w:r w:rsidRPr="00530889">
        <w:rPr>
          <w:rFonts w:eastAsia="SimSun" w:cs="Times New Roman"/>
          <w:szCs w:val="24"/>
        </w:rPr>
        <w:t xml:space="preserve"> </w:t>
      </w:r>
      <w:r w:rsidRPr="00FF3609">
        <w:rPr>
          <w:rFonts w:eastAsia="SimSun" w:cs="Times New Roman"/>
          <w:szCs w:val="24"/>
        </w:rPr>
        <w:t xml:space="preserve">Basin description and statistics for </w:t>
      </w:r>
      <w:r w:rsidRPr="00FF3609">
        <w:rPr>
          <w:rFonts w:eastAsia="Calibri" w:cs="Times New Roman"/>
          <w:szCs w:val="24"/>
        </w:rPr>
        <w:t>Apalachicola Bay</w:t>
      </w:r>
      <w:r w:rsidRPr="00FF3609">
        <w:rPr>
          <w:rFonts w:eastAsia="SimSun" w:cs="Times New Roman"/>
          <w:szCs w:val="24"/>
        </w:rPr>
        <w:t>.</w:t>
      </w:r>
      <w:bookmarkEnd w:id="162"/>
      <w:bookmarkEnd w:id="163"/>
    </w:p>
    <w:p w14:paraId="49BFFD68" w14:textId="77777777" w:rsidR="00A437AD" w:rsidRPr="000670F7" w:rsidRDefault="00A437AD" w:rsidP="00F92350">
      <w:pPr>
        <w:rPr>
          <w:i/>
          <w:sz w:val="22"/>
        </w:rPr>
      </w:pPr>
      <w:r w:rsidRPr="000670F7">
        <w:rPr>
          <w:i/>
          <w:sz w:val="22"/>
        </w:rPr>
        <w:t xml:space="preserve">* The resolution of the model basin varies spatially.  The resolution in the table represents the approximate edge size of a grid cell at the coastal area.  </w:t>
      </w:r>
    </w:p>
    <w:p w14:paraId="13E16FCD" w14:textId="54E446F9" w:rsidR="00F92350" w:rsidRDefault="00A437AD" w:rsidP="00F92350">
      <w:pPr>
        <w:rPr>
          <w:i/>
          <w:sz w:val="22"/>
        </w:rPr>
      </w:pPr>
      <w:r w:rsidRPr="000670F7">
        <w:rPr>
          <w:i/>
          <w:sz w:val="22"/>
        </w:rPr>
        <w:t>*</w:t>
      </w:r>
      <w:r w:rsidR="00362202">
        <w:rPr>
          <w:i/>
          <w:sz w:val="22"/>
        </w:rPr>
        <w:t>*</w:t>
      </w:r>
      <w:r w:rsidRPr="000670F7">
        <w:rPr>
          <w:i/>
          <w:sz w:val="22"/>
        </w:rPr>
        <w:t xml:space="preserve"> Computational time was derived by recording the simulation time using a single processor in a Dell PC workstation with four 2.5 GHZ Intel Xeon proce</w:t>
      </w:r>
      <w:r w:rsidR="000670F7" w:rsidRPr="000670F7">
        <w:rPr>
          <w:i/>
          <w:sz w:val="22"/>
        </w:rPr>
        <w:t>ssors and 12GB of RAM.</w:t>
      </w:r>
    </w:p>
    <w:p w14:paraId="65A4A959" w14:textId="77777777" w:rsidR="00CA3E11" w:rsidRPr="00CA3E11" w:rsidRDefault="00CA3E11" w:rsidP="00CA3E11"/>
    <w:p w14:paraId="4A8AC83D" w14:textId="3B0A3E5D" w:rsidR="00F92350" w:rsidRPr="00EB5B1E" w:rsidRDefault="00A437AD" w:rsidP="00166ED3">
      <w:pPr>
        <w:pStyle w:val="Anonymous"/>
      </w:pPr>
      <w:r w:rsidRPr="00EB5B1E">
        <w:t>Miami and Key basins including HMI4, HMI41, and HMI42</w:t>
      </w:r>
    </w:p>
    <w:p w14:paraId="4930B1EA" w14:textId="748D5D25" w:rsidR="000670F7" w:rsidRDefault="00A437AD" w:rsidP="00F92350">
      <w:r w:rsidRPr="00FF3609">
        <w:t>The HMI4</w:t>
      </w:r>
      <w:r w:rsidRPr="00FF3609">
        <w:rPr>
          <w:rFonts w:eastAsia="Calibri"/>
        </w:rPr>
        <w:t xml:space="preserve">, HMI41, and HMI42 </w:t>
      </w:r>
      <w:r w:rsidRPr="00FF3609">
        <w:t>with the same circle domain cover the all the south coastal area of Florida with a grid cell resolution about 1,000, 300, and 150 meters respectively along the coastal area (</w:t>
      </w:r>
      <w:r w:rsidR="001D53D7">
        <w:fldChar w:fldCharType="begin"/>
      </w:r>
      <w:r w:rsidR="001D53D7">
        <w:instrText xml:space="preserve"> REF _Ref30161378 \h </w:instrText>
      </w:r>
      <w:r w:rsidR="000670F7">
        <w:instrText xml:space="preserve"> \* MERGEFORMAT </w:instrText>
      </w:r>
      <w:r w:rsidR="001D53D7">
        <w:fldChar w:fldCharType="separate"/>
      </w:r>
      <w:r w:rsidR="00407951">
        <w:t xml:space="preserve">Table </w:t>
      </w:r>
      <w:r w:rsidR="00407951">
        <w:rPr>
          <w:noProof/>
        </w:rPr>
        <w:t>3</w:t>
      </w:r>
      <w:r w:rsidR="001D53D7">
        <w:fldChar w:fldCharType="end"/>
      </w:r>
      <w:r w:rsidRPr="00FF3609">
        <w:t xml:space="preserve">).  The coarse resolution grid HMI4 only takes 5-7 minutes to finish a 4-days simulation, whereas HMI41 and HMI42 consume around 25 minutes and 2 </w:t>
      </w:r>
      <w:r w:rsidR="000670F7">
        <w:t>hours to complete the same run.</w:t>
      </w:r>
    </w:p>
    <w:p w14:paraId="6C262B1B" w14:textId="77777777" w:rsidR="00F92350" w:rsidRPr="000670F7" w:rsidRDefault="00F92350" w:rsidP="00F92350"/>
    <w:tbl>
      <w:tblPr>
        <w:tblW w:w="4934" w:type="pct"/>
        <w:tblInd w:w="108" w:type="dxa"/>
        <w:tblCellMar>
          <w:left w:w="0" w:type="dxa"/>
          <w:right w:w="0" w:type="dxa"/>
        </w:tblCellMar>
        <w:tblLook w:val="04A0" w:firstRow="1" w:lastRow="0" w:firstColumn="1" w:lastColumn="0" w:noHBand="0" w:noVBand="1"/>
      </w:tblPr>
      <w:tblGrid>
        <w:gridCol w:w="2106"/>
        <w:gridCol w:w="2194"/>
        <w:gridCol w:w="2371"/>
        <w:gridCol w:w="2546"/>
      </w:tblGrid>
      <w:tr w:rsidR="00A437AD" w:rsidRPr="00FF3609" w14:paraId="085696CF" w14:textId="77777777" w:rsidTr="00A437AD">
        <w:tc>
          <w:tcPr>
            <w:tcW w:w="1143"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0F50A77E" w14:textId="77777777" w:rsidR="00A437AD" w:rsidRPr="00FF3609" w:rsidRDefault="00A437AD" w:rsidP="00530889">
            <w:pPr>
              <w:pStyle w:val="table"/>
            </w:pPr>
            <w:r w:rsidRPr="00FF3609">
              <w:t>Basin Name</w:t>
            </w:r>
          </w:p>
        </w:tc>
        <w:tc>
          <w:tcPr>
            <w:tcW w:w="1190"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243649D8" w14:textId="77777777" w:rsidR="00A437AD" w:rsidRPr="00FF3609" w:rsidRDefault="00A437AD" w:rsidP="00530889">
            <w:pPr>
              <w:pStyle w:val="table"/>
            </w:pPr>
            <w:r w:rsidRPr="00FF3609">
              <w:rPr>
                <w:rFonts w:eastAsia="SimSun"/>
              </w:rPr>
              <w:t>HMI4</w:t>
            </w:r>
          </w:p>
        </w:tc>
        <w:tc>
          <w:tcPr>
            <w:tcW w:w="1286"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51BB985E" w14:textId="77777777" w:rsidR="00A437AD" w:rsidRPr="00FF3609" w:rsidRDefault="00A437AD" w:rsidP="00530889">
            <w:pPr>
              <w:pStyle w:val="table"/>
            </w:pPr>
            <w:r w:rsidRPr="00FF3609">
              <w:rPr>
                <w:rFonts w:eastAsia="SimSun"/>
              </w:rPr>
              <w:t>HMI41</w:t>
            </w:r>
          </w:p>
        </w:tc>
        <w:tc>
          <w:tcPr>
            <w:tcW w:w="1381"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24D13121" w14:textId="77777777" w:rsidR="00A437AD" w:rsidRPr="00FF3609" w:rsidRDefault="00A437AD" w:rsidP="00530889">
            <w:pPr>
              <w:pStyle w:val="table"/>
            </w:pPr>
            <w:r w:rsidRPr="00FF3609">
              <w:rPr>
                <w:rFonts w:eastAsia="SimSun"/>
              </w:rPr>
              <w:t>HMI42</w:t>
            </w:r>
          </w:p>
        </w:tc>
      </w:tr>
      <w:tr w:rsidR="00A437AD" w:rsidRPr="00FF3609" w14:paraId="786E74E9" w14:textId="77777777" w:rsidTr="00A437AD">
        <w:tc>
          <w:tcPr>
            <w:tcW w:w="1143" w:type="pct"/>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7CE4322D" w14:textId="77777777" w:rsidR="00A437AD" w:rsidRPr="00FF3609" w:rsidRDefault="00A437AD" w:rsidP="00530889">
            <w:pPr>
              <w:pStyle w:val="table"/>
            </w:pPr>
            <w:r w:rsidRPr="00FF3609">
              <w:t>Domain Description</w:t>
            </w:r>
          </w:p>
        </w:tc>
        <w:tc>
          <w:tcPr>
            <w:tcW w:w="1190"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5965E447" w14:textId="77777777" w:rsidR="00A437AD" w:rsidRPr="00FF3609" w:rsidRDefault="00A437AD" w:rsidP="00530889">
            <w:pPr>
              <w:pStyle w:val="table"/>
            </w:pPr>
            <w:r w:rsidRPr="00FF3609">
              <w:t>CEST Basin</w:t>
            </w:r>
          </w:p>
          <w:p w14:paraId="34F3626B" w14:textId="77777777" w:rsidR="00A437AD" w:rsidRPr="00FF3609" w:rsidRDefault="00A437AD" w:rsidP="00530889">
            <w:pPr>
              <w:pStyle w:val="table"/>
            </w:pPr>
            <w:r w:rsidRPr="00FF3609">
              <w:t> </w:t>
            </w:r>
          </w:p>
        </w:tc>
        <w:tc>
          <w:tcPr>
            <w:tcW w:w="1286"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7813688D" w14:textId="77777777" w:rsidR="00A437AD" w:rsidRPr="00FF3609" w:rsidRDefault="00A437AD" w:rsidP="00530889">
            <w:pPr>
              <w:pStyle w:val="table"/>
            </w:pPr>
            <w:r w:rsidRPr="00FF3609">
              <w:t>CEST Basin</w:t>
            </w:r>
          </w:p>
          <w:p w14:paraId="1B9EE695" w14:textId="77777777" w:rsidR="00A437AD" w:rsidRPr="00FF3609" w:rsidRDefault="00A437AD" w:rsidP="00530889">
            <w:pPr>
              <w:pStyle w:val="table"/>
            </w:pPr>
            <w:r w:rsidRPr="00FF3609">
              <w:t> </w:t>
            </w:r>
          </w:p>
        </w:tc>
        <w:tc>
          <w:tcPr>
            <w:tcW w:w="1381"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3A009142" w14:textId="77777777" w:rsidR="00A437AD" w:rsidRPr="00FF3609" w:rsidRDefault="00A437AD" w:rsidP="00530889">
            <w:pPr>
              <w:pStyle w:val="table"/>
            </w:pPr>
            <w:r w:rsidRPr="00FF3609">
              <w:t>CEST Basin</w:t>
            </w:r>
          </w:p>
          <w:p w14:paraId="42D1747B" w14:textId="77777777" w:rsidR="00A437AD" w:rsidRPr="00FF3609" w:rsidRDefault="00A437AD" w:rsidP="00530889">
            <w:pPr>
              <w:pStyle w:val="table"/>
            </w:pPr>
            <w:r w:rsidRPr="00FF3609">
              <w:t> </w:t>
            </w:r>
          </w:p>
        </w:tc>
      </w:tr>
      <w:tr w:rsidR="00A437AD" w:rsidRPr="00FF3609" w14:paraId="6FB2BAFC" w14:textId="77777777" w:rsidTr="00A437AD">
        <w:tc>
          <w:tcPr>
            <w:tcW w:w="1143"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408813DE" w14:textId="77777777" w:rsidR="00A437AD" w:rsidRPr="00FF3609" w:rsidRDefault="00A437AD" w:rsidP="00530889">
            <w:pPr>
              <w:pStyle w:val="table"/>
            </w:pPr>
            <w:r w:rsidRPr="00FF3609">
              <w:t>Size</w:t>
            </w:r>
          </w:p>
        </w:tc>
        <w:tc>
          <w:tcPr>
            <w:tcW w:w="1190"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3F6F03FD" w14:textId="77777777" w:rsidR="00A437AD" w:rsidRPr="00FF3609" w:rsidRDefault="00A437AD" w:rsidP="00530889">
            <w:pPr>
              <w:pStyle w:val="table"/>
            </w:pPr>
            <w:r w:rsidRPr="00FF3609">
              <w:t>Large</w:t>
            </w:r>
          </w:p>
        </w:tc>
        <w:tc>
          <w:tcPr>
            <w:tcW w:w="1286"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20F8E0AC" w14:textId="77777777" w:rsidR="00A437AD" w:rsidRPr="00FF3609" w:rsidRDefault="00A437AD" w:rsidP="00530889">
            <w:pPr>
              <w:pStyle w:val="table"/>
            </w:pPr>
            <w:r w:rsidRPr="00FF3609">
              <w:t>Large</w:t>
            </w:r>
          </w:p>
        </w:tc>
        <w:tc>
          <w:tcPr>
            <w:tcW w:w="1381"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06CFDF35" w14:textId="77777777" w:rsidR="00A437AD" w:rsidRPr="00FF3609" w:rsidRDefault="00A437AD" w:rsidP="00530889">
            <w:pPr>
              <w:pStyle w:val="table"/>
            </w:pPr>
            <w:r w:rsidRPr="00FF3609">
              <w:t>Large</w:t>
            </w:r>
          </w:p>
        </w:tc>
      </w:tr>
      <w:tr w:rsidR="00A437AD" w:rsidRPr="00FF3609" w14:paraId="2703CC07" w14:textId="77777777" w:rsidTr="00A437AD">
        <w:tc>
          <w:tcPr>
            <w:tcW w:w="1143"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36BC415F" w14:textId="77777777" w:rsidR="00A437AD" w:rsidRPr="00FF3609" w:rsidRDefault="00A437AD" w:rsidP="00530889">
            <w:pPr>
              <w:pStyle w:val="table"/>
            </w:pPr>
            <w:r w:rsidRPr="00FF3609">
              <w:t>Resolution (m)</w:t>
            </w:r>
          </w:p>
        </w:tc>
        <w:tc>
          <w:tcPr>
            <w:tcW w:w="1190"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6F249BAC" w14:textId="77777777" w:rsidR="00A437AD" w:rsidRPr="00FF3609" w:rsidRDefault="00A437AD" w:rsidP="00530889">
            <w:pPr>
              <w:pStyle w:val="table"/>
            </w:pPr>
            <w:r w:rsidRPr="00FF3609">
              <w:t>1000</w:t>
            </w:r>
          </w:p>
        </w:tc>
        <w:tc>
          <w:tcPr>
            <w:tcW w:w="1286"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6A74FE3B" w14:textId="77777777" w:rsidR="00A437AD" w:rsidRPr="00FF3609" w:rsidRDefault="00A437AD" w:rsidP="00530889">
            <w:pPr>
              <w:pStyle w:val="table"/>
            </w:pPr>
            <w:r w:rsidRPr="00FF3609">
              <w:t>300</w:t>
            </w:r>
          </w:p>
        </w:tc>
        <w:tc>
          <w:tcPr>
            <w:tcW w:w="1381"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254A1B3D" w14:textId="77777777" w:rsidR="00A437AD" w:rsidRPr="00FF3609" w:rsidRDefault="00A437AD" w:rsidP="00530889">
            <w:pPr>
              <w:pStyle w:val="table"/>
            </w:pPr>
            <w:r w:rsidRPr="00FF3609">
              <w:t>150</w:t>
            </w:r>
          </w:p>
        </w:tc>
      </w:tr>
      <w:tr w:rsidR="00A437AD" w:rsidRPr="00FF3609" w14:paraId="6F3B5838" w14:textId="77777777" w:rsidTr="00A437AD">
        <w:tc>
          <w:tcPr>
            <w:tcW w:w="1143"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57B6EC5A" w14:textId="77777777" w:rsidR="00A437AD" w:rsidRPr="00FF3609" w:rsidRDefault="00A437AD" w:rsidP="00530889">
            <w:pPr>
              <w:pStyle w:val="table"/>
            </w:pPr>
            <w:r w:rsidRPr="00FF3609">
              <w:t>Dimension</w:t>
            </w:r>
          </w:p>
        </w:tc>
        <w:tc>
          <w:tcPr>
            <w:tcW w:w="1190"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1F96214C" w14:textId="77777777" w:rsidR="00A437AD" w:rsidRPr="00FF3609" w:rsidRDefault="00A437AD" w:rsidP="00530889">
            <w:pPr>
              <w:pStyle w:val="table"/>
            </w:pPr>
            <w:r w:rsidRPr="00FF3609">
              <w:rPr>
                <w:rFonts w:eastAsia="SimSun"/>
              </w:rPr>
              <w:t>185*395</w:t>
            </w:r>
          </w:p>
        </w:tc>
        <w:tc>
          <w:tcPr>
            <w:tcW w:w="1286"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5D8829F6" w14:textId="77777777" w:rsidR="00A437AD" w:rsidRPr="00FF3609" w:rsidRDefault="00A437AD" w:rsidP="00530889">
            <w:pPr>
              <w:pStyle w:val="table"/>
            </w:pPr>
            <w:r w:rsidRPr="00FF3609">
              <w:rPr>
                <w:rFonts w:eastAsia="SimSun"/>
              </w:rPr>
              <w:t>332*480</w:t>
            </w:r>
          </w:p>
        </w:tc>
        <w:tc>
          <w:tcPr>
            <w:tcW w:w="1381"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4BBEBBE7" w14:textId="77777777" w:rsidR="00A437AD" w:rsidRPr="00FF3609" w:rsidRDefault="00A437AD" w:rsidP="00530889">
            <w:pPr>
              <w:pStyle w:val="table"/>
            </w:pPr>
            <w:r w:rsidRPr="00FF3609">
              <w:rPr>
                <w:rFonts w:eastAsia="SimSun"/>
              </w:rPr>
              <w:t>442*1216</w:t>
            </w:r>
          </w:p>
        </w:tc>
      </w:tr>
      <w:tr w:rsidR="00A437AD" w:rsidRPr="00FF3609" w14:paraId="332DDAC2" w14:textId="77777777" w:rsidTr="00A437AD">
        <w:tc>
          <w:tcPr>
            <w:tcW w:w="1143"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52B44B3D" w14:textId="77777777" w:rsidR="00A437AD" w:rsidRPr="00FF3609" w:rsidRDefault="00A437AD" w:rsidP="00530889">
            <w:pPr>
              <w:pStyle w:val="table"/>
            </w:pPr>
            <w:r w:rsidRPr="00FF3609">
              <w:t>Total Number of  Cells</w:t>
            </w:r>
          </w:p>
        </w:tc>
        <w:tc>
          <w:tcPr>
            <w:tcW w:w="1190"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69B73667" w14:textId="77777777" w:rsidR="00A437AD" w:rsidRPr="00FF3609" w:rsidRDefault="00A437AD" w:rsidP="00530889">
            <w:pPr>
              <w:pStyle w:val="table"/>
            </w:pPr>
            <w:r w:rsidRPr="00FF3609">
              <w:rPr>
                <w:rFonts w:eastAsia="SimSun"/>
              </w:rPr>
              <w:t>73,075</w:t>
            </w:r>
          </w:p>
        </w:tc>
        <w:tc>
          <w:tcPr>
            <w:tcW w:w="1286"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34AF060E" w14:textId="77777777" w:rsidR="00A437AD" w:rsidRPr="00FF3609" w:rsidRDefault="00A437AD" w:rsidP="00530889">
            <w:pPr>
              <w:pStyle w:val="table"/>
            </w:pPr>
            <w:r w:rsidRPr="00FF3609">
              <w:rPr>
                <w:rFonts w:eastAsia="SimSun"/>
              </w:rPr>
              <w:t>159,360</w:t>
            </w:r>
          </w:p>
        </w:tc>
        <w:tc>
          <w:tcPr>
            <w:tcW w:w="1381"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39880B7F" w14:textId="77777777" w:rsidR="00A437AD" w:rsidRPr="00FF3609" w:rsidRDefault="00A437AD" w:rsidP="00530889">
            <w:pPr>
              <w:pStyle w:val="table"/>
            </w:pPr>
            <w:r w:rsidRPr="00FF3609">
              <w:rPr>
                <w:rFonts w:eastAsia="SimSun"/>
              </w:rPr>
              <w:t>513,152</w:t>
            </w:r>
          </w:p>
        </w:tc>
      </w:tr>
      <w:tr w:rsidR="00A437AD" w:rsidRPr="00FF3609" w14:paraId="5C88EF6D" w14:textId="77777777" w:rsidTr="00A437AD">
        <w:tc>
          <w:tcPr>
            <w:tcW w:w="1143"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012E133B" w14:textId="77777777" w:rsidR="00A437AD" w:rsidRPr="00FF3609" w:rsidRDefault="00A437AD" w:rsidP="00530889">
            <w:pPr>
              <w:pStyle w:val="table"/>
            </w:pPr>
            <w:r w:rsidRPr="00FF3609">
              <w:t>Time Step (s)</w:t>
            </w:r>
          </w:p>
        </w:tc>
        <w:tc>
          <w:tcPr>
            <w:tcW w:w="1190"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5FA46E3C" w14:textId="77777777" w:rsidR="00A437AD" w:rsidRPr="00FF3609" w:rsidRDefault="00A437AD" w:rsidP="00530889">
            <w:pPr>
              <w:pStyle w:val="table"/>
            </w:pPr>
            <w:r w:rsidRPr="00FF3609">
              <w:rPr>
                <w:rFonts w:eastAsia="SimSun"/>
              </w:rPr>
              <w:t>30</w:t>
            </w:r>
          </w:p>
        </w:tc>
        <w:tc>
          <w:tcPr>
            <w:tcW w:w="1286"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4225EFA8" w14:textId="77777777" w:rsidR="00A437AD" w:rsidRPr="00FF3609" w:rsidRDefault="00A437AD" w:rsidP="00530889">
            <w:pPr>
              <w:pStyle w:val="table"/>
            </w:pPr>
            <w:r w:rsidRPr="00FF3609">
              <w:rPr>
                <w:rFonts w:eastAsia="SimSun"/>
              </w:rPr>
              <w:t>30</w:t>
            </w:r>
          </w:p>
        </w:tc>
        <w:tc>
          <w:tcPr>
            <w:tcW w:w="1381"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4467C8A3" w14:textId="77777777" w:rsidR="00A437AD" w:rsidRPr="00FF3609" w:rsidRDefault="00A437AD" w:rsidP="00530889">
            <w:pPr>
              <w:pStyle w:val="table"/>
            </w:pPr>
            <w:r w:rsidRPr="00FF3609">
              <w:rPr>
                <w:rFonts w:eastAsia="SimSun"/>
              </w:rPr>
              <w:t>30</w:t>
            </w:r>
          </w:p>
        </w:tc>
      </w:tr>
      <w:tr w:rsidR="00A437AD" w:rsidRPr="00FF3609" w14:paraId="0B32DB80" w14:textId="77777777" w:rsidTr="00A437AD">
        <w:tc>
          <w:tcPr>
            <w:tcW w:w="1143"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0C561D1D" w14:textId="77777777" w:rsidR="00A437AD" w:rsidRPr="00FF3609" w:rsidRDefault="00A437AD" w:rsidP="00530889">
            <w:pPr>
              <w:pStyle w:val="table"/>
            </w:pPr>
            <w:r w:rsidRPr="00FF3609">
              <w:t>Computation Time of 4 days (minutes)</w:t>
            </w:r>
          </w:p>
        </w:tc>
        <w:tc>
          <w:tcPr>
            <w:tcW w:w="1190"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5EA7A651" w14:textId="77777777" w:rsidR="00A437AD" w:rsidRPr="00FF3609" w:rsidRDefault="00A437AD" w:rsidP="00530889">
            <w:pPr>
              <w:pStyle w:val="table"/>
            </w:pPr>
            <w:r w:rsidRPr="00FF3609">
              <w:rPr>
                <w:rFonts w:eastAsia="SimSun"/>
              </w:rPr>
              <w:t>5-7</w:t>
            </w:r>
          </w:p>
        </w:tc>
        <w:tc>
          <w:tcPr>
            <w:tcW w:w="1286"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60A467E3" w14:textId="77777777" w:rsidR="00A437AD" w:rsidRPr="00FF3609" w:rsidRDefault="00A437AD" w:rsidP="00530889">
            <w:pPr>
              <w:pStyle w:val="table"/>
            </w:pPr>
            <w:r w:rsidRPr="00FF3609">
              <w:rPr>
                <w:rFonts w:eastAsia="SimSun"/>
              </w:rPr>
              <w:t>20-25</w:t>
            </w:r>
          </w:p>
        </w:tc>
        <w:tc>
          <w:tcPr>
            <w:tcW w:w="1381"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1E324FFA" w14:textId="77777777" w:rsidR="00A437AD" w:rsidRPr="00FF3609" w:rsidRDefault="00A437AD" w:rsidP="00530889">
            <w:pPr>
              <w:pStyle w:val="table"/>
            </w:pPr>
            <w:r w:rsidRPr="00FF3609">
              <w:rPr>
                <w:rFonts w:eastAsia="SimSun"/>
              </w:rPr>
              <w:t>110-130</w:t>
            </w:r>
          </w:p>
        </w:tc>
      </w:tr>
    </w:tbl>
    <w:p w14:paraId="391B8163" w14:textId="22E05C82" w:rsidR="00A437AD" w:rsidRDefault="00530889" w:rsidP="00530889">
      <w:pPr>
        <w:pStyle w:val="Caption"/>
        <w:rPr>
          <w:rFonts w:eastAsia="SimSun" w:cs="Times New Roman"/>
          <w:szCs w:val="24"/>
        </w:rPr>
      </w:pPr>
      <w:bookmarkStart w:id="164" w:name="_Ref30161378"/>
      <w:bookmarkStart w:id="165" w:name="_Toc33710215"/>
      <w:bookmarkStart w:id="166" w:name="_Toc34080259"/>
      <w:r>
        <w:t xml:space="preserve">Table </w:t>
      </w:r>
      <w:fldSimple w:instr=" SEQ Table \* ARABIC ">
        <w:r w:rsidR="00407951">
          <w:rPr>
            <w:noProof/>
          </w:rPr>
          <w:t>3</w:t>
        </w:r>
      </w:fldSimple>
      <w:bookmarkEnd w:id="164"/>
      <w:r w:rsidRPr="00FF3609">
        <w:rPr>
          <w:rFonts w:eastAsia="SimSun" w:cs="Times New Roman"/>
          <w:szCs w:val="24"/>
        </w:rPr>
        <w:t>. Basin description for Miami and Key.</w:t>
      </w:r>
      <w:bookmarkEnd w:id="165"/>
      <w:bookmarkEnd w:id="166"/>
    </w:p>
    <w:p w14:paraId="4114121F" w14:textId="77777777" w:rsidR="00CA3E11" w:rsidRPr="00CA3E11" w:rsidRDefault="00CA3E11" w:rsidP="00CA3E11"/>
    <w:p w14:paraId="6F3F7C2B" w14:textId="13073879" w:rsidR="00F92350" w:rsidRPr="000670F7" w:rsidRDefault="00A437AD" w:rsidP="00166ED3">
      <w:pPr>
        <w:pStyle w:val="Anonymous"/>
      </w:pPr>
      <w:r w:rsidRPr="00FF3609">
        <w:t>Tampa bay bas</w:t>
      </w:r>
      <w:r w:rsidR="000670F7">
        <w:t>ins including TP2, TP3, and TP4</w:t>
      </w:r>
    </w:p>
    <w:p w14:paraId="718B6937" w14:textId="0C60847F" w:rsidR="00A437AD" w:rsidRDefault="00A437AD" w:rsidP="00F92350">
      <w:r w:rsidRPr="00FF3609">
        <w:t>The TP2</w:t>
      </w:r>
      <w:r w:rsidRPr="00FF3609">
        <w:rPr>
          <w:rFonts w:eastAsia="Calibri"/>
        </w:rPr>
        <w:t xml:space="preserve">, TP3, and TP4 </w:t>
      </w:r>
      <w:r w:rsidRPr="00FF3609">
        <w:t>with the same semi-circle domain cover the all the west coastal area of Florida with grid cell resolution about 1,800, 450, and 230 meters respectively along the coastal area (</w:t>
      </w:r>
      <w:r w:rsidR="001D53D7">
        <w:fldChar w:fldCharType="begin"/>
      </w:r>
      <w:r w:rsidR="001D53D7">
        <w:instrText xml:space="preserve"> REF _Ref30161360 \h </w:instrText>
      </w:r>
      <w:r w:rsidR="000670F7">
        <w:instrText xml:space="preserve"> \* MERGEFORMAT </w:instrText>
      </w:r>
      <w:r w:rsidR="001D53D7">
        <w:fldChar w:fldCharType="separate"/>
      </w:r>
      <w:r w:rsidR="00407951">
        <w:t xml:space="preserve">Table </w:t>
      </w:r>
      <w:r w:rsidR="00407951">
        <w:rPr>
          <w:noProof/>
        </w:rPr>
        <w:t>4</w:t>
      </w:r>
      <w:r w:rsidR="001D53D7">
        <w:fldChar w:fldCharType="end"/>
      </w:r>
      <w:r w:rsidRPr="00FF3609">
        <w:t xml:space="preserve">).  The computational time for coarse resolution basin TP2 is only 1 minutes for a 4-days simulation, whereas TP3 and TP4 consume about 10 minutes and 1 hour to complete the same run. </w:t>
      </w:r>
    </w:p>
    <w:p w14:paraId="0C505CE4" w14:textId="77777777" w:rsidR="00F92350" w:rsidRPr="000670F7" w:rsidRDefault="00F92350" w:rsidP="00F92350"/>
    <w:tbl>
      <w:tblPr>
        <w:tblW w:w="4944" w:type="pct"/>
        <w:tblInd w:w="108" w:type="dxa"/>
        <w:tblCellMar>
          <w:left w:w="0" w:type="dxa"/>
          <w:right w:w="0" w:type="dxa"/>
        </w:tblCellMar>
        <w:tblLook w:val="04A0" w:firstRow="1" w:lastRow="0" w:firstColumn="1" w:lastColumn="0" w:noHBand="0" w:noVBand="1"/>
      </w:tblPr>
      <w:tblGrid>
        <w:gridCol w:w="2282"/>
        <w:gridCol w:w="2019"/>
        <w:gridCol w:w="2370"/>
        <w:gridCol w:w="2564"/>
      </w:tblGrid>
      <w:tr w:rsidR="00A437AD" w:rsidRPr="00FF3609" w14:paraId="6E15A70A" w14:textId="77777777" w:rsidTr="00A437AD">
        <w:tc>
          <w:tcPr>
            <w:tcW w:w="1236"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02085EB0" w14:textId="77777777" w:rsidR="00A437AD" w:rsidRPr="00FF3609" w:rsidRDefault="00A437AD" w:rsidP="00530889">
            <w:pPr>
              <w:pStyle w:val="table"/>
            </w:pPr>
            <w:r w:rsidRPr="00FF3609">
              <w:t>Basin Name</w:t>
            </w:r>
          </w:p>
        </w:tc>
        <w:tc>
          <w:tcPr>
            <w:tcW w:w="1093"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162540D6" w14:textId="77777777" w:rsidR="00A437AD" w:rsidRPr="00FF3609" w:rsidRDefault="00A437AD" w:rsidP="00530889">
            <w:pPr>
              <w:pStyle w:val="table"/>
            </w:pPr>
            <w:r w:rsidRPr="00FF3609">
              <w:rPr>
                <w:rFonts w:eastAsia="SimSun"/>
              </w:rPr>
              <w:t>TP2</w:t>
            </w:r>
          </w:p>
        </w:tc>
        <w:tc>
          <w:tcPr>
            <w:tcW w:w="1283" w:type="pct"/>
            <w:tcBorders>
              <w:top w:val="single" w:sz="8" w:space="0" w:color="FFFFFF"/>
              <w:left w:val="single" w:sz="8" w:space="0" w:color="FFFFFF"/>
              <w:bottom w:val="single" w:sz="24" w:space="0" w:color="FFFFFF"/>
              <w:right w:val="single" w:sz="8" w:space="0" w:color="FFFFFF"/>
            </w:tcBorders>
            <w:shd w:val="clear" w:color="auto" w:fill="4F81BD"/>
          </w:tcPr>
          <w:p w14:paraId="2E34FC61" w14:textId="77777777" w:rsidR="00A437AD" w:rsidRPr="00FF3609" w:rsidRDefault="00A437AD" w:rsidP="00530889">
            <w:pPr>
              <w:pStyle w:val="table"/>
              <w:rPr>
                <w:rFonts w:eastAsia="SimSun"/>
              </w:rPr>
            </w:pPr>
            <w:r w:rsidRPr="00FF3609">
              <w:rPr>
                <w:rFonts w:eastAsia="SimSun"/>
              </w:rPr>
              <w:t>TP3</w:t>
            </w:r>
          </w:p>
        </w:tc>
        <w:tc>
          <w:tcPr>
            <w:tcW w:w="1388"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41C2ED47" w14:textId="77777777" w:rsidR="00A437AD" w:rsidRPr="00FF3609" w:rsidRDefault="00A437AD" w:rsidP="00530889">
            <w:pPr>
              <w:pStyle w:val="table"/>
            </w:pPr>
            <w:r w:rsidRPr="00FF3609">
              <w:rPr>
                <w:rFonts w:eastAsia="SimSun"/>
              </w:rPr>
              <w:t>TP4</w:t>
            </w:r>
          </w:p>
        </w:tc>
      </w:tr>
      <w:tr w:rsidR="00A437AD" w:rsidRPr="00FF3609" w14:paraId="18DAEDC6" w14:textId="77777777" w:rsidTr="00A437AD">
        <w:tc>
          <w:tcPr>
            <w:tcW w:w="1236" w:type="pct"/>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4FB61A33" w14:textId="77777777" w:rsidR="00A437AD" w:rsidRPr="00FF3609" w:rsidRDefault="00A437AD" w:rsidP="00530889">
            <w:pPr>
              <w:pStyle w:val="table"/>
            </w:pPr>
            <w:r w:rsidRPr="00FF3609">
              <w:t>Domain Description</w:t>
            </w:r>
          </w:p>
        </w:tc>
        <w:tc>
          <w:tcPr>
            <w:tcW w:w="1093"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18180234" w14:textId="77777777" w:rsidR="00A437AD" w:rsidRPr="00FF3609" w:rsidRDefault="00A437AD" w:rsidP="00530889">
            <w:pPr>
              <w:pStyle w:val="table"/>
            </w:pPr>
            <w:r w:rsidRPr="00FF3609">
              <w:t>CEST Basin</w:t>
            </w:r>
          </w:p>
        </w:tc>
        <w:tc>
          <w:tcPr>
            <w:tcW w:w="1283" w:type="pct"/>
            <w:tcBorders>
              <w:top w:val="single" w:sz="24" w:space="0" w:color="FFFFFF"/>
              <w:left w:val="single" w:sz="8" w:space="0" w:color="FFFFFF"/>
              <w:bottom w:val="single" w:sz="8" w:space="0" w:color="FFFFFF"/>
              <w:right w:val="single" w:sz="8" w:space="0" w:color="FFFFFF"/>
            </w:tcBorders>
            <w:shd w:val="clear" w:color="auto" w:fill="D0D8E8"/>
          </w:tcPr>
          <w:p w14:paraId="6C19390A" w14:textId="77777777" w:rsidR="00A437AD" w:rsidRPr="00FF3609" w:rsidRDefault="00A437AD" w:rsidP="00530889">
            <w:pPr>
              <w:pStyle w:val="table"/>
            </w:pPr>
            <w:r w:rsidRPr="00FF3609">
              <w:t>CEST Basin</w:t>
            </w:r>
          </w:p>
        </w:tc>
        <w:tc>
          <w:tcPr>
            <w:tcW w:w="1388"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1EAE1EA9" w14:textId="77777777" w:rsidR="00A437AD" w:rsidRPr="00FF3609" w:rsidRDefault="00A437AD" w:rsidP="00530889">
            <w:pPr>
              <w:pStyle w:val="table"/>
            </w:pPr>
            <w:r w:rsidRPr="00FF3609">
              <w:t>CEST Basin </w:t>
            </w:r>
          </w:p>
        </w:tc>
      </w:tr>
      <w:tr w:rsidR="00A437AD" w:rsidRPr="00FF3609" w14:paraId="295A2655" w14:textId="77777777" w:rsidTr="00A437AD">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21E07722" w14:textId="77777777" w:rsidR="00A437AD" w:rsidRPr="00FF3609" w:rsidRDefault="00A437AD" w:rsidP="00530889">
            <w:pPr>
              <w:pStyle w:val="table"/>
            </w:pPr>
            <w:r w:rsidRPr="00FF3609">
              <w:lastRenderedPageBreak/>
              <w:t>Size</w:t>
            </w:r>
          </w:p>
        </w:tc>
        <w:tc>
          <w:tcPr>
            <w:tcW w:w="1093"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3B4721A7" w14:textId="77777777" w:rsidR="00A437AD" w:rsidRPr="00FF3609" w:rsidRDefault="00A437AD" w:rsidP="00530889">
            <w:pPr>
              <w:pStyle w:val="table"/>
            </w:pPr>
            <w:r w:rsidRPr="00FF3609">
              <w:t>Large</w:t>
            </w:r>
          </w:p>
        </w:tc>
        <w:tc>
          <w:tcPr>
            <w:tcW w:w="1283" w:type="pct"/>
            <w:tcBorders>
              <w:top w:val="single" w:sz="8" w:space="0" w:color="FFFFFF"/>
              <w:left w:val="single" w:sz="8" w:space="0" w:color="FFFFFF"/>
              <w:bottom w:val="single" w:sz="8" w:space="0" w:color="FFFFFF"/>
              <w:right w:val="single" w:sz="8" w:space="0" w:color="FFFFFF"/>
            </w:tcBorders>
            <w:shd w:val="clear" w:color="auto" w:fill="E9EDF4"/>
          </w:tcPr>
          <w:p w14:paraId="32E2D664" w14:textId="77777777" w:rsidR="00A437AD" w:rsidRPr="00FF3609" w:rsidRDefault="00A437AD" w:rsidP="00530889">
            <w:pPr>
              <w:pStyle w:val="table"/>
            </w:pPr>
            <w:r w:rsidRPr="00FF3609">
              <w:t>Large</w:t>
            </w:r>
          </w:p>
        </w:tc>
        <w:tc>
          <w:tcPr>
            <w:tcW w:w="138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4347822F" w14:textId="77777777" w:rsidR="00A437AD" w:rsidRPr="00FF3609" w:rsidRDefault="00A437AD" w:rsidP="00530889">
            <w:pPr>
              <w:pStyle w:val="table"/>
            </w:pPr>
            <w:r w:rsidRPr="00FF3609">
              <w:t>Large</w:t>
            </w:r>
          </w:p>
        </w:tc>
      </w:tr>
      <w:tr w:rsidR="00A437AD" w:rsidRPr="00FF3609" w14:paraId="4488C3AC" w14:textId="77777777" w:rsidTr="00A437AD">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027D5BE1" w14:textId="0BC84D5E" w:rsidR="00A437AD" w:rsidRPr="00FF3609" w:rsidRDefault="00A437AD" w:rsidP="00C8382F">
            <w:pPr>
              <w:pStyle w:val="table"/>
            </w:pPr>
            <w:r w:rsidRPr="00FF3609">
              <w:t>Resolution (m)</w:t>
            </w:r>
          </w:p>
        </w:tc>
        <w:tc>
          <w:tcPr>
            <w:tcW w:w="1093"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1E3A87C7" w14:textId="77777777" w:rsidR="00A437AD" w:rsidRPr="00FF3609" w:rsidRDefault="00A437AD" w:rsidP="00530889">
            <w:pPr>
              <w:pStyle w:val="table"/>
            </w:pPr>
            <w:r w:rsidRPr="00FF3609">
              <w:t>1800</w:t>
            </w:r>
          </w:p>
        </w:tc>
        <w:tc>
          <w:tcPr>
            <w:tcW w:w="1283" w:type="pct"/>
            <w:tcBorders>
              <w:top w:val="single" w:sz="8" w:space="0" w:color="FFFFFF"/>
              <w:left w:val="single" w:sz="8" w:space="0" w:color="FFFFFF"/>
              <w:bottom w:val="single" w:sz="8" w:space="0" w:color="FFFFFF"/>
              <w:right w:val="single" w:sz="8" w:space="0" w:color="FFFFFF"/>
            </w:tcBorders>
            <w:shd w:val="clear" w:color="auto" w:fill="D0D8E8"/>
          </w:tcPr>
          <w:p w14:paraId="4677AA3F" w14:textId="77777777" w:rsidR="00A437AD" w:rsidRPr="00FF3609" w:rsidRDefault="00A437AD" w:rsidP="00530889">
            <w:pPr>
              <w:pStyle w:val="table"/>
            </w:pPr>
            <w:r w:rsidRPr="00FF3609">
              <w:t>450</w:t>
            </w:r>
          </w:p>
        </w:tc>
        <w:tc>
          <w:tcPr>
            <w:tcW w:w="1388"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77CB1244" w14:textId="77777777" w:rsidR="00A437AD" w:rsidRPr="00FF3609" w:rsidRDefault="00A437AD" w:rsidP="00530889">
            <w:pPr>
              <w:pStyle w:val="table"/>
            </w:pPr>
            <w:r w:rsidRPr="00FF3609">
              <w:t>230</w:t>
            </w:r>
          </w:p>
        </w:tc>
      </w:tr>
      <w:tr w:rsidR="00A437AD" w:rsidRPr="00FF3609" w14:paraId="41A2D1C9" w14:textId="77777777" w:rsidTr="00A437AD">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4DC778D2" w14:textId="77777777" w:rsidR="00A437AD" w:rsidRPr="00FF3609" w:rsidRDefault="00A437AD" w:rsidP="00530889">
            <w:pPr>
              <w:pStyle w:val="table"/>
            </w:pPr>
            <w:r w:rsidRPr="00FF3609">
              <w:t>Dimension</w:t>
            </w:r>
          </w:p>
        </w:tc>
        <w:tc>
          <w:tcPr>
            <w:tcW w:w="1093"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7872FA3C" w14:textId="77777777" w:rsidR="00A437AD" w:rsidRPr="00FF3609" w:rsidRDefault="00A437AD" w:rsidP="00530889">
            <w:pPr>
              <w:pStyle w:val="table"/>
            </w:pPr>
            <w:r w:rsidRPr="00FF3609">
              <w:rPr>
                <w:rFonts w:eastAsia="SimSun"/>
              </w:rPr>
              <w:t>80*106</w:t>
            </w:r>
          </w:p>
        </w:tc>
        <w:tc>
          <w:tcPr>
            <w:tcW w:w="1283" w:type="pct"/>
            <w:tcBorders>
              <w:top w:val="single" w:sz="8" w:space="0" w:color="FFFFFF"/>
              <w:left w:val="single" w:sz="8" w:space="0" w:color="FFFFFF"/>
              <w:bottom w:val="single" w:sz="8" w:space="0" w:color="FFFFFF"/>
              <w:right w:val="single" w:sz="8" w:space="0" w:color="FFFFFF"/>
            </w:tcBorders>
            <w:shd w:val="clear" w:color="auto" w:fill="E9EDF4"/>
          </w:tcPr>
          <w:p w14:paraId="6DF6C9DA" w14:textId="77777777" w:rsidR="00A437AD" w:rsidRPr="00FF3609" w:rsidRDefault="00A437AD" w:rsidP="00530889">
            <w:pPr>
              <w:pStyle w:val="table"/>
              <w:rPr>
                <w:rFonts w:eastAsia="SimSun"/>
              </w:rPr>
            </w:pPr>
            <w:r w:rsidRPr="00FF3609">
              <w:rPr>
                <w:rFonts w:eastAsia="SimSun"/>
              </w:rPr>
              <w:t>314*418</w:t>
            </w:r>
          </w:p>
        </w:tc>
        <w:tc>
          <w:tcPr>
            <w:tcW w:w="138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2FAAAC5A" w14:textId="77777777" w:rsidR="00A437AD" w:rsidRPr="00FF3609" w:rsidRDefault="00A437AD" w:rsidP="00530889">
            <w:pPr>
              <w:pStyle w:val="table"/>
            </w:pPr>
            <w:r w:rsidRPr="00FF3609">
              <w:rPr>
                <w:rFonts w:eastAsia="SimSun"/>
              </w:rPr>
              <w:t>626*834</w:t>
            </w:r>
          </w:p>
        </w:tc>
      </w:tr>
      <w:tr w:rsidR="00A437AD" w:rsidRPr="00FF3609" w14:paraId="41D4DCC6" w14:textId="77777777" w:rsidTr="00A437AD">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1E56E4BD" w14:textId="77777777" w:rsidR="00A437AD" w:rsidRPr="00FF3609" w:rsidRDefault="00A437AD" w:rsidP="00530889">
            <w:pPr>
              <w:pStyle w:val="table"/>
            </w:pPr>
            <w:r w:rsidRPr="00FF3609">
              <w:t>Total Number of  Cells</w:t>
            </w:r>
          </w:p>
        </w:tc>
        <w:tc>
          <w:tcPr>
            <w:tcW w:w="1093"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0691DC8A" w14:textId="77777777" w:rsidR="00A437AD" w:rsidRPr="00FF3609" w:rsidRDefault="00A437AD" w:rsidP="00530889">
            <w:pPr>
              <w:pStyle w:val="table"/>
            </w:pPr>
            <w:r w:rsidRPr="00FF3609">
              <w:rPr>
                <w:rFonts w:eastAsia="SimSun"/>
              </w:rPr>
              <w:t>8,480</w:t>
            </w:r>
          </w:p>
        </w:tc>
        <w:tc>
          <w:tcPr>
            <w:tcW w:w="1283" w:type="pct"/>
            <w:tcBorders>
              <w:top w:val="single" w:sz="8" w:space="0" w:color="FFFFFF"/>
              <w:left w:val="single" w:sz="8" w:space="0" w:color="FFFFFF"/>
              <w:bottom w:val="single" w:sz="8" w:space="0" w:color="FFFFFF"/>
              <w:right w:val="single" w:sz="8" w:space="0" w:color="FFFFFF"/>
            </w:tcBorders>
            <w:shd w:val="clear" w:color="auto" w:fill="D0D8E8"/>
          </w:tcPr>
          <w:p w14:paraId="24C63E40" w14:textId="77777777" w:rsidR="00A437AD" w:rsidRPr="00FF3609" w:rsidRDefault="00A437AD" w:rsidP="00530889">
            <w:pPr>
              <w:pStyle w:val="table"/>
              <w:rPr>
                <w:rFonts w:eastAsia="SimSun"/>
              </w:rPr>
            </w:pPr>
            <w:r w:rsidRPr="00FF3609">
              <w:rPr>
                <w:rFonts w:eastAsia="SimSun"/>
              </w:rPr>
              <w:t>131,252</w:t>
            </w:r>
          </w:p>
        </w:tc>
        <w:tc>
          <w:tcPr>
            <w:tcW w:w="1388"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644EE5DB" w14:textId="77777777" w:rsidR="00A437AD" w:rsidRPr="00FF3609" w:rsidRDefault="00A437AD" w:rsidP="00530889">
            <w:pPr>
              <w:pStyle w:val="table"/>
            </w:pPr>
            <w:r w:rsidRPr="00FF3609">
              <w:rPr>
                <w:rFonts w:eastAsia="SimSun"/>
              </w:rPr>
              <w:t>522,084</w:t>
            </w:r>
          </w:p>
        </w:tc>
      </w:tr>
      <w:tr w:rsidR="00A437AD" w:rsidRPr="00FF3609" w14:paraId="3E9A35F8" w14:textId="77777777" w:rsidTr="00A437AD">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1E266615" w14:textId="77777777" w:rsidR="00A437AD" w:rsidRPr="00FF3609" w:rsidRDefault="00A437AD" w:rsidP="00530889">
            <w:pPr>
              <w:pStyle w:val="table"/>
            </w:pPr>
            <w:r w:rsidRPr="00FF3609">
              <w:t>Time Step (s)</w:t>
            </w:r>
          </w:p>
        </w:tc>
        <w:tc>
          <w:tcPr>
            <w:tcW w:w="1093"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4226F86A" w14:textId="77777777" w:rsidR="00A437AD" w:rsidRPr="00FF3609" w:rsidRDefault="00A437AD" w:rsidP="00530889">
            <w:pPr>
              <w:pStyle w:val="table"/>
            </w:pPr>
            <w:r w:rsidRPr="00FF3609">
              <w:rPr>
                <w:rFonts w:eastAsia="SimSun"/>
              </w:rPr>
              <w:t>30</w:t>
            </w:r>
          </w:p>
        </w:tc>
        <w:tc>
          <w:tcPr>
            <w:tcW w:w="1283" w:type="pct"/>
            <w:tcBorders>
              <w:top w:val="single" w:sz="8" w:space="0" w:color="FFFFFF"/>
              <w:left w:val="single" w:sz="8" w:space="0" w:color="FFFFFF"/>
              <w:bottom w:val="single" w:sz="8" w:space="0" w:color="FFFFFF"/>
              <w:right w:val="single" w:sz="8" w:space="0" w:color="FFFFFF"/>
            </w:tcBorders>
            <w:shd w:val="clear" w:color="auto" w:fill="E9EDF4"/>
          </w:tcPr>
          <w:p w14:paraId="6C14CA9B" w14:textId="7476ECA6" w:rsidR="00A437AD" w:rsidRPr="00FF3609" w:rsidRDefault="00C8382F" w:rsidP="00530889">
            <w:pPr>
              <w:pStyle w:val="table"/>
              <w:rPr>
                <w:rFonts w:eastAsia="SimSun"/>
              </w:rPr>
            </w:pPr>
            <w:r>
              <w:rPr>
                <w:rFonts w:eastAsia="SimSun"/>
              </w:rPr>
              <w:t>30</w:t>
            </w:r>
          </w:p>
        </w:tc>
        <w:tc>
          <w:tcPr>
            <w:tcW w:w="138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74AD7CD0" w14:textId="77777777" w:rsidR="00A437AD" w:rsidRPr="00FF3609" w:rsidRDefault="00A437AD" w:rsidP="00530889">
            <w:pPr>
              <w:pStyle w:val="table"/>
            </w:pPr>
            <w:r w:rsidRPr="00FF3609">
              <w:rPr>
                <w:rFonts w:eastAsia="SimSun"/>
              </w:rPr>
              <w:t>30</w:t>
            </w:r>
          </w:p>
        </w:tc>
      </w:tr>
      <w:tr w:rsidR="00A437AD" w:rsidRPr="00FF3609" w14:paraId="7B5AF6F1" w14:textId="77777777" w:rsidTr="00A437AD">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3D152F0E" w14:textId="21426924" w:rsidR="00A437AD" w:rsidRPr="00FF3609" w:rsidRDefault="00A437AD" w:rsidP="00C8382F">
            <w:pPr>
              <w:pStyle w:val="table"/>
            </w:pPr>
            <w:r w:rsidRPr="00FF3609">
              <w:t>Computation Time of 4 days (minutes)</w:t>
            </w:r>
          </w:p>
        </w:tc>
        <w:tc>
          <w:tcPr>
            <w:tcW w:w="1093"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70BAFC42" w14:textId="77777777" w:rsidR="00A437AD" w:rsidRPr="00FF3609" w:rsidRDefault="00A437AD" w:rsidP="00530889">
            <w:pPr>
              <w:pStyle w:val="table"/>
            </w:pPr>
            <w:r w:rsidRPr="00FF3609">
              <w:rPr>
                <w:rFonts w:eastAsia="SimSun"/>
              </w:rPr>
              <w:t>0.5-1</w:t>
            </w:r>
          </w:p>
        </w:tc>
        <w:tc>
          <w:tcPr>
            <w:tcW w:w="1283" w:type="pct"/>
            <w:tcBorders>
              <w:top w:val="single" w:sz="8" w:space="0" w:color="FFFFFF"/>
              <w:left w:val="single" w:sz="8" w:space="0" w:color="FFFFFF"/>
              <w:bottom w:val="single" w:sz="8" w:space="0" w:color="FFFFFF"/>
              <w:right w:val="single" w:sz="8" w:space="0" w:color="FFFFFF"/>
            </w:tcBorders>
            <w:shd w:val="clear" w:color="auto" w:fill="E9EDF4"/>
          </w:tcPr>
          <w:p w14:paraId="506C5774" w14:textId="77777777" w:rsidR="00A437AD" w:rsidRPr="00FF3609" w:rsidRDefault="00A437AD" w:rsidP="00530889">
            <w:pPr>
              <w:pStyle w:val="table"/>
              <w:rPr>
                <w:rFonts w:eastAsia="SimSun"/>
              </w:rPr>
            </w:pPr>
            <w:r w:rsidRPr="00FF3609">
              <w:rPr>
                <w:rFonts w:eastAsia="SimSun"/>
              </w:rPr>
              <w:t>9-12</w:t>
            </w:r>
          </w:p>
        </w:tc>
        <w:tc>
          <w:tcPr>
            <w:tcW w:w="138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6763D122" w14:textId="77777777" w:rsidR="00A437AD" w:rsidRPr="00FF3609" w:rsidRDefault="00A437AD" w:rsidP="00530889">
            <w:pPr>
              <w:pStyle w:val="table"/>
            </w:pPr>
            <w:r w:rsidRPr="00FF3609">
              <w:rPr>
                <w:rFonts w:eastAsia="SimSun"/>
              </w:rPr>
              <w:t>50-70</w:t>
            </w:r>
          </w:p>
        </w:tc>
      </w:tr>
    </w:tbl>
    <w:p w14:paraId="6BC06379" w14:textId="43EF757C" w:rsidR="00530889" w:rsidRDefault="00530889" w:rsidP="00530889">
      <w:pPr>
        <w:pStyle w:val="Caption"/>
        <w:rPr>
          <w:rFonts w:eastAsia="SimSun" w:cs="Times New Roman"/>
          <w:szCs w:val="24"/>
        </w:rPr>
      </w:pPr>
      <w:bookmarkStart w:id="167" w:name="_Ref30161360"/>
      <w:bookmarkStart w:id="168" w:name="_Toc33710216"/>
      <w:bookmarkStart w:id="169" w:name="_Toc34080260"/>
      <w:r>
        <w:t xml:space="preserve">Table </w:t>
      </w:r>
      <w:fldSimple w:instr=" SEQ Table \* ARABIC ">
        <w:r w:rsidR="00407951">
          <w:rPr>
            <w:noProof/>
          </w:rPr>
          <w:t>4</w:t>
        </w:r>
      </w:fldSimple>
      <w:bookmarkEnd w:id="167"/>
      <w:r w:rsidRPr="00FF3609">
        <w:rPr>
          <w:rFonts w:eastAsia="SimSun" w:cs="Times New Roman"/>
          <w:szCs w:val="24"/>
        </w:rPr>
        <w:t>. Basin description and statistics for Tampa Bay.</w:t>
      </w:r>
      <w:bookmarkEnd w:id="168"/>
      <w:bookmarkEnd w:id="169"/>
    </w:p>
    <w:p w14:paraId="0BE04A02" w14:textId="77777777" w:rsidR="00CA3E11" w:rsidRPr="00CA3E11" w:rsidRDefault="00CA3E11" w:rsidP="00CA3E11"/>
    <w:p w14:paraId="4EB516C3" w14:textId="170E46C3" w:rsidR="00F92350" w:rsidRPr="000670F7" w:rsidRDefault="00A437AD" w:rsidP="00166ED3">
      <w:pPr>
        <w:pStyle w:val="Anonymous"/>
      </w:pPr>
      <w:r w:rsidRPr="00FF3609">
        <w:t>Jacksonville basins</w:t>
      </w:r>
      <w:r w:rsidR="000670F7">
        <w:t xml:space="preserve"> including EJX4, EJX5, and EJX6</w:t>
      </w:r>
    </w:p>
    <w:p w14:paraId="14370FC8" w14:textId="2189D620" w:rsidR="00A437AD" w:rsidRDefault="00A437AD" w:rsidP="00F92350">
      <w:r w:rsidRPr="00FF3609">
        <w:t xml:space="preserve">The </w:t>
      </w:r>
      <w:r w:rsidRPr="00FF3609">
        <w:rPr>
          <w:rFonts w:eastAsia="Calibri"/>
        </w:rPr>
        <w:t xml:space="preserve">EJX4, EJX5, and EJX6 </w:t>
      </w:r>
      <w:r w:rsidRPr="00FF3609">
        <w:t>with the same semi-circle domain cover the all the eastern coastal area of Florida with an area of 351,370 km2 and a grid cell resolution about 2500, 600, and 300 meters respectively along the coastal area (</w:t>
      </w:r>
      <w:r w:rsidR="001D53D7">
        <w:fldChar w:fldCharType="begin"/>
      </w:r>
      <w:r w:rsidR="001D53D7">
        <w:instrText xml:space="preserve"> REF _Ref30161334 \h </w:instrText>
      </w:r>
      <w:r w:rsidR="000670F7">
        <w:instrText xml:space="preserve"> \* MERGEFORMAT </w:instrText>
      </w:r>
      <w:r w:rsidR="001D53D7">
        <w:fldChar w:fldCharType="separate"/>
      </w:r>
      <w:r w:rsidR="00407951">
        <w:t xml:space="preserve">Table </w:t>
      </w:r>
      <w:r w:rsidR="00407951">
        <w:rPr>
          <w:noProof/>
        </w:rPr>
        <w:t>5</w:t>
      </w:r>
      <w:r w:rsidR="001D53D7">
        <w:fldChar w:fldCharType="end"/>
      </w:r>
      <w:r w:rsidRPr="00FF3609">
        <w:t xml:space="preserve">).  The computational time for coarse resolution basin EJX4 is only 1-2 minutes for a 4-days simulation, whereas EJX5 and EJX6 consume about 20 minutes and 2 hours to complete the same run. </w:t>
      </w:r>
    </w:p>
    <w:p w14:paraId="1F653670" w14:textId="77777777" w:rsidR="00F92350" w:rsidRPr="000670F7" w:rsidRDefault="00F92350" w:rsidP="00F92350"/>
    <w:tbl>
      <w:tblPr>
        <w:tblW w:w="4944" w:type="pct"/>
        <w:tblInd w:w="108" w:type="dxa"/>
        <w:tblCellMar>
          <w:left w:w="0" w:type="dxa"/>
          <w:right w:w="0" w:type="dxa"/>
        </w:tblCellMar>
        <w:tblLook w:val="04A0" w:firstRow="1" w:lastRow="0" w:firstColumn="1" w:lastColumn="0" w:noHBand="0" w:noVBand="1"/>
      </w:tblPr>
      <w:tblGrid>
        <w:gridCol w:w="2282"/>
        <w:gridCol w:w="2019"/>
        <w:gridCol w:w="2370"/>
        <w:gridCol w:w="2564"/>
      </w:tblGrid>
      <w:tr w:rsidR="00A437AD" w:rsidRPr="00FF3609" w14:paraId="702E15C5" w14:textId="77777777" w:rsidTr="00A437AD">
        <w:tc>
          <w:tcPr>
            <w:tcW w:w="1236"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08E624CF" w14:textId="77777777" w:rsidR="00A437AD" w:rsidRPr="00FF3609" w:rsidRDefault="00A437AD" w:rsidP="00530889">
            <w:pPr>
              <w:pStyle w:val="table"/>
            </w:pPr>
            <w:r w:rsidRPr="00FF3609">
              <w:t>Basin Name</w:t>
            </w:r>
          </w:p>
        </w:tc>
        <w:tc>
          <w:tcPr>
            <w:tcW w:w="1093"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001EBC92" w14:textId="77777777" w:rsidR="00A437AD" w:rsidRPr="00FF3609" w:rsidRDefault="00A437AD" w:rsidP="00530889">
            <w:pPr>
              <w:pStyle w:val="table"/>
            </w:pPr>
            <w:r w:rsidRPr="00FF3609">
              <w:rPr>
                <w:rFonts w:eastAsia="SimSun"/>
              </w:rPr>
              <w:t>EJX4`</w:t>
            </w:r>
          </w:p>
        </w:tc>
        <w:tc>
          <w:tcPr>
            <w:tcW w:w="1283" w:type="pct"/>
            <w:tcBorders>
              <w:top w:val="single" w:sz="8" w:space="0" w:color="FFFFFF"/>
              <w:left w:val="single" w:sz="8" w:space="0" w:color="FFFFFF"/>
              <w:bottom w:val="single" w:sz="24" w:space="0" w:color="FFFFFF"/>
              <w:right w:val="single" w:sz="8" w:space="0" w:color="FFFFFF"/>
            </w:tcBorders>
            <w:shd w:val="clear" w:color="auto" w:fill="4F81BD"/>
          </w:tcPr>
          <w:p w14:paraId="3634D653" w14:textId="77777777" w:rsidR="00A437AD" w:rsidRPr="00FF3609" w:rsidRDefault="00A437AD" w:rsidP="00530889">
            <w:pPr>
              <w:pStyle w:val="table"/>
              <w:rPr>
                <w:rFonts w:eastAsia="SimSun"/>
              </w:rPr>
            </w:pPr>
            <w:r w:rsidRPr="00FF3609">
              <w:rPr>
                <w:rFonts w:eastAsia="SimSun"/>
              </w:rPr>
              <w:t>EJX5</w:t>
            </w:r>
          </w:p>
        </w:tc>
        <w:tc>
          <w:tcPr>
            <w:tcW w:w="1388"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240F0B37" w14:textId="77777777" w:rsidR="00A437AD" w:rsidRPr="00FF3609" w:rsidRDefault="00A437AD" w:rsidP="00530889">
            <w:pPr>
              <w:pStyle w:val="table"/>
            </w:pPr>
            <w:r w:rsidRPr="00FF3609">
              <w:rPr>
                <w:rFonts w:eastAsia="SimSun"/>
              </w:rPr>
              <w:t>EJX6</w:t>
            </w:r>
          </w:p>
        </w:tc>
      </w:tr>
      <w:tr w:rsidR="00A437AD" w:rsidRPr="00FF3609" w14:paraId="6FEDA4BA" w14:textId="77777777" w:rsidTr="00A437AD">
        <w:tc>
          <w:tcPr>
            <w:tcW w:w="1236" w:type="pct"/>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330609C6" w14:textId="77777777" w:rsidR="00A437AD" w:rsidRPr="00FF3609" w:rsidRDefault="00A437AD" w:rsidP="00530889">
            <w:pPr>
              <w:pStyle w:val="table"/>
            </w:pPr>
            <w:r w:rsidRPr="00FF3609">
              <w:t>Domain Description</w:t>
            </w:r>
          </w:p>
        </w:tc>
        <w:tc>
          <w:tcPr>
            <w:tcW w:w="1093"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09B1B74A" w14:textId="77777777" w:rsidR="00A437AD" w:rsidRPr="00FF3609" w:rsidRDefault="00A437AD" w:rsidP="00530889">
            <w:pPr>
              <w:pStyle w:val="table"/>
            </w:pPr>
            <w:r w:rsidRPr="00FF3609">
              <w:t>CEST Basin </w:t>
            </w:r>
          </w:p>
        </w:tc>
        <w:tc>
          <w:tcPr>
            <w:tcW w:w="1283" w:type="pct"/>
            <w:tcBorders>
              <w:top w:val="single" w:sz="24" w:space="0" w:color="FFFFFF"/>
              <w:left w:val="single" w:sz="8" w:space="0" w:color="FFFFFF"/>
              <w:bottom w:val="single" w:sz="8" w:space="0" w:color="FFFFFF"/>
              <w:right w:val="single" w:sz="8" w:space="0" w:color="FFFFFF"/>
            </w:tcBorders>
            <w:shd w:val="clear" w:color="auto" w:fill="D0D8E8"/>
          </w:tcPr>
          <w:p w14:paraId="01D15ADE" w14:textId="77777777" w:rsidR="00A437AD" w:rsidRPr="00FF3609" w:rsidRDefault="00A437AD" w:rsidP="00530889">
            <w:pPr>
              <w:pStyle w:val="table"/>
            </w:pPr>
            <w:r w:rsidRPr="00FF3609">
              <w:t>CEST Basin</w:t>
            </w:r>
          </w:p>
        </w:tc>
        <w:tc>
          <w:tcPr>
            <w:tcW w:w="1388"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5797A6FA" w14:textId="77777777" w:rsidR="00A437AD" w:rsidRPr="00FF3609" w:rsidRDefault="00A437AD" w:rsidP="00530889">
            <w:pPr>
              <w:pStyle w:val="table"/>
            </w:pPr>
            <w:r w:rsidRPr="00FF3609">
              <w:t>CEST Basin</w:t>
            </w:r>
          </w:p>
        </w:tc>
      </w:tr>
      <w:tr w:rsidR="00A437AD" w:rsidRPr="00FF3609" w14:paraId="1E900593" w14:textId="77777777" w:rsidTr="00A437AD">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0AD57799" w14:textId="77777777" w:rsidR="00A437AD" w:rsidRPr="00FF3609" w:rsidRDefault="00A437AD" w:rsidP="00530889">
            <w:pPr>
              <w:pStyle w:val="table"/>
            </w:pPr>
            <w:r w:rsidRPr="00FF3609">
              <w:t>Size</w:t>
            </w:r>
          </w:p>
        </w:tc>
        <w:tc>
          <w:tcPr>
            <w:tcW w:w="1093"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3A59DE28" w14:textId="77777777" w:rsidR="00A437AD" w:rsidRPr="00FF3609" w:rsidRDefault="00A437AD" w:rsidP="00530889">
            <w:pPr>
              <w:pStyle w:val="table"/>
            </w:pPr>
            <w:r w:rsidRPr="00FF3609">
              <w:t>Large</w:t>
            </w:r>
          </w:p>
        </w:tc>
        <w:tc>
          <w:tcPr>
            <w:tcW w:w="1283" w:type="pct"/>
            <w:tcBorders>
              <w:top w:val="single" w:sz="8" w:space="0" w:color="FFFFFF"/>
              <w:left w:val="single" w:sz="8" w:space="0" w:color="FFFFFF"/>
              <w:bottom w:val="single" w:sz="8" w:space="0" w:color="FFFFFF"/>
              <w:right w:val="single" w:sz="8" w:space="0" w:color="FFFFFF"/>
            </w:tcBorders>
            <w:shd w:val="clear" w:color="auto" w:fill="E9EDF4"/>
          </w:tcPr>
          <w:p w14:paraId="24AC7980" w14:textId="77777777" w:rsidR="00A437AD" w:rsidRPr="00FF3609" w:rsidRDefault="00A437AD" w:rsidP="00530889">
            <w:pPr>
              <w:pStyle w:val="table"/>
            </w:pPr>
            <w:r w:rsidRPr="00FF3609">
              <w:t>Large</w:t>
            </w:r>
          </w:p>
        </w:tc>
        <w:tc>
          <w:tcPr>
            <w:tcW w:w="138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07BDFC98" w14:textId="77777777" w:rsidR="00A437AD" w:rsidRPr="00FF3609" w:rsidRDefault="00A437AD" w:rsidP="00530889">
            <w:pPr>
              <w:pStyle w:val="table"/>
            </w:pPr>
            <w:r w:rsidRPr="00FF3609">
              <w:t>Large</w:t>
            </w:r>
          </w:p>
        </w:tc>
      </w:tr>
      <w:tr w:rsidR="00A437AD" w:rsidRPr="00FF3609" w14:paraId="6E9AF432" w14:textId="77777777" w:rsidTr="00A437AD">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16328E47" w14:textId="0279FE4D" w:rsidR="00A437AD" w:rsidRPr="00FF3609" w:rsidRDefault="00C8382F" w:rsidP="00530889">
            <w:pPr>
              <w:pStyle w:val="table"/>
            </w:pPr>
            <w:r>
              <w:t>Resolution (m)</w:t>
            </w:r>
          </w:p>
        </w:tc>
        <w:tc>
          <w:tcPr>
            <w:tcW w:w="1093"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2C890446" w14:textId="77777777" w:rsidR="00A437AD" w:rsidRPr="00FF3609" w:rsidRDefault="00A437AD" w:rsidP="00530889">
            <w:pPr>
              <w:pStyle w:val="table"/>
            </w:pPr>
            <w:r w:rsidRPr="00FF3609">
              <w:t>2500</w:t>
            </w:r>
          </w:p>
        </w:tc>
        <w:tc>
          <w:tcPr>
            <w:tcW w:w="1283" w:type="pct"/>
            <w:tcBorders>
              <w:top w:val="single" w:sz="8" w:space="0" w:color="FFFFFF"/>
              <w:left w:val="single" w:sz="8" w:space="0" w:color="FFFFFF"/>
              <w:bottom w:val="single" w:sz="8" w:space="0" w:color="FFFFFF"/>
              <w:right w:val="single" w:sz="8" w:space="0" w:color="FFFFFF"/>
            </w:tcBorders>
            <w:shd w:val="clear" w:color="auto" w:fill="D0D8E8"/>
          </w:tcPr>
          <w:p w14:paraId="1F75BA0A" w14:textId="77777777" w:rsidR="00A437AD" w:rsidRPr="00FF3609" w:rsidRDefault="00A437AD" w:rsidP="00530889">
            <w:pPr>
              <w:pStyle w:val="table"/>
            </w:pPr>
            <w:r w:rsidRPr="00FF3609">
              <w:t>600</w:t>
            </w:r>
          </w:p>
        </w:tc>
        <w:tc>
          <w:tcPr>
            <w:tcW w:w="1388"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026EC57D" w14:textId="77777777" w:rsidR="00A437AD" w:rsidRPr="00FF3609" w:rsidRDefault="00A437AD" w:rsidP="00530889">
            <w:pPr>
              <w:pStyle w:val="table"/>
            </w:pPr>
            <w:r w:rsidRPr="00FF3609">
              <w:t>300</w:t>
            </w:r>
          </w:p>
        </w:tc>
      </w:tr>
      <w:tr w:rsidR="00A437AD" w:rsidRPr="00FF3609" w14:paraId="7F8F4733" w14:textId="77777777" w:rsidTr="00A437AD">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49970D50" w14:textId="77777777" w:rsidR="00A437AD" w:rsidRPr="00FF3609" w:rsidRDefault="00A437AD" w:rsidP="00530889">
            <w:pPr>
              <w:pStyle w:val="table"/>
            </w:pPr>
            <w:r w:rsidRPr="00FF3609">
              <w:t>Dimension</w:t>
            </w:r>
          </w:p>
        </w:tc>
        <w:tc>
          <w:tcPr>
            <w:tcW w:w="1093"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42E69D3D" w14:textId="77777777" w:rsidR="00A437AD" w:rsidRPr="00FF3609" w:rsidRDefault="00A437AD" w:rsidP="00530889">
            <w:pPr>
              <w:pStyle w:val="table"/>
            </w:pPr>
            <w:r w:rsidRPr="00FF3609">
              <w:rPr>
                <w:rFonts w:eastAsia="SimSun"/>
              </w:rPr>
              <w:t>104*106</w:t>
            </w:r>
          </w:p>
        </w:tc>
        <w:tc>
          <w:tcPr>
            <w:tcW w:w="1283" w:type="pct"/>
            <w:tcBorders>
              <w:top w:val="single" w:sz="8" w:space="0" w:color="FFFFFF"/>
              <w:left w:val="single" w:sz="8" w:space="0" w:color="FFFFFF"/>
              <w:bottom w:val="single" w:sz="8" w:space="0" w:color="FFFFFF"/>
              <w:right w:val="single" w:sz="8" w:space="0" w:color="FFFFFF"/>
            </w:tcBorders>
            <w:shd w:val="clear" w:color="auto" w:fill="E9EDF4"/>
          </w:tcPr>
          <w:p w14:paraId="242B0B92" w14:textId="77777777" w:rsidR="00A437AD" w:rsidRPr="00FF3609" w:rsidRDefault="00A437AD" w:rsidP="00530889">
            <w:pPr>
              <w:pStyle w:val="table"/>
              <w:rPr>
                <w:rFonts w:eastAsia="SimSun"/>
              </w:rPr>
            </w:pPr>
            <w:r w:rsidRPr="00FF3609">
              <w:rPr>
                <w:rFonts w:eastAsia="SimSun"/>
              </w:rPr>
              <w:t>410*418</w:t>
            </w:r>
          </w:p>
        </w:tc>
        <w:tc>
          <w:tcPr>
            <w:tcW w:w="138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2267B4C9" w14:textId="77777777" w:rsidR="00A437AD" w:rsidRPr="00FF3609" w:rsidRDefault="00A437AD" w:rsidP="00530889">
            <w:pPr>
              <w:pStyle w:val="table"/>
            </w:pPr>
            <w:r w:rsidRPr="00FF3609">
              <w:rPr>
                <w:rFonts w:eastAsia="SimSun"/>
              </w:rPr>
              <w:t>818*834</w:t>
            </w:r>
          </w:p>
        </w:tc>
      </w:tr>
      <w:tr w:rsidR="00A437AD" w:rsidRPr="00FF3609" w14:paraId="7EA944FD" w14:textId="77777777" w:rsidTr="00A437AD">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36AB7AF8" w14:textId="77777777" w:rsidR="00A437AD" w:rsidRPr="00FF3609" w:rsidRDefault="00A437AD" w:rsidP="00530889">
            <w:pPr>
              <w:pStyle w:val="table"/>
            </w:pPr>
            <w:r w:rsidRPr="00FF3609">
              <w:t>Total Number of  Cells</w:t>
            </w:r>
          </w:p>
        </w:tc>
        <w:tc>
          <w:tcPr>
            <w:tcW w:w="1093"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6B995747" w14:textId="77777777" w:rsidR="00A437AD" w:rsidRPr="00FF3609" w:rsidRDefault="00A437AD" w:rsidP="00530889">
            <w:pPr>
              <w:pStyle w:val="table"/>
            </w:pPr>
            <w:r w:rsidRPr="00FF3609">
              <w:rPr>
                <w:rFonts w:eastAsia="SimSun"/>
              </w:rPr>
              <w:t>11,024</w:t>
            </w:r>
          </w:p>
        </w:tc>
        <w:tc>
          <w:tcPr>
            <w:tcW w:w="1283" w:type="pct"/>
            <w:tcBorders>
              <w:top w:val="single" w:sz="8" w:space="0" w:color="FFFFFF"/>
              <w:left w:val="single" w:sz="8" w:space="0" w:color="FFFFFF"/>
              <w:bottom w:val="single" w:sz="8" w:space="0" w:color="FFFFFF"/>
              <w:right w:val="single" w:sz="8" w:space="0" w:color="FFFFFF"/>
            </w:tcBorders>
            <w:shd w:val="clear" w:color="auto" w:fill="D0D8E8"/>
          </w:tcPr>
          <w:p w14:paraId="74B6412A" w14:textId="77777777" w:rsidR="00A437AD" w:rsidRPr="00FF3609" w:rsidRDefault="00A437AD" w:rsidP="00530889">
            <w:pPr>
              <w:pStyle w:val="table"/>
              <w:rPr>
                <w:rFonts w:eastAsia="SimSun"/>
              </w:rPr>
            </w:pPr>
            <w:r w:rsidRPr="00FF3609">
              <w:rPr>
                <w:rFonts w:eastAsia="SimSun"/>
              </w:rPr>
              <w:t>171,380</w:t>
            </w:r>
          </w:p>
        </w:tc>
        <w:tc>
          <w:tcPr>
            <w:tcW w:w="1388"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0EEEEA90" w14:textId="77777777" w:rsidR="00A437AD" w:rsidRPr="00FF3609" w:rsidRDefault="00A437AD" w:rsidP="00530889">
            <w:pPr>
              <w:pStyle w:val="table"/>
            </w:pPr>
            <w:r w:rsidRPr="00FF3609">
              <w:rPr>
                <w:rFonts w:eastAsia="SimSun"/>
              </w:rPr>
              <w:t>682,212</w:t>
            </w:r>
          </w:p>
        </w:tc>
      </w:tr>
      <w:tr w:rsidR="00A437AD" w:rsidRPr="00FF3609" w14:paraId="50998368" w14:textId="77777777" w:rsidTr="00A437AD">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3EC8A455" w14:textId="77777777" w:rsidR="00A437AD" w:rsidRPr="00FF3609" w:rsidRDefault="00A437AD" w:rsidP="00530889">
            <w:pPr>
              <w:pStyle w:val="table"/>
            </w:pPr>
            <w:r w:rsidRPr="00FF3609">
              <w:t>Time Step (s)</w:t>
            </w:r>
          </w:p>
        </w:tc>
        <w:tc>
          <w:tcPr>
            <w:tcW w:w="1093"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325525A0" w14:textId="77777777" w:rsidR="00A437AD" w:rsidRPr="00FF3609" w:rsidRDefault="00A437AD" w:rsidP="00530889">
            <w:pPr>
              <w:pStyle w:val="table"/>
            </w:pPr>
            <w:r w:rsidRPr="00FF3609">
              <w:rPr>
                <w:rFonts w:eastAsia="SimSun"/>
              </w:rPr>
              <w:t>30</w:t>
            </w:r>
          </w:p>
        </w:tc>
        <w:tc>
          <w:tcPr>
            <w:tcW w:w="1283" w:type="pct"/>
            <w:tcBorders>
              <w:top w:val="single" w:sz="8" w:space="0" w:color="FFFFFF"/>
              <w:left w:val="single" w:sz="8" w:space="0" w:color="FFFFFF"/>
              <w:bottom w:val="single" w:sz="8" w:space="0" w:color="FFFFFF"/>
              <w:right w:val="single" w:sz="8" w:space="0" w:color="FFFFFF"/>
            </w:tcBorders>
            <w:shd w:val="clear" w:color="auto" w:fill="E9EDF4"/>
          </w:tcPr>
          <w:p w14:paraId="07912F50" w14:textId="77777777" w:rsidR="00A437AD" w:rsidRPr="00FF3609" w:rsidRDefault="00A437AD" w:rsidP="00530889">
            <w:pPr>
              <w:pStyle w:val="table"/>
              <w:rPr>
                <w:rFonts w:eastAsia="SimSun"/>
              </w:rPr>
            </w:pPr>
            <w:r w:rsidRPr="00FF3609">
              <w:rPr>
                <w:rFonts w:eastAsia="SimSun"/>
              </w:rPr>
              <w:t>30</w:t>
            </w:r>
          </w:p>
        </w:tc>
        <w:tc>
          <w:tcPr>
            <w:tcW w:w="138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67D0CEC6" w14:textId="77777777" w:rsidR="00A437AD" w:rsidRPr="00FF3609" w:rsidRDefault="00A437AD" w:rsidP="00530889">
            <w:pPr>
              <w:pStyle w:val="table"/>
            </w:pPr>
            <w:r w:rsidRPr="00FF3609">
              <w:rPr>
                <w:rFonts w:eastAsia="SimSun"/>
              </w:rPr>
              <w:t>10</w:t>
            </w:r>
          </w:p>
        </w:tc>
      </w:tr>
      <w:tr w:rsidR="00A437AD" w:rsidRPr="00FF3609" w14:paraId="1AF0D7E5" w14:textId="77777777" w:rsidTr="00A437AD">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2C5301D4" w14:textId="1D1D7A29" w:rsidR="00A437AD" w:rsidRPr="00FF3609" w:rsidRDefault="00A437AD" w:rsidP="00C8382F">
            <w:pPr>
              <w:pStyle w:val="table"/>
            </w:pPr>
            <w:r w:rsidRPr="00FF3609">
              <w:t>Computation Time of 4 days (minutes)</w:t>
            </w:r>
          </w:p>
        </w:tc>
        <w:tc>
          <w:tcPr>
            <w:tcW w:w="1093"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0779DBB7" w14:textId="77777777" w:rsidR="00A437AD" w:rsidRPr="00FF3609" w:rsidRDefault="00A437AD" w:rsidP="00530889">
            <w:pPr>
              <w:pStyle w:val="table"/>
            </w:pPr>
            <w:r w:rsidRPr="00FF3609">
              <w:rPr>
                <w:rFonts w:eastAsia="SimSun"/>
              </w:rPr>
              <w:t>1-2</w:t>
            </w:r>
          </w:p>
        </w:tc>
        <w:tc>
          <w:tcPr>
            <w:tcW w:w="1283" w:type="pct"/>
            <w:tcBorders>
              <w:top w:val="single" w:sz="8" w:space="0" w:color="FFFFFF"/>
              <w:left w:val="single" w:sz="8" w:space="0" w:color="FFFFFF"/>
              <w:bottom w:val="single" w:sz="8" w:space="0" w:color="FFFFFF"/>
              <w:right w:val="single" w:sz="8" w:space="0" w:color="FFFFFF"/>
            </w:tcBorders>
            <w:shd w:val="clear" w:color="auto" w:fill="E9EDF4"/>
          </w:tcPr>
          <w:p w14:paraId="68EEA9B6" w14:textId="77777777" w:rsidR="00A437AD" w:rsidRPr="00FF3609" w:rsidRDefault="00A437AD" w:rsidP="00530889">
            <w:pPr>
              <w:pStyle w:val="table"/>
              <w:rPr>
                <w:rFonts w:eastAsia="SimSun"/>
              </w:rPr>
            </w:pPr>
            <w:r w:rsidRPr="00FF3609">
              <w:rPr>
                <w:rFonts w:eastAsia="SimSun"/>
              </w:rPr>
              <w:t>15-20</w:t>
            </w:r>
          </w:p>
        </w:tc>
        <w:tc>
          <w:tcPr>
            <w:tcW w:w="138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26F187BB" w14:textId="77777777" w:rsidR="00A437AD" w:rsidRPr="00FF3609" w:rsidRDefault="00A437AD" w:rsidP="00530889">
            <w:pPr>
              <w:pStyle w:val="table"/>
            </w:pPr>
            <w:r w:rsidRPr="00FF3609">
              <w:rPr>
                <w:rFonts w:eastAsia="SimSun"/>
              </w:rPr>
              <w:t>120-160</w:t>
            </w:r>
          </w:p>
        </w:tc>
      </w:tr>
    </w:tbl>
    <w:p w14:paraId="24972032" w14:textId="546255F0" w:rsidR="00A437AD" w:rsidRDefault="00530889" w:rsidP="00530889">
      <w:pPr>
        <w:pStyle w:val="Caption"/>
        <w:rPr>
          <w:sz w:val="23"/>
          <w:szCs w:val="23"/>
        </w:rPr>
      </w:pPr>
      <w:bookmarkStart w:id="170" w:name="_Ref30161334"/>
      <w:bookmarkStart w:id="171" w:name="_Toc33710217"/>
      <w:bookmarkStart w:id="172" w:name="_Toc34080261"/>
      <w:r>
        <w:t xml:space="preserve">Table </w:t>
      </w:r>
      <w:fldSimple w:instr=" SEQ Table \* ARABIC ">
        <w:r w:rsidR="00407951">
          <w:rPr>
            <w:noProof/>
          </w:rPr>
          <w:t>5</w:t>
        </w:r>
      </w:fldSimple>
      <w:bookmarkEnd w:id="170"/>
      <w:r w:rsidRPr="00FF3609">
        <w:rPr>
          <w:rFonts w:eastAsia="SimSun" w:cs="Times New Roman"/>
          <w:szCs w:val="24"/>
        </w:rPr>
        <w:t>. Basin description and statistics for Jacksonville.</w:t>
      </w:r>
      <w:bookmarkEnd w:id="171"/>
      <w:bookmarkEnd w:id="172"/>
    </w:p>
    <w:p w14:paraId="54BAD3E3" w14:textId="1ACA33A7" w:rsidR="00A437AD" w:rsidRPr="008E11E6" w:rsidRDefault="00A437AD" w:rsidP="00F92350">
      <w:r w:rsidRPr="008E11E6">
        <w:t xml:space="preserve">For each basin, all three updated grids with different grid size were verified and calibrated for </w:t>
      </w:r>
      <w:r>
        <w:t>historical hurricanes</w:t>
      </w:r>
      <w:r w:rsidRPr="008E11E6">
        <w:t xml:space="preserve">. The comparison of time series of water level showed that the CEST model can produce reasonable storm surge at selected NOAA tidal gauges with the H*WIND wind field. </w:t>
      </w:r>
      <w:r>
        <w:t xml:space="preserve">Considering the accuracy and computational time, the medium resolution grid AP8, TP3, HMI41, and EJX5 are finally selected for </w:t>
      </w:r>
      <w:r w:rsidR="00625B3A">
        <w:t>FPFLM</w:t>
      </w:r>
      <w:r>
        <w:t xml:space="preserve"> project. As the massive High Performance Computes improve, the high resolution grids are going to employ into this project in the futures. </w:t>
      </w:r>
    </w:p>
    <w:p w14:paraId="11F50827" w14:textId="77777777" w:rsidR="00C72B0B" w:rsidRDefault="00C72B0B" w:rsidP="00C72B0B"/>
    <w:p w14:paraId="115C8D12" w14:textId="651C83B1" w:rsidR="00C72B0B" w:rsidRPr="00C72B0B" w:rsidRDefault="00C72B0B" w:rsidP="00C72B0B">
      <w:pPr>
        <w:pStyle w:val="AnonymousTitle"/>
      </w:pPr>
      <w:r w:rsidRPr="00C72B0B">
        <w:t>Wave Model</w:t>
      </w:r>
    </w:p>
    <w:p w14:paraId="269C9520" w14:textId="77777777" w:rsidR="00C72B0B" w:rsidRDefault="00C72B0B" w:rsidP="00C72B0B">
      <w:r w:rsidRPr="00041999">
        <w:t xml:space="preserve">The wave model used is STWAVE, a US Army Corps of Engineers program for computing nearshore wave transformation. The model solves the spectral wave action equations over a regular grid, assuming steady-state conditions. </w:t>
      </w:r>
      <w:r>
        <w:t>From the STWAVE Manual (Massey et al., 2011):</w:t>
      </w:r>
    </w:p>
    <w:p w14:paraId="6011BF32" w14:textId="77777777" w:rsidR="00C72B0B" w:rsidRDefault="00C72B0B" w:rsidP="00C72B0B"/>
    <w:p w14:paraId="23E0C173" w14:textId="77777777" w:rsidR="00C72B0B" w:rsidRPr="00564515" w:rsidRDefault="00C72B0B" w:rsidP="00C72B0B">
      <w:r w:rsidRPr="00564515">
        <w:t>“</w:t>
      </w:r>
      <w:r w:rsidRPr="00564515">
        <w:rPr>
          <w:rFonts w:eastAsiaTheme="minorHAnsi"/>
        </w:rPr>
        <w:t xml:space="preserve">STWAVE (STeady-state spectral WAVE), a nearshore spectral wave model, was developed by the U.S. Army Engineer Research and Development Center (ERDC), Coastal and Hydraulics Laboratory (CHL) to accurately simulate nearshore wave propagation and transformation including refraction, shoaling, breaking, and wind-wave generation. Recently, CHL has further </w:t>
      </w:r>
      <w:r w:rsidRPr="00564515">
        <w:rPr>
          <w:rFonts w:eastAsiaTheme="minorHAnsi"/>
        </w:rPr>
        <w:lastRenderedPageBreak/>
        <w:t>enhanced STWAVE to include both half-plane and full-plane capabilities within a single executable; improved and streamlined file formats; and made it Earth System Modeling Framework (ESMF) compliant, which allows for easier coupling to other models. STWAVE now runs in serial mode as well as parallel in time or space on both personal computing (PC) and high-performance computing (HPC) systems”.</w:t>
      </w:r>
    </w:p>
    <w:p w14:paraId="006A1BEB" w14:textId="77777777" w:rsidR="00C72B0B" w:rsidRPr="00564515" w:rsidRDefault="00C72B0B" w:rsidP="00C72B0B"/>
    <w:p w14:paraId="01BDB043" w14:textId="55879F3A" w:rsidR="00C72B0B" w:rsidRDefault="00C72B0B" w:rsidP="00C72B0B">
      <w:r w:rsidRPr="00564515">
        <w:t>Assumptions made in STWAVE are:</w:t>
      </w:r>
    </w:p>
    <w:p w14:paraId="4EF45DA5" w14:textId="77777777" w:rsidR="00EC6096" w:rsidRPr="00564515" w:rsidRDefault="00EC6096" w:rsidP="00C72B0B"/>
    <w:p w14:paraId="651F9C0F" w14:textId="77777777" w:rsidR="00C72B0B" w:rsidRPr="00564515" w:rsidRDefault="00C72B0B" w:rsidP="00C72B0B">
      <w:pPr>
        <w:rPr>
          <w:rFonts w:eastAsiaTheme="minorHAnsi"/>
          <w:szCs w:val="24"/>
        </w:rPr>
      </w:pPr>
      <w:r w:rsidRPr="00564515">
        <w:rPr>
          <w:szCs w:val="24"/>
        </w:rPr>
        <w:t>“</w:t>
      </w:r>
      <w:r w:rsidRPr="00564515">
        <w:rPr>
          <w:rFonts w:eastAsiaTheme="minorHAnsi"/>
          <w:szCs w:val="24"/>
        </w:rPr>
        <w:t>1. Phase-averaged. STWAVE is based on the assumption that relative phases of the spectral components are random, and phase information is not tracked. In order to resolve detailed near-field reflection and diffraction patterns near coastal structures, a phase-resolving model should be applied.</w:t>
      </w:r>
    </w:p>
    <w:p w14:paraId="08B2C6C0" w14:textId="77777777" w:rsidR="00C72B0B" w:rsidRPr="00564515" w:rsidRDefault="00C72B0B" w:rsidP="00C72B0B">
      <w:pPr>
        <w:rPr>
          <w:rFonts w:eastAsiaTheme="minorHAnsi"/>
          <w:szCs w:val="24"/>
        </w:rPr>
      </w:pPr>
      <w:r w:rsidRPr="00564515">
        <w:rPr>
          <w:rFonts w:eastAsiaTheme="minorHAnsi"/>
          <w:szCs w:val="24"/>
        </w:rPr>
        <w:t xml:space="preserve">2. Mild bottom slope and negligible wave reflection. Waves reflected from the shoreline or from steep bottom features are neglected. </w:t>
      </w:r>
    </w:p>
    <w:p w14:paraId="4D7F7011" w14:textId="77777777" w:rsidR="00C72B0B" w:rsidRPr="00564515" w:rsidRDefault="00C72B0B" w:rsidP="00C72B0B">
      <w:pPr>
        <w:rPr>
          <w:rFonts w:eastAsiaTheme="minorHAnsi"/>
          <w:szCs w:val="24"/>
        </w:rPr>
      </w:pPr>
      <w:r w:rsidRPr="00564515">
        <w:rPr>
          <w:rFonts w:eastAsiaTheme="minorHAnsi"/>
          <w:szCs w:val="24"/>
        </w:rPr>
        <w:t>3. Steady-state waves, currents, and winds. STWAVE is formulated as a steady-state model, which reduces computation time and is appropriate for wave conditions that vary more slowly than the time it takes for waves to transit the domain. For wave generation, the steady-state assumption means that the winds have remained steady sufficiently long for the waves to attain fetch-limited or full-developed conditions (waves are not limited by the duration of the winds).</w:t>
      </w:r>
    </w:p>
    <w:p w14:paraId="2CFB1E7C" w14:textId="77777777" w:rsidR="00C72B0B" w:rsidRPr="00564515" w:rsidRDefault="00C72B0B" w:rsidP="00C72B0B">
      <w:pPr>
        <w:rPr>
          <w:rFonts w:eastAsiaTheme="minorHAnsi"/>
          <w:szCs w:val="24"/>
        </w:rPr>
      </w:pPr>
      <w:r w:rsidRPr="00564515">
        <w:rPr>
          <w:rFonts w:eastAsiaTheme="minorHAnsi"/>
          <w:szCs w:val="24"/>
        </w:rPr>
        <w:t>4. Linear refraction and shoaling. STWAVE incorporates linear wave refraction, shoaling, and propagation, and thus, does not represent wave asymmetry or other nonlinear wave features. Model accuracy is reduced (e.g., underestimated wave heights) at large Ursell numbers.</w:t>
      </w:r>
    </w:p>
    <w:p w14:paraId="38CD3A83" w14:textId="77777777" w:rsidR="00C72B0B" w:rsidRPr="00564515" w:rsidRDefault="00C72B0B" w:rsidP="00C72B0B">
      <w:pPr>
        <w:rPr>
          <w:rFonts w:eastAsiaTheme="minorHAnsi"/>
          <w:szCs w:val="24"/>
        </w:rPr>
      </w:pPr>
      <w:r w:rsidRPr="00564515">
        <w:rPr>
          <w:rFonts w:eastAsiaTheme="minorHAnsi"/>
          <w:szCs w:val="24"/>
        </w:rPr>
        <w:t>5. Depth-uniform current. The wave-current interaction in the model is based on a current that is constant throughout the water column; the modification of refraction and shoaling due to strong vertical gradients is not represented.”</w:t>
      </w:r>
    </w:p>
    <w:p w14:paraId="344A87A9" w14:textId="77777777" w:rsidR="00C72B0B" w:rsidRPr="00564515" w:rsidRDefault="00C72B0B" w:rsidP="00C72B0B">
      <w:pPr>
        <w:rPr>
          <w:szCs w:val="24"/>
        </w:rPr>
      </w:pPr>
      <w:r w:rsidRPr="00564515">
        <w:rPr>
          <w:rFonts w:eastAsiaTheme="minorHAnsi"/>
          <w:szCs w:val="24"/>
        </w:rPr>
        <w:t>6. Linear radiation stress. Radiation stress is calculated based on linear wave theory”.</w:t>
      </w:r>
    </w:p>
    <w:p w14:paraId="2A433098" w14:textId="77777777" w:rsidR="00C72B0B" w:rsidRPr="00564515" w:rsidRDefault="00C72B0B" w:rsidP="00C72B0B"/>
    <w:p w14:paraId="6EABF4A8" w14:textId="77777777" w:rsidR="00C72B0B" w:rsidRDefault="00C72B0B" w:rsidP="00C72B0B">
      <w:r w:rsidRPr="00564515">
        <w:t>The present work does not use the full capabilities of STWAVE, but instead a subset to allow computation of tens of thousands of scenarios over the entire coastline of Florida. The model is run with directional capabilities, but only around the peak frequency. Computations are only made for a relatively short distance near the shoreline, and use parametric hindcast relations (Young and Verhagen, 1996) to provide the wave height and period at the offshore boundary</w:t>
      </w:r>
      <w:r w:rsidRPr="001C7DCE">
        <w:t>. For nearshore locations, wave breaking uses Thornton and Guza (1983) relations instead of the standard depth-limited cutoff. Other than this, there are no changes to the model.</w:t>
      </w:r>
    </w:p>
    <w:p w14:paraId="46035DEA" w14:textId="3F7E7D8D" w:rsidR="00CA3E11" w:rsidRDefault="00CA3E11" w:rsidP="00222802">
      <w:pPr>
        <w:rPr>
          <w:rFonts w:cs="Times New Roman"/>
          <w:szCs w:val="24"/>
        </w:rPr>
      </w:pPr>
    </w:p>
    <w:p w14:paraId="39288F4B" w14:textId="77777777" w:rsidR="00C72B0B" w:rsidRPr="00E06C86" w:rsidRDefault="00C72B0B" w:rsidP="00C72B0B">
      <w:pPr>
        <w:pStyle w:val="Anonymoussubsubsectiontitle"/>
      </w:pPr>
      <w:r w:rsidRPr="00E06C86">
        <w:t>Inland Flood Component</w:t>
      </w:r>
    </w:p>
    <w:p w14:paraId="640DFADF" w14:textId="77777777" w:rsidR="00C72B0B" w:rsidRDefault="00C72B0B" w:rsidP="00C72B0B">
      <w:pPr>
        <w:rPr>
          <w:b/>
        </w:rPr>
      </w:pPr>
      <w:r w:rsidRPr="000F2A37">
        <w:t>The inland flood model</w:t>
      </w:r>
      <w:r>
        <w:t>s</w:t>
      </w:r>
      <w:r w:rsidRPr="000F2A37">
        <w:t xml:space="preserve"> </w:t>
      </w:r>
      <w:r>
        <w:t>have</w:t>
      </w:r>
      <w:r w:rsidRPr="000F2A37">
        <w:t xml:space="preserve"> addressed the freshwater flooding scenario</w:t>
      </w:r>
      <w:r>
        <w:t>s</w:t>
      </w:r>
      <w:r w:rsidRPr="000F2A37">
        <w:t xml:space="preserve"> within the state of Florida. The specific objective of this study is to predict stormwater led overland flooding during the rainfall events that will lead to flood loss at property locations. To compute the flood depths for different rainfall events, inland flood model</w:t>
      </w:r>
      <w:r>
        <w:t>s</w:t>
      </w:r>
      <w:r w:rsidRPr="000F2A37">
        <w:t xml:space="preserve"> ha</w:t>
      </w:r>
      <w:r>
        <w:t>ve</w:t>
      </w:r>
      <w:r w:rsidRPr="000F2A37">
        <w:t xml:space="preserve"> been developed using the US EPA Stormwater Management Model (SWMM 5.1), which is</w:t>
      </w:r>
      <w:r>
        <w:t xml:space="preserve"> a</w:t>
      </w:r>
      <w:r w:rsidRPr="000F2A37">
        <w:t xml:space="preserve"> process based, semi-distributed rainfall runoff model</w:t>
      </w:r>
      <w:r>
        <w:t xml:space="preserve"> (</w:t>
      </w:r>
      <w:r w:rsidRPr="00BB0D92">
        <w:t>Rossman,</w:t>
      </w:r>
      <w:r>
        <w:t xml:space="preserve"> </w:t>
      </w:r>
      <w:r w:rsidRPr="00BB0D92">
        <w:t>2015</w:t>
      </w:r>
      <w:r>
        <w:t>)</w:t>
      </w:r>
      <w:r w:rsidRPr="000F2A37">
        <w:t>.</w:t>
      </w:r>
      <w:r>
        <w:t xml:space="preserve"> SWMM has been widely used in the study of hydrologic processes for runoff estimation and flood prediction </w:t>
      </w:r>
      <w:r w:rsidRPr="00BB0D92">
        <w:t>(Abdul-Aziz and Al-Amin, 2016; Jiang et al., 2015)</w:t>
      </w:r>
      <w:r>
        <w:t xml:space="preserve"> A </w:t>
      </w:r>
      <w:r w:rsidRPr="00BB0D92">
        <w:t>brief description of the inland</w:t>
      </w:r>
      <w:r>
        <w:t xml:space="preserve"> flood model is given below:</w:t>
      </w:r>
    </w:p>
    <w:p w14:paraId="075E39EC" w14:textId="77777777" w:rsidR="00C72B0B" w:rsidRPr="00035D8D" w:rsidRDefault="00C72B0B" w:rsidP="00C72B0B">
      <w:pPr>
        <w:rPr>
          <w:b/>
        </w:rPr>
      </w:pPr>
    </w:p>
    <w:p w14:paraId="44E0BE58" w14:textId="77777777" w:rsidR="00C72B0B" w:rsidRPr="000F2C39" w:rsidRDefault="00C72B0B" w:rsidP="00C72B0B">
      <w:pPr>
        <w:pStyle w:val="AnonymousTitle"/>
      </w:pPr>
      <w:r w:rsidRPr="00BB0D92">
        <w:lastRenderedPageBreak/>
        <w:t>Model development for the inland basins</w:t>
      </w:r>
    </w:p>
    <w:p w14:paraId="7CF304DD" w14:textId="77777777" w:rsidR="00C72B0B" w:rsidRPr="00CA3E11" w:rsidRDefault="00C72B0B" w:rsidP="00C72B0B">
      <w:pPr>
        <w:pStyle w:val="Anonymous"/>
      </w:pPr>
      <w:r w:rsidRPr="00CA3E11">
        <w:t xml:space="preserve">Basin delineation </w:t>
      </w:r>
    </w:p>
    <w:p w14:paraId="120E9CC1" w14:textId="427FCEF0" w:rsidR="00C72B0B" w:rsidRDefault="00C72B0B" w:rsidP="00C72B0B">
      <w:r w:rsidRPr="006E0A4F">
        <w:t>The inland flood model for state of Florida has been discretized by six inland basins: Southeast Coasts Basin</w:t>
      </w:r>
      <w:r>
        <w:t xml:space="preserve"> (SEC)</w:t>
      </w:r>
      <w:r w:rsidRPr="006E0A4F">
        <w:t>, Kissimmee River Basin</w:t>
      </w:r>
      <w:r>
        <w:t xml:space="preserve"> (KIS)</w:t>
      </w:r>
      <w:r w:rsidRPr="006E0A4F">
        <w:t>, Southwest Florida Basin</w:t>
      </w:r>
      <w:r>
        <w:t xml:space="preserve"> (SWF)</w:t>
      </w:r>
      <w:r w:rsidRPr="006E0A4F">
        <w:t>, St. Johns River Basin</w:t>
      </w:r>
      <w:r>
        <w:t xml:space="preserve"> (SJN)</w:t>
      </w:r>
      <w:r w:rsidRPr="006E0A4F">
        <w:t>, Suwannee River Basin</w:t>
      </w:r>
      <w:r>
        <w:t xml:space="preserve"> (SWN)</w:t>
      </w:r>
      <w:r w:rsidRPr="006E0A4F">
        <w:t>, and Northwest Florida Basin</w:t>
      </w:r>
      <w:r>
        <w:t xml:space="preserve"> (NWF) (</w:t>
      </w:r>
      <w:r>
        <w:fldChar w:fldCharType="begin"/>
      </w:r>
      <w:r>
        <w:instrText xml:space="preserve"> REF _Ref32499905 \h </w:instrText>
      </w:r>
      <w:r>
        <w:fldChar w:fldCharType="separate"/>
      </w:r>
      <w:r w:rsidR="00407951" w:rsidRPr="00035D8D">
        <w:t xml:space="preserve">Figure </w:t>
      </w:r>
      <w:r w:rsidR="00407951">
        <w:rPr>
          <w:noProof/>
        </w:rPr>
        <w:t>12</w:t>
      </w:r>
      <w:r>
        <w:fldChar w:fldCharType="end"/>
      </w:r>
      <w:r w:rsidRPr="006E0A4F">
        <w:t>). Extents of the six inland basins were developed using the watershed boundary datasets</w:t>
      </w:r>
      <w:r>
        <w:t xml:space="preserve"> (</w:t>
      </w:r>
      <w:r w:rsidRPr="00BB0D92">
        <w:t>previously known as Hydrologic Unit Codes</w:t>
      </w:r>
      <w:r>
        <w:t>)</w:t>
      </w:r>
      <w:r w:rsidRPr="006E0A4F">
        <w:t xml:space="preserve"> of U</w:t>
      </w:r>
      <w:r>
        <w:t>.</w:t>
      </w:r>
      <w:r w:rsidRPr="006E0A4F">
        <w:t>S</w:t>
      </w:r>
      <w:r>
        <w:t>.</w:t>
      </w:r>
      <w:r w:rsidRPr="006E0A4F">
        <w:t xml:space="preserve"> Geological Survey (USGS).</w:t>
      </w:r>
    </w:p>
    <w:p w14:paraId="55A0655D" w14:textId="77777777" w:rsidR="00C72B0B" w:rsidRDefault="00C72B0B" w:rsidP="00C72B0B"/>
    <w:p w14:paraId="055D850B" w14:textId="77777777" w:rsidR="00C72B0B" w:rsidRPr="00CA3E11" w:rsidRDefault="00C72B0B" w:rsidP="00C72B0B">
      <w:pPr>
        <w:pStyle w:val="Anonymous"/>
      </w:pPr>
      <w:r w:rsidRPr="00CA3E11">
        <w:t>Incorporation of hydro-network</w:t>
      </w:r>
    </w:p>
    <w:p w14:paraId="6FC5ABD1" w14:textId="460F697C" w:rsidR="00C72B0B" w:rsidRDefault="00C72B0B" w:rsidP="00C72B0B">
      <w:r w:rsidRPr="00CA3E11">
        <w:t>In order to develop the hydro-network (e.g., subbasins, drainage links and nodes) for the inland basins by ArcGIS-ArcHydro tool, DEMs of 10m resolution (</w:t>
      </w:r>
      <w:r>
        <w:fldChar w:fldCharType="begin"/>
      </w:r>
      <w:r>
        <w:instrText xml:space="preserve"> HYPERLINK </w:instrText>
      </w:r>
      <w:r>
        <w:fldChar w:fldCharType="separate"/>
      </w:r>
      <w:r w:rsidR="003E4CC3">
        <w:rPr>
          <w:b/>
          <w:bCs/>
        </w:rPr>
        <w:t>Error! Hyperlink reference not valid.</w:t>
      </w:r>
      <w:r>
        <w:rPr>
          <w:rStyle w:val="Hyperlink"/>
          <w:szCs w:val="24"/>
        </w:rPr>
        <w:fldChar w:fldCharType="end"/>
      </w:r>
      <w:r w:rsidRPr="00CA3E11">
        <w:t>) have been used. At first, six inland basins were split into smaller subbasins (</w:t>
      </w:r>
      <w:r>
        <w:fldChar w:fldCharType="begin"/>
      </w:r>
      <w:r>
        <w:instrText xml:space="preserve"> REF _Ref32499827 \h </w:instrText>
      </w:r>
      <w:r>
        <w:fldChar w:fldCharType="separate"/>
      </w:r>
      <w:r w:rsidR="00407951" w:rsidRPr="00035D8D">
        <w:t xml:space="preserve">Table </w:t>
      </w:r>
      <w:r w:rsidR="00407951">
        <w:rPr>
          <w:noProof/>
        </w:rPr>
        <w:t>6</w:t>
      </w:r>
      <w:r w:rsidR="00407951" w:rsidRPr="00035D8D">
        <w:t>. Summary of the generated hydro-network for the six inland basins</w:t>
      </w:r>
      <w:r>
        <w:fldChar w:fldCharType="end"/>
      </w:r>
      <w:r>
        <w:fldChar w:fldCharType="begin"/>
      </w:r>
      <w:r>
        <w:instrText xml:space="preserve"> REF _Ref32499834 \h </w:instrText>
      </w:r>
      <w:r>
        <w:fldChar w:fldCharType="separate"/>
      </w:r>
      <w:r w:rsidR="00407951" w:rsidRPr="00035D8D">
        <w:t xml:space="preserve">Table </w:t>
      </w:r>
      <w:r w:rsidR="00407951">
        <w:rPr>
          <w:noProof/>
        </w:rPr>
        <w:t>6</w:t>
      </w:r>
      <w:r>
        <w:fldChar w:fldCharType="end"/>
      </w:r>
      <w:r w:rsidRPr="00CA3E11">
        <w:t>). Areas having greater imperviousness (i.e., commercial, industrial areas) have been discretized by smaller subcatchments to provide inland flood model outputs at finer spatial resolutions. The stream networks (links and junctions), generated by ArcGIS-ArcHydro tool were then compared with the actual drainage network, obtained from National Hydrography dataset (NHD) of USGS, and modified accordingly if necessary.</w:t>
      </w:r>
    </w:p>
    <w:p w14:paraId="0D5D734E" w14:textId="77777777" w:rsidR="00C72B0B" w:rsidRDefault="00C72B0B" w:rsidP="00C72B0B"/>
    <w:p w14:paraId="551D2CE9" w14:textId="77777777" w:rsidR="00C72B0B" w:rsidRDefault="00C72B0B" w:rsidP="00C72B0B">
      <w:pPr>
        <w:keepNext/>
        <w:jc w:val="center"/>
      </w:pPr>
      <w:r>
        <w:rPr>
          <w:noProof/>
          <w:lang w:eastAsia="zh-CN"/>
        </w:rPr>
        <w:drawing>
          <wp:inline distT="0" distB="0" distL="0" distR="0" wp14:anchorId="71E9D653" wp14:editId="32D0127C">
            <wp:extent cx="4581525" cy="3924300"/>
            <wp:effectExtent l="0" t="0" r="9525" b="0"/>
            <wp:docPr id="5158" name="Picture 5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8" name="q.png"/>
                    <pic:cNvPicPr/>
                  </pic:nvPicPr>
                  <pic:blipFill>
                    <a:blip r:embed="rId72">
                      <a:extLst>
                        <a:ext uri="{28A0092B-C50C-407E-A947-70E740481C1C}">
                          <a14:useLocalDpi xmlns:a14="http://schemas.microsoft.com/office/drawing/2010/main" val="0"/>
                        </a:ext>
                      </a:extLst>
                    </a:blip>
                    <a:stretch>
                      <a:fillRect/>
                    </a:stretch>
                  </pic:blipFill>
                  <pic:spPr>
                    <a:xfrm>
                      <a:off x="0" y="0"/>
                      <a:ext cx="4581525" cy="3924300"/>
                    </a:xfrm>
                    <a:prstGeom prst="rect">
                      <a:avLst/>
                    </a:prstGeom>
                  </pic:spPr>
                </pic:pic>
              </a:graphicData>
            </a:graphic>
          </wp:inline>
        </w:drawing>
      </w:r>
    </w:p>
    <w:p w14:paraId="5B50BB9D" w14:textId="77379372" w:rsidR="00C72B0B" w:rsidRPr="00035D8D" w:rsidRDefault="00C72B0B" w:rsidP="00C72B0B">
      <w:pPr>
        <w:pStyle w:val="Caption"/>
      </w:pPr>
      <w:bookmarkStart w:id="173" w:name="_Ref32499905"/>
      <w:bookmarkStart w:id="174" w:name="_Toc33710095"/>
      <w:bookmarkStart w:id="175" w:name="_Toc34080114"/>
      <w:r w:rsidRPr="00035D8D">
        <w:t xml:space="preserve">Figure </w:t>
      </w:r>
      <w:fldSimple w:instr=" SEQ Figure \* ARABIC ">
        <w:r w:rsidR="00407951">
          <w:rPr>
            <w:noProof/>
          </w:rPr>
          <w:t>12</w:t>
        </w:r>
      </w:fldSimple>
      <w:bookmarkEnd w:id="173"/>
      <w:r w:rsidRPr="00035D8D">
        <w:t>. Extent of six inland basins</w:t>
      </w:r>
      <w:r>
        <w:t>.</w:t>
      </w:r>
      <w:bookmarkEnd w:id="174"/>
      <w:bookmarkEnd w:id="175"/>
    </w:p>
    <w:p w14:paraId="433A4F20" w14:textId="77777777" w:rsidR="00C72B0B" w:rsidRPr="00CA3E11" w:rsidRDefault="00C72B0B" w:rsidP="00C72B0B">
      <w:bookmarkStart w:id="176" w:name="OLE_LINK26"/>
      <w:bookmarkStart w:id="177" w:name="OLE_LINK27"/>
    </w:p>
    <w:tbl>
      <w:tblPr>
        <w:tblStyle w:val="TableGrid"/>
        <w:tblpPr w:leftFromText="180" w:rightFromText="180" w:vertAnchor="text" w:tblpXSpec="center" w:tblpY="1"/>
        <w:tblOverlap w:val="never"/>
        <w:tblW w:w="0" w:type="auto"/>
        <w:tblLayout w:type="fixed"/>
        <w:tblLook w:val="04A0" w:firstRow="1" w:lastRow="0" w:firstColumn="1" w:lastColumn="0" w:noHBand="0" w:noVBand="1"/>
      </w:tblPr>
      <w:tblGrid>
        <w:gridCol w:w="2146"/>
        <w:gridCol w:w="464"/>
        <w:gridCol w:w="1350"/>
        <w:gridCol w:w="1530"/>
        <w:gridCol w:w="1980"/>
        <w:gridCol w:w="1881"/>
      </w:tblGrid>
      <w:tr w:rsidR="00C72B0B" w:rsidRPr="00F0541E" w14:paraId="4DFB5393" w14:textId="77777777" w:rsidTr="00610192">
        <w:tc>
          <w:tcPr>
            <w:tcW w:w="2610" w:type="dxa"/>
            <w:gridSpan w:val="2"/>
            <w:tcBorders>
              <w:left w:val="nil"/>
              <w:bottom w:val="single" w:sz="4" w:space="0" w:color="auto"/>
              <w:right w:val="nil"/>
            </w:tcBorders>
          </w:tcPr>
          <w:bookmarkEnd w:id="176"/>
          <w:bookmarkEnd w:id="177"/>
          <w:p w14:paraId="2EFA5757" w14:textId="77777777" w:rsidR="00C72B0B" w:rsidRPr="001A5E53" w:rsidRDefault="00C72B0B" w:rsidP="00610192">
            <w:pPr>
              <w:pStyle w:val="table"/>
            </w:pPr>
            <w:r>
              <w:t>Inland Basin Name</w:t>
            </w:r>
          </w:p>
        </w:tc>
        <w:tc>
          <w:tcPr>
            <w:tcW w:w="1350" w:type="dxa"/>
            <w:tcBorders>
              <w:left w:val="nil"/>
              <w:bottom w:val="single" w:sz="4" w:space="0" w:color="auto"/>
              <w:right w:val="nil"/>
            </w:tcBorders>
          </w:tcPr>
          <w:p w14:paraId="54F580D7" w14:textId="77777777" w:rsidR="00C72B0B" w:rsidRPr="00F0541E" w:rsidRDefault="00C72B0B" w:rsidP="00610192">
            <w:pPr>
              <w:pStyle w:val="table"/>
              <w:rPr>
                <w:rFonts w:cs="Times New Roman"/>
              </w:rPr>
            </w:pPr>
            <w:r w:rsidRPr="001A5E53">
              <w:rPr>
                <w:rFonts w:cs="Times New Roman"/>
              </w:rPr>
              <w:t>No. of Subbasins</w:t>
            </w:r>
          </w:p>
        </w:tc>
        <w:tc>
          <w:tcPr>
            <w:tcW w:w="1530" w:type="dxa"/>
            <w:tcBorders>
              <w:left w:val="nil"/>
              <w:bottom w:val="single" w:sz="4" w:space="0" w:color="auto"/>
              <w:right w:val="nil"/>
            </w:tcBorders>
            <w:vAlign w:val="center"/>
          </w:tcPr>
          <w:p w14:paraId="695CA8F2" w14:textId="77777777" w:rsidR="00C72B0B" w:rsidRPr="00F0541E" w:rsidRDefault="00C72B0B" w:rsidP="00610192">
            <w:pPr>
              <w:pStyle w:val="table"/>
              <w:rPr>
                <w:rFonts w:cs="Times New Roman"/>
              </w:rPr>
            </w:pPr>
            <w:r>
              <w:rPr>
                <w:rFonts w:cs="Times New Roman"/>
              </w:rPr>
              <w:t xml:space="preserve">Basin </w:t>
            </w:r>
            <w:r w:rsidRPr="001A5E53">
              <w:rPr>
                <w:rFonts w:cs="Times New Roman"/>
              </w:rPr>
              <w:t>Area (km</w:t>
            </w:r>
            <w:r w:rsidRPr="001A5E53">
              <w:rPr>
                <w:rFonts w:cs="Times New Roman"/>
                <w:vertAlign w:val="superscript"/>
              </w:rPr>
              <w:t>2</w:t>
            </w:r>
            <w:r w:rsidRPr="001A5E53">
              <w:rPr>
                <w:rFonts w:cs="Times New Roman"/>
              </w:rPr>
              <w:t>)</w:t>
            </w:r>
          </w:p>
        </w:tc>
        <w:tc>
          <w:tcPr>
            <w:tcW w:w="1980" w:type="dxa"/>
            <w:tcBorders>
              <w:left w:val="nil"/>
              <w:bottom w:val="single" w:sz="4" w:space="0" w:color="auto"/>
              <w:right w:val="nil"/>
            </w:tcBorders>
            <w:vAlign w:val="center"/>
          </w:tcPr>
          <w:p w14:paraId="22CA3AE3" w14:textId="77777777" w:rsidR="00C72B0B" w:rsidRPr="00F0541E" w:rsidRDefault="00C72B0B" w:rsidP="00610192">
            <w:pPr>
              <w:pStyle w:val="table"/>
              <w:rPr>
                <w:rFonts w:cs="Times New Roman"/>
              </w:rPr>
            </w:pPr>
            <w:r w:rsidRPr="001A5E53">
              <w:rPr>
                <w:rFonts w:cs="Times New Roman"/>
              </w:rPr>
              <w:t>No. of Drainage Links</w:t>
            </w:r>
          </w:p>
        </w:tc>
        <w:tc>
          <w:tcPr>
            <w:tcW w:w="1881" w:type="dxa"/>
            <w:tcBorders>
              <w:left w:val="nil"/>
              <w:bottom w:val="single" w:sz="4" w:space="0" w:color="auto"/>
              <w:right w:val="nil"/>
            </w:tcBorders>
          </w:tcPr>
          <w:p w14:paraId="4341CA51" w14:textId="77777777" w:rsidR="00C72B0B" w:rsidRPr="00F0541E" w:rsidRDefault="00C72B0B" w:rsidP="00610192">
            <w:pPr>
              <w:pStyle w:val="table"/>
              <w:rPr>
                <w:rFonts w:cs="Times New Roman"/>
              </w:rPr>
            </w:pPr>
            <w:r w:rsidRPr="001A5E53">
              <w:rPr>
                <w:rFonts w:cs="Times New Roman"/>
              </w:rPr>
              <w:t>No. of Drainage Nodes</w:t>
            </w:r>
          </w:p>
        </w:tc>
      </w:tr>
      <w:tr w:rsidR="00C72B0B" w:rsidRPr="00F0541E" w14:paraId="34785DAA" w14:textId="77777777" w:rsidTr="00610192">
        <w:tc>
          <w:tcPr>
            <w:tcW w:w="2146" w:type="dxa"/>
            <w:tcBorders>
              <w:top w:val="single" w:sz="4" w:space="0" w:color="auto"/>
              <w:left w:val="nil"/>
              <w:bottom w:val="nil"/>
              <w:right w:val="nil"/>
            </w:tcBorders>
          </w:tcPr>
          <w:p w14:paraId="3DC2198D" w14:textId="77777777" w:rsidR="00C72B0B" w:rsidRDefault="00C72B0B" w:rsidP="00610192">
            <w:pPr>
              <w:pStyle w:val="table"/>
            </w:pPr>
            <w:r>
              <w:t>Southeast Coasts Basin (SEC)</w:t>
            </w:r>
          </w:p>
        </w:tc>
        <w:tc>
          <w:tcPr>
            <w:tcW w:w="1814" w:type="dxa"/>
            <w:gridSpan w:val="2"/>
            <w:tcBorders>
              <w:top w:val="single" w:sz="4" w:space="0" w:color="auto"/>
              <w:left w:val="nil"/>
              <w:bottom w:val="nil"/>
              <w:right w:val="nil"/>
            </w:tcBorders>
          </w:tcPr>
          <w:p w14:paraId="5A5B0652" w14:textId="77777777" w:rsidR="00C72B0B" w:rsidRPr="00F0541E" w:rsidRDefault="00C72B0B" w:rsidP="00610192">
            <w:pPr>
              <w:pStyle w:val="table"/>
              <w:rPr>
                <w:rFonts w:cs="Times New Roman"/>
              </w:rPr>
            </w:pPr>
            <w:r>
              <w:rPr>
                <w:rFonts w:cs="Times New Roman"/>
              </w:rPr>
              <w:t>333</w:t>
            </w:r>
          </w:p>
        </w:tc>
        <w:tc>
          <w:tcPr>
            <w:tcW w:w="1530" w:type="dxa"/>
            <w:tcBorders>
              <w:top w:val="single" w:sz="4" w:space="0" w:color="auto"/>
              <w:left w:val="nil"/>
              <w:bottom w:val="nil"/>
              <w:right w:val="nil"/>
            </w:tcBorders>
          </w:tcPr>
          <w:p w14:paraId="710E584B" w14:textId="77777777" w:rsidR="00C72B0B" w:rsidRPr="00F0541E" w:rsidRDefault="00C72B0B" w:rsidP="00610192">
            <w:pPr>
              <w:pStyle w:val="table"/>
              <w:rPr>
                <w:rFonts w:cs="Times New Roman"/>
              </w:rPr>
            </w:pPr>
            <w:r>
              <w:rPr>
                <w:rFonts w:cs="Times New Roman"/>
              </w:rPr>
              <w:t>7156</w:t>
            </w:r>
          </w:p>
        </w:tc>
        <w:tc>
          <w:tcPr>
            <w:tcW w:w="1980" w:type="dxa"/>
            <w:tcBorders>
              <w:top w:val="single" w:sz="4" w:space="0" w:color="auto"/>
              <w:left w:val="nil"/>
              <w:bottom w:val="nil"/>
              <w:right w:val="nil"/>
            </w:tcBorders>
          </w:tcPr>
          <w:p w14:paraId="4E5E33A6" w14:textId="77777777" w:rsidR="00C72B0B" w:rsidRPr="00F0541E" w:rsidRDefault="00C72B0B" w:rsidP="00610192">
            <w:pPr>
              <w:pStyle w:val="table"/>
              <w:rPr>
                <w:rFonts w:cs="Times New Roman"/>
              </w:rPr>
            </w:pPr>
            <w:r>
              <w:rPr>
                <w:rFonts w:cs="Times New Roman"/>
              </w:rPr>
              <w:t>438</w:t>
            </w:r>
          </w:p>
        </w:tc>
        <w:tc>
          <w:tcPr>
            <w:tcW w:w="1881" w:type="dxa"/>
            <w:tcBorders>
              <w:top w:val="single" w:sz="4" w:space="0" w:color="auto"/>
              <w:left w:val="nil"/>
              <w:bottom w:val="nil"/>
              <w:right w:val="nil"/>
            </w:tcBorders>
          </w:tcPr>
          <w:p w14:paraId="0EF051A2" w14:textId="77777777" w:rsidR="00C72B0B" w:rsidRPr="00F0541E" w:rsidRDefault="00C72B0B" w:rsidP="00610192">
            <w:pPr>
              <w:pStyle w:val="table"/>
              <w:rPr>
                <w:rFonts w:cs="Times New Roman"/>
              </w:rPr>
            </w:pPr>
            <w:r>
              <w:rPr>
                <w:rFonts w:cs="Times New Roman"/>
              </w:rPr>
              <w:t>440</w:t>
            </w:r>
          </w:p>
        </w:tc>
      </w:tr>
      <w:tr w:rsidR="00C72B0B" w:rsidRPr="00F0541E" w14:paraId="38B88B86" w14:textId="77777777" w:rsidTr="00610192">
        <w:tc>
          <w:tcPr>
            <w:tcW w:w="2146" w:type="dxa"/>
            <w:tcBorders>
              <w:top w:val="nil"/>
              <w:left w:val="nil"/>
              <w:bottom w:val="nil"/>
              <w:right w:val="nil"/>
            </w:tcBorders>
          </w:tcPr>
          <w:p w14:paraId="08AE03E0" w14:textId="77777777" w:rsidR="00C72B0B" w:rsidRDefault="00C72B0B" w:rsidP="00610192">
            <w:pPr>
              <w:pStyle w:val="table"/>
            </w:pPr>
            <w:r>
              <w:t>Kissimmee River Basin (KIS)</w:t>
            </w:r>
          </w:p>
        </w:tc>
        <w:tc>
          <w:tcPr>
            <w:tcW w:w="1814" w:type="dxa"/>
            <w:gridSpan w:val="2"/>
            <w:tcBorders>
              <w:top w:val="nil"/>
              <w:left w:val="nil"/>
              <w:bottom w:val="nil"/>
              <w:right w:val="nil"/>
            </w:tcBorders>
          </w:tcPr>
          <w:p w14:paraId="16D755EF" w14:textId="77777777" w:rsidR="00C72B0B" w:rsidRDefault="00C72B0B" w:rsidP="00610192">
            <w:pPr>
              <w:pStyle w:val="table"/>
            </w:pPr>
            <w:r>
              <w:t>641</w:t>
            </w:r>
          </w:p>
        </w:tc>
        <w:tc>
          <w:tcPr>
            <w:tcW w:w="1530" w:type="dxa"/>
            <w:tcBorders>
              <w:top w:val="nil"/>
              <w:left w:val="nil"/>
              <w:bottom w:val="nil"/>
              <w:right w:val="nil"/>
            </w:tcBorders>
          </w:tcPr>
          <w:p w14:paraId="5E087615" w14:textId="77777777" w:rsidR="00C72B0B" w:rsidRPr="004049BF" w:rsidRDefault="00C72B0B" w:rsidP="00610192">
            <w:pPr>
              <w:pStyle w:val="table"/>
            </w:pPr>
            <w:r>
              <w:t>10267</w:t>
            </w:r>
          </w:p>
        </w:tc>
        <w:tc>
          <w:tcPr>
            <w:tcW w:w="1980" w:type="dxa"/>
            <w:tcBorders>
              <w:top w:val="nil"/>
              <w:left w:val="nil"/>
              <w:bottom w:val="nil"/>
              <w:right w:val="nil"/>
            </w:tcBorders>
          </w:tcPr>
          <w:p w14:paraId="05A6EFAE" w14:textId="77777777" w:rsidR="00C72B0B" w:rsidRDefault="00C72B0B" w:rsidP="00610192">
            <w:pPr>
              <w:pStyle w:val="table"/>
            </w:pPr>
            <w:r>
              <w:t>641</w:t>
            </w:r>
          </w:p>
        </w:tc>
        <w:tc>
          <w:tcPr>
            <w:tcW w:w="1881" w:type="dxa"/>
            <w:tcBorders>
              <w:top w:val="nil"/>
              <w:left w:val="nil"/>
              <w:bottom w:val="nil"/>
              <w:right w:val="nil"/>
            </w:tcBorders>
          </w:tcPr>
          <w:p w14:paraId="704596D6" w14:textId="77777777" w:rsidR="00C72B0B" w:rsidRDefault="00C72B0B" w:rsidP="00610192">
            <w:pPr>
              <w:pStyle w:val="table"/>
            </w:pPr>
            <w:r>
              <w:t>649</w:t>
            </w:r>
          </w:p>
        </w:tc>
      </w:tr>
      <w:tr w:rsidR="00C72B0B" w:rsidRPr="00F0541E" w14:paraId="6DBF6DC3" w14:textId="77777777" w:rsidTr="00610192">
        <w:tc>
          <w:tcPr>
            <w:tcW w:w="2146" w:type="dxa"/>
            <w:tcBorders>
              <w:top w:val="nil"/>
              <w:left w:val="nil"/>
              <w:bottom w:val="nil"/>
              <w:right w:val="nil"/>
            </w:tcBorders>
          </w:tcPr>
          <w:p w14:paraId="1ACD7038" w14:textId="77777777" w:rsidR="00C72B0B" w:rsidRDefault="00C72B0B" w:rsidP="00610192">
            <w:pPr>
              <w:pStyle w:val="table"/>
            </w:pPr>
            <w:r>
              <w:t>Southwest Florida Basin (SWF)</w:t>
            </w:r>
          </w:p>
        </w:tc>
        <w:tc>
          <w:tcPr>
            <w:tcW w:w="1814" w:type="dxa"/>
            <w:gridSpan w:val="2"/>
            <w:tcBorders>
              <w:top w:val="nil"/>
              <w:left w:val="nil"/>
              <w:bottom w:val="nil"/>
              <w:right w:val="nil"/>
            </w:tcBorders>
          </w:tcPr>
          <w:p w14:paraId="5656D455" w14:textId="77777777" w:rsidR="00C72B0B" w:rsidRDefault="00C72B0B" w:rsidP="00610192">
            <w:pPr>
              <w:pStyle w:val="table"/>
            </w:pPr>
            <w:r>
              <w:t>703</w:t>
            </w:r>
          </w:p>
        </w:tc>
        <w:tc>
          <w:tcPr>
            <w:tcW w:w="1530" w:type="dxa"/>
            <w:tcBorders>
              <w:top w:val="nil"/>
              <w:left w:val="nil"/>
              <w:bottom w:val="nil"/>
              <w:right w:val="nil"/>
            </w:tcBorders>
          </w:tcPr>
          <w:p w14:paraId="5C1C9F5D" w14:textId="77777777" w:rsidR="00C72B0B" w:rsidRPr="004049BF" w:rsidRDefault="00C72B0B" w:rsidP="00610192">
            <w:pPr>
              <w:pStyle w:val="table"/>
            </w:pPr>
            <w:r>
              <w:t>28430</w:t>
            </w:r>
          </w:p>
        </w:tc>
        <w:tc>
          <w:tcPr>
            <w:tcW w:w="1980" w:type="dxa"/>
            <w:tcBorders>
              <w:top w:val="nil"/>
              <w:left w:val="nil"/>
              <w:bottom w:val="nil"/>
              <w:right w:val="nil"/>
            </w:tcBorders>
          </w:tcPr>
          <w:p w14:paraId="511A8E7F" w14:textId="77777777" w:rsidR="00C72B0B" w:rsidRDefault="00C72B0B" w:rsidP="00610192">
            <w:pPr>
              <w:pStyle w:val="table"/>
            </w:pPr>
            <w:r>
              <w:t>706</w:t>
            </w:r>
          </w:p>
        </w:tc>
        <w:tc>
          <w:tcPr>
            <w:tcW w:w="1881" w:type="dxa"/>
            <w:tcBorders>
              <w:top w:val="nil"/>
              <w:left w:val="nil"/>
              <w:bottom w:val="nil"/>
              <w:right w:val="nil"/>
            </w:tcBorders>
          </w:tcPr>
          <w:p w14:paraId="02D98491" w14:textId="77777777" w:rsidR="00C72B0B" w:rsidRDefault="00C72B0B" w:rsidP="00610192">
            <w:pPr>
              <w:pStyle w:val="table"/>
            </w:pPr>
            <w:r>
              <w:t>774</w:t>
            </w:r>
          </w:p>
        </w:tc>
      </w:tr>
      <w:tr w:rsidR="00C72B0B" w:rsidRPr="00F0541E" w14:paraId="018D330B" w14:textId="77777777" w:rsidTr="00610192">
        <w:tc>
          <w:tcPr>
            <w:tcW w:w="2146" w:type="dxa"/>
            <w:tcBorders>
              <w:top w:val="nil"/>
              <w:left w:val="nil"/>
              <w:bottom w:val="nil"/>
              <w:right w:val="nil"/>
            </w:tcBorders>
          </w:tcPr>
          <w:p w14:paraId="63E2CFCB" w14:textId="77777777" w:rsidR="00C72B0B" w:rsidRDefault="00C72B0B" w:rsidP="00610192">
            <w:pPr>
              <w:pStyle w:val="table"/>
            </w:pPr>
            <w:r>
              <w:t>St. Johns River</w:t>
            </w:r>
          </w:p>
          <w:p w14:paraId="0F4A9C8E" w14:textId="77777777" w:rsidR="00C72B0B" w:rsidRDefault="00C72B0B" w:rsidP="00610192">
            <w:pPr>
              <w:pStyle w:val="table"/>
            </w:pPr>
            <w:r>
              <w:t xml:space="preserve"> Basin (SJN)</w:t>
            </w:r>
          </w:p>
        </w:tc>
        <w:tc>
          <w:tcPr>
            <w:tcW w:w="1814" w:type="dxa"/>
            <w:gridSpan w:val="2"/>
            <w:tcBorders>
              <w:top w:val="nil"/>
              <w:left w:val="nil"/>
              <w:bottom w:val="nil"/>
              <w:right w:val="nil"/>
            </w:tcBorders>
          </w:tcPr>
          <w:p w14:paraId="3C64A617" w14:textId="77777777" w:rsidR="00C72B0B" w:rsidRDefault="00C72B0B" w:rsidP="00610192">
            <w:pPr>
              <w:pStyle w:val="table"/>
            </w:pPr>
            <w:r>
              <w:t>766</w:t>
            </w:r>
          </w:p>
        </w:tc>
        <w:tc>
          <w:tcPr>
            <w:tcW w:w="1530" w:type="dxa"/>
            <w:tcBorders>
              <w:top w:val="nil"/>
              <w:left w:val="nil"/>
              <w:bottom w:val="nil"/>
              <w:right w:val="nil"/>
            </w:tcBorders>
          </w:tcPr>
          <w:p w14:paraId="7C44842A" w14:textId="77777777" w:rsidR="00C72B0B" w:rsidRPr="004049BF" w:rsidRDefault="00C72B0B" w:rsidP="00610192">
            <w:pPr>
              <w:pStyle w:val="table"/>
            </w:pPr>
            <w:r>
              <w:t>28189</w:t>
            </w:r>
          </w:p>
        </w:tc>
        <w:tc>
          <w:tcPr>
            <w:tcW w:w="1980" w:type="dxa"/>
            <w:tcBorders>
              <w:top w:val="nil"/>
              <w:left w:val="nil"/>
              <w:bottom w:val="nil"/>
              <w:right w:val="nil"/>
            </w:tcBorders>
          </w:tcPr>
          <w:p w14:paraId="6B8F27DB" w14:textId="77777777" w:rsidR="00C72B0B" w:rsidRDefault="00C72B0B" w:rsidP="00610192">
            <w:pPr>
              <w:pStyle w:val="table"/>
            </w:pPr>
            <w:r>
              <w:t>782</w:t>
            </w:r>
          </w:p>
        </w:tc>
        <w:tc>
          <w:tcPr>
            <w:tcW w:w="1881" w:type="dxa"/>
            <w:tcBorders>
              <w:top w:val="nil"/>
              <w:left w:val="nil"/>
              <w:bottom w:val="nil"/>
              <w:right w:val="nil"/>
            </w:tcBorders>
          </w:tcPr>
          <w:p w14:paraId="6DF8EC46" w14:textId="77777777" w:rsidR="00C72B0B" w:rsidRDefault="00C72B0B" w:rsidP="00610192">
            <w:pPr>
              <w:pStyle w:val="table"/>
            </w:pPr>
            <w:r>
              <w:t>794</w:t>
            </w:r>
          </w:p>
        </w:tc>
      </w:tr>
      <w:tr w:rsidR="00C72B0B" w:rsidRPr="00F0541E" w14:paraId="4E219581" w14:textId="77777777" w:rsidTr="00610192">
        <w:tc>
          <w:tcPr>
            <w:tcW w:w="2146" w:type="dxa"/>
            <w:tcBorders>
              <w:top w:val="nil"/>
              <w:left w:val="nil"/>
              <w:bottom w:val="nil"/>
              <w:right w:val="nil"/>
            </w:tcBorders>
          </w:tcPr>
          <w:p w14:paraId="20EBD8FB" w14:textId="77777777" w:rsidR="00C72B0B" w:rsidRDefault="00C72B0B" w:rsidP="00610192">
            <w:pPr>
              <w:pStyle w:val="table"/>
            </w:pPr>
            <w:r>
              <w:t>Suwannee River Basin (SWN)</w:t>
            </w:r>
          </w:p>
        </w:tc>
        <w:tc>
          <w:tcPr>
            <w:tcW w:w="1814" w:type="dxa"/>
            <w:gridSpan w:val="2"/>
            <w:tcBorders>
              <w:top w:val="nil"/>
              <w:left w:val="nil"/>
              <w:bottom w:val="nil"/>
              <w:right w:val="nil"/>
            </w:tcBorders>
          </w:tcPr>
          <w:p w14:paraId="12EFE091" w14:textId="77777777" w:rsidR="00C72B0B" w:rsidRDefault="00C72B0B" w:rsidP="00610192">
            <w:pPr>
              <w:pStyle w:val="table"/>
            </w:pPr>
            <w:r>
              <w:t>337</w:t>
            </w:r>
          </w:p>
        </w:tc>
        <w:tc>
          <w:tcPr>
            <w:tcW w:w="1530" w:type="dxa"/>
            <w:tcBorders>
              <w:top w:val="nil"/>
              <w:left w:val="nil"/>
              <w:bottom w:val="nil"/>
              <w:right w:val="nil"/>
            </w:tcBorders>
          </w:tcPr>
          <w:p w14:paraId="1786CF51" w14:textId="77777777" w:rsidR="00C72B0B" w:rsidRPr="004049BF" w:rsidRDefault="00C72B0B" w:rsidP="00610192">
            <w:pPr>
              <w:pStyle w:val="table"/>
            </w:pPr>
            <w:r>
              <w:t>18865</w:t>
            </w:r>
          </w:p>
        </w:tc>
        <w:tc>
          <w:tcPr>
            <w:tcW w:w="1980" w:type="dxa"/>
            <w:tcBorders>
              <w:top w:val="nil"/>
              <w:left w:val="nil"/>
              <w:bottom w:val="nil"/>
              <w:right w:val="nil"/>
            </w:tcBorders>
          </w:tcPr>
          <w:p w14:paraId="29CC0DD6" w14:textId="77777777" w:rsidR="00C72B0B" w:rsidRDefault="00C72B0B" w:rsidP="00610192">
            <w:pPr>
              <w:pStyle w:val="table"/>
            </w:pPr>
            <w:r>
              <w:t>349</w:t>
            </w:r>
          </w:p>
        </w:tc>
        <w:tc>
          <w:tcPr>
            <w:tcW w:w="1881" w:type="dxa"/>
            <w:tcBorders>
              <w:top w:val="nil"/>
              <w:left w:val="nil"/>
              <w:bottom w:val="nil"/>
              <w:right w:val="nil"/>
            </w:tcBorders>
          </w:tcPr>
          <w:p w14:paraId="143B9DCE" w14:textId="77777777" w:rsidR="00C72B0B" w:rsidRDefault="00C72B0B" w:rsidP="00610192">
            <w:pPr>
              <w:pStyle w:val="table"/>
            </w:pPr>
            <w:r>
              <w:t>363</w:t>
            </w:r>
          </w:p>
        </w:tc>
      </w:tr>
      <w:tr w:rsidR="00C72B0B" w:rsidRPr="00F0541E" w14:paraId="4C6472C6" w14:textId="77777777" w:rsidTr="00610192">
        <w:tc>
          <w:tcPr>
            <w:tcW w:w="2146" w:type="dxa"/>
            <w:tcBorders>
              <w:top w:val="nil"/>
              <w:left w:val="nil"/>
              <w:right w:val="nil"/>
            </w:tcBorders>
          </w:tcPr>
          <w:p w14:paraId="797157C1" w14:textId="77777777" w:rsidR="00C72B0B" w:rsidRDefault="00C72B0B" w:rsidP="00610192">
            <w:pPr>
              <w:pStyle w:val="table"/>
            </w:pPr>
            <w:r>
              <w:t>Northwest Florida Basin (NWF)</w:t>
            </w:r>
          </w:p>
        </w:tc>
        <w:tc>
          <w:tcPr>
            <w:tcW w:w="1814" w:type="dxa"/>
            <w:gridSpan w:val="2"/>
            <w:tcBorders>
              <w:top w:val="nil"/>
              <w:left w:val="nil"/>
              <w:right w:val="nil"/>
            </w:tcBorders>
          </w:tcPr>
          <w:p w14:paraId="0C408033" w14:textId="77777777" w:rsidR="00C72B0B" w:rsidRDefault="00C72B0B" w:rsidP="00610192">
            <w:pPr>
              <w:pStyle w:val="table"/>
            </w:pPr>
            <w:r>
              <w:t>1055</w:t>
            </w:r>
          </w:p>
        </w:tc>
        <w:tc>
          <w:tcPr>
            <w:tcW w:w="1530" w:type="dxa"/>
            <w:tcBorders>
              <w:top w:val="nil"/>
              <w:left w:val="nil"/>
              <w:right w:val="nil"/>
            </w:tcBorders>
          </w:tcPr>
          <w:p w14:paraId="2182EC63" w14:textId="77777777" w:rsidR="00C72B0B" w:rsidRPr="004049BF" w:rsidRDefault="00C72B0B" w:rsidP="00610192">
            <w:pPr>
              <w:pStyle w:val="table"/>
            </w:pPr>
            <w:r>
              <w:t>29320</w:t>
            </w:r>
          </w:p>
        </w:tc>
        <w:tc>
          <w:tcPr>
            <w:tcW w:w="1980" w:type="dxa"/>
            <w:tcBorders>
              <w:top w:val="nil"/>
              <w:left w:val="nil"/>
              <w:right w:val="nil"/>
            </w:tcBorders>
          </w:tcPr>
          <w:p w14:paraId="36B34CDC" w14:textId="77777777" w:rsidR="00C72B0B" w:rsidRDefault="00C72B0B" w:rsidP="00610192">
            <w:pPr>
              <w:pStyle w:val="table"/>
            </w:pPr>
            <w:r>
              <w:t>1066</w:t>
            </w:r>
          </w:p>
        </w:tc>
        <w:tc>
          <w:tcPr>
            <w:tcW w:w="1881" w:type="dxa"/>
            <w:tcBorders>
              <w:top w:val="nil"/>
              <w:left w:val="nil"/>
              <w:right w:val="nil"/>
            </w:tcBorders>
          </w:tcPr>
          <w:p w14:paraId="179864EC" w14:textId="77777777" w:rsidR="00C72B0B" w:rsidRDefault="00C72B0B" w:rsidP="00610192">
            <w:pPr>
              <w:pStyle w:val="table"/>
            </w:pPr>
            <w:r>
              <w:t>1090</w:t>
            </w:r>
          </w:p>
        </w:tc>
      </w:tr>
    </w:tbl>
    <w:p w14:paraId="4493E2E2" w14:textId="49ED0861" w:rsidR="00C72B0B" w:rsidRDefault="00C72B0B" w:rsidP="00C72B0B">
      <w:pPr>
        <w:pStyle w:val="Caption"/>
      </w:pPr>
      <w:bookmarkStart w:id="178" w:name="_Ref32499834"/>
      <w:bookmarkStart w:id="179" w:name="_Ref32499827"/>
      <w:bookmarkStart w:id="180" w:name="_Toc33710218"/>
      <w:bookmarkStart w:id="181" w:name="_Toc34080262"/>
      <w:r w:rsidRPr="00035D8D">
        <w:t xml:space="preserve">Table </w:t>
      </w:r>
      <w:fldSimple w:instr=" SEQ Table \* ARABIC ">
        <w:r w:rsidR="00407951">
          <w:rPr>
            <w:noProof/>
          </w:rPr>
          <w:t>6</w:t>
        </w:r>
      </w:fldSimple>
      <w:bookmarkEnd w:id="178"/>
      <w:r w:rsidRPr="00035D8D">
        <w:t>. Summary of the generated hydro-network for the six inland basins</w:t>
      </w:r>
      <w:bookmarkEnd w:id="179"/>
      <w:r>
        <w:t>.</w:t>
      </w:r>
      <w:bookmarkEnd w:id="180"/>
      <w:bookmarkEnd w:id="181"/>
    </w:p>
    <w:p w14:paraId="7873C07B" w14:textId="77777777" w:rsidR="00C72B0B" w:rsidRPr="00035D8D" w:rsidRDefault="00C72B0B" w:rsidP="00C72B0B"/>
    <w:p w14:paraId="0BAC1A5C" w14:textId="77777777" w:rsidR="00C72B0B" w:rsidRPr="00CA3E11" w:rsidRDefault="00C72B0B" w:rsidP="00C72B0B">
      <w:pPr>
        <w:pStyle w:val="Anonymous"/>
      </w:pPr>
      <w:r w:rsidRPr="00CA3E11">
        <w:t>Incorporation of the hydro-meteorological information</w:t>
      </w:r>
    </w:p>
    <w:p w14:paraId="647BEFA5" w14:textId="3C42F66B" w:rsidR="00C72B0B" w:rsidRDefault="00C72B0B" w:rsidP="00C72B0B">
      <w:pPr>
        <w:rPr>
          <w:szCs w:val="24"/>
        </w:rPr>
      </w:pPr>
      <w:r w:rsidRPr="006E0A4F">
        <w:rPr>
          <w:szCs w:val="24"/>
        </w:rPr>
        <w:t xml:space="preserve">Precipitation is the principal </w:t>
      </w:r>
      <w:r>
        <w:rPr>
          <w:szCs w:val="24"/>
        </w:rPr>
        <w:t>forcing variable for</w:t>
      </w:r>
      <w:r w:rsidRPr="006E0A4F">
        <w:rPr>
          <w:szCs w:val="24"/>
        </w:rPr>
        <w:t xml:space="preserve"> the rainfall-runoff process. We used hourly rainfall data </w:t>
      </w:r>
      <w:r>
        <w:rPr>
          <w:szCs w:val="24"/>
        </w:rPr>
        <w:t>in</w:t>
      </w:r>
      <w:r w:rsidRPr="006E0A4F">
        <w:rPr>
          <w:szCs w:val="24"/>
        </w:rPr>
        <w:t xml:space="preserve"> the six inland basin models. Rainfall data for available observed stations</w:t>
      </w:r>
      <w:r>
        <w:rPr>
          <w:szCs w:val="24"/>
        </w:rPr>
        <w:t xml:space="preserve"> </w:t>
      </w:r>
      <w:r w:rsidRPr="006E0A4F">
        <w:rPr>
          <w:szCs w:val="24"/>
        </w:rPr>
        <w:t>(</w:t>
      </w:r>
      <w:r>
        <w:rPr>
          <w:szCs w:val="24"/>
        </w:rPr>
        <w:fldChar w:fldCharType="begin"/>
      </w:r>
      <w:r>
        <w:rPr>
          <w:szCs w:val="24"/>
        </w:rPr>
        <w:instrText xml:space="preserve"> REF _Ref32499926 \h </w:instrText>
      </w:r>
      <w:r>
        <w:rPr>
          <w:szCs w:val="24"/>
        </w:rPr>
      </w:r>
      <w:r>
        <w:rPr>
          <w:szCs w:val="24"/>
        </w:rPr>
        <w:fldChar w:fldCharType="separate"/>
      </w:r>
      <w:r w:rsidR="00407951" w:rsidRPr="00035D8D">
        <w:t xml:space="preserve">Table </w:t>
      </w:r>
      <w:r w:rsidR="00407951">
        <w:rPr>
          <w:noProof/>
        </w:rPr>
        <w:t>7</w:t>
      </w:r>
      <w:r>
        <w:rPr>
          <w:szCs w:val="24"/>
        </w:rPr>
        <w:fldChar w:fldCharType="end"/>
      </w:r>
      <w:r w:rsidRPr="006E0A4F">
        <w:rPr>
          <w:szCs w:val="24"/>
        </w:rPr>
        <w:t xml:space="preserve">) were assigned to each subbasin by creating Theissen polygons. </w:t>
      </w:r>
      <w:r>
        <w:rPr>
          <w:szCs w:val="24"/>
        </w:rPr>
        <w:t>We incorporated s</w:t>
      </w:r>
      <w:r w:rsidRPr="006E0A4F">
        <w:rPr>
          <w:szCs w:val="24"/>
        </w:rPr>
        <w:t xml:space="preserve">patially averaged monthly PET rates (mm/day) </w:t>
      </w:r>
      <w:r>
        <w:rPr>
          <w:szCs w:val="24"/>
        </w:rPr>
        <w:t>across</w:t>
      </w:r>
      <w:r w:rsidRPr="006E0A4F">
        <w:rPr>
          <w:szCs w:val="24"/>
        </w:rPr>
        <w:t xml:space="preserve"> all 2km X 2 km USGS grids </w:t>
      </w:r>
      <w:r>
        <w:rPr>
          <w:szCs w:val="24"/>
        </w:rPr>
        <w:t xml:space="preserve">falling </w:t>
      </w:r>
      <w:r w:rsidRPr="006E0A4F">
        <w:rPr>
          <w:szCs w:val="24"/>
        </w:rPr>
        <w:t>within the respective basins</w:t>
      </w:r>
      <w:r>
        <w:rPr>
          <w:szCs w:val="24"/>
        </w:rPr>
        <w:t>.</w:t>
      </w:r>
    </w:p>
    <w:p w14:paraId="01A57DF0" w14:textId="77777777" w:rsidR="00C72B0B" w:rsidRPr="00CA3E11" w:rsidRDefault="00C72B0B" w:rsidP="00C72B0B"/>
    <w:tbl>
      <w:tblPr>
        <w:tblStyle w:val="TableGrid"/>
        <w:tblW w:w="9805"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5"/>
        <w:gridCol w:w="2970"/>
        <w:gridCol w:w="5040"/>
      </w:tblGrid>
      <w:tr w:rsidR="00C72B0B" w14:paraId="0393715E" w14:textId="77777777" w:rsidTr="00610192">
        <w:tc>
          <w:tcPr>
            <w:tcW w:w="1795" w:type="dxa"/>
            <w:tcBorders>
              <w:top w:val="single" w:sz="4" w:space="0" w:color="auto"/>
              <w:bottom w:val="single" w:sz="4" w:space="0" w:color="auto"/>
            </w:tcBorders>
          </w:tcPr>
          <w:p w14:paraId="44DD105E" w14:textId="77777777" w:rsidR="00C72B0B" w:rsidRPr="00F91774" w:rsidRDefault="00C72B0B" w:rsidP="00610192">
            <w:pPr>
              <w:pStyle w:val="table"/>
            </w:pPr>
            <w:r w:rsidRPr="00F91774">
              <w:t>Inland Basin</w:t>
            </w:r>
          </w:p>
        </w:tc>
        <w:tc>
          <w:tcPr>
            <w:tcW w:w="2970" w:type="dxa"/>
            <w:tcBorders>
              <w:top w:val="single" w:sz="4" w:space="0" w:color="auto"/>
              <w:bottom w:val="single" w:sz="4" w:space="0" w:color="auto"/>
            </w:tcBorders>
          </w:tcPr>
          <w:p w14:paraId="6FC9B81E" w14:textId="77777777" w:rsidR="00C72B0B" w:rsidRDefault="00C72B0B" w:rsidP="00610192">
            <w:pPr>
              <w:pStyle w:val="table"/>
            </w:pPr>
            <w:r>
              <w:t>Number of Rainfall Stations</w:t>
            </w:r>
          </w:p>
        </w:tc>
        <w:tc>
          <w:tcPr>
            <w:tcW w:w="5040" w:type="dxa"/>
            <w:tcBorders>
              <w:top w:val="single" w:sz="4" w:space="0" w:color="auto"/>
              <w:bottom w:val="single" w:sz="4" w:space="0" w:color="auto"/>
            </w:tcBorders>
          </w:tcPr>
          <w:p w14:paraId="28A957A1" w14:textId="77777777" w:rsidR="00C72B0B" w:rsidRDefault="00C72B0B" w:rsidP="00610192">
            <w:pPr>
              <w:pStyle w:val="table"/>
            </w:pPr>
            <w:r>
              <w:t>Source</w:t>
            </w:r>
          </w:p>
        </w:tc>
      </w:tr>
      <w:tr w:rsidR="00C72B0B" w14:paraId="33D23329" w14:textId="77777777" w:rsidTr="00610192">
        <w:tc>
          <w:tcPr>
            <w:tcW w:w="1795" w:type="dxa"/>
            <w:tcBorders>
              <w:top w:val="single" w:sz="4" w:space="0" w:color="auto"/>
            </w:tcBorders>
          </w:tcPr>
          <w:p w14:paraId="4A70C743" w14:textId="77777777" w:rsidR="00C72B0B" w:rsidRPr="00F91774" w:rsidRDefault="00C72B0B" w:rsidP="00610192">
            <w:pPr>
              <w:pStyle w:val="table"/>
            </w:pPr>
            <w:r w:rsidRPr="00F91774">
              <w:t>SEC</w:t>
            </w:r>
          </w:p>
        </w:tc>
        <w:tc>
          <w:tcPr>
            <w:tcW w:w="2970" w:type="dxa"/>
            <w:tcBorders>
              <w:top w:val="single" w:sz="4" w:space="0" w:color="auto"/>
            </w:tcBorders>
          </w:tcPr>
          <w:p w14:paraId="6399444F" w14:textId="77777777" w:rsidR="00C72B0B" w:rsidRDefault="00C72B0B" w:rsidP="00610192">
            <w:pPr>
              <w:pStyle w:val="table"/>
            </w:pPr>
            <w:r>
              <w:t>71</w:t>
            </w:r>
          </w:p>
        </w:tc>
        <w:tc>
          <w:tcPr>
            <w:tcW w:w="5040" w:type="dxa"/>
            <w:tcBorders>
              <w:top w:val="single" w:sz="4" w:space="0" w:color="auto"/>
            </w:tcBorders>
          </w:tcPr>
          <w:p w14:paraId="09DE64EB" w14:textId="77777777" w:rsidR="00C72B0B" w:rsidRDefault="00C72B0B" w:rsidP="00610192">
            <w:pPr>
              <w:pStyle w:val="table"/>
            </w:pPr>
            <w:r>
              <w:t>South Florida Water Management District (SFWMD) and National Climatic Data Center (NCDC)</w:t>
            </w:r>
          </w:p>
        </w:tc>
      </w:tr>
      <w:tr w:rsidR="00C72B0B" w14:paraId="1BDFAF4C" w14:textId="77777777" w:rsidTr="00610192">
        <w:tc>
          <w:tcPr>
            <w:tcW w:w="1795" w:type="dxa"/>
          </w:tcPr>
          <w:p w14:paraId="220170AE" w14:textId="77777777" w:rsidR="00C72B0B" w:rsidRPr="00F91774" w:rsidRDefault="00C72B0B" w:rsidP="00610192">
            <w:pPr>
              <w:pStyle w:val="table"/>
            </w:pPr>
            <w:r w:rsidRPr="00F91774">
              <w:t>KIS</w:t>
            </w:r>
          </w:p>
        </w:tc>
        <w:tc>
          <w:tcPr>
            <w:tcW w:w="2970" w:type="dxa"/>
          </w:tcPr>
          <w:p w14:paraId="2C4C9350" w14:textId="77777777" w:rsidR="00C72B0B" w:rsidRDefault="00C72B0B" w:rsidP="00610192">
            <w:pPr>
              <w:pStyle w:val="table"/>
            </w:pPr>
            <w:r>
              <w:t>39</w:t>
            </w:r>
          </w:p>
        </w:tc>
        <w:tc>
          <w:tcPr>
            <w:tcW w:w="5040" w:type="dxa"/>
          </w:tcPr>
          <w:p w14:paraId="10BC1E36" w14:textId="77777777" w:rsidR="00C72B0B" w:rsidRDefault="00C72B0B" w:rsidP="00610192">
            <w:pPr>
              <w:pStyle w:val="table"/>
            </w:pPr>
            <w:r>
              <w:t>South Florida Water Management District (SFWMD)</w:t>
            </w:r>
          </w:p>
        </w:tc>
      </w:tr>
      <w:tr w:rsidR="00C72B0B" w14:paraId="32233A4F" w14:textId="77777777" w:rsidTr="00610192">
        <w:tc>
          <w:tcPr>
            <w:tcW w:w="1795" w:type="dxa"/>
          </w:tcPr>
          <w:p w14:paraId="6F54BA7E" w14:textId="77777777" w:rsidR="00C72B0B" w:rsidRPr="00F91774" w:rsidRDefault="00C72B0B" w:rsidP="00610192">
            <w:pPr>
              <w:pStyle w:val="table"/>
            </w:pPr>
            <w:r w:rsidRPr="00F91774">
              <w:t>SWF</w:t>
            </w:r>
          </w:p>
        </w:tc>
        <w:tc>
          <w:tcPr>
            <w:tcW w:w="2970" w:type="dxa"/>
          </w:tcPr>
          <w:p w14:paraId="20836358" w14:textId="77777777" w:rsidR="00C72B0B" w:rsidRDefault="00C72B0B" w:rsidP="00610192">
            <w:pPr>
              <w:pStyle w:val="table"/>
            </w:pPr>
            <w:r>
              <w:t>96</w:t>
            </w:r>
          </w:p>
        </w:tc>
        <w:tc>
          <w:tcPr>
            <w:tcW w:w="5040" w:type="dxa"/>
          </w:tcPr>
          <w:p w14:paraId="6B86EC46" w14:textId="77777777" w:rsidR="00C72B0B" w:rsidRDefault="00C72B0B" w:rsidP="00610192">
            <w:pPr>
              <w:pStyle w:val="table"/>
            </w:pPr>
            <w:r>
              <w:t>Southwest Florida Water Management District (SWFWMD) and National Climatic Data Center (NCDC)</w:t>
            </w:r>
          </w:p>
        </w:tc>
      </w:tr>
      <w:tr w:rsidR="00C72B0B" w14:paraId="2C2E1C47" w14:textId="77777777" w:rsidTr="00610192">
        <w:tc>
          <w:tcPr>
            <w:tcW w:w="1795" w:type="dxa"/>
          </w:tcPr>
          <w:p w14:paraId="0C80AC5D" w14:textId="77777777" w:rsidR="00C72B0B" w:rsidRPr="00F91774" w:rsidRDefault="00C72B0B" w:rsidP="00610192">
            <w:pPr>
              <w:pStyle w:val="table"/>
            </w:pPr>
            <w:r w:rsidRPr="00F91774">
              <w:t>SJN</w:t>
            </w:r>
          </w:p>
        </w:tc>
        <w:tc>
          <w:tcPr>
            <w:tcW w:w="2970" w:type="dxa"/>
          </w:tcPr>
          <w:p w14:paraId="3F612016" w14:textId="77777777" w:rsidR="00C72B0B" w:rsidRDefault="00C72B0B" w:rsidP="00610192">
            <w:pPr>
              <w:pStyle w:val="table"/>
            </w:pPr>
            <w:r>
              <w:t>17</w:t>
            </w:r>
          </w:p>
        </w:tc>
        <w:tc>
          <w:tcPr>
            <w:tcW w:w="5040" w:type="dxa"/>
          </w:tcPr>
          <w:p w14:paraId="0C18BD98" w14:textId="77777777" w:rsidR="00C72B0B" w:rsidRDefault="00C72B0B" w:rsidP="00610192">
            <w:pPr>
              <w:pStyle w:val="table"/>
            </w:pPr>
            <w:r>
              <w:t>National Climatic Data Center (NCDC)</w:t>
            </w:r>
          </w:p>
        </w:tc>
      </w:tr>
      <w:tr w:rsidR="00C72B0B" w14:paraId="316E873B" w14:textId="77777777" w:rsidTr="00610192">
        <w:tc>
          <w:tcPr>
            <w:tcW w:w="1795" w:type="dxa"/>
          </w:tcPr>
          <w:p w14:paraId="7FFFA223" w14:textId="77777777" w:rsidR="00C72B0B" w:rsidRPr="00F91774" w:rsidRDefault="00C72B0B" w:rsidP="00610192">
            <w:pPr>
              <w:pStyle w:val="table"/>
            </w:pPr>
            <w:r w:rsidRPr="00F91774">
              <w:t>SWN</w:t>
            </w:r>
          </w:p>
        </w:tc>
        <w:tc>
          <w:tcPr>
            <w:tcW w:w="2970" w:type="dxa"/>
          </w:tcPr>
          <w:p w14:paraId="0CFC0A76" w14:textId="77777777" w:rsidR="00C72B0B" w:rsidRDefault="00C72B0B" w:rsidP="00610192">
            <w:pPr>
              <w:pStyle w:val="table"/>
            </w:pPr>
            <w:r>
              <w:t>22</w:t>
            </w:r>
          </w:p>
        </w:tc>
        <w:tc>
          <w:tcPr>
            <w:tcW w:w="5040" w:type="dxa"/>
          </w:tcPr>
          <w:p w14:paraId="3C29FA27" w14:textId="77777777" w:rsidR="00C72B0B" w:rsidRDefault="00C72B0B" w:rsidP="00610192">
            <w:pPr>
              <w:pStyle w:val="table"/>
            </w:pPr>
            <w:r>
              <w:t>National Climatic Data Center (NCDC)</w:t>
            </w:r>
          </w:p>
        </w:tc>
      </w:tr>
      <w:tr w:rsidR="00C72B0B" w14:paraId="40EF0F33" w14:textId="77777777" w:rsidTr="00610192">
        <w:tc>
          <w:tcPr>
            <w:tcW w:w="1795" w:type="dxa"/>
          </w:tcPr>
          <w:p w14:paraId="7846ACD6" w14:textId="77777777" w:rsidR="00C72B0B" w:rsidRPr="00F91774" w:rsidRDefault="00C72B0B" w:rsidP="00610192">
            <w:pPr>
              <w:pStyle w:val="table"/>
            </w:pPr>
            <w:r w:rsidRPr="00F91774">
              <w:t>NWF</w:t>
            </w:r>
          </w:p>
        </w:tc>
        <w:tc>
          <w:tcPr>
            <w:tcW w:w="2970" w:type="dxa"/>
          </w:tcPr>
          <w:p w14:paraId="4A6175BE" w14:textId="77777777" w:rsidR="00C72B0B" w:rsidRDefault="00C72B0B" w:rsidP="00610192">
            <w:pPr>
              <w:pStyle w:val="table"/>
            </w:pPr>
            <w:r>
              <w:t>30</w:t>
            </w:r>
          </w:p>
        </w:tc>
        <w:tc>
          <w:tcPr>
            <w:tcW w:w="5040" w:type="dxa"/>
          </w:tcPr>
          <w:p w14:paraId="17EED85C" w14:textId="77777777" w:rsidR="00C72B0B" w:rsidRDefault="00C72B0B" w:rsidP="00610192">
            <w:pPr>
              <w:pStyle w:val="table"/>
            </w:pPr>
            <w:r>
              <w:t>National Climatic Data Center (NCDC)  and Florida Climate Center</w:t>
            </w:r>
          </w:p>
        </w:tc>
      </w:tr>
    </w:tbl>
    <w:p w14:paraId="2E26DFD6" w14:textId="5F23F52B" w:rsidR="00C72B0B" w:rsidRDefault="00C72B0B" w:rsidP="00C72B0B">
      <w:pPr>
        <w:pStyle w:val="Caption"/>
      </w:pPr>
      <w:bookmarkStart w:id="182" w:name="_Ref32499926"/>
      <w:bookmarkStart w:id="183" w:name="_Toc33710219"/>
      <w:bookmarkStart w:id="184" w:name="_Toc34080263"/>
      <w:r w:rsidRPr="00035D8D">
        <w:t xml:space="preserve">Table </w:t>
      </w:r>
      <w:fldSimple w:instr=" SEQ Table \* ARABIC ">
        <w:r w:rsidR="00407951">
          <w:rPr>
            <w:noProof/>
          </w:rPr>
          <w:t>7</w:t>
        </w:r>
      </w:fldSimple>
      <w:bookmarkEnd w:id="182"/>
      <w:r w:rsidRPr="00035D8D">
        <w:t>. Rainfall Data Information for the Inland Basin</w:t>
      </w:r>
      <w:r>
        <w:t>.</w:t>
      </w:r>
      <w:bookmarkEnd w:id="183"/>
      <w:bookmarkEnd w:id="184"/>
    </w:p>
    <w:p w14:paraId="2465D316" w14:textId="77777777" w:rsidR="00C72B0B" w:rsidRPr="00035D8D" w:rsidRDefault="00C72B0B" w:rsidP="00C72B0B"/>
    <w:p w14:paraId="715FAB43" w14:textId="77777777" w:rsidR="00C72B0B" w:rsidRPr="00CA3E11" w:rsidRDefault="00C72B0B" w:rsidP="00C72B0B">
      <w:pPr>
        <w:pStyle w:val="Anonymous"/>
      </w:pPr>
      <w:r w:rsidRPr="00CA3E11">
        <w:t>Parameterization of subbasin properties</w:t>
      </w:r>
    </w:p>
    <w:p w14:paraId="7E3A12FC" w14:textId="77777777" w:rsidR="00C72B0B" w:rsidRDefault="00C72B0B" w:rsidP="00C72B0B">
      <w:r w:rsidRPr="00BB0D92">
        <w:rPr>
          <w:bCs/>
        </w:rPr>
        <w:t>Subbasin</w:t>
      </w:r>
      <w:r w:rsidRPr="006E0A4F">
        <w:t xml:space="preserve"> properties such as the slope and imperviousness are required to develop the SWMM models for the inland basins. The percent slopes of the subbasins were extracted from the 10m DEM, whereas the </w:t>
      </w:r>
      <w:r>
        <w:t>land use information</w:t>
      </w:r>
      <w:r w:rsidRPr="006E0A4F">
        <w:t xml:space="preserve"> of the subbasins were obtained from the </w:t>
      </w:r>
      <w:r>
        <w:t xml:space="preserve">National Land Cover Database (NLCD) percent impervious raster dataset of </w:t>
      </w:r>
      <w:r w:rsidRPr="006E0A4F">
        <w:t>NLCD 2006, and NLCD 2011</w:t>
      </w:r>
      <w:r>
        <w:t xml:space="preserve"> </w:t>
      </w:r>
      <w:r w:rsidRPr="00BB0D92">
        <w:t>(Fry et al., 2011; Homer et al., 2015)</w:t>
      </w:r>
      <w:r w:rsidRPr="006E0A4F">
        <w:t xml:space="preserve">. </w:t>
      </w:r>
      <w:r w:rsidRPr="006E0A4F">
        <w:rPr>
          <w:color w:val="0D0D0D" w:themeColor="text1" w:themeTint="F2"/>
        </w:rPr>
        <w:t xml:space="preserve">The characteristic width, overland roughness coefficients, and depression storage depths </w:t>
      </w:r>
      <w:r>
        <w:rPr>
          <w:color w:val="0D0D0D" w:themeColor="text1" w:themeTint="F2"/>
        </w:rPr>
        <w:t>were incorporated in the model</w:t>
      </w:r>
      <w:r w:rsidRPr="006E0A4F">
        <w:rPr>
          <w:color w:val="0D0D0D" w:themeColor="text1" w:themeTint="F2"/>
        </w:rPr>
        <w:t xml:space="preserve"> in accordance with the recommended values </w:t>
      </w:r>
      <w:r>
        <w:rPr>
          <w:color w:val="0D0D0D" w:themeColor="text1" w:themeTint="F2"/>
        </w:rPr>
        <w:t xml:space="preserve">mentioned </w:t>
      </w:r>
      <w:r w:rsidRPr="006E0A4F">
        <w:rPr>
          <w:color w:val="0D0D0D" w:themeColor="text1" w:themeTint="F2"/>
        </w:rPr>
        <w:t>in SWMM Reference Manual Volume I, Hydrology</w:t>
      </w:r>
      <w:r>
        <w:rPr>
          <w:color w:val="0D0D0D" w:themeColor="text1" w:themeTint="F2"/>
        </w:rPr>
        <w:t xml:space="preserve"> </w:t>
      </w:r>
      <w:r w:rsidRPr="00BB0D92">
        <w:rPr>
          <w:color w:val="0D0D0D" w:themeColor="text1" w:themeTint="F2"/>
        </w:rPr>
        <w:t>(Rossman and Huber, 2016)</w:t>
      </w:r>
      <w:r w:rsidRPr="006E0A4F">
        <w:t>.</w:t>
      </w:r>
    </w:p>
    <w:p w14:paraId="14F7523F" w14:textId="77777777" w:rsidR="00C72B0B" w:rsidRPr="00CA3E11" w:rsidRDefault="00C72B0B" w:rsidP="00C72B0B"/>
    <w:p w14:paraId="6F1B08BC" w14:textId="77777777" w:rsidR="00C72B0B" w:rsidRPr="00CA3E11" w:rsidRDefault="00C72B0B" w:rsidP="00C72B0B">
      <w:pPr>
        <w:pStyle w:val="Anonymous"/>
      </w:pPr>
      <w:r w:rsidRPr="00CA3E11">
        <w:lastRenderedPageBreak/>
        <w:t>Parameterization of groundwater and infiltration process</w:t>
      </w:r>
    </w:p>
    <w:p w14:paraId="7B2B09EE" w14:textId="77777777" w:rsidR="00C72B0B" w:rsidRPr="006E0A4F" w:rsidRDefault="00C72B0B" w:rsidP="00C72B0B">
      <w:r w:rsidRPr="006E0A4F">
        <w:t xml:space="preserve">Aquifers incorporated in a SWMM model address vertical movement of water infiltrating from the subbasins that lie above them. These aquifers also account for the exchange </w:t>
      </w:r>
      <w:r>
        <w:t xml:space="preserve">of </w:t>
      </w:r>
      <w:r w:rsidRPr="006E0A4F">
        <w:t>groundwater with the adjacent drainage system. SWMM only requires groundwater elevation information for the initial time step and it dynamically updates subsequent groundwater levels based on the provided rainfall data. The groundwater information w</w:t>
      </w:r>
      <w:r>
        <w:t>ere mainly</w:t>
      </w:r>
      <w:r w:rsidRPr="006E0A4F">
        <w:t xml:space="preserve"> obtained from USGS and DBHYDRO monitoring wells. Green-Ampt method was chosen for </w:t>
      </w:r>
      <w:r>
        <w:t>representing</w:t>
      </w:r>
      <w:r w:rsidRPr="006E0A4F">
        <w:t xml:space="preserve"> infiltration of water into the soil. The main parameters for the Green-Ampt model were the initial moisture deficit of the soil, the soil’s hydraulic conductivity, and the suction head at the wetting front. For assigning the infiltration and aquifer parameters (porosity, wilting point, field capacity</w:t>
      </w:r>
      <w:r>
        <w:t>, etc.</w:t>
      </w:r>
      <w:r w:rsidRPr="006E0A4F">
        <w:t xml:space="preserve">), soil type data obtained from the </w:t>
      </w:r>
      <w:r>
        <w:t xml:space="preserve">soil survey geographic (SSURGO) database (USDA-NRCS, 2015) and </w:t>
      </w:r>
      <w:r w:rsidRPr="006E0A4F">
        <w:t>the re</w:t>
      </w:r>
      <w:r>
        <w:t>commended</w:t>
      </w:r>
      <w:r w:rsidRPr="006E0A4F">
        <w:t xml:space="preserve"> values mentioned in </w:t>
      </w:r>
      <w:r w:rsidRPr="006E0A4F">
        <w:rPr>
          <w:color w:val="0D0D0D" w:themeColor="text1" w:themeTint="F2"/>
        </w:rPr>
        <w:t xml:space="preserve">SWMM Reference Manual Volume I,  Hydrology </w:t>
      </w:r>
      <w:r w:rsidRPr="00BB0D92">
        <w:rPr>
          <w:color w:val="0D0D0D" w:themeColor="text1" w:themeTint="F2"/>
        </w:rPr>
        <w:t>(Rossman and Huber, 2016)</w:t>
      </w:r>
      <w:r>
        <w:t xml:space="preserve"> were used</w:t>
      </w:r>
      <w:r w:rsidRPr="006E0A4F">
        <w:t>.</w:t>
      </w:r>
    </w:p>
    <w:p w14:paraId="3D28F68F" w14:textId="77777777" w:rsidR="00C72B0B" w:rsidRDefault="00C72B0B" w:rsidP="00C72B0B">
      <w:pPr>
        <w:tabs>
          <w:tab w:val="left" w:pos="-1440"/>
          <w:tab w:val="left" w:pos="2160"/>
        </w:tabs>
        <w:rPr>
          <w:szCs w:val="24"/>
        </w:rPr>
      </w:pPr>
    </w:p>
    <w:p w14:paraId="6787929B" w14:textId="77777777" w:rsidR="00C72B0B" w:rsidRPr="00CA3E11" w:rsidRDefault="00C72B0B" w:rsidP="00C72B0B">
      <w:pPr>
        <w:pStyle w:val="Anonymous"/>
      </w:pPr>
      <w:r w:rsidRPr="00CA3E11">
        <w:t>Incorporation of drainage network into inland flood model</w:t>
      </w:r>
    </w:p>
    <w:p w14:paraId="57102929" w14:textId="77777777" w:rsidR="00C72B0B" w:rsidRPr="006E0A4F" w:rsidRDefault="00C72B0B" w:rsidP="00C72B0B">
      <w:r>
        <w:t>Drainage system in SWMM is represented</w:t>
      </w:r>
      <w:r w:rsidRPr="006E0A4F">
        <w:t xml:space="preserve"> by a network of links (streams) connected </w:t>
      </w:r>
      <w:r>
        <w:t>at</w:t>
      </w:r>
      <w:r w:rsidRPr="006E0A4F">
        <w:t xml:space="preserve"> junction nodes. In natural system, nodes represent the confluence of surface channels, while the links represent the streams (rivers or canals). The invert elevations of nodes (elevation at channel bottom) are obtained from 10m DEM. The geometry of the stream links has been introduced by using the surveyed cross sections. </w:t>
      </w:r>
      <w:r>
        <w:t>When</w:t>
      </w:r>
      <w:r w:rsidRPr="006E0A4F">
        <w:t xml:space="preserve"> surveyed cross section</w:t>
      </w:r>
      <w:r>
        <w:t>s</w:t>
      </w:r>
      <w:r w:rsidRPr="006E0A4F">
        <w:t xml:space="preserve"> from corresponding water management districts </w:t>
      </w:r>
      <w:r>
        <w:t>were</w:t>
      </w:r>
      <w:r w:rsidRPr="006E0A4F">
        <w:t xml:space="preserve"> not available, we used 10m DEM to incorporate representative cross sections for streams.</w:t>
      </w:r>
    </w:p>
    <w:p w14:paraId="2207F678" w14:textId="77777777" w:rsidR="00C72B0B" w:rsidRDefault="00C72B0B" w:rsidP="00C72B0B">
      <w:pPr>
        <w:tabs>
          <w:tab w:val="left" w:pos="-1440"/>
          <w:tab w:val="left" w:pos="2160"/>
        </w:tabs>
        <w:rPr>
          <w:szCs w:val="24"/>
        </w:rPr>
      </w:pPr>
    </w:p>
    <w:p w14:paraId="268714A4" w14:textId="77777777" w:rsidR="00C72B0B" w:rsidRPr="00CA3E11" w:rsidRDefault="00C72B0B" w:rsidP="00C72B0B">
      <w:pPr>
        <w:pStyle w:val="Anonymous"/>
      </w:pPr>
      <w:r w:rsidRPr="00CA3E11">
        <w:t>Model simulation and performance evaluation</w:t>
      </w:r>
    </w:p>
    <w:p w14:paraId="272F9027" w14:textId="77777777" w:rsidR="00C72B0B" w:rsidRDefault="00C72B0B" w:rsidP="00C72B0B">
      <w:r>
        <w:t xml:space="preserve">For calibration and validation of the inland flood models long term, continuous simulations were performed.  </w:t>
      </w:r>
      <w:r w:rsidRPr="006E0A4F">
        <w:t xml:space="preserve">The models </w:t>
      </w:r>
      <w:r>
        <w:t>were</w:t>
      </w:r>
      <w:r w:rsidRPr="006E0A4F">
        <w:t xml:space="preserve"> calibrated and validated with the daily mean observed streamflow at </w:t>
      </w:r>
      <w:r>
        <w:t>most</w:t>
      </w:r>
      <w:r w:rsidRPr="006E0A4F">
        <w:t xml:space="preserve"> major river reaches across the six inland basins. We used the Nash-Sutcliffe Efficiency (NSE) </w:t>
      </w:r>
      <w:r w:rsidRPr="00BB0D92">
        <w:t>(Nash and Sutcliffe, 1970)</w:t>
      </w:r>
      <w:r>
        <w:t xml:space="preserve"> </w:t>
      </w:r>
      <w:r w:rsidRPr="006E0A4F">
        <w:t xml:space="preserve">and the ratio of the root-mean-square-error to the standard deviation of observations (RSR) </w:t>
      </w:r>
      <w:r>
        <w:t>metrics</w:t>
      </w:r>
      <w:r w:rsidRPr="006E0A4F">
        <w:t xml:space="preserve"> to evaluate the model performance.</w:t>
      </w:r>
    </w:p>
    <w:p w14:paraId="66B9E0F6" w14:textId="77777777" w:rsidR="00C72B0B" w:rsidRDefault="00C72B0B" w:rsidP="00C72B0B"/>
    <w:p w14:paraId="03F8316F" w14:textId="77777777" w:rsidR="00C72B0B" w:rsidRPr="00CA3E11" w:rsidRDefault="00C72B0B" w:rsidP="00C72B0B">
      <w:pPr>
        <w:pStyle w:val="AnonymousTitle"/>
      </w:pPr>
      <w:r>
        <w:t>Model development for the isolated areas</w:t>
      </w:r>
    </w:p>
    <w:p w14:paraId="638D30A9" w14:textId="698A17DB" w:rsidR="00C72B0B" w:rsidRDefault="00C72B0B" w:rsidP="00C72B0B">
      <w:pPr>
        <w:rPr>
          <w:shd w:val="clear" w:color="auto" w:fill="FFFFFF"/>
        </w:rPr>
      </w:pPr>
      <w:r w:rsidRPr="006E0A4F">
        <w:rPr>
          <w:shd w:val="clear" w:color="auto" w:fill="FFFFFF"/>
        </w:rPr>
        <w:t>The six inland basins</w:t>
      </w:r>
      <w:r>
        <w:rPr>
          <w:shd w:val="clear" w:color="auto" w:fill="FFFFFF"/>
        </w:rPr>
        <w:t xml:space="preserve"> </w:t>
      </w:r>
      <w:r w:rsidRPr="006E0A4F">
        <w:rPr>
          <w:shd w:val="clear" w:color="auto" w:fill="FFFFFF"/>
        </w:rPr>
        <w:t xml:space="preserve">cover the entire state of Florida, except for the keys, isolated islands (e.g., Miami Beach), and the greater Everglades. Since </w:t>
      </w:r>
      <w:r>
        <w:rPr>
          <w:shd w:val="clear" w:color="auto" w:fill="FFFFFF"/>
        </w:rPr>
        <w:t>it is quite difficult to develop the hydro-networks for such keys and isolated areas,</w:t>
      </w:r>
      <w:r w:rsidRPr="006E0A4F">
        <w:rPr>
          <w:shd w:val="clear" w:color="auto" w:fill="FFFFFF"/>
        </w:rPr>
        <w:t xml:space="preserve"> we have developed separate SWMM model</w:t>
      </w:r>
      <w:r>
        <w:rPr>
          <w:shd w:val="clear" w:color="auto" w:fill="FFFFFF"/>
        </w:rPr>
        <w:t>s</w:t>
      </w:r>
      <w:r w:rsidRPr="006E0A4F">
        <w:rPr>
          <w:shd w:val="clear" w:color="auto" w:fill="FFFFFF"/>
        </w:rPr>
        <w:t xml:space="preserve"> for </w:t>
      </w:r>
      <w:r>
        <w:rPr>
          <w:shd w:val="clear" w:color="auto" w:fill="FFFFFF"/>
        </w:rPr>
        <w:t>the</w:t>
      </w:r>
      <w:r w:rsidRPr="006E0A4F">
        <w:rPr>
          <w:shd w:val="clear" w:color="auto" w:fill="FFFFFF"/>
        </w:rPr>
        <w:t xml:space="preserve"> isolated areas without considering hydraulic routing.  To compute the freshwater flooding depth in </w:t>
      </w:r>
      <w:r>
        <w:rPr>
          <w:shd w:val="clear" w:color="auto" w:fill="FFFFFF"/>
        </w:rPr>
        <w:t xml:space="preserve">these isolated </w:t>
      </w:r>
      <w:r w:rsidRPr="00BB0D92">
        <w:rPr>
          <w:shd w:val="clear" w:color="auto" w:fill="FFFFFF"/>
        </w:rPr>
        <w:t>landmasses</w:t>
      </w:r>
      <w:r w:rsidRPr="006E0A4F">
        <w:rPr>
          <w:shd w:val="clear" w:color="auto" w:fill="FFFFFF"/>
        </w:rPr>
        <w:t xml:space="preserve">, five isolated area SWMM models </w:t>
      </w:r>
      <w:r>
        <w:rPr>
          <w:shd w:val="clear" w:color="auto" w:fill="FFFFFF"/>
        </w:rPr>
        <w:t xml:space="preserve">named as </w:t>
      </w:r>
      <w:r w:rsidRPr="006E0A4F">
        <w:rPr>
          <w:shd w:val="clear" w:color="auto" w:fill="FFFFFF"/>
        </w:rPr>
        <w:t>East Coasts, Everglades, Keys, Southern Gulf Coasts, and Northern Gulf Coasts have been developed</w:t>
      </w:r>
      <w:r>
        <w:rPr>
          <w:shd w:val="clear" w:color="auto" w:fill="FFFFFF"/>
        </w:rPr>
        <w:t xml:space="preserve"> (</w:t>
      </w:r>
      <w:r>
        <w:rPr>
          <w:shd w:val="clear" w:color="auto" w:fill="FFFFFF"/>
        </w:rPr>
        <w:fldChar w:fldCharType="begin"/>
      </w:r>
      <w:r>
        <w:rPr>
          <w:shd w:val="clear" w:color="auto" w:fill="FFFFFF"/>
        </w:rPr>
        <w:instrText xml:space="preserve"> REF _Ref32500007 \h </w:instrText>
      </w:r>
      <w:r>
        <w:rPr>
          <w:shd w:val="clear" w:color="auto" w:fill="FFFFFF"/>
        </w:rPr>
      </w:r>
      <w:r>
        <w:rPr>
          <w:shd w:val="clear" w:color="auto" w:fill="FFFFFF"/>
        </w:rPr>
        <w:fldChar w:fldCharType="separate"/>
      </w:r>
      <w:r w:rsidR="00407951" w:rsidRPr="00035D8D">
        <w:t xml:space="preserve">Figure </w:t>
      </w:r>
      <w:r w:rsidR="00407951">
        <w:rPr>
          <w:noProof/>
        </w:rPr>
        <w:t>13</w:t>
      </w:r>
      <w:r>
        <w:rPr>
          <w:shd w:val="clear" w:color="auto" w:fill="FFFFFF"/>
        </w:rPr>
        <w:fldChar w:fldCharType="end"/>
      </w:r>
      <w:r>
        <w:rPr>
          <w:shd w:val="clear" w:color="auto" w:fill="FFFFFF"/>
        </w:rPr>
        <w:t>)</w:t>
      </w:r>
      <w:r w:rsidRPr="006E0A4F">
        <w:rPr>
          <w:shd w:val="clear" w:color="auto" w:fill="FFFFFF"/>
        </w:rPr>
        <w:t>. The</w:t>
      </w:r>
      <w:r>
        <w:rPr>
          <w:shd w:val="clear" w:color="auto" w:fill="FFFFFF"/>
        </w:rPr>
        <w:t>se</w:t>
      </w:r>
      <w:r w:rsidRPr="006E0A4F">
        <w:rPr>
          <w:shd w:val="clear" w:color="auto" w:fill="FFFFFF"/>
        </w:rPr>
        <w:t xml:space="preserve"> models have been discretized by</w:t>
      </w:r>
      <w:r>
        <w:rPr>
          <w:shd w:val="clear" w:color="auto" w:fill="FFFFFF"/>
        </w:rPr>
        <w:t xml:space="preserve"> a number of 300m X 300m blocks;</w:t>
      </w:r>
      <w:r w:rsidRPr="006E0A4F">
        <w:rPr>
          <w:shd w:val="clear" w:color="auto" w:fill="FFFFFF"/>
        </w:rPr>
        <w:t xml:space="preserve"> </w:t>
      </w:r>
      <w:r>
        <w:rPr>
          <w:shd w:val="clear" w:color="auto" w:fill="FFFFFF"/>
        </w:rPr>
        <w:t>e</w:t>
      </w:r>
      <w:r w:rsidRPr="006E0A4F">
        <w:rPr>
          <w:shd w:val="clear" w:color="auto" w:fill="FFFFFF"/>
        </w:rPr>
        <w:t>ach grid cell has been incorporated as a subbasin in the SWMM model. We have parameterized the subcatchment properties, infiltration p</w:t>
      </w:r>
      <w:r>
        <w:rPr>
          <w:shd w:val="clear" w:color="auto" w:fill="FFFFFF"/>
        </w:rPr>
        <w:t>arameters for these subbasins</w:t>
      </w:r>
      <w:r w:rsidRPr="006E0A4F">
        <w:rPr>
          <w:shd w:val="clear" w:color="auto" w:fill="FFFFFF"/>
        </w:rPr>
        <w:t xml:space="preserve"> following the same approach that we adopted for </w:t>
      </w:r>
      <w:r>
        <w:rPr>
          <w:shd w:val="clear" w:color="auto" w:fill="FFFFFF"/>
        </w:rPr>
        <w:t>the inland</w:t>
      </w:r>
      <w:r w:rsidRPr="006E0A4F">
        <w:rPr>
          <w:shd w:val="clear" w:color="auto" w:fill="FFFFFF"/>
        </w:rPr>
        <w:t xml:space="preserve"> basins. The spatial resolution of rain gages for</w:t>
      </w:r>
      <w:r>
        <w:rPr>
          <w:shd w:val="clear" w:color="auto" w:fill="FFFFFF"/>
        </w:rPr>
        <w:t xml:space="preserve"> the</w:t>
      </w:r>
      <w:r w:rsidRPr="006E0A4F">
        <w:rPr>
          <w:shd w:val="clear" w:color="auto" w:fill="FFFFFF"/>
        </w:rPr>
        <w:t xml:space="preserve"> isolated areas is 3km X 3km. </w:t>
      </w:r>
    </w:p>
    <w:p w14:paraId="3A90AC38" w14:textId="77777777" w:rsidR="00C72B0B" w:rsidRDefault="00C72B0B" w:rsidP="00C72B0B">
      <w:pPr>
        <w:rPr>
          <w:shd w:val="clear" w:color="auto" w:fill="FFFFFF"/>
        </w:rPr>
      </w:pPr>
    </w:p>
    <w:p w14:paraId="5B2BBE9A" w14:textId="77777777" w:rsidR="00C72B0B" w:rsidRDefault="00C72B0B" w:rsidP="00C72B0B">
      <w:pPr>
        <w:keepNext/>
        <w:tabs>
          <w:tab w:val="left" w:pos="-1440"/>
          <w:tab w:val="left" w:pos="2160"/>
        </w:tabs>
        <w:jc w:val="center"/>
      </w:pPr>
      <w:r>
        <w:rPr>
          <w:noProof/>
          <w:szCs w:val="24"/>
          <w:lang w:eastAsia="zh-CN"/>
        </w:rPr>
        <w:drawing>
          <wp:inline distT="0" distB="0" distL="0" distR="0" wp14:anchorId="7361DAE9" wp14:editId="0C1821DF">
            <wp:extent cx="5096698" cy="4633362"/>
            <wp:effectExtent l="0" t="0" r="8890" b="0"/>
            <wp:docPr id="5160" name="Picture 5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0" name="p.png"/>
                    <pic:cNvPicPr/>
                  </pic:nvPicPr>
                  <pic:blipFill>
                    <a:blip r:embed="rId73">
                      <a:extLst>
                        <a:ext uri="{28A0092B-C50C-407E-A947-70E740481C1C}">
                          <a14:useLocalDpi xmlns:a14="http://schemas.microsoft.com/office/drawing/2010/main" val="0"/>
                        </a:ext>
                      </a:extLst>
                    </a:blip>
                    <a:stretch>
                      <a:fillRect/>
                    </a:stretch>
                  </pic:blipFill>
                  <pic:spPr>
                    <a:xfrm>
                      <a:off x="0" y="0"/>
                      <a:ext cx="5096698" cy="4633362"/>
                    </a:xfrm>
                    <a:prstGeom prst="rect">
                      <a:avLst/>
                    </a:prstGeom>
                  </pic:spPr>
                </pic:pic>
              </a:graphicData>
            </a:graphic>
          </wp:inline>
        </w:drawing>
      </w:r>
    </w:p>
    <w:p w14:paraId="383C071E" w14:textId="68CEE5C2" w:rsidR="00C72B0B" w:rsidRPr="00035D8D" w:rsidRDefault="00C72B0B" w:rsidP="00C72B0B">
      <w:pPr>
        <w:pStyle w:val="Caption"/>
      </w:pPr>
      <w:bookmarkStart w:id="185" w:name="_Ref32500007"/>
      <w:bookmarkStart w:id="186" w:name="_Toc33710096"/>
      <w:bookmarkStart w:id="187" w:name="_Toc34080115"/>
      <w:r w:rsidRPr="00035D8D">
        <w:t xml:space="preserve">Figure </w:t>
      </w:r>
      <w:fldSimple w:instr=" SEQ Figure \* ARABIC ">
        <w:r w:rsidR="00407951">
          <w:rPr>
            <w:noProof/>
          </w:rPr>
          <w:t>13</w:t>
        </w:r>
      </w:fldSimple>
      <w:bookmarkEnd w:id="185"/>
      <w:r w:rsidRPr="00035D8D">
        <w:t>. Extent of five isolated area models</w:t>
      </w:r>
      <w:bookmarkEnd w:id="186"/>
      <w:bookmarkEnd w:id="187"/>
    </w:p>
    <w:p w14:paraId="69B75443" w14:textId="77777777" w:rsidR="00C72B0B" w:rsidRDefault="00C72B0B" w:rsidP="00222802">
      <w:pPr>
        <w:rPr>
          <w:rFonts w:cs="Times New Roman"/>
          <w:szCs w:val="24"/>
        </w:rPr>
      </w:pPr>
    </w:p>
    <w:p w14:paraId="32840CB9" w14:textId="57F85BD0" w:rsidR="00EA24E8" w:rsidRDefault="00EA24E8" w:rsidP="00CA3E11">
      <w:pPr>
        <w:pStyle w:val="Anonymoussubsubsectiontitle"/>
      </w:pPr>
      <w:r w:rsidRPr="00D9591C">
        <w:t>V</w:t>
      </w:r>
      <w:r w:rsidR="00887720">
        <w:t>ulnerability Component</w:t>
      </w:r>
    </w:p>
    <w:p w14:paraId="0EE8E4C9" w14:textId="15F6E09C" w:rsidR="00EA24E8" w:rsidRDefault="00EA24E8" w:rsidP="00EA24E8">
      <w:r w:rsidRPr="00E21666">
        <w:t xml:space="preserve">The engineering team of the </w:t>
      </w:r>
      <w:r w:rsidR="00625B3A">
        <w:t>FPFLM</w:t>
      </w:r>
      <w:r w:rsidRPr="00E21666">
        <w:t xml:space="preserve"> has several peer-reviewed publications, which have been either published (</w:t>
      </w:r>
      <w:r w:rsidRPr="00E21666">
        <w:rPr>
          <w:rFonts w:eastAsia="MS Mincho" w:cstheme="majorBidi"/>
          <w:noProof/>
          <w:szCs w:val="24"/>
        </w:rPr>
        <w:t>Baradaranshoraka et al., 2017; Baradaranshoraka et al., 2019)</w:t>
      </w:r>
      <w:r w:rsidRPr="00E21666">
        <w:t xml:space="preserve"> or are under review (Paleo-Torres et al., 2019; Pinelli et al., 2019).  For the sake of clarity, and to provide a complete narrative describing the personal residential flood vulnerability model of the </w:t>
      </w:r>
      <w:r w:rsidR="00625B3A">
        <w:t>FPFLM</w:t>
      </w:r>
      <w:r w:rsidRPr="00E21666">
        <w:t>, these papers have been combined, abridged and presented below.  The subsequent disclosure responses in the VF standards will then refer as needed to this narrative.</w:t>
      </w:r>
    </w:p>
    <w:p w14:paraId="179DB9C1" w14:textId="77777777" w:rsidR="00EA24E8" w:rsidRDefault="00EA24E8" w:rsidP="00EA24E8"/>
    <w:p w14:paraId="2CF9577E" w14:textId="0A36BE6B" w:rsidR="00EA24E8" w:rsidRDefault="00EA24E8" w:rsidP="00EA24E8">
      <w:r>
        <w:t>Three main sections are presented below: development of vulnerability of residential structures to coastal flood, development of vulnerability of residential structures to inland flood, and development of manufactured housing to inland and coastal flood.</w:t>
      </w:r>
    </w:p>
    <w:p w14:paraId="7133C245" w14:textId="77777777" w:rsidR="00CA3E11" w:rsidRDefault="00CA3E11" w:rsidP="00EA24E8"/>
    <w:p w14:paraId="749E3830" w14:textId="1BDC3D3B" w:rsidR="00D9591C" w:rsidRPr="00EB5B1E" w:rsidRDefault="00EA24E8" w:rsidP="00166ED3">
      <w:pPr>
        <w:pStyle w:val="AnonymousTitle"/>
      </w:pPr>
      <w:r w:rsidRPr="00EB5B1E">
        <w:t>Vulnerability of site-built residential structures to Coastal Flood</w:t>
      </w:r>
    </w:p>
    <w:p w14:paraId="74DE8B36" w14:textId="42CD9308" w:rsidR="00D9591C" w:rsidRPr="007D638D" w:rsidRDefault="00887720" w:rsidP="003A01B7">
      <w:pPr>
        <w:pStyle w:val="AnonymousTitle"/>
      </w:pPr>
      <w:r>
        <w:lastRenderedPageBreak/>
        <w:t>Introduction and Background</w:t>
      </w:r>
    </w:p>
    <w:p w14:paraId="188F8789" w14:textId="77777777" w:rsidR="00EA24E8" w:rsidRPr="00D91379" w:rsidRDefault="00EA24E8" w:rsidP="00EA24E8">
      <w:r w:rsidRPr="00D91379">
        <w:t>In general, fragility and vulnerability functions are either empirical models derived from post-disaster damage assessments and/or claims data, engineering-based models derived from structural behavior principles, models based on expert opinion, or some combination of these three. Statistical analysis of the observed performance of structures, from large observational datasets are the basis of the empirical models. The development of engineering-based models requires an understanding of the loads, structural response and resistance, load path, and environmental uncertainties.  Expert-based models rely on the consensus of opinions from a team of professionals with subject expertise. These expert opinions are commonly informed by a combination of personal observations, modeling and field data.</w:t>
      </w:r>
    </w:p>
    <w:p w14:paraId="554F626B" w14:textId="77777777" w:rsidR="00EA24E8" w:rsidRPr="00D91379" w:rsidRDefault="00EA24E8" w:rsidP="00EA24E8"/>
    <w:p w14:paraId="617F7FEE" w14:textId="77777777" w:rsidR="00EA24E8" w:rsidRPr="00D91379" w:rsidRDefault="00EA24E8" w:rsidP="00EA24E8">
      <w:r w:rsidRPr="00D91379">
        <w:t>This report presents a semi-engineering approach, which adapts a procedure proposed in Barbato et al. (2013) to translate empirical tsunami fragility functions from Suppasri et al. (2013) into coastal flood fragility functions, based on engineering principles. Following Baradaranshoraka et al. (2019), the coastal flood fragility functions are translated into coastal flood vulnerability functions for different types of residential structures common in the state of Florida. Claims data and expert-based models are employed for validation.</w:t>
      </w:r>
    </w:p>
    <w:p w14:paraId="735BBE3A" w14:textId="77777777" w:rsidR="00EA24E8" w:rsidRPr="00D91379" w:rsidRDefault="00EA24E8" w:rsidP="00EA24E8"/>
    <w:p w14:paraId="219D9F13" w14:textId="77777777" w:rsidR="00EA24E8" w:rsidRPr="00D91379" w:rsidRDefault="00EA24E8" w:rsidP="00EA24E8">
      <w:r w:rsidRPr="00D91379">
        <w:t xml:space="preserve">The engineering team strategy was to adapt a large body of tsunami related building fragility curves, especially the work developed by Suppasri et al. (2013), to coastal flood, and to adapt the work of the US Army Corp of Engineers (USACE, 2006, 2015) for inland flood. The engineering model output consists of building vulnerability curves that estimate the mean building damage ratio as a function of inundation height relative to ground level (Baradaranshoraka et al., 2017). The building damage ratio is defined herein as the cost of repair of a damaged building divided by the replacement value of the building. </w:t>
      </w:r>
    </w:p>
    <w:p w14:paraId="36EC53E0" w14:textId="77777777" w:rsidR="00EA24E8" w:rsidRPr="00D91379" w:rsidRDefault="00EA24E8" w:rsidP="00EA24E8"/>
    <w:p w14:paraId="235A8627" w14:textId="69B0C222" w:rsidR="00EA24E8" w:rsidRDefault="00EA24E8" w:rsidP="00EA24E8">
      <w:r w:rsidRPr="00D91379">
        <w:t xml:space="preserve">This report discusses the tsunami damage field dataset, the nonlinear translation of the tsunami fragilities to coastal flooding (surge) fragilities via force equivalency analysis, the quantification of the damage states, the conversion of coastal flood fragilities to vulnerability functions, </w:t>
      </w:r>
      <w:r>
        <w:t xml:space="preserve">and </w:t>
      </w:r>
      <w:r w:rsidRPr="00D91379">
        <w:t>results and validation for a single family slab on grade timber and masonry structure using an independently derived model and claims data.</w:t>
      </w:r>
    </w:p>
    <w:p w14:paraId="3D146FF0" w14:textId="77777777" w:rsidR="00CA3E11" w:rsidRPr="00D91379" w:rsidRDefault="00CA3E11" w:rsidP="00EA24E8"/>
    <w:p w14:paraId="62D94E79" w14:textId="6874E35D" w:rsidR="00EA24E8" w:rsidRPr="00D91379" w:rsidRDefault="00887720" w:rsidP="003A01B7">
      <w:pPr>
        <w:pStyle w:val="AnonymousTitle"/>
      </w:pPr>
      <w:r>
        <w:t xml:space="preserve">Tsunami Damage Dataset </w:t>
      </w:r>
    </w:p>
    <w:p w14:paraId="45A45CA9" w14:textId="77777777" w:rsidR="00EA24E8" w:rsidRPr="00D91379" w:rsidRDefault="00EA24E8" w:rsidP="00EA24E8">
      <w:r w:rsidRPr="00D91379">
        <w:t>The 2011 Great East Japan tsunami affected hundreds of thousands of buildings, including residential and commercial structures. Suppasri et al. (2013) used a dataset of more than 250,000 damaged buildings to develop empirical fragility functions related to the water inundation depth. These fragility functions are stratified by structural characteristics such as construction material and number of stories, resulting in one of the most comprehensive such studies ever conducted.</w:t>
      </w:r>
    </w:p>
    <w:p w14:paraId="4D839E07" w14:textId="77777777" w:rsidR="00EA24E8" w:rsidRDefault="00EA24E8" w:rsidP="00EA24E8"/>
    <w:p w14:paraId="4D525C31" w14:textId="77777777" w:rsidR="00EA24E8" w:rsidRDefault="00EA24E8" w:rsidP="00EA24E8">
      <w:r w:rsidRPr="00D91379">
        <w:t xml:space="preserve">Suppasri et al. (2013) utilized information obtained by the Ministry of Land, Infrastructure and Transportation of Japan (MLIT) from post-disaster field surveys. The surveys information related the assessment of different levels of damage per building to the tsunami inundation depths at the structure’s location. The data was grouped in 0.5 m increments of tsunami inundation depths. The MLIT classified the observed damage into six levels of severity, or physical Damage States (DS): </w:t>
      </w:r>
      <w:r w:rsidRPr="00D91379">
        <w:lastRenderedPageBreak/>
        <w:t>(1) minor damage, (2) moderate damage, (3) major damage, (4) complete damage, (5) collapse and (6) washed away. The MLIT classification of damage was based on observed physical damage in different structural and non-structural components of the buildings, and damage ratios dr</w:t>
      </w:r>
      <w:r w:rsidRPr="00D91379">
        <w:rPr>
          <w:vertAlign w:val="subscript"/>
        </w:rPr>
        <w:t>i</w:t>
      </w:r>
      <w:r w:rsidRPr="00D91379">
        <w:t xml:space="preserve"> can be assigned to each damage state DS</w:t>
      </w:r>
      <w:r w:rsidRPr="00D91379">
        <w:rPr>
          <w:vertAlign w:val="subscript"/>
        </w:rPr>
        <w:t>i</w:t>
      </w:r>
      <w:r w:rsidRPr="00D91379">
        <w:t xml:space="preserve"> (details in the next section). The buildings were classified according to their number of stories and their structural material, such as reinforced concrete, steel, timber and other materials. Based on the characteristic of the buildings and the damage states, Suppasri et al. (2013) used a least squares regression method and the lognormal cumulative distribution function to derive fragility functions for each damage state for the different building classes (BC). Equation </w:t>
      </w:r>
      <w:r>
        <w:t>ENG-</w:t>
      </w:r>
      <w:r w:rsidRPr="00D91379">
        <w:t xml:space="preserve">1 describes the shape of the tsunami fragility functions resulting from regression analysis, where the function </w:t>
      </w:r>
      <m:oMath>
        <m:r>
          <w:rPr>
            <w:rFonts w:ascii="Cambria Math" w:hAnsi="Cambria Math"/>
          </w:rPr>
          <m:t>P</m:t>
        </m:r>
      </m:oMath>
      <w:r w:rsidRPr="00D91379">
        <w:t xml:space="preserve"> is the probability of a damage ratio DR meeting or exceeding a damage state DSi characterized by a damage ratio </w:t>
      </w:r>
      <m:oMath>
        <m:sSub>
          <m:sSubPr>
            <m:ctrlPr>
              <w:rPr>
                <w:rFonts w:ascii="Cambria Math" w:hAnsi="Cambria Math"/>
                <w:i/>
              </w:rPr>
            </m:ctrlPr>
          </m:sSubPr>
          <m:e>
            <m:r>
              <w:rPr>
                <w:rFonts w:ascii="Cambria Math" w:hAnsi="Cambria Math"/>
              </w:rPr>
              <m:t>dr</m:t>
            </m:r>
          </m:e>
          <m:sub>
            <m:sSub>
              <m:sSubPr>
                <m:ctrlPr>
                  <w:rPr>
                    <w:rFonts w:ascii="Cambria Math" w:hAnsi="Cambria Math"/>
                    <w:i/>
                  </w:rPr>
                </m:ctrlPr>
              </m:sSubPr>
              <m:e>
                <m:r>
                  <w:rPr>
                    <w:rFonts w:ascii="Cambria Math" w:hAnsi="Cambria Math"/>
                  </w:rPr>
                  <m:t>i</m:t>
                </m:r>
              </m:e>
              <m:sub>
                <m:r>
                  <w:rPr>
                    <w:rFonts w:ascii="Cambria Math" w:hAnsi="Cambria Math"/>
                  </w:rPr>
                  <m:t xml:space="preserve"> </m:t>
                </m:r>
              </m:sub>
            </m:sSub>
          </m:sub>
        </m:sSub>
      </m:oMath>
      <w:r w:rsidRPr="00D91379">
        <w:t xml:space="preserve">given a certain water inundation depth relative to ground level </w:t>
      </w:r>
      <m:oMath>
        <m:sSub>
          <m:sSubPr>
            <m:ctrlPr>
              <w:rPr>
                <w:rFonts w:ascii="Cambria Math" w:hAnsi="Cambria Math"/>
                <w:i/>
              </w:rPr>
            </m:ctrlPr>
          </m:sSubPr>
          <m:e>
            <m:r>
              <w:rPr>
                <w:rFonts w:ascii="Cambria Math" w:hAnsi="Cambria Math"/>
              </w:rPr>
              <m:t>d</m:t>
            </m:r>
          </m:e>
          <m:sub>
            <m:sSub>
              <m:sSubPr>
                <m:ctrlPr>
                  <w:rPr>
                    <w:rFonts w:ascii="Cambria Math" w:hAnsi="Cambria Math"/>
                    <w:i/>
                  </w:rPr>
                </m:ctrlPr>
              </m:sSubPr>
              <m:e>
                <m:r>
                  <w:rPr>
                    <w:rFonts w:ascii="Cambria Math" w:hAnsi="Cambria Math"/>
                  </w:rPr>
                  <m:t>s</m:t>
                </m:r>
              </m:e>
              <m:sub>
                <m:r>
                  <w:rPr>
                    <w:rFonts w:ascii="Cambria Math" w:hAnsi="Cambria Math"/>
                  </w:rPr>
                  <m:t>j</m:t>
                </m:r>
              </m:sub>
            </m:sSub>
          </m:sub>
        </m:sSub>
      </m:oMath>
      <w:r w:rsidRPr="00D91379">
        <w:t xml:space="preserve"> at any given point, and a certain building class </w:t>
      </w:r>
      <m:oMath>
        <m:sSub>
          <m:sSubPr>
            <m:ctrlPr>
              <w:rPr>
                <w:rFonts w:ascii="Cambria Math" w:hAnsi="Cambria Math"/>
                <w:i/>
              </w:rPr>
            </m:ctrlPr>
          </m:sSubPr>
          <m:e>
            <m:r>
              <w:rPr>
                <w:rFonts w:ascii="Cambria Math" w:hAnsi="Cambria Math"/>
              </w:rPr>
              <m:t>bc</m:t>
            </m:r>
          </m:e>
          <m:sub>
            <m:r>
              <w:rPr>
                <w:rFonts w:ascii="Cambria Math" w:hAnsi="Cambria Math"/>
              </w:rPr>
              <m:t>l</m:t>
            </m:r>
          </m:sub>
        </m:sSub>
      </m:oMath>
      <w:r w:rsidRPr="00D91379">
        <w:t xml:space="preserve">. </w:t>
      </w:r>
      <m:oMath>
        <m:r>
          <w:rPr>
            <w:rFonts w:ascii="Cambria Math" w:hAnsi="Cambria Math"/>
          </w:rPr>
          <m:t>Φ</m:t>
        </m:r>
      </m:oMath>
      <w:r w:rsidRPr="00D91379">
        <w:t xml:space="preserve"> is the standard normal distribution function. The variables </w:t>
      </w:r>
      <m:oMath>
        <m:r>
          <w:rPr>
            <w:rFonts w:ascii="Cambria Math" w:hAnsi="Cambria Math"/>
          </w:rPr>
          <m:t>μ'</m:t>
        </m:r>
      </m:oMath>
      <w:r w:rsidRPr="00D91379">
        <w:t xml:space="preserve"> and </w:t>
      </w:r>
      <m:oMath>
        <m:r>
          <w:rPr>
            <w:rFonts w:ascii="Cambria Math" w:hAnsi="Cambria Math"/>
          </w:rPr>
          <m:t>σ'</m:t>
        </m:r>
      </m:oMath>
      <w:r w:rsidRPr="00D91379">
        <w:t xml:space="preserve"> are the mean and standard deviation for the lognormal function, specific to the building class and the damage state. </w:t>
      </w:r>
    </w:p>
    <w:p w14:paraId="6BA7A1FC" w14:textId="77777777" w:rsidR="00E864E0" w:rsidRPr="00D91379" w:rsidRDefault="00E864E0" w:rsidP="00EA24E8"/>
    <w:p w14:paraId="18FE26C0" w14:textId="77777777" w:rsidR="00EA24E8" w:rsidRDefault="00E81FA5" w:rsidP="00EA24E8">
      <w:pPr>
        <w:widowControl w:val="0"/>
        <w:jc w:val="center"/>
        <w:rPr>
          <w:rFonts w:cs="Times New Roman"/>
          <w:snapToGrid w:val="0"/>
        </w:rPr>
      </w:pPr>
      <m:oMath>
        <m:r>
          <w:rPr>
            <w:rFonts w:ascii="Cambria Math" w:hAnsi="Cambria Math" w:cs="Times New Roman"/>
            <w:snapToGrid w:val="0"/>
          </w:rPr>
          <m:t>P(DR≥</m:t>
        </m:r>
        <m:sSub>
          <m:sSubPr>
            <m:ctrlPr>
              <w:rPr>
                <w:rFonts w:ascii="Cambria Math" w:hAnsi="Cambria Math" w:cs="Times New Roman"/>
                <w:snapToGrid w:val="0"/>
              </w:rPr>
            </m:ctrlPr>
          </m:sSubPr>
          <m:e>
            <m:r>
              <w:rPr>
                <w:rFonts w:ascii="Cambria Math" w:hAnsi="Cambria Math" w:cs="Times New Roman"/>
                <w:snapToGrid w:val="0"/>
              </w:rPr>
              <m:t>dr</m:t>
            </m:r>
          </m:e>
          <m:sub>
            <m:r>
              <w:rPr>
                <w:rFonts w:ascii="Cambria Math" w:hAnsi="Cambria Math" w:cs="Times New Roman"/>
                <w:snapToGrid w:val="0"/>
              </w:rPr>
              <m:t>i</m:t>
            </m:r>
          </m:sub>
        </m:sSub>
        <m:r>
          <w:rPr>
            <w:rFonts w:ascii="Cambria Math" w:hAnsi="Cambria Math" w:cs="Times New Roman"/>
            <w:snapToGrid w:val="0"/>
          </w:rPr>
          <m:t>|</m:t>
        </m:r>
        <m:sSub>
          <m:sSubPr>
            <m:ctrlPr>
              <w:rPr>
                <w:rFonts w:ascii="Cambria Math" w:hAnsi="Cambria Math" w:cs="Times New Roman"/>
                <w:snapToGrid w:val="0"/>
              </w:rPr>
            </m:ctrlPr>
          </m:sSubPr>
          <m:e>
            <m:r>
              <w:rPr>
                <w:rFonts w:ascii="Cambria Math" w:hAnsi="Cambria Math" w:cs="Times New Roman"/>
                <w:snapToGrid w:val="0"/>
              </w:rPr>
              <m:t>D</m:t>
            </m:r>
          </m:e>
          <m:sub>
            <m:r>
              <w:rPr>
                <w:rFonts w:ascii="Cambria Math" w:hAnsi="Cambria Math" w:cs="Times New Roman"/>
                <w:snapToGrid w:val="0"/>
              </w:rPr>
              <m:t>S</m:t>
            </m:r>
          </m:sub>
        </m:sSub>
        <m:r>
          <w:rPr>
            <w:rFonts w:ascii="Cambria Math" w:hAnsi="Cambria Math" w:cs="Times New Roman"/>
            <w:snapToGrid w:val="0"/>
          </w:rPr>
          <m:t>=</m:t>
        </m:r>
        <m:sSub>
          <m:sSubPr>
            <m:ctrlPr>
              <w:rPr>
                <w:rFonts w:ascii="Cambria Math" w:hAnsi="Cambria Math" w:cs="Times New Roman"/>
                <w:snapToGrid w:val="0"/>
              </w:rPr>
            </m:ctrlPr>
          </m:sSubPr>
          <m:e>
            <m:r>
              <w:rPr>
                <w:rFonts w:ascii="Cambria Math" w:hAnsi="Cambria Math" w:cs="Times New Roman"/>
                <w:snapToGrid w:val="0"/>
              </w:rPr>
              <m:t>d</m:t>
            </m:r>
          </m:e>
          <m:sub>
            <m:sSub>
              <m:sSubPr>
                <m:ctrlPr>
                  <w:rPr>
                    <w:rFonts w:ascii="Cambria Math" w:hAnsi="Cambria Math" w:cs="Times New Roman"/>
                    <w:snapToGrid w:val="0"/>
                  </w:rPr>
                </m:ctrlPr>
              </m:sSubPr>
              <m:e>
                <m:r>
                  <w:rPr>
                    <w:rFonts w:ascii="Cambria Math" w:hAnsi="Cambria Math" w:cs="Times New Roman"/>
                    <w:snapToGrid w:val="0"/>
                  </w:rPr>
                  <m:t>s</m:t>
                </m:r>
              </m:e>
              <m:sub>
                <m:r>
                  <w:rPr>
                    <w:rFonts w:ascii="Cambria Math" w:hAnsi="Cambria Math" w:cs="Times New Roman"/>
                    <w:snapToGrid w:val="0"/>
                  </w:rPr>
                  <m:t>j</m:t>
                </m:r>
              </m:sub>
            </m:sSub>
          </m:sub>
        </m:sSub>
        <m:r>
          <w:rPr>
            <w:rFonts w:ascii="Cambria Math" w:hAnsi="Cambria Math" w:cs="Times New Roman"/>
            <w:snapToGrid w:val="0"/>
          </w:rPr>
          <m:t>, BC=</m:t>
        </m:r>
        <m:sSub>
          <m:sSubPr>
            <m:ctrlPr>
              <w:rPr>
                <w:rFonts w:ascii="Cambria Math" w:hAnsi="Cambria Math" w:cs="Times New Roman"/>
                <w:snapToGrid w:val="0"/>
              </w:rPr>
            </m:ctrlPr>
          </m:sSubPr>
          <m:e>
            <m:r>
              <w:rPr>
                <w:rFonts w:ascii="Cambria Math" w:hAnsi="Cambria Math" w:cs="Times New Roman"/>
                <w:snapToGrid w:val="0"/>
              </w:rPr>
              <m:t>bc</m:t>
            </m:r>
          </m:e>
          <m:sub>
            <m:r>
              <w:rPr>
                <w:rFonts w:ascii="Cambria Math" w:hAnsi="Cambria Math" w:cs="Times New Roman"/>
                <w:snapToGrid w:val="0"/>
              </w:rPr>
              <m:t>l</m:t>
            </m:r>
          </m:sub>
        </m:sSub>
        <m:r>
          <w:rPr>
            <w:rFonts w:ascii="Cambria Math" w:hAnsi="Cambria Math" w:cs="Times New Roman"/>
            <w:snapToGrid w:val="0"/>
          </w:rPr>
          <m:t>)=Φ</m:t>
        </m:r>
        <m:d>
          <m:dPr>
            <m:begChr m:val="["/>
            <m:endChr m:val="]"/>
            <m:ctrlPr>
              <w:rPr>
                <w:rFonts w:ascii="Cambria Math" w:hAnsi="Cambria Math" w:cs="Times New Roman"/>
                <w:snapToGrid w:val="0"/>
              </w:rPr>
            </m:ctrlPr>
          </m:dPr>
          <m:e>
            <m:f>
              <m:fPr>
                <m:ctrlPr>
                  <w:rPr>
                    <w:rFonts w:ascii="Cambria Math" w:hAnsi="Cambria Math" w:cs="Times New Roman"/>
                    <w:snapToGrid w:val="0"/>
                  </w:rPr>
                </m:ctrlPr>
              </m:fPr>
              <m:num>
                <m:func>
                  <m:funcPr>
                    <m:ctrlPr>
                      <w:rPr>
                        <w:rFonts w:ascii="Cambria Math" w:hAnsi="Cambria Math" w:cs="Times New Roman"/>
                        <w:snapToGrid w:val="0"/>
                      </w:rPr>
                    </m:ctrlPr>
                  </m:funcPr>
                  <m:fName>
                    <m:r>
                      <w:rPr>
                        <w:rFonts w:ascii="Cambria Math" w:hAnsi="Cambria Math" w:cs="Times New Roman"/>
                        <w:snapToGrid w:val="0"/>
                      </w:rPr>
                      <m:t>ln</m:t>
                    </m:r>
                  </m:fName>
                  <m:e>
                    <m:sSub>
                      <m:sSubPr>
                        <m:ctrlPr>
                          <w:rPr>
                            <w:rFonts w:ascii="Cambria Math" w:hAnsi="Cambria Math" w:cs="Times New Roman"/>
                            <w:snapToGrid w:val="0"/>
                          </w:rPr>
                        </m:ctrlPr>
                      </m:sSubPr>
                      <m:e>
                        <m:r>
                          <w:rPr>
                            <w:rFonts w:ascii="Cambria Math" w:hAnsi="Cambria Math" w:cs="Times New Roman"/>
                            <w:snapToGrid w:val="0"/>
                          </w:rPr>
                          <m:t>d</m:t>
                        </m:r>
                      </m:e>
                      <m:sub>
                        <m:sSub>
                          <m:sSubPr>
                            <m:ctrlPr>
                              <w:rPr>
                                <w:rFonts w:ascii="Cambria Math" w:hAnsi="Cambria Math" w:cs="Times New Roman"/>
                                <w:snapToGrid w:val="0"/>
                              </w:rPr>
                            </m:ctrlPr>
                          </m:sSubPr>
                          <m:e>
                            <m:r>
                              <w:rPr>
                                <w:rFonts w:ascii="Cambria Math" w:hAnsi="Cambria Math" w:cs="Times New Roman"/>
                                <w:snapToGrid w:val="0"/>
                              </w:rPr>
                              <m:t>s</m:t>
                            </m:r>
                          </m:e>
                          <m:sub>
                            <m:r>
                              <w:rPr>
                                <w:rFonts w:ascii="Cambria Math" w:hAnsi="Cambria Math" w:cs="Times New Roman"/>
                                <w:snapToGrid w:val="0"/>
                              </w:rPr>
                              <m:t>j</m:t>
                            </m:r>
                          </m:sub>
                        </m:sSub>
                      </m:sub>
                    </m:sSub>
                    <m:r>
                      <w:rPr>
                        <w:rFonts w:ascii="Cambria Math" w:hAnsi="Cambria Math" w:cs="Times New Roman"/>
                        <w:snapToGrid w:val="0"/>
                      </w:rPr>
                      <m:t>-μ'</m:t>
                    </m:r>
                  </m:e>
                </m:func>
              </m:num>
              <m:den>
                <m:r>
                  <w:rPr>
                    <w:rFonts w:ascii="Cambria Math" w:hAnsi="Cambria Math" w:cs="Times New Roman"/>
                    <w:snapToGrid w:val="0"/>
                  </w:rPr>
                  <m:t>σ'</m:t>
                </m:r>
              </m:den>
            </m:f>
          </m:e>
        </m:d>
      </m:oMath>
      <w:r w:rsidR="00EA24E8" w:rsidRPr="00E81FA5">
        <w:rPr>
          <w:rFonts w:cs="Times New Roman"/>
          <w:snapToGrid w:val="0"/>
        </w:rPr>
        <w:tab/>
        <w:t>[ENG-1]</w:t>
      </w:r>
    </w:p>
    <w:p w14:paraId="6921644C" w14:textId="77777777" w:rsidR="00E864E0" w:rsidRPr="00E81FA5" w:rsidRDefault="00E864E0" w:rsidP="00EA24E8">
      <w:pPr>
        <w:widowControl w:val="0"/>
        <w:jc w:val="center"/>
        <w:rPr>
          <w:rFonts w:cs="Times New Roman"/>
          <w:snapToGrid w:val="0"/>
        </w:rPr>
      </w:pPr>
    </w:p>
    <w:p w14:paraId="41119B90" w14:textId="5CAA2C01" w:rsidR="00EA24E8" w:rsidRDefault="00E81FA5" w:rsidP="00E81FA5">
      <w:r>
        <w:fldChar w:fldCharType="begin"/>
      </w:r>
      <w:r>
        <w:instrText xml:space="preserve"> REF _Ref31122869 \h </w:instrText>
      </w:r>
      <w:r>
        <w:fldChar w:fldCharType="separate"/>
      </w:r>
      <w:r w:rsidR="00407951" w:rsidRPr="00E81FA5">
        <w:t xml:space="preserve">Table </w:t>
      </w:r>
      <w:r w:rsidR="00407951">
        <w:rPr>
          <w:noProof/>
        </w:rPr>
        <w:t>8</w:t>
      </w:r>
      <w:r>
        <w:fldChar w:fldCharType="end"/>
      </w:r>
      <w:r>
        <w:t xml:space="preserve"> </w:t>
      </w:r>
      <w:r w:rsidR="00EA24E8" w:rsidRPr="00D91379">
        <w:t xml:space="preserve">lists the parameters used as input in Equation </w:t>
      </w:r>
      <w:r w:rsidR="00EA24E8">
        <w:t>ENG-</w:t>
      </w:r>
      <w:r w:rsidR="00EA24E8" w:rsidRPr="00D91379">
        <w:t>1 to describe the tsunami fragility functions for timber and RC residential stru</w:t>
      </w:r>
      <w:r>
        <w:t xml:space="preserve">ctures (Suppasri et al. 2013). </w:t>
      </w:r>
    </w:p>
    <w:p w14:paraId="5B89C8FD" w14:textId="77777777" w:rsidR="00E81FA5" w:rsidRPr="00E81FA5" w:rsidRDefault="00E81FA5" w:rsidP="00E81FA5">
      <w:pPr>
        <w:pStyle w:val="table"/>
      </w:pPr>
    </w:p>
    <w:tbl>
      <w:tblPr>
        <w:tblStyle w:val="TableGrid"/>
        <w:tblW w:w="9285" w:type="dxa"/>
        <w:jc w:val="center"/>
        <w:tblLook w:val="04A0" w:firstRow="1" w:lastRow="0" w:firstColumn="1" w:lastColumn="0" w:noHBand="0" w:noVBand="1"/>
      </w:tblPr>
      <w:tblGrid>
        <w:gridCol w:w="1141"/>
        <w:gridCol w:w="586"/>
        <w:gridCol w:w="534"/>
        <w:gridCol w:w="667"/>
        <w:gridCol w:w="667"/>
        <w:gridCol w:w="737"/>
        <w:gridCol w:w="668"/>
        <w:gridCol w:w="737"/>
        <w:gridCol w:w="738"/>
        <w:gridCol w:w="667"/>
        <w:gridCol w:w="738"/>
        <w:gridCol w:w="667"/>
        <w:gridCol w:w="738"/>
      </w:tblGrid>
      <w:tr w:rsidR="00EA24E8" w:rsidRPr="00D91379" w14:paraId="3F74C636" w14:textId="77777777" w:rsidTr="008D003A">
        <w:trPr>
          <w:trHeight w:val="272"/>
          <w:jc w:val="center"/>
        </w:trPr>
        <w:tc>
          <w:tcPr>
            <w:tcW w:w="1141" w:type="dxa"/>
            <w:vMerge w:val="restart"/>
            <w:tcBorders>
              <w:top w:val="single" w:sz="4" w:space="0" w:color="auto"/>
              <w:left w:val="nil"/>
              <w:bottom w:val="nil"/>
              <w:right w:val="nil"/>
            </w:tcBorders>
            <w:vAlign w:val="bottom"/>
          </w:tcPr>
          <w:p w14:paraId="4FF07E68" w14:textId="77777777" w:rsidR="00EA24E8" w:rsidRPr="00D91379" w:rsidRDefault="00EA24E8" w:rsidP="00E81FA5">
            <w:pPr>
              <w:pStyle w:val="table"/>
              <w:rPr>
                <w:sz w:val="18"/>
                <w:szCs w:val="18"/>
              </w:rPr>
            </w:pPr>
            <w:r w:rsidRPr="00D91379">
              <w:rPr>
                <w:sz w:val="18"/>
                <w:szCs w:val="18"/>
              </w:rPr>
              <w:t>Structure</w:t>
            </w:r>
          </w:p>
        </w:tc>
        <w:tc>
          <w:tcPr>
            <w:tcW w:w="1120" w:type="dxa"/>
            <w:gridSpan w:val="2"/>
            <w:tcBorders>
              <w:top w:val="single" w:sz="4" w:space="0" w:color="auto"/>
              <w:left w:val="nil"/>
              <w:bottom w:val="single" w:sz="4" w:space="0" w:color="auto"/>
              <w:right w:val="nil"/>
            </w:tcBorders>
          </w:tcPr>
          <w:p w14:paraId="582E3638" w14:textId="77777777" w:rsidR="00EA24E8" w:rsidRPr="00D91379" w:rsidRDefault="00EA24E8" w:rsidP="00E81FA5">
            <w:pPr>
              <w:pStyle w:val="table"/>
              <w:rPr>
                <w:sz w:val="18"/>
                <w:szCs w:val="18"/>
              </w:rPr>
            </w:pPr>
            <w:r w:rsidRPr="00D91379">
              <w:rPr>
                <w:sz w:val="18"/>
                <w:szCs w:val="18"/>
              </w:rPr>
              <w:t>DS 1</w:t>
            </w:r>
          </w:p>
        </w:tc>
        <w:tc>
          <w:tcPr>
            <w:tcW w:w="1334" w:type="dxa"/>
            <w:gridSpan w:val="2"/>
            <w:tcBorders>
              <w:top w:val="single" w:sz="4" w:space="0" w:color="auto"/>
              <w:left w:val="nil"/>
              <w:bottom w:val="single" w:sz="4" w:space="0" w:color="auto"/>
              <w:right w:val="nil"/>
            </w:tcBorders>
          </w:tcPr>
          <w:p w14:paraId="7FE2E565" w14:textId="77777777" w:rsidR="00EA24E8" w:rsidRPr="00D91379" w:rsidRDefault="00EA24E8" w:rsidP="00E81FA5">
            <w:pPr>
              <w:pStyle w:val="table"/>
              <w:rPr>
                <w:sz w:val="18"/>
                <w:szCs w:val="18"/>
              </w:rPr>
            </w:pPr>
            <w:r w:rsidRPr="00D91379">
              <w:rPr>
                <w:sz w:val="18"/>
                <w:szCs w:val="18"/>
              </w:rPr>
              <w:t>DS 2</w:t>
            </w:r>
          </w:p>
        </w:tc>
        <w:tc>
          <w:tcPr>
            <w:tcW w:w="1405" w:type="dxa"/>
            <w:gridSpan w:val="2"/>
            <w:tcBorders>
              <w:top w:val="single" w:sz="4" w:space="0" w:color="auto"/>
              <w:left w:val="nil"/>
              <w:bottom w:val="single" w:sz="4" w:space="0" w:color="auto"/>
              <w:right w:val="nil"/>
            </w:tcBorders>
          </w:tcPr>
          <w:p w14:paraId="3E8758D7" w14:textId="77777777" w:rsidR="00EA24E8" w:rsidRPr="00D91379" w:rsidRDefault="00EA24E8" w:rsidP="00E81FA5">
            <w:pPr>
              <w:pStyle w:val="table"/>
              <w:rPr>
                <w:sz w:val="18"/>
                <w:szCs w:val="18"/>
              </w:rPr>
            </w:pPr>
            <w:r w:rsidRPr="00D91379">
              <w:rPr>
                <w:sz w:val="18"/>
                <w:szCs w:val="18"/>
              </w:rPr>
              <w:t>DS 3</w:t>
            </w:r>
          </w:p>
        </w:tc>
        <w:tc>
          <w:tcPr>
            <w:tcW w:w="1475" w:type="dxa"/>
            <w:gridSpan w:val="2"/>
            <w:tcBorders>
              <w:top w:val="single" w:sz="4" w:space="0" w:color="auto"/>
              <w:left w:val="nil"/>
              <w:bottom w:val="single" w:sz="4" w:space="0" w:color="auto"/>
              <w:right w:val="nil"/>
            </w:tcBorders>
          </w:tcPr>
          <w:p w14:paraId="69680167" w14:textId="77777777" w:rsidR="00EA24E8" w:rsidRPr="00D91379" w:rsidRDefault="00EA24E8" w:rsidP="00E81FA5">
            <w:pPr>
              <w:pStyle w:val="table"/>
              <w:rPr>
                <w:sz w:val="18"/>
                <w:szCs w:val="18"/>
              </w:rPr>
            </w:pPr>
            <w:r w:rsidRPr="00D91379">
              <w:rPr>
                <w:sz w:val="18"/>
                <w:szCs w:val="18"/>
              </w:rPr>
              <w:t>DS 4</w:t>
            </w:r>
          </w:p>
        </w:tc>
        <w:tc>
          <w:tcPr>
            <w:tcW w:w="1405" w:type="dxa"/>
            <w:gridSpan w:val="2"/>
            <w:tcBorders>
              <w:top w:val="single" w:sz="4" w:space="0" w:color="auto"/>
              <w:left w:val="nil"/>
              <w:bottom w:val="single" w:sz="4" w:space="0" w:color="auto"/>
              <w:right w:val="nil"/>
            </w:tcBorders>
          </w:tcPr>
          <w:p w14:paraId="560AA954" w14:textId="77777777" w:rsidR="00EA24E8" w:rsidRPr="00D91379" w:rsidRDefault="00EA24E8" w:rsidP="00E81FA5">
            <w:pPr>
              <w:pStyle w:val="table"/>
              <w:rPr>
                <w:sz w:val="18"/>
                <w:szCs w:val="18"/>
              </w:rPr>
            </w:pPr>
            <w:r w:rsidRPr="00D91379">
              <w:rPr>
                <w:sz w:val="18"/>
                <w:szCs w:val="18"/>
              </w:rPr>
              <w:t>DS 5</w:t>
            </w:r>
          </w:p>
        </w:tc>
        <w:tc>
          <w:tcPr>
            <w:tcW w:w="1405" w:type="dxa"/>
            <w:gridSpan w:val="2"/>
            <w:tcBorders>
              <w:top w:val="single" w:sz="4" w:space="0" w:color="auto"/>
              <w:left w:val="nil"/>
              <w:bottom w:val="single" w:sz="4" w:space="0" w:color="auto"/>
              <w:right w:val="nil"/>
            </w:tcBorders>
          </w:tcPr>
          <w:p w14:paraId="720EDE58" w14:textId="77777777" w:rsidR="00EA24E8" w:rsidRPr="00D91379" w:rsidRDefault="00EA24E8" w:rsidP="00E81FA5">
            <w:pPr>
              <w:pStyle w:val="table"/>
              <w:rPr>
                <w:sz w:val="18"/>
                <w:szCs w:val="18"/>
              </w:rPr>
            </w:pPr>
            <w:r w:rsidRPr="00D91379">
              <w:rPr>
                <w:sz w:val="18"/>
                <w:szCs w:val="18"/>
              </w:rPr>
              <w:t>DS 6</w:t>
            </w:r>
          </w:p>
        </w:tc>
      </w:tr>
      <w:tr w:rsidR="00EA24E8" w:rsidRPr="00D91379" w14:paraId="233C8B42" w14:textId="77777777" w:rsidTr="008D003A">
        <w:trPr>
          <w:trHeight w:val="314"/>
          <w:jc w:val="center"/>
        </w:trPr>
        <w:tc>
          <w:tcPr>
            <w:tcW w:w="1141" w:type="dxa"/>
            <w:vMerge/>
            <w:tcBorders>
              <w:top w:val="nil"/>
              <w:left w:val="nil"/>
              <w:bottom w:val="single" w:sz="4" w:space="0" w:color="auto"/>
              <w:right w:val="nil"/>
            </w:tcBorders>
          </w:tcPr>
          <w:p w14:paraId="7DE4E359" w14:textId="77777777" w:rsidR="00EA24E8" w:rsidRPr="00D91379" w:rsidRDefault="00EA24E8" w:rsidP="00E81FA5">
            <w:pPr>
              <w:pStyle w:val="table"/>
              <w:rPr>
                <w:sz w:val="18"/>
                <w:szCs w:val="18"/>
              </w:rPr>
            </w:pPr>
          </w:p>
        </w:tc>
        <w:tc>
          <w:tcPr>
            <w:tcW w:w="586" w:type="dxa"/>
            <w:tcBorders>
              <w:top w:val="single" w:sz="4" w:space="0" w:color="auto"/>
              <w:left w:val="nil"/>
              <w:bottom w:val="single" w:sz="4" w:space="0" w:color="auto"/>
              <w:right w:val="nil"/>
            </w:tcBorders>
          </w:tcPr>
          <w:p w14:paraId="50F2D673" w14:textId="77777777" w:rsidR="00EA24E8" w:rsidRPr="00D91379" w:rsidRDefault="00EA24E8" w:rsidP="00E81FA5">
            <w:pPr>
              <w:pStyle w:val="table"/>
              <w:rPr>
                <w:i/>
                <w:sz w:val="18"/>
                <w:szCs w:val="18"/>
              </w:rPr>
            </w:pPr>
            <w:r w:rsidRPr="00D91379">
              <w:rPr>
                <w:i/>
                <w:sz w:val="18"/>
                <w:szCs w:val="18"/>
              </w:rPr>
              <w:t>µ’</w:t>
            </w:r>
          </w:p>
        </w:tc>
        <w:tc>
          <w:tcPr>
            <w:tcW w:w="534" w:type="dxa"/>
            <w:tcBorders>
              <w:top w:val="single" w:sz="4" w:space="0" w:color="auto"/>
              <w:left w:val="nil"/>
              <w:bottom w:val="single" w:sz="4" w:space="0" w:color="auto"/>
              <w:right w:val="nil"/>
            </w:tcBorders>
          </w:tcPr>
          <w:p w14:paraId="0F19E334" w14:textId="77777777" w:rsidR="00EA24E8" w:rsidRPr="00D91379" w:rsidRDefault="00EA24E8" w:rsidP="00E81FA5">
            <w:pPr>
              <w:pStyle w:val="table"/>
              <w:rPr>
                <w:i/>
                <w:sz w:val="18"/>
                <w:szCs w:val="18"/>
              </w:rPr>
            </w:pPr>
            <w:r w:rsidRPr="00D91379">
              <w:rPr>
                <w:i/>
                <w:sz w:val="18"/>
                <w:szCs w:val="18"/>
              </w:rPr>
              <w:t>σ’</w:t>
            </w:r>
          </w:p>
        </w:tc>
        <w:tc>
          <w:tcPr>
            <w:tcW w:w="667" w:type="dxa"/>
            <w:tcBorders>
              <w:top w:val="single" w:sz="4" w:space="0" w:color="auto"/>
              <w:left w:val="nil"/>
              <w:bottom w:val="single" w:sz="4" w:space="0" w:color="auto"/>
              <w:right w:val="nil"/>
            </w:tcBorders>
          </w:tcPr>
          <w:p w14:paraId="6F2E0B2B" w14:textId="77777777" w:rsidR="00EA24E8" w:rsidRPr="00D91379" w:rsidRDefault="00EA24E8" w:rsidP="00E81FA5">
            <w:pPr>
              <w:pStyle w:val="table"/>
              <w:rPr>
                <w:i/>
                <w:sz w:val="18"/>
                <w:szCs w:val="18"/>
              </w:rPr>
            </w:pPr>
            <w:r w:rsidRPr="00D91379">
              <w:rPr>
                <w:i/>
                <w:sz w:val="18"/>
                <w:szCs w:val="18"/>
              </w:rPr>
              <w:t>µ’</w:t>
            </w:r>
          </w:p>
        </w:tc>
        <w:tc>
          <w:tcPr>
            <w:tcW w:w="667" w:type="dxa"/>
            <w:tcBorders>
              <w:top w:val="single" w:sz="4" w:space="0" w:color="auto"/>
              <w:left w:val="nil"/>
              <w:bottom w:val="single" w:sz="4" w:space="0" w:color="auto"/>
              <w:right w:val="nil"/>
            </w:tcBorders>
          </w:tcPr>
          <w:p w14:paraId="546F632F" w14:textId="77777777" w:rsidR="00EA24E8" w:rsidRPr="00D91379" w:rsidRDefault="00EA24E8" w:rsidP="00E81FA5">
            <w:pPr>
              <w:pStyle w:val="table"/>
              <w:rPr>
                <w:i/>
                <w:sz w:val="18"/>
                <w:szCs w:val="18"/>
              </w:rPr>
            </w:pPr>
            <w:r w:rsidRPr="00D91379">
              <w:rPr>
                <w:i/>
                <w:sz w:val="18"/>
                <w:szCs w:val="18"/>
              </w:rPr>
              <w:t>σ’</w:t>
            </w:r>
          </w:p>
        </w:tc>
        <w:tc>
          <w:tcPr>
            <w:tcW w:w="737" w:type="dxa"/>
            <w:tcBorders>
              <w:top w:val="single" w:sz="4" w:space="0" w:color="auto"/>
              <w:left w:val="nil"/>
              <w:bottom w:val="single" w:sz="4" w:space="0" w:color="auto"/>
              <w:right w:val="nil"/>
            </w:tcBorders>
          </w:tcPr>
          <w:p w14:paraId="503CF7F0" w14:textId="77777777" w:rsidR="00EA24E8" w:rsidRPr="00D91379" w:rsidRDefault="00EA24E8" w:rsidP="00E81FA5">
            <w:pPr>
              <w:pStyle w:val="table"/>
              <w:rPr>
                <w:i/>
                <w:sz w:val="18"/>
                <w:szCs w:val="18"/>
              </w:rPr>
            </w:pPr>
            <w:r w:rsidRPr="00D91379">
              <w:rPr>
                <w:i/>
                <w:sz w:val="18"/>
                <w:szCs w:val="18"/>
              </w:rPr>
              <w:t>µ’</w:t>
            </w:r>
          </w:p>
        </w:tc>
        <w:tc>
          <w:tcPr>
            <w:tcW w:w="667" w:type="dxa"/>
            <w:tcBorders>
              <w:top w:val="single" w:sz="4" w:space="0" w:color="auto"/>
              <w:left w:val="nil"/>
              <w:bottom w:val="single" w:sz="4" w:space="0" w:color="auto"/>
              <w:right w:val="nil"/>
            </w:tcBorders>
          </w:tcPr>
          <w:p w14:paraId="4E008150" w14:textId="77777777" w:rsidR="00EA24E8" w:rsidRPr="00D91379" w:rsidRDefault="00EA24E8" w:rsidP="00E81FA5">
            <w:pPr>
              <w:pStyle w:val="table"/>
              <w:rPr>
                <w:i/>
                <w:sz w:val="18"/>
                <w:szCs w:val="18"/>
              </w:rPr>
            </w:pPr>
            <w:r w:rsidRPr="00D91379">
              <w:rPr>
                <w:i/>
                <w:sz w:val="18"/>
                <w:szCs w:val="18"/>
              </w:rPr>
              <w:t>σ’</w:t>
            </w:r>
          </w:p>
        </w:tc>
        <w:tc>
          <w:tcPr>
            <w:tcW w:w="737" w:type="dxa"/>
            <w:tcBorders>
              <w:top w:val="single" w:sz="4" w:space="0" w:color="auto"/>
              <w:left w:val="nil"/>
              <w:bottom w:val="single" w:sz="4" w:space="0" w:color="auto"/>
              <w:right w:val="nil"/>
            </w:tcBorders>
          </w:tcPr>
          <w:p w14:paraId="046DACB6" w14:textId="77777777" w:rsidR="00EA24E8" w:rsidRPr="00D91379" w:rsidRDefault="00EA24E8" w:rsidP="00E81FA5">
            <w:pPr>
              <w:pStyle w:val="table"/>
              <w:rPr>
                <w:i/>
                <w:sz w:val="18"/>
                <w:szCs w:val="18"/>
              </w:rPr>
            </w:pPr>
            <w:r w:rsidRPr="00D91379">
              <w:rPr>
                <w:i/>
                <w:sz w:val="18"/>
                <w:szCs w:val="18"/>
              </w:rPr>
              <w:t>µ’</w:t>
            </w:r>
          </w:p>
        </w:tc>
        <w:tc>
          <w:tcPr>
            <w:tcW w:w="737" w:type="dxa"/>
            <w:tcBorders>
              <w:top w:val="single" w:sz="4" w:space="0" w:color="auto"/>
              <w:left w:val="nil"/>
              <w:bottom w:val="single" w:sz="4" w:space="0" w:color="auto"/>
              <w:right w:val="nil"/>
            </w:tcBorders>
          </w:tcPr>
          <w:p w14:paraId="7E878300" w14:textId="77777777" w:rsidR="00EA24E8" w:rsidRPr="00D91379" w:rsidRDefault="00EA24E8" w:rsidP="00E81FA5">
            <w:pPr>
              <w:pStyle w:val="table"/>
              <w:rPr>
                <w:i/>
                <w:sz w:val="18"/>
                <w:szCs w:val="18"/>
              </w:rPr>
            </w:pPr>
            <w:r w:rsidRPr="00D91379">
              <w:rPr>
                <w:i/>
                <w:sz w:val="18"/>
                <w:szCs w:val="18"/>
              </w:rPr>
              <w:t>σ’</w:t>
            </w:r>
          </w:p>
        </w:tc>
        <w:tc>
          <w:tcPr>
            <w:tcW w:w="667" w:type="dxa"/>
            <w:tcBorders>
              <w:top w:val="single" w:sz="4" w:space="0" w:color="auto"/>
              <w:left w:val="nil"/>
              <w:bottom w:val="single" w:sz="4" w:space="0" w:color="auto"/>
              <w:right w:val="nil"/>
            </w:tcBorders>
          </w:tcPr>
          <w:p w14:paraId="2FB9A2BE" w14:textId="77777777" w:rsidR="00EA24E8" w:rsidRPr="00D91379" w:rsidRDefault="00EA24E8" w:rsidP="00E81FA5">
            <w:pPr>
              <w:pStyle w:val="table"/>
              <w:rPr>
                <w:i/>
                <w:sz w:val="18"/>
                <w:szCs w:val="18"/>
              </w:rPr>
            </w:pPr>
            <w:r w:rsidRPr="00D91379">
              <w:rPr>
                <w:i/>
                <w:sz w:val="18"/>
                <w:szCs w:val="18"/>
              </w:rPr>
              <w:t>µ’</w:t>
            </w:r>
          </w:p>
        </w:tc>
        <w:tc>
          <w:tcPr>
            <w:tcW w:w="737" w:type="dxa"/>
            <w:tcBorders>
              <w:top w:val="single" w:sz="4" w:space="0" w:color="auto"/>
              <w:left w:val="nil"/>
              <w:bottom w:val="single" w:sz="4" w:space="0" w:color="auto"/>
              <w:right w:val="nil"/>
            </w:tcBorders>
          </w:tcPr>
          <w:p w14:paraId="7FA523B8" w14:textId="77777777" w:rsidR="00EA24E8" w:rsidRPr="00D91379" w:rsidRDefault="00EA24E8" w:rsidP="00E81FA5">
            <w:pPr>
              <w:pStyle w:val="table"/>
              <w:rPr>
                <w:i/>
                <w:sz w:val="18"/>
                <w:szCs w:val="18"/>
              </w:rPr>
            </w:pPr>
            <w:r w:rsidRPr="00D91379">
              <w:rPr>
                <w:i/>
                <w:sz w:val="18"/>
                <w:szCs w:val="18"/>
              </w:rPr>
              <w:t>σ’</w:t>
            </w:r>
          </w:p>
        </w:tc>
        <w:tc>
          <w:tcPr>
            <w:tcW w:w="667" w:type="dxa"/>
            <w:tcBorders>
              <w:top w:val="single" w:sz="4" w:space="0" w:color="auto"/>
              <w:left w:val="nil"/>
              <w:bottom w:val="single" w:sz="4" w:space="0" w:color="auto"/>
              <w:right w:val="nil"/>
            </w:tcBorders>
          </w:tcPr>
          <w:p w14:paraId="7D583BBB" w14:textId="77777777" w:rsidR="00EA24E8" w:rsidRPr="00D91379" w:rsidRDefault="00EA24E8" w:rsidP="00E81FA5">
            <w:pPr>
              <w:pStyle w:val="table"/>
              <w:rPr>
                <w:i/>
                <w:sz w:val="18"/>
                <w:szCs w:val="18"/>
              </w:rPr>
            </w:pPr>
            <w:r w:rsidRPr="00D91379">
              <w:rPr>
                <w:i/>
                <w:sz w:val="18"/>
                <w:szCs w:val="18"/>
              </w:rPr>
              <w:t>µ’</w:t>
            </w:r>
          </w:p>
        </w:tc>
        <w:tc>
          <w:tcPr>
            <w:tcW w:w="737" w:type="dxa"/>
            <w:tcBorders>
              <w:top w:val="single" w:sz="4" w:space="0" w:color="auto"/>
              <w:left w:val="nil"/>
              <w:bottom w:val="single" w:sz="4" w:space="0" w:color="auto"/>
              <w:right w:val="nil"/>
            </w:tcBorders>
          </w:tcPr>
          <w:p w14:paraId="3CF878BC" w14:textId="77777777" w:rsidR="00EA24E8" w:rsidRPr="00D91379" w:rsidRDefault="00EA24E8" w:rsidP="00E81FA5">
            <w:pPr>
              <w:pStyle w:val="table"/>
              <w:rPr>
                <w:i/>
                <w:sz w:val="18"/>
                <w:szCs w:val="18"/>
              </w:rPr>
            </w:pPr>
            <w:r w:rsidRPr="00D91379">
              <w:rPr>
                <w:i/>
                <w:sz w:val="18"/>
                <w:szCs w:val="18"/>
              </w:rPr>
              <w:t>σ’</w:t>
            </w:r>
          </w:p>
        </w:tc>
      </w:tr>
      <w:tr w:rsidR="00EA24E8" w:rsidRPr="00D91379" w14:paraId="0A6CB8F6" w14:textId="77777777" w:rsidTr="008D003A">
        <w:trPr>
          <w:trHeight w:val="251"/>
          <w:jc w:val="center"/>
        </w:trPr>
        <w:tc>
          <w:tcPr>
            <w:tcW w:w="1141" w:type="dxa"/>
            <w:tcBorders>
              <w:top w:val="single" w:sz="4" w:space="0" w:color="auto"/>
              <w:left w:val="nil"/>
              <w:bottom w:val="nil"/>
              <w:right w:val="nil"/>
            </w:tcBorders>
          </w:tcPr>
          <w:p w14:paraId="64B716FA" w14:textId="77777777" w:rsidR="00EA24E8" w:rsidRPr="00D91379" w:rsidRDefault="00EA24E8" w:rsidP="00E81FA5">
            <w:pPr>
              <w:pStyle w:val="table"/>
              <w:rPr>
                <w:sz w:val="16"/>
                <w:szCs w:val="18"/>
              </w:rPr>
            </w:pPr>
            <w:r w:rsidRPr="00D91379">
              <w:rPr>
                <w:sz w:val="16"/>
                <w:szCs w:val="18"/>
              </w:rPr>
              <w:t>Timber 1-story</w:t>
            </w:r>
          </w:p>
        </w:tc>
        <w:tc>
          <w:tcPr>
            <w:tcW w:w="586" w:type="dxa"/>
            <w:tcBorders>
              <w:top w:val="single" w:sz="4" w:space="0" w:color="auto"/>
              <w:left w:val="nil"/>
              <w:bottom w:val="nil"/>
              <w:right w:val="nil"/>
            </w:tcBorders>
          </w:tcPr>
          <w:p w14:paraId="5EF950E8" w14:textId="77777777" w:rsidR="00EA24E8" w:rsidRPr="00D91379" w:rsidRDefault="00EA24E8" w:rsidP="00E81FA5">
            <w:pPr>
              <w:pStyle w:val="table"/>
              <w:rPr>
                <w:sz w:val="16"/>
                <w:szCs w:val="18"/>
              </w:rPr>
            </w:pPr>
            <w:r w:rsidRPr="00D91379">
              <w:rPr>
                <w:sz w:val="16"/>
                <w:szCs w:val="18"/>
              </w:rPr>
              <w:t>-1.73</w:t>
            </w:r>
          </w:p>
        </w:tc>
        <w:tc>
          <w:tcPr>
            <w:tcW w:w="534" w:type="dxa"/>
            <w:tcBorders>
              <w:top w:val="single" w:sz="4" w:space="0" w:color="auto"/>
              <w:left w:val="nil"/>
              <w:bottom w:val="nil"/>
              <w:right w:val="nil"/>
            </w:tcBorders>
          </w:tcPr>
          <w:p w14:paraId="1DA1B730" w14:textId="77777777" w:rsidR="00EA24E8" w:rsidRPr="00D91379" w:rsidRDefault="00EA24E8" w:rsidP="00E81FA5">
            <w:pPr>
              <w:pStyle w:val="table"/>
              <w:rPr>
                <w:sz w:val="16"/>
                <w:szCs w:val="18"/>
              </w:rPr>
            </w:pPr>
            <w:r w:rsidRPr="00D91379">
              <w:rPr>
                <w:sz w:val="16"/>
                <w:szCs w:val="18"/>
              </w:rPr>
              <w:t>1.15</w:t>
            </w:r>
          </w:p>
        </w:tc>
        <w:tc>
          <w:tcPr>
            <w:tcW w:w="667" w:type="dxa"/>
            <w:tcBorders>
              <w:top w:val="single" w:sz="4" w:space="0" w:color="auto"/>
              <w:left w:val="nil"/>
              <w:bottom w:val="nil"/>
              <w:right w:val="nil"/>
            </w:tcBorders>
          </w:tcPr>
          <w:p w14:paraId="5FFD7D49" w14:textId="77777777" w:rsidR="00EA24E8" w:rsidRPr="00D91379" w:rsidRDefault="00EA24E8" w:rsidP="00E81FA5">
            <w:pPr>
              <w:pStyle w:val="table"/>
              <w:rPr>
                <w:sz w:val="16"/>
                <w:szCs w:val="18"/>
              </w:rPr>
            </w:pPr>
            <w:r w:rsidRPr="00D91379">
              <w:rPr>
                <w:sz w:val="16"/>
                <w:szCs w:val="18"/>
              </w:rPr>
              <w:t>-0.86</w:t>
            </w:r>
          </w:p>
        </w:tc>
        <w:tc>
          <w:tcPr>
            <w:tcW w:w="667" w:type="dxa"/>
            <w:tcBorders>
              <w:top w:val="single" w:sz="4" w:space="0" w:color="auto"/>
              <w:left w:val="nil"/>
              <w:bottom w:val="nil"/>
              <w:right w:val="nil"/>
            </w:tcBorders>
          </w:tcPr>
          <w:p w14:paraId="1ABC32FD" w14:textId="77777777" w:rsidR="00EA24E8" w:rsidRPr="00D91379" w:rsidRDefault="00EA24E8" w:rsidP="00E81FA5">
            <w:pPr>
              <w:pStyle w:val="table"/>
              <w:rPr>
                <w:sz w:val="16"/>
                <w:szCs w:val="18"/>
              </w:rPr>
            </w:pPr>
            <w:r w:rsidRPr="00D91379">
              <w:rPr>
                <w:sz w:val="16"/>
                <w:szCs w:val="18"/>
              </w:rPr>
              <w:t>0.94</w:t>
            </w:r>
          </w:p>
        </w:tc>
        <w:tc>
          <w:tcPr>
            <w:tcW w:w="737" w:type="dxa"/>
            <w:tcBorders>
              <w:top w:val="single" w:sz="4" w:space="0" w:color="auto"/>
              <w:left w:val="nil"/>
              <w:bottom w:val="nil"/>
              <w:right w:val="nil"/>
            </w:tcBorders>
          </w:tcPr>
          <w:p w14:paraId="40FCC2BE" w14:textId="77777777" w:rsidR="00EA24E8" w:rsidRPr="00D91379" w:rsidRDefault="00EA24E8" w:rsidP="00E81FA5">
            <w:pPr>
              <w:pStyle w:val="table"/>
              <w:rPr>
                <w:sz w:val="16"/>
                <w:szCs w:val="18"/>
              </w:rPr>
            </w:pPr>
            <w:r w:rsidRPr="00D91379">
              <w:rPr>
                <w:sz w:val="16"/>
                <w:szCs w:val="18"/>
              </w:rPr>
              <w:t>0.05</w:t>
            </w:r>
          </w:p>
        </w:tc>
        <w:tc>
          <w:tcPr>
            <w:tcW w:w="667" w:type="dxa"/>
            <w:tcBorders>
              <w:top w:val="single" w:sz="4" w:space="0" w:color="auto"/>
              <w:left w:val="nil"/>
              <w:bottom w:val="nil"/>
              <w:right w:val="nil"/>
            </w:tcBorders>
          </w:tcPr>
          <w:p w14:paraId="3BC7BAA8" w14:textId="77777777" w:rsidR="00EA24E8" w:rsidRPr="00D91379" w:rsidRDefault="00EA24E8" w:rsidP="00E81FA5">
            <w:pPr>
              <w:pStyle w:val="table"/>
              <w:rPr>
                <w:sz w:val="16"/>
                <w:szCs w:val="18"/>
              </w:rPr>
            </w:pPr>
            <w:r w:rsidRPr="00D91379">
              <w:rPr>
                <w:sz w:val="16"/>
                <w:szCs w:val="18"/>
              </w:rPr>
              <w:t>0.71</w:t>
            </w:r>
          </w:p>
        </w:tc>
        <w:tc>
          <w:tcPr>
            <w:tcW w:w="737" w:type="dxa"/>
            <w:tcBorders>
              <w:top w:val="single" w:sz="4" w:space="0" w:color="auto"/>
              <w:left w:val="nil"/>
              <w:bottom w:val="nil"/>
              <w:right w:val="nil"/>
            </w:tcBorders>
          </w:tcPr>
          <w:p w14:paraId="78508B61" w14:textId="77777777" w:rsidR="00EA24E8" w:rsidRPr="00D91379" w:rsidRDefault="00EA24E8" w:rsidP="00E81FA5">
            <w:pPr>
              <w:pStyle w:val="table"/>
              <w:rPr>
                <w:sz w:val="16"/>
                <w:szCs w:val="18"/>
              </w:rPr>
            </w:pPr>
            <w:r w:rsidRPr="00D91379">
              <w:rPr>
                <w:sz w:val="16"/>
                <w:szCs w:val="18"/>
              </w:rPr>
              <w:t>0.69</w:t>
            </w:r>
          </w:p>
        </w:tc>
        <w:tc>
          <w:tcPr>
            <w:tcW w:w="737" w:type="dxa"/>
            <w:tcBorders>
              <w:top w:val="single" w:sz="4" w:space="0" w:color="auto"/>
              <w:left w:val="nil"/>
              <w:bottom w:val="nil"/>
              <w:right w:val="nil"/>
            </w:tcBorders>
          </w:tcPr>
          <w:p w14:paraId="45000BF6" w14:textId="77777777" w:rsidR="00EA24E8" w:rsidRPr="00D91379" w:rsidRDefault="00EA24E8" w:rsidP="00E81FA5">
            <w:pPr>
              <w:pStyle w:val="table"/>
              <w:rPr>
                <w:sz w:val="16"/>
                <w:szCs w:val="18"/>
              </w:rPr>
            </w:pPr>
            <w:r w:rsidRPr="00D91379">
              <w:rPr>
                <w:sz w:val="16"/>
                <w:szCs w:val="18"/>
              </w:rPr>
              <w:t>0.53</w:t>
            </w:r>
          </w:p>
        </w:tc>
        <w:tc>
          <w:tcPr>
            <w:tcW w:w="667" w:type="dxa"/>
            <w:tcBorders>
              <w:top w:val="single" w:sz="4" w:space="0" w:color="auto"/>
              <w:left w:val="nil"/>
              <w:bottom w:val="nil"/>
              <w:right w:val="nil"/>
            </w:tcBorders>
          </w:tcPr>
          <w:p w14:paraId="2DD7C2CC" w14:textId="77777777" w:rsidR="00EA24E8" w:rsidRPr="00D91379" w:rsidRDefault="00EA24E8" w:rsidP="00E81FA5">
            <w:pPr>
              <w:pStyle w:val="table"/>
              <w:rPr>
                <w:sz w:val="16"/>
                <w:szCs w:val="18"/>
              </w:rPr>
            </w:pPr>
            <w:r w:rsidRPr="00D91379">
              <w:rPr>
                <w:sz w:val="16"/>
                <w:szCs w:val="18"/>
              </w:rPr>
              <w:t>0.81</w:t>
            </w:r>
          </w:p>
        </w:tc>
        <w:tc>
          <w:tcPr>
            <w:tcW w:w="737" w:type="dxa"/>
            <w:tcBorders>
              <w:top w:val="single" w:sz="4" w:space="0" w:color="auto"/>
              <w:left w:val="nil"/>
              <w:bottom w:val="nil"/>
              <w:right w:val="nil"/>
            </w:tcBorders>
          </w:tcPr>
          <w:p w14:paraId="4958CB33" w14:textId="77777777" w:rsidR="00EA24E8" w:rsidRPr="00D91379" w:rsidRDefault="00EA24E8" w:rsidP="00E81FA5">
            <w:pPr>
              <w:pStyle w:val="table"/>
              <w:rPr>
                <w:sz w:val="16"/>
                <w:szCs w:val="18"/>
              </w:rPr>
            </w:pPr>
            <w:r w:rsidRPr="00D91379">
              <w:rPr>
                <w:sz w:val="16"/>
                <w:szCs w:val="18"/>
              </w:rPr>
              <w:t>0.59</w:t>
            </w:r>
          </w:p>
        </w:tc>
        <w:tc>
          <w:tcPr>
            <w:tcW w:w="667" w:type="dxa"/>
            <w:tcBorders>
              <w:top w:val="single" w:sz="4" w:space="0" w:color="auto"/>
              <w:left w:val="nil"/>
              <w:bottom w:val="nil"/>
              <w:right w:val="nil"/>
            </w:tcBorders>
          </w:tcPr>
          <w:p w14:paraId="6E783B1E" w14:textId="77777777" w:rsidR="00EA24E8" w:rsidRPr="00D91379" w:rsidRDefault="00EA24E8" w:rsidP="00E81FA5">
            <w:pPr>
              <w:pStyle w:val="table"/>
              <w:rPr>
                <w:sz w:val="16"/>
                <w:szCs w:val="18"/>
              </w:rPr>
            </w:pPr>
            <w:r w:rsidRPr="00D91379">
              <w:rPr>
                <w:sz w:val="16"/>
                <w:szCs w:val="18"/>
              </w:rPr>
              <w:t>1.17</w:t>
            </w:r>
          </w:p>
        </w:tc>
        <w:tc>
          <w:tcPr>
            <w:tcW w:w="737" w:type="dxa"/>
            <w:tcBorders>
              <w:top w:val="single" w:sz="4" w:space="0" w:color="auto"/>
              <w:left w:val="nil"/>
              <w:bottom w:val="nil"/>
              <w:right w:val="nil"/>
            </w:tcBorders>
          </w:tcPr>
          <w:p w14:paraId="1580D4B4" w14:textId="77777777" w:rsidR="00EA24E8" w:rsidRPr="00D91379" w:rsidRDefault="00EA24E8" w:rsidP="00E81FA5">
            <w:pPr>
              <w:pStyle w:val="table"/>
              <w:rPr>
                <w:sz w:val="16"/>
                <w:szCs w:val="18"/>
              </w:rPr>
            </w:pPr>
            <w:r w:rsidRPr="00D91379">
              <w:rPr>
                <w:sz w:val="16"/>
                <w:szCs w:val="18"/>
              </w:rPr>
              <w:t>0.58</w:t>
            </w:r>
          </w:p>
        </w:tc>
      </w:tr>
      <w:tr w:rsidR="00EA24E8" w:rsidRPr="00D91379" w14:paraId="2E2F5F11" w14:textId="77777777" w:rsidTr="008D003A">
        <w:trPr>
          <w:trHeight w:val="251"/>
          <w:jc w:val="center"/>
        </w:trPr>
        <w:tc>
          <w:tcPr>
            <w:tcW w:w="1141" w:type="dxa"/>
            <w:tcBorders>
              <w:top w:val="nil"/>
              <w:left w:val="nil"/>
              <w:bottom w:val="nil"/>
              <w:right w:val="nil"/>
            </w:tcBorders>
          </w:tcPr>
          <w:p w14:paraId="0800785B" w14:textId="77777777" w:rsidR="00EA24E8" w:rsidRPr="00D91379" w:rsidRDefault="00EA24E8" w:rsidP="00E81FA5">
            <w:pPr>
              <w:pStyle w:val="table"/>
              <w:rPr>
                <w:sz w:val="16"/>
                <w:szCs w:val="18"/>
              </w:rPr>
            </w:pPr>
            <w:r w:rsidRPr="00D91379">
              <w:rPr>
                <w:sz w:val="16"/>
                <w:szCs w:val="18"/>
              </w:rPr>
              <w:t>Timber  2-story</w:t>
            </w:r>
          </w:p>
        </w:tc>
        <w:tc>
          <w:tcPr>
            <w:tcW w:w="586" w:type="dxa"/>
            <w:tcBorders>
              <w:top w:val="nil"/>
              <w:left w:val="nil"/>
              <w:bottom w:val="nil"/>
              <w:right w:val="nil"/>
            </w:tcBorders>
          </w:tcPr>
          <w:p w14:paraId="1515FD60" w14:textId="77777777" w:rsidR="00EA24E8" w:rsidRPr="00D91379" w:rsidRDefault="00EA24E8" w:rsidP="00E81FA5">
            <w:pPr>
              <w:pStyle w:val="table"/>
              <w:rPr>
                <w:sz w:val="16"/>
                <w:szCs w:val="18"/>
              </w:rPr>
            </w:pPr>
            <w:r w:rsidRPr="00D91379">
              <w:rPr>
                <w:sz w:val="16"/>
                <w:szCs w:val="18"/>
              </w:rPr>
              <w:t>-2.01</w:t>
            </w:r>
          </w:p>
        </w:tc>
        <w:tc>
          <w:tcPr>
            <w:tcW w:w="534" w:type="dxa"/>
            <w:tcBorders>
              <w:top w:val="nil"/>
              <w:left w:val="nil"/>
              <w:bottom w:val="nil"/>
              <w:right w:val="nil"/>
            </w:tcBorders>
          </w:tcPr>
          <w:p w14:paraId="07A5F5D7" w14:textId="77777777" w:rsidR="00EA24E8" w:rsidRPr="00D91379" w:rsidRDefault="00EA24E8" w:rsidP="00E81FA5">
            <w:pPr>
              <w:pStyle w:val="table"/>
              <w:rPr>
                <w:sz w:val="16"/>
                <w:szCs w:val="18"/>
              </w:rPr>
            </w:pPr>
            <w:r w:rsidRPr="00D91379">
              <w:rPr>
                <w:sz w:val="16"/>
                <w:szCs w:val="18"/>
              </w:rPr>
              <w:t>1.19</w:t>
            </w:r>
          </w:p>
        </w:tc>
        <w:tc>
          <w:tcPr>
            <w:tcW w:w="667" w:type="dxa"/>
            <w:tcBorders>
              <w:top w:val="nil"/>
              <w:left w:val="nil"/>
              <w:bottom w:val="nil"/>
              <w:right w:val="nil"/>
            </w:tcBorders>
          </w:tcPr>
          <w:p w14:paraId="04D4E1CC" w14:textId="77777777" w:rsidR="00EA24E8" w:rsidRPr="00D91379" w:rsidRDefault="00EA24E8" w:rsidP="00E81FA5">
            <w:pPr>
              <w:pStyle w:val="table"/>
              <w:rPr>
                <w:sz w:val="16"/>
                <w:szCs w:val="18"/>
              </w:rPr>
            </w:pPr>
            <w:r w:rsidRPr="00D91379">
              <w:rPr>
                <w:sz w:val="16"/>
                <w:szCs w:val="18"/>
              </w:rPr>
              <w:t>-0.87</w:t>
            </w:r>
          </w:p>
        </w:tc>
        <w:tc>
          <w:tcPr>
            <w:tcW w:w="667" w:type="dxa"/>
            <w:tcBorders>
              <w:top w:val="nil"/>
              <w:left w:val="nil"/>
              <w:bottom w:val="nil"/>
              <w:right w:val="nil"/>
            </w:tcBorders>
          </w:tcPr>
          <w:p w14:paraId="75E6F46C" w14:textId="77777777" w:rsidR="00EA24E8" w:rsidRPr="00D91379" w:rsidRDefault="00EA24E8" w:rsidP="00E81FA5">
            <w:pPr>
              <w:pStyle w:val="table"/>
              <w:rPr>
                <w:sz w:val="16"/>
                <w:szCs w:val="18"/>
              </w:rPr>
            </w:pPr>
            <w:r w:rsidRPr="00D91379">
              <w:rPr>
                <w:sz w:val="16"/>
                <w:szCs w:val="18"/>
              </w:rPr>
              <w:t>0.91</w:t>
            </w:r>
          </w:p>
        </w:tc>
        <w:tc>
          <w:tcPr>
            <w:tcW w:w="737" w:type="dxa"/>
            <w:tcBorders>
              <w:top w:val="nil"/>
              <w:left w:val="nil"/>
              <w:bottom w:val="nil"/>
              <w:right w:val="nil"/>
            </w:tcBorders>
          </w:tcPr>
          <w:p w14:paraId="383BBE9C" w14:textId="77777777" w:rsidR="00EA24E8" w:rsidRPr="00D91379" w:rsidRDefault="00EA24E8" w:rsidP="00E81FA5">
            <w:pPr>
              <w:pStyle w:val="table"/>
              <w:rPr>
                <w:sz w:val="16"/>
                <w:szCs w:val="18"/>
              </w:rPr>
            </w:pPr>
            <w:r w:rsidRPr="00D91379">
              <w:rPr>
                <w:sz w:val="16"/>
                <w:szCs w:val="18"/>
              </w:rPr>
              <w:t>0.04</w:t>
            </w:r>
          </w:p>
        </w:tc>
        <w:tc>
          <w:tcPr>
            <w:tcW w:w="667" w:type="dxa"/>
            <w:tcBorders>
              <w:top w:val="nil"/>
              <w:left w:val="nil"/>
              <w:bottom w:val="nil"/>
              <w:right w:val="nil"/>
            </w:tcBorders>
          </w:tcPr>
          <w:p w14:paraId="670C2563" w14:textId="77777777" w:rsidR="00EA24E8" w:rsidRPr="00D91379" w:rsidRDefault="00EA24E8" w:rsidP="00E81FA5">
            <w:pPr>
              <w:pStyle w:val="table"/>
              <w:rPr>
                <w:sz w:val="16"/>
                <w:szCs w:val="18"/>
              </w:rPr>
            </w:pPr>
            <w:r w:rsidRPr="00D91379">
              <w:rPr>
                <w:sz w:val="16"/>
                <w:szCs w:val="18"/>
              </w:rPr>
              <w:t>0.74</w:t>
            </w:r>
          </w:p>
        </w:tc>
        <w:tc>
          <w:tcPr>
            <w:tcW w:w="737" w:type="dxa"/>
            <w:tcBorders>
              <w:top w:val="nil"/>
              <w:left w:val="nil"/>
              <w:bottom w:val="nil"/>
              <w:right w:val="nil"/>
            </w:tcBorders>
          </w:tcPr>
          <w:p w14:paraId="58032214" w14:textId="77777777" w:rsidR="00EA24E8" w:rsidRPr="00D91379" w:rsidRDefault="00EA24E8" w:rsidP="00E81FA5">
            <w:pPr>
              <w:pStyle w:val="table"/>
              <w:rPr>
                <w:sz w:val="16"/>
                <w:szCs w:val="18"/>
              </w:rPr>
            </w:pPr>
            <w:r w:rsidRPr="00D91379">
              <w:rPr>
                <w:sz w:val="16"/>
                <w:szCs w:val="18"/>
              </w:rPr>
              <w:t>0.78</w:t>
            </w:r>
          </w:p>
        </w:tc>
        <w:tc>
          <w:tcPr>
            <w:tcW w:w="737" w:type="dxa"/>
            <w:tcBorders>
              <w:top w:val="nil"/>
              <w:left w:val="nil"/>
              <w:bottom w:val="nil"/>
              <w:right w:val="nil"/>
            </w:tcBorders>
          </w:tcPr>
          <w:p w14:paraId="0B3F2E50" w14:textId="77777777" w:rsidR="00EA24E8" w:rsidRPr="00D91379" w:rsidRDefault="00EA24E8" w:rsidP="00E81FA5">
            <w:pPr>
              <w:pStyle w:val="table"/>
              <w:rPr>
                <w:sz w:val="16"/>
                <w:szCs w:val="18"/>
              </w:rPr>
            </w:pPr>
            <w:r w:rsidRPr="00D91379">
              <w:rPr>
                <w:sz w:val="16"/>
                <w:szCs w:val="18"/>
              </w:rPr>
              <w:t>0.52</w:t>
            </w:r>
          </w:p>
        </w:tc>
        <w:tc>
          <w:tcPr>
            <w:tcW w:w="667" w:type="dxa"/>
            <w:tcBorders>
              <w:top w:val="nil"/>
              <w:left w:val="nil"/>
              <w:bottom w:val="nil"/>
              <w:right w:val="nil"/>
            </w:tcBorders>
          </w:tcPr>
          <w:p w14:paraId="11E06CC3" w14:textId="77777777" w:rsidR="00EA24E8" w:rsidRPr="00D91379" w:rsidRDefault="00EA24E8" w:rsidP="00E81FA5">
            <w:pPr>
              <w:pStyle w:val="table"/>
              <w:rPr>
                <w:sz w:val="16"/>
                <w:szCs w:val="18"/>
              </w:rPr>
            </w:pPr>
            <w:r w:rsidRPr="00D91379">
              <w:rPr>
                <w:sz w:val="16"/>
                <w:szCs w:val="18"/>
              </w:rPr>
              <w:t>0.95</w:t>
            </w:r>
          </w:p>
        </w:tc>
        <w:tc>
          <w:tcPr>
            <w:tcW w:w="737" w:type="dxa"/>
            <w:tcBorders>
              <w:top w:val="nil"/>
              <w:left w:val="nil"/>
              <w:bottom w:val="nil"/>
              <w:right w:val="nil"/>
            </w:tcBorders>
          </w:tcPr>
          <w:p w14:paraId="69B92312" w14:textId="77777777" w:rsidR="00EA24E8" w:rsidRPr="00D91379" w:rsidRDefault="00EA24E8" w:rsidP="00E81FA5">
            <w:pPr>
              <w:pStyle w:val="table"/>
              <w:rPr>
                <w:sz w:val="16"/>
                <w:szCs w:val="18"/>
              </w:rPr>
            </w:pPr>
            <w:r w:rsidRPr="00D91379">
              <w:rPr>
                <w:sz w:val="16"/>
                <w:szCs w:val="18"/>
              </w:rPr>
              <w:t>0.57</w:t>
            </w:r>
          </w:p>
        </w:tc>
        <w:tc>
          <w:tcPr>
            <w:tcW w:w="667" w:type="dxa"/>
            <w:tcBorders>
              <w:top w:val="nil"/>
              <w:left w:val="nil"/>
              <w:bottom w:val="nil"/>
              <w:right w:val="nil"/>
            </w:tcBorders>
          </w:tcPr>
          <w:p w14:paraId="7E834626" w14:textId="77777777" w:rsidR="00EA24E8" w:rsidRPr="00D91379" w:rsidRDefault="00EA24E8" w:rsidP="00E81FA5">
            <w:pPr>
              <w:pStyle w:val="table"/>
              <w:rPr>
                <w:sz w:val="16"/>
                <w:szCs w:val="18"/>
              </w:rPr>
            </w:pPr>
            <w:r w:rsidRPr="00D91379">
              <w:rPr>
                <w:sz w:val="16"/>
                <w:szCs w:val="18"/>
              </w:rPr>
              <w:t>1.36</w:t>
            </w:r>
          </w:p>
        </w:tc>
        <w:tc>
          <w:tcPr>
            <w:tcW w:w="737" w:type="dxa"/>
            <w:tcBorders>
              <w:top w:val="nil"/>
              <w:left w:val="nil"/>
              <w:bottom w:val="nil"/>
              <w:right w:val="nil"/>
            </w:tcBorders>
          </w:tcPr>
          <w:p w14:paraId="0D270D21" w14:textId="77777777" w:rsidR="00EA24E8" w:rsidRPr="00D91379" w:rsidRDefault="00EA24E8" w:rsidP="00E81FA5">
            <w:pPr>
              <w:pStyle w:val="table"/>
              <w:rPr>
                <w:sz w:val="16"/>
                <w:szCs w:val="18"/>
              </w:rPr>
            </w:pPr>
            <w:r w:rsidRPr="00D91379">
              <w:rPr>
                <w:sz w:val="16"/>
                <w:szCs w:val="18"/>
              </w:rPr>
              <w:t>0.47</w:t>
            </w:r>
          </w:p>
        </w:tc>
      </w:tr>
      <w:tr w:rsidR="00EA24E8" w:rsidRPr="00D91379" w14:paraId="30D66CAD" w14:textId="77777777" w:rsidTr="008D003A">
        <w:trPr>
          <w:trHeight w:val="251"/>
          <w:jc w:val="center"/>
        </w:trPr>
        <w:tc>
          <w:tcPr>
            <w:tcW w:w="1141" w:type="dxa"/>
            <w:tcBorders>
              <w:top w:val="nil"/>
              <w:left w:val="nil"/>
              <w:bottom w:val="nil"/>
              <w:right w:val="nil"/>
            </w:tcBorders>
          </w:tcPr>
          <w:p w14:paraId="6A5ECBDE" w14:textId="77777777" w:rsidR="00EA24E8" w:rsidRPr="00D91379" w:rsidRDefault="00EA24E8" w:rsidP="00E81FA5">
            <w:pPr>
              <w:pStyle w:val="table"/>
              <w:rPr>
                <w:sz w:val="16"/>
                <w:szCs w:val="18"/>
              </w:rPr>
            </w:pPr>
            <w:r w:rsidRPr="00D91379">
              <w:rPr>
                <w:sz w:val="16"/>
                <w:szCs w:val="18"/>
              </w:rPr>
              <w:t>Timber  3-story</w:t>
            </w:r>
          </w:p>
        </w:tc>
        <w:tc>
          <w:tcPr>
            <w:tcW w:w="586" w:type="dxa"/>
            <w:tcBorders>
              <w:top w:val="nil"/>
              <w:left w:val="nil"/>
              <w:bottom w:val="nil"/>
              <w:right w:val="nil"/>
            </w:tcBorders>
          </w:tcPr>
          <w:p w14:paraId="51BFE26F" w14:textId="77777777" w:rsidR="00EA24E8" w:rsidRPr="00D91379" w:rsidRDefault="00EA24E8" w:rsidP="00E81FA5">
            <w:pPr>
              <w:pStyle w:val="table"/>
              <w:rPr>
                <w:sz w:val="16"/>
                <w:szCs w:val="18"/>
              </w:rPr>
            </w:pPr>
            <w:r w:rsidRPr="00D91379">
              <w:rPr>
                <w:sz w:val="16"/>
                <w:szCs w:val="18"/>
              </w:rPr>
              <w:t>-2.19</w:t>
            </w:r>
          </w:p>
        </w:tc>
        <w:tc>
          <w:tcPr>
            <w:tcW w:w="534" w:type="dxa"/>
            <w:tcBorders>
              <w:top w:val="nil"/>
              <w:left w:val="nil"/>
              <w:bottom w:val="nil"/>
              <w:right w:val="nil"/>
            </w:tcBorders>
          </w:tcPr>
          <w:p w14:paraId="495E8D8C" w14:textId="77777777" w:rsidR="00EA24E8" w:rsidRPr="00D91379" w:rsidRDefault="00EA24E8" w:rsidP="00E81FA5">
            <w:pPr>
              <w:pStyle w:val="table"/>
              <w:rPr>
                <w:sz w:val="16"/>
                <w:szCs w:val="18"/>
              </w:rPr>
            </w:pPr>
            <w:r w:rsidRPr="00D91379">
              <w:rPr>
                <w:sz w:val="16"/>
                <w:szCs w:val="18"/>
              </w:rPr>
              <w:t>1.32</w:t>
            </w:r>
          </w:p>
        </w:tc>
        <w:tc>
          <w:tcPr>
            <w:tcW w:w="667" w:type="dxa"/>
            <w:tcBorders>
              <w:top w:val="nil"/>
              <w:left w:val="nil"/>
              <w:bottom w:val="nil"/>
              <w:right w:val="nil"/>
            </w:tcBorders>
          </w:tcPr>
          <w:p w14:paraId="4B6909CD" w14:textId="77777777" w:rsidR="00EA24E8" w:rsidRPr="00D91379" w:rsidRDefault="00EA24E8" w:rsidP="00E81FA5">
            <w:pPr>
              <w:pStyle w:val="table"/>
              <w:rPr>
                <w:sz w:val="16"/>
                <w:szCs w:val="18"/>
              </w:rPr>
            </w:pPr>
            <w:r w:rsidRPr="00D91379">
              <w:rPr>
                <w:sz w:val="16"/>
                <w:szCs w:val="18"/>
              </w:rPr>
              <w:t>-0.86</w:t>
            </w:r>
          </w:p>
        </w:tc>
        <w:tc>
          <w:tcPr>
            <w:tcW w:w="667" w:type="dxa"/>
            <w:tcBorders>
              <w:top w:val="nil"/>
              <w:left w:val="nil"/>
              <w:bottom w:val="nil"/>
              <w:right w:val="nil"/>
            </w:tcBorders>
          </w:tcPr>
          <w:p w14:paraId="17A9E46D" w14:textId="77777777" w:rsidR="00EA24E8" w:rsidRPr="00D91379" w:rsidRDefault="00EA24E8" w:rsidP="00E81FA5">
            <w:pPr>
              <w:pStyle w:val="table"/>
              <w:rPr>
                <w:sz w:val="16"/>
                <w:szCs w:val="18"/>
              </w:rPr>
            </w:pPr>
            <w:r w:rsidRPr="00D91379">
              <w:rPr>
                <w:sz w:val="16"/>
                <w:szCs w:val="18"/>
              </w:rPr>
              <w:t>1.22</w:t>
            </w:r>
          </w:p>
        </w:tc>
        <w:tc>
          <w:tcPr>
            <w:tcW w:w="737" w:type="dxa"/>
            <w:tcBorders>
              <w:top w:val="nil"/>
              <w:left w:val="nil"/>
              <w:bottom w:val="nil"/>
              <w:right w:val="nil"/>
            </w:tcBorders>
          </w:tcPr>
          <w:p w14:paraId="6BACF31A" w14:textId="77777777" w:rsidR="00EA24E8" w:rsidRPr="00D91379" w:rsidRDefault="00EA24E8" w:rsidP="00E81FA5">
            <w:pPr>
              <w:pStyle w:val="table"/>
              <w:rPr>
                <w:sz w:val="16"/>
                <w:szCs w:val="18"/>
              </w:rPr>
            </w:pPr>
            <w:r w:rsidRPr="00D91379">
              <w:rPr>
                <w:sz w:val="16"/>
                <w:szCs w:val="18"/>
              </w:rPr>
              <w:t>0.11</w:t>
            </w:r>
          </w:p>
        </w:tc>
        <w:tc>
          <w:tcPr>
            <w:tcW w:w="667" w:type="dxa"/>
            <w:tcBorders>
              <w:top w:val="nil"/>
              <w:left w:val="nil"/>
              <w:bottom w:val="nil"/>
              <w:right w:val="nil"/>
            </w:tcBorders>
          </w:tcPr>
          <w:p w14:paraId="64F70D8D" w14:textId="77777777" w:rsidR="00EA24E8" w:rsidRPr="00D91379" w:rsidRDefault="00EA24E8" w:rsidP="00E81FA5">
            <w:pPr>
              <w:pStyle w:val="table"/>
              <w:rPr>
                <w:sz w:val="16"/>
                <w:szCs w:val="18"/>
              </w:rPr>
            </w:pPr>
            <w:r w:rsidRPr="00D91379">
              <w:rPr>
                <w:sz w:val="16"/>
                <w:szCs w:val="18"/>
              </w:rPr>
              <w:t>0.84</w:t>
            </w:r>
          </w:p>
        </w:tc>
        <w:tc>
          <w:tcPr>
            <w:tcW w:w="737" w:type="dxa"/>
            <w:tcBorders>
              <w:top w:val="nil"/>
              <w:left w:val="nil"/>
              <w:bottom w:val="nil"/>
              <w:right w:val="nil"/>
            </w:tcBorders>
          </w:tcPr>
          <w:p w14:paraId="74CFC3A5" w14:textId="77777777" w:rsidR="00EA24E8" w:rsidRPr="00D91379" w:rsidRDefault="00EA24E8" w:rsidP="00E81FA5">
            <w:pPr>
              <w:pStyle w:val="table"/>
              <w:rPr>
                <w:sz w:val="16"/>
                <w:szCs w:val="18"/>
              </w:rPr>
            </w:pPr>
            <w:r w:rsidRPr="00D91379">
              <w:rPr>
                <w:sz w:val="16"/>
                <w:szCs w:val="18"/>
              </w:rPr>
              <w:t>0.80</w:t>
            </w:r>
          </w:p>
        </w:tc>
        <w:tc>
          <w:tcPr>
            <w:tcW w:w="737" w:type="dxa"/>
            <w:tcBorders>
              <w:top w:val="nil"/>
              <w:left w:val="nil"/>
              <w:bottom w:val="nil"/>
              <w:right w:val="nil"/>
            </w:tcBorders>
          </w:tcPr>
          <w:p w14:paraId="61918095" w14:textId="77777777" w:rsidR="00EA24E8" w:rsidRPr="00D91379" w:rsidRDefault="00EA24E8" w:rsidP="00E81FA5">
            <w:pPr>
              <w:pStyle w:val="table"/>
              <w:rPr>
                <w:sz w:val="16"/>
                <w:szCs w:val="18"/>
              </w:rPr>
            </w:pPr>
            <w:r w:rsidRPr="00D91379">
              <w:rPr>
                <w:sz w:val="16"/>
                <w:szCs w:val="18"/>
              </w:rPr>
              <w:t>0.47</w:t>
            </w:r>
          </w:p>
        </w:tc>
        <w:tc>
          <w:tcPr>
            <w:tcW w:w="667" w:type="dxa"/>
            <w:tcBorders>
              <w:top w:val="nil"/>
              <w:left w:val="nil"/>
              <w:bottom w:val="nil"/>
              <w:right w:val="nil"/>
            </w:tcBorders>
          </w:tcPr>
          <w:p w14:paraId="25FEC6D9" w14:textId="77777777" w:rsidR="00EA24E8" w:rsidRPr="00D91379" w:rsidRDefault="00EA24E8" w:rsidP="00E81FA5">
            <w:pPr>
              <w:pStyle w:val="table"/>
              <w:rPr>
                <w:sz w:val="16"/>
                <w:szCs w:val="18"/>
              </w:rPr>
            </w:pPr>
            <w:r w:rsidRPr="00D91379">
              <w:rPr>
                <w:sz w:val="16"/>
                <w:szCs w:val="18"/>
              </w:rPr>
              <w:t>1.27</w:t>
            </w:r>
          </w:p>
        </w:tc>
        <w:tc>
          <w:tcPr>
            <w:tcW w:w="737" w:type="dxa"/>
            <w:tcBorders>
              <w:top w:val="nil"/>
              <w:left w:val="nil"/>
              <w:bottom w:val="nil"/>
              <w:right w:val="nil"/>
            </w:tcBorders>
          </w:tcPr>
          <w:p w14:paraId="3A1F29D5" w14:textId="77777777" w:rsidR="00EA24E8" w:rsidRPr="00D91379" w:rsidRDefault="00EA24E8" w:rsidP="00E81FA5">
            <w:pPr>
              <w:pStyle w:val="table"/>
              <w:rPr>
                <w:sz w:val="16"/>
                <w:szCs w:val="18"/>
              </w:rPr>
            </w:pPr>
            <w:r w:rsidRPr="00D91379">
              <w:rPr>
                <w:sz w:val="16"/>
                <w:szCs w:val="18"/>
              </w:rPr>
              <w:t>0.62</w:t>
            </w:r>
          </w:p>
        </w:tc>
        <w:tc>
          <w:tcPr>
            <w:tcW w:w="667" w:type="dxa"/>
            <w:tcBorders>
              <w:top w:val="nil"/>
              <w:left w:val="nil"/>
              <w:bottom w:val="nil"/>
              <w:right w:val="nil"/>
            </w:tcBorders>
          </w:tcPr>
          <w:p w14:paraId="5894904B" w14:textId="77777777" w:rsidR="00EA24E8" w:rsidRPr="00D91379" w:rsidRDefault="00EA24E8" w:rsidP="00E81FA5">
            <w:pPr>
              <w:pStyle w:val="table"/>
              <w:rPr>
                <w:sz w:val="16"/>
                <w:szCs w:val="18"/>
              </w:rPr>
            </w:pPr>
            <w:r w:rsidRPr="00D91379">
              <w:rPr>
                <w:sz w:val="16"/>
                <w:szCs w:val="18"/>
              </w:rPr>
              <w:t>1.77</w:t>
            </w:r>
          </w:p>
        </w:tc>
        <w:tc>
          <w:tcPr>
            <w:tcW w:w="737" w:type="dxa"/>
            <w:tcBorders>
              <w:top w:val="nil"/>
              <w:left w:val="nil"/>
              <w:bottom w:val="nil"/>
              <w:right w:val="nil"/>
            </w:tcBorders>
          </w:tcPr>
          <w:p w14:paraId="567064C3" w14:textId="77777777" w:rsidR="00EA24E8" w:rsidRPr="00D91379" w:rsidRDefault="00EA24E8" w:rsidP="00E81FA5">
            <w:pPr>
              <w:pStyle w:val="table"/>
              <w:rPr>
                <w:sz w:val="16"/>
                <w:szCs w:val="18"/>
              </w:rPr>
            </w:pPr>
            <w:r w:rsidRPr="00D91379">
              <w:rPr>
                <w:sz w:val="16"/>
                <w:szCs w:val="18"/>
              </w:rPr>
              <w:t>0.37</w:t>
            </w:r>
          </w:p>
        </w:tc>
      </w:tr>
      <w:tr w:rsidR="00EA24E8" w:rsidRPr="00D91379" w14:paraId="58E929F9" w14:textId="77777777" w:rsidTr="008D003A">
        <w:trPr>
          <w:trHeight w:val="272"/>
          <w:jc w:val="center"/>
        </w:trPr>
        <w:tc>
          <w:tcPr>
            <w:tcW w:w="1141" w:type="dxa"/>
            <w:tcBorders>
              <w:top w:val="nil"/>
              <w:left w:val="nil"/>
              <w:bottom w:val="nil"/>
              <w:right w:val="nil"/>
            </w:tcBorders>
          </w:tcPr>
          <w:p w14:paraId="2D13E88A" w14:textId="77777777" w:rsidR="00EA24E8" w:rsidRPr="00D91379" w:rsidRDefault="00EA24E8" w:rsidP="00E81FA5">
            <w:pPr>
              <w:pStyle w:val="table"/>
              <w:rPr>
                <w:sz w:val="16"/>
                <w:szCs w:val="18"/>
              </w:rPr>
            </w:pPr>
            <w:r w:rsidRPr="00D91379">
              <w:rPr>
                <w:sz w:val="16"/>
                <w:szCs w:val="18"/>
              </w:rPr>
              <w:t>RC 1-story</w:t>
            </w:r>
          </w:p>
        </w:tc>
        <w:tc>
          <w:tcPr>
            <w:tcW w:w="586" w:type="dxa"/>
            <w:tcBorders>
              <w:top w:val="nil"/>
              <w:left w:val="nil"/>
              <w:bottom w:val="nil"/>
              <w:right w:val="nil"/>
            </w:tcBorders>
          </w:tcPr>
          <w:p w14:paraId="6FCCB8BE" w14:textId="77777777" w:rsidR="00EA24E8" w:rsidRPr="00D91379" w:rsidRDefault="00EA24E8" w:rsidP="00E81FA5">
            <w:pPr>
              <w:pStyle w:val="table"/>
              <w:rPr>
                <w:sz w:val="16"/>
                <w:szCs w:val="18"/>
              </w:rPr>
            </w:pPr>
            <w:r w:rsidRPr="00D91379">
              <w:rPr>
                <w:sz w:val="16"/>
                <w:szCs w:val="18"/>
              </w:rPr>
              <w:t>-1.88</w:t>
            </w:r>
          </w:p>
        </w:tc>
        <w:tc>
          <w:tcPr>
            <w:tcW w:w="534" w:type="dxa"/>
            <w:tcBorders>
              <w:top w:val="nil"/>
              <w:left w:val="nil"/>
              <w:bottom w:val="nil"/>
              <w:right w:val="nil"/>
            </w:tcBorders>
          </w:tcPr>
          <w:p w14:paraId="1BD83D39" w14:textId="77777777" w:rsidR="00EA24E8" w:rsidRPr="00D91379" w:rsidRDefault="00EA24E8" w:rsidP="00E81FA5">
            <w:pPr>
              <w:pStyle w:val="table"/>
              <w:rPr>
                <w:sz w:val="16"/>
                <w:szCs w:val="18"/>
              </w:rPr>
            </w:pPr>
            <w:r w:rsidRPr="00D91379">
              <w:rPr>
                <w:sz w:val="16"/>
                <w:szCs w:val="18"/>
              </w:rPr>
              <w:t>1.19</w:t>
            </w:r>
          </w:p>
        </w:tc>
        <w:tc>
          <w:tcPr>
            <w:tcW w:w="667" w:type="dxa"/>
            <w:tcBorders>
              <w:top w:val="nil"/>
              <w:left w:val="nil"/>
              <w:bottom w:val="nil"/>
              <w:right w:val="nil"/>
            </w:tcBorders>
          </w:tcPr>
          <w:p w14:paraId="51B17245" w14:textId="77777777" w:rsidR="00EA24E8" w:rsidRPr="00D91379" w:rsidRDefault="00EA24E8" w:rsidP="00E81FA5">
            <w:pPr>
              <w:pStyle w:val="table"/>
              <w:rPr>
                <w:sz w:val="16"/>
                <w:szCs w:val="18"/>
              </w:rPr>
            </w:pPr>
            <w:r w:rsidRPr="00D91379">
              <w:rPr>
                <w:sz w:val="16"/>
                <w:szCs w:val="18"/>
              </w:rPr>
              <w:t>-0.82</w:t>
            </w:r>
          </w:p>
        </w:tc>
        <w:tc>
          <w:tcPr>
            <w:tcW w:w="667" w:type="dxa"/>
            <w:tcBorders>
              <w:top w:val="nil"/>
              <w:left w:val="nil"/>
              <w:bottom w:val="nil"/>
              <w:right w:val="nil"/>
            </w:tcBorders>
          </w:tcPr>
          <w:p w14:paraId="1F79B49C" w14:textId="77777777" w:rsidR="00EA24E8" w:rsidRPr="00D91379" w:rsidRDefault="00EA24E8" w:rsidP="00E81FA5">
            <w:pPr>
              <w:pStyle w:val="table"/>
              <w:rPr>
                <w:sz w:val="16"/>
                <w:szCs w:val="18"/>
              </w:rPr>
            </w:pPr>
            <w:r w:rsidRPr="00D91379">
              <w:rPr>
                <w:sz w:val="16"/>
                <w:szCs w:val="18"/>
              </w:rPr>
              <w:t>1.06</w:t>
            </w:r>
          </w:p>
        </w:tc>
        <w:tc>
          <w:tcPr>
            <w:tcW w:w="737" w:type="dxa"/>
            <w:tcBorders>
              <w:top w:val="nil"/>
              <w:left w:val="nil"/>
              <w:bottom w:val="nil"/>
              <w:right w:val="nil"/>
            </w:tcBorders>
          </w:tcPr>
          <w:p w14:paraId="1B127B99" w14:textId="77777777" w:rsidR="00EA24E8" w:rsidRPr="00D91379" w:rsidRDefault="00EA24E8" w:rsidP="00E81FA5">
            <w:pPr>
              <w:pStyle w:val="table"/>
              <w:rPr>
                <w:sz w:val="16"/>
                <w:szCs w:val="18"/>
              </w:rPr>
            </w:pPr>
            <w:r w:rsidRPr="00D91379">
              <w:rPr>
                <w:sz w:val="16"/>
                <w:szCs w:val="18"/>
              </w:rPr>
              <w:t>0.16</w:t>
            </w:r>
          </w:p>
        </w:tc>
        <w:tc>
          <w:tcPr>
            <w:tcW w:w="667" w:type="dxa"/>
            <w:tcBorders>
              <w:top w:val="nil"/>
              <w:left w:val="nil"/>
              <w:bottom w:val="nil"/>
              <w:right w:val="nil"/>
            </w:tcBorders>
          </w:tcPr>
          <w:p w14:paraId="2F1C5587" w14:textId="77777777" w:rsidR="00EA24E8" w:rsidRPr="00D91379" w:rsidRDefault="00EA24E8" w:rsidP="00E81FA5">
            <w:pPr>
              <w:pStyle w:val="table"/>
              <w:rPr>
                <w:sz w:val="16"/>
                <w:szCs w:val="18"/>
              </w:rPr>
            </w:pPr>
            <w:r w:rsidRPr="00D91379">
              <w:rPr>
                <w:sz w:val="16"/>
                <w:szCs w:val="18"/>
              </w:rPr>
              <w:t>0.82</w:t>
            </w:r>
          </w:p>
        </w:tc>
        <w:tc>
          <w:tcPr>
            <w:tcW w:w="737" w:type="dxa"/>
            <w:tcBorders>
              <w:top w:val="nil"/>
              <w:left w:val="nil"/>
              <w:bottom w:val="nil"/>
              <w:right w:val="nil"/>
            </w:tcBorders>
          </w:tcPr>
          <w:p w14:paraId="6D09F7AE" w14:textId="77777777" w:rsidR="00EA24E8" w:rsidRPr="00D91379" w:rsidRDefault="00EA24E8" w:rsidP="00E81FA5">
            <w:pPr>
              <w:pStyle w:val="table"/>
              <w:rPr>
                <w:sz w:val="16"/>
                <w:szCs w:val="18"/>
              </w:rPr>
            </w:pPr>
            <w:r w:rsidRPr="00D91379">
              <w:rPr>
                <w:sz w:val="16"/>
                <w:szCs w:val="18"/>
              </w:rPr>
              <w:t>0.89</w:t>
            </w:r>
          </w:p>
        </w:tc>
        <w:tc>
          <w:tcPr>
            <w:tcW w:w="737" w:type="dxa"/>
            <w:tcBorders>
              <w:top w:val="nil"/>
              <w:left w:val="nil"/>
              <w:bottom w:val="nil"/>
              <w:right w:val="nil"/>
            </w:tcBorders>
          </w:tcPr>
          <w:p w14:paraId="326FADAC" w14:textId="77777777" w:rsidR="00EA24E8" w:rsidRPr="00D91379" w:rsidRDefault="00EA24E8" w:rsidP="00E81FA5">
            <w:pPr>
              <w:pStyle w:val="table"/>
              <w:rPr>
                <w:sz w:val="16"/>
                <w:szCs w:val="18"/>
              </w:rPr>
            </w:pPr>
            <w:r w:rsidRPr="00D91379">
              <w:rPr>
                <w:sz w:val="16"/>
                <w:szCs w:val="18"/>
              </w:rPr>
              <w:t>0.84</w:t>
            </w:r>
          </w:p>
        </w:tc>
        <w:tc>
          <w:tcPr>
            <w:tcW w:w="667" w:type="dxa"/>
            <w:tcBorders>
              <w:top w:val="nil"/>
              <w:left w:val="nil"/>
              <w:bottom w:val="nil"/>
              <w:right w:val="nil"/>
            </w:tcBorders>
          </w:tcPr>
          <w:p w14:paraId="016662D9" w14:textId="77777777" w:rsidR="00EA24E8" w:rsidRPr="00D91379" w:rsidRDefault="00EA24E8" w:rsidP="00E81FA5">
            <w:pPr>
              <w:pStyle w:val="table"/>
              <w:rPr>
                <w:sz w:val="16"/>
                <w:szCs w:val="18"/>
              </w:rPr>
            </w:pPr>
            <w:r w:rsidRPr="00D91379">
              <w:rPr>
                <w:sz w:val="16"/>
                <w:szCs w:val="18"/>
              </w:rPr>
              <w:t>1.66</w:t>
            </w:r>
          </w:p>
        </w:tc>
        <w:tc>
          <w:tcPr>
            <w:tcW w:w="737" w:type="dxa"/>
            <w:tcBorders>
              <w:top w:val="nil"/>
              <w:left w:val="nil"/>
              <w:bottom w:val="nil"/>
              <w:right w:val="nil"/>
            </w:tcBorders>
          </w:tcPr>
          <w:p w14:paraId="4FEADD9F" w14:textId="77777777" w:rsidR="00EA24E8" w:rsidRPr="00D91379" w:rsidRDefault="00EA24E8" w:rsidP="00E81FA5">
            <w:pPr>
              <w:pStyle w:val="table"/>
              <w:rPr>
                <w:sz w:val="16"/>
                <w:szCs w:val="18"/>
              </w:rPr>
            </w:pPr>
            <w:r w:rsidRPr="00D91379">
              <w:rPr>
                <w:sz w:val="16"/>
                <w:szCs w:val="18"/>
              </w:rPr>
              <w:t>0.90</w:t>
            </w:r>
          </w:p>
        </w:tc>
        <w:tc>
          <w:tcPr>
            <w:tcW w:w="667" w:type="dxa"/>
            <w:tcBorders>
              <w:top w:val="nil"/>
              <w:left w:val="nil"/>
              <w:bottom w:val="nil"/>
              <w:right w:val="nil"/>
            </w:tcBorders>
          </w:tcPr>
          <w:p w14:paraId="0044FED9" w14:textId="77777777" w:rsidR="00EA24E8" w:rsidRPr="00D91379" w:rsidRDefault="00EA24E8" w:rsidP="00E81FA5">
            <w:pPr>
              <w:pStyle w:val="table"/>
              <w:rPr>
                <w:sz w:val="16"/>
                <w:szCs w:val="18"/>
              </w:rPr>
            </w:pPr>
            <w:r w:rsidRPr="00D91379">
              <w:rPr>
                <w:sz w:val="16"/>
                <w:szCs w:val="18"/>
              </w:rPr>
              <w:t>2.42</w:t>
            </w:r>
          </w:p>
        </w:tc>
        <w:tc>
          <w:tcPr>
            <w:tcW w:w="737" w:type="dxa"/>
            <w:tcBorders>
              <w:top w:val="nil"/>
              <w:left w:val="nil"/>
              <w:bottom w:val="nil"/>
              <w:right w:val="nil"/>
            </w:tcBorders>
          </w:tcPr>
          <w:p w14:paraId="71F180DA" w14:textId="77777777" w:rsidR="00EA24E8" w:rsidRPr="00D91379" w:rsidRDefault="00EA24E8" w:rsidP="00E81FA5">
            <w:pPr>
              <w:pStyle w:val="table"/>
              <w:rPr>
                <w:sz w:val="16"/>
                <w:szCs w:val="18"/>
              </w:rPr>
            </w:pPr>
            <w:r w:rsidRPr="00D91379">
              <w:rPr>
                <w:sz w:val="16"/>
                <w:szCs w:val="18"/>
              </w:rPr>
              <w:t>0.87</w:t>
            </w:r>
          </w:p>
        </w:tc>
      </w:tr>
      <w:tr w:rsidR="00EA24E8" w:rsidRPr="00D91379" w14:paraId="0676CB6E" w14:textId="77777777" w:rsidTr="008D003A">
        <w:trPr>
          <w:trHeight w:val="251"/>
          <w:jc w:val="center"/>
        </w:trPr>
        <w:tc>
          <w:tcPr>
            <w:tcW w:w="1141" w:type="dxa"/>
            <w:tcBorders>
              <w:top w:val="nil"/>
              <w:left w:val="nil"/>
              <w:bottom w:val="nil"/>
              <w:right w:val="nil"/>
            </w:tcBorders>
          </w:tcPr>
          <w:p w14:paraId="03FC2A93" w14:textId="77777777" w:rsidR="00EA24E8" w:rsidRPr="00D91379" w:rsidRDefault="00EA24E8" w:rsidP="00E81FA5">
            <w:pPr>
              <w:pStyle w:val="table"/>
              <w:rPr>
                <w:sz w:val="16"/>
                <w:szCs w:val="18"/>
              </w:rPr>
            </w:pPr>
            <w:r w:rsidRPr="00D91379">
              <w:rPr>
                <w:sz w:val="16"/>
                <w:szCs w:val="18"/>
              </w:rPr>
              <w:t>RC 2-story</w:t>
            </w:r>
          </w:p>
        </w:tc>
        <w:tc>
          <w:tcPr>
            <w:tcW w:w="586" w:type="dxa"/>
            <w:tcBorders>
              <w:top w:val="nil"/>
              <w:left w:val="nil"/>
              <w:bottom w:val="nil"/>
              <w:right w:val="nil"/>
            </w:tcBorders>
          </w:tcPr>
          <w:p w14:paraId="7BF9F934" w14:textId="77777777" w:rsidR="00EA24E8" w:rsidRPr="00D91379" w:rsidRDefault="00EA24E8" w:rsidP="00E81FA5">
            <w:pPr>
              <w:pStyle w:val="table"/>
              <w:rPr>
                <w:sz w:val="16"/>
                <w:szCs w:val="18"/>
              </w:rPr>
            </w:pPr>
            <w:r w:rsidRPr="00D91379">
              <w:rPr>
                <w:sz w:val="16"/>
                <w:szCs w:val="18"/>
              </w:rPr>
              <w:t>-2.26</w:t>
            </w:r>
          </w:p>
        </w:tc>
        <w:tc>
          <w:tcPr>
            <w:tcW w:w="534" w:type="dxa"/>
            <w:tcBorders>
              <w:top w:val="nil"/>
              <w:left w:val="nil"/>
              <w:bottom w:val="nil"/>
              <w:right w:val="nil"/>
            </w:tcBorders>
          </w:tcPr>
          <w:p w14:paraId="3FDA3BBF" w14:textId="77777777" w:rsidR="00EA24E8" w:rsidRPr="00D91379" w:rsidRDefault="00EA24E8" w:rsidP="00E81FA5">
            <w:pPr>
              <w:pStyle w:val="table"/>
              <w:rPr>
                <w:sz w:val="16"/>
                <w:szCs w:val="18"/>
              </w:rPr>
            </w:pPr>
            <w:r w:rsidRPr="00D91379">
              <w:rPr>
                <w:sz w:val="16"/>
                <w:szCs w:val="18"/>
              </w:rPr>
              <w:t>1.25</w:t>
            </w:r>
          </w:p>
        </w:tc>
        <w:tc>
          <w:tcPr>
            <w:tcW w:w="667" w:type="dxa"/>
            <w:tcBorders>
              <w:top w:val="nil"/>
              <w:left w:val="nil"/>
              <w:bottom w:val="nil"/>
              <w:right w:val="nil"/>
            </w:tcBorders>
          </w:tcPr>
          <w:p w14:paraId="3232F1F8" w14:textId="77777777" w:rsidR="00EA24E8" w:rsidRPr="00D91379" w:rsidRDefault="00EA24E8" w:rsidP="00E81FA5">
            <w:pPr>
              <w:pStyle w:val="table"/>
              <w:rPr>
                <w:sz w:val="16"/>
                <w:szCs w:val="18"/>
              </w:rPr>
            </w:pPr>
            <w:r w:rsidRPr="00D91379">
              <w:rPr>
                <w:sz w:val="16"/>
                <w:szCs w:val="18"/>
              </w:rPr>
              <w:t>-0.95</w:t>
            </w:r>
          </w:p>
        </w:tc>
        <w:tc>
          <w:tcPr>
            <w:tcW w:w="667" w:type="dxa"/>
            <w:tcBorders>
              <w:top w:val="nil"/>
              <w:left w:val="nil"/>
              <w:bottom w:val="nil"/>
              <w:right w:val="nil"/>
            </w:tcBorders>
          </w:tcPr>
          <w:p w14:paraId="677979ED" w14:textId="77777777" w:rsidR="00EA24E8" w:rsidRPr="00D91379" w:rsidRDefault="00EA24E8" w:rsidP="00E81FA5">
            <w:pPr>
              <w:pStyle w:val="table"/>
              <w:rPr>
                <w:sz w:val="16"/>
                <w:szCs w:val="18"/>
              </w:rPr>
            </w:pPr>
            <w:r w:rsidRPr="00D91379">
              <w:rPr>
                <w:sz w:val="16"/>
                <w:szCs w:val="18"/>
              </w:rPr>
              <w:t>1.04</w:t>
            </w:r>
          </w:p>
        </w:tc>
        <w:tc>
          <w:tcPr>
            <w:tcW w:w="737" w:type="dxa"/>
            <w:tcBorders>
              <w:top w:val="nil"/>
              <w:left w:val="nil"/>
              <w:bottom w:val="nil"/>
              <w:right w:val="nil"/>
            </w:tcBorders>
          </w:tcPr>
          <w:p w14:paraId="3A477A33" w14:textId="77777777" w:rsidR="00EA24E8" w:rsidRPr="00D91379" w:rsidRDefault="00EA24E8" w:rsidP="00E81FA5">
            <w:pPr>
              <w:pStyle w:val="table"/>
              <w:rPr>
                <w:sz w:val="16"/>
                <w:szCs w:val="18"/>
              </w:rPr>
            </w:pPr>
            <w:r w:rsidRPr="00D91379">
              <w:rPr>
                <w:sz w:val="16"/>
                <w:szCs w:val="18"/>
              </w:rPr>
              <w:t>0.20</w:t>
            </w:r>
          </w:p>
        </w:tc>
        <w:tc>
          <w:tcPr>
            <w:tcW w:w="667" w:type="dxa"/>
            <w:tcBorders>
              <w:top w:val="nil"/>
              <w:left w:val="nil"/>
              <w:bottom w:val="nil"/>
              <w:right w:val="nil"/>
            </w:tcBorders>
          </w:tcPr>
          <w:p w14:paraId="6327CF17" w14:textId="77777777" w:rsidR="00EA24E8" w:rsidRPr="00D91379" w:rsidRDefault="00EA24E8" w:rsidP="00E81FA5">
            <w:pPr>
              <w:pStyle w:val="table"/>
              <w:rPr>
                <w:sz w:val="16"/>
                <w:szCs w:val="18"/>
              </w:rPr>
            </w:pPr>
            <w:r w:rsidRPr="00D91379">
              <w:rPr>
                <w:sz w:val="16"/>
                <w:szCs w:val="18"/>
              </w:rPr>
              <w:t>0.75</w:t>
            </w:r>
          </w:p>
        </w:tc>
        <w:tc>
          <w:tcPr>
            <w:tcW w:w="737" w:type="dxa"/>
            <w:tcBorders>
              <w:top w:val="nil"/>
              <w:left w:val="nil"/>
              <w:bottom w:val="nil"/>
              <w:right w:val="nil"/>
            </w:tcBorders>
          </w:tcPr>
          <w:p w14:paraId="09409A06" w14:textId="77777777" w:rsidR="00EA24E8" w:rsidRPr="00D91379" w:rsidRDefault="00EA24E8" w:rsidP="00E81FA5">
            <w:pPr>
              <w:pStyle w:val="table"/>
              <w:rPr>
                <w:sz w:val="16"/>
                <w:szCs w:val="18"/>
              </w:rPr>
            </w:pPr>
            <w:r w:rsidRPr="00D91379">
              <w:rPr>
                <w:sz w:val="16"/>
                <w:szCs w:val="18"/>
              </w:rPr>
              <w:t>0.93</w:t>
            </w:r>
          </w:p>
        </w:tc>
        <w:tc>
          <w:tcPr>
            <w:tcW w:w="737" w:type="dxa"/>
            <w:tcBorders>
              <w:top w:val="nil"/>
              <w:left w:val="nil"/>
              <w:bottom w:val="nil"/>
              <w:right w:val="nil"/>
            </w:tcBorders>
          </w:tcPr>
          <w:p w14:paraId="0E61848A" w14:textId="77777777" w:rsidR="00EA24E8" w:rsidRPr="00D91379" w:rsidRDefault="00EA24E8" w:rsidP="00E81FA5">
            <w:pPr>
              <w:pStyle w:val="table"/>
              <w:rPr>
                <w:sz w:val="16"/>
                <w:szCs w:val="18"/>
              </w:rPr>
            </w:pPr>
            <w:r w:rsidRPr="00D91379">
              <w:rPr>
                <w:sz w:val="16"/>
                <w:szCs w:val="18"/>
              </w:rPr>
              <w:t>0.69</w:t>
            </w:r>
          </w:p>
        </w:tc>
        <w:tc>
          <w:tcPr>
            <w:tcW w:w="667" w:type="dxa"/>
            <w:tcBorders>
              <w:top w:val="nil"/>
              <w:left w:val="nil"/>
              <w:bottom w:val="nil"/>
              <w:right w:val="nil"/>
            </w:tcBorders>
          </w:tcPr>
          <w:p w14:paraId="4E2669FD" w14:textId="77777777" w:rsidR="00EA24E8" w:rsidRPr="00D91379" w:rsidRDefault="00EA24E8" w:rsidP="00E81FA5">
            <w:pPr>
              <w:pStyle w:val="table"/>
              <w:rPr>
                <w:sz w:val="16"/>
                <w:szCs w:val="18"/>
              </w:rPr>
            </w:pPr>
            <w:r w:rsidRPr="00D91379">
              <w:rPr>
                <w:sz w:val="16"/>
                <w:szCs w:val="18"/>
              </w:rPr>
              <w:t>1.78</w:t>
            </w:r>
          </w:p>
        </w:tc>
        <w:tc>
          <w:tcPr>
            <w:tcW w:w="737" w:type="dxa"/>
            <w:tcBorders>
              <w:top w:val="nil"/>
              <w:left w:val="nil"/>
              <w:bottom w:val="nil"/>
              <w:right w:val="nil"/>
            </w:tcBorders>
          </w:tcPr>
          <w:p w14:paraId="32BCF02B" w14:textId="77777777" w:rsidR="00EA24E8" w:rsidRPr="00D91379" w:rsidRDefault="00EA24E8" w:rsidP="00E81FA5">
            <w:pPr>
              <w:pStyle w:val="table"/>
              <w:rPr>
                <w:sz w:val="16"/>
                <w:szCs w:val="18"/>
              </w:rPr>
            </w:pPr>
            <w:r w:rsidRPr="00D91379">
              <w:rPr>
                <w:sz w:val="16"/>
                <w:szCs w:val="18"/>
              </w:rPr>
              <w:t>0.72</w:t>
            </w:r>
          </w:p>
        </w:tc>
        <w:tc>
          <w:tcPr>
            <w:tcW w:w="667" w:type="dxa"/>
            <w:tcBorders>
              <w:top w:val="nil"/>
              <w:left w:val="nil"/>
              <w:bottom w:val="nil"/>
              <w:right w:val="nil"/>
            </w:tcBorders>
          </w:tcPr>
          <w:p w14:paraId="1556729F" w14:textId="77777777" w:rsidR="00EA24E8" w:rsidRPr="00D91379" w:rsidRDefault="00EA24E8" w:rsidP="00E81FA5">
            <w:pPr>
              <w:pStyle w:val="table"/>
              <w:rPr>
                <w:sz w:val="16"/>
                <w:szCs w:val="18"/>
              </w:rPr>
            </w:pPr>
            <w:r w:rsidRPr="00D91379">
              <w:rPr>
                <w:sz w:val="16"/>
                <w:szCs w:val="18"/>
              </w:rPr>
              <w:t>2.44</w:t>
            </w:r>
          </w:p>
        </w:tc>
        <w:tc>
          <w:tcPr>
            <w:tcW w:w="737" w:type="dxa"/>
            <w:tcBorders>
              <w:top w:val="nil"/>
              <w:left w:val="nil"/>
              <w:bottom w:val="nil"/>
              <w:right w:val="nil"/>
            </w:tcBorders>
          </w:tcPr>
          <w:p w14:paraId="3077FECD" w14:textId="77777777" w:rsidR="00EA24E8" w:rsidRPr="00D91379" w:rsidRDefault="00EA24E8" w:rsidP="00E81FA5">
            <w:pPr>
              <w:pStyle w:val="table"/>
              <w:rPr>
                <w:sz w:val="16"/>
                <w:szCs w:val="18"/>
              </w:rPr>
            </w:pPr>
            <w:r w:rsidRPr="00D91379">
              <w:rPr>
                <w:sz w:val="16"/>
                <w:szCs w:val="18"/>
              </w:rPr>
              <w:t>0.66</w:t>
            </w:r>
          </w:p>
        </w:tc>
      </w:tr>
      <w:tr w:rsidR="00EA24E8" w:rsidRPr="00D91379" w14:paraId="11616DA6" w14:textId="77777777" w:rsidTr="008D003A">
        <w:trPr>
          <w:trHeight w:val="251"/>
          <w:jc w:val="center"/>
        </w:trPr>
        <w:tc>
          <w:tcPr>
            <w:tcW w:w="1141" w:type="dxa"/>
            <w:tcBorders>
              <w:top w:val="nil"/>
              <w:left w:val="nil"/>
              <w:bottom w:val="single" w:sz="4" w:space="0" w:color="auto"/>
              <w:right w:val="nil"/>
            </w:tcBorders>
          </w:tcPr>
          <w:p w14:paraId="1666DCFB" w14:textId="77777777" w:rsidR="00EA24E8" w:rsidRPr="00D91379" w:rsidRDefault="00EA24E8" w:rsidP="00E81FA5">
            <w:pPr>
              <w:pStyle w:val="table"/>
              <w:rPr>
                <w:sz w:val="16"/>
                <w:szCs w:val="18"/>
              </w:rPr>
            </w:pPr>
            <w:r w:rsidRPr="00D91379">
              <w:rPr>
                <w:sz w:val="16"/>
                <w:szCs w:val="18"/>
              </w:rPr>
              <w:t>RC 3-story</w:t>
            </w:r>
          </w:p>
        </w:tc>
        <w:tc>
          <w:tcPr>
            <w:tcW w:w="586" w:type="dxa"/>
            <w:tcBorders>
              <w:top w:val="nil"/>
              <w:left w:val="nil"/>
              <w:bottom w:val="single" w:sz="4" w:space="0" w:color="auto"/>
              <w:right w:val="nil"/>
            </w:tcBorders>
          </w:tcPr>
          <w:p w14:paraId="03384E7F" w14:textId="77777777" w:rsidR="00EA24E8" w:rsidRPr="00D91379" w:rsidRDefault="00EA24E8" w:rsidP="00E81FA5">
            <w:pPr>
              <w:pStyle w:val="table"/>
              <w:rPr>
                <w:sz w:val="16"/>
                <w:szCs w:val="18"/>
              </w:rPr>
            </w:pPr>
            <w:r w:rsidRPr="00D91379">
              <w:rPr>
                <w:sz w:val="16"/>
                <w:szCs w:val="18"/>
              </w:rPr>
              <w:t>-2.78</w:t>
            </w:r>
          </w:p>
        </w:tc>
        <w:tc>
          <w:tcPr>
            <w:tcW w:w="534" w:type="dxa"/>
            <w:tcBorders>
              <w:top w:val="nil"/>
              <w:left w:val="nil"/>
              <w:bottom w:val="single" w:sz="4" w:space="0" w:color="auto"/>
              <w:right w:val="nil"/>
            </w:tcBorders>
          </w:tcPr>
          <w:p w14:paraId="2228124A" w14:textId="77777777" w:rsidR="00EA24E8" w:rsidRPr="00D91379" w:rsidRDefault="00EA24E8" w:rsidP="00E81FA5">
            <w:pPr>
              <w:pStyle w:val="table"/>
              <w:rPr>
                <w:sz w:val="16"/>
                <w:szCs w:val="18"/>
              </w:rPr>
            </w:pPr>
            <w:r w:rsidRPr="00D91379">
              <w:rPr>
                <w:sz w:val="16"/>
                <w:szCs w:val="18"/>
              </w:rPr>
              <w:t>1.66</w:t>
            </w:r>
          </w:p>
        </w:tc>
        <w:tc>
          <w:tcPr>
            <w:tcW w:w="667" w:type="dxa"/>
            <w:tcBorders>
              <w:top w:val="nil"/>
              <w:left w:val="nil"/>
              <w:bottom w:val="single" w:sz="4" w:space="0" w:color="auto"/>
              <w:right w:val="nil"/>
            </w:tcBorders>
          </w:tcPr>
          <w:p w14:paraId="7652648B" w14:textId="77777777" w:rsidR="00EA24E8" w:rsidRPr="00D91379" w:rsidRDefault="00EA24E8" w:rsidP="00E81FA5">
            <w:pPr>
              <w:pStyle w:val="table"/>
              <w:rPr>
                <w:sz w:val="16"/>
                <w:szCs w:val="18"/>
              </w:rPr>
            </w:pPr>
            <w:r w:rsidRPr="00D91379">
              <w:rPr>
                <w:sz w:val="16"/>
                <w:szCs w:val="18"/>
              </w:rPr>
              <w:t>-0.98</w:t>
            </w:r>
          </w:p>
        </w:tc>
        <w:tc>
          <w:tcPr>
            <w:tcW w:w="667" w:type="dxa"/>
            <w:tcBorders>
              <w:top w:val="nil"/>
              <w:left w:val="nil"/>
              <w:bottom w:val="single" w:sz="4" w:space="0" w:color="auto"/>
              <w:right w:val="nil"/>
            </w:tcBorders>
          </w:tcPr>
          <w:p w14:paraId="51E81A29" w14:textId="77777777" w:rsidR="00EA24E8" w:rsidRPr="00D91379" w:rsidRDefault="00EA24E8" w:rsidP="00E81FA5">
            <w:pPr>
              <w:pStyle w:val="table"/>
              <w:rPr>
                <w:sz w:val="16"/>
                <w:szCs w:val="18"/>
              </w:rPr>
            </w:pPr>
            <w:r w:rsidRPr="00D91379">
              <w:rPr>
                <w:sz w:val="16"/>
                <w:szCs w:val="18"/>
              </w:rPr>
              <w:t>1.02</w:t>
            </w:r>
          </w:p>
        </w:tc>
        <w:tc>
          <w:tcPr>
            <w:tcW w:w="737" w:type="dxa"/>
            <w:tcBorders>
              <w:top w:val="nil"/>
              <w:left w:val="nil"/>
              <w:bottom w:val="single" w:sz="4" w:space="0" w:color="auto"/>
              <w:right w:val="nil"/>
            </w:tcBorders>
          </w:tcPr>
          <w:p w14:paraId="504085DD" w14:textId="77777777" w:rsidR="00EA24E8" w:rsidRPr="00D91379" w:rsidRDefault="00EA24E8" w:rsidP="00E81FA5">
            <w:pPr>
              <w:pStyle w:val="table"/>
              <w:rPr>
                <w:sz w:val="16"/>
                <w:szCs w:val="18"/>
              </w:rPr>
            </w:pPr>
            <w:r w:rsidRPr="00D91379">
              <w:rPr>
                <w:sz w:val="16"/>
                <w:szCs w:val="18"/>
              </w:rPr>
              <w:t>0.15</w:t>
            </w:r>
          </w:p>
        </w:tc>
        <w:tc>
          <w:tcPr>
            <w:tcW w:w="667" w:type="dxa"/>
            <w:tcBorders>
              <w:top w:val="nil"/>
              <w:left w:val="nil"/>
              <w:bottom w:val="single" w:sz="4" w:space="0" w:color="auto"/>
              <w:right w:val="nil"/>
            </w:tcBorders>
          </w:tcPr>
          <w:p w14:paraId="565C497F" w14:textId="77777777" w:rsidR="00EA24E8" w:rsidRPr="00D91379" w:rsidRDefault="00EA24E8" w:rsidP="00E81FA5">
            <w:pPr>
              <w:pStyle w:val="table"/>
              <w:rPr>
                <w:sz w:val="16"/>
                <w:szCs w:val="18"/>
              </w:rPr>
            </w:pPr>
            <w:r w:rsidRPr="00D91379">
              <w:rPr>
                <w:sz w:val="16"/>
                <w:szCs w:val="18"/>
              </w:rPr>
              <w:t>0.66</w:t>
            </w:r>
          </w:p>
        </w:tc>
        <w:tc>
          <w:tcPr>
            <w:tcW w:w="737" w:type="dxa"/>
            <w:tcBorders>
              <w:top w:val="nil"/>
              <w:left w:val="nil"/>
              <w:bottom w:val="single" w:sz="4" w:space="0" w:color="auto"/>
              <w:right w:val="nil"/>
            </w:tcBorders>
          </w:tcPr>
          <w:p w14:paraId="2D7C81A7" w14:textId="77777777" w:rsidR="00EA24E8" w:rsidRPr="00D91379" w:rsidRDefault="00EA24E8" w:rsidP="00E81FA5">
            <w:pPr>
              <w:pStyle w:val="table"/>
              <w:rPr>
                <w:sz w:val="16"/>
                <w:szCs w:val="18"/>
              </w:rPr>
            </w:pPr>
            <w:r w:rsidRPr="00D91379">
              <w:rPr>
                <w:sz w:val="16"/>
                <w:szCs w:val="18"/>
              </w:rPr>
              <w:t>1.14</w:t>
            </w:r>
          </w:p>
        </w:tc>
        <w:tc>
          <w:tcPr>
            <w:tcW w:w="737" w:type="dxa"/>
            <w:tcBorders>
              <w:top w:val="nil"/>
              <w:left w:val="nil"/>
              <w:bottom w:val="single" w:sz="4" w:space="0" w:color="auto"/>
              <w:right w:val="nil"/>
            </w:tcBorders>
          </w:tcPr>
          <w:p w14:paraId="1C86A874" w14:textId="77777777" w:rsidR="00EA24E8" w:rsidRPr="00D91379" w:rsidRDefault="00EA24E8" w:rsidP="00E81FA5">
            <w:pPr>
              <w:pStyle w:val="table"/>
              <w:rPr>
                <w:sz w:val="16"/>
                <w:szCs w:val="18"/>
              </w:rPr>
            </w:pPr>
            <w:r w:rsidRPr="00D91379">
              <w:rPr>
                <w:sz w:val="16"/>
                <w:szCs w:val="18"/>
              </w:rPr>
              <w:t>0.80</w:t>
            </w:r>
          </w:p>
        </w:tc>
        <w:tc>
          <w:tcPr>
            <w:tcW w:w="667" w:type="dxa"/>
            <w:tcBorders>
              <w:top w:val="nil"/>
              <w:left w:val="nil"/>
              <w:bottom w:val="single" w:sz="4" w:space="0" w:color="auto"/>
              <w:right w:val="nil"/>
            </w:tcBorders>
          </w:tcPr>
          <w:p w14:paraId="74F93A3C" w14:textId="77777777" w:rsidR="00EA24E8" w:rsidRPr="00D91379" w:rsidRDefault="00EA24E8" w:rsidP="00E81FA5">
            <w:pPr>
              <w:pStyle w:val="table"/>
              <w:rPr>
                <w:sz w:val="16"/>
                <w:szCs w:val="18"/>
              </w:rPr>
            </w:pPr>
            <w:r w:rsidRPr="00D91379">
              <w:rPr>
                <w:sz w:val="16"/>
                <w:szCs w:val="18"/>
              </w:rPr>
              <w:t>2.35</w:t>
            </w:r>
          </w:p>
        </w:tc>
        <w:tc>
          <w:tcPr>
            <w:tcW w:w="737" w:type="dxa"/>
            <w:tcBorders>
              <w:top w:val="nil"/>
              <w:left w:val="nil"/>
              <w:bottom w:val="single" w:sz="4" w:space="0" w:color="auto"/>
              <w:right w:val="nil"/>
            </w:tcBorders>
          </w:tcPr>
          <w:p w14:paraId="183C16AC" w14:textId="77777777" w:rsidR="00EA24E8" w:rsidRPr="00D91379" w:rsidRDefault="00EA24E8" w:rsidP="00E81FA5">
            <w:pPr>
              <w:pStyle w:val="table"/>
              <w:rPr>
                <w:sz w:val="16"/>
                <w:szCs w:val="18"/>
              </w:rPr>
            </w:pPr>
            <w:r w:rsidRPr="00D91379">
              <w:rPr>
                <w:sz w:val="16"/>
                <w:szCs w:val="18"/>
              </w:rPr>
              <w:t>0.79</w:t>
            </w:r>
          </w:p>
        </w:tc>
        <w:tc>
          <w:tcPr>
            <w:tcW w:w="667" w:type="dxa"/>
            <w:tcBorders>
              <w:top w:val="nil"/>
              <w:left w:val="nil"/>
              <w:bottom w:val="single" w:sz="4" w:space="0" w:color="auto"/>
              <w:right w:val="nil"/>
            </w:tcBorders>
          </w:tcPr>
          <w:p w14:paraId="543E7629" w14:textId="77777777" w:rsidR="00EA24E8" w:rsidRPr="00D91379" w:rsidRDefault="00EA24E8" w:rsidP="00E81FA5">
            <w:pPr>
              <w:pStyle w:val="table"/>
              <w:rPr>
                <w:sz w:val="16"/>
                <w:szCs w:val="18"/>
              </w:rPr>
            </w:pPr>
            <w:r w:rsidRPr="00D91379">
              <w:rPr>
                <w:sz w:val="16"/>
                <w:szCs w:val="18"/>
              </w:rPr>
              <w:t>2.71</w:t>
            </w:r>
          </w:p>
        </w:tc>
        <w:tc>
          <w:tcPr>
            <w:tcW w:w="737" w:type="dxa"/>
            <w:tcBorders>
              <w:top w:val="nil"/>
              <w:left w:val="nil"/>
              <w:bottom w:val="single" w:sz="4" w:space="0" w:color="auto"/>
              <w:right w:val="nil"/>
            </w:tcBorders>
          </w:tcPr>
          <w:p w14:paraId="7B47ED24" w14:textId="77777777" w:rsidR="00EA24E8" w:rsidRPr="00D91379" w:rsidRDefault="00EA24E8" w:rsidP="00E81FA5">
            <w:pPr>
              <w:pStyle w:val="table"/>
              <w:rPr>
                <w:sz w:val="16"/>
                <w:szCs w:val="18"/>
              </w:rPr>
            </w:pPr>
            <w:r w:rsidRPr="00D91379">
              <w:rPr>
                <w:sz w:val="16"/>
                <w:szCs w:val="18"/>
              </w:rPr>
              <w:t>0.50</w:t>
            </w:r>
          </w:p>
        </w:tc>
      </w:tr>
    </w:tbl>
    <w:p w14:paraId="61B83E9D" w14:textId="2A084AB4" w:rsidR="00E81FA5" w:rsidRDefault="00E81FA5" w:rsidP="00E81FA5">
      <w:pPr>
        <w:pStyle w:val="Caption"/>
      </w:pPr>
      <w:bookmarkStart w:id="188" w:name="_Ref31122869"/>
      <w:bookmarkStart w:id="189" w:name="_Toc33710220"/>
      <w:bookmarkStart w:id="190" w:name="_Toc34080264"/>
      <w:r w:rsidRPr="00E81FA5">
        <w:t xml:space="preserve">Table </w:t>
      </w:r>
      <w:fldSimple w:instr=" SEQ Table \* ARABIC ">
        <w:r w:rsidR="00407951">
          <w:rPr>
            <w:noProof/>
          </w:rPr>
          <w:t>8</w:t>
        </w:r>
      </w:fldSimple>
      <w:bookmarkEnd w:id="188"/>
      <w:r w:rsidRPr="00E81FA5">
        <w:t>. Tsunami fragility curves parameters per DS for timber and reinforced concrete residential structures (from Suppasri et al., 2013)</w:t>
      </w:r>
      <w:r w:rsidR="006D49B7">
        <w:t>.</w:t>
      </w:r>
      <w:bookmarkEnd w:id="189"/>
      <w:bookmarkEnd w:id="190"/>
    </w:p>
    <w:p w14:paraId="42E720D4" w14:textId="77777777" w:rsidR="00CA3E11" w:rsidRPr="00CA3E11" w:rsidRDefault="00CA3E11" w:rsidP="00CA3E11"/>
    <w:p w14:paraId="7446E78C" w14:textId="720E6BDF" w:rsidR="00EA24E8" w:rsidRPr="00D91379" w:rsidRDefault="003A01B7" w:rsidP="003A01B7">
      <w:pPr>
        <w:pStyle w:val="AnonymousTitle"/>
      </w:pPr>
      <w:r>
        <w:t>Coastal Flood Fragilities</w:t>
      </w:r>
    </w:p>
    <w:p w14:paraId="5F2DCFE2" w14:textId="1379EEF3" w:rsidR="00EA24E8" w:rsidRDefault="00EA24E8" w:rsidP="00EA24E8">
      <w:r w:rsidRPr="00D91379">
        <w:rPr>
          <w:rFonts w:eastAsia="MS Mincho"/>
          <w:color w:val="000000"/>
        </w:rPr>
        <w:t xml:space="preserve">The authors assume that the </w:t>
      </w:r>
      <w:r w:rsidRPr="00D91379">
        <w:t>probability of meeting or exceeding a given damage state</w:t>
      </w:r>
      <w:r w:rsidRPr="00D91379">
        <w:rPr>
          <w:rFonts w:eastAsia="MS Mincho"/>
          <w:color w:val="000000"/>
        </w:rPr>
        <w:t xml:space="preserve"> </w:t>
      </w:r>
      <w:r w:rsidRPr="00D91379">
        <w:t xml:space="preserve">for residential </w:t>
      </w:r>
      <w:r w:rsidRPr="00D91379">
        <w:rPr>
          <w:rFonts w:eastAsia="MS Mincho"/>
          <w:color w:val="000000"/>
        </w:rPr>
        <w:t xml:space="preserve">structures in Japan </w:t>
      </w:r>
      <w:r w:rsidRPr="00D91379">
        <w:t>is similar, but not identical, to the probability of meeting or exceeding the same damage state for a residential structure</w:t>
      </w:r>
      <w:r w:rsidRPr="00D91379">
        <w:rPr>
          <w:rFonts w:eastAsia="MS Mincho"/>
          <w:color w:val="000000"/>
        </w:rPr>
        <w:t xml:space="preserve"> in Florida under water-induced forces of similar magnitudes. Under this assumption, </w:t>
      </w:r>
      <w:r w:rsidRPr="00D91379">
        <w:t>the key element to translate the tsunami fragility curves into coastal flood fragility curves is the calculation of the different inundation depths that correspond to equivalent water loading forces for tsunami and surge. Deviations from this similar damage state assumption are then corrected in the model calibration stage through adjustments to the cost ratios assigned to the building components. The next section describes this water loading force equivalency calculation.</w:t>
      </w:r>
    </w:p>
    <w:p w14:paraId="47D093FA" w14:textId="77777777" w:rsidR="00CA3E11" w:rsidRPr="00D91379" w:rsidRDefault="00CA3E11" w:rsidP="00CA3E11"/>
    <w:p w14:paraId="7B8CEBD6" w14:textId="03419F09" w:rsidR="00EA24E8" w:rsidRPr="00D91379" w:rsidRDefault="00EA24E8" w:rsidP="003A01B7">
      <w:pPr>
        <w:pStyle w:val="Anonymous"/>
      </w:pPr>
      <w:r w:rsidRPr="00D91379">
        <w:lastRenderedPageBreak/>
        <w:t>Coastal Flood and Tsunami Water Forces</w:t>
      </w:r>
    </w:p>
    <w:p w14:paraId="68406FAB" w14:textId="12177B3C" w:rsidR="00EA24E8" w:rsidRPr="00D91379" w:rsidRDefault="00FC2B40" w:rsidP="00EA24E8">
      <w:r>
        <w:t>The FPF</w:t>
      </w:r>
      <w:r w:rsidR="00EA24E8" w:rsidRPr="00D91379">
        <w:t>LM coastal flood model considers the effect of different wave conditions during coastal flood. Storm surge waves (coastal flood) and tsunamis belong to the class of long gravity waves. The wavelengths of tsunamis are large in deep ocean and present small amplitudes, but as it approaches shallow waters, the tsunami slows down causing the wave to compress and increase in amplitude. Similar to tsunami waves, coastal flood waves amplify considerably in shallow waters and on wide continental shelves (Nirupama et al., 2006).</w:t>
      </w:r>
    </w:p>
    <w:p w14:paraId="0B08E7F0" w14:textId="77777777" w:rsidR="00EA24E8" w:rsidRPr="00D91379" w:rsidRDefault="00EA24E8" w:rsidP="00EA24E8"/>
    <w:p w14:paraId="6FB69C7B" w14:textId="7C152058" w:rsidR="00EA24E8" w:rsidRDefault="00EA24E8" w:rsidP="0031345A">
      <w:pPr>
        <w:rPr>
          <w:szCs w:val="18"/>
        </w:rPr>
      </w:pPr>
      <w:r w:rsidRPr="00D91379">
        <w:t xml:space="preserve">The conversion of the fragility functions from tsunami to coastal flood relies on the calculation of the </w:t>
      </w:r>
      <w:r>
        <w:t>different coastal flood and tsunami</w:t>
      </w:r>
      <w:r w:rsidRPr="00D91379">
        <w:t xml:space="preserve"> inundation depths that produce equivalent water-forces. The forces considered are the resultant lateral horizontal forces acting on the vertical walls of the structures. These forces vary depending on the severity of the wave state associated with the coastal flood condition. The </w:t>
      </w:r>
      <w:r w:rsidR="00625B3A">
        <w:t>FPFLM</w:t>
      </w:r>
      <w:r w:rsidRPr="00D91379">
        <w:t xml:space="preserve"> model discretizes the continuum of wave intensity relative to water depth into three coastal flood (CF) conditions: coastal flood with minor waves (CF1), with moderate waves (CF2), and with severe waves (CF3). </w:t>
      </w:r>
      <w:r w:rsidR="0031345A">
        <w:rPr>
          <w:szCs w:val="18"/>
        </w:rPr>
        <w:fldChar w:fldCharType="begin"/>
      </w:r>
      <w:r w:rsidR="0031345A">
        <w:instrText xml:space="preserve"> REF _Ref31123499 \h </w:instrText>
      </w:r>
      <w:r w:rsidR="0031345A">
        <w:rPr>
          <w:szCs w:val="18"/>
        </w:rPr>
      </w:r>
      <w:r w:rsidR="0031345A">
        <w:rPr>
          <w:szCs w:val="18"/>
        </w:rPr>
        <w:fldChar w:fldCharType="separate"/>
      </w:r>
      <w:r w:rsidR="00407951" w:rsidRPr="0031345A">
        <w:t xml:space="preserve">Table </w:t>
      </w:r>
      <w:r w:rsidR="00407951">
        <w:rPr>
          <w:noProof/>
        </w:rPr>
        <w:t>9</w:t>
      </w:r>
      <w:r w:rsidR="0031345A">
        <w:rPr>
          <w:szCs w:val="18"/>
        </w:rPr>
        <w:fldChar w:fldCharType="end"/>
      </w:r>
      <w:r w:rsidR="0031345A">
        <w:rPr>
          <w:szCs w:val="18"/>
        </w:rPr>
        <w:t xml:space="preserve"> </w:t>
      </w:r>
      <w:r w:rsidRPr="00D91379">
        <w:rPr>
          <w:szCs w:val="18"/>
        </w:rPr>
        <w:t xml:space="preserve">shows how </w:t>
      </w:r>
      <w:r w:rsidRPr="00D91379">
        <w:t>the ratio of the wave height (</w:t>
      </w:r>
      <m:oMath>
        <m:sSub>
          <m:sSubPr>
            <m:ctrlPr>
              <w:rPr>
                <w:rFonts w:ascii="Cambria Math" w:hAnsi="Cambria Math"/>
                <w:i/>
                <w:szCs w:val="18"/>
              </w:rPr>
            </m:ctrlPr>
          </m:sSubPr>
          <m:e>
            <m:r>
              <w:rPr>
                <w:rFonts w:ascii="Cambria Math" w:hAnsi="Cambria Math"/>
                <w:szCs w:val="18"/>
              </w:rPr>
              <m:t>H</m:t>
            </m:r>
          </m:e>
          <m:sub>
            <m:r>
              <w:rPr>
                <w:rFonts w:ascii="Cambria Math" w:hAnsi="Cambria Math"/>
                <w:szCs w:val="18"/>
              </w:rPr>
              <m:t>w</m:t>
            </m:r>
          </m:sub>
        </m:sSub>
      </m:oMath>
      <w:r w:rsidRPr="00D91379">
        <w:t>), distance from trough to crest, to still water inundation depth (</w:t>
      </w:r>
      <m:oMath>
        <m:sSub>
          <m:sSubPr>
            <m:ctrlPr>
              <w:rPr>
                <w:rFonts w:ascii="Cambria Math" w:hAnsi="Cambria Math"/>
                <w:i/>
                <w:szCs w:val="18"/>
              </w:rPr>
            </m:ctrlPr>
          </m:sSubPr>
          <m:e>
            <m:r>
              <w:rPr>
                <w:rFonts w:ascii="Cambria Math" w:hAnsi="Cambria Math"/>
                <w:szCs w:val="18"/>
              </w:rPr>
              <m:t>d</m:t>
            </m:r>
          </m:e>
          <m:sub>
            <m:r>
              <w:rPr>
                <w:rFonts w:ascii="Cambria Math" w:hAnsi="Cambria Math"/>
                <w:szCs w:val="18"/>
              </w:rPr>
              <m:t>s</m:t>
            </m:r>
          </m:sub>
        </m:sSub>
      </m:oMath>
      <w:r w:rsidRPr="00D91379">
        <w:t xml:space="preserve">), </w:t>
      </w:r>
      <m:oMath>
        <m:f>
          <m:fPr>
            <m:type m:val="lin"/>
            <m:ctrlPr>
              <w:rPr>
                <w:rFonts w:ascii="Cambria Math" w:hAnsi="Cambria Math"/>
                <w:i/>
                <w:szCs w:val="18"/>
              </w:rPr>
            </m:ctrlPr>
          </m:fPr>
          <m:num>
            <m:sSub>
              <m:sSubPr>
                <m:ctrlPr>
                  <w:rPr>
                    <w:rFonts w:ascii="Cambria Math" w:hAnsi="Cambria Math"/>
                    <w:i/>
                    <w:szCs w:val="18"/>
                  </w:rPr>
                </m:ctrlPr>
              </m:sSubPr>
              <m:e>
                <m:r>
                  <w:rPr>
                    <w:rFonts w:ascii="Cambria Math" w:hAnsi="Cambria Math"/>
                    <w:szCs w:val="18"/>
                  </w:rPr>
                  <m:t>H</m:t>
                </m:r>
              </m:e>
              <m:sub>
                <m:r>
                  <w:rPr>
                    <w:rFonts w:ascii="Cambria Math" w:hAnsi="Cambria Math"/>
                    <w:szCs w:val="18"/>
                  </w:rPr>
                  <m:t>w</m:t>
                </m:r>
              </m:sub>
            </m:sSub>
          </m:num>
          <m:den>
            <m:sSub>
              <m:sSubPr>
                <m:ctrlPr>
                  <w:rPr>
                    <w:rFonts w:ascii="Cambria Math" w:hAnsi="Cambria Math"/>
                    <w:i/>
                    <w:szCs w:val="18"/>
                  </w:rPr>
                </m:ctrlPr>
              </m:sSubPr>
              <m:e>
                <m:r>
                  <w:rPr>
                    <w:rFonts w:ascii="Cambria Math" w:hAnsi="Cambria Math"/>
                    <w:szCs w:val="18"/>
                  </w:rPr>
                  <m:t>d</m:t>
                </m:r>
              </m:e>
              <m:sub>
                <m:r>
                  <w:rPr>
                    <w:rFonts w:ascii="Cambria Math" w:hAnsi="Cambria Math"/>
                    <w:szCs w:val="18"/>
                  </w:rPr>
                  <m:t>s</m:t>
                </m:r>
              </m:sub>
            </m:sSub>
          </m:den>
        </m:f>
      </m:oMath>
      <w:r w:rsidRPr="00D91379">
        <w:rPr>
          <w:szCs w:val="18"/>
        </w:rPr>
        <w:t xml:space="preserve">, </w:t>
      </w:r>
      <w:r w:rsidRPr="00D91379">
        <w:t>defines the boundaries of the coastal flood conditions. Waves are assumed to break when the ratio is more than 0.78, (FEMA 2011)</w:t>
      </w:r>
      <w:r w:rsidRPr="00D91379">
        <w:rPr>
          <w:szCs w:val="18"/>
        </w:rPr>
        <w:t>.</w:t>
      </w:r>
    </w:p>
    <w:p w14:paraId="4B9E00A9" w14:textId="77777777" w:rsidR="0031345A" w:rsidRPr="0031345A" w:rsidRDefault="0031345A" w:rsidP="0031345A">
      <w:pPr>
        <w:rPr>
          <w:szCs w:val="18"/>
        </w:rPr>
      </w:pP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0"/>
        <w:gridCol w:w="4023"/>
        <w:gridCol w:w="4422"/>
      </w:tblGrid>
      <w:tr w:rsidR="00EA24E8" w:rsidRPr="00D91379" w14:paraId="0E4EDCF6" w14:textId="77777777" w:rsidTr="0031345A">
        <w:trPr>
          <w:trHeight w:val="382"/>
        </w:trPr>
        <w:tc>
          <w:tcPr>
            <w:tcW w:w="4833" w:type="dxa"/>
            <w:gridSpan w:val="2"/>
            <w:tcBorders>
              <w:top w:val="single" w:sz="4" w:space="0" w:color="auto"/>
              <w:bottom w:val="single" w:sz="4" w:space="0" w:color="auto"/>
            </w:tcBorders>
          </w:tcPr>
          <w:p w14:paraId="078C357B" w14:textId="77777777" w:rsidR="00EA24E8" w:rsidRPr="00D91379" w:rsidRDefault="00EA24E8" w:rsidP="0031345A">
            <w:pPr>
              <w:pStyle w:val="table"/>
              <w:jc w:val="center"/>
              <w:rPr>
                <w:rFonts w:asciiTheme="majorBidi" w:hAnsiTheme="majorBidi" w:cs="Helvetica"/>
                <w:sz w:val="18"/>
                <w:szCs w:val="18"/>
              </w:rPr>
            </w:pPr>
            <w:r w:rsidRPr="00D91379">
              <w:t>Coastal Flood Conditions</w:t>
            </w:r>
          </w:p>
        </w:tc>
        <w:tc>
          <w:tcPr>
            <w:tcW w:w="4422" w:type="dxa"/>
            <w:tcBorders>
              <w:top w:val="single" w:sz="4" w:space="0" w:color="auto"/>
              <w:bottom w:val="single" w:sz="4" w:space="0" w:color="auto"/>
            </w:tcBorders>
          </w:tcPr>
          <w:p w14:paraId="28EC5A3F" w14:textId="77777777" w:rsidR="00EA24E8" w:rsidRPr="00D91379" w:rsidRDefault="00EA24E8" w:rsidP="008D003A">
            <w:pPr>
              <w:pStyle w:val="table"/>
              <w:jc w:val="center"/>
              <w:rPr>
                <w:rFonts w:asciiTheme="majorBidi" w:hAnsiTheme="majorBidi" w:cs="Helvetica"/>
                <w:sz w:val="18"/>
                <w:szCs w:val="18"/>
              </w:rPr>
            </w:pPr>
            <w:r w:rsidRPr="00D91379">
              <w:t>Wave Height Range</w:t>
            </w:r>
          </w:p>
        </w:tc>
      </w:tr>
      <w:tr w:rsidR="00EA24E8" w:rsidRPr="00D91379" w14:paraId="005ADB2D" w14:textId="77777777" w:rsidTr="008D003A">
        <w:trPr>
          <w:trHeight w:val="190"/>
        </w:trPr>
        <w:tc>
          <w:tcPr>
            <w:tcW w:w="810" w:type="dxa"/>
            <w:tcBorders>
              <w:top w:val="single" w:sz="4" w:space="0" w:color="auto"/>
            </w:tcBorders>
          </w:tcPr>
          <w:p w14:paraId="027F7415" w14:textId="77777777" w:rsidR="00EA24E8" w:rsidRPr="00D91379" w:rsidRDefault="00EA24E8" w:rsidP="0031345A">
            <w:pPr>
              <w:pStyle w:val="table"/>
            </w:pPr>
            <w:r w:rsidRPr="00D91379">
              <w:t>CF1</w:t>
            </w:r>
          </w:p>
        </w:tc>
        <w:tc>
          <w:tcPr>
            <w:tcW w:w="4023" w:type="dxa"/>
            <w:tcBorders>
              <w:top w:val="single" w:sz="4" w:space="0" w:color="auto"/>
            </w:tcBorders>
          </w:tcPr>
          <w:p w14:paraId="6E94EB45" w14:textId="77777777" w:rsidR="00EA24E8" w:rsidRPr="00D91379" w:rsidRDefault="00EA24E8" w:rsidP="008D003A">
            <w:pPr>
              <w:pStyle w:val="table"/>
              <w:jc w:val="center"/>
              <w:rPr>
                <w:rFonts w:asciiTheme="majorBidi" w:hAnsiTheme="majorBidi" w:cs="Helvetica"/>
                <w:sz w:val="18"/>
                <w:szCs w:val="18"/>
              </w:rPr>
            </w:pPr>
            <w:r w:rsidRPr="00D91379">
              <w:t>Minor Waves</w:t>
            </w:r>
          </w:p>
        </w:tc>
        <w:tc>
          <w:tcPr>
            <w:tcW w:w="4422" w:type="dxa"/>
            <w:tcBorders>
              <w:top w:val="single" w:sz="4" w:space="0" w:color="auto"/>
            </w:tcBorders>
          </w:tcPr>
          <w:p w14:paraId="6212A543" w14:textId="77777777" w:rsidR="00EA24E8" w:rsidRPr="00D91379" w:rsidRDefault="00EA24E8" w:rsidP="0031345A">
            <w:pPr>
              <w:pStyle w:val="table"/>
              <w:rPr>
                <w:rFonts w:asciiTheme="majorBidi" w:hAnsiTheme="majorBidi" w:cs="Helvetica"/>
                <w:sz w:val="18"/>
                <w:szCs w:val="18"/>
              </w:rPr>
            </w:pPr>
            <m:oMathPara>
              <m:oMath>
                <m:r>
                  <w:rPr>
                    <w:rFonts w:ascii="Cambria Math" w:hAnsi="Cambria Math"/>
                  </w:rPr>
                  <m:t>0&lt;</m:t>
                </m:r>
                <m:f>
                  <m:fPr>
                    <m:type m:val="lin"/>
                    <m:ctrlPr>
                      <w:rPr>
                        <w:rFonts w:ascii="Cambria Math" w:hAnsi="Cambria Math"/>
                        <w:i/>
                      </w:rPr>
                    </m:ctrlPr>
                  </m:fPr>
                  <m:num>
                    <m:sSub>
                      <m:sSubPr>
                        <m:ctrlPr>
                          <w:rPr>
                            <w:rFonts w:ascii="Cambria Math" w:hAnsi="Cambria Math"/>
                            <w:i/>
                          </w:rPr>
                        </m:ctrlPr>
                      </m:sSubPr>
                      <m:e>
                        <m:r>
                          <w:rPr>
                            <w:rFonts w:ascii="Cambria Math" w:hAnsi="Cambria Math"/>
                          </w:rPr>
                          <m:t>H</m:t>
                        </m:r>
                      </m:e>
                      <m:sub>
                        <m:r>
                          <w:rPr>
                            <w:rFonts w:ascii="Cambria Math" w:hAnsi="Cambria Math"/>
                          </w:rPr>
                          <m:t>w</m:t>
                        </m:r>
                      </m:sub>
                    </m:sSub>
                  </m:num>
                  <m:den>
                    <m:sSub>
                      <m:sSubPr>
                        <m:ctrlPr>
                          <w:rPr>
                            <w:rFonts w:ascii="Cambria Math" w:hAnsi="Cambria Math"/>
                            <w:i/>
                          </w:rPr>
                        </m:ctrlPr>
                      </m:sSubPr>
                      <m:e>
                        <m:r>
                          <w:rPr>
                            <w:rFonts w:ascii="Cambria Math" w:hAnsi="Cambria Math"/>
                          </w:rPr>
                          <m:t>d</m:t>
                        </m:r>
                      </m:e>
                      <m:sub>
                        <m:r>
                          <w:rPr>
                            <w:rFonts w:ascii="Cambria Math" w:hAnsi="Cambria Math"/>
                          </w:rPr>
                          <m:t>s</m:t>
                        </m:r>
                      </m:sub>
                    </m:sSub>
                  </m:den>
                </m:f>
                <m:r>
                  <w:rPr>
                    <w:rFonts w:ascii="Cambria Math" w:eastAsiaTheme="minorEastAsia" w:hAnsi="Cambria Math" w:hint="eastAsia"/>
                  </w:rPr>
                  <m:t>≤</m:t>
                </m:r>
                <m:r>
                  <w:rPr>
                    <w:rFonts w:ascii="Cambria Math" w:eastAsiaTheme="minorEastAsia" w:hAnsi="Cambria Math"/>
                  </w:rPr>
                  <m:t>0.3</m:t>
                </m:r>
              </m:oMath>
            </m:oMathPara>
          </w:p>
        </w:tc>
      </w:tr>
      <w:tr w:rsidR="00EA24E8" w:rsidRPr="00D91379" w14:paraId="176D0FF2" w14:textId="77777777" w:rsidTr="008D003A">
        <w:trPr>
          <w:trHeight w:val="198"/>
        </w:trPr>
        <w:tc>
          <w:tcPr>
            <w:tcW w:w="810" w:type="dxa"/>
          </w:tcPr>
          <w:p w14:paraId="38970D0A" w14:textId="77777777" w:rsidR="00EA24E8" w:rsidRPr="00D91379" w:rsidRDefault="00EA24E8" w:rsidP="0031345A">
            <w:pPr>
              <w:pStyle w:val="table"/>
            </w:pPr>
            <w:r w:rsidRPr="00D91379">
              <w:t>CF2</w:t>
            </w:r>
          </w:p>
        </w:tc>
        <w:tc>
          <w:tcPr>
            <w:tcW w:w="4023" w:type="dxa"/>
          </w:tcPr>
          <w:p w14:paraId="15DBFB40" w14:textId="77777777" w:rsidR="00EA24E8" w:rsidRPr="00D91379" w:rsidRDefault="00EA24E8" w:rsidP="008D003A">
            <w:pPr>
              <w:pStyle w:val="table"/>
              <w:jc w:val="center"/>
              <w:rPr>
                <w:rFonts w:asciiTheme="majorBidi" w:hAnsiTheme="majorBidi" w:cs="Helvetica"/>
                <w:sz w:val="18"/>
                <w:szCs w:val="18"/>
              </w:rPr>
            </w:pPr>
            <w:r w:rsidRPr="00D91379">
              <w:t>Moderate Waves</w:t>
            </w:r>
          </w:p>
        </w:tc>
        <w:tc>
          <w:tcPr>
            <w:tcW w:w="4422" w:type="dxa"/>
          </w:tcPr>
          <w:p w14:paraId="3342741B" w14:textId="77777777" w:rsidR="00EA24E8" w:rsidRPr="00D91379" w:rsidRDefault="00EA24E8" w:rsidP="0031345A">
            <w:pPr>
              <w:pStyle w:val="table"/>
              <w:rPr>
                <w:rFonts w:asciiTheme="majorBidi" w:hAnsiTheme="majorBidi" w:cs="Helvetica"/>
                <w:sz w:val="18"/>
                <w:szCs w:val="18"/>
              </w:rPr>
            </w:pPr>
            <m:oMathPara>
              <m:oMath>
                <m:r>
                  <w:rPr>
                    <w:rFonts w:ascii="Cambria Math" w:hAnsi="Cambria Math"/>
                  </w:rPr>
                  <m:t>0.3&lt;</m:t>
                </m:r>
                <m:f>
                  <m:fPr>
                    <m:type m:val="lin"/>
                    <m:ctrlPr>
                      <w:rPr>
                        <w:rFonts w:ascii="Cambria Math" w:hAnsi="Cambria Math"/>
                        <w:i/>
                      </w:rPr>
                    </m:ctrlPr>
                  </m:fPr>
                  <m:num>
                    <m:sSub>
                      <m:sSubPr>
                        <m:ctrlPr>
                          <w:rPr>
                            <w:rFonts w:ascii="Cambria Math" w:hAnsi="Cambria Math"/>
                            <w:i/>
                          </w:rPr>
                        </m:ctrlPr>
                      </m:sSubPr>
                      <m:e>
                        <m:r>
                          <w:rPr>
                            <w:rFonts w:ascii="Cambria Math" w:hAnsi="Cambria Math"/>
                          </w:rPr>
                          <m:t>H</m:t>
                        </m:r>
                      </m:e>
                      <m:sub>
                        <m:r>
                          <w:rPr>
                            <w:rFonts w:ascii="Cambria Math" w:hAnsi="Cambria Math"/>
                          </w:rPr>
                          <m:t>w</m:t>
                        </m:r>
                      </m:sub>
                    </m:sSub>
                  </m:num>
                  <m:den>
                    <m:sSub>
                      <m:sSubPr>
                        <m:ctrlPr>
                          <w:rPr>
                            <w:rFonts w:ascii="Cambria Math" w:hAnsi="Cambria Math"/>
                            <w:i/>
                          </w:rPr>
                        </m:ctrlPr>
                      </m:sSubPr>
                      <m:e>
                        <m:r>
                          <w:rPr>
                            <w:rFonts w:ascii="Cambria Math" w:hAnsi="Cambria Math"/>
                          </w:rPr>
                          <m:t>d</m:t>
                        </m:r>
                      </m:e>
                      <m:sub>
                        <m:r>
                          <w:rPr>
                            <w:rFonts w:ascii="Cambria Math" w:hAnsi="Cambria Math"/>
                          </w:rPr>
                          <m:t>s</m:t>
                        </m:r>
                      </m:sub>
                    </m:sSub>
                  </m:den>
                </m:f>
                <m:r>
                  <w:rPr>
                    <w:rFonts w:ascii="Cambria Math" w:eastAsiaTheme="minorEastAsia" w:hAnsi="Cambria Math" w:hint="eastAsia"/>
                  </w:rPr>
                  <m:t>≤</m:t>
                </m:r>
                <m:r>
                  <w:rPr>
                    <w:rFonts w:ascii="Cambria Math" w:eastAsiaTheme="minorEastAsia" w:hAnsi="Cambria Math"/>
                  </w:rPr>
                  <m:t>0.6</m:t>
                </m:r>
              </m:oMath>
            </m:oMathPara>
          </w:p>
        </w:tc>
      </w:tr>
      <w:tr w:rsidR="0031345A" w:rsidRPr="00D91379" w14:paraId="63C1A437" w14:textId="77777777" w:rsidTr="008D003A">
        <w:trPr>
          <w:trHeight w:val="382"/>
        </w:trPr>
        <w:tc>
          <w:tcPr>
            <w:tcW w:w="810" w:type="dxa"/>
            <w:tcBorders>
              <w:bottom w:val="single" w:sz="4" w:space="0" w:color="auto"/>
            </w:tcBorders>
          </w:tcPr>
          <w:p w14:paraId="4E096C1D" w14:textId="77777777" w:rsidR="00EA24E8" w:rsidRPr="00D91379" w:rsidRDefault="00EA24E8" w:rsidP="0031345A">
            <w:pPr>
              <w:pStyle w:val="table"/>
            </w:pPr>
            <w:r w:rsidRPr="00D91379">
              <w:t>CF3</w:t>
            </w:r>
          </w:p>
        </w:tc>
        <w:tc>
          <w:tcPr>
            <w:tcW w:w="4023" w:type="dxa"/>
            <w:tcBorders>
              <w:bottom w:val="single" w:sz="4" w:space="0" w:color="auto"/>
            </w:tcBorders>
          </w:tcPr>
          <w:p w14:paraId="5A856D06" w14:textId="77777777" w:rsidR="00EA24E8" w:rsidRPr="00D91379" w:rsidRDefault="00EA24E8" w:rsidP="008D003A">
            <w:pPr>
              <w:pStyle w:val="table"/>
              <w:jc w:val="center"/>
              <w:rPr>
                <w:rFonts w:asciiTheme="majorBidi" w:hAnsiTheme="majorBidi" w:cs="Helvetica"/>
                <w:sz w:val="18"/>
                <w:szCs w:val="18"/>
              </w:rPr>
            </w:pPr>
            <w:r w:rsidRPr="00D91379">
              <w:t>Severe Waves</w:t>
            </w:r>
          </w:p>
        </w:tc>
        <w:tc>
          <w:tcPr>
            <w:tcW w:w="4422" w:type="dxa"/>
            <w:tcBorders>
              <w:bottom w:val="single" w:sz="4" w:space="0" w:color="auto"/>
            </w:tcBorders>
          </w:tcPr>
          <w:p w14:paraId="4BB46CE0" w14:textId="77777777" w:rsidR="00EA24E8" w:rsidRPr="00D91379" w:rsidRDefault="00EA24E8" w:rsidP="0031345A">
            <w:pPr>
              <w:pStyle w:val="table"/>
              <w:rPr>
                <w:rFonts w:asciiTheme="majorBidi" w:hAnsiTheme="majorBidi" w:cs="Helvetica"/>
                <w:sz w:val="18"/>
                <w:szCs w:val="18"/>
              </w:rPr>
            </w:pPr>
            <m:oMathPara>
              <m:oMath>
                <m:r>
                  <w:rPr>
                    <w:rFonts w:ascii="Cambria Math" w:hAnsi="Cambria Math"/>
                  </w:rPr>
                  <m:t>0.6&lt;</m:t>
                </m:r>
                <m:f>
                  <m:fPr>
                    <m:type m:val="lin"/>
                    <m:ctrlPr>
                      <w:rPr>
                        <w:rFonts w:ascii="Cambria Math" w:hAnsi="Cambria Math"/>
                        <w:i/>
                      </w:rPr>
                    </m:ctrlPr>
                  </m:fPr>
                  <m:num>
                    <m:sSub>
                      <m:sSubPr>
                        <m:ctrlPr>
                          <w:rPr>
                            <w:rFonts w:ascii="Cambria Math" w:hAnsi="Cambria Math"/>
                            <w:i/>
                          </w:rPr>
                        </m:ctrlPr>
                      </m:sSubPr>
                      <m:e>
                        <m:r>
                          <w:rPr>
                            <w:rFonts w:ascii="Cambria Math" w:hAnsi="Cambria Math"/>
                          </w:rPr>
                          <m:t>H</m:t>
                        </m:r>
                      </m:e>
                      <m:sub>
                        <m:r>
                          <w:rPr>
                            <w:rFonts w:ascii="Cambria Math" w:hAnsi="Cambria Math"/>
                          </w:rPr>
                          <m:t>w</m:t>
                        </m:r>
                      </m:sub>
                    </m:sSub>
                  </m:num>
                  <m:den>
                    <m:sSub>
                      <m:sSubPr>
                        <m:ctrlPr>
                          <w:rPr>
                            <w:rFonts w:ascii="Cambria Math" w:hAnsi="Cambria Math"/>
                            <w:i/>
                          </w:rPr>
                        </m:ctrlPr>
                      </m:sSubPr>
                      <m:e>
                        <m:r>
                          <w:rPr>
                            <w:rFonts w:ascii="Cambria Math" w:hAnsi="Cambria Math"/>
                          </w:rPr>
                          <m:t>d</m:t>
                        </m:r>
                      </m:e>
                      <m:sub>
                        <m:r>
                          <w:rPr>
                            <w:rFonts w:ascii="Cambria Math" w:hAnsi="Cambria Math"/>
                          </w:rPr>
                          <m:t>s</m:t>
                        </m:r>
                      </m:sub>
                    </m:sSub>
                  </m:den>
                </m:f>
                <m:r>
                  <w:rPr>
                    <w:rFonts w:ascii="Cambria Math" w:eastAsiaTheme="minorEastAsia" w:hAnsi="Cambria Math" w:hint="eastAsia"/>
                  </w:rPr>
                  <m:t>≤</m:t>
                </m:r>
                <m:r>
                  <w:rPr>
                    <w:rFonts w:ascii="Cambria Math" w:eastAsiaTheme="minorEastAsia" w:hAnsi="Cambria Math"/>
                  </w:rPr>
                  <m:t>0.78</m:t>
                </m:r>
              </m:oMath>
            </m:oMathPara>
          </w:p>
        </w:tc>
      </w:tr>
    </w:tbl>
    <w:p w14:paraId="16C5BFD4" w14:textId="1311C274" w:rsidR="00EA24E8" w:rsidRPr="0031345A" w:rsidRDefault="0031345A" w:rsidP="0031345A">
      <w:pPr>
        <w:pStyle w:val="Caption"/>
      </w:pPr>
      <w:bookmarkStart w:id="191" w:name="_Ref31123499"/>
      <w:bookmarkStart w:id="192" w:name="_Toc33710221"/>
      <w:bookmarkStart w:id="193" w:name="_Toc34080265"/>
      <w:r w:rsidRPr="0031345A">
        <w:t xml:space="preserve">Table </w:t>
      </w:r>
      <w:fldSimple w:instr=" SEQ Table \* ARABIC ">
        <w:r w:rsidR="00407951">
          <w:rPr>
            <w:noProof/>
          </w:rPr>
          <w:t>9</w:t>
        </w:r>
      </w:fldSimple>
      <w:bookmarkEnd w:id="191"/>
      <w:r w:rsidRPr="0031345A">
        <w:t>. Definitions of three coastal flood conditions</w:t>
      </w:r>
      <w:r w:rsidR="006D49B7">
        <w:t>.</w:t>
      </w:r>
      <w:bookmarkEnd w:id="192"/>
      <w:bookmarkEnd w:id="193"/>
    </w:p>
    <w:p w14:paraId="3B5CE66E" w14:textId="6DEA66C2" w:rsidR="00EA24E8" w:rsidRDefault="00EA24E8" w:rsidP="00EA24E8">
      <w:r w:rsidRPr="00D91379">
        <w:t xml:space="preserve">ASCE (2010) and FEMA (2011) recommend Equation </w:t>
      </w:r>
      <w:r>
        <w:t>ENG-</w:t>
      </w:r>
      <w:r w:rsidRPr="00D91379">
        <w:t xml:space="preserve">2 to calculate the breaking wave load </w:t>
      </w:r>
      <m:oMath>
        <m:sSub>
          <m:sSubPr>
            <m:ctrlPr>
              <w:rPr>
                <w:rFonts w:ascii="Cambria Math" w:hAnsi="Cambria Math"/>
              </w:rPr>
            </m:ctrlPr>
          </m:sSubPr>
          <m:e>
            <m:r>
              <m:rPr>
                <m:sty m:val="p"/>
              </m:rPr>
              <w:rPr>
                <w:rFonts w:ascii="Cambria Math" w:hAnsi="Cambria Math"/>
              </w:rPr>
              <m:t>F</m:t>
            </m:r>
          </m:e>
          <m:sub>
            <m:r>
              <m:rPr>
                <m:sty m:val="p"/>
              </m:rPr>
              <w:rPr>
                <w:rFonts w:ascii="Cambria Math" w:hAnsi="Cambria Math"/>
              </w:rPr>
              <m:t>wave</m:t>
            </m:r>
          </m:sub>
        </m:sSub>
      </m:oMath>
      <w:r w:rsidRPr="00D91379">
        <w:t xml:space="preserve"> per unit length (</w:t>
      </w:r>
      <m:oMath>
        <m:r>
          <m:rPr>
            <m:sty m:val="p"/>
          </m:rPr>
          <w:rPr>
            <w:rFonts w:ascii="Cambria Math" w:hAnsi="Cambria Math"/>
          </w:rPr>
          <m:t>l</m:t>
        </m:r>
      </m:oMath>
      <w:r w:rsidRPr="00D91379">
        <w:t xml:space="preserve">) on a vertical wall. This equation is from Walton et al. (1989), who reference Homma and Horikawa (1965). </w:t>
      </w:r>
      <w:r w:rsidR="00E864E0">
        <w:fldChar w:fldCharType="begin"/>
      </w:r>
      <w:r w:rsidR="00E864E0">
        <w:instrText xml:space="preserve"> REF _Ref31123621 \h </w:instrText>
      </w:r>
      <w:r w:rsidR="00E864E0">
        <w:fldChar w:fldCharType="separate"/>
      </w:r>
      <w:r w:rsidR="00407951" w:rsidRPr="0031345A">
        <w:t xml:space="preserve">Figure </w:t>
      </w:r>
      <w:r w:rsidR="00407951">
        <w:rPr>
          <w:noProof/>
        </w:rPr>
        <w:t>14</w:t>
      </w:r>
      <w:r w:rsidR="00E864E0">
        <w:fldChar w:fldCharType="end"/>
      </w:r>
      <w:r w:rsidRPr="00D91379">
        <w:t xml:space="preserve">-a shows the pressure diagram utilized to develop this equation through the calculation of the areas. The formula has two parts: a dynamic slamming load (first term) and a hydrostatic load (second term).  Both terms assume a total affected depth at the wall of </w:t>
      </w:r>
      <m:oMath>
        <m:r>
          <w:rPr>
            <w:rFonts w:ascii="Cambria Math" w:hAnsi="Cambria Math"/>
          </w:rPr>
          <m:t>2.2</m:t>
        </m:r>
        <m:sSub>
          <m:sSubPr>
            <m:ctrlPr>
              <w:rPr>
                <w:rFonts w:ascii="Cambria Math" w:hAnsi="Cambria Math"/>
                <w:i/>
              </w:rPr>
            </m:ctrlPr>
          </m:sSubPr>
          <m:e>
            <m:r>
              <w:rPr>
                <w:rFonts w:ascii="Cambria Math" w:hAnsi="Cambria Math"/>
              </w:rPr>
              <m:t>d</m:t>
            </m:r>
          </m:e>
          <m:sub>
            <m:r>
              <w:rPr>
                <w:rFonts w:ascii="Cambria Math" w:hAnsi="Cambria Math"/>
              </w:rPr>
              <m:t>s</m:t>
            </m:r>
          </m:sub>
        </m:sSub>
      </m:oMath>
      <w:r w:rsidRPr="00D91379">
        <w:t xml:space="preserve"> (or </w:t>
      </w:r>
      <m:oMath>
        <m:r>
          <w:rPr>
            <w:rFonts w:ascii="Cambria Math" w:hAnsi="Cambria Math"/>
          </w:rPr>
          <m:t>1.2</m:t>
        </m:r>
        <m:sSub>
          <m:sSubPr>
            <m:ctrlPr>
              <w:rPr>
                <w:rFonts w:ascii="Cambria Math" w:hAnsi="Cambria Math"/>
                <w:i/>
              </w:rPr>
            </m:ctrlPr>
          </m:sSubPr>
          <m:e>
            <m:r>
              <w:rPr>
                <w:rFonts w:ascii="Cambria Math" w:hAnsi="Cambria Math"/>
              </w:rPr>
              <m:t>d</m:t>
            </m:r>
          </m:e>
          <m:sub>
            <m:r>
              <w:rPr>
                <w:rFonts w:ascii="Cambria Math" w:hAnsi="Cambria Math"/>
              </w:rPr>
              <m:t>s</m:t>
            </m:r>
          </m:sub>
        </m:sSub>
      </m:oMath>
      <w:r w:rsidRPr="00D91379">
        <w:t xml:space="preserve"> above the still water level) which results from the wave run-up and reflection. Dynamic pressure increases linearly from zero at the upper limit to the maximum value of </w:t>
      </w:r>
      <m:oMath>
        <m:sSub>
          <m:sSubPr>
            <m:ctrlPr>
              <w:rPr>
                <w:rFonts w:ascii="Cambria Math" w:hAnsi="Cambria Math"/>
                <w:i/>
              </w:rPr>
            </m:ctrlPr>
          </m:sSubPr>
          <m:e>
            <m:r>
              <w:rPr>
                <w:rFonts w:ascii="Cambria Math" w:hAnsi="Cambria Math"/>
              </w:rPr>
              <m:t>C</m:t>
            </m:r>
          </m:e>
          <m:sub>
            <m:r>
              <w:rPr>
                <w:rFonts w:ascii="Cambria Math" w:hAnsi="Cambria Math"/>
              </w:rPr>
              <m:t>p</m:t>
            </m:r>
          </m:sub>
        </m:sSub>
        <m:sSub>
          <m:sSubPr>
            <m:ctrlPr>
              <w:rPr>
                <w:rFonts w:ascii="Cambria Math" w:hAnsi="Cambria Math"/>
                <w:i/>
              </w:rPr>
            </m:ctrlPr>
          </m:sSubPr>
          <m:e>
            <m:r>
              <w:rPr>
                <w:rFonts w:ascii="Cambria Math" w:hAnsi="Cambria Math"/>
              </w:rPr>
              <m:t>ρ</m:t>
            </m:r>
          </m:e>
          <m:sub>
            <m:r>
              <w:rPr>
                <w:rFonts w:ascii="Cambria Math" w:hAnsi="Cambria Math"/>
              </w:rPr>
              <m:t>w</m:t>
            </m:r>
          </m:sub>
        </m:sSub>
        <m:r>
          <w:rPr>
            <w:rFonts w:ascii="Cambria Math" w:hAnsi="Cambria Math"/>
          </w:rPr>
          <m:t>g</m:t>
        </m:r>
        <m:sSub>
          <m:sSubPr>
            <m:ctrlPr>
              <w:rPr>
                <w:rFonts w:ascii="Cambria Math" w:hAnsi="Cambria Math"/>
                <w:i/>
              </w:rPr>
            </m:ctrlPr>
          </m:sSubPr>
          <m:e>
            <m:r>
              <w:rPr>
                <w:rFonts w:ascii="Cambria Math" w:hAnsi="Cambria Math"/>
              </w:rPr>
              <m:t>d</m:t>
            </m:r>
          </m:e>
          <m:sub>
            <m:r>
              <w:rPr>
                <w:rFonts w:ascii="Cambria Math" w:hAnsi="Cambria Math"/>
              </w:rPr>
              <m:t>s</m:t>
            </m:r>
          </m:sub>
        </m:sSub>
      </m:oMath>
      <w:r w:rsidRPr="00D91379">
        <w:t xml:space="preserve"> at the stillwater flood elevation (</w:t>
      </w:r>
      <m:oMath>
        <m:sSub>
          <m:sSubPr>
            <m:ctrlPr>
              <w:rPr>
                <w:rFonts w:ascii="Cambria Math" w:hAnsi="Cambria Math"/>
                <w:i/>
              </w:rPr>
            </m:ctrlPr>
          </m:sSubPr>
          <m:e>
            <m:r>
              <w:rPr>
                <w:rFonts w:ascii="Cambria Math" w:hAnsi="Cambria Math"/>
              </w:rPr>
              <m:t>d</m:t>
            </m:r>
          </m:e>
          <m:sub>
            <m:r>
              <w:rPr>
                <w:rFonts w:ascii="Cambria Math" w:hAnsi="Cambria Math"/>
              </w:rPr>
              <m:t>s</m:t>
            </m:r>
          </m:sub>
        </m:sSub>
      </m:oMath>
      <w:r w:rsidRPr="00D91379">
        <w:t xml:space="preserve">), where </w:t>
      </w:r>
      <m:oMath>
        <m:sSub>
          <m:sSubPr>
            <m:ctrlPr>
              <w:rPr>
                <w:rFonts w:ascii="Cambria Math" w:hAnsi="Cambria Math"/>
                <w:i/>
              </w:rPr>
            </m:ctrlPr>
          </m:sSubPr>
          <m:e>
            <m:r>
              <w:rPr>
                <w:rFonts w:ascii="Cambria Math" w:hAnsi="Cambria Math"/>
              </w:rPr>
              <m:t>C</m:t>
            </m:r>
          </m:e>
          <m:sub>
            <m:r>
              <w:rPr>
                <w:rFonts w:ascii="Cambria Math" w:hAnsi="Cambria Math"/>
              </w:rPr>
              <m:t>p</m:t>
            </m:r>
          </m:sub>
        </m:sSub>
      </m:oMath>
      <w:r w:rsidRPr="00D91379">
        <w:t xml:space="preserve"> is a dimensionless dynamic pressure coefficient equal to 1.6, </w:t>
      </w:r>
      <m:oMath>
        <m:sSub>
          <m:sSubPr>
            <m:ctrlPr>
              <w:rPr>
                <w:rFonts w:ascii="Cambria Math" w:hAnsi="Cambria Math"/>
                <w:i/>
              </w:rPr>
            </m:ctrlPr>
          </m:sSubPr>
          <m:e>
            <m:r>
              <w:rPr>
                <w:rFonts w:ascii="Cambria Math" w:hAnsi="Cambria Math"/>
              </w:rPr>
              <m:t>ρ</m:t>
            </m:r>
          </m:e>
          <m:sub>
            <m:r>
              <w:rPr>
                <w:rFonts w:ascii="Cambria Math" w:hAnsi="Cambria Math"/>
              </w:rPr>
              <m:t>w</m:t>
            </m:r>
          </m:sub>
        </m:sSub>
      </m:oMath>
      <w:r w:rsidRPr="00D91379">
        <w:t xml:space="preserve"> is the density of saltwater and </w:t>
      </w:r>
      <m:oMath>
        <m:r>
          <w:rPr>
            <w:rFonts w:ascii="Cambria Math" w:hAnsi="Cambria Math"/>
          </w:rPr>
          <m:t>g</m:t>
        </m:r>
      </m:oMath>
      <w:r w:rsidRPr="00D91379">
        <w:t xml:space="preserve"> is the gravitational acceleration constant. The dynamic pressure decreases linearly from its maximum value to zero at the toe of the wall.</w:t>
      </w:r>
    </w:p>
    <w:p w14:paraId="7600EF90" w14:textId="77777777" w:rsidR="00EA24E8" w:rsidRPr="00D91379" w:rsidRDefault="00EA24E8" w:rsidP="00EA24E8"/>
    <w:p w14:paraId="1CF34CD8" w14:textId="77777777" w:rsidR="00EA24E8" w:rsidRPr="0031345A" w:rsidRDefault="00F81D66" w:rsidP="00EA24E8">
      <w:pPr>
        <w:widowControl w:val="0"/>
        <w:jc w:val="center"/>
        <w:rPr>
          <w:snapToGrid w:val="0"/>
        </w:rPr>
      </w:pPr>
      <m:oMath>
        <m:f>
          <m:fPr>
            <m:type m:val="lin"/>
            <m:ctrlPr>
              <w:rPr>
                <w:rFonts w:ascii="Cambria Math" w:hAnsi="Cambria Math"/>
                <w:snapToGrid w:val="0"/>
              </w:rPr>
            </m:ctrlPr>
          </m:fPr>
          <m:num>
            <m:sSub>
              <m:sSubPr>
                <m:ctrlPr>
                  <w:rPr>
                    <w:rFonts w:ascii="Cambria Math" w:hAnsi="Cambria Math"/>
                    <w:snapToGrid w:val="0"/>
                  </w:rPr>
                </m:ctrlPr>
              </m:sSubPr>
              <m:e>
                <m:r>
                  <w:rPr>
                    <w:rFonts w:ascii="Cambria Math" w:hAnsi="Cambria Math"/>
                    <w:snapToGrid w:val="0"/>
                  </w:rPr>
                  <m:t>F</m:t>
                </m:r>
              </m:e>
              <m:sub>
                <m:r>
                  <w:rPr>
                    <w:rFonts w:ascii="Cambria Math" w:hAnsi="Cambria Math"/>
                    <w:snapToGrid w:val="0"/>
                  </w:rPr>
                  <m:t>wave</m:t>
                </m:r>
              </m:sub>
            </m:sSub>
          </m:num>
          <m:den>
            <m:r>
              <w:rPr>
                <w:rFonts w:ascii="Cambria Math" w:hAnsi="Cambria Math"/>
                <w:snapToGrid w:val="0"/>
              </w:rPr>
              <m:t>l</m:t>
            </m:r>
          </m:den>
        </m:f>
        <m:r>
          <w:rPr>
            <w:rFonts w:ascii="Cambria Math" w:hAnsi="Cambria Math"/>
            <w:snapToGrid w:val="0"/>
          </w:rPr>
          <m:t>=1.1</m:t>
        </m:r>
        <m:sSub>
          <m:sSubPr>
            <m:ctrlPr>
              <w:rPr>
                <w:rFonts w:ascii="Cambria Math" w:hAnsi="Cambria Math"/>
                <w:snapToGrid w:val="0"/>
              </w:rPr>
            </m:ctrlPr>
          </m:sSubPr>
          <m:e>
            <m:r>
              <w:rPr>
                <w:rFonts w:ascii="Cambria Math" w:hAnsi="Cambria Math"/>
                <w:snapToGrid w:val="0"/>
              </w:rPr>
              <m:t>C</m:t>
            </m:r>
          </m:e>
          <m:sub>
            <m:r>
              <w:rPr>
                <w:rFonts w:ascii="Cambria Math" w:hAnsi="Cambria Math"/>
                <w:snapToGrid w:val="0"/>
              </w:rPr>
              <m:t>p</m:t>
            </m:r>
          </m:sub>
        </m:sSub>
        <m:sSub>
          <m:sSubPr>
            <m:ctrlPr>
              <w:rPr>
                <w:rFonts w:ascii="Cambria Math" w:hAnsi="Cambria Math"/>
                <w:snapToGrid w:val="0"/>
              </w:rPr>
            </m:ctrlPr>
          </m:sSubPr>
          <m:e>
            <m:r>
              <w:rPr>
                <w:rFonts w:ascii="Cambria Math" w:hAnsi="Cambria Math"/>
                <w:snapToGrid w:val="0"/>
              </w:rPr>
              <m:t>ρ</m:t>
            </m:r>
          </m:e>
          <m:sub>
            <m:r>
              <w:rPr>
                <w:rFonts w:ascii="Cambria Math" w:hAnsi="Cambria Math"/>
                <w:snapToGrid w:val="0"/>
              </w:rPr>
              <m:t>w</m:t>
            </m:r>
          </m:sub>
        </m:sSub>
        <m:r>
          <w:rPr>
            <w:rFonts w:ascii="Cambria Math" w:hAnsi="Cambria Math"/>
            <w:snapToGrid w:val="0"/>
          </w:rPr>
          <m:t>g</m:t>
        </m:r>
        <m:sSubSup>
          <m:sSubSupPr>
            <m:ctrlPr>
              <w:rPr>
                <w:rFonts w:ascii="Cambria Math" w:hAnsi="Cambria Math"/>
                <w:snapToGrid w:val="0"/>
              </w:rPr>
            </m:ctrlPr>
          </m:sSubSupPr>
          <m:e>
            <m:r>
              <w:rPr>
                <w:rFonts w:ascii="Cambria Math" w:hAnsi="Cambria Math"/>
                <w:snapToGrid w:val="0"/>
              </w:rPr>
              <m:t>d</m:t>
            </m:r>
          </m:e>
          <m:sub>
            <m:r>
              <w:rPr>
                <w:rFonts w:ascii="Cambria Math" w:hAnsi="Cambria Math"/>
                <w:snapToGrid w:val="0"/>
              </w:rPr>
              <m:t>s</m:t>
            </m:r>
          </m:sub>
          <m:sup>
            <m:r>
              <w:rPr>
                <w:rFonts w:ascii="Cambria Math" w:hAnsi="Cambria Math"/>
                <w:snapToGrid w:val="0"/>
              </w:rPr>
              <m:t>2</m:t>
            </m:r>
          </m:sup>
        </m:sSubSup>
        <m:r>
          <w:rPr>
            <w:rFonts w:ascii="Cambria Math" w:hAnsi="Cambria Math"/>
            <w:snapToGrid w:val="0"/>
          </w:rPr>
          <m:t>+2.4</m:t>
        </m:r>
        <m:sSub>
          <m:sSubPr>
            <m:ctrlPr>
              <w:rPr>
                <w:rFonts w:ascii="Cambria Math" w:hAnsi="Cambria Math"/>
                <w:snapToGrid w:val="0"/>
              </w:rPr>
            </m:ctrlPr>
          </m:sSubPr>
          <m:e>
            <m:r>
              <w:rPr>
                <w:rFonts w:ascii="Cambria Math" w:hAnsi="Cambria Math"/>
                <w:snapToGrid w:val="0"/>
              </w:rPr>
              <m:t>ρ</m:t>
            </m:r>
          </m:e>
          <m:sub>
            <m:r>
              <w:rPr>
                <w:rFonts w:ascii="Cambria Math" w:hAnsi="Cambria Math"/>
                <w:snapToGrid w:val="0"/>
              </w:rPr>
              <m:t>w</m:t>
            </m:r>
          </m:sub>
        </m:sSub>
        <m:r>
          <w:rPr>
            <w:rFonts w:ascii="Cambria Math" w:hAnsi="Cambria Math"/>
            <w:snapToGrid w:val="0"/>
          </w:rPr>
          <m:t>g</m:t>
        </m:r>
        <m:sSubSup>
          <m:sSubSupPr>
            <m:ctrlPr>
              <w:rPr>
                <w:rFonts w:ascii="Cambria Math" w:hAnsi="Cambria Math"/>
                <w:snapToGrid w:val="0"/>
              </w:rPr>
            </m:ctrlPr>
          </m:sSubSupPr>
          <m:e>
            <m:r>
              <w:rPr>
                <w:rFonts w:ascii="Cambria Math" w:hAnsi="Cambria Math"/>
                <w:snapToGrid w:val="0"/>
              </w:rPr>
              <m:t>d</m:t>
            </m:r>
          </m:e>
          <m:sub>
            <m:r>
              <w:rPr>
                <w:rFonts w:ascii="Cambria Math" w:hAnsi="Cambria Math"/>
                <w:snapToGrid w:val="0"/>
              </w:rPr>
              <m:t>s</m:t>
            </m:r>
          </m:sub>
          <m:sup>
            <m:r>
              <w:rPr>
                <w:rFonts w:ascii="Cambria Math" w:hAnsi="Cambria Math"/>
                <w:snapToGrid w:val="0"/>
              </w:rPr>
              <m:t>2</m:t>
            </m:r>
          </m:sup>
        </m:sSubSup>
      </m:oMath>
      <w:r w:rsidR="00EA24E8" w:rsidRPr="0031345A">
        <w:rPr>
          <w:snapToGrid w:val="0"/>
        </w:rPr>
        <w:tab/>
        <w:t>[ENG-2]</w:t>
      </w:r>
    </w:p>
    <w:p w14:paraId="3CD7B2BE" w14:textId="77777777" w:rsidR="00EA24E8" w:rsidRPr="00D91379" w:rsidRDefault="00EA24E8" w:rsidP="00EA24E8">
      <w:pPr>
        <w:widowControl w:val="0"/>
        <w:jc w:val="center"/>
        <w:rPr>
          <w:b/>
          <w:snapToGrid w:val="0"/>
        </w:rPr>
      </w:pPr>
    </w:p>
    <w:p w14:paraId="39F0E64F" w14:textId="374A1674" w:rsidR="00EA24E8" w:rsidRPr="00D91379" w:rsidRDefault="00EA24E8" w:rsidP="00EA24E8">
      <w:r w:rsidRPr="00D91379">
        <w:t xml:space="preserve">Equation </w:t>
      </w:r>
      <w:r>
        <w:t>ENG-</w:t>
      </w:r>
      <w:r w:rsidRPr="00D91379">
        <w:t xml:space="preserve">2 applies for breaking waves only, as described in FEMA (2011). </w:t>
      </w:r>
      <w:r>
        <w:t>I</w:t>
      </w:r>
      <w:r w:rsidRPr="00D91379">
        <w:t xml:space="preserve">t was necessary to modify Equation 2 to capture all three of the coastal flood conditions described in </w:t>
      </w:r>
      <w:r w:rsidR="00D1531F">
        <w:fldChar w:fldCharType="begin"/>
      </w:r>
      <w:r w:rsidR="00D1531F">
        <w:instrText xml:space="preserve"> REF _Ref31123499 \h </w:instrText>
      </w:r>
      <w:r w:rsidR="00D1531F">
        <w:fldChar w:fldCharType="separate"/>
      </w:r>
      <w:r w:rsidR="00407951" w:rsidRPr="0031345A">
        <w:t xml:space="preserve">Table </w:t>
      </w:r>
      <w:r w:rsidR="00407951">
        <w:rPr>
          <w:noProof/>
        </w:rPr>
        <w:t>9</w:t>
      </w:r>
      <w:r w:rsidR="00D1531F">
        <w:fldChar w:fldCharType="end"/>
      </w:r>
      <w:r w:rsidR="00D1531F">
        <w:t>.</w:t>
      </w:r>
    </w:p>
    <w:p w14:paraId="69C042E2" w14:textId="77777777" w:rsidR="00EA24E8" w:rsidRPr="00D91379" w:rsidRDefault="00EA24E8" w:rsidP="00EA24E8"/>
    <w:p w14:paraId="0FD2BE4F" w14:textId="1669AB7D" w:rsidR="00EA24E8" w:rsidRPr="00D91379" w:rsidRDefault="00EA24E8" w:rsidP="00EA24E8">
      <w:r w:rsidRPr="00D91379">
        <w:t xml:space="preserve">Considering a breaking wave height of </w:t>
      </w:r>
      <m:oMath>
        <m:sSub>
          <m:sSubPr>
            <m:ctrlPr>
              <w:rPr>
                <w:rFonts w:ascii="Cambria Math" w:hAnsi="Cambria Math"/>
                <w:i/>
              </w:rPr>
            </m:ctrlPr>
          </m:sSubPr>
          <m:e>
            <m:r>
              <w:rPr>
                <w:rFonts w:ascii="Cambria Math" w:hAnsi="Cambria Math"/>
              </w:rPr>
              <m:t>H</m:t>
            </m:r>
          </m:e>
          <m:sub>
            <m:r>
              <w:rPr>
                <w:rFonts w:ascii="Cambria Math" w:hAnsi="Cambria Math"/>
              </w:rPr>
              <m:t>b</m:t>
            </m:r>
          </m:sub>
        </m:sSub>
        <m:r>
          <w:rPr>
            <w:rFonts w:ascii="Cambria Math" w:hAnsi="Cambria Math"/>
          </w:rPr>
          <m:t>=0.78</m:t>
        </m:r>
        <m:sSub>
          <m:sSubPr>
            <m:ctrlPr>
              <w:rPr>
                <w:rFonts w:ascii="Cambria Math" w:hAnsi="Cambria Math"/>
                <w:i/>
              </w:rPr>
            </m:ctrlPr>
          </m:sSubPr>
          <m:e>
            <m:r>
              <w:rPr>
                <w:rFonts w:ascii="Cambria Math" w:hAnsi="Cambria Math"/>
              </w:rPr>
              <m:t>d</m:t>
            </m:r>
          </m:e>
          <m:sub>
            <m:r>
              <w:rPr>
                <w:rFonts w:ascii="Cambria Math" w:hAnsi="Cambria Math"/>
              </w:rPr>
              <m:t>s</m:t>
            </m:r>
          </m:sub>
        </m:sSub>
      </m:oMath>
      <w:r w:rsidRPr="00D91379">
        <w:t xml:space="preserve">, and setting Equation </w:t>
      </w:r>
      <w:r>
        <w:t>ENG-</w:t>
      </w:r>
      <w:r w:rsidRPr="00D91379">
        <w:t xml:space="preserve">2 in terms of </w:t>
      </w:r>
      <m:oMath>
        <m:sSub>
          <m:sSubPr>
            <m:ctrlPr>
              <w:rPr>
                <w:rFonts w:ascii="Cambria Math" w:hAnsi="Cambria Math"/>
                <w:i/>
              </w:rPr>
            </m:ctrlPr>
          </m:sSubPr>
          <m:e>
            <m:r>
              <w:rPr>
                <w:rFonts w:ascii="Cambria Math" w:hAnsi="Cambria Math"/>
              </w:rPr>
              <m:t>H</m:t>
            </m:r>
          </m:e>
          <m:sub>
            <m:r>
              <w:rPr>
                <w:rFonts w:ascii="Cambria Math" w:hAnsi="Cambria Math"/>
              </w:rPr>
              <m:t>b</m:t>
            </m:r>
          </m:sub>
        </m:sSub>
      </m:oMath>
      <w:r w:rsidRPr="00D91379">
        <w:t xml:space="preserve">, the </w:t>
      </w:r>
      <m:oMath>
        <m:r>
          <w:rPr>
            <w:rFonts w:ascii="Cambria Math" w:hAnsi="Cambria Math"/>
          </w:rPr>
          <m:t>1.2</m:t>
        </m:r>
        <m:sSub>
          <m:sSubPr>
            <m:ctrlPr>
              <w:rPr>
                <w:rFonts w:ascii="Cambria Math" w:hAnsi="Cambria Math"/>
                <w:i/>
              </w:rPr>
            </m:ctrlPr>
          </m:sSubPr>
          <m:e>
            <m:r>
              <w:rPr>
                <w:rFonts w:ascii="Cambria Math" w:hAnsi="Cambria Math"/>
              </w:rPr>
              <m:t>d</m:t>
            </m:r>
          </m:e>
          <m:sub>
            <m:r>
              <w:rPr>
                <w:rFonts w:ascii="Cambria Math" w:hAnsi="Cambria Math"/>
              </w:rPr>
              <m:t>s</m:t>
            </m:r>
          </m:sub>
        </m:sSub>
      </m:oMath>
      <w:r w:rsidRPr="00D91379">
        <w:t xml:space="preserve"> above the stillwater level (</w:t>
      </w:r>
      <w:r w:rsidR="0031345A">
        <w:fldChar w:fldCharType="begin"/>
      </w:r>
      <w:r w:rsidR="0031345A">
        <w:instrText xml:space="preserve"> REF _Ref31123621 \h </w:instrText>
      </w:r>
      <w:r w:rsidR="0031345A">
        <w:fldChar w:fldCharType="separate"/>
      </w:r>
      <w:r w:rsidR="00407951" w:rsidRPr="0031345A">
        <w:t xml:space="preserve">Figure </w:t>
      </w:r>
      <w:r w:rsidR="00407951">
        <w:rPr>
          <w:noProof/>
        </w:rPr>
        <w:t>14</w:t>
      </w:r>
      <w:r w:rsidR="0031345A">
        <w:fldChar w:fldCharType="end"/>
      </w:r>
      <w:r w:rsidRPr="00D91379">
        <w:t xml:space="preserve">-a), due to the waves, is equivalent to </w:t>
      </w:r>
      <m:oMath>
        <m:f>
          <m:fPr>
            <m:type m:val="lin"/>
            <m:ctrlPr>
              <w:rPr>
                <w:rFonts w:ascii="Cambria Math" w:hAnsi="Cambria Math"/>
                <w:i/>
              </w:rPr>
            </m:ctrlPr>
          </m:fPr>
          <m:num>
            <m:r>
              <w:rPr>
                <w:rFonts w:ascii="Cambria Math" w:hAnsi="Cambria Math"/>
              </w:rPr>
              <m:t>1.2</m:t>
            </m:r>
            <m:sSub>
              <m:sSubPr>
                <m:ctrlPr>
                  <w:rPr>
                    <w:rFonts w:ascii="Cambria Math" w:hAnsi="Cambria Math"/>
                    <w:i/>
                  </w:rPr>
                </m:ctrlPr>
              </m:sSubPr>
              <m:e>
                <m:r>
                  <w:rPr>
                    <w:rFonts w:ascii="Cambria Math" w:hAnsi="Cambria Math"/>
                  </w:rPr>
                  <m:t>H</m:t>
                </m:r>
              </m:e>
              <m:sub>
                <m:r>
                  <w:rPr>
                    <w:rFonts w:ascii="Cambria Math" w:hAnsi="Cambria Math"/>
                  </w:rPr>
                  <m:t>b</m:t>
                </m:r>
              </m:sub>
            </m:sSub>
          </m:num>
          <m:den>
            <m:r>
              <w:rPr>
                <w:rFonts w:ascii="Cambria Math" w:hAnsi="Cambria Math"/>
              </w:rPr>
              <m:t>0.78</m:t>
            </m:r>
          </m:den>
        </m:f>
      </m:oMath>
      <w:r w:rsidRPr="00D91379">
        <w:t xml:space="preserve"> </w:t>
      </w:r>
      <w:r w:rsidRPr="00D91379">
        <w:lastRenderedPageBreak/>
        <w:t>(</w:t>
      </w:r>
      <w:r w:rsidR="0031345A">
        <w:fldChar w:fldCharType="begin"/>
      </w:r>
      <w:r w:rsidR="0031345A">
        <w:instrText xml:space="preserve"> REF _Ref31123621 \h </w:instrText>
      </w:r>
      <w:r w:rsidR="0031345A">
        <w:fldChar w:fldCharType="separate"/>
      </w:r>
      <w:r w:rsidR="00407951" w:rsidRPr="0031345A">
        <w:t xml:space="preserve">Figure </w:t>
      </w:r>
      <w:r w:rsidR="00407951">
        <w:rPr>
          <w:noProof/>
        </w:rPr>
        <w:t>14</w:t>
      </w:r>
      <w:r w:rsidR="0031345A">
        <w:fldChar w:fldCharType="end"/>
      </w:r>
      <w:r w:rsidRPr="00D91379">
        <w:t xml:space="preserve">-b). The maximum value for the dynamic component in terms of </w:t>
      </w:r>
      <m:oMath>
        <m:sSub>
          <m:sSubPr>
            <m:ctrlPr>
              <w:rPr>
                <w:rFonts w:ascii="Cambria Math" w:hAnsi="Cambria Math"/>
                <w:i/>
              </w:rPr>
            </m:ctrlPr>
          </m:sSubPr>
          <m:e>
            <m:r>
              <w:rPr>
                <w:rFonts w:ascii="Cambria Math" w:hAnsi="Cambria Math"/>
              </w:rPr>
              <m:t>H</m:t>
            </m:r>
          </m:e>
          <m:sub>
            <m:r>
              <w:rPr>
                <w:rFonts w:ascii="Cambria Math" w:hAnsi="Cambria Math"/>
              </w:rPr>
              <m:t>b</m:t>
            </m:r>
          </m:sub>
        </m:sSub>
      </m:oMath>
      <w:r w:rsidRPr="00D91379">
        <w:t xml:space="preserve"> is equal to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p</m:t>
                </m:r>
              </m:sub>
            </m:sSub>
            <m:sSub>
              <m:sSubPr>
                <m:ctrlPr>
                  <w:rPr>
                    <w:rFonts w:ascii="Cambria Math" w:hAnsi="Cambria Math"/>
                    <w:i/>
                  </w:rPr>
                </m:ctrlPr>
              </m:sSubPr>
              <m:e>
                <m:r>
                  <w:rPr>
                    <w:rFonts w:ascii="Cambria Math" w:hAnsi="Cambria Math"/>
                  </w:rPr>
                  <m:t>ρ</m:t>
                </m:r>
              </m:e>
              <m:sub>
                <m:r>
                  <w:rPr>
                    <w:rFonts w:ascii="Cambria Math" w:hAnsi="Cambria Math"/>
                  </w:rPr>
                  <m:t>w</m:t>
                </m:r>
              </m:sub>
            </m:sSub>
            <m:r>
              <w:rPr>
                <w:rFonts w:ascii="Cambria Math" w:hAnsi="Cambria Math"/>
              </w:rPr>
              <m:t>g</m:t>
            </m:r>
            <m:sSub>
              <m:sSubPr>
                <m:ctrlPr>
                  <w:rPr>
                    <w:rFonts w:ascii="Cambria Math" w:hAnsi="Cambria Math"/>
                    <w:i/>
                  </w:rPr>
                </m:ctrlPr>
              </m:sSubPr>
              <m:e>
                <m:r>
                  <w:rPr>
                    <w:rFonts w:ascii="Cambria Math" w:hAnsi="Cambria Math"/>
                  </w:rPr>
                  <m:t>H</m:t>
                </m:r>
              </m:e>
              <m:sub>
                <m:r>
                  <w:rPr>
                    <w:rFonts w:ascii="Cambria Math" w:hAnsi="Cambria Math"/>
                  </w:rPr>
                  <m:t>b</m:t>
                </m:r>
              </m:sub>
            </m:sSub>
          </m:num>
          <m:den>
            <m:r>
              <w:rPr>
                <w:rFonts w:ascii="Cambria Math" w:hAnsi="Cambria Math"/>
              </w:rPr>
              <m:t>0.78</m:t>
            </m:r>
          </m:den>
        </m:f>
      </m:oMath>
      <w:r w:rsidRPr="00D91379">
        <w:t xml:space="preserve"> (</w:t>
      </w:r>
      <w:r w:rsidR="00E864E0">
        <w:fldChar w:fldCharType="begin"/>
      </w:r>
      <w:r w:rsidR="00E864E0">
        <w:instrText xml:space="preserve"> REF _Ref31123621 \h </w:instrText>
      </w:r>
      <w:r w:rsidR="00E864E0">
        <w:fldChar w:fldCharType="separate"/>
      </w:r>
      <w:r w:rsidR="00407951" w:rsidRPr="0031345A">
        <w:t xml:space="preserve">Figure </w:t>
      </w:r>
      <w:r w:rsidR="00407951">
        <w:rPr>
          <w:noProof/>
        </w:rPr>
        <w:t>14</w:t>
      </w:r>
      <w:r w:rsidR="00E864E0">
        <w:fldChar w:fldCharType="end"/>
      </w:r>
      <w:r w:rsidRPr="00D91379">
        <w:t>-b).</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EA24E8" w:rsidRPr="00D91379" w14:paraId="5621AEC3" w14:textId="77777777" w:rsidTr="00D9591C">
        <w:tc>
          <w:tcPr>
            <w:tcW w:w="4675" w:type="dxa"/>
          </w:tcPr>
          <w:p w14:paraId="22DB86E3" w14:textId="77777777" w:rsidR="00EA24E8" w:rsidRPr="00D91379" w:rsidRDefault="00EA24E8" w:rsidP="00D9591C">
            <w:pPr>
              <w:keepNext/>
              <w:keepLines/>
              <w:jc w:val="center"/>
              <w:rPr>
                <w:rFonts w:eastAsiaTheme="minorEastAsia"/>
                <w:i/>
                <w:noProof/>
                <w:lang w:eastAsia="zh-CN"/>
              </w:rPr>
            </w:pPr>
            <w:r w:rsidRPr="00D91379">
              <w:rPr>
                <w:i/>
                <w:noProof/>
                <w:lang w:eastAsia="zh-CN"/>
              </w:rPr>
              <w:drawing>
                <wp:inline distT="0" distB="0" distL="0" distR="0" wp14:anchorId="719D8E6A" wp14:editId="446D5F03">
                  <wp:extent cx="2310063" cy="2743200"/>
                  <wp:effectExtent l="0" t="0" r="0" b="0"/>
                  <wp:docPr id="194" name="Picture 194" descr="C:\Users\apaleo\Desktop\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paleo\Desktop\2a.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10063" cy="2743200"/>
                          </a:xfrm>
                          <a:prstGeom prst="rect">
                            <a:avLst/>
                          </a:prstGeom>
                          <a:noFill/>
                          <a:ln>
                            <a:noFill/>
                          </a:ln>
                        </pic:spPr>
                      </pic:pic>
                    </a:graphicData>
                  </a:graphic>
                </wp:inline>
              </w:drawing>
            </w:r>
          </w:p>
        </w:tc>
        <w:tc>
          <w:tcPr>
            <w:tcW w:w="4675" w:type="dxa"/>
          </w:tcPr>
          <w:p w14:paraId="5AD2700E" w14:textId="77777777" w:rsidR="00EA24E8" w:rsidRPr="00D91379" w:rsidRDefault="00EA24E8" w:rsidP="00D9591C">
            <w:pPr>
              <w:keepNext/>
              <w:keepLines/>
              <w:jc w:val="center"/>
              <w:rPr>
                <w:rFonts w:eastAsiaTheme="minorEastAsia"/>
                <w:i/>
                <w:noProof/>
                <w:lang w:eastAsia="zh-CN"/>
              </w:rPr>
            </w:pPr>
            <w:r w:rsidRPr="00D91379">
              <w:rPr>
                <w:i/>
                <w:noProof/>
                <w:lang w:eastAsia="zh-CN"/>
              </w:rPr>
              <w:drawing>
                <wp:inline distT="0" distB="0" distL="0" distR="0" wp14:anchorId="32E2BC26" wp14:editId="3F58D146">
                  <wp:extent cx="2310063" cy="2743200"/>
                  <wp:effectExtent l="0" t="0" r="0" b="0"/>
                  <wp:docPr id="195" name="Picture 195" descr="C:\Users\apaleo\Desktop\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paleo\Desktop\2b.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10063" cy="2743200"/>
                          </a:xfrm>
                          <a:prstGeom prst="rect">
                            <a:avLst/>
                          </a:prstGeom>
                          <a:noFill/>
                          <a:ln>
                            <a:noFill/>
                          </a:ln>
                        </pic:spPr>
                      </pic:pic>
                    </a:graphicData>
                  </a:graphic>
                </wp:inline>
              </w:drawing>
            </w:r>
          </w:p>
        </w:tc>
      </w:tr>
      <w:tr w:rsidR="00EA24E8" w:rsidRPr="00D91379" w14:paraId="3A8F1244" w14:textId="77777777" w:rsidTr="00D9591C">
        <w:tc>
          <w:tcPr>
            <w:tcW w:w="4675" w:type="dxa"/>
          </w:tcPr>
          <w:p w14:paraId="653A5B56" w14:textId="77777777" w:rsidR="00EA24E8" w:rsidRPr="00D91379" w:rsidRDefault="00EA24E8" w:rsidP="00D9591C">
            <w:pPr>
              <w:jc w:val="center"/>
              <w:rPr>
                <w:rFonts w:ascii="Cambria Math" w:hAnsi="Cambria Math"/>
                <w:i/>
              </w:rPr>
            </w:pPr>
            <w:r w:rsidRPr="00D91379">
              <w:rPr>
                <w:rFonts w:ascii="Cambria Math" w:hAnsi="Cambria Math"/>
                <w:i/>
              </w:rPr>
              <w:t>(a)</w:t>
            </w:r>
          </w:p>
        </w:tc>
        <w:tc>
          <w:tcPr>
            <w:tcW w:w="4675" w:type="dxa"/>
          </w:tcPr>
          <w:p w14:paraId="0ACECCAF" w14:textId="77777777" w:rsidR="00EA24E8" w:rsidRPr="00D91379" w:rsidRDefault="00EA24E8" w:rsidP="00D9591C">
            <w:pPr>
              <w:jc w:val="center"/>
              <w:rPr>
                <w:rFonts w:ascii="Cambria Math" w:hAnsi="Cambria Math"/>
                <w:i/>
              </w:rPr>
            </w:pPr>
            <w:r w:rsidRPr="00D91379">
              <w:rPr>
                <w:rFonts w:ascii="Cambria Math" w:hAnsi="Cambria Math"/>
                <w:i/>
              </w:rPr>
              <w:t>(b)</w:t>
            </w:r>
          </w:p>
        </w:tc>
      </w:tr>
    </w:tbl>
    <w:p w14:paraId="1DBC997D" w14:textId="60400FB8" w:rsidR="00EA24E8" w:rsidRDefault="0031345A" w:rsidP="000F2C39">
      <w:pPr>
        <w:pStyle w:val="Caption"/>
      </w:pPr>
      <w:bookmarkStart w:id="194" w:name="_Ref31123621"/>
      <w:bookmarkStart w:id="195" w:name="_Toc33710097"/>
      <w:bookmarkStart w:id="196" w:name="_Toc34080116"/>
      <w:r w:rsidRPr="0031345A">
        <w:t xml:space="preserve">Figure </w:t>
      </w:r>
      <w:fldSimple w:instr=" SEQ Figure \* ARABIC ">
        <w:r w:rsidR="00407951">
          <w:rPr>
            <w:noProof/>
          </w:rPr>
          <w:t>14</w:t>
        </w:r>
      </w:fldSimple>
      <w:bookmarkEnd w:id="194"/>
      <w:r w:rsidRPr="0031345A">
        <w:t>.</w:t>
      </w:r>
      <w:r w:rsidR="00EA24E8" w:rsidRPr="0031345A">
        <w:t xml:space="preserve"> a) Pressure distribution based on Walton et al. (1989); b) Pressure distribution in terms of the breaking wave height</w:t>
      </w:r>
      <w:r w:rsidR="004015D0">
        <w:t>.</w:t>
      </w:r>
      <w:bookmarkEnd w:id="195"/>
      <w:bookmarkEnd w:id="196"/>
    </w:p>
    <w:p w14:paraId="675921A1" w14:textId="151DF298" w:rsidR="00EA24E8" w:rsidRDefault="0031345A" w:rsidP="00EA24E8">
      <w:r>
        <w:fldChar w:fldCharType="begin"/>
      </w:r>
      <w:r>
        <w:instrText xml:space="preserve"> REF _Ref31123621 \h </w:instrText>
      </w:r>
      <w:r>
        <w:fldChar w:fldCharType="separate"/>
      </w:r>
      <w:r w:rsidR="00407951" w:rsidRPr="0031345A">
        <w:t xml:space="preserve">Figure </w:t>
      </w:r>
      <w:r w:rsidR="00407951">
        <w:rPr>
          <w:noProof/>
        </w:rPr>
        <w:t>14</w:t>
      </w:r>
      <w:r>
        <w:fldChar w:fldCharType="end"/>
      </w:r>
      <w:r w:rsidR="00EA24E8" w:rsidRPr="00D91379">
        <w:t xml:space="preserve">-b shows the pressure diagram presented in </w:t>
      </w:r>
      <w:r>
        <w:fldChar w:fldCharType="begin"/>
      </w:r>
      <w:r>
        <w:instrText xml:space="preserve"> REF _Ref31123621 \h </w:instrText>
      </w:r>
      <w:r>
        <w:fldChar w:fldCharType="separate"/>
      </w:r>
      <w:r w:rsidR="00407951" w:rsidRPr="0031345A">
        <w:t xml:space="preserve">Figure </w:t>
      </w:r>
      <w:r w:rsidR="00407951">
        <w:rPr>
          <w:noProof/>
        </w:rPr>
        <w:t>14</w:t>
      </w:r>
      <w:r>
        <w:fldChar w:fldCharType="end"/>
      </w:r>
      <w:r w:rsidR="00EA24E8" w:rsidRPr="00D91379">
        <w:t xml:space="preserve">-a, but here the terms affected by the dynamic effects of the wave are expressed in terms of the breaking wave height </w:t>
      </w:r>
      <m:oMath>
        <m:sSub>
          <m:sSubPr>
            <m:ctrlPr>
              <w:rPr>
                <w:rFonts w:ascii="Cambria Math" w:hAnsi="Cambria Math"/>
                <w:i/>
              </w:rPr>
            </m:ctrlPr>
          </m:sSubPr>
          <m:e>
            <m:r>
              <w:rPr>
                <w:rFonts w:ascii="Cambria Math" w:hAnsi="Cambria Math"/>
              </w:rPr>
              <m:t>H</m:t>
            </m:r>
          </m:e>
          <m:sub>
            <m:r>
              <w:rPr>
                <w:rFonts w:ascii="Cambria Math" w:hAnsi="Cambria Math"/>
              </w:rPr>
              <m:t>b</m:t>
            </m:r>
          </m:sub>
        </m:sSub>
      </m:oMath>
      <w:r w:rsidR="00EA24E8" w:rsidRPr="00D91379">
        <w:t xml:space="preserve">. For a case of coastal flood with non-breaking waves, all of the assumptions are kept, but </w:t>
      </w:r>
      <m:oMath>
        <m:sSub>
          <m:sSubPr>
            <m:ctrlPr>
              <w:rPr>
                <w:rFonts w:ascii="Cambria Math" w:hAnsi="Cambria Math"/>
                <w:i/>
              </w:rPr>
            </m:ctrlPr>
          </m:sSubPr>
          <m:e>
            <m:r>
              <w:rPr>
                <w:rFonts w:ascii="Cambria Math" w:hAnsi="Cambria Math"/>
              </w:rPr>
              <m:t>H</m:t>
            </m:r>
          </m:e>
          <m:sub>
            <m:r>
              <w:rPr>
                <w:rFonts w:ascii="Cambria Math" w:hAnsi="Cambria Math"/>
              </w:rPr>
              <m:t>b</m:t>
            </m:r>
          </m:sub>
        </m:sSub>
      </m:oMath>
      <w:r w:rsidR="00EA24E8" w:rsidRPr="00D91379">
        <w:t xml:space="preserve"> is replaced by </w:t>
      </w:r>
      <m:oMath>
        <m:sSub>
          <m:sSubPr>
            <m:ctrlPr>
              <w:rPr>
                <w:rFonts w:ascii="Cambria Math" w:hAnsi="Cambria Math"/>
                <w:i/>
              </w:rPr>
            </m:ctrlPr>
          </m:sSubPr>
          <m:e>
            <m:r>
              <w:rPr>
                <w:rFonts w:ascii="Cambria Math" w:hAnsi="Cambria Math"/>
              </w:rPr>
              <m:t>H</m:t>
            </m:r>
          </m:e>
          <m:sub>
            <m:r>
              <w:rPr>
                <w:rFonts w:ascii="Cambria Math" w:hAnsi="Cambria Math"/>
              </w:rPr>
              <m:t>w</m:t>
            </m:r>
          </m:sub>
        </m:sSub>
      </m:oMath>
      <w:r w:rsidR="00EA24E8" w:rsidRPr="00D91379">
        <w:t xml:space="preserve">. The calculation of the areas in </w:t>
      </w:r>
      <w:r w:rsidR="00E864E0">
        <w:fldChar w:fldCharType="begin"/>
      </w:r>
      <w:r w:rsidR="00E864E0">
        <w:instrText xml:space="preserve"> REF _Ref31123621 \h </w:instrText>
      </w:r>
      <w:r w:rsidR="00E864E0">
        <w:fldChar w:fldCharType="separate"/>
      </w:r>
      <w:r w:rsidR="00407951" w:rsidRPr="0031345A">
        <w:t xml:space="preserve">Figure </w:t>
      </w:r>
      <w:r w:rsidR="00407951">
        <w:rPr>
          <w:noProof/>
        </w:rPr>
        <w:t>14</w:t>
      </w:r>
      <w:r w:rsidR="00E864E0">
        <w:fldChar w:fldCharType="end"/>
      </w:r>
      <w:r w:rsidR="00EA24E8" w:rsidRPr="00D91379">
        <w:t xml:space="preserve">-b, but considering </w:t>
      </w:r>
      <m:oMath>
        <m:sSub>
          <m:sSubPr>
            <m:ctrlPr>
              <w:rPr>
                <w:rFonts w:ascii="Cambria Math" w:hAnsi="Cambria Math"/>
                <w:i/>
              </w:rPr>
            </m:ctrlPr>
          </m:sSubPr>
          <m:e>
            <m:r>
              <w:rPr>
                <w:rFonts w:ascii="Cambria Math" w:hAnsi="Cambria Math"/>
              </w:rPr>
              <m:t>H</m:t>
            </m:r>
          </m:e>
          <m:sub>
            <m:r>
              <w:rPr>
                <w:rFonts w:ascii="Cambria Math" w:hAnsi="Cambria Math"/>
              </w:rPr>
              <m:t>w</m:t>
            </m:r>
          </m:sub>
        </m:sSub>
      </m:oMath>
      <w:r w:rsidR="00EA24E8" w:rsidRPr="00D91379">
        <w:t xml:space="preserve"> instead of </w:t>
      </w:r>
      <m:oMath>
        <m:sSub>
          <m:sSubPr>
            <m:ctrlPr>
              <w:rPr>
                <w:rFonts w:ascii="Cambria Math" w:hAnsi="Cambria Math"/>
                <w:i/>
              </w:rPr>
            </m:ctrlPr>
          </m:sSubPr>
          <m:e>
            <m:r>
              <w:rPr>
                <w:rFonts w:ascii="Cambria Math" w:hAnsi="Cambria Math"/>
              </w:rPr>
              <m:t>H</m:t>
            </m:r>
          </m:e>
          <m:sub>
            <m:r>
              <w:rPr>
                <w:rFonts w:ascii="Cambria Math" w:hAnsi="Cambria Math"/>
              </w:rPr>
              <m:t>b</m:t>
            </m:r>
          </m:sub>
        </m:sSub>
      </m:oMath>
      <w:r w:rsidR="00EA24E8" w:rsidRPr="00D91379">
        <w:t xml:space="preserve"> results in Equation </w:t>
      </w:r>
      <w:r w:rsidR="00EA24E8">
        <w:t>ENG-</w:t>
      </w:r>
      <w:r w:rsidR="00EA24E8" w:rsidRPr="00D91379">
        <w:t xml:space="preserve">3, which now captures minor, moderate and severe wave states. </w:t>
      </w:r>
    </w:p>
    <w:p w14:paraId="616C19CB" w14:textId="77777777" w:rsidR="00EA24E8" w:rsidRPr="00D91379" w:rsidRDefault="00EA24E8" w:rsidP="00EA24E8"/>
    <w:p w14:paraId="0B2667B3" w14:textId="77777777" w:rsidR="00EA24E8" w:rsidRPr="0031345A" w:rsidRDefault="00F81D66" w:rsidP="00EA24E8">
      <w:pPr>
        <w:widowControl w:val="0"/>
        <w:jc w:val="center"/>
        <w:rPr>
          <w:snapToGrid w:val="0"/>
        </w:rPr>
      </w:pPr>
      <m:oMath>
        <m:f>
          <m:fPr>
            <m:type m:val="lin"/>
            <m:ctrlPr>
              <w:rPr>
                <w:rFonts w:ascii="Cambria Math" w:hAnsi="Cambria Math"/>
                <w:snapToGrid w:val="0"/>
              </w:rPr>
            </m:ctrlPr>
          </m:fPr>
          <m:num>
            <m:sSub>
              <m:sSubPr>
                <m:ctrlPr>
                  <w:rPr>
                    <w:rFonts w:ascii="Cambria Math" w:hAnsi="Cambria Math"/>
                    <w:snapToGrid w:val="0"/>
                  </w:rPr>
                </m:ctrlPr>
              </m:sSubPr>
              <m:e>
                <m:sSub>
                  <m:sSubPr>
                    <m:ctrlPr>
                      <w:rPr>
                        <w:rFonts w:ascii="Cambria Math" w:hAnsi="Cambria Math"/>
                        <w:snapToGrid w:val="0"/>
                      </w:rPr>
                    </m:ctrlPr>
                  </m:sSubPr>
                  <m:e>
                    <m:r>
                      <w:rPr>
                        <w:rFonts w:ascii="Cambria Math" w:hAnsi="Cambria Math"/>
                        <w:snapToGrid w:val="0"/>
                      </w:rPr>
                      <m:t>F</m:t>
                    </m:r>
                  </m:e>
                  <m:sub>
                    <m:r>
                      <w:rPr>
                        <w:rFonts w:ascii="Cambria Math" w:hAnsi="Cambria Math"/>
                        <w:snapToGrid w:val="0"/>
                      </w:rPr>
                      <m:t>CF</m:t>
                    </m:r>
                  </m:sub>
                </m:sSub>
                <m:r>
                  <w:rPr>
                    <w:rFonts w:ascii="Cambria Math" w:hAnsi="Cambria Math"/>
                    <w:snapToGrid w:val="0"/>
                  </w:rPr>
                  <m:t>=F</m:t>
                </m:r>
              </m:e>
              <m:sub>
                <m:r>
                  <w:rPr>
                    <w:rFonts w:ascii="Cambria Math" w:hAnsi="Cambria Math"/>
                    <w:snapToGrid w:val="0"/>
                  </w:rPr>
                  <m:t>wave</m:t>
                </m:r>
              </m:sub>
            </m:sSub>
          </m:num>
          <m:den>
            <m:r>
              <w:rPr>
                <w:rFonts w:ascii="Cambria Math" w:hAnsi="Cambria Math"/>
                <w:snapToGrid w:val="0"/>
              </w:rPr>
              <m:t>l</m:t>
            </m:r>
          </m:den>
        </m:f>
        <m:r>
          <w:rPr>
            <w:rFonts w:ascii="Cambria Math" w:hAnsi="Cambria Math"/>
            <w:snapToGrid w:val="0"/>
          </w:rPr>
          <m:t>=</m:t>
        </m:r>
        <m:f>
          <m:fPr>
            <m:ctrlPr>
              <w:rPr>
                <w:rFonts w:ascii="Cambria Math" w:hAnsi="Cambria Math"/>
                <w:snapToGrid w:val="0"/>
              </w:rPr>
            </m:ctrlPr>
          </m:fPr>
          <m:num>
            <m:r>
              <w:rPr>
                <w:rFonts w:ascii="Cambria Math" w:hAnsi="Cambria Math"/>
                <w:snapToGrid w:val="0"/>
              </w:rPr>
              <m:t>1</m:t>
            </m:r>
          </m:num>
          <m:den>
            <m:r>
              <w:rPr>
                <w:rFonts w:ascii="Cambria Math" w:hAnsi="Cambria Math"/>
                <w:snapToGrid w:val="0"/>
              </w:rPr>
              <m:t>2</m:t>
            </m:r>
          </m:den>
        </m:f>
        <m:sSub>
          <m:sSubPr>
            <m:ctrlPr>
              <w:rPr>
                <w:rFonts w:ascii="Cambria Math" w:hAnsi="Cambria Math"/>
                <w:snapToGrid w:val="0"/>
              </w:rPr>
            </m:ctrlPr>
          </m:sSubPr>
          <m:e>
            <m:r>
              <w:rPr>
                <w:rFonts w:ascii="Cambria Math" w:hAnsi="Cambria Math"/>
                <w:snapToGrid w:val="0"/>
              </w:rPr>
              <m:t>C</m:t>
            </m:r>
          </m:e>
          <m:sub>
            <m:r>
              <w:rPr>
                <w:rFonts w:ascii="Cambria Math" w:hAnsi="Cambria Math"/>
                <w:snapToGrid w:val="0"/>
              </w:rPr>
              <m:t>p</m:t>
            </m:r>
          </m:sub>
        </m:sSub>
        <m:sSub>
          <m:sSubPr>
            <m:ctrlPr>
              <w:rPr>
                <w:rFonts w:ascii="Cambria Math" w:hAnsi="Cambria Math"/>
                <w:snapToGrid w:val="0"/>
              </w:rPr>
            </m:ctrlPr>
          </m:sSubPr>
          <m:e>
            <m:r>
              <w:rPr>
                <w:rFonts w:ascii="Cambria Math" w:hAnsi="Cambria Math"/>
                <w:snapToGrid w:val="0"/>
              </w:rPr>
              <m:t>ρ</m:t>
            </m:r>
          </m:e>
          <m:sub>
            <m:r>
              <w:rPr>
                <w:rFonts w:ascii="Cambria Math" w:hAnsi="Cambria Math"/>
                <w:snapToGrid w:val="0"/>
              </w:rPr>
              <m:t>w</m:t>
            </m:r>
          </m:sub>
        </m:sSub>
        <m:r>
          <w:rPr>
            <w:rFonts w:ascii="Cambria Math" w:hAnsi="Cambria Math"/>
            <w:snapToGrid w:val="0"/>
          </w:rPr>
          <m:t>g</m:t>
        </m:r>
        <m:f>
          <m:fPr>
            <m:ctrlPr>
              <w:rPr>
                <w:rFonts w:ascii="Cambria Math" w:hAnsi="Cambria Math"/>
                <w:snapToGrid w:val="0"/>
              </w:rPr>
            </m:ctrlPr>
          </m:fPr>
          <m:num>
            <m:sSub>
              <m:sSubPr>
                <m:ctrlPr>
                  <w:rPr>
                    <w:rFonts w:ascii="Cambria Math" w:hAnsi="Cambria Math"/>
                    <w:snapToGrid w:val="0"/>
                  </w:rPr>
                </m:ctrlPr>
              </m:sSubPr>
              <m:e>
                <m:r>
                  <w:rPr>
                    <w:rFonts w:ascii="Cambria Math" w:hAnsi="Cambria Math"/>
                    <w:snapToGrid w:val="0"/>
                  </w:rPr>
                  <m:t>H</m:t>
                </m:r>
              </m:e>
              <m:sub>
                <m:r>
                  <w:rPr>
                    <w:rFonts w:ascii="Cambria Math" w:hAnsi="Cambria Math"/>
                    <w:snapToGrid w:val="0"/>
                  </w:rPr>
                  <m:t>w</m:t>
                </m:r>
              </m:sub>
            </m:sSub>
          </m:num>
          <m:den>
            <m:r>
              <w:rPr>
                <w:rFonts w:ascii="Cambria Math" w:hAnsi="Cambria Math"/>
                <w:snapToGrid w:val="0"/>
              </w:rPr>
              <m:t>0.78</m:t>
            </m:r>
          </m:den>
        </m:f>
        <m:r>
          <w:rPr>
            <w:rFonts w:ascii="Cambria Math" w:hAnsi="Cambria Math"/>
            <w:snapToGrid w:val="0"/>
          </w:rPr>
          <m:t>(</m:t>
        </m:r>
        <m:sSub>
          <m:sSubPr>
            <m:ctrlPr>
              <w:rPr>
                <w:rFonts w:ascii="Cambria Math" w:hAnsi="Cambria Math"/>
                <w:snapToGrid w:val="0"/>
              </w:rPr>
            </m:ctrlPr>
          </m:sSubPr>
          <m:e>
            <m:r>
              <w:rPr>
                <w:rFonts w:ascii="Cambria Math" w:hAnsi="Cambria Math"/>
                <w:snapToGrid w:val="0"/>
              </w:rPr>
              <m:t>d</m:t>
            </m:r>
          </m:e>
          <m:sub>
            <m:r>
              <w:rPr>
                <w:rFonts w:ascii="Cambria Math" w:hAnsi="Cambria Math"/>
                <w:snapToGrid w:val="0"/>
              </w:rPr>
              <m:t>s</m:t>
            </m:r>
          </m:sub>
        </m:sSub>
        <m:r>
          <w:rPr>
            <w:rFonts w:ascii="Cambria Math" w:hAnsi="Cambria Math"/>
            <w:snapToGrid w:val="0"/>
          </w:rPr>
          <m:t>+</m:t>
        </m:r>
        <m:f>
          <m:fPr>
            <m:ctrlPr>
              <w:rPr>
                <w:rFonts w:ascii="Cambria Math" w:hAnsi="Cambria Math"/>
                <w:snapToGrid w:val="0"/>
              </w:rPr>
            </m:ctrlPr>
          </m:fPr>
          <m:num>
            <m:r>
              <w:rPr>
                <w:rFonts w:ascii="Cambria Math" w:hAnsi="Cambria Math"/>
                <w:snapToGrid w:val="0"/>
              </w:rPr>
              <m:t>1.2</m:t>
            </m:r>
            <m:sSub>
              <m:sSubPr>
                <m:ctrlPr>
                  <w:rPr>
                    <w:rFonts w:ascii="Cambria Math" w:hAnsi="Cambria Math"/>
                    <w:snapToGrid w:val="0"/>
                  </w:rPr>
                </m:ctrlPr>
              </m:sSubPr>
              <m:e>
                <m:r>
                  <w:rPr>
                    <w:rFonts w:ascii="Cambria Math" w:hAnsi="Cambria Math"/>
                    <w:snapToGrid w:val="0"/>
                  </w:rPr>
                  <m:t>H</m:t>
                </m:r>
              </m:e>
              <m:sub>
                <m:r>
                  <w:rPr>
                    <w:rFonts w:ascii="Cambria Math" w:hAnsi="Cambria Math"/>
                    <w:snapToGrid w:val="0"/>
                  </w:rPr>
                  <m:t>w</m:t>
                </m:r>
              </m:sub>
            </m:sSub>
          </m:num>
          <m:den>
            <m:r>
              <w:rPr>
                <w:rFonts w:ascii="Cambria Math" w:hAnsi="Cambria Math"/>
                <w:snapToGrid w:val="0"/>
              </w:rPr>
              <m:t>0.78</m:t>
            </m:r>
          </m:den>
        </m:f>
        <m:r>
          <w:rPr>
            <w:rFonts w:ascii="Cambria Math" w:hAnsi="Cambria Math"/>
            <w:snapToGrid w:val="0"/>
          </w:rPr>
          <m:t>)+</m:t>
        </m:r>
        <m:f>
          <m:fPr>
            <m:ctrlPr>
              <w:rPr>
                <w:rFonts w:ascii="Cambria Math" w:hAnsi="Cambria Math"/>
                <w:snapToGrid w:val="0"/>
              </w:rPr>
            </m:ctrlPr>
          </m:fPr>
          <m:num>
            <m:r>
              <w:rPr>
                <w:rFonts w:ascii="Cambria Math" w:hAnsi="Cambria Math"/>
                <w:snapToGrid w:val="0"/>
              </w:rPr>
              <m:t>1</m:t>
            </m:r>
          </m:num>
          <m:den>
            <m:r>
              <w:rPr>
                <w:rFonts w:ascii="Cambria Math" w:hAnsi="Cambria Math"/>
                <w:snapToGrid w:val="0"/>
              </w:rPr>
              <m:t>2</m:t>
            </m:r>
          </m:den>
        </m:f>
        <m:sSub>
          <m:sSubPr>
            <m:ctrlPr>
              <w:rPr>
                <w:rFonts w:ascii="Cambria Math" w:hAnsi="Cambria Math"/>
                <w:snapToGrid w:val="0"/>
              </w:rPr>
            </m:ctrlPr>
          </m:sSubPr>
          <m:e>
            <m:r>
              <w:rPr>
                <w:rFonts w:ascii="Cambria Math" w:hAnsi="Cambria Math"/>
                <w:snapToGrid w:val="0"/>
              </w:rPr>
              <m:t>ρ</m:t>
            </m:r>
          </m:e>
          <m:sub>
            <m:r>
              <w:rPr>
                <w:rFonts w:ascii="Cambria Math" w:hAnsi="Cambria Math"/>
                <w:snapToGrid w:val="0"/>
              </w:rPr>
              <m:t>w</m:t>
            </m:r>
          </m:sub>
        </m:sSub>
        <m:r>
          <w:rPr>
            <w:rFonts w:ascii="Cambria Math" w:hAnsi="Cambria Math"/>
            <w:snapToGrid w:val="0"/>
          </w:rPr>
          <m:t>g</m:t>
        </m:r>
        <m:sSup>
          <m:sSupPr>
            <m:ctrlPr>
              <w:rPr>
                <w:rFonts w:ascii="Cambria Math" w:hAnsi="Cambria Math"/>
                <w:snapToGrid w:val="0"/>
              </w:rPr>
            </m:ctrlPr>
          </m:sSupPr>
          <m:e>
            <m:r>
              <w:rPr>
                <w:rFonts w:ascii="Cambria Math" w:hAnsi="Cambria Math"/>
                <w:snapToGrid w:val="0"/>
              </w:rPr>
              <m:t>(</m:t>
            </m:r>
            <m:sSub>
              <m:sSubPr>
                <m:ctrlPr>
                  <w:rPr>
                    <w:rFonts w:ascii="Cambria Math" w:hAnsi="Cambria Math"/>
                    <w:snapToGrid w:val="0"/>
                  </w:rPr>
                </m:ctrlPr>
              </m:sSubPr>
              <m:e>
                <m:r>
                  <w:rPr>
                    <w:rFonts w:ascii="Cambria Math" w:hAnsi="Cambria Math"/>
                    <w:snapToGrid w:val="0"/>
                  </w:rPr>
                  <m:t>d</m:t>
                </m:r>
              </m:e>
              <m:sub>
                <m:r>
                  <w:rPr>
                    <w:rFonts w:ascii="Cambria Math" w:hAnsi="Cambria Math"/>
                    <w:snapToGrid w:val="0"/>
                  </w:rPr>
                  <m:t>s</m:t>
                </m:r>
              </m:sub>
            </m:sSub>
            <m:r>
              <w:rPr>
                <w:rFonts w:ascii="Cambria Math" w:hAnsi="Cambria Math"/>
                <w:snapToGrid w:val="0"/>
              </w:rPr>
              <m:t>+</m:t>
            </m:r>
            <m:f>
              <m:fPr>
                <m:ctrlPr>
                  <w:rPr>
                    <w:rFonts w:ascii="Cambria Math" w:hAnsi="Cambria Math"/>
                    <w:snapToGrid w:val="0"/>
                  </w:rPr>
                </m:ctrlPr>
              </m:fPr>
              <m:num>
                <m:r>
                  <w:rPr>
                    <w:rFonts w:ascii="Cambria Math" w:hAnsi="Cambria Math"/>
                    <w:snapToGrid w:val="0"/>
                  </w:rPr>
                  <m:t>1.2</m:t>
                </m:r>
                <m:sSub>
                  <m:sSubPr>
                    <m:ctrlPr>
                      <w:rPr>
                        <w:rFonts w:ascii="Cambria Math" w:hAnsi="Cambria Math"/>
                        <w:snapToGrid w:val="0"/>
                      </w:rPr>
                    </m:ctrlPr>
                  </m:sSubPr>
                  <m:e>
                    <m:r>
                      <w:rPr>
                        <w:rFonts w:ascii="Cambria Math" w:hAnsi="Cambria Math"/>
                        <w:snapToGrid w:val="0"/>
                      </w:rPr>
                      <m:t>H</m:t>
                    </m:r>
                  </m:e>
                  <m:sub>
                    <m:r>
                      <w:rPr>
                        <w:rFonts w:ascii="Cambria Math" w:hAnsi="Cambria Math"/>
                        <w:snapToGrid w:val="0"/>
                      </w:rPr>
                      <m:t>w</m:t>
                    </m:r>
                  </m:sub>
                </m:sSub>
              </m:num>
              <m:den>
                <m:r>
                  <w:rPr>
                    <w:rFonts w:ascii="Cambria Math" w:hAnsi="Cambria Math"/>
                    <w:snapToGrid w:val="0"/>
                  </w:rPr>
                  <m:t>0.78</m:t>
                </m:r>
              </m:den>
            </m:f>
            <m:r>
              <w:rPr>
                <w:rFonts w:ascii="Cambria Math" w:hAnsi="Cambria Math"/>
                <w:snapToGrid w:val="0"/>
              </w:rPr>
              <m:t>)</m:t>
            </m:r>
          </m:e>
          <m:sup>
            <m:r>
              <w:rPr>
                <w:rFonts w:ascii="Cambria Math" w:hAnsi="Cambria Math"/>
                <w:snapToGrid w:val="0"/>
              </w:rPr>
              <m:t>2</m:t>
            </m:r>
          </m:sup>
        </m:sSup>
      </m:oMath>
      <w:r w:rsidR="00EA24E8" w:rsidRPr="0031345A">
        <w:rPr>
          <w:snapToGrid w:val="0"/>
        </w:rPr>
        <w:tab/>
        <w:t>[ENG-3]</w:t>
      </w:r>
    </w:p>
    <w:p w14:paraId="5B650788" w14:textId="77777777" w:rsidR="00EA24E8" w:rsidRPr="00D91379" w:rsidRDefault="00EA24E8" w:rsidP="00EA24E8">
      <w:pPr>
        <w:widowControl w:val="0"/>
        <w:jc w:val="center"/>
        <w:rPr>
          <w:b/>
          <w:snapToGrid w:val="0"/>
        </w:rPr>
      </w:pPr>
    </w:p>
    <w:p w14:paraId="4DDECD83" w14:textId="77777777" w:rsidR="00EA24E8" w:rsidRPr="00D91379" w:rsidRDefault="00EA24E8" w:rsidP="00EA24E8">
      <w:r w:rsidRPr="00D91379">
        <w:t xml:space="preserve">For the case of breaking waves, i.e. </w:t>
      </w:r>
      <m:oMath>
        <m:sSub>
          <m:sSubPr>
            <m:ctrlPr>
              <w:rPr>
                <w:rFonts w:ascii="Cambria Math" w:hAnsi="Cambria Math"/>
                <w:i/>
              </w:rPr>
            </m:ctrlPr>
          </m:sSubPr>
          <m:e>
            <m:r>
              <w:rPr>
                <w:rFonts w:ascii="Cambria Math" w:hAnsi="Cambria Math"/>
              </w:rPr>
              <m:t>H</m:t>
            </m:r>
          </m:e>
          <m:sub>
            <m:r>
              <w:rPr>
                <w:rFonts w:ascii="Cambria Math" w:hAnsi="Cambria Math"/>
              </w:rPr>
              <m:t>w</m:t>
            </m:r>
          </m:sub>
        </m:sSub>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b</m:t>
            </m:r>
          </m:sub>
        </m:sSub>
        <m:r>
          <w:rPr>
            <w:rFonts w:ascii="Cambria Math" w:hAnsi="Cambria Math"/>
          </w:rPr>
          <m:t>=0.78</m:t>
        </m:r>
        <m:sSub>
          <m:sSubPr>
            <m:ctrlPr>
              <w:rPr>
                <w:rFonts w:ascii="Cambria Math" w:hAnsi="Cambria Math"/>
                <w:i/>
              </w:rPr>
            </m:ctrlPr>
          </m:sSubPr>
          <m:e>
            <m:r>
              <w:rPr>
                <w:rFonts w:ascii="Cambria Math" w:hAnsi="Cambria Math"/>
              </w:rPr>
              <m:t>d</m:t>
            </m:r>
          </m:e>
          <m:sub>
            <m:r>
              <w:rPr>
                <w:rFonts w:ascii="Cambria Math" w:hAnsi="Cambria Math"/>
              </w:rPr>
              <m:t>s</m:t>
            </m:r>
          </m:sub>
        </m:sSub>
      </m:oMath>
      <w:r w:rsidRPr="00D91379">
        <w:t xml:space="preserve">, Equation </w:t>
      </w:r>
      <w:r>
        <w:t>ENG-</w:t>
      </w:r>
      <w:r w:rsidRPr="00D91379">
        <w:t xml:space="preserve">3 reverts to the ASCE formula (Equation </w:t>
      </w:r>
      <w:r>
        <w:t>ENG-</w:t>
      </w:r>
      <w:r w:rsidRPr="00D91379">
        <w:t xml:space="preserve">2), and for the case of no waves, it becomes the standard hydrostatic pressure of the still water depth. In this study, Equation </w:t>
      </w:r>
      <w:r>
        <w:t>ENG-</w:t>
      </w:r>
      <w:r w:rsidRPr="00D91379">
        <w:t xml:space="preserve">3 is used to express the lateral horizontal forces acting on the structures due to coastal flood. The hydrostatic internal pressure of the water entering the structures is not subtracted from the resultant hydrodynamic external force. The model assumes that the water level inside the structure does not immediately reach </w:t>
      </w:r>
      <m:oMath>
        <m:sSub>
          <m:sSubPr>
            <m:ctrlPr>
              <w:rPr>
                <w:rFonts w:ascii="Cambria Math" w:hAnsi="Cambria Math"/>
                <w:i/>
              </w:rPr>
            </m:ctrlPr>
          </m:sSubPr>
          <m:e>
            <m:r>
              <w:rPr>
                <w:rFonts w:ascii="Cambria Math" w:hAnsi="Cambria Math"/>
              </w:rPr>
              <m:t>d</m:t>
            </m:r>
          </m:e>
          <m:sub>
            <m:r>
              <w:rPr>
                <w:rFonts w:ascii="Cambria Math" w:hAnsi="Cambria Math"/>
              </w:rPr>
              <m:t>s</m:t>
            </m:r>
          </m:sub>
        </m:sSub>
      </m:oMath>
      <w:r w:rsidRPr="00D91379">
        <w:t xml:space="preserve">, with a worst-case scenario of a maximum </w:t>
      </w:r>
      <m:oMath>
        <m:sSub>
          <m:sSubPr>
            <m:ctrlPr>
              <w:rPr>
                <w:rFonts w:ascii="Cambria Math" w:hAnsi="Cambria Math"/>
                <w:i/>
              </w:rPr>
            </m:ctrlPr>
          </m:sSubPr>
          <m:e>
            <m:r>
              <w:rPr>
                <w:rFonts w:ascii="Cambria Math" w:hAnsi="Cambria Math"/>
              </w:rPr>
              <m:t>d</m:t>
            </m:r>
          </m:e>
          <m:sub>
            <m:r>
              <w:rPr>
                <w:rFonts w:ascii="Cambria Math" w:hAnsi="Cambria Math"/>
              </w:rPr>
              <m:t>s</m:t>
            </m:r>
          </m:sub>
        </m:sSub>
      </m:oMath>
      <w:r w:rsidRPr="00D91379">
        <w:t xml:space="preserve"> outside the structure and no water inside.</w:t>
      </w:r>
    </w:p>
    <w:p w14:paraId="777F0403" w14:textId="77777777" w:rsidR="00EA24E8" w:rsidRPr="00D91379" w:rsidRDefault="00EA24E8" w:rsidP="00EA24E8"/>
    <w:p w14:paraId="5EC9D6BB" w14:textId="77777777" w:rsidR="00EA24E8" w:rsidRDefault="00EA24E8" w:rsidP="00EA24E8">
      <w:pPr>
        <w:rPr>
          <w:color w:val="000000"/>
        </w:rPr>
      </w:pPr>
      <w:r w:rsidRPr="00D91379">
        <w:t xml:space="preserve">The tsunami water depth-force relationship is also needed for the development of the coastal flood fragility functions. Palermo et al. (2009), suggest Equation </w:t>
      </w:r>
      <w:r>
        <w:t>ENG-</w:t>
      </w:r>
      <w:r w:rsidRPr="00D91379">
        <w:t xml:space="preserve">4 to estimate the tsunami surge force per unit length, where  </w:t>
      </w:r>
      <m:oMath>
        <m:sSub>
          <m:sSubPr>
            <m:ctrlPr>
              <w:rPr>
                <w:rFonts w:ascii="Cambria Math" w:hAnsi="Cambria Math"/>
                <w:i/>
              </w:rPr>
            </m:ctrlPr>
          </m:sSubPr>
          <m:e>
            <m:r>
              <w:rPr>
                <w:rFonts w:ascii="Cambria Math" w:hAnsi="Cambria Math"/>
              </w:rPr>
              <m:t>d</m:t>
            </m:r>
          </m:e>
          <m:sub>
            <m:r>
              <w:rPr>
                <w:rFonts w:ascii="Cambria Math" w:hAnsi="Cambria Math"/>
              </w:rPr>
              <m:t>s</m:t>
            </m:r>
          </m:sub>
        </m:sSub>
      </m:oMath>
      <w:r w:rsidRPr="00D91379">
        <w:t xml:space="preserve"> in this case is the tsunami inundation depth, </w:t>
      </w:r>
      <m:oMath>
        <m:sSub>
          <m:sSubPr>
            <m:ctrlPr>
              <w:rPr>
                <w:rFonts w:ascii="Cambria Math" w:eastAsia="MS Mincho" w:hAnsi="Cambria Math" w:cstheme="majorBidi"/>
                <w:i/>
                <w:color w:val="000000"/>
              </w:rPr>
            </m:ctrlPr>
          </m:sSubPr>
          <m:e>
            <m:r>
              <w:rPr>
                <w:rFonts w:ascii="Cambria Math" w:eastAsia="MS Mincho" w:hAnsi="Cambria Math" w:cstheme="majorBidi"/>
                <w:color w:val="000000"/>
              </w:rPr>
              <m:t>C</m:t>
            </m:r>
          </m:e>
          <m:sub>
            <m:r>
              <w:rPr>
                <w:rFonts w:ascii="Cambria Math" w:eastAsia="MS Mincho" w:hAnsi="Cambria Math" w:cstheme="majorBidi"/>
                <w:color w:val="000000"/>
              </w:rPr>
              <m:t>d</m:t>
            </m:r>
          </m:sub>
        </m:sSub>
      </m:oMath>
      <w:r w:rsidRPr="00D91379">
        <w:rPr>
          <w:color w:val="000000"/>
        </w:rPr>
        <w:t xml:space="preserve"> is a drag coefficient and </w:t>
      </w:r>
      <m:oMath>
        <m:r>
          <w:rPr>
            <w:rFonts w:ascii="Cambria Math" w:hAnsi="Cambria Math"/>
            <w:color w:val="000000"/>
          </w:rPr>
          <m:t>u</m:t>
        </m:r>
      </m:oMath>
      <w:r w:rsidRPr="00D91379">
        <w:rPr>
          <w:color w:val="000000"/>
        </w:rPr>
        <w:t xml:space="preserve"> is the flow velocity.</w:t>
      </w:r>
    </w:p>
    <w:p w14:paraId="003FB6A7" w14:textId="77777777" w:rsidR="00EA24E8" w:rsidRPr="00D91379" w:rsidRDefault="00EA24E8" w:rsidP="00EA24E8">
      <w:pPr>
        <w:rPr>
          <w:color w:val="000000"/>
        </w:rPr>
      </w:pPr>
    </w:p>
    <w:p w14:paraId="274EDBAB" w14:textId="77777777" w:rsidR="00EA24E8" w:rsidRPr="0031345A" w:rsidRDefault="00F81D66" w:rsidP="00EA24E8">
      <w:pPr>
        <w:widowControl w:val="0"/>
        <w:jc w:val="center"/>
        <w:rPr>
          <w:snapToGrid w:val="0"/>
        </w:rPr>
      </w:pPr>
      <m:oMath>
        <m:f>
          <m:fPr>
            <m:type m:val="lin"/>
            <m:ctrlPr>
              <w:rPr>
                <w:rFonts w:ascii="Cambria Math" w:hAnsi="Cambria Math"/>
                <w:snapToGrid w:val="0"/>
              </w:rPr>
            </m:ctrlPr>
          </m:fPr>
          <m:num>
            <m:sSub>
              <m:sSubPr>
                <m:ctrlPr>
                  <w:rPr>
                    <w:rFonts w:ascii="Cambria Math" w:hAnsi="Cambria Math"/>
                    <w:snapToGrid w:val="0"/>
                  </w:rPr>
                </m:ctrlPr>
              </m:sSubPr>
              <m:e>
                <m:r>
                  <w:rPr>
                    <w:rFonts w:ascii="Cambria Math" w:hAnsi="Cambria Math"/>
                    <w:snapToGrid w:val="0"/>
                  </w:rPr>
                  <m:t>F</m:t>
                </m:r>
              </m:e>
              <m:sub>
                <m:r>
                  <w:rPr>
                    <w:rFonts w:ascii="Cambria Math" w:hAnsi="Cambria Math"/>
                    <w:snapToGrid w:val="0"/>
                  </w:rPr>
                  <m:t>ts</m:t>
                </m:r>
              </m:sub>
            </m:sSub>
          </m:num>
          <m:den>
            <m:r>
              <w:rPr>
                <w:rFonts w:ascii="Cambria Math" w:hAnsi="Cambria Math"/>
                <w:snapToGrid w:val="0"/>
              </w:rPr>
              <m:t>l</m:t>
            </m:r>
          </m:den>
        </m:f>
        <m:r>
          <w:rPr>
            <w:rFonts w:ascii="Cambria Math" w:hAnsi="Cambria Math"/>
            <w:snapToGrid w:val="0"/>
          </w:rPr>
          <m:t>=</m:t>
        </m:r>
        <m:f>
          <m:fPr>
            <m:ctrlPr>
              <w:rPr>
                <w:rFonts w:ascii="Cambria Math" w:hAnsi="Cambria Math"/>
                <w:snapToGrid w:val="0"/>
              </w:rPr>
            </m:ctrlPr>
          </m:fPr>
          <m:num>
            <m:r>
              <w:rPr>
                <w:rFonts w:ascii="Cambria Math" w:hAnsi="Cambria Math"/>
                <w:snapToGrid w:val="0"/>
              </w:rPr>
              <m:t>1</m:t>
            </m:r>
          </m:num>
          <m:den>
            <m:r>
              <w:rPr>
                <w:rFonts w:ascii="Cambria Math" w:hAnsi="Cambria Math"/>
                <w:snapToGrid w:val="0"/>
              </w:rPr>
              <m:t>2</m:t>
            </m:r>
          </m:den>
        </m:f>
        <m:sSub>
          <m:sSubPr>
            <m:ctrlPr>
              <w:rPr>
                <w:rFonts w:ascii="Cambria Math" w:hAnsi="Cambria Math"/>
                <w:snapToGrid w:val="0"/>
              </w:rPr>
            </m:ctrlPr>
          </m:sSubPr>
          <m:e>
            <m:r>
              <w:rPr>
                <w:rFonts w:ascii="Cambria Math" w:hAnsi="Cambria Math"/>
                <w:snapToGrid w:val="0"/>
              </w:rPr>
              <m:t>ρ</m:t>
            </m:r>
          </m:e>
          <m:sub>
            <m:r>
              <w:rPr>
                <w:rFonts w:ascii="Cambria Math" w:hAnsi="Cambria Math"/>
                <w:snapToGrid w:val="0"/>
              </w:rPr>
              <m:t>w</m:t>
            </m:r>
          </m:sub>
        </m:sSub>
        <m:r>
          <w:rPr>
            <w:rFonts w:ascii="Cambria Math" w:hAnsi="Cambria Math"/>
            <w:snapToGrid w:val="0"/>
          </w:rPr>
          <m:t>g</m:t>
        </m:r>
        <m:sSup>
          <m:sSupPr>
            <m:ctrlPr>
              <w:rPr>
                <w:rFonts w:ascii="Cambria Math" w:hAnsi="Cambria Math"/>
                <w:snapToGrid w:val="0"/>
              </w:rPr>
            </m:ctrlPr>
          </m:sSupPr>
          <m:e>
            <m:sSub>
              <m:sSubPr>
                <m:ctrlPr>
                  <w:rPr>
                    <w:rFonts w:ascii="Cambria Math" w:hAnsi="Cambria Math"/>
                    <w:snapToGrid w:val="0"/>
                  </w:rPr>
                </m:ctrlPr>
              </m:sSubPr>
              <m:e>
                <m:r>
                  <w:rPr>
                    <w:rFonts w:ascii="Cambria Math" w:hAnsi="Cambria Math"/>
                    <w:snapToGrid w:val="0"/>
                  </w:rPr>
                  <m:t>d</m:t>
                </m:r>
              </m:e>
              <m:sub>
                <m:r>
                  <w:rPr>
                    <w:rFonts w:ascii="Cambria Math" w:hAnsi="Cambria Math"/>
                    <w:snapToGrid w:val="0"/>
                  </w:rPr>
                  <m:t>s</m:t>
                </m:r>
              </m:sub>
            </m:sSub>
          </m:e>
          <m:sup>
            <m:r>
              <w:rPr>
                <w:rFonts w:ascii="Cambria Math" w:hAnsi="Cambria Math"/>
                <w:snapToGrid w:val="0"/>
              </w:rPr>
              <m:t>2</m:t>
            </m:r>
          </m:sup>
        </m:sSup>
        <m:r>
          <w:rPr>
            <w:rFonts w:ascii="Cambria Math" w:hAnsi="Cambria Math"/>
            <w:snapToGrid w:val="0"/>
          </w:rPr>
          <m:t>+</m:t>
        </m:r>
        <m:f>
          <m:fPr>
            <m:ctrlPr>
              <w:rPr>
                <w:rFonts w:ascii="Cambria Math" w:hAnsi="Cambria Math"/>
                <w:snapToGrid w:val="0"/>
              </w:rPr>
            </m:ctrlPr>
          </m:fPr>
          <m:num>
            <m:r>
              <w:rPr>
                <w:rFonts w:ascii="Cambria Math" w:hAnsi="Cambria Math"/>
                <w:snapToGrid w:val="0"/>
              </w:rPr>
              <m:t>1</m:t>
            </m:r>
          </m:num>
          <m:den>
            <m:r>
              <w:rPr>
                <w:rFonts w:ascii="Cambria Math" w:hAnsi="Cambria Math"/>
                <w:snapToGrid w:val="0"/>
              </w:rPr>
              <m:t>2</m:t>
            </m:r>
          </m:den>
        </m:f>
        <m:sSub>
          <m:sSubPr>
            <m:ctrlPr>
              <w:rPr>
                <w:rFonts w:ascii="Cambria Math" w:hAnsi="Cambria Math"/>
                <w:snapToGrid w:val="0"/>
              </w:rPr>
            </m:ctrlPr>
          </m:sSubPr>
          <m:e>
            <m:r>
              <w:rPr>
                <w:rFonts w:ascii="Cambria Math" w:hAnsi="Cambria Math"/>
                <w:snapToGrid w:val="0"/>
              </w:rPr>
              <m:t>C</m:t>
            </m:r>
          </m:e>
          <m:sub>
            <m:r>
              <w:rPr>
                <w:rFonts w:ascii="Cambria Math" w:hAnsi="Cambria Math"/>
                <w:snapToGrid w:val="0"/>
              </w:rPr>
              <m:t>d</m:t>
            </m:r>
          </m:sub>
        </m:sSub>
        <m:sSub>
          <m:sSubPr>
            <m:ctrlPr>
              <w:rPr>
                <w:rFonts w:ascii="Cambria Math" w:hAnsi="Cambria Math"/>
                <w:snapToGrid w:val="0"/>
              </w:rPr>
            </m:ctrlPr>
          </m:sSubPr>
          <m:e>
            <m:r>
              <w:rPr>
                <w:rFonts w:ascii="Cambria Math" w:hAnsi="Cambria Math"/>
                <w:snapToGrid w:val="0"/>
              </w:rPr>
              <m:t>ρ</m:t>
            </m:r>
          </m:e>
          <m:sub>
            <m:r>
              <w:rPr>
                <w:rFonts w:ascii="Cambria Math" w:hAnsi="Cambria Math"/>
                <w:snapToGrid w:val="0"/>
              </w:rPr>
              <m:t>w</m:t>
            </m:r>
          </m:sub>
        </m:sSub>
        <m:sSup>
          <m:sSupPr>
            <m:ctrlPr>
              <w:rPr>
                <w:rFonts w:ascii="Cambria Math" w:hAnsi="Cambria Math"/>
                <w:snapToGrid w:val="0"/>
              </w:rPr>
            </m:ctrlPr>
          </m:sSupPr>
          <m:e>
            <m:r>
              <w:rPr>
                <w:rFonts w:ascii="Cambria Math" w:hAnsi="Cambria Math"/>
                <w:snapToGrid w:val="0"/>
              </w:rPr>
              <m:t>u</m:t>
            </m:r>
          </m:e>
          <m:sup>
            <m:r>
              <w:rPr>
                <w:rFonts w:ascii="Cambria Math" w:hAnsi="Cambria Math"/>
                <w:snapToGrid w:val="0"/>
              </w:rPr>
              <m:t>2</m:t>
            </m:r>
          </m:sup>
        </m:sSup>
        <m:sSub>
          <m:sSubPr>
            <m:ctrlPr>
              <w:rPr>
                <w:rFonts w:ascii="Cambria Math" w:hAnsi="Cambria Math"/>
                <w:snapToGrid w:val="0"/>
              </w:rPr>
            </m:ctrlPr>
          </m:sSubPr>
          <m:e>
            <m:r>
              <w:rPr>
                <w:rFonts w:ascii="Cambria Math" w:hAnsi="Cambria Math"/>
                <w:snapToGrid w:val="0"/>
              </w:rPr>
              <m:t>d</m:t>
            </m:r>
          </m:e>
          <m:sub>
            <m:r>
              <w:rPr>
                <w:rFonts w:ascii="Cambria Math" w:hAnsi="Cambria Math"/>
                <w:snapToGrid w:val="0"/>
              </w:rPr>
              <m:t>s</m:t>
            </m:r>
          </m:sub>
        </m:sSub>
      </m:oMath>
      <w:r w:rsidR="00EA24E8" w:rsidRPr="0031345A">
        <w:rPr>
          <w:snapToGrid w:val="0"/>
        </w:rPr>
        <w:tab/>
        <w:t>[ENG-4]</w:t>
      </w:r>
    </w:p>
    <w:p w14:paraId="174DEF0A" w14:textId="77777777" w:rsidR="00EA24E8" w:rsidRPr="00D91379" w:rsidRDefault="00EA24E8" w:rsidP="00EA24E8">
      <w:pPr>
        <w:widowControl w:val="0"/>
        <w:jc w:val="center"/>
        <w:rPr>
          <w:b/>
          <w:snapToGrid w:val="0"/>
        </w:rPr>
      </w:pPr>
    </w:p>
    <w:p w14:paraId="23D8122D" w14:textId="4447813F" w:rsidR="00EA24E8" w:rsidRDefault="00EA24E8" w:rsidP="00EA24E8">
      <w:r w:rsidRPr="00D91379">
        <w:rPr>
          <w:color w:val="000000"/>
        </w:rPr>
        <w:lastRenderedPageBreak/>
        <w:t xml:space="preserve">When </w:t>
      </w:r>
      <m:oMath>
        <m:sSub>
          <m:sSubPr>
            <m:ctrlPr>
              <w:rPr>
                <w:rFonts w:ascii="Cambria Math" w:eastAsia="MS Mincho" w:hAnsi="Cambria Math" w:cstheme="majorBidi"/>
                <w:i/>
                <w:color w:val="000000"/>
              </w:rPr>
            </m:ctrlPr>
          </m:sSubPr>
          <m:e>
            <m:r>
              <w:rPr>
                <w:rFonts w:ascii="Cambria Math" w:eastAsia="MS Mincho" w:hAnsi="Cambria Math" w:cstheme="majorBidi"/>
                <w:color w:val="000000"/>
              </w:rPr>
              <m:t>C</m:t>
            </m:r>
          </m:e>
          <m:sub>
            <m:r>
              <w:rPr>
                <w:rFonts w:ascii="Cambria Math" w:eastAsia="MS Mincho" w:hAnsi="Cambria Math" w:cstheme="majorBidi"/>
                <w:color w:val="000000"/>
              </w:rPr>
              <m:t>d</m:t>
            </m:r>
          </m:sub>
        </m:sSub>
      </m:oMath>
      <w:r w:rsidRPr="00D91379">
        <w:rPr>
          <w:color w:val="000000"/>
        </w:rPr>
        <w:t xml:space="preserve"> is taken as 2 (infinitely long walls) and </w:t>
      </w:r>
      <m:oMath>
        <m:r>
          <w:rPr>
            <w:rFonts w:ascii="Cambria Math" w:hAnsi="Cambria Math"/>
            <w:color w:val="000000"/>
          </w:rPr>
          <m:t>u</m:t>
        </m:r>
      </m:oMath>
      <w:r w:rsidRPr="00D91379">
        <w:rPr>
          <w:color w:val="000000"/>
        </w:rPr>
        <w:t xml:space="preserve"> is assumed equal to </w:t>
      </w:r>
      <m:oMath>
        <m:r>
          <w:rPr>
            <w:rFonts w:ascii="Cambria Math" w:hAnsi="Cambria Math"/>
            <w:color w:val="000000"/>
          </w:rPr>
          <m:t>2</m:t>
        </m:r>
        <m:rad>
          <m:radPr>
            <m:degHide m:val="1"/>
            <m:ctrlPr>
              <w:rPr>
                <w:rFonts w:ascii="Cambria Math" w:hAnsi="Cambria Math"/>
                <w:i/>
                <w:color w:val="000000"/>
              </w:rPr>
            </m:ctrlPr>
          </m:radPr>
          <m:deg/>
          <m:e>
            <m:r>
              <w:rPr>
                <w:rFonts w:ascii="Cambria Math" w:hAnsi="Cambria Math"/>
                <w:color w:val="000000"/>
              </w:rPr>
              <m:t>gh</m:t>
            </m:r>
          </m:e>
        </m:rad>
      </m:oMath>
      <w:r w:rsidRPr="00D91379">
        <w:rPr>
          <w:color w:val="000000"/>
        </w:rPr>
        <w:t xml:space="preserve">, Equation </w:t>
      </w:r>
      <w:r>
        <w:t>ENG-</w:t>
      </w:r>
      <w:r w:rsidRPr="00D91379">
        <w:rPr>
          <w:color w:val="000000"/>
        </w:rPr>
        <w:t>4 becomes Equation 5.</w:t>
      </w:r>
      <w:r w:rsidRPr="00D91379">
        <w:t xml:space="preserve"> The City and County of Honolulu building code (CCH, 2000) suggests the use of Equation </w:t>
      </w:r>
      <w:r>
        <w:t>ENG-</w:t>
      </w:r>
      <w:r w:rsidRPr="00D91379">
        <w:t xml:space="preserve">5 to estimate the tsunami surging force per unit length, generated by a bore-like wave based upon the results of Dames and Moore (1980). Palermo et al. (2013a) describe a triangular pressure distribution as the origin of Equation </w:t>
      </w:r>
      <w:r>
        <w:t>ENG-</w:t>
      </w:r>
      <w:r w:rsidRPr="00D91379">
        <w:t xml:space="preserve">5, as illustrated </w:t>
      </w:r>
      <w:r w:rsidR="0031345A">
        <w:fldChar w:fldCharType="begin"/>
      </w:r>
      <w:r w:rsidR="0031345A">
        <w:instrText xml:space="preserve"> REF _Ref31123794 \h </w:instrText>
      </w:r>
      <w:r w:rsidR="0031345A">
        <w:fldChar w:fldCharType="separate"/>
      </w:r>
      <w:r w:rsidR="00407951" w:rsidRPr="0031345A">
        <w:t xml:space="preserve">Figure </w:t>
      </w:r>
      <w:r w:rsidR="00407951">
        <w:rPr>
          <w:noProof/>
        </w:rPr>
        <w:t>15</w:t>
      </w:r>
      <w:r w:rsidR="0031345A">
        <w:fldChar w:fldCharType="end"/>
      </w:r>
      <w:r w:rsidR="0031345A">
        <w:t>.</w:t>
      </w:r>
      <w:r w:rsidR="0031345A">
        <w:rPr>
          <w:color w:val="000000"/>
        </w:rPr>
        <w:t xml:space="preserve"> </w:t>
      </w:r>
      <w:r w:rsidRPr="00D91379">
        <w:rPr>
          <w:color w:val="000000"/>
        </w:rPr>
        <w:t xml:space="preserve">In Equation </w:t>
      </w:r>
      <w:r>
        <w:t>ENG-</w:t>
      </w:r>
      <w:r w:rsidRPr="00D91379">
        <w:rPr>
          <w:color w:val="000000"/>
        </w:rPr>
        <w:t xml:space="preserve">5, </w:t>
      </w:r>
      <m:oMath>
        <m:sSub>
          <m:sSubPr>
            <m:ctrlPr>
              <w:rPr>
                <w:rFonts w:ascii="Cambria Math" w:hAnsi="Cambria Math"/>
                <w:i/>
              </w:rPr>
            </m:ctrlPr>
          </m:sSubPr>
          <m:e>
            <m:r>
              <w:rPr>
                <w:rFonts w:ascii="Cambria Math" w:hAnsi="Cambria Math"/>
              </w:rPr>
              <m:t>d</m:t>
            </m:r>
          </m:e>
          <m:sub>
            <m:r>
              <w:rPr>
                <w:rFonts w:ascii="Cambria Math" w:hAnsi="Cambria Math"/>
              </w:rPr>
              <m:t>s</m:t>
            </m:r>
          </m:sub>
        </m:sSub>
      </m:oMath>
      <w:r w:rsidRPr="00D91379">
        <w:t xml:space="preserve"> is the inundation depth, which is the hazard intensity metric adopted in this study.</w:t>
      </w:r>
    </w:p>
    <w:p w14:paraId="333DFD06" w14:textId="77777777" w:rsidR="00EA24E8" w:rsidRPr="00D91379" w:rsidRDefault="00EA24E8" w:rsidP="00EA24E8"/>
    <w:p w14:paraId="6C209D41" w14:textId="77777777" w:rsidR="00EA24E8" w:rsidRPr="0031345A" w:rsidRDefault="00F81D66" w:rsidP="00EA24E8">
      <w:pPr>
        <w:widowControl w:val="0"/>
        <w:jc w:val="center"/>
        <w:rPr>
          <w:snapToGrid w:val="0"/>
        </w:rPr>
      </w:pPr>
      <m:oMath>
        <m:f>
          <m:fPr>
            <m:type m:val="lin"/>
            <m:ctrlPr>
              <w:rPr>
                <w:rFonts w:ascii="Cambria Math" w:hAnsi="Cambria Math"/>
                <w:snapToGrid w:val="0"/>
              </w:rPr>
            </m:ctrlPr>
          </m:fPr>
          <m:num>
            <m:sSub>
              <m:sSubPr>
                <m:ctrlPr>
                  <w:rPr>
                    <w:rFonts w:ascii="Cambria Math" w:hAnsi="Cambria Math"/>
                    <w:snapToGrid w:val="0"/>
                  </w:rPr>
                </m:ctrlPr>
              </m:sSubPr>
              <m:e>
                <m:sSub>
                  <m:sSubPr>
                    <m:ctrlPr>
                      <w:rPr>
                        <w:rFonts w:ascii="Cambria Math" w:hAnsi="Cambria Math"/>
                        <w:snapToGrid w:val="0"/>
                      </w:rPr>
                    </m:ctrlPr>
                  </m:sSubPr>
                  <m:e>
                    <m:r>
                      <w:rPr>
                        <w:rFonts w:ascii="Cambria Math" w:hAnsi="Cambria Math"/>
                        <w:snapToGrid w:val="0"/>
                      </w:rPr>
                      <m:t>F</m:t>
                    </m:r>
                  </m:e>
                  <m:sub>
                    <m:r>
                      <w:rPr>
                        <w:rFonts w:ascii="Cambria Math" w:hAnsi="Cambria Math"/>
                        <w:snapToGrid w:val="0"/>
                      </w:rPr>
                      <m:t>Tsu</m:t>
                    </m:r>
                  </m:sub>
                </m:sSub>
                <m:r>
                  <w:rPr>
                    <w:rFonts w:ascii="Cambria Math" w:hAnsi="Cambria Math"/>
                    <w:snapToGrid w:val="0"/>
                  </w:rPr>
                  <m:t>=F</m:t>
                </m:r>
              </m:e>
              <m:sub>
                <m:r>
                  <w:rPr>
                    <w:rFonts w:ascii="Cambria Math" w:hAnsi="Cambria Math"/>
                    <w:snapToGrid w:val="0"/>
                  </w:rPr>
                  <m:t>ts</m:t>
                </m:r>
              </m:sub>
            </m:sSub>
          </m:num>
          <m:den>
            <m:r>
              <w:rPr>
                <w:rFonts w:ascii="Cambria Math" w:hAnsi="Cambria Math"/>
                <w:snapToGrid w:val="0"/>
              </w:rPr>
              <m:t>l</m:t>
            </m:r>
          </m:den>
        </m:f>
        <m:r>
          <w:rPr>
            <w:rFonts w:ascii="Cambria Math" w:hAnsi="Cambria Math"/>
            <w:snapToGrid w:val="0"/>
          </w:rPr>
          <m:t>=4.5</m:t>
        </m:r>
        <m:sSub>
          <m:sSubPr>
            <m:ctrlPr>
              <w:rPr>
                <w:rFonts w:ascii="Cambria Math" w:hAnsi="Cambria Math"/>
                <w:snapToGrid w:val="0"/>
              </w:rPr>
            </m:ctrlPr>
          </m:sSubPr>
          <m:e>
            <m:r>
              <w:rPr>
                <w:rFonts w:ascii="Cambria Math" w:hAnsi="Cambria Math"/>
                <w:snapToGrid w:val="0"/>
              </w:rPr>
              <m:t>ρ</m:t>
            </m:r>
          </m:e>
          <m:sub>
            <m:r>
              <w:rPr>
                <w:rFonts w:ascii="Cambria Math" w:hAnsi="Cambria Math"/>
                <w:snapToGrid w:val="0"/>
              </w:rPr>
              <m:t>w</m:t>
            </m:r>
          </m:sub>
        </m:sSub>
        <m:r>
          <w:rPr>
            <w:rFonts w:ascii="Cambria Math" w:hAnsi="Cambria Math"/>
            <w:snapToGrid w:val="0"/>
          </w:rPr>
          <m:t>g</m:t>
        </m:r>
        <m:sSup>
          <m:sSupPr>
            <m:ctrlPr>
              <w:rPr>
                <w:rFonts w:ascii="Cambria Math" w:hAnsi="Cambria Math"/>
                <w:snapToGrid w:val="0"/>
              </w:rPr>
            </m:ctrlPr>
          </m:sSupPr>
          <m:e>
            <m:sSub>
              <m:sSubPr>
                <m:ctrlPr>
                  <w:rPr>
                    <w:rFonts w:ascii="Cambria Math" w:hAnsi="Cambria Math"/>
                    <w:snapToGrid w:val="0"/>
                  </w:rPr>
                </m:ctrlPr>
              </m:sSubPr>
              <m:e>
                <m:r>
                  <w:rPr>
                    <w:rFonts w:ascii="Cambria Math" w:hAnsi="Cambria Math"/>
                    <w:snapToGrid w:val="0"/>
                  </w:rPr>
                  <m:t>d</m:t>
                </m:r>
              </m:e>
              <m:sub>
                <m:r>
                  <w:rPr>
                    <w:rFonts w:ascii="Cambria Math" w:hAnsi="Cambria Math"/>
                    <w:snapToGrid w:val="0"/>
                  </w:rPr>
                  <m:t>s</m:t>
                </m:r>
              </m:sub>
            </m:sSub>
          </m:e>
          <m:sup>
            <m:r>
              <w:rPr>
                <w:rFonts w:ascii="Cambria Math" w:hAnsi="Cambria Math"/>
                <w:snapToGrid w:val="0"/>
              </w:rPr>
              <m:t>2</m:t>
            </m:r>
          </m:sup>
        </m:sSup>
      </m:oMath>
      <w:r w:rsidR="00EA24E8" w:rsidRPr="0031345A">
        <w:rPr>
          <w:snapToGrid w:val="0"/>
        </w:rPr>
        <w:tab/>
        <w:t>[ENG-5]</w:t>
      </w:r>
    </w:p>
    <w:p w14:paraId="3A3DAACB" w14:textId="77777777" w:rsidR="00EA24E8" w:rsidRPr="00D91379" w:rsidRDefault="00EA24E8" w:rsidP="00EA24E8"/>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25"/>
      </w:tblGrid>
      <w:tr w:rsidR="00EA24E8" w:rsidRPr="00D91379" w14:paraId="03C1A3BE" w14:textId="77777777" w:rsidTr="00D9591C">
        <w:trPr>
          <w:jc w:val="center"/>
        </w:trPr>
        <w:tc>
          <w:tcPr>
            <w:tcW w:w="6925" w:type="dxa"/>
          </w:tcPr>
          <w:p w14:paraId="6ACE020A" w14:textId="77777777" w:rsidR="0031345A" w:rsidRDefault="00EA24E8" w:rsidP="0031345A">
            <w:pPr>
              <w:keepNext/>
              <w:keepLines/>
              <w:jc w:val="center"/>
            </w:pPr>
            <w:r w:rsidRPr="00D91379">
              <w:rPr>
                <w:i/>
                <w:noProof/>
                <w:lang w:eastAsia="zh-CN"/>
              </w:rPr>
              <w:drawing>
                <wp:inline distT="0" distB="0" distL="0" distR="0" wp14:anchorId="4D61519B" wp14:editId="298485B8">
                  <wp:extent cx="2377440" cy="2821921"/>
                  <wp:effectExtent l="0" t="0" r="3810" b="0"/>
                  <wp:docPr id="63" name="Picture 63" descr="C:\Users\apaleo\ownCloud\FPHLM Engineering Team\FPHLM - SURGE AND FLOOD\Scholarly output\surge journal papers\ABC\Figure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aleo\ownCloud\FPHLM Engineering Team\FPHLM - SURGE AND FLOOD\Scholarly output\surge journal papers\ABC\Figures\3.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77440" cy="2821921"/>
                          </a:xfrm>
                          <a:prstGeom prst="rect">
                            <a:avLst/>
                          </a:prstGeom>
                          <a:noFill/>
                          <a:ln>
                            <a:noFill/>
                          </a:ln>
                        </pic:spPr>
                      </pic:pic>
                    </a:graphicData>
                  </a:graphic>
                </wp:inline>
              </w:drawing>
            </w:r>
          </w:p>
          <w:p w14:paraId="7C3120BB" w14:textId="57FF6E15" w:rsidR="00EA24E8" w:rsidRPr="0031345A" w:rsidRDefault="0031345A" w:rsidP="0031345A">
            <w:pPr>
              <w:pStyle w:val="Caption"/>
            </w:pPr>
            <w:bookmarkStart w:id="197" w:name="_Ref31123794"/>
            <w:bookmarkStart w:id="198" w:name="_Toc33710098"/>
            <w:bookmarkStart w:id="199" w:name="_Toc34080117"/>
            <w:r w:rsidRPr="0031345A">
              <w:t xml:space="preserve">Figure </w:t>
            </w:r>
            <w:fldSimple w:instr=" SEQ Figure \* ARABIC ">
              <w:r w:rsidR="00407951">
                <w:rPr>
                  <w:noProof/>
                </w:rPr>
                <w:t>15</w:t>
              </w:r>
            </w:fldSimple>
            <w:bookmarkEnd w:id="197"/>
            <w:r w:rsidRPr="0031345A">
              <w:t>. Tsunami surge pressure distribution, reproduced based on Palermo et al. (2013a)</w:t>
            </w:r>
            <w:r w:rsidR="004015D0">
              <w:t>.</w:t>
            </w:r>
            <w:bookmarkEnd w:id="198"/>
            <w:bookmarkEnd w:id="199"/>
          </w:p>
        </w:tc>
      </w:tr>
    </w:tbl>
    <w:p w14:paraId="36B3629A" w14:textId="36B45A67" w:rsidR="00EA24E8" w:rsidRDefault="0031345A" w:rsidP="00EA24E8">
      <w:r>
        <w:fldChar w:fldCharType="begin"/>
      </w:r>
      <w:r>
        <w:instrText xml:space="preserve"> REF _Ref31123876 \h </w:instrText>
      </w:r>
      <w:r>
        <w:fldChar w:fldCharType="separate"/>
      </w:r>
      <w:r w:rsidR="00407951">
        <w:t xml:space="preserve">Figure </w:t>
      </w:r>
      <w:r w:rsidR="00407951">
        <w:rPr>
          <w:noProof/>
        </w:rPr>
        <w:t>16</w:t>
      </w:r>
      <w:r>
        <w:fldChar w:fldCharType="end"/>
      </w:r>
      <w:r>
        <w:t xml:space="preserve"> </w:t>
      </w:r>
      <w:r w:rsidR="00EA24E8" w:rsidRPr="00D91379">
        <w:t>presents the resultant water forces for tsunami (</w:t>
      </w:r>
      <w:r w:rsidR="00EA24E8" w:rsidRPr="00E01C2C">
        <w:t>Equation ENG-5</w:t>
      </w:r>
      <w:r w:rsidR="00EA24E8" w:rsidRPr="00D91379">
        <w:t>) and the three wave states being considered (</w:t>
      </w:r>
      <w:r w:rsidR="00EA24E8" w:rsidRPr="00E01C2C">
        <w:t xml:space="preserve">Equation ENG-3 and </w:t>
      </w:r>
      <w:r>
        <w:fldChar w:fldCharType="begin"/>
      </w:r>
      <w:r>
        <w:instrText xml:space="preserve"> REF _Ref31123499 \h </w:instrText>
      </w:r>
      <w:r>
        <w:fldChar w:fldCharType="separate"/>
      </w:r>
      <w:r w:rsidR="00407951" w:rsidRPr="0031345A">
        <w:t xml:space="preserve">Table </w:t>
      </w:r>
      <w:r w:rsidR="00407951">
        <w:rPr>
          <w:noProof/>
        </w:rPr>
        <w:t>9</w:t>
      </w:r>
      <w:r>
        <w:fldChar w:fldCharType="end"/>
      </w:r>
      <w:r w:rsidR="00EA24E8" w:rsidRPr="00E01C2C">
        <w:t>).</w:t>
      </w:r>
      <w:r w:rsidR="00EA24E8" w:rsidRPr="00D91379">
        <w:t xml:space="preserve"> The coastal flood forces approach the tsunami forces as the severity of the wave increases. The upper limit value from </w:t>
      </w:r>
      <w:r>
        <w:fldChar w:fldCharType="begin"/>
      </w:r>
      <w:r>
        <w:instrText xml:space="preserve"> REF _Ref31123499 \h </w:instrText>
      </w:r>
      <w:r>
        <w:fldChar w:fldCharType="separate"/>
      </w:r>
      <w:r w:rsidR="00407951" w:rsidRPr="0031345A">
        <w:t xml:space="preserve">Table </w:t>
      </w:r>
      <w:r w:rsidR="00407951">
        <w:rPr>
          <w:noProof/>
        </w:rPr>
        <w:t>9</w:t>
      </w:r>
      <w:r>
        <w:fldChar w:fldCharType="end"/>
      </w:r>
      <w:r>
        <w:t xml:space="preserve"> </w:t>
      </w:r>
      <w:r w:rsidR="00EA24E8" w:rsidRPr="00D91379">
        <w:t xml:space="preserve">is assigned to each of the three different wave scenarios, i.e. </w:t>
      </w:r>
      <m:oMath>
        <m:sSub>
          <m:sSubPr>
            <m:ctrlPr>
              <w:rPr>
                <w:rFonts w:ascii="Cambria Math" w:hAnsi="Cambria Math"/>
                <w:i/>
              </w:rPr>
            </m:ctrlPr>
          </m:sSubPr>
          <m:e>
            <m:r>
              <w:rPr>
                <w:rFonts w:ascii="Cambria Math" w:hAnsi="Cambria Math"/>
              </w:rPr>
              <m:t>H</m:t>
            </m:r>
          </m:e>
          <m:sub>
            <m:r>
              <w:rPr>
                <w:rFonts w:ascii="Cambria Math" w:hAnsi="Cambria Math"/>
              </w:rPr>
              <m:t>w</m:t>
            </m:r>
          </m:sub>
        </m:sSub>
      </m:oMath>
      <w:r w:rsidR="00EA24E8" w:rsidRPr="00D91379">
        <w:t xml:space="preserve"> for minor waves is equal to </w:t>
      </w:r>
      <m:oMath>
        <m:sSub>
          <m:sSubPr>
            <m:ctrlPr>
              <w:rPr>
                <w:rFonts w:ascii="Cambria Math" w:hAnsi="Cambria Math"/>
                <w:i/>
              </w:rPr>
            </m:ctrlPr>
          </m:sSubPr>
          <m:e>
            <m:r>
              <w:rPr>
                <w:rFonts w:ascii="Cambria Math" w:hAnsi="Cambria Math"/>
              </w:rPr>
              <m:t>0.3d</m:t>
            </m:r>
          </m:e>
          <m:sub>
            <m:r>
              <w:rPr>
                <w:rFonts w:ascii="Cambria Math" w:hAnsi="Cambria Math"/>
              </w:rPr>
              <m:t>s</m:t>
            </m:r>
          </m:sub>
        </m:sSub>
      </m:oMath>
      <w:r w:rsidR="00EA24E8" w:rsidRPr="00D91379">
        <w:t xml:space="preserve">, </w:t>
      </w:r>
      <m:oMath>
        <m:sSub>
          <m:sSubPr>
            <m:ctrlPr>
              <w:rPr>
                <w:rFonts w:ascii="Cambria Math" w:hAnsi="Cambria Math"/>
                <w:i/>
              </w:rPr>
            </m:ctrlPr>
          </m:sSubPr>
          <m:e>
            <m:r>
              <w:rPr>
                <w:rFonts w:ascii="Cambria Math" w:hAnsi="Cambria Math"/>
              </w:rPr>
              <m:t>0.6d</m:t>
            </m:r>
          </m:e>
          <m:sub>
            <m:r>
              <w:rPr>
                <w:rFonts w:ascii="Cambria Math" w:hAnsi="Cambria Math"/>
              </w:rPr>
              <m:t>s</m:t>
            </m:r>
          </m:sub>
        </m:sSub>
      </m:oMath>
      <w:r w:rsidR="00EA24E8" w:rsidRPr="00D91379">
        <w:t xml:space="preserve"> for moderate waves, and </w:t>
      </w:r>
      <m:oMath>
        <m:sSub>
          <m:sSubPr>
            <m:ctrlPr>
              <w:rPr>
                <w:rFonts w:ascii="Cambria Math" w:hAnsi="Cambria Math"/>
                <w:i/>
              </w:rPr>
            </m:ctrlPr>
          </m:sSubPr>
          <m:e>
            <m:r>
              <w:rPr>
                <w:rFonts w:ascii="Cambria Math" w:hAnsi="Cambria Math"/>
              </w:rPr>
              <m:t>0.78d</m:t>
            </m:r>
          </m:e>
          <m:sub>
            <m:r>
              <w:rPr>
                <w:rFonts w:ascii="Cambria Math" w:hAnsi="Cambria Math"/>
              </w:rPr>
              <m:t>s</m:t>
            </m:r>
          </m:sub>
        </m:sSub>
      </m:oMath>
      <w:r w:rsidR="00EA24E8" w:rsidRPr="00D91379">
        <w:t xml:space="preserve"> for severe waves (breaking waves).</w:t>
      </w:r>
    </w:p>
    <w:p w14:paraId="1ADA78BA" w14:textId="77777777" w:rsidR="00EA24E8" w:rsidRPr="00D91379" w:rsidRDefault="00EA24E8" w:rsidP="00EA24E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EA24E8" w:rsidRPr="00D91379" w14:paraId="5646F1C5" w14:textId="77777777" w:rsidTr="00D9591C">
        <w:tc>
          <w:tcPr>
            <w:tcW w:w="9350" w:type="dxa"/>
          </w:tcPr>
          <w:p w14:paraId="4A5635B0" w14:textId="77777777" w:rsidR="0031345A" w:rsidRDefault="00EA24E8" w:rsidP="0031345A">
            <w:pPr>
              <w:keepNext/>
              <w:keepLines/>
              <w:jc w:val="center"/>
            </w:pPr>
            <w:r w:rsidRPr="00D91379">
              <w:rPr>
                <w:i/>
                <w:noProof/>
                <w:lang w:eastAsia="zh-CN"/>
              </w:rPr>
              <w:lastRenderedPageBreak/>
              <w:drawing>
                <wp:inline distT="0" distB="0" distL="0" distR="0" wp14:anchorId="5C0AB896" wp14:editId="22583D0B">
                  <wp:extent cx="2882263" cy="1918281"/>
                  <wp:effectExtent l="0" t="0" r="0" b="6350"/>
                  <wp:docPr id="197" name="Picture 197" descr="C:\Users\apaleo\ownCloud\FPHLM Engineering Team\FPHLM - SURGE AND FLOOD\Scholarly output\surge journal papers\ABC\Figur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aleo\ownCloud\FPHLM Engineering Team\FPHLM - SURGE AND FLOOD\Scholarly output\surge journal papers\ABC\Figures\4.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93196" cy="1925557"/>
                          </a:xfrm>
                          <a:prstGeom prst="rect">
                            <a:avLst/>
                          </a:prstGeom>
                          <a:noFill/>
                          <a:ln>
                            <a:noFill/>
                          </a:ln>
                        </pic:spPr>
                      </pic:pic>
                    </a:graphicData>
                  </a:graphic>
                </wp:inline>
              </w:drawing>
            </w:r>
          </w:p>
          <w:p w14:paraId="208FD248" w14:textId="09CF7C47" w:rsidR="00EA24E8" w:rsidRDefault="0031345A" w:rsidP="0031345A">
            <w:pPr>
              <w:pStyle w:val="Caption"/>
              <w:rPr>
                <w:snapToGrid w:val="0"/>
              </w:rPr>
            </w:pPr>
            <w:bookmarkStart w:id="200" w:name="_Ref31123876"/>
            <w:bookmarkStart w:id="201" w:name="_Toc33710099"/>
            <w:bookmarkStart w:id="202" w:name="_Toc34080118"/>
            <w:r>
              <w:t xml:space="preserve">Figure </w:t>
            </w:r>
            <w:fldSimple w:instr=" SEQ Figure \* ARABIC ">
              <w:r w:rsidR="00407951">
                <w:rPr>
                  <w:noProof/>
                </w:rPr>
                <w:t>16</w:t>
              </w:r>
            </w:fldSimple>
            <w:bookmarkEnd w:id="200"/>
            <w:r w:rsidRPr="00D91379">
              <w:rPr>
                <w:bCs/>
                <w:snapToGrid w:val="0"/>
              </w:rPr>
              <w:t>.</w:t>
            </w:r>
            <w:r w:rsidRPr="00D91379">
              <w:rPr>
                <w:snapToGrid w:val="0"/>
              </w:rPr>
              <w:t xml:space="preserve"> Tsunami and Coastal Flood (CF) water forces</w:t>
            </w:r>
            <w:bookmarkEnd w:id="201"/>
            <w:bookmarkEnd w:id="202"/>
          </w:p>
          <w:p w14:paraId="68566AAA" w14:textId="1A328E75" w:rsidR="00CA3E11" w:rsidRPr="00CA3E11" w:rsidRDefault="00CA3E11" w:rsidP="00CA3E11"/>
        </w:tc>
      </w:tr>
    </w:tbl>
    <w:p w14:paraId="7AB5EFA0" w14:textId="2E08976E" w:rsidR="00EA24E8" w:rsidRPr="003A01B7" w:rsidRDefault="00EA24E8" w:rsidP="003A01B7">
      <w:pPr>
        <w:pStyle w:val="Anonymous"/>
      </w:pPr>
      <w:r w:rsidRPr="003A01B7">
        <w:t>Fragility function conversion</w:t>
      </w:r>
    </w:p>
    <w:p w14:paraId="30B6BDE5" w14:textId="30746A28" w:rsidR="00EA24E8" w:rsidRDefault="00EA24E8" w:rsidP="00EA24E8">
      <w:r w:rsidRPr="00D91379">
        <w:t xml:space="preserve">This study adapted the methodology in Barbato et al. (2013) for the conversion of tsunami fragility functions into coastal flood fragility functions via force equivalency. The procedure is conceptually illustrated in </w:t>
      </w:r>
      <w:r w:rsidR="00E864E0">
        <w:fldChar w:fldCharType="begin"/>
      </w:r>
      <w:r w:rsidR="00E864E0">
        <w:instrText xml:space="preserve"> REF _Ref31124044 \h </w:instrText>
      </w:r>
      <w:r w:rsidR="00E864E0">
        <w:fldChar w:fldCharType="separate"/>
      </w:r>
      <w:r w:rsidR="00407951" w:rsidRPr="00DE11CC">
        <w:t xml:space="preserve">Figure </w:t>
      </w:r>
      <w:r w:rsidR="00407951">
        <w:rPr>
          <w:noProof/>
        </w:rPr>
        <w:t>17</w:t>
      </w:r>
      <w:r w:rsidR="00E864E0">
        <w:fldChar w:fldCharType="end"/>
      </w:r>
      <w:r w:rsidRPr="00D91379">
        <w:t xml:space="preserve">, where </w:t>
      </w:r>
      <m:oMath>
        <m:sSub>
          <m:sSubPr>
            <m:ctrlPr>
              <w:rPr>
                <w:rFonts w:ascii="Cambria Math" w:hAnsi="Cambria Math"/>
                <w:i/>
              </w:rPr>
            </m:ctrlPr>
          </m:sSubPr>
          <m:e>
            <m:r>
              <w:rPr>
                <w:rFonts w:ascii="Cambria Math" w:hAnsi="Cambria Math"/>
              </w:rPr>
              <m:t>d</m:t>
            </m:r>
          </m:e>
          <m:sub>
            <m:r>
              <w:rPr>
                <w:rFonts w:ascii="Cambria Math" w:hAnsi="Cambria Math"/>
              </w:rPr>
              <m:t>s</m:t>
            </m:r>
          </m:sub>
        </m:sSub>
      </m:oMath>
      <w:r w:rsidRPr="00D91379">
        <w:t xml:space="preserve"> is the inundation depth, </w:t>
      </w:r>
      <w:r w:rsidRPr="00D91379">
        <w:rPr>
          <w:i/>
        </w:rPr>
        <w:t xml:space="preserve">F </w:t>
      </w:r>
      <w:r w:rsidRPr="00D91379">
        <w:t xml:space="preserve">is the lateral horizontal water forces exerted on a unit width of building, </w:t>
      </w:r>
      <m:oMath>
        <m:r>
          <w:rPr>
            <w:rFonts w:ascii="Cambria Math" w:hAnsi="Cambria Math"/>
          </w:rPr>
          <m:t>P</m:t>
        </m:r>
        <m:d>
          <m:dPr>
            <m:endChr m:val="|"/>
            <m:ctrlPr>
              <w:rPr>
                <w:rFonts w:ascii="Cambria Math" w:hAnsi="Cambria Math"/>
                <w:i/>
              </w:rPr>
            </m:ctrlPr>
          </m:dPr>
          <m:e>
            <m:r>
              <w:rPr>
                <w:rFonts w:ascii="Cambria Math" w:hAnsi="Cambria Math"/>
              </w:rPr>
              <m:t>DR</m:t>
            </m:r>
            <m:r>
              <w:rPr>
                <w:rFonts w:ascii="Cambria Math" w:hAnsi="Cambria Math" w:hint="eastAsia"/>
              </w:rPr>
              <m:t>≥</m:t>
            </m:r>
            <m:sSub>
              <m:sSubPr>
                <m:ctrlPr>
                  <w:rPr>
                    <w:rFonts w:ascii="Cambria Math" w:hAnsi="Cambria Math"/>
                    <w:i/>
                  </w:rPr>
                </m:ctrlPr>
              </m:sSubPr>
              <m:e>
                <m:r>
                  <w:rPr>
                    <w:rFonts w:ascii="Cambria Math" w:hAnsi="Cambria Math"/>
                  </w:rPr>
                  <m:t>dr</m:t>
                </m:r>
              </m:e>
              <m:sub>
                <m:r>
                  <w:rPr>
                    <w:rFonts w:ascii="Cambria Math" w:hAnsi="Cambria Math"/>
                  </w:rPr>
                  <m:t>i</m:t>
                </m:r>
              </m:sub>
            </m:sSub>
          </m:e>
        </m:d>
        <m:r>
          <w:rPr>
            <w:rFonts w:ascii="Cambria Math" w:hAnsi="Cambria Math"/>
          </w:rPr>
          <m:t>F)</m:t>
        </m:r>
      </m:oMath>
      <w:r w:rsidRPr="00D91379">
        <w:t xml:space="preserve"> is the fragility as a function of force, and </w:t>
      </w:r>
      <m:oMath>
        <m:r>
          <w:rPr>
            <w:rFonts w:ascii="Cambria Math" w:hAnsi="Cambria Math"/>
          </w:rPr>
          <m:t>P</m:t>
        </m:r>
        <m:d>
          <m:dPr>
            <m:endChr m:val="|"/>
            <m:ctrlPr>
              <w:rPr>
                <w:rFonts w:ascii="Cambria Math" w:hAnsi="Cambria Math"/>
                <w:i/>
              </w:rPr>
            </m:ctrlPr>
          </m:dPr>
          <m:e>
            <m:r>
              <w:rPr>
                <w:rFonts w:ascii="Cambria Math" w:hAnsi="Cambria Math"/>
              </w:rPr>
              <m:t>DR</m:t>
            </m:r>
            <m:r>
              <w:rPr>
                <w:rFonts w:ascii="Cambria Math" w:hAnsi="Cambria Math" w:hint="eastAsia"/>
              </w:rPr>
              <m:t>≥</m:t>
            </m:r>
            <m:sSub>
              <m:sSubPr>
                <m:ctrlPr>
                  <w:rPr>
                    <w:rFonts w:ascii="Cambria Math" w:hAnsi="Cambria Math"/>
                    <w:i/>
                  </w:rPr>
                </m:ctrlPr>
              </m:sSubPr>
              <m:e>
                <m:r>
                  <w:rPr>
                    <w:rFonts w:ascii="Cambria Math" w:hAnsi="Cambria Math"/>
                  </w:rPr>
                  <m:t>dr</m:t>
                </m:r>
              </m:e>
              <m:sub>
                <m:r>
                  <w:rPr>
                    <w:rFonts w:ascii="Cambria Math" w:hAnsi="Cambria Math"/>
                  </w:rPr>
                  <m:t>i</m:t>
                </m:r>
              </m:sub>
            </m:sSub>
          </m:e>
        </m:d>
        <m:sSub>
          <m:sSubPr>
            <m:ctrlPr>
              <w:rPr>
                <w:rFonts w:ascii="Cambria Math" w:hAnsi="Cambria Math"/>
                <w:i/>
              </w:rPr>
            </m:ctrlPr>
          </m:sSubPr>
          <m:e>
            <m:r>
              <w:rPr>
                <w:rFonts w:ascii="Cambria Math" w:hAnsi="Cambria Math"/>
              </w:rPr>
              <m:t>d</m:t>
            </m:r>
          </m:e>
          <m:sub>
            <m:r>
              <w:rPr>
                <w:rFonts w:ascii="Cambria Math" w:hAnsi="Cambria Math"/>
              </w:rPr>
              <m:t>s</m:t>
            </m:r>
          </m:sub>
        </m:sSub>
        <m:r>
          <w:rPr>
            <w:rFonts w:ascii="Cambria Math" w:hAnsi="Cambria Math"/>
          </w:rPr>
          <m:t>)</m:t>
        </m:r>
      </m:oMath>
      <w:r w:rsidRPr="00D91379">
        <w:t xml:space="preserve"> is the fragility as a function of inundation depth.</w:t>
      </w:r>
    </w:p>
    <w:p w14:paraId="6D9FBBE7" w14:textId="77777777" w:rsidR="00DE11CC" w:rsidRPr="00D91379" w:rsidRDefault="00DE11CC" w:rsidP="00EA24E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EA24E8" w:rsidRPr="00D91379" w14:paraId="548DBE77" w14:textId="77777777" w:rsidTr="00D9591C">
        <w:tc>
          <w:tcPr>
            <w:tcW w:w="9350" w:type="dxa"/>
          </w:tcPr>
          <w:p w14:paraId="23F87239" w14:textId="77777777" w:rsidR="00DE11CC" w:rsidRDefault="00EA24E8" w:rsidP="00DE11CC">
            <w:pPr>
              <w:keepNext/>
              <w:jc w:val="center"/>
            </w:pPr>
            <w:r w:rsidRPr="00D91379">
              <w:rPr>
                <w:noProof/>
                <w:lang w:eastAsia="zh-CN"/>
              </w:rPr>
              <w:drawing>
                <wp:inline distT="0" distB="0" distL="0" distR="0" wp14:anchorId="2E2A8DB6" wp14:editId="318B5A3B">
                  <wp:extent cx="4336415" cy="3800475"/>
                  <wp:effectExtent l="0" t="0" r="6985" b="9525"/>
                  <wp:docPr id="198" name="Picture 198" descr="C:\Users\kgurley\ownCloud\FPHLM Engineering Team\FPHLM - SURGE AND FLOOD\Scholarly output\surge journal papers\ABC\Figures\5 re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gurley\ownCloud\FPHLM Engineering Team\FPHLM - SURGE AND FLOOD\Scholarly output\surge journal papers\ABC\Figures\5 redo.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336551" cy="3800594"/>
                          </a:xfrm>
                          <a:prstGeom prst="rect">
                            <a:avLst/>
                          </a:prstGeom>
                          <a:noFill/>
                          <a:ln>
                            <a:noFill/>
                          </a:ln>
                        </pic:spPr>
                      </pic:pic>
                    </a:graphicData>
                  </a:graphic>
                </wp:inline>
              </w:drawing>
            </w:r>
          </w:p>
          <w:p w14:paraId="0D42BE5D" w14:textId="63234975" w:rsidR="00EA24E8" w:rsidRPr="00DE11CC" w:rsidRDefault="00DE11CC" w:rsidP="00DE11CC">
            <w:pPr>
              <w:pStyle w:val="Caption"/>
            </w:pPr>
            <w:bookmarkStart w:id="203" w:name="_Ref31124044"/>
            <w:bookmarkStart w:id="204" w:name="_Toc33710100"/>
            <w:bookmarkStart w:id="205" w:name="_Toc34080119"/>
            <w:r w:rsidRPr="00DE11CC">
              <w:t xml:space="preserve">Figure </w:t>
            </w:r>
            <w:fldSimple w:instr=" SEQ Figure \* ARABIC ">
              <w:r w:rsidR="00407951">
                <w:rPr>
                  <w:noProof/>
                </w:rPr>
                <w:t>17</w:t>
              </w:r>
            </w:fldSimple>
            <w:bookmarkEnd w:id="203"/>
            <w:r w:rsidRPr="00DE11CC">
              <w:t>. Conversion of a tsunami fragility function to a surge fragility function.</w:t>
            </w:r>
            <w:bookmarkEnd w:id="204"/>
            <w:bookmarkEnd w:id="205"/>
            <w:r w:rsidRPr="00DE11CC">
              <w:t xml:space="preserve">  </w:t>
            </w:r>
          </w:p>
        </w:tc>
      </w:tr>
    </w:tbl>
    <w:p w14:paraId="5CD0BC69" w14:textId="69E3A76C" w:rsidR="00EA24E8" w:rsidRDefault="00DE11CC" w:rsidP="00DE11CC">
      <w:r>
        <w:fldChar w:fldCharType="begin"/>
      </w:r>
      <w:r>
        <w:instrText xml:space="preserve"> REF _Ref31124139 \h </w:instrText>
      </w:r>
      <w:r>
        <w:fldChar w:fldCharType="separate"/>
      </w:r>
      <w:r w:rsidR="00407951" w:rsidRPr="00DE11CC">
        <w:t xml:space="preserve">Table </w:t>
      </w:r>
      <w:r w:rsidR="00407951">
        <w:rPr>
          <w:noProof/>
        </w:rPr>
        <w:t>10</w:t>
      </w:r>
      <w:r>
        <w:fldChar w:fldCharType="end"/>
      </w:r>
      <w:r>
        <w:t xml:space="preserve"> </w:t>
      </w:r>
      <w:r w:rsidR="00EA24E8" w:rsidRPr="00D91379">
        <w:t xml:space="preserve">conceptualizes mathematically the process described in </w:t>
      </w:r>
      <w:r>
        <w:fldChar w:fldCharType="begin"/>
      </w:r>
      <w:r>
        <w:instrText xml:space="preserve"> REF _Ref31124044 \h </w:instrText>
      </w:r>
      <w:r>
        <w:fldChar w:fldCharType="separate"/>
      </w:r>
      <w:r w:rsidR="00407951" w:rsidRPr="00DE11CC">
        <w:t xml:space="preserve">Figure </w:t>
      </w:r>
      <w:r w:rsidR="00407951">
        <w:rPr>
          <w:noProof/>
        </w:rPr>
        <w:t>17</w:t>
      </w:r>
      <w:r>
        <w:fldChar w:fldCharType="end"/>
      </w:r>
      <w:r>
        <w:t xml:space="preserve">. </w:t>
      </w:r>
    </w:p>
    <w:p w14:paraId="4ED8F889" w14:textId="77777777" w:rsidR="00DE11CC" w:rsidRPr="00DE11CC" w:rsidRDefault="00DE11CC" w:rsidP="00DE11CC"/>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49"/>
        <w:gridCol w:w="2648"/>
        <w:gridCol w:w="2763"/>
      </w:tblGrid>
      <w:tr w:rsidR="00EA24E8" w:rsidRPr="00683C54" w14:paraId="682A5B8A" w14:textId="77777777" w:rsidTr="00D9591C">
        <w:trPr>
          <w:jc w:val="center"/>
        </w:trPr>
        <w:tc>
          <w:tcPr>
            <w:tcW w:w="3505" w:type="dxa"/>
            <w:tcBorders>
              <w:top w:val="single" w:sz="4" w:space="0" w:color="auto"/>
              <w:bottom w:val="single" w:sz="4" w:space="0" w:color="auto"/>
            </w:tcBorders>
            <w:vAlign w:val="center"/>
          </w:tcPr>
          <w:p w14:paraId="74C38B4A" w14:textId="77777777" w:rsidR="00EA24E8" w:rsidRDefault="00EA24E8" w:rsidP="008D003A">
            <w:pPr>
              <w:pStyle w:val="table"/>
              <w:jc w:val="center"/>
            </w:pPr>
            <w:r w:rsidRPr="008B3400">
              <w:t xml:space="preserve">Tsunami Fragility function of </w:t>
            </w:r>
            <m:oMath>
              <m:sSub>
                <m:sSubPr>
                  <m:ctrlPr>
                    <w:rPr>
                      <w:rFonts w:ascii="Cambria Math" w:hAnsi="Cambria Math"/>
                    </w:rPr>
                  </m:ctrlPr>
                </m:sSubPr>
                <m:e>
                  <m:r>
                    <w:rPr>
                      <w:rFonts w:ascii="Cambria Math" w:hAnsi="Cambria Math"/>
                    </w:rPr>
                    <m:t>d</m:t>
                  </m:r>
                </m:e>
                <m:sub>
                  <m:r>
                    <w:rPr>
                      <w:rFonts w:ascii="Cambria Math" w:hAnsi="Cambria Math"/>
                    </w:rPr>
                    <m:t>s</m:t>
                  </m:r>
                </m:sub>
              </m:sSub>
              <m:r>
                <m:rPr>
                  <m:sty m:val="p"/>
                </m:rPr>
                <w:rPr>
                  <w:rFonts w:ascii="Cambria Math" w:hAnsi="Cambria Math"/>
                </w:rPr>
                <m:t>⟹</m:t>
              </m:r>
            </m:oMath>
          </w:p>
          <w:p w14:paraId="0CC388D4" w14:textId="77777777" w:rsidR="00EA24E8" w:rsidRPr="008B3400" w:rsidRDefault="00EA24E8" w:rsidP="008D003A">
            <w:pPr>
              <w:pStyle w:val="table"/>
              <w:jc w:val="center"/>
            </w:pPr>
            <w:r>
              <w:t xml:space="preserve">Tsunami Force function of </w:t>
            </w:r>
            <m:oMath>
              <m:sSub>
                <m:sSubPr>
                  <m:ctrlPr>
                    <w:rPr>
                      <w:rFonts w:ascii="Cambria Math" w:hAnsi="Cambria Math"/>
                    </w:rPr>
                  </m:ctrlPr>
                </m:sSubPr>
                <m:e>
                  <m:r>
                    <w:rPr>
                      <w:rFonts w:ascii="Cambria Math" w:hAnsi="Cambria Math"/>
                    </w:rPr>
                    <m:t>d</m:t>
                  </m:r>
                </m:e>
                <m:sub>
                  <m:r>
                    <w:rPr>
                      <w:rFonts w:ascii="Cambria Math" w:hAnsi="Cambria Math"/>
                    </w:rPr>
                    <m:t>s</m:t>
                  </m:r>
                </m:sub>
              </m:sSub>
            </m:oMath>
          </w:p>
        </w:tc>
        <w:tc>
          <w:tcPr>
            <w:tcW w:w="2735" w:type="dxa"/>
            <w:tcBorders>
              <w:top w:val="single" w:sz="4" w:space="0" w:color="auto"/>
              <w:bottom w:val="single" w:sz="4" w:space="0" w:color="auto"/>
            </w:tcBorders>
            <w:vAlign w:val="center"/>
          </w:tcPr>
          <w:p w14:paraId="4464D2B4" w14:textId="77777777" w:rsidR="00EA24E8" w:rsidRDefault="00EA24E8" w:rsidP="008D003A">
            <w:pPr>
              <w:pStyle w:val="table"/>
              <w:jc w:val="center"/>
            </w:pPr>
            <w:r w:rsidRPr="008B3400">
              <w:t xml:space="preserve">Fragility function of </w:t>
            </w:r>
            <m:oMath>
              <m:r>
                <w:rPr>
                  <w:rFonts w:ascii="Cambria Math" w:hAnsi="Cambria Math"/>
                </w:rPr>
                <m:t>F</m:t>
              </m:r>
              <m:r>
                <m:rPr>
                  <m:sty m:val="p"/>
                </m:rPr>
                <w:rPr>
                  <w:rFonts w:ascii="Cambria Math" w:hAnsi="Cambria Math"/>
                </w:rPr>
                <m:t>⟹</m:t>
              </m:r>
            </m:oMath>
          </w:p>
          <w:p w14:paraId="6AF42B3D" w14:textId="77777777" w:rsidR="00EA24E8" w:rsidRPr="008B3400" w:rsidRDefault="00EA24E8" w:rsidP="008D003A">
            <w:pPr>
              <w:pStyle w:val="table"/>
              <w:jc w:val="center"/>
            </w:pPr>
            <w:r>
              <w:t xml:space="preserve">CF Force function of </w:t>
            </w:r>
            <m:oMath>
              <m:sSub>
                <m:sSubPr>
                  <m:ctrlPr>
                    <w:rPr>
                      <w:rFonts w:ascii="Cambria Math" w:hAnsi="Cambria Math"/>
                    </w:rPr>
                  </m:ctrlPr>
                </m:sSubPr>
                <m:e>
                  <m:r>
                    <w:rPr>
                      <w:rFonts w:ascii="Cambria Math" w:hAnsi="Cambria Math"/>
                    </w:rPr>
                    <m:t>d</m:t>
                  </m:r>
                </m:e>
                <m:sub>
                  <m:r>
                    <w:rPr>
                      <w:rFonts w:ascii="Cambria Math" w:hAnsi="Cambria Math"/>
                    </w:rPr>
                    <m:t>s</m:t>
                  </m:r>
                </m:sub>
              </m:sSub>
            </m:oMath>
          </w:p>
        </w:tc>
        <w:tc>
          <w:tcPr>
            <w:tcW w:w="3110" w:type="dxa"/>
            <w:tcBorders>
              <w:top w:val="single" w:sz="4" w:space="0" w:color="auto"/>
              <w:bottom w:val="single" w:sz="4" w:space="0" w:color="auto"/>
            </w:tcBorders>
            <w:vAlign w:val="center"/>
          </w:tcPr>
          <w:p w14:paraId="342BB9EC" w14:textId="77777777" w:rsidR="00EA24E8" w:rsidRDefault="00EA24E8" w:rsidP="008D003A">
            <w:pPr>
              <w:pStyle w:val="table"/>
              <w:jc w:val="center"/>
            </w:pPr>
            <w:r>
              <w:t xml:space="preserve">CF Fragility </w:t>
            </w:r>
            <w:r w:rsidRPr="00140CD2">
              <w:t xml:space="preserve">function of </w:t>
            </w:r>
            <m:oMath>
              <m:sSub>
                <m:sSubPr>
                  <m:ctrlPr>
                    <w:rPr>
                      <w:rFonts w:ascii="Cambria Math" w:hAnsi="Cambria Math"/>
                    </w:rPr>
                  </m:ctrlPr>
                </m:sSubPr>
                <m:e>
                  <m:r>
                    <w:rPr>
                      <w:rFonts w:ascii="Cambria Math" w:hAnsi="Cambria Math"/>
                    </w:rPr>
                    <m:t>d</m:t>
                  </m:r>
                </m:e>
                <m:sub>
                  <m:r>
                    <w:rPr>
                      <w:rFonts w:ascii="Cambria Math" w:hAnsi="Cambria Math"/>
                    </w:rPr>
                    <m:t>s</m:t>
                  </m:r>
                </m:sub>
              </m:sSub>
            </m:oMath>
          </w:p>
          <w:p w14:paraId="0C8868D5" w14:textId="77777777" w:rsidR="00EA24E8" w:rsidRPr="008B3400" w:rsidRDefault="00EA24E8" w:rsidP="008D003A">
            <w:pPr>
              <w:pStyle w:val="table"/>
              <w:jc w:val="center"/>
            </w:pPr>
          </w:p>
        </w:tc>
      </w:tr>
      <w:tr w:rsidR="00EA24E8" w:rsidRPr="00683C54" w14:paraId="3FAE8AE1" w14:textId="77777777" w:rsidTr="00D9591C">
        <w:trPr>
          <w:jc w:val="center"/>
        </w:trPr>
        <w:tc>
          <w:tcPr>
            <w:tcW w:w="3505" w:type="dxa"/>
            <w:tcBorders>
              <w:top w:val="single" w:sz="4" w:space="0" w:color="auto"/>
            </w:tcBorders>
            <w:vAlign w:val="center"/>
          </w:tcPr>
          <w:p w14:paraId="3C06A4C2" w14:textId="77777777" w:rsidR="00EA24E8" w:rsidRPr="002664BA" w:rsidRDefault="00EA24E8" w:rsidP="008D003A">
            <w:pPr>
              <w:pStyle w:val="table"/>
              <w:jc w:val="center"/>
              <w:rPr>
                <w:sz w:val="18"/>
              </w:rPr>
            </w:pPr>
          </w:p>
          <w:p w14:paraId="65EB8855" w14:textId="77777777" w:rsidR="00EA24E8" w:rsidRPr="008B3400" w:rsidRDefault="00F81D66" w:rsidP="008D003A">
            <w:pPr>
              <w:pStyle w:val="table"/>
              <w:jc w:val="center"/>
              <w:rPr>
                <w:sz w:val="18"/>
              </w:rPr>
            </w:pPr>
            <m:oMathPara>
              <m:oMath>
                <m:d>
                  <m:dPr>
                    <m:begChr m:val=""/>
                    <m:endChr m:val=""/>
                    <m:ctrlPr>
                      <w:rPr>
                        <w:rFonts w:ascii="Cambria Math" w:hAnsi="Cambria Math"/>
                        <w:sz w:val="18"/>
                      </w:rPr>
                    </m:ctrlPr>
                  </m:dPr>
                  <m:e>
                    <m:eqArr>
                      <m:eqArrPr>
                        <m:ctrlPr>
                          <w:rPr>
                            <w:rFonts w:ascii="Cambria Math" w:hAnsi="Cambria Math"/>
                            <w:sz w:val="18"/>
                          </w:rPr>
                        </m:ctrlPr>
                      </m:eqArrPr>
                      <m:e>
                        <m:r>
                          <w:rPr>
                            <w:rFonts w:ascii="Cambria Math" w:hAnsi="Cambria Math"/>
                            <w:sz w:val="18"/>
                          </w:rPr>
                          <m:t>(from Eq</m:t>
                        </m:r>
                        <m:r>
                          <m:rPr>
                            <m:sty m:val="p"/>
                          </m:rPr>
                          <w:rPr>
                            <w:rFonts w:ascii="Cambria Math" w:hAnsi="Cambria Math"/>
                            <w:sz w:val="18"/>
                          </w:rPr>
                          <m:t xml:space="preserve">.ENG- 1)     </m:t>
                        </m:r>
                      </m:e>
                      <m:e>
                        <m:r>
                          <w:rPr>
                            <w:rFonts w:ascii="Cambria Math" w:hAnsi="Cambria Math"/>
                            <w:sz w:val="18"/>
                          </w:rPr>
                          <m:t>(from Eq</m:t>
                        </m:r>
                        <m:r>
                          <m:rPr>
                            <m:sty m:val="p"/>
                          </m:rPr>
                          <w:rPr>
                            <w:rFonts w:ascii="Cambria Math" w:hAnsi="Cambria Math"/>
                            <w:sz w:val="18"/>
                          </w:rPr>
                          <m:t xml:space="preserve">. ENG- 5)     </m:t>
                        </m:r>
                      </m:e>
                    </m:eqArr>
                  </m:e>
                </m:d>
                <m:eqArr>
                  <m:eqArrPr>
                    <m:ctrlPr>
                      <w:rPr>
                        <w:rFonts w:ascii="Cambria Math" w:hAnsi="Cambria Math"/>
                        <w:sz w:val="18"/>
                      </w:rPr>
                    </m:ctrlPr>
                  </m:eqArrPr>
                  <m:e>
                    <m:r>
                      <w:rPr>
                        <w:rFonts w:ascii="Cambria Math" w:hAnsi="Cambria Math"/>
                        <w:sz w:val="18"/>
                      </w:rPr>
                      <m:t>P</m:t>
                    </m:r>
                    <m:d>
                      <m:dPr>
                        <m:endChr m:val="|"/>
                        <m:ctrlPr>
                          <w:rPr>
                            <w:rFonts w:ascii="Cambria Math" w:hAnsi="Cambria Math"/>
                            <w:sz w:val="18"/>
                          </w:rPr>
                        </m:ctrlPr>
                      </m:dPr>
                      <m:e>
                        <m:r>
                          <w:rPr>
                            <w:rFonts w:ascii="Cambria Math" w:hAnsi="Cambria Math"/>
                            <w:sz w:val="18"/>
                          </w:rPr>
                          <m:t>DR</m:t>
                        </m:r>
                        <m:r>
                          <m:rPr>
                            <m:sty m:val="p"/>
                          </m:rPr>
                          <w:rPr>
                            <w:rFonts w:ascii="Cambria Math" w:hAnsi="Cambria Math" w:hint="eastAsia"/>
                            <w:sz w:val="18"/>
                          </w:rPr>
                          <m:t>≥</m:t>
                        </m:r>
                        <m:sSub>
                          <m:sSubPr>
                            <m:ctrlPr>
                              <w:rPr>
                                <w:rFonts w:ascii="Cambria Math" w:hAnsi="Cambria Math"/>
                                <w:sz w:val="18"/>
                              </w:rPr>
                            </m:ctrlPr>
                          </m:sSubPr>
                          <m:e>
                            <m:r>
                              <w:rPr>
                                <w:rFonts w:ascii="Cambria Math" w:hAnsi="Cambria Math"/>
                                <w:sz w:val="18"/>
                              </w:rPr>
                              <m:t>dr</m:t>
                            </m:r>
                          </m:e>
                          <m:sub>
                            <m:r>
                              <w:rPr>
                                <w:rFonts w:ascii="Cambria Math" w:hAnsi="Cambria Math"/>
                                <w:sz w:val="18"/>
                              </w:rPr>
                              <m:t>i</m:t>
                            </m:r>
                          </m:sub>
                        </m:sSub>
                      </m:e>
                    </m:d>
                    <m:sSub>
                      <m:sSubPr>
                        <m:ctrlPr>
                          <w:rPr>
                            <w:rFonts w:ascii="Cambria Math" w:hAnsi="Cambria Math"/>
                            <w:sz w:val="18"/>
                          </w:rPr>
                        </m:ctrlPr>
                      </m:sSubPr>
                      <m:e>
                        <m:r>
                          <w:rPr>
                            <w:rFonts w:ascii="Cambria Math" w:hAnsi="Cambria Math"/>
                            <w:sz w:val="18"/>
                          </w:rPr>
                          <m:t>d</m:t>
                        </m:r>
                      </m:e>
                      <m:sub>
                        <m:r>
                          <w:rPr>
                            <w:rFonts w:ascii="Cambria Math" w:hAnsi="Cambria Math"/>
                            <w:sz w:val="18"/>
                          </w:rPr>
                          <m:t>s</m:t>
                        </m:r>
                      </m:sub>
                    </m:sSub>
                    <m:r>
                      <m:rPr>
                        <m:sty m:val="p"/>
                      </m:rPr>
                      <w:rPr>
                        <w:rFonts w:ascii="Cambria Math" w:hAnsi="Cambria Math"/>
                        <w:sz w:val="18"/>
                      </w:rPr>
                      <m:t>)=Φ(</m:t>
                    </m:r>
                    <m:sSub>
                      <m:sSubPr>
                        <m:ctrlPr>
                          <w:rPr>
                            <w:rFonts w:ascii="Cambria Math" w:hAnsi="Cambria Math"/>
                            <w:sz w:val="18"/>
                          </w:rPr>
                        </m:ctrlPr>
                      </m:sSubPr>
                      <m:e>
                        <m:r>
                          <w:rPr>
                            <w:rFonts w:ascii="Cambria Math" w:hAnsi="Cambria Math"/>
                            <w:sz w:val="18"/>
                          </w:rPr>
                          <m:t>d</m:t>
                        </m:r>
                      </m:e>
                      <m:sub>
                        <m:r>
                          <w:rPr>
                            <w:rFonts w:ascii="Cambria Math" w:hAnsi="Cambria Math"/>
                            <w:sz w:val="18"/>
                          </w:rPr>
                          <m:t>s</m:t>
                        </m:r>
                      </m:sub>
                    </m:sSub>
                    <m:r>
                      <m:rPr>
                        <m:sty m:val="p"/>
                      </m:rPr>
                      <w:rPr>
                        <w:rFonts w:ascii="Cambria Math" w:hAnsi="Cambria Math"/>
                        <w:sz w:val="18"/>
                      </w:rPr>
                      <m:t>)</m:t>
                    </m:r>
                  </m:e>
                  <m:e>
                    <m:r>
                      <w:rPr>
                        <w:rFonts w:ascii="Cambria Math" w:hAnsi="Cambria Math"/>
                        <w:sz w:val="18"/>
                      </w:rPr>
                      <m:t>x</m:t>
                    </m:r>
                    <m:d>
                      <m:dPr>
                        <m:ctrlPr>
                          <w:rPr>
                            <w:rFonts w:ascii="Cambria Math" w:hAnsi="Cambria Math"/>
                            <w:sz w:val="18"/>
                          </w:rPr>
                        </m:ctrlPr>
                      </m:dPr>
                      <m:e>
                        <m:sSub>
                          <m:sSubPr>
                            <m:ctrlPr>
                              <w:rPr>
                                <w:rFonts w:ascii="Cambria Math" w:hAnsi="Cambria Math"/>
                                <w:sz w:val="18"/>
                              </w:rPr>
                            </m:ctrlPr>
                          </m:sSubPr>
                          <m:e>
                            <m:r>
                              <w:rPr>
                                <w:rFonts w:ascii="Cambria Math" w:hAnsi="Cambria Math"/>
                                <w:sz w:val="18"/>
                              </w:rPr>
                              <m:t>d</m:t>
                            </m:r>
                          </m:e>
                          <m:sub>
                            <m:r>
                              <w:rPr>
                                <w:rFonts w:ascii="Cambria Math" w:hAnsi="Cambria Math"/>
                                <w:sz w:val="18"/>
                              </w:rPr>
                              <m:t>s</m:t>
                            </m:r>
                          </m:sub>
                        </m:sSub>
                      </m:e>
                    </m:d>
                    <m:r>
                      <m:rPr>
                        <m:sty m:val="p"/>
                      </m:rPr>
                      <w:rPr>
                        <w:rFonts w:ascii="Cambria Math" w:hAnsi="Cambria Math"/>
                        <w:sz w:val="18"/>
                      </w:rPr>
                      <m:t>=</m:t>
                    </m:r>
                    <m:sSub>
                      <m:sSubPr>
                        <m:ctrlPr>
                          <w:rPr>
                            <w:rFonts w:ascii="Cambria Math" w:hAnsi="Cambria Math"/>
                            <w:sz w:val="18"/>
                          </w:rPr>
                        </m:ctrlPr>
                      </m:sSubPr>
                      <m:e>
                        <m:r>
                          <w:rPr>
                            <w:rFonts w:ascii="Cambria Math" w:hAnsi="Cambria Math"/>
                            <w:sz w:val="18"/>
                          </w:rPr>
                          <m:t>F</m:t>
                        </m:r>
                      </m:e>
                      <m:sub>
                        <m:r>
                          <w:rPr>
                            <w:rFonts w:ascii="Cambria Math" w:hAnsi="Cambria Math"/>
                            <w:sz w:val="18"/>
                          </w:rPr>
                          <m:t>Tsu</m:t>
                        </m:r>
                      </m:sub>
                    </m:sSub>
                  </m:e>
                </m:eqArr>
              </m:oMath>
            </m:oMathPara>
          </w:p>
        </w:tc>
        <w:tc>
          <w:tcPr>
            <w:tcW w:w="2735" w:type="dxa"/>
            <w:tcBorders>
              <w:top w:val="single" w:sz="4" w:space="0" w:color="auto"/>
            </w:tcBorders>
            <w:vAlign w:val="center"/>
          </w:tcPr>
          <w:p w14:paraId="17DA0743" w14:textId="77777777" w:rsidR="00EA24E8" w:rsidRPr="008B3400" w:rsidRDefault="00EA24E8" w:rsidP="008D003A">
            <w:pPr>
              <w:pStyle w:val="table"/>
              <w:jc w:val="center"/>
              <w:rPr>
                <w:sz w:val="18"/>
              </w:rPr>
            </w:pPr>
            <m:oMathPara>
              <m:oMath>
                <m:r>
                  <w:rPr>
                    <w:rFonts w:ascii="Cambria Math" w:hAnsi="Cambria Math"/>
                    <w:sz w:val="18"/>
                  </w:rPr>
                  <m:t>P</m:t>
                </m:r>
                <m:d>
                  <m:dPr>
                    <m:endChr m:val="|"/>
                    <m:ctrlPr>
                      <w:rPr>
                        <w:rFonts w:ascii="Cambria Math" w:hAnsi="Cambria Math"/>
                        <w:sz w:val="18"/>
                      </w:rPr>
                    </m:ctrlPr>
                  </m:dPr>
                  <m:e>
                    <m:r>
                      <w:rPr>
                        <w:rFonts w:ascii="Cambria Math" w:hAnsi="Cambria Math"/>
                        <w:sz w:val="18"/>
                      </w:rPr>
                      <m:t>DR</m:t>
                    </m:r>
                    <m:r>
                      <m:rPr>
                        <m:sty m:val="p"/>
                      </m:rPr>
                      <w:rPr>
                        <w:rFonts w:ascii="Cambria Math" w:hAnsi="Cambria Math" w:hint="eastAsia"/>
                        <w:sz w:val="18"/>
                      </w:rPr>
                      <m:t>≥</m:t>
                    </m:r>
                    <m:sSub>
                      <m:sSubPr>
                        <m:ctrlPr>
                          <w:rPr>
                            <w:rFonts w:ascii="Cambria Math" w:hAnsi="Cambria Math"/>
                            <w:sz w:val="18"/>
                          </w:rPr>
                        </m:ctrlPr>
                      </m:sSubPr>
                      <m:e>
                        <m:r>
                          <w:rPr>
                            <w:rFonts w:ascii="Cambria Math" w:hAnsi="Cambria Math"/>
                            <w:sz w:val="18"/>
                          </w:rPr>
                          <m:t>dr</m:t>
                        </m:r>
                      </m:e>
                      <m:sub>
                        <m:r>
                          <w:rPr>
                            <w:rFonts w:ascii="Cambria Math" w:hAnsi="Cambria Math"/>
                            <w:sz w:val="18"/>
                          </w:rPr>
                          <m:t>i</m:t>
                        </m:r>
                      </m:sub>
                    </m:sSub>
                  </m:e>
                </m:d>
                <m:r>
                  <w:rPr>
                    <w:rFonts w:ascii="Cambria Math" w:hAnsi="Cambria Math"/>
                    <w:sz w:val="18"/>
                  </w:rPr>
                  <m:t>F</m:t>
                </m:r>
                <m:r>
                  <m:rPr>
                    <m:sty m:val="p"/>
                  </m:rPr>
                  <w:rPr>
                    <w:rFonts w:ascii="Cambria Math" w:hAnsi="Cambria Math"/>
                    <w:sz w:val="18"/>
                  </w:rPr>
                  <m:t>)=Φ(</m:t>
                </m:r>
                <m:sSup>
                  <m:sSupPr>
                    <m:ctrlPr>
                      <w:rPr>
                        <w:rFonts w:ascii="Cambria Math" w:hAnsi="Cambria Math"/>
                        <w:sz w:val="18"/>
                      </w:rPr>
                    </m:ctrlPr>
                  </m:sSupPr>
                  <m:e>
                    <m:r>
                      <w:rPr>
                        <w:rFonts w:ascii="Cambria Math" w:hAnsi="Cambria Math"/>
                        <w:sz w:val="18"/>
                      </w:rPr>
                      <m:t>x</m:t>
                    </m:r>
                  </m:e>
                  <m:sup>
                    <m:r>
                      <m:rPr>
                        <m:sty m:val="p"/>
                      </m:rPr>
                      <w:rPr>
                        <w:rFonts w:ascii="Cambria Math" w:hAnsi="Cambria Math"/>
                        <w:sz w:val="18"/>
                      </w:rPr>
                      <m:t>-1</m:t>
                    </m:r>
                  </m:sup>
                </m:sSup>
                <m:r>
                  <m:rPr>
                    <m:sty m:val="p"/>
                  </m:rPr>
                  <w:rPr>
                    <w:rFonts w:ascii="Cambria Math" w:hAnsi="Cambria Math"/>
                    <w:sz w:val="18"/>
                  </w:rPr>
                  <m:t>(</m:t>
                </m:r>
                <m:r>
                  <w:rPr>
                    <w:rFonts w:ascii="Cambria Math" w:hAnsi="Cambria Math"/>
                    <w:sz w:val="18"/>
                  </w:rPr>
                  <m:t>F</m:t>
                </m:r>
                <m:r>
                  <m:rPr>
                    <m:sty m:val="p"/>
                  </m:rPr>
                  <w:rPr>
                    <w:rFonts w:ascii="Cambria Math" w:hAnsi="Cambria Math"/>
                    <w:sz w:val="18"/>
                  </w:rPr>
                  <m:t>))</m:t>
                </m:r>
              </m:oMath>
            </m:oMathPara>
          </w:p>
        </w:tc>
        <w:tc>
          <w:tcPr>
            <w:tcW w:w="3110" w:type="dxa"/>
            <w:tcBorders>
              <w:top w:val="single" w:sz="4" w:space="0" w:color="auto"/>
            </w:tcBorders>
            <w:vAlign w:val="center"/>
          </w:tcPr>
          <w:p w14:paraId="22555BC6" w14:textId="77777777" w:rsidR="00EA24E8" w:rsidRPr="008B3400" w:rsidRDefault="00EA24E8" w:rsidP="008D003A">
            <w:pPr>
              <w:pStyle w:val="table"/>
              <w:jc w:val="center"/>
              <w:rPr>
                <w:sz w:val="18"/>
              </w:rPr>
            </w:pPr>
            <m:oMathPara>
              <m:oMath>
                <m:r>
                  <w:rPr>
                    <w:rFonts w:ascii="Cambria Math" w:hAnsi="Cambria Math"/>
                    <w:sz w:val="18"/>
                  </w:rPr>
                  <m:t>P</m:t>
                </m:r>
                <m:d>
                  <m:dPr>
                    <m:endChr m:val="|"/>
                    <m:ctrlPr>
                      <w:rPr>
                        <w:rFonts w:ascii="Cambria Math" w:hAnsi="Cambria Math"/>
                        <w:sz w:val="18"/>
                      </w:rPr>
                    </m:ctrlPr>
                  </m:dPr>
                  <m:e>
                    <m:r>
                      <w:rPr>
                        <w:rFonts w:ascii="Cambria Math" w:hAnsi="Cambria Math"/>
                        <w:sz w:val="18"/>
                      </w:rPr>
                      <m:t>DR</m:t>
                    </m:r>
                    <m:r>
                      <m:rPr>
                        <m:sty m:val="p"/>
                      </m:rPr>
                      <w:rPr>
                        <w:rFonts w:ascii="Cambria Math" w:hAnsi="Cambria Math" w:hint="eastAsia"/>
                        <w:sz w:val="18"/>
                      </w:rPr>
                      <m:t>≥</m:t>
                    </m:r>
                    <m:sSub>
                      <m:sSubPr>
                        <m:ctrlPr>
                          <w:rPr>
                            <w:rFonts w:ascii="Cambria Math" w:hAnsi="Cambria Math"/>
                            <w:sz w:val="18"/>
                          </w:rPr>
                        </m:ctrlPr>
                      </m:sSubPr>
                      <m:e>
                        <m:r>
                          <w:rPr>
                            <w:rFonts w:ascii="Cambria Math" w:hAnsi="Cambria Math"/>
                            <w:sz w:val="18"/>
                          </w:rPr>
                          <m:t>dr</m:t>
                        </m:r>
                      </m:e>
                      <m:sub>
                        <m:r>
                          <w:rPr>
                            <w:rFonts w:ascii="Cambria Math" w:hAnsi="Cambria Math"/>
                            <w:sz w:val="18"/>
                          </w:rPr>
                          <m:t>i</m:t>
                        </m:r>
                      </m:sub>
                    </m:sSub>
                  </m:e>
                </m:d>
                <m:sSub>
                  <m:sSubPr>
                    <m:ctrlPr>
                      <w:rPr>
                        <w:rFonts w:ascii="Cambria Math" w:hAnsi="Cambria Math"/>
                        <w:sz w:val="18"/>
                      </w:rPr>
                    </m:ctrlPr>
                  </m:sSubPr>
                  <m:e>
                    <m:r>
                      <w:rPr>
                        <w:rFonts w:ascii="Cambria Math" w:hAnsi="Cambria Math"/>
                        <w:sz w:val="18"/>
                      </w:rPr>
                      <m:t>d</m:t>
                    </m:r>
                  </m:e>
                  <m:sub>
                    <m:r>
                      <w:rPr>
                        <w:rFonts w:ascii="Cambria Math" w:hAnsi="Cambria Math"/>
                        <w:sz w:val="18"/>
                      </w:rPr>
                      <m:t>s</m:t>
                    </m:r>
                  </m:sub>
                </m:sSub>
                <m:r>
                  <m:rPr>
                    <m:sty m:val="p"/>
                  </m:rPr>
                  <w:rPr>
                    <w:rFonts w:ascii="Cambria Math" w:hAnsi="Cambria Math"/>
                    <w:sz w:val="18"/>
                  </w:rPr>
                  <m:t>)=Φ(</m:t>
                </m:r>
                <m:sSup>
                  <m:sSupPr>
                    <m:ctrlPr>
                      <w:rPr>
                        <w:rFonts w:ascii="Cambria Math" w:hAnsi="Cambria Math"/>
                        <w:sz w:val="18"/>
                      </w:rPr>
                    </m:ctrlPr>
                  </m:sSupPr>
                  <m:e>
                    <m:r>
                      <w:rPr>
                        <w:rFonts w:ascii="Cambria Math" w:hAnsi="Cambria Math"/>
                        <w:sz w:val="18"/>
                      </w:rPr>
                      <m:t>x</m:t>
                    </m:r>
                  </m:e>
                  <m:sup>
                    <m:r>
                      <m:rPr>
                        <m:sty m:val="p"/>
                      </m:rPr>
                      <w:rPr>
                        <w:rFonts w:ascii="Cambria Math" w:hAnsi="Cambria Math"/>
                        <w:sz w:val="18"/>
                      </w:rPr>
                      <m:t>-1</m:t>
                    </m:r>
                  </m:sup>
                </m:sSup>
                <m:d>
                  <m:dPr>
                    <m:ctrlPr>
                      <w:rPr>
                        <w:rFonts w:ascii="Cambria Math" w:hAnsi="Cambria Math"/>
                        <w:sz w:val="18"/>
                      </w:rPr>
                    </m:ctrlPr>
                  </m:dPr>
                  <m:e>
                    <m:r>
                      <w:rPr>
                        <w:rFonts w:ascii="Cambria Math" w:hAnsi="Cambria Math"/>
                        <w:sz w:val="18"/>
                      </w:rPr>
                      <m:t>y</m:t>
                    </m:r>
                    <m:d>
                      <m:dPr>
                        <m:ctrlPr>
                          <w:rPr>
                            <w:rFonts w:ascii="Cambria Math" w:hAnsi="Cambria Math"/>
                            <w:sz w:val="18"/>
                          </w:rPr>
                        </m:ctrlPr>
                      </m:dPr>
                      <m:e>
                        <m:sSub>
                          <m:sSubPr>
                            <m:ctrlPr>
                              <w:rPr>
                                <w:rFonts w:ascii="Cambria Math" w:hAnsi="Cambria Math"/>
                                <w:sz w:val="18"/>
                              </w:rPr>
                            </m:ctrlPr>
                          </m:sSubPr>
                          <m:e>
                            <m:r>
                              <w:rPr>
                                <w:rFonts w:ascii="Cambria Math" w:hAnsi="Cambria Math"/>
                                <w:sz w:val="18"/>
                              </w:rPr>
                              <m:t>d</m:t>
                            </m:r>
                          </m:e>
                          <m:sub>
                            <m:r>
                              <w:rPr>
                                <w:rFonts w:ascii="Cambria Math" w:hAnsi="Cambria Math"/>
                                <w:sz w:val="18"/>
                              </w:rPr>
                              <m:t>s</m:t>
                            </m:r>
                          </m:sub>
                        </m:sSub>
                      </m:e>
                    </m:d>
                  </m:e>
                </m:d>
              </m:oMath>
            </m:oMathPara>
          </w:p>
        </w:tc>
      </w:tr>
      <w:tr w:rsidR="00EA24E8" w:rsidRPr="00683C54" w14:paraId="63E7F9D2" w14:textId="77777777" w:rsidTr="00D9591C">
        <w:trPr>
          <w:jc w:val="center"/>
        </w:trPr>
        <w:tc>
          <w:tcPr>
            <w:tcW w:w="3505" w:type="dxa"/>
            <w:tcBorders>
              <w:bottom w:val="single" w:sz="4" w:space="0" w:color="auto"/>
            </w:tcBorders>
            <w:vAlign w:val="center"/>
          </w:tcPr>
          <w:p w14:paraId="2612AC50" w14:textId="77777777" w:rsidR="00EA24E8" w:rsidRPr="008B3400" w:rsidRDefault="00EA24E8" w:rsidP="008D003A">
            <w:pPr>
              <w:pStyle w:val="table"/>
              <w:jc w:val="center"/>
              <w:rPr>
                <w:sz w:val="18"/>
              </w:rPr>
            </w:pPr>
          </w:p>
        </w:tc>
        <w:tc>
          <w:tcPr>
            <w:tcW w:w="2735" w:type="dxa"/>
            <w:tcBorders>
              <w:bottom w:val="single" w:sz="4" w:space="0" w:color="auto"/>
            </w:tcBorders>
            <w:vAlign w:val="center"/>
          </w:tcPr>
          <w:p w14:paraId="356932FC" w14:textId="77777777" w:rsidR="00EA24E8" w:rsidRPr="008B3400" w:rsidRDefault="00F81D66" w:rsidP="008D003A">
            <w:pPr>
              <w:pStyle w:val="table"/>
              <w:jc w:val="center"/>
              <w:rPr>
                <w:sz w:val="18"/>
              </w:rPr>
            </w:pPr>
            <m:oMathPara>
              <m:oMath>
                <m:m>
                  <m:mPr>
                    <m:mcs>
                      <m:mc>
                        <m:mcPr>
                          <m:count m:val="2"/>
                          <m:mcJc m:val="center"/>
                        </m:mcPr>
                      </m:mc>
                    </m:mcs>
                    <m:ctrlPr>
                      <w:rPr>
                        <w:rFonts w:ascii="Cambria Math" w:hAnsi="Cambria Math"/>
                        <w:sz w:val="18"/>
                      </w:rPr>
                    </m:ctrlPr>
                  </m:mPr>
                  <m:mr>
                    <m:e>
                      <m:r>
                        <w:rPr>
                          <w:rFonts w:ascii="Cambria Math" w:hAnsi="Cambria Math"/>
                          <w:sz w:val="18"/>
                        </w:rPr>
                        <m:t>(from Eq</m:t>
                      </m:r>
                      <m:r>
                        <m:rPr>
                          <m:sty m:val="p"/>
                        </m:rPr>
                        <w:rPr>
                          <w:rFonts w:ascii="Cambria Math" w:hAnsi="Cambria Math"/>
                          <w:sz w:val="18"/>
                        </w:rPr>
                        <m:t>. 3)</m:t>
                      </m:r>
                    </m:e>
                    <m:e>
                      <m:r>
                        <w:rPr>
                          <w:rFonts w:ascii="Cambria Math" w:hAnsi="Cambria Math"/>
                          <w:sz w:val="18"/>
                        </w:rPr>
                        <m:t>y</m:t>
                      </m:r>
                      <m:d>
                        <m:dPr>
                          <m:ctrlPr>
                            <w:rPr>
                              <w:rFonts w:ascii="Cambria Math" w:hAnsi="Cambria Math"/>
                              <w:sz w:val="18"/>
                            </w:rPr>
                          </m:ctrlPr>
                        </m:dPr>
                        <m:e>
                          <m:sSub>
                            <m:sSubPr>
                              <m:ctrlPr>
                                <w:rPr>
                                  <w:rFonts w:ascii="Cambria Math" w:hAnsi="Cambria Math"/>
                                  <w:sz w:val="18"/>
                                </w:rPr>
                              </m:ctrlPr>
                            </m:sSubPr>
                            <m:e>
                              <m:r>
                                <w:rPr>
                                  <w:rFonts w:ascii="Cambria Math" w:hAnsi="Cambria Math"/>
                                  <w:sz w:val="18"/>
                                </w:rPr>
                                <m:t>d</m:t>
                              </m:r>
                            </m:e>
                            <m:sub>
                              <m:r>
                                <w:rPr>
                                  <w:rFonts w:ascii="Cambria Math" w:hAnsi="Cambria Math"/>
                                  <w:sz w:val="18"/>
                                </w:rPr>
                                <m:t>s</m:t>
                              </m:r>
                            </m:sub>
                          </m:sSub>
                        </m:e>
                      </m:d>
                      <m:r>
                        <w:rPr>
                          <w:rFonts w:ascii="Cambria Math" w:hAnsi="Cambria Math"/>
                          <w:sz w:val="18"/>
                        </w:rPr>
                        <m:t>=</m:t>
                      </m:r>
                      <m:sSub>
                        <m:sSubPr>
                          <m:ctrlPr>
                            <w:rPr>
                              <w:rFonts w:ascii="Cambria Math" w:hAnsi="Cambria Math"/>
                              <w:sz w:val="18"/>
                            </w:rPr>
                          </m:ctrlPr>
                        </m:sSubPr>
                        <m:e>
                          <m:r>
                            <w:rPr>
                              <w:rFonts w:ascii="Cambria Math" w:hAnsi="Cambria Math"/>
                              <w:sz w:val="18"/>
                            </w:rPr>
                            <m:t>F</m:t>
                          </m:r>
                        </m:e>
                        <m:sub>
                          <m:r>
                            <w:rPr>
                              <w:rFonts w:ascii="Cambria Math" w:hAnsi="Cambria Math"/>
                              <w:sz w:val="18"/>
                            </w:rPr>
                            <m:t>CF</m:t>
                          </m:r>
                        </m:sub>
                      </m:sSub>
                    </m:e>
                  </m:mr>
                </m:m>
              </m:oMath>
            </m:oMathPara>
          </w:p>
        </w:tc>
        <w:tc>
          <w:tcPr>
            <w:tcW w:w="3110" w:type="dxa"/>
            <w:tcBorders>
              <w:bottom w:val="single" w:sz="4" w:space="0" w:color="auto"/>
            </w:tcBorders>
            <w:vAlign w:val="center"/>
          </w:tcPr>
          <w:p w14:paraId="1FD5B0AF" w14:textId="77777777" w:rsidR="00EA24E8" w:rsidRPr="008B3400" w:rsidRDefault="00EA24E8" w:rsidP="008D003A">
            <w:pPr>
              <w:pStyle w:val="table"/>
              <w:jc w:val="center"/>
              <w:rPr>
                <w:sz w:val="18"/>
              </w:rPr>
            </w:pPr>
          </w:p>
        </w:tc>
      </w:tr>
    </w:tbl>
    <w:p w14:paraId="5567DBBB" w14:textId="5CDAE121" w:rsidR="00EA24E8" w:rsidRDefault="00DE11CC" w:rsidP="00DE11CC">
      <w:pPr>
        <w:pStyle w:val="Caption"/>
      </w:pPr>
      <w:bookmarkStart w:id="206" w:name="_Ref31124139"/>
      <w:bookmarkStart w:id="207" w:name="_Toc33710222"/>
      <w:bookmarkStart w:id="208" w:name="_Toc34080266"/>
      <w:r w:rsidRPr="00DE11CC">
        <w:t xml:space="preserve">Table </w:t>
      </w:r>
      <w:fldSimple w:instr=" SEQ Table \* ARABIC ">
        <w:r w:rsidR="00407951">
          <w:rPr>
            <w:noProof/>
          </w:rPr>
          <w:t>10</w:t>
        </w:r>
      </w:fldSimple>
      <w:bookmarkEnd w:id="206"/>
      <w:r w:rsidRPr="00DE11CC">
        <w:t>. Mathematical description of the fragility conversion process</w:t>
      </w:r>
      <w:r w:rsidR="006D49B7">
        <w:t>.</w:t>
      </w:r>
      <w:bookmarkEnd w:id="207"/>
      <w:bookmarkEnd w:id="208"/>
    </w:p>
    <w:p w14:paraId="0C658B19" w14:textId="0914BBA4" w:rsidR="00EA24E8" w:rsidRPr="00D91379" w:rsidRDefault="00EA24E8" w:rsidP="00EA24E8">
      <w:r w:rsidRPr="00D91379">
        <w:t xml:space="preserve">The following walk-through of the procedure corresponding to </w:t>
      </w:r>
      <w:r w:rsidR="00DE11CC">
        <w:fldChar w:fldCharType="begin"/>
      </w:r>
      <w:r w:rsidR="00DE11CC">
        <w:instrText xml:space="preserve"> REF _Ref31124044 \h </w:instrText>
      </w:r>
      <w:r w:rsidR="00DE11CC">
        <w:fldChar w:fldCharType="separate"/>
      </w:r>
      <w:r w:rsidR="00407951" w:rsidRPr="00DE11CC">
        <w:t xml:space="preserve">Figure </w:t>
      </w:r>
      <w:r w:rsidR="00407951">
        <w:rPr>
          <w:noProof/>
        </w:rPr>
        <w:t>17</w:t>
      </w:r>
      <w:r w:rsidR="00DE11CC">
        <w:fldChar w:fldCharType="end"/>
      </w:r>
      <w:r w:rsidRPr="00D91379">
        <w:t xml:space="preserve"> illustrates the conversion of tsunami fragility for one damage state (DS) to fragility corresponding to one coastal flood condition for that same DS. In the full implementation of this method, fragility for each of the six tsunami DS (</w:t>
      </w:r>
      <w:r w:rsidR="00DE11CC">
        <w:fldChar w:fldCharType="begin"/>
      </w:r>
      <w:r w:rsidR="00DE11CC">
        <w:instrText xml:space="preserve"> REF _Ref31122869 \h </w:instrText>
      </w:r>
      <w:r w:rsidR="00DE11CC">
        <w:fldChar w:fldCharType="separate"/>
      </w:r>
      <w:r w:rsidR="00407951" w:rsidRPr="00E81FA5">
        <w:t xml:space="preserve">Table </w:t>
      </w:r>
      <w:r w:rsidR="00407951">
        <w:rPr>
          <w:noProof/>
        </w:rPr>
        <w:t>8</w:t>
      </w:r>
      <w:r w:rsidR="00DE11CC">
        <w:fldChar w:fldCharType="end"/>
      </w:r>
      <w:r w:rsidRPr="00D91379">
        <w:t>) is converted to the three coastal flood conditions (</w:t>
      </w:r>
      <w:r w:rsidR="00DE11CC">
        <w:fldChar w:fldCharType="begin"/>
      </w:r>
      <w:r w:rsidR="00DE11CC">
        <w:instrText xml:space="preserve"> REF _Ref31123499 \h </w:instrText>
      </w:r>
      <w:r w:rsidR="00DE11CC">
        <w:fldChar w:fldCharType="separate"/>
      </w:r>
      <w:r w:rsidR="00407951" w:rsidRPr="0031345A">
        <w:t xml:space="preserve">Table </w:t>
      </w:r>
      <w:r w:rsidR="00407951">
        <w:rPr>
          <w:noProof/>
        </w:rPr>
        <w:t>9</w:t>
      </w:r>
      <w:r w:rsidR="00DE11CC">
        <w:fldChar w:fldCharType="end"/>
      </w:r>
      <w:r w:rsidRPr="00D91379">
        <w:t xml:space="preserve">). This conversion is repeated for each building class (BC) considered. Each collection of six fragilities (per BC, per coastal flood condition) is then converted to a single vulnerability function </w:t>
      </w:r>
      <w:r>
        <w:t xml:space="preserve">that models mean damage ratio as a function of inundation depth </w:t>
      </w:r>
      <w:r w:rsidRPr="00D91379">
        <w:t>(</w:t>
      </w:r>
      <w:r w:rsidRPr="007C76EA">
        <w:t>section 5)</w:t>
      </w:r>
      <w:r w:rsidRPr="00D91379">
        <w:t>.</w:t>
      </w:r>
    </w:p>
    <w:p w14:paraId="2E9602B8" w14:textId="77777777" w:rsidR="00EA24E8" w:rsidRPr="00D91379" w:rsidRDefault="00EA24E8" w:rsidP="00EA24E8"/>
    <w:p w14:paraId="4BF30F01" w14:textId="4A178F89" w:rsidR="00EA24E8" w:rsidRPr="00D91379" w:rsidRDefault="00EA24E8" w:rsidP="00EA24E8">
      <w:r w:rsidRPr="00D91379">
        <w:t xml:space="preserve">Step 1: Initialize the conversion by selecting the tsunami fragility function (Equation </w:t>
      </w:r>
      <w:r>
        <w:t>ENG-</w:t>
      </w:r>
      <w:r w:rsidRPr="00D91379">
        <w:t xml:space="preserve">1 and </w:t>
      </w:r>
      <w:r w:rsidR="00DE11CC">
        <w:fldChar w:fldCharType="begin"/>
      </w:r>
      <w:r w:rsidR="00DE11CC">
        <w:instrText xml:space="preserve"> REF _Ref31122869 \h </w:instrText>
      </w:r>
      <w:r w:rsidR="00DE11CC">
        <w:fldChar w:fldCharType="separate"/>
      </w:r>
      <w:r w:rsidR="00407951" w:rsidRPr="00E81FA5">
        <w:t xml:space="preserve">Table </w:t>
      </w:r>
      <w:r w:rsidR="00407951">
        <w:rPr>
          <w:noProof/>
        </w:rPr>
        <w:t>8</w:t>
      </w:r>
      <w:r w:rsidR="00DE11CC">
        <w:fldChar w:fldCharType="end"/>
      </w:r>
      <w:r w:rsidRPr="00D91379">
        <w:t xml:space="preserve">) to be converted. This produces the solid line in </w:t>
      </w:r>
      <w:r w:rsidR="00DE11CC">
        <w:fldChar w:fldCharType="begin"/>
      </w:r>
      <w:r w:rsidR="00DE11CC">
        <w:instrText xml:space="preserve"> REF _Ref31124044 \h </w:instrText>
      </w:r>
      <w:r w:rsidR="00DE11CC">
        <w:fldChar w:fldCharType="separate"/>
      </w:r>
      <w:r w:rsidR="00407951" w:rsidRPr="00DE11CC">
        <w:t xml:space="preserve">Figure </w:t>
      </w:r>
      <w:r w:rsidR="00407951">
        <w:rPr>
          <w:noProof/>
        </w:rPr>
        <w:t>17</w:t>
      </w:r>
      <w:r w:rsidR="00DE11CC">
        <w:fldChar w:fldCharType="end"/>
      </w:r>
      <w:r w:rsidRPr="00D91379">
        <w:t>-c, tsunami fragility as a function of inundation depth.</w:t>
      </w:r>
    </w:p>
    <w:p w14:paraId="4693821D" w14:textId="77777777" w:rsidR="00EA24E8" w:rsidRPr="00D91379" w:rsidRDefault="00EA24E8" w:rsidP="00EA24E8"/>
    <w:p w14:paraId="23F369D4" w14:textId="38079371" w:rsidR="00EA24E8" w:rsidRPr="00D91379" w:rsidRDefault="00EA24E8" w:rsidP="00EA24E8">
      <w:r w:rsidRPr="00D91379">
        <w:t xml:space="preserve">Step 2: Calculate the coastal flood force </w:t>
      </w:r>
      <w:r w:rsidRPr="00D91379">
        <w:rPr>
          <w:i/>
        </w:rPr>
        <w:t>F</w:t>
      </w:r>
      <w:r w:rsidRPr="00D91379">
        <w:rPr>
          <w:i/>
          <w:vertAlign w:val="subscript"/>
        </w:rPr>
        <w:t xml:space="preserve">CF </w:t>
      </w:r>
      <w:r w:rsidRPr="00D91379">
        <w:t xml:space="preserve"> and tsunami force </w:t>
      </w:r>
      <w:r w:rsidRPr="00D91379">
        <w:rPr>
          <w:i/>
        </w:rPr>
        <w:t>F</w:t>
      </w:r>
      <w:r w:rsidRPr="00D91379">
        <w:rPr>
          <w:i/>
          <w:vertAlign w:val="subscript"/>
        </w:rPr>
        <w:t>Tsu</w:t>
      </w:r>
      <w:r w:rsidRPr="00D91379">
        <w:t xml:space="preserve"> as a function of inundation depth </w:t>
      </w:r>
      <w:r w:rsidRPr="00D91379">
        <w:rPr>
          <w:i/>
        </w:rPr>
        <w:t>d</w:t>
      </w:r>
      <w:r w:rsidRPr="00D91379">
        <w:rPr>
          <w:i/>
          <w:vertAlign w:val="subscript"/>
        </w:rPr>
        <w:t>s</w:t>
      </w:r>
      <w:r w:rsidRPr="00D91379">
        <w:t xml:space="preserve"> using Equations </w:t>
      </w:r>
      <w:r>
        <w:t>ENG-</w:t>
      </w:r>
      <w:r w:rsidRPr="00D91379">
        <w:t xml:space="preserve">3 and </w:t>
      </w:r>
      <w:r>
        <w:t>ENG-</w:t>
      </w:r>
      <w:r w:rsidRPr="00D91379">
        <w:t xml:space="preserve">5, respectively, to produce the force relations in </w:t>
      </w:r>
      <w:r w:rsidR="00DE11CC">
        <w:fldChar w:fldCharType="begin"/>
      </w:r>
      <w:r w:rsidR="00DE11CC">
        <w:instrText xml:space="preserve"> REF _Ref31124044 \h </w:instrText>
      </w:r>
      <w:r w:rsidR="00DE11CC">
        <w:fldChar w:fldCharType="separate"/>
      </w:r>
      <w:r w:rsidR="00407951" w:rsidRPr="00DE11CC">
        <w:t xml:space="preserve">Figure </w:t>
      </w:r>
      <w:r w:rsidR="00407951">
        <w:rPr>
          <w:noProof/>
        </w:rPr>
        <w:t>17</w:t>
      </w:r>
      <w:r w:rsidR="00DE11CC">
        <w:fldChar w:fldCharType="end"/>
      </w:r>
      <w:r w:rsidRPr="00D91379">
        <w:t>-a.</w:t>
      </w:r>
    </w:p>
    <w:p w14:paraId="4C2FB4F2" w14:textId="77777777" w:rsidR="00EA24E8" w:rsidRPr="00D91379" w:rsidRDefault="00EA24E8" w:rsidP="00EA24E8"/>
    <w:p w14:paraId="5D3D73F7" w14:textId="31C475AE" w:rsidR="00EA24E8" w:rsidRPr="00D91379" w:rsidRDefault="00EA24E8" w:rsidP="00EA24E8">
      <w:r w:rsidRPr="00D91379">
        <w:t xml:space="preserve">Step 3: Map tsunami fragility as a function of inundation depth to fragility as a function of force </w:t>
      </w:r>
      <m:oMath>
        <m:r>
          <w:rPr>
            <w:rFonts w:ascii="Cambria Math" w:hAnsi="Cambria Math"/>
          </w:rPr>
          <m:t>P</m:t>
        </m:r>
        <m:d>
          <m:dPr>
            <m:endChr m:val="|"/>
            <m:ctrlPr>
              <w:rPr>
                <w:rFonts w:ascii="Cambria Math" w:hAnsi="Cambria Math"/>
                <w:i/>
              </w:rPr>
            </m:ctrlPr>
          </m:dPr>
          <m:e>
            <m:r>
              <w:rPr>
                <w:rFonts w:ascii="Cambria Math" w:hAnsi="Cambria Math"/>
              </w:rPr>
              <m:t>DR</m:t>
            </m:r>
            <m:r>
              <w:rPr>
                <w:rFonts w:ascii="Cambria Math" w:hAnsi="Cambria Math" w:hint="eastAsia"/>
              </w:rPr>
              <m:t>≥</m:t>
            </m:r>
            <m:sSub>
              <m:sSubPr>
                <m:ctrlPr>
                  <w:rPr>
                    <w:rFonts w:ascii="Cambria Math" w:hAnsi="Cambria Math"/>
                    <w:i/>
                  </w:rPr>
                </m:ctrlPr>
              </m:sSubPr>
              <m:e>
                <m:r>
                  <w:rPr>
                    <w:rFonts w:ascii="Cambria Math" w:hAnsi="Cambria Math"/>
                  </w:rPr>
                  <m:t>dr</m:t>
                </m:r>
              </m:e>
              <m:sub>
                <m:r>
                  <w:rPr>
                    <w:rFonts w:ascii="Cambria Math" w:hAnsi="Cambria Math"/>
                  </w:rPr>
                  <m:t>i</m:t>
                </m:r>
              </m:sub>
            </m:sSub>
          </m:e>
        </m:d>
        <m:r>
          <w:rPr>
            <w:rFonts w:ascii="Cambria Math" w:hAnsi="Cambria Math"/>
          </w:rPr>
          <m:t>F)</m:t>
        </m:r>
      </m:oMath>
      <w:r w:rsidRPr="00D91379">
        <w:t xml:space="preserve"> by following the step 3 path in </w:t>
      </w:r>
      <w:r w:rsidR="00DE11CC">
        <w:fldChar w:fldCharType="begin"/>
      </w:r>
      <w:r w:rsidR="00DE11CC">
        <w:instrText xml:space="preserve"> REF _Ref31124044 \h </w:instrText>
      </w:r>
      <w:r w:rsidR="00DE11CC">
        <w:fldChar w:fldCharType="separate"/>
      </w:r>
      <w:r w:rsidR="00407951" w:rsidRPr="00DE11CC">
        <w:t xml:space="preserve">Figure </w:t>
      </w:r>
      <w:r w:rsidR="00407951">
        <w:rPr>
          <w:noProof/>
        </w:rPr>
        <w:t>17</w:t>
      </w:r>
      <w:r w:rsidR="00DE11CC">
        <w:fldChar w:fldCharType="end"/>
      </w:r>
      <w:r w:rsidRPr="00D91379">
        <w:t xml:space="preserve">.  It is equivalent to plugging the inverse function of Equation </w:t>
      </w:r>
      <w:r>
        <w:t>ENG-</w:t>
      </w:r>
      <w:r w:rsidRPr="00D91379">
        <w:t xml:space="preserve">5 into Equation </w:t>
      </w:r>
      <w:r>
        <w:t>ENG-</w:t>
      </w:r>
      <w:r w:rsidRPr="00D91379">
        <w:t xml:space="preserve">1. This produces </w:t>
      </w:r>
      <w:r w:rsidR="00DE11CC">
        <w:fldChar w:fldCharType="begin"/>
      </w:r>
      <w:r w:rsidR="00DE11CC">
        <w:instrText xml:space="preserve"> REF _Ref31124044 \h </w:instrText>
      </w:r>
      <w:r w:rsidR="00DE11CC">
        <w:fldChar w:fldCharType="separate"/>
      </w:r>
      <w:r w:rsidR="00407951" w:rsidRPr="00DE11CC">
        <w:t xml:space="preserve">Figure </w:t>
      </w:r>
      <w:r w:rsidR="00407951">
        <w:rPr>
          <w:noProof/>
        </w:rPr>
        <w:t>17</w:t>
      </w:r>
      <w:r w:rsidR="00DE11CC">
        <w:fldChar w:fldCharType="end"/>
      </w:r>
      <w:r w:rsidRPr="00D91379">
        <w:t>-b. This expression of fragility is independent of the source of the force (tsunami or coastal flood), and provides the map for the final step.</w:t>
      </w:r>
    </w:p>
    <w:p w14:paraId="1996B295" w14:textId="77777777" w:rsidR="00EA24E8" w:rsidRPr="00D91379" w:rsidRDefault="00EA24E8" w:rsidP="00EA24E8"/>
    <w:p w14:paraId="454DCE87" w14:textId="0F6073D9" w:rsidR="00EA24E8" w:rsidRPr="00D91379" w:rsidRDefault="00EA24E8" w:rsidP="00EA24E8">
      <w:r w:rsidRPr="00D91379">
        <w:t>Step 4: The desired coastal flood fragility as a function of inundation depth (</w:t>
      </w:r>
      <w:r w:rsidR="00DE11CC">
        <w:fldChar w:fldCharType="begin"/>
      </w:r>
      <w:r w:rsidR="00DE11CC">
        <w:instrText xml:space="preserve"> REF _Ref31124044 \h </w:instrText>
      </w:r>
      <w:r w:rsidR="00DE11CC">
        <w:fldChar w:fldCharType="separate"/>
      </w:r>
      <w:r w:rsidR="00407951" w:rsidRPr="00DE11CC">
        <w:t xml:space="preserve">Figure </w:t>
      </w:r>
      <w:r w:rsidR="00407951">
        <w:rPr>
          <w:noProof/>
        </w:rPr>
        <w:t>17</w:t>
      </w:r>
      <w:r w:rsidR="00DE11CC">
        <w:fldChar w:fldCharType="end"/>
      </w:r>
      <w:r w:rsidRPr="00D91379">
        <w:t xml:space="preserve">-c, dashed line) is now produced by following the step 4 path in </w:t>
      </w:r>
      <w:r w:rsidR="00DE11CC">
        <w:fldChar w:fldCharType="begin"/>
      </w:r>
      <w:r w:rsidR="00DE11CC">
        <w:instrText xml:space="preserve"> REF _Ref31124044 \h </w:instrText>
      </w:r>
      <w:r w:rsidR="00DE11CC">
        <w:fldChar w:fldCharType="separate"/>
      </w:r>
      <w:r w:rsidR="00407951" w:rsidRPr="00DE11CC">
        <w:t xml:space="preserve">Figure </w:t>
      </w:r>
      <w:r w:rsidR="00407951">
        <w:rPr>
          <w:noProof/>
        </w:rPr>
        <w:t>17</w:t>
      </w:r>
      <w:r w:rsidR="00DE11CC">
        <w:fldChar w:fldCharType="end"/>
      </w:r>
      <w:r w:rsidRPr="00D91379">
        <w:t xml:space="preserve">. This begins with tsunami fragility at a given inundation depth in </w:t>
      </w:r>
      <w:r w:rsidR="00DE11CC">
        <w:fldChar w:fldCharType="begin"/>
      </w:r>
      <w:r w:rsidR="00DE11CC">
        <w:instrText xml:space="preserve"> REF _Ref31124044 \h </w:instrText>
      </w:r>
      <w:r w:rsidR="00DE11CC">
        <w:fldChar w:fldCharType="separate"/>
      </w:r>
      <w:r w:rsidR="00407951" w:rsidRPr="00DE11CC">
        <w:t xml:space="preserve">Figure </w:t>
      </w:r>
      <w:r w:rsidR="00407951">
        <w:rPr>
          <w:noProof/>
        </w:rPr>
        <w:t>17</w:t>
      </w:r>
      <w:r w:rsidR="00DE11CC">
        <w:fldChar w:fldCharType="end"/>
      </w:r>
      <w:r w:rsidRPr="00D91379">
        <w:t xml:space="preserve">-c, and ends with the corresponding coastal flood fragility at that same inundation depth. This is repeated over a series of inundation depths to map tsunami fragility to coastal flood fragility as a function of inundation depth.  It is equivalent to replacing the force F in the fragility equation </w:t>
      </w:r>
      <m:oMath>
        <m:r>
          <w:rPr>
            <w:rFonts w:ascii="Cambria Math" w:hAnsi="Cambria Math"/>
          </w:rPr>
          <m:t>P</m:t>
        </m:r>
        <m:d>
          <m:dPr>
            <m:endChr m:val="|"/>
            <m:ctrlPr>
              <w:rPr>
                <w:rFonts w:ascii="Cambria Math" w:hAnsi="Cambria Math"/>
                <w:i/>
              </w:rPr>
            </m:ctrlPr>
          </m:dPr>
          <m:e>
            <m:r>
              <w:rPr>
                <w:rFonts w:ascii="Cambria Math" w:hAnsi="Cambria Math"/>
              </w:rPr>
              <m:t>DR</m:t>
            </m:r>
            <m:r>
              <w:rPr>
                <w:rFonts w:ascii="Cambria Math" w:hAnsi="Cambria Math" w:hint="eastAsia"/>
              </w:rPr>
              <m:t>≥</m:t>
            </m:r>
            <m:sSub>
              <m:sSubPr>
                <m:ctrlPr>
                  <w:rPr>
                    <w:rFonts w:ascii="Cambria Math" w:hAnsi="Cambria Math"/>
                    <w:i/>
                  </w:rPr>
                </m:ctrlPr>
              </m:sSubPr>
              <m:e>
                <m:r>
                  <w:rPr>
                    <w:rFonts w:ascii="Cambria Math" w:hAnsi="Cambria Math"/>
                  </w:rPr>
                  <m:t>dr</m:t>
                </m:r>
              </m:e>
              <m:sub>
                <m:r>
                  <w:rPr>
                    <w:rFonts w:ascii="Cambria Math" w:hAnsi="Cambria Math"/>
                  </w:rPr>
                  <m:t>i</m:t>
                </m:r>
              </m:sub>
            </m:sSub>
          </m:e>
        </m:d>
        <m:r>
          <w:rPr>
            <w:rFonts w:ascii="Cambria Math" w:hAnsi="Cambria Math"/>
          </w:rPr>
          <m:t>F)</m:t>
        </m:r>
      </m:oMath>
      <w:r w:rsidRPr="00D91379">
        <w:t xml:space="preserve"> by its expression from Equation </w:t>
      </w:r>
      <w:r>
        <w:t>ENG-</w:t>
      </w:r>
      <w:r w:rsidRPr="00D91379">
        <w:t xml:space="preserve">3.  </w:t>
      </w:r>
    </w:p>
    <w:p w14:paraId="54F8E70F" w14:textId="77777777" w:rsidR="00EA24E8" w:rsidRPr="00D91379" w:rsidRDefault="00EA24E8" w:rsidP="00EA24E8"/>
    <w:p w14:paraId="6BC5185E" w14:textId="5EC8F491" w:rsidR="00EA24E8" w:rsidRDefault="00EA24E8" w:rsidP="00EA24E8">
      <w:r w:rsidRPr="00D91379">
        <w:t>From the above, each combination of building class (BC) and coastal flood condition (</w:t>
      </w:r>
      <w:r w:rsidR="00DE11CC">
        <w:fldChar w:fldCharType="begin"/>
      </w:r>
      <w:r w:rsidR="00DE11CC">
        <w:instrText xml:space="preserve"> REF _Ref31123499 \h </w:instrText>
      </w:r>
      <w:r w:rsidR="00DE11CC">
        <w:fldChar w:fldCharType="separate"/>
      </w:r>
      <w:r w:rsidR="00407951" w:rsidRPr="0031345A">
        <w:t xml:space="preserve">Table </w:t>
      </w:r>
      <w:r w:rsidR="00407951">
        <w:rPr>
          <w:noProof/>
        </w:rPr>
        <w:t>9</w:t>
      </w:r>
      <w:r w:rsidR="00DE11CC">
        <w:fldChar w:fldCharType="end"/>
      </w:r>
      <w:r w:rsidRPr="00D91379">
        <w:t xml:space="preserve">) results in a set of </w:t>
      </w:r>
      <w:r w:rsidRPr="00BF1809">
        <w:t>eight</w:t>
      </w:r>
      <w:r w:rsidRPr="00D91379">
        <w:t xml:space="preserve"> coastal flood fragility curves:</w:t>
      </w:r>
    </w:p>
    <w:p w14:paraId="0344B9E6" w14:textId="77777777" w:rsidR="00EA24E8" w:rsidRPr="00D91379" w:rsidRDefault="00EA24E8" w:rsidP="00EA24E8"/>
    <w:p w14:paraId="7E9C67D2" w14:textId="77777777" w:rsidR="00EA24E8" w:rsidRDefault="00DE11CC" w:rsidP="00EA24E8">
      <w:pPr>
        <w:widowControl w:val="0"/>
        <w:jc w:val="center"/>
        <w:rPr>
          <w:snapToGrid w:val="0"/>
        </w:rPr>
      </w:pPr>
      <m:oMath>
        <m:r>
          <w:rPr>
            <w:rFonts w:ascii="Cambria Math" w:hAnsi="Cambria Math"/>
            <w:snapToGrid w:val="0"/>
          </w:rPr>
          <m:t>P</m:t>
        </m:r>
        <m:d>
          <m:dPr>
            <m:ctrlPr>
              <w:rPr>
                <w:rFonts w:ascii="Cambria Math" w:hAnsi="Cambria Math"/>
                <w:snapToGrid w:val="0"/>
              </w:rPr>
            </m:ctrlPr>
          </m:dPr>
          <m:e>
            <m:r>
              <w:rPr>
                <w:rFonts w:ascii="Cambria Math" w:hAnsi="Cambria Math"/>
                <w:snapToGrid w:val="0"/>
              </w:rPr>
              <m:t>DR≥</m:t>
            </m:r>
            <m:sSub>
              <m:sSubPr>
                <m:ctrlPr>
                  <w:rPr>
                    <w:rFonts w:ascii="Cambria Math" w:hAnsi="Cambria Math"/>
                    <w:snapToGrid w:val="0"/>
                  </w:rPr>
                </m:ctrlPr>
              </m:sSubPr>
              <m:e>
                <m:r>
                  <w:rPr>
                    <w:rFonts w:ascii="Cambria Math" w:hAnsi="Cambria Math"/>
                    <w:snapToGrid w:val="0"/>
                  </w:rPr>
                  <m:t>dr</m:t>
                </m:r>
              </m:e>
              <m:sub>
                <m:r>
                  <w:rPr>
                    <w:rFonts w:ascii="Cambria Math" w:hAnsi="Cambria Math"/>
                    <w:snapToGrid w:val="0"/>
                  </w:rPr>
                  <m:t>i</m:t>
                </m:r>
              </m:sub>
            </m:sSub>
          </m:e>
          <m:e>
            <m:sSub>
              <m:sSubPr>
                <m:ctrlPr>
                  <w:rPr>
                    <w:rFonts w:ascii="Cambria Math" w:hAnsi="Cambria Math"/>
                    <w:snapToGrid w:val="0"/>
                  </w:rPr>
                </m:ctrlPr>
              </m:sSubPr>
              <m:e>
                <m:r>
                  <w:rPr>
                    <w:rFonts w:ascii="Cambria Math" w:hAnsi="Cambria Math"/>
                    <w:snapToGrid w:val="0"/>
                  </w:rPr>
                  <m:t>D</m:t>
                </m:r>
              </m:e>
              <m:sub>
                <m:r>
                  <w:rPr>
                    <w:rFonts w:ascii="Cambria Math" w:hAnsi="Cambria Math"/>
                    <w:snapToGrid w:val="0"/>
                  </w:rPr>
                  <m:t>S</m:t>
                </m:r>
              </m:sub>
            </m:sSub>
            <m:r>
              <w:rPr>
                <w:rFonts w:ascii="Cambria Math" w:hAnsi="Cambria Math"/>
                <w:snapToGrid w:val="0"/>
              </w:rPr>
              <m:t>=</m:t>
            </m:r>
            <m:sSub>
              <m:sSubPr>
                <m:ctrlPr>
                  <w:rPr>
                    <w:rFonts w:ascii="Cambria Math" w:hAnsi="Cambria Math"/>
                    <w:snapToGrid w:val="0"/>
                  </w:rPr>
                </m:ctrlPr>
              </m:sSubPr>
              <m:e>
                <m:r>
                  <w:rPr>
                    <w:rFonts w:ascii="Cambria Math" w:hAnsi="Cambria Math"/>
                    <w:snapToGrid w:val="0"/>
                  </w:rPr>
                  <m:t>d</m:t>
                </m:r>
              </m:e>
              <m:sub>
                <m:sSub>
                  <m:sSubPr>
                    <m:ctrlPr>
                      <w:rPr>
                        <w:rFonts w:ascii="Cambria Math" w:hAnsi="Cambria Math"/>
                        <w:snapToGrid w:val="0"/>
                      </w:rPr>
                    </m:ctrlPr>
                  </m:sSubPr>
                  <m:e>
                    <m:r>
                      <w:rPr>
                        <w:rFonts w:ascii="Cambria Math" w:hAnsi="Cambria Math"/>
                        <w:snapToGrid w:val="0"/>
                      </w:rPr>
                      <m:t>s</m:t>
                    </m:r>
                  </m:e>
                  <m:sub>
                    <m:r>
                      <w:rPr>
                        <w:rFonts w:ascii="Cambria Math" w:hAnsi="Cambria Math"/>
                        <w:snapToGrid w:val="0"/>
                      </w:rPr>
                      <m:t>j</m:t>
                    </m:r>
                  </m:sub>
                </m:sSub>
              </m:sub>
            </m:sSub>
            <m:r>
              <w:rPr>
                <w:rFonts w:ascii="Cambria Math" w:hAnsi="Cambria Math"/>
                <w:snapToGrid w:val="0"/>
              </w:rPr>
              <m:t xml:space="preserve">, </m:t>
            </m:r>
            <m:f>
              <m:fPr>
                <m:type m:val="lin"/>
                <m:ctrlPr>
                  <w:rPr>
                    <w:rFonts w:ascii="Cambria Math" w:hAnsi="Cambria Math"/>
                    <w:snapToGrid w:val="0"/>
                  </w:rPr>
                </m:ctrlPr>
              </m:fPr>
              <m:num>
                <m:sSub>
                  <m:sSubPr>
                    <m:ctrlPr>
                      <w:rPr>
                        <w:rFonts w:ascii="Cambria Math" w:hAnsi="Cambria Math"/>
                        <w:snapToGrid w:val="0"/>
                      </w:rPr>
                    </m:ctrlPr>
                  </m:sSubPr>
                  <m:e>
                    <m:r>
                      <w:rPr>
                        <w:rFonts w:ascii="Cambria Math" w:hAnsi="Cambria Math"/>
                        <w:snapToGrid w:val="0"/>
                      </w:rPr>
                      <m:t>H</m:t>
                    </m:r>
                  </m:e>
                  <m:sub>
                    <m:sSub>
                      <m:sSubPr>
                        <m:ctrlPr>
                          <w:rPr>
                            <w:rFonts w:ascii="Cambria Math" w:hAnsi="Cambria Math"/>
                            <w:snapToGrid w:val="0"/>
                          </w:rPr>
                        </m:ctrlPr>
                      </m:sSubPr>
                      <m:e>
                        <m:r>
                          <w:rPr>
                            <w:rFonts w:ascii="Cambria Math" w:hAnsi="Cambria Math"/>
                            <w:snapToGrid w:val="0"/>
                          </w:rPr>
                          <m:t>w</m:t>
                        </m:r>
                      </m:e>
                      <m:sub>
                        <m:r>
                          <w:rPr>
                            <w:rFonts w:ascii="Cambria Math" w:hAnsi="Cambria Math"/>
                            <w:snapToGrid w:val="0"/>
                          </w:rPr>
                          <m:t>j</m:t>
                        </m:r>
                      </m:sub>
                    </m:sSub>
                  </m:sub>
                </m:sSub>
              </m:num>
              <m:den>
                <m:sSub>
                  <m:sSubPr>
                    <m:ctrlPr>
                      <w:rPr>
                        <w:rFonts w:ascii="Cambria Math" w:hAnsi="Cambria Math"/>
                        <w:snapToGrid w:val="0"/>
                      </w:rPr>
                    </m:ctrlPr>
                  </m:sSubPr>
                  <m:e>
                    <m:r>
                      <w:rPr>
                        <w:rFonts w:ascii="Cambria Math" w:hAnsi="Cambria Math"/>
                        <w:snapToGrid w:val="0"/>
                      </w:rPr>
                      <m:t>d</m:t>
                    </m:r>
                  </m:e>
                  <m:sub>
                    <m:sSub>
                      <m:sSubPr>
                        <m:ctrlPr>
                          <w:rPr>
                            <w:rFonts w:ascii="Cambria Math" w:hAnsi="Cambria Math"/>
                            <w:snapToGrid w:val="0"/>
                          </w:rPr>
                        </m:ctrlPr>
                      </m:sSubPr>
                      <m:e>
                        <m:r>
                          <w:rPr>
                            <w:rFonts w:ascii="Cambria Math" w:hAnsi="Cambria Math"/>
                            <w:snapToGrid w:val="0"/>
                          </w:rPr>
                          <m:t>s</m:t>
                        </m:r>
                      </m:e>
                      <m:sub>
                        <m:r>
                          <w:rPr>
                            <w:rFonts w:ascii="Cambria Math" w:hAnsi="Cambria Math"/>
                            <w:snapToGrid w:val="0"/>
                          </w:rPr>
                          <m:t>j</m:t>
                        </m:r>
                      </m:sub>
                    </m:sSub>
                  </m:sub>
                </m:sSub>
              </m:den>
            </m:f>
            <m:r>
              <w:rPr>
                <w:rFonts w:ascii="Cambria Math" w:hAnsi="Cambria Math"/>
                <w:snapToGrid w:val="0"/>
              </w:rPr>
              <m:t>∈</m:t>
            </m:r>
            <m:sSub>
              <m:sSubPr>
                <m:ctrlPr>
                  <w:rPr>
                    <w:rFonts w:ascii="Cambria Math" w:hAnsi="Cambria Math"/>
                    <w:snapToGrid w:val="0"/>
                  </w:rPr>
                </m:ctrlPr>
              </m:sSubPr>
              <m:e>
                <m:r>
                  <w:rPr>
                    <w:rFonts w:ascii="Cambria Math" w:hAnsi="Cambria Math"/>
                    <w:snapToGrid w:val="0"/>
                  </w:rPr>
                  <m:t>CF</m:t>
                </m:r>
              </m:e>
              <m:sub>
                <m:r>
                  <w:rPr>
                    <w:rFonts w:ascii="Cambria Math" w:hAnsi="Cambria Math"/>
                    <w:snapToGrid w:val="0"/>
                  </w:rPr>
                  <m:t>m</m:t>
                </m:r>
              </m:sub>
            </m:sSub>
            <m:r>
              <w:rPr>
                <w:rFonts w:ascii="Cambria Math" w:hAnsi="Cambria Math"/>
                <w:snapToGrid w:val="0"/>
              </w:rPr>
              <m:t>,BC=</m:t>
            </m:r>
            <m:sSub>
              <m:sSubPr>
                <m:ctrlPr>
                  <w:rPr>
                    <w:rFonts w:ascii="Cambria Math" w:hAnsi="Cambria Math"/>
                    <w:snapToGrid w:val="0"/>
                  </w:rPr>
                </m:ctrlPr>
              </m:sSubPr>
              <m:e>
                <m:r>
                  <w:rPr>
                    <w:rFonts w:ascii="Cambria Math" w:hAnsi="Cambria Math"/>
                    <w:snapToGrid w:val="0"/>
                  </w:rPr>
                  <m:t>bc</m:t>
                </m:r>
              </m:e>
              <m:sub>
                <m:r>
                  <w:rPr>
                    <w:rFonts w:ascii="Cambria Math" w:hAnsi="Cambria Math"/>
                    <w:snapToGrid w:val="0"/>
                  </w:rPr>
                  <m:t>l</m:t>
                </m:r>
              </m:sub>
            </m:sSub>
          </m:e>
        </m:d>
        <m:r>
          <w:rPr>
            <w:rFonts w:ascii="Cambria Math" w:hAnsi="Cambria Math"/>
            <w:snapToGrid w:val="0"/>
          </w:rPr>
          <m:t>≡P</m:t>
        </m:r>
        <m:d>
          <m:dPr>
            <m:ctrlPr>
              <w:rPr>
                <w:rFonts w:ascii="Cambria Math" w:hAnsi="Cambria Math"/>
                <w:snapToGrid w:val="0"/>
              </w:rPr>
            </m:ctrlPr>
          </m:dPr>
          <m:e>
            <m:r>
              <w:rPr>
                <w:rFonts w:ascii="Cambria Math" w:hAnsi="Cambria Math"/>
                <w:snapToGrid w:val="0"/>
              </w:rPr>
              <m:t>DR≥</m:t>
            </m:r>
            <m:sSub>
              <m:sSubPr>
                <m:ctrlPr>
                  <w:rPr>
                    <w:rFonts w:ascii="Cambria Math" w:hAnsi="Cambria Math"/>
                    <w:snapToGrid w:val="0"/>
                  </w:rPr>
                </m:ctrlPr>
              </m:sSubPr>
              <m:e>
                <m:r>
                  <w:rPr>
                    <w:rFonts w:ascii="Cambria Math" w:hAnsi="Cambria Math"/>
                    <w:snapToGrid w:val="0"/>
                  </w:rPr>
                  <m:t>dr</m:t>
                </m:r>
              </m:e>
              <m:sub>
                <m:r>
                  <w:rPr>
                    <w:rFonts w:ascii="Cambria Math" w:hAnsi="Cambria Math"/>
                    <w:snapToGrid w:val="0"/>
                  </w:rPr>
                  <m:t>i</m:t>
                </m:r>
              </m:sub>
            </m:sSub>
          </m:e>
          <m:e>
            <m:sSub>
              <m:sSubPr>
                <m:ctrlPr>
                  <w:rPr>
                    <w:rFonts w:ascii="Cambria Math" w:hAnsi="Cambria Math"/>
                    <w:snapToGrid w:val="0"/>
                  </w:rPr>
                </m:ctrlPr>
              </m:sSubPr>
              <m:e>
                <m:r>
                  <w:rPr>
                    <w:rFonts w:ascii="Cambria Math" w:hAnsi="Cambria Math"/>
                    <w:snapToGrid w:val="0"/>
                  </w:rPr>
                  <m:t>D</m:t>
                </m:r>
              </m:e>
              <m:sub>
                <m:r>
                  <w:rPr>
                    <w:rFonts w:ascii="Cambria Math" w:hAnsi="Cambria Math"/>
                    <w:snapToGrid w:val="0"/>
                  </w:rPr>
                  <m:t>S</m:t>
                </m:r>
              </m:sub>
            </m:sSub>
            <m:r>
              <w:rPr>
                <w:rFonts w:ascii="Cambria Math" w:hAnsi="Cambria Math"/>
                <w:snapToGrid w:val="0"/>
              </w:rPr>
              <m:t>, CF,BC</m:t>
            </m:r>
          </m:e>
        </m:d>
      </m:oMath>
      <w:r w:rsidR="00EA24E8" w:rsidRPr="00DE11CC">
        <w:rPr>
          <w:snapToGrid w:val="0"/>
        </w:rPr>
        <w:t xml:space="preserve"> [ENG-6a]</w:t>
      </w:r>
    </w:p>
    <w:p w14:paraId="5147D721" w14:textId="77777777" w:rsidR="00DE11CC" w:rsidRPr="00DE11CC" w:rsidRDefault="00DE11CC" w:rsidP="00EA24E8">
      <w:pPr>
        <w:widowControl w:val="0"/>
        <w:jc w:val="center"/>
        <w:rPr>
          <w:snapToGrid w:val="0"/>
        </w:rPr>
      </w:pPr>
    </w:p>
    <w:p w14:paraId="4C14F6DD" w14:textId="77777777" w:rsidR="00EA24E8" w:rsidRDefault="00EA24E8" w:rsidP="00EA24E8">
      <w:r w:rsidRPr="00D91379">
        <w:t>With index j varying between 0 and 6, with</w:t>
      </w:r>
    </w:p>
    <w:p w14:paraId="5B4F4903" w14:textId="77777777" w:rsidR="00DE11CC" w:rsidRPr="00D91379" w:rsidRDefault="00DE11CC" w:rsidP="00EA24E8"/>
    <w:p w14:paraId="0BB0D1EF" w14:textId="77777777" w:rsidR="00EA24E8" w:rsidRPr="00D91379" w:rsidRDefault="00EA24E8" w:rsidP="00EA24E8">
      <w:pPr>
        <w:jc w:val="center"/>
      </w:pPr>
      <m:oMath>
        <m:r>
          <m:rPr>
            <m:sty m:val="p"/>
          </m:rPr>
          <w:rPr>
            <w:rFonts w:ascii="Cambria Math" w:hAnsi="Cambria Math"/>
          </w:rPr>
          <m:t>P</m:t>
        </m:r>
        <m:d>
          <m:dPr>
            <m:ctrlPr>
              <w:rPr>
                <w:rFonts w:ascii="Cambria Math" w:hAnsi="Cambria Math"/>
              </w:rPr>
            </m:ctrlPr>
          </m:dPr>
          <m:e>
            <m:r>
              <m:rPr>
                <m:sty m:val="p"/>
              </m:rPr>
              <w:rPr>
                <w:rFonts w:ascii="Cambria Math" w:hAnsi="Cambria Math"/>
              </w:rPr>
              <m:t>DR≥</m:t>
            </m:r>
            <m:sSub>
              <m:sSubPr>
                <m:ctrlPr>
                  <w:rPr>
                    <w:rFonts w:ascii="Cambria Math" w:hAnsi="Cambria Math"/>
                  </w:rPr>
                </m:ctrlPr>
              </m:sSubPr>
              <m:e>
                <m:r>
                  <m:rPr>
                    <m:sty m:val="p"/>
                  </m:rPr>
                  <w:rPr>
                    <w:rFonts w:ascii="Cambria Math" w:hAnsi="Cambria Math"/>
                  </w:rPr>
                  <m:t>dr</m:t>
                </m:r>
              </m:e>
              <m:sub>
                <m:r>
                  <m:rPr>
                    <m:sty m:val="p"/>
                  </m:rPr>
                  <w:rPr>
                    <w:rFonts w:ascii="Cambria Math" w:hAnsi="Cambria Math"/>
                  </w:rPr>
                  <m:t>0</m:t>
                </m:r>
              </m:sub>
            </m:sSub>
            <m:r>
              <w:rPr>
                <w:rFonts w:ascii="Cambria Math" w:hAnsi="Cambria Math"/>
              </w:rPr>
              <m:t>=0</m:t>
            </m:r>
          </m:e>
          <m:e>
            <m:sSub>
              <m:sSubPr>
                <m:ctrlPr>
                  <w:rPr>
                    <w:rFonts w:ascii="Cambria Math" w:hAnsi="Cambria Math"/>
                  </w:rPr>
                </m:ctrlPr>
              </m:sSubPr>
              <m:e>
                <m:r>
                  <m:rPr>
                    <m:sty m:val="p"/>
                  </m:rPr>
                  <w:rPr>
                    <w:rFonts w:ascii="Cambria Math" w:hAnsi="Cambria Math"/>
                  </w:rPr>
                  <m:t>D</m:t>
                </m:r>
              </m:e>
              <m:sub>
                <m:r>
                  <m:rPr>
                    <m:sty m:val="p"/>
                  </m:rPr>
                  <w:rPr>
                    <w:rFonts w:ascii="Cambria Math" w:hAnsi="Cambria Math"/>
                  </w:rPr>
                  <m:t>S</m:t>
                </m:r>
              </m:sub>
            </m:sSub>
            <m:r>
              <m:rPr>
                <m:sty m:val="p"/>
              </m:rPr>
              <w:rPr>
                <w:rFonts w:ascii="Cambria Math" w:hAnsi="Cambria Math"/>
              </w:rPr>
              <m:t xml:space="preserve">, </m:t>
            </m:r>
            <m:r>
              <w:rPr>
                <w:rFonts w:ascii="Cambria Math" w:hAnsi="Cambria Math"/>
              </w:rPr>
              <m:t>CF</m:t>
            </m:r>
            <m:r>
              <m:rPr>
                <m:sty m:val="p"/>
              </m:rPr>
              <w:rPr>
                <w:rFonts w:ascii="Cambria Math" w:hAnsi="Cambria Math"/>
              </w:rPr>
              <m:t>,BC</m:t>
            </m:r>
          </m:e>
        </m:d>
        <m:r>
          <w:rPr>
            <w:rFonts w:ascii="Cambria Math" w:hAnsi="Cambria Math"/>
          </w:rPr>
          <m:t>=1</m:t>
        </m:r>
      </m:oMath>
      <w:r w:rsidRPr="00D91379">
        <w:tab/>
      </w:r>
      <w:r w:rsidRPr="00DE11CC">
        <w:tab/>
        <w:t>[</w:t>
      </w:r>
      <w:r w:rsidRPr="00DE11CC">
        <w:rPr>
          <w:snapToGrid w:val="0"/>
        </w:rPr>
        <w:t>ENG-</w:t>
      </w:r>
      <w:r w:rsidRPr="00DE11CC">
        <w:t>6b]</w:t>
      </w:r>
    </w:p>
    <w:p w14:paraId="19726923" w14:textId="77777777" w:rsidR="00EA24E8" w:rsidRPr="00D91379" w:rsidRDefault="00EA24E8" w:rsidP="00EA24E8">
      <w:r w:rsidRPr="00D91379">
        <w:t>and</w:t>
      </w:r>
    </w:p>
    <w:p w14:paraId="553816BD" w14:textId="77777777" w:rsidR="00EA24E8" w:rsidRDefault="00EA24E8" w:rsidP="00EA24E8">
      <w:pPr>
        <w:jc w:val="center"/>
      </w:pPr>
      <m:oMath>
        <m:r>
          <m:rPr>
            <m:sty m:val="p"/>
          </m:rPr>
          <w:rPr>
            <w:rFonts w:ascii="Cambria Math" w:hAnsi="Cambria Math"/>
          </w:rPr>
          <w:lastRenderedPageBreak/>
          <m:t>P</m:t>
        </m:r>
        <m:d>
          <m:dPr>
            <m:ctrlPr>
              <w:rPr>
                <w:rFonts w:ascii="Cambria Math" w:hAnsi="Cambria Math"/>
              </w:rPr>
            </m:ctrlPr>
          </m:dPr>
          <m:e>
            <m:r>
              <m:rPr>
                <m:sty m:val="p"/>
              </m:rPr>
              <w:rPr>
                <w:rFonts w:ascii="Cambria Math" w:hAnsi="Cambria Math"/>
              </w:rPr>
              <m:t>DR≥</m:t>
            </m:r>
            <m:sSub>
              <m:sSubPr>
                <m:ctrlPr>
                  <w:rPr>
                    <w:rFonts w:ascii="Cambria Math" w:hAnsi="Cambria Math"/>
                  </w:rPr>
                </m:ctrlPr>
              </m:sSubPr>
              <m:e>
                <m:r>
                  <m:rPr>
                    <m:sty m:val="p"/>
                  </m:rPr>
                  <w:rPr>
                    <w:rFonts w:ascii="Cambria Math" w:hAnsi="Cambria Math"/>
                  </w:rPr>
                  <m:t>dr</m:t>
                </m:r>
              </m:e>
              <m:sub>
                <m:r>
                  <m:rPr>
                    <m:sty m:val="p"/>
                  </m:rPr>
                  <w:rPr>
                    <w:rFonts w:ascii="Cambria Math" w:hAnsi="Cambria Math"/>
                  </w:rPr>
                  <m:t>7</m:t>
                </m:r>
              </m:sub>
            </m:sSub>
            <m:r>
              <w:rPr>
                <w:rFonts w:ascii="Cambria Math" w:hAnsi="Cambria Math"/>
              </w:rPr>
              <m:t>=</m:t>
            </m:r>
            <m:sSub>
              <m:sSubPr>
                <m:ctrlPr>
                  <w:rPr>
                    <w:rFonts w:ascii="Cambria Math" w:hAnsi="Cambria Math"/>
                  </w:rPr>
                </m:ctrlPr>
              </m:sSubPr>
              <m:e>
                <m:r>
                  <m:rPr>
                    <m:sty m:val="p"/>
                  </m:rPr>
                  <w:rPr>
                    <w:rFonts w:ascii="Cambria Math" w:hAnsi="Cambria Math"/>
                  </w:rPr>
                  <m:t>dr</m:t>
                </m:r>
              </m:e>
              <m:sub>
                <m:r>
                  <m:rPr>
                    <m:sty m:val="p"/>
                  </m:rPr>
                  <w:rPr>
                    <w:rFonts w:ascii="Cambria Math" w:hAnsi="Cambria Math"/>
                  </w:rPr>
                  <m:t>max</m:t>
                </m:r>
              </m:sub>
            </m:sSub>
          </m:e>
          <m:e>
            <m:sSub>
              <m:sSubPr>
                <m:ctrlPr>
                  <w:rPr>
                    <w:rFonts w:ascii="Cambria Math" w:hAnsi="Cambria Math"/>
                  </w:rPr>
                </m:ctrlPr>
              </m:sSubPr>
              <m:e>
                <m:r>
                  <m:rPr>
                    <m:sty m:val="p"/>
                  </m:rPr>
                  <w:rPr>
                    <w:rFonts w:ascii="Cambria Math" w:hAnsi="Cambria Math"/>
                  </w:rPr>
                  <m:t>D</m:t>
                </m:r>
              </m:e>
              <m:sub>
                <m:r>
                  <m:rPr>
                    <m:sty m:val="p"/>
                  </m:rPr>
                  <w:rPr>
                    <w:rFonts w:ascii="Cambria Math" w:hAnsi="Cambria Math"/>
                  </w:rPr>
                  <m:t>S</m:t>
                </m:r>
              </m:sub>
            </m:sSub>
            <m:r>
              <m:rPr>
                <m:sty m:val="p"/>
              </m:rPr>
              <w:rPr>
                <w:rFonts w:ascii="Cambria Math" w:hAnsi="Cambria Math"/>
              </w:rPr>
              <m:t xml:space="preserve">, </m:t>
            </m:r>
            <m:r>
              <w:rPr>
                <w:rFonts w:ascii="Cambria Math" w:hAnsi="Cambria Math"/>
              </w:rPr>
              <m:t>CF</m:t>
            </m:r>
            <m:r>
              <m:rPr>
                <m:sty m:val="p"/>
              </m:rPr>
              <w:rPr>
                <w:rFonts w:ascii="Cambria Math" w:hAnsi="Cambria Math"/>
              </w:rPr>
              <m:t>,BC</m:t>
            </m:r>
          </m:e>
        </m:d>
        <m:r>
          <w:rPr>
            <w:rFonts w:ascii="Cambria Math" w:hAnsi="Cambria Math"/>
          </w:rPr>
          <m:t>=0</m:t>
        </m:r>
      </m:oMath>
      <w:r w:rsidRPr="00D91379">
        <w:tab/>
      </w:r>
      <w:r w:rsidRPr="00D91379">
        <w:tab/>
      </w:r>
      <w:r w:rsidRPr="00DE11CC">
        <w:t>[</w:t>
      </w:r>
      <w:r w:rsidRPr="00DE11CC">
        <w:rPr>
          <w:snapToGrid w:val="0"/>
        </w:rPr>
        <w:t>ENG-</w:t>
      </w:r>
      <w:r w:rsidRPr="00DE11CC">
        <w:t>6c]</w:t>
      </w:r>
    </w:p>
    <w:p w14:paraId="63CD453F" w14:textId="77777777" w:rsidR="00EA24E8" w:rsidRPr="00D91379" w:rsidRDefault="00EA24E8" w:rsidP="00EA24E8">
      <w:pPr>
        <w:jc w:val="center"/>
      </w:pPr>
    </w:p>
    <w:p w14:paraId="54E67400" w14:textId="7C3BE003" w:rsidR="00EA24E8" w:rsidRDefault="00EA24E8" w:rsidP="00EA24E8">
      <w:r w:rsidRPr="00D91379">
        <w:t>Where dr</w:t>
      </w:r>
      <w:r w:rsidRPr="00D91379">
        <w:rPr>
          <w:vertAlign w:val="subscript"/>
        </w:rPr>
        <w:t>max</w:t>
      </w:r>
      <w:r w:rsidRPr="00D91379">
        <w:t xml:space="preserve"> can be greater than 100% due to the cost of debris removal and disposal.  </w:t>
      </w:r>
      <w:r w:rsidR="00DE11CC">
        <w:fldChar w:fldCharType="begin"/>
      </w:r>
      <w:r w:rsidR="00DE11CC">
        <w:instrText xml:space="preserve"> REF _Ref31124611 \h </w:instrText>
      </w:r>
      <w:r w:rsidR="00DE11CC">
        <w:fldChar w:fldCharType="separate"/>
      </w:r>
      <w:r w:rsidR="00407951" w:rsidRPr="00DE11CC">
        <w:t xml:space="preserve">Figure </w:t>
      </w:r>
      <w:r w:rsidR="00407951">
        <w:rPr>
          <w:noProof/>
        </w:rPr>
        <w:t>18</w:t>
      </w:r>
      <w:r w:rsidR="00DE11CC">
        <w:fldChar w:fldCharType="end"/>
      </w:r>
      <w:r w:rsidRPr="00D91379">
        <w:t xml:space="preserve"> shows an example of a set of fragilities for the case of a </w:t>
      </w:r>
      <w:r w:rsidRPr="00BF1809">
        <w:t xml:space="preserve">one-story slab on grade reinforced masonry structure subject to coastal flood with severe waves. </w:t>
      </w:r>
    </w:p>
    <w:p w14:paraId="27FD1658" w14:textId="77777777" w:rsidR="00DE11CC" w:rsidRPr="00D91379" w:rsidRDefault="00DE11CC" w:rsidP="00EA24E8"/>
    <w:p w14:paraId="334EE87D" w14:textId="77777777" w:rsidR="00DE11CC" w:rsidRDefault="00EA24E8" w:rsidP="00DE11CC">
      <w:pPr>
        <w:keepNext/>
        <w:keepLines/>
        <w:jc w:val="center"/>
      </w:pPr>
      <w:r w:rsidRPr="00D91379">
        <w:rPr>
          <w:i/>
          <w:noProof/>
          <w:szCs w:val="24"/>
          <w:lang w:eastAsia="zh-CN"/>
        </w:rPr>
        <w:drawing>
          <wp:inline distT="0" distB="0" distL="0" distR="0" wp14:anchorId="4A115E7A" wp14:editId="17624E62">
            <wp:extent cx="4831080" cy="3398520"/>
            <wp:effectExtent l="0" t="0" r="7620" b="11430"/>
            <wp:docPr id="5120" name="Chart 5120">
              <a:extLst xmlns:a="http://schemas.openxmlformats.org/drawingml/2006/main">
                <a:ext uri="{FF2B5EF4-FFF2-40B4-BE49-F238E27FC236}">
                  <a16:creationId xmlns:a16="http://schemas.microsoft.com/office/drawing/2014/main" id="{AD9CB166-A0F4-4C40-B0A0-C50A7FC778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7539D7ED" w14:textId="4C67C69B" w:rsidR="00EA24E8" w:rsidRDefault="00DE11CC" w:rsidP="00DE11CC">
      <w:pPr>
        <w:pStyle w:val="Caption"/>
      </w:pPr>
      <w:bookmarkStart w:id="209" w:name="_Ref31124611"/>
      <w:bookmarkStart w:id="210" w:name="_Toc33710101"/>
      <w:bookmarkStart w:id="211" w:name="_Toc34080120"/>
      <w:r w:rsidRPr="00DE11CC">
        <w:t xml:space="preserve">Figure </w:t>
      </w:r>
      <w:fldSimple w:instr=" SEQ Figure \* ARABIC ">
        <w:r w:rsidR="00407951">
          <w:rPr>
            <w:noProof/>
          </w:rPr>
          <w:t>18</w:t>
        </w:r>
      </w:fldSimple>
      <w:bookmarkEnd w:id="209"/>
      <w:r w:rsidRPr="00DE11CC">
        <w:t>. Example of Coastal Flood Fragility Curves</w:t>
      </w:r>
      <w:bookmarkEnd w:id="210"/>
      <w:bookmarkEnd w:id="211"/>
    </w:p>
    <w:p w14:paraId="0008BE8D" w14:textId="77777777" w:rsidR="00CA3E11" w:rsidRPr="00CA3E11" w:rsidRDefault="00CA3E11" w:rsidP="00CA3E11"/>
    <w:p w14:paraId="471D9B1B" w14:textId="2021EB58" w:rsidR="00EA24E8" w:rsidRPr="003A01B7" w:rsidRDefault="003A01B7" w:rsidP="003A01B7">
      <w:pPr>
        <w:pStyle w:val="AnonymousTitle"/>
      </w:pPr>
      <w:r w:rsidRPr="003A01B7">
        <w:t xml:space="preserve">Quantification of The Damage States </w:t>
      </w:r>
    </w:p>
    <w:p w14:paraId="55D425F6" w14:textId="77777777" w:rsidR="00EA24E8" w:rsidRPr="00D91379" w:rsidRDefault="00EA24E8" w:rsidP="00EA24E8">
      <w:r w:rsidRPr="00D91379">
        <w:rPr>
          <w:rFonts w:eastAsia="MS Mincho"/>
        </w:rPr>
        <w:t xml:space="preserve">Post event surveys discretize the continuum of damage by categorizing different discrete states. </w:t>
      </w:r>
      <w:r w:rsidRPr="00D91379">
        <w:t xml:space="preserve">In the discretization process it is necessary to define a sufficient but limited number of damage states to cover the continuum of </w:t>
      </w:r>
      <w:r w:rsidRPr="00D91379">
        <w:rPr>
          <w:noProof/>
        </w:rPr>
        <w:t>damage</w:t>
      </w:r>
      <w:r w:rsidRPr="00D91379">
        <w:t xml:space="preserve"> from no damage to extreme or total damage. </w:t>
      </w:r>
    </w:p>
    <w:p w14:paraId="46C12F53" w14:textId="77777777" w:rsidR="00EA24E8" w:rsidRDefault="00EA24E8" w:rsidP="00EA24E8">
      <w:pPr>
        <w:rPr>
          <w:rFonts w:eastAsia="MS Mincho"/>
          <w:noProof/>
        </w:rPr>
      </w:pPr>
    </w:p>
    <w:p w14:paraId="7C415EA3" w14:textId="77777777" w:rsidR="00EA24E8" w:rsidRPr="00D91379" w:rsidRDefault="00EA24E8" w:rsidP="00EA24E8">
      <w:r w:rsidRPr="00D91379">
        <w:rPr>
          <w:rFonts w:eastAsia="MS Mincho"/>
          <w:noProof/>
        </w:rPr>
        <w:t>Prior to converting the coastal flood fragility functions</w:t>
      </w:r>
      <w:r>
        <w:rPr>
          <w:rFonts w:eastAsia="MS Mincho"/>
          <w:noProof/>
        </w:rPr>
        <w:t xml:space="preserve"> (qualitative: damage state exceedence)</w:t>
      </w:r>
      <w:r w:rsidRPr="00D91379">
        <w:rPr>
          <w:rFonts w:eastAsia="MS Mincho"/>
          <w:noProof/>
        </w:rPr>
        <w:t xml:space="preserve"> to coastal flood vulnerability functions</w:t>
      </w:r>
      <w:r>
        <w:rPr>
          <w:rFonts w:eastAsia="MS Mincho"/>
          <w:noProof/>
        </w:rPr>
        <w:t xml:space="preserve"> (quantitative: damage ratio)</w:t>
      </w:r>
      <w:r w:rsidRPr="00D91379">
        <w:rPr>
          <w:rFonts w:eastAsia="MS Mincho"/>
          <w:noProof/>
        </w:rPr>
        <w:t xml:space="preserve">, it is necessary to transform the physical descriptions of the damage states into monetary measures in terms of a cost ratio </w:t>
      </w:r>
      <w:r w:rsidRPr="00D91379">
        <w:rPr>
          <w:noProof/>
        </w:rPr>
        <w:t>between the cost to repair or replace a component or building back to its original condition and the original cost of the entire building</w:t>
      </w:r>
      <w:r w:rsidRPr="00D91379">
        <w:rPr>
          <w:rFonts w:eastAsia="MS Mincho"/>
          <w:noProof/>
        </w:rPr>
        <w:t>.  The purpose of this section is to present a method to transform field observations of physical damage states into monetary-based damage states through cost analyses. The section presents a flexible, multi-component method to characterize and quantify the qualitative physical descriptions of the damage states.  Section 5 will then demonstrate how the monetary description of the damage states is used to derive vulnerability curves from the fragility curves</w:t>
      </w:r>
      <w:r w:rsidRPr="00D91379">
        <w:t>.</w:t>
      </w:r>
    </w:p>
    <w:p w14:paraId="72D88B19" w14:textId="77777777" w:rsidR="00EA24E8" w:rsidRPr="00D91379" w:rsidRDefault="00EA24E8" w:rsidP="00EA24E8">
      <w:pPr>
        <w:rPr>
          <w:rFonts w:eastAsia="MS Mincho"/>
          <w:noProof/>
        </w:rPr>
      </w:pPr>
    </w:p>
    <w:p w14:paraId="785D2FE5" w14:textId="0B3EFD57" w:rsidR="00EA24E8" w:rsidRPr="00D91379" w:rsidRDefault="00EA24E8" w:rsidP="00EA24E8">
      <w:r w:rsidRPr="00D91379">
        <w:rPr>
          <w:rFonts w:eastAsia="MS Mincho"/>
        </w:rPr>
        <w:lastRenderedPageBreak/>
        <w:t xml:space="preserve">A critical component of this effort was the quantification of the damage states described in Suppasri et al. (2013). </w:t>
      </w:r>
      <w:r w:rsidRPr="00D91379">
        <w:rPr>
          <w:rFonts w:eastAsia="MS Mincho"/>
          <w:noProof/>
        </w:rPr>
        <w:t>The first step was the characterization of the</w:t>
      </w:r>
      <w:r w:rsidRPr="00D91379">
        <w:rPr>
          <w:rFonts w:eastAsia="MS Mincho"/>
        </w:rPr>
        <w:t xml:space="preserve"> damage states based on the work of </w:t>
      </w:r>
      <w:r w:rsidRPr="00D91379">
        <w:rPr>
          <w:rFonts w:eastAsia="MS Mincho"/>
          <w:noProof/>
        </w:rPr>
        <w:t xml:space="preserve">Friedland (2009) and </w:t>
      </w:r>
      <w:r w:rsidRPr="00D91379">
        <w:rPr>
          <w:rFonts w:eastAsia="MS Mincho"/>
        </w:rPr>
        <w:t>Tomiczek et al. (2017).</w:t>
      </w:r>
      <w:r w:rsidRPr="00D91379">
        <w:rPr>
          <w:rFonts w:eastAsia="MS Mincho"/>
          <w:noProof/>
        </w:rPr>
        <w:t xml:space="preserve"> Friedland (2009) uses a component-by-component qualitative approach to develop a combined </w:t>
      </w:r>
      <w:r w:rsidRPr="00D91379">
        <w:t xml:space="preserve">wind and water damage scale. Engineering </w:t>
      </w:r>
      <w:r w:rsidRPr="00D91379">
        <w:rPr>
          <w:noProof/>
        </w:rPr>
        <w:t>judgment</w:t>
      </w:r>
      <w:r w:rsidRPr="00D91379">
        <w:t xml:space="preserve"> was used to develop this scale,</w:t>
      </w:r>
      <w:r w:rsidRPr="00D91379">
        <w:rPr>
          <w:noProof/>
        </w:rPr>
        <w:t xml:space="preserve"> based</w:t>
      </w:r>
      <w:r w:rsidRPr="00D91379">
        <w:t xml:space="preserve"> on the damage descriptions of HAZUS-MH Hurricane Model Residential Damage Scale (FEMA, 2015), which itself </w:t>
      </w:r>
      <w:r w:rsidRPr="00D91379">
        <w:rPr>
          <w:noProof/>
        </w:rPr>
        <w:t>was developed</w:t>
      </w:r>
      <w:r w:rsidRPr="00D91379">
        <w:t xml:space="preserve"> following an approach similar to that used by Vann and MacDonald (1978). The components were the roof (roof cover, roof deck, roof structure), window/door, foundation, appurtenant structure, wall (wall cladding, wall structure), and structural damage, but it does not consider </w:t>
      </w:r>
      <w:r w:rsidRPr="00D91379">
        <w:rPr>
          <w:noProof/>
        </w:rPr>
        <w:t>interior</w:t>
      </w:r>
      <w:r w:rsidRPr="00D91379">
        <w:t xml:space="preserve"> damage due to water intrusion. </w:t>
      </w:r>
      <w:r w:rsidRPr="00D91379">
        <w:rPr>
          <w:rFonts w:eastAsia="MS Mincho"/>
          <w:noProof/>
        </w:rPr>
        <w:t xml:space="preserve">Friedland’s proposed damage scale defined seven damages states starting from no damage to collapse. </w:t>
      </w:r>
      <w:r w:rsidRPr="00D91379">
        <w:rPr>
          <w:rFonts w:eastAsia="MS Mincho"/>
        </w:rPr>
        <w:t>Each damage state for each component has a qualitative description</w:t>
      </w:r>
      <w:r w:rsidRPr="00D91379">
        <w:rPr>
          <w:rFonts w:eastAsia="MS Mincho"/>
          <w:noProof/>
        </w:rPr>
        <w:t xml:space="preserve">. </w:t>
      </w:r>
      <w:r w:rsidRPr="00D91379">
        <w:rPr>
          <w:rFonts w:eastAsia="MS Mincho"/>
        </w:rPr>
        <w:t>Pre-defined critical indicators determine the o</w:t>
      </w:r>
      <w:r w:rsidRPr="00D91379">
        <w:rPr>
          <w:rFonts w:eastAsia="MS Mincho"/>
          <w:noProof/>
        </w:rPr>
        <w:t xml:space="preserve">verall damage state. </w:t>
      </w:r>
      <w:r w:rsidRPr="00D91379">
        <w:rPr>
          <w:rFonts w:eastAsia="MS Mincho"/>
        </w:rPr>
        <w:t xml:space="preserve">Tomiczek et al. (2017) </w:t>
      </w:r>
      <w:r w:rsidRPr="00D91379">
        <w:rPr>
          <w:rFonts w:eastAsia="MS Mincho"/>
          <w:noProof/>
        </w:rPr>
        <w:t>modified the components into six categories, added damage to the interior, and classifies the damage into seven damage states. For each damage state and component, they provided damage descriptions approximately corresponding to those described by Friedland (2009) and assigned t</w:t>
      </w:r>
      <w:r w:rsidRPr="00D91379">
        <w:rPr>
          <w:rFonts w:eastAsia="MS Mincho"/>
        </w:rPr>
        <w:t xml:space="preserve">he overall damage state of a building based on the maximum of any individual component damage state. </w:t>
      </w:r>
      <w:r w:rsidRPr="00D91379">
        <w:rPr>
          <w:rFonts w:eastAsia="MS Mincho"/>
          <w:noProof/>
        </w:rPr>
        <w:t xml:space="preserve"> The </w:t>
      </w:r>
      <w:r w:rsidR="00625B3A">
        <w:rPr>
          <w:rFonts w:eastAsia="MS Mincho"/>
          <w:noProof/>
        </w:rPr>
        <w:t>FPFLM</w:t>
      </w:r>
      <w:r w:rsidRPr="00D91379">
        <w:rPr>
          <w:rFonts w:eastAsia="MS Mincho"/>
          <w:noProof/>
        </w:rPr>
        <w:t xml:space="preserve"> methodology uses a combination of the </w:t>
      </w:r>
      <w:r w:rsidRPr="00D91379">
        <w:rPr>
          <w:noProof/>
        </w:rPr>
        <w:t>damage states defined in Tomiczek et al. (2017) and Suppasri et al. (2013)</w:t>
      </w:r>
      <w:r w:rsidRPr="00D91379">
        <w:rPr>
          <w:rFonts w:eastAsia="MS Mincho"/>
          <w:noProof/>
        </w:rPr>
        <w:t>.</w:t>
      </w:r>
      <w:r w:rsidRPr="00D91379">
        <w:rPr>
          <w:rFonts w:eastAsia="MS Mincho"/>
        </w:rPr>
        <w:t xml:space="preserve"> </w:t>
      </w:r>
    </w:p>
    <w:p w14:paraId="2A036119" w14:textId="77777777" w:rsidR="00EA24E8" w:rsidRPr="00D91379" w:rsidRDefault="00EA24E8" w:rsidP="00EA24E8"/>
    <w:p w14:paraId="5EB0CE21" w14:textId="77777777" w:rsidR="00EA24E8" w:rsidRPr="00D91379" w:rsidRDefault="00EA24E8" w:rsidP="00EA24E8">
      <w:r w:rsidRPr="00D91379">
        <w:t>The following six step methodology calculates the expected mean damage ratio for a specific damage state (</w:t>
      </w:r>
      <m:oMath>
        <m:sSub>
          <m:sSubPr>
            <m:ctrlPr>
              <w:rPr>
                <w:rFonts w:ascii="Cambria Math" w:hAnsi="Cambria Math"/>
              </w:rPr>
            </m:ctrlPr>
          </m:sSubPr>
          <m:e>
            <m:r>
              <w:rPr>
                <w:rFonts w:ascii="Cambria Math" w:hAnsi="Cambria Math"/>
              </w:rPr>
              <m:t>dr</m:t>
            </m:r>
          </m:e>
          <m:sub>
            <m:r>
              <w:rPr>
                <w:rFonts w:ascii="Cambria Math" w:hAnsi="Cambria Math"/>
              </w:rPr>
              <m:t>i</m:t>
            </m:r>
          </m:sub>
        </m:sSub>
      </m:oMath>
      <w:r w:rsidRPr="00D91379">
        <w:t xml:space="preserve">). This approach requires a comprehensive description of damage states and corresponding repair tasks needed to restore the building to an </w:t>
      </w:r>
      <w:r w:rsidRPr="00D91379">
        <w:rPr>
          <w:noProof/>
        </w:rPr>
        <w:t>undamaged</w:t>
      </w:r>
      <w:r w:rsidRPr="00D91379">
        <w:t xml:space="preserve"> condition. </w:t>
      </w:r>
    </w:p>
    <w:p w14:paraId="3FE09DDB" w14:textId="77777777" w:rsidR="00EA24E8" w:rsidRPr="00D91379" w:rsidRDefault="00EA24E8" w:rsidP="00EA24E8"/>
    <w:p w14:paraId="2714BA8B" w14:textId="77777777" w:rsidR="00EA24E8" w:rsidRPr="00D91379" w:rsidRDefault="00EA24E8" w:rsidP="00EA24E8">
      <w:r w:rsidRPr="00D91379">
        <w:t>Step 1: Break down a building into five components</w:t>
      </w:r>
      <w:r w:rsidRPr="00D91379">
        <w:rPr>
          <w:sz w:val="23"/>
          <w:szCs w:val="23"/>
        </w:rPr>
        <w:t xml:space="preserve">. </w:t>
      </w:r>
      <w:r w:rsidRPr="00D91379">
        <w:t>They are:</w:t>
      </w:r>
    </w:p>
    <w:p w14:paraId="6145341F" w14:textId="77777777" w:rsidR="00EA24E8" w:rsidRPr="00D91379" w:rsidRDefault="00EA24E8" w:rsidP="00DE19AE">
      <w:pPr>
        <w:numPr>
          <w:ilvl w:val="0"/>
          <w:numId w:val="89"/>
        </w:numPr>
        <w:spacing w:before="120"/>
        <w:rPr>
          <w:szCs w:val="24"/>
        </w:rPr>
      </w:pPr>
      <w:r w:rsidRPr="00D91379">
        <w:rPr>
          <w:szCs w:val="24"/>
        </w:rPr>
        <w:t>Roof including roof cover, roof sheathing and soffits, and roof truss and wall connections</w:t>
      </w:r>
    </w:p>
    <w:p w14:paraId="36ED69FF" w14:textId="77777777" w:rsidR="00EA24E8" w:rsidRPr="00D91379" w:rsidRDefault="00EA24E8" w:rsidP="00DE19AE">
      <w:pPr>
        <w:numPr>
          <w:ilvl w:val="0"/>
          <w:numId w:val="89"/>
        </w:numPr>
        <w:spacing w:before="120"/>
        <w:rPr>
          <w:szCs w:val="24"/>
        </w:rPr>
      </w:pPr>
      <w:r w:rsidRPr="00D91379">
        <w:rPr>
          <w:szCs w:val="24"/>
        </w:rPr>
        <w:t xml:space="preserve">Exterior walls </w:t>
      </w:r>
      <w:r w:rsidRPr="00D91379">
        <w:rPr>
          <w:rFonts w:eastAsia="MS Mincho"/>
        </w:rPr>
        <w:t>including wall structure and wall cover</w:t>
      </w:r>
    </w:p>
    <w:p w14:paraId="4D082238" w14:textId="77777777" w:rsidR="00EA24E8" w:rsidRPr="00D91379" w:rsidRDefault="00EA24E8" w:rsidP="00DE19AE">
      <w:pPr>
        <w:numPr>
          <w:ilvl w:val="0"/>
          <w:numId w:val="89"/>
        </w:numPr>
        <w:spacing w:before="120"/>
        <w:rPr>
          <w:szCs w:val="24"/>
        </w:rPr>
      </w:pPr>
      <w:r w:rsidRPr="00D91379">
        <w:rPr>
          <w:noProof/>
          <w:szCs w:val="24"/>
        </w:rPr>
        <w:t>Openings</w:t>
      </w:r>
      <w:r w:rsidRPr="00D91379">
        <w:rPr>
          <w:szCs w:val="24"/>
        </w:rPr>
        <w:t xml:space="preserve"> including garage doors, windows, doors, and sliders</w:t>
      </w:r>
    </w:p>
    <w:p w14:paraId="4C159C3A" w14:textId="77777777" w:rsidR="00EA24E8" w:rsidRPr="00D91379" w:rsidRDefault="00EA24E8" w:rsidP="00DE19AE">
      <w:pPr>
        <w:numPr>
          <w:ilvl w:val="0"/>
          <w:numId w:val="89"/>
        </w:numPr>
        <w:spacing w:before="120"/>
        <w:rPr>
          <w:szCs w:val="24"/>
        </w:rPr>
      </w:pPr>
      <w:r w:rsidRPr="00D91379">
        <w:rPr>
          <w:szCs w:val="24"/>
        </w:rPr>
        <w:t xml:space="preserve">Foundation works including </w:t>
      </w:r>
      <w:r w:rsidRPr="00D91379">
        <w:rPr>
          <w:rFonts w:eastAsia="MS Mincho"/>
        </w:rPr>
        <w:t xml:space="preserve">site work, footing, slabs, piers or </w:t>
      </w:r>
      <w:r w:rsidRPr="00D91379">
        <w:rPr>
          <w:rFonts w:eastAsia="MS Mincho"/>
          <w:noProof/>
        </w:rPr>
        <w:t>piles</w:t>
      </w:r>
    </w:p>
    <w:p w14:paraId="74174DC2" w14:textId="77777777" w:rsidR="00EA24E8" w:rsidRPr="00D91379" w:rsidRDefault="00EA24E8" w:rsidP="00DE19AE">
      <w:pPr>
        <w:numPr>
          <w:ilvl w:val="0"/>
          <w:numId w:val="89"/>
        </w:numPr>
        <w:spacing w:before="120"/>
        <w:rPr>
          <w:szCs w:val="24"/>
        </w:rPr>
      </w:pPr>
      <w:r w:rsidRPr="00D91379">
        <w:rPr>
          <w:noProof/>
          <w:szCs w:val="24"/>
        </w:rPr>
        <w:t>Interior</w:t>
      </w:r>
      <w:r w:rsidRPr="00D91379">
        <w:rPr>
          <w:szCs w:val="24"/>
        </w:rPr>
        <w:t xml:space="preserve"> including </w:t>
      </w:r>
      <w:r w:rsidRPr="00D91379">
        <w:rPr>
          <w:rFonts w:eastAsia="MS Mincho"/>
        </w:rPr>
        <w:t xml:space="preserve">the floor covering, ceilings, drywall, stairway, cabinets, plumbing, mechanical, and electric </w:t>
      </w:r>
      <w:r w:rsidRPr="00D91379">
        <w:rPr>
          <w:rFonts w:eastAsia="MS Mincho"/>
          <w:noProof/>
        </w:rPr>
        <w:t>systems</w:t>
      </w:r>
    </w:p>
    <w:p w14:paraId="3D0F12DF" w14:textId="77777777" w:rsidR="00EA24E8" w:rsidRPr="00D91379" w:rsidRDefault="00EA24E8" w:rsidP="00EA24E8">
      <w:pPr>
        <w:spacing w:before="120"/>
        <w:ind w:left="720"/>
        <w:contextualSpacing/>
        <w:rPr>
          <w:szCs w:val="24"/>
        </w:rPr>
      </w:pPr>
    </w:p>
    <w:p w14:paraId="0653D78C" w14:textId="45F8B370" w:rsidR="00EA24E8" w:rsidRPr="00D91379" w:rsidRDefault="00EA24E8" w:rsidP="00EA24E8">
      <w:r w:rsidRPr="00D91379">
        <w:t xml:space="preserve">Step 2: Provide a detailed qualitative physical description of each damage state (based on Suppasri et al., 2013; and Tomiczek et al., 2017). Each cell of </w:t>
      </w:r>
      <w:r w:rsidR="00D1531F">
        <w:rPr>
          <w:noProof/>
        </w:rPr>
        <w:fldChar w:fldCharType="begin"/>
      </w:r>
      <w:r w:rsidR="00D1531F">
        <w:instrText xml:space="preserve"> REF _Ref31194247 \h </w:instrText>
      </w:r>
      <w:r w:rsidR="00D1531F">
        <w:rPr>
          <w:noProof/>
        </w:rPr>
      </w:r>
      <w:r w:rsidR="00D1531F">
        <w:rPr>
          <w:noProof/>
        </w:rPr>
        <w:fldChar w:fldCharType="separate"/>
      </w:r>
      <w:r w:rsidR="00407951" w:rsidRPr="00DB1895">
        <w:t xml:space="preserve">Table </w:t>
      </w:r>
      <w:r w:rsidR="00407951">
        <w:rPr>
          <w:noProof/>
        </w:rPr>
        <w:t>11</w:t>
      </w:r>
      <w:r w:rsidR="00D1531F">
        <w:rPr>
          <w:noProof/>
        </w:rPr>
        <w:fldChar w:fldCharType="end"/>
      </w:r>
      <w:r w:rsidR="00D1531F">
        <w:rPr>
          <w:noProof/>
        </w:rPr>
        <w:t xml:space="preserve"> </w:t>
      </w:r>
      <w:r w:rsidRPr="00D91379">
        <w:t xml:space="preserve">includes qualitative descriptions of the physical damages to each component for a given damage state. The first damage state represents zero damage </w:t>
      </w:r>
      <m:oMath>
        <m:r>
          <w:rPr>
            <w:rFonts w:ascii="Cambria Math" w:hAnsi="Cambria Math"/>
          </w:rPr>
          <m:t>(</m:t>
        </m:r>
        <m:sSub>
          <m:sSubPr>
            <m:ctrlPr>
              <w:rPr>
                <w:rFonts w:ascii="Cambria Math" w:hAnsi="Cambria Math"/>
              </w:rPr>
            </m:ctrlPr>
          </m:sSubPr>
          <m:e>
            <m:r>
              <w:rPr>
                <w:rFonts w:ascii="Cambria Math" w:hAnsi="Cambria Math"/>
              </w:rPr>
              <m:t>dr</m:t>
            </m:r>
          </m:e>
          <m:sub>
            <m:r>
              <w:rPr>
                <w:rFonts w:ascii="Cambria Math" w:hAnsi="Cambria Math"/>
              </w:rPr>
              <m:t>0</m:t>
            </m:r>
          </m:sub>
        </m:sSub>
        <m:r>
          <w:rPr>
            <w:rFonts w:ascii="Cambria Math" w:hAnsi="Cambria Math"/>
          </w:rPr>
          <m:t>=0%)</m:t>
        </m:r>
      </m:oMath>
      <w:r w:rsidRPr="00D91379">
        <w:t xml:space="preserve"> to all components, and the last damage state represents 100% physical damage </w:t>
      </w:r>
      <m:oMath>
        <m:r>
          <w:rPr>
            <w:rFonts w:ascii="Cambria Math" w:hAnsi="Cambria Math"/>
          </w:rPr>
          <m:t>(</m:t>
        </m:r>
        <m:sSub>
          <m:sSubPr>
            <m:ctrlPr>
              <w:rPr>
                <w:rFonts w:ascii="Cambria Math" w:hAnsi="Cambria Math"/>
              </w:rPr>
            </m:ctrlPr>
          </m:sSubPr>
          <m:e>
            <m:r>
              <w:rPr>
                <w:rFonts w:ascii="Cambria Math" w:hAnsi="Cambria Math"/>
              </w:rPr>
              <m:t>dr</m:t>
            </m:r>
          </m:e>
          <m:sub>
            <m:r>
              <w:rPr>
                <w:rFonts w:ascii="Cambria Math" w:hAnsi="Cambria Math"/>
              </w:rPr>
              <m:t>7</m:t>
            </m:r>
          </m:sub>
        </m:sSub>
        <m:r>
          <w:rPr>
            <w:rFonts w:ascii="Cambria Math" w:hAnsi="Cambria Math"/>
          </w:rPr>
          <m:t>=</m:t>
        </m:r>
        <m:sSub>
          <m:sSubPr>
            <m:ctrlPr>
              <w:rPr>
                <w:rFonts w:ascii="Cambria Math" w:hAnsi="Cambria Math"/>
              </w:rPr>
            </m:ctrlPr>
          </m:sSubPr>
          <m:e>
            <m:r>
              <w:rPr>
                <w:rFonts w:ascii="Cambria Math" w:hAnsi="Cambria Math"/>
              </w:rPr>
              <m:t>dr</m:t>
            </m:r>
          </m:e>
          <m:sub>
            <m:r>
              <w:rPr>
                <w:rFonts w:ascii="Cambria Math" w:hAnsi="Cambria Math"/>
              </w:rPr>
              <m:t>max</m:t>
            </m:r>
          </m:sub>
        </m:sSub>
        <m:r>
          <w:rPr>
            <w:rFonts w:ascii="Cambria Math" w:hAnsi="Cambria Math"/>
          </w:rPr>
          <m:t>=100%)</m:t>
        </m:r>
      </m:oMath>
      <w:r w:rsidRPr="00D91379">
        <w:t xml:space="preserve"> to all components. These two are not included in </w:t>
      </w:r>
      <w:r w:rsidR="00D1531F">
        <w:fldChar w:fldCharType="begin"/>
      </w:r>
      <w:r w:rsidR="00D1531F">
        <w:instrText xml:space="preserve"> REF _Ref31194247 \h </w:instrText>
      </w:r>
      <w:r w:rsidR="00D1531F">
        <w:fldChar w:fldCharType="separate"/>
      </w:r>
      <w:r w:rsidR="00407951" w:rsidRPr="00DB1895">
        <w:t xml:space="preserve">Table </w:t>
      </w:r>
      <w:r w:rsidR="00407951">
        <w:rPr>
          <w:noProof/>
        </w:rPr>
        <w:t>11</w:t>
      </w:r>
      <w:r w:rsidR="00D1531F">
        <w:fldChar w:fldCharType="end"/>
      </w:r>
      <w:r w:rsidRPr="00D91379">
        <w:t>.</w:t>
      </w:r>
    </w:p>
    <w:p w14:paraId="5980C3DD" w14:textId="77777777" w:rsidR="00EA24E8" w:rsidRPr="00D91379" w:rsidRDefault="00EA24E8" w:rsidP="00EA24E8"/>
    <w:p w14:paraId="3BE6E35B" w14:textId="77777777" w:rsidR="00EA24E8" w:rsidRDefault="00EA24E8" w:rsidP="00EA24E8">
      <w:bookmarkStart w:id="212" w:name="_Hlk488705018"/>
      <w:r w:rsidRPr="00D91379">
        <w:t>Step 3: Allocate a normal distribution function of physical damage and its respective mean value and standard deviation</w:t>
      </w:r>
      <w:r w:rsidRPr="00D91379">
        <w:rPr>
          <w:noProof/>
        </w:rPr>
        <w:t xml:space="preserve"> </w:t>
      </w:r>
      <w:r w:rsidRPr="00D91379">
        <w:t xml:space="preserve">to each description. The underlying concept of a fragility curve is the probability of meeting or exceeding a certain damage ratio. Therefore, the team decided to use the lower bound of </w:t>
      </w:r>
      <w:r w:rsidRPr="00D91379">
        <w:rPr>
          <w:noProof/>
        </w:rPr>
        <w:t>physical damage</w:t>
      </w:r>
      <w:r w:rsidRPr="00D91379">
        <w:t xml:space="preserve"> in the qualitative description as the mean value of the assigned PDF of damage. For example, for DS2, the description states that “Significant amount of roof covering missing (greater than 40%)”; therefore, for DS2 40% is used as the mean value of the </w:t>
      </w:r>
      <w:r w:rsidRPr="00D91379">
        <w:lastRenderedPageBreak/>
        <w:t>normal distribution of roof damage. In order to define the standard deviation of each distribution for each damage state and component (</w:t>
      </w:r>
      <m:oMath>
        <m:sSub>
          <m:sSubPr>
            <m:ctrlPr>
              <w:rPr>
                <w:rFonts w:ascii="Cambria Math" w:eastAsia="MS Mincho" w:hAnsi="Cambria Math"/>
                <w:i/>
                <w:color w:val="000000"/>
              </w:rPr>
            </m:ctrlPr>
          </m:sSubPr>
          <m:e>
            <m:r>
              <w:rPr>
                <w:rFonts w:ascii="Cambria Math" w:hAnsi="Cambria Math"/>
              </w:rPr>
              <m:t>σ</m:t>
            </m:r>
          </m:e>
          <m:sub>
            <m:sSub>
              <m:sSubPr>
                <m:ctrlPr>
                  <w:rPr>
                    <w:rFonts w:ascii="Cambria Math" w:eastAsia="MS Mincho" w:hAnsi="Cambria Math"/>
                    <w:i/>
                    <w:color w:val="000000"/>
                  </w:rPr>
                </m:ctrlPr>
              </m:sSubPr>
              <m:e>
                <m:r>
                  <w:rPr>
                    <w:rFonts w:ascii="Cambria Math" w:hAnsi="Cambria Math"/>
                  </w:rPr>
                  <m:t>DS</m:t>
                </m:r>
              </m:e>
              <m:sub>
                <m:r>
                  <w:rPr>
                    <w:rFonts w:ascii="Cambria Math" w:hAnsi="Cambria Math"/>
                  </w:rPr>
                  <m:t>i</m:t>
                </m:r>
              </m:sub>
            </m:sSub>
            <m:r>
              <w:rPr>
                <w:rFonts w:ascii="Cambria Math" w:hAnsi="Cambria Math"/>
              </w:rPr>
              <m:t>,</m:t>
            </m:r>
            <m:sSub>
              <m:sSubPr>
                <m:ctrlPr>
                  <w:rPr>
                    <w:rFonts w:ascii="Cambria Math" w:eastAsia="MS Mincho" w:hAnsi="Cambria Math"/>
                    <w:i/>
                    <w:color w:val="000000"/>
                  </w:rPr>
                </m:ctrlPr>
              </m:sSubPr>
              <m:e>
                <m:r>
                  <w:rPr>
                    <w:rFonts w:ascii="Cambria Math" w:hAnsi="Cambria Math"/>
                  </w:rPr>
                  <m:t>C</m:t>
                </m:r>
              </m:e>
              <m:sub>
                <m:r>
                  <w:rPr>
                    <w:rFonts w:ascii="Cambria Math" w:hAnsi="Cambria Math"/>
                  </w:rPr>
                  <m:t>j</m:t>
                </m:r>
              </m:sub>
            </m:sSub>
          </m:sub>
        </m:sSub>
      </m:oMath>
      <w:r w:rsidRPr="00D91379">
        <w:t xml:space="preserve">) the team used Equation </w:t>
      </w:r>
      <w:r>
        <w:t>ENG-</w:t>
      </w:r>
      <w:r w:rsidRPr="00D91379">
        <w:t>7:</w:t>
      </w:r>
    </w:p>
    <w:p w14:paraId="23ACED62" w14:textId="77777777" w:rsidR="00EA24E8" w:rsidRPr="00D91379" w:rsidRDefault="00EA24E8" w:rsidP="00EA24E8"/>
    <w:p w14:paraId="3C1B7B7A" w14:textId="77777777" w:rsidR="00EA24E8" w:rsidRPr="00DE11CC" w:rsidRDefault="00EA24E8" w:rsidP="00EA24E8">
      <w:pPr>
        <w:widowControl w:val="0"/>
        <w:jc w:val="center"/>
        <w:rPr>
          <w:snapToGrid w:val="0"/>
        </w:rPr>
      </w:pPr>
      <w:r w:rsidRPr="00D91379">
        <w:rPr>
          <w:rFonts w:ascii="Cambria Math" w:hAnsi="Cambria Math"/>
          <w:b/>
          <w:snapToGrid w:val="0"/>
        </w:rPr>
        <w:t xml:space="preserve"> </w:t>
      </w:r>
      <m:oMath>
        <m:sSub>
          <m:sSubPr>
            <m:ctrlPr>
              <w:rPr>
                <w:rFonts w:ascii="Cambria Math" w:hAnsi="Cambria Math"/>
                <w:i/>
                <w:snapToGrid w:val="0"/>
              </w:rPr>
            </m:ctrlPr>
          </m:sSubPr>
          <m:e>
            <m:r>
              <w:rPr>
                <w:rFonts w:ascii="Cambria Math" w:hAnsi="Cambria Math"/>
                <w:snapToGrid w:val="0"/>
              </w:rPr>
              <m:t>σ</m:t>
            </m:r>
          </m:e>
          <m:sub>
            <m:sSub>
              <m:sSubPr>
                <m:ctrlPr>
                  <w:rPr>
                    <w:rFonts w:ascii="Cambria Math" w:hAnsi="Cambria Math"/>
                    <w:i/>
                    <w:snapToGrid w:val="0"/>
                  </w:rPr>
                </m:ctrlPr>
              </m:sSubPr>
              <m:e>
                <m:r>
                  <w:rPr>
                    <w:rFonts w:ascii="Cambria Math" w:hAnsi="Cambria Math"/>
                    <w:snapToGrid w:val="0"/>
                  </w:rPr>
                  <m:t>DS</m:t>
                </m:r>
              </m:e>
              <m:sub>
                <m:r>
                  <w:rPr>
                    <w:rFonts w:ascii="Cambria Math" w:hAnsi="Cambria Math"/>
                    <w:snapToGrid w:val="0"/>
                  </w:rPr>
                  <m:t>i</m:t>
                </m:r>
              </m:sub>
            </m:sSub>
            <m:r>
              <w:rPr>
                <w:rFonts w:ascii="Cambria Math" w:hAnsi="Cambria Math"/>
                <w:snapToGrid w:val="0"/>
              </w:rPr>
              <m:t>,</m:t>
            </m:r>
            <m:sSub>
              <m:sSubPr>
                <m:ctrlPr>
                  <w:rPr>
                    <w:rFonts w:ascii="Cambria Math" w:hAnsi="Cambria Math"/>
                    <w:i/>
                    <w:snapToGrid w:val="0"/>
                  </w:rPr>
                </m:ctrlPr>
              </m:sSubPr>
              <m:e>
                <m:r>
                  <w:rPr>
                    <w:rFonts w:ascii="Cambria Math" w:hAnsi="Cambria Math"/>
                    <w:snapToGrid w:val="0"/>
                  </w:rPr>
                  <m:t>C</m:t>
                </m:r>
              </m:e>
              <m:sub>
                <m:r>
                  <w:rPr>
                    <w:rFonts w:ascii="Cambria Math" w:hAnsi="Cambria Math"/>
                    <w:snapToGrid w:val="0"/>
                  </w:rPr>
                  <m:t>j</m:t>
                </m:r>
              </m:sub>
            </m:sSub>
          </m:sub>
        </m:sSub>
        <m:r>
          <m:rPr>
            <m:sty m:val="p"/>
          </m:rPr>
          <w:rPr>
            <w:rFonts w:ascii="Cambria Math" w:hAnsi="Cambria Math"/>
            <w:snapToGrid w:val="0"/>
          </w:rPr>
          <m:t>=</m:t>
        </m:r>
        <m:d>
          <m:dPr>
            <m:begChr m:val="["/>
            <m:endChr m:val="]"/>
            <m:ctrlPr>
              <w:rPr>
                <w:rFonts w:ascii="Cambria Math" w:hAnsi="Cambria Math"/>
                <w:snapToGrid w:val="0"/>
              </w:rPr>
            </m:ctrlPr>
          </m:dPr>
          <m:e>
            <m:f>
              <m:fPr>
                <m:ctrlPr>
                  <w:rPr>
                    <w:rFonts w:ascii="Cambria Math" w:hAnsi="Cambria Math"/>
                    <w:snapToGrid w:val="0"/>
                  </w:rPr>
                </m:ctrlPr>
              </m:fPr>
              <m:num>
                <m:d>
                  <m:dPr>
                    <m:ctrlPr>
                      <w:rPr>
                        <w:rFonts w:ascii="Cambria Math" w:hAnsi="Cambria Math"/>
                        <w:snapToGrid w:val="0"/>
                      </w:rPr>
                    </m:ctrlPr>
                  </m:dPr>
                  <m:e>
                    <m:sSub>
                      <m:sSubPr>
                        <m:ctrlPr>
                          <w:rPr>
                            <w:rFonts w:ascii="Cambria Math" w:hAnsi="Cambria Math"/>
                            <w:snapToGrid w:val="0"/>
                          </w:rPr>
                        </m:ctrlPr>
                      </m:sSubPr>
                      <m:e>
                        <m:r>
                          <w:rPr>
                            <w:rFonts w:ascii="Cambria Math" w:hAnsi="Cambria Math"/>
                            <w:snapToGrid w:val="0"/>
                          </w:rPr>
                          <m:t>μ</m:t>
                        </m:r>
                      </m:e>
                      <m:sub>
                        <m:sSub>
                          <m:sSubPr>
                            <m:ctrlPr>
                              <w:rPr>
                                <w:rFonts w:ascii="Cambria Math" w:hAnsi="Cambria Math"/>
                                <w:snapToGrid w:val="0"/>
                              </w:rPr>
                            </m:ctrlPr>
                          </m:sSubPr>
                          <m:e>
                            <m:r>
                              <w:rPr>
                                <w:rFonts w:ascii="Cambria Math" w:hAnsi="Cambria Math"/>
                                <w:snapToGrid w:val="0"/>
                              </w:rPr>
                              <m:t>DS</m:t>
                            </m:r>
                          </m:e>
                          <m:sub>
                            <m:r>
                              <w:rPr>
                                <w:rFonts w:ascii="Cambria Math" w:hAnsi="Cambria Math"/>
                                <w:snapToGrid w:val="0"/>
                              </w:rPr>
                              <m:t>i</m:t>
                            </m:r>
                            <m:r>
                              <m:rPr>
                                <m:sty m:val="p"/>
                              </m:rPr>
                              <w:rPr>
                                <w:rFonts w:ascii="Cambria Math" w:hAnsi="Cambria Math"/>
                                <w:snapToGrid w:val="0"/>
                              </w:rPr>
                              <m:t>+1</m:t>
                            </m:r>
                          </m:sub>
                        </m:sSub>
                        <m:r>
                          <w:rPr>
                            <w:rFonts w:ascii="Cambria Math" w:hAnsi="Cambria Math"/>
                            <w:snapToGrid w:val="0"/>
                          </w:rPr>
                          <m:t>,</m:t>
                        </m:r>
                        <m:sSub>
                          <m:sSubPr>
                            <m:ctrlPr>
                              <w:rPr>
                                <w:rFonts w:ascii="Cambria Math" w:hAnsi="Cambria Math"/>
                                <w:i/>
                                <w:snapToGrid w:val="0"/>
                              </w:rPr>
                            </m:ctrlPr>
                          </m:sSubPr>
                          <m:e>
                            <m:r>
                              <w:rPr>
                                <w:rFonts w:ascii="Cambria Math" w:hAnsi="Cambria Math"/>
                                <w:snapToGrid w:val="0"/>
                              </w:rPr>
                              <m:t>C</m:t>
                            </m:r>
                          </m:e>
                          <m:sub>
                            <m:r>
                              <w:rPr>
                                <w:rFonts w:ascii="Cambria Math" w:hAnsi="Cambria Math"/>
                                <w:snapToGrid w:val="0"/>
                              </w:rPr>
                              <m:t>j</m:t>
                            </m:r>
                          </m:sub>
                        </m:sSub>
                      </m:sub>
                    </m:sSub>
                    <m:r>
                      <m:rPr>
                        <m:sty m:val="p"/>
                      </m:rPr>
                      <w:rPr>
                        <w:rFonts w:ascii="Cambria Math" w:hAnsi="Cambria Math"/>
                        <w:snapToGrid w:val="0"/>
                      </w:rPr>
                      <m:t>-</m:t>
                    </m:r>
                    <m:sSub>
                      <m:sSubPr>
                        <m:ctrlPr>
                          <w:rPr>
                            <w:rFonts w:ascii="Cambria Math" w:hAnsi="Cambria Math"/>
                            <w:snapToGrid w:val="0"/>
                          </w:rPr>
                        </m:ctrlPr>
                      </m:sSubPr>
                      <m:e>
                        <m:r>
                          <w:rPr>
                            <w:rFonts w:ascii="Cambria Math" w:hAnsi="Cambria Math"/>
                            <w:snapToGrid w:val="0"/>
                          </w:rPr>
                          <m:t>μ</m:t>
                        </m:r>
                      </m:e>
                      <m:sub>
                        <m:sSub>
                          <m:sSubPr>
                            <m:ctrlPr>
                              <w:rPr>
                                <w:rFonts w:ascii="Cambria Math" w:hAnsi="Cambria Math"/>
                                <w:snapToGrid w:val="0"/>
                              </w:rPr>
                            </m:ctrlPr>
                          </m:sSubPr>
                          <m:e>
                            <m:r>
                              <w:rPr>
                                <w:rFonts w:ascii="Cambria Math" w:hAnsi="Cambria Math"/>
                                <w:snapToGrid w:val="0"/>
                              </w:rPr>
                              <m:t>DS</m:t>
                            </m:r>
                          </m:e>
                          <m:sub>
                            <m:r>
                              <w:rPr>
                                <w:rFonts w:ascii="Cambria Math" w:hAnsi="Cambria Math"/>
                                <w:snapToGrid w:val="0"/>
                              </w:rPr>
                              <m:t>i</m:t>
                            </m:r>
                            <m:r>
                              <m:rPr>
                                <m:sty m:val="p"/>
                              </m:rPr>
                              <w:rPr>
                                <w:rFonts w:ascii="Cambria Math" w:hAnsi="Cambria Math"/>
                                <w:snapToGrid w:val="0"/>
                              </w:rPr>
                              <m:t>-1</m:t>
                            </m:r>
                          </m:sub>
                        </m:sSub>
                        <m:r>
                          <w:rPr>
                            <w:rFonts w:ascii="Cambria Math" w:hAnsi="Cambria Math"/>
                            <w:snapToGrid w:val="0"/>
                          </w:rPr>
                          <m:t>,</m:t>
                        </m:r>
                        <m:sSub>
                          <m:sSubPr>
                            <m:ctrlPr>
                              <w:rPr>
                                <w:rFonts w:ascii="Cambria Math" w:hAnsi="Cambria Math"/>
                                <w:i/>
                                <w:snapToGrid w:val="0"/>
                              </w:rPr>
                            </m:ctrlPr>
                          </m:sSubPr>
                          <m:e>
                            <m:r>
                              <w:rPr>
                                <w:rFonts w:ascii="Cambria Math" w:hAnsi="Cambria Math"/>
                                <w:snapToGrid w:val="0"/>
                              </w:rPr>
                              <m:t>C</m:t>
                            </m:r>
                          </m:e>
                          <m:sub>
                            <m:r>
                              <w:rPr>
                                <w:rFonts w:ascii="Cambria Math" w:hAnsi="Cambria Math"/>
                                <w:snapToGrid w:val="0"/>
                              </w:rPr>
                              <m:t>j</m:t>
                            </m:r>
                          </m:sub>
                        </m:sSub>
                      </m:sub>
                    </m:sSub>
                  </m:e>
                </m:d>
              </m:num>
              <m:den>
                <m:r>
                  <m:rPr>
                    <m:sty m:val="p"/>
                  </m:rPr>
                  <w:rPr>
                    <w:rFonts w:ascii="Cambria Math" w:hAnsi="Cambria Math"/>
                    <w:snapToGrid w:val="0"/>
                  </w:rPr>
                  <m:t>6</m:t>
                </m:r>
              </m:den>
            </m:f>
          </m:e>
        </m:d>
      </m:oMath>
      <w:r w:rsidRPr="00DE11CC">
        <w:rPr>
          <w:snapToGrid w:val="0"/>
        </w:rPr>
        <w:tab/>
        <w:t>[ENG-</w:t>
      </w:r>
      <w:r w:rsidRPr="00DE11CC">
        <w:rPr>
          <w:iCs/>
          <w:snapToGrid w:val="0"/>
        </w:rPr>
        <w:t>7</w:t>
      </w:r>
      <w:r w:rsidRPr="00DE11CC">
        <w:rPr>
          <w:snapToGrid w:val="0"/>
        </w:rPr>
        <w:t>]</w:t>
      </w:r>
    </w:p>
    <w:p w14:paraId="055CDDFA" w14:textId="7B2C2991" w:rsidR="00EA24E8" w:rsidRPr="00D91379" w:rsidRDefault="00EA24E8" w:rsidP="00EA24E8">
      <w:r w:rsidRPr="00D91379">
        <w:t xml:space="preserve">where </w:t>
      </w:r>
      <m:oMath>
        <m:sSub>
          <m:sSubPr>
            <m:ctrlPr>
              <w:rPr>
                <w:rFonts w:ascii="Cambria Math" w:hAnsi="Cambria Math"/>
                <w:i/>
              </w:rPr>
            </m:ctrlPr>
          </m:sSubPr>
          <m:e>
            <m:r>
              <w:rPr>
                <w:rFonts w:ascii="Cambria Math" w:hAnsi="Cambria Math"/>
              </w:rPr>
              <m:t>μ</m:t>
            </m:r>
          </m:e>
          <m:sub>
            <m:sSub>
              <m:sSubPr>
                <m:ctrlPr>
                  <w:rPr>
                    <w:rFonts w:ascii="Cambria Math" w:hAnsi="Cambria Math"/>
                    <w:i/>
                  </w:rPr>
                </m:ctrlPr>
              </m:sSubPr>
              <m:e>
                <m:r>
                  <w:rPr>
                    <w:rFonts w:ascii="Cambria Math" w:hAnsi="Cambria Math"/>
                  </w:rPr>
                  <m:t>DS</m:t>
                </m:r>
              </m:e>
              <m:sub>
                <m:r>
                  <w:rPr>
                    <w:rFonts w:ascii="Cambria Math" w:hAnsi="Cambria Math"/>
                  </w:rPr>
                  <m:t>i+1</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j</m:t>
                </m:r>
              </m:sub>
            </m:sSub>
            <m:r>
              <w:rPr>
                <w:rFonts w:ascii="Cambria Math" w:hAnsi="Cambria Math"/>
              </w:rPr>
              <m:t xml:space="preserve"> </m:t>
            </m:r>
          </m:sub>
        </m:sSub>
      </m:oMath>
      <w:r w:rsidRPr="00D91379">
        <w:t xml:space="preserve">is the allocated mean for the normal distribution of the next neighboring damage state for the same component and  </w:t>
      </w:r>
      <m:oMath>
        <m:sSub>
          <m:sSubPr>
            <m:ctrlPr>
              <w:rPr>
                <w:rFonts w:ascii="Cambria Math" w:hAnsi="Cambria Math"/>
                <w:i/>
              </w:rPr>
            </m:ctrlPr>
          </m:sSubPr>
          <m:e>
            <m:r>
              <w:rPr>
                <w:rFonts w:ascii="Cambria Math" w:hAnsi="Cambria Math"/>
              </w:rPr>
              <m:t>μ</m:t>
            </m:r>
          </m:e>
          <m:sub>
            <m:sSub>
              <m:sSubPr>
                <m:ctrlPr>
                  <w:rPr>
                    <w:rFonts w:ascii="Cambria Math" w:hAnsi="Cambria Math"/>
                    <w:i/>
                  </w:rPr>
                </m:ctrlPr>
              </m:sSubPr>
              <m:e>
                <m:r>
                  <w:rPr>
                    <w:rFonts w:ascii="Cambria Math" w:hAnsi="Cambria Math"/>
                  </w:rPr>
                  <m:t>DS</m:t>
                </m:r>
              </m:e>
              <m:sub>
                <m:r>
                  <w:rPr>
                    <w:rFonts w:ascii="Cambria Math" w:hAnsi="Cambria Math"/>
                  </w:rPr>
                  <m:t>i-1</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j</m:t>
                </m:r>
              </m:sub>
            </m:sSub>
            <m:r>
              <w:rPr>
                <w:rFonts w:ascii="Cambria Math" w:hAnsi="Cambria Math"/>
              </w:rPr>
              <m:t xml:space="preserve"> </m:t>
            </m:r>
          </m:sub>
        </m:sSub>
      </m:oMath>
      <w:r w:rsidRPr="00D91379">
        <w:t xml:space="preserve"> is the allocated mean for the normal distribution of the previous neighboring damage state for the same component.  The team chose to limit the distribution of the damage ratio within the two neighboring damage states, such that  </w:t>
      </w:r>
      <m:oMath>
        <m:d>
          <m:dPr>
            <m:ctrlPr>
              <w:rPr>
                <w:rFonts w:ascii="Cambria Math" w:hAnsi="Cambria Math"/>
              </w:rPr>
            </m:ctrlPr>
          </m:dPr>
          <m:e>
            <m:sSub>
              <m:sSubPr>
                <m:ctrlPr>
                  <w:rPr>
                    <w:rFonts w:ascii="Cambria Math" w:eastAsia="MS Mincho" w:hAnsi="Cambria Math"/>
                    <w:color w:val="000000"/>
                  </w:rPr>
                </m:ctrlPr>
              </m:sSubPr>
              <m:e>
                <m:r>
                  <w:rPr>
                    <w:rFonts w:ascii="Cambria Math" w:hAnsi="Cambria Math"/>
                  </w:rPr>
                  <m:t>μ</m:t>
                </m:r>
              </m:e>
              <m:sub>
                <m:sSub>
                  <m:sSubPr>
                    <m:ctrlPr>
                      <w:rPr>
                        <w:rFonts w:ascii="Cambria Math" w:hAnsi="Cambria Math"/>
                      </w:rPr>
                    </m:ctrlPr>
                  </m:sSubPr>
                  <m:e>
                    <m:r>
                      <w:rPr>
                        <w:rFonts w:ascii="Cambria Math" w:hAnsi="Cambria Math"/>
                      </w:rPr>
                      <m:t>DS</m:t>
                    </m:r>
                  </m:e>
                  <m:sub>
                    <m:r>
                      <w:rPr>
                        <w:rFonts w:ascii="Cambria Math" w:hAnsi="Cambria Math"/>
                      </w:rPr>
                      <m:t>i</m:t>
                    </m:r>
                    <m:r>
                      <m:rPr>
                        <m:sty m:val="p"/>
                      </m:rPr>
                      <w:rPr>
                        <w:rFonts w:ascii="Cambria Math" w:hAnsi="Cambria Math"/>
                      </w:rPr>
                      <m:t>+1</m:t>
                    </m:r>
                  </m:sub>
                </m:sSub>
                <m:r>
                  <w:rPr>
                    <w:rFonts w:ascii="Cambria Math" w:hAnsi="Cambria Math"/>
                  </w:rPr>
                  <m:t>,</m:t>
                </m:r>
                <m:sSub>
                  <m:sSubPr>
                    <m:ctrlPr>
                      <w:rPr>
                        <w:rFonts w:ascii="Cambria Math" w:eastAsia="MS Mincho" w:hAnsi="Cambria Math"/>
                        <w:i/>
                        <w:color w:val="000000"/>
                      </w:rPr>
                    </m:ctrlPr>
                  </m:sSubPr>
                  <m:e>
                    <m:r>
                      <w:rPr>
                        <w:rFonts w:ascii="Cambria Math" w:hAnsi="Cambria Math"/>
                      </w:rPr>
                      <m:t>C</m:t>
                    </m:r>
                  </m:e>
                  <m:sub>
                    <m:r>
                      <w:rPr>
                        <w:rFonts w:ascii="Cambria Math" w:hAnsi="Cambria Math"/>
                      </w:rPr>
                      <m:t>j</m:t>
                    </m:r>
                  </m:sub>
                </m:sSub>
              </m:sub>
            </m:sSub>
            <m:r>
              <m:rPr>
                <m:sty m:val="p"/>
              </m:rPr>
              <w:rPr>
                <w:rFonts w:ascii="Cambria Math" w:hAnsi="Cambria Math"/>
              </w:rPr>
              <m:t>-</m:t>
            </m:r>
            <m:sSub>
              <m:sSubPr>
                <m:ctrlPr>
                  <w:rPr>
                    <w:rFonts w:ascii="Cambria Math" w:eastAsia="MS Mincho" w:hAnsi="Cambria Math"/>
                    <w:color w:val="000000"/>
                  </w:rPr>
                </m:ctrlPr>
              </m:sSubPr>
              <m:e>
                <m:r>
                  <w:rPr>
                    <w:rFonts w:ascii="Cambria Math" w:hAnsi="Cambria Math"/>
                  </w:rPr>
                  <m:t>μ</m:t>
                </m:r>
              </m:e>
              <m:sub>
                <m:sSub>
                  <m:sSubPr>
                    <m:ctrlPr>
                      <w:rPr>
                        <w:rFonts w:ascii="Cambria Math" w:hAnsi="Cambria Math"/>
                      </w:rPr>
                    </m:ctrlPr>
                  </m:sSubPr>
                  <m:e>
                    <m:r>
                      <w:rPr>
                        <w:rFonts w:ascii="Cambria Math" w:hAnsi="Cambria Math"/>
                      </w:rPr>
                      <m:t>DS</m:t>
                    </m:r>
                  </m:e>
                  <m:sub>
                    <m:r>
                      <w:rPr>
                        <w:rFonts w:ascii="Cambria Math" w:hAnsi="Cambria Math"/>
                      </w:rPr>
                      <m:t>i</m:t>
                    </m:r>
                    <m:r>
                      <m:rPr>
                        <m:sty m:val="p"/>
                      </m:rPr>
                      <w:rPr>
                        <w:rFonts w:ascii="Cambria Math" w:hAnsi="Cambria Math"/>
                      </w:rPr>
                      <m:t>-1</m:t>
                    </m:r>
                  </m:sub>
                </m:sSub>
                <m:r>
                  <w:rPr>
                    <w:rFonts w:ascii="Cambria Math" w:hAnsi="Cambria Math"/>
                  </w:rPr>
                  <m:t>,</m:t>
                </m:r>
                <m:sSub>
                  <m:sSubPr>
                    <m:ctrlPr>
                      <w:rPr>
                        <w:rFonts w:ascii="Cambria Math" w:eastAsia="MS Mincho" w:hAnsi="Cambria Math"/>
                        <w:i/>
                        <w:color w:val="000000"/>
                      </w:rPr>
                    </m:ctrlPr>
                  </m:sSubPr>
                  <m:e>
                    <m:r>
                      <w:rPr>
                        <w:rFonts w:ascii="Cambria Math" w:hAnsi="Cambria Math"/>
                      </w:rPr>
                      <m:t>C</m:t>
                    </m:r>
                  </m:e>
                  <m:sub>
                    <m:r>
                      <w:rPr>
                        <w:rFonts w:ascii="Cambria Math" w:hAnsi="Cambria Math"/>
                      </w:rPr>
                      <m:t>j</m:t>
                    </m:r>
                  </m:sub>
                </m:sSub>
              </m:sub>
            </m:sSub>
          </m:e>
        </m:d>
      </m:oMath>
      <w:r w:rsidRPr="00D91379">
        <w:t xml:space="preserve"> is the range of the normal distribution. Since the tails of the normal distribution are unbounded, three standard deviations on each side of the mean (</w:t>
      </w:r>
      <m:oMath>
        <m:sSub>
          <m:sSubPr>
            <m:ctrlPr>
              <w:rPr>
                <w:rFonts w:ascii="Cambria Math" w:eastAsia="MS Mincho" w:hAnsi="Cambria Math"/>
                <w:color w:val="000000"/>
              </w:rPr>
            </m:ctrlPr>
          </m:sSubPr>
          <m:e>
            <m:r>
              <w:rPr>
                <w:rFonts w:ascii="Cambria Math" w:hAnsi="Cambria Math"/>
              </w:rPr>
              <m:t>μ</m:t>
            </m:r>
          </m:e>
          <m:sub>
            <m:sSub>
              <m:sSubPr>
                <m:ctrlPr>
                  <w:rPr>
                    <w:rFonts w:ascii="Cambria Math" w:hAnsi="Cambria Math"/>
                  </w:rPr>
                </m:ctrlPr>
              </m:sSubPr>
              <m:e>
                <m:r>
                  <w:rPr>
                    <w:rFonts w:ascii="Cambria Math" w:hAnsi="Cambria Math"/>
                  </w:rPr>
                  <m:t>DS</m:t>
                </m:r>
              </m:e>
              <m:sub>
                <m:r>
                  <w:rPr>
                    <w:rFonts w:ascii="Cambria Math" w:hAnsi="Cambria Math"/>
                  </w:rPr>
                  <m:t>i</m:t>
                </m:r>
              </m:sub>
            </m:sSub>
            <m:r>
              <w:rPr>
                <w:rFonts w:ascii="Cambria Math" w:hAnsi="Cambria Math"/>
              </w:rPr>
              <m:t>,</m:t>
            </m:r>
            <m:sSub>
              <m:sSubPr>
                <m:ctrlPr>
                  <w:rPr>
                    <w:rFonts w:ascii="Cambria Math" w:eastAsia="MS Mincho" w:hAnsi="Cambria Math"/>
                    <w:i/>
                    <w:color w:val="000000"/>
                  </w:rPr>
                </m:ctrlPr>
              </m:sSubPr>
              <m:e>
                <m:r>
                  <w:rPr>
                    <w:rFonts w:ascii="Cambria Math" w:hAnsi="Cambria Math"/>
                  </w:rPr>
                  <m:t>C</m:t>
                </m:r>
              </m:e>
              <m:sub>
                <m:r>
                  <w:rPr>
                    <w:rFonts w:ascii="Cambria Math" w:hAnsi="Cambria Math"/>
                  </w:rPr>
                  <m:t>j</m:t>
                </m:r>
              </m:sub>
            </m:sSub>
          </m:sub>
        </m:sSub>
      </m:oMath>
      <w:r w:rsidRPr="00D91379">
        <w:rPr>
          <w:color w:val="000000"/>
        </w:rPr>
        <w:t>)</w:t>
      </w:r>
      <w:r w:rsidRPr="00D91379">
        <w:t xml:space="preserve"> capture 99% of the probability (</w:t>
      </w:r>
      <m:oMath>
        <m:sSub>
          <m:sSubPr>
            <m:ctrlPr>
              <w:rPr>
                <w:rFonts w:ascii="Cambria Math" w:eastAsia="MS Mincho" w:hAnsi="Cambria Math"/>
                <w:color w:val="000000"/>
              </w:rPr>
            </m:ctrlPr>
          </m:sSubPr>
          <m:e>
            <m:r>
              <w:rPr>
                <w:rFonts w:ascii="Cambria Math" w:hAnsi="Cambria Math"/>
              </w:rPr>
              <m:t>μ</m:t>
            </m:r>
          </m:e>
          <m:sub>
            <m:sSub>
              <m:sSubPr>
                <m:ctrlPr>
                  <w:rPr>
                    <w:rFonts w:ascii="Cambria Math" w:hAnsi="Cambria Math"/>
                  </w:rPr>
                </m:ctrlPr>
              </m:sSubPr>
              <m:e>
                <m:r>
                  <w:rPr>
                    <w:rFonts w:ascii="Cambria Math" w:hAnsi="Cambria Math"/>
                  </w:rPr>
                  <m:t>DS</m:t>
                </m:r>
              </m:e>
              <m:sub>
                <m:r>
                  <w:rPr>
                    <w:rFonts w:ascii="Cambria Math" w:hAnsi="Cambria Math"/>
                  </w:rPr>
                  <m:t>i</m:t>
                </m:r>
              </m:sub>
            </m:sSub>
            <m:r>
              <w:rPr>
                <w:rFonts w:ascii="Cambria Math" w:hAnsi="Cambria Math"/>
              </w:rPr>
              <m:t>,</m:t>
            </m:r>
            <m:sSub>
              <m:sSubPr>
                <m:ctrlPr>
                  <w:rPr>
                    <w:rFonts w:ascii="Cambria Math" w:eastAsia="MS Mincho" w:hAnsi="Cambria Math"/>
                    <w:i/>
                    <w:color w:val="000000"/>
                  </w:rPr>
                </m:ctrlPr>
              </m:sSubPr>
              <m:e>
                <m:r>
                  <w:rPr>
                    <w:rFonts w:ascii="Cambria Math" w:hAnsi="Cambria Math"/>
                  </w:rPr>
                  <m:t>C</m:t>
                </m:r>
              </m:e>
              <m:sub>
                <m:r>
                  <w:rPr>
                    <w:rFonts w:ascii="Cambria Math" w:hAnsi="Cambria Math"/>
                  </w:rPr>
                  <m:t>j</m:t>
                </m:r>
              </m:sub>
            </m:sSub>
          </m:sub>
        </m:sSub>
        <m:r>
          <w:rPr>
            <w:rFonts w:ascii="Cambria Math" w:hAnsi="Cambria Math"/>
          </w:rPr>
          <m:t>±3</m:t>
        </m:r>
        <m:sSub>
          <m:sSubPr>
            <m:ctrlPr>
              <w:rPr>
                <w:rFonts w:ascii="Cambria Math" w:eastAsia="MS Mincho" w:hAnsi="Cambria Math"/>
                <w:i/>
                <w:color w:val="000000"/>
              </w:rPr>
            </m:ctrlPr>
          </m:sSubPr>
          <m:e>
            <m:r>
              <w:rPr>
                <w:rFonts w:ascii="Cambria Math" w:hAnsi="Cambria Math"/>
              </w:rPr>
              <m:t>σ</m:t>
            </m:r>
          </m:e>
          <m:sub>
            <m:sSub>
              <m:sSubPr>
                <m:ctrlPr>
                  <w:rPr>
                    <w:rFonts w:ascii="Cambria Math" w:eastAsia="MS Mincho" w:hAnsi="Cambria Math"/>
                    <w:i/>
                    <w:color w:val="000000"/>
                  </w:rPr>
                </m:ctrlPr>
              </m:sSubPr>
              <m:e>
                <m:r>
                  <w:rPr>
                    <w:rFonts w:ascii="Cambria Math" w:hAnsi="Cambria Math"/>
                  </w:rPr>
                  <m:t>DS</m:t>
                </m:r>
              </m:e>
              <m:sub>
                <m:r>
                  <w:rPr>
                    <w:rFonts w:ascii="Cambria Math" w:hAnsi="Cambria Math"/>
                  </w:rPr>
                  <m:t>i</m:t>
                </m:r>
              </m:sub>
            </m:sSub>
            <m:r>
              <w:rPr>
                <w:rFonts w:ascii="Cambria Math" w:hAnsi="Cambria Math"/>
              </w:rPr>
              <m:t>,</m:t>
            </m:r>
            <m:sSub>
              <m:sSubPr>
                <m:ctrlPr>
                  <w:rPr>
                    <w:rFonts w:ascii="Cambria Math" w:eastAsia="MS Mincho" w:hAnsi="Cambria Math"/>
                    <w:i/>
                    <w:color w:val="000000"/>
                  </w:rPr>
                </m:ctrlPr>
              </m:sSubPr>
              <m:e>
                <m:r>
                  <w:rPr>
                    <w:rFonts w:ascii="Cambria Math" w:hAnsi="Cambria Math"/>
                  </w:rPr>
                  <m:t>C</m:t>
                </m:r>
              </m:e>
              <m:sub>
                <m:r>
                  <w:rPr>
                    <w:rFonts w:ascii="Cambria Math" w:hAnsi="Cambria Math"/>
                  </w:rPr>
                  <m:t>j</m:t>
                </m:r>
              </m:sub>
            </m:sSub>
          </m:sub>
        </m:sSub>
      </m:oMath>
      <w:r w:rsidRPr="00D91379">
        <w:t>) that the normally distributed damage ratio is within a certain damage state (</w:t>
      </w:r>
      <m:oMath>
        <m:sSub>
          <m:sSubPr>
            <m:ctrlPr>
              <w:rPr>
                <w:rFonts w:ascii="Cambria Math" w:hAnsi="Cambria Math"/>
                <w:i/>
              </w:rPr>
            </m:ctrlPr>
          </m:sSubPr>
          <m:e>
            <m:r>
              <w:rPr>
                <w:rFonts w:ascii="Cambria Math" w:hAnsi="Cambria Math"/>
              </w:rPr>
              <m:t>DS</m:t>
            </m:r>
          </m:e>
          <m:sub>
            <m:r>
              <w:rPr>
                <w:rFonts w:ascii="Cambria Math" w:hAnsi="Cambria Math"/>
              </w:rPr>
              <m:t>i</m:t>
            </m:r>
          </m:sub>
        </m:sSub>
      </m:oMath>
      <w:r w:rsidRPr="00D91379">
        <w:t xml:space="preserve">).  Hence the denominator in Equation </w:t>
      </w:r>
      <w:r>
        <w:t>ENG-</w:t>
      </w:r>
      <w:r w:rsidRPr="00D91379">
        <w:t xml:space="preserve">7. The assumptions behind allocating the mean and standard deviation of the normal distributions are based on engineering </w:t>
      </w:r>
      <w:r w:rsidRPr="00D91379">
        <w:rPr>
          <w:noProof/>
        </w:rPr>
        <w:t xml:space="preserve">judgment, </w:t>
      </w:r>
      <w:r w:rsidRPr="00D91379">
        <w:t xml:space="preserve">lessons learned from the </w:t>
      </w:r>
      <w:r w:rsidR="00625B3A">
        <w:t>FPFLM</w:t>
      </w:r>
      <w:r w:rsidRPr="00D91379">
        <w:t xml:space="preserve"> wind model, and descriptions of damage for each damage state included in Suppasri et al. (2013). </w:t>
      </w:r>
      <w:r w:rsidR="00D1531F">
        <w:fldChar w:fldCharType="begin"/>
      </w:r>
      <w:r w:rsidR="00D1531F">
        <w:instrText xml:space="preserve"> REF _Ref31125510 \h </w:instrText>
      </w:r>
      <w:r w:rsidR="00D1531F">
        <w:fldChar w:fldCharType="separate"/>
      </w:r>
      <w:r w:rsidR="00407951">
        <w:t xml:space="preserve">Table </w:t>
      </w:r>
      <w:r w:rsidR="00407951">
        <w:rPr>
          <w:noProof/>
        </w:rPr>
        <w:t>12</w:t>
      </w:r>
      <w:r w:rsidR="00D1531F">
        <w:fldChar w:fldCharType="end"/>
      </w:r>
      <w:r w:rsidR="00D1531F">
        <w:t xml:space="preserve"> </w:t>
      </w:r>
      <w:r w:rsidRPr="00D91379">
        <w:t>shows an example of the resulting distributions for each cell for the case of a one-story slab on grade reinforced masonry structure.</w:t>
      </w:r>
    </w:p>
    <w:p w14:paraId="56BC6D73" w14:textId="77777777" w:rsidR="00EA24E8" w:rsidRPr="00D91379" w:rsidRDefault="00EA24E8" w:rsidP="00EA24E8"/>
    <w:bookmarkEnd w:id="212"/>
    <w:p w14:paraId="15BFC65F" w14:textId="77777777" w:rsidR="00EA24E8" w:rsidRDefault="00EA24E8" w:rsidP="00EA24E8">
      <w:r w:rsidRPr="00D91379">
        <w:t xml:space="preserve">Step 4: Convert the normal distributions to beta distributions, which </w:t>
      </w:r>
      <w:r w:rsidRPr="00D91379">
        <w:rPr>
          <w:noProof/>
        </w:rPr>
        <w:t>are bounded</w:t>
      </w:r>
      <w:r w:rsidRPr="00D91379">
        <w:t xml:space="preserve"> between 0% and </w:t>
      </w:r>
      <w:r w:rsidRPr="00D91379">
        <w:rPr>
          <w:noProof/>
        </w:rPr>
        <w:t xml:space="preserve">100%. Beta distributions are commonly used to represent the uncertainty in the probability of occurrence of an event over a bounded region (Morgan et al., 1992) </w:t>
      </w:r>
      <w:r w:rsidRPr="00D91379">
        <w:rPr>
          <w:szCs w:val="23"/>
        </w:rPr>
        <w:t xml:space="preserve">and have been validated and employed in seismic economic losses studies (e.g. Dolce et al. 2006). </w:t>
      </w:r>
      <w:r w:rsidRPr="00D91379">
        <w:t xml:space="preserve">Equations </w:t>
      </w:r>
      <w:r>
        <w:t>ENG-</w:t>
      </w:r>
      <w:r w:rsidRPr="00D91379">
        <w:t xml:space="preserve">8 and </w:t>
      </w:r>
      <w:r>
        <w:t>ENG-</w:t>
      </w:r>
      <w:r w:rsidRPr="00D91379">
        <w:t>9 calculate the parameters of a beta distribution (α and β):</w:t>
      </w:r>
    </w:p>
    <w:p w14:paraId="7929EC12" w14:textId="77777777" w:rsidR="00EA24E8" w:rsidRPr="00D91379" w:rsidRDefault="00EA24E8" w:rsidP="00EA24E8"/>
    <w:p w14:paraId="58526C45" w14:textId="77777777" w:rsidR="00EA24E8" w:rsidRPr="00DE11CC" w:rsidRDefault="00DE11CC" w:rsidP="00EA24E8">
      <w:pPr>
        <w:widowControl w:val="0"/>
        <w:jc w:val="center"/>
        <w:rPr>
          <w:snapToGrid w:val="0"/>
        </w:rPr>
      </w:pPr>
      <m:oMath>
        <m:r>
          <w:rPr>
            <w:rFonts w:ascii="Cambria Math" w:hAnsi="Cambria Math"/>
            <w:snapToGrid w:val="0"/>
          </w:rPr>
          <m:t>α</m:t>
        </m:r>
        <m:r>
          <m:rPr>
            <m:sty m:val="p"/>
          </m:rPr>
          <w:rPr>
            <w:rFonts w:ascii="Cambria Math" w:hAnsi="Cambria Math"/>
            <w:snapToGrid w:val="0"/>
          </w:rPr>
          <m:t>=</m:t>
        </m:r>
        <m:d>
          <m:dPr>
            <m:ctrlPr>
              <w:rPr>
                <w:rFonts w:ascii="Cambria Math" w:hAnsi="Cambria Math"/>
                <w:snapToGrid w:val="0"/>
              </w:rPr>
            </m:ctrlPr>
          </m:dPr>
          <m:e>
            <m:f>
              <m:fPr>
                <m:ctrlPr>
                  <w:rPr>
                    <w:rFonts w:ascii="Cambria Math" w:hAnsi="Cambria Math"/>
                    <w:snapToGrid w:val="0"/>
                  </w:rPr>
                </m:ctrlPr>
              </m:fPr>
              <m:num>
                <m:r>
                  <m:rPr>
                    <m:sty m:val="p"/>
                  </m:rPr>
                  <w:rPr>
                    <w:rFonts w:ascii="Cambria Math" w:hAnsi="Cambria Math"/>
                    <w:snapToGrid w:val="0"/>
                  </w:rPr>
                  <m:t>1-</m:t>
                </m:r>
                <m:r>
                  <w:rPr>
                    <w:rFonts w:ascii="Cambria Math" w:hAnsi="Cambria Math"/>
                    <w:snapToGrid w:val="0"/>
                  </w:rPr>
                  <m:t>μ</m:t>
                </m:r>
              </m:num>
              <m:den>
                <m:sSup>
                  <m:sSupPr>
                    <m:ctrlPr>
                      <w:rPr>
                        <w:rFonts w:ascii="Cambria Math" w:hAnsi="Cambria Math"/>
                        <w:snapToGrid w:val="0"/>
                      </w:rPr>
                    </m:ctrlPr>
                  </m:sSupPr>
                  <m:e>
                    <m:r>
                      <w:rPr>
                        <w:rFonts w:ascii="Cambria Math" w:hAnsi="Cambria Math"/>
                        <w:snapToGrid w:val="0"/>
                      </w:rPr>
                      <m:t>σ</m:t>
                    </m:r>
                  </m:e>
                  <m:sup>
                    <m:r>
                      <m:rPr>
                        <m:sty m:val="p"/>
                      </m:rPr>
                      <w:rPr>
                        <w:rFonts w:ascii="Cambria Math" w:hAnsi="Cambria Math"/>
                        <w:snapToGrid w:val="0"/>
                      </w:rPr>
                      <m:t>2</m:t>
                    </m:r>
                  </m:sup>
                </m:sSup>
              </m:den>
            </m:f>
            <m:r>
              <m:rPr>
                <m:sty m:val="p"/>
              </m:rPr>
              <w:rPr>
                <w:rFonts w:ascii="Cambria Math" w:hAnsi="Cambria Math"/>
                <w:snapToGrid w:val="0"/>
              </w:rPr>
              <m:t>-</m:t>
            </m:r>
            <m:f>
              <m:fPr>
                <m:ctrlPr>
                  <w:rPr>
                    <w:rFonts w:ascii="Cambria Math" w:hAnsi="Cambria Math"/>
                    <w:snapToGrid w:val="0"/>
                  </w:rPr>
                </m:ctrlPr>
              </m:fPr>
              <m:num>
                <m:r>
                  <m:rPr>
                    <m:sty m:val="p"/>
                  </m:rPr>
                  <w:rPr>
                    <w:rFonts w:ascii="Cambria Math" w:hAnsi="Cambria Math"/>
                    <w:snapToGrid w:val="0"/>
                  </w:rPr>
                  <m:t>1</m:t>
                </m:r>
              </m:num>
              <m:den>
                <m:r>
                  <w:rPr>
                    <w:rFonts w:ascii="Cambria Math" w:hAnsi="Cambria Math"/>
                    <w:snapToGrid w:val="0"/>
                  </w:rPr>
                  <m:t>μ</m:t>
                </m:r>
              </m:den>
            </m:f>
          </m:e>
        </m:d>
        <m:r>
          <m:rPr>
            <m:sty m:val="p"/>
          </m:rPr>
          <w:rPr>
            <w:rFonts w:ascii="Cambria Math" w:hAnsi="Cambria Math"/>
            <w:snapToGrid w:val="0"/>
          </w:rPr>
          <m:t>×</m:t>
        </m:r>
        <m:sSup>
          <m:sSupPr>
            <m:ctrlPr>
              <w:rPr>
                <w:rFonts w:ascii="Cambria Math" w:hAnsi="Cambria Math"/>
                <w:snapToGrid w:val="0"/>
              </w:rPr>
            </m:ctrlPr>
          </m:sSupPr>
          <m:e>
            <m:r>
              <w:rPr>
                <w:rFonts w:ascii="Cambria Math" w:hAnsi="Cambria Math"/>
                <w:snapToGrid w:val="0"/>
              </w:rPr>
              <m:t>μ</m:t>
            </m:r>
          </m:e>
          <m:sup>
            <m:r>
              <m:rPr>
                <m:sty m:val="p"/>
              </m:rPr>
              <w:rPr>
                <w:rFonts w:ascii="Cambria Math" w:hAnsi="Cambria Math"/>
                <w:snapToGrid w:val="0"/>
              </w:rPr>
              <m:t>2</m:t>
            </m:r>
          </m:sup>
        </m:sSup>
      </m:oMath>
      <w:r w:rsidR="00EA24E8" w:rsidRPr="00DE11CC">
        <w:rPr>
          <w:snapToGrid w:val="0"/>
        </w:rPr>
        <w:tab/>
      </w:r>
      <w:r w:rsidR="00EA24E8" w:rsidRPr="00DE11CC">
        <w:rPr>
          <w:snapToGrid w:val="0"/>
          <w:u w:val="single"/>
        </w:rPr>
        <w:t>[</w:t>
      </w:r>
      <w:r w:rsidR="00EA24E8" w:rsidRPr="00DE11CC">
        <w:rPr>
          <w:snapToGrid w:val="0"/>
        </w:rPr>
        <w:t>ENG-</w:t>
      </w:r>
      <w:r w:rsidR="00EA24E8" w:rsidRPr="00DE11CC">
        <w:rPr>
          <w:i/>
          <w:snapToGrid w:val="0"/>
        </w:rPr>
        <w:t>8</w:t>
      </w:r>
      <w:r w:rsidR="00EA24E8" w:rsidRPr="00DE11CC">
        <w:rPr>
          <w:snapToGrid w:val="0"/>
        </w:rPr>
        <w:t>]</w:t>
      </w:r>
    </w:p>
    <w:p w14:paraId="6D10651C" w14:textId="77777777" w:rsidR="00EA24E8" w:rsidRPr="00DE11CC" w:rsidRDefault="00DE11CC" w:rsidP="00EA24E8">
      <w:pPr>
        <w:widowControl w:val="0"/>
        <w:jc w:val="center"/>
        <w:rPr>
          <w:snapToGrid w:val="0"/>
        </w:rPr>
      </w:pPr>
      <m:oMath>
        <m:r>
          <w:rPr>
            <w:rFonts w:ascii="Cambria Math" w:hAnsi="Cambria Math"/>
            <w:snapToGrid w:val="0"/>
          </w:rPr>
          <m:t>β</m:t>
        </m:r>
        <m:r>
          <m:rPr>
            <m:sty m:val="p"/>
          </m:rPr>
          <w:rPr>
            <w:rFonts w:ascii="Cambria Math" w:hAnsi="Cambria Math"/>
            <w:snapToGrid w:val="0"/>
          </w:rPr>
          <m:t>=</m:t>
        </m:r>
        <m:r>
          <w:rPr>
            <w:rFonts w:ascii="Cambria Math" w:hAnsi="Cambria Math"/>
            <w:snapToGrid w:val="0"/>
          </w:rPr>
          <m:t>α</m:t>
        </m:r>
        <m:r>
          <m:rPr>
            <m:sty m:val="p"/>
          </m:rPr>
          <w:rPr>
            <w:rFonts w:ascii="Cambria Math" w:hAnsi="Cambria Math"/>
            <w:snapToGrid w:val="0"/>
          </w:rPr>
          <m:t>×</m:t>
        </m:r>
        <m:d>
          <m:dPr>
            <m:ctrlPr>
              <w:rPr>
                <w:rFonts w:ascii="Cambria Math" w:hAnsi="Cambria Math"/>
                <w:snapToGrid w:val="0"/>
              </w:rPr>
            </m:ctrlPr>
          </m:dPr>
          <m:e>
            <m:f>
              <m:fPr>
                <m:ctrlPr>
                  <w:rPr>
                    <w:rFonts w:ascii="Cambria Math" w:hAnsi="Cambria Math"/>
                    <w:snapToGrid w:val="0"/>
                  </w:rPr>
                </m:ctrlPr>
              </m:fPr>
              <m:num>
                <m:r>
                  <m:rPr>
                    <m:sty m:val="p"/>
                  </m:rPr>
                  <w:rPr>
                    <w:rFonts w:ascii="Cambria Math" w:hAnsi="Cambria Math"/>
                    <w:snapToGrid w:val="0"/>
                  </w:rPr>
                  <m:t>1</m:t>
                </m:r>
              </m:num>
              <m:den>
                <m:r>
                  <w:rPr>
                    <w:rFonts w:ascii="Cambria Math" w:hAnsi="Cambria Math"/>
                    <w:snapToGrid w:val="0"/>
                  </w:rPr>
                  <m:t>μ</m:t>
                </m:r>
              </m:den>
            </m:f>
            <m:r>
              <m:rPr>
                <m:sty m:val="p"/>
              </m:rPr>
              <w:rPr>
                <w:rFonts w:ascii="Cambria Math" w:hAnsi="Cambria Math"/>
                <w:snapToGrid w:val="0"/>
              </w:rPr>
              <m:t>-1</m:t>
            </m:r>
          </m:e>
        </m:d>
      </m:oMath>
      <w:r w:rsidR="00EA24E8" w:rsidRPr="00DE11CC">
        <w:rPr>
          <w:snapToGrid w:val="0"/>
        </w:rPr>
        <w:t xml:space="preserve"> </w:t>
      </w:r>
      <w:r w:rsidR="00EA24E8" w:rsidRPr="00DE11CC">
        <w:rPr>
          <w:snapToGrid w:val="0"/>
        </w:rPr>
        <w:tab/>
        <w:t>[ENG-</w:t>
      </w:r>
      <w:r w:rsidR="00EA24E8" w:rsidRPr="00DE11CC">
        <w:rPr>
          <w:i/>
          <w:snapToGrid w:val="0"/>
        </w:rPr>
        <w:t>9</w:t>
      </w:r>
      <w:r w:rsidR="00EA24E8" w:rsidRPr="00DE11CC">
        <w:rPr>
          <w:snapToGrid w:val="0"/>
        </w:rPr>
        <w:t>]</w:t>
      </w:r>
    </w:p>
    <w:p w14:paraId="2903DF68" w14:textId="77777777" w:rsidR="00EA24E8" w:rsidRPr="00D91379" w:rsidRDefault="00EA24E8" w:rsidP="00EA24E8">
      <w:r w:rsidRPr="00D91379">
        <w:t xml:space="preserve">Where </w:t>
      </w:r>
      <m:oMath>
        <m:r>
          <w:rPr>
            <w:rFonts w:ascii="Cambria Math" w:hAnsi="Cambria Math"/>
          </w:rPr>
          <m:t>μ</m:t>
        </m:r>
      </m:oMath>
      <w:r w:rsidRPr="00D91379">
        <w:t xml:space="preserve"> is the mean value and </w:t>
      </w:r>
      <m:oMath>
        <m:r>
          <w:rPr>
            <w:rFonts w:ascii="Cambria Math" w:hAnsi="Cambria Math"/>
          </w:rPr>
          <m:t>σ</m:t>
        </m:r>
      </m:oMath>
      <w:r w:rsidRPr="00D91379">
        <w:t xml:space="preserve"> is the standard deviation used in the normal distribution. </w:t>
      </w:r>
    </w:p>
    <w:p w14:paraId="149E528E" w14:textId="77777777" w:rsidR="00EA24E8" w:rsidRPr="00D91379" w:rsidRDefault="00EA24E8" w:rsidP="00EA24E8"/>
    <w:p w14:paraId="18D1C6CA" w14:textId="77777777" w:rsidR="00EA24E8" w:rsidRPr="00D91379" w:rsidRDefault="00EA24E8" w:rsidP="00EA24E8">
      <w:r w:rsidRPr="00D91379">
        <w:t xml:space="preserve">Step 5: Define the cost ratios for each component and for the </w:t>
      </w:r>
      <w:r w:rsidRPr="00D91379">
        <w:rPr>
          <w:noProof/>
        </w:rPr>
        <w:t>total</w:t>
      </w:r>
      <w:r w:rsidRPr="00D91379">
        <w:t xml:space="preserve"> building. The cost ratio of a component (</w:t>
      </w:r>
      <m:oMath>
        <m:sSub>
          <m:sSubPr>
            <m:ctrlPr>
              <w:rPr>
                <w:rFonts w:ascii="Cambria Math" w:hAnsi="Cambria Math"/>
              </w:rPr>
            </m:ctrlPr>
          </m:sSubPr>
          <m:e>
            <m:r>
              <w:rPr>
                <w:rFonts w:ascii="Cambria Math" w:hAnsi="Cambria Math"/>
              </w:rPr>
              <m:t>CR</m:t>
            </m:r>
          </m:e>
          <m:sub>
            <m:r>
              <w:rPr>
                <w:rFonts w:ascii="Cambria Math" w:hAnsi="Cambria Math"/>
              </w:rPr>
              <m:t>j</m:t>
            </m:r>
          </m:sub>
        </m:sSub>
      </m:oMath>
      <w:r w:rsidRPr="00D91379">
        <w:t>) is the ratio between the cost to repair or replace a component back to its original condition and the original cost of the entire building. The cost ratio of a building (</w:t>
      </w:r>
      <m:oMath>
        <m:sSub>
          <m:sSubPr>
            <m:ctrlPr>
              <w:rPr>
                <w:rFonts w:ascii="Cambria Math" w:hAnsi="Cambria Math"/>
              </w:rPr>
            </m:ctrlPr>
          </m:sSubPr>
          <m:e>
            <m:r>
              <w:rPr>
                <w:rFonts w:ascii="Cambria Math" w:hAnsi="Cambria Math"/>
              </w:rPr>
              <m:t>CR</m:t>
            </m:r>
          </m:e>
          <m:sub>
            <m:r>
              <w:rPr>
                <w:rFonts w:ascii="Cambria Math" w:hAnsi="Cambria Math"/>
              </w:rPr>
              <m:t>Total</m:t>
            </m:r>
          </m:sub>
        </m:sSub>
      </m:oMath>
      <w:r w:rsidRPr="00D91379">
        <w:t xml:space="preserve">) is the summation of all </w:t>
      </w:r>
      <m:oMath>
        <m:sSub>
          <m:sSubPr>
            <m:ctrlPr>
              <w:rPr>
                <w:rFonts w:ascii="Cambria Math" w:hAnsi="Cambria Math"/>
              </w:rPr>
            </m:ctrlPr>
          </m:sSubPr>
          <m:e>
            <m:r>
              <w:rPr>
                <w:rFonts w:ascii="Cambria Math" w:hAnsi="Cambria Math"/>
              </w:rPr>
              <m:t>CR</m:t>
            </m:r>
          </m:e>
          <m:sub>
            <m:r>
              <w:rPr>
                <w:rFonts w:ascii="Cambria Math" w:hAnsi="Cambria Math"/>
              </w:rPr>
              <m:t>j</m:t>
            </m:r>
          </m:sub>
        </m:sSub>
      </m:oMath>
      <w:r w:rsidRPr="00D91379">
        <w:t>.</w:t>
      </w:r>
    </w:p>
    <w:p w14:paraId="42C3E583" w14:textId="77777777" w:rsidR="00EA24E8" w:rsidRPr="00D91379" w:rsidRDefault="00EA24E8" w:rsidP="00EA24E8"/>
    <w:p w14:paraId="704899EB" w14:textId="151CB84E" w:rsidR="00EA24E8" w:rsidRPr="00D91379" w:rsidRDefault="00EA24E8" w:rsidP="00EA24E8">
      <w:r w:rsidRPr="00D91379">
        <w:t xml:space="preserve">The cost ratios </w:t>
      </w:r>
      <w:r w:rsidRPr="00D91379">
        <w:rPr>
          <w:noProof/>
        </w:rPr>
        <w:t>are developed</w:t>
      </w:r>
      <w:r w:rsidRPr="00D91379">
        <w:t xml:space="preserve"> through a detailed cost analysis of different building types. The </w:t>
      </w:r>
      <w:r w:rsidR="00625B3A">
        <w:t>FPFLM</w:t>
      </w:r>
      <w:r w:rsidRPr="00D91379">
        <w:t xml:space="preserve"> team defined 72 different building types based on the number of stories (1-3 stories), structure type (timber or masonry), roof shapes</w:t>
      </w:r>
      <w:r>
        <w:t xml:space="preserve">, </w:t>
      </w:r>
      <w:r w:rsidRPr="00D91379">
        <w:t xml:space="preserve">and roof cover, and elevated or on grade. </w:t>
      </w:r>
      <w:r w:rsidRPr="00D91379">
        <w:rPr>
          <w:noProof/>
        </w:rPr>
        <w:t>A building has 76 components, and the cost of repair and replacement of these components for each building type is calculated using publicly available construction cost sources such as RSMeans Residential Cost Data (2008a, 2012, 2015a), RSMeans Square Foot Costs (2008b), and RSMeans Contractor’s Pricing Guide: Residential Repair and Remodeling Costs (2015b); as well as consultations with local general contractors who work in the business of constructing residential buildings in Florida (Baradaranshoraka</w:t>
      </w:r>
      <w:r>
        <w:rPr>
          <w:noProof/>
        </w:rPr>
        <w:t xml:space="preserve"> ET AL.</w:t>
      </w:r>
      <w:r w:rsidRPr="00D91379">
        <w:rPr>
          <w:noProof/>
        </w:rPr>
        <w:t xml:space="preserve"> 201</w:t>
      </w:r>
      <w:r>
        <w:rPr>
          <w:noProof/>
        </w:rPr>
        <w:t>9</w:t>
      </w:r>
      <w:r w:rsidRPr="00D91379">
        <w:rPr>
          <w:noProof/>
        </w:rPr>
        <w:t>).</w:t>
      </w:r>
      <w:r w:rsidRPr="00D91379">
        <w:t xml:space="preserve"> After calculating the cost ratio for each building type, the average for </w:t>
      </w:r>
      <w:r w:rsidRPr="00D91379">
        <w:rPr>
          <w:noProof/>
        </w:rPr>
        <w:t>different number</w:t>
      </w:r>
      <w:r w:rsidRPr="00D91379">
        <w:t xml:space="preserve"> of stories, structure types, and building elevation </w:t>
      </w:r>
      <w:r w:rsidRPr="00D91379">
        <w:lastRenderedPageBreak/>
        <w:t xml:space="preserve">(elevated or on grade) </w:t>
      </w:r>
      <w:r w:rsidRPr="00D91379">
        <w:rPr>
          <w:noProof/>
        </w:rPr>
        <w:t>is calculated</w:t>
      </w:r>
      <w:r w:rsidRPr="00D91379">
        <w:t xml:space="preserve">. The cost variations in the roof cover and roof shape did not affect the results; therefore, they </w:t>
      </w:r>
      <w:r w:rsidRPr="00D91379">
        <w:rPr>
          <w:noProof/>
        </w:rPr>
        <w:t>were not included</w:t>
      </w:r>
      <w:r w:rsidRPr="00D91379">
        <w:t xml:space="preserve"> in the building delineation. The </w:t>
      </w:r>
      <m:oMath>
        <m:sSub>
          <m:sSubPr>
            <m:ctrlPr>
              <w:rPr>
                <w:rFonts w:ascii="Cambria Math" w:hAnsi="Cambria Math"/>
              </w:rPr>
            </m:ctrlPr>
          </m:sSubPr>
          <m:e>
            <m:r>
              <w:rPr>
                <w:rFonts w:ascii="Cambria Math" w:hAnsi="Cambria Math"/>
              </w:rPr>
              <m:t>CR</m:t>
            </m:r>
          </m:e>
          <m:sub>
            <m:r>
              <w:rPr>
                <w:rFonts w:ascii="Cambria Math" w:hAnsi="Cambria Math"/>
              </w:rPr>
              <m:t>Total</m:t>
            </m:r>
          </m:sub>
        </m:sSub>
      </m:oMath>
      <w:r w:rsidRPr="00D91379">
        <w:t xml:space="preserve"> </w:t>
      </w:r>
      <w:r w:rsidRPr="00D91379">
        <w:rPr>
          <w:noProof/>
        </w:rPr>
        <w:t>adds</w:t>
      </w:r>
      <w:r w:rsidRPr="00D91379">
        <w:t xml:space="preserve"> up to more than 100% due to the costs of removing the debris and preparing the site for the construction of a new component.</w:t>
      </w:r>
    </w:p>
    <w:p w14:paraId="2C45C994" w14:textId="77777777" w:rsidR="00EA24E8" w:rsidRPr="00D91379" w:rsidRDefault="00EA24E8" w:rsidP="00EA24E8"/>
    <w:p w14:paraId="0C52FA53" w14:textId="77777777" w:rsidR="00EA24E8" w:rsidRPr="00D91379" w:rsidRDefault="00EA24E8" w:rsidP="00EA24E8">
      <w:r w:rsidRPr="00D91379">
        <w:t>Step 6: Identify the mean and range of each damage ratio corresponding to each damage state</w:t>
      </w:r>
      <w:r w:rsidRPr="00D91379">
        <w:rPr>
          <w:noProof/>
        </w:rPr>
        <w:t xml:space="preserve"> using the damage </w:t>
      </w:r>
      <w:r w:rsidRPr="00D91379">
        <w:t>PDFs and the cost ratios for each component for a certain building class (BC) and coastal flood condition (CF) and a Monte Carlo (MC) simulation</w:t>
      </w:r>
      <w:r w:rsidRPr="00D91379">
        <w:rPr>
          <w:noProof/>
        </w:rPr>
        <w:t xml:space="preserve"> via Equation </w:t>
      </w:r>
      <w:r>
        <w:t>ENG-</w:t>
      </w:r>
      <w:r w:rsidRPr="00D91379">
        <w:rPr>
          <w:noProof/>
        </w:rPr>
        <w:t>10:</w:t>
      </w:r>
      <w:r w:rsidRPr="00D91379">
        <w:t xml:space="preserve"> </w:t>
      </w:r>
    </w:p>
    <w:p w14:paraId="665A0789" w14:textId="77777777" w:rsidR="00EA24E8" w:rsidRPr="00D91379" w:rsidRDefault="00EA24E8" w:rsidP="00EA24E8"/>
    <w:p w14:paraId="26DFF441" w14:textId="77777777" w:rsidR="00EA24E8" w:rsidRPr="00DE11CC" w:rsidRDefault="00F81D66" w:rsidP="00EA24E8">
      <w:pPr>
        <w:widowControl w:val="0"/>
        <w:jc w:val="center"/>
        <w:rPr>
          <w:snapToGrid w:val="0"/>
        </w:rPr>
      </w:pPr>
      <m:oMath>
        <m:sSub>
          <m:sSubPr>
            <m:ctrlPr>
              <w:rPr>
                <w:rFonts w:ascii="Cambria Math" w:hAnsi="Cambria Math"/>
                <w:snapToGrid w:val="0"/>
              </w:rPr>
            </m:ctrlPr>
          </m:sSubPr>
          <m:e>
            <m:r>
              <w:rPr>
                <w:rFonts w:ascii="Cambria Math" w:hAnsi="Cambria Math"/>
                <w:snapToGrid w:val="0"/>
              </w:rPr>
              <m:t>dr</m:t>
            </m:r>
          </m:e>
          <m:sub>
            <m:r>
              <w:rPr>
                <w:rFonts w:ascii="Cambria Math" w:hAnsi="Cambria Math"/>
                <w:snapToGrid w:val="0"/>
              </w:rPr>
              <m:t>i</m:t>
            </m:r>
          </m:sub>
        </m:sSub>
        <m:r>
          <m:rPr>
            <m:sty m:val="p"/>
          </m:rPr>
          <w:rPr>
            <w:rFonts w:ascii="Cambria Math" w:hAnsi="Cambria Math"/>
            <w:snapToGrid w:val="0"/>
          </w:rPr>
          <m:t>=</m:t>
        </m:r>
        <m:r>
          <w:rPr>
            <w:rFonts w:ascii="Cambria Math" w:hAnsi="Cambria Math"/>
            <w:snapToGrid w:val="0"/>
          </w:rPr>
          <m:t>E</m:t>
        </m:r>
        <m:d>
          <m:dPr>
            <m:begChr m:val="["/>
            <m:endChr m:val="]"/>
            <m:ctrlPr>
              <w:rPr>
                <w:rFonts w:ascii="Cambria Math" w:hAnsi="Cambria Math"/>
                <w:snapToGrid w:val="0"/>
              </w:rPr>
            </m:ctrlPr>
          </m:dPr>
          <m:e>
            <m:r>
              <w:rPr>
                <w:rFonts w:ascii="Cambria Math" w:hAnsi="Cambria Math"/>
                <w:snapToGrid w:val="0"/>
              </w:rPr>
              <m:t>DR</m:t>
            </m:r>
            <m:r>
              <m:rPr>
                <m:sty m:val="p"/>
              </m:rPr>
              <w:rPr>
                <w:rFonts w:ascii="Cambria Math" w:hAnsi="Cambria Math"/>
                <w:snapToGrid w:val="0"/>
              </w:rPr>
              <m:t>|</m:t>
            </m:r>
            <m:r>
              <w:rPr>
                <w:rFonts w:ascii="Cambria Math" w:hAnsi="Cambria Math"/>
                <w:snapToGrid w:val="0"/>
              </w:rPr>
              <m:t>DS</m:t>
            </m:r>
            <m:r>
              <m:rPr>
                <m:sty m:val="p"/>
              </m:rPr>
              <w:rPr>
                <w:rFonts w:ascii="Cambria Math" w:hAnsi="Cambria Math"/>
                <w:snapToGrid w:val="0"/>
              </w:rPr>
              <m:t>=</m:t>
            </m:r>
            <m:sSub>
              <m:sSubPr>
                <m:ctrlPr>
                  <w:rPr>
                    <w:rFonts w:ascii="Cambria Math" w:hAnsi="Cambria Math"/>
                    <w:snapToGrid w:val="0"/>
                  </w:rPr>
                </m:ctrlPr>
              </m:sSubPr>
              <m:e>
                <m:r>
                  <w:rPr>
                    <w:rFonts w:ascii="Cambria Math" w:hAnsi="Cambria Math"/>
                    <w:snapToGrid w:val="0"/>
                  </w:rPr>
                  <m:t>ds</m:t>
                </m:r>
              </m:e>
              <m:sub>
                <m:r>
                  <w:rPr>
                    <w:rFonts w:ascii="Cambria Math" w:hAnsi="Cambria Math"/>
                    <w:snapToGrid w:val="0"/>
                  </w:rPr>
                  <m:t>i</m:t>
                </m:r>
              </m:sub>
            </m:sSub>
            <m:r>
              <w:rPr>
                <w:rFonts w:ascii="Cambria Math" w:hAnsi="Cambria Math"/>
                <w:snapToGrid w:val="0"/>
              </w:rPr>
              <m:t>, CF, BC</m:t>
            </m:r>
          </m:e>
        </m:d>
        <m:r>
          <m:rPr>
            <m:sty m:val="p"/>
          </m:rPr>
          <w:rPr>
            <w:rFonts w:ascii="Cambria Math" w:hAnsi="Cambria Math"/>
            <w:snapToGrid w:val="0"/>
          </w:rPr>
          <m:t>=</m:t>
        </m:r>
        <m:nary>
          <m:naryPr>
            <m:chr m:val="∑"/>
            <m:limLoc m:val="undOvr"/>
            <m:ctrlPr>
              <w:rPr>
                <w:rFonts w:ascii="Cambria Math" w:hAnsi="Cambria Math"/>
                <w:snapToGrid w:val="0"/>
                <w:lang w:eastAsia="ja-JP"/>
              </w:rPr>
            </m:ctrlPr>
          </m:naryPr>
          <m:sub>
            <m:r>
              <w:rPr>
                <w:rFonts w:ascii="Cambria Math" w:hAnsi="Cambria Math"/>
                <w:snapToGrid w:val="0"/>
              </w:rPr>
              <m:t>j</m:t>
            </m:r>
            <m:r>
              <m:rPr>
                <m:sty m:val="p"/>
              </m:rPr>
              <w:rPr>
                <w:rFonts w:ascii="Cambria Math" w:hAnsi="Cambria Math"/>
                <w:snapToGrid w:val="0"/>
              </w:rPr>
              <m:t>=1</m:t>
            </m:r>
          </m:sub>
          <m:sup>
            <m:r>
              <m:rPr>
                <m:sty m:val="p"/>
              </m:rPr>
              <w:rPr>
                <w:rFonts w:ascii="Cambria Math" w:hAnsi="Cambria Math"/>
                <w:snapToGrid w:val="0"/>
              </w:rPr>
              <m:t>5</m:t>
            </m:r>
          </m:sup>
          <m:e>
            <m:r>
              <w:rPr>
                <w:rFonts w:ascii="Cambria Math" w:hAnsi="Cambria Math"/>
                <w:snapToGrid w:val="0"/>
              </w:rPr>
              <m:t>E</m:t>
            </m:r>
            <m:d>
              <m:dPr>
                <m:begChr m:val="["/>
                <m:endChr m:val="]"/>
                <m:ctrlPr>
                  <w:rPr>
                    <w:rFonts w:ascii="Cambria Math" w:hAnsi="Cambria Math"/>
                    <w:snapToGrid w:val="0"/>
                  </w:rPr>
                </m:ctrlPr>
              </m:dPr>
              <m:e>
                <m:r>
                  <w:rPr>
                    <w:rFonts w:ascii="Cambria Math" w:hAnsi="Cambria Math"/>
                    <w:snapToGrid w:val="0"/>
                  </w:rPr>
                  <m:t>PDR</m:t>
                </m:r>
                <m:r>
                  <m:rPr>
                    <m:sty m:val="p"/>
                  </m:rPr>
                  <w:rPr>
                    <w:rFonts w:ascii="Cambria Math" w:hAnsi="Cambria Math"/>
                    <w:snapToGrid w:val="0"/>
                  </w:rPr>
                  <m:t>|</m:t>
                </m:r>
                <m:r>
                  <w:rPr>
                    <w:rFonts w:ascii="Cambria Math" w:hAnsi="Cambria Math"/>
                    <w:snapToGrid w:val="0"/>
                  </w:rPr>
                  <m:t>DS</m:t>
                </m:r>
                <m:r>
                  <m:rPr>
                    <m:sty m:val="p"/>
                  </m:rPr>
                  <w:rPr>
                    <w:rFonts w:ascii="Cambria Math" w:hAnsi="Cambria Math"/>
                    <w:snapToGrid w:val="0"/>
                  </w:rPr>
                  <m:t>=</m:t>
                </m:r>
                <m:sSub>
                  <m:sSubPr>
                    <m:ctrlPr>
                      <w:rPr>
                        <w:rFonts w:ascii="Cambria Math" w:hAnsi="Cambria Math"/>
                        <w:snapToGrid w:val="0"/>
                      </w:rPr>
                    </m:ctrlPr>
                  </m:sSubPr>
                  <m:e>
                    <m:r>
                      <w:rPr>
                        <w:rFonts w:ascii="Cambria Math" w:hAnsi="Cambria Math"/>
                        <w:snapToGrid w:val="0"/>
                      </w:rPr>
                      <m:t>ds</m:t>
                    </m:r>
                  </m:e>
                  <m:sub>
                    <m:r>
                      <w:rPr>
                        <w:rFonts w:ascii="Cambria Math" w:hAnsi="Cambria Math"/>
                        <w:snapToGrid w:val="0"/>
                      </w:rPr>
                      <m:t>i</m:t>
                    </m:r>
                  </m:sub>
                </m:sSub>
                <m:r>
                  <w:rPr>
                    <w:rFonts w:ascii="Cambria Math" w:hAnsi="Cambria Math"/>
                    <w:snapToGrid w:val="0"/>
                  </w:rPr>
                  <m:t>,CF,BC</m:t>
                </m:r>
              </m:e>
            </m:d>
            <m:r>
              <m:rPr>
                <m:sty m:val="p"/>
              </m:rPr>
              <w:rPr>
                <w:rFonts w:ascii="Cambria Math" w:hAnsi="Cambria Math" w:hint="eastAsia"/>
                <w:snapToGrid w:val="0"/>
              </w:rPr>
              <m:t>×</m:t>
            </m:r>
            <m:sSub>
              <m:sSubPr>
                <m:ctrlPr>
                  <w:rPr>
                    <w:rFonts w:ascii="Cambria Math" w:hAnsi="Cambria Math"/>
                    <w:snapToGrid w:val="0"/>
                    <w:lang w:eastAsia="ja-JP"/>
                  </w:rPr>
                </m:ctrlPr>
              </m:sSubPr>
              <m:e>
                <m:r>
                  <w:rPr>
                    <w:rFonts w:ascii="Cambria Math" w:hAnsi="Cambria Math"/>
                    <w:snapToGrid w:val="0"/>
                  </w:rPr>
                  <m:t>CR</m:t>
                </m:r>
              </m:e>
              <m:sub>
                <m:r>
                  <w:rPr>
                    <w:rFonts w:ascii="Cambria Math" w:hAnsi="Cambria Math"/>
                    <w:snapToGrid w:val="0"/>
                  </w:rPr>
                  <m:t>j</m:t>
                </m:r>
              </m:sub>
            </m:sSub>
          </m:e>
        </m:nary>
      </m:oMath>
      <w:r w:rsidR="00EA24E8" w:rsidRPr="00DE11CC">
        <w:rPr>
          <w:snapToGrid w:val="0"/>
        </w:rPr>
        <w:tab/>
        <w:t>[ENG-10]</w:t>
      </w:r>
    </w:p>
    <w:p w14:paraId="78AA2126" w14:textId="77777777" w:rsidR="00EA24E8" w:rsidRPr="00D91379" w:rsidRDefault="00EA24E8" w:rsidP="00EA24E8"/>
    <w:p w14:paraId="31C6B035" w14:textId="77777777" w:rsidR="00EA24E8" w:rsidRPr="00D91379" w:rsidRDefault="00EA24E8" w:rsidP="00EA24E8">
      <w:pPr>
        <w:rPr>
          <w:noProof/>
        </w:rPr>
      </w:pPr>
      <w:r w:rsidRPr="00D91379">
        <w:rPr>
          <w:noProof/>
        </w:rPr>
        <w:t xml:space="preserve">where </w:t>
      </w:r>
      <m:oMath>
        <m:sSub>
          <m:sSubPr>
            <m:ctrlPr>
              <w:rPr>
                <w:rFonts w:ascii="Cambria Math" w:eastAsia="MS Mincho" w:hAnsi="Cambria Math"/>
                <w:i/>
                <w:color w:val="000000"/>
              </w:rPr>
            </m:ctrlPr>
          </m:sSubPr>
          <m:e>
            <m:r>
              <w:rPr>
                <w:rFonts w:ascii="Cambria Math" w:hAnsi="Cambria Math"/>
              </w:rPr>
              <m:t>dr</m:t>
            </m:r>
          </m:e>
          <m:sub>
            <m:r>
              <w:rPr>
                <w:rFonts w:ascii="Cambria Math" w:hAnsi="Cambria Math"/>
              </w:rPr>
              <m:t>i</m:t>
            </m:r>
          </m:sub>
        </m:sSub>
      </m:oMath>
      <w:r w:rsidRPr="00D91379">
        <w:rPr>
          <w:noProof/>
          <w:color w:val="000000"/>
        </w:rPr>
        <w:t xml:space="preserve"> is the expected monetary damage ratio at the </w:t>
      </w:r>
      <w:r w:rsidRPr="00D91379">
        <w:rPr>
          <w:i/>
          <w:noProof/>
          <w:color w:val="000000"/>
        </w:rPr>
        <w:t>i</w:t>
      </w:r>
      <w:r w:rsidRPr="00D91379">
        <w:rPr>
          <w:noProof/>
          <w:color w:val="000000"/>
        </w:rPr>
        <w:t>th damage state;</w:t>
      </w:r>
      <w:r w:rsidRPr="00D91379">
        <w:t xml:space="preserve"> </w:t>
      </w:r>
      <m:oMath>
        <m:r>
          <w:rPr>
            <w:rFonts w:ascii="Cambria Math" w:hAnsi="Cambria Math"/>
          </w:rPr>
          <m:t>E</m:t>
        </m:r>
        <m:d>
          <m:dPr>
            <m:begChr m:val="["/>
            <m:endChr m:val="]"/>
            <m:ctrlPr>
              <w:rPr>
                <w:rFonts w:ascii="Cambria Math" w:hAnsi="Cambria Math"/>
                <w:i/>
              </w:rPr>
            </m:ctrlPr>
          </m:dPr>
          <m:e>
            <m:r>
              <w:rPr>
                <w:rFonts w:ascii="Cambria Math" w:hAnsi="Cambria Math"/>
              </w:rPr>
              <m:t>PDR|DS=</m:t>
            </m:r>
            <m:sSub>
              <m:sSubPr>
                <m:ctrlPr>
                  <w:rPr>
                    <w:rFonts w:ascii="Cambria Math" w:hAnsi="Cambria Math"/>
                    <w:i/>
                  </w:rPr>
                </m:ctrlPr>
              </m:sSubPr>
              <m:e>
                <m:r>
                  <w:rPr>
                    <w:rFonts w:ascii="Cambria Math" w:hAnsi="Cambria Math"/>
                  </w:rPr>
                  <m:t>ds</m:t>
                </m:r>
              </m:e>
              <m:sub>
                <m:r>
                  <w:rPr>
                    <w:rFonts w:ascii="Cambria Math" w:hAnsi="Cambria Math"/>
                  </w:rPr>
                  <m:t>i,</m:t>
                </m:r>
              </m:sub>
            </m:sSub>
            <m:r>
              <w:rPr>
                <w:rFonts w:ascii="Cambria Math" w:hAnsi="Cambria Math"/>
              </w:rPr>
              <m:t>, CF, BC</m:t>
            </m:r>
          </m:e>
        </m:d>
      </m:oMath>
      <w:r w:rsidRPr="00D91379">
        <w:t xml:space="preserve"> represents the expected physical damage ratio (PDR) of the </w:t>
      </w:r>
      <w:r w:rsidRPr="00D91379">
        <w:rPr>
          <w:i/>
        </w:rPr>
        <w:t>j</w:t>
      </w:r>
      <w:r w:rsidRPr="00D91379">
        <w:t xml:space="preserve">th component for the </w:t>
      </w:r>
      <w:r w:rsidRPr="00D91379">
        <w:rPr>
          <w:i/>
        </w:rPr>
        <w:t>i</w:t>
      </w:r>
      <w:r w:rsidRPr="00D91379">
        <w:t>th damage state</w:t>
      </w:r>
      <w:r w:rsidRPr="00D91379">
        <w:rPr>
          <w:noProof/>
        </w:rPr>
        <w:t>.</w:t>
      </w:r>
    </w:p>
    <w:p w14:paraId="2E62AF68" w14:textId="77777777" w:rsidR="00EA24E8" w:rsidRPr="00D91379" w:rsidRDefault="00EA24E8" w:rsidP="00EA24E8">
      <w:pPr>
        <w:rPr>
          <w:noProof/>
        </w:rPr>
      </w:pPr>
    </w:p>
    <w:p w14:paraId="1AEFED91" w14:textId="6A3AABCC" w:rsidR="00EA24E8" w:rsidRDefault="00EA24E8" w:rsidP="00EA24E8">
      <w:r w:rsidRPr="00D91379">
        <w:t xml:space="preserve">A MC simulation produces the expected damage ratio and other statistical properties corresponding to each damage state. The simulation uses the distributions defined in </w:t>
      </w:r>
      <w:r w:rsidR="00DB1895">
        <w:fldChar w:fldCharType="begin"/>
      </w:r>
      <w:r w:rsidR="00DB1895">
        <w:instrText xml:space="preserve"> REF _Ref31125510 \h </w:instrText>
      </w:r>
      <w:r w:rsidR="00DB1895">
        <w:fldChar w:fldCharType="separate"/>
      </w:r>
      <w:r w:rsidR="00407951">
        <w:t xml:space="preserve">Table </w:t>
      </w:r>
      <w:r w:rsidR="00407951">
        <w:rPr>
          <w:noProof/>
        </w:rPr>
        <w:t>12</w:t>
      </w:r>
      <w:r w:rsidR="00DB1895">
        <w:fldChar w:fldCharType="end"/>
      </w:r>
      <w:r w:rsidRPr="00D91379">
        <w:t xml:space="preserve">, and the cost ratios from step 5 as </w:t>
      </w:r>
      <w:r w:rsidRPr="00D91379">
        <w:rPr>
          <w:noProof/>
        </w:rPr>
        <w:t>input</w:t>
      </w:r>
      <w:r w:rsidRPr="00D91379">
        <w:t>. The output is the expected damage rati</w:t>
      </w:r>
      <w:r w:rsidRPr="00D91379">
        <w:rPr>
          <w:szCs w:val="24"/>
        </w:rPr>
        <w:t xml:space="preserve">o corresponding to </w:t>
      </w:r>
      <w:r w:rsidRPr="00D91379">
        <w:t xml:space="preserve">each overall damage state. Each simulation randomly samples </w:t>
      </w:r>
      <w:r w:rsidRPr="00D91379">
        <w:rPr>
          <w:noProof/>
        </w:rPr>
        <w:t>a physical damage</w:t>
      </w:r>
      <w:r w:rsidRPr="00D91379">
        <w:t xml:space="preserve"> value based on the assigned damage distributions for all damage states and components from </w:t>
      </w:r>
      <w:r w:rsidR="00DB1895">
        <w:fldChar w:fldCharType="begin"/>
      </w:r>
      <w:r w:rsidR="00DB1895">
        <w:instrText xml:space="preserve"> REF _Ref31125510 \h </w:instrText>
      </w:r>
      <w:r w:rsidR="00DB1895">
        <w:fldChar w:fldCharType="separate"/>
      </w:r>
      <w:r w:rsidR="00407951">
        <w:t xml:space="preserve">Table </w:t>
      </w:r>
      <w:r w:rsidR="00407951">
        <w:rPr>
          <w:noProof/>
        </w:rPr>
        <w:t>12</w:t>
      </w:r>
      <w:r w:rsidR="00DB1895">
        <w:fldChar w:fldCharType="end"/>
      </w:r>
      <w:r w:rsidRPr="00D91379">
        <w:t xml:space="preserve">, converting the distributions into sample data. </w:t>
      </w:r>
      <w:r w:rsidRPr="00D91379">
        <w:rPr>
          <w:noProof/>
        </w:rPr>
        <w:t xml:space="preserve">Using </w:t>
      </w:r>
      <w:r w:rsidRPr="00DD06FB">
        <w:rPr>
          <w:noProof/>
        </w:rPr>
        <w:t xml:space="preserve">Equation </w:t>
      </w:r>
      <w:r w:rsidRPr="00BF1809">
        <w:rPr>
          <w:noProof/>
        </w:rPr>
        <w:t>ENG-10</w:t>
      </w:r>
      <w:r w:rsidRPr="00D91379">
        <w:rPr>
          <w:noProof/>
        </w:rPr>
        <w:t xml:space="preserve"> and the appropriate cost ratios from step 5</w:t>
      </w:r>
      <w:r w:rsidRPr="00D91379">
        <w:t xml:space="preserve">, the </w:t>
      </w:r>
      <w:r w:rsidRPr="00D91379">
        <w:rPr>
          <w:noProof/>
          <w:color w:val="000000"/>
        </w:rPr>
        <w:t>expected damage ratio of each damage state is calculated.</w:t>
      </w:r>
      <w:r w:rsidRPr="00D91379">
        <w:t xml:space="preserve"> The total number of simulations is selected so that the results are within a margin of error equal to or less than 1% of all output means with a 95% confidence level (Palisade, 2015).</w:t>
      </w:r>
    </w:p>
    <w:p w14:paraId="0179A3C7" w14:textId="77777777" w:rsidR="00EA24E8" w:rsidRDefault="00EA24E8" w:rsidP="00EA24E8"/>
    <w:p w14:paraId="328CC370" w14:textId="77777777" w:rsidR="00EA24E8" w:rsidRPr="00D91379" w:rsidRDefault="00EA24E8" w:rsidP="00EA24E8">
      <w:pPr>
        <w:spacing w:after="160" w:line="259" w:lineRule="auto"/>
        <w:sectPr w:rsidR="00EA24E8" w:rsidRPr="00D91379" w:rsidSect="00EF4391">
          <w:headerReference w:type="even" r:id="rId80"/>
          <w:headerReference w:type="default" r:id="rId81"/>
          <w:footerReference w:type="even" r:id="rId82"/>
          <w:footerReference w:type="default" r:id="rId83"/>
          <w:headerReference w:type="first" r:id="rId84"/>
          <w:footerReference w:type="first" r:id="rId85"/>
          <w:pgSz w:w="12240" w:h="15840"/>
          <w:pgMar w:top="1440" w:right="1440" w:bottom="1440" w:left="1440" w:header="720" w:footer="720" w:gutter="0"/>
          <w:cols w:space="720"/>
          <w:titlePg/>
          <w:docGrid w:linePitch="360"/>
        </w:sectPr>
      </w:pPr>
    </w:p>
    <w:p w14:paraId="5D3277BA" w14:textId="77777777" w:rsidR="00EA24E8" w:rsidRPr="00D91379" w:rsidRDefault="00EA24E8" w:rsidP="00DB1895">
      <w:pPr>
        <w:pStyle w:val="table"/>
      </w:pPr>
    </w:p>
    <w:tbl>
      <w:tblPr>
        <w:tblStyle w:val="TableGrid1121"/>
        <w:tblpPr w:leftFromText="180" w:rightFromText="180" w:vertAnchor="page" w:horzAnchor="margin" w:tblpY="1876"/>
        <w:tblW w:w="4998" w:type="pct"/>
        <w:tblLayout w:type="fixed"/>
        <w:tblLook w:val="04A0" w:firstRow="1" w:lastRow="0" w:firstColumn="1" w:lastColumn="0" w:noHBand="0" w:noVBand="1"/>
      </w:tblPr>
      <w:tblGrid>
        <w:gridCol w:w="1059"/>
        <w:gridCol w:w="2345"/>
        <w:gridCol w:w="2345"/>
        <w:gridCol w:w="2345"/>
        <w:gridCol w:w="2345"/>
        <w:gridCol w:w="1259"/>
        <w:gridCol w:w="1257"/>
      </w:tblGrid>
      <w:tr w:rsidR="00337FBF" w:rsidRPr="00D91379" w14:paraId="656F9CA6" w14:textId="77777777" w:rsidTr="00337FBF">
        <w:trPr>
          <w:trHeight w:val="19"/>
        </w:trPr>
        <w:tc>
          <w:tcPr>
            <w:tcW w:w="409" w:type="pct"/>
            <w:vMerge w:val="restart"/>
            <w:tcBorders>
              <w:left w:val="nil"/>
              <w:right w:val="nil"/>
            </w:tcBorders>
            <w:vAlign w:val="bottom"/>
          </w:tcPr>
          <w:p w14:paraId="74281051"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Component</w:t>
            </w:r>
          </w:p>
        </w:tc>
        <w:tc>
          <w:tcPr>
            <w:tcW w:w="4591" w:type="pct"/>
            <w:gridSpan w:val="6"/>
            <w:tcBorders>
              <w:left w:val="nil"/>
              <w:right w:val="nil"/>
            </w:tcBorders>
          </w:tcPr>
          <w:p w14:paraId="4006F19B"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Coastal Flood Damage States</w:t>
            </w:r>
          </w:p>
        </w:tc>
      </w:tr>
      <w:tr w:rsidR="00337FBF" w:rsidRPr="00D91379" w14:paraId="53AA3166" w14:textId="77777777" w:rsidTr="00337FBF">
        <w:trPr>
          <w:trHeight w:val="19"/>
        </w:trPr>
        <w:tc>
          <w:tcPr>
            <w:tcW w:w="409" w:type="pct"/>
            <w:vMerge/>
            <w:tcBorders>
              <w:left w:val="nil"/>
              <w:bottom w:val="single" w:sz="4" w:space="0" w:color="auto"/>
              <w:right w:val="nil"/>
            </w:tcBorders>
          </w:tcPr>
          <w:p w14:paraId="05D9883D" w14:textId="77777777" w:rsidR="00337FBF" w:rsidRPr="00D91379" w:rsidRDefault="00337FBF" w:rsidP="00DB1895">
            <w:pPr>
              <w:pStyle w:val="table"/>
              <w:rPr>
                <w:rFonts w:asciiTheme="majorBidi" w:eastAsia="Calibri" w:hAnsiTheme="majorBidi" w:cs="Helvetica"/>
                <w:iCs/>
                <w:color w:val="000000"/>
                <w:sz w:val="18"/>
                <w:szCs w:val="18"/>
              </w:rPr>
            </w:pPr>
          </w:p>
        </w:tc>
        <w:tc>
          <w:tcPr>
            <w:tcW w:w="905" w:type="pct"/>
            <w:tcBorders>
              <w:left w:val="nil"/>
              <w:bottom w:val="single" w:sz="4" w:space="0" w:color="auto"/>
              <w:right w:val="nil"/>
            </w:tcBorders>
          </w:tcPr>
          <w:p w14:paraId="054C5046"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DS 1</w:t>
            </w:r>
          </w:p>
        </w:tc>
        <w:tc>
          <w:tcPr>
            <w:tcW w:w="905" w:type="pct"/>
            <w:tcBorders>
              <w:left w:val="nil"/>
              <w:bottom w:val="single" w:sz="4" w:space="0" w:color="auto"/>
              <w:right w:val="nil"/>
            </w:tcBorders>
          </w:tcPr>
          <w:p w14:paraId="5BB0452D"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DS 2</w:t>
            </w:r>
          </w:p>
        </w:tc>
        <w:tc>
          <w:tcPr>
            <w:tcW w:w="905" w:type="pct"/>
            <w:tcBorders>
              <w:left w:val="nil"/>
              <w:bottom w:val="single" w:sz="4" w:space="0" w:color="auto"/>
              <w:right w:val="nil"/>
            </w:tcBorders>
          </w:tcPr>
          <w:p w14:paraId="145AAE96"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DS 3</w:t>
            </w:r>
          </w:p>
        </w:tc>
        <w:tc>
          <w:tcPr>
            <w:tcW w:w="905" w:type="pct"/>
            <w:tcBorders>
              <w:left w:val="nil"/>
              <w:bottom w:val="single" w:sz="4" w:space="0" w:color="auto"/>
              <w:right w:val="nil"/>
            </w:tcBorders>
          </w:tcPr>
          <w:p w14:paraId="75E85ECB"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DS 4</w:t>
            </w:r>
          </w:p>
        </w:tc>
        <w:tc>
          <w:tcPr>
            <w:tcW w:w="486" w:type="pct"/>
            <w:tcBorders>
              <w:left w:val="nil"/>
              <w:bottom w:val="single" w:sz="4" w:space="0" w:color="auto"/>
              <w:right w:val="nil"/>
            </w:tcBorders>
          </w:tcPr>
          <w:p w14:paraId="6E899BB0"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DS 5</w:t>
            </w:r>
          </w:p>
        </w:tc>
        <w:tc>
          <w:tcPr>
            <w:tcW w:w="485" w:type="pct"/>
            <w:tcBorders>
              <w:left w:val="nil"/>
              <w:bottom w:val="single" w:sz="4" w:space="0" w:color="auto"/>
              <w:right w:val="nil"/>
            </w:tcBorders>
          </w:tcPr>
          <w:p w14:paraId="30269837"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DS 6</w:t>
            </w:r>
          </w:p>
        </w:tc>
      </w:tr>
      <w:tr w:rsidR="00337FBF" w:rsidRPr="00D91379" w14:paraId="4D7A05C7" w14:textId="77777777" w:rsidTr="00337FBF">
        <w:trPr>
          <w:trHeight w:val="27"/>
        </w:trPr>
        <w:tc>
          <w:tcPr>
            <w:tcW w:w="409" w:type="pct"/>
            <w:tcBorders>
              <w:left w:val="nil"/>
              <w:bottom w:val="nil"/>
              <w:right w:val="nil"/>
            </w:tcBorders>
            <w:tcMar>
              <w:top w:w="58" w:type="dxa"/>
              <w:left w:w="115" w:type="dxa"/>
              <w:bottom w:w="58" w:type="dxa"/>
              <w:right w:w="115" w:type="dxa"/>
            </w:tcMar>
          </w:tcPr>
          <w:p w14:paraId="4335F178"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Roof</w:t>
            </w:r>
          </w:p>
        </w:tc>
        <w:tc>
          <w:tcPr>
            <w:tcW w:w="905" w:type="pct"/>
            <w:tcBorders>
              <w:left w:val="nil"/>
              <w:bottom w:val="nil"/>
              <w:right w:val="nil"/>
            </w:tcBorders>
            <w:tcMar>
              <w:top w:w="86" w:type="dxa"/>
              <w:left w:w="115" w:type="dxa"/>
              <w:bottom w:w="86" w:type="dxa"/>
              <w:right w:w="115" w:type="dxa"/>
            </w:tcMar>
          </w:tcPr>
          <w:p w14:paraId="077D5327"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Minor roof cover damage (greater than 20% of roof area); No roof sheathing or roof truss damage</w:t>
            </w:r>
          </w:p>
        </w:tc>
        <w:tc>
          <w:tcPr>
            <w:tcW w:w="905" w:type="pct"/>
            <w:tcBorders>
              <w:left w:val="nil"/>
              <w:bottom w:val="nil"/>
              <w:right w:val="nil"/>
            </w:tcBorders>
            <w:tcMar>
              <w:top w:w="86" w:type="dxa"/>
              <w:left w:w="115" w:type="dxa"/>
              <w:bottom w:w="86" w:type="dxa"/>
              <w:right w:w="115" w:type="dxa"/>
            </w:tcMar>
          </w:tcPr>
          <w:p w14:paraId="6DEBA860"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 xml:space="preserve">Significant amount of roof covering missing (greater than 40%); Minor roof sheathing damage (greater than 20%); </w:t>
            </w:r>
            <w:r w:rsidRPr="00D91379">
              <w:rPr>
                <w:rFonts w:asciiTheme="majorBidi" w:eastAsia="Calibri" w:hAnsiTheme="majorBidi" w:cs="Helvetica"/>
                <w:color w:val="000000"/>
                <w:sz w:val="18"/>
                <w:szCs w:val="18"/>
              </w:rPr>
              <w:t>No roof truss damage</w:t>
            </w:r>
          </w:p>
        </w:tc>
        <w:tc>
          <w:tcPr>
            <w:tcW w:w="905" w:type="pct"/>
            <w:tcBorders>
              <w:left w:val="nil"/>
              <w:bottom w:val="nil"/>
              <w:right w:val="nil"/>
            </w:tcBorders>
            <w:tcMar>
              <w:top w:w="86" w:type="dxa"/>
              <w:left w:w="115" w:type="dxa"/>
              <w:bottom w:w="86" w:type="dxa"/>
              <w:right w:w="115" w:type="dxa"/>
            </w:tcMar>
          </w:tcPr>
          <w:p w14:paraId="04A76756"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 xml:space="preserve">Extensive roof cover damage (greater than 60%); Significant roof sheathing damage (greater than 40%); </w:t>
            </w:r>
            <w:r w:rsidRPr="00D91379">
              <w:rPr>
                <w:rFonts w:asciiTheme="majorBidi" w:eastAsia="Calibri" w:hAnsiTheme="majorBidi" w:cs="Helvetica"/>
                <w:color w:val="000000"/>
                <w:sz w:val="18"/>
                <w:szCs w:val="18"/>
              </w:rPr>
              <w:t>Minor roof trusses damage (greater than 20%)</w:t>
            </w:r>
          </w:p>
        </w:tc>
        <w:tc>
          <w:tcPr>
            <w:tcW w:w="905" w:type="pct"/>
            <w:tcBorders>
              <w:left w:val="nil"/>
              <w:bottom w:val="nil"/>
              <w:right w:val="nil"/>
            </w:tcBorders>
            <w:tcMar>
              <w:top w:w="86" w:type="dxa"/>
              <w:left w:w="115" w:type="dxa"/>
              <w:bottom w:w="86" w:type="dxa"/>
              <w:right w:w="115" w:type="dxa"/>
            </w:tcMar>
          </w:tcPr>
          <w:p w14:paraId="2533F67B"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 xml:space="preserve">The majority of roof covering missing (greater than 80%); Extensive roof sheathing damage (greater than 60%); </w:t>
            </w:r>
            <w:r w:rsidRPr="00D91379">
              <w:rPr>
                <w:rFonts w:asciiTheme="majorBidi" w:eastAsia="Calibri" w:hAnsiTheme="majorBidi" w:cs="Helvetica"/>
                <w:color w:val="000000"/>
                <w:sz w:val="18"/>
                <w:szCs w:val="18"/>
              </w:rPr>
              <w:t>Many roof trusses damaged (greater than 50%)</w:t>
            </w:r>
          </w:p>
        </w:tc>
        <w:tc>
          <w:tcPr>
            <w:tcW w:w="486" w:type="pct"/>
            <w:tcBorders>
              <w:left w:val="nil"/>
              <w:bottom w:val="nil"/>
              <w:right w:val="nil"/>
            </w:tcBorders>
            <w:tcMar>
              <w:top w:w="86" w:type="dxa"/>
              <w:left w:w="115" w:type="dxa"/>
              <w:bottom w:w="86" w:type="dxa"/>
              <w:right w:w="115" w:type="dxa"/>
            </w:tcMar>
          </w:tcPr>
          <w:p w14:paraId="558394EA"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color w:val="000000"/>
                <w:sz w:val="18"/>
                <w:szCs w:val="18"/>
              </w:rPr>
              <w:t>Roof damage greater than 95%</w:t>
            </w:r>
          </w:p>
        </w:tc>
        <w:tc>
          <w:tcPr>
            <w:tcW w:w="485" w:type="pct"/>
            <w:tcBorders>
              <w:left w:val="nil"/>
              <w:bottom w:val="nil"/>
              <w:right w:val="nil"/>
            </w:tcBorders>
            <w:tcMar>
              <w:top w:w="86" w:type="dxa"/>
              <w:left w:w="115" w:type="dxa"/>
              <w:bottom w:w="86" w:type="dxa"/>
              <w:right w:w="115" w:type="dxa"/>
            </w:tcMar>
          </w:tcPr>
          <w:p w14:paraId="33F4B2BF"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Entire roof missing</w:t>
            </w:r>
          </w:p>
        </w:tc>
      </w:tr>
      <w:tr w:rsidR="00337FBF" w:rsidRPr="00D91379" w14:paraId="1E0E3D01" w14:textId="77777777" w:rsidTr="00337FBF">
        <w:trPr>
          <w:trHeight w:val="363"/>
        </w:trPr>
        <w:tc>
          <w:tcPr>
            <w:tcW w:w="409" w:type="pct"/>
            <w:tcBorders>
              <w:top w:val="nil"/>
              <w:left w:val="nil"/>
              <w:bottom w:val="nil"/>
              <w:right w:val="nil"/>
            </w:tcBorders>
            <w:tcMar>
              <w:top w:w="58" w:type="dxa"/>
              <w:left w:w="115" w:type="dxa"/>
              <w:bottom w:w="58" w:type="dxa"/>
              <w:right w:w="115" w:type="dxa"/>
            </w:tcMar>
          </w:tcPr>
          <w:p w14:paraId="5D3C8C91"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Exterior Walls</w:t>
            </w:r>
          </w:p>
        </w:tc>
        <w:tc>
          <w:tcPr>
            <w:tcW w:w="905" w:type="pct"/>
            <w:tcBorders>
              <w:top w:val="nil"/>
              <w:left w:val="nil"/>
              <w:bottom w:val="nil"/>
              <w:right w:val="nil"/>
            </w:tcBorders>
            <w:tcMar>
              <w:top w:w="86" w:type="dxa"/>
              <w:left w:w="115" w:type="dxa"/>
              <w:bottom w:w="86" w:type="dxa"/>
              <w:right w:w="115" w:type="dxa"/>
            </w:tcMar>
          </w:tcPr>
          <w:p w14:paraId="76E97861"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Minor wall siding removal (greater than 20%) Small scratches; Cracks in breakaway wall</w:t>
            </w:r>
          </w:p>
        </w:tc>
        <w:tc>
          <w:tcPr>
            <w:tcW w:w="905" w:type="pct"/>
            <w:tcBorders>
              <w:top w:val="nil"/>
              <w:left w:val="nil"/>
              <w:bottom w:val="nil"/>
              <w:right w:val="nil"/>
            </w:tcBorders>
            <w:tcMar>
              <w:top w:w="86" w:type="dxa"/>
              <w:left w:w="115" w:type="dxa"/>
              <w:bottom w:w="86" w:type="dxa"/>
              <w:right w:w="115" w:type="dxa"/>
            </w:tcMar>
          </w:tcPr>
          <w:p w14:paraId="75BC1C0B"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 xml:space="preserve">Wall siding has been removed from greater than 40% of multiple walls; Minor wall sheathing damage (greater than 20%); Minor cracks in many walls; </w:t>
            </w:r>
            <w:r w:rsidRPr="00D91379">
              <w:rPr>
                <w:rFonts w:asciiTheme="majorBidi" w:eastAsia="Calibri" w:hAnsiTheme="majorBidi" w:cs="Helvetica"/>
                <w:color w:val="000000"/>
                <w:sz w:val="18"/>
                <w:szCs w:val="18"/>
              </w:rPr>
              <w:t>Breakaways walls damaged or removed</w:t>
            </w:r>
          </w:p>
        </w:tc>
        <w:tc>
          <w:tcPr>
            <w:tcW w:w="905" w:type="pct"/>
            <w:tcBorders>
              <w:top w:val="nil"/>
              <w:left w:val="nil"/>
              <w:bottom w:val="nil"/>
              <w:right w:val="nil"/>
            </w:tcBorders>
            <w:tcMar>
              <w:top w:w="86" w:type="dxa"/>
              <w:left w:w="115" w:type="dxa"/>
              <w:bottom w:w="86" w:type="dxa"/>
              <w:right w:w="115" w:type="dxa"/>
            </w:tcMar>
          </w:tcPr>
          <w:p w14:paraId="4C8CC71C"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 xml:space="preserve">Extensive damage to wall siding (60% of walls); Partial loss of wall sheathing caused by water or debris; </w:t>
            </w:r>
            <w:r w:rsidRPr="00D91379">
              <w:rPr>
                <w:rFonts w:asciiTheme="majorBidi" w:eastAsia="Calibri" w:hAnsiTheme="majorBidi" w:cs="Helvetica"/>
                <w:iCs/>
                <w:noProof/>
                <w:color w:val="000000"/>
                <w:sz w:val="18"/>
                <w:szCs w:val="18"/>
              </w:rPr>
              <w:t>Large</w:t>
            </w:r>
            <w:r w:rsidRPr="00D91379">
              <w:rPr>
                <w:rFonts w:asciiTheme="majorBidi" w:eastAsia="Calibri" w:hAnsiTheme="majorBidi" w:cs="Helvetica"/>
                <w:iCs/>
                <w:color w:val="000000"/>
                <w:sz w:val="18"/>
                <w:szCs w:val="18"/>
              </w:rPr>
              <w:t xml:space="preserve"> and extensive cracks in most walls; </w:t>
            </w:r>
            <w:r w:rsidRPr="00D91379">
              <w:rPr>
                <w:rFonts w:asciiTheme="majorBidi" w:eastAsia="Calibri" w:hAnsiTheme="majorBidi" w:cs="Helvetica"/>
                <w:color w:val="000000"/>
                <w:sz w:val="18"/>
                <w:szCs w:val="18"/>
              </w:rPr>
              <w:t>Minor wall frame damage</w:t>
            </w:r>
          </w:p>
        </w:tc>
        <w:tc>
          <w:tcPr>
            <w:tcW w:w="905" w:type="pct"/>
            <w:tcBorders>
              <w:top w:val="nil"/>
              <w:left w:val="nil"/>
              <w:bottom w:val="nil"/>
              <w:right w:val="nil"/>
            </w:tcBorders>
            <w:tcMar>
              <w:top w:w="86" w:type="dxa"/>
              <w:left w:w="115" w:type="dxa"/>
              <w:bottom w:w="86" w:type="dxa"/>
              <w:right w:w="115" w:type="dxa"/>
            </w:tcMar>
          </w:tcPr>
          <w:p w14:paraId="4FBF536A"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 xml:space="preserve">Large holes due to </w:t>
            </w:r>
            <w:r w:rsidRPr="00D91379">
              <w:rPr>
                <w:rFonts w:asciiTheme="majorBidi" w:eastAsia="Calibri" w:hAnsiTheme="majorBidi" w:cs="Helvetica"/>
                <w:iCs/>
                <w:noProof/>
                <w:color w:val="000000"/>
                <w:sz w:val="18"/>
                <w:szCs w:val="18"/>
              </w:rPr>
              <w:t>floodborne</w:t>
            </w:r>
            <w:r w:rsidRPr="00D91379">
              <w:rPr>
                <w:rFonts w:asciiTheme="majorBidi" w:eastAsia="Calibri" w:hAnsiTheme="majorBidi" w:cs="Helvetica"/>
                <w:iCs/>
                <w:color w:val="000000"/>
                <w:sz w:val="18"/>
                <w:szCs w:val="18"/>
              </w:rPr>
              <w:t xml:space="preserve"> debris; Extensive loss of wall sheathing; </w:t>
            </w:r>
            <w:r w:rsidRPr="00D91379">
              <w:rPr>
                <w:rFonts w:asciiTheme="majorBidi" w:eastAsia="Calibri" w:hAnsiTheme="majorBidi" w:cs="Helvetica"/>
                <w:color w:val="000000"/>
                <w:sz w:val="18"/>
                <w:szCs w:val="18"/>
              </w:rPr>
              <w:t>Reparable wall frame damage</w:t>
            </w:r>
          </w:p>
        </w:tc>
        <w:tc>
          <w:tcPr>
            <w:tcW w:w="486" w:type="pct"/>
            <w:tcBorders>
              <w:top w:val="nil"/>
              <w:left w:val="nil"/>
              <w:bottom w:val="nil"/>
              <w:right w:val="nil"/>
            </w:tcBorders>
            <w:tcMar>
              <w:top w:w="86" w:type="dxa"/>
              <w:left w:w="115" w:type="dxa"/>
              <w:bottom w:w="86" w:type="dxa"/>
              <w:right w:w="115" w:type="dxa"/>
            </w:tcMar>
          </w:tcPr>
          <w:p w14:paraId="79EFE5F7"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color w:val="000000"/>
                <w:sz w:val="18"/>
                <w:szCs w:val="18"/>
              </w:rPr>
              <w:t>Exterior wall damage greater than 95%</w:t>
            </w:r>
          </w:p>
        </w:tc>
        <w:tc>
          <w:tcPr>
            <w:tcW w:w="485" w:type="pct"/>
            <w:tcBorders>
              <w:top w:val="nil"/>
              <w:left w:val="nil"/>
              <w:bottom w:val="nil"/>
              <w:right w:val="nil"/>
            </w:tcBorders>
            <w:tcMar>
              <w:top w:w="86" w:type="dxa"/>
              <w:left w:w="115" w:type="dxa"/>
              <w:bottom w:w="86" w:type="dxa"/>
              <w:right w:w="115" w:type="dxa"/>
            </w:tcMar>
          </w:tcPr>
          <w:p w14:paraId="03563A7B"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Overall wall system has collapsed</w:t>
            </w:r>
          </w:p>
        </w:tc>
      </w:tr>
      <w:tr w:rsidR="00337FBF" w:rsidRPr="00D91379" w14:paraId="6646D8FA" w14:textId="77777777" w:rsidTr="00337FBF">
        <w:trPr>
          <w:trHeight w:val="1552"/>
        </w:trPr>
        <w:tc>
          <w:tcPr>
            <w:tcW w:w="409" w:type="pct"/>
            <w:tcBorders>
              <w:top w:val="nil"/>
              <w:left w:val="nil"/>
              <w:bottom w:val="nil"/>
              <w:right w:val="nil"/>
            </w:tcBorders>
            <w:tcMar>
              <w:top w:w="58" w:type="dxa"/>
              <w:left w:w="115" w:type="dxa"/>
              <w:bottom w:w="58" w:type="dxa"/>
              <w:right w:w="115" w:type="dxa"/>
            </w:tcMar>
          </w:tcPr>
          <w:p w14:paraId="23470B4F"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Interiors</w:t>
            </w:r>
          </w:p>
          <w:p w14:paraId="77899529" w14:textId="77777777" w:rsidR="00337FBF" w:rsidRPr="00D91379" w:rsidRDefault="00337FBF" w:rsidP="00DB1895">
            <w:pPr>
              <w:pStyle w:val="table"/>
              <w:rPr>
                <w:rFonts w:asciiTheme="majorBidi" w:eastAsia="Calibri" w:hAnsiTheme="majorBidi" w:cs="Helvetica"/>
                <w:iCs/>
                <w:color w:val="000000"/>
                <w:sz w:val="18"/>
                <w:szCs w:val="18"/>
              </w:rPr>
            </w:pPr>
          </w:p>
        </w:tc>
        <w:tc>
          <w:tcPr>
            <w:tcW w:w="905" w:type="pct"/>
            <w:tcBorders>
              <w:top w:val="nil"/>
              <w:left w:val="nil"/>
              <w:bottom w:val="nil"/>
              <w:right w:val="nil"/>
            </w:tcBorders>
            <w:tcMar>
              <w:top w:w="86" w:type="dxa"/>
              <w:left w:w="115" w:type="dxa"/>
              <w:bottom w:w="86" w:type="dxa"/>
              <w:right w:w="115" w:type="dxa"/>
            </w:tcMar>
          </w:tcPr>
          <w:p w14:paraId="742C4053"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 xml:space="preserve">Infiltration damage to floor covering &amp; items below the </w:t>
            </w:r>
            <w:r w:rsidRPr="00D91379">
              <w:rPr>
                <w:rFonts w:asciiTheme="majorBidi" w:eastAsia="Calibri" w:hAnsiTheme="majorBidi" w:cs="Helvetica"/>
                <w:iCs/>
                <w:noProof/>
                <w:color w:val="000000"/>
                <w:sz w:val="18"/>
                <w:szCs w:val="18"/>
              </w:rPr>
              <w:t>first</w:t>
            </w:r>
            <w:r w:rsidRPr="00D91379">
              <w:rPr>
                <w:rFonts w:asciiTheme="majorBidi" w:eastAsia="Calibri" w:hAnsiTheme="majorBidi" w:cs="Helvetica"/>
                <w:iCs/>
                <w:color w:val="000000"/>
                <w:sz w:val="18"/>
                <w:szCs w:val="18"/>
              </w:rPr>
              <w:t xml:space="preserve"> floor; Light damage to plumbing, mechanical and electric systems; Minor water damage to utility and cabinets</w:t>
            </w:r>
          </w:p>
        </w:tc>
        <w:tc>
          <w:tcPr>
            <w:tcW w:w="905" w:type="pct"/>
            <w:tcBorders>
              <w:top w:val="nil"/>
              <w:left w:val="nil"/>
              <w:bottom w:val="nil"/>
              <w:right w:val="nil"/>
            </w:tcBorders>
            <w:tcMar>
              <w:top w:w="86" w:type="dxa"/>
              <w:left w:w="115" w:type="dxa"/>
              <w:bottom w:w="86" w:type="dxa"/>
              <w:right w:w="115" w:type="dxa"/>
            </w:tcMar>
          </w:tcPr>
          <w:p w14:paraId="60ACA8DC"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noProof/>
                <w:color w:val="000000"/>
                <w:sz w:val="18"/>
                <w:szCs w:val="18"/>
              </w:rPr>
              <w:t>Water marks</w:t>
            </w:r>
            <w:r w:rsidRPr="00D91379">
              <w:rPr>
                <w:rFonts w:asciiTheme="majorBidi" w:eastAsia="Calibri" w:hAnsiTheme="majorBidi" w:cs="Helvetica"/>
                <w:iCs/>
                <w:color w:val="000000"/>
                <w:sz w:val="18"/>
                <w:szCs w:val="18"/>
              </w:rPr>
              <w:t xml:space="preserve"> 0 to 0.6 m above the </w:t>
            </w:r>
            <w:r w:rsidRPr="00D91379">
              <w:rPr>
                <w:rFonts w:asciiTheme="majorBidi" w:eastAsia="Calibri" w:hAnsiTheme="majorBidi" w:cs="Helvetica"/>
                <w:iCs/>
                <w:noProof/>
                <w:color w:val="000000"/>
                <w:sz w:val="18"/>
                <w:szCs w:val="18"/>
              </w:rPr>
              <w:t>first</w:t>
            </w:r>
            <w:r w:rsidRPr="00D91379">
              <w:rPr>
                <w:rFonts w:asciiTheme="majorBidi" w:eastAsia="Calibri" w:hAnsiTheme="majorBidi" w:cs="Helvetica"/>
                <w:iCs/>
                <w:color w:val="000000"/>
                <w:sz w:val="18"/>
                <w:szCs w:val="18"/>
              </w:rPr>
              <w:t xml:space="preserve"> floor; Significant interior damage, including plumbing and electrical systems; </w:t>
            </w:r>
            <w:r w:rsidRPr="00D91379">
              <w:rPr>
                <w:rFonts w:asciiTheme="majorBidi" w:eastAsia="Calibri" w:hAnsiTheme="majorBidi" w:cs="Helvetica"/>
                <w:color w:val="000000"/>
                <w:sz w:val="18"/>
                <w:szCs w:val="18"/>
              </w:rPr>
              <w:t xml:space="preserve">Dampness on greater than 25% of </w:t>
            </w:r>
            <w:r w:rsidRPr="00D91379">
              <w:rPr>
                <w:rFonts w:asciiTheme="majorBidi" w:eastAsia="Calibri" w:hAnsiTheme="majorBidi" w:cs="Helvetica"/>
                <w:noProof/>
                <w:color w:val="000000"/>
                <w:sz w:val="18"/>
                <w:szCs w:val="18"/>
              </w:rPr>
              <w:t>dry wall</w:t>
            </w:r>
            <w:r w:rsidRPr="00D91379">
              <w:rPr>
                <w:rFonts w:asciiTheme="majorBidi" w:eastAsia="Calibri" w:hAnsiTheme="majorBidi" w:cs="Helvetica"/>
                <w:color w:val="000000"/>
                <w:sz w:val="18"/>
                <w:szCs w:val="18"/>
              </w:rPr>
              <w:t xml:space="preserve"> (Mold)</w:t>
            </w:r>
          </w:p>
        </w:tc>
        <w:tc>
          <w:tcPr>
            <w:tcW w:w="905" w:type="pct"/>
            <w:tcBorders>
              <w:top w:val="nil"/>
              <w:left w:val="nil"/>
              <w:bottom w:val="nil"/>
              <w:right w:val="nil"/>
            </w:tcBorders>
            <w:tcMar>
              <w:top w:w="86" w:type="dxa"/>
              <w:left w:w="115" w:type="dxa"/>
              <w:bottom w:w="86" w:type="dxa"/>
              <w:right w:w="115" w:type="dxa"/>
            </w:tcMar>
          </w:tcPr>
          <w:p w14:paraId="5AD6F1BD"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noProof/>
                <w:color w:val="000000"/>
                <w:sz w:val="18"/>
                <w:szCs w:val="18"/>
              </w:rPr>
              <w:t>Water marks</w:t>
            </w:r>
            <w:r w:rsidRPr="00D91379">
              <w:rPr>
                <w:rFonts w:asciiTheme="majorBidi" w:eastAsia="Calibri" w:hAnsiTheme="majorBidi" w:cs="Helvetica"/>
                <w:iCs/>
                <w:color w:val="000000"/>
                <w:sz w:val="18"/>
                <w:szCs w:val="18"/>
              </w:rPr>
              <w:t xml:space="preserve"> 0.6 to 1.2 m above the </w:t>
            </w:r>
            <w:r w:rsidRPr="00D91379">
              <w:rPr>
                <w:rFonts w:asciiTheme="majorBidi" w:eastAsia="Calibri" w:hAnsiTheme="majorBidi" w:cs="Helvetica"/>
                <w:iCs/>
                <w:noProof/>
                <w:color w:val="000000"/>
                <w:sz w:val="18"/>
                <w:szCs w:val="18"/>
              </w:rPr>
              <w:t>first</w:t>
            </w:r>
            <w:r w:rsidRPr="00D91379">
              <w:rPr>
                <w:rFonts w:asciiTheme="majorBidi" w:eastAsia="Calibri" w:hAnsiTheme="majorBidi" w:cs="Helvetica"/>
                <w:iCs/>
                <w:color w:val="000000"/>
                <w:sz w:val="18"/>
                <w:szCs w:val="18"/>
              </w:rPr>
              <w:t xml:space="preserve"> floor; Water damage to interiors at high level; Interior stairway damaged or removed; </w:t>
            </w:r>
            <w:r w:rsidRPr="00D91379">
              <w:rPr>
                <w:rFonts w:asciiTheme="majorBidi" w:eastAsia="Calibri" w:hAnsiTheme="majorBidi" w:cs="Helvetica"/>
                <w:color w:val="000000"/>
                <w:sz w:val="18"/>
                <w:szCs w:val="18"/>
              </w:rPr>
              <w:t xml:space="preserve">Dampness on greater than 60% of </w:t>
            </w:r>
            <w:r w:rsidRPr="00D91379">
              <w:rPr>
                <w:rFonts w:asciiTheme="majorBidi" w:eastAsia="Calibri" w:hAnsiTheme="majorBidi" w:cs="Helvetica"/>
                <w:noProof/>
                <w:color w:val="000000"/>
                <w:sz w:val="18"/>
                <w:szCs w:val="18"/>
              </w:rPr>
              <w:t>dry wall</w:t>
            </w:r>
            <w:r w:rsidRPr="00D91379">
              <w:rPr>
                <w:rFonts w:asciiTheme="majorBidi" w:eastAsia="Calibri" w:hAnsiTheme="majorBidi" w:cs="Helvetica"/>
                <w:color w:val="000000"/>
                <w:sz w:val="18"/>
                <w:szCs w:val="18"/>
              </w:rPr>
              <w:t xml:space="preserve"> (Mold)</w:t>
            </w:r>
          </w:p>
        </w:tc>
        <w:tc>
          <w:tcPr>
            <w:tcW w:w="905" w:type="pct"/>
            <w:tcBorders>
              <w:top w:val="nil"/>
              <w:left w:val="nil"/>
              <w:bottom w:val="nil"/>
              <w:right w:val="nil"/>
            </w:tcBorders>
            <w:tcMar>
              <w:top w:w="86" w:type="dxa"/>
              <w:left w:w="115" w:type="dxa"/>
              <w:bottom w:w="86" w:type="dxa"/>
              <w:right w:w="115" w:type="dxa"/>
            </w:tcMar>
          </w:tcPr>
          <w:p w14:paraId="0304B622"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noProof/>
                <w:color w:val="000000"/>
                <w:sz w:val="18"/>
                <w:szCs w:val="18"/>
              </w:rPr>
              <w:t>Water marks</w:t>
            </w:r>
            <w:r w:rsidRPr="00D91379">
              <w:rPr>
                <w:rFonts w:asciiTheme="majorBidi" w:eastAsia="Calibri" w:hAnsiTheme="majorBidi" w:cs="Helvetica"/>
                <w:iCs/>
                <w:color w:val="000000"/>
                <w:sz w:val="18"/>
                <w:szCs w:val="18"/>
              </w:rPr>
              <w:t xml:space="preserve"> 1.2 to 1.8 m above the </w:t>
            </w:r>
            <w:r w:rsidRPr="00D91379">
              <w:rPr>
                <w:rFonts w:asciiTheme="majorBidi" w:eastAsia="Calibri" w:hAnsiTheme="majorBidi" w:cs="Helvetica"/>
                <w:iCs/>
                <w:noProof/>
                <w:color w:val="000000"/>
                <w:sz w:val="18"/>
                <w:szCs w:val="18"/>
              </w:rPr>
              <w:t>first</w:t>
            </w:r>
            <w:r w:rsidRPr="00D91379">
              <w:rPr>
                <w:rFonts w:asciiTheme="majorBidi" w:eastAsia="Calibri" w:hAnsiTheme="majorBidi" w:cs="Helvetica"/>
                <w:iCs/>
                <w:color w:val="000000"/>
                <w:sz w:val="18"/>
                <w:szCs w:val="18"/>
              </w:rPr>
              <w:t xml:space="preserve"> floor; </w:t>
            </w:r>
            <w:r w:rsidRPr="00D91379">
              <w:rPr>
                <w:rFonts w:asciiTheme="majorBidi" w:eastAsia="Calibri" w:hAnsiTheme="majorBidi" w:cs="Helvetica"/>
                <w:color w:val="000000"/>
                <w:sz w:val="18"/>
                <w:szCs w:val="18"/>
              </w:rPr>
              <w:t>Interior damage greater than 80%</w:t>
            </w:r>
          </w:p>
        </w:tc>
        <w:tc>
          <w:tcPr>
            <w:tcW w:w="486" w:type="pct"/>
            <w:tcBorders>
              <w:top w:val="nil"/>
              <w:left w:val="nil"/>
              <w:bottom w:val="nil"/>
              <w:right w:val="nil"/>
            </w:tcBorders>
            <w:tcMar>
              <w:top w:w="86" w:type="dxa"/>
              <w:left w:w="115" w:type="dxa"/>
              <w:bottom w:w="86" w:type="dxa"/>
              <w:right w:w="115" w:type="dxa"/>
            </w:tcMar>
          </w:tcPr>
          <w:p w14:paraId="66CBDAFD"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color w:val="000000"/>
                <w:sz w:val="18"/>
                <w:szCs w:val="18"/>
              </w:rPr>
              <w:t>Interior damage greater than 95%</w:t>
            </w:r>
          </w:p>
        </w:tc>
        <w:tc>
          <w:tcPr>
            <w:tcW w:w="485" w:type="pct"/>
            <w:tcBorders>
              <w:top w:val="nil"/>
              <w:left w:val="nil"/>
              <w:bottom w:val="nil"/>
              <w:right w:val="nil"/>
            </w:tcBorders>
            <w:tcMar>
              <w:top w:w="86" w:type="dxa"/>
              <w:left w:w="115" w:type="dxa"/>
              <w:bottom w:w="86" w:type="dxa"/>
              <w:right w:w="115" w:type="dxa"/>
            </w:tcMar>
          </w:tcPr>
          <w:p w14:paraId="359D154C"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Interior completely damaged</w:t>
            </w:r>
          </w:p>
        </w:tc>
      </w:tr>
      <w:tr w:rsidR="00337FBF" w:rsidRPr="00D91379" w14:paraId="6363CBE9" w14:textId="77777777" w:rsidTr="00337FBF">
        <w:trPr>
          <w:trHeight w:val="1098"/>
        </w:trPr>
        <w:tc>
          <w:tcPr>
            <w:tcW w:w="409" w:type="pct"/>
            <w:tcBorders>
              <w:top w:val="nil"/>
              <w:left w:val="nil"/>
              <w:bottom w:val="nil"/>
              <w:right w:val="nil"/>
            </w:tcBorders>
            <w:tcMar>
              <w:top w:w="58" w:type="dxa"/>
              <w:left w:w="115" w:type="dxa"/>
              <w:bottom w:w="58" w:type="dxa"/>
              <w:right w:w="115" w:type="dxa"/>
            </w:tcMar>
          </w:tcPr>
          <w:p w14:paraId="46FEDCE4"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Foundation</w:t>
            </w:r>
          </w:p>
        </w:tc>
        <w:tc>
          <w:tcPr>
            <w:tcW w:w="905" w:type="pct"/>
            <w:tcBorders>
              <w:top w:val="nil"/>
              <w:left w:val="nil"/>
              <w:bottom w:val="nil"/>
              <w:right w:val="nil"/>
            </w:tcBorders>
            <w:tcMar>
              <w:top w:w="86" w:type="dxa"/>
              <w:left w:w="115" w:type="dxa"/>
              <w:bottom w:w="86" w:type="dxa"/>
              <w:right w:w="115" w:type="dxa"/>
            </w:tcMar>
          </w:tcPr>
          <w:p w14:paraId="3A6CEA26"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 xml:space="preserve">Slight </w:t>
            </w:r>
            <w:r w:rsidRPr="00D91379">
              <w:rPr>
                <w:rFonts w:asciiTheme="majorBidi" w:eastAsia="Calibri" w:hAnsiTheme="majorBidi" w:cs="Helvetica"/>
                <w:iCs/>
                <w:noProof/>
                <w:color w:val="000000"/>
                <w:sz w:val="18"/>
                <w:szCs w:val="18"/>
              </w:rPr>
              <w:t xml:space="preserve">scour; </w:t>
            </w:r>
            <w:r w:rsidRPr="00D91379">
              <w:rPr>
                <w:rFonts w:asciiTheme="majorBidi" w:eastAsia="Calibri" w:hAnsiTheme="majorBidi" w:cs="Helvetica"/>
                <w:iCs/>
                <w:color w:val="000000"/>
                <w:sz w:val="18"/>
                <w:szCs w:val="18"/>
              </w:rPr>
              <w:t>Evidence of weathering on piles</w:t>
            </w:r>
          </w:p>
        </w:tc>
        <w:tc>
          <w:tcPr>
            <w:tcW w:w="905" w:type="pct"/>
            <w:tcBorders>
              <w:top w:val="nil"/>
              <w:left w:val="nil"/>
              <w:bottom w:val="nil"/>
              <w:right w:val="nil"/>
            </w:tcBorders>
            <w:tcMar>
              <w:top w:w="86" w:type="dxa"/>
              <w:left w:w="115" w:type="dxa"/>
              <w:bottom w:w="86" w:type="dxa"/>
              <w:right w:w="115" w:type="dxa"/>
            </w:tcMar>
          </w:tcPr>
          <w:p w14:paraId="7F5F8D0A"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color w:val="000000"/>
                <w:sz w:val="18"/>
                <w:szCs w:val="18"/>
              </w:rPr>
              <w:t>Slab and piles experience extensive scour without apparent building damage</w:t>
            </w:r>
          </w:p>
        </w:tc>
        <w:tc>
          <w:tcPr>
            <w:tcW w:w="905" w:type="pct"/>
            <w:tcBorders>
              <w:top w:val="nil"/>
              <w:left w:val="nil"/>
              <w:bottom w:val="nil"/>
              <w:right w:val="nil"/>
            </w:tcBorders>
            <w:tcMar>
              <w:top w:w="86" w:type="dxa"/>
              <w:left w:w="115" w:type="dxa"/>
              <w:bottom w:w="86" w:type="dxa"/>
              <w:right w:w="115" w:type="dxa"/>
            </w:tcMar>
          </w:tcPr>
          <w:p w14:paraId="0FB2C5A7"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Slab and piles sustain significant scour with repairable structural damage; Moderate slab crack</w:t>
            </w:r>
          </w:p>
        </w:tc>
        <w:tc>
          <w:tcPr>
            <w:tcW w:w="905" w:type="pct"/>
            <w:tcBorders>
              <w:top w:val="nil"/>
              <w:left w:val="nil"/>
              <w:bottom w:val="nil"/>
              <w:right w:val="nil"/>
            </w:tcBorders>
            <w:tcMar>
              <w:top w:w="86" w:type="dxa"/>
              <w:left w:w="115" w:type="dxa"/>
              <w:bottom w:w="86" w:type="dxa"/>
              <w:right w:w="115" w:type="dxa"/>
            </w:tcMar>
          </w:tcPr>
          <w:p w14:paraId="58554573"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 xml:space="preserve">Structure shifted off the foundation or overturning foundation; Piles: racking; </w:t>
            </w:r>
            <w:r w:rsidRPr="00D91379">
              <w:rPr>
                <w:rFonts w:asciiTheme="majorBidi" w:eastAsia="Calibri" w:hAnsiTheme="majorBidi" w:cs="Helvetica"/>
                <w:color w:val="000000"/>
                <w:sz w:val="18"/>
                <w:szCs w:val="18"/>
              </w:rPr>
              <w:t>Slab: undermining leads to significant deformation</w:t>
            </w:r>
          </w:p>
        </w:tc>
        <w:tc>
          <w:tcPr>
            <w:tcW w:w="486" w:type="pct"/>
            <w:tcBorders>
              <w:top w:val="nil"/>
              <w:left w:val="nil"/>
              <w:bottom w:val="nil"/>
              <w:right w:val="nil"/>
            </w:tcBorders>
            <w:tcMar>
              <w:top w:w="86" w:type="dxa"/>
              <w:left w:w="115" w:type="dxa"/>
              <w:bottom w:w="86" w:type="dxa"/>
              <w:right w:w="115" w:type="dxa"/>
            </w:tcMar>
          </w:tcPr>
          <w:p w14:paraId="5A5625F1"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color w:val="000000"/>
                <w:sz w:val="18"/>
                <w:szCs w:val="18"/>
              </w:rPr>
              <w:t xml:space="preserve">Foundation damage greater than 95% </w:t>
            </w:r>
          </w:p>
        </w:tc>
        <w:tc>
          <w:tcPr>
            <w:tcW w:w="485" w:type="pct"/>
            <w:tcBorders>
              <w:top w:val="nil"/>
              <w:left w:val="nil"/>
              <w:bottom w:val="nil"/>
              <w:right w:val="nil"/>
            </w:tcBorders>
            <w:tcMar>
              <w:top w:w="86" w:type="dxa"/>
              <w:left w:w="115" w:type="dxa"/>
              <w:bottom w:w="86" w:type="dxa"/>
              <w:right w:w="115" w:type="dxa"/>
            </w:tcMar>
          </w:tcPr>
          <w:p w14:paraId="35FA6E3C"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Buildings has collapsed</w:t>
            </w:r>
          </w:p>
        </w:tc>
      </w:tr>
      <w:tr w:rsidR="00337FBF" w:rsidRPr="00D91379" w14:paraId="2FA2FA96" w14:textId="77777777" w:rsidTr="00337FBF">
        <w:trPr>
          <w:trHeight w:val="905"/>
        </w:trPr>
        <w:tc>
          <w:tcPr>
            <w:tcW w:w="409" w:type="pct"/>
            <w:tcBorders>
              <w:top w:val="nil"/>
              <w:left w:val="nil"/>
              <w:right w:val="nil"/>
            </w:tcBorders>
            <w:tcMar>
              <w:top w:w="58" w:type="dxa"/>
              <w:left w:w="115" w:type="dxa"/>
              <w:bottom w:w="58" w:type="dxa"/>
              <w:right w:w="115" w:type="dxa"/>
            </w:tcMar>
          </w:tcPr>
          <w:p w14:paraId="06929ADD"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Openings</w:t>
            </w:r>
          </w:p>
        </w:tc>
        <w:tc>
          <w:tcPr>
            <w:tcW w:w="905" w:type="pct"/>
            <w:tcBorders>
              <w:top w:val="nil"/>
              <w:left w:val="nil"/>
              <w:right w:val="nil"/>
            </w:tcBorders>
            <w:tcMar>
              <w:top w:w="86" w:type="dxa"/>
              <w:left w:w="115" w:type="dxa"/>
              <w:bottom w:w="86" w:type="dxa"/>
              <w:right w:w="115" w:type="dxa"/>
            </w:tcMar>
          </w:tcPr>
          <w:p w14:paraId="414BD55F"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noProof/>
                <w:color w:val="000000"/>
                <w:sz w:val="18"/>
                <w:szCs w:val="18"/>
              </w:rPr>
              <w:t>A few</w:t>
            </w:r>
            <w:r w:rsidRPr="00D91379">
              <w:rPr>
                <w:rFonts w:asciiTheme="majorBidi" w:eastAsia="Calibri" w:hAnsiTheme="majorBidi" w:cs="Helvetica"/>
                <w:iCs/>
                <w:color w:val="000000"/>
                <w:sz w:val="18"/>
                <w:szCs w:val="18"/>
              </w:rPr>
              <w:t xml:space="preserve"> windows or doors </w:t>
            </w:r>
            <w:r w:rsidRPr="00D91379">
              <w:rPr>
                <w:rFonts w:asciiTheme="majorBidi" w:eastAsia="Calibri" w:hAnsiTheme="majorBidi" w:cs="Helvetica"/>
                <w:iCs/>
                <w:noProof/>
                <w:color w:val="000000"/>
                <w:sz w:val="18"/>
                <w:szCs w:val="18"/>
              </w:rPr>
              <w:t>are broken</w:t>
            </w:r>
            <w:r w:rsidRPr="00D91379">
              <w:rPr>
                <w:rFonts w:asciiTheme="majorBidi" w:eastAsia="Calibri" w:hAnsiTheme="majorBidi" w:cs="Helvetica"/>
                <w:iCs/>
                <w:color w:val="000000"/>
                <w:sz w:val="18"/>
                <w:szCs w:val="18"/>
              </w:rPr>
              <w:t xml:space="preserve"> (glass only); Screens may be damaged or missing</w:t>
            </w:r>
          </w:p>
        </w:tc>
        <w:tc>
          <w:tcPr>
            <w:tcW w:w="905" w:type="pct"/>
            <w:tcBorders>
              <w:top w:val="nil"/>
              <w:left w:val="nil"/>
              <w:right w:val="nil"/>
            </w:tcBorders>
            <w:tcMar>
              <w:top w:w="86" w:type="dxa"/>
              <w:left w:w="115" w:type="dxa"/>
              <w:bottom w:w="86" w:type="dxa"/>
              <w:right w:w="115" w:type="dxa"/>
            </w:tcMar>
          </w:tcPr>
          <w:p w14:paraId="1545631F"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noProof/>
                <w:color w:val="000000"/>
                <w:sz w:val="18"/>
                <w:szCs w:val="18"/>
              </w:rPr>
              <w:t xml:space="preserve">Many </w:t>
            </w:r>
            <w:r w:rsidRPr="00D91379">
              <w:rPr>
                <w:rFonts w:asciiTheme="majorBidi" w:eastAsia="Calibri" w:hAnsiTheme="majorBidi" w:cs="Helvetica"/>
                <w:iCs/>
                <w:color w:val="000000"/>
                <w:sz w:val="18"/>
                <w:szCs w:val="18"/>
              </w:rPr>
              <w:t xml:space="preserve">windows </w:t>
            </w:r>
            <w:r w:rsidRPr="00D91379">
              <w:rPr>
                <w:rFonts w:asciiTheme="majorBidi" w:eastAsia="Calibri" w:hAnsiTheme="majorBidi" w:cs="Helvetica"/>
                <w:iCs/>
                <w:noProof/>
                <w:color w:val="000000"/>
                <w:sz w:val="18"/>
                <w:szCs w:val="18"/>
              </w:rPr>
              <w:t>are broken</w:t>
            </w:r>
            <w:r w:rsidRPr="00D91379">
              <w:rPr>
                <w:rFonts w:asciiTheme="majorBidi" w:eastAsia="Calibri" w:hAnsiTheme="majorBidi" w:cs="Helvetica"/>
                <w:iCs/>
                <w:color w:val="000000"/>
                <w:sz w:val="18"/>
                <w:szCs w:val="18"/>
              </w:rPr>
              <w:t xml:space="preserve">; </w:t>
            </w:r>
            <w:r w:rsidRPr="00D91379">
              <w:rPr>
                <w:rFonts w:asciiTheme="majorBidi" w:eastAsia="Calibri" w:hAnsiTheme="majorBidi" w:cs="Helvetica"/>
                <w:color w:val="000000"/>
                <w:sz w:val="18"/>
                <w:szCs w:val="18"/>
              </w:rPr>
              <w:t>Damage to frames of doors and windows</w:t>
            </w:r>
          </w:p>
        </w:tc>
        <w:tc>
          <w:tcPr>
            <w:tcW w:w="905" w:type="pct"/>
            <w:tcBorders>
              <w:top w:val="nil"/>
              <w:left w:val="nil"/>
              <w:right w:val="nil"/>
            </w:tcBorders>
            <w:tcMar>
              <w:top w:w="86" w:type="dxa"/>
              <w:left w:w="115" w:type="dxa"/>
              <w:bottom w:w="86" w:type="dxa"/>
              <w:right w:w="115" w:type="dxa"/>
            </w:tcMar>
          </w:tcPr>
          <w:p w14:paraId="21F86C4A"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noProof/>
                <w:color w:val="000000"/>
                <w:sz w:val="18"/>
                <w:szCs w:val="18"/>
              </w:rPr>
              <w:t>Extensive da</w:t>
            </w:r>
            <w:r w:rsidRPr="00D91379">
              <w:rPr>
                <w:rFonts w:asciiTheme="majorBidi" w:eastAsia="Calibri" w:hAnsiTheme="majorBidi" w:cs="Helvetica"/>
                <w:color w:val="000000"/>
                <w:sz w:val="18"/>
                <w:szCs w:val="18"/>
              </w:rPr>
              <w:t xml:space="preserve">mage to openings </w:t>
            </w:r>
          </w:p>
        </w:tc>
        <w:tc>
          <w:tcPr>
            <w:tcW w:w="905" w:type="pct"/>
            <w:tcBorders>
              <w:top w:val="nil"/>
              <w:left w:val="nil"/>
              <w:right w:val="nil"/>
            </w:tcBorders>
            <w:tcMar>
              <w:top w:w="86" w:type="dxa"/>
              <w:left w:w="115" w:type="dxa"/>
              <w:bottom w:w="86" w:type="dxa"/>
              <w:right w:w="115" w:type="dxa"/>
            </w:tcMar>
          </w:tcPr>
          <w:p w14:paraId="525F060F"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Damage to openings greater than 80%</w:t>
            </w:r>
          </w:p>
        </w:tc>
        <w:tc>
          <w:tcPr>
            <w:tcW w:w="486" w:type="pct"/>
            <w:tcBorders>
              <w:top w:val="nil"/>
              <w:left w:val="nil"/>
              <w:right w:val="nil"/>
            </w:tcBorders>
            <w:tcMar>
              <w:top w:w="86" w:type="dxa"/>
              <w:left w:w="115" w:type="dxa"/>
              <w:bottom w:w="86" w:type="dxa"/>
              <w:right w:w="115" w:type="dxa"/>
            </w:tcMar>
          </w:tcPr>
          <w:p w14:paraId="2278499D"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Damage to openings greater than 95%</w:t>
            </w:r>
          </w:p>
        </w:tc>
        <w:tc>
          <w:tcPr>
            <w:tcW w:w="485" w:type="pct"/>
            <w:tcBorders>
              <w:top w:val="nil"/>
              <w:left w:val="nil"/>
              <w:right w:val="nil"/>
            </w:tcBorders>
            <w:tcMar>
              <w:top w:w="86" w:type="dxa"/>
              <w:left w:w="115" w:type="dxa"/>
              <w:bottom w:w="86" w:type="dxa"/>
              <w:right w:w="115" w:type="dxa"/>
            </w:tcMar>
          </w:tcPr>
          <w:p w14:paraId="7BACCF8B" w14:textId="77777777" w:rsidR="00337FBF" w:rsidRPr="00D91379" w:rsidRDefault="00337FBF" w:rsidP="00DB1895">
            <w:pPr>
              <w:pStyle w:val="tabl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All openings damaged</w:t>
            </w:r>
          </w:p>
        </w:tc>
      </w:tr>
    </w:tbl>
    <w:p w14:paraId="1A742655" w14:textId="7C30F486" w:rsidR="00EA24E8" w:rsidRPr="00DB1895" w:rsidRDefault="00DB1895" w:rsidP="00DB1895">
      <w:pPr>
        <w:pStyle w:val="Caption"/>
      </w:pPr>
      <w:bookmarkStart w:id="213" w:name="_Ref31194247"/>
      <w:bookmarkStart w:id="214" w:name="_Toc33710223"/>
      <w:bookmarkStart w:id="215" w:name="_Toc34080267"/>
      <w:r w:rsidRPr="00DB1895">
        <w:t xml:space="preserve">Table </w:t>
      </w:r>
      <w:fldSimple w:instr=" SEQ Table \* ARABIC ">
        <w:r w:rsidR="00407951">
          <w:rPr>
            <w:noProof/>
          </w:rPr>
          <w:t>11</w:t>
        </w:r>
      </w:fldSimple>
      <w:bookmarkEnd w:id="213"/>
      <w:r w:rsidRPr="00DB1895">
        <w:t xml:space="preserve">. </w:t>
      </w:r>
      <w:r w:rsidR="00EA24E8" w:rsidRPr="00DB1895">
        <w:t>Qualitative description of six coastal flood damage states</w:t>
      </w:r>
      <w:r w:rsidR="006D49B7">
        <w:t>.</w:t>
      </w:r>
      <w:bookmarkEnd w:id="214"/>
      <w:bookmarkEnd w:id="215"/>
    </w:p>
    <w:p w14:paraId="74EF5C8C" w14:textId="77777777" w:rsidR="00EA24E8" w:rsidRPr="00D91379" w:rsidRDefault="00EA24E8" w:rsidP="00EA24E8">
      <w:pPr>
        <w:spacing w:after="200"/>
        <w:rPr>
          <w:rFonts w:eastAsiaTheme="minorHAnsi"/>
          <w:lang w:val="fr-FR"/>
        </w:rPr>
      </w:pPr>
      <w:r w:rsidRPr="00D91379">
        <w:t xml:space="preserve">Source: Data from Tomiczek et al. </w:t>
      </w:r>
      <w:r w:rsidRPr="00D91379">
        <w:rPr>
          <w:lang w:val="fr-FR"/>
        </w:rPr>
        <w:t>(2017); Suppasri et al. (2013).</w:t>
      </w:r>
      <w:r w:rsidRPr="00D91379">
        <w:rPr>
          <w:lang w:val="fr-FR"/>
        </w:rPr>
        <w:br w:type="page"/>
      </w:r>
    </w:p>
    <w:p w14:paraId="1DBE669D" w14:textId="77777777" w:rsidR="00EA24E8" w:rsidRPr="00D91379" w:rsidRDefault="00EA24E8" w:rsidP="00DB1895">
      <w:pPr>
        <w:keepNext/>
        <w:keepLines/>
        <w:spacing w:after="200"/>
        <w:rPr>
          <w:rFonts w:eastAsia="MS Mincho" w:cstheme="majorBidi"/>
          <w:color w:val="000000"/>
          <w:szCs w:val="24"/>
        </w:rPr>
      </w:pPr>
    </w:p>
    <w:tbl>
      <w:tblPr>
        <w:tblStyle w:val="TableGrid1121"/>
        <w:tblW w:w="5000" w:type="pct"/>
        <w:tblBorders>
          <w:top w:val="single" w:sz="12" w:space="0" w:color="auto"/>
          <w:left w:val="none" w:sz="0" w:space="0" w:color="auto"/>
          <w:bottom w:val="single" w:sz="12" w:space="0" w:color="auto"/>
          <w:right w:val="none" w:sz="0" w:space="0" w:color="auto"/>
        </w:tblBorders>
        <w:tblLayout w:type="fixed"/>
        <w:tblCellMar>
          <w:top w:w="58" w:type="dxa"/>
          <w:left w:w="115" w:type="dxa"/>
          <w:bottom w:w="58" w:type="dxa"/>
          <w:right w:w="115" w:type="dxa"/>
        </w:tblCellMar>
        <w:tblLook w:val="04A0" w:firstRow="1" w:lastRow="0" w:firstColumn="1" w:lastColumn="0" w:noHBand="0" w:noVBand="1"/>
      </w:tblPr>
      <w:tblGrid>
        <w:gridCol w:w="1137"/>
        <w:gridCol w:w="1970"/>
        <w:gridCol w:w="1970"/>
        <w:gridCol w:w="1970"/>
        <w:gridCol w:w="1970"/>
        <w:gridCol w:w="1970"/>
        <w:gridCol w:w="1973"/>
      </w:tblGrid>
      <w:tr w:rsidR="00EA24E8" w:rsidRPr="00D91379" w14:paraId="38164796" w14:textId="77777777" w:rsidTr="00337FBF">
        <w:trPr>
          <w:trHeight w:val="135"/>
        </w:trPr>
        <w:tc>
          <w:tcPr>
            <w:tcW w:w="439" w:type="pct"/>
            <w:vMerge w:val="restart"/>
            <w:tcBorders>
              <w:top w:val="single" w:sz="6" w:space="0" w:color="auto"/>
              <w:bottom w:val="single" w:sz="6" w:space="0" w:color="auto"/>
              <w:right w:val="nil"/>
            </w:tcBorders>
            <w:tcMar>
              <w:top w:w="29" w:type="dxa"/>
              <w:left w:w="14" w:type="dxa"/>
              <w:bottom w:w="29" w:type="dxa"/>
              <w:right w:w="14" w:type="dxa"/>
            </w:tcMar>
            <w:vAlign w:val="bottom"/>
          </w:tcPr>
          <w:p w14:paraId="2C736356" w14:textId="77777777" w:rsidR="00EA24E8" w:rsidRPr="00D91379" w:rsidRDefault="00EA24E8" w:rsidP="00D9591C">
            <w:pPr>
              <w:keepNext/>
              <w:keepLines/>
              <w:overflowPunct w:val="0"/>
              <w:autoSpaceDE w:val="0"/>
              <w:autoSpaceDN w:val="0"/>
              <w:adjustRightInd w:val="0"/>
              <w:textAlignment w:val="baselin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Component</w:t>
            </w:r>
          </w:p>
        </w:tc>
        <w:tc>
          <w:tcPr>
            <w:tcW w:w="4561" w:type="pct"/>
            <w:gridSpan w:val="6"/>
            <w:tcBorders>
              <w:top w:val="single" w:sz="6" w:space="0" w:color="auto"/>
              <w:left w:val="nil"/>
              <w:bottom w:val="single" w:sz="6" w:space="0" w:color="auto"/>
            </w:tcBorders>
            <w:tcMar>
              <w:top w:w="29" w:type="dxa"/>
              <w:left w:w="14" w:type="dxa"/>
              <w:bottom w:w="29" w:type="dxa"/>
              <w:right w:w="14" w:type="dxa"/>
            </w:tcMar>
            <w:vAlign w:val="bottom"/>
          </w:tcPr>
          <w:p w14:paraId="61B6ACF6" w14:textId="77777777" w:rsidR="00EA24E8" w:rsidRPr="00D91379" w:rsidRDefault="00EA24E8" w:rsidP="00D9591C">
            <w:pPr>
              <w:keepNext/>
              <w:keepLines/>
              <w:overflowPunct w:val="0"/>
              <w:autoSpaceDE w:val="0"/>
              <w:autoSpaceDN w:val="0"/>
              <w:adjustRightInd w:val="0"/>
              <w:textAlignment w:val="baselin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Coastal Flood Damage States</w:t>
            </w:r>
          </w:p>
        </w:tc>
      </w:tr>
      <w:tr w:rsidR="00EA24E8" w:rsidRPr="00D91379" w14:paraId="0DA329F9" w14:textId="77777777" w:rsidTr="00337FBF">
        <w:trPr>
          <w:trHeight w:val="354"/>
        </w:trPr>
        <w:tc>
          <w:tcPr>
            <w:tcW w:w="439" w:type="pct"/>
            <w:vMerge/>
            <w:tcBorders>
              <w:top w:val="single" w:sz="6" w:space="0" w:color="auto"/>
              <w:bottom w:val="single" w:sz="6" w:space="0" w:color="auto"/>
              <w:right w:val="nil"/>
            </w:tcBorders>
            <w:tcMar>
              <w:top w:w="29" w:type="dxa"/>
              <w:left w:w="14" w:type="dxa"/>
              <w:bottom w:w="29" w:type="dxa"/>
              <w:right w:w="14" w:type="dxa"/>
            </w:tcMar>
            <w:vAlign w:val="center"/>
          </w:tcPr>
          <w:p w14:paraId="49C526C0" w14:textId="77777777" w:rsidR="00EA24E8" w:rsidRPr="00D91379" w:rsidRDefault="00EA24E8" w:rsidP="00D9591C">
            <w:pPr>
              <w:keepNext/>
              <w:keepLines/>
              <w:overflowPunct w:val="0"/>
              <w:autoSpaceDE w:val="0"/>
              <w:autoSpaceDN w:val="0"/>
              <w:adjustRightInd w:val="0"/>
              <w:textAlignment w:val="baseline"/>
              <w:rPr>
                <w:rFonts w:asciiTheme="majorBidi" w:eastAsia="Calibri" w:hAnsiTheme="majorBidi" w:cs="Helvetica"/>
                <w:iCs/>
                <w:color w:val="000000"/>
                <w:sz w:val="18"/>
                <w:szCs w:val="18"/>
              </w:rPr>
            </w:pPr>
          </w:p>
        </w:tc>
        <w:tc>
          <w:tcPr>
            <w:tcW w:w="760" w:type="pct"/>
            <w:tcBorders>
              <w:top w:val="single" w:sz="6" w:space="0" w:color="auto"/>
              <w:left w:val="nil"/>
              <w:bottom w:val="single" w:sz="6" w:space="0" w:color="auto"/>
              <w:right w:val="nil"/>
            </w:tcBorders>
            <w:tcMar>
              <w:top w:w="29" w:type="dxa"/>
              <w:left w:w="14" w:type="dxa"/>
              <w:bottom w:w="29" w:type="dxa"/>
              <w:right w:w="14" w:type="dxa"/>
            </w:tcMar>
            <w:vAlign w:val="bottom"/>
          </w:tcPr>
          <w:p w14:paraId="2B6C64C0" w14:textId="77777777" w:rsidR="00EA24E8" w:rsidRPr="00D91379" w:rsidRDefault="00EA24E8" w:rsidP="00D9591C">
            <w:pPr>
              <w:keepNext/>
              <w:keepLines/>
              <w:overflowPunct w:val="0"/>
              <w:autoSpaceDE w:val="0"/>
              <w:autoSpaceDN w:val="0"/>
              <w:adjustRightInd w:val="0"/>
              <w:textAlignment w:val="baselin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DS 1</w:t>
            </w:r>
          </w:p>
        </w:tc>
        <w:tc>
          <w:tcPr>
            <w:tcW w:w="760" w:type="pct"/>
            <w:tcBorders>
              <w:top w:val="single" w:sz="6" w:space="0" w:color="auto"/>
              <w:left w:val="nil"/>
              <w:bottom w:val="single" w:sz="6" w:space="0" w:color="auto"/>
              <w:right w:val="nil"/>
            </w:tcBorders>
            <w:tcMar>
              <w:top w:w="29" w:type="dxa"/>
              <w:left w:w="14" w:type="dxa"/>
              <w:bottom w:w="29" w:type="dxa"/>
              <w:right w:w="14" w:type="dxa"/>
            </w:tcMar>
            <w:vAlign w:val="bottom"/>
          </w:tcPr>
          <w:p w14:paraId="7861DAC9" w14:textId="77777777" w:rsidR="00EA24E8" w:rsidRPr="00D91379" w:rsidRDefault="00EA24E8" w:rsidP="00D9591C">
            <w:pPr>
              <w:keepNext/>
              <w:keepLines/>
              <w:overflowPunct w:val="0"/>
              <w:autoSpaceDE w:val="0"/>
              <w:autoSpaceDN w:val="0"/>
              <w:adjustRightInd w:val="0"/>
              <w:textAlignment w:val="baselin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DS 2</w:t>
            </w:r>
          </w:p>
        </w:tc>
        <w:tc>
          <w:tcPr>
            <w:tcW w:w="760" w:type="pct"/>
            <w:tcBorders>
              <w:top w:val="single" w:sz="6" w:space="0" w:color="auto"/>
              <w:left w:val="nil"/>
              <w:bottom w:val="single" w:sz="6" w:space="0" w:color="auto"/>
              <w:right w:val="nil"/>
            </w:tcBorders>
            <w:tcMar>
              <w:top w:w="29" w:type="dxa"/>
              <w:left w:w="14" w:type="dxa"/>
              <w:bottom w:w="29" w:type="dxa"/>
              <w:right w:w="14" w:type="dxa"/>
            </w:tcMar>
            <w:vAlign w:val="bottom"/>
          </w:tcPr>
          <w:p w14:paraId="5D134455" w14:textId="77777777" w:rsidR="00EA24E8" w:rsidRPr="00D91379" w:rsidRDefault="00EA24E8" w:rsidP="00D9591C">
            <w:pPr>
              <w:keepNext/>
              <w:keepLines/>
              <w:overflowPunct w:val="0"/>
              <w:autoSpaceDE w:val="0"/>
              <w:autoSpaceDN w:val="0"/>
              <w:adjustRightInd w:val="0"/>
              <w:textAlignment w:val="baselin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DS 3</w:t>
            </w:r>
          </w:p>
        </w:tc>
        <w:tc>
          <w:tcPr>
            <w:tcW w:w="760" w:type="pct"/>
            <w:tcBorders>
              <w:top w:val="single" w:sz="6" w:space="0" w:color="auto"/>
              <w:left w:val="nil"/>
              <w:bottom w:val="single" w:sz="6" w:space="0" w:color="auto"/>
              <w:right w:val="nil"/>
            </w:tcBorders>
            <w:tcMar>
              <w:top w:w="29" w:type="dxa"/>
              <w:left w:w="14" w:type="dxa"/>
              <w:bottom w:w="29" w:type="dxa"/>
              <w:right w:w="14" w:type="dxa"/>
            </w:tcMar>
            <w:vAlign w:val="bottom"/>
          </w:tcPr>
          <w:p w14:paraId="47315FB3" w14:textId="77777777" w:rsidR="00EA24E8" w:rsidRPr="00D91379" w:rsidRDefault="00EA24E8" w:rsidP="00D9591C">
            <w:pPr>
              <w:keepNext/>
              <w:keepLines/>
              <w:overflowPunct w:val="0"/>
              <w:autoSpaceDE w:val="0"/>
              <w:autoSpaceDN w:val="0"/>
              <w:adjustRightInd w:val="0"/>
              <w:textAlignment w:val="baselin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DS 4</w:t>
            </w:r>
          </w:p>
        </w:tc>
        <w:tc>
          <w:tcPr>
            <w:tcW w:w="760" w:type="pct"/>
            <w:tcBorders>
              <w:top w:val="single" w:sz="6" w:space="0" w:color="auto"/>
              <w:left w:val="nil"/>
              <w:bottom w:val="single" w:sz="6" w:space="0" w:color="auto"/>
              <w:right w:val="nil"/>
            </w:tcBorders>
            <w:tcMar>
              <w:top w:w="29" w:type="dxa"/>
              <w:left w:w="14" w:type="dxa"/>
              <w:bottom w:w="29" w:type="dxa"/>
              <w:right w:w="14" w:type="dxa"/>
            </w:tcMar>
            <w:vAlign w:val="bottom"/>
          </w:tcPr>
          <w:p w14:paraId="4C31224E" w14:textId="77777777" w:rsidR="00EA24E8" w:rsidRPr="00D91379" w:rsidRDefault="00EA24E8" w:rsidP="00D9591C">
            <w:pPr>
              <w:keepNext/>
              <w:keepLines/>
              <w:overflowPunct w:val="0"/>
              <w:autoSpaceDE w:val="0"/>
              <w:autoSpaceDN w:val="0"/>
              <w:adjustRightInd w:val="0"/>
              <w:textAlignment w:val="baselin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DS 5</w:t>
            </w:r>
          </w:p>
        </w:tc>
        <w:tc>
          <w:tcPr>
            <w:tcW w:w="760" w:type="pct"/>
            <w:tcBorders>
              <w:top w:val="single" w:sz="6" w:space="0" w:color="auto"/>
              <w:left w:val="nil"/>
              <w:bottom w:val="single" w:sz="6" w:space="0" w:color="auto"/>
            </w:tcBorders>
            <w:tcMar>
              <w:top w:w="29" w:type="dxa"/>
              <w:left w:w="14" w:type="dxa"/>
              <w:bottom w:w="29" w:type="dxa"/>
              <w:right w:w="14" w:type="dxa"/>
            </w:tcMar>
            <w:vAlign w:val="bottom"/>
          </w:tcPr>
          <w:p w14:paraId="13FDE0BB" w14:textId="77777777" w:rsidR="00EA24E8" w:rsidRPr="00D91379" w:rsidRDefault="00EA24E8" w:rsidP="00D9591C">
            <w:pPr>
              <w:keepNext/>
              <w:keepLines/>
              <w:overflowPunct w:val="0"/>
              <w:autoSpaceDE w:val="0"/>
              <w:autoSpaceDN w:val="0"/>
              <w:adjustRightInd w:val="0"/>
              <w:textAlignment w:val="baselin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DS 6</w:t>
            </w:r>
          </w:p>
        </w:tc>
      </w:tr>
      <w:tr w:rsidR="00EA24E8" w:rsidRPr="00D91379" w14:paraId="33C1B8C8" w14:textId="77777777" w:rsidTr="00337FBF">
        <w:trPr>
          <w:trHeight w:val="1528"/>
        </w:trPr>
        <w:tc>
          <w:tcPr>
            <w:tcW w:w="439" w:type="pct"/>
            <w:tcBorders>
              <w:top w:val="single" w:sz="6" w:space="0" w:color="auto"/>
              <w:bottom w:val="nil"/>
              <w:right w:val="nil"/>
            </w:tcBorders>
            <w:tcMar>
              <w:top w:w="29" w:type="dxa"/>
              <w:left w:w="14" w:type="dxa"/>
              <w:bottom w:w="29" w:type="dxa"/>
              <w:right w:w="14" w:type="dxa"/>
            </w:tcMar>
          </w:tcPr>
          <w:p w14:paraId="478DE63C" w14:textId="77777777" w:rsidR="00EA24E8" w:rsidRPr="00D91379" w:rsidRDefault="00EA24E8" w:rsidP="00D9591C">
            <w:pPr>
              <w:keepNext/>
              <w:keepLines/>
              <w:overflowPunct w:val="0"/>
              <w:autoSpaceDE w:val="0"/>
              <w:autoSpaceDN w:val="0"/>
              <w:adjustRightInd w:val="0"/>
              <w:textAlignment w:val="baselin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Roof</w:t>
            </w:r>
          </w:p>
        </w:tc>
        <w:tc>
          <w:tcPr>
            <w:tcW w:w="760" w:type="pct"/>
            <w:tcBorders>
              <w:top w:val="single" w:sz="6" w:space="0" w:color="auto"/>
              <w:left w:val="nil"/>
              <w:bottom w:val="nil"/>
              <w:right w:val="nil"/>
            </w:tcBorders>
            <w:tcMar>
              <w:top w:w="86" w:type="dxa"/>
              <w:left w:w="58" w:type="dxa"/>
              <w:bottom w:w="86" w:type="dxa"/>
              <w:right w:w="58" w:type="dxa"/>
            </w:tcMar>
          </w:tcPr>
          <w:p w14:paraId="29C66F27" w14:textId="77777777" w:rsidR="00EA24E8" w:rsidRPr="00D91379" w:rsidRDefault="00EA24E8" w:rsidP="00D9591C">
            <w:pPr>
              <w:keepNext/>
              <w:keepLines/>
              <w:overflowPunct w:val="0"/>
              <w:autoSpaceDE w:val="0"/>
              <w:autoSpaceDN w:val="0"/>
              <w:adjustRightInd w:val="0"/>
              <w:textAlignment w:val="baselin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Roof cover (µ = 0.20; σ = 0.067); Roof sheathing (µ =1E-04; σ = 1E-04); Roof truss (µ = 1E-04; σ = 1E-04)</w:t>
            </w:r>
          </w:p>
        </w:tc>
        <w:tc>
          <w:tcPr>
            <w:tcW w:w="760" w:type="pct"/>
            <w:tcBorders>
              <w:top w:val="single" w:sz="6" w:space="0" w:color="auto"/>
              <w:left w:val="nil"/>
              <w:bottom w:val="nil"/>
              <w:right w:val="nil"/>
            </w:tcBorders>
            <w:tcMar>
              <w:top w:w="86" w:type="dxa"/>
              <w:left w:w="58" w:type="dxa"/>
              <w:bottom w:w="86" w:type="dxa"/>
              <w:right w:w="58" w:type="dxa"/>
            </w:tcMar>
          </w:tcPr>
          <w:p w14:paraId="3CA2FF76" w14:textId="77777777" w:rsidR="00EA24E8" w:rsidRPr="00D91379" w:rsidRDefault="00EA24E8" w:rsidP="00D9591C">
            <w:pPr>
              <w:keepNext/>
              <w:keepLines/>
              <w:overflowPunct w:val="0"/>
              <w:autoSpaceDE w:val="0"/>
              <w:autoSpaceDN w:val="0"/>
              <w:adjustRightInd w:val="0"/>
              <w:textAlignment w:val="baselin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Roof cover (µ = 0.40; σ = 0.067); Roof sheathing (µ = 0.20; σ = 0.067); Roof truss (µ = 1E-04; σ = 1E-04)</w:t>
            </w:r>
          </w:p>
        </w:tc>
        <w:tc>
          <w:tcPr>
            <w:tcW w:w="760" w:type="pct"/>
            <w:tcBorders>
              <w:top w:val="single" w:sz="6" w:space="0" w:color="auto"/>
              <w:left w:val="nil"/>
              <w:bottom w:val="nil"/>
              <w:right w:val="nil"/>
            </w:tcBorders>
            <w:tcMar>
              <w:top w:w="86" w:type="dxa"/>
              <w:left w:w="58" w:type="dxa"/>
              <w:bottom w:w="86" w:type="dxa"/>
              <w:right w:w="58" w:type="dxa"/>
            </w:tcMar>
          </w:tcPr>
          <w:p w14:paraId="542F38F8" w14:textId="77777777" w:rsidR="00EA24E8" w:rsidRPr="00D91379" w:rsidRDefault="00EA24E8" w:rsidP="00D9591C">
            <w:pPr>
              <w:keepNext/>
              <w:keepLines/>
              <w:overflowPunct w:val="0"/>
              <w:autoSpaceDE w:val="0"/>
              <w:autoSpaceDN w:val="0"/>
              <w:adjustRightInd w:val="0"/>
              <w:textAlignment w:val="baselin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Roof cover (µ = 0.60; σ = 0.067); Roof sheathing (µ = 0.40; σ = 0.067); Roof truss (µ = 0.20; σ = 0.083)</w:t>
            </w:r>
          </w:p>
        </w:tc>
        <w:tc>
          <w:tcPr>
            <w:tcW w:w="760" w:type="pct"/>
            <w:tcBorders>
              <w:top w:val="single" w:sz="6" w:space="0" w:color="auto"/>
              <w:left w:val="nil"/>
              <w:bottom w:val="nil"/>
              <w:right w:val="nil"/>
            </w:tcBorders>
            <w:tcMar>
              <w:top w:w="86" w:type="dxa"/>
              <w:left w:w="58" w:type="dxa"/>
              <w:bottom w:w="86" w:type="dxa"/>
              <w:right w:w="58" w:type="dxa"/>
            </w:tcMar>
          </w:tcPr>
          <w:p w14:paraId="32A95989" w14:textId="77777777" w:rsidR="00EA24E8" w:rsidRPr="00D91379" w:rsidRDefault="00EA24E8" w:rsidP="00D9591C">
            <w:pPr>
              <w:keepNext/>
              <w:keepLines/>
              <w:overflowPunct w:val="0"/>
              <w:autoSpaceDE w:val="0"/>
              <w:autoSpaceDN w:val="0"/>
              <w:adjustRightInd w:val="0"/>
              <w:textAlignment w:val="baselin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Roof cover (µ = 0.80; σ = 0.058); Roof sheathing (µ = 0.60; σ = 0.092); Roof truss (µ = 0.50; σ = 0.125)</w:t>
            </w:r>
          </w:p>
        </w:tc>
        <w:tc>
          <w:tcPr>
            <w:tcW w:w="760" w:type="pct"/>
            <w:tcBorders>
              <w:top w:val="single" w:sz="6" w:space="0" w:color="auto"/>
              <w:left w:val="nil"/>
              <w:bottom w:val="nil"/>
              <w:right w:val="nil"/>
            </w:tcBorders>
            <w:tcMar>
              <w:top w:w="86" w:type="dxa"/>
              <w:left w:w="58" w:type="dxa"/>
              <w:bottom w:w="86" w:type="dxa"/>
              <w:right w:w="58" w:type="dxa"/>
            </w:tcMar>
          </w:tcPr>
          <w:p w14:paraId="25DCB5A3" w14:textId="77777777" w:rsidR="00EA24E8" w:rsidRPr="00D91379" w:rsidRDefault="00EA24E8" w:rsidP="00D9591C">
            <w:pPr>
              <w:keepNext/>
              <w:keepLines/>
              <w:overflowPunct w:val="0"/>
              <w:autoSpaceDE w:val="0"/>
              <w:autoSpaceDN w:val="0"/>
              <w:adjustRightInd w:val="0"/>
              <w:textAlignment w:val="baselin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Roof cover (µ = 0.95; σ = 0.032); Roof sheathing (µ = 0.95; σ = 0.065); Roof truss (µ = 0.95; σ = 0.082)</w:t>
            </w:r>
          </w:p>
        </w:tc>
        <w:tc>
          <w:tcPr>
            <w:tcW w:w="760" w:type="pct"/>
            <w:tcBorders>
              <w:top w:val="single" w:sz="6" w:space="0" w:color="auto"/>
              <w:left w:val="nil"/>
              <w:bottom w:val="nil"/>
            </w:tcBorders>
            <w:tcMar>
              <w:top w:w="86" w:type="dxa"/>
              <w:left w:w="58" w:type="dxa"/>
              <w:bottom w:w="86" w:type="dxa"/>
              <w:right w:w="58" w:type="dxa"/>
            </w:tcMar>
          </w:tcPr>
          <w:p w14:paraId="1F30F207" w14:textId="77777777" w:rsidR="00EA24E8" w:rsidRPr="00D91379" w:rsidRDefault="00EA24E8" w:rsidP="00D9591C">
            <w:pPr>
              <w:keepNext/>
              <w:keepLines/>
              <w:overflowPunct w:val="0"/>
              <w:autoSpaceDE w:val="0"/>
              <w:autoSpaceDN w:val="0"/>
              <w:adjustRightInd w:val="0"/>
              <w:textAlignment w:val="baselin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 xml:space="preserve">Roof cover (µ = 0.99; σ = 0.008); Roof sheathing (µ = 0.99; σ = 0.008); </w:t>
            </w:r>
            <w:r w:rsidRPr="00D91379">
              <w:rPr>
                <w:rFonts w:asciiTheme="majorBidi" w:eastAsia="Calibri" w:hAnsiTheme="majorBidi" w:cs="Helvetica"/>
                <w:color w:val="000000"/>
                <w:sz w:val="18"/>
                <w:szCs w:val="18"/>
              </w:rPr>
              <w:t>Roof truss (µ = 0.99; σ = 0.008)</w:t>
            </w:r>
          </w:p>
        </w:tc>
      </w:tr>
      <w:tr w:rsidR="00EA24E8" w:rsidRPr="00D91379" w14:paraId="5884BFBD" w14:textId="77777777" w:rsidTr="00337FBF">
        <w:trPr>
          <w:trHeight w:val="908"/>
        </w:trPr>
        <w:tc>
          <w:tcPr>
            <w:tcW w:w="439" w:type="pct"/>
            <w:tcBorders>
              <w:top w:val="nil"/>
              <w:bottom w:val="nil"/>
              <w:right w:val="nil"/>
            </w:tcBorders>
            <w:tcMar>
              <w:top w:w="29" w:type="dxa"/>
              <w:left w:w="14" w:type="dxa"/>
              <w:bottom w:w="29" w:type="dxa"/>
              <w:right w:w="14" w:type="dxa"/>
            </w:tcMar>
          </w:tcPr>
          <w:p w14:paraId="29DA9A03" w14:textId="77777777" w:rsidR="00EA24E8" w:rsidRPr="00D91379" w:rsidRDefault="00EA24E8" w:rsidP="00D9591C">
            <w:pPr>
              <w:keepNext/>
              <w:keepLines/>
              <w:overflowPunct w:val="0"/>
              <w:autoSpaceDE w:val="0"/>
              <w:autoSpaceDN w:val="0"/>
              <w:adjustRightInd w:val="0"/>
              <w:textAlignment w:val="baselin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Exterior Walls</w:t>
            </w:r>
          </w:p>
        </w:tc>
        <w:tc>
          <w:tcPr>
            <w:tcW w:w="760" w:type="pct"/>
            <w:tcBorders>
              <w:top w:val="nil"/>
              <w:left w:val="nil"/>
              <w:bottom w:val="nil"/>
              <w:right w:val="nil"/>
            </w:tcBorders>
            <w:tcMar>
              <w:top w:w="86" w:type="dxa"/>
              <w:left w:w="58" w:type="dxa"/>
              <w:bottom w:w="86" w:type="dxa"/>
              <w:right w:w="58" w:type="dxa"/>
            </w:tcMar>
          </w:tcPr>
          <w:p w14:paraId="42533843" w14:textId="77777777" w:rsidR="00EA24E8" w:rsidRPr="00D91379" w:rsidRDefault="00EA24E8" w:rsidP="00D9591C">
            <w:pPr>
              <w:keepNext/>
              <w:keepLines/>
              <w:overflowPunct w:val="0"/>
              <w:autoSpaceDE w:val="0"/>
              <w:autoSpaceDN w:val="0"/>
              <w:adjustRightInd w:val="0"/>
              <w:textAlignment w:val="baselin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 xml:space="preserve">Wall cover (µ = 0.20; σ = 0.067); </w:t>
            </w:r>
            <w:r w:rsidRPr="00D91379">
              <w:rPr>
                <w:rFonts w:asciiTheme="majorBidi" w:eastAsia="Calibri" w:hAnsiTheme="majorBidi" w:cs="Helvetica"/>
                <w:color w:val="000000"/>
                <w:sz w:val="18"/>
                <w:szCs w:val="18"/>
              </w:rPr>
              <w:t>Wall structure (µ = 0.10; σ = 0.033)</w:t>
            </w:r>
          </w:p>
        </w:tc>
        <w:tc>
          <w:tcPr>
            <w:tcW w:w="760" w:type="pct"/>
            <w:tcBorders>
              <w:top w:val="nil"/>
              <w:left w:val="nil"/>
              <w:bottom w:val="nil"/>
              <w:right w:val="nil"/>
            </w:tcBorders>
            <w:tcMar>
              <w:top w:w="86" w:type="dxa"/>
              <w:left w:w="58" w:type="dxa"/>
              <w:bottom w:w="86" w:type="dxa"/>
              <w:right w:w="58" w:type="dxa"/>
            </w:tcMar>
          </w:tcPr>
          <w:p w14:paraId="0DA22DA5" w14:textId="77777777" w:rsidR="00EA24E8" w:rsidRPr="00D91379" w:rsidRDefault="00EA24E8" w:rsidP="00D9591C">
            <w:pPr>
              <w:keepNext/>
              <w:keepLines/>
              <w:overflowPunct w:val="0"/>
              <w:autoSpaceDE w:val="0"/>
              <w:autoSpaceDN w:val="0"/>
              <w:adjustRightInd w:val="0"/>
              <w:textAlignment w:val="baselin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 xml:space="preserve">Wall cover (µ = 0.40; σ = 0.067); </w:t>
            </w:r>
            <w:r w:rsidRPr="00D91379">
              <w:rPr>
                <w:rFonts w:asciiTheme="majorBidi" w:eastAsia="Calibri" w:hAnsiTheme="majorBidi" w:cs="Helvetica"/>
                <w:color w:val="000000"/>
                <w:sz w:val="18"/>
                <w:szCs w:val="18"/>
              </w:rPr>
              <w:t>Wall structure (µ = 0.20; σ = 0.05)</w:t>
            </w:r>
          </w:p>
        </w:tc>
        <w:tc>
          <w:tcPr>
            <w:tcW w:w="760" w:type="pct"/>
            <w:tcBorders>
              <w:top w:val="nil"/>
              <w:left w:val="nil"/>
              <w:bottom w:val="nil"/>
              <w:right w:val="nil"/>
            </w:tcBorders>
            <w:tcMar>
              <w:top w:w="86" w:type="dxa"/>
              <w:left w:w="58" w:type="dxa"/>
              <w:bottom w:w="86" w:type="dxa"/>
              <w:right w:w="58" w:type="dxa"/>
            </w:tcMar>
          </w:tcPr>
          <w:p w14:paraId="21BDDB79" w14:textId="77777777" w:rsidR="00EA24E8" w:rsidRPr="00D91379" w:rsidRDefault="00EA24E8" w:rsidP="00D9591C">
            <w:pPr>
              <w:keepNext/>
              <w:keepLines/>
              <w:overflowPunct w:val="0"/>
              <w:autoSpaceDE w:val="0"/>
              <w:autoSpaceDN w:val="0"/>
              <w:adjustRightInd w:val="0"/>
              <w:textAlignment w:val="baselin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 xml:space="preserve">Wall cover (µ = 0.60; σ = 0.067); </w:t>
            </w:r>
            <w:r w:rsidRPr="00D91379">
              <w:rPr>
                <w:rFonts w:asciiTheme="majorBidi" w:eastAsia="Calibri" w:hAnsiTheme="majorBidi" w:cs="Helvetica"/>
                <w:color w:val="000000"/>
                <w:sz w:val="18"/>
                <w:szCs w:val="18"/>
              </w:rPr>
              <w:t>Wall structure (µ = 0.40; σ = 0.067)</w:t>
            </w:r>
          </w:p>
        </w:tc>
        <w:tc>
          <w:tcPr>
            <w:tcW w:w="760" w:type="pct"/>
            <w:tcBorders>
              <w:top w:val="nil"/>
              <w:left w:val="nil"/>
              <w:bottom w:val="nil"/>
              <w:right w:val="nil"/>
            </w:tcBorders>
            <w:tcMar>
              <w:top w:w="86" w:type="dxa"/>
              <w:left w:w="58" w:type="dxa"/>
              <w:bottom w:w="86" w:type="dxa"/>
              <w:right w:w="58" w:type="dxa"/>
            </w:tcMar>
          </w:tcPr>
          <w:p w14:paraId="0B998435" w14:textId="77777777" w:rsidR="00EA24E8" w:rsidRPr="00D91379" w:rsidRDefault="00EA24E8" w:rsidP="00D9591C">
            <w:pPr>
              <w:keepNext/>
              <w:keepLines/>
              <w:overflowPunct w:val="0"/>
              <w:autoSpaceDE w:val="0"/>
              <w:autoSpaceDN w:val="0"/>
              <w:adjustRightInd w:val="0"/>
              <w:textAlignment w:val="baselin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 xml:space="preserve">Wall cover (µ = 0.80; σ = 0.058); </w:t>
            </w:r>
            <w:r w:rsidRPr="00D91379">
              <w:rPr>
                <w:rFonts w:asciiTheme="majorBidi" w:eastAsia="Calibri" w:hAnsiTheme="majorBidi" w:cs="Helvetica"/>
                <w:color w:val="000000"/>
                <w:sz w:val="18"/>
                <w:szCs w:val="18"/>
              </w:rPr>
              <w:t>Wall structure (µ = 0.60; σ = 0.067)</w:t>
            </w:r>
          </w:p>
        </w:tc>
        <w:tc>
          <w:tcPr>
            <w:tcW w:w="760" w:type="pct"/>
            <w:tcBorders>
              <w:top w:val="nil"/>
              <w:left w:val="nil"/>
              <w:bottom w:val="nil"/>
              <w:right w:val="nil"/>
            </w:tcBorders>
            <w:tcMar>
              <w:top w:w="86" w:type="dxa"/>
              <w:left w:w="58" w:type="dxa"/>
              <w:bottom w:w="86" w:type="dxa"/>
              <w:right w:w="58" w:type="dxa"/>
            </w:tcMar>
          </w:tcPr>
          <w:p w14:paraId="1B71912A" w14:textId="77777777" w:rsidR="00EA24E8" w:rsidRPr="00D91379" w:rsidRDefault="00EA24E8" w:rsidP="00D9591C">
            <w:pPr>
              <w:keepNext/>
              <w:keepLines/>
              <w:overflowPunct w:val="0"/>
              <w:autoSpaceDE w:val="0"/>
              <w:autoSpaceDN w:val="0"/>
              <w:adjustRightInd w:val="0"/>
              <w:textAlignment w:val="baselin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 xml:space="preserve">Wall cover (µ = 0.95; σ = 0.032); </w:t>
            </w:r>
            <w:r w:rsidRPr="00D91379">
              <w:rPr>
                <w:rFonts w:asciiTheme="majorBidi" w:eastAsia="Calibri" w:hAnsiTheme="majorBidi" w:cs="Helvetica"/>
                <w:color w:val="000000"/>
                <w:sz w:val="18"/>
                <w:szCs w:val="18"/>
              </w:rPr>
              <w:t>Wall structure (µ = 0.80; σ = 0.065)</w:t>
            </w:r>
          </w:p>
        </w:tc>
        <w:tc>
          <w:tcPr>
            <w:tcW w:w="760" w:type="pct"/>
            <w:tcBorders>
              <w:top w:val="nil"/>
              <w:left w:val="nil"/>
              <w:bottom w:val="nil"/>
            </w:tcBorders>
            <w:tcMar>
              <w:top w:w="86" w:type="dxa"/>
              <w:left w:w="58" w:type="dxa"/>
              <w:bottom w:w="86" w:type="dxa"/>
              <w:right w:w="58" w:type="dxa"/>
            </w:tcMar>
          </w:tcPr>
          <w:p w14:paraId="6EDABCAA" w14:textId="77777777" w:rsidR="00EA24E8" w:rsidRPr="00D91379" w:rsidRDefault="00EA24E8" w:rsidP="00D9591C">
            <w:pPr>
              <w:keepNext/>
              <w:keepLines/>
              <w:overflowPunct w:val="0"/>
              <w:autoSpaceDE w:val="0"/>
              <w:autoSpaceDN w:val="0"/>
              <w:adjustRightInd w:val="0"/>
              <w:textAlignment w:val="baselin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 xml:space="preserve">Wall cover (µ = 0.99; σ = 0.008); </w:t>
            </w:r>
            <w:r w:rsidRPr="00D91379">
              <w:rPr>
                <w:rFonts w:asciiTheme="majorBidi" w:eastAsia="Calibri" w:hAnsiTheme="majorBidi" w:cs="Helvetica"/>
                <w:color w:val="000000"/>
                <w:sz w:val="18"/>
                <w:szCs w:val="18"/>
              </w:rPr>
              <w:t>Wall structure (µ = 0.99; σ = 0.033)</w:t>
            </w:r>
          </w:p>
        </w:tc>
      </w:tr>
      <w:tr w:rsidR="00EA24E8" w:rsidRPr="00D91379" w14:paraId="63034195" w14:textId="77777777" w:rsidTr="00337FBF">
        <w:trPr>
          <w:trHeight w:val="598"/>
        </w:trPr>
        <w:tc>
          <w:tcPr>
            <w:tcW w:w="439" w:type="pct"/>
            <w:tcBorders>
              <w:top w:val="nil"/>
              <w:bottom w:val="nil"/>
              <w:right w:val="nil"/>
            </w:tcBorders>
            <w:tcMar>
              <w:top w:w="29" w:type="dxa"/>
              <w:left w:w="14" w:type="dxa"/>
              <w:bottom w:w="29" w:type="dxa"/>
              <w:right w:w="14" w:type="dxa"/>
            </w:tcMar>
          </w:tcPr>
          <w:p w14:paraId="77BCAAC5" w14:textId="77777777" w:rsidR="00EA24E8" w:rsidRPr="00D91379" w:rsidRDefault="00EA24E8" w:rsidP="00D9591C">
            <w:pPr>
              <w:keepNext/>
              <w:keepLines/>
              <w:overflowPunct w:val="0"/>
              <w:autoSpaceDE w:val="0"/>
              <w:autoSpaceDN w:val="0"/>
              <w:adjustRightInd w:val="0"/>
              <w:textAlignment w:val="baselin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Interiors</w:t>
            </w:r>
          </w:p>
          <w:p w14:paraId="1BF0441A" w14:textId="77777777" w:rsidR="00EA24E8" w:rsidRPr="00D91379" w:rsidRDefault="00EA24E8" w:rsidP="00D9591C">
            <w:pPr>
              <w:keepNext/>
              <w:keepLines/>
              <w:overflowPunct w:val="0"/>
              <w:autoSpaceDE w:val="0"/>
              <w:autoSpaceDN w:val="0"/>
              <w:adjustRightInd w:val="0"/>
              <w:textAlignment w:val="baseline"/>
              <w:rPr>
                <w:rFonts w:asciiTheme="majorBidi" w:eastAsia="Calibri" w:hAnsiTheme="majorBidi" w:cs="Helvetica"/>
                <w:iCs/>
                <w:color w:val="000000"/>
                <w:sz w:val="18"/>
                <w:szCs w:val="18"/>
              </w:rPr>
            </w:pPr>
          </w:p>
        </w:tc>
        <w:tc>
          <w:tcPr>
            <w:tcW w:w="760" w:type="pct"/>
            <w:tcBorders>
              <w:top w:val="nil"/>
              <w:left w:val="nil"/>
              <w:bottom w:val="nil"/>
              <w:right w:val="nil"/>
            </w:tcBorders>
            <w:tcMar>
              <w:top w:w="86" w:type="dxa"/>
              <w:left w:w="58" w:type="dxa"/>
              <w:bottom w:w="86" w:type="dxa"/>
              <w:right w:w="58" w:type="dxa"/>
            </w:tcMar>
          </w:tcPr>
          <w:p w14:paraId="6B7148B9" w14:textId="77777777" w:rsidR="00EA24E8" w:rsidRPr="00D91379" w:rsidRDefault="00EA24E8" w:rsidP="00D9591C">
            <w:pPr>
              <w:keepNext/>
              <w:keepLines/>
              <w:overflowPunct w:val="0"/>
              <w:autoSpaceDE w:val="0"/>
              <w:autoSpaceDN w:val="0"/>
              <w:adjustRightInd w:val="0"/>
              <w:textAlignment w:val="baseline"/>
              <w:rPr>
                <w:rFonts w:asciiTheme="majorBidi" w:eastAsia="Calibri" w:hAnsiTheme="majorBidi" w:cs="Helvetica"/>
                <w:iCs/>
                <w:color w:val="000000"/>
                <w:sz w:val="18"/>
                <w:szCs w:val="18"/>
              </w:rPr>
            </w:pPr>
            <w:r w:rsidRPr="00D91379">
              <w:rPr>
                <w:rFonts w:asciiTheme="majorBidi" w:eastAsia="Calibri" w:hAnsiTheme="majorBidi" w:cs="Helvetica"/>
                <w:color w:val="000000"/>
                <w:sz w:val="18"/>
                <w:szCs w:val="18"/>
              </w:rPr>
              <w:t>Interior (µ = 0.20; σ = 0.067)</w:t>
            </w:r>
          </w:p>
        </w:tc>
        <w:tc>
          <w:tcPr>
            <w:tcW w:w="760" w:type="pct"/>
            <w:tcBorders>
              <w:top w:val="nil"/>
              <w:left w:val="nil"/>
              <w:bottom w:val="nil"/>
              <w:right w:val="nil"/>
            </w:tcBorders>
            <w:tcMar>
              <w:top w:w="86" w:type="dxa"/>
              <w:left w:w="58" w:type="dxa"/>
              <w:bottom w:w="86" w:type="dxa"/>
              <w:right w:w="58" w:type="dxa"/>
            </w:tcMar>
          </w:tcPr>
          <w:p w14:paraId="73FFD2A5" w14:textId="77777777" w:rsidR="00EA24E8" w:rsidRPr="00D91379" w:rsidRDefault="00EA24E8" w:rsidP="00D9591C">
            <w:pPr>
              <w:keepNext/>
              <w:keepLines/>
              <w:overflowPunct w:val="0"/>
              <w:autoSpaceDE w:val="0"/>
              <w:autoSpaceDN w:val="0"/>
              <w:adjustRightInd w:val="0"/>
              <w:textAlignment w:val="baseline"/>
              <w:rPr>
                <w:rFonts w:asciiTheme="majorBidi" w:eastAsia="Calibri" w:hAnsiTheme="majorBidi" w:cs="Helvetica"/>
                <w:iCs/>
                <w:color w:val="000000"/>
                <w:sz w:val="18"/>
                <w:szCs w:val="18"/>
              </w:rPr>
            </w:pPr>
            <w:r w:rsidRPr="00D91379">
              <w:rPr>
                <w:rFonts w:asciiTheme="majorBidi" w:eastAsia="Calibri" w:hAnsiTheme="majorBidi" w:cs="Helvetica"/>
                <w:color w:val="000000"/>
                <w:sz w:val="18"/>
                <w:szCs w:val="18"/>
              </w:rPr>
              <w:t>Interior (µ = 0.40; σ = 0.067)</w:t>
            </w:r>
          </w:p>
        </w:tc>
        <w:tc>
          <w:tcPr>
            <w:tcW w:w="760" w:type="pct"/>
            <w:tcBorders>
              <w:top w:val="nil"/>
              <w:left w:val="nil"/>
              <w:bottom w:val="nil"/>
              <w:right w:val="nil"/>
            </w:tcBorders>
            <w:tcMar>
              <w:top w:w="86" w:type="dxa"/>
              <w:left w:w="58" w:type="dxa"/>
              <w:bottom w:w="86" w:type="dxa"/>
              <w:right w:w="58" w:type="dxa"/>
            </w:tcMar>
          </w:tcPr>
          <w:p w14:paraId="38410472" w14:textId="77777777" w:rsidR="00EA24E8" w:rsidRPr="00D91379" w:rsidRDefault="00EA24E8" w:rsidP="00D9591C">
            <w:pPr>
              <w:keepNext/>
              <w:keepLines/>
              <w:overflowPunct w:val="0"/>
              <w:autoSpaceDE w:val="0"/>
              <w:autoSpaceDN w:val="0"/>
              <w:adjustRightInd w:val="0"/>
              <w:textAlignment w:val="baseline"/>
              <w:rPr>
                <w:rFonts w:asciiTheme="majorBidi" w:eastAsia="Calibri" w:hAnsiTheme="majorBidi" w:cs="Helvetica"/>
                <w:iCs/>
                <w:color w:val="000000"/>
                <w:sz w:val="18"/>
                <w:szCs w:val="18"/>
              </w:rPr>
            </w:pPr>
            <w:r w:rsidRPr="00D91379">
              <w:rPr>
                <w:rFonts w:asciiTheme="majorBidi" w:eastAsia="Calibri" w:hAnsiTheme="majorBidi" w:cs="Helvetica"/>
                <w:color w:val="000000"/>
                <w:sz w:val="18"/>
                <w:szCs w:val="18"/>
              </w:rPr>
              <w:t>Interior (µ = 0.60; σ = 0.067)</w:t>
            </w:r>
          </w:p>
        </w:tc>
        <w:tc>
          <w:tcPr>
            <w:tcW w:w="760" w:type="pct"/>
            <w:tcBorders>
              <w:top w:val="nil"/>
              <w:left w:val="nil"/>
              <w:bottom w:val="nil"/>
              <w:right w:val="nil"/>
            </w:tcBorders>
            <w:tcMar>
              <w:top w:w="86" w:type="dxa"/>
              <w:left w:w="58" w:type="dxa"/>
              <w:bottom w:w="86" w:type="dxa"/>
              <w:right w:w="58" w:type="dxa"/>
            </w:tcMar>
          </w:tcPr>
          <w:p w14:paraId="315450AC" w14:textId="77777777" w:rsidR="00EA24E8" w:rsidRPr="00D91379" w:rsidRDefault="00EA24E8" w:rsidP="00D9591C">
            <w:pPr>
              <w:keepNext/>
              <w:keepLines/>
              <w:overflowPunct w:val="0"/>
              <w:autoSpaceDE w:val="0"/>
              <w:autoSpaceDN w:val="0"/>
              <w:adjustRightInd w:val="0"/>
              <w:textAlignment w:val="baseline"/>
              <w:rPr>
                <w:rFonts w:asciiTheme="majorBidi" w:eastAsia="Calibri" w:hAnsiTheme="majorBidi" w:cs="Helvetica"/>
                <w:iCs/>
                <w:color w:val="000000"/>
                <w:sz w:val="18"/>
                <w:szCs w:val="18"/>
              </w:rPr>
            </w:pPr>
            <w:r w:rsidRPr="00D91379">
              <w:rPr>
                <w:rFonts w:asciiTheme="majorBidi" w:eastAsia="Calibri" w:hAnsiTheme="majorBidi" w:cs="Helvetica"/>
                <w:iCs/>
                <w:color w:val="000000"/>
                <w:sz w:val="18"/>
                <w:szCs w:val="18"/>
              </w:rPr>
              <w:t>Interior (µ = 0.80; σ = 0.058)</w:t>
            </w:r>
          </w:p>
        </w:tc>
        <w:tc>
          <w:tcPr>
            <w:tcW w:w="760" w:type="pct"/>
            <w:tcBorders>
              <w:top w:val="nil"/>
              <w:left w:val="nil"/>
              <w:bottom w:val="nil"/>
              <w:right w:val="nil"/>
            </w:tcBorders>
            <w:tcMar>
              <w:top w:w="86" w:type="dxa"/>
              <w:left w:w="58" w:type="dxa"/>
              <w:bottom w:w="86" w:type="dxa"/>
              <w:right w:w="58" w:type="dxa"/>
            </w:tcMar>
          </w:tcPr>
          <w:p w14:paraId="0AA7A65D" w14:textId="77777777" w:rsidR="00EA24E8" w:rsidRPr="00D91379" w:rsidRDefault="00EA24E8" w:rsidP="00D9591C">
            <w:pPr>
              <w:keepNext/>
              <w:keepLines/>
              <w:overflowPunct w:val="0"/>
              <w:autoSpaceDE w:val="0"/>
              <w:autoSpaceDN w:val="0"/>
              <w:adjustRightInd w:val="0"/>
              <w:textAlignment w:val="baseline"/>
              <w:rPr>
                <w:rFonts w:asciiTheme="majorBidi" w:eastAsia="Calibri" w:hAnsiTheme="majorBidi" w:cs="Helvetica"/>
                <w:iCs/>
                <w:color w:val="000000"/>
                <w:sz w:val="18"/>
                <w:szCs w:val="18"/>
              </w:rPr>
            </w:pPr>
            <w:r w:rsidRPr="00D91379">
              <w:rPr>
                <w:rFonts w:asciiTheme="majorBidi" w:eastAsia="Calibri" w:hAnsiTheme="majorBidi" w:cs="Helvetica"/>
                <w:color w:val="000000"/>
                <w:sz w:val="18"/>
                <w:szCs w:val="18"/>
              </w:rPr>
              <w:t>Interior (µ = 0.95; σ = 0.032)</w:t>
            </w:r>
          </w:p>
        </w:tc>
        <w:tc>
          <w:tcPr>
            <w:tcW w:w="760" w:type="pct"/>
            <w:tcBorders>
              <w:top w:val="nil"/>
              <w:left w:val="nil"/>
              <w:bottom w:val="nil"/>
            </w:tcBorders>
            <w:tcMar>
              <w:top w:w="86" w:type="dxa"/>
              <w:left w:w="58" w:type="dxa"/>
              <w:bottom w:w="86" w:type="dxa"/>
              <w:right w:w="58" w:type="dxa"/>
            </w:tcMar>
          </w:tcPr>
          <w:p w14:paraId="5CA5E306" w14:textId="77777777" w:rsidR="00EA24E8" w:rsidRPr="00D91379" w:rsidRDefault="00EA24E8" w:rsidP="00D9591C">
            <w:pPr>
              <w:keepNext/>
              <w:keepLines/>
              <w:overflowPunct w:val="0"/>
              <w:autoSpaceDE w:val="0"/>
              <w:autoSpaceDN w:val="0"/>
              <w:adjustRightInd w:val="0"/>
              <w:textAlignment w:val="baseline"/>
              <w:rPr>
                <w:rFonts w:asciiTheme="majorBidi" w:eastAsia="Calibri" w:hAnsiTheme="majorBidi" w:cs="Helvetica"/>
                <w:iCs/>
                <w:color w:val="000000"/>
                <w:sz w:val="18"/>
                <w:szCs w:val="18"/>
              </w:rPr>
            </w:pPr>
            <w:r w:rsidRPr="00D91379">
              <w:rPr>
                <w:rFonts w:asciiTheme="majorBidi" w:eastAsia="Calibri" w:hAnsiTheme="majorBidi" w:cs="Helvetica"/>
                <w:color w:val="000000"/>
                <w:sz w:val="18"/>
                <w:szCs w:val="18"/>
              </w:rPr>
              <w:t>Interior (µ = 0.99; σ = 0.008)</w:t>
            </w:r>
          </w:p>
        </w:tc>
      </w:tr>
      <w:tr w:rsidR="00EA24E8" w:rsidRPr="00D91379" w14:paraId="1069E7CF" w14:textId="77777777" w:rsidTr="00337FBF">
        <w:trPr>
          <w:trHeight w:val="598"/>
        </w:trPr>
        <w:tc>
          <w:tcPr>
            <w:tcW w:w="439" w:type="pct"/>
            <w:tcBorders>
              <w:top w:val="nil"/>
              <w:bottom w:val="nil"/>
              <w:right w:val="nil"/>
            </w:tcBorders>
            <w:tcMar>
              <w:top w:w="29" w:type="dxa"/>
              <w:left w:w="14" w:type="dxa"/>
              <w:bottom w:w="29" w:type="dxa"/>
              <w:right w:w="14" w:type="dxa"/>
            </w:tcMar>
          </w:tcPr>
          <w:p w14:paraId="0EF7DA42" w14:textId="77777777" w:rsidR="00EA24E8" w:rsidRPr="00D91379" w:rsidRDefault="00EA24E8" w:rsidP="00DB1895">
            <w:pPr>
              <w:pStyle w:val="table"/>
              <w:rPr>
                <w:rFonts w:eastAsia="Calibri"/>
              </w:rPr>
            </w:pPr>
            <w:r w:rsidRPr="00D91379">
              <w:rPr>
                <w:rFonts w:eastAsia="Calibri"/>
              </w:rPr>
              <w:t>Foundation</w:t>
            </w:r>
          </w:p>
        </w:tc>
        <w:tc>
          <w:tcPr>
            <w:tcW w:w="760" w:type="pct"/>
            <w:tcBorders>
              <w:top w:val="nil"/>
              <w:left w:val="nil"/>
              <w:bottom w:val="nil"/>
              <w:right w:val="nil"/>
            </w:tcBorders>
            <w:tcMar>
              <w:top w:w="86" w:type="dxa"/>
              <w:left w:w="58" w:type="dxa"/>
              <w:bottom w:w="86" w:type="dxa"/>
              <w:right w:w="58" w:type="dxa"/>
            </w:tcMar>
          </w:tcPr>
          <w:p w14:paraId="557CC362" w14:textId="77777777" w:rsidR="00EA24E8" w:rsidRPr="00D91379" w:rsidRDefault="00EA24E8" w:rsidP="00DB1895">
            <w:pPr>
              <w:pStyle w:val="table"/>
              <w:rPr>
                <w:rFonts w:eastAsia="Calibri"/>
              </w:rPr>
            </w:pPr>
            <w:r w:rsidRPr="00D91379">
              <w:rPr>
                <w:rFonts w:eastAsia="Calibri"/>
              </w:rPr>
              <w:t>Foundation (µ = 0.20; σ = 0.067)</w:t>
            </w:r>
          </w:p>
        </w:tc>
        <w:tc>
          <w:tcPr>
            <w:tcW w:w="760" w:type="pct"/>
            <w:tcBorders>
              <w:top w:val="nil"/>
              <w:left w:val="nil"/>
              <w:bottom w:val="nil"/>
              <w:right w:val="nil"/>
            </w:tcBorders>
            <w:tcMar>
              <w:top w:w="86" w:type="dxa"/>
              <w:left w:w="58" w:type="dxa"/>
              <w:bottom w:w="86" w:type="dxa"/>
              <w:right w:w="58" w:type="dxa"/>
            </w:tcMar>
          </w:tcPr>
          <w:p w14:paraId="2E60634A" w14:textId="77777777" w:rsidR="00EA24E8" w:rsidRPr="00D91379" w:rsidRDefault="00EA24E8" w:rsidP="00DB1895">
            <w:pPr>
              <w:pStyle w:val="table"/>
              <w:rPr>
                <w:rFonts w:eastAsia="Calibri"/>
              </w:rPr>
            </w:pPr>
            <w:r w:rsidRPr="00D91379">
              <w:rPr>
                <w:rFonts w:eastAsia="Calibri"/>
              </w:rPr>
              <w:t>Foundation (µ = 0.40; σ = 0.067)</w:t>
            </w:r>
          </w:p>
        </w:tc>
        <w:tc>
          <w:tcPr>
            <w:tcW w:w="760" w:type="pct"/>
            <w:tcBorders>
              <w:top w:val="nil"/>
              <w:left w:val="nil"/>
              <w:bottom w:val="nil"/>
              <w:right w:val="nil"/>
            </w:tcBorders>
            <w:tcMar>
              <w:top w:w="86" w:type="dxa"/>
              <w:left w:w="58" w:type="dxa"/>
              <w:bottom w:w="86" w:type="dxa"/>
              <w:right w:w="58" w:type="dxa"/>
            </w:tcMar>
          </w:tcPr>
          <w:p w14:paraId="42CDDBCF" w14:textId="77777777" w:rsidR="00EA24E8" w:rsidRPr="00D91379" w:rsidRDefault="00EA24E8" w:rsidP="00DB1895">
            <w:pPr>
              <w:pStyle w:val="table"/>
              <w:rPr>
                <w:rFonts w:eastAsia="Calibri"/>
              </w:rPr>
            </w:pPr>
            <w:r w:rsidRPr="00D91379">
              <w:rPr>
                <w:rFonts w:eastAsia="Calibri"/>
              </w:rPr>
              <w:t>Foundation (µ = 0.60; σ = 0.067)</w:t>
            </w:r>
          </w:p>
        </w:tc>
        <w:tc>
          <w:tcPr>
            <w:tcW w:w="760" w:type="pct"/>
            <w:tcBorders>
              <w:top w:val="nil"/>
              <w:left w:val="nil"/>
              <w:bottom w:val="nil"/>
              <w:right w:val="nil"/>
            </w:tcBorders>
            <w:tcMar>
              <w:top w:w="86" w:type="dxa"/>
              <w:left w:w="58" w:type="dxa"/>
              <w:bottom w:w="86" w:type="dxa"/>
              <w:right w:w="58" w:type="dxa"/>
            </w:tcMar>
          </w:tcPr>
          <w:p w14:paraId="6E766A70" w14:textId="77777777" w:rsidR="00EA24E8" w:rsidRPr="00D91379" w:rsidRDefault="00EA24E8" w:rsidP="00DB1895">
            <w:pPr>
              <w:pStyle w:val="table"/>
              <w:rPr>
                <w:rFonts w:eastAsia="Calibri"/>
              </w:rPr>
            </w:pPr>
            <w:r w:rsidRPr="00D91379">
              <w:rPr>
                <w:rFonts w:eastAsia="Calibri"/>
              </w:rPr>
              <w:t>Foundation (µ = 0.80; σ = 0.058)</w:t>
            </w:r>
          </w:p>
        </w:tc>
        <w:tc>
          <w:tcPr>
            <w:tcW w:w="760" w:type="pct"/>
            <w:tcBorders>
              <w:top w:val="nil"/>
              <w:left w:val="nil"/>
              <w:bottom w:val="nil"/>
              <w:right w:val="nil"/>
            </w:tcBorders>
            <w:tcMar>
              <w:top w:w="86" w:type="dxa"/>
              <w:left w:w="58" w:type="dxa"/>
              <w:bottom w:w="86" w:type="dxa"/>
              <w:right w:w="58" w:type="dxa"/>
            </w:tcMar>
          </w:tcPr>
          <w:p w14:paraId="4FDE4D83" w14:textId="77777777" w:rsidR="00EA24E8" w:rsidRPr="00D91379" w:rsidRDefault="00EA24E8" w:rsidP="00DB1895">
            <w:pPr>
              <w:pStyle w:val="table"/>
              <w:rPr>
                <w:rFonts w:eastAsia="Calibri"/>
              </w:rPr>
            </w:pPr>
            <w:r w:rsidRPr="00D91379">
              <w:rPr>
                <w:rFonts w:eastAsia="Calibri"/>
              </w:rPr>
              <w:t>Foundation (µ = 0.95; σ = 0.032)</w:t>
            </w:r>
          </w:p>
        </w:tc>
        <w:tc>
          <w:tcPr>
            <w:tcW w:w="760" w:type="pct"/>
            <w:tcBorders>
              <w:top w:val="nil"/>
              <w:left w:val="nil"/>
              <w:bottom w:val="nil"/>
            </w:tcBorders>
            <w:tcMar>
              <w:top w:w="86" w:type="dxa"/>
              <w:left w:w="58" w:type="dxa"/>
              <w:bottom w:w="86" w:type="dxa"/>
              <w:right w:w="58" w:type="dxa"/>
            </w:tcMar>
          </w:tcPr>
          <w:p w14:paraId="1E507A20" w14:textId="77777777" w:rsidR="00EA24E8" w:rsidRPr="00D91379" w:rsidRDefault="00EA24E8" w:rsidP="00DB1895">
            <w:pPr>
              <w:pStyle w:val="table"/>
              <w:rPr>
                <w:rFonts w:eastAsia="Calibri"/>
              </w:rPr>
            </w:pPr>
            <w:r w:rsidRPr="00D91379">
              <w:rPr>
                <w:rFonts w:eastAsia="Calibri"/>
              </w:rPr>
              <w:t>Foundation (µ = 0.99; σ = 0.008)</w:t>
            </w:r>
          </w:p>
        </w:tc>
      </w:tr>
      <w:tr w:rsidR="00EA24E8" w:rsidRPr="00D91379" w14:paraId="37033285" w14:textId="77777777" w:rsidTr="00337FBF">
        <w:trPr>
          <w:trHeight w:val="598"/>
        </w:trPr>
        <w:tc>
          <w:tcPr>
            <w:tcW w:w="439" w:type="pct"/>
            <w:tcBorders>
              <w:top w:val="nil"/>
              <w:bottom w:val="single" w:sz="6" w:space="0" w:color="auto"/>
              <w:right w:val="nil"/>
            </w:tcBorders>
            <w:tcMar>
              <w:top w:w="29" w:type="dxa"/>
              <w:left w:w="14" w:type="dxa"/>
              <w:bottom w:w="29" w:type="dxa"/>
              <w:right w:w="14" w:type="dxa"/>
            </w:tcMar>
          </w:tcPr>
          <w:p w14:paraId="49EE9CEE" w14:textId="77777777" w:rsidR="00EA24E8" w:rsidRPr="00D91379" w:rsidRDefault="00EA24E8" w:rsidP="00DB1895">
            <w:pPr>
              <w:pStyle w:val="table"/>
              <w:rPr>
                <w:rFonts w:eastAsia="Calibri"/>
              </w:rPr>
            </w:pPr>
            <w:r w:rsidRPr="00D91379">
              <w:rPr>
                <w:rFonts w:eastAsia="Calibri"/>
              </w:rPr>
              <w:t>Openings</w:t>
            </w:r>
          </w:p>
        </w:tc>
        <w:tc>
          <w:tcPr>
            <w:tcW w:w="760" w:type="pct"/>
            <w:tcBorders>
              <w:top w:val="nil"/>
              <w:left w:val="nil"/>
              <w:bottom w:val="single" w:sz="6" w:space="0" w:color="auto"/>
              <w:right w:val="nil"/>
            </w:tcBorders>
            <w:tcMar>
              <w:top w:w="86" w:type="dxa"/>
              <w:left w:w="58" w:type="dxa"/>
              <w:bottom w:w="86" w:type="dxa"/>
              <w:right w:w="58" w:type="dxa"/>
            </w:tcMar>
          </w:tcPr>
          <w:p w14:paraId="62074128" w14:textId="77777777" w:rsidR="00EA24E8" w:rsidRPr="00D91379" w:rsidRDefault="00EA24E8" w:rsidP="00DB1895">
            <w:pPr>
              <w:pStyle w:val="table"/>
              <w:rPr>
                <w:rFonts w:eastAsia="Calibri"/>
              </w:rPr>
            </w:pPr>
            <w:r w:rsidRPr="00D91379">
              <w:rPr>
                <w:rFonts w:eastAsia="Calibri"/>
              </w:rPr>
              <w:t>Openings (µ = 0.20; σ = 0.067)</w:t>
            </w:r>
          </w:p>
        </w:tc>
        <w:tc>
          <w:tcPr>
            <w:tcW w:w="760" w:type="pct"/>
            <w:tcBorders>
              <w:top w:val="nil"/>
              <w:left w:val="nil"/>
              <w:bottom w:val="single" w:sz="6" w:space="0" w:color="auto"/>
              <w:right w:val="nil"/>
            </w:tcBorders>
            <w:tcMar>
              <w:top w:w="86" w:type="dxa"/>
              <w:left w:w="58" w:type="dxa"/>
              <w:bottom w:w="86" w:type="dxa"/>
              <w:right w:w="58" w:type="dxa"/>
            </w:tcMar>
          </w:tcPr>
          <w:p w14:paraId="4B5B8E8C" w14:textId="77777777" w:rsidR="00EA24E8" w:rsidRPr="00D91379" w:rsidRDefault="00EA24E8" w:rsidP="00DB1895">
            <w:pPr>
              <w:pStyle w:val="table"/>
              <w:rPr>
                <w:rFonts w:eastAsia="Calibri"/>
              </w:rPr>
            </w:pPr>
            <w:r w:rsidRPr="00D91379">
              <w:rPr>
                <w:rFonts w:eastAsia="Calibri"/>
              </w:rPr>
              <w:t>Openings (µ = 0.40; σ = 0.067)</w:t>
            </w:r>
          </w:p>
        </w:tc>
        <w:tc>
          <w:tcPr>
            <w:tcW w:w="760" w:type="pct"/>
            <w:tcBorders>
              <w:top w:val="nil"/>
              <w:left w:val="nil"/>
              <w:bottom w:val="single" w:sz="6" w:space="0" w:color="auto"/>
              <w:right w:val="nil"/>
            </w:tcBorders>
            <w:tcMar>
              <w:top w:w="86" w:type="dxa"/>
              <w:left w:w="58" w:type="dxa"/>
              <w:bottom w:w="86" w:type="dxa"/>
              <w:right w:w="58" w:type="dxa"/>
            </w:tcMar>
          </w:tcPr>
          <w:p w14:paraId="127863BC" w14:textId="77777777" w:rsidR="00EA24E8" w:rsidRPr="00D91379" w:rsidRDefault="00EA24E8" w:rsidP="00DB1895">
            <w:pPr>
              <w:pStyle w:val="table"/>
              <w:rPr>
                <w:rFonts w:eastAsia="Calibri"/>
              </w:rPr>
            </w:pPr>
            <w:r w:rsidRPr="00D91379">
              <w:rPr>
                <w:rFonts w:eastAsia="Calibri"/>
              </w:rPr>
              <w:t>Openings (µ = 0.60; σ = 0.067)</w:t>
            </w:r>
          </w:p>
        </w:tc>
        <w:tc>
          <w:tcPr>
            <w:tcW w:w="760" w:type="pct"/>
            <w:tcBorders>
              <w:top w:val="nil"/>
              <w:left w:val="nil"/>
              <w:bottom w:val="single" w:sz="6" w:space="0" w:color="auto"/>
              <w:right w:val="nil"/>
            </w:tcBorders>
            <w:tcMar>
              <w:top w:w="86" w:type="dxa"/>
              <w:left w:w="58" w:type="dxa"/>
              <w:bottom w:w="86" w:type="dxa"/>
              <w:right w:w="58" w:type="dxa"/>
            </w:tcMar>
          </w:tcPr>
          <w:p w14:paraId="2F96D2BA" w14:textId="77777777" w:rsidR="00EA24E8" w:rsidRPr="00D91379" w:rsidRDefault="00EA24E8" w:rsidP="00DB1895">
            <w:pPr>
              <w:pStyle w:val="table"/>
              <w:rPr>
                <w:rFonts w:eastAsia="Calibri"/>
              </w:rPr>
            </w:pPr>
            <w:r w:rsidRPr="00D91379">
              <w:rPr>
                <w:rFonts w:eastAsia="Calibri"/>
              </w:rPr>
              <w:t>Openings (µ = 0.80; σ = 0.058)</w:t>
            </w:r>
          </w:p>
        </w:tc>
        <w:tc>
          <w:tcPr>
            <w:tcW w:w="760" w:type="pct"/>
            <w:tcBorders>
              <w:top w:val="nil"/>
              <w:left w:val="nil"/>
              <w:bottom w:val="single" w:sz="6" w:space="0" w:color="auto"/>
              <w:right w:val="nil"/>
            </w:tcBorders>
            <w:tcMar>
              <w:top w:w="86" w:type="dxa"/>
              <w:left w:w="58" w:type="dxa"/>
              <w:bottom w:w="86" w:type="dxa"/>
              <w:right w:w="58" w:type="dxa"/>
            </w:tcMar>
          </w:tcPr>
          <w:p w14:paraId="481F0296" w14:textId="77777777" w:rsidR="00EA24E8" w:rsidRPr="00D91379" w:rsidRDefault="00EA24E8" w:rsidP="00DB1895">
            <w:pPr>
              <w:pStyle w:val="table"/>
              <w:rPr>
                <w:rFonts w:eastAsia="Calibri"/>
              </w:rPr>
            </w:pPr>
            <w:r w:rsidRPr="00D91379">
              <w:rPr>
                <w:rFonts w:eastAsia="Calibri"/>
              </w:rPr>
              <w:t>Openings (µ = 0.95; σ = 0.032)</w:t>
            </w:r>
          </w:p>
        </w:tc>
        <w:tc>
          <w:tcPr>
            <w:tcW w:w="760" w:type="pct"/>
            <w:tcBorders>
              <w:top w:val="nil"/>
              <w:left w:val="nil"/>
              <w:bottom w:val="single" w:sz="6" w:space="0" w:color="auto"/>
            </w:tcBorders>
            <w:tcMar>
              <w:top w:w="86" w:type="dxa"/>
              <w:left w:w="58" w:type="dxa"/>
              <w:bottom w:w="86" w:type="dxa"/>
              <w:right w:w="58" w:type="dxa"/>
            </w:tcMar>
          </w:tcPr>
          <w:p w14:paraId="68B3063D" w14:textId="77777777" w:rsidR="00EA24E8" w:rsidRPr="00D91379" w:rsidRDefault="00EA24E8" w:rsidP="00DB1895">
            <w:pPr>
              <w:pStyle w:val="table"/>
              <w:rPr>
                <w:rFonts w:eastAsia="Calibri"/>
              </w:rPr>
            </w:pPr>
            <w:r w:rsidRPr="00D91379">
              <w:rPr>
                <w:rFonts w:eastAsia="Calibri"/>
              </w:rPr>
              <w:t>Openings (µ = 0.99; σ = 0.008)</w:t>
            </w:r>
          </w:p>
        </w:tc>
      </w:tr>
    </w:tbl>
    <w:p w14:paraId="10B5E26C" w14:textId="56C07275" w:rsidR="00DB1895" w:rsidRPr="00D91379" w:rsidRDefault="00DB1895" w:rsidP="00DB1895">
      <w:pPr>
        <w:pStyle w:val="Caption"/>
      </w:pPr>
      <w:bookmarkStart w:id="216" w:name="_Ref31125510"/>
      <w:bookmarkStart w:id="217" w:name="_Toc33710224"/>
      <w:bookmarkStart w:id="218" w:name="_Toc34080268"/>
      <w:r>
        <w:t xml:space="preserve">Table </w:t>
      </w:r>
      <w:fldSimple w:instr=" SEQ Table \* ARABIC ">
        <w:r w:rsidR="00407951">
          <w:rPr>
            <w:noProof/>
          </w:rPr>
          <w:t>12</w:t>
        </w:r>
      </w:fldSimple>
      <w:bookmarkEnd w:id="216"/>
      <w:r w:rsidRPr="00E21666">
        <w:rPr>
          <w:bCs/>
          <w:lang w:val="fr-FR"/>
        </w:rPr>
        <w:t>.</w:t>
      </w:r>
      <w:r w:rsidRPr="00E21666">
        <w:rPr>
          <w:lang w:val="fr-FR"/>
        </w:rPr>
        <w:t xml:space="preserve"> </w:t>
      </w:r>
      <w:r w:rsidRPr="00D91379">
        <w:t>Normal distribution parameters of the component physical damage based on qualitative description</w:t>
      </w:r>
      <w:r>
        <w:t>. One story slab on grade reinforced masonry structure.</w:t>
      </w:r>
      <w:bookmarkEnd w:id="217"/>
      <w:bookmarkEnd w:id="218"/>
    </w:p>
    <w:p w14:paraId="2CBC155D" w14:textId="77777777" w:rsidR="00DB1895" w:rsidRPr="00D91379" w:rsidRDefault="00DB1895" w:rsidP="00DB1895">
      <w:pPr>
        <w:pStyle w:val="Caption"/>
        <w:jc w:val="both"/>
        <w:rPr>
          <w:b w:val="0"/>
        </w:rPr>
        <w:sectPr w:rsidR="00DB1895" w:rsidRPr="00D91379" w:rsidSect="003D5EB9">
          <w:footerReference w:type="default" r:id="rId86"/>
          <w:pgSz w:w="15840" w:h="12240" w:orient="landscape"/>
          <w:pgMar w:top="1440" w:right="1440" w:bottom="1440" w:left="1440" w:header="720" w:footer="864" w:gutter="0"/>
          <w:cols w:space="720"/>
          <w:docGrid w:linePitch="360"/>
        </w:sectPr>
      </w:pPr>
    </w:p>
    <w:p w14:paraId="468C593E" w14:textId="125D8EBD" w:rsidR="00EA24E8" w:rsidRPr="003A01B7" w:rsidRDefault="003A01B7" w:rsidP="003A01B7">
      <w:pPr>
        <w:pStyle w:val="AnonymousTitle"/>
      </w:pPr>
      <w:r w:rsidRPr="003A01B7">
        <w:lastRenderedPageBreak/>
        <w:t xml:space="preserve">Coastal Flood Vulnerability Function Development </w:t>
      </w:r>
    </w:p>
    <w:p w14:paraId="11486BCE" w14:textId="77777777" w:rsidR="00EA24E8" w:rsidRDefault="00EA24E8" w:rsidP="00EA24E8">
      <w:r w:rsidRPr="00D91379">
        <w:t xml:space="preserve">Vulnerability and fragility curves are different simplified representations of a full set of </w:t>
      </w:r>
      <w:r w:rsidRPr="00D91379">
        <w:rPr>
          <w:noProof/>
        </w:rPr>
        <w:t>damage</w:t>
      </w:r>
      <w:r w:rsidRPr="00D91379">
        <w:t xml:space="preserve"> information. The vulnerability curve </w:t>
      </w:r>
      <w:r w:rsidRPr="00D91379">
        <w:rPr>
          <w:noProof/>
        </w:rPr>
        <w:t>is expressed</w:t>
      </w:r>
      <w:r w:rsidRPr="00D91379">
        <w:t xml:space="preserve"> as a building or component expected damage ratio for </w:t>
      </w:r>
      <w:r w:rsidRPr="00D91379">
        <w:rPr>
          <w:noProof/>
        </w:rPr>
        <w:t>a specific</w:t>
      </w:r>
      <w:r w:rsidRPr="00D91379">
        <w:t xml:space="preserve"> hazard intensity measure, coastal flood condition, and building class</w:t>
      </w:r>
      <m:oMath>
        <m:r>
          <w:rPr>
            <w:rFonts w:ascii="Cambria Math" w:hAnsi="Cambria Math"/>
          </w:rPr>
          <m:t xml:space="preserve"> </m:t>
        </m:r>
        <m:r>
          <m:rPr>
            <m:sty m:val="p"/>
          </m:rPr>
          <w:rPr>
            <w:rFonts w:ascii="Cambria Math"/>
          </w:rPr>
          <m:t>E</m:t>
        </m:r>
        <m:d>
          <m:dPr>
            <m:begChr m:val="["/>
            <m:endChr m:val="]"/>
            <m:ctrlPr>
              <w:rPr>
                <w:rFonts w:ascii="Cambria Math" w:hAnsi="Cambria Math"/>
              </w:rPr>
            </m:ctrlPr>
          </m:dPr>
          <m:e>
            <m:r>
              <m:rPr>
                <m:sty m:val="p"/>
              </m:rPr>
              <w:rPr>
                <w:rFonts w:ascii="Cambria Math"/>
              </w:rPr>
              <m:t>DR</m:t>
            </m:r>
            <m:r>
              <m:rPr>
                <m:sty m:val="p"/>
              </m:rPr>
              <w:rPr>
                <w:rFonts w:ascii="Cambria Math" w:hAnsi="Cambria Math"/>
              </w:rPr>
              <m:t>|</m:t>
            </m:r>
            <m:r>
              <w:rPr>
                <w:rFonts w:ascii="Cambria Math" w:hAnsi="Cambria Math"/>
              </w:rPr>
              <m:t>IM,CF,BC</m:t>
            </m:r>
          </m:e>
        </m:d>
      </m:oMath>
      <w:r w:rsidRPr="00D91379">
        <w:t>:</w:t>
      </w:r>
    </w:p>
    <w:p w14:paraId="225C6DDE" w14:textId="77777777" w:rsidR="00EA24E8" w:rsidRPr="00D91379" w:rsidRDefault="00EA24E8" w:rsidP="00EA24E8"/>
    <w:p w14:paraId="4EEFA1AF" w14:textId="77777777" w:rsidR="00EA24E8" w:rsidRDefault="00E05119" w:rsidP="00EA24E8">
      <w:pPr>
        <w:widowControl w:val="0"/>
        <w:jc w:val="center"/>
        <w:rPr>
          <w:snapToGrid w:val="0"/>
        </w:rPr>
      </w:pPr>
      <m:oMath>
        <m:r>
          <w:rPr>
            <w:rFonts w:ascii="Cambria Math" w:hAnsi="Cambria Math"/>
            <w:snapToGrid w:val="0"/>
          </w:rPr>
          <m:t>E</m:t>
        </m:r>
        <m:d>
          <m:dPr>
            <m:begChr m:val="["/>
            <m:endChr m:val="]"/>
            <m:ctrlPr>
              <w:rPr>
                <w:rFonts w:ascii="Cambria Math" w:hAnsi="Cambria Math"/>
                <w:snapToGrid w:val="0"/>
              </w:rPr>
            </m:ctrlPr>
          </m:dPr>
          <m:e>
            <m:r>
              <w:rPr>
                <w:rFonts w:ascii="Cambria Math" w:hAnsi="Cambria Math"/>
                <w:snapToGrid w:val="0"/>
              </w:rPr>
              <m:t>DR</m:t>
            </m:r>
            <m:r>
              <m:rPr>
                <m:sty m:val="p"/>
              </m:rPr>
              <w:rPr>
                <w:rFonts w:ascii="Cambria Math" w:hAnsi="Cambria Math"/>
                <w:snapToGrid w:val="0"/>
              </w:rPr>
              <m:t>|</m:t>
            </m:r>
            <m:r>
              <w:rPr>
                <w:rFonts w:ascii="Cambria Math" w:hAnsi="Cambria Math"/>
                <w:snapToGrid w:val="0"/>
              </w:rPr>
              <m:t>IM,CF,BC</m:t>
            </m:r>
          </m:e>
        </m:d>
        <m:r>
          <m:rPr>
            <m:sty m:val="p"/>
          </m:rPr>
          <w:rPr>
            <w:rFonts w:ascii="Cambria Math" w:hAnsi="Cambria Math"/>
            <w:snapToGrid w:val="0"/>
          </w:rPr>
          <m:t>=</m:t>
        </m:r>
        <m:nary>
          <m:naryPr>
            <m:limLoc m:val="subSup"/>
            <m:ctrlPr>
              <w:rPr>
                <w:rFonts w:ascii="Cambria Math" w:hAnsi="Cambria Math"/>
                <w:snapToGrid w:val="0"/>
              </w:rPr>
            </m:ctrlPr>
          </m:naryPr>
          <m:sub>
            <m:r>
              <m:rPr>
                <m:sty m:val="p"/>
              </m:rPr>
              <w:rPr>
                <w:rFonts w:ascii="Cambria Math" w:hAnsi="Cambria Math"/>
                <w:snapToGrid w:val="0"/>
              </w:rPr>
              <m:t>0</m:t>
            </m:r>
          </m:sub>
          <m:sup>
            <m:sSub>
              <m:sSubPr>
                <m:ctrlPr>
                  <w:rPr>
                    <w:rFonts w:ascii="Cambria Math" w:hAnsi="Cambria Math"/>
                    <w:snapToGrid w:val="0"/>
                  </w:rPr>
                </m:ctrlPr>
              </m:sSubPr>
              <m:e>
                <m:r>
                  <w:rPr>
                    <w:rFonts w:ascii="Cambria Math" w:hAnsi="Cambria Math"/>
                    <w:snapToGrid w:val="0"/>
                  </w:rPr>
                  <m:t>dr</m:t>
                </m:r>
              </m:e>
              <m:sub>
                <m:r>
                  <w:rPr>
                    <w:rFonts w:ascii="Cambria Math" w:hAnsi="Cambria Math"/>
                    <w:snapToGrid w:val="0"/>
                  </w:rPr>
                  <m:t>max</m:t>
                </m:r>
              </m:sub>
            </m:sSub>
          </m:sup>
          <m:e>
            <m:r>
              <w:rPr>
                <w:rFonts w:ascii="Cambria Math" w:hAnsi="Cambria Math"/>
                <w:snapToGrid w:val="0"/>
              </w:rPr>
              <m:t>dr</m:t>
            </m:r>
            <m:sSub>
              <m:sSubPr>
                <m:ctrlPr>
                  <w:rPr>
                    <w:rFonts w:ascii="Cambria Math" w:hAnsi="Cambria Math"/>
                    <w:snapToGrid w:val="0"/>
                  </w:rPr>
                </m:ctrlPr>
              </m:sSubPr>
              <m:e>
                <m:r>
                  <w:rPr>
                    <w:rFonts w:ascii="Cambria Math" w:hAnsi="Cambria Math"/>
                    <w:snapToGrid w:val="0"/>
                  </w:rPr>
                  <m:t>f</m:t>
                </m:r>
              </m:e>
              <m:sub>
                <m:r>
                  <w:rPr>
                    <w:rFonts w:ascii="Cambria Math" w:hAnsi="Cambria Math"/>
                    <w:snapToGrid w:val="0"/>
                  </w:rPr>
                  <m:t>DR</m:t>
                </m:r>
              </m:sub>
            </m:sSub>
            <m:d>
              <m:dPr>
                <m:ctrlPr>
                  <w:rPr>
                    <w:rFonts w:ascii="Cambria Math" w:hAnsi="Cambria Math"/>
                    <w:snapToGrid w:val="0"/>
                  </w:rPr>
                </m:ctrlPr>
              </m:dPr>
              <m:e>
                <m:r>
                  <w:rPr>
                    <w:rFonts w:ascii="Cambria Math" w:hAnsi="Cambria Math"/>
                    <w:snapToGrid w:val="0"/>
                  </w:rPr>
                  <m:t>dr</m:t>
                </m:r>
              </m:e>
              <m:e>
                <m:r>
                  <w:rPr>
                    <w:rFonts w:ascii="Cambria Math" w:hAnsi="Cambria Math"/>
                    <w:snapToGrid w:val="0"/>
                  </w:rPr>
                  <m:t>IM,CF,BC</m:t>
                </m:r>
              </m:e>
            </m:d>
            <m:r>
              <w:rPr>
                <w:rFonts w:ascii="Cambria Math" w:hAnsi="Cambria Math"/>
                <w:snapToGrid w:val="0"/>
              </w:rPr>
              <m:t>d</m:t>
            </m:r>
            <m:r>
              <m:rPr>
                <m:sty m:val="p"/>
              </m:rPr>
              <w:rPr>
                <w:rFonts w:ascii="Cambria Math" w:hAnsi="Cambria Math"/>
                <w:snapToGrid w:val="0"/>
              </w:rPr>
              <m:t>(</m:t>
            </m:r>
            <m:r>
              <w:rPr>
                <w:rFonts w:ascii="Cambria Math" w:hAnsi="Cambria Math"/>
                <w:snapToGrid w:val="0"/>
              </w:rPr>
              <m:t>dr</m:t>
            </m:r>
            <m:r>
              <m:rPr>
                <m:sty m:val="p"/>
              </m:rPr>
              <w:rPr>
                <w:rFonts w:ascii="Cambria Math" w:hAnsi="Cambria Math"/>
                <w:snapToGrid w:val="0"/>
              </w:rPr>
              <m:t>)</m:t>
            </m:r>
          </m:e>
        </m:nary>
      </m:oMath>
      <w:r w:rsidR="00EA24E8" w:rsidRPr="00E05119">
        <w:rPr>
          <w:snapToGrid w:val="0"/>
        </w:rPr>
        <w:t xml:space="preserve"> </w:t>
      </w:r>
      <w:r w:rsidR="00EA24E8" w:rsidRPr="00E05119">
        <w:rPr>
          <w:snapToGrid w:val="0"/>
        </w:rPr>
        <w:tab/>
        <w:t>[ENG-11]</w:t>
      </w:r>
      <w:r w:rsidR="00EA24E8" w:rsidRPr="00D91379">
        <w:rPr>
          <w:snapToGrid w:val="0"/>
        </w:rPr>
        <w:t xml:space="preserve"> </w:t>
      </w:r>
    </w:p>
    <w:p w14:paraId="5A1A8DB7" w14:textId="77777777" w:rsidR="00EA24E8" w:rsidRPr="00D91379" w:rsidRDefault="00EA24E8" w:rsidP="00EA24E8">
      <w:pPr>
        <w:widowControl w:val="0"/>
        <w:jc w:val="center"/>
        <w:rPr>
          <w:b/>
          <w:snapToGrid w:val="0"/>
        </w:rPr>
      </w:pPr>
    </w:p>
    <w:p w14:paraId="47BB88D6" w14:textId="77777777" w:rsidR="00EA24E8" w:rsidRPr="00D91379" w:rsidRDefault="00EA24E8" w:rsidP="00EA24E8">
      <w:r w:rsidRPr="00D91379">
        <w:t xml:space="preserve">where </w:t>
      </w:r>
      <m:oMath>
        <m:r>
          <w:rPr>
            <w:rFonts w:ascii="Cambria Math" w:hAnsi="Cambria Math"/>
          </w:rPr>
          <m:t>dr</m:t>
        </m:r>
      </m:oMath>
      <w:r w:rsidRPr="00D91379">
        <w:t xml:space="preserve"> is a specific damage ratio, </w:t>
      </w:r>
      <m:oMath>
        <m:sSub>
          <m:sSubPr>
            <m:ctrlPr>
              <w:rPr>
                <w:rFonts w:ascii="Cambria Math" w:eastAsia="MS Mincho" w:hAnsi="Cambria Math"/>
                <w:i/>
                <w:color w:val="000000"/>
              </w:rPr>
            </m:ctrlPr>
          </m:sSubPr>
          <m:e>
            <m:r>
              <w:rPr>
                <w:rFonts w:ascii="Cambria Math"/>
              </w:rPr>
              <m:t>dr</m:t>
            </m:r>
          </m:e>
          <m:sub>
            <m:r>
              <w:rPr>
                <w:rFonts w:ascii="Cambria Math" w:hAnsi="Cambria Math"/>
              </w:rPr>
              <m:t>max</m:t>
            </m:r>
          </m:sub>
        </m:sSub>
      </m:oMath>
      <w:r w:rsidRPr="00D91379">
        <w:rPr>
          <w:color w:val="000000"/>
        </w:rPr>
        <w:t xml:space="preserve"> is the maximum damage ratio,</w:t>
      </w:r>
      <w:r w:rsidRPr="00D91379">
        <w:t xml:space="preserve"> </w:t>
      </w:r>
      <m:oMath>
        <m:sSub>
          <m:sSubPr>
            <m:ctrlPr>
              <w:rPr>
                <w:rFonts w:ascii="Cambria Math" w:hAnsi="Cambria Math"/>
                <w:i/>
              </w:rPr>
            </m:ctrlPr>
          </m:sSubPr>
          <m:e>
            <m:r>
              <w:rPr>
                <w:rFonts w:ascii="Cambria Math" w:hAnsi="Cambria Math"/>
              </w:rPr>
              <m:t>f</m:t>
            </m:r>
          </m:e>
          <m:sub>
            <m:r>
              <w:rPr>
                <w:rFonts w:ascii="Cambria Math" w:hAnsi="Cambria Math"/>
              </w:rPr>
              <m:t>DR</m:t>
            </m:r>
          </m:sub>
        </m:sSub>
        <m:d>
          <m:dPr>
            <m:ctrlPr>
              <w:rPr>
                <w:rFonts w:ascii="Cambria Math" w:hAnsi="Cambria Math"/>
                <w:i/>
              </w:rPr>
            </m:ctrlPr>
          </m:dPr>
          <m:e>
            <m:r>
              <w:rPr>
                <w:rFonts w:ascii="Cambria Math" w:hAnsi="Cambria Math"/>
              </w:rPr>
              <m:t>dr</m:t>
            </m:r>
          </m:e>
          <m:e>
            <m:r>
              <w:rPr>
                <w:rFonts w:ascii="Cambria Math" w:hAnsi="Cambria Math"/>
              </w:rPr>
              <m:t>IM,CF,BC</m:t>
            </m:r>
          </m:e>
        </m:d>
      </m:oMath>
      <w:r w:rsidRPr="00D91379">
        <w:t xml:space="preserve"> is the conditional probability density function (PDF) of </w:t>
      </w:r>
      <m:oMath>
        <m:r>
          <w:rPr>
            <w:rFonts w:ascii="Cambria Math" w:hAnsi="Cambria Math"/>
          </w:rPr>
          <m:t>dr</m:t>
        </m:r>
      </m:oMath>
      <w:r w:rsidRPr="00D91379" w:rsidDel="007A389F">
        <w:t xml:space="preserve"> </w:t>
      </w:r>
      <w:r w:rsidRPr="00D91379">
        <w:t>given a particular intensity measure</w:t>
      </w:r>
      <w:r w:rsidRPr="00D91379">
        <w:rPr>
          <w:i/>
        </w:rPr>
        <w:t xml:space="preserve"> (IM)</w:t>
      </w:r>
      <w:r w:rsidRPr="00D91379">
        <w:t xml:space="preserve">, and the product </w:t>
      </w:r>
      <m:oMath>
        <m:sSub>
          <m:sSubPr>
            <m:ctrlPr>
              <w:rPr>
                <w:rFonts w:ascii="Cambria Math" w:hAnsi="Cambria Math"/>
                <w:i/>
              </w:rPr>
            </m:ctrlPr>
          </m:sSubPr>
          <m:e>
            <m:r>
              <w:rPr>
                <w:rFonts w:ascii="Cambria Math" w:hAnsi="Cambria Math"/>
              </w:rPr>
              <m:t>f</m:t>
            </m:r>
          </m:e>
          <m:sub>
            <m:r>
              <w:rPr>
                <w:rFonts w:ascii="Cambria Math" w:hAnsi="Cambria Math"/>
              </w:rPr>
              <m:t>DR</m:t>
            </m:r>
          </m:sub>
        </m:sSub>
        <m:d>
          <m:dPr>
            <m:ctrlPr>
              <w:rPr>
                <w:rFonts w:ascii="Cambria Math" w:hAnsi="Cambria Math"/>
                <w:i/>
              </w:rPr>
            </m:ctrlPr>
          </m:dPr>
          <m:e>
            <m:r>
              <w:rPr>
                <w:rFonts w:ascii="Cambria Math" w:hAnsi="Cambria Math"/>
              </w:rPr>
              <m:t>dr</m:t>
            </m:r>
          </m:e>
          <m:e>
            <m:r>
              <w:rPr>
                <w:rFonts w:ascii="Cambria Math" w:hAnsi="Cambria Math"/>
              </w:rPr>
              <m:t>IM,CF,BC</m:t>
            </m:r>
          </m:e>
        </m:d>
        <m:r>
          <w:rPr>
            <w:rFonts w:ascii="Cambria Math" w:hAnsi="Cambria Math"/>
          </w:rPr>
          <m:t>d(dr)</m:t>
        </m:r>
      </m:oMath>
      <w:r w:rsidRPr="00D91379">
        <w:t xml:space="preserve"> is the probability of occurrence of </w:t>
      </w:r>
      <m:oMath>
        <m:r>
          <w:rPr>
            <w:rFonts w:ascii="Cambria Math" w:hAnsi="Cambria Math"/>
          </w:rPr>
          <m:t>dr</m:t>
        </m:r>
      </m:oMath>
      <w:r w:rsidRPr="00D91379">
        <w:t xml:space="preserve">. A vulnerability curve is the plot of </w:t>
      </w:r>
      <m:oMath>
        <m:r>
          <w:rPr>
            <w:rFonts w:ascii="Cambria Math" w:hAnsi="Cambria Math"/>
          </w:rPr>
          <m:t>E</m:t>
        </m:r>
        <m:d>
          <m:dPr>
            <m:begChr m:val="["/>
            <m:endChr m:val="]"/>
            <m:ctrlPr>
              <w:rPr>
                <w:rFonts w:ascii="Cambria Math" w:hAnsi="Cambria Math"/>
              </w:rPr>
            </m:ctrlPr>
          </m:dPr>
          <m:e>
            <m:r>
              <w:rPr>
                <w:rFonts w:ascii="Cambria Math" w:hAnsi="Cambria Math"/>
              </w:rPr>
              <m:t>DR</m:t>
            </m:r>
            <m:r>
              <m:rPr>
                <m:sty m:val="p"/>
              </m:rPr>
              <w:rPr>
                <w:rFonts w:ascii="Cambria Math" w:hAnsi="Cambria Math"/>
              </w:rPr>
              <m:t>|</m:t>
            </m:r>
            <m:r>
              <w:rPr>
                <w:rFonts w:ascii="Cambria Math" w:hAnsi="Cambria Math"/>
              </w:rPr>
              <m:t>IM,CF,BC</m:t>
            </m:r>
          </m:e>
        </m:d>
      </m:oMath>
      <w:r w:rsidRPr="00D91379">
        <w:t xml:space="preserve"> as a function of </w:t>
      </w:r>
      <m:oMath>
        <m:r>
          <w:rPr>
            <w:rFonts w:ascii="Cambria Math" w:hAnsi="Cambria Math"/>
          </w:rPr>
          <m:t>IM</m:t>
        </m:r>
      </m:oMath>
      <w:r w:rsidRPr="00D91379">
        <w:t xml:space="preserve">. The damage ratio is the </w:t>
      </w:r>
      <w:r w:rsidRPr="00D91379">
        <w:rPr>
          <w:noProof/>
        </w:rPr>
        <w:t xml:space="preserve">percentage of the building or component which is damaged as a function of </w:t>
      </w:r>
      <w:r w:rsidRPr="00D91379">
        <w:rPr>
          <w:i/>
        </w:rPr>
        <w:t>IM</w:t>
      </w:r>
      <w:r w:rsidRPr="00D91379">
        <w:rPr>
          <w:noProof/>
        </w:rPr>
        <w:t xml:space="preserve">. This percentage can be expressed as either a physical percentage or as a percentage of the value of the building (monetary damage). If this percentage is expressed as a physical damage </w:t>
      </w:r>
      <m:oMath>
        <m:sSub>
          <m:sSubPr>
            <m:ctrlPr>
              <w:rPr>
                <w:rFonts w:ascii="Cambria Math" w:eastAsia="MS Mincho" w:hAnsi="Cambria Math"/>
                <w:i/>
                <w:color w:val="000000"/>
              </w:rPr>
            </m:ctrlPr>
          </m:sSubPr>
          <m:e>
            <m:r>
              <w:rPr>
                <w:rFonts w:ascii="Cambria Math"/>
              </w:rPr>
              <m:t>dr</m:t>
            </m:r>
          </m:e>
          <m:sub>
            <m:r>
              <w:rPr>
                <w:rFonts w:ascii="Cambria Math" w:hAnsi="Cambria Math"/>
              </w:rPr>
              <m:t>max</m:t>
            </m:r>
          </m:sub>
        </m:sSub>
      </m:oMath>
      <w:r w:rsidRPr="00D91379">
        <w:rPr>
          <w:noProof/>
          <w:color w:val="000000"/>
        </w:rPr>
        <w:t xml:space="preserve"> would be equal to 100%. If it is expressed as monetary damage </w:t>
      </w:r>
      <m:oMath>
        <m:sSub>
          <m:sSubPr>
            <m:ctrlPr>
              <w:rPr>
                <w:rFonts w:ascii="Cambria Math" w:eastAsia="MS Mincho" w:hAnsi="Cambria Math"/>
                <w:i/>
                <w:color w:val="000000"/>
              </w:rPr>
            </m:ctrlPr>
          </m:sSubPr>
          <m:e>
            <m:r>
              <w:rPr>
                <w:rFonts w:ascii="Cambria Math"/>
              </w:rPr>
              <m:t>dr</m:t>
            </m:r>
          </m:e>
          <m:sub>
            <m:r>
              <w:rPr>
                <w:rFonts w:ascii="Cambria Math" w:hAnsi="Cambria Math"/>
              </w:rPr>
              <m:t>max</m:t>
            </m:r>
          </m:sub>
        </m:sSub>
      </m:oMath>
      <w:r w:rsidRPr="00D91379">
        <w:rPr>
          <w:noProof/>
          <w:color w:val="000000"/>
        </w:rPr>
        <w:t xml:space="preserve"> could exceed </w:t>
      </w:r>
      <w:r w:rsidRPr="00D91379">
        <w:rPr>
          <w:color w:val="000000"/>
        </w:rPr>
        <w:t>100% due to the additional cost of removal and disposal.</w:t>
      </w:r>
      <w:r w:rsidRPr="00D91379">
        <w:rPr>
          <w:noProof/>
        </w:rPr>
        <w:t xml:space="preserve"> The total damage is the damage ratio times the building value. </w:t>
      </w:r>
    </w:p>
    <w:p w14:paraId="007D4E0A" w14:textId="77777777" w:rsidR="00EA24E8" w:rsidRPr="00D91379" w:rsidRDefault="00EA24E8" w:rsidP="00EA24E8"/>
    <w:p w14:paraId="6227965E" w14:textId="77777777" w:rsidR="00EA24E8" w:rsidRDefault="00EA24E8" w:rsidP="00EA24E8">
      <w:pPr>
        <w:rPr>
          <w:noProof/>
        </w:rPr>
      </w:pPr>
      <w:r w:rsidRPr="00D91379">
        <w:t xml:space="preserve">Equation </w:t>
      </w:r>
      <w:r>
        <w:t>ENG-</w:t>
      </w:r>
      <w:r w:rsidRPr="00D91379">
        <w:t>11</w:t>
      </w:r>
      <w:r w:rsidRPr="00D91379">
        <w:rPr>
          <w:noProof/>
        </w:rPr>
        <w:t xml:space="preserve"> can be discretized using the total probability theorem in Equation </w:t>
      </w:r>
      <w:r>
        <w:t>ENG-</w:t>
      </w:r>
      <w:r w:rsidRPr="00D91379">
        <w:rPr>
          <w:noProof/>
        </w:rPr>
        <w:t>1</w:t>
      </w:r>
      <w:r>
        <w:rPr>
          <w:noProof/>
        </w:rPr>
        <w:t>2</w:t>
      </w:r>
      <w:r w:rsidRPr="00D91379">
        <w:rPr>
          <w:noProof/>
        </w:rPr>
        <w:t xml:space="preserve"> (Rosseto et al., 2013):</w:t>
      </w:r>
    </w:p>
    <w:p w14:paraId="23C091F5" w14:textId="77777777" w:rsidR="00EA24E8" w:rsidRPr="00D91379" w:rsidRDefault="00EA24E8" w:rsidP="00EA24E8">
      <w:pPr>
        <w:rPr>
          <w:noProof/>
        </w:rPr>
      </w:pPr>
    </w:p>
    <w:p w14:paraId="2DAC21F9" w14:textId="77777777" w:rsidR="00EA24E8" w:rsidRPr="00E05119" w:rsidRDefault="00E05119" w:rsidP="00EA24E8">
      <w:pPr>
        <w:widowControl w:val="0"/>
        <w:jc w:val="center"/>
        <w:rPr>
          <w:snapToGrid w:val="0"/>
        </w:rPr>
      </w:pPr>
      <w:bookmarkStart w:id="219" w:name="_Ref482375522"/>
      <m:oMath>
        <m:r>
          <w:rPr>
            <w:rFonts w:ascii="Cambria Math" w:hAnsi="Cambria Math"/>
            <w:snapToGrid w:val="0"/>
          </w:rPr>
          <m:t>E</m:t>
        </m:r>
        <m:d>
          <m:dPr>
            <m:begChr m:val="["/>
            <m:endChr m:val="]"/>
            <m:ctrlPr>
              <w:rPr>
                <w:rFonts w:ascii="Cambria Math" w:hAnsi="Cambria Math"/>
                <w:snapToGrid w:val="0"/>
              </w:rPr>
            </m:ctrlPr>
          </m:dPr>
          <m:e>
            <m:r>
              <w:rPr>
                <w:rFonts w:ascii="Cambria Math" w:hAnsi="Cambria Math"/>
                <w:snapToGrid w:val="0"/>
              </w:rPr>
              <m:t>DR</m:t>
            </m:r>
            <m:r>
              <m:rPr>
                <m:sty m:val="p"/>
              </m:rPr>
              <w:rPr>
                <w:rFonts w:ascii="Cambria Math" w:hAnsi="Cambria Math"/>
                <w:snapToGrid w:val="0"/>
              </w:rPr>
              <m:t>|</m:t>
            </m:r>
            <m:sSub>
              <m:sSubPr>
                <m:ctrlPr>
                  <w:rPr>
                    <w:rFonts w:ascii="Cambria Math" w:hAnsi="Cambria Math"/>
                    <w:snapToGrid w:val="0"/>
                  </w:rPr>
                </m:ctrlPr>
              </m:sSubPr>
              <m:e>
                <m:r>
                  <w:rPr>
                    <w:rFonts w:ascii="Cambria Math" w:hAnsi="Cambria Math"/>
                    <w:snapToGrid w:val="0"/>
                  </w:rPr>
                  <m:t>im</m:t>
                </m:r>
              </m:e>
              <m:sub>
                <m:r>
                  <w:rPr>
                    <w:rFonts w:ascii="Cambria Math" w:hAnsi="Cambria Math"/>
                    <w:snapToGrid w:val="0"/>
                  </w:rPr>
                  <m:t>j</m:t>
                </m:r>
              </m:sub>
            </m:sSub>
            <m:r>
              <m:rPr>
                <m:sty m:val="p"/>
              </m:rPr>
              <w:rPr>
                <w:rFonts w:ascii="Cambria Math" w:hAnsi="Cambria Math"/>
                <w:snapToGrid w:val="0"/>
              </w:rPr>
              <m:t>&lt;</m:t>
            </m:r>
            <m:r>
              <w:rPr>
                <w:rFonts w:ascii="Cambria Math" w:hAnsi="Cambria Math"/>
                <w:snapToGrid w:val="0"/>
              </w:rPr>
              <m:t>IM</m:t>
            </m:r>
            <m:r>
              <m:rPr>
                <m:sty m:val="p"/>
              </m:rPr>
              <w:rPr>
                <w:rFonts w:ascii="Cambria Math" w:hAnsi="Cambria Math"/>
                <w:snapToGrid w:val="0"/>
              </w:rPr>
              <m:t>≤</m:t>
            </m:r>
            <m:sSub>
              <m:sSubPr>
                <m:ctrlPr>
                  <w:rPr>
                    <w:rFonts w:ascii="Cambria Math" w:hAnsi="Cambria Math"/>
                    <w:snapToGrid w:val="0"/>
                  </w:rPr>
                </m:ctrlPr>
              </m:sSubPr>
              <m:e>
                <m:r>
                  <w:rPr>
                    <w:rFonts w:ascii="Cambria Math" w:hAnsi="Cambria Math"/>
                    <w:snapToGrid w:val="0"/>
                  </w:rPr>
                  <m:t>im</m:t>
                </m:r>
              </m:e>
              <m:sub>
                <m:r>
                  <w:rPr>
                    <w:rFonts w:ascii="Cambria Math" w:hAnsi="Cambria Math"/>
                    <w:snapToGrid w:val="0"/>
                  </w:rPr>
                  <m:t>j</m:t>
                </m:r>
                <m:r>
                  <m:rPr>
                    <m:sty m:val="p"/>
                  </m:rPr>
                  <w:rPr>
                    <w:rFonts w:ascii="Cambria Math" w:hAnsi="Cambria Math"/>
                    <w:snapToGrid w:val="0"/>
                  </w:rPr>
                  <m:t>+1</m:t>
                </m:r>
              </m:sub>
            </m:sSub>
            <m:r>
              <w:rPr>
                <w:rFonts w:ascii="Cambria Math" w:hAnsi="Cambria Math"/>
                <w:snapToGrid w:val="0"/>
              </w:rPr>
              <m:t>,CF,BC</m:t>
            </m:r>
          </m:e>
        </m:d>
        <m:r>
          <m:rPr>
            <m:sty m:val="p"/>
          </m:rPr>
          <w:rPr>
            <w:rFonts w:ascii="Cambria Math" w:hAnsi="Cambria Math"/>
            <w:snapToGrid w:val="0"/>
          </w:rPr>
          <m:t>≈</m:t>
        </m:r>
        <m:nary>
          <m:naryPr>
            <m:chr m:val="∑"/>
            <m:limLoc m:val="undOvr"/>
            <m:ctrlPr>
              <w:rPr>
                <w:rFonts w:ascii="Cambria Math" w:hAnsi="Cambria Math"/>
                <w:snapToGrid w:val="0"/>
              </w:rPr>
            </m:ctrlPr>
          </m:naryPr>
          <m:sub>
            <m:r>
              <w:rPr>
                <w:rFonts w:ascii="Cambria Math" w:hAnsi="Cambria Math"/>
                <w:snapToGrid w:val="0"/>
              </w:rPr>
              <m:t>i</m:t>
            </m:r>
            <m:r>
              <m:rPr>
                <m:sty m:val="p"/>
              </m:rPr>
              <w:rPr>
                <w:rFonts w:ascii="Cambria Math" w:hAnsi="Cambria Math"/>
                <w:snapToGrid w:val="0"/>
              </w:rPr>
              <m:t>=0</m:t>
            </m:r>
          </m:sub>
          <m:sup>
            <m:r>
              <w:rPr>
                <w:rFonts w:ascii="Cambria Math" w:hAnsi="Cambria Math"/>
                <w:snapToGrid w:val="0"/>
              </w:rPr>
              <m:t>k-1</m:t>
            </m:r>
          </m:sup>
          <m:e>
            <m:r>
              <w:rPr>
                <w:rFonts w:ascii="Cambria Math" w:hAnsi="Cambria Math"/>
                <w:snapToGrid w:val="0"/>
              </w:rPr>
              <m:t>E</m:t>
            </m:r>
            <m:d>
              <m:dPr>
                <m:begChr m:val="["/>
                <m:endChr m:val="]"/>
                <m:ctrlPr>
                  <w:rPr>
                    <w:rFonts w:ascii="Cambria Math" w:hAnsi="Cambria Math"/>
                    <w:snapToGrid w:val="0"/>
                  </w:rPr>
                </m:ctrlPr>
              </m:dPr>
              <m:e>
                <m:sSub>
                  <m:sSubPr>
                    <m:ctrlPr>
                      <w:rPr>
                        <w:rFonts w:ascii="Cambria Math" w:hAnsi="Cambria Math"/>
                        <w:snapToGrid w:val="0"/>
                      </w:rPr>
                    </m:ctrlPr>
                  </m:sSubPr>
                  <m:e>
                    <m:r>
                      <w:rPr>
                        <w:rFonts w:ascii="Cambria Math" w:hAnsi="Cambria Math"/>
                        <w:snapToGrid w:val="0"/>
                      </w:rPr>
                      <m:t>dr</m:t>
                    </m:r>
                  </m:e>
                  <m:sub>
                    <m:r>
                      <w:rPr>
                        <w:rFonts w:ascii="Cambria Math" w:hAnsi="Cambria Math"/>
                        <w:snapToGrid w:val="0"/>
                      </w:rPr>
                      <m:t>i</m:t>
                    </m:r>
                  </m:sub>
                </m:sSub>
                <m:r>
                  <m:rPr>
                    <m:sty m:val="p"/>
                  </m:rPr>
                  <w:rPr>
                    <w:rFonts w:ascii="Cambria Math" w:hAnsi="Cambria Math"/>
                    <w:snapToGrid w:val="0"/>
                  </w:rPr>
                  <m:t>&lt;</m:t>
                </m:r>
                <m:r>
                  <w:rPr>
                    <w:rFonts w:ascii="Cambria Math" w:hAnsi="Cambria Math"/>
                    <w:snapToGrid w:val="0"/>
                  </w:rPr>
                  <m:t>DR</m:t>
                </m:r>
                <m:r>
                  <m:rPr>
                    <m:sty m:val="p"/>
                  </m:rPr>
                  <w:rPr>
                    <w:rFonts w:ascii="Cambria Math" w:hAnsi="Cambria Math"/>
                    <w:snapToGrid w:val="0"/>
                  </w:rPr>
                  <m:t>≤</m:t>
                </m:r>
                <m:sSub>
                  <m:sSubPr>
                    <m:ctrlPr>
                      <w:rPr>
                        <w:rFonts w:ascii="Cambria Math" w:hAnsi="Cambria Math"/>
                        <w:snapToGrid w:val="0"/>
                      </w:rPr>
                    </m:ctrlPr>
                  </m:sSubPr>
                  <m:e>
                    <m:r>
                      <w:rPr>
                        <w:rFonts w:ascii="Cambria Math" w:hAnsi="Cambria Math"/>
                        <w:snapToGrid w:val="0"/>
                      </w:rPr>
                      <m:t>dr</m:t>
                    </m:r>
                  </m:e>
                  <m:sub>
                    <m:r>
                      <w:rPr>
                        <w:rFonts w:ascii="Cambria Math" w:hAnsi="Cambria Math"/>
                        <w:snapToGrid w:val="0"/>
                      </w:rPr>
                      <m:t>i</m:t>
                    </m:r>
                    <m:r>
                      <m:rPr>
                        <m:sty m:val="p"/>
                      </m:rPr>
                      <w:rPr>
                        <w:rFonts w:ascii="Cambria Math" w:hAnsi="Cambria Math"/>
                        <w:snapToGrid w:val="0"/>
                      </w:rPr>
                      <m:t>+1</m:t>
                    </m:r>
                  </m:sub>
                </m:sSub>
              </m:e>
            </m:d>
            <m:r>
              <m:rPr>
                <m:sty m:val="p"/>
              </m:rPr>
              <w:rPr>
                <w:rFonts w:ascii="Cambria Math" w:hAnsi="Cambria Math"/>
                <w:snapToGrid w:val="0"/>
              </w:rPr>
              <m:t>×</m:t>
            </m:r>
          </m:e>
        </m:nary>
        <m:r>
          <w:rPr>
            <w:rFonts w:ascii="Cambria Math" w:hAnsi="Cambria Math"/>
            <w:snapToGrid w:val="0"/>
          </w:rPr>
          <m:t>P</m:t>
        </m:r>
        <m:d>
          <m:dPr>
            <m:ctrlPr>
              <w:rPr>
                <w:rFonts w:ascii="Cambria Math" w:hAnsi="Cambria Math"/>
                <w:snapToGrid w:val="0"/>
              </w:rPr>
            </m:ctrlPr>
          </m:dPr>
          <m:e>
            <m:sSub>
              <m:sSubPr>
                <m:ctrlPr>
                  <w:rPr>
                    <w:rFonts w:ascii="Cambria Math" w:hAnsi="Cambria Math"/>
                    <w:snapToGrid w:val="0"/>
                  </w:rPr>
                </m:ctrlPr>
              </m:sSubPr>
              <m:e>
                <m:r>
                  <w:rPr>
                    <w:rFonts w:ascii="Cambria Math" w:hAnsi="Cambria Math"/>
                    <w:snapToGrid w:val="0"/>
                  </w:rPr>
                  <m:t>dr</m:t>
                </m:r>
              </m:e>
              <m:sub>
                <m:r>
                  <w:rPr>
                    <w:rFonts w:ascii="Cambria Math" w:hAnsi="Cambria Math"/>
                    <w:snapToGrid w:val="0"/>
                  </w:rPr>
                  <m:t>i</m:t>
                </m:r>
              </m:sub>
            </m:sSub>
            <m:r>
              <m:rPr>
                <m:sty m:val="p"/>
              </m:rPr>
              <w:rPr>
                <w:rFonts w:ascii="Cambria Math" w:hAnsi="Cambria Math"/>
                <w:snapToGrid w:val="0"/>
              </w:rPr>
              <m:t>&lt;</m:t>
            </m:r>
            <m:r>
              <w:rPr>
                <w:rFonts w:ascii="Cambria Math" w:hAnsi="Cambria Math"/>
                <w:snapToGrid w:val="0"/>
              </w:rPr>
              <m:t>DR</m:t>
            </m:r>
            <m:r>
              <m:rPr>
                <m:sty m:val="p"/>
              </m:rPr>
              <w:rPr>
                <w:rFonts w:ascii="Cambria Math" w:hAnsi="Cambria Math"/>
                <w:snapToGrid w:val="0"/>
              </w:rPr>
              <m:t>≤</m:t>
            </m:r>
            <m:sSub>
              <m:sSubPr>
                <m:ctrlPr>
                  <w:rPr>
                    <w:rFonts w:ascii="Cambria Math" w:hAnsi="Cambria Math"/>
                    <w:snapToGrid w:val="0"/>
                  </w:rPr>
                </m:ctrlPr>
              </m:sSubPr>
              <m:e>
                <m:r>
                  <w:rPr>
                    <w:rFonts w:ascii="Cambria Math" w:hAnsi="Cambria Math"/>
                    <w:snapToGrid w:val="0"/>
                  </w:rPr>
                  <m:t>dr</m:t>
                </m:r>
              </m:e>
              <m:sub>
                <m:r>
                  <w:rPr>
                    <w:rFonts w:ascii="Cambria Math" w:hAnsi="Cambria Math"/>
                    <w:snapToGrid w:val="0"/>
                  </w:rPr>
                  <m:t>i</m:t>
                </m:r>
                <m:r>
                  <m:rPr>
                    <m:sty m:val="p"/>
                  </m:rPr>
                  <w:rPr>
                    <w:rFonts w:ascii="Cambria Math" w:hAnsi="Cambria Math"/>
                    <w:snapToGrid w:val="0"/>
                  </w:rPr>
                  <m:t>+1</m:t>
                </m:r>
              </m:sub>
            </m:sSub>
            <m:r>
              <m:rPr>
                <m:sty m:val="p"/>
              </m:rPr>
              <w:rPr>
                <w:rFonts w:ascii="Cambria Math" w:hAnsi="Cambria Math"/>
                <w:snapToGrid w:val="0"/>
              </w:rPr>
              <m:t>|</m:t>
            </m:r>
            <m:sSub>
              <m:sSubPr>
                <m:ctrlPr>
                  <w:rPr>
                    <w:rFonts w:ascii="Cambria Math" w:hAnsi="Cambria Math"/>
                    <w:snapToGrid w:val="0"/>
                  </w:rPr>
                </m:ctrlPr>
              </m:sSubPr>
              <m:e>
                <m:r>
                  <w:rPr>
                    <w:rFonts w:ascii="Cambria Math" w:hAnsi="Cambria Math"/>
                    <w:snapToGrid w:val="0"/>
                  </w:rPr>
                  <m:t>im</m:t>
                </m:r>
              </m:e>
              <m:sub>
                <m:r>
                  <w:rPr>
                    <w:rFonts w:ascii="Cambria Math" w:hAnsi="Cambria Math"/>
                    <w:snapToGrid w:val="0"/>
                  </w:rPr>
                  <m:t>j</m:t>
                </m:r>
              </m:sub>
            </m:sSub>
            <m:r>
              <m:rPr>
                <m:sty m:val="p"/>
              </m:rPr>
              <w:rPr>
                <w:rFonts w:ascii="Cambria Math" w:hAnsi="Cambria Math"/>
                <w:snapToGrid w:val="0"/>
              </w:rPr>
              <m:t>&lt;</m:t>
            </m:r>
            <m:r>
              <w:rPr>
                <w:rFonts w:ascii="Cambria Math" w:hAnsi="Cambria Math"/>
                <w:snapToGrid w:val="0"/>
              </w:rPr>
              <m:t>IM</m:t>
            </m:r>
            <m:r>
              <m:rPr>
                <m:sty m:val="p"/>
              </m:rPr>
              <w:rPr>
                <w:rFonts w:ascii="Cambria Math" w:hAnsi="Cambria Math"/>
                <w:snapToGrid w:val="0"/>
              </w:rPr>
              <m:t>≤</m:t>
            </m:r>
            <m:sSub>
              <m:sSubPr>
                <m:ctrlPr>
                  <w:rPr>
                    <w:rFonts w:ascii="Cambria Math" w:hAnsi="Cambria Math"/>
                    <w:snapToGrid w:val="0"/>
                  </w:rPr>
                </m:ctrlPr>
              </m:sSubPr>
              <m:e>
                <m:r>
                  <w:rPr>
                    <w:rFonts w:ascii="Cambria Math" w:hAnsi="Cambria Math"/>
                    <w:snapToGrid w:val="0"/>
                  </w:rPr>
                  <m:t>im</m:t>
                </m:r>
              </m:e>
              <m:sub>
                <m:r>
                  <w:rPr>
                    <w:rFonts w:ascii="Cambria Math" w:hAnsi="Cambria Math"/>
                    <w:snapToGrid w:val="0"/>
                  </w:rPr>
                  <m:t>j</m:t>
                </m:r>
                <m:r>
                  <m:rPr>
                    <m:sty m:val="p"/>
                  </m:rPr>
                  <w:rPr>
                    <w:rFonts w:ascii="Cambria Math" w:hAnsi="Cambria Math"/>
                    <w:snapToGrid w:val="0"/>
                  </w:rPr>
                  <m:t>+1</m:t>
                </m:r>
              </m:sub>
            </m:sSub>
            <m:r>
              <w:rPr>
                <w:rFonts w:ascii="Cambria Math" w:hAnsi="Cambria Math"/>
                <w:snapToGrid w:val="0"/>
              </w:rPr>
              <m:t>,CF,BC</m:t>
            </m:r>
          </m:e>
        </m:d>
      </m:oMath>
      <w:r w:rsidR="00EA24E8" w:rsidRPr="00E05119">
        <w:rPr>
          <w:snapToGrid w:val="0"/>
        </w:rPr>
        <w:tab/>
        <w:t>[</w:t>
      </w:r>
      <w:bookmarkEnd w:id="219"/>
      <w:r w:rsidR="00EA24E8" w:rsidRPr="00E05119">
        <w:rPr>
          <w:snapToGrid w:val="0"/>
        </w:rPr>
        <w:t>ENG-12]</w:t>
      </w:r>
    </w:p>
    <w:p w14:paraId="3FA00940" w14:textId="77777777" w:rsidR="00EA24E8" w:rsidRPr="00D91379" w:rsidRDefault="00EA24E8" w:rsidP="00EA24E8">
      <w:pPr>
        <w:widowControl w:val="0"/>
        <w:jc w:val="center"/>
        <w:rPr>
          <w:b/>
          <w:snapToGrid w:val="0"/>
        </w:rPr>
      </w:pPr>
    </w:p>
    <w:p w14:paraId="798FB423" w14:textId="77777777" w:rsidR="00EA24E8" w:rsidRDefault="00EA24E8" w:rsidP="00EA24E8">
      <w:r w:rsidRPr="00D91379">
        <w:rPr>
          <w:noProof/>
        </w:rPr>
        <w:t xml:space="preserve">where: </w:t>
      </w:r>
      <m:oMath>
        <m:r>
          <w:rPr>
            <w:rFonts w:ascii="Cambria Math" w:hAnsi="Cambria Math"/>
          </w:rPr>
          <m:t>E</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dr</m:t>
                </m:r>
              </m:e>
              <m:sub>
                <m:r>
                  <w:rPr>
                    <w:rFonts w:ascii="Cambria Math" w:hAnsi="Cambria Math"/>
                  </w:rPr>
                  <m:t>i</m:t>
                </m:r>
              </m:sub>
            </m:sSub>
            <m:r>
              <w:rPr>
                <w:rFonts w:ascii="Cambria Math" w:hAnsi="Cambria Math"/>
              </w:rPr>
              <m:t>&lt;DR≤</m:t>
            </m:r>
            <m:sSub>
              <m:sSubPr>
                <m:ctrlPr>
                  <w:rPr>
                    <w:rFonts w:ascii="Cambria Math" w:hAnsi="Cambria Math"/>
                    <w:i/>
                  </w:rPr>
                </m:ctrlPr>
              </m:sSubPr>
              <m:e>
                <m:r>
                  <w:rPr>
                    <w:rFonts w:ascii="Cambria Math" w:hAnsi="Cambria Math"/>
                  </w:rPr>
                  <m:t>dr</m:t>
                </m:r>
              </m:e>
              <m:sub>
                <m:r>
                  <w:rPr>
                    <w:rFonts w:ascii="Cambria Math" w:hAnsi="Cambria Math"/>
                  </w:rPr>
                  <m:t>i+1</m:t>
                </m:r>
              </m:sub>
            </m:sSub>
          </m:e>
        </m:d>
      </m:oMath>
      <w:r w:rsidRPr="00D91379">
        <w:rPr>
          <w:noProof/>
        </w:rPr>
        <w:t xml:space="preserve"> is the building expected damage ratio (</w:t>
      </w:r>
      <m:oMath>
        <m:r>
          <w:rPr>
            <w:rFonts w:ascii="Cambria Math" w:hAnsi="Cambria Math"/>
          </w:rPr>
          <m:t>DR</m:t>
        </m:r>
      </m:oMath>
      <w:r w:rsidRPr="00D91379">
        <w:rPr>
          <w:noProof/>
        </w:rPr>
        <w:t xml:space="preserve">), within a damage ratio interval bounded by the damage states </w:t>
      </w:r>
      <w:r w:rsidRPr="00D91379">
        <w:rPr>
          <w:i/>
          <w:iCs/>
          <w:noProof/>
        </w:rPr>
        <w:t>i</w:t>
      </w:r>
      <w:r w:rsidRPr="00D91379">
        <w:rPr>
          <w:noProof/>
        </w:rPr>
        <w:t xml:space="preserve"> (</w:t>
      </w:r>
      <m:oMath>
        <m:sSub>
          <m:sSubPr>
            <m:ctrlPr>
              <w:rPr>
                <w:rFonts w:ascii="Cambria Math" w:hAnsi="Cambria Math"/>
              </w:rPr>
            </m:ctrlPr>
          </m:sSubPr>
          <m:e>
            <m:r>
              <w:rPr>
                <w:rFonts w:ascii="Cambria Math" w:hAnsi="Cambria Math"/>
              </w:rPr>
              <m:t>dr</m:t>
            </m:r>
          </m:e>
          <m:sub>
            <m:r>
              <w:rPr>
                <w:rFonts w:ascii="Cambria Math" w:hAnsi="Cambria Math"/>
              </w:rPr>
              <m:t>i</m:t>
            </m:r>
          </m:sub>
        </m:sSub>
      </m:oMath>
      <w:r w:rsidRPr="00D91379">
        <w:rPr>
          <w:noProof/>
        </w:rPr>
        <w:t xml:space="preserve">) and </w:t>
      </w:r>
      <w:r w:rsidRPr="00D91379">
        <w:rPr>
          <w:i/>
          <w:iCs/>
          <w:noProof/>
        </w:rPr>
        <w:t>i+1</w:t>
      </w:r>
      <w:r w:rsidRPr="00D91379">
        <w:rPr>
          <w:noProof/>
        </w:rPr>
        <w:t xml:space="preserve"> (</w:t>
      </w:r>
      <m:oMath>
        <m:sSub>
          <m:sSubPr>
            <m:ctrlPr>
              <w:rPr>
                <w:rFonts w:ascii="Cambria Math" w:hAnsi="Cambria Math"/>
                <w:i/>
              </w:rPr>
            </m:ctrlPr>
          </m:sSubPr>
          <m:e>
            <m:r>
              <w:rPr>
                <w:rFonts w:ascii="Cambria Math" w:hAnsi="Cambria Math"/>
              </w:rPr>
              <m:t>dr</m:t>
            </m:r>
          </m:e>
          <m:sub>
            <m:r>
              <w:rPr>
                <w:rFonts w:ascii="Cambria Math" w:hAnsi="Cambria Math"/>
              </w:rPr>
              <m:t>i+1</m:t>
            </m:r>
          </m:sub>
        </m:sSub>
      </m:oMath>
      <w:r w:rsidRPr="00D91379">
        <w:rPr>
          <w:noProof/>
        </w:rPr>
        <w:t xml:space="preserve">); and, </w:t>
      </w:r>
      <m:oMath>
        <m:r>
          <w:rPr>
            <w:rFonts w:ascii="Cambria Math" w:hAnsi="Cambria Math"/>
          </w:rPr>
          <m:t>P</m:t>
        </m:r>
        <m:d>
          <m:dPr>
            <m:ctrlPr>
              <w:rPr>
                <w:rFonts w:ascii="Cambria Math" w:hAnsi="Cambria Math"/>
              </w:rPr>
            </m:ctrlPr>
          </m:dPr>
          <m:e>
            <m:sSub>
              <m:sSubPr>
                <m:ctrlPr>
                  <w:rPr>
                    <w:rFonts w:ascii="Cambria Math" w:hAnsi="Cambria Math"/>
                  </w:rPr>
                </m:ctrlPr>
              </m:sSubPr>
              <m:e>
                <m:r>
                  <w:rPr>
                    <w:rFonts w:ascii="Cambria Math" w:hAnsi="Cambria Math"/>
                  </w:rPr>
                  <m:t>dr</m:t>
                </m:r>
              </m:e>
              <m:sub>
                <m:r>
                  <w:rPr>
                    <w:rFonts w:ascii="Cambria Math" w:hAnsi="Cambria Math"/>
                  </w:rPr>
                  <m:t>i</m:t>
                </m:r>
              </m:sub>
            </m:sSub>
            <m:r>
              <m:rPr>
                <m:sty m:val="p"/>
              </m:rPr>
              <w:rPr>
                <w:rFonts w:ascii="Cambria Math" w:hAnsi="Cambria Math"/>
              </w:rPr>
              <m:t>&lt;</m:t>
            </m:r>
            <m:r>
              <w:rPr>
                <w:rFonts w:ascii="Cambria Math" w:hAnsi="Cambria Math"/>
              </w:rPr>
              <m:t>DR</m:t>
            </m:r>
            <m:r>
              <m:rPr>
                <m:sty m:val="p"/>
              </m:rPr>
              <w:rPr>
                <w:rFonts w:ascii="Cambria Math" w:hAnsi="Cambria Math"/>
              </w:rPr>
              <m:t>≤</m:t>
            </m:r>
            <m:sSub>
              <m:sSubPr>
                <m:ctrlPr>
                  <w:rPr>
                    <w:rFonts w:ascii="Cambria Math" w:hAnsi="Cambria Math"/>
                  </w:rPr>
                </m:ctrlPr>
              </m:sSubPr>
              <m:e>
                <m:r>
                  <w:rPr>
                    <w:rFonts w:ascii="Cambria Math" w:hAnsi="Cambria Math"/>
                  </w:rPr>
                  <m:t>dr</m:t>
                </m:r>
              </m:e>
              <m:sub>
                <m:r>
                  <w:rPr>
                    <w:rFonts w:ascii="Cambria Math" w:hAnsi="Cambria Math"/>
                  </w:rPr>
                  <m:t>i</m:t>
                </m:r>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im</m:t>
                </m:r>
              </m:e>
              <m:sub>
                <m:r>
                  <w:rPr>
                    <w:rFonts w:ascii="Cambria Math" w:hAnsi="Cambria Math"/>
                  </w:rPr>
                  <m:t>j</m:t>
                </m:r>
              </m:sub>
            </m:sSub>
            <m:r>
              <m:rPr>
                <m:sty m:val="p"/>
              </m:rPr>
              <w:rPr>
                <w:rFonts w:ascii="Cambria Math" w:hAnsi="Cambria Math"/>
              </w:rPr>
              <m:t>&lt;</m:t>
            </m:r>
            <m:r>
              <w:rPr>
                <w:rFonts w:ascii="Cambria Math" w:hAnsi="Cambria Math"/>
              </w:rPr>
              <m:t>IM</m:t>
            </m:r>
            <m:r>
              <m:rPr>
                <m:sty m:val="p"/>
              </m:rPr>
              <w:rPr>
                <w:rFonts w:ascii="Cambria Math" w:hAnsi="Cambria Math"/>
              </w:rPr>
              <m:t>≤</m:t>
            </m:r>
            <m:sSub>
              <m:sSubPr>
                <m:ctrlPr>
                  <w:rPr>
                    <w:rFonts w:ascii="Cambria Math" w:hAnsi="Cambria Math"/>
                  </w:rPr>
                </m:ctrlPr>
              </m:sSubPr>
              <m:e>
                <m:r>
                  <w:rPr>
                    <w:rFonts w:ascii="Cambria Math" w:hAnsi="Cambria Math"/>
                  </w:rPr>
                  <m:t>im</m:t>
                </m:r>
              </m:e>
              <m:sub>
                <m:r>
                  <w:rPr>
                    <w:rFonts w:ascii="Cambria Math" w:hAnsi="Cambria Math"/>
                  </w:rPr>
                  <m:t>j</m:t>
                </m:r>
                <m:r>
                  <m:rPr>
                    <m:sty m:val="p"/>
                  </m:rPr>
                  <w:rPr>
                    <w:rFonts w:ascii="Cambria Math" w:hAnsi="Cambria Math"/>
                  </w:rPr>
                  <m:t>+1</m:t>
                </m:r>
              </m:sub>
            </m:sSub>
            <m:r>
              <w:rPr>
                <w:rFonts w:ascii="Cambria Math" w:hAnsi="Cambria Math"/>
              </w:rPr>
              <m:t>,CF,BC</m:t>
            </m:r>
          </m:e>
        </m:d>
      </m:oMath>
      <w:r w:rsidRPr="00D91379">
        <w:rPr>
          <w:noProof/>
        </w:rPr>
        <w:t xml:space="preserve"> represents the probability of occurrence of that damage ratio, given that the hazard intensity measure within a certain interval. That probability corresponds to the probability differences between adjacent fragilities for damage states </w:t>
      </w:r>
      <w:r w:rsidRPr="00D91379">
        <w:rPr>
          <w:i/>
          <w:iCs/>
          <w:noProof/>
        </w:rPr>
        <w:t>i</w:t>
      </w:r>
      <w:r w:rsidRPr="00D91379">
        <w:rPr>
          <w:noProof/>
        </w:rPr>
        <w:t xml:space="preserve"> (</w:t>
      </w:r>
      <m:oMath>
        <m:sSub>
          <m:sSubPr>
            <m:ctrlPr>
              <w:rPr>
                <w:rFonts w:ascii="Cambria Math" w:hAnsi="Cambria Math"/>
              </w:rPr>
            </m:ctrlPr>
          </m:sSubPr>
          <m:e>
            <m:r>
              <w:rPr>
                <w:rFonts w:ascii="Cambria Math" w:hAnsi="Cambria Math"/>
              </w:rPr>
              <m:t>dr</m:t>
            </m:r>
          </m:e>
          <m:sub>
            <m:r>
              <w:rPr>
                <w:rFonts w:ascii="Cambria Math" w:hAnsi="Cambria Math"/>
              </w:rPr>
              <m:t>i</m:t>
            </m:r>
          </m:sub>
        </m:sSub>
      </m:oMath>
      <w:r w:rsidRPr="00D91379">
        <w:rPr>
          <w:noProof/>
        </w:rPr>
        <w:t xml:space="preserve">) and </w:t>
      </w:r>
      <w:r w:rsidRPr="00D91379">
        <w:rPr>
          <w:i/>
          <w:iCs/>
          <w:noProof/>
        </w:rPr>
        <w:t>i+1</w:t>
      </w:r>
      <w:r w:rsidRPr="00D91379">
        <w:rPr>
          <w:noProof/>
        </w:rPr>
        <w:t xml:space="preserve"> (</w:t>
      </w:r>
      <m:oMath>
        <m:sSub>
          <m:sSubPr>
            <m:ctrlPr>
              <w:rPr>
                <w:rFonts w:ascii="Cambria Math" w:hAnsi="Cambria Math"/>
                <w:i/>
              </w:rPr>
            </m:ctrlPr>
          </m:sSubPr>
          <m:e>
            <m:r>
              <w:rPr>
                <w:rFonts w:ascii="Cambria Math" w:hAnsi="Cambria Math"/>
              </w:rPr>
              <m:t>dr</m:t>
            </m:r>
          </m:e>
          <m:sub>
            <m:r>
              <w:rPr>
                <w:rFonts w:ascii="Cambria Math" w:hAnsi="Cambria Math"/>
              </w:rPr>
              <m:t>i+1</m:t>
            </m:r>
          </m:sub>
        </m:sSub>
      </m:oMath>
      <w:r w:rsidRPr="00D91379">
        <w:rPr>
          <w:noProof/>
        </w:rPr>
        <w:t>).</w:t>
      </w:r>
      <w:r w:rsidRPr="00D91379">
        <w:t xml:space="preserve"> To simplify notation, the paper refers to the hazard intensity measure interval </w:t>
      </w:r>
      <m:oMath>
        <m:r>
          <w:rPr>
            <w:rFonts w:ascii="Cambria Math" w:hAnsi="Cambria Math"/>
          </w:rPr>
          <m:t>(</m:t>
        </m:r>
        <m:sSub>
          <m:sSubPr>
            <m:ctrlPr>
              <w:rPr>
                <w:rFonts w:ascii="Cambria Math" w:hAnsi="Cambria Math"/>
                <w:i/>
              </w:rPr>
            </m:ctrlPr>
          </m:sSubPr>
          <m:e>
            <m:r>
              <w:rPr>
                <w:rFonts w:ascii="Cambria Math" w:hAnsi="Cambria Math"/>
              </w:rPr>
              <m:t>im</m:t>
            </m:r>
          </m:e>
          <m:sub>
            <m:r>
              <w:rPr>
                <w:rFonts w:ascii="Cambria Math" w:hAnsi="Cambria Math"/>
              </w:rPr>
              <m:t>j</m:t>
            </m:r>
          </m:sub>
        </m:sSub>
        <m:r>
          <w:rPr>
            <w:rFonts w:ascii="Cambria Math" w:hAnsi="Cambria Math"/>
          </w:rPr>
          <m:t>&lt;IM≤</m:t>
        </m:r>
        <m:sSub>
          <m:sSubPr>
            <m:ctrlPr>
              <w:rPr>
                <w:rFonts w:ascii="Cambria Math" w:hAnsi="Cambria Math"/>
                <w:i/>
              </w:rPr>
            </m:ctrlPr>
          </m:sSubPr>
          <m:e>
            <m:r>
              <w:rPr>
                <w:rFonts w:ascii="Cambria Math" w:hAnsi="Cambria Math"/>
              </w:rPr>
              <m:t>im</m:t>
            </m:r>
          </m:e>
          <m:sub>
            <m:r>
              <w:rPr>
                <w:rFonts w:ascii="Cambria Math" w:hAnsi="Cambria Math"/>
              </w:rPr>
              <m:t>j+1</m:t>
            </m:r>
          </m:sub>
        </m:sSub>
        <m:r>
          <w:rPr>
            <w:rFonts w:ascii="Cambria Math" w:hAnsi="Cambria Math"/>
          </w:rPr>
          <m:t>)</m:t>
        </m:r>
      </m:oMath>
      <w:r w:rsidRPr="00D91379">
        <w:t xml:space="preserve"> as </w:t>
      </w:r>
      <m:oMath>
        <m:r>
          <w:rPr>
            <w:rFonts w:ascii="Cambria Math" w:hAnsi="Cambria Math"/>
          </w:rPr>
          <m:t>IM</m:t>
        </m:r>
      </m:oMath>
      <w:r w:rsidRPr="00D91379">
        <w:t>. In the current study with 8 fragilities</w:t>
      </w:r>
      <w:r w:rsidRPr="00406319">
        <w:t>, k=7.</w:t>
      </w:r>
    </w:p>
    <w:p w14:paraId="18FEA564" w14:textId="77777777" w:rsidR="00EA24E8" w:rsidRPr="00D91379" w:rsidRDefault="00EA24E8" w:rsidP="00EA24E8"/>
    <w:p w14:paraId="7C1BBEC6" w14:textId="756A0EDD" w:rsidR="00EA24E8" w:rsidRPr="00D91379" w:rsidRDefault="00E05119" w:rsidP="00EA24E8">
      <w:r>
        <w:fldChar w:fldCharType="begin"/>
      </w:r>
      <w:r>
        <w:instrText xml:space="preserve"> REF _Ref31124611 \h </w:instrText>
      </w:r>
      <w:r>
        <w:fldChar w:fldCharType="separate"/>
      </w:r>
      <w:r w:rsidR="00407951" w:rsidRPr="00DE11CC">
        <w:t xml:space="preserve">Figure </w:t>
      </w:r>
      <w:r w:rsidR="00407951">
        <w:rPr>
          <w:noProof/>
        </w:rPr>
        <w:t>18</w:t>
      </w:r>
      <w:r>
        <w:fldChar w:fldCharType="end"/>
      </w:r>
      <w:r>
        <w:t xml:space="preserve"> </w:t>
      </w:r>
      <w:r w:rsidR="00EA24E8" w:rsidRPr="00D91379">
        <w:t xml:space="preserve">illustrates the concept for a case with eight damage states, where the first damage state is the case of zero damage </w:t>
      </w:r>
      <m:oMath>
        <m:r>
          <w:rPr>
            <w:rFonts w:ascii="Cambria Math" w:hAnsi="Cambria Math"/>
          </w:rPr>
          <m:t>(</m:t>
        </m:r>
        <m:sSub>
          <m:sSubPr>
            <m:ctrlPr>
              <w:rPr>
                <w:rFonts w:ascii="Cambria Math" w:hAnsi="Cambria Math"/>
              </w:rPr>
            </m:ctrlPr>
          </m:sSubPr>
          <m:e>
            <m:r>
              <w:rPr>
                <w:rFonts w:ascii="Cambria Math" w:hAnsi="Cambria Math"/>
              </w:rPr>
              <m:t>dr</m:t>
            </m:r>
          </m:e>
          <m:sub>
            <m:r>
              <w:rPr>
                <w:rFonts w:ascii="Cambria Math" w:hAnsi="Cambria Math"/>
              </w:rPr>
              <m:t>0</m:t>
            </m:r>
          </m:sub>
        </m:sSub>
        <m:r>
          <w:rPr>
            <w:rFonts w:ascii="Cambria Math" w:hAnsi="Cambria Math"/>
          </w:rPr>
          <m:t>=0%)</m:t>
        </m:r>
      </m:oMath>
      <w:r w:rsidR="00EA24E8" w:rsidRPr="00D91379">
        <w:t xml:space="preserve">, i.e. the upper horizontal line with 100% probability of exceedance and the last damage state is the case of 100% damage </w:t>
      </w:r>
      <m:oMath>
        <m:r>
          <w:rPr>
            <w:rFonts w:ascii="Cambria Math" w:hAnsi="Cambria Math"/>
          </w:rPr>
          <m:t>(</m:t>
        </m:r>
        <m:sSub>
          <m:sSubPr>
            <m:ctrlPr>
              <w:rPr>
                <w:rFonts w:ascii="Cambria Math" w:hAnsi="Cambria Math"/>
              </w:rPr>
            </m:ctrlPr>
          </m:sSubPr>
          <m:e>
            <m:r>
              <w:rPr>
                <w:rFonts w:ascii="Cambria Math" w:hAnsi="Cambria Math"/>
              </w:rPr>
              <m:t>dr</m:t>
            </m:r>
          </m:e>
          <m:sub>
            <m:r>
              <w:rPr>
                <w:rFonts w:ascii="Cambria Math" w:hAnsi="Cambria Math"/>
              </w:rPr>
              <m:t>7</m:t>
            </m:r>
          </m:sub>
        </m:sSub>
        <m:r>
          <w:rPr>
            <w:rFonts w:ascii="Cambria Math" w:hAnsi="Cambria Math"/>
          </w:rPr>
          <m:t>=</m:t>
        </m:r>
        <m:sSub>
          <m:sSubPr>
            <m:ctrlPr>
              <w:rPr>
                <w:rFonts w:ascii="Cambria Math" w:hAnsi="Cambria Math"/>
              </w:rPr>
            </m:ctrlPr>
          </m:sSubPr>
          <m:e>
            <m:r>
              <w:rPr>
                <w:rFonts w:ascii="Cambria Math" w:hAnsi="Cambria Math"/>
              </w:rPr>
              <m:t>dr</m:t>
            </m:r>
          </m:e>
          <m:sub>
            <m:r>
              <w:rPr>
                <w:rFonts w:ascii="Cambria Math" w:hAnsi="Cambria Math"/>
              </w:rPr>
              <m:t>max</m:t>
            </m:r>
          </m:sub>
        </m:sSub>
        <m:r>
          <w:rPr>
            <w:rFonts w:ascii="Cambria Math" w:hAnsi="Cambria Math"/>
          </w:rPr>
          <m:t>=100%)</m:t>
        </m:r>
      </m:oMath>
      <w:r w:rsidR="00EA24E8" w:rsidRPr="00D91379">
        <w:t xml:space="preserve">, i.e. the lower horizontal line with 0% probability of exceedance. As an example, </w:t>
      </w:r>
      <w:r w:rsidR="00E864E0">
        <w:fldChar w:fldCharType="begin"/>
      </w:r>
      <w:r w:rsidR="00E864E0">
        <w:instrText xml:space="preserve"> REF _Ref31124611 \h </w:instrText>
      </w:r>
      <w:r w:rsidR="00E864E0">
        <w:fldChar w:fldCharType="separate"/>
      </w:r>
      <w:r w:rsidR="00407951" w:rsidRPr="00DE11CC">
        <w:t xml:space="preserve">Figure </w:t>
      </w:r>
      <w:r w:rsidR="00407951">
        <w:rPr>
          <w:noProof/>
        </w:rPr>
        <w:t>18</w:t>
      </w:r>
      <w:r w:rsidR="00E864E0">
        <w:fldChar w:fldCharType="end"/>
      </w:r>
      <w:r w:rsidR="00EA24E8" w:rsidRPr="00D91379">
        <w:t xml:space="preserve"> shows the probability difference between the damage ratio corresponding to damage state 4 and 5 when the hazard intensity (inundation depth above ground elevation) is equal to 6 meters.</w:t>
      </w:r>
    </w:p>
    <w:p w14:paraId="4F729CC7" w14:textId="77777777" w:rsidR="00EA24E8" w:rsidRPr="00D91379" w:rsidRDefault="00EA24E8" w:rsidP="00EA24E8"/>
    <w:p w14:paraId="7AF55907" w14:textId="2029650B" w:rsidR="00EA24E8" w:rsidRPr="00D91379" w:rsidRDefault="00EA24E8" w:rsidP="00EA24E8">
      <w:r w:rsidRPr="00D91379">
        <w:rPr>
          <w:lang w:eastAsia="zh-CN"/>
        </w:rPr>
        <w:t>Ideally, if the PDF of damage were available, the correct solution for t</w:t>
      </w:r>
      <w:r w:rsidRPr="00D91379">
        <w:rPr>
          <w:rFonts w:eastAsia="MS Mincho"/>
        </w:rPr>
        <w:t xml:space="preserve">he </w:t>
      </w:r>
      <m:oMath>
        <m:r>
          <w:rPr>
            <w:rFonts w:ascii="Cambria Math" w:hAnsi="Cambria Math"/>
          </w:rPr>
          <m:t>E</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dr</m:t>
                </m:r>
              </m:e>
              <m:sub>
                <m:r>
                  <w:rPr>
                    <w:rFonts w:ascii="Cambria Math" w:hAnsi="Cambria Math"/>
                  </w:rPr>
                  <m:t>i</m:t>
                </m:r>
              </m:sub>
            </m:sSub>
            <m:r>
              <w:rPr>
                <w:rFonts w:ascii="Cambria Math" w:hAnsi="Cambria Math"/>
              </w:rPr>
              <m:t>&lt;DR≤</m:t>
            </m:r>
            <m:sSub>
              <m:sSubPr>
                <m:ctrlPr>
                  <w:rPr>
                    <w:rFonts w:ascii="Cambria Math" w:hAnsi="Cambria Math"/>
                    <w:i/>
                  </w:rPr>
                </m:ctrlPr>
              </m:sSubPr>
              <m:e>
                <m:r>
                  <w:rPr>
                    <w:rFonts w:ascii="Cambria Math" w:hAnsi="Cambria Math"/>
                  </w:rPr>
                  <m:t>dr</m:t>
                </m:r>
              </m:e>
              <m:sub>
                <m:r>
                  <w:rPr>
                    <w:rFonts w:ascii="Cambria Math" w:hAnsi="Cambria Math"/>
                  </w:rPr>
                  <m:t>i+1</m:t>
                </m:r>
              </m:sub>
            </m:sSub>
          </m:e>
        </m:d>
      </m:oMath>
      <w:r w:rsidRPr="00D91379">
        <w:rPr>
          <w:noProof/>
        </w:rPr>
        <w:t xml:space="preserve">, at a certain </w:t>
      </w:r>
      <m:oMath>
        <m:r>
          <w:rPr>
            <w:rFonts w:ascii="Cambria Math" w:hAnsi="Cambria Math"/>
          </w:rPr>
          <m:t>IM</m:t>
        </m:r>
      </m:oMath>
      <w:r w:rsidRPr="00D91379">
        <w:rPr>
          <w:noProof/>
        </w:rPr>
        <w:t xml:space="preserve">, </w:t>
      </w:r>
      <w:r w:rsidRPr="00D91379">
        <w:rPr>
          <w:lang w:eastAsia="zh-CN"/>
        </w:rPr>
        <w:t xml:space="preserve">is the </w:t>
      </w:r>
      <w:r w:rsidRPr="00D91379">
        <w:rPr>
          <w:i/>
          <w:lang w:eastAsia="zh-CN"/>
        </w:rPr>
        <w:t>DR</w:t>
      </w:r>
      <w:r w:rsidRPr="00D91379">
        <w:rPr>
          <w:lang w:eastAsia="zh-CN"/>
        </w:rPr>
        <w:t xml:space="preserve"> corresponding to the centroid of the interval of the PDF </w:t>
      </w:r>
      <w:r w:rsidRPr="00D91379">
        <w:rPr>
          <w:noProof/>
        </w:rPr>
        <w:t xml:space="preserve">bounded by </w:t>
      </w:r>
      <m:oMath>
        <m:sSub>
          <m:sSubPr>
            <m:ctrlPr>
              <w:rPr>
                <w:rFonts w:ascii="Cambria Math" w:hAnsi="Cambria Math"/>
              </w:rPr>
            </m:ctrlPr>
          </m:sSubPr>
          <m:e>
            <m:r>
              <w:rPr>
                <w:rFonts w:ascii="Cambria Math" w:hAnsi="Cambria Math"/>
              </w:rPr>
              <m:t>dr</m:t>
            </m:r>
          </m:e>
          <m:sub>
            <m:r>
              <w:rPr>
                <w:rFonts w:ascii="Cambria Math" w:hAnsi="Cambria Math"/>
              </w:rPr>
              <m:t>i</m:t>
            </m:r>
          </m:sub>
        </m:sSub>
      </m:oMath>
      <w:r w:rsidRPr="00D91379">
        <w:rPr>
          <w:noProof/>
        </w:rPr>
        <w:t xml:space="preserve"> and </w:t>
      </w:r>
      <m:oMath>
        <m:sSub>
          <m:sSubPr>
            <m:ctrlPr>
              <w:rPr>
                <w:rFonts w:ascii="Cambria Math" w:hAnsi="Cambria Math"/>
                <w:i/>
              </w:rPr>
            </m:ctrlPr>
          </m:sSubPr>
          <m:e>
            <m:r>
              <w:rPr>
                <w:rFonts w:ascii="Cambria Math" w:hAnsi="Cambria Math"/>
              </w:rPr>
              <m:t>dr</m:t>
            </m:r>
          </m:e>
          <m:sub>
            <m:r>
              <w:rPr>
                <w:rFonts w:ascii="Cambria Math" w:hAnsi="Cambria Math"/>
              </w:rPr>
              <m:t>i+1</m:t>
            </m:r>
          </m:sub>
        </m:sSub>
      </m:oMath>
      <w:r w:rsidRPr="00D91379">
        <w:rPr>
          <w:noProof/>
        </w:rPr>
        <w:t>.</w:t>
      </w:r>
      <w:r w:rsidRPr="00D91379">
        <w:rPr>
          <w:lang w:eastAsia="zh-CN"/>
        </w:rPr>
        <w:t xml:space="preserve"> Typically, the PDFs of damage at any hazard intensity are unknown, and they are discretized in histograms, with constant values in each interval of </w:t>
      </w:r>
      <w:r w:rsidRPr="00D91379">
        <w:rPr>
          <w:noProof/>
          <w:lang w:eastAsia="zh-CN"/>
        </w:rPr>
        <w:t xml:space="preserve">damage. </w:t>
      </w:r>
      <w:r w:rsidRPr="00D91379">
        <w:t xml:space="preserve">The number of fragility curves governs the discretization of the PDF into a histogram. If the number of fragility curves is </w:t>
      </w:r>
      <w:r w:rsidRPr="00D91379">
        <w:lastRenderedPageBreak/>
        <w:t xml:space="preserve">sufficiently high, the histogram can be a very good approximation of the actual PDF. This is generally the case when the fragilities are derived analytically or numerically, </w:t>
      </w:r>
      <w:r>
        <w:t>where</w:t>
      </w:r>
      <w:r w:rsidRPr="00D91379">
        <w:t xml:space="preserve"> any number of them can be generated. This is the case of the wind vulnerability model of the </w:t>
      </w:r>
      <w:r w:rsidR="00625B3A">
        <w:t>FPFLM</w:t>
      </w:r>
      <w:r w:rsidRPr="00D91379">
        <w:t>, where an engineering component approach generates a 32-interval probability distribution histogram, with damage ratio intervals of 2% to 4%, evenly spaced (Pinelli et al., 2011). However, when the fragilities are based on the field surveys accessed for this study, the number of fragilities does not exceed 8, which results in a 7-interval histogram, unevenly spaced, with some damage ratio intervals as wide as 20%.</w:t>
      </w:r>
    </w:p>
    <w:p w14:paraId="31656079" w14:textId="77777777" w:rsidR="00EA24E8" w:rsidRPr="00D91379" w:rsidRDefault="00EA24E8" w:rsidP="00EA24E8"/>
    <w:p w14:paraId="1932D069" w14:textId="77777777" w:rsidR="00EA24E8" w:rsidRPr="00D91379" w:rsidRDefault="00EA24E8" w:rsidP="00EA24E8">
      <w:r w:rsidRPr="00D91379">
        <w:t xml:space="preserve">With a sufficiently high number of fragility curves, a mid-point assumption for the location of the centroid of the interval is reasonable. With few fragility curves, a mid-point assumption can introduce larger uncertainty and produce distortions of the model. For example, at low intensity of hazard, the difference in probabilities of exceedance between DS0 and DS1 is very large. If that difference is spread over a large interval (between </w:t>
      </w:r>
      <m:oMath>
        <m:sSub>
          <m:sSubPr>
            <m:ctrlPr>
              <w:rPr>
                <w:rFonts w:ascii="Cambria Math" w:hAnsi="Cambria Math"/>
                <w:i/>
              </w:rPr>
            </m:ctrlPr>
          </m:sSubPr>
          <m:e>
            <m:r>
              <w:rPr>
                <w:rFonts w:ascii="Cambria Math" w:hAnsi="Cambria Math"/>
              </w:rPr>
              <m:t>dr</m:t>
            </m:r>
          </m:e>
          <m:sub>
            <m:r>
              <w:rPr>
                <w:rFonts w:ascii="Cambria Math" w:hAnsi="Cambria Math"/>
              </w:rPr>
              <m:t>0</m:t>
            </m:r>
          </m:sub>
        </m:sSub>
      </m:oMath>
      <w:r w:rsidRPr="00D91379">
        <w:t xml:space="preserve"> and </w:t>
      </w:r>
      <m:oMath>
        <m:sSub>
          <m:sSubPr>
            <m:ctrlPr>
              <w:rPr>
                <w:rFonts w:ascii="Cambria Math" w:hAnsi="Cambria Math"/>
                <w:i/>
              </w:rPr>
            </m:ctrlPr>
          </m:sSubPr>
          <m:e>
            <m:r>
              <w:rPr>
                <w:rFonts w:ascii="Cambria Math" w:hAnsi="Cambria Math"/>
              </w:rPr>
              <m:t>dr</m:t>
            </m:r>
          </m:e>
          <m:sub>
            <m:r>
              <w:rPr>
                <w:rFonts w:ascii="Cambria Math" w:hAnsi="Cambria Math"/>
              </w:rPr>
              <m:t>1</m:t>
            </m:r>
          </m:sub>
        </m:sSub>
      </m:oMath>
      <w:r w:rsidRPr="00D91379">
        <w:t xml:space="preserve">), and the centroid of that interval is estimated to be at the interval mid-point, Equation </w:t>
      </w:r>
      <w:r>
        <w:t>ENG-</w:t>
      </w:r>
      <w:r w:rsidRPr="00D91379">
        <w:t>1</w:t>
      </w:r>
      <w:r>
        <w:t>2</w:t>
      </w:r>
      <w:r w:rsidRPr="00D91379">
        <w:t xml:space="preserve"> will lead to an erroneously large value of the overall expected value of damage at that low intensity. Equation </w:t>
      </w:r>
      <w:r>
        <w:t>ENG-</w:t>
      </w:r>
      <w:r w:rsidRPr="00D91379">
        <w:t>1</w:t>
      </w:r>
      <w:r>
        <w:t>3</w:t>
      </w:r>
      <w:r w:rsidRPr="00D91379">
        <w:t xml:space="preserve"> introduces an adjustment function </w:t>
      </w:r>
      <w:r w:rsidRPr="00D91379">
        <w:rPr>
          <w:i/>
        </w:rPr>
        <w:t>f</w:t>
      </w:r>
      <w:r w:rsidRPr="00D91379">
        <w:t xml:space="preserve"> intended to minimize that distortion. </w:t>
      </w:r>
    </w:p>
    <w:p w14:paraId="4D720670" w14:textId="77777777" w:rsidR="00EA24E8" w:rsidRPr="00D91379" w:rsidRDefault="00EA24E8" w:rsidP="00EA24E8">
      <w:pPr>
        <w:rPr>
          <w:lang w:eastAsia="zh-CN"/>
        </w:rPr>
      </w:pPr>
    </w:p>
    <w:p w14:paraId="2A6DDCAB" w14:textId="77777777" w:rsidR="00EA24E8" w:rsidRPr="00E05119" w:rsidRDefault="00E05119" w:rsidP="00EA24E8">
      <w:pPr>
        <w:widowControl w:val="0"/>
        <w:jc w:val="center"/>
        <w:rPr>
          <w:snapToGrid w:val="0"/>
        </w:rPr>
      </w:pPr>
      <m:oMath>
        <m:r>
          <w:rPr>
            <w:rFonts w:ascii="Cambria Math" w:hAnsi="Cambria Math"/>
            <w:snapToGrid w:val="0"/>
          </w:rPr>
          <m:t>E</m:t>
        </m:r>
        <m:d>
          <m:dPr>
            <m:begChr m:val="["/>
            <m:endChr m:val="]"/>
            <m:ctrlPr>
              <w:rPr>
                <w:rFonts w:ascii="Cambria Math" w:hAnsi="Cambria Math"/>
                <w:snapToGrid w:val="0"/>
              </w:rPr>
            </m:ctrlPr>
          </m:dPr>
          <m:e>
            <m:sSub>
              <m:sSubPr>
                <m:ctrlPr>
                  <w:rPr>
                    <w:rFonts w:ascii="Cambria Math" w:hAnsi="Cambria Math"/>
                    <w:snapToGrid w:val="0"/>
                  </w:rPr>
                </m:ctrlPr>
              </m:sSubPr>
              <m:e>
                <m:r>
                  <w:rPr>
                    <w:rFonts w:ascii="Cambria Math" w:hAnsi="Cambria Math"/>
                    <w:snapToGrid w:val="0"/>
                  </w:rPr>
                  <m:t>dr</m:t>
                </m:r>
              </m:e>
              <m:sub>
                <m:r>
                  <w:rPr>
                    <w:rFonts w:ascii="Cambria Math" w:hAnsi="Cambria Math"/>
                    <w:snapToGrid w:val="0"/>
                  </w:rPr>
                  <m:t>i</m:t>
                </m:r>
              </m:sub>
            </m:sSub>
            <m:r>
              <m:rPr>
                <m:sty m:val="p"/>
              </m:rPr>
              <w:rPr>
                <w:rFonts w:ascii="Cambria Math" w:hAnsi="Cambria Math"/>
                <w:snapToGrid w:val="0"/>
              </w:rPr>
              <m:t>&lt;</m:t>
            </m:r>
            <m:r>
              <w:rPr>
                <w:rFonts w:ascii="Cambria Math" w:hAnsi="Cambria Math"/>
                <w:snapToGrid w:val="0"/>
              </w:rPr>
              <m:t>DR</m:t>
            </m:r>
            <m:r>
              <m:rPr>
                <m:sty m:val="p"/>
              </m:rPr>
              <w:rPr>
                <w:rFonts w:ascii="Cambria Math" w:hAnsi="Cambria Math"/>
                <w:snapToGrid w:val="0"/>
              </w:rPr>
              <m:t>≤</m:t>
            </m:r>
            <m:sSub>
              <m:sSubPr>
                <m:ctrlPr>
                  <w:rPr>
                    <w:rFonts w:ascii="Cambria Math" w:hAnsi="Cambria Math"/>
                    <w:snapToGrid w:val="0"/>
                  </w:rPr>
                </m:ctrlPr>
              </m:sSubPr>
              <m:e>
                <m:r>
                  <w:rPr>
                    <w:rFonts w:ascii="Cambria Math" w:hAnsi="Cambria Math"/>
                    <w:snapToGrid w:val="0"/>
                  </w:rPr>
                  <m:t>dr</m:t>
                </m:r>
              </m:e>
              <m:sub>
                <m:r>
                  <w:rPr>
                    <w:rFonts w:ascii="Cambria Math" w:hAnsi="Cambria Math"/>
                    <w:snapToGrid w:val="0"/>
                  </w:rPr>
                  <m:t>i</m:t>
                </m:r>
                <m:r>
                  <m:rPr>
                    <m:sty m:val="p"/>
                  </m:rPr>
                  <w:rPr>
                    <w:rFonts w:ascii="Cambria Math" w:hAnsi="Cambria Math"/>
                    <w:snapToGrid w:val="0"/>
                  </w:rPr>
                  <m:t>+1</m:t>
                </m:r>
              </m:sub>
            </m:sSub>
          </m:e>
        </m:d>
        <m:r>
          <m:rPr>
            <m:sty m:val="p"/>
          </m:rPr>
          <w:rPr>
            <w:rFonts w:ascii="Cambria Math" w:hAnsi="Cambria Math"/>
            <w:snapToGrid w:val="0"/>
          </w:rPr>
          <m:t>=</m:t>
        </m:r>
        <m:sSub>
          <m:sSubPr>
            <m:ctrlPr>
              <w:rPr>
                <w:rFonts w:ascii="Cambria Math" w:hAnsi="Cambria Math"/>
                <w:snapToGrid w:val="0"/>
              </w:rPr>
            </m:ctrlPr>
          </m:sSubPr>
          <m:e>
            <m:r>
              <w:rPr>
                <w:rFonts w:ascii="Cambria Math" w:hAnsi="Cambria Math"/>
                <w:snapToGrid w:val="0"/>
              </w:rPr>
              <m:t>dr</m:t>
            </m:r>
          </m:e>
          <m:sub>
            <m:r>
              <w:rPr>
                <w:rFonts w:ascii="Cambria Math" w:hAnsi="Cambria Math"/>
                <w:snapToGrid w:val="0"/>
              </w:rPr>
              <m:t>i</m:t>
            </m:r>
          </m:sub>
        </m:sSub>
        <m:r>
          <m:rPr>
            <m:sty m:val="p"/>
          </m:rPr>
          <w:rPr>
            <w:rFonts w:ascii="Cambria Math" w:hAnsi="Cambria Math"/>
            <w:snapToGrid w:val="0"/>
          </w:rPr>
          <m:t>+</m:t>
        </m:r>
        <m:d>
          <m:dPr>
            <m:ctrlPr>
              <w:rPr>
                <w:rFonts w:ascii="Cambria Math" w:hAnsi="Cambria Math"/>
                <w:snapToGrid w:val="0"/>
              </w:rPr>
            </m:ctrlPr>
          </m:dPr>
          <m:e>
            <m:sSub>
              <m:sSubPr>
                <m:ctrlPr>
                  <w:rPr>
                    <w:rFonts w:ascii="Cambria Math" w:hAnsi="Cambria Math"/>
                    <w:snapToGrid w:val="0"/>
                  </w:rPr>
                </m:ctrlPr>
              </m:sSubPr>
              <m:e>
                <m:r>
                  <w:rPr>
                    <w:rFonts w:ascii="Cambria Math" w:hAnsi="Cambria Math"/>
                    <w:snapToGrid w:val="0"/>
                  </w:rPr>
                  <m:t>dr</m:t>
                </m:r>
              </m:e>
              <m:sub>
                <m:r>
                  <w:rPr>
                    <w:rFonts w:ascii="Cambria Math" w:hAnsi="Cambria Math"/>
                    <w:snapToGrid w:val="0"/>
                  </w:rPr>
                  <m:t>i</m:t>
                </m:r>
                <m:r>
                  <m:rPr>
                    <m:sty m:val="p"/>
                  </m:rPr>
                  <w:rPr>
                    <w:rFonts w:ascii="Cambria Math" w:hAnsi="Cambria Math"/>
                    <w:snapToGrid w:val="0"/>
                  </w:rPr>
                  <m:t>+1</m:t>
                </m:r>
              </m:sub>
            </m:sSub>
            <m:r>
              <m:rPr>
                <m:sty m:val="p"/>
              </m:rPr>
              <w:rPr>
                <w:rFonts w:ascii="Cambria Math" w:hAnsi="Cambria Math"/>
                <w:snapToGrid w:val="0"/>
              </w:rPr>
              <m:t>-</m:t>
            </m:r>
            <m:sSub>
              <m:sSubPr>
                <m:ctrlPr>
                  <w:rPr>
                    <w:rFonts w:ascii="Cambria Math" w:hAnsi="Cambria Math"/>
                    <w:snapToGrid w:val="0"/>
                  </w:rPr>
                </m:ctrlPr>
              </m:sSubPr>
              <m:e>
                <m:r>
                  <w:rPr>
                    <w:rFonts w:ascii="Cambria Math" w:hAnsi="Cambria Math"/>
                    <w:snapToGrid w:val="0"/>
                  </w:rPr>
                  <m:t>dr</m:t>
                </m:r>
              </m:e>
              <m:sub>
                <m:r>
                  <w:rPr>
                    <w:rFonts w:ascii="Cambria Math" w:hAnsi="Cambria Math"/>
                    <w:snapToGrid w:val="0"/>
                  </w:rPr>
                  <m:t>i</m:t>
                </m:r>
              </m:sub>
            </m:sSub>
          </m:e>
        </m:d>
        <m:r>
          <m:rPr>
            <m:sty m:val="p"/>
          </m:rPr>
          <w:rPr>
            <w:rFonts w:ascii="Cambria Math" w:hAnsi="Cambria Math"/>
            <w:snapToGrid w:val="0"/>
          </w:rPr>
          <m:t>×</m:t>
        </m:r>
        <m:r>
          <w:rPr>
            <w:rFonts w:ascii="Cambria Math" w:hAnsi="Cambria Math"/>
            <w:snapToGrid w:val="0"/>
          </w:rPr>
          <m:t>f</m:t>
        </m:r>
        <m:d>
          <m:dPr>
            <m:ctrlPr>
              <w:rPr>
                <w:rFonts w:ascii="Cambria Math" w:hAnsi="Cambria Math"/>
                <w:snapToGrid w:val="0"/>
              </w:rPr>
            </m:ctrlPr>
          </m:dPr>
          <m:e>
            <m:r>
              <w:rPr>
                <w:rFonts w:ascii="Cambria Math" w:hAnsi="Cambria Math"/>
                <w:snapToGrid w:val="0"/>
              </w:rPr>
              <m:t>IM</m:t>
            </m:r>
            <m:r>
              <m:rPr>
                <m:sty m:val="p"/>
              </m:rPr>
              <w:rPr>
                <w:rFonts w:ascii="Cambria Math" w:hAnsi="Cambria Math"/>
                <w:snapToGrid w:val="0"/>
              </w:rPr>
              <m:t>,</m:t>
            </m:r>
            <m:sSub>
              <m:sSubPr>
                <m:ctrlPr>
                  <w:rPr>
                    <w:rFonts w:ascii="Cambria Math" w:hAnsi="Cambria Math"/>
                    <w:snapToGrid w:val="0"/>
                  </w:rPr>
                </m:ctrlPr>
              </m:sSubPr>
              <m:e>
                <m:r>
                  <w:rPr>
                    <w:rFonts w:ascii="Cambria Math" w:hAnsi="Cambria Math"/>
                    <w:snapToGrid w:val="0"/>
                  </w:rPr>
                  <m:t>dr</m:t>
                </m:r>
              </m:e>
              <m:sub>
                <m:r>
                  <w:rPr>
                    <w:rFonts w:ascii="Cambria Math" w:hAnsi="Cambria Math"/>
                    <w:snapToGrid w:val="0"/>
                  </w:rPr>
                  <m:t>i</m:t>
                </m:r>
              </m:sub>
            </m:sSub>
          </m:e>
        </m:d>
      </m:oMath>
      <w:r w:rsidR="00EA24E8" w:rsidRPr="00E05119">
        <w:rPr>
          <w:snapToGrid w:val="0"/>
        </w:rPr>
        <w:tab/>
        <w:t>[ENG-1</w:t>
      </w:r>
      <w:r w:rsidR="00EA24E8" w:rsidRPr="00E05119">
        <w:rPr>
          <w:iCs/>
          <w:snapToGrid w:val="0"/>
        </w:rPr>
        <w:t>3</w:t>
      </w:r>
      <w:r w:rsidR="00EA24E8" w:rsidRPr="00E05119">
        <w:rPr>
          <w:snapToGrid w:val="0"/>
        </w:rPr>
        <w:t>]</w:t>
      </w:r>
    </w:p>
    <w:p w14:paraId="53B747C3" w14:textId="77777777" w:rsidR="00EA24E8" w:rsidRPr="00D91379" w:rsidRDefault="00EA24E8" w:rsidP="00EA24E8"/>
    <w:p w14:paraId="3948F428" w14:textId="77777777" w:rsidR="00EA24E8" w:rsidRPr="00D91379" w:rsidRDefault="00EA24E8" w:rsidP="00EA24E8">
      <w:r w:rsidRPr="00D91379">
        <w:rPr>
          <w:lang w:eastAsia="zh-CN"/>
        </w:rPr>
        <w:t xml:space="preserve">where </w:t>
      </w:r>
      <m:oMath>
        <m:r>
          <w:rPr>
            <w:rFonts w:ascii="Cambria Math" w:hAnsi="Cambria Math"/>
          </w:rPr>
          <m:t>f</m:t>
        </m:r>
        <m:d>
          <m:dPr>
            <m:ctrlPr>
              <w:rPr>
                <w:rFonts w:ascii="Cambria Math" w:hAnsi="Cambria Math"/>
                <w:i/>
              </w:rPr>
            </m:ctrlPr>
          </m:dPr>
          <m:e>
            <m:r>
              <w:rPr>
                <w:rFonts w:ascii="Cambria Math" w:hAnsi="Cambria Math"/>
              </w:rPr>
              <m:t>IM,</m:t>
            </m:r>
            <m:sSub>
              <m:sSubPr>
                <m:ctrlPr>
                  <w:rPr>
                    <w:rFonts w:ascii="Cambria Math" w:hAnsi="Cambria Math"/>
                    <w:bCs/>
                  </w:rPr>
                </m:ctrlPr>
              </m:sSubPr>
              <m:e>
                <m:r>
                  <w:rPr>
                    <w:rFonts w:ascii="Cambria Math" w:hAnsi="Cambria Math"/>
                  </w:rPr>
                  <m:t>dr</m:t>
                </m:r>
              </m:e>
              <m:sub>
                <m:r>
                  <w:rPr>
                    <w:rFonts w:ascii="Cambria Math" w:hAnsi="Cambria Math"/>
                  </w:rPr>
                  <m:t>i</m:t>
                </m:r>
              </m:sub>
            </m:sSub>
          </m:e>
        </m:d>
      </m:oMath>
      <w:r w:rsidRPr="00D91379">
        <w:t xml:space="preserve"> is a function whose value should vary between zero and one depending on the hazard intensity, and whether </w:t>
      </w:r>
      <m:oMath>
        <m:sSub>
          <m:sSubPr>
            <m:ctrlPr>
              <w:rPr>
                <w:rFonts w:ascii="Cambria Math" w:hAnsi="Cambria Math"/>
                <w:bCs/>
              </w:rPr>
            </m:ctrlPr>
          </m:sSubPr>
          <m:e>
            <m:r>
              <w:rPr>
                <w:rFonts w:ascii="Cambria Math" w:hAnsi="Cambria Math"/>
              </w:rPr>
              <m:t>dr</m:t>
            </m:r>
          </m:e>
          <m:sub>
            <m:r>
              <w:rPr>
                <w:rFonts w:ascii="Cambria Math" w:hAnsi="Cambria Math"/>
              </w:rPr>
              <m:t>i</m:t>
            </m:r>
          </m:sub>
        </m:sSub>
      </m:oMath>
      <w:r w:rsidRPr="00D91379">
        <w:rPr>
          <w:bCs/>
        </w:rPr>
        <w:t xml:space="preserve"> is to the </w:t>
      </w:r>
      <w:r w:rsidRPr="00D91379">
        <w:t xml:space="preserve">left or the right of the mean of the PDF. </w:t>
      </w:r>
    </w:p>
    <w:p w14:paraId="3ECB8716" w14:textId="77777777" w:rsidR="00EA24E8" w:rsidRPr="00D91379" w:rsidRDefault="00EA24E8" w:rsidP="00EA24E8">
      <w:pPr>
        <w:rPr>
          <w:lang w:eastAsia="zh-CN"/>
        </w:rPr>
      </w:pPr>
    </w:p>
    <w:p w14:paraId="210A27B1" w14:textId="77777777" w:rsidR="00EA24E8" w:rsidRPr="00D91379" w:rsidRDefault="00EA24E8" w:rsidP="00EA24E8">
      <w:r w:rsidRPr="00D91379">
        <w:rPr>
          <w:lang w:eastAsia="zh-CN"/>
        </w:rPr>
        <w:t xml:space="preserve">The resulting </w:t>
      </w:r>
      <w:r w:rsidRPr="00D91379">
        <w:t xml:space="preserve">Equation </w:t>
      </w:r>
      <w:r>
        <w:t>ENG-</w:t>
      </w:r>
      <w:r w:rsidRPr="00D91379">
        <w:t>1</w:t>
      </w:r>
      <w:r>
        <w:t>4</w:t>
      </w:r>
      <w:r w:rsidRPr="00D91379">
        <w:t xml:space="preserve"> provides the translation of coastal flood fragility curves into coastal flood vulnerability curves.</w:t>
      </w:r>
    </w:p>
    <w:p w14:paraId="1DA17CD5" w14:textId="77777777" w:rsidR="00EA24E8" w:rsidRPr="00D91379" w:rsidRDefault="00EA24E8" w:rsidP="00EA24E8"/>
    <w:p w14:paraId="573EAE73" w14:textId="77777777" w:rsidR="00EA24E8" w:rsidRPr="00E05119" w:rsidRDefault="00E05119" w:rsidP="00EA24E8">
      <w:pPr>
        <w:widowControl w:val="0"/>
        <w:jc w:val="center"/>
        <w:rPr>
          <w:snapToGrid w:val="0"/>
        </w:rPr>
      </w:pPr>
      <m:oMath>
        <m:r>
          <w:rPr>
            <w:rFonts w:ascii="Cambria Math" w:hAnsi="Cambria Math"/>
            <w:snapToGrid w:val="0"/>
          </w:rPr>
          <m:t>E</m:t>
        </m:r>
        <m:d>
          <m:dPr>
            <m:begChr m:val="["/>
            <m:endChr m:val="]"/>
            <m:ctrlPr>
              <w:rPr>
                <w:rFonts w:ascii="Cambria Math" w:hAnsi="Cambria Math"/>
                <w:snapToGrid w:val="0"/>
              </w:rPr>
            </m:ctrlPr>
          </m:dPr>
          <m:e>
            <m:r>
              <w:rPr>
                <w:rFonts w:ascii="Cambria Math" w:hAnsi="Cambria Math"/>
                <w:snapToGrid w:val="0"/>
              </w:rPr>
              <m:t>DR</m:t>
            </m:r>
            <m:r>
              <m:rPr>
                <m:sty m:val="p"/>
              </m:rPr>
              <w:rPr>
                <w:rFonts w:ascii="Cambria Math" w:hAnsi="Cambria Math"/>
                <w:snapToGrid w:val="0"/>
              </w:rPr>
              <m:t>|</m:t>
            </m:r>
            <m:r>
              <w:rPr>
                <w:rFonts w:ascii="Cambria Math" w:hAnsi="Cambria Math"/>
                <w:snapToGrid w:val="0"/>
              </w:rPr>
              <m:t>IM,CF,BC</m:t>
            </m:r>
          </m:e>
        </m:d>
        <m:r>
          <m:rPr>
            <m:sty m:val="p"/>
          </m:rPr>
          <w:rPr>
            <w:rFonts w:ascii="Cambria Math" w:hAnsi="Cambria Math"/>
            <w:snapToGrid w:val="0"/>
          </w:rPr>
          <m:t>=</m:t>
        </m:r>
        <m:nary>
          <m:naryPr>
            <m:chr m:val="∑"/>
            <m:limLoc m:val="undOvr"/>
            <m:ctrlPr>
              <w:rPr>
                <w:rFonts w:ascii="Cambria Math" w:hAnsi="Cambria Math"/>
                <w:snapToGrid w:val="0"/>
              </w:rPr>
            </m:ctrlPr>
          </m:naryPr>
          <m:sub>
            <m:r>
              <w:rPr>
                <w:rFonts w:ascii="Cambria Math" w:hAnsi="Cambria Math"/>
                <w:snapToGrid w:val="0"/>
              </w:rPr>
              <m:t>i</m:t>
            </m:r>
            <m:r>
              <m:rPr>
                <m:sty m:val="p"/>
              </m:rPr>
              <w:rPr>
                <w:rFonts w:ascii="Cambria Math" w:hAnsi="Cambria Math"/>
                <w:snapToGrid w:val="0"/>
              </w:rPr>
              <m:t>=0</m:t>
            </m:r>
          </m:sub>
          <m:sup>
            <m:r>
              <w:rPr>
                <w:rFonts w:ascii="Cambria Math" w:hAnsi="Cambria Math"/>
                <w:snapToGrid w:val="0"/>
              </w:rPr>
              <m:t>k</m:t>
            </m:r>
            <m:r>
              <m:rPr>
                <m:sty m:val="p"/>
              </m:rPr>
              <w:rPr>
                <w:rFonts w:ascii="Cambria Math" w:hAnsi="Cambria Math"/>
                <w:snapToGrid w:val="0"/>
              </w:rPr>
              <m:t>-1</m:t>
            </m:r>
          </m:sup>
          <m:e>
            <m:d>
              <m:dPr>
                <m:begChr m:val="{"/>
                <m:endChr m:val="}"/>
                <m:ctrlPr>
                  <w:rPr>
                    <w:rFonts w:ascii="Cambria Math" w:hAnsi="Cambria Math"/>
                    <w:snapToGrid w:val="0"/>
                  </w:rPr>
                </m:ctrlPr>
              </m:dPr>
              <m:e>
                <m:d>
                  <m:dPr>
                    <m:begChr m:val="["/>
                    <m:endChr m:val="]"/>
                    <m:ctrlPr>
                      <w:rPr>
                        <w:rFonts w:ascii="Cambria Math" w:hAnsi="Cambria Math"/>
                        <w:snapToGrid w:val="0"/>
                      </w:rPr>
                    </m:ctrlPr>
                  </m:dPr>
                  <m:e>
                    <m:sSub>
                      <m:sSubPr>
                        <m:ctrlPr>
                          <w:rPr>
                            <w:rFonts w:ascii="Cambria Math" w:hAnsi="Cambria Math"/>
                            <w:snapToGrid w:val="0"/>
                          </w:rPr>
                        </m:ctrlPr>
                      </m:sSubPr>
                      <m:e>
                        <m:r>
                          <w:rPr>
                            <w:rFonts w:ascii="Cambria Math" w:hAnsi="Cambria Math"/>
                            <w:snapToGrid w:val="0"/>
                          </w:rPr>
                          <m:t>dr</m:t>
                        </m:r>
                      </m:e>
                      <m:sub>
                        <m:r>
                          <w:rPr>
                            <w:rFonts w:ascii="Cambria Math" w:hAnsi="Cambria Math"/>
                            <w:snapToGrid w:val="0"/>
                          </w:rPr>
                          <m:t>i</m:t>
                        </m:r>
                      </m:sub>
                    </m:sSub>
                    <m:r>
                      <m:rPr>
                        <m:sty m:val="p"/>
                      </m:rPr>
                      <w:rPr>
                        <w:rFonts w:ascii="Cambria Math" w:hAnsi="Cambria Math"/>
                        <w:snapToGrid w:val="0"/>
                      </w:rPr>
                      <m:t>+</m:t>
                    </m:r>
                    <m:d>
                      <m:dPr>
                        <m:ctrlPr>
                          <w:rPr>
                            <w:rFonts w:ascii="Cambria Math" w:eastAsia="Calibri" w:hAnsi="Cambria Math"/>
                            <w:snapToGrid w:val="0"/>
                            <w:lang w:eastAsia="ja-JP"/>
                          </w:rPr>
                        </m:ctrlPr>
                      </m:dPr>
                      <m:e>
                        <m:sSub>
                          <m:sSubPr>
                            <m:ctrlPr>
                              <w:rPr>
                                <w:rFonts w:ascii="Cambria Math" w:hAnsi="Cambria Math"/>
                                <w:snapToGrid w:val="0"/>
                              </w:rPr>
                            </m:ctrlPr>
                          </m:sSubPr>
                          <m:e>
                            <m:r>
                              <w:rPr>
                                <w:rFonts w:ascii="Cambria Math" w:hAnsi="Cambria Math"/>
                                <w:snapToGrid w:val="0"/>
                              </w:rPr>
                              <m:t>dr</m:t>
                            </m:r>
                          </m:e>
                          <m:sub>
                            <m:r>
                              <w:rPr>
                                <w:rFonts w:ascii="Cambria Math" w:hAnsi="Cambria Math"/>
                                <w:snapToGrid w:val="0"/>
                              </w:rPr>
                              <m:t>i</m:t>
                            </m:r>
                            <m:r>
                              <m:rPr>
                                <m:sty m:val="p"/>
                              </m:rPr>
                              <w:rPr>
                                <w:rFonts w:ascii="Cambria Math" w:hAnsi="Cambria Math"/>
                                <w:snapToGrid w:val="0"/>
                              </w:rPr>
                              <m:t>+1</m:t>
                            </m:r>
                          </m:sub>
                        </m:sSub>
                        <m:r>
                          <m:rPr>
                            <m:sty m:val="p"/>
                          </m:rPr>
                          <w:rPr>
                            <w:rFonts w:ascii="Cambria Math" w:hAnsi="Cambria Math"/>
                            <w:snapToGrid w:val="0"/>
                          </w:rPr>
                          <m:t>-</m:t>
                        </m:r>
                        <m:sSub>
                          <m:sSubPr>
                            <m:ctrlPr>
                              <w:rPr>
                                <w:rFonts w:ascii="Cambria Math" w:hAnsi="Cambria Math"/>
                                <w:snapToGrid w:val="0"/>
                              </w:rPr>
                            </m:ctrlPr>
                          </m:sSubPr>
                          <m:e>
                            <m:r>
                              <w:rPr>
                                <w:rFonts w:ascii="Cambria Math" w:hAnsi="Cambria Math"/>
                                <w:snapToGrid w:val="0"/>
                              </w:rPr>
                              <m:t>dr</m:t>
                            </m:r>
                          </m:e>
                          <m:sub>
                            <m:r>
                              <w:rPr>
                                <w:rFonts w:ascii="Cambria Math" w:hAnsi="Cambria Math"/>
                                <w:snapToGrid w:val="0"/>
                              </w:rPr>
                              <m:t>i</m:t>
                            </m:r>
                          </m:sub>
                        </m:sSub>
                      </m:e>
                    </m:d>
                    <m:r>
                      <m:rPr>
                        <m:sty m:val="p"/>
                      </m:rPr>
                      <w:rPr>
                        <w:rFonts w:ascii="Cambria Math" w:hAnsi="Cambria Math"/>
                        <w:snapToGrid w:val="0"/>
                      </w:rPr>
                      <m:t>×</m:t>
                    </m:r>
                    <m:r>
                      <w:rPr>
                        <w:rFonts w:ascii="Cambria Math" w:hAnsi="Cambria Math"/>
                        <w:snapToGrid w:val="0"/>
                      </w:rPr>
                      <m:t>f</m:t>
                    </m:r>
                    <m:d>
                      <m:dPr>
                        <m:ctrlPr>
                          <w:rPr>
                            <w:rFonts w:ascii="Cambria Math" w:eastAsia="Calibri" w:hAnsi="Cambria Math"/>
                            <w:snapToGrid w:val="0"/>
                            <w:lang w:eastAsia="ja-JP"/>
                          </w:rPr>
                        </m:ctrlPr>
                      </m:dPr>
                      <m:e>
                        <m:r>
                          <w:rPr>
                            <w:rFonts w:ascii="Cambria Math" w:hAnsi="Cambria Math"/>
                            <w:snapToGrid w:val="0"/>
                          </w:rPr>
                          <m:t>IM</m:t>
                        </m:r>
                      </m:e>
                    </m:d>
                  </m:e>
                </m:d>
                <m:r>
                  <m:rPr>
                    <m:sty m:val="p"/>
                  </m:rPr>
                  <w:rPr>
                    <w:rFonts w:ascii="Cambria Math" w:hAnsi="Cambria Math"/>
                    <w:snapToGrid w:val="0"/>
                  </w:rPr>
                  <m:t>×</m:t>
                </m:r>
                <m:d>
                  <m:dPr>
                    <m:begChr m:val="["/>
                    <m:endChr m:val="]"/>
                    <m:ctrlPr>
                      <w:rPr>
                        <w:rFonts w:ascii="Cambria Math" w:hAnsi="Cambria Math"/>
                        <w:snapToGrid w:val="0"/>
                      </w:rPr>
                    </m:ctrlPr>
                  </m:dPr>
                  <m:e>
                    <m:r>
                      <m:rPr>
                        <m:sty m:val="p"/>
                      </m:rPr>
                      <w:rPr>
                        <w:rFonts w:ascii="Cambria Math" w:hAnsi="Cambria Math"/>
                        <w:snapToGrid w:val="0"/>
                      </w:rPr>
                      <m:t>P</m:t>
                    </m:r>
                    <m:d>
                      <m:dPr>
                        <m:ctrlPr>
                          <w:rPr>
                            <w:rFonts w:ascii="Cambria Math" w:hAnsi="Cambria Math"/>
                            <w:snapToGrid w:val="0"/>
                          </w:rPr>
                        </m:ctrlPr>
                      </m:dPr>
                      <m:e>
                        <m:r>
                          <w:rPr>
                            <w:rFonts w:ascii="Cambria Math" w:hAnsi="Cambria Math"/>
                            <w:snapToGrid w:val="0"/>
                          </w:rPr>
                          <m:t>DR</m:t>
                        </m:r>
                        <m:r>
                          <m:rPr>
                            <m:sty m:val="p"/>
                          </m:rPr>
                          <w:rPr>
                            <w:rFonts w:ascii="Cambria Math" w:hAnsi="Cambria Math"/>
                            <w:snapToGrid w:val="0"/>
                          </w:rPr>
                          <m:t>≥</m:t>
                        </m:r>
                        <m:sSub>
                          <m:sSubPr>
                            <m:ctrlPr>
                              <w:rPr>
                                <w:rFonts w:ascii="Cambria Math" w:hAnsi="Cambria Math"/>
                                <w:snapToGrid w:val="0"/>
                              </w:rPr>
                            </m:ctrlPr>
                          </m:sSubPr>
                          <m:e>
                            <m:r>
                              <w:rPr>
                                <w:rFonts w:ascii="Cambria Math" w:hAnsi="Cambria Math"/>
                                <w:snapToGrid w:val="0"/>
                              </w:rPr>
                              <m:t>dr</m:t>
                            </m:r>
                          </m:e>
                          <m:sub>
                            <m:r>
                              <w:rPr>
                                <w:rFonts w:ascii="Cambria Math" w:hAnsi="Cambria Math"/>
                                <w:snapToGrid w:val="0"/>
                              </w:rPr>
                              <m:t>i</m:t>
                            </m:r>
                          </m:sub>
                        </m:sSub>
                        <m:d>
                          <m:dPr>
                            <m:begChr m:val="|"/>
                            <m:endChr m:val=""/>
                            <m:ctrlPr>
                              <w:rPr>
                                <w:rFonts w:ascii="Cambria Math" w:hAnsi="Cambria Math"/>
                                <w:snapToGrid w:val="0"/>
                              </w:rPr>
                            </m:ctrlPr>
                          </m:dPr>
                          <m:e>
                            <m:r>
                              <w:rPr>
                                <w:rFonts w:ascii="Cambria Math" w:hAnsi="Cambria Math"/>
                                <w:snapToGrid w:val="0"/>
                              </w:rPr>
                              <m:t>IM</m:t>
                            </m:r>
                          </m:e>
                        </m:d>
                        <m:r>
                          <w:rPr>
                            <w:rFonts w:ascii="Cambria Math" w:hAnsi="Cambria Math"/>
                            <w:snapToGrid w:val="0"/>
                          </w:rPr>
                          <m:t>,CF,BC</m:t>
                        </m:r>
                      </m:e>
                    </m:d>
                    <m:r>
                      <m:rPr>
                        <m:sty m:val="p"/>
                      </m:rPr>
                      <w:rPr>
                        <w:rFonts w:ascii="Cambria Math" w:hAnsi="Cambria Math"/>
                        <w:snapToGrid w:val="0"/>
                      </w:rPr>
                      <m:t>-</m:t>
                    </m:r>
                    <m:r>
                      <w:rPr>
                        <w:rFonts w:ascii="Cambria Math" w:hAnsi="Cambria Math"/>
                        <w:snapToGrid w:val="0"/>
                      </w:rPr>
                      <m:t>P</m:t>
                    </m:r>
                    <m:d>
                      <m:dPr>
                        <m:ctrlPr>
                          <w:rPr>
                            <w:rFonts w:ascii="Cambria Math" w:hAnsi="Cambria Math"/>
                            <w:snapToGrid w:val="0"/>
                          </w:rPr>
                        </m:ctrlPr>
                      </m:dPr>
                      <m:e>
                        <m:r>
                          <w:rPr>
                            <w:rFonts w:ascii="Cambria Math" w:hAnsi="Cambria Math"/>
                            <w:snapToGrid w:val="0"/>
                          </w:rPr>
                          <m:t>DR</m:t>
                        </m:r>
                        <m:r>
                          <m:rPr>
                            <m:sty m:val="p"/>
                          </m:rPr>
                          <w:rPr>
                            <w:rFonts w:ascii="Cambria Math" w:hAnsi="Cambria Math"/>
                            <w:snapToGrid w:val="0"/>
                          </w:rPr>
                          <m:t>≥</m:t>
                        </m:r>
                        <m:sSub>
                          <m:sSubPr>
                            <m:ctrlPr>
                              <w:rPr>
                                <w:rFonts w:ascii="Cambria Math" w:hAnsi="Cambria Math"/>
                                <w:snapToGrid w:val="0"/>
                              </w:rPr>
                            </m:ctrlPr>
                          </m:sSubPr>
                          <m:e>
                            <m:r>
                              <w:rPr>
                                <w:rFonts w:ascii="Cambria Math" w:hAnsi="Cambria Math"/>
                                <w:snapToGrid w:val="0"/>
                              </w:rPr>
                              <m:t>dr</m:t>
                            </m:r>
                          </m:e>
                          <m:sub>
                            <m:r>
                              <w:rPr>
                                <w:rFonts w:ascii="Cambria Math" w:hAnsi="Cambria Math"/>
                                <w:snapToGrid w:val="0"/>
                              </w:rPr>
                              <m:t>i</m:t>
                            </m:r>
                            <m:r>
                              <m:rPr>
                                <m:sty m:val="p"/>
                              </m:rPr>
                              <w:rPr>
                                <w:rFonts w:ascii="Cambria Math" w:hAnsi="Cambria Math"/>
                                <w:snapToGrid w:val="0"/>
                              </w:rPr>
                              <m:t>+1</m:t>
                            </m:r>
                          </m:sub>
                        </m:sSub>
                        <m:d>
                          <m:dPr>
                            <m:begChr m:val="|"/>
                            <m:endChr m:val=""/>
                            <m:ctrlPr>
                              <w:rPr>
                                <w:rFonts w:ascii="Cambria Math" w:hAnsi="Cambria Math"/>
                                <w:snapToGrid w:val="0"/>
                              </w:rPr>
                            </m:ctrlPr>
                          </m:dPr>
                          <m:e>
                            <m:r>
                              <w:rPr>
                                <w:rFonts w:ascii="Cambria Math" w:hAnsi="Cambria Math"/>
                                <w:snapToGrid w:val="0"/>
                              </w:rPr>
                              <m:t>IM,CF,BC</m:t>
                            </m:r>
                          </m:e>
                        </m:d>
                      </m:e>
                    </m:d>
                  </m:e>
                </m:d>
              </m:e>
            </m:d>
          </m:e>
        </m:nary>
        <m:r>
          <m:rPr>
            <m:sty m:val="p"/>
          </m:rPr>
          <w:rPr>
            <w:rFonts w:ascii="Cambria Math" w:hAnsi="Cambria Math"/>
            <w:snapToGrid w:val="0"/>
          </w:rPr>
          <m:t xml:space="preserve"> </m:t>
        </m:r>
      </m:oMath>
      <w:r w:rsidR="00EA24E8" w:rsidRPr="00E05119">
        <w:rPr>
          <w:snapToGrid w:val="0"/>
        </w:rPr>
        <w:tab/>
        <w:t>[ENG-14]</w:t>
      </w:r>
    </w:p>
    <w:p w14:paraId="1AB75F07" w14:textId="77777777" w:rsidR="00EA24E8" w:rsidRPr="00D91379" w:rsidRDefault="00EA24E8" w:rsidP="00EA24E8"/>
    <w:p w14:paraId="07C53C94" w14:textId="77777777" w:rsidR="00EA24E8" w:rsidRDefault="00EA24E8" w:rsidP="00EA24E8">
      <w:r w:rsidRPr="00D91379">
        <w:t xml:space="preserve">The quantification of the damage states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dr</m:t>
                </m:r>
              </m:e>
              <m:sub>
                <m:r>
                  <w:rPr>
                    <w:rFonts w:ascii="Cambria Math" w:hAnsi="Cambria Math"/>
                  </w:rPr>
                  <m:t>i</m:t>
                </m:r>
              </m:sub>
            </m:sSub>
          </m:e>
        </m:d>
      </m:oMath>
      <w:r w:rsidRPr="00D91379">
        <w:t xml:space="preserve"> values</w:t>
      </w:r>
      <w:r w:rsidRPr="00D91379">
        <w:rPr>
          <w:noProof/>
        </w:rPr>
        <w:t xml:space="preserve"> </w:t>
      </w:r>
      <w:r w:rsidRPr="00D91379">
        <w:t xml:space="preserve">and the fragility curves </w:t>
      </w:r>
      <m:oMath>
        <m:r>
          <w:rPr>
            <w:rFonts w:ascii="Cambria Math" w:hAnsi="Cambria Math"/>
          </w:rPr>
          <m:t>P</m:t>
        </m:r>
        <m:d>
          <m:dPr>
            <m:ctrlPr>
              <w:rPr>
                <w:rFonts w:ascii="Cambria Math" w:hAnsi="Cambria Math"/>
                <w:i/>
              </w:rPr>
            </m:ctrlPr>
          </m:dPr>
          <m:e>
            <m:r>
              <w:rPr>
                <w:rFonts w:ascii="Cambria Math" w:hAnsi="Cambria Math"/>
              </w:rPr>
              <m:t>DR≥</m:t>
            </m:r>
            <m:sSub>
              <m:sSubPr>
                <m:ctrlPr>
                  <w:rPr>
                    <w:rFonts w:ascii="Cambria Math" w:hAnsi="Cambria Math"/>
                    <w:i/>
                  </w:rPr>
                </m:ctrlPr>
              </m:sSubPr>
              <m:e>
                <m:r>
                  <w:rPr>
                    <w:rFonts w:ascii="Cambria Math" w:hAnsi="Cambria Math"/>
                  </w:rPr>
                  <m:t>dr</m:t>
                </m:r>
              </m:e>
              <m:sub>
                <m:r>
                  <w:rPr>
                    <w:rFonts w:ascii="Cambria Math" w:hAnsi="Cambria Math"/>
                  </w:rPr>
                  <m:t>i</m:t>
                </m:r>
              </m:sub>
            </m:sSub>
            <m:r>
              <m:rPr>
                <m:sty m:val="p"/>
              </m:rPr>
              <w:rPr>
                <w:rFonts w:ascii="Cambria Math" w:hAnsi="Cambria Math"/>
              </w:rPr>
              <m:t>|</m:t>
            </m:r>
            <m:r>
              <w:rPr>
                <w:rFonts w:ascii="Cambria Math" w:hAnsi="Cambria Math"/>
              </w:rPr>
              <m:t>IM</m:t>
            </m:r>
          </m:e>
        </m:d>
      </m:oMath>
      <w:r w:rsidRPr="00D91379">
        <w:t xml:space="preserve"> values is critical to the translation process.</w:t>
      </w:r>
    </w:p>
    <w:p w14:paraId="34B1B39C" w14:textId="77777777" w:rsidR="00EA24E8" w:rsidRPr="00D91379" w:rsidRDefault="00EA24E8" w:rsidP="00EA24E8"/>
    <w:p w14:paraId="20444A34" w14:textId="77777777" w:rsidR="00EA24E8" w:rsidRPr="00D91379" w:rsidRDefault="00EA24E8" w:rsidP="00EA24E8">
      <w:r w:rsidRPr="00D91379">
        <w:t xml:space="preserve">Equation </w:t>
      </w:r>
      <w:r>
        <w:t>ENG-</w:t>
      </w:r>
      <w:r w:rsidRPr="00D91379">
        <w:t>1</w:t>
      </w:r>
      <w:r>
        <w:t>5</w:t>
      </w:r>
      <w:r w:rsidRPr="00D91379">
        <w:t xml:space="preserve"> was developed as the adjustment function </w:t>
      </w:r>
      <m:oMath>
        <m:r>
          <w:rPr>
            <w:rFonts w:ascii="Cambria Math" w:hAnsi="Cambria Math"/>
          </w:rPr>
          <m:t>f</m:t>
        </m:r>
        <m:d>
          <m:dPr>
            <m:ctrlPr>
              <w:rPr>
                <w:rFonts w:ascii="Cambria Math" w:hAnsi="Cambria Math"/>
                <w:i/>
              </w:rPr>
            </m:ctrlPr>
          </m:dPr>
          <m:e>
            <m:r>
              <w:rPr>
                <w:rFonts w:ascii="Cambria Math" w:hAnsi="Cambria Math"/>
              </w:rPr>
              <m:t>IM</m:t>
            </m:r>
          </m:e>
        </m:d>
      </m:oMath>
      <w:r w:rsidRPr="00D91379">
        <w:t xml:space="preserve">. </w:t>
      </w:r>
    </w:p>
    <w:p w14:paraId="76DF8142" w14:textId="77777777" w:rsidR="00EA24E8" w:rsidRPr="00E05119" w:rsidRDefault="00E05119" w:rsidP="00EA24E8">
      <w:pPr>
        <w:widowControl w:val="0"/>
        <w:jc w:val="center"/>
        <w:rPr>
          <w:snapToGrid w:val="0"/>
        </w:rPr>
      </w:pPr>
      <m:oMath>
        <m:r>
          <w:rPr>
            <w:rFonts w:ascii="Cambria Math" w:hAnsi="Cambria Math"/>
            <w:snapToGrid w:val="0"/>
          </w:rPr>
          <m:t>f</m:t>
        </m:r>
        <m:d>
          <m:dPr>
            <m:ctrlPr>
              <w:rPr>
                <w:rFonts w:ascii="Cambria Math" w:hAnsi="Cambria Math"/>
                <w:i/>
                <w:snapToGrid w:val="0"/>
              </w:rPr>
            </m:ctrlPr>
          </m:dPr>
          <m:e>
            <m:r>
              <w:rPr>
                <w:rFonts w:ascii="Cambria Math" w:hAnsi="Cambria Math"/>
                <w:snapToGrid w:val="0"/>
              </w:rPr>
              <m:t>IM</m:t>
            </m:r>
          </m:e>
        </m:d>
        <m:r>
          <m:rPr>
            <m:sty m:val="p"/>
          </m:rPr>
          <w:rPr>
            <w:rFonts w:ascii="Cambria Math" w:hAnsi="Cambria Math"/>
            <w:snapToGrid w:val="0"/>
          </w:rPr>
          <m:t>=</m:t>
        </m:r>
        <m:d>
          <m:dPr>
            <m:ctrlPr>
              <w:rPr>
                <w:rFonts w:ascii="Cambria Math" w:hAnsi="Cambria Math"/>
                <w:i/>
                <w:snapToGrid w:val="0"/>
              </w:rPr>
            </m:ctrlPr>
          </m:dPr>
          <m:e>
            <m:f>
              <m:fPr>
                <m:ctrlPr>
                  <w:rPr>
                    <w:rFonts w:ascii="Cambria Math" w:hAnsi="Cambria Math"/>
                    <w:i/>
                    <w:snapToGrid w:val="0"/>
                  </w:rPr>
                </m:ctrlPr>
              </m:fPr>
              <m:num>
                <m:r>
                  <w:rPr>
                    <w:rFonts w:ascii="Cambria Math" w:hAnsi="Cambria Math"/>
                    <w:snapToGrid w:val="0"/>
                  </w:rPr>
                  <m:t>1</m:t>
                </m:r>
              </m:num>
              <m:den>
                <m:rad>
                  <m:radPr>
                    <m:degHide m:val="1"/>
                    <m:ctrlPr>
                      <w:rPr>
                        <w:rFonts w:ascii="Cambria Math" w:hAnsi="Cambria Math"/>
                        <w:i/>
                        <w:snapToGrid w:val="0"/>
                      </w:rPr>
                    </m:ctrlPr>
                  </m:radPr>
                  <m:deg/>
                  <m:e>
                    <m:r>
                      <w:rPr>
                        <w:rFonts w:ascii="Cambria Math" w:hAnsi="Cambria Math"/>
                        <w:snapToGrid w:val="0"/>
                      </w:rPr>
                      <m:t>2π</m:t>
                    </m:r>
                  </m:e>
                </m:rad>
              </m:den>
            </m:f>
            <m:nary>
              <m:naryPr>
                <m:limLoc m:val="subSup"/>
                <m:ctrlPr>
                  <w:rPr>
                    <w:rFonts w:ascii="Cambria Math" w:hAnsi="Cambria Math"/>
                    <w:i/>
                    <w:snapToGrid w:val="0"/>
                  </w:rPr>
                </m:ctrlPr>
              </m:naryPr>
              <m:sub>
                <m:r>
                  <w:rPr>
                    <w:rFonts w:ascii="Cambria Math" w:hAnsi="Cambria Math"/>
                    <w:snapToGrid w:val="0"/>
                  </w:rPr>
                  <m:t>-∞</m:t>
                </m:r>
              </m:sub>
              <m:sup>
                <m:d>
                  <m:dPr>
                    <m:ctrlPr>
                      <w:rPr>
                        <w:rFonts w:ascii="Cambria Math" w:hAnsi="Cambria Math"/>
                        <w:i/>
                        <w:snapToGrid w:val="0"/>
                      </w:rPr>
                    </m:ctrlPr>
                  </m:dPr>
                  <m:e>
                    <m:f>
                      <m:fPr>
                        <m:ctrlPr>
                          <w:rPr>
                            <w:rFonts w:ascii="Cambria Math" w:hAnsi="Cambria Math"/>
                            <w:i/>
                            <w:snapToGrid w:val="0"/>
                          </w:rPr>
                        </m:ctrlPr>
                      </m:fPr>
                      <m:num>
                        <m:f>
                          <m:fPr>
                            <m:ctrlPr>
                              <w:rPr>
                                <w:rFonts w:ascii="Cambria Math" w:hAnsi="Cambria Math"/>
                                <w:i/>
                                <w:snapToGrid w:val="0"/>
                              </w:rPr>
                            </m:ctrlPr>
                          </m:fPr>
                          <m:num>
                            <m:r>
                              <w:rPr>
                                <w:rFonts w:ascii="Cambria Math" w:hAnsi="Cambria Math"/>
                                <w:snapToGrid w:val="0"/>
                              </w:rPr>
                              <m:t>IM</m:t>
                            </m:r>
                          </m:num>
                          <m:den>
                            <m:r>
                              <w:rPr>
                                <w:rFonts w:ascii="Cambria Math" w:hAnsi="Cambria Math"/>
                                <w:snapToGrid w:val="0"/>
                              </w:rPr>
                              <m:t>0.3048</m:t>
                            </m:r>
                          </m:den>
                        </m:f>
                        <m:r>
                          <w:rPr>
                            <w:rFonts w:ascii="Cambria Math" w:hAnsi="Cambria Math"/>
                            <w:snapToGrid w:val="0"/>
                          </w:rPr>
                          <m:t xml:space="preserve"> -μ</m:t>
                        </m:r>
                      </m:num>
                      <m:den>
                        <m:r>
                          <w:rPr>
                            <w:rFonts w:ascii="Cambria Math" w:hAnsi="Cambria Math"/>
                            <w:snapToGrid w:val="0"/>
                          </w:rPr>
                          <m:t>σ</m:t>
                        </m:r>
                      </m:den>
                    </m:f>
                  </m:e>
                </m:d>
              </m:sup>
              <m:e>
                <m:sSup>
                  <m:sSupPr>
                    <m:ctrlPr>
                      <w:rPr>
                        <w:rFonts w:ascii="Cambria Math" w:hAnsi="Cambria Math"/>
                        <w:i/>
                        <w:snapToGrid w:val="0"/>
                      </w:rPr>
                    </m:ctrlPr>
                  </m:sSupPr>
                  <m:e>
                    <m:r>
                      <w:rPr>
                        <w:rFonts w:ascii="Cambria Math" w:hAnsi="Cambria Math"/>
                        <w:snapToGrid w:val="0"/>
                      </w:rPr>
                      <m:t>e</m:t>
                    </m:r>
                  </m:e>
                  <m:sup>
                    <m:r>
                      <w:rPr>
                        <w:rFonts w:ascii="Cambria Math" w:hAnsi="Cambria Math"/>
                        <w:snapToGrid w:val="0"/>
                      </w:rPr>
                      <m:t>-</m:t>
                    </m:r>
                    <m:f>
                      <m:fPr>
                        <m:ctrlPr>
                          <w:rPr>
                            <w:rFonts w:ascii="Cambria Math" w:hAnsi="Cambria Math"/>
                            <w:i/>
                            <w:snapToGrid w:val="0"/>
                          </w:rPr>
                        </m:ctrlPr>
                      </m:fPr>
                      <m:num>
                        <m:sSup>
                          <m:sSupPr>
                            <m:ctrlPr>
                              <w:rPr>
                                <w:rFonts w:ascii="Cambria Math" w:hAnsi="Cambria Math"/>
                                <w:i/>
                                <w:snapToGrid w:val="0"/>
                              </w:rPr>
                            </m:ctrlPr>
                          </m:sSupPr>
                          <m:e>
                            <m:r>
                              <w:rPr>
                                <w:rFonts w:ascii="Cambria Math" w:hAnsi="Cambria Math"/>
                                <w:snapToGrid w:val="0"/>
                              </w:rPr>
                              <m:t>v</m:t>
                            </m:r>
                          </m:e>
                          <m:sup>
                            <m:r>
                              <w:rPr>
                                <w:rFonts w:ascii="Cambria Math" w:hAnsi="Cambria Math"/>
                                <w:snapToGrid w:val="0"/>
                              </w:rPr>
                              <m:t>2</m:t>
                            </m:r>
                          </m:sup>
                        </m:sSup>
                      </m:num>
                      <m:den>
                        <m:r>
                          <w:rPr>
                            <w:rFonts w:ascii="Cambria Math" w:hAnsi="Cambria Math"/>
                            <w:snapToGrid w:val="0"/>
                          </w:rPr>
                          <m:t>2</m:t>
                        </m:r>
                      </m:den>
                    </m:f>
                  </m:sup>
                </m:sSup>
                <m:r>
                  <w:rPr>
                    <w:rFonts w:ascii="Cambria Math" w:hAnsi="Cambria Math"/>
                    <w:snapToGrid w:val="0"/>
                  </w:rPr>
                  <m:t>dv</m:t>
                </m:r>
              </m:e>
            </m:nary>
          </m:e>
        </m:d>
        <m:d>
          <m:dPr>
            <m:ctrlPr>
              <w:rPr>
                <w:rFonts w:ascii="Cambria Math" w:hAnsi="Cambria Math"/>
                <w:i/>
                <w:snapToGrid w:val="0"/>
              </w:rPr>
            </m:ctrlPr>
          </m:dPr>
          <m:e>
            <m:r>
              <w:rPr>
                <w:rFonts w:ascii="Cambria Math" w:hAnsi="Cambria Math"/>
                <w:snapToGrid w:val="0"/>
              </w:rPr>
              <m:t>ul-ll</m:t>
            </m:r>
          </m:e>
        </m:d>
        <m:r>
          <w:rPr>
            <w:rFonts w:ascii="Cambria Math" w:hAnsi="Cambria Math"/>
            <w:snapToGrid w:val="0"/>
          </w:rPr>
          <m:t>+ll</m:t>
        </m:r>
      </m:oMath>
      <w:r w:rsidR="00EA24E8" w:rsidRPr="00E05119">
        <w:rPr>
          <w:snapToGrid w:val="0"/>
        </w:rPr>
        <w:tab/>
        <w:t>[ENG-15]</w:t>
      </w:r>
    </w:p>
    <w:p w14:paraId="776EAF0B" w14:textId="01C7675B" w:rsidR="00EA24E8" w:rsidRDefault="00EA24E8" w:rsidP="00EA24E8">
      <w:r w:rsidRPr="00D91379">
        <w:t xml:space="preserve">where </w:t>
      </w:r>
      <m:oMath>
        <m:r>
          <w:rPr>
            <w:rFonts w:ascii="Cambria Math" w:hAnsi="Cambria Math"/>
          </w:rPr>
          <m:t>μ</m:t>
        </m:r>
      </m:oMath>
      <w:r w:rsidRPr="00D91379">
        <w:t xml:space="preserve"> and </w:t>
      </w:r>
      <m:oMath>
        <m:r>
          <w:rPr>
            <w:rFonts w:ascii="Cambria Math" w:hAnsi="Cambria Math"/>
          </w:rPr>
          <m:t>σ</m:t>
        </m:r>
      </m:oMath>
      <w:r w:rsidRPr="00D91379">
        <w:t xml:space="preserve"> are equal to </w:t>
      </w:r>
      <w:r w:rsidRPr="00BF1809">
        <w:t>2.0 for the weak models (older structures), and equal to 4.0 for the strong models</w:t>
      </w:r>
      <w:r>
        <w:t xml:space="preserve"> (newer structures)</w:t>
      </w:r>
      <w:r w:rsidRPr="00D91379">
        <w:t xml:space="preserve">, </w:t>
      </w:r>
      <m:oMath>
        <m:r>
          <w:rPr>
            <w:rFonts w:ascii="Cambria Math" w:hAnsi="Cambria Math"/>
          </w:rPr>
          <m:t>ul</m:t>
        </m:r>
      </m:oMath>
      <w:r w:rsidRPr="00D91379">
        <w:t xml:space="preserve"> (upper limit) equal to 1.0 and </w:t>
      </w:r>
      <m:oMath>
        <m:r>
          <w:rPr>
            <w:rFonts w:ascii="Cambria Math" w:hAnsi="Cambria Math"/>
          </w:rPr>
          <m:t>ll</m:t>
        </m:r>
      </m:oMath>
      <w:r w:rsidRPr="00D91379">
        <w:t xml:space="preserve"> (lower limit) equal to -0.2, and </w:t>
      </w:r>
      <m:oMath>
        <m:r>
          <w:rPr>
            <w:rFonts w:ascii="Cambria Math" w:hAnsi="Cambria Math"/>
          </w:rPr>
          <m:t>v</m:t>
        </m:r>
      </m:oMath>
      <w:r w:rsidRPr="00D91379">
        <w:t xml:space="preserve"> is a dummy variable of integration. </w:t>
      </w:r>
      <m:oMath>
        <m:r>
          <w:rPr>
            <w:rFonts w:ascii="Cambria Math" w:hAnsi="Cambria Math"/>
          </w:rPr>
          <m:t>IM</m:t>
        </m:r>
      </m:oMath>
      <w:r w:rsidRPr="00D91379">
        <w:t xml:space="preserve"> must be input in meters. A Gaussian cumulative distribution function (CDF) is the basis for Equation 16 due to its flexibility and sigmoid behavior. The parameter values were based on expected behavior at low and high </w:t>
      </w:r>
      <w:r w:rsidRPr="00D91379">
        <w:rPr>
          <w:i/>
        </w:rPr>
        <w:t>IM</w:t>
      </w:r>
      <w:r w:rsidRPr="00D91379">
        <w:t xml:space="preserve"> values.</w:t>
      </w:r>
    </w:p>
    <w:p w14:paraId="59D4CEDF" w14:textId="77777777" w:rsidR="00CA3E11" w:rsidRPr="00D91379" w:rsidRDefault="00CA3E11" w:rsidP="00EA24E8"/>
    <w:p w14:paraId="6C3E32C1" w14:textId="464FAE91" w:rsidR="00EA24E8" w:rsidRPr="00D91379" w:rsidRDefault="003A01B7" w:rsidP="003A01B7">
      <w:pPr>
        <w:pStyle w:val="AnonymousTitle"/>
      </w:pPr>
      <w:r>
        <w:t>Result and Validation</w:t>
      </w:r>
    </w:p>
    <w:p w14:paraId="292DF666" w14:textId="3DB8FD51" w:rsidR="00EA24E8" w:rsidRDefault="00EA24E8" w:rsidP="00EA24E8">
      <w:r w:rsidRPr="00D91379">
        <w:lastRenderedPageBreak/>
        <w:t xml:space="preserve">The building classes in the </w:t>
      </w:r>
      <w:r w:rsidR="00625B3A">
        <w:t>FPFLM</w:t>
      </w:r>
      <w:r w:rsidRPr="00D91379">
        <w:t xml:space="preserve"> library include timber and masonry structures with one to three stories, for both slab on grade and elevated structures. To reflect the evolution of building codes in Florida, a weak and strong version of each model was developed, and the differences in the vulnerability curves are based on the assigned probability of damage per component. This section presents model outputs for the weak version of a one-story slab on grade timber and the strong version of a one-story slab on grade reinforced masonry structure, as well as validation against an independently derived model and insured claims data.</w:t>
      </w:r>
    </w:p>
    <w:p w14:paraId="13BFEFF7" w14:textId="77777777" w:rsidR="00CA3E11" w:rsidRPr="00D91379" w:rsidRDefault="00CA3E11" w:rsidP="00EA24E8"/>
    <w:p w14:paraId="63526A43" w14:textId="3DE87104" w:rsidR="00EA24E8" w:rsidRPr="00D91379" w:rsidRDefault="00EA24E8" w:rsidP="003A01B7">
      <w:pPr>
        <w:pStyle w:val="Anonymous"/>
      </w:pPr>
      <w:r w:rsidRPr="00D91379">
        <w:t>Fragility functions</w:t>
      </w:r>
    </w:p>
    <w:p w14:paraId="6BC389EB" w14:textId="478FDEAA" w:rsidR="00EA24E8" w:rsidRPr="00D91379" w:rsidRDefault="00E05119" w:rsidP="00EA24E8">
      <w:r>
        <w:fldChar w:fldCharType="begin"/>
      </w:r>
      <w:r>
        <w:instrText xml:space="preserve"> REF _Ref31125744 \h </w:instrText>
      </w:r>
      <w:r>
        <w:fldChar w:fldCharType="separate"/>
      </w:r>
      <w:r w:rsidR="00407951" w:rsidRPr="00E05119">
        <w:t xml:space="preserve">Figure </w:t>
      </w:r>
      <w:r w:rsidR="00407951">
        <w:rPr>
          <w:noProof/>
        </w:rPr>
        <w:t>19</w:t>
      </w:r>
      <w:r>
        <w:fldChar w:fldCharType="end"/>
      </w:r>
      <w:r>
        <w:t xml:space="preserve"> </w:t>
      </w:r>
      <w:r w:rsidR="00EA24E8" w:rsidRPr="00D91379">
        <w:t>shows examples of the tsunami fragility functions and the resultant coastal flood fragility functions after the translation process described in Section 3. To avoid overcrowding the plots, the figure shows only the fragility functions for DS</w:t>
      </w:r>
      <w:r w:rsidR="00EA24E8" w:rsidRPr="00D91379">
        <w:rPr>
          <w:vertAlign w:val="subscript"/>
        </w:rPr>
        <w:t>3</w:t>
      </w:r>
      <w:r w:rsidR="00EA24E8" w:rsidRPr="00D91379">
        <w:t xml:space="preserve"> (major damage) and DS</w:t>
      </w:r>
      <w:r w:rsidR="00EA24E8" w:rsidRPr="00D91379">
        <w:rPr>
          <w:vertAlign w:val="subscript"/>
        </w:rPr>
        <w:t>5</w:t>
      </w:r>
      <w:r w:rsidR="00EA24E8" w:rsidRPr="00D91379">
        <w:t xml:space="preserve"> (collapse) for the case of tsunami and coastal flood with moderate waves. The coastal flood fragilities show lower probability of exceeding a given damage state at a given </w:t>
      </w:r>
      <w:r w:rsidR="00EA24E8" w:rsidRPr="00D91379">
        <w:rPr>
          <w:i/>
        </w:rPr>
        <w:t>d</w:t>
      </w:r>
      <w:r w:rsidR="00EA24E8" w:rsidRPr="00D91379">
        <w:rPr>
          <w:i/>
          <w:vertAlign w:val="subscript"/>
        </w:rPr>
        <w:t>s</w:t>
      </w:r>
      <w:r w:rsidR="00EA24E8" w:rsidRPr="00D91379">
        <w:t xml:space="preserve"> than their equivalent tsunami fragilities, as expected.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EA24E8" w:rsidRPr="00D91379" w14:paraId="1DF07B17" w14:textId="77777777" w:rsidTr="00D9591C">
        <w:tc>
          <w:tcPr>
            <w:tcW w:w="4675" w:type="dxa"/>
          </w:tcPr>
          <w:p w14:paraId="478EE6B2" w14:textId="77777777" w:rsidR="00EA24E8" w:rsidRPr="00D91379" w:rsidRDefault="00EA24E8" w:rsidP="00D9591C">
            <w:pPr>
              <w:keepNext/>
              <w:keepLines/>
              <w:jc w:val="center"/>
              <w:rPr>
                <w:rFonts w:eastAsiaTheme="minorEastAsia"/>
                <w:i/>
                <w:noProof/>
                <w:lang w:eastAsia="zh-CN"/>
              </w:rPr>
            </w:pPr>
            <w:r w:rsidRPr="00D91379">
              <w:rPr>
                <w:i/>
                <w:noProof/>
                <w:lang w:eastAsia="zh-CN"/>
              </w:rPr>
              <w:drawing>
                <wp:inline distT="0" distB="0" distL="0" distR="0" wp14:anchorId="3165B3D5" wp14:editId="25B0CEFE">
                  <wp:extent cx="2838909" cy="2468880"/>
                  <wp:effectExtent l="0" t="0" r="0" b="7620"/>
                  <wp:docPr id="5121" name="Picture 5121" descr="C:\Users\apaleo\ownCloud\FPHLM Engineering Team\FPHLM - SURGE AND FLOOD\Scholarly output\surge journal papers\ABC\Figures\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paleo\ownCloud\FPHLM Engineering Team\FPHLM - SURGE AND FLOOD\Scholarly output\surge journal papers\ABC\Figures\7a.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38909" cy="2468880"/>
                          </a:xfrm>
                          <a:prstGeom prst="rect">
                            <a:avLst/>
                          </a:prstGeom>
                          <a:noFill/>
                          <a:ln>
                            <a:noFill/>
                          </a:ln>
                        </pic:spPr>
                      </pic:pic>
                    </a:graphicData>
                  </a:graphic>
                </wp:inline>
              </w:drawing>
            </w:r>
          </w:p>
        </w:tc>
        <w:tc>
          <w:tcPr>
            <w:tcW w:w="4675" w:type="dxa"/>
          </w:tcPr>
          <w:p w14:paraId="50350AE9" w14:textId="77777777" w:rsidR="00EA24E8" w:rsidRPr="00D91379" w:rsidRDefault="00EA24E8" w:rsidP="00D9591C">
            <w:pPr>
              <w:keepNext/>
              <w:keepLines/>
              <w:jc w:val="center"/>
              <w:rPr>
                <w:rFonts w:eastAsiaTheme="minorEastAsia"/>
                <w:i/>
                <w:noProof/>
                <w:lang w:eastAsia="zh-CN"/>
              </w:rPr>
            </w:pPr>
            <w:r w:rsidRPr="00D91379">
              <w:rPr>
                <w:i/>
                <w:noProof/>
                <w:lang w:eastAsia="zh-CN"/>
              </w:rPr>
              <w:drawing>
                <wp:inline distT="0" distB="0" distL="0" distR="0" wp14:anchorId="0B01AD3C" wp14:editId="5A5F8ACC">
                  <wp:extent cx="2838909" cy="2468880"/>
                  <wp:effectExtent l="0" t="0" r="0" b="7620"/>
                  <wp:docPr id="5123" name="Picture 5123" descr="C:\Users\apaleo\ownCloud\FPHLM Engineering Team\FPHLM - SURGE AND FLOOD\Scholarly output\surge journal papers\ABC\Figures\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paleo\ownCloud\FPHLM Engineering Team\FPHLM - SURGE AND FLOOD\Scholarly output\surge journal papers\ABC\Figures\7b.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38909" cy="2468880"/>
                          </a:xfrm>
                          <a:prstGeom prst="rect">
                            <a:avLst/>
                          </a:prstGeom>
                          <a:noFill/>
                          <a:ln>
                            <a:noFill/>
                          </a:ln>
                        </pic:spPr>
                      </pic:pic>
                    </a:graphicData>
                  </a:graphic>
                </wp:inline>
              </w:drawing>
            </w:r>
          </w:p>
        </w:tc>
      </w:tr>
      <w:tr w:rsidR="00EA24E8" w:rsidRPr="00D91379" w14:paraId="0F1E43C9" w14:textId="77777777" w:rsidTr="00D9591C">
        <w:tc>
          <w:tcPr>
            <w:tcW w:w="4675" w:type="dxa"/>
          </w:tcPr>
          <w:p w14:paraId="2DAEF128" w14:textId="77777777" w:rsidR="00EA24E8" w:rsidRPr="00D91379" w:rsidRDefault="00EA24E8" w:rsidP="00D9591C">
            <w:pPr>
              <w:keepNext/>
              <w:keepLines/>
              <w:jc w:val="center"/>
              <w:rPr>
                <w:rFonts w:eastAsiaTheme="minorEastAsia"/>
                <w:i/>
                <w:noProof/>
                <w:lang w:eastAsia="zh-CN"/>
              </w:rPr>
            </w:pPr>
            <w:r w:rsidRPr="00D91379">
              <w:rPr>
                <w:rFonts w:eastAsiaTheme="minorEastAsia"/>
                <w:i/>
                <w:noProof/>
                <w:lang w:eastAsia="zh-CN"/>
              </w:rPr>
              <w:t>(a)</w:t>
            </w:r>
          </w:p>
        </w:tc>
        <w:tc>
          <w:tcPr>
            <w:tcW w:w="4675" w:type="dxa"/>
          </w:tcPr>
          <w:p w14:paraId="2B66502B" w14:textId="77777777" w:rsidR="00EA24E8" w:rsidRPr="00D91379" w:rsidRDefault="00EA24E8" w:rsidP="00D9591C">
            <w:pPr>
              <w:keepNext/>
              <w:keepLines/>
              <w:jc w:val="center"/>
              <w:rPr>
                <w:rFonts w:eastAsiaTheme="minorEastAsia"/>
                <w:i/>
                <w:noProof/>
                <w:lang w:eastAsia="zh-CN"/>
              </w:rPr>
            </w:pPr>
            <w:r w:rsidRPr="00D91379">
              <w:rPr>
                <w:rFonts w:eastAsiaTheme="minorEastAsia"/>
                <w:i/>
                <w:noProof/>
                <w:lang w:eastAsia="zh-CN"/>
              </w:rPr>
              <w:t>(b)</w:t>
            </w:r>
          </w:p>
        </w:tc>
      </w:tr>
    </w:tbl>
    <w:p w14:paraId="171B3869" w14:textId="7A468E53" w:rsidR="00EA24E8" w:rsidRDefault="00E05119" w:rsidP="000F2C39">
      <w:pPr>
        <w:pStyle w:val="Caption"/>
      </w:pPr>
      <w:bookmarkStart w:id="220" w:name="_Ref31125744"/>
      <w:bookmarkStart w:id="221" w:name="_Toc33710102"/>
      <w:bookmarkStart w:id="222" w:name="_Toc34080121"/>
      <w:r w:rsidRPr="00E05119">
        <w:t xml:space="preserve">Figure </w:t>
      </w:r>
      <w:fldSimple w:instr=" SEQ Figure \* ARABIC ">
        <w:r w:rsidR="00407951">
          <w:rPr>
            <w:noProof/>
          </w:rPr>
          <w:t>19</w:t>
        </w:r>
      </w:fldSimple>
      <w:bookmarkEnd w:id="220"/>
      <w:r w:rsidRPr="00E05119">
        <w:rPr>
          <w:rFonts w:hint="eastAsia"/>
        </w:rPr>
        <w:t>.</w:t>
      </w:r>
      <w:r w:rsidRPr="00E05119">
        <w:t xml:space="preserve"> </w:t>
      </w:r>
      <w:r w:rsidR="00EA24E8" w:rsidRPr="00E05119">
        <w:t>Fragility functions for tsunami and moderate coastal flood condition (CF mod): a) 1-story on-grade timber; b) 1-story on-grade reinforced masonry. Damage states 3 and 5 included.</w:t>
      </w:r>
      <w:bookmarkEnd w:id="221"/>
      <w:bookmarkEnd w:id="222"/>
    </w:p>
    <w:p w14:paraId="14F7A5D3" w14:textId="77777777" w:rsidR="00CA3E11" w:rsidRPr="00CA3E11" w:rsidRDefault="00CA3E11" w:rsidP="00CA3E11"/>
    <w:p w14:paraId="0A4FC514" w14:textId="0BE2C667" w:rsidR="00EA24E8" w:rsidRPr="00D91379" w:rsidRDefault="00EA24E8" w:rsidP="003A01B7">
      <w:pPr>
        <w:pStyle w:val="Anonymous"/>
      </w:pPr>
      <w:r>
        <w:t>Initiation of damage in the vulnerability curves</w:t>
      </w:r>
    </w:p>
    <w:p w14:paraId="314834D5" w14:textId="4222743B" w:rsidR="00EA24E8" w:rsidRDefault="00EA24E8" w:rsidP="00EA24E8">
      <w:pPr>
        <w:rPr>
          <w:color w:val="000000"/>
        </w:rPr>
      </w:pPr>
      <w:r w:rsidRPr="00D91379">
        <w:t xml:space="preserve">The first Floor Elevation (FFE) of a structure (above ground level) can vary depending on requirements related to building location and age of construction. The coastal flood vulnerability curves reflect this by initiating accumulation of damage when the wave crest reaches the FFE. The calculation of </w:t>
      </w:r>
      <m:oMath>
        <m:sSub>
          <m:sSubPr>
            <m:ctrlPr>
              <w:rPr>
                <w:rFonts w:ascii="Cambria Math" w:hAnsi="Cambria Math"/>
                <w:i/>
              </w:rPr>
            </m:ctrlPr>
          </m:sSubPr>
          <m:e>
            <m:r>
              <w:rPr>
                <w:rFonts w:ascii="Cambria Math" w:hAnsi="Cambria Math"/>
              </w:rPr>
              <m:t>d</m:t>
            </m:r>
          </m:e>
          <m:sub>
            <m:r>
              <w:rPr>
                <w:rFonts w:ascii="Cambria Math" w:hAnsi="Cambria Math"/>
              </w:rPr>
              <m:t>s</m:t>
            </m:r>
          </m:sub>
        </m:sSub>
      </m:oMath>
      <w:r w:rsidRPr="00D91379">
        <w:t xml:space="preserve"> when the wave crest reaches FFE is based on the diagram presented in </w:t>
      </w:r>
      <w:r w:rsidR="00E05119">
        <w:fldChar w:fldCharType="begin"/>
      </w:r>
      <w:r w:rsidR="00E05119">
        <w:instrText xml:space="preserve"> REF _Ref31125875 \h </w:instrText>
      </w:r>
      <w:r w:rsidR="00E05119">
        <w:fldChar w:fldCharType="separate"/>
      </w:r>
      <w:r w:rsidR="00407951">
        <w:t xml:space="preserve">Figure </w:t>
      </w:r>
      <w:r w:rsidR="00407951">
        <w:rPr>
          <w:noProof/>
        </w:rPr>
        <w:t>20</w:t>
      </w:r>
      <w:r w:rsidR="00E05119">
        <w:fldChar w:fldCharType="end"/>
      </w:r>
      <w:r w:rsidRPr="00D91379">
        <w:t xml:space="preserve">, from Kjeldsen and Myrhaug (1978), which illustrates the dimensions of a breaking wave in shallow water. The maximum height of the wave above the inundation depth is described by </w:t>
      </w:r>
      <m:oMath>
        <m:r>
          <w:rPr>
            <w:rFonts w:ascii="Cambria Math" w:hAnsi="Cambria Math"/>
          </w:rPr>
          <m:t>η</m:t>
        </m:r>
        <m:sSub>
          <m:sSubPr>
            <m:ctrlPr>
              <w:rPr>
                <w:rFonts w:ascii="Cambria Math" w:hAnsi="Cambria Math"/>
                <w:i/>
              </w:rPr>
            </m:ctrlPr>
          </m:sSubPr>
          <m:e>
            <m:r>
              <w:rPr>
                <w:rFonts w:ascii="Cambria Math" w:hAnsi="Cambria Math"/>
              </w:rPr>
              <m:t>H</m:t>
            </m:r>
          </m:e>
          <m:sub>
            <m:r>
              <w:rPr>
                <w:rFonts w:ascii="Cambria Math" w:hAnsi="Cambria Math"/>
              </w:rPr>
              <m:t>b</m:t>
            </m:r>
          </m:sub>
        </m:sSub>
      </m:oMath>
      <w:r w:rsidRPr="00D91379">
        <w:t xml:space="preserve">, where </w:t>
      </w:r>
      <m:oMath>
        <m:r>
          <w:rPr>
            <w:rFonts w:ascii="Cambria Math" w:hAnsi="Cambria Math"/>
          </w:rPr>
          <m:t>η</m:t>
        </m:r>
      </m:oMath>
      <w:r w:rsidRPr="00D91379">
        <w:t xml:space="preserve"> is equal to 0.7</w:t>
      </w:r>
      <w:r w:rsidRPr="00D91379" w:rsidDel="00B53A5C">
        <w:t xml:space="preserve"> </w:t>
      </w:r>
      <w:r w:rsidRPr="00D91379">
        <w:t xml:space="preserve">(e.g. Peng, 2015; USACE, 2015). Equation </w:t>
      </w:r>
      <w:r>
        <w:t>ENG-</w:t>
      </w:r>
      <w:r w:rsidRPr="00D91379">
        <w:t>1</w:t>
      </w:r>
      <w:r>
        <w:t>6</w:t>
      </w:r>
      <w:r w:rsidRPr="00D91379">
        <w:t xml:space="preserve"> calculates the inundation depth (</w:t>
      </w:r>
      <w:r w:rsidRPr="00D91379">
        <w:rPr>
          <w:i/>
        </w:rPr>
        <w:t>d</w:t>
      </w:r>
      <w:r w:rsidRPr="00D91379">
        <w:rPr>
          <w:i/>
          <w:vertAlign w:val="subscript"/>
        </w:rPr>
        <w:t>s0</w:t>
      </w:r>
      <w:r w:rsidRPr="00D91379">
        <w:t xml:space="preserve">) when the wave crest first reaches FFE. The breaking wave height </w:t>
      </w:r>
      <m:oMath>
        <m:sSub>
          <m:sSubPr>
            <m:ctrlPr>
              <w:rPr>
                <w:rFonts w:ascii="Cambria Math" w:hAnsi="Cambria Math"/>
                <w:i/>
              </w:rPr>
            </m:ctrlPr>
          </m:sSubPr>
          <m:e>
            <m:r>
              <w:rPr>
                <w:rFonts w:ascii="Cambria Math" w:hAnsi="Cambria Math"/>
              </w:rPr>
              <m:t>H</m:t>
            </m:r>
          </m:e>
          <m:sub>
            <m:r>
              <w:rPr>
                <w:rFonts w:ascii="Cambria Math" w:hAnsi="Cambria Math"/>
              </w:rPr>
              <m:t>b</m:t>
            </m:r>
          </m:sub>
        </m:sSub>
      </m:oMath>
      <w:r w:rsidRPr="00D91379">
        <w:t xml:space="preserve"> is </w:t>
      </w:r>
      <w:r w:rsidRPr="00D91379">
        <w:lastRenderedPageBreak/>
        <w:t xml:space="preserve">substituted by </w:t>
      </w:r>
      <m:oMath>
        <m:sSub>
          <m:sSubPr>
            <m:ctrlPr>
              <w:rPr>
                <w:rFonts w:ascii="Cambria Math" w:hAnsi="Cambria Math"/>
                <w:i/>
              </w:rPr>
            </m:ctrlPr>
          </m:sSubPr>
          <m:e>
            <m:r>
              <w:rPr>
                <w:rFonts w:ascii="Cambria Math" w:hAnsi="Cambria Math"/>
              </w:rPr>
              <m:t>H</m:t>
            </m:r>
          </m:e>
          <m:sub>
            <m:r>
              <w:rPr>
                <w:rFonts w:ascii="Cambria Math" w:hAnsi="Cambria Math"/>
              </w:rPr>
              <m:t>w</m:t>
            </m:r>
          </m:sub>
        </m:sSub>
      </m:oMath>
      <w:r w:rsidRPr="00D91379">
        <w:t xml:space="preserve"> for the case of minor or moderate waves. The term </w:t>
      </w:r>
      <m:oMath>
        <m:f>
          <m:fPr>
            <m:type m:val="lin"/>
            <m:ctrlPr>
              <w:rPr>
                <w:rFonts w:ascii="Cambria Math" w:eastAsia="MS Mincho" w:hAnsi="Cambria Math" w:cstheme="majorBidi"/>
                <w:i/>
                <w:color w:val="000000"/>
              </w:rPr>
            </m:ctrlPr>
          </m:fPr>
          <m:num>
            <m:sSub>
              <m:sSubPr>
                <m:ctrlPr>
                  <w:rPr>
                    <w:rFonts w:ascii="Cambria Math" w:eastAsia="MS Mincho" w:hAnsi="Cambria Math" w:cstheme="majorBidi"/>
                    <w:i/>
                    <w:color w:val="000000"/>
                  </w:rPr>
                </m:ctrlPr>
              </m:sSubPr>
              <m:e>
                <m:r>
                  <w:rPr>
                    <w:rFonts w:ascii="Cambria Math" w:eastAsia="MS Mincho" w:hAnsi="Cambria Math" w:cstheme="majorBidi"/>
                    <w:color w:val="000000"/>
                  </w:rPr>
                  <m:t>H</m:t>
                </m:r>
              </m:e>
              <m:sub>
                <m:r>
                  <w:rPr>
                    <w:rFonts w:ascii="Cambria Math" w:eastAsia="MS Mincho" w:hAnsi="Cambria Math" w:cstheme="majorBidi"/>
                    <w:color w:val="000000"/>
                  </w:rPr>
                  <m:t>w</m:t>
                </m:r>
              </m:sub>
            </m:sSub>
          </m:num>
          <m:den>
            <m:sSub>
              <m:sSubPr>
                <m:ctrlPr>
                  <w:rPr>
                    <w:rFonts w:ascii="Cambria Math" w:eastAsia="MS Mincho" w:hAnsi="Cambria Math" w:cstheme="majorBidi"/>
                    <w:i/>
                    <w:color w:val="000000"/>
                  </w:rPr>
                </m:ctrlPr>
              </m:sSubPr>
              <m:e>
                <m:r>
                  <w:rPr>
                    <w:rFonts w:ascii="Cambria Math" w:eastAsia="MS Mincho" w:hAnsi="Cambria Math" w:cstheme="majorBidi"/>
                    <w:color w:val="000000"/>
                  </w:rPr>
                  <m:t>d</m:t>
                </m:r>
              </m:e>
              <m:sub>
                <m:r>
                  <w:rPr>
                    <w:rFonts w:ascii="Cambria Math" w:eastAsia="MS Mincho" w:hAnsi="Cambria Math" w:cstheme="majorBidi"/>
                    <w:color w:val="000000"/>
                  </w:rPr>
                  <m:t>s</m:t>
                </m:r>
              </m:sub>
            </m:sSub>
          </m:den>
        </m:f>
      </m:oMath>
      <w:r w:rsidRPr="00D91379">
        <w:rPr>
          <w:color w:val="000000"/>
        </w:rPr>
        <w:t xml:space="preserve"> depends on the severity of the coastal flood, defined in </w:t>
      </w:r>
      <w:r w:rsidR="00E05119">
        <w:rPr>
          <w:color w:val="000000"/>
        </w:rPr>
        <w:fldChar w:fldCharType="begin"/>
      </w:r>
      <w:r w:rsidR="00E05119">
        <w:rPr>
          <w:color w:val="000000"/>
        </w:rPr>
        <w:instrText xml:space="preserve"> REF _Ref31123499 \h </w:instrText>
      </w:r>
      <w:r w:rsidR="00E05119">
        <w:rPr>
          <w:color w:val="000000"/>
        </w:rPr>
      </w:r>
      <w:r w:rsidR="00E05119">
        <w:rPr>
          <w:color w:val="000000"/>
        </w:rPr>
        <w:fldChar w:fldCharType="separate"/>
      </w:r>
      <w:r w:rsidR="00407951" w:rsidRPr="0031345A">
        <w:t xml:space="preserve">Table </w:t>
      </w:r>
      <w:r w:rsidR="00407951">
        <w:rPr>
          <w:noProof/>
        </w:rPr>
        <w:t>9</w:t>
      </w:r>
      <w:r w:rsidR="00E05119">
        <w:rPr>
          <w:color w:val="000000"/>
        </w:rPr>
        <w:fldChar w:fldCharType="end"/>
      </w:r>
      <w:r w:rsidRPr="00D91379">
        <w:rPr>
          <w:color w:val="000000"/>
        </w:rPr>
        <w:t>.</w:t>
      </w:r>
    </w:p>
    <w:p w14:paraId="3A1F9B6F" w14:textId="77777777" w:rsidR="00EA24E8" w:rsidRPr="00D91379" w:rsidRDefault="00EA24E8" w:rsidP="00EA24E8"/>
    <w:p w14:paraId="699AB2CF" w14:textId="77777777" w:rsidR="00EA24E8" w:rsidRPr="00E05119" w:rsidRDefault="00F81D66" w:rsidP="00EA24E8">
      <w:pPr>
        <w:widowControl w:val="0"/>
        <w:jc w:val="center"/>
        <w:rPr>
          <w:snapToGrid w:val="0"/>
        </w:rPr>
      </w:pPr>
      <m:oMath>
        <m:sSub>
          <m:sSubPr>
            <m:ctrlPr>
              <w:rPr>
                <w:rFonts w:ascii="Cambria Math" w:hAnsi="Cambria Math"/>
                <w:snapToGrid w:val="0"/>
              </w:rPr>
            </m:ctrlPr>
          </m:sSubPr>
          <m:e>
            <m:r>
              <w:rPr>
                <w:rFonts w:ascii="Cambria Math" w:hAnsi="Cambria Math"/>
                <w:snapToGrid w:val="0"/>
              </w:rPr>
              <m:t>d</m:t>
            </m:r>
          </m:e>
          <m:sub>
            <m:r>
              <w:rPr>
                <w:rFonts w:ascii="Cambria Math" w:hAnsi="Cambria Math"/>
                <w:snapToGrid w:val="0"/>
              </w:rPr>
              <m:t>s0</m:t>
            </m:r>
          </m:sub>
        </m:sSub>
        <m:r>
          <w:rPr>
            <w:rFonts w:ascii="Cambria Math" w:hAnsi="Cambria Math"/>
            <w:snapToGrid w:val="0"/>
          </w:rPr>
          <m:t>=</m:t>
        </m:r>
        <m:f>
          <m:fPr>
            <m:ctrlPr>
              <w:rPr>
                <w:rFonts w:ascii="Cambria Math" w:hAnsi="Cambria Math"/>
                <w:snapToGrid w:val="0"/>
              </w:rPr>
            </m:ctrlPr>
          </m:fPr>
          <m:num>
            <m:r>
              <w:rPr>
                <w:rFonts w:ascii="Cambria Math" w:hAnsi="Cambria Math"/>
                <w:snapToGrid w:val="0"/>
              </w:rPr>
              <m:t>FFE</m:t>
            </m:r>
          </m:num>
          <m:den>
            <m:r>
              <w:rPr>
                <w:rFonts w:ascii="Cambria Math" w:hAnsi="Cambria Math"/>
                <w:snapToGrid w:val="0"/>
              </w:rPr>
              <m:t>(1+0.7*</m:t>
            </m:r>
            <m:f>
              <m:fPr>
                <m:ctrlPr>
                  <w:rPr>
                    <w:rFonts w:ascii="Cambria Math" w:hAnsi="Cambria Math"/>
                    <w:snapToGrid w:val="0"/>
                  </w:rPr>
                </m:ctrlPr>
              </m:fPr>
              <m:num>
                <m:sSub>
                  <m:sSubPr>
                    <m:ctrlPr>
                      <w:rPr>
                        <w:rFonts w:ascii="Cambria Math" w:hAnsi="Cambria Math"/>
                        <w:snapToGrid w:val="0"/>
                      </w:rPr>
                    </m:ctrlPr>
                  </m:sSubPr>
                  <m:e>
                    <m:r>
                      <w:rPr>
                        <w:rFonts w:ascii="Cambria Math" w:hAnsi="Cambria Math"/>
                        <w:snapToGrid w:val="0"/>
                      </w:rPr>
                      <m:t>H</m:t>
                    </m:r>
                  </m:e>
                  <m:sub>
                    <m:r>
                      <w:rPr>
                        <w:rFonts w:ascii="Cambria Math" w:hAnsi="Cambria Math"/>
                        <w:snapToGrid w:val="0"/>
                      </w:rPr>
                      <m:t>w</m:t>
                    </m:r>
                  </m:sub>
                </m:sSub>
              </m:num>
              <m:den>
                <m:sSub>
                  <m:sSubPr>
                    <m:ctrlPr>
                      <w:rPr>
                        <w:rFonts w:ascii="Cambria Math" w:hAnsi="Cambria Math"/>
                        <w:snapToGrid w:val="0"/>
                      </w:rPr>
                    </m:ctrlPr>
                  </m:sSubPr>
                  <m:e>
                    <m:r>
                      <w:rPr>
                        <w:rFonts w:ascii="Cambria Math" w:hAnsi="Cambria Math"/>
                        <w:snapToGrid w:val="0"/>
                      </w:rPr>
                      <m:t>d</m:t>
                    </m:r>
                  </m:e>
                  <m:sub>
                    <m:r>
                      <w:rPr>
                        <w:rFonts w:ascii="Cambria Math" w:hAnsi="Cambria Math"/>
                        <w:snapToGrid w:val="0"/>
                      </w:rPr>
                      <m:t>s</m:t>
                    </m:r>
                  </m:sub>
                </m:sSub>
              </m:den>
            </m:f>
            <m:r>
              <w:rPr>
                <w:rFonts w:ascii="Cambria Math" w:hAnsi="Cambria Math"/>
                <w:snapToGrid w:val="0"/>
              </w:rPr>
              <m:t>)</m:t>
            </m:r>
          </m:den>
        </m:f>
      </m:oMath>
      <w:r w:rsidR="00EA24E8" w:rsidRPr="00E05119">
        <w:rPr>
          <w:snapToGrid w:val="0"/>
        </w:rPr>
        <w:t xml:space="preserve"> </w:t>
      </w:r>
      <w:r w:rsidR="00EA24E8" w:rsidRPr="00E05119">
        <w:rPr>
          <w:snapToGrid w:val="0"/>
        </w:rPr>
        <w:tab/>
        <w:t>[</w:t>
      </w:r>
      <w:r w:rsidR="00EA24E8" w:rsidRPr="00E05119">
        <w:t>ENG-</w:t>
      </w:r>
      <w:r w:rsidR="00EA24E8" w:rsidRPr="00E05119">
        <w:rPr>
          <w:snapToGrid w:val="0"/>
        </w:rPr>
        <w:t>16]</w:t>
      </w:r>
    </w:p>
    <w:p w14:paraId="6ECAA5F5" w14:textId="77777777" w:rsidR="00EA24E8" w:rsidRPr="00D91379" w:rsidRDefault="00EA24E8" w:rsidP="00EA24E8"/>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25"/>
      </w:tblGrid>
      <w:tr w:rsidR="00EA24E8" w:rsidRPr="00D91379" w14:paraId="1F80A724" w14:textId="77777777" w:rsidTr="00D9591C">
        <w:trPr>
          <w:jc w:val="center"/>
        </w:trPr>
        <w:tc>
          <w:tcPr>
            <w:tcW w:w="6925" w:type="dxa"/>
          </w:tcPr>
          <w:p w14:paraId="6F4DA462" w14:textId="77777777" w:rsidR="00E05119" w:rsidRDefault="00EA24E8" w:rsidP="00E05119">
            <w:pPr>
              <w:keepNext/>
              <w:keepLines/>
              <w:jc w:val="center"/>
            </w:pPr>
            <w:r w:rsidRPr="00D91379">
              <w:rPr>
                <w:i/>
                <w:noProof/>
                <w:lang w:eastAsia="zh-CN"/>
              </w:rPr>
              <w:drawing>
                <wp:inline distT="0" distB="0" distL="0" distR="0" wp14:anchorId="1E5C9033" wp14:editId="6014B111">
                  <wp:extent cx="3843175" cy="2560320"/>
                  <wp:effectExtent l="0" t="0" r="5080" b="0"/>
                  <wp:docPr id="5124" name="Picture 5124" descr="C:\Users\apaleo\Desktop\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paleo\Desktop\9.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843175" cy="2560320"/>
                          </a:xfrm>
                          <a:prstGeom prst="rect">
                            <a:avLst/>
                          </a:prstGeom>
                          <a:noFill/>
                          <a:ln>
                            <a:noFill/>
                          </a:ln>
                        </pic:spPr>
                      </pic:pic>
                    </a:graphicData>
                  </a:graphic>
                </wp:inline>
              </w:drawing>
            </w:r>
          </w:p>
          <w:p w14:paraId="10A83186" w14:textId="7FDC1312" w:rsidR="00CA3E11" w:rsidRPr="00CA3E11" w:rsidRDefault="00E05119" w:rsidP="00CA3E11">
            <w:pPr>
              <w:pStyle w:val="Caption"/>
              <w:rPr>
                <w:snapToGrid w:val="0"/>
              </w:rPr>
            </w:pPr>
            <w:bookmarkStart w:id="223" w:name="_Ref31125875"/>
            <w:bookmarkStart w:id="224" w:name="_Toc33710103"/>
            <w:bookmarkStart w:id="225" w:name="_Toc34080122"/>
            <w:r>
              <w:t xml:space="preserve">Figure </w:t>
            </w:r>
            <w:fldSimple w:instr=" SEQ Figure \* ARABIC ">
              <w:r w:rsidR="00407951">
                <w:rPr>
                  <w:noProof/>
                </w:rPr>
                <w:t>20</w:t>
              </w:r>
            </w:fldSimple>
            <w:bookmarkEnd w:id="223"/>
            <w:r w:rsidRPr="00D91379">
              <w:rPr>
                <w:bCs/>
                <w:snapToGrid w:val="0"/>
              </w:rPr>
              <w:t>.</w:t>
            </w:r>
            <w:r w:rsidRPr="00D91379">
              <w:rPr>
                <w:snapToGrid w:val="0"/>
              </w:rPr>
              <w:t xml:space="preserve"> Breaking wave dimensions, based on Kjeldsen and Myrhaug. (1978)</w:t>
            </w:r>
            <w:bookmarkEnd w:id="224"/>
            <w:bookmarkEnd w:id="225"/>
          </w:p>
        </w:tc>
      </w:tr>
    </w:tbl>
    <w:p w14:paraId="1605B694" w14:textId="77777777" w:rsidR="00CA3E11" w:rsidRDefault="00CA3E11" w:rsidP="00CA3E11"/>
    <w:p w14:paraId="2598D22B" w14:textId="6D1989BD" w:rsidR="00EA24E8" w:rsidRPr="00D91379" w:rsidRDefault="00EA24E8" w:rsidP="003A01B7">
      <w:pPr>
        <w:pStyle w:val="Anonymous"/>
      </w:pPr>
      <w:r w:rsidRPr="00D91379">
        <w:t>Comparison with USACE model</w:t>
      </w:r>
    </w:p>
    <w:p w14:paraId="72C37709" w14:textId="46E653A1" w:rsidR="00EA24E8" w:rsidRPr="00D91379" w:rsidRDefault="00E05119" w:rsidP="00EA24E8">
      <w:pPr>
        <w:spacing w:before="240"/>
        <w:rPr>
          <w:color w:val="000000"/>
        </w:rPr>
      </w:pPr>
      <w:r>
        <w:fldChar w:fldCharType="begin"/>
      </w:r>
      <w:r>
        <w:instrText xml:space="preserve"> REF _Ref31126017 \h </w:instrText>
      </w:r>
      <w:r>
        <w:fldChar w:fldCharType="separate"/>
      </w:r>
      <w:r w:rsidR="00407951" w:rsidRPr="00E05119">
        <w:t xml:space="preserve">Figure </w:t>
      </w:r>
      <w:r w:rsidR="00407951">
        <w:rPr>
          <w:noProof/>
        </w:rPr>
        <w:t>21</w:t>
      </w:r>
      <w:r>
        <w:fldChar w:fldCharType="end"/>
      </w:r>
      <w:r>
        <w:t xml:space="preserve"> </w:t>
      </w:r>
      <w:r w:rsidR="00EA24E8" w:rsidRPr="00D91379">
        <w:t xml:space="preserve">presents the results from this study and the USACE (2015) vulnerability curves for wave (i.e. coastal flood) and inland flood. The USACE (2015) developed a set of vulnerability curves for different structures based on expert opinions informed in part by post-disaster damage assessments. </w:t>
      </w:r>
      <w:r w:rsidR="00EA24E8" w:rsidRPr="00D91379">
        <w:rPr>
          <w:color w:val="000000"/>
        </w:rPr>
        <w:t xml:space="preserve">The structures selected from the USACE report are a single-story timber frame house with slab foundation and FFE of 0.3 m above ground level, and a single-story reinforced masonry house with slab foundation and FFE of zero. The ages of these structures were described in USACE (2015), and correspond to an older (weak) timber model and a newer (strong) masonry model within the </w:t>
      </w:r>
      <w:r w:rsidR="00625B3A">
        <w:rPr>
          <w:color w:val="000000"/>
        </w:rPr>
        <w:t>FPFLM</w:t>
      </w:r>
      <w:r w:rsidR="00EA24E8" w:rsidRPr="00D91379">
        <w:rPr>
          <w:color w:val="000000"/>
        </w:rPr>
        <w:t xml:space="preserve"> model inventory. </w:t>
      </w:r>
    </w:p>
    <w:p w14:paraId="4FBA960B" w14:textId="06A8EE23" w:rsidR="00EA24E8" w:rsidRPr="00D91379" w:rsidRDefault="00EA24E8" w:rsidP="00EA24E8">
      <w:pPr>
        <w:spacing w:before="240"/>
        <w:rPr>
          <w:color w:val="000000"/>
        </w:rPr>
      </w:pPr>
      <w:r w:rsidRPr="00D91379">
        <w:t xml:space="preserve">USACE (2015) presents vulnerability curves for damage due to inland flood inundation (slow-rising flood) as a function of inundation depth, and damage due to coastal flood with waves as a function of wave height above FFE. The </w:t>
      </w:r>
      <w:r w:rsidR="00625B3A">
        <w:t>FPFLM</w:t>
      </w:r>
      <w:r w:rsidRPr="00D91379">
        <w:t xml:space="preserve"> model uses inundation depth at the hazard frame of reference for both flood and coastal flood with waves. It was therefore necessary to convert the USACE (2015) </w:t>
      </w:r>
      <w:r>
        <w:t xml:space="preserve">inland and </w:t>
      </w:r>
      <w:r w:rsidRPr="00D91379">
        <w:t xml:space="preserve">coastal flood vulnerability curves to this same frame of reference, as described in Baradaranshoraka et al. (2019). The wave state in USACE (2015) is reported to be breaking waves. </w:t>
      </w:r>
      <w:r>
        <w:t>In Equation ENG-16</w:t>
      </w:r>
      <w:r w:rsidRPr="007957C9">
        <w:t xml:space="preserve">, when substituting FFE by the wave crest plus FFE, it allows the conversion of the abscissas from wave height above FFE to </w:t>
      </w:r>
      <m:oMath>
        <m:sSub>
          <m:sSubPr>
            <m:ctrlPr>
              <w:rPr>
                <w:rFonts w:ascii="Cambria Math" w:eastAsia="MS Mincho" w:hAnsi="Cambria Math" w:cstheme="majorBidi"/>
                <w:i/>
                <w:color w:val="000000"/>
              </w:rPr>
            </m:ctrlPr>
          </m:sSubPr>
          <m:e>
            <m:r>
              <w:rPr>
                <w:rFonts w:ascii="Cambria Math" w:eastAsia="MS Mincho" w:hAnsi="Cambria Math" w:cstheme="majorBidi"/>
                <w:color w:val="000000"/>
              </w:rPr>
              <m:t>d</m:t>
            </m:r>
          </m:e>
          <m:sub>
            <m:r>
              <w:rPr>
                <w:rFonts w:ascii="Cambria Math" w:eastAsia="MS Mincho" w:hAnsi="Cambria Math" w:cstheme="majorBidi"/>
                <w:color w:val="000000"/>
              </w:rPr>
              <m:t>s</m:t>
            </m:r>
          </m:sub>
        </m:sSub>
      </m:oMath>
      <w:r>
        <w:rPr>
          <w:color w:val="000000"/>
        </w:rPr>
        <w:t xml:space="preserve"> </w:t>
      </w:r>
      <w:r w:rsidRPr="007957C9">
        <w:t xml:space="preserve">above ground using </w:t>
      </w:r>
      <m:oMath>
        <m:f>
          <m:fPr>
            <m:type m:val="lin"/>
            <m:ctrlPr>
              <w:rPr>
                <w:rFonts w:ascii="Cambria Math" w:eastAsia="MS Mincho" w:hAnsi="Cambria Math" w:cstheme="majorBidi"/>
                <w:i/>
                <w:color w:val="000000"/>
              </w:rPr>
            </m:ctrlPr>
          </m:fPr>
          <m:num>
            <m:sSub>
              <m:sSubPr>
                <m:ctrlPr>
                  <w:rPr>
                    <w:rFonts w:ascii="Cambria Math" w:eastAsia="MS Mincho" w:hAnsi="Cambria Math" w:cstheme="majorBidi"/>
                    <w:i/>
                    <w:color w:val="000000"/>
                  </w:rPr>
                </m:ctrlPr>
              </m:sSubPr>
              <m:e>
                <m:r>
                  <w:rPr>
                    <w:rFonts w:ascii="Cambria Math" w:eastAsia="MS Mincho" w:hAnsi="Cambria Math" w:cstheme="majorBidi"/>
                    <w:color w:val="000000"/>
                  </w:rPr>
                  <m:t>H</m:t>
                </m:r>
              </m:e>
              <m:sub>
                <m:r>
                  <w:rPr>
                    <w:rFonts w:ascii="Cambria Math" w:eastAsia="MS Mincho" w:hAnsi="Cambria Math" w:cstheme="majorBidi"/>
                    <w:color w:val="000000"/>
                  </w:rPr>
                  <m:t>w</m:t>
                </m:r>
              </m:sub>
            </m:sSub>
          </m:num>
          <m:den>
            <m:sSub>
              <m:sSubPr>
                <m:ctrlPr>
                  <w:rPr>
                    <w:rFonts w:ascii="Cambria Math" w:eastAsia="MS Mincho" w:hAnsi="Cambria Math" w:cstheme="majorBidi"/>
                    <w:i/>
                    <w:color w:val="000000"/>
                  </w:rPr>
                </m:ctrlPr>
              </m:sSubPr>
              <m:e>
                <m:r>
                  <w:rPr>
                    <w:rFonts w:ascii="Cambria Math" w:eastAsia="MS Mincho" w:hAnsi="Cambria Math" w:cstheme="majorBidi"/>
                    <w:color w:val="000000"/>
                  </w:rPr>
                  <m:t>d</m:t>
                </m:r>
              </m:e>
              <m:sub>
                <m:r>
                  <w:rPr>
                    <w:rFonts w:ascii="Cambria Math" w:eastAsia="MS Mincho" w:hAnsi="Cambria Math" w:cstheme="majorBidi"/>
                    <w:color w:val="000000"/>
                  </w:rPr>
                  <m:t>s</m:t>
                </m:r>
              </m:sub>
            </m:sSub>
          </m:den>
        </m:f>
        <m:r>
          <w:rPr>
            <w:rFonts w:ascii="Cambria Math" w:eastAsia="MS Mincho" w:hAnsi="Cambria Math" w:cstheme="majorBidi"/>
            <w:color w:val="000000"/>
          </w:rPr>
          <m:t>=0.78</m:t>
        </m:r>
      </m:oMath>
      <w:r w:rsidRPr="007957C9">
        <w:t xml:space="preserve"> (breaking waves)</w:t>
      </w:r>
      <w:r w:rsidRPr="00D91379">
        <w:rPr>
          <w:color w:val="000000"/>
        </w:rPr>
        <w:t xml:space="preserve">. For the ordinate, the USACE (2015) report presents the results in terms of physical damage (up to 100%), while the </w:t>
      </w:r>
      <w:r w:rsidR="00625B3A">
        <w:rPr>
          <w:color w:val="000000"/>
        </w:rPr>
        <w:t>FPFLM</w:t>
      </w:r>
      <w:r w:rsidRPr="00D91379">
        <w:rPr>
          <w:color w:val="000000"/>
        </w:rPr>
        <w:t xml:space="preserve"> uses expected damage ratio. A factor equal to </w:t>
      </w:r>
      <w:r w:rsidRPr="00D91379">
        <w:rPr>
          <w:color w:val="000000"/>
        </w:rPr>
        <w:lastRenderedPageBreak/>
        <w:t>the Building CR derived from the cost analyses was applied to the USACE values for each comparable structure.</w:t>
      </w:r>
    </w:p>
    <w:p w14:paraId="441B14EA" w14:textId="68C01C5E" w:rsidR="00EA24E8" w:rsidRPr="00D91379" w:rsidRDefault="00E05119" w:rsidP="00EA24E8">
      <w:pPr>
        <w:spacing w:before="240"/>
        <w:rPr>
          <w:color w:val="000000"/>
        </w:rPr>
      </w:pPr>
      <w:r>
        <w:rPr>
          <w:color w:val="000000"/>
        </w:rPr>
        <w:fldChar w:fldCharType="begin"/>
      </w:r>
      <w:r>
        <w:rPr>
          <w:color w:val="000000"/>
        </w:rPr>
        <w:instrText xml:space="preserve"> REF _Ref31126017 \h </w:instrText>
      </w:r>
      <w:r>
        <w:rPr>
          <w:color w:val="000000"/>
        </w:rPr>
      </w:r>
      <w:r>
        <w:rPr>
          <w:color w:val="000000"/>
        </w:rPr>
        <w:fldChar w:fldCharType="separate"/>
      </w:r>
      <w:r w:rsidR="00407951" w:rsidRPr="00E05119">
        <w:t xml:space="preserve">Figure </w:t>
      </w:r>
      <w:r w:rsidR="00407951">
        <w:rPr>
          <w:noProof/>
        </w:rPr>
        <w:t>21</w:t>
      </w:r>
      <w:r>
        <w:rPr>
          <w:color w:val="000000"/>
        </w:rPr>
        <w:fldChar w:fldCharType="end"/>
      </w:r>
      <w:r w:rsidR="00EA24E8" w:rsidRPr="00D91379">
        <w:rPr>
          <w:color w:val="000000"/>
        </w:rPr>
        <w:t xml:space="preserve">-a presents the USACE timber vulnerability model (severe waves and slow rising flood) along with the comparable </w:t>
      </w:r>
      <w:r w:rsidR="00625B3A">
        <w:rPr>
          <w:color w:val="000000"/>
        </w:rPr>
        <w:t>FPFLM</w:t>
      </w:r>
      <w:r w:rsidR="00EA24E8" w:rsidRPr="00D91379">
        <w:rPr>
          <w:color w:val="000000"/>
        </w:rPr>
        <w:t xml:space="preserve"> weak timber model (minor, moderate and severe waves). The USACE envelope of no waves and severe waves appears to bound the </w:t>
      </w:r>
      <w:r w:rsidR="00625B3A">
        <w:rPr>
          <w:color w:val="000000"/>
        </w:rPr>
        <w:t>FPFLM</w:t>
      </w:r>
      <w:r w:rsidR="00EA24E8" w:rsidRPr="00D91379">
        <w:rPr>
          <w:color w:val="000000"/>
        </w:rPr>
        <w:t xml:space="preserve"> outputs. The most relevant comparison is the ‘USACE wave’ and the ‘</w:t>
      </w:r>
      <w:r w:rsidR="00625B3A">
        <w:rPr>
          <w:color w:val="000000"/>
        </w:rPr>
        <w:t>FPFLM</w:t>
      </w:r>
      <w:r w:rsidR="00EA24E8" w:rsidRPr="00D91379">
        <w:rPr>
          <w:color w:val="000000"/>
        </w:rPr>
        <w:t xml:space="preserve"> CF severe waves’ as described in the legend. Both models show rapid damage accumulation with increasing inundation. The USACE model is more vulnerability that the </w:t>
      </w:r>
      <w:r w:rsidR="00625B3A">
        <w:rPr>
          <w:color w:val="000000"/>
        </w:rPr>
        <w:t>FPFLM</w:t>
      </w:r>
      <w:r w:rsidR="00EA24E8" w:rsidRPr="00D91379">
        <w:rPr>
          <w:color w:val="000000"/>
        </w:rPr>
        <w:t xml:space="preserve"> model, and the difference between models becomes larger with increasing inundation depth. Secondarily, the ‘USACE flood’ and the ‘</w:t>
      </w:r>
      <w:r w:rsidR="00625B3A">
        <w:rPr>
          <w:color w:val="000000"/>
        </w:rPr>
        <w:t>FPFLM</w:t>
      </w:r>
      <w:r w:rsidR="00EA24E8" w:rsidRPr="00D91379">
        <w:rPr>
          <w:color w:val="000000"/>
        </w:rPr>
        <w:t xml:space="preserve"> CF minor waves’ show good agreement at low inundation levels where minor wave magnitudes are very small. </w:t>
      </w:r>
    </w:p>
    <w:p w14:paraId="5DFE2495" w14:textId="5F387BC9" w:rsidR="00EA24E8" w:rsidRPr="00D91379" w:rsidRDefault="00E05119" w:rsidP="00EA24E8">
      <w:pPr>
        <w:spacing w:before="240"/>
        <w:rPr>
          <w:color w:val="000000"/>
        </w:rPr>
      </w:pPr>
      <w:r>
        <w:rPr>
          <w:color w:val="000000"/>
        </w:rPr>
        <w:fldChar w:fldCharType="begin"/>
      </w:r>
      <w:r>
        <w:rPr>
          <w:color w:val="000000"/>
        </w:rPr>
        <w:instrText xml:space="preserve"> REF _Ref31126017 \h </w:instrText>
      </w:r>
      <w:r>
        <w:rPr>
          <w:color w:val="000000"/>
        </w:rPr>
      </w:r>
      <w:r>
        <w:rPr>
          <w:color w:val="000000"/>
        </w:rPr>
        <w:fldChar w:fldCharType="separate"/>
      </w:r>
      <w:r w:rsidR="00407951" w:rsidRPr="00E05119">
        <w:t xml:space="preserve">Figure </w:t>
      </w:r>
      <w:r w:rsidR="00407951">
        <w:rPr>
          <w:noProof/>
        </w:rPr>
        <w:t>21</w:t>
      </w:r>
      <w:r>
        <w:rPr>
          <w:color w:val="000000"/>
        </w:rPr>
        <w:fldChar w:fldCharType="end"/>
      </w:r>
      <w:r w:rsidR="00EA24E8" w:rsidRPr="00D91379">
        <w:rPr>
          <w:color w:val="000000"/>
        </w:rPr>
        <w:t xml:space="preserve">-b presents the USACE masonry vulnerability model (severe waves and slow rising flood) along with the comparable </w:t>
      </w:r>
      <w:r w:rsidR="00625B3A">
        <w:rPr>
          <w:color w:val="000000"/>
        </w:rPr>
        <w:t>FPFLM</w:t>
      </w:r>
      <w:r w:rsidR="00EA24E8" w:rsidRPr="00D91379">
        <w:rPr>
          <w:color w:val="000000"/>
        </w:rPr>
        <w:t xml:space="preserve"> strong masonry model (minor, moderate and severe waves). Again, the most relevant comparison is the ‘USACE wave’ and the ‘</w:t>
      </w:r>
      <w:r w:rsidR="00625B3A">
        <w:rPr>
          <w:color w:val="000000"/>
        </w:rPr>
        <w:t>FPFLM</w:t>
      </w:r>
      <w:r w:rsidR="00EA24E8" w:rsidRPr="00D91379">
        <w:rPr>
          <w:color w:val="000000"/>
        </w:rPr>
        <w:t xml:space="preserve"> CF severe waves’ as the legend describes. The USACE results estimate more vulnerability, but shows close agreement with </w:t>
      </w:r>
      <w:r w:rsidR="00625B3A">
        <w:rPr>
          <w:color w:val="000000"/>
        </w:rPr>
        <w:t>FPFLM</w:t>
      </w:r>
      <w:r w:rsidR="00EA24E8" w:rsidRPr="00D91379">
        <w:rPr>
          <w:color w:val="000000"/>
        </w:rPr>
        <w:t xml:space="preserve"> within the first meter of inundation. </w:t>
      </w:r>
    </w:p>
    <w:p w14:paraId="79CE3E38" w14:textId="080CCC0C" w:rsidR="00EA24E8" w:rsidRDefault="00EA24E8" w:rsidP="00EA24E8">
      <w:pPr>
        <w:spacing w:before="240"/>
        <w:rPr>
          <w:color w:val="000000"/>
        </w:rPr>
      </w:pPr>
      <w:r w:rsidRPr="00D91379">
        <w:rPr>
          <w:color w:val="000000"/>
        </w:rPr>
        <w:t xml:space="preserve">These comparisons show that the </w:t>
      </w:r>
      <w:r w:rsidR="00625B3A">
        <w:rPr>
          <w:color w:val="000000"/>
        </w:rPr>
        <w:t>FPFLM</w:t>
      </w:r>
      <w:r w:rsidRPr="00D91379">
        <w:rPr>
          <w:color w:val="000000"/>
        </w:rPr>
        <w:t xml:space="preserve"> model predicts less vulnerability than the USACE model for like structures subject to severe waves, with the difference between models increasing with inundation depth. While the USACE (2015) models are a valid source of comparison, they do not represent an ‘exact solution’, nor were they used in the development or calibration of the </w:t>
      </w:r>
      <w:r w:rsidR="00625B3A">
        <w:rPr>
          <w:color w:val="000000"/>
        </w:rPr>
        <w:t>FPFLM</w:t>
      </w:r>
      <w:r w:rsidRPr="00D91379">
        <w:rPr>
          <w:color w:val="000000"/>
        </w:rPr>
        <w:t xml:space="preserve"> models. One can judge the </w:t>
      </w:r>
      <w:r w:rsidR="00625B3A">
        <w:rPr>
          <w:color w:val="000000"/>
        </w:rPr>
        <w:t>FPFLM</w:t>
      </w:r>
      <w:r w:rsidRPr="00D91379">
        <w:rPr>
          <w:color w:val="000000"/>
        </w:rPr>
        <w:t xml:space="preserve"> and USACE model outputs to be different, but cannot assign superior performance to either, based on </w:t>
      </w:r>
      <w:r w:rsidR="00E05119">
        <w:rPr>
          <w:color w:val="000000"/>
        </w:rPr>
        <w:fldChar w:fldCharType="begin"/>
      </w:r>
      <w:r w:rsidR="00E05119">
        <w:rPr>
          <w:color w:val="000000"/>
        </w:rPr>
        <w:instrText xml:space="preserve"> REF _Ref31126017 \h </w:instrText>
      </w:r>
      <w:r w:rsidR="00E05119">
        <w:rPr>
          <w:color w:val="000000"/>
        </w:rPr>
      </w:r>
      <w:r w:rsidR="00E05119">
        <w:rPr>
          <w:color w:val="000000"/>
        </w:rPr>
        <w:fldChar w:fldCharType="separate"/>
      </w:r>
      <w:r w:rsidR="00407951" w:rsidRPr="00E05119">
        <w:t xml:space="preserve">Figure </w:t>
      </w:r>
      <w:r w:rsidR="00407951">
        <w:rPr>
          <w:noProof/>
        </w:rPr>
        <w:t>21</w:t>
      </w:r>
      <w:r w:rsidR="00E05119">
        <w:rPr>
          <w:color w:val="000000"/>
        </w:rPr>
        <w:fldChar w:fldCharType="end"/>
      </w:r>
      <w:r w:rsidRPr="00D91379">
        <w:rPr>
          <w:color w:val="000000"/>
        </w:rPr>
        <w:t xml:space="preserve"> alone. The next section employs an analysis of </w:t>
      </w:r>
      <w:r w:rsidRPr="00D91379">
        <w:t>National Flood Insurance Program (</w:t>
      </w:r>
      <w:r w:rsidRPr="00D91379">
        <w:rPr>
          <w:color w:val="000000"/>
        </w:rPr>
        <w:t xml:space="preserve">NFIP) claims data to complement </w:t>
      </w:r>
      <w:r w:rsidR="00E05119">
        <w:rPr>
          <w:color w:val="000000"/>
        </w:rPr>
        <w:fldChar w:fldCharType="begin"/>
      </w:r>
      <w:r w:rsidR="00E05119">
        <w:rPr>
          <w:color w:val="000000"/>
        </w:rPr>
        <w:instrText xml:space="preserve"> REF _Ref31126017 \h </w:instrText>
      </w:r>
      <w:r w:rsidR="00E05119">
        <w:rPr>
          <w:color w:val="000000"/>
        </w:rPr>
      </w:r>
      <w:r w:rsidR="00E05119">
        <w:rPr>
          <w:color w:val="000000"/>
        </w:rPr>
        <w:fldChar w:fldCharType="separate"/>
      </w:r>
      <w:r w:rsidR="00407951" w:rsidRPr="00E05119">
        <w:t xml:space="preserve">Figure </w:t>
      </w:r>
      <w:r w:rsidR="00407951">
        <w:rPr>
          <w:noProof/>
        </w:rPr>
        <w:t>21</w:t>
      </w:r>
      <w:r w:rsidR="00E05119">
        <w:rPr>
          <w:color w:val="000000"/>
        </w:rPr>
        <w:fldChar w:fldCharType="end"/>
      </w:r>
      <w:r w:rsidRPr="00D91379">
        <w:rPr>
          <w:color w:val="000000"/>
        </w:rPr>
        <w:t xml:space="preserve"> with a record of actual losses.</w:t>
      </w:r>
    </w:p>
    <w:p w14:paraId="7835DF3B" w14:textId="77777777" w:rsidR="00EA24E8" w:rsidRPr="00D91379" w:rsidRDefault="00EA24E8" w:rsidP="00EA24E8">
      <w:pPr>
        <w:spacing w:before="240"/>
        <w:rPr>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EA24E8" w:rsidRPr="00D91379" w14:paraId="3DDBC197" w14:textId="77777777" w:rsidTr="00D9591C">
        <w:tc>
          <w:tcPr>
            <w:tcW w:w="4675" w:type="dxa"/>
          </w:tcPr>
          <w:p w14:paraId="45C1C20F" w14:textId="77777777" w:rsidR="00EA24E8" w:rsidRPr="00D91379" w:rsidRDefault="00EA24E8" w:rsidP="00D9591C">
            <w:pPr>
              <w:keepNext/>
              <w:keepLines/>
              <w:jc w:val="center"/>
              <w:rPr>
                <w:rFonts w:eastAsiaTheme="minorEastAsia"/>
                <w:i/>
                <w:noProof/>
                <w:lang w:eastAsia="zh-CN"/>
              </w:rPr>
            </w:pPr>
            <w:r w:rsidRPr="00D91379">
              <w:rPr>
                <w:i/>
                <w:noProof/>
                <w:lang w:eastAsia="zh-CN"/>
              </w:rPr>
              <w:drawing>
                <wp:inline distT="0" distB="0" distL="0" distR="0" wp14:anchorId="14D9D064" wp14:editId="031C3F6F">
                  <wp:extent cx="2838909" cy="2468880"/>
                  <wp:effectExtent l="0" t="0" r="0" b="7620"/>
                  <wp:docPr id="201" name="Picture 201" descr="C:\Users\apaleo\ownCloud\FPHLM Engineering Team\FPHLM - SURGE AND FLOOD\Scholarly output\surge journal papers\ABC\Figures\1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paleo\ownCloud\FPHLM Engineering Team\FPHLM - SURGE AND FLOOD\Scholarly output\surge journal papers\ABC\Figures\10a.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38909" cy="2468880"/>
                          </a:xfrm>
                          <a:prstGeom prst="rect">
                            <a:avLst/>
                          </a:prstGeom>
                          <a:noFill/>
                          <a:ln>
                            <a:noFill/>
                          </a:ln>
                        </pic:spPr>
                      </pic:pic>
                    </a:graphicData>
                  </a:graphic>
                </wp:inline>
              </w:drawing>
            </w:r>
          </w:p>
        </w:tc>
        <w:tc>
          <w:tcPr>
            <w:tcW w:w="4675" w:type="dxa"/>
          </w:tcPr>
          <w:p w14:paraId="353E9B62" w14:textId="77777777" w:rsidR="00EA24E8" w:rsidRPr="00D91379" w:rsidRDefault="00EA24E8" w:rsidP="00D9591C">
            <w:pPr>
              <w:keepNext/>
              <w:keepLines/>
              <w:jc w:val="center"/>
              <w:rPr>
                <w:rFonts w:eastAsiaTheme="minorEastAsia"/>
                <w:i/>
                <w:noProof/>
                <w:lang w:eastAsia="zh-CN"/>
              </w:rPr>
            </w:pPr>
            <w:r w:rsidRPr="00D91379">
              <w:rPr>
                <w:i/>
                <w:noProof/>
                <w:lang w:eastAsia="zh-CN"/>
              </w:rPr>
              <w:drawing>
                <wp:inline distT="0" distB="0" distL="0" distR="0" wp14:anchorId="6DBA3427" wp14:editId="1B6FAA2B">
                  <wp:extent cx="2838909" cy="2468880"/>
                  <wp:effectExtent l="0" t="0" r="0" b="7620"/>
                  <wp:docPr id="203" name="Picture 203" descr="C:\Users\apaleo\Dropbox\UF\0 Research\2019-5-Spring\ABC paper\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paleo\Dropbox\UF\0 Research\2019-5-Spring\ABC paper\10b.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38909" cy="2468880"/>
                          </a:xfrm>
                          <a:prstGeom prst="rect">
                            <a:avLst/>
                          </a:prstGeom>
                          <a:noFill/>
                          <a:ln>
                            <a:noFill/>
                          </a:ln>
                        </pic:spPr>
                      </pic:pic>
                    </a:graphicData>
                  </a:graphic>
                </wp:inline>
              </w:drawing>
            </w:r>
          </w:p>
        </w:tc>
      </w:tr>
      <w:tr w:rsidR="00EA24E8" w:rsidRPr="00D91379" w14:paraId="0FC82FF7" w14:textId="77777777" w:rsidTr="00D9591C">
        <w:tc>
          <w:tcPr>
            <w:tcW w:w="4675" w:type="dxa"/>
          </w:tcPr>
          <w:p w14:paraId="329E802B" w14:textId="77777777" w:rsidR="00EA24E8" w:rsidRPr="00D91379" w:rsidRDefault="00EA24E8" w:rsidP="00D9591C">
            <w:pPr>
              <w:jc w:val="center"/>
              <w:rPr>
                <w:rFonts w:ascii="Cambria Math" w:hAnsi="Cambria Math"/>
                <w:i/>
              </w:rPr>
            </w:pPr>
            <w:r w:rsidRPr="00D91379">
              <w:rPr>
                <w:rFonts w:ascii="Cambria Math" w:hAnsi="Cambria Math"/>
                <w:i/>
              </w:rPr>
              <w:t>(a)</w:t>
            </w:r>
          </w:p>
        </w:tc>
        <w:tc>
          <w:tcPr>
            <w:tcW w:w="4675" w:type="dxa"/>
          </w:tcPr>
          <w:p w14:paraId="05A7C1F3" w14:textId="77777777" w:rsidR="00EA24E8" w:rsidRPr="00D91379" w:rsidRDefault="00EA24E8" w:rsidP="00D9591C">
            <w:pPr>
              <w:jc w:val="center"/>
              <w:rPr>
                <w:rFonts w:ascii="Cambria Math" w:hAnsi="Cambria Math"/>
                <w:i/>
              </w:rPr>
            </w:pPr>
            <w:r w:rsidRPr="00D91379">
              <w:rPr>
                <w:rFonts w:ascii="Cambria Math" w:hAnsi="Cambria Math"/>
                <w:i/>
              </w:rPr>
              <w:t>(b)</w:t>
            </w:r>
          </w:p>
        </w:tc>
      </w:tr>
    </w:tbl>
    <w:p w14:paraId="0DE4E269" w14:textId="258DEB49" w:rsidR="00EA24E8" w:rsidRDefault="00E05119" w:rsidP="00E05119">
      <w:pPr>
        <w:pStyle w:val="Caption"/>
      </w:pPr>
      <w:bookmarkStart w:id="226" w:name="_Ref31126017"/>
      <w:bookmarkStart w:id="227" w:name="_Toc33710104"/>
      <w:bookmarkStart w:id="228" w:name="_Toc34080123"/>
      <w:r w:rsidRPr="00E05119">
        <w:t xml:space="preserve">Figure </w:t>
      </w:r>
      <w:fldSimple w:instr=" SEQ Figure \* ARABIC ">
        <w:r w:rsidR="00407951">
          <w:rPr>
            <w:noProof/>
          </w:rPr>
          <w:t>21</w:t>
        </w:r>
      </w:fldSimple>
      <w:bookmarkEnd w:id="226"/>
      <w:r w:rsidRPr="00E05119">
        <w:t xml:space="preserve">. </w:t>
      </w:r>
      <w:r w:rsidR="00625B3A">
        <w:t>FPFLM</w:t>
      </w:r>
      <w:r w:rsidR="00EA24E8" w:rsidRPr="00E05119">
        <w:t xml:space="preserve"> Coastal flood (CF) vulnerability and USACE (2015) vulnerability relative to the ground elevation a) 1-story slab on-grade weak timber ,0.3 m FFE; b) 1-story slab on-grade strong masonry, 0 m FFE</w:t>
      </w:r>
      <w:r w:rsidR="006D49B7">
        <w:t>.</w:t>
      </w:r>
      <w:bookmarkEnd w:id="227"/>
      <w:bookmarkEnd w:id="228"/>
    </w:p>
    <w:p w14:paraId="4FBF32BA" w14:textId="77777777" w:rsidR="00CA3E11" w:rsidRPr="00CA3E11" w:rsidRDefault="00CA3E11" w:rsidP="00CA3E11"/>
    <w:p w14:paraId="20CE9B28" w14:textId="1E4DFAB6" w:rsidR="00EA24E8" w:rsidRPr="00D91379" w:rsidRDefault="00EA24E8" w:rsidP="003A01B7">
      <w:pPr>
        <w:pStyle w:val="Anonymous"/>
      </w:pPr>
      <w:r w:rsidRPr="00D91379">
        <w:t>Validation against claims data</w:t>
      </w:r>
    </w:p>
    <w:p w14:paraId="31230C2C" w14:textId="2053B6BC" w:rsidR="00EA24E8" w:rsidRPr="00D91379" w:rsidRDefault="00EA24E8" w:rsidP="00EA24E8">
      <w:r w:rsidRPr="00D91379">
        <w:t>The Florida Office of Insurance Regulation</w:t>
      </w:r>
      <w:r w:rsidRPr="00D91379" w:rsidDel="00911304">
        <w:t xml:space="preserve"> </w:t>
      </w:r>
      <w:r w:rsidRPr="00D91379">
        <w:t xml:space="preserve">provided NFIP claims data to the </w:t>
      </w:r>
      <w:r w:rsidR="00625B3A">
        <w:t>FPFLM</w:t>
      </w:r>
      <w:r w:rsidRPr="00D91379">
        <w:t xml:space="preserve"> team. The claims database contains more than 150,000 claims between July 1975 and January 2014 for 126 different events. The NFIP claims data were cross-referenced with tax appraiser databases at the county level. These efforts produced a more complete set of building descriptors for each policy in the NFIP (e.g. masonry or timber frame construction). The team analyzed the claims data locations and loss dates to associate a specific hazard to each claim. The following analysis focuses on the claims from Hurricane Ivan (2004) in the Florida Panhandle. </w:t>
      </w:r>
    </w:p>
    <w:p w14:paraId="2896C821" w14:textId="77777777" w:rsidR="00EA24E8" w:rsidRPr="00D91379" w:rsidRDefault="00EA24E8" w:rsidP="00EA24E8"/>
    <w:p w14:paraId="3B887327" w14:textId="22CADD3A" w:rsidR="00EA24E8" w:rsidRPr="00D91379" w:rsidRDefault="00EA24E8" w:rsidP="00EA24E8">
      <w:r w:rsidRPr="00D91379">
        <w:t xml:space="preserve">The </w:t>
      </w:r>
      <w:r w:rsidR="00625B3A">
        <w:t>FPFLM</w:t>
      </w:r>
      <w:r w:rsidRPr="00D91379">
        <w:t xml:space="preserve"> hazard teams employed FEMA water marks collected in post-Ivan studies to estimate a surge and wave height assignment to each NFIP Ivan claim based on its location. With the NFIP database enhanced with hazard data and building construction details, it is possible to produce empirical building vulnerability values to validate </w:t>
      </w:r>
      <w:r w:rsidR="00625B3A">
        <w:t>FPFLM</w:t>
      </w:r>
      <w:r w:rsidRPr="00D91379">
        <w:t xml:space="preserve"> outputs (Pinelli et al., 2019). </w:t>
      </w:r>
    </w:p>
    <w:p w14:paraId="7CB67ED9" w14:textId="77777777" w:rsidR="00EA24E8" w:rsidRPr="00D91379" w:rsidRDefault="00EA24E8" w:rsidP="00EA24E8"/>
    <w:p w14:paraId="002D4951" w14:textId="77777777" w:rsidR="00EA24E8" w:rsidRPr="00D91379" w:rsidRDefault="00EA24E8" w:rsidP="00EA24E8">
      <w:r w:rsidRPr="00D91379">
        <w:t xml:space="preserve">The NFIP Ivan claims were categorized by structure type to create subsets corresponding to single family residential slab on-grade single-story timber and masonry structures. This resulted in </w:t>
      </w:r>
      <w:r w:rsidRPr="00BF1809">
        <w:t>132</w:t>
      </w:r>
      <w:r w:rsidRPr="00D91379">
        <w:t xml:space="preserve"> individual claims for the timber structures, and</w:t>
      </w:r>
      <w:r w:rsidRPr="00BF1809">
        <w:t xml:space="preserve"> 376</w:t>
      </w:r>
      <w:r w:rsidRPr="00D91379">
        <w:t xml:space="preserve"> individual claims for the masonry structures. Each building damage claim was divided by the building value, also provided in the claims data, to produce a building damage ratio per claim. The claims were then binned by coastal flood inundation height using 0.25 m intervals. The mean damage ratio for a given inundation interval is the average of all claim damage ratios within the interval. Finally, the number of claims and the standard deviation among claims in each interval yield the 95% confidence interval for each claims-derived mean damage ratio. </w:t>
      </w:r>
    </w:p>
    <w:p w14:paraId="64624CEA" w14:textId="77777777" w:rsidR="00EA24E8" w:rsidRPr="00D91379" w:rsidRDefault="00EA24E8" w:rsidP="00EA24E8"/>
    <w:p w14:paraId="2A2D9875" w14:textId="77777777" w:rsidR="00EA24E8" w:rsidRDefault="00EA24E8" w:rsidP="00EA24E8">
      <w:r w:rsidRPr="00D91379">
        <w:t xml:space="preserve">Further stratification of the timber and masonry structure claims by age, FFE and wave severity were attempted, but this rendered the number of claims per stratification too low. Thus the mean damage ratios from claims data include multiple coastal flood conditions and FFE values, and both old (weak) and new (strong) construction. </w:t>
      </w:r>
    </w:p>
    <w:p w14:paraId="323E9480" w14:textId="77777777" w:rsidR="00EA24E8" w:rsidRDefault="00EA24E8" w:rsidP="00EA24E8"/>
    <w:p w14:paraId="25D3BDBB" w14:textId="771D1756" w:rsidR="00EA24E8" w:rsidRDefault="00E05119" w:rsidP="00EA24E8">
      <w:r>
        <w:fldChar w:fldCharType="begin"/>
      </w:r>
      <w:r>
        <w:instrText xml:space="preserve"> REF _Ref31126209 \h </w:instrText>
      </w:r>
      <w:r>
        <w:fldChar w:fldCharType="separate"/>
      </w:r>
      <w:r w:rsidR="00407951" w:rsidRPr="00E05119">
        <w:t xml:space="preserve">Figure </w:t>
      </w:r>
      <w:r w:rsidR="00407951">
        <w:rPr>
          <w:noProof/>
        </w:rPr>
        <w:t>22</w:t>
      </w:r>
      <w:r>
        <w:fldChar w:fldCharType="end"/>
      </w:r>
      <w:r w:rsidR="00EA24E8" w:rsidRPr="00D91379">
        <w:t xml:space="preserve">-a and </w:t>
      </w:r>
      <w:r>
        <w:rPr>
          <w:color w:val="000000"/>
        </w:rPr>
        <w:fldChar w:fldCharType="begin"/>
      </w:r>
      <w:r>
        <w:instrText xml:space="preserve"> REF _Ref31126209 \h </w:instrText>
      </w:r>
      <w:r>
        <w:rPr>
          <w:color w:val="000000"/>
        </w:rPr>
      </w:r>
      <w:r>
        <w:rPr>
          <w:color w:val="000000"/>
        </w:rPr>
        <w:fldChar w:fldCharType="separate"/>
      </w:r>
      <w:r w:rsidR="00407951" w:rsidRPr="00E05119">
        <w:t xml:space="preserve">Figure </w:t>
      </w:r>
      <w:r w:rsidR="00407951">
        <w:rPr>
          <w:noProof/>
        </w:rPr>
        <w:t>22</w:t>
      </w:r>
      <w:r>
        <w:rPr>
          <w:color w:val="000000"/>
        </w:rPr>
        <w:fldChar w:fldCharType="end"/>
      </w:r>
      <w:r w:rsidR="00EA24E8" w:rsidRPr="00D91379">
        <w:t xml:space="preserve">-b presents the same USACE (2015) and </w:t>
      </w:r>
      <w:r w:rsidR="00625B3A">
        <w:t>FPFLM</w:t>
      </w:r>
      <w:r w:rsidR="00EA24E8" w:rsidRPr="00D91379">
        <w:t xml:space="preserve"> timber and masonry model outputs utilized in </w:t>
      </w:r>
      <w:r>
        <w:fldChar w:fldCharType="begin"/>
      </w:r>
      <w:r>
        <w:instrText xml:space="preserve"> REF _Ref31126017 \h </w:instrText>
      </w:r>
      <w:r>
        <w:fldChar w:fldCharType="separate"/>
      </w:r>
      <w:r w:rsidR="00407951" w:rsidRPr="00E05119">
        <w:t xml:space="preserve">Figure </w:t>
      </w:r>
      <w:r w:rsidR="00407951">
        <w:rPr>
          <w:noProof/>
        </w:rPr>
        <w:t>21</w:t>
      </w:r>
      <w:r>
        <w:fldChar w:fldCharType="end"/>
      </w:r>
      <w:r w:rsidR="00EA24E8" w:rsidRPr="00D91379">
        <w:t xml:space="preserve">-a and </w:t>
      </w:r>
      <w:r>
        <w:rPr>
          <w:color w:val="000000"/>
        </w:rPr>
        <w:fldChar w:fldCharType="begin"/>
      </w:r>
      <w:r>
        <w:instrText xml:space="preserve"> REF _Ref31126017 \h </w:instrText>
      </w:r>
      <w:r>
        <w:rPr>
          <w:color w:val="000000"/>
        </w:rPr>
      </w:r>
      <w:r>
        <w:rPr>
          <w:color w:val="000000"/>
        </w:rPr>
        <w:fldChar w:fldCharType="separate"/>
      </w:r>
      <w:r w:rsidR="00407951" w:rsidRPr="00E05119">
        <w:t xml:space="preserve">Figure </w:t>
      </w:r>
      <w:r w:rsidR="00407951">
        <w:rPr>
          <w:noProof/>
        </w:rPr>
        <w:t>21</w:t>
      </w:r>
      <w:r>
        <w:rPr>
          <w:color w:val="000000"/>
        </w:rPr>
        <w:fldChar w:fldCharType="end"/>
      </w:r>
      <w:r w:rsidR="00EA24E8" w:rsidRPr="00D91379">
        <w:t xml:space="preserve">-b, respectively. In addition, the </w:t>
      </w:r>
      <w:r w:rsidR="00625B3A">
        <w:t>FPFLM</w:t>
      </w:r>
      <w:r w:rsidR="00EA24E8" w:rsidRPr="00D91379">
        <w:t xml:space="preserve"> strong timber and weak masonry model outputs were added given the mixed age of the claims data. All three coastal flood conditions were included for both weak and strong </w:t>
      </w:r>
      <w:r w:rsidR="00625B3A">
        <w:t>FPFLM</w:t>
      </w:r>
      <w:r w:rsidR="00EA24E8" w:rsidRPr="00D91379">
        <w:t xml:space="preserve"> model outputs (denoted ‘all CF’ in the legend), and the USACE model represents breaking waves. Finally, the claims-derived mean data damage ratios and their 95% confidence intervals were included. These confidence intervals provide a frame of reference regarding both the number of claims and their standard deviation at different inundation depth intervals.</w:t>
      </w:r>
    </w:p>
    <w:p w14:paraId="4722707F" w14:textId="77777777" w:rsidR="00EA24E8" w:rsidRDefault="00EA24E8" w:rsidP="00EA24E8"/>
    <w:p w14:paraId="0F428F82" w14:textId="4ABABE40" w:rsidR="00EA24E8" w:rsidRPr="00D91379" w:rsidRDefault="00EA24E8" w:rsidP="00EA24E8">
      <w:r w:rsidRPr="00D91379">
        <w:t xml:space="preserve">The claims data mean damage ratios generally exhibit the expected trend of increased damage with increasing inundation depth. The exception is the highest inundation depth for timber claims data, where the comparatively large confidence interval indicates significant uncertainty due to few samples and a large standard deviation. Given the aggregation of age, FFE and wave state within the claims data, direct comparison of the claims data to any one of the six </w:t>
      </w:r>
      <w:r w:rsidR="00625B3A">
        <w:t>FPFLM</w:t>
      </w:r>
      <w:r w:rsidRPr="00D91379">
        <w:t xml:space="preserve"> model outputs or the USACE models is not appropriate. However, the 95% confidence intervals generally lie </w:t>
      </w:r>
      <w:r w:rsidRPr="00D91379">
        <w:lastRenderedPageBreak/>
        <w:t xml:space="preserve">within or partially overlap the swath of </w:t>
      </w:r>
      <w:r w:rsidR="00625B3A">
        <w:t>FPFLM</w:t>
      </w:r>
      <w:r w:rsidRPr="00D91379">
        <w:t xml:space="preserve"> model outputs over the available range of inundation depth, while the 95% confidence intervals diverge from the USACE models before reaching 1m of inundation. The NFIP claims data was not used to develop or calibrate the </w:t>
      </w:r>
      <w:r w:rsidR="00625B3A">
        <w:t>FPFLM</w:t>
      </w:r>
      <w:r w:rsidRPr="00D91379">
        <w:t xml:space="preserve"> vulnerability models. It is therefore encouraging that the claims data falls within the swath of </w:t>
      </w:r>
      <w:r w:rsidR="00625B3A">
        <w:t>FPFLM</w:t>
      </w:r>
      <w:r w:rsidRPr="00D91379">
        <w:t xml:space="preserve"> models for both timber and masonry, particularly at the higher inundation depths where the difference between the </w:t>
      </w:r>
      <w:r w:rsidR="00625B3A">
        <w:t>FPFLM</w:t>
      </w:r>
      <w:r w:rsidRPr="00D91379">
        <w:t xml:space="preserve"> and USACE models is more drastic. </w:t>
      </w:r>
    </w:p>
    <w:p w14:paraId="078819C4" w14:textId="77777777" w:rsidR="00EA24E8" w:rsidRPr="00D91379" w:rsidRDefault="00EA24E8" w:rsidP="00EA24E8">
      <w:pPr>
        <w:widowControl w:val="0"/>
        <w:rPr>
          <w:b/>
          <w:snapToGrid w:val="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EA24E8" w:rsidRPr="00D91379" w14:paraId="2FED4EA0" w14:textId="77777777" w:rsidTr="00D9591C">
        <w:tc>
          <w:tcPr>
            <w:tcW w:w="4675" w:type="dxa"/>
          </w:tcPr>
          <w:p w14:paraId="0B5115C6" w14:textId="77777777" w:rsidR="00EA24E8" w:rsidRPr="00D91379" w:rsidRDefault="00EA24E8" w:rsidP="00D9591C">
            <w:pPr>
              <w:keepNext/>
              <w:keepLines/>
              <w:jc w:val="center"/>
              <w:rPr>
                <w:rFonts w:eastAsiaTheme="minorEastAsia"/>
                <w:i/>
                <w:noProof/>
                <w:lang w:eastAsia="zh-CN"/>
              </w:rPr>
            </w:pPr>
            <w:r w:rsidRPr="00D91379">
              <w:rPr>
                <w:i/>
                <w:noProof/>
                <w:lang w:eastAsia="zh-CN"/>
              </w:rPr>
              <w:drawing>
                <wp:inline distT="0" distB="0" distL="0" distR="0" wp14:anchorId="25DFF0B1" wp14:editId="1BD997B0">
                  <wp:extent cx="2838450" cy="2390775"/>
                  <wp:effectExtent l="0" t="0" r="0" b="9525"/>
                  <wp:docPr id="5125" name="Picture 5125" descr="C:\Users\apaleo\Dropbox\UF\0 Research\2019-5-Spring\ABC paper\1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aleo\Dropbox\UF\0 Research\2019-5-Spring\ABC paper\11a.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38909" cy="2391162"/>
                          </a:xfrm>
                          <a:prstGeom prst="rect">
                            <a:avLst/>
                          </a:prstGeom>
                          <a:noFill/>
                          <a:ln>
                            <a:noFill/>
                          </a:ln>
                        </pic:spPr>
                      </pic:pic>
                    </a:graphicData>
                  </a:graphic>
                </wp:inline>
              </w:drawing>
            </w:r>
          </w:p>
        </w:tc>
        <w:tc>
          <w:tcPr>
            <w:tcW w:w="4675" w:type="dxa"/>
          </w:tcPr>
          <w:p w14:paraId="40BD0ECB" w14:textId="77777777" w:rsidR="00EA24E8" w:rsidRPr="00D91379" w:rsidRDefault="00EA24E8" w:rsidP="00D9591C">
            <w:pPr>
              <w:keepNext/>
              <w:keepLines/>
              <w:jc w:val="center"/>
              <w:rPr>
                <w:rFonts w:eastAsiaTheme="minorEastAsia"/>
                <w:i/>
                <w:noProof/>
                <w:lang w:eastAsia="zh-CN"/>
              </w:rPr>
            </w:pPr>
            <w:r w:rsidRPr="00D91379">
              <w:rPr>
                <w:i/>
                <w:noProof/>
                <w:lang w:eastAsia="zh-CN"/>
              </w:rPr>
              <w:drawing>
                <wp:inline distT="0" distB="0" distL="0" distR="0" wp14:anchorId="6C1A6681" wp14:editId="453763CB">
                  <wp:extent cx="2838450" cy="2390775"/>
                  <wp:effectExtent l="0" t="0" r="0" b="9525"/>
                  <wp:docPr id="5126" name="Picture 5126" descr="C:\Users\apaleo\Dropbox\UF\0 Research\2019-5-Spring\ABC paper\1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paleo\Dropbox\UF\0 Research\2019-5-Spring\ABC paper\11b.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38909" cy="2391162"/>
                          </a:xfrm>
                          <a:prstGeom prst="rect">
                            <a:avLst/>
                          </a:prstGeom>
                          <a:noFill/>
                          <a:ln>
                            <a:noFill/>
                          </a:ln>
                        </pic:spPr>
                      </pic:pic>
                    </a:graphicData>
                  </a:graphic>
                </wp:inline>
              </w:drawing>
            </w:r>
          </w:p>
        </w:tc>
      </w:tr>
      <w:tr w:rsidR="00EA24E8" w:rsidRPr="00D91379" w14:paraId="7F6D0273" w14:textId="77777777" w:rsidTr="00D9591C">
        <w:tc>
          <w:tcPr>
            <w:tcW w:w="4675" w:type="dxa"/>
          </w:tcPr>
          <w:p w14:paraId="3DEE118A" w14:textId="77777777" w:rsidR="00EA24E8" w:rsidRPr="00D91379" w:rsidRDefault="00EA24E8" w:rsidP="00D9591C">
            <w:pPr>
              <w:jc w:val="center"/>
              <w:rPr>
                <w:rFonts w:ascii="Cambria Math" w:hAnsi="Cambria Math"/>
                <w:i/>
              </w:rPr>
            </w:pPr>
            <w:r w:rsidRPr="00D91379">
              <w:rPr>
                <w:rFonts w:ascii="Cambria Math" w:hAnsi="Cambria Math"/>
                <w:i/>
              </w:rPr>
              <w:t>(a)</w:t>
            </w:r>
          </w:p>
        </w:tc>
        <w:tc>
          <w:tcPr>
            <w:tcW w:w="4675" w:type="dxa"/>
          </w:tcPr>
          <w:p w14:paraId="7123A48F" w14:textId="77777777" w:rsidR="00EA24E8" w:rsidRPr="00D91379" w:rsidRDefault="00EA24E8" w:rsidP="00D9591C">
            <w:pPr>
              <w:jc w:val="center"/>
              <w:rPr>
                <w:rFonts w:ascii="Cambria Math" w:hAnsi="Cambria Math"/>
                <w:i/>
              </w:rPr>
            </w:pPr>
            <w:r w:rsidRPr="00D91379">
              <w:rPr>
                <w:rFonts w:ascii="Cambria Math" w:hAnsi="Cambria Math"/>
                <w:i/>
              </w:rPr>
              <w:t>(b)</w:t>
            </w:r>
          </w:p>
        </w:tc>
      </w:tr>
    </w:tbl>
    <w:p w14:paraId="74379000" w14:textId="2F1BD8B0" w:rsidR="00EA24E8" w:rsidRDefault="00E05119" w:rsidP="00CA3E11">
      <w:pPr>
        <w:pStyle w:val="Caption"/>
      </w:pPr>
      <w:bookmarkStart w:id="229" w:name="_Ref31126209"/>
      <w:bookmarkStart w:id="230" w:name="_Toc33710105"/>
      <w:bookmarkStart w:id="231" w:name="_Toc34080124"/>
      <w:r w:rsidRPr="00E05119">
        <w:t xml:space="preserve">Figure </w:t>
      </w:r>
      <w:fldSimple w:instr=" SEQ Figure \* ARABIC ">
        <w:r w:rsidR="00407951">
          <w:rPr>
            <w:noProof/>
          </w:rPr>
          <w:t>22</w:t>
        </w:r>
      </w:fldSimple>
      <w:bookmarkEnd w:id="229"/>
      <w:r w:rsidR="00EA24E8" w:rsidRPr="00E05119">
        <w:t xml:space="preserve">. </w:t>
      </w:r>
      <w:r w:rsidR="00625B3A">
        <w:t>FPFLM</w:t>
      </w:r>
      <w:r w:rsidR="00EA24E8" w:rsidRPr="00E05119">
        <w:t xml:space="preserve"> Coastal flood (CF) vulnerability, USACE (2015) vulnerability, and Hurricane Ivan 2004 NFIP claims-derived vulnerability relative to the ground elevation a) 1-story slab on-grade timber, 0.3 m FFE; b) 1-story slab on-grade reinforced masonry, 0 m FFE</w:t>
      </w:r>
      <w:r w:rsidR="006D49B7">
        <w:t>.</w:t>
      </w:r>
      <w:bookmarkEnd w:id="230"/>
      <w:bookmarkEnd w:id="231"/>
      <w:r w:rsidR="00EA24E8" w:rsidRPr="00E05119">
        <w:t xml:space="preserve"> </w:t>
      </w:r>
    </w:p>
    <w:p w14:paraId="77856927" w14:textId="77777777" w:rsidR="00CA3E11" w:rsidRPr="00CA3E11" w:rsidRDefault="00CA3E11" w:rsidP="00CA3E11"/>
    <w:p w14:paraId="129C48F0" w14:textId="09F1CE0D" w:rsidR="00EA24E8" w:rsidRDefault="00EA24E8" w:rsidP="003A01B7">
      <w:pPr>
        <w:pStyle w:val="AnonymousTitle"/>
      </w:pPr>
      <w:r>
        <w:t>Vulnerability of site-built residential structures to Inland Flood</w:t>
      </w:r>
    </w:p>
    <w:p w14:paraId="10A6D943" w14:textId="77777777" w:rsidR="00EA24E8" w:rsidRPr="00BF1809" w:rsidRDefault="00EA24E8" w:rsidP="00EA24E8">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
        <w:rPr>
          <w:szCs w:val="24"/>
        </w:rPr>
        <w:t>The methodology to adapt tsunami fragility functions was not appropriate for the case of inland flooding. Therefore, the residential vulnerability functions for inland flood were developed separately from the vulnerability functions</w:t>
      </w:r>
      <w:r w:rsidRPr="00600560">
        <w:rPr>
          <w:szCs w:val="24"/>
        </w:rPr>
        <w:t xml:space="preserve"> </w:t>
      </w:r>
      <w:r>
        <w:rPr>
          <w:szCs w:val="24"/>
        </w:rPr>
        <w:t>for coastal flood. The fundamental premise was to adapt the USACE (2015) inland flood vulnerability functions to account for varying FFE.</w:t>
      </w:r>
    </w:p>
    <w:p w14:paraId="6BE98A0C" w14:textId="77777777" w:rsidR="00EA24E8" w:rsidRPr="00BF1809" w:rsidRDefault="00EA24E8" w:rsidP="00EA24E8">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pPr>
    </w:p>
    <w:p w14:paraId="7961DCBA" w14:textId="4545D524" w:rsidR="00EA24E8" w:rsidRPr="00BF1809" w:rsidRDefault="008D003A" w:rsidP="00EA24E8">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
        <w:fldChar w:fldCharType="begin"/>
      </w:r>
      <w:r>
        <w:instrText xml:space="preserve"> REF _Ref31126394 \h </w:instrText>
      </w:r>
      <w:r>
        <w:fldChar w:fldCharType="separate"/>
      </w:r>
      <w:r w:rsidR="00407951" w:rsidRPr="00E05119">
        <w:t xml:space="preserve">Table </w:t>
      </w:r>
      <w:r w:rsidR="00407951">
        <w:rPr>
          <w:noProof/>
        </w:rPr>
        <w:t>13</w:t>
      </w:r>
      <w:r>
        <w:fldChar w:fldCharType="end"/>
      </w:r>
      <w:r>
        <w:t xml:space="preserve"> </w:t>
      </w:r>
      <w:r w:rsidR="00EA24E8">
        <w:t xml:space="preserve">and </w:t>
      </w:r>
      <w:r>
        <w:fldChar w:fldCharType="begin"/>
      </w:r>
      <w:r>
        <w:instrText xml:space="preserve"> REF _Ref31126401 \h </w:instrText>
      </w:r>
      <w:r>
        <w:fldChar w:fldCharType="separate"/>
      </w:r>
      <w:r w:rsidR="00407951">
        <w:t xml:space="preserve">Table </w:t>
      </w:r>
      <w:r w:rsidR="00407951">
        <w:rPr>
          <w:noProof/>
        </w:rPr>
        <w:t>14</w:t>
      </w:r>
      <w:r>
        <w:fldChar w:fldCharType="end"/>
      </w:r>
      <w:r>
        <w:t xml:space="preserve"> </w:t>
      </w:r>
      <w:r w:rsidR="00EA24E8" w:rsidRPr="00BF1809">
        <w:t xml:space="preserve">present examples of the data used for the development of the Inland Flood vulnerability curves for residential buildings, based on USACE </w:t>
      </w:r>
      <w:r w:rsidR="00EA24E8">
        <w:t>(</w:t>
      </w:r>
      <w:r w:rsidR="00EA24E8" w:rsidRPr="00BF1809">
        <w:t>2015</w:t>
      </w:r>
      <w:r w:rsidR="00EA24E8">
        <w:t>).</w:t>
      </w:r>
    </w:p>
    <w:p w14:paraId="3A5DBAD7" w14:textId="77777777" w:rsidR="00EA24E8" w:rsidRPr="006C6954" w:rsidRDefault="00EA24E8" w:rsidP="00EA24E8">
      <w:pPr>
        <w:widowControl w:val="0"/>
        <w:rPr>
          <w:rFonts w:eastAsia="DengXian"/>
          <w:kern w:val="2"/>
          <w:sz w:val="22"/>
          <w:lang w:eastAsia="zh-CN"/>
        </w:rPr>
      </w:pPr>
      <w:r w:rsidRPr="006C6954">
        <w:rPr>
          <w:rFonts w:eastAsia="DengXian"/>
          <w:kern w:val="2"/>
          <w:sz w:val="22"/>
          <w:lang w:eastAsia="zh-CN"/>
        </w:rPr>
        <w:t xml:space="preserve"> </w:t>
      </w:r>
    </w:p>
    <w:tbl>
      <w:tblPr>
        <w:tblStyle w:val="TableGrid8"/>
        <w:tblW w:w="0" w:type="auto"/>
        <w:jc w:val="center"/>
        <w:tblLook w:val="04A0" w:firstRow="1" w:lastRow="0" w:firstColumn="1" w:lastColumn="0" w:noHBand="0" w:noVBand="1"/>
      </w:tblPr>
      <w:tblGrid>
        <w:gridCol w:w="2207"/>
        <w:gridCol w:w="2207"/>
        <w:gridCol w:w="2207"/>
        <w:gridCol w:w="2207"/>
      </w:tblGrid>
      <w:tr w:rsidR="00EA24E8" w:rsidRPr="006C6954" w14:paraId="2AC7A9B3" w14:textId="77777777" w:rsidTr="008D003A">
        <w:trPr>
          <w:jc w:val="center"/>
        </w:trPr>
        <w:tc>
          <w:tcPr>
            <w:tcW w:w="2207" w:type="dxa"/>
          </w:tcPr>
          <w:p w14:paraId="38D599E8" w14:textId="77777777" w:rsidR="00EA24E8" w:rsidRPr="002776B7" w:rsidRDefault="00EA24E8" w:rsidP="00E05119">
            <w:pPr>
              <w:pStyle w:val="table"/>
              <w:rPr>
                <w:rFonts w:eastAsia="DengXian"/>
                <w:lang w:val="en-US" w:eastAsia="zh-CN"/>
              </w:rPr>
            </w:pPr>
          </w:p>
        </w:tc>
        <w:tc>
          <w:tcPr>
            <w:tcW w:w="2207" w:type="dxa"/>
          </w:tcPr>
          <w:p w14:paraId="757E1DEA" w14:textId="77777777" w:rsidR="00EA24E8" w:rsidRPr="00052F1B" w:rsidRDefault="00EA24E8" w:rsidP="00E05119">
            <w:pPr>
              <w:pStyle w:val="table"/>
              <w:rPr>
                <w:rFonts w:eastAsia="DengXian"/>
                <w:b/>
                <w:lang w:eastAsia="zh-CN"/>
              </w:rPr>
            </w:pPr>
            <w:r w:rsidRPr="00052F1B">
              <w:rPr>
                <w:rFonts w:eastAsia="DengXian"/>
                <w:b/>
                <w:lang w:eastAsia="zh-CN"/>
              </w:rPr>
              <w:t>Most Likely</w:t>
            </w:r>
          </w:p>
        </w:tc>
        <w:tc>
          <w:tcPr>
            <w:tcW w:w="2207" w:type="dxa"/>
          </w:tcPr>
          <w:p w14:paraId="024E8289" w14:textId="77777777" w:rsidR="00EA24E8" w:rsidRPr="00052F1B" w:rsidRDefault="00EA24E8" w:rsidP="00E05119">
            <w:pPr>
              <w:pStyle w:val="table"/>
              <w:rPr>
                <w:rFonts w:eastAsia="DengXian"/>
                <w:b/>
                <w:lang w:eastAsia="zh-CN"/>
              </w:rPr>
            </w:pPr>
            <w:r w:rsidRPr="00052F1B">
              <w:rPr>
                <w:rFonts w:eastAsia="DengXian"/>
                <w:b/>
                <w:lang w:eastAsia="zh-CN"/>
              </w:rPr>
              <w:t>Minimum Damage</w:t>
            </w:r>
          </w:p>
        </w:tc>
        <w:tc>
          <w:tcPr>
            <w:tcW w:w="2207" w:type="dxa"/>
          </w:tcPr>
          <w:p w14:paraId="18F2843C" w14:textId="77777777" w:rsidR="00EA24E8" w:rsidRPr="00052F1B" w:rsidRDefault="00EA24E8" w:rsidP="00E05119">
            <w:pPr>
              <w:pStyle w:val="table"/>
              <w:rPr>
                <w:rFonts w:eastAsia="DengXian"/>
                <w:b/>
                <w:lang w:eastAsia="zh-CN"/>
              </w:rPr>
            </w:pPr>
            <w:r w:rsidRPr="00052F1B">
              <w:rPr>
                <w:rFonts w:eastAsia="DengXian"/>
                <w:b/>
                <w:lang w:eastAsia="zh-CN"/>
              </w:rPr>
              <w:t>Maximum Damage</w:t>
            </w:r>
          </w:p>
        </w:tc>
      </w:tr>
      <w:tr w:rsidR="00EA24E8" w:rsidRPr="006C6954" w14:paraId="539CD050" w14:textId="77777777" w:rsidTr="008D003A">
        <w:trPr>
          <w:jc w:val="center"/>
        </w:trPr>
        <w:tc>
          <w:tcPr>
            <w:tcW w:w="2207" w:type="dxa"/>
          </w:tcPr>
          <w:p w14:paraId="48C5EF79" w14:textId="77777777" w:rsidR="00EA24E8" w:rsidRPr="00052F1B" w:rsidRDefault="00EA24E8" w:rsidP="00E05119">
            <w:pPr>
              <w:pStyle w:val="table"/>
              <w:rPr>
                <w:rFonts w:eastAsia="DengXian"/>
                <w:b/>
                <w:lang w:eastAsia="zh-CN"/>
              </w:rPr>
            </w:pPr>
            <w:r w:rsidRPr="00052F1B">
              <w:rPr>
                <w:rFonts w:eastAsia="DengXian"/>
                <w:b/>
                <w:lang w:eastAsia="zh-CN"/>
              </w:rPr>
              <w:t>Stories</w:t>
            </w:r>
          </w:p>
        </w:tc>
        <w:tc>
          <w:tcPr>
            <w:tcW w:w="2207" w:type="dxa"/>
          </w:tcPr>
          <w:p w14:paraId="6C80DEAE" w14:textId="77777777" w:rsidR="00EA24E8" w:rsidRPr="006C6954" w:rsidRDefault="00EA24E8" w:rsidP="00E05119">
            <w:pPr>
              <w:pStyle w:val="table"/>
              <w:rPr>
                <w:rFonts w:eastAsia="DengXian"/>
                <w:lang w:eastAsia="zh-CN"/>
              </w:rPr>
            </w:pPr>
            <w:r w:rsidRPr="006C6954">
              <w:rPr>
                <w:rFonts w:eastAsia="DengXian"/>
                <w:lang w:eastAsia="zh-CN"/>
              </w:rPr>
              <w:t>1</w:t>
            </w:r>
          </w:p>
        </w:tc>
        <w:tc>
          <w:tcPr>
            <w:tcW w:w="2207" w:type="dxa"/>
          </w:tcPr>
          <w:p w14:paraId="26EB9E5E" w14:textId="77777777" w:rsidR="00EA24E8" w:rsidRPr="006C6954" w:rsidRDefault="00EA24E8" w:rsidP="00E05119">
            <w:pPr>
              <w:pStyle w:val="table"/>
              <w:rPr>
                <w:rFonts w:eastAsia="DengXian"/>
                <w:lang w:eastAsia="zh-CN"/>
              </w:rPr>
            </w:pPr>
            <w:r w:rsidRPr="006C6954">
              <w:rPr>
                <w:rFonts w:eastAsia="DengXian"/>
                <w:lang w:eastAsia="zh-CN"/>
              </w:rPr>
              <w:t>1</w:t>
            </w:r>
          </w:p>
        </w:tc>
        <w:tc>
          <w:tcPr>
            <w:tcW w:w="2207" w:type="dxa"/>
          </w:tcPr>
          <w:p w14:paraId="38273804" w14:textId="77777777" w:rsidR="00EA24E8" w:rsidRPr="006C6954" w:rsidRDefault="00EA24E8" w:rsidP="00E05119">
            <w:pPr>
              <w:pStyle w:val="table"/>
              <w:rPr>
                <w:rFonts w:eastAsia="DengXian"/>
                <w:lang w:eastAsia="zh-CN"/>
              </w:rPr>
            </w:pPr>
            <w:r w:rsidRPr="006C6954">
              <w:rPr>
                <w:rFonts w:eastAsia="DengXian"/>
                <w:lang w:eastAsia="zh-CN"/>
              </w:rPr>
              <w:t>1</w:t>
            </w:r>
          </w:p>
        </w:tc>
      </w:tr>
      <w:tr w:rsidR="00EA24E8" w:rsidRPr="006C6954" w14:paraId="158CC02C" w14:textId="77777777" w:rsidTr="008D003A">
        <w:trPr>
          <w:jc w:val="center"/>
        </w:trPr>
        <w:tc>
          <w:tcPr>
            <w:tcW w:w="2207" w:type="dxa"/>
          </w:tcPr>
          <w:p w14:paraId="41F06541" w14:textId="77777777" w:rsidR="00EA24E8" w:rsidRPr="00052F1B" w:rsidRDefault="00EA24E8" w:rsidP="00E05119">
            <w:pPr>
              <w:pStyle w:val="table"/>
              <w:rPr>
                <w:rFonts w:eastAsia="DengXian"/>
                <w:b/>
                <w:lang w:eastAsia="zh-CN"/>
              </w:rPr>
            </w:pPr>
            <w:r w:rsidRPr="00052F1B">
              <w:rPr>
                <w:rFonts w:eastAsia="DengXian"/>
                <w:b/>
                <w:lang w:eastAsia="zh-CN"/>
              </w:rPr>
              <w:t>Foundation</w:t>
            </w:r>
          </w:p>
        </w:tc>
        <w:tc>
          <w:tcPr>
            <w:tcW w:w="2207" w:type="dxa"/>
          </w:tcPr>
          <w:p w14:paraId="3E69406F" w14:textId="77777777" w:rsidR="00EA24E8" w:rsidRPr="006C6954" w:rsidRDefault="00EA24E8" w:rsidP="00E05119">
            <w:pPr>
              <w:pStyle w:val="table"/>
              <w:rPr>
                <w:rFonts w:eastAsia="DengXian"/>
                <w:lang w:eastAsia="zh-CN"/>
              </w:rPr>
            </w:pPr>
            <w:r w:rsidRPr="006C6954">
              <w:rPr>
                <w:rFonts w:eastAsia="DengXian"/>
                <w:lang w:eastAsia="zh-CN"/>
              </w:rPr>
              <w:t>Slab</w:t>
            </w:r>
          </w:p>
        </w:tc>
        <w:tc>
          <w:tcPr>
            <w:tcW w:w="2207" w:type="dxa"/>
          </w:tcPr>
          <w:p w14:paraId="66D9C9A6" w14:textId="77777777" w:rsidR="00EA24E8" w:rsidRPr="006C6954" w:rsidRDefault="00EA24E8" w:rsidP="00E05119">
            <w:pPr>
              <w:pStyle w:val="table"/>
              <w:rPr>
                <w:rFonts w:eastAsia="DengXian"/>
                <w:lang w:eastAsia="zh-CN"/>
              </w:rPr>
            </w:pPr>
            <w:r w:rsidRPr="006C6954">
              <w:rPr>
                <w:rFonts w:eastAsia="DengXian"/>
                <w:lang w:eastAsia="zh-CN"/>
              </w:rPr>
              <w:t>Slab</w:t>
            </w:r>
          </w:p>
        </w:tc>
        <w:tc>
          <w:tcPr>
            <w:tcW w:w="2207" w:type="dxa"/>
          </w:tcPr>
          <w:p w14:paraId="4C19D1A7" w14:textId="77777777" w:rsidR="00EA24E8" w:rsidRPr="006C6954" w:rsidRDefault="00EA24E8" w:rsidP="00E05119">
            <w:pPr>
              <w:pStyle w:val="table"/>
              <w:rPr>
                <w:rFonts w:eastAsia="DengXian"/>
                <w:lang w:eastAsia="zh-CN"/>
              </w:rPr>
            </w:pPr>
            <w:r w:rsidRPr="006C6954">
              <w:rPr>
                <w:rFonts w:eastAsia="DengXian"/>
                <w:lang w:eastAsia="zh-CN"/>
              </w:rPr>
              <w:t>Crawl Space</w:t>
            </w:r>
          </w:p>
        </w:tc>
      </w:tr>
      <w:tr w:rsidR="00EA24E8" w:rsidRPr="006C6954" w14:paraId="10E32916" w14:textId="77777777" w:rsidTr="008D003A">
        <w:trPr>
          <w:jc w:val="center"/>
        </w:trPr>
        <w:tc>
          <w:tcPr>
            <w:tcW w:w="2207" w:type="dxa"/>
          </w:tcPr>
          <w:p w14:paraId="53B51CEB" w14:textId="77777777" w:rsidR="00EA24E8" w:rsidRPr="00052F1B" w:rsidRDefault="00EA24E8" w:rsidP="00E05119">
            <w:pPr>
              <w:pStyle w:val="table"/>
              <w:rPr>
                <w:rFonts w:eastAsia="DengXian"/>
                <w:b/>
                <w:lang w:eastAsia="zh-CN"/>
              </w:rPr>
            </w:pPr>
            <w:r w:rsidRPr="00052F1B">
              <w:rPr>
                <w:rFonts w:eastAsia="DengXian"/>
                <w:b/>
                <w:lang w:eastAsia="zh-CN"/>
              </w:rPr>
              <w:t>Age</w:t>
            </w:r>
          </w:p>
        </w:tc>
        <w:tc>
          <w:tcPr>
            <w:tcW w:w="2207" w:type="dxa"/>
          </w:tcPr>
          <w:p w14:paraId="66234167" w14:textId="77777777" w:rsidR="00EA24E8" w:rsidRPr="006C6954" w:rsidRDefault="00EA24E8" w:rsidP="00E05119">
            <w:pPr>
              <w:pStyle w:val="table"/>
              <w:rPr>
                <w:rFonts w:eastAsia="DengXian"/>
                <w:lang w:eastAsia="zh-CN"/>
              </w:rPr>
            </w:pPr>
            <w:r w:rsidRPr="006C6954">
              <w:rPr>
                <w:rFonts w:eastAsia="DengXian"/>
                <w:lang w:eastAsia="zh-CN"/>
              </w:rPr>
              <w:t>15-30</w:t>
            </w:r>
          </w:p>
        </w:tc>
        <w:tc>
          <w:tcPr>
            <w:tcW w:w="2207" w:type="dxa"/>
          </w:tcPr>
          <w:p w14:paraId="71910B0B" w14:textId="77777777" w:rsidR="00EA24E8" w:rsidRPr="006C6954" w:rsidRDefault="00EA24E8" w:rsidP="00E05119">
            <w:pPr>
              <w:pStyle w:val="table"/>
              <w:rPr>
                <w:rFonts w:eastAsia="DengXian"/>
                <w:lang w:eastAsia="zh-CN"/>
              </w:rPr>
            </w:pPr>
            <w:r w:rsidRPr="006C6954">
              <w:rPr>
                <w:rFonts w:eastAsia="DengXian"/>
                <w:lang w:eastAsia="zh-CN"/>
              </w:rPr>
              <w:t>0-10</w:t>
            </w:r>
          </w:p>
        </w:tc>
        <w:tc>
          <w:tcPr>
            <w:tcW w:w="2207" w:type="dxa"/>
          </w:tcPr>
          <w:p w14:paraId="6461A426" w14:textId="77777777" w:rsidR="00EA24E8" w:rsidRPr="006C6954" w:rsidRDefault="00EA24E8" w:rsidP="00E05119">
            <w:pPr>
              <w:pStyle w:val="table"/>
              <w:rPr>
                <w:rFonts w:eastAsia="DengXian"/>
                <w:lang w:eastAsia="zh-CN"/>
              </w:rPr>
            </w:pPr>
            <w:r w:rsidRPr="006C6954">
              <w:rPr>
                <w:rFonts w:eastAsia="DengXian"/>
                <w:lang w:eastAsia="zh-CN"/>
              </w:rPr>
              <w:t>Old – unknown codes</w:t>
            </w:r>
          </w:p>
        </w:tc>
      </w:tr>
      <w:tr w:rsidR="00EA24E8" w:rsidRPr="006C6954" w14:paraId="429EC4DC" w14:textId="77777777" w:rsidTr="008D003A">
        <w:trPr>
          <w:jc w:val="center"/>
        </w:trPr>
        <w:tc>
          <w:tcPr>
            <w:tcW w:w="2207" w:type="dxa"/>
          </w:tcPr>
          <w:p w14:paraId="75ABFE51" w14:textId="77777777" w:rsidR="00EA24E8" w:rsidRPr="00052F1B" w:rsidRDefault="00EA24E8" w:rsidP="00E05119">
            <w:pPr>
              <w:pStyle w:val="table"/>
              <w:rPr>
                <w:rFonts w:eastAsia="DengXian"/>
                <w:b/>
                <w:lang w:eastAsia="zh-CN"/>
              </w:rPr>
            </w:pPr>
            <w:r w:rsidRPr="00052F1B">
              <w:rPr>
                <w:rFonts w:eastAsia="DengXian"/>
                <w:b/>
                <w:lang w:eastAsia="zh-CN"/>
              </w:rPr>
              <w:t>Structure</w:t>
            </w:r>
          </w:p>
        </w:tc>
        <w:tc>
          <w:tcPr>
            <w:tcW w:w="2207" w:type="dxa"/>
          </w:tcPr>
          <w:p w14:paraId="624854A5" w14:textId="77777777" w:rsidR="00EA24E8" w:rsidRPr="006C6954" w:rsidRDefault="00EA24E8" w:rsidP="00E05119">
            <w:pPr>
              <w:pStyle w:val="table"/>
              <w:rPr>
                <w:rFonts w:eastAsia="DengXian"/>
                <w:lang w:eastAsia="zh-CN"/>
              </w:rPr>
            </w:pPr>
            <w:r w:rsidRPr="006C6954">
              <w:rPr>
                <w:rFonts w:eastAsia="DengXian"/>
                <w:lang w:eastAsia="zh-CN"/>
              </w:rPr>
              <w:t>Wood frame</w:t>
            </w:r>
          </w:p>
        </w:tc>
        <w:tc>
          <w:tcPr>
            <w:tcW w:w="2207" w:type="dxa"/>
          </w:tcPr>
          <w:p w14:paraId="0BE43B73" w14:textId="77777777" w:rsidR="00EA24E8" w:rsidRPr="006C6954" w:rsidRDefault="00EA24E8" w:rsidP="00E05119">
            <w:pPr>
              <w:pStyle w:val="table"/>
              <w:rPr>
                <w:rFonts w:eastAsia="DengXian"/>
                <w:lang w:eastAsia="zh-CN"/>
              </w:rPr>
            </w:pPr>
            <w:r w:rsidRPr="006C6954">
              <w:rPr>
                <w:rFonts w:eastAsia="DengXian"/>
                <w:lang w:eastAsia="zh-CN"/>
              </w:rPr>
              <w:t>Masonry, reinforced per code</w:t>
            </w:r>
          </w:p>
        </w:tc>
        <w:tc>
          <w:tcPr>
            <w:tcW w:w="2207" w:type="dxa"/>
          </w:tcPr>
          <w:p w14:paraId="4DC967C5" w14:textId="77777777" w:rsidR="00EA24E8" w:rsidRPr="006C6954" w:rsidRDefault="00EA24E8" w:rsidP="00E05119">
            <w:pPr>
              <w:pStyle w:val="table"/>
              <w:rPr>
                <w:rFonts w:eastAsia="DengXian"/>
                <w:lang w:eastAsia="zh-CN"/>
              </w:rPr>
            </w:pPr>
            <w:r w:rsidRPr="006C6954">
              <w:rPr>
                <w:rFonts w:eastAsia="DengXian"/>
                <w:lang w:eastAsia="zh-CN"/>
              </w:rPr>
              <w:t>Wood frame</w:t>
            </w:r>
          </w:p>
        </w:tc>
      </w:tr>
      <w:tr w:rsidR="00EA24E8" w:rsidRPr="006C6954" w14:paraId="34226049" w14:textId="77777777" w:rsidTr="008D003A">
        <w:trPr>
          <w:jc w:val="center"/>
        </w:trPr>
        <w:tc>
          <w:tcPr>
            <w:tcW w:w="2207" w:type="dxa"/>
          </w:tcPr>
          <w:p w14:paraId="5FF31306" w14:textId="77777777" w:rsidR="00EA24E8" w:rsidRPr="00052F1B" w:rsidRDefault="00EA24E8" w:rsidP="00E05119">
            <w:pPr>
              <w:pStyle w:val="table"/>
              <w:rPr>
                <w:rFonts w:eastAsia="DengXian"/>
                <w:b/>
                <w:lang w:val="en-US" w:eastAsia="zh-CN"/>
              </w:rPr>
            </w:pPr>
            <w:r w:rsidRPr="00052F1B">
              <w:rPr>
                <w:rFonts w:eastAsia="DengXian"/>
                <w:b/>
                <w:lang w:val="en-US" w:eastAsia="zh-CN"/>
              </w:rPr>
              <w:t>Height of Finished Floor Above Grade</w:t>
            </w:r>
          </w:p>
        </w:tc>
        <w:tc>
          <w:tcPr>
            <w:tcW w:w="2207" w:type="dxa"/>
          </w:tcPr>
          <w:p w14:paraId="0B2DA4A0" w14:textId="77777777" w:rsidR="00EA24E8" w:rsidRPr="006C6954" w:rsidRDefault="00EA24E8" w:rsidP="00E05119">
            <w:pPr>
              <w:pStyle w:val="table"/>
              <w:rPr>
                <w:rFonts w:eastAsia="DengXian"/>
                <w:lang w:eastAsia="zh-CN"/>
              </w:rPr>
            </w:pPr>
            <w:r w:rsidRPr="006C6954">
              <w:rPr>
                <w:rFonts w:eastAsia="DengXian"/>
                <w:lang w:eastAsia="zh-CN"/>
              </w:rPr>
              <w:t>1’-0’’</w:t>
            </w:r>
          </w:p>
        </w:tc>
        <w:tc>
          <w:tcPr>
            <w:tcW w:w="2207" w:type="dxa"/>
          </w:tcPr>
          <w:p w14:paraId="711140A0" w14:textId="77777777" w:rsidR="00EA24E8" w:rsidRPr="006C6954" w:rsidRDefault="00EA24E8" w:rsidP="00E05119">
            <w:pPr>
              <w:pStyle w:val="table"/>
              <w:rPr>
                <w:rFonts w:eastAsia="DengXian"/>
                <w:lang w:eastAsia="zh-CN"/>
              </w:rPr>
            </w:pPr>
            <w:r w:rsidRPr="006C6954">
              <w:rPr>
                <w:rFonts w:eastAsia="DengXian"/>
                <w:lang w:eastAsia="zh-CN"/>
              </w:rPr>
              <w:t>0’-0’’</w:t>
            </w:r>
          </w:p>
        </w:tc>
        <w:tc>
          <w:tcPr>
            <w:tcW w:w="2207" w:type="dxa"/>
          </w:tcPr>
          <w:p w14:paraId="3DE9244D" w14:textId="77777777" w:rsidR="00EA24E8" w:rsidRPr="006C6954" w:rsidRDefault="00EA24E8" w:rsidP="00E05119">
            <w:pPr>
              <w:pStyle w:val="table"/>
              <w:rPr>
                <w:rFonts w:eastAsia="DengXian"/>
                <w:lang w:eastAsia="zh-CN"/>
              </w:rPr>
            </w:pPr>
            <w:r w:rsidRPr="006C6954">
              <w:rPr>
                <w:rFonts w:eastAsia="DengXian"/>
                <w:lang w:eastAsia="zh-CN"/>
              </w:rPr>
              <w:t>3’-0’’</w:t>
            </w:r>
          </w:p>
        </w:tc>
      </w:tr>
      <w:tr w:rsidR="00EA24E8" w:rsidRPr="006C6954" w14:paraId="63338FF1" w14:textId="77777777" w:rsidTr="008D003A">
        <w:trPr>
          <w:jc w:val="center"/>
        </w:trPr>
        <w:tc>
          <w:tcPr>
            <w:tcW w:w="2207" w:type="dxa"/>
          </w:tcPr>
          <w:p w14:paraId="25D4A0D8" w14:textId="77777777" w:rsidR="00EA24E8" w:rsidRPr="00052F1B" w:rsidRDefault="00EA24E8" w:rsidP="00E05119">
            <w:pPr>
              <w:pStyle w:val="table"/>
              <w:rPr>
                <w:rFonts w:eastAsia="DengXian"/>
                <w:b/>
                <w:lang w:eastAsia="zh-CN"/>
              </w:rPr>
            </w:pPr>
            <w:r w:rsidRPr="00052F1B">
              <w:rPr>
                <w:rFonts w:eastAsia="DengXian"/>
                <w:b/>
                <w:lang w:eastAsia="zh-CN"/>
              </w:rPr>
              <w:t>Condition</w:t>
            </w:r>
          </w:p>
        </w:tc>
        <w:tc>
          <w:tcPr>
            <w:tcW w:w="2207" w:type="dxa"/>
          </w:tcPr>
          <w:p w14:paraId="692B4D84" w14:textId="77777777" w:rsidR="00EA24E8" w:rsidRPr="006C6954" w:rsidRDefault="00EA24E8" w:rsidP="00E05119">
            <w:pPr>
              <w:pStyle w:val="table"/>
              <w:rPr>
                <w:rFonts w:eastAsia="DengXian"/>
                <w:lang w:eastAsia="zh-CN"/>
              </w:rPr>
            </w:pPr>
            <w:r w:rsidRPr="006C6954">
              <w:rPr>
                <w:rFonts w:eastAsia="DengXian"/>
                <w:lang w:eastAsia="zh-CN"/>
              </w:rPr>
              <w:t>Fair/Good</w:t>
            </w:r>
          </w:p>
        </w:tc>
        <w:tc>
          <w:tcPr>
            <w:tcW w:w="2207" w:type="dxa"/>
          </w:tcPr>
          <w:p w14:paraId="3D49B2FF" w14:textId="77777777" w:rsidR="00EA24E8" w:rsidRPr="006C6954" w:rsidRDefault="00EA24E8" w:rsidP="00E05119">
            <w:pPr>
              <w:pStyle w:val="table"/>
              <w:rPr>
                <w:rFonts w:eastAsia="DengXian"/>
                <w:lang w:eastAsia="zh-CN"/>
              </w:rPr>
            </w:pPr>
            <w:r w:rsidRPr="006C6954">
              <w:rPr>
                <w:rFonts w:eastAsia="DengXian"/>
                <w:lang w:eastAsia="zh-CN"/>
              </w:rPr>
              <w:t>Good</w:t>
            </w:r>
          </w:p>
        </w:tc>
        <w:tc>
          <w:tcPr>
            <w:tcW w:w="2207" w:type="dxa"/>
          </w:tcPr>
          <w:p w14:paraId="4F64A5A5" w14:textId="77777777" w:rsidR="00EA24E8" w:rsidRPr="006C6954" w:rsidRDefault="00EA24E8" w:rsidP="00E05119">
            <w:pPr>
              <w:pStyle w:val="table"/>
              <w:rPr>
                <w:rFonts w:eastAsia="DengXian"/>
                <w:lang w:eastAsia="zh-CN"/>
              </w:rPr>
            </w:pPr>
            <w:r w:rsidRPr="006C6954">
              <w:rPr>
                <w:rFonts w:eastAsia="DengXian"/>
                <w:lang w:eastAsia="zh-CN"/>
              </w:rPr>
              <w:t>Poor</w:t>
            </w:r>
          </w:p>
        </w:tc>
      </w:tr>
    </w:tbl>
    <w:p w14:paraId="4C260B0F" w14:textId="31E10D15" w:rsidR="00EA24E8" w:rsidRDefault="00E05119" w:rsidP="008D003A">
      <w:pPr>
        <w:pStyle w:val="Caption"/>
      </w:pPr>
      <w:bookmarkStart w:id="232" w:name="_Ref31126394"/>
      <w:bookmarkStart w:id="233" w:name="_Toc33710225"/>
      <w:bookmarkStart w:id="234" w:name="_Toc34080269"/>
      <w:r w:rsidRPr="00E05119">
        <w:t xml:space="preserve">Table </w:t>
      </w:r>
      <w:fldSimple w:instr=" SEQ Table \* ARABIC ">
        <w:r w:rsidR="00407951">
          <w:rPr>
            <w:noProof/>
          </w:rPr>
          <w:t>13</w:t>
        </w:r>
      </w:fldSimple>
      <w:bookmarkEnd w:id="232"/>
      <w:r w:rsidRPr="00E05119">
        <w:t>. Single Story Residence, No Basement, Building Characteristics (Table 55, USACE 2015)</w:t>
      </w:r>
      <w:r w:rsidR="006D49B7">
        <w:t>.</w:t>
      </w:r>
      <w:bookmarkEnd w:id="233"/>
      <w:bookmarkEnd w:id="234"/>
    </w:p>
    <w:p w14:paraId="6A83179D" w14:textId="77777777" w:rsidR="008D003A" w:rsidRPr="008D003A" w:rsidRDefault="008D003A" w:rsidP="008D003A"/>
    <w:tbl>
      <w:tblPr>
        <w:tblStyle w:val="TableGrid8"/>
        <w:tblW w:w="0" w:type="auto"/>
        <w:jc w:val="center"/>
        <w:tblLook w:val="04A0" w:firstRow="1" w:lastRow="0" w:firstColumn="1" w:lastColumn="0" w:noHBand="0" w:noVBand="1"/>
      </w:tblPr>
      <w:tblGrid>
        <w:gridCol w:w="2207"/>
        <w:gridCol w:w="2207"/>
        <w:gridCol w:w="2207"/>
        <w:gridCol w:w="2207"/>
      </w:tblGrid>
      <w:tr w:rsidR="00EA24E8" w:rsidRPr="006C6954" w14:paraId="7F464F39" w14:textId="77777777" w:rsidTr="008D003A">
        <w:trPr>
          <w:jc w:val="center"/>
        </w:trPr>
        <w:tc>
          <w:tcPr>
            <w:tcW w:w="2207" w:type="dxa"/>
          </w:tcPr>
          <w:p w14:paraId="422DC1B8" w14:textId="77777777" w:rsidR="00EA24E8" w:rsidRPr="00052F1B" w:rsidRDefault="00EA24E8" w:rsidP="008D003A">
            <w:pPr>
              <w:pStyle w:val="table"/>
              <w:rPr>
                <w:rFonts w:eastAsia="DengXian"/>
                <w:lang w:eastAsia="zh-CN"/>
              </w:rPr>
            </w:pPr>
            <w:r w:rsidRPr="00052F1B">
              <w:rPr>
                <w:rFonts w:eastAsia="DengXian"/>
                <w:lang w:eastAsia="zh-CN"/>
              </w:rPr>
              <w:t>Flood Depth</w:t>
            </w:r>
            <w:r>
              <w:rPr>
                <w:rFonts w:eastAsia="DengXian"/>
                <w:lang w:eastAsia="zh-CN"/>
              </w:rPr>
              <w:t xml:space="preserve"> (ft)</w:t>
            </w:r>
          </w:p>
        </w:tc>
        <w:tc>
          <w:tcPr>
            <w:tcW w:w="2207" w:type="dxa"/>
          </w:tcPr>
          <w:p w14:paraId="706D87F5" w14:textId="77777777" w:rsidR="00EA24E8" w:rsidRPr="00052F1B" w:rsidRDefault="00EA24E8" w:rsidP="008D003A">
            <w:pPr>
              <w:pStyle w:val="table"/>
              <w:rPr>
                <w:rFonts w:eastAsia="DengXian"/>
                <w:lang w:eastAsia="zh-CN"/>
              </w:rPr>
            </w:pPr>
            <w:r w:rsidRPr="00052F1B">
              <w:rPr>
                <w:rFonts w:eastAsia="DengXian"/>
                <w:lang w:eastAsia="zh-CN"/>
              </w:rPr>
              <w:t>Min</w:t>
            </w:r>
            <w:r>
              <w:rPr>
                <w:rFonts w:eastAsia="DengXian"/>
                <w:lang w:eastAsia="zh-CN"/>
              </w:rPr>
              <w:t xml:space="preserve"> (%)</w:t>
            </w:r>
          </w:p>
        </w:tc>
        <w:tc>
          <w:tcPr>
            <w:tcW w:w="2207" w:type="dxa"/>
          </w:tcPr>
          <w:p w14:paraId="3505B339" w14:textId="77777777" w:rsidR="00EA24E8" w:rsidRPr="00052F1B" w:rsidRDefault="00EA24E8" w:rsidP="008D003A">
            <w:pPr>
              <w:pStyle w:val="table"/>
              <w:rPr>
                <w:rFonts w:eastAsia="DengXian"/>
                <w:lang w:eastAsia="zh-CN"/>
              </w:rPr>
            </w:pPr>
            <w:r w:rsidRPr="00052F1B">
              <w:rPr>
                <w:rFonts w:eastAsia="DengXian"/>
                <w:lang w:eastAsia="zh-CN"/>
              </w:rPr>
              <w:t>Most Likely</w:t>
            </w:r>
            <w:r>
              <w:rPr>
                <w:rFonts w:eastAsia="DengXian"/>
                <w:lang w:eastAsia="zh-CN"/>
              </w:rPr>
              <w:t xml:space="preserve"> (%)</w:t>
            </w:r>
          </w:p>
        </w:tc>
        <w:tc>
          <w:tcPr>
            <w:tcW w:w="2207" w:type="dxa"/>
          </w:tcPr>
          <w:p w14:paraId="36B956DE" w14:textId="77777777" w:rsidR="00EA24E8" w:rsidRPr="00052F1B" w:rsidRDefault="00EA24E8" w:rsidP="008D003A">
            <w:pPr>
              <w:pStyle w:val="table"/>
              <w:rPr>
                <w:rFonts w:eastAsia="DengXian"/>
                <w:lang w:eastAsia="zh-CN"/>
              </w:rPr>
            </w:pPr>
            <w:r w:rsidRPr="00052F1B">
              <w:rPr>
                <w:rFonts w:eastAsia="DengXian"/>
                <w:lang w:eastAsia="zh-CN"/>
              </w:rPr>
              <w:t>Max</w:t>
            </w:r>
            <w:r>
              <w:rPr>
                <w:rFonts w:eastAsia="DengXian"/>
                <w:lang w:eastAsia="zh-CN"/>
              </w:rPr>
              <w:t xml:space="preserve"> (%)</w:t>
            </w:r>
          </w:p>
        </w:tc>
      </w:tr>
      <w:tr w:rsidR="00EA24E8" w:rsidRPr="006C6954" w14:paraId="6BF96E7D" w14:textId="77777777" w:rsidTr="008D003A">
        <w:trPr>
          <w:jc w:val="center"/>
        </w:trPr>
        <w:tc>
          <w:tcPr>
            <w:tcW w:w="2207" w:type="dxa"/>
          </w:tcPr>
          <w:p w14:paraId="475A2FF9" w14:textId="77777777" w:rsidR="00EA24E8" w:rsidRPr="006C6954" w:rsidRDefault="00EA24E8" w:rsidP="008D003A">
            <w:pPr>
              <w:pStyle w:val="table"/>
              <w:rPr>
                <w:rFonts w:eastAsia="DengXian"/>
                <w:lang w:eastAsia="zh-CN"/>
              </w:rPr>
            </w:pPr>
            <w:r w:rsidRPr="006C6954">
              <w:rPr>
                <w:rFonts w:eastAsia="DengXian"/>
                <w:lang w:eastAsia="zh-CN"/>
              </w:rPr>
              <w:t>-1.0</w:t>
            </w:r>
          </w:p>
        </w:tc>
        <w:tc>
          <w:tcPr>
            <w:tcW w:w="2207" w:type="dxa"/>
          </w:tcPr>
          <w:p w14:paraId="69EF3D72" w14:textId="77777777" w:rsidR="00EA24E8" w:rsidRPr="006C6954" w:rsidRDefault="00EA24E8" w:rsidP="008D003A">
            <w:pPr>
              <w:pStyle w:val="table"/>
              <w:rPr>
                <w:rFonts w:eastAsia="DengXian"/>
                <w:lang w:eastAsia="zh-CN"/>
              </w:rPr>
            </w:pPr>
            <w:r w:rsidRPr="006C6954">
              <w:rPr>
                <w:rFonts w:eastAsia="DengXian"/>
                <w:lang w:eastAsia="zh-CN"/>
              </w:rPr>
              <w:t>0</w:t>
            </w:r>
          </w:p>
        </w:tc>
        <w:tc>
          <w:tcPr>
            <w:tcW w:w="2207" w:type="dxa"/>
          </w:tcPr>
          <w:p w14:paraId="1A151E06" w14:textId="77777777" w:rsidR="00EA24E8" w:rsidRPr="006C6954" w:rsidRDefault="00EA24E8" w:rsidP="008D003A">
            <w:pPr>
              <w:pStyle w:val="table"/>
              <w:rPr>
                <w:rFonts w:eastAsia="DengXian"/>
                <w:lang w:eastAsia="zh-CN"/>
              </w:rPr>
            </w:pPr>
            <w:r w:rsidRPr="006C6954">
              <w:rPr>
                <w:rFonts w:eastAsia="DengXian"/>
                <w:lang w:eastAsia="zh-CN"/>
              </w:rPr>
              <w:t>0</w:t>
            </w:r>
          </w:p>
        </w:tc>
        <w:tc>
          <w:tcPr>
            <w:tcW w:w="2207" w:type="dxa"/>
          </w:tcPr>
          <w:p w14:paraId="372D9D54" w14:textId="77777777" w:rsidR="00EA24E8" w:rsidRPr="006C6954" w:rsidRDefault="00EA24E8" w:rsidP="008D003A">
            <w:pPr>
              <w:pStyle w:val="table"/>
              <w:rPr>
                <w:rFonts w:eastAsia="DengXian"/>
                <w:lang w:eastAsia="zh-CN"/>
              </w:rPr>
            </w:pPr>
            <w:r w:rsidRPr="006C6954">
              <w:rPr>
                <w:rFonts w:eastAsia="DengXian"/>
                <w:lang w:eastAsia="zh-CN"/>
              </w:rPr>
              <w:t>0</w:t>
            </w:r>
          </w:p>
        </w:tc>
      </w:tr>
      <w:tr w:rsidR="00EA24E8" w:rsidRPr="006C6954" w14:paraId="20AA8D06" w14:textId="77777777" w:rsidTr="008D003A">
        <w:trPr>
          <w:jc w:val="center"/>
        </w:trPr>
        <w:tc>
          <w:tcPr>
            <w:tcW w:w="2207" w:type="dxa"/>
          </w:tcPr>
          <w:p w14:paraId="5B109C7B" w14:textId="77777777" w:rsidR="00EA24E8" w:rsidRPr="006C6954" w:rsidRDefault="00EA24E8" w:rsidP="008D003A">
            <w:pPr>
              <w:pStyle w:val="table"/>
              <w:rPr>
                <w:rFonts w:eastAsia="DengXian"/>
                <w:lang w:eastAsia="zh-CN"/>
              </w:rPr>
            </w:pPr>
            <w:r w:rsidRPr="006C6954">
              <w:rPr>
                <w:rFonts w:eastAsia="DengXian"/>
                <w:lang w:eastAsia="zh-CN"/>
              </w:rPr>
              <w:t>-0.5</w:t>
            </w:r>
          </w:p>
        </w:tc>
        <w:tc>
          <w:tcPr>
            <w:tcW w:w="2207" w:type="dxa"/>
          </w:tcPr>
          <w:p w14:paraId="27500A41" w14:textId="77777777" w:rsidR="00EA24E8" w:rsidRPr="006C6954" w:rsidRDefault="00EA24E8" w:rsidP="008D003A">
            <w:pPr>
              <w:pStyle w:val="table"/>
              <w:rPr>
                <w:rFonts w:eastAsia="DengXian"/>
                <w:lang w:eastAsia="zh-CN"/>
              </w:rPr>
            </w:pPr>
            <w:r w:rsidRPr="006C6954">
              <w:rPr>
                <w:rFonts w:eastAsia="DengXian"/>
                <w:lang w:eastAsia="zh-CN"/>
              </w:rPr>
              <w:t>0</w:t>
            </w:r>
          </w:p>
        </w:tc>
        <w:tc>
          <w:tcPr>
            <w:tcW w:w="2207" w:type="dxa"/>
          </w:tcPr>
          <w:p w14:paraId="44A624D9" w14:textId="77777777" w:rsidR="00EA24E8" w:rsidRPr="006C6954" w:rsidRDefault="00EA24E8" w:rsidP="008D003A">
            <w:pPr>
              <w:pStyle w:val="table"/>
              <w:rPr>
                <w:rFonts w:eastAsia="DengXian"/>
                <w:lang w:eastAsia="zh-CN"/>
              </w:rPr>
            </w:pPr>
            <w:r w:rsidRPr="006C6954">
              <w:rPr>
                <w:rFonts w:eastAsia="DengXian"/>
                <w:lang w:eastAsia="zh-CN"/>
              </w:rPr>
              <w:t>0</w:t>
            </w:r>
          </w:p>
        </w:tc>
        <w:tc>
          <w:tcPr>
            <w:tcW w:w="2207" w:type="dxa"/>
          </w:tcPr>
          <w:p w14:paraId="34E06C61" w14:textId="77777777" w:rsidR="00EA24E8" w:rsidRPr="006C6954" w:rsidRDefault="00EA24E8" w:rsidP="008D003A">
            <w:pPr>
              <w:pStyle w:val="table"/>
              <w:rPr>
                <w:rFonts w:eastAsia="DengXian"/>
                <w:lang w:eastAsia="zh-CN"/>
              </w:rPr>
            </w:pPr>
            <w:r w:rsidRPr="006C6954">
              <w:rPr>
                <w:rFonts w:eastAsia="DengXian"/>
                <w:lang w:eastAsia="zh-CN"/>
              </w:rPr>
              <w:t>5</w:t>
            </w:r>
          </w:p>
        </w:tc>
      </w:tr>
      <w:tr w:rsidR="00EA24E8" w:rsidRPr="006C6954" w14:paraId="7376EE11" w14:textId="77777777" w:rsidTr="008D003A">
        <w:trPr>
          <w:jc w:val="center"/>
        </w:trPr>
        <w:tc>
          <w:tcPr>
            <w:tcW w:w="2207" w:type="dxa"/>
          </w:tcPr>
          <w:p w14:paraId="49F0D31B" w14:textId="77777777" w:rsidR="00EA24E8" w:rsidRPr="006C6954" w:rsidRDefault="00EA24E8" w:rsidP="008D003A">
            <w:pPr>
              <w:pStyle w:val="table"/>
              <w:rPr>
                <w:rFonts w:eastAsia="DengXian"/>
                <w:lang w:eastAsia="zh-CN"/>
              </w:rPr>
            </w:pPr>
            <w:r w:rsidRPr="006C6954">
              <w:rPr>
                <w:rFonts w:eastAsia="DengXian"/>
                <w:lang w:eastAsia="zh-CN"/>
              </w:rPr>
              <w:t>0.0</w:t>
            </w:r>
          </w:p>
        </w:tc>
        <w:tc>
          <w:tcPr>
            <w:tcW w:w="2207" w:type="dxa"/>
          </w:tcPr>
          <w:p w14:paraId="36DF87EE" w14:textId="77777777" w:rsidR="00EA24E8" w:rsidRPr="006C6954" w:rsidRDefault="00EA24E8" w:rsidP="008D003A">
            <w:pPr>
              <w:pStyle w:val="table"/>
              <w:rPr>
                <w:rFonts w:eastAsia="DengXian"/>
                <w:lang w:eastAsia="zh-CN"/>
              </w:rPr>
            </w:pPr>
            <w:r w:rsidRPr="006C6954">
              <w:rPr>
                <w:rFonts w:eastAsia="DengXian"/>
                <w:lang w:eastAsia="zh-CN"/>
              </w:rPr>
              <w:t>0</w:t>
            </w:r>
          </w:p>
        </w:tc>
        <w:tc>
          <w:tcPr>
            <w:tcW w:w="2207" w:type="dxa"/>
          </w:tcPr>
          <w:p w14:paraId="386E7620" w14:textId="77777777" w:rsidR="00EA24E8" w:rsidRPr="006C6954" w:rsidRDefault="00EA24E8" w:rsidP="008D003A">
            <w:pPr>
              <w:pStyle w:val="table"/>
              <w:rPr>
                <w:rFonts w:eastAsia="DengXian"/>
                <w:lang w:eastAsia="zh-CN"/>
              </w:rPr>
            </w:pPr>
            <w:r w:rsidRPr="006C6954">
              <w:rPr>
                <w:rFonts w:eastAsia="DengXian"/>
                <w:lang w:eastAsia="zh-CN"/>
              </w:rPr>
              <w:t>1</w:t>
            </w:r>
          </w:p>
        </w:tc>
        <w:tc>
          <w:tcPr>
            <w:tcW w:w="2207" w:type="dxa"/>
          </w:tcPr>
          <w:p w14:paraId="00B67A1A" w14:textId="77777777" w:rsidR="00EA24E8" w:rsidRPr="006C6954" w:rsidRDefault="00EA24E8" w:rsidP="008D003A">
            <w:pPr>
              <w:pStyle w:val="table"/>
              <w:rPr>
                <w:rFonts w:eastAsia="DengXian"/>
                <w:lang w:eastAsia="zh-CN"/>
              </w:rPr>
            </w:pPr>
            <w:r w:rsidRPr="006C6954">
              <w:rPr>
                <w:rFonts w:eastAsia="DengXian"/>
                <w:lang w:eastAsia="zh-CN"/>
              </w:rPr>
              <w:t>10</w:t>
            </w:r>
          </w:p>
        </w:tc>
      </w:tr>
      <w:tr w:rsidR="00EA24E8" w:rsidRPr="006C6954" w14:paraId="0C0FFACA" w14:textId="77777777" w:rsidTr="008D003A">
        <w:trPr>
          <w:jc w:val="center"/>
        </w:trPr>
        <w:tc>
          <w:tcPr>
            <w:tcW w:w="2207" w:type="dxa"/>
          </w:tcPr>
          <w:p w14:paraId="3497EBFA" w14:textId="77777777" w:rsidR="00EA24E8" w:rsidRPr="006C6954" w:rsidRDefault="00EA24E8" w:rsidP="008D003A">
            <w:pPr>
              <w:pStyle w:val="table"/>
              <w:rPr>
                <w:rFonts w:eastAsia="DengXian"/>
                <w:lang w:eastAsia="zh-CN"/>
              </w:rPr>
            </w:pPr>
            <w:r w:rsidRPr="006C6954">
              <w:rPr>
                <w:rFonts w:eastAsia="DengXian"/>
                <w:lang w:eastAsia="zh-CN"/>
              </w:rPr>
              <w:t>0.5</w:t>
            </w:r>
          </w:p>
        </w:tc>
        <w:tc>
          <w:tcPr>
            <w:tcW w:w="2207" w:type="dxa"/>
          </w:tcPr>
          <w:p w14:paraId="4344A71E" w14:textId="77777777" w:rsidR="00EA24E8" w:rsidRPr="006C6954" w:rsidRDefault="00EA24E8" w:rsidP="008D003A">
            <w:pPr>
              <w:pStyle w:val="table"/>
              <w:rPr>
                <w:rFonts w:eastAsia="DengXian"/>
                <w:lang w:eastAsia="zh-CN"/>
              </w:rPr>
            </w:pPr>
            <w:r w:rsidRPr="006C6954">
              <w:rPr>
                <w:rFonts w:eastAsia="DengXian"/>
                <w:lang w:eastAsia="zh-CN"/>
              </w:rPr>
              <w:t>6</w:t>
            </w:r>
          </w:p>
        </w:tc>
        <w:tc>
          <w:tcPr>
            <w:tcW w:w="2207" w:type="dxa"/>
          </w:tcPr>
          <w:p w14:paraId="3BCC06CF" w14:textId="77777777" w:rsidR="00EA24E8" w:rsidRPr="006C6954" w:rsidRDefault="00EA24E8" w:rsidP="008D003A">
            <w:pPr>
              <w:pStyle w:val="table"/>
              <w:rPr>
                <w:rFonts w:eastAsia="DengXian"/>
                <w:lang w:eastAsia="zh-CN"/>
              </w:rPr>
            </w:pPr>
            <w:r w:rsidRPr="006C6954">
              <w:rPr>
                <w:rFonts w:eastAsia="DengXian"/>
                <w:lang w:eastAsia="zh-CN"/>
              </w:rPr>
              <w:t>10</w:t>
            </w:r>
          </w:p>
        </w:tc>
        <w:tc>
          <w:tcPr>
            <w:tcW w:w="2207" w:type="dxa"/>
          </w:tcPr>
          <w:p w14:paraId="1D2E1608" w14:textId="77777777" w:rsidR="00EA24E8" w:rsidRPr="006C6954" w:rsidRDefault="00EA24E8" w:rsidP="008D003A">
            <w:pPr>
              <w:pStyle w:val="table"/>
              <w:rPr>
                <w:rFonts w:eastAsia="DengXian"/>
                <w:lang w:eastAsia="zh-CN"/>
              </w:rPr>
            </w:pPr>
            <w:r w:rsidRPr="006C6954">
              <w:rPr>
                <w:rFonts w:eastAsia="DengXian"/>
                <w:lang w:eastAsia="zh-CN"/>
              </w:rPr>
              <w:t>20</w:t>
            </w:r>
          </w:p>
        </w:tc>
      </w:tr>
      <w:tr w:rsidR="00EA24E8" w:rsidRPr="006C6954" w14:paraId="5FD680C1" w14:textId="77777777" w:rsidTr="008D003A">
        <w:trPr>
          <w:jc w:val="center"/>
        </w:trPr>
        <w:tc>
          <w:tcPr>
            <w:tcW w:w="2207" w:type="dxa"/>
          </w:tcPr>
          <w:p w14:paraId="5C14CE9B" w14:textId="77777777" w:rsidR="00EA24E8" w:rsidRPr="006C6954" w:rsidRDefault="00EA24E8" w:rsidP="008D003A">
            <w:pPr>
              <w:pStyle w:val="table"/>
              <w:rPr>
                <w:rFonts w:eastAsia="DengXian"/>
                <w:lang w:eastAsia="zh-CN"/>
              </w:rPr>
            </w:pPr>
            <w:r w:rsidRPr="006C6954">
              <w:rPr>
                <w:rFonts w:eastAsia="DengXian"/>
                <w:lang w:eastAsia="zh-CN"/>
              </w:rPr>
              <w:t>1.0</w:t>
            </w:r>
          </w:p>
        </w:tc>
        <w:tc>
          <w:tcPr>
            <w:tcW w:w="2207" w:type="dxa"/>
          </w:tcPr>
          <w:p w14:paraId="2546E521" w14:textId="77777777" w:rsidR="00EA24E8" w:rsidRPr="006C6954" w:rsidRDefault="00EA24E8" w:rsidP="008D003A">
            <w:pPr>
              <w:pStyle w:val="table"/>
              <w:rPr>
                <w:rFonts w:eastAsia="DengXian"/>
                <w:lang w:eastAsia="zh-CN"/>
              </w:rPr>
            </w:pPr>
            <w:r w:rsidRPr="006C6954">
              <w:rPr>
                <w:rFonts w:eastAsia="DengXian"/>
                <w:lang w:eastAsia="zh-CN"/>
              </w:rPr>
              <w:t>10</w:t>
            </w:r>
          </w:p>
        </w:tc>
        <w:tc>
          <w:tcPr>
            <w:tcW w:w="2207" w:type="dxa"/>
          </w:tcPr>
          <w:p w14:paraId="2BD0EE25" w14:textId="77777777" w:rsidR="00EA24E8" w:rsidRPr="006C6954" w:rsidRDefault="00EA24E8" w:rsidP="008D003A">
            <w:pPr>
              <w:pStyle w:val="table"/>
              <w:rPr>
                <w:rFonts w:eastAsia="DengXian"/>
                <w:lang w:eastAsia="zh-CN"/>
              </w:rPr>
            </w:pPr>
            <w:r w:rsidRPr="006C6954">
              <w:rPr>
                <w:rFonts w:eastAsia="DengXian"/>
                <w:lang w:eastAsia="zh-CN"/>
              </w:rPr>
              <w:t>18</w:t>
            </w:r>
          </w:p>
        </w:tc>
        <w:tc>
          <w:tcPr>
            <w:tcW w:w="2207" w:type="dxa"/>
          </w:tcPr>
          <w:p w14:paraId="094CBC0A" w14:textId="77777777" w:rsidR="00EA24E8" w:rsidRPr="006C6954" w:rsidRDefault="00EA24E8" w:rsidP="008D003A">
            <w:pPr>
              <w:pStyle w:val="table"/>
              <w:rPr>
                <w:rFonts w:eastAsia="DengXian"/>
                <w:lang w:eastAsia="zh-CN"/>
              </w:rPr>
            </w:pPr>
            <w:r w:rsidRPr="006C6954">
              <w:rPr>
                <w:rFonts w:eastAsia="DengXian"/>
                <w:lang w:eastAsia="zh-CN"/>
              </w:rPr>
              <w:t>30</w:t>
            </w:r>
          </w:p>
        </w:tc>
      </w:tr>
      <w:tr w:rsidR="00EA24E8" w:rsidRPr="006C6954" w14:paraId="5619F1DE" w14:textId="77777777" w:rsidTr="008D003A">
        <w:trPr>
          <w:jc w:val="center"/>
        </w:trPr>
        <w:tc>
          <w:tcPr>
            <w:tcW w:w="2207" w:type="dxa"/>
          </w:tcPr>
          <w:p w14:paraId="43166400" w14:textId="77777777" w:rsidR="00EA24E8" w:rsidRPr="006C6954" w:rsidRDefault="00EA24E8" w:rsidP="008D003A">
            <w:pPr>
              <w:pStyle w:val="table"/>
              <w:rPr>
                <w:rFonts w:eastAsia="DengXian"/>
                <w:lang w:eastAsia="zh-CN"/>
              </w:rPr>
            </w:pPr>
            <w:r w:rsidRPr="006C6954">
              <w:rPr>
                <w:rFonts w:eastAsia="DengXian"/>
                <w:lang w:eastAsia="zh-CN"/>
              </w:rPr>
              <w:t>2.0</w:t>
            </w:r>
          </w:p>
        </w:tc>
        <w:tc>
          <w:tcPr>
            <w:tcW w:w="2207" w:type="dxa"/>
          </w:tcPr>
          <w:p w14:paraId="4D071F74" w14:textId="77777777" w:rsidR="00EA24E8" w:rsidRPr="006C6954" w:rsidRDefault="00EA24E8" w:rsidP="008D003A">
            <w:pPr>
              <w:pStyle w:val="table"/>
              <w:rPr>
                <w:rFonts w:eastAsia="DengXian"/>
                <w:lang w:eastAsia="zh-CN"/>
              </w:rPr>
            </w:pPr>
            <w:r w:rsidRPr="006C6954">
              <w:rPr>
                <w:rFonts w:eastAsia="DengXian"/>
                <w:lang w:eastAsia="zh-CN"/>
              </w:rPr>
              <w:t>16</w:t>
            </w:r>
          </w:p>
        </w:tc>
        <w:tc>
          <w:tcPr>
            <w:tcW w:w="2207" w:type="dxa"/>
          </w:tcPr>
          <w:p w14:paraId="254E7B9C" w14:textId="77777777" w:rsidR="00EA24E8" w:rsidRPr="006C6954" w:rsidRDefault="00EA24E8" w:rsidP="008D003A">
            <w:pPr>
              <w:pStyle w:val="table"/>
              <w:rPr>
                <w:rFonts w:eastAsia="DengXian"/>
                <w:lang w:eastAsia="zh-CN"/>
              </w:rPr>
            </w:pPr>
            <w:r w:rsidRPr="006C6954">
              <w:rPr>
                <w:rFonts w:eastAsia="DengXian"/>
                <w:lang w:eastAsia="zh-CN"/>
              </w:rPr>
              <w:t>28</w:t>
            </w:r>
          </w:p>
        </w:tc>
        <w:tc>
          <w:tcPr>
            <w:tcW w:w="2207" w:type="dxa"/>
          </w:tcPr>
          <w:p w14:paraId="4EE8DAAD" w14:textId="77777777" w:rsidR="00EA24E8" w:rsidRPr="006C6954" w:rsidRDefault="00EA24E8" w:rsidP="008D003A">
            <w:pPr>
              <w:pStyle w:val="table"/>
              <w:rPr>
                <w:rFonts w:eastAsia="DengXian"/>
                <w:lang w:eastAsia="zh-CN"/>
              </w:rPr>
            </w:pPr>
            <w:r w:rsidRPr="006C6954">
              <w:rPr>
                <w:rFonts w:eastAsia="DengXian"/>
                <w:lang w:eastAsia="zh-CN"/>
              </w:rPr>
              <w:t>40</w:t>
            </w:r>
          </w:p>
        </w:tc>
      </w:tr>
      <w:tr w:rsidR="00EA24E8" w:rsidRPr="006C6954" w14:paraId="214EA775" w14:textId="77777777" w:rsidTr="008D003A">
        <w:trPr>
          <w:jc w:val="center"/>
        </w:trPr>
        <w:tc>
          <w:tcPr>
            <w:tcW w:w="2207" w:type="dxa"/>
          </w:tcPr>
          <w:p w14:paraId="3C60B561" w14:textId="77777777" w:rsidR="00EA24E8" w:rsidRPr="006C6954" w:rsidRDefault="00EA24E8" w:rsidP="008D003A">
            <w:pPr>
              <w:pStyle w:val="table"/>
              <w:rPr>
                <w:rFonts w:eastAsia="DengXian"/>
                <w:lang w:eastAsia="zh-CN"/>
              </w:rPr>
            </w:pPr>
            <w:r w:rsidRPr="006C6954">
              <w:rPr>
                <w:rFonts w:eastAsia="DengXian"/>
                <w:lang w:eastAsia="zh-CN"/>
              </w:rPr>
              <w:t>3.0</w:t>
            </w:r>
          </w:p>
        </w:tc>
        <w:tc>
          <w:tcPr>
            <w:tcW w:w="2207" w:type="dxa"/>
          </w:tcPr>
          <w:p w14:paraId="651B1B02" w14:textId="77777777" w:rsidR="00EA24E8" w:rsidRPr="006C6954" w:rsidRDefault="00EA24E8" w:rsidP="008D003A">
            <w:pPr>
              <w:pStyle w:val="table"/>
              <w:rPr>
                <w:rFonts w:eastAsia="DengXian"/>
                <w:lang w:eastAsia="zh-CN"/>
              </w:rPr>
            </w:pPr>
            <w:r w:rsidRPr="006C6954">
              <w:rPr>
                <w:rFonts w:eastAsia="DengXian"/>
                <w:lang w:eastAsia="zh-CN"/>
              </w:rPr>
              <w:t>20</w:t>
            </w:r>
          </w:p>
        </w:tc>
        <w:tc>
          <w:tcPr>
            <w:tcW w:w="2207" w:type="dxa"/>
          </w:tcPr>
          <w:p w14:paraId="5BE81496" w14:textId="77777777" w:rsidR="00EA24E8" w:rsidRPr="006C6954" w:rsidRDefault="00EA24E8" w:rsidP="008D003A">
            <w:pPr>
              <w:pStyle w:val="table"/>
              <w:rPr>
                <w:rFonts w:eastAsia="DengXian"/>
                <w:lang w:eastAsia="zh-CN"/>
              </w:rPr>
            </w:pPr>
            <w:r w:rsidRPr="006C6954">
              <w:rPr>
                <w:rFonts w:eastAsia="DengXian"/>
                <w:lang w:eastAsia="zh-CN"/>
              </w:rPr>
              <w:t>33</w:t>
            </w:r>
          </w:p>
        </w:tc>
        <w:tc>
          <w:tcPr>
            <w:tcW w:w="2207" w:type="dxa"/>
          </w:tcPr>
          <w:p w14:paraId="716A97CE" w14:textId="77777777" w:rsidR="00EA24E8" w:rsidRPr="006C6954" w:rsidRDefault="00EA24E8" w:rsidP="008D003A">
            <w:pPr>
              <w:pStyle w:val="table"/>
              <w:rPr>
                <w:rFonts w:eastAsia="DengXian"/>
                <w:lang w:eastAsia="zh-CN"/>
              </w:rPr>
            </w:pPr>
            <w:r w:rsidRPr="006C6954">
              <w:rPr>
                <w:rFonts w:eastAsia="DengXian"/>
                <w:lang w:eastAsia="zh-CN"/>
              </w:rPr>
              <w:t>45</w:t>
            </w:r>
          </w:p>
        </w:tc>
      </w:tr>
      <w:tr w:rsidR="00EA24E8" w:rsidRPr="006C6954" w14:paraId="64398ED5" w14:textId="77777777" w:rsidTr="008D003A">
        <w:trPr>
          <w:jc w:val="center"/>
        </w:trPr>
        <w:tc>
          <w:tcPr>
            <w:tcW w:w="2207" w:type="dxa"/>
          </w:tcPr>
          <w:p w14:paraId="617B0373" w14:textId="77777777" w:rsidR="00EA24E8" w:rsidRPr="006C6954" w:rsidRDefault="00EA24E8" w:rsidP="008D003A">
            <w:pPr>
              <w:pStyle w:val="table"/>
              <w:rPr>
                <w:rFonts w:eastAsia="DengXian"/>
                <w:lang w:eastAsia="zh-CN"/>
              </w:rPr>
            </w:pPr>
            <w:r w:rsidRPr="006C6954">
              <w:rPr>
                <w:rFonts w:eastAsia="DengXian"/>
                <w:lang w:eastAsia="zh-CN"/>
              </w:rPr>
              <w:t>5.0</w:t>
            </w:r>
          </w:p>
        </w:tc>
        <w:tc>
          <w:tcPr>
            <w:tcW w:w="2207" w:type="dxa"/>
          </w:tcPr>
          <w:p w14:paraId="47404BB6" w14:textId="77777777" w:rsidR="00EA24E8" w:rsidRPr="006C6954" w:rsidRDefault="00EA24E8" w:rsidP="008D003A">
            <w:pPr>
              <w:pStyle w:val="table"/>
              <w:rPr>
                <w:rFonts w:eastAsia="DengXian"/>
                <w:lang w:eastAsia="zh-CN"/>
              </w:rPr>
            </w:pPr>
            <w:r w:rsidRPr="006C6954">
              <w:rPr>
                <w:rFonts w:eastAsia="DengXian"/>
                <w:lang w:eastAsia="zh-CN"/>
              </w:rPr>
              <w:t>30</w:t>
            </w:r>
          </w:p>
        </w:tc>
        <w:tc>
          <w:tcPr>
            <w:tcW w:w="2207" w:type="dxa"/>
          </w:tcPr>
          <w:p w14:paraId="08A56567" w14:textId="77777777" w:rsidR="00EA24E8" w:rsidRPr="006C6954" w:rsidRDefault="00EA24E8" w:rsidP="008D003A">
            <w:pPr>
              <w:pStyle w:val="table"/>
              <w:rPr>
                <w:rFonts w:eastAsia="DengXian"/>
                <w:lang w:eastAsia="zh-CN"/>
              </w:rPr>
            </w:pPr>
            <w:r w:rsidRPr="006C6954">
              <w:rPr>
                <w:rFonts w:eastAsia="DengXian"/>
                <w:lang w:eastAsia="zh-CN"/>
              </w:rPr>
              <w:t>42</w:t>
            </w:r>
          </w:p>
        </w:tc>
        <w:tc>
          <w:tcPr>
            <w:tcW w:w="2207" w:type="dxa"/>
          </w:tcPr>
          <w:p w14:paraId="4C2FE38E" w14:textId="77777777" w:rsidR="00EA24E8" w:rsidRPr="006C6954" w:rsidRDefault="00EA24E8" w:rsidP="008D003A">
            <w:pPr>
              <w:pStyle w:val="table"/>
              <w:rPr>
                <w:rFonts w:eastAsia="DengXian"/>
                <w:lang w:eastAsia="zh-CN"/>
              </w:rPr>
            </w:pPr>
            <w:r w:rsidRPr="006C6954">
              <w:rPr>
                <w:rFonts w:eastAsia="DengXian"/>
                <w:lang w:eastAsia="zh-CN"/>
              </w:rPr>
              <w:t>60</w:t>
            </w:r>
          </w:p>
        </w:tc>
      </w:tr>
      <w:tr w:rsidR="00EA24E8" w:rsidRPr="006C6954" w14:paraId="0692A9E5" w14:textId="77777777" w:rsidTr="008D003A">
        <w:trPr>
          <w:jc w:val="center"/>
        </w:trPr>
        <w:tc>
          <w:tcPr>
            <w:tcW w:w="2207" w:type="dxa"/>
          </w:tcPr>
          <w:p w14:paraId="0F296FD4" w14:textId="77777777" w:rsidR="00EA24E8" w:rsidRPr="006C6954" w:rsidRDefault="00EA24E8" w:rsidP="008D003A">
            <w:pPr>
              <w:pStyle w:val="table"/>
              <w:rPr>
                <w:rFonts w:eastAsia="DengXian"/>
                <w:lang w:eastAsia="zh-CN"/>
              </w:rPr>
            </w:pPr>
            <w:r w:rsidRPr="006C6954">
              <w:rPr>
                <w:rFonts w:eastAsia="DengXian"/>
                <w:lang w:eastAsia="zh-CN"/>
              </w:rPr>
              <w:t>7.0</w:t>
            </w:r>
          </w:p>
        </w:tc>
        <w:tc>
          <w:tcPr>
            <w:tcW w:w="2207" w:type="dxa"/>
          </w:tcPr>
          <w:p w14:paraId="43B3C173" w14:textId="77777777" w:rsidR="00EA24E8" w:rsidRPr="006C6954" w:rsidRDefault="00EA24E8" w:rsidP="008D003A">
            <w:pPr>
              <w:pStyle w:val="table"/>
              <w:rPr>
                <w:rFonts w:eastAsia="DengXian"/>
                <w:lang w:eastAsia="zh-CN"/>
              </w:rPr>
            </w:pPr>
            <w:r w:rsidRPr="006C6954">
              <w:rPr>
                <w:rFonts w:eastAsia="DengXian"/>
                <w:lang w:eastAsia="zh-CN"/>
              </w:rPr>
              <w:t>42</w:t>
            </w:r>
          </w:p>
        </w:tc>
        <w:tc>
          <w:tcPr>
            <w:tcW w:w="2207" w:type="dxa"/>
          </w:tcPr>
          <w:p w14:paraId="621143C6" w14:textId="77777777" w:rsidR="00EA24E8" w:rsidRPr="006C6954" w:rsidRDefault="00EA24E8" w:rsidP="008D003A">
            <w:pPr>
              <w:pStyle w:val="table"/>
              <w:rPr>
                <w:rFonts w:eastAsia="DengXian"/>
                <w:lang w:eastAsia="zh-CN"/>
              </w:rPr>
            </w:pPr>
            <w:r w:rsidRPr="006C6954">
              <w:rPr>
                <w:rFonts w:eastAsia="DengXian"/>
                <w:lang w:eastAsia="zh-CN"/>
              </w:rPr>
              <w:t>55</w:t>
            </w:r>
          </w:p>
        </w:tc>
        <w:tc>
          <w:tcPr>
            <w:tcW w:w="2207" w:type="dxa"/>
          </w:tcPr>
          <w:p w14:paraId="4B61EB74" w14:textId="77777777" w:rsidR="00EA24E8" w:rsidRPr="006C6954" w:rsidRDefault="00EA24E8" w:rsidP="008D003A">
            <w:pPr>
              <w:pStyle w:val="table"/>
              <w:rPr>
                <w:rFonts w:eastAsia="DengXian"/>
                <w:lang w:eastAsia="zh-CN"/>
              </w:rPr>
            </w:pPr>
            <w:r w:rsidRPr="006C6954">
              <w:rPr>
                <w:rFonts w:eastAsia="DengXian"/>
                <w:lang w:eastAsia="zh-CN"/>
              </w:rPr>
              <w:t>94</w:t>
            </w:r>
          </w:p>
        </w:tc>
      </w:tr>
      <w:tr w:rsidR="00EA24E8" w:rsidRPr="006C6954" w14:paraId="7600A5A0" w14:textId="77777777" w:rsidTr="008D003A">
        <w:trPr>
          <w:jc w:val="center"/>
        </w:trPr>
        <w:tc>
          <w:tcPr>
            <w:tcW w:w="2207" w:type="dxa"/>
          </w:tcPr>
          <w:p w14:paraId="438C671F" w14:textId="77777777" w:rsidR="00EA24E8" w:rsidRPr="006C6954" w:rsidRDefault="00EA24E8" w:rsidP="008D003A">
            <w:pPr>
              <w:pStyle w:val="table"/>
              <w:rPr>
                <w:rFonts w:eastAsia="DengXian"/>
                <w:lang w:eastAsia="zh-CN"/>
              </w:rPr>
            </w:pPr>
            <w:r w:rsidRPr="006C6954">
              <w:rPr>
                <w:rFonts w:eastAsia="DengXian"/>
                <w:lang w:eastAsia="zh-CN"/>
              </w:rPr>
              <w:t>10</w:t>
            </w:r>
          </w:p>
        </w:tc>
        <w:tc>
          <w:tcPr>
            <w:tcW w:w="2207" w:type="dxa"/>
          </w:tcPr>
          <w:p w14:paraId="7C5CDB30" w14:textId="77777777" w:rsidR="00EA24E8" w:rsidRPr="006C6954" w:rsidRDefault="00EA24E8" w:rsidP="008D003A">
            <w:pPr>
              <w:pStyle w:val="table"/>
              <w:rPr>
                <w:rFonts w:eastAsia="DengXian"/>
                <w:lang w:eastAsia="zh-CN"/>
              </w:rPr>
            </w:pPr>
            <w:r w:rsidRPr="006C6954">
              <w:rPr>
                <w:rFonts w:eastAsia="DengXian"/>
                <w:lang w:eastAsia="zh-CN"/>
              </w:rPr>
              <w:t>55</w:t>
            </w:r>
          </w:p>
        </w:tc>
        <w:tc>
          <w:tcPr>
            <w:tcW w:w="2207" w:type="dxa"/>
          </w:tcPr>
          <w:p w14:paraId="1151B2DB" w14:textId="77777777" w:rsidR="00EA24E8" w:rsidRPr="006C6954" w:rsidRDefault="00EA24E8" w:rsidP="008D003A">
            <w:pPr>
              <w:pStyle w:val="table"/>
              <w:rPr>
                <w:rFonts w:eastAsia="DengXian"/>
                <w:lang w:eastAsia="zh-CN"/>
              </w:rPr>
            </w:pPr>
            <w:r w:rsidRPr="006C6954">
              <w:rPr>
                <w:rFonts w:eastAsia="DengXian"/>
                <w:lang w:eastAsia="zh-CN"/>
              </w:rPr>
              <w:t>65</w:t>
            </w:r>
          </w:p>
        </w:tc>
        <w:tc>
          <w:tcPr>
            <w:tcW w:w="2207" w:type="dxa"/>
          </w:tcPr>
          <w:p w14:paraId="06473D20" w14:textId="77777777" w:rsidR="00EA24E8" w:rsidRPr="006C6954" w:rsidRDefault="00EA24E8" w:rsidP="008D003A">
            <w:pPr>
              <w:pStyle w:val="table"/>
              <w:rPr>
                <w:rFonts w:eastAsia="DengXian"/>
                <w:lang w:eastAsia="zh-CN"/>
              </w:rPr>
            </w:pPr>
            <w:r w:rsidRPr="006C6954">
              <w:rPr>
                <w:rFonts w:eastAsia="DengXian"/>
                <w:lang w:eastAsia="zh-CN"/>
              </w:rPr>
              <w:t>100</w:t>
            </w:r>
          </w:p>
        </w:tc>
      </w:tr>
    </w:tbl>
    <w:p w14:paraId="11DEE363" w14:textId="16F72A5B" w:rsidR="00EA24E8" w:rsidRDefault="00E05119" w:rsidP="008D003A">
      <w:pPr>
        <w:pStyle w:val="Caption"/>
        <w:rPr>
          <w:lang w:eastAsia="zh-CN"/>
        </w:rPr>
      </w:pPr>
      <w:bookmarkStart w:id="235" w:name="_Ref31126401"/>
      <w:bookmarkStart w:id="236" w:name="_Toc33710226"/>
      <w:bookmarkStart w:id="237" w:name="_Toc34080270"/>
      <w:r>
        <w:t xml:space="preserve">Table </w:t>
      </w:r>
      <w:fldSimple w:instr=" SEQ Table \* ARABIC ">
        <w:r w:rsidR="00407951">
          <w:rPr>
            <w:noProof/>
          </w:rPr>
          <w:t>14</w:t>
        </w:r>
      </w:fldSimple>
      <w:bookmarkEnd w:id="235"/>
      <w:r>
        <w:t>.</w:t>
      </w:r>
      <w:r w:rsidRPr="00E05119">
        <w:rPr>
          <w:lang w:eastAsia="zh-CN"/>
        </w:rPr>
        <w:t xml:space="preserve"> </w:t>
      </w:r>
      <w:r w:rsidRPr="006C6954">
        <w:rPr>
          <w:lang w:eastAsia="zh-CN"/>
        </w:rPr>
        <w:t>Single Story Residence, No Basement, Inundation Damage – Structure (Table 56, USACE 2015)</w:t>
      </w:r>
      <w:r w:rsidR="006D49B7">
        <w:rPr>
          <w:lang w:eastAsia="zh-CN"/>
        </w:rPr>
        <w:t>.</w:t>
      </w:r>
      <w:bookmarkEnd w:id="236"/>
      <w:bookmarkEnd w:id="237"/>
    </w:p>
    <w:p w14:paraId="2EC614F9" w14:textId="77777777" w:rsidR="00EA24E8" w:rsidRDefault="00EA24E8" w:rsidP="00EA24E8">
      <w:pPr>
        <w:widowControl w:val="0"/>
        <w:rPr>
          <w:rFonts w:eastAsia="DengXian"/>
          <w:kern w:val="2"/>
          <w:lang w:eastAsia="zh-CN"/>
        </w:rPr>
      </w:pPr>
      <w:r w:rsidRPr="00BF1809">
        <w:rPr>
          <w:rFonts w:eastAsia="DengXian"/>
          <w:kern w:val="2"/>
          <w:lang w:eastAsia="zh-CN"/>
        </w:rPr>
        <w:t xml:space="preserve">For the case of timber structures, the most likely case was selected from the </w:t>
      </w:r>
      <w:r>
        <w:rPr>
          <w:rFonts w:eastAsia="DengXian"/>
          <w:kern w:val="2"/>
          <w:lang w:eastAsia="zh-CN"/>
        </w:rPr>
        <w:t>above</w:t>
      </w:r>
      <w:r w:rsidRPr="00BF1809">
        <w:rPr>
          <w:rFonts w:eastAsia="DengXian"/>
          <w:kern w:val="2"/>
          <w:lang w:eastAsia="zh-CN"/>
        </w:rPr>
        <w:t xml:space="preserve"> tables, and for the case of masonry structures, the minimum damage case was selected. USACE (2015) provides information for one and two stories structures. For three-story residences, 90 percent of the two-story damage ratio was assumed to develop the vulnerability curves. </w:t>
      </w:r>
      <w:r>
        <w:rPr>
          <w:rFonts w:eastAsia="DengXian"/>
          <w:kern w:val="2"/>
          <w:lang w:eastAsia="zh-CN"/>
        </w:rPr>
        <w:t>The damage to</w:t>
      </w:r>
      <w:r w:rsidRPr="00BF1809">
        <w:rPr>
          <w:rFonts w:eastAsia="DengXian"/>
          <w:kern w:val="2"/>
          <w:lang w:eastAsia="zh-CN"/>
        </w:rPr>
        <w:t xml:space="preserve"> two-story and three-story residences</w:t>
      </w:r>
      <w:r>
        <w:rPr>
          <w:rFonts w:eastAsia="DengXian"/>
          <w:kern w:val="2"/>
          <w:lang w:eastAsia="zh-CN"/>
        </w:rPr>
        <w:t xml:space="preserve"> would be similar</w:t>
      </w:r>
      <w:r w:rsidRPr="00BF1809">
        <w:rPr>
          <w:rFonts w:eastAsia="DengXian"/>
          <w:kern w:val="2"/>
          <w:lang w:eastAsia="zh-CN"/>
        </w:rPr>
        <w:t>, but the total cost for the three-story residences is higher than that for two-story residences, thus, the damage ratio for three-story residences should be lower.</w:t>
      </w:r>
    </w:p>
    <w:p w14:paraId="001F5D4B" w14:textId="77777777" w:rsidR="00EA24E8" w:rsidRDefault="00EA24E8" w:rsidP="00EA24E8">
      <w:pPr>
        <w:widowControl w:val="0"/>
        <w:rPr>
          <w:rFonts w:eastAsia="DengXian"/>
          <w:kern w:val="2"/>
          <w:lang w:eastAsia="zh-CN"/>
        </w:rPr>
      </w:pPr>
    </w:p>
    <w:p w14:paraId="4E4AA8A3" w14:textId="6E521E35" w:rsidR="00EA24E8" w:rsidRPr="00BF1809" w:rsidRDefault="00EA24E8" w:rsidP="00EA24E8">
      <w:pPr>
        <w:widowControl w:val="0"/>
        <w:rPr>
          <w:rFonts w:eastAsia="DengXian"/>
          <w:kern w:val="2"/>
          <w:lang w:eastAsia="zh-CN"/>
        </w:rPr>
      </w:pPr>
      <w:r>
        <w:rPr>
          <w:rFonts w:eastAsia="DengXian"/>
          <w:kern w:val="2"/>
          <w:lang w:eastAsia="zh-CN"/>
        </w:rPr>
        <w:t xml:space="preserve">The adaptation of the USACE (2015) flood model to the </w:t>
      </w:r>
      <w:r w:rsidR="00625B3A">
        <w:rPr>
          <w:rFonts w:eastAsia="DengXian"/>
          <w:kern w:val="2"/>
          <w:lang w:eastAsia="zh-CN"/>
        </w:rPr>
        <w:t>FPFLM</w:t>
      </w:r>
      <w:r>
        <w:rPr>
          <w:rFonts w:eastAsia="DengXian"/>
          <w:kern w:val="2"/>
          <w:lang w:eastAsia="zh-CN"/>
        </w:rPr>
        <w:t xml:space="preserve"> model consists of the following four steps:</w:t>
      </w:r>
    </w:p>
    <w:p w14:paraId="21345D5E" w14:textId="77777777" w:rsidR="00EA24E8" w:rsidRPr="00BF1809" w:rsidRDefault="00EA24E8" w:rsidP="00EA24E8">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pPr>
    </w:p>
    <w:p w14:paraId="70EEB371" w14:textId="77777777" w:rsidR="00EA24E8" w:rsidRPr="00CA3E11" w:rsidRDefault="00EA24E8" w:rsidP="00EA24E8">
      <w:pPr>
        <w:widowControl w:val="0"/>
        <w:rPr>
          <w:kern w:val="2"/>
          <w:lang w:eastAsia="zh-CN"/>
        </w:rPr>
      </w:pPr>
      <w:r w:rsidRPr="00CA3E11">
        <w:rPr>
          <w:kern w:val="2"/>
          <w:lang w:eastAsia="zh-CN"/>
        </w:rPr>
        <w:t>Step 1:</w:t>
      </w:r>
    </w:p>
    <w:p w14:paraId="1066DD28" w14:textId="2D871C2E" w:rsidR="00EA24E8" w:rsidRPr="00BF1809" w:rsidRDefault="00EA24E8" w:rsidP="00EA24E8">
      <w:pPr>
        <w:widowControl w:val="0"/>
        <w:rPr>
          <w:kern w:val="2"/>
          <w:lang w:eastAsia="zh-CN"/>
        </w:rPr>
      </w:pPr>
      <w:r w:rsidRPr="00BF1809">
        <w:rPr>
          <w:kern w:val="2"/>
          <w:lang w:eastAsia="zh-CN"/>
        </w:rPr>
        <w:t xml:space="preserve">Use the inundation damage curves for structural damage in USACE 2015 as the </w:t>
      </w:r>
      <w:r>
        <w:rPr>
          <w:kern w:val="2"/>
          <w:lang w:eastAsia="zh-CN"/>
        </w:rPr>
        <w:t xml:space="preserve">initial </w:t>
      </w:r>
      <w:r w:rsidRPr="00BF1809">
        <w:rPr>
          <w:kern w:val="2"/>
          <w:lang w:eastAsia="zh-CN"/>
        </w:rPr>
        <w:t>proxy. The reference level of USACE inundation damage curves is the finished floor elevation (FFE)</w:t>
      </w:r>
      <w:r>
        <w:rPr>
          <w:kern w:val="2"/>
          <w:lang w:eastAsia="zh-CN"/>
        </w:rPr>
        <w:t xml:space="preserve">, while the </w:t>
      </w:r>
      <w:r w:rsidR="00625B3A">
        <w:rPr>
          <w:kern w:val="2"/>
          <w:lang w:eastAsia="zh-CN"/>
        </w:rPr>
        <w:t>FPFLM</w:t>
      </w:r>
      <w:r>
        <w:rPr>
          <w:kern w:val="2"/>
          <w:lang w:eastAsia="zh-CN"/>
        </w:rPr>
        <w:t xml:space="preserve"> reference is ground level.</w:t>
      </w:r>
    </w:p>
    <w:p w14:paraId="553EF89C" w14:textId="77777777" w:rsidR="00EA24E8" w:rsidRPr="00BF1809" w:rsidRDefault="00EA24E8" w:rsidP="00EA24E8">
      <w:pPr>
        <w:widowControl w:val="0"/>
        <w:rPr>
          <w:kern w:val="2"/>
          <w:lang w:eastAsia="zh-CN"/>
        </w:rPr>
      </w:pPr>
    </w:p>
    <w:p w14:paraId="6BD45189" w14:textId="77777777" w:rsidR="00EA24E8" w:rsidRPr="00CA3E11" w:rsidRDefault="00EA24E8" w:rsidP="00EA24E8">
      <w:pPr>
        <w:widowControl w:val="0"/>
        <w:rPr>
          <w:kern w:val="2"/>
          <w:lang w:eastAsia="zh-CN"/>
        </w:rPr>
      </w:pPr>
      <w:r w:rsidRPr="00CA3E11">
        <w:rPr>
          <w:kern w:val="2"/>
          <w:lang w:eastAsia="zh-CN"/>
        </w:rPr>
        <w:t>Step 2:</w:t>
      </w:r>
    </w:p>
    <w:p w14:paraId="4B48DEF1" w14:textId="428511EC" w:rsidR="00EA24E8" w:rsidRPr="00BF1809" w:rsidRDefault="00EA24E8" w:rsidP="00EA24E8">
      <w:pPr>
        <w:widowControl w:val="0"/>
        <w:rPr>
          <w:kern w:val="2"/>
          <w:lang w:eastAsia="zh-CN"/>
        </w:rPr>
      </w:pPr>
      <w:r>
        <w:rPr>
          <w:kern w:val="2"/>
          <w:lang w:eastAsia="zh-CN"/>
        </w:rPr>
        <w:t xml:space="preserve">The </w:t>
      </w:r>
      <w:r w:rsidR="00625B3A">
        <w:rPr>
          <w:kern w:val="2"/>
          <w:lang w:eastAsia="zh-CN"/>
        </w:rPr>
        <w:t>FPFLM</w:t>
      </w:r>
      <w:r>
        <w:rPr>
          <w:kern w:val="2"/>
          <w:lang w:eastAsia="zh-CN"/>
        </w:rPr>
        <w:t xml:space="preserve"> library of non-elevated models includes FFEs from zero to three feet in one-foot increments. To align the appropriate USACE model, </w:t>
      </w:r>
      <w:r w:rsidRPr="00BF1809">
        <w:rPr>
          <w:kern w:val="2"/>
          <w:lang w:eastAsia="zh-CN"/>
        </w:rPr>
        <w:t xml:space="preserve">the equivalent wetting depth </w:t>
      </w:r>
      <w:r>
        <w:rPr>
          <w:kern w:val="2"/>
          <w:lang w:eastAsia="zh-CN"/>
        </w:rPr>
        <w:t>is determined.</w:t>
      </w:r>
      <w:r w:rsidRPr="00BF1809">
        <w:rPr>
          <w:kern w:val="2"/>
          <w:lang w:eastAsia="zh-CN"/>
        </w:rPr>
        <w:t xml:space="preserve"> </w:t>
      </w:r>
    </w:p>
    <w:p w14:paraId="459DAC3A" w14:textId="77777777" w:rsidR="00EA24E8" w:rsidRPr="00BF1809" w:rsidRDefault="00EA24E8" w:rsidP="00EA24E8">
      <w:pPr>
        <w:widowControl w:val="0"/>
        <w:rPr>
          <w:kern w:val="2"/>
          <w:lang w:eastAsia="zh-CN"/>
        </w:rPr>
      </w:pPr>
    </w:p>
    <w:p w14:paraId="4CE4FD65" w14:textId="77777777" w:rsidR="00EA24E8" w:rsidRPr="00BF1809" w:rsidRDefault="00EA24E8" w:rsidP="00EA24E8">
      <w:pPr>
        <w:widowControl w:val="0"/>
        <w:rPr>
          <w:kern w:val="2"/>
          <w:lang w:eastAsia="zh-CN"/>
        </w:rPr>
      </w:pPr>
      <w:r w:rsidRPr="00CA3E11">
        <w:rPr>
          <w:kern w:val="2"/>
          <w:lang w:eastAsia="zh-CN"/>
        </w:rPr>
        <w:t>Step 3:</w:t>
      </w:r>
    </w:p>
    <w:p w14:paraId="07D9DABF" w14:textId="77777777" w:rsidR="00EA24E8" w:rsidRPr="00BF1809" w:rsidRDefault="00EA24E8" w:rsidP="00EA24E8">
      <w:pPr>
        <w:widowControl w:val="0"/>
        <w:rPr>
          <w:kern w:val="2"/>
          <w:lang w:eastAsia="zh-CN"/>
        </w:rPr>
      </w:pPr>
      <w:r w:rsidRPr="00BF1809">
        <w:rPr>
          <w:kern w:val="2"/>
          <w:lang w:eastAsia="zh-CN"/>
        </w:rPr>
        <w:t>The reference level of the Inland flood damage curve is changed to ground level. The process is equivalent to shift the original curve with an offset equal to the FFE of the library model.</w:t>
      </w:r>
    </w:p>
    <w:p w14:paraId="4BA976B3" w14:textId="77777777" w:rsidR="00EA24E8" w:rsidRPr="00BF1809" w:rsidRDefault="00EA24E8" w:rsidP="00EA24E8">
      <w:pPr>
        <w:widowControl w:val="0"/>
        <w:rPr>
          <w:kern w:val="2"/>
          <w:lang w:eastAsia="zh-CN"/>
        </w:rPr>
      </w:pPr>
    </w:p>
    <w:p w14:paraId="3F3B9C66" w14:textId="77777777" w:rsidR="00EA24E8" w:rsidRPr="00CA3E11" w:rsidRDefault="00EA24E8" w:rsidP="00EA24E8">
      <w:pPr>
        <w:widowControl w:val="0"/>
        <w:rPr>
          <w:kern w:val="2"/>
          <w:lang w:eastAsia="zh-CN"/>
        </w:rPr>
      </w:pPr>
      <w:r w:rsidRPr="00CA3E11">
        <w:rPr>
          <w:kern w:val="2"/>
          <w:lang w:eastAsia="zh-CN"/>
        </w:rPr>
        <w:t>Step 4:</w:t>
      </w:r>
    </w:p>
    <w:p w14:paraId="6CEBDA0E" w14:textId="77777777" w:rsidR="00EA24E8" w:rsidRPr="00BF1809" w:rsidRDefault="00EA24E8" w:rsidP="00EA24E8">
      <w:pPr>
        <w:widowControl w:val="0"/>
        <w:rPr>
          <w:kern w:val="2"/>
          <w:lang w:eastAsia="zh-CN"/>
        </w:rPr>
      </w:pPr>
      <w:r w:rsidRPr="00BF1809">
        <w:rPr>
          <w:kern w:val="2"/>
          <w:lang w:eastAsia="zh-CN"/>
        </w:rPr>
        <w:t xml:space="preserve">The shifted Inland flood damage curve is then fitted with a lognormal CDF function. The data from USACE, 2015 was only available up to 10 ft of inundation depth. </w:t>
      </w:r>
      <w:r>
        <w:rPr>
          <w:kern w:val="2"/>
          <w:lang w:eastAsia="zh-CN"/>
        </w:rPr>
        <w:t>T</w:t>
      </w:r>
      <w:r w:rsidRPr="00BF1809">
        <w:rPr>
          <w:kern w:val="2"/>
          <w:lang w:eastAsia="zh-CN"/>
        </w:rPr>
        <w:t xml:space="preserve">o produce the curves up to 50 ft for the models, an extra point with a 100% damage was added. The inundation depth for this point was selected </w:t>
      </w:r>
      <w:r>
        <w:rPr>
          <w:kern w:val="2"/>
          <w:lang w:eastAsia="zh-CN"/>
        </w:rPr>
        <w:t>to ensure that the inland flood model remains less vulnerable than the coastal flood model for the same structure</w:t>
      </w:r>
      <w:r w:rsidRPr="00BF1809">
        <w:rPr>
          <w:kern w:val="2"/>
          <w:lang w:eastAsia="zh-CN"/>
        </w:rPr>
        <w:t>.</w:t>
      </w:r>
    </w:p>
    <w:p w14:paraId="2F194598" w14:textId="77777777" w:rsidR="00EA24E8" w:rsidRPr="00BF1809" w:rsidRDefault="00EA24E8" w:rsidP="00EA24E8">
      <w:pPr>
        <w:widowControl w:val="0"/>
        <w:rPr>
          <w:kern w:val="2"/>
          <w:lang w:eastAsia="zh-CN"/>
        </w:rPr>
      </w:pPr>
    </w:p>
    <w:p w14:paraId="778FB175" w14:textId="57B895C6" w:rsidR="00EA24E8" w:rsidRPr="00BF1809" w:rsidRDefault="00740712" w:rsidP="00EA24E8">
      <w:pPr>
        <w:widowControl w:val="0"/>
        <w:rPr>
          <w:kern w:val="2"/>
          <w:lang w:eastAsia="zh-CN"/>
        </w:rPr>
      </w:pPr>
      <w:r>
        <w:rPr>
          <w:kern w:val="2"/>
          <w:lang w:eastAsia="zh-CN"/>
        </w:rPr>
        <w:fldChar w:fldCharType="begin"/>
      </w:r>
      <w:r>
        <w:rPr>
          <w:kern w:val="2"/>
          <w:lang w:eastAsia="zh-CN"/>
        </w:rPr>
        <w:instrText xml:space="preserve"> REF _Ref31126907 \h </w:instrText>
      </w:r>
      <w:r>
        <w:rPr>
          <w:kern w:val="2"/>
          <w:lang w:eastAsia="zh-CN"/>
        </w:rPr>
      </w:r>
      <w:r>
        <w:rPr>
          <w:kern w:val="2"/>
          <w:lang w:eastAsia="zh-CN"/>
        </w:rPr>
        <w:fldChar w:fldCharType="separate"/>
      </w:r>
      <w:r w:rsidR="00407951" w:rsidRPr="00740712">
        <w:t xml:space="preserve">Figure </w:t>
      </w:r>
      <w:r w:rsidR="00407951">
        <w:rPr>
          <w:noProof/>
        </w:rPr>
        <w:t>23</w:t>
      </w:r>
      <w:r>
        <w:rPr>
          <w:kern w:val="2"/>
          <w:lang w:eastAsia="zh-CN"/>
        </w:rPr>
        <w:fldChar w:fldCharType="end"/>
      </w:r>
      <w:r>
        <w:rPr>
          <w:kern w:val="2"/>
          <w:lang w:eastAsia="zh-CN"/>
        </w:rPr>
        <w:t xml:space="preserve"> </w:t>
      </w:r>
      <w:r w:rsidR="00EA24E8" w:rsidRPr="00BF1809">
        <w:rPr>
          <w:kern w:val="2"/>
          <w:lang w:eastAsia="zh-CN"/>
        </w:rPr>
        <w:t>shows an example of the fitt</w:t>
      </w:r>
      <w:r w:rsidR="00EA24E8">
        <w:rPr>
          <w:kern w:val="2"/>
          <w:lang w:eastAsia="zh-CN"/>
        </w:rPr>
        <w:t>ing result for the case of a two-story on grade reinforced masonry</w:t>
      </w:r>
      <w:r w:rsidR="00EA24E8" w:rsidRPr="00BF1809">
        <w:rPr>
          <w:kern w:val="2"/>
          <w:lang w:eastAsia="zh-CN"/>
        </w:rPr>
        <w:t xml:space="preserve"> structure</w:t>
      </w:r>
      <w:r w:rsidR="00EA24E8">
        <w:rPr>
          <w:kern w:val="2"/>
          <w:lang w:eastAsia="zh-CN"/>
        </w:rPr>
        <w:t xml:space="preserve"> with a 2 ft FFE. </w:t>
      </w:r>
      <w:r>
        <w:rPr>
          <w:kern w:val="2"/>
          <w:lang w:eastAsia="zh-CN"/>
        </w:rPr>
        <w:fldChar w:fldCharType="begin"/>
      </w:r>
      <w:r>
        <w:rPr>
          <w:kern w:val="2"/>
          <w:lang w:eastAsia="zh-CN"/>
        </w:rPr>
        <w:instrText xml:space="preserve"> REF _Ref31126918 \h </w:instrText>
      </w:r>
      <w:r>
        <w:rPr>
          <w:kern w:val="2"/>
          <w:lang w:eastAsia="zh-CN"/>
        </w:rPr>
      </w:r>
      <w:r>
        <w:rPr>
          <w:kern w:val="2"/>
          <w:lang w:eastAsia="zh-CN"/>
        </w:rPr>
        <w:fldChar w:fldCharType="separate"/>
      </w:r>
      <w:r w:rsidR="00407951" w:rsidRPr="00740712">
        <w:t xml:space="preserve">Figure </w:t>
      </w:r>
      <w:r w:rsidR="00407951">
        <w:rPr>
          <w:noProof/>
        </w:rPr>
        <w:t>24</w:t>
      </w:r>
      <w:r>
        <w:rPr>
          <w:kern w:val="2"/>
          <w:lang w:eastAsia="zh-CN"/>
        </w:rPr>
        <w:fldChar w:fldCharType="end"/>
      </w:r>
      <w:r>
        <w:rPr>
          <w:kern w:val="2"/>
          <w:lang w:eastAsia="zh-CN"/>
        </w:rPr>
        <w:t xml:space="preserve"> </w:t>
      </w:r>
      <w:r w:rsidR="00EA24E8">
        <w:rPr>
          <w:kern w:val="2"/>
          <w:lang w:eastAsia="zh-CN"/>
        </w:rPr>
        <w:t xml:space="preserve">shows the inland flood model for a one-story masonry with a 2 ft FFE, along with the models for the three coastal flood conditions. The reduced </w:t>
      </w:r>
      <w:r w:rsidR="00EA24E8">
        <w:rPr>
          <w:kern w:val="2"/>
          <w:lang w:eastAsia="zh-CN"/>
        </w:rPr>
        <w:lastRenderedPageBreak/>
        <w:t xml:space="preserve">vulnerability to inland flood relative to coastal flood is a consistent characteristic for all </w:t>
      </w:r>
      <w:r w:rsidR="00625B3A">
        <w:rPr>
          <w:kern w:val="2"/>
          <w:lang w:eastAsia="zh-CN"/>
        </w:rPr>
        <w:t>FPFLM</w:t>
      </w:r>
      <w:r w:rsidR="00EA24E8">
        <w:rPr>
          <w:kern w:val="2"/>
          <w:lang w:eastAsia="zh-CN"/>
        </w:rPr>
        <w:t xml:space="preserve"> models.</w:t>
      </w:r>
    </w:p>
    <w:p w14:paraId="5E97BC27" w14:textId="77777777" w:rsidR="00EA24E8" w:rsidRPr="00BF1809" w:rsidRDefault="00EA24E8" w:rsidP="00EA24E8">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39"/>
      </w:tblGrid>
      <w:tr w:rsidR="00EA24E8" w:rsidRPr="00A33E13" w14:paraId="662ECEEC" w14:textId="77777777" w:rsidTr="00740712">
        <w:trPr>
          <w:trHeight w:val="5580"/>
          <w:jc w:val="center"/>
        </w:trPr>
        <w:tc>
          <w:tcPr>
            <w:tcW w:w="6939" w:type="dxa"/>
          </w:tcPr>
          <w:p w14:paraId="7E1A1EAC" w14:textId="77777777" w:rsidR="00740712" w:rsidRDefault="00EA24E8" w:rsidP="00EF20C3">
            <w:pPr>
              <w:pStyle w:val="Figure"/>
            </w:pPr>
            <w:r w:rsidRPr="001E7DFE">
              <w:drawing>
                <wp:inline distT="0" distB="0" distL="0" distR="0" wp14:anchorId="3A26B857" wp14:editId="7A7AB72C">
                  <wp:extent cx="3680067" cy="3200400"/>
                  <wp:effectExtent l="0" t="0" r="0" b="0"/>
                  <wp:docPr id="5127" name="Picture 5127" descr="C:\Users\apaleo\Deskto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aleo\Desktop\10.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680067" cy="3200400"/>
                          </a:xfrm>
                          <a:prstGeom prst="rect">
                            <a:avLst/>
                          </a:prstGeom>
                          <a:noFill/>
                          <a:ln>
                            <a:noFill/>
                          </a:ln>
                        </pic:spPr>
                      </pic:pic>
                    </a:graphicData>
                  </a:graphic>
                </wp:inline>
              </w:drawing>
            </w:r>
          </w:p>
          <w:p w14:paraId="4B17AC03" w14:textId="75E484E4" w:rsidR="00EA24E8" w:rsidRPr="00A33E13" w:rsidRDefault="00740712" w:rsidP="00740712">
            <w:pPr>
              <w:pStyle w:val="Caption"/>
            </w:pPr>
            <w:bookmarkStart w:id="238" w:name="_Ref31126907"/>
            <w:bookmarkStart w:id="239" w:name="_Toc33710106"/>
            <w:bookmarkStart w:id="240" w:name="_Toc34080125"/>
            <w:r w:rsidRPr="00740712">
              <w:t xml:space="preserve">Figure </w:t>
            </w:r>
            <w:fldSimple w:instr=" SEQ Figure \* ARABIC ">
              <w:r w:rsidR="00407951">
                <w:rPr>
                  <w:noProof/>
                </w:rPr>
                <w:t>23</w:t>
              </w:r>
            </w:fldSimple>
            <w:bookmarkEnd w:id="238"/>
            <w:r w:rsidRPr="00740712">
              <w:t>. Fitted curve based on USACE data. Two-story masonry, 2 ft FFE.</w:t>
            </w:r>
            <w:bookmarkEnd w:id="239"/>
            <w:bookmarkEnd w:id="240"/>
          </w:p>
        </w:tc>
      </w:tr>
    </w:tbl>
    <w:p w14:paraId="2CC519CA" w14:textId="77777777" w:rsidR="00EA24E8" w:rsidRDefault="00EA24E8" w:rsidP="00EA24E8"/>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25"/>
      </w:tblGrid>
      <w:tr w:rsidR="00EA24E8" w:rsidRPr="00A33E13" w14:paraId="56616885" w14:textId="77777777" w:rsidTr="00D9591C">
        <w:trPr>
          <w:jc w:val="center"/>
        </w:trPr>
        <w:tc>
          <w:tcPr>
            <w:tcW w:w="6925" w:type="dxa"/>
          </w:tcPr>
          <w:p w14:paraId="207B1CFF" w14:textId="77777777" w:rsidR="00740712" w:rsidRDefault="00EA24E8" w:rsidP="00EF20C3">
            <w:pPr>
              <w:pStyle w:val="Figure"/>
            </w:pPr>
            <w:r w:rsidRPr="00BB6763">
              <w:drawing>
                <wp:inline distT="0" distB="0" distL="0" distR="0" wp14:anchorId="50D1FD75" wp14:editId="22F54FB1">
                  <wp:extent cx="3680067" cy="3200400"/>
                  <wp:effectExtent l="0" t="0" r="0" b="0"/>
                  <wp:docPr id="5128" name="Picture 5128" descr="C:\Users\apaleo\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paleo\Desktop\1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680067" cy="3200400"/>
                          </a:xfrm>
                          <a:prstGeom prst="rect">
                            <a:avLst/>
                          </a:prstGeom>
                          <a:noFill/>
                          <a:ln>
                            <a:noFill/>
                          </a:ln>
                        </pic:spPr>
                      </pic:pic>
                    </a:graphicData>
                  </a:graphic>
                </wp:inline>
              </w:drawing>
            </w:r>
          </w:p>
          <w:p w14:paraId="2E142879" w14:textId="234A9A06" w:rsidR="00EA24E8" w:rsidRPr="00A33E13" w:rsidRDefault="00740712" w:rsidP="008E368B">
            <w:pPr>
              <w:pStyle w:val="Caption"/>
            </w:pPr>
            <w:bookmarkStart w:id="241" w:name="_Ref31126918"/>
            <w:bookmarkStart w:id="242" w:name="_Toc33710107"/>
            <w:bookmarkStart w:id="243" w:name="_Toc34080126"/>
            <w:r w:rsidRPr="00740712">
              <w:t xml:space="preserve">Figure </w:t>
            </w:r>
            <w:fldSimple w:instr=" SEQ Figure \* ARABIC ">
              <w:r w:rsidR="00407951">
                <w:rPr>
                  <w:noProof/>
                </w:rPr>
                <w:t>24</w:t>
              </w:r>
            </w:fldSimple>
            <w:bookmarkEnd w:id="241"/>
            <w:r w:rsidRPr="00740712">
              <w:t>. Inland and Coastal Flood Vulnerability Curves. One-story masonry, 2 ft FFE.</w:t>
            </w:r>
            <w:bookmarkEnd w:id="242"/>
            <w:bookmarkEnd w:id="243"/>
          </w:p>
        </w:tc>
      </w:tr>
    </w:tbl>
    <w:p w14:paraId="71F3A9DA" w14:textId="77777777" w:rsidR="008E368B" w:rsidRDefault="008E368B" w:rsidP="00CA3E11"/>
    <w:p w14:paraId="2BC813D9" w14:textId="48B0268F" w:rsidR="00EA24E8" w:rsidRDefault="00EA24E8" w:rsidP="003A01B7">
      <w:pPr>
        <w:pStyle w:val="AnonymousTitle"/>
      </w:pPr>
      <w:r>
        <w:lastRenderedPageBreak/>
        <w:t>Vulnerability of manufactured housing to Inland and Coastal Flood</w:t>
      </w:r>
    </w:p>
    <w:p w14:paraId="35AE24DA" w14:textId="45C0B5C1" w:rsidR="00EA24E8" w:rsidRPr="009506AB" w:rsidRDefault="00EA24E8" w:rsidP="00EA24E8">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 w:rsidRPr="009506AB">
        <w:rPr>
          <w:szCs w:val="24"/>
        </w:rPr>
        <w:t xml:space="preserve">USACE reports (1992, 2006) provide vulnerability observations for manufactured homes subject to slow rising flood events. These observations are used as </w:t>
      </w:r>
      <w:r>
        <w:rPr>
          <w:szCs w:val="24"/>
        </w:rPr>
        <w:t>the basis</w:t>
      </w:r>
      <w:r w:rsidRPr="009506AB">
        <w:rPr>
          <w:szCs w:val="24"/>
        </w:rPr>
        <w:t xml:space="preserve"> of development for the </w:t>
      </w:r>
      <w:r>
        <w:rPr>
          <w:szCs w:val="24"/>
        </w:rPr>
        <w:t xml:space="preserve">manufactured housing (MH) </w:t>
      </w:r>
      <w:r w:rsidRPr="009506AB">
        <w:rPr>
          <w:szCs w:val="24"/>
        </w:rPr>
        <w:t xml:space="preserve">vulnerability functions. The </w:t>
      </w:r>
      <w:r w:rsidR="00625B3A">
        <w:rPr>
          <w:szCs w:val="24"/>
        </w:rPr>
        <w:t>FPFLM</w:t>
      </w:r>
      <w:r w:rsidRPr="009506AB">
        <w:rPr>
          <w:szCs w:val="24"/>
        </w:rPr>
        <w:t xml:space="preserve"> model considers two foundation types (tied- and not tied-down), as illustrated in </w:t>
      </w:r>
      <w:r w:rsidR="00EF20C3">
        <w:rPr>
          <w:szCs w:val="24"/>
        </w:rPr>
        <w:fldChar w:fldCharType="begin"/>
      </w:r>
      <w:r w:rsidR="00EF20C3">
        <w:rPr>
          <w:szCs w:val="24"/>
        </w:rPr>
        <w:instrText xml:space="preserve"> REF _Ref31188120 \h </w:instrText>
      </w:r>
      <w:r w:rsidR="00EF20C3">
        <w:rPr>
          <w:szCs w:val="24"/>
        </w:rPr>
      </w:r>
      <w:r w:rsidR="00EF20C3">
        <w:rPr>
          <w:szCs w:val="24"/>
        </w:rPr>
        <w:fldChar w:fldCharType="separate"/>
      </w:r>
      <w:r w:rsidR="00407951" w:rsidRPr="00EF20C3">
        <w:t xml:space="preserve">Figure </w:t>
      </w:r>
      <w:r w:rsidR="00407951">
        <w:rPr>
          <w:noProof/>
        </w:rPr>
        <w:t>25</w:t>
      </w:r>
      <w:r w:rsidR="00EF20C3">
        <w:rPr>
          <w:szCs w:val="24"/>
        </w:rPr>
        <w:fldChar w:fldCharType="end"/>
      </w:r>
      <w:r w:rsidRPr="009506AB">
        <w:rPr>
          <w:szCs w:val="24"/>
        </w:rPr>
        <w:t>.</w:t>
      </w:r>
    </w:p>
    <w:p w14:paraId="74C8A1CC" w14:textId="77777777" w:rsidR="00EA24E8" w:rsidRPr="009506AB" w:rsidRDefault="00EA24E8" w:rsidP="00EA24E8">
      <w:pPr>
        <w:pStyle w:val="ListParagraph"/>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020"/>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5"/>
      </w:tblGrid>
      <w:tr w:rsidR="00EA24E8" w:rsidRPr="009506AB" w14:paraId="65F5C85E" w14:textId="77777777" w:rsidTr="00D9591C">
        <w:trPr>
          <w:jc w:val="center"/>
        </w:trPr>
        <w:tc>
          <w:tcPr>
            <w:tcW w:w="6925" w:type="dxa"/>
          </w:tcPr>
          <w:p w14:paraId="4FF410CF" w14:textId="77777777" w:rsidR="00EF20C3" w:rsidRDefault="00EA24E8" w:rsidP="00EF20C3">
            <w:pPr>
              <w:pStyle w:val="Figure"/>
            </w:pPr>
            <w:r w:rsidRPr="0082679A">
              <w:drawing>
                <wp:inline distT="0" distB="0" distL="0" distR="0" wp14:anchorId="37FEF924" wp14:editId="4BA8AAA0">
                  <wp:extent cx="4546097" cy="1828800"/>
                  <wp:effectExtent l="0" t="0" r="0" b="0"/>
                  <wp:docPr id="5129" name="Picture 5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96">
                            <a:extLst>
                              <a:ext uri="{28A0092B-C50C-407E-A947-70E740481C1C}">
                                <a14:useLocalDpi xmlns:a14="http://schemas.microsoft.com/office/drawing/2010/main" val="0"/>
                              </a:ext>
                            </a:extLst>
                          </a:blip>
                          <a:srcRect b="3326"/>
                          <a:stretch/>
                        </pic:blipFill>
                        <pic:spPr bwMode="auto">
                          <a:xfrm>
                            <a:off x="0" y="0"/>
                            <a:ext cx="4546097" cy="1828800"/>
                          </a:xfrm>
                          <a:prstGeom prst="rect">
                            <a:avLst/>
                          </a:prstGeom>
                          <a:noFill/>
                          <a:ln>
                            <a:noFill/>
                          </a:ln>
                          <a:extLst>
                            <a:ext uri="{53640926-AAD7-44D8-BBD7-CCE9431645EC}">
                              <a14:shadowObscured xmlns:a14="http://schemas.microsoft.com/office/drawing/2010/main"/>
                            </a:ext>
                          </a:extLst>
                        </pic:spPr>
                      </pic:pic>
                    </a:graphicData>
                  </a:graphic>
                </wp:inline>
              </w:drawing>
            </w:r>
          </w:p>
          <w:p w14:paraId="6135BF39" w14:textId="4C11DC69" w:rsidR="00EA24E8" w:rsidRPr="00EF20C3" w:rsidRDefault="00EF20C3" w:rsidP="00EF20C3">
            <w:pPr>
              <w:pStyle w:val="Caption"/>
            </w:pPr>
            <w:bookmarkStart w:id="244" w:name="_Ref31188120"/>
            <w:bookmarkStart w:id="245" w:name="_Toc33710108"/>
            <w:bookmarkStart w:id="246" w:name="_Toc34080127"/>
            <w:r w:rsidRPr="00EF20C3">
              <w:t xml:space="preserve">Figure </w:t>
            </w:r>
            <w:fldSimple w:instr=" SEQ Figure \* ARABIC ">
              <w:r w:rsidR="00407951">
                <w:rPr>
                  <w:noProof/>
                </w:rPr>
                <w:t>25</w:t>
              </w:r>
            </w:fldSimple>
            <w:bookmarkEnd w:id="244"/>
            <w:r w:rsidRPr="00EF20C3">
              <w:t>. Two types of manufactured homes (MH)</w:t>
            </w:r>
            <w:bookmarkEnd w:id="245"/>
            <w:bookmarkEnd w:id="246"/>
          </w:p>
        </w:tc>
      </w:tr>
    </w:tbl>
    <w:p w14:paraId="2114B61C" w14:textId="77777777" w:rsidR="00EA24E8" w:rsidRPr="009506AB" w:rsidRDefault="00EA24E8" w:rsidP="00EA24E8">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 w:rsidRPr="009506AB">
        <w:rPr>
          <w:szCs w:val="24"/>
        </w:rPr>
        <w:t xml:space="preserve">The fundamental assumption, backed by field observation and experts, is that in most cases, water entering the living space of a manufactured home results in </w:t>
      </w:r>
      <w:r>
        <w:rPr>
          <w:szCs w:val="24"/>
        </w:rPr>
        <w:t>very rapid accumulation of</w:t>
      </w:r>
      <w:r w:rsidRPr="009506AB">
        <w:rPr>
          <w:szCs w:val="24"/>
        </w:rPr>
        <w:t xml:space="preserve"> </w:t>
      </w:r>
      <w:r>
        <w:rPr>
          <w:szCs w:val="24"/>
        </w:rPr>
        <w:t>damage</w:t>
      </w:r>
      <w:r w:rsidRPr="009506AB">
        <w:rPr>
          <w:szCs w:val="24"/>
        </w:rPr>
        <w:t xml:space="preserve"> of the structure. </w:t>
      </w:r>
      <w:r>
        <w:rPr>
          <w:szCs w:val="24"/>
        </w:rPr>
        <w:t xml:space="preserve">The damage </w:t>
      </w:r>
      <w:r w:rsidRPr="009506AB">
        <w:rPr>
          <w:szCs w:val="24"/>
        </w:rPr>
        <w:t>does not necessarily indicate physical destruction of the structure, but rather the cost of repair exceeding the cost of replacement. Water entering the living space necessarily destroys the ground level contents, and more significantly results in the loss of floor level systems (e.g. electrical), the need for mold and corrosion remediation, and the likely replacement of the structural floor system due to warping. The associated cost typically approaches replacement cost. Thus, the floor elevation of manufactured homes is deemed to be a critical inundation depth.</w:t>
      </w:r>
    </w:p>
    <w:p w14:paraId="329B2298" w14:textId="77777777" w:rsidR="00EA24E8" w:rsidRPr="009506AB" w:rsidRDefault="00EA24E8" w:rsidP="00EA24E8">
      <w:pPr>
        <w:pStyle w:val="ListParagraph"/>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020"/>
      </w:pPr>
    </w:p>
    <w:p w14:paraId="048AF392" w14:textId="77777777" w:rsidR="00EA24E8" w:rsidRPr="009506AB" w:rsidRDefault="00EA24E8" w:rsidP="00EA24E8">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 w:rsidRPr="009506AB">
        <w:rPr>
          <w:szCs w:val="24"/>
        </w:rPr>
        <w:t xml:space="preserve">Typical manufactured home construction sets the unit on a foundation elevated 2-3 feet above grade. Damage can also result from water approaching but not entering the elevated living space. If a home is not tied down, the rising water can displace the foundation, typically dry-stack masonry or concrete piers, causing shifting or collapse of the structure. This is </w:t>
      </w:r>
      <w:r>
        <w:rPr>
          <w:szCs w:val="24"/>
        </w:rPr>
        <w:t>mitigated</w:t>
      </w:r>
      <w:r w:rsidRPr="009506AB">
        <w:rPr>
          <w:szCs w:val="24"/>
        </w:rPr>
        <w:t xml:space="preserve"> if the structure is properly anchored.</w:t>
      </w:r>
    </w:p>
    <w:p w14:paraId="61AECD0D" w14:textId="77777777" w:rsidR="00EA24E8" w:rsidRPr="009506AB" w:rsidRDefault="00EA24E8" w:rsidP="00EA24E8">
      <w:pPr>
        <w:pStyle w:val="ListParagraph"/>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020"/>
      </w:pPr>
    </w:p>
    <w:p w14:paraId="09FD6197" w14:textId="77777777" w:rsidR="00EA24E8" w:rsidRPr="009506AB" w:rsidRDefault="00EA24E8" w:rsidP="00EA24E8">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 w:rsidRPr="009506AB">
        <w:rPr>
          <w:szCs w:val="24"/>
        </w:rPr>
        <w:t>USACE (1992) presents a comprehensive catalog of residential depth-damage functions used by Corps of Engineers district offices. These damage functions were derived based either upon National (or site-specific) flood damage records or upon synthetic flood damage estimates from residential and non-residential structure owners. This report provides a basis for the development of vulnerability functions for manufactured houses. USACE (2006) also provides a set of MH flood depth damage functions.</w:t>
      </w:r>
      <w:r>
        <w:rPr>
          <w:szCs w:val="24"/>
        </w:rPr>
        <w:t xml:space="preserve"> Developing vulnerability functions based on observations</w:t>
      </w:r>
      <w:r w:rsidRPr="009506AB">
        <w:rPr>
          <w:szCs w:val="24"/>
        </w:rPr>
        <w:t xml:space="preserve"> allows the flexibility of using any well-documented source and reasonable judgement to make adjustments to fit the curves to the situa</w:t>
      </w:r>
      <w:r>
        <w:rPr>
          <w:szCs w:val="24"/>
        </w:rPr>
        <w:t>tion in the region of interest.</w:t>
      </w:r>
    </w:p>
    <w:p w14:paraId="5895869E" w14:textId="77777777" w:rsidR="00EA24E8" w:rsidRPr="009506AB" w:rsidRDefault="00EA24E8" w:rsidP="00EA24E8">
      <w:pPr>
        <w:pStyle w:val="ListParagraph"/>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020"/>
      </w:pPr>
    </w:p>
    <w:p w14:paraId="580B663B" w14:textId="767D2E05" w:rsidR="00AF447C" w:rsidRDefault="00EF20C3" w:rsidP="00AF447C">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Pr>
          <w:szCs w:val="24"/>
        </w:rPr>
        <w:fldChar w:fldCharType="begin"/>
      </w:r>
      <w:r>
        <w:rPr>
          <w:szCs w:val="24"/>
        </w:rPr>
        <w:instrText xml:space="preserve"> REF _Ref31188182 \h </w:instrText>
      </w:r>
      <w:r>
        <w:rPr>
          <w:szCs w:val="24"/>
        </w:rPr>
      </w:r>
      <w:r>
        <w:rPr>
          <w:szCs w:val="24"/>
        </w:rPr>
        <w:fldChar w:fldCharType="separate"/>
      </w:r>
      <w:r w:rsidR="00407951" w:rsidRPr="00EF20C3">
        <w:t xml:space="preserve">Figure </w:t>
      </w:r>
      <w:r w:rsidR="00407951">
        <w:rPr>
          <w:noProof/>
        </w:rPr>
        <w:t>26</w:t>
      </w:r>
      <w:r>
        <w:rPr>
          <w:szCs w:val="24"/>
        </w:rPr>
        <w:fldChar w:fldCharType="end"/>
      </w:r>
      <w:r>
        <w:rPr>
          <w:szCs w:val="24"/>
        </w:rPr>
        <w:t xml:space="preserve"> </w:t>
      </w:r>
      <w:r w:rsidR="00EA24E8" w:rsidRPr="009506AB">
        <w:rPr>
          <w:szCs w:val="24"/>
        </w:rPr>
        <w:t xml:space="preserve">summarizes the available existing depth damage curves as a function of inundation depths relative to first floor. Untied houses are the weakest building type among manufactured homes. For this reason, </w:t>
      </w:r>
      <w:r w:rsidR="00B2581E">
        <w:rPr>
          <w:szCs w:val="24"/>
        </w:rPr>
        <w:t>the team used</w:t>
      </w:r>
      <w:r w:rsidR="00B2581E" w:rsidRPr="009506AB">
        <w:rPr>
          <w:szCs w:val="24"/>
        </w:rPr>
        <w:t xml:space="preserve"> a normal </w:t>
      </w:r>
      <w:r w:rsidR="00B2581E">
        <w:rPr>
          <w:szCs w:val="24"/>
        </w:rPr>
        <w:t>CDF to fit the envelope of the</w:t>
      </w:r>
      <w:r w:rsidR="00B2581E" w:rsidRPr="009506AB">
        <w:rPr>
          <w:szCs w:val="24"/>
        </w:rPr>
        <w:t xml:space="preserve"> existing dataset to </w:t>
      </w:r>
      <w:r w:rsidR="00B2581E" w:rsidRPr="009506AB">
        <w:rPr>
          <w:szCs w:val="24"/>
        </w:rPr>
        <w:lastRenderedPageBreak/>
        <w:t>represent the damage function for this type of building</w:t>
      </w:r>
      <w:r w:rsidR="00B2581E">
        <w:rPr>
          <w:szCs w:val="24"/>
        </w:rPr>
        <w:t xml:space="preserve"> </w:t>
      </w:r>
      <w:r w:rsidR="00EA24E8" w:rsidRPr="009506AB">
        <w:rPr>
          <w:szCs w:val="24"/>
        </w:rPr>
        <w:t xml:space="preserve">(blue solid line in </w:t>
      </w:r>
      <w:r>
        <w:rPr>
          <w:szCs w:val="24"/>
        </w:rPr>
        <w:fldChar w:fldCharType="begin"/>
      </w:r>
      <w:r>
        <w:rPr>
          <w:szCs w:val="24"/>
        </w:rPr>
        <w:instrText xml:space="preserve"> REF _Ref31188182 \h </w:instrText>
      </w:r>
      <w:r>
        <w:rPr>
          <w:szCs w:val="24"/>
        </w:rPr>
      </w:r>
      <w:r>
        <w:rPr>
          <w:szCs w:val="24"/>
        </w:rPr>
        <w:fldChar w:fldCharType="separate"/>
      </w:r>
      <w:r w:rsidR="00407951" w:rsidRPr="00EF20C3">
        <w:t xml:space="preserve">Figure </w:t>
      </w:r>
      <w:r w:rsidR="00407951">
        <w:rPr>
          <w:noProof/>
        </w:rPr>
        <w:t>26</w:t>
      </w:r>
      <w:r>
        <w:rPr>
          <w:szCs w:val="24"/>
        </w:rPr>
        <w:fldChar w:fldCharType="end"/>
      </w:r>
      <w:r w:rsidR="00EA24E8" w:rsidRPr="009506AB">
        <w:rPr>
          <w:szCs w:val="24"/>
        </w:rPr>
        <w:t>)</w:t>
      </w:r>
      <w:r w:rsidR="00B2581E">
        <w:rPr>
          <w:szCs w:val="24"/>
        </w:rPr>
        <w:t>.</w:t>
      </w:r>
      <w:r w:rsidR="00EA24E8" w:rsidRPr="009506AB">
        <w:rPr>
          <w:szCs w:val="24"/>
        </w:rPr>
        <w:t xml:space="preserve"> </w:t>
      </w:r>
      <w:r w:rsidR="00B2581E">
        <w:rPr>
          <w:szCs w:val="24"/>
        </w:rPr>
        <w:t>Equation ENG-17 shows the normal CDF used to fit the envelope, as a function of the inundation depth above the first floor elevation with µ equal to 0.276 and σ equal to 1.125; ν is a dummy variable of integration.</w:t>
      </w:r>
      <w:r w:rsidR="00B2581E" w:rsidRPr="009506AB">
        <w:rPr>
          <w:szCs w:val="24"/>
        </w:rPr>
        <w:t xml:space="preserve"> </w:t>
      </w:r>
      <w:r w:rsidR="00EA24E8" w:rsidRPr="009506AB">
        <w:rPr>
          <w:szCs w:val="24"/>
        </w:rPr>
        <w:t xml:space="preserve">Tied-down manufactured homes are relatively more resistant against horizontal water forces, as compared to the untied structures. Thus, </w:t>
      </w:r>
      <w:r w:rsidR="00AF447C">
        <w:rPr>
          <w:szCs w:val="24"/>
        </w:rPr>
        <w:t xml:space="preserve">the generalized logistic function is used to fit </w:t>
      </w:r>
      <w:r w:rsidR="00AF447C" w:rsidRPr="009506AB">
        <w:rPr>
          <w:szCs w:val="24"/>
        </w:rPr>
        <w:t>the</w:t>
      </w:r>
      <w:r w:rsidR="00AF447C">
        <w:rPr>
          <w:szCs w:val="24"/>
        </w:rPr>
        <w:t xml:space="preserve"> </w:t>
      </w:r>
      <w:r w:rsidR="00AF447C" w:rsidRPr="009506AB">
        <w:rPr>
          <w:szCs w:val="24"/>
        </w:rPr>
        <w:t xml:space="preserve">mean level of the available depth-damage curves </w:t>
      </w:r>
      <w:r w:rsidR="00AF447C">
        <w:rPr>
          <w:szCs w:val="24"/>
        </w:rPr>
        <w:t xml:space="preserve">and </w:t>
      </w:r>
      <w:r w:rsidR="00AF447C" w:rsidRPr="009506AB">
        <w:rPr>
          <w:szCs w:val="24"/>
        </w:rPr>
        <w:t>is deemed to be appropriate for</w:t>
      </w:r>
      <w:r w:rsidR="00AF447C">
        <w:rPr>
          <w:szCs w:val="24"/>
        </w:rPr>
        <w:t xml:space="preserve"> the</w:t>
      </w:r>
      <w:r w:rsidR="00AF447C" w:rsidRPr="009506AB">
        <w:rPr>
          <w:szCs w:val="24"/>
        </w:rPr>
        <w:t xml:space="preserve"> tied MH vulnerability function</w:t>
      </w:r>
      <w:r w:rsidR="00AF447C">
        <w:rPr>
          <w:szCs w:val="24"/>
        </w:rPr>
        <w:t xml:space="preserve"> </w:t>
      </w:r>
      <w:r w:rsidR="00EA24E8" w:rsidRPr="009506AB">
        <w:rPr>
          <w:szCs w:val="24"/>
        </w:rPr>
        <w:t xml:space="preserve">(blue dashed line in </w:t>
      </w:r>
      <w:r>
        <w:rPr>
          <w:szCs w:val="24"/>
        </w:rPr>
        <w:fldChar w:fldCharType="begin"/>
      </w:r>
      <w:r>
        <w:rPr>
          <w:szCs w:val="24"/>
        </w:rPr>
        <w:instrText xml:space="preserve"> REF _Ref31188182 \h </w:instrText>
      </w:r>
      <w:r>
        <w:rPr>
          <w:szCs w:val="24"/>
        </w:rPr>
      </w:r>
      <w:r>
        <w:rPr>
          <w:szCs w:val="24"/>
        </w:rPr>
        <w:fldChar w:fldCharType="separate"/>
      </w:r>
      <w:r w:rsidR="00407951" w:rsidRPr="00EF20C3">
        <w:t xml:space="preserve">Figure </w:t>
      </w:r>
      <w:r w:rsidR="00407951">
        <w:rPr>
          <w:noProof/>
        </w:rPr>
        <w:t>26</w:t>
      </w:r>
      <w:r>
        <w:rPr>
          <w:szCs w:val="24"/>
        </w:rPr>
        <w:fldChar w:fldCharType="end"/>
      </w:r>
      <w:r w:rsidR="00EA24E8" w:rsidRPr="009506AB">
        <w:rPr>
          <w:szCs w:val="24"/>
        </w:rPr>
        <w:t>)</w:t>
      </w:r>
      <w:r w:rsidR="00AF447C">
        <w:rPr>
          <w:szCs w:val="24"/>
        </w:rPr>
        <w:t>.</w:t>
      </w:r>
      <w:r w:rsidR="00EA24E8" w:rsidRPr="009506AB">
        <w:rPr>
          <w:szCs w:val="24"/>
        </w:rPr>
        <w:t xml:space="preserve"> </w:t>
      </w:r>
      <w:r w:rsidR="00AF447C">
        <w:rPr>
          <w:szCs w:val="24"/>
        </w:rPr>
        <w:t>Equation ENG-18 shows the generalized logistic fit to the mean level, as a function of the inundation depth above the first floor elevation with the parameter α equal to 2.225.</w:t>
      </w:r>
    </w:p>
    <w:p w14:paraId="485DC14C" w14:textId="77777777" w:rsidR="00AF447C" w:rsidRDefault="00AF447C" w:rsidP="00AF447C">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p>
    <w:p w14:paraId="4FCD4E9C" w14:textId="7A68638E" w:rsidR="00AF447C" w:rsidRPr="00C86322" w:rsidRDefault="00C86322" w:rsidP="00AF447C">
      <w:pPr>
        <w:widowControl w:val="0"/>
        <w:jc w:val="center"/>
        <w:rPr>
          <w:snapToGrid w:val="0"/>
        </w:rPr>
      </w:pPr>
      <m:oMath>
        <m:r>
          <w:rPr>
            <w:rFonts w:ascii="Cambria Math" w:hAnsi="Cambria Math"/>
            <w:snapToGrid w:val="0"/>
          </w:rPr>
          <m:t>f</m:t>
        </m:r>
        <m:d>
          <m:dPr>
            <m:ctrlPr>
              <w:rPr>
                <w:rFonts w:ascii="Cambria Math" w:hAnsi="Cambria Math"/>
                <w:i/>
                <w:snapToGrid w:val="0"/>
              </w:rPr>
            </m:ctrlPr>
          </m:dPr>
          <m:e>
            <m:sSub>
              <m:sSubPr>
                <m:ctrlPr>
                  <w:rPr>
                    <w:rFonts w:ascii="Cambria Math" w:hAnsi="Cambria Math"/>
                    <w:i/>
                    <w:snapToGrid w:val="0"/>
                  </w:rPr>
                </m:ctrlPr>
              </m:sSubPr>
              <m:e>
                <m:r>
                  <w:rPr>
                    <w:rFonts w:ascii="Cambria Math" w:hAnsi="Cambria Math"/>
                    <w:snapToGrid w:val="0"/>
                  </w:rPr>
                  <m:t>d</m:t>
                </m:r>
              </m:e>
              <m:sub>
                <m:r>
                  <w:rPr>
                    <w:rFonts w:ascii="Cambria Math" w:hAnsi="Cambria Math"/>
                    <w:snapToGrid w:val="0"/>
                  </w:rPr>
                  <m:t>sFFE</m:t>
                </m:r>
              </m:sub>
            </m:sSub>
          </m:e>
        </m:d>
        <m:r>
          <m:rPr>
            <m:sty m:val="p"/>
          </m:rPr>
          <w:rPr>
            <w:rFonts w:ascii="Cambria Math" w:hAnsi="Cambria Math"/>
            <w:snapToGrid w:val="0"/>
          </w:rPr>
          <m:t>=</m:t>
        </m:r>
        <m:f>
          <m:fPr>
            <m:ctrlPr>
              <w:rPr>
                <w:rFonts w:ascii="Cambria Math" w:hAnsi="Cambria Math"/>
                <w:i/>
                <w:snapToGrid w:val="0"/>
              </w:rPr>
            </m:ctrlPr>
          </m:fPr>
          <m:num>
            <m:r>
              <w:rPr>
                <w:rFonts w:ascii="Cambria Math" w:hAnsi="Cambria Math"/>
                <w:snapToGrid w:val="0"/>
              </w:rPr>
              <m:t>1</m:t>
            </m:r>
          </m:num>
          <m:den>
            <m:rad>
              <m:radPr>
                <m:degHide m:val="1"/>
                <m:ctrlPr>
                  <w:rPr>
                    <w:rFonts w:ascii="Cambria Math" w:hAnsi="Cambria Math"/>
                    <w:i/>
                    <w:snapToGrid w:val="0"/>
                  </w:rPr>
                </m:ctrlPr>
              </m:radPr>
              <m:deg/>
              <m:e>
                <m:r>
                  <w:rPr>
                    <w:rFonts w:ascii="Cambria Math" w:hAnsi="Cambria Math"/>
                    <w:snapToGrid w:val="0"/>
                  </w:rPr>
                  <m:t>2π</m:t>
                </m:r>
              </m:e>
            </m:rad>
          </m:den>
        </m:f>
        <m:nary>
          <m:naryPr>
            <m:limLoc m:val="subSup"/>
            <m:ctrlPr>
              <w:rPr>
                <w:rFonts w:ascii="Cambria Math" w:hAnsi="Cambria Math"/>
                <w:i/>
                <w:snapToGrid w:val="0"/>
              </w:rPr>
            </m:ctrlPr>
          </m:naryPr>
          <m:sub>
            <m:r>
              <w:rPr>
                <w:rFonts w:ascii="Cambria Math" w:hAnsi="Cambria Math"/>
                <w:snapToGrid w:val="0"/>
              </w:rPr>
              <m:t>-∞</m:t>
            </m:r>
          </m:sub>
          <m:sup>
            <m:d>
              <m:dPr>
                <m:ctrlPr>
                  <w:rPr>
                    <w:rFonts w:ascii="Cambria Math" w:hAnsi="Cambria Math"/>
                    <w:i/>
                    <w:snapToGrid w:val="0"/>
                  </w:rPr>
                </m:ctrlPr>
              </m:dPr>
              <m:e>
                <m:f>
                  <m:fPr>
                    <m:ctrlPr>
                      <w:rPr>
                        <w:rFonts w:ascii="Cambria Math" w:hAnsi="Cambria Math"/>
                        <w:i/>
                        <w:snapToGrid w:val="0"/>
                      </w:rPr>
                    </m:ctrlPr>
                  </m:fPr>
                  <m:num>
                    <m:sSub>
                      <m:sSubPr>
                        <m:ctrlPr>
                          <w:rPr>
                            <w:rFonts w:ascii="Cambria Math" w:hAnsi="Cambria Math"/>
                            <w:i/>
                            <w:snapToGrid w:val="0"/>
                          </w:rPr>
                        </m:ctrlPr>
                      </m:sSubPr>
                      <m:e>
                        <m:r>
                          <w:rPr>
                            <w:rFonts w:ascii="Cambria Math" w:hAnsi="Cambria Math"/>
                            <w:snapToGrid w:val="0"/>
                          </w:rPr>
                          <m:t>d</m:t>
                        </m:r>
                      </m:e>
                      <m:sub>
                        <m:r>
                          <w:rPr>
                            <w:rFonts w:ascii="Cambria Math" w:hAnsi="Cambria Math"/>
                            <w:snapToGrid w:val="0"/>
                          </w:rPr>
                          <m:t>sFFE</m:t>
                        </m:r>
                      </m:sub>
                    </m:sSub>
                    <m:r>
                      <w:rPr>
                        <w:rFonts w:ascii="Cambria Math" w:hAnsi="Cambria Math"/>
                        <w:snapToGrid w:val="0"/>
                      </w:rPr>
                      <m:t xml:space="preserve"> -μ</m:t>
                    </m:r>
                  </m:num>
                  <m:den>
                    <m:r>
                      <w:rPr>
                        <w:rFonts w:ascii="Cambria Math" w:hAnsi="Cambria Math"/>
                        <w:snapToGrid w:val="0"/>
                      </w:rPr>
                      <m:t>σ</m:t>
                    </m:r>
                  </m:den>
                </m:f>
              </m:e>
            </m:d>
          </m:sup>
          <m:e>
            <m:sSup>
              <m:sSupPr>
                <m:ctrlPr>
                  <w:rPr>
                    <w:rFonts w:ascii="Cambria Math" w:hAnsi="Cambria Math"/>
                    <w:i/>
                    <w:snapToGrid w:val="0"/>
                  </w:rPr>
                </m:ctrlPr>
              </m:sSupPr>
              <m:e>
                <m:r>
                  <w:rPr>
                    <w:rFonts w:ascii="Cambria Math" w:hAnsi="Cambria Math"/>
                    <w:snapToGrid w:val="0"/>
                  </w:rPr>
                  <m:t>e</m:t>
                </m:r>
              </m:e>
              <m:sup>
                <m:r>
                  <w:rPr>
                    <w:rFonts w:ascii="Cambria Math" w:hAnsi="Cambria Math"/>
                    <w:snapToGrid w:val="0"/>
                  </w:rPr>
                  <m:t>-</m:t>
                </m:r>
                <m:f>
                  <m:fPr>
                    <m:ctrlPr>
                      <w:rPr>
                        <w:rFonts w:ascii="Cambria Math" w:hAnsi="Cambria Math"/>
                        <w:i/>
                        <w:snapToGrid w:val="0"/>
                      </w:rPr>
                    </m:ctrlPr>
                  </m:fPr>
                  <m:num>
                    <m:sSup>
                      <m:sSupPr>
                        <m:ctrlPr>
                          <w:rPr>
                            <w:rFonts w:ascii="Cambria Math" w:hAnsi="Cambria Math"/>
                            <w:i/>
                            <w:snapToGrid w:val="0"/>
                          </w:rPr>
                        </m:ctrlPr>
                      </m:sSupPr>
                      <m:e>
                        <m:r>
                          <w:rPr>
                            <w:rFonts w:ascii="Cambria Math" w:hAnsi="Cambria Math"/>
                            <w:snapToGrid w:val="0"/>
                          </w:rPr>
                          <m:t>v</m:t>
                        </m:r>
                      </m:e>
                      <m:sup>
                        <m:r>
                          <w:rPr>
                            <w:rFonts w:ascii="Cambria Math" w:hAnsi="Cambria Math"/>
                            <w:snapToGrid w:val="0"/>
                          </w:rPr>
                          <m:t>2</m:t>
                        </m:r>
                      </m:sup>
                    </m:sSup>
                  </m:num>
                  <m:den>
                    <m:r>
                      <w:rPr>
                        <w:rFonts w:ascii="Cambria Math" w:hAnsi="Cambria Math"/>
                        <w:snapToGrid w:val="0"/>
                      </w:rPr>
                      <m:t>2</m:t>
                    </m:r>
                  </m:den>
                </m:f>
              </m:sup>
            </m:sSup>
            <m:r>
              <w:rPr>
                <w:rFonts w:ascii="Cambria Math" w:hAnsi="Cambria Math"/>
                <w:snapToGrid w:val="0"/>
              </w:rPr>
              <m:t>dv</m:t>
            </m:r>
          </m:e>
        </m:nary>
      </m:oMath>
      <w:r w:rsidR="00AF447C" w:rsidRPr="00C86322">
        <w:rPr>
          <w:snapToGrid w:val="0"/>
        </w:rPr>
        <w:tab/>
        <w:t>[ENG-17]</w:t>
      </w:r>
    </w:p>
    <w:p w14:paraId="124D93E3" w14:textId="77777777" w:rsidR="00AF447C" w:rsidRDefault="00AF447C" w:rsidP="00AF447C">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p>
    <w:p w14:paraId="452F1D71" w14:textId="1DB8458E" w:rsidR="00AF447C" w:rsidRPr="00C86322" w:rsidRDefault="00C86322" w:rsidP="00AF447C">
      <w:pPr>
        <w:widowControl w:val="0"/>
        <w:jc w:val="center"/>
        <w:rPr>
          <w:snapToGrid w:val="0"/>
        </w:rPr>
      </w:pPr>
      <m:oMath>
        <m:r>
          <w:rPr>
            <w:rFonts w:ascii="Cambria Math" w:hAnsi="Cambria Math"/>
            <w:snapToGrid w:val="0"/>
          </w:rPr>
          <m:t>f</m:t>
        </m:r>
        <m:d>
          <m:dPr>
            <m:ctrlPr>
              <w:rPr>
                <w:rFonts w:ascii="Cambria Math" w:hAnsi="Cambria Math"/>
                <w:i/>
                <w:snapToGrid w:val="0"/>
              </w:rPr>
            </m:ctrlPr>
          </m:dPr>
          <m:e>
            <m:sSub>
              <m:sSubPr>
                <m:ctrlPr>
                  <w:rPr>
                    <w:rFonts w:ascii="Cambria Math" w:hAnsi="Cambria Math"/>
                    <w:i/>
                    <w:snapToGrid w:val="0"/>
                  </w:rPr>
                </m:ctrlPr>
              </m:sSubPr>
              <m:e>
                <m:r>
                  <w:rPr>
                    <w:rFonts w:ascii="Cambria Math" w:hAnsi="Cambria Math"/>
                    <w:snapToGrid w:val="0"/>
                  </w:rPr>
                  <m:t>d</m:t>
                </m:r>
              </m:e>
              <m:sub>
                <m:r>
                  <w:rPr>
                    <w:rFonts w:ascii="Cambria Math" w:hAnsi="Cambria Math"/>
                    <w:snapToGrid w:val="0"/>
                  </w:rPr>
                  <m:t>sFFE</m:t>
                </m:r>
              </m:sub>
            </m:sSub>
          </m:e>
        </m:d>
        <m:r>
          <m:rPr>
            <m:sty m:val="p"/>
          </m:rPr>
          <w:rPr>
            <w:rFonts w:ascii="Cambria Math" w:hAnsi="Cambria Math"/>
            <w:snapToGrid w:val="0"/>
          </w:rPr>
          <m:t>=</m:t>
        </m:r>
        <m:sSup>
          <m:sSupPr>
            <m:ctrlPr>
              <w:rPr>
                <w:rFonts w:ascii="Cambria Math" w:hAnsi="Cambria Math"/>
                <w:i/>
                <w:snapToGrid w:val="0"/>
              </w:rPr>
            </m:ctrlPr>
          </m:sSupPr>
          <m:e>
            <m:r>
              <w:rPr>
                <w:rFonts w:ascii="Cambria Math" w:hAnsi="Cambria Math"/>
                <w:snapToGrid w:val="0"/>
              </w:rPr>
              <m:t>(1+</m:t>
            </m:r>
            <m:sSup>
              <m:sSupPr>
                <m:ctrlPr>
                  <w:rPr>
                    <w:rFonts w:ascii="Cambria Math" w:hAnsi="Cambria Math"/>
                    <w:i/>
                    <w:snapToGrid w:val="0"/>
                  </w:rPr>
                </m:ctrlPr>
              </m:sSupPr>
              <m:e>
                <m:r>
                  <w:rPr>
                    <w:rFonts w:ascii="Cambria Math" w:hAnsi="Cambria Math"/>
                    <w:snapToGrid w:val="0"/>
                  </w:rPr>
                  <m:t>e</m:t>
                </m:r>
              </m:e>
              <m:sup>
                <m:r>
                  <w:rPr>
                    <w:rFonts w:ascii="Cambria Math" w:hAnsi="Cambria Math"/>
                    <w:snapToGrid w:val="0"/>
                  </w:rPr>
                  <m:t>-</m:t>
                </m:r>
                <m:sSub>
                  <m:sSubPr>
                    <m:ctrlPr>
                      <w:rPr>
                        <w:rFonts w:ascii="Cambria Math" w:hAnsi="Cambria Math"/>
                        <w:i/>
                        <w:snapToGrid w:val="0"/>
                      </w:rPr>
                    </m:ctrlPr>
                  </m:sSubPr>
                  <m:e>
                    <m:r>
                      <w:rPr>
                        <w:rFonts w:ascii="Cambria Math" w:hAnsi="Cambria Math"/>
                        <w:snapToGrid w:val="0"/>
                      </w:rPr>
                      <m:t>d</m:t>
                    </m:r>
                  </m:e>
                  <m:sub>
                    <m:r>
                      <w:rPr>
                        <w:rFonts w:ascii="Cambria Math" w:hAnsi="Cambria Math"/>
                        <w:snapToGrid w:val="0"/>
                      </w:rPr>
                      <m:t>sFFE</m:t>
                    </m:r>
                  </m:sub>
                </m:sSub>
              </m:sup>
            </m:sSup>
            <m:r>
              <w:rPr>
                <w:rFonts w:ascii="Cambria Math" w:hAnsi="Cambria Math"/>
                <w:snapToGrid w:val="0"/>
              </w:rPr>
              <m:t>)</m:t>
            </m:r>
          </m:e>
          <m:sup>
            <m:r>
              <w:rPr>
                <w:rFonts w:ascii="Cambria Math" w:hAnsi="Cambria Math"/>
                <w:snapToGrid w:val="0"/>
              </w:rPr>
              <m:t>-α</m:t>
            </m:r>
          </m:sup>
        </m:sSup>
      </m:oMath>
      <w:r w:rsidR="00AF447C" w:rsidRPr="00C86322">
        <w:rPr>
          <w:snapToGrid w:val="0"/>
        </w:rPr>
        <w:tab/>
        <w:t>[ENG-18]</w:t>
      </w:r>
    </w:p>
    <w:p w14:paraId="3B8957CF" w14:textId="77777777" w:rsidR="00AF447C" w:rsidRPr="009506AB" w:rsidRDefault="00AF447C" w:rsidP="00AF447C">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14:paraId="4DA5433F" w14:textId="1CFAAEAA" w:rsidR="00EA24E8" w:rsidRPr="009506AB" w:rsidRDefault="00EA24E8" w:rsidP="00AF447C">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6"/>
      </w:tblGrid>
      <w:tr w:rsidR="00EA24E8" w:rsidRPr="009506AB" w14:paraId="7EC160DA" w14:textId="77777777" w:rsidTr="00D9591C">
        <w:trPr>
          <w:jc w:val="center"/>
        </w:trPr>
        <w:tc>
          <w:tcPr>
            <w:tcW w:w="6925" w:type="dxa"/>
          </w:tcPr>
          <w:p w14:paraId="5811AD6A" w14:textId="77777777" w:rsidR="00EF20C3" w:rsidRPr="00EF20C3" w:rsidRDefault="00EA24E8" w:rsidP="00EF20C3">
            <w:pPr>
              <w:pStyle w:val="Figure"/>
            </w:pPr>
            <w:r w:rsidRPr="00EF20C3">
              <w:drawing>
                <wp:inline distT="0" distB="0" distL="0" distR="0" wp14:anchorId="20A6A015" wp14:editId="335804F2">
                  <wp:extent cx="5234579" cy="2560320"/>
                  <wp:effectExtent l="0" t="0" r="444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pic:cNvPicPr>
                            <a:picLocks noChangeAspect="1" noChangeArrowheads="1"/>
                          </pic:cNvPicPr>
                        </pic:nvPicPr>
                        <pic:blipFill rotWithShape="1">
                          <a:blip r:embed="rId97">
                            <a:extLst>
                              <a:ext uri="{28A0092B-C50C-407E-A947-70E740481C1C}">
                                <a14:useLocalDpi xmlns:a14="http://schemas.microsoft.com/office/drawing/2010/main" val="0"/>
                              </a:ext>
                            </a:extLst>
                          </a:blip>
                          <a:srcRect l="7313" r="8920"/>
                          <a:stretch/>
                        </pic:blipFill>
                        <pic:spPr bwMode="auto">
                          <a:xfrm>
                            <a:off x="0" y="0"/>
                            <a:ext cx="5234579" cy="2560320"/>
                          </a:xfrm>
                          <a:prstGeom prst="rect">
                            <a:avLst/>
                          </a:prstGeom>
                          <a:noFill/>
                          <a:ln>
                            <a:noFill/>
                          </a:ln>
                          <a:extLst>
                            <a:ext uri="{53640926-AAD7-44D8-BBD7-CCE9431645EC}">
                              <a14:shadowObscured xmlns:a14="http://schemas.microsoft.com/office/drawing/2010/main"/>
                            </a:ext>
                          </a:extLst>
                        </pic:spPr>
                      </pic:pic>
                    </a:graphicData>
                  </a:graphic>
                </wp:inline>
              </w:drawing>
            </w:r>
          </w:p>
          <w:p w14:paraId="39369A11" w14:textId="3ECEE843" w:rsidR="00EA24E8" w:rsidRPr="00EF20C3" w:rsidRDefault="00EF20C3" w:rsidP="00EF20C3">
            <w:pPr>
              <w:pStyle w:val="Caption"/>
            </w:pPr>
            <w:bookmarkStart w:id="247" w:name="_Ref31188182"/>
            <w:bookmarkStart w:id="248" w:name="_Toc33710109"/>
            <w:bookmarkStart w:id="249" w:name="_Toc34080128"/>
            <w:r w:rsidRPr="00EF20C3">
              <w:t xml:space="preserve">Figure </w:t>
            </w:r>
            <w:fldSimple w:instr=" SEQ Figure \* ARABIC ">
              <w:r w:rsidR="00407951">
                <w:rPr>
                  <w:noProof/>
                </w:rPr>
                <w:t>26</w:t>
              </w:r>
            </w:fldSimple>
            <w:bookmarkEnd w:id="247"/>
            <w:r w:rsidRPr="00EF20C3">
              <w:t>. Inland Flood vulnerability curves and existing flood depth-damage data</w:t>
            </w:r>
            <w:r w:rsidR="006D49B7">
              <w:t>.</w:t>
            </w:r>
            <w:bookmarkEnd w:id="248"/>
            <w:bookmarkEnd w:id="249"/>
          </w:p>
        </w:tc>
      </w:tr>
    </w:tbl>
    <w:p w14:paraId="5BAD93DD" w14:textId="0BE033F2" w:rsidR="00EA24E8" w:rsidRDefault="00EA24E8" w:rsidP="00EA24E8">
      <w:pPr>
        <w:rPr>
          <w:szCs w:val="24"/>
        </w:rPr>
      </w:pPr>
      <w:r w:rsidRPr="00BF1809">
        <w:rPr>
          <w:szCs w:val="24"/>
        </w:rPr>
        <w:t>Depending on the FFE of the MH</w:t>
      </w:r>
      <w:r>
        <w:rPr>
          <w:szCs w:val="24"/>
        </w:rPr>
        <w:t xml:space="preserve"> being modeled</w:t>
      </w:r>
      <w:r w:rsidRPr="00BF1809">
        <w:rPr>
          <w:szCs w:val="24"/>
        </w:rPr>
        <w:t>, the resulting vulnerability curves are shifted to reflect this elevation.</w:t>
      </w:r>
    </w:p>
    <w:p w14:paraId="2D0E6B1D" w14:textId="77777777" w:rsidR="00EA24E8" w:rsidRDefault="00EA24E8" w:rsidP="00EA24E8">
      <w:pPr>
        <w:rPr>
          <w:szCs w:val="24"/>
        </w:rPr>
      </w:pPr>
    </w:p>
    <w:p w14:paraId="55F85666" w14:textId="135FFF91" w:rsidR="00F55F7D" w:rsidRDefault="00F55F7D" w:rsidP="00F55F7D">
      <w:pPr>
        <w:rPr>
          <w:szCs w:val="24"/>
        </w:rPr>
      </w:pPr>
      <w:r>
        <w:rPr>
          <w:szCs w:val="24"/>
        </w:rPr>
        <w:t xml:space="preserve">For the case of coastal flood with waves, the derived inland flood vulnerability curves are taken as the starting point and translated considering the wave heights and lateral forces. Since most of the damage to the manufactured homes is associated with water entering the living space, the presence of waves affects the inundation depth that initiates damage. The wave crest is considered to calculate the equivalent coastal flood inundation depth that produces the same damage ratio as the inland flood inundation depth, shifting the vulnerability functions to the left. Equation ENG-19 translates the inland flood inundation depth to coastal flood inundation depth for the flood conditions described in </w:t>
      </w:r>
      <w:r w:rsidR="00C86322">
        <w:rPr>
          <w:szCs w:val="24"/>
        </w:rPr>
        <w:fldChar w:fldCharType="begin"/>
      </w:r>
      <w:r w:rsidR="00C86322">
        <w:rPr>
          <w:szCs w:val="24"/>
        </w:rPr>
        <w:instrText xml:space="preserve"> REF _Ref31123499 \h </w:instrText>
      </w:r>
      <w:r w:rsidR="00C86322">
        <w:rPr>
          <w:szCs w:val="24"/>
        </w:rPr>
      </w:r>
      <w:r w:rsidR="00C86322">
        <w:rPr>
          <w:szCs w:val="24"/>
        </w:rPr>
        <w:fldChar w:fldCharType="separate"/>
      </w:r>
      <w:r w:rsidR="00407951" w:rsidRPr="0031345A">
        <w:t xml:space="preserve">Table </w:t>
      </w:r>
      <w:r w:rsidR="00407951">
        <w:rPr>
          <w:noProof/>
        </w:rPr>
        <w:t>9</w:t>
      </w:r>
      <w:r w:rsidR="00C86322">
        <w:rPr>
          <w:szCs w:val="24"/>
        </w:rPr>
        <w:fldChar w:fldCharType="end"/>
      </w:r>
      <w:r>
        <w:rPr>
          <w:szCs w:val="24"/>
        </w:rPr>
        <w:t xml:space="preserve"> according to the previously defined </w:t>
      </w:r>
      <m:oMath>
        <m:f>
          <m:fPr>
            <m:type m:val="lin"/>
            <m:ctrlPr>
              <w:rPr>
                <w:rFonts w:ascii="Cambria Math" w:hAnsi="Cambria Math"/>
                <w:i/>
                <w:szCs w:val="18"/>
              </w:rPr>
            </m:ctrlPr>
          </m:fPr>
          <m:num>
            <m:sSub>
              <m:sSubPr>
                <m:ctrlPr>
                  <w:rPr>
                    <w:rFonts w:ascii="Cambria Math" w:hAnsi="Cambria Math"/>
                    <w:i/>
                    <w:szCs w:val="18"/>
                  </w:rPr>
                </m:ctrlPr>
              </m:sSubPr>
              <m:e>
                <m:r>
                  <w:rPr>
                    <w:rFonts w:ascii="Cambria Math" w:hAnsi="Cambria Math"/>
                    <w:szCs w:val="18"/>
                  </w:rPr>
                  <m:t>H</m:t>
                </m:r>
              </m:e>
              <m:sub>
                <m:r>
                  <w:rPr>
                    <w:rFonts w:ascii="Cambria Math" w:hAnsi="Cambria Math"/>
                    <w:szCs w:val="18"/>
                  </w:rPr>
                  <m:t>w</m:t>
                </m:r>
              </m:sub>
            </m:sSub>
          </m:num>
          <m:den>
            <m:sSub>
              <m:sSubPr>
                <m:ctrlPr>
                  <w:rPr>
                    <w:rFonts w:ascii="Cambria Math" w:hAnsi="Cambria Math"/>
                    <w:i/>
                    <w:szCs w:val="18"/>
                  </w:rPr>
                </m:ctrlPr>
              </m:sSubPr>
              <m:e>
                <m:r>
                  <w:rPr>
                    <w:rFonts w:ascii="Cambria Math" w:hAnsi="Cambria Math"/>
                    <w:szCs w:val="18"/>
                  </w:rPr>
                  <m:t>d</m:t>
                </m:r>
              </m:e>
              <m:sub>
                <m:r>
                  <w:rPr>
                    <w:rFonts w:ascii="Cambria Math" w:hAnsi="Cambria Math"/>
                    <w:szCs w:val="18"/>
                  </w:rPr>
                  <m:t>s</m:t>
                </m:r>
              </m:sub>
            </m:sSub>
          </m:den>
        </m:f>
      </m:oMath>
      <w:r>
        <w:rPr>
          <w:szCs w:val="18"/>
        </w:rPr>
        <w:t xml:space="preserve"> values: 0.3 (minor waves), 0.6 (moderate waves) and 0.78 (severe waves).</w:t>
      </w:r>
    </w:p>
    <w:p w14:paraId="331768EA" w14:textId="77777777" w:rsidR="00F55F7D" w:rsidRDefault="00F55F7D" w:rsidP="00F55F7D">
      <w:pPr>
        <w:rPr>
          <w:szCs w:val="24"/>
        </w:rPr>
      </w:pPr>
    </w:p>
    <w:p w14:paraId="24209507" w14:textId="283AB20B" w:rsidR="00F55F7D" w:rsidRPr="00C86322" w:rsidRDefault="00F81D66" w:rsidP="00F55F7D">
      <w:pPr>
        <w:widowControl w:val="0"/>
        <w:jc w:val="center"/>
        <w:rPr>
          <w:snapToGrid w:val="0"/>
        </w:rPr>
      </w:pPr>
      <m:oMath>
        <m:sSub>
          <m:sSubPr>
            <m:ctrlPr>
              <w:rPr>
                <w:rFonts w:ascii="Cambria Math" w:hAnsi="Cambria Math"/>
                <w:i/>
                <w:snapToGrid w:val="0"/>
              </w:rPr>
            </m:ctrlPr>
          </m:sSubPr>
          <m:e>
            <m:r>
              <w:rPr>
                <w:rFonts w:ascii="Cambria Math" w:hAnsi="Cambria Math"/>
                <w:snapToGrid w:val="0"/>
              </w:rPr>
              <m:t>d</m:t>
            </m:r>
          </m:e>
          <m:sub>
            <m:r>
              <w:rPr>
                <w:rFonts w:ascii="Cambria Math" w:hAnsi="Cambria Math"/>
                <w:snapToGrid w:val="0"/>
              </w:rPr>
              <m:t>sCF</m:t>
            </m:r>
          </m:sub>
        </m:sSub>
        <m:d>
          <m:dPr>
            <m:ctrlPr>
              <w:rPr>
                <w:rFonts w:ascii="Cambria Math" w:hAnsi="Cambria Math"/>
                <w:i/>
                <w:snapToGrid w:val="0"/>
              </w:rPr>
            </m:ctrlPr>
          </m:dPr>
          <m:e>
            <m:sSub>
              <m:sSubPr>
                <m:ctrlPr>
                  <w:rPr>
                    <w:rFonts w:ascii="Cambria Math" w:hAnsi="Cambria Math"/>
                    <w:i/>
                    <w:snapToGrid w:val="0"/>
                  </w:rPr>
                </m:ctrlPr>
              </m:sSubPr>
              <m:e>
                <m:r>
                  <w:rPr>
                    <w:rFonts w:ascii="Cambria Math" w:hAnsi="Cambria Math"/>
                    <w:snapToGrid w:val="0"/>
                  </w:rPr>
                  <m:t>d</m:t>
                </m:r>
              </m:e>
              <m:sub>
                <m:r>
                  <w:rPr>
                    <w:rFonts w:ascii="Cambria Math" w:hAnsi="Cambria Math"/>
                    <w:snapToGrid w:val="0"/>
                  </w:rPr>
                  <m:t>sIF</m:t>
                </m:r>
              </m:sub>
            </m:sSub>
          </m:e>
        </m:d>
        <m:r>
          <m:rPr>
            <m:sty m:val="p"/>
          </m:rPr>
          <w:rPr>
            <w:rFonts w:ascii="Cambria Math" w:hAnsi="Cambria Math"/>
            <w:snapToGrid w:val="0"/>
          </w:rPr>
          <m:t>=</m:t>
        </m:r>
        <m:sSub>
          <m:sSubPr>
            <m:ctrlPr>
              <w:rPr>
                <w:rFonts w:ascii="Cambria Math" w:hAnsi="Cambria Math"/>
                <w:i/>
                <w:snapToGrid w:val="0"/>
              </w:rPr>
            </m:ctrlPr>
          </m:sSubPr>
          <m:e>
            <m:r>
              <w:rPr>
                <w:rFonts w:ascii="Cambria Math" w:hAnsi="Cambria Math"/>
                <w:snapToGrid w:val="0"/>
              </w:rPr>
              <m:t>d</m:t>
            </m:r>
          </m:e>
          <m:sub>
            <m:r>
              <w:rPr>
                <w:rFonts w:ascii="Cambria Math" w:hAnsi="Cambria Math"/>
                <w:snapToGrid w:val="0"/>
              </w:rPr>
              <m:t>sIF</m:t>
            </m:r>
          </m:sub>
        </m:sSub>
        <m:r>
          <w:rPr>
            <w:rFonts w:ascii="Cambria Math" w:hAnsi="Cambria Math"/>
            <w:snapToGrid w:val="0"/>
          </w:rPr>
          <m:t>*</m:t>
        </m:r>
        <m:d>
          <m:dPr>
            <m:ctrlPr>
              <w:rPr>
                <w:rFonts w:ascii="Cambria Math" w:hAnsi="Cambria Math"/>
                <w:i/>
                <w:snapToGrid w:val="0"/>
              </w:rPr>
            </m:ctrlPr>
          </m:dPr>
          <m:e>
            <m:r>
              <w:rPr>
                <w:rFonts w:ascii="Cambria Math" w:hAnsi="Cambria Math"/>
                <w:snapToGrid w:val="0"/>
              </w:rPr>
              <m:t>1-0.7*</m:t>
            </m:r>
            <m:f>
              <m:fPr>
                <m:ctrlPr>
                  <w:rPr>
                    <w:rFonts w:ascii="Cambria Math" w:hAnsi="Cambria Math"/>
                    <w:i/>
                    <w:snapToGrid w:val="0"/>
                  </w:rPr>
                </m:ctrlPr>
              </m:fPr>
              <m:num>
                <m:sSub>
                  <m:sSubPr>
                    <m:ctrlPr>
                      <w:rPr>
                        <w:rFonts w:ascii="Cambria Math" w:hAnsi="Cambria Math"/>
                        <w:i/>
                        <w:snapToGrid w:val="0"/>
                      </w:rPr>
                    </m:ctrlPr>
                  </m:sSubPr>
                  <m:e>
                    <m:r>
                      <w:rPr>
                        <w:rFonts w:ascii="Cambria Math" w:hAnsi="Cambria Math"/>
                        <w:snapToGrid w:val="0"/>
                      </w:rPr>
                      <m:t>H</m:t>
                    </m:r>
                  </m:e>
                  <m:sub>
                    <m:r>
                      <w:rPr>
                        <w:rFonts w:ascii="Cambria Math" w:hAnsi="Cambria Math"/>
                        <w:snapToGrid w:val="0"/>
                      </w:rPr>
                      <m:t>w</m:t>
                    </m:r>
                  </m:sub>
                </m:sSub>
              </m:num>
              <m:den>
                <m:sSub>
                  <m:sSubPr>
                    <m:ctrlPr>
                      <w:rPr>
                        <w:rFonts w:ascii="Cambria Math" w:hAnsi="Cambria Math"/>
                        <w:i/>
                        <w:snapToGrid w:val="0"/>
                      </w:rPr>
                    </m:ctrlPr>
                  </m:sSubPr>
                  <m:e>
                    <m:r>
                      <w:rPr>
                        <w:rFonts w:ascii="Cambria Math" w:hAnsi="Cambria Math"/>
                        <w:snapToGrid w:val="0"/>
                      </w:rPr>
                      <m:t>d</m:t>
                    </m:r>
                  </m:e>
                  <m:sub>
                    <m:r>
                      <w:rPr>
                        <w:rFonts w:ascii="Cambria Math" w:hAnsi="Cambria Math"/>
                        <w:snapToGrid w:val="0"/>
                      </w:rPr>
                      <m:t>s</m:t>
                    </m:r>
                  </m:sub>
                </m:sSub>
              </m:den>
            </m:f>
          </m:e>
        </m:d>
      </m:oMath>
      <w:r w:rsidR="00F55F7D" w:rsidRPr="00C86322">
        <w:rPr>
          <w:snapToGrid w:val="0"/>
        </w:rPr>
        <w:tab/>
        <w:t xml:space="preserve">  [ENG-19]</w:t>
      </w:r>
    </w:p>
    <w:p w14:paraId="1101F3FB" w14:textId="77777777" w:rsidR="00F55F7D" w:rsidRDefault="00F55F7D" w:rsidP="00F55F7D">
      <w:pPr>
        <w:rPr>
          <w:szCs w:val="24"/>
        </w:rPr>
      </w:pPr>
    </w:p>
    <w:p w14:paraId="12F98DC6" w14:textId="77777777" w:rsidR="00F55F7D" w:rsidRDefault="00F55F7D" w:rsidP="00F55F7D">
      <w:pPr>
        <w:rPr>
          <w:szCs w:val="24"/>
        </w:rPr>
      </w:pPr>
    </w:p>
    <w:p w14:paraId="0AC09124" w14:textId="7E59BFC1" w:rsidR="00F55F7D" w:rsidRDefault="00F55F7D" w:rsidP="00F55F7D">
      <w:pPr>
        <w:rPr>
          <w:szCs w:val="24"/>
        </w:rPr>
      </w:pPr>
      <w:r>
        <w:rPr>
          <w:szCs w:val="24"/>
        </w:rPr>
        <w:t>Additionally, the inundation depth required to produce a horizontal force large enough to cause a sliding failure is calculated as a limit state, leading to a total loss of the house when the water reaches that inundation depth. Sliding or shear</w:t>
      </w:r>
      <w:r w:rsidRPr="00B91315">
        <w:rPr>
          <w:szCs w:val="24"/>
        </w:rPr>
        <w:t xml:space="preserve"> failure occurs</w:t>
      </w:r>
      <w:r>
        <w:rPr>
          <w:szCs w:val="24"/>
        </w:rPr>
        <w:t xml:space="preserve"> when horizontal forces exceed the</w:t>
      </w:r>
      <w:r w:rsidRPr="00B91315">
        <w:rPr>
          <w:szCs w:val="24"/>
        </w:rPr>
        <w:t xml:space="preserve"> friction force or strength of the </w:t>
      </w:r>
      <w:r>
        <w:rPr>
          <w:szCs w:val="24"/>
        </w:rPr>
        <w:t>foundation. The building fails by</w:t>
      </w:r>
      <w:r w:rsidRPr="00B91315">
        <w:rPr>
          <w:szCs w:val="24"/>
        </w:rPr>
        <w:t xml:space="preserve"> sliding off its foundation, shear failure of components transferring</w:t>
      </w:r>
      <w:r>
        <w:rPr>
          <w:szCs w:val="24"/>
        </w:rPr>
        <w:t xml:space="preserve"> loads to its foundation, or the foundation sliding</w:t>
      </w:r>
      <w:r w:rsidRPr="00B91315">
        <w:rPr>
          <w:szCs w:val="24"/>
        </w:rPr>
        <w:t>.</w:t>
      </w:r>
      <w:r>
        <w:rPr>
          <w:szCs w:val="24"/>
        </w:rPr>
        <w:t xml:space="preserve"> </w:t>
      </w:r>
      <w:r w:rsidR="00C86322">
        <w:rPr>
          <w:szCs w:val="24"/>
        </w:rPr>
        <w:fldChar w:fldCharType="begin"/>
      </w:r>
      <w:r w:rsidR="00C86322">
        <w:rPr>
          <w:szCs w:val="24"/>
        </w:rPr>
        <w:instrText xml:space="preserve"> REF _Ref33522893 \h </w:instrText>
      </w:r>
      <w:r w:rsidR="00C86322">
        <w:rPr>
          <w:szCs w:val="24"/>
        </w:rPr>
      </w:r>
      <w:r w:rsidR="00C86322">
        <w:rPr>
          <w:szCs w:val="24"/>
        </w:rPr>
        <w:fldChar w:fldCharType="separate"/>
      </w:r>
      <w:r w:rsidR="00407951" w:rsidRPr="00C86322">
        <w:t xml:space="preserve">Figure </w:t>
      </w:r>
      <w:r w:rsidR="00407951">
        <w:rPr>
          <w:noProof/>
        </w:rPr>
        <w:t>27</w:t>
      </w:r>
      <w:r w:rsidR="00C86322">
        <w:rPr>
          <w:szCs w:val="24"/>
        </w:rPr>
        <w:fldChar w:fldCharType="end"/>
      </w:r>
      <w:r w:rsidR="00C86322">
        <w:rPr>
          <w:szCs w:val="24"/>
        </w:rPr>
        <w:t xml:space="preserve"> </w:t>
      </w:r>
      <w:r>
        <w:rPr>
          <w:szCs w:val="24"/>
        </w:rPr>
        <w:t>illustrates the forces acting on a manufactured house without ties for a generic manufactured home with dimensions L equal to 60 ft and W equal to 16 ft. The limit-state inundation depth is found when the coastal flood force is equal to the frictional force.</w:t>
      </w:r>
    </w:p>
    <w:p w14:paraId="188CCC00" w14:textId="77777777" w:rsidR="00F55F7D" w:rsidRDefault="00F55F7D" w:rsidP="00F55F7D">
      <w:pPr>
        <w:rPr>
          <w:szCs w:val="24"/>
        </w:rPr>
      </w:pPr>
    </w:p>
    <w:p w14:paraId="6C7ADF22" w14:textId="77777777" w:rsidR="00F55F7D" w:rsidRPr="00BB6EED" w:rsidRDefault="00F55F7D" w:rsidP="00F55F7D">
      <w:pPr>
        <w:rPr>
          <w:szCs w:val="24"/>
          <w:highlight w:val="yellow"/>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16"/>
      </w:tblGrid>
      <w:tr w:rsidR="00F55F7D" w:rsidRPr="009506AB" w14:paraId="62F0F8E2" w14:textId="77777777" w:rsidTr="00F55F7D">
        <w:trPr>
          <w:jc w:val="center"/>
        </w:trPr>
        <w:tc>
          <w:tcPr>
            <w:tcW w:w="6925" w:type="dxa"/>
          </w:tcPr>
          <w:p w14:paraId="1BC612BD" w14:textId="77777777" w:rsidR="00C86322" w:rsidRDefault="00F55F7D" w:rsidP="00C86322">
            <w:pPr>
              <w:pStyle w:val="Figure"/>
            </w:pPr>
            <w:r w:rsidRPr="00EF74C7">
              <w:drawing>
                <wp:inline distT="0" distB="0" distL="0" distR="0" wp14:anchorId="722480C1" wp14:editId="7D6C663F">
                  <wp:extent cx="4571365" cy="3352800"/>
                  <wp:effectExtent l="0" t="0" r="635" b="0"/>
                  <wp:docPr id="177" name="Picture 177" descr="C:\Users\apaleo\Desktop\t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aleo\Desktop\test.pn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6675" b="6309"/>
                          <a:stretch/>
                        </pic:blipFill>
                        <pic:spPr bwMode="auto">
                          <a:xfrm>
                            <a:off x="0" y="0"/>
                            <a:ext cx="4571365" cy="3352800"/>
                          </a:xfrm>
                          <a:prstGeom prst="rect">
                            <a:avLst/>
                          </a:prstGeom>
                          <a:noFill/>
                          <a:ln>
                            <a:noFill/>
                          </a:ln>
                          <a:extLst>
                            <a:ext uri="{53640926-AAD7-44D8-BBD7-CCE9431645EC}">
                              <a14:shadowObscured xmlns:a14="http://schemas.microsoft.com/office/drawing/2010/main"/>
                            </a:ext>
                          </a:extLst>
                        </pic:spPr>
                      </pic:pic>
                    </a:graphicData>
                  </a:graphic>
                </wp:inline>
              </w:drawing>
            </w:r>
          </w:p>
          <w:p w14:paraId="40CF11F7" w14:textId="6106339C" w:rsidR="00F55F7D" w:rsidRPr="009506AB" w:rsidRDefault="00C86322" w:rsidP="00C86322">
            <w:pPr>
              <w:pStyle w:val="Caption"/>
            </w:pPr>
            <w:bookmarkStart w:id="250" w:name="_Ref33522893"/>
            <w:bookmarkStart w:id="251" w:name="_Toc33710110"/>
            <w:bookmarkStart w:id="252" w:name="_Toc34080129"/>
            <w:r w:rsidRPr="00C86322">
              <w:t xml:space="preserve">Figure </w:t>
            </w:r>
            <w:fldSimple w:instr=" SEQ Figure \* ARABIC ">
              <w:r w:rsidR="00407951">
                <w:rPr>
                  <w:noProof/>
                </w:rPr>
                <w:t>27</w:t>
              </w:r>
            </w:fldSimple>
            <w:bookmarkEnd w:id="250"/>
            <w:r w:rsidRPr="00C86322">
              <w:rPr>
                <w:rFonts w:hint="eastAsia"/>
              </w:rPr>
              <w:t>.</w:t>
            </w:r>
            <w:r w:rsidRPr="00C86322">
              <w:t xml:space="preserve"> Forces acting on an Untied MH</w:t>
            </w:r>
            <w:r>
              <w:t>.</w:t>
            </w:r>
            <w:bookmarkEnd w:id="251"/>
            <w:bookmarkEnd w:id="252"/>
          </w:p>
        </w:tc>
      </w:tr>
    </w:tbl>
    <w:p w14:paraId="1920909A" w14:textId="497AA02D" w:rsidR="00F55F7D" w:rsidRDefault="00F55F7D" w:rsidP="00F55F7D">
      <w:pPr>
        <w:rPr>
          <w:szCs w:val="24"/>
        </w:rPr>
      </w:pPr>
      <w:r>
        <w:rPr>
          <w:szCs w:val="24"/>
        </w:rPr>
        <w:t xml:space="preserve">The surge force </w:t>
      </w:r>
      <m:oMath>
        <m:sSub>
          <m:sSubPr>
            <m:ctrlPr>
              <w:rPr>
                <w:rFonts w:ascii="Cambria Math" w:hAnsi="Cambria Math"/>
                <w:i/>
                <w:szCs w:val="24"/>
              </w:rPr>
            </m:ctrlPr>
          </m:sSubPr>
          <m:e>
            <m:r>
              <w:rPr>
                <w:rFonts w:ascii="Cambria Math" w:hAnsi="Cambria Math"/>
                <w:szCs w:val="24"/>
              </w:rPr>
              <m:t>F</m:t>
            </m:r>
          </m:e>
          <m:sub>
            <m:r>
              <w:rPr>
                <w:rFonts w:ascii="Cambria Math" w:hAnsi="Cambria Math"/>
                <w:szCs w:val="24"/>
              </w:rPr>
              <m:t>surge</m:t>
            </m:r>
          </m:sub>
        </m:sSub>
      </m:oMath>
      <w:r>
        <w:rPr>
          <w:szCs w:val="24"/>
        </w:rPr>
        <w:t xml:space="preserve"> is calculated according to </w:t>
      </w:r>
      <w:r w:rsidR="00C86322">
        <w:rPr>
          <w:szCs w:val="24"/>
        </w:rPr>
        <w:fldChar w:fldCharType="begin"/>
      </w:r>
      <w:r w:rsidR="00C86322">
        <w:rPr>
          <w:szCs w:val="24"/>
        </w:rPr>
        <w:instrText xml:space="preserve"> REF _Ref31123621 \h </w:instrText>
      </w:r>
      <w:r w:rsidR="00C86322">
        <w:rPr>
          <w:szCs w:val="24"/>
        </w:rPr>
      </w:r>
      <w:r w:rsidR="00C86322">
        <w:rPr>
          <w:szCs w:val="24"/>
        </w:rPr>
        <w:fldChar w:fldCharType="separate"/>
      </w:r>
      <w:r w:rsidR="00407951" w:rsidRPr="0031345A">
        <w:t xml:space="preserve">Figure </w:t>
      </w:r>
      <w:r w:rsidR="00407951">
        <w:rPr>
          <w:noProof/>
        </w:rPr>
        <w:t>14</w:t>
      </w:r>
      <w:r w:rsidR="00C86322">
        <w:rPr>
          <w:szCs w:val="24"/>
        </w:rPr>
        <w:fldChar w:fldCharType="end"/>
      </w:r>
      <w:r>
        <w:rPr>
          <w:szCs w:val="24"/>
        </w:rPr>
        <w:t xml:space="preserve">b. The buoyancy force </w:t>
      </w:r>
      <m:oMath>
        <m:sSub>
          <m:sSubPr>
            <m:ctrlPr>
              <w:rPr>
                <w:rFonts w:ascii="Cambria Math" w:hAnsi="Cambria Math"/>
                <w:i/>
                <w:szCs w:val="24"/>
              </w:rPr>
            </m:ctrlPr>
          </m:sSubPr>
          <m:e>
            <m:r>
              <w:rPr>
                <w:rFonts w:ascii="Cambria Math" w:hAnsi="Cambria Math"/>
                <w:szCs w:val="24"/>
              </w:rPr>
              <m:t>F</m:t>
            </m:r>
          </m:e>
          <m:sub>
            <m:r>
              <w:rPr>
                <w:rFonts w:ascii="Cambria Math" w:hAnsi="Cambria Math"/>
                <w:szCs w:val="24"/>
              </w:rPr>
              <m:t>buoy</m:t>
            </m:r>
          </m:sub>
        </m:sSub>
      </m:oMath>
      <w:r>
        <w:rPr>
          <w:szCs w:val="24"/>
        </w:rPr>
        <w:t xml:space="preserve"> is calculated according to Equation ENG-20, considering a saltwater unit weight γ equal to 64 pcf, and a Water Leakage Ratio (WLR) equal to zero. The Lowest Horizontal Structural Member (LHSM) is defined as the FFE minus the floor thickness (assumed to be equal to 1 ft).</w:t>
      </w:r>
    </w:p>
    <w:p w14:paraId="115822D0" w14:textId="77777777" w:rsidR="00F55F7D" w:rsidRDefault="00F55F7D" w:rsidP="00F55F7D">
      <w:pPr>
        <w:rPr>
          <w:szCs w:val="24"/>
        </w:rPr>
      </w:pPr>
    </w:p>
    <w:p w14:paraId="7D3C483F" w14:textId="0BC74C96" w:rsidR="00F55F7D" w:rsidRPr="00C86322" w:rsidRDefault="00F81D66" w:rsidP="00F55F7D">
      <w:pPr>
        <w:widowControl w:val="0"/>
        <w:jc w:val="center"/>
        <w:rPr>
          <w:snapToGrid w:val="0"/>
        </w:rPr>
      </w:pPr>
      <m:oMath>
        <m:sSub>
          <m:sSubPr>
            <m:ctrlPr>
              <w:rPr>
                <w:rFonts w:ascii="Cambria Math" w:hAnsi="Cambria Math"/>
                <w:i/>
                <w:snapToGrid w:val="0"/>
              </w:rPr>
            </m:ctrlPr>
          </m:sSubPr>
          <m:e>
            <m:r>
              <w:rPr>
                <w:rFonts w:ascii="Cambria Math" w:hAnsi="Cambria Math"/>
                <w:snapToGrid w:val="0"/>
              </w:rPr>
              <m:t>F</m:t>
            </m:r>
          </m:e>
          <m:sub>
            <m:r>
              <w:rPr>
                <w:rFonts w:ascii="Cambria Math" w:hAnsi="Cambria Math"/>
                <w:snapToGrid w:val="0"/>
              </w:rPr>
              <m:t>buoy</m:t>
            </m:r>
          </m:sub>
        </m:sSub>
        <m:r>
          <w:rPr>
            <w:rFonts w:ascii="Cambria Math" w:hAnsi="Cambria Math"/>
            <w:snapToGrid w:val="0"/>
          </w:rPr>
          <m:t>(</m:t>
        </m:r>
        <m:sSub>
          <m:sSubPr>
            <m:ctrlPr>
              <w:rPr>
                <w:rFonts w:ascii="Cambria Math" w:hAnsi="Cambria Math"/>
                <w:i/>
                <w:snapToGrid w:val="0"/>
              </w:rPr>
            </m:ctrlPr>
          </m:sSubPr>
          <m:e>
            <m:r>
              <w:rPr>
                <w:rFonts w:ascii="Cambria Math" w:hAnsi="Cambria Math"/>
                <w:snapToGrid w:val="0"/>
              </w:rPr>
              <m:t>d</m:t>
            </m:r>
          </m:e>
          <m:sub>
            <m:r>
              <w:rPr>
                <w:rFonts w:ascii="Cambria Math" w:hAnsi="Cambria Math"/>
                <w:snapToGrid w:val="0"/>
              </w:rPr>
              <m:t>s</m:t>
            </m:r>
          </m:sub>
        </m:sSub>
        <m:r>
          <w:rPr>
            <w:rFonts w:ascii="Cambria Math" w:hAnsi="Cambria Math"/>
            <w:snapToGrid w:val="0"/>
          </w:rPr>
          <m:t>)=</m:t>
        </m:r>
        <m:d>
          <m:dPr>
            <m:begChr m:val="{"/>
            <m:endChr m:val=""/>
            <m:ctrlPr>
              <w:rPr>
                <w:rFonts w:ascii="Cambria Math" w:hAnsi="Cambria Math"/>
                <w:i/>
                <w:snapToGrid w:val="0"/>
              </w:rPr>
            </m:ctrlPr>
          </m:dPr>
          <m:e>
            <m:eqArr>
              <m:eqArrPr>
                <m:ctrlPr>
                  <w:rPr>
                    <w:rFonts w:ascii="Cambria Math" w:hAnsi="Cambria Math"/>
                    <w:i/>
                    <w:snapToGrid w:val="0"/>
                  </w:rPr>
                </m:ctrlPr>
              </m:eqArrPr>
              <m:e>
                <m:r>
                  <w:rPr>
                    <w:rFonts w:ascii="Cambria Math" w:hAnsi="Cambria Math"/>
                    <w:snapToGrid w:val="0"/>
                  </w:rPr>
                  <m:t>γ*</m:t>
                </m:r>
                <m:d>
                  <m:dPr>
                    <m:ctrlPr>
                      <w:rPr>
                        <w:rFonts w:ascii="Cambria Math" w:hAnsi="Cambria Math"/>
                        <w:i/>
                        <w:snapToGrid w:val="0"/>
                      </w:rPr>
                    </m:ctrlPr>
                  </m:dPr>
                  <m:e>
                    <m:sSub>
                      <m:sSubPr>
                        <m:ctrlPr>
                          <w:rPr>
                            <w:rFonts w:ascii="Cambria Math" w:hAnsi="Cambria Math"/>
                            <w:i/>
                            <w:snapToGrid w:val="0"/>
                          </w:rPr>
                        </m:ctrlPr>
                      </m:sSubPr>
                      <m:e>
                        <m:r>
                          <w:rPr>
                            <w:rFonts w:ascii="Cambria Math" w:hAnsi="Cambria Math"/>
                            <w:snapToGrid w:val="0"/>
                          </w:rPr>
                          <m:t>d</m:t>
                        </m:r>
                      </m:e>
                      <m:sub>
                        <m:r>
                          <w:rPr>
                            <w:rFonts w:ascii="Cambria Math" w:hAnsi="Cambria Math"/>
                            <w:snapToGrid w:val="0"/>
                          </w:rPr>
                          <m:t>s</m:t>
                        </m:r>
                      </m:sub>
                    </m:sSub>
                    <m:r>
                      <w:rPr>
                        <w:rFonts w:ascii="Cambria Math" w:hAnsi="Cambria Math"/>
                        <w:snapToGrid w:val="0"/>
                      </w:rPr>
                      <m:t>-LHSM</m:t>
                    </m:r>
                  </m:e>
                </m:d>
                <m:r>
                  <w:rPr>
                    <w:rFonts w:ascii="Cambria Math" w:hAnsi="Cambria Math"/>
                    <w:snapToGrid w:val="0"/>
                  </w:rPr>
                  <m:t>*</m:t>
                </m:r>
                <m:d>
                  <m:dPr>
                    <m:ctrlPr>
                      <w:rPr>
                        <w:rFonts w:ascii="Cambria Math" w:hAnsi="Cambria Math"/>
                        <w:i/>
                        <w:snapToGrid w:val="0"/>
                      </w:rPr>
                    </m:ctrlPr>
                  </m:dPr>
                  <m:e>
                    <m:r>
                      <w:rPr>
                        <w:rFonts w:ascii="Cambria Math" w:hAnsi="Cambria Math"/>
                        <w:snapToGrid w:val="0"/>
                      </w:rPr>
                      <m:t>1-WLR</m:t>
                    </m:r>
                  </m:e>
                </m:d>
                <m:r>
                  <w:rPr>
                    <w:rFonts w:ascii="Cambria Math" w:hAnsi="Cambria Math"/>
                    <w:snapToGrid w:val="0"/>
                  </w:rPr>
                  <m:t>*L*W,  &amp;</m:t>
                </m:r>
                <m:sSub>
                  <m:sSubPr>
                    <m:ctrlPr>
                      <w:rPr>
                        <w:rFonts w:ascii="Cambria Math" w:hAnsi="Cambria Math"/>
                        <w:i/>
                        <w:snapToGrid w:val="0"/>
                      </w:rPr>
                    </m:ctrlPr>
                  </m:sSubPr>
                  <m:e>
                    <m:r>
                      <w:rPr>
                        <w:rFonts w:ascii="Cambria Math" w:hAnsi="Cambria Math"/>
                        <w:snapToGrid w:val="0"/>
                      </w:rPr>
                      <m:t>d</m:t>
                    </m:r>
                  </m:e>
                  <m:sub>
                    <m:r>
                      <w:rPr>
                        <w:rFonts w:ascii="Cambria Math" w:hAnsi="Cambria Math"/>
                        <w:snapToGrid w:val="0"/>
                      </w:rPr>
                      <m:t>s</m:t>
                    </m:r>
                  </m:sub>
                </m:sSub>
                <m:r>
                  <w:rPr>
                    <w:rFonts w:ascii="Cambria Math" w:hAnsi="Cambria Math"/>
                    <w:snapToGrid w:val="0"/>
                  </w:rPr>
                  <m:t>&gt;LHSM</m:t>
                </m:r>
              </m:e>
              <m:e>
                <m:r>
                  <w:rPr>
                    <w:rFonts w:ascii="Cambria Math" w:hAnsi="Cambria Math"/>
                    <w:snapToGrid w:val="0"/>
                  </w:rPr>
                  <m:t>0,  &amp;</m:t>
                </m:r>
                <m:sSub>
                  <m:sSubPr>
                    <m:ctrlPr>
                      <w:rPr>
                        <w:rFonts w:ascii="Cambria Math" w:hAnsi="Cambria Math"/>
                        <w:i/>
                        <w:snapToGrid w:val="0"/>
                      </w:rPr>
                    </m:ctrlPr>
                  </m:sSubPr>
                  <m:e>
                    <m:r>
                      <w:rPr>
                        <w:rFonts w:ascii="Cambria Math" w:hAnsi="Cambria Math"/>
                        <w:snapToGrid w:val="0"/>
                      </w:rPr>
                      <m:t>d</m:t>
                    </m:r>
                  </m:e>
                  <m:sub>
                    <m:r>
                      <w:rPr>
                        <w:rFonts w:ascii="Cambria Math" w:hAnsi="Cambria Math"/>
                        <w:snapToGrid w:val="0"/>
                      </w:rPr>
                      <m:t>s</m:t>
                    </m:r>
                  </m:sub>
                </m:sSub>
                <m:r>
                  <w:rPr>
                    <w:rFonts w:ascii="Cambria Math" w:hAnsi="Cambria Math"/>
                    <w:snapToGrid w:val="0"/>
                  </w:rPr>
                  <m:t>≤LHSM</m:t>
                </m:r>
              </m:e>
            </m:eqArr>
          </m:e>
        </m:d>
      </m:oMath>
      <w:r w:rsidR="00F55F7D" w:rsidRPr="00C86322">
        <w:rPr>
          <w:snapToGrid w:val="0"/>
        </w:rPr>
        <w:tab/>
        <w:t>[ENG-20]</w:t>
      </w:r>
    </w:p>
    <w:p w14:paraId="0CAC8C0E" w14:textId="77777777" w:rsidR="00F55F7D" w:rsidRDefault="00F55F7D" w:rsidP="00F55F7D">
      <w:pPr>
        <w:rPr>
          <w:szCs w:val="24"/>
          <w:highlight w:val="yellow"/>
        </w:rPr>
      </w:pPr>
    </w:p>
    <w:p w14:paraId="5285AF9B" w14:textId="77777777" w:rsidR="00F55F7D" w:rsidRPr="00700D7B" w:rsidRDefault="00F55F7D" w:rsidP="00F55F7D">
      <w:pPr>
        <w:rPr>
          <w:szCs w:val="24"/>
        </w:rPr>
      </w:pPr>
      <w:r w:rsidRPr="00700D7B">
        <w:rPr>
          <w:szCs w:val="24"/>
        </w:rPr>
        <w:t>The</w:t>
      </w:r>
      <w:r>
        <w:rPr>
          <w:szCs w:val="24"/>
        </w:rPr>
        <w:t xml:space="preserve"> gravitational forces </w:t>
      </w:r>
      <m:oMath>
        <m:sSub>
          <m:sSubPr>
            <m:ctrlPr>
              <w:rPr>
                <w:rFonts w:ascii="Cambria Math" w:hAnsi="Cambria Math"/>
                <w:i/>
                <w:szCs w:val="24"/>
              </w:rPr>
            </m:ctrlPr>
          </m:sSubPr>
          <m:e>
            <m:r>
              <w:rPr>
                <w:rFonts w:ascii="Cambria Math" w:hAnsi="Cambria Math"/>
                <w:szCs w:val="24"/>
              </w:rPr>
              <m:t>F</m:t>
            </m:r>
          </m:e>
          <m:sub>
            <m:r>
              <w:rPr>
                <w:rFonts w:ascii="Cambria Math" w:hAnsi="Cambria Math"/>
                <w:szCs w:val="24"/>
              </w:rPr>
              <m:t>grav</m:t>
            </m:r>
          </m:sub>
        </m:sSub>
      </m:oMath>
      <w:r>
        <w:rPr>
          <w:szCs w:val="24"/>
        </w:rPr>
        <w:t xml:space="preserve"> are calculated multiplying the floor area (W*L) by a dead load of 20 psf and a live load of 40 psf. Finally, the static frictional forces </w:t>
      </w:r>
      <m:oMath>
        <m:sSub>
          <m:sSubPr>
            <m:ctrlPr>
              <w:rPr>
                <w:rFonts w:ascii="Cambria Math" w:hAnsi="Cambria Math"/>
                <w:i/>
                <w:szCs w:val="24"/>
              </w:rPr>
            </m:ctrlPr>
          </m:sSubPr>
          <m:e>
            <m:r>
              <w:rPr>
                <w:rFonts w:ascii="Cambria Math" w:hAnsi="Cambria Math"/>
                <w:szCs w:val="24"/>
              </w:rPr>
              <m:t>F</m:t>
            </m:r>
          </m:e>
          <m:sub>
            <m:r>
              <w:rPr>
                <w:rFonts w:ascii="Cambria Math" w:hAnsi="Cambria Math"/>
                <w:szCs w:val="24"/>
              </w:rPr>
              <m:t>fr</m:t>
            </m:r>
          </m:sub>
        </m:sSub>
      </m:oMath>
      <w:r>
        <w:rPr>
          <w:szCs w:val="24"/>
        </w:rPr>
        <w:t xml:space="preserve"> are defined by Equation ENG-21, where </w:t>
      </w:r>
      <m:oMath>
        <m:r>
          <w:rPr>
            <w:rFonts w:ascii="Cambria Math" w:hAnsi="Cambria Math"/>
            <w:szCs w:val="24"/>
          </w:rPr>
          <m:t>μ</m:t>
        </m:r>
      </m:oMath>
      <w:r>
        <w:rPr>
          <w:szCs w:val="24"/>
        </w:rPr>
        <w:t xml:space="preserve"> is the coefficient of friction equal to 0.2 for the case of the interaction of wood on metal under wet conditions (Cope, 2004), and the normal force </w:t>
      </w:r>
      <m:oMath>
        <m:sSub>
          <m:sSubPr>
            <m:ctrlPr>
              <w:rPr>
                <w:rFonts w:ascii="Cambria Math" w:hAnsi="Cambria Math"/>
                <w:i/>
                <w:szCs w:val="24"/>
              </w:rPr>
            </m:ctrlPr>
          </m:sSubPr>
          <m:e>
            <m:r>
              <w:rPr>
                <w:rFonts w:ascii="Cambria Math" w:hAnsi="Cambria Math"/>
                <w:szCs w:val="24"/>
              </w:rPr>
              <m:t>F</m:t>
            </m:r>
          </m:e>
          <m:sub>
            <m:r>
              <w:rPr>
                <w:rFonts w:ascii="Cambria Math" w:hAnsi="Cambria Math"/>
                <w:szCs w:val="24"/>
              </w:rPr>
              <m:t>n</m:t>
            </m:r>
          </m:sub>
        </m:sSub>
      </m:oMath>
      <w:r>
        <w:rPr>
          <w:szCs w:val="24"/>
        </w:rPr>
        <w:t xml:space="preserve"> is the result of subtracting the buoyancy force from the gravitational loading.</w:t>
      </w:r>
    </w:p>
    <w:p w14:paraId="6DAEA1D3" w14:textId="77777777" w:rsidR="00F55F7D" w:rsidRDefault="00F55F7D" w:rsidP="00F55F7D">
      <w:pPr>
        <w:rPr>
          <w:szCs w:val="24"/>
          <w:highlight w:val="yellow"/>
        </w:rPr>
      </w:pPr>
    </w:p>
    <w:p w14:paraId="5F8317A8" w14:textId="675CA54C" w:rsidR="00F55F7D" w:rsidRPr="00C86322" w:rsidRDefault="00F81D66" w:rsidP="00F55F7D">
      <w:pPr>
        <w:widowControl w:val="0"/>
        <w:jc w:val="center"/>
        <w:rPr>
          <w:snapToGrid w:val="0"/>
        </w:rPr>
      </w:pPr>
      <m:oMath>
        <m:sSub>
          <m:sSubPr>
            <m:ctrlPr>
              <w:rPr>
                <w:rFonts w:ascii="Cambria Math" w:hAnsi="Cambria Math"/>
                <w:i/>
                <w:snapToGrid w:val="0"/>
              </w:rPr>
            </m:ctrlPr>
          </m:sSubPr>
          <m:e>
            <m:r>
              <w:rPr>
                <w:rFonts w:ascii="Cambria Math" w:hAnsi="Cambria Math"/>
                <w:snapToGrid w:val="0"/>
              </w:rPr>
              <m:t>F</m:t>
            </m:r>
          </m:e>
          <m:sub>
            <m:r>
              <w:rPr>
                <w:rFonts w:ascii="Cambria Math" w:hAnsi="Cambria Math"/>
                <w:snapToGrid w:val="0"/>
              </w:rPr>
              <m:t>fr</m:t>
            </m:r>
          </m:sub>
        </m:sSub>
        <m:r>
          <w:rPr>
            <w:rFonts w:ascii="Cambria Math" w:hAnsi="Cambria Math"/>
            <w:snapToGrid w:val="0"/>
          </w:rPr>
          <m:t>(</m:t>
        </m:r>
        <m:sSub>
          <m:sSubPr>
            <m:ctrlPr>
              <w:rPr>
                <w:rFonts w:ascii="Cambria Math" w:hAnsi="Cambria Math"/>
                <w:i/>
                <w:snapToGrid w:val="0"/>
              </w:rPr>
            </m:ctrlPr>
          </m:sSubPr>
          <m:e>
            <m:r>
              <w:rPr>
                <w:rFonts w:ascii="Cambria Math" w:hAnsi="Cambria Math"/>
                <w:snapToGrid w:val="0"/>
              </w:rPr>
              <m:t>d</m:t>
            </m:r>
          </m:e>
          <m:sub>
            <m:r>
              <w:rPr>
                <w:rFonts w:ascii="Cambria Math" w:hAnsi="Cambria Math"/>
                <w:snapToGrid w:val="0"/>
              </w:rPr>
              <m:t>s</m:t>
            </m:r>
          </m:sub>
        </m:sSub>
        <m:r>
          <w:rPr>
            <w:rFonts w:ascii="Cambria Math" w:hAnsi="Cambria Math"/>
            <w:snapToGrid w:val="0"/>
          </w:rPr>
          <m:t>)=</m:t>
        </m:r>
        <m:d>
          <m:dPr>
            <m:begChr m:val="{"/>
            <m:endChr m:val=""/>
            <m:ctrlPr>
              <w:rPr>
                <w:rFonts w:ascii="Cambria Math" w:hAnsi="Cambria Math"/>
                <w:i/>
                <w:snapToGrid w:val="0"/>
              </w:rPr>
            </m:ctrlPr>
          </m:dPr>
          <m:e>
            <m:eqArr>
              <m:eqArrPr>
                <m:ctrlPr>
                  <w:rPr>
                    <w:rFonts w:ascii="Cambria Math" w:hAnsi="Cambria Math"/>
                    <w:i/>
                    <w:snapToGrid w:val="0"/>
                  </w:rPr>
                </m:ctrlPr>
              </m:eqArrPr>
              <m:e>
                <m:r>
                  <w:rPr>
                    <w:rFonts w:ascii="Cambria Math" w:hAnsi="Cambria Math"/>
                    <w:snapToGrid w:val="0"/>
                  </w:rPr>
                  <m:t>μ*</m:t>
                </m:r>
                <m:sSub>
                  <m:sSubPr>
                    <m:ctrlPr>
                      <w:rPr>
                        <w:rFonts w:ascii="Cambria Math" w:hAnsi="Cambria Math"/>
                        <w:i/>
                        <w:snapToGrid w:val="0"/>
                      </w:rPr>
                    </m:ctrlPr>
                  </m:sSubPr>
                  <m:e>
                    <m:r>
                      <w:rPr>
                        <w:rFonts w:ascii="Cambria Math" w:hAnsi="Cambria Math"/>
                        <w:snapToGrid w:val="0"/>
                      </w:rPr>
                      <m:t>F</m:t>
                    </m:r>
                  </m:e>
                  <m:sub>
                    <m:r>
                      <w:rPr>
                        <w:rFonts w:ascii="Cambria Math" w:hAnsi="Cambria Math"/>
                        <w:snapToGrid w:val="0"/>
                      </w:rPr>
                      <m:t>n</m:t>
                    </m:r>
                  </m:sub>
                </m:sSub>
                <m:r>
                  <w:rPr>
                    <w:rFonts w:ascii="Cambria Math" w:hAnsi="Cambria Math"/>
                    <w:snapToGrid w:val="0"/>
                  </w:rPr>
                  <m:t>(</m:t>
                </m:r>
                <m:sSub>
                  <m:sSubPr>
                    <m:ctrlPr>
                      <w:rPr>
                        <w:rFonts w:ascii="Cambria Math" w:hAnsi="Cambria Math"/>
                        <w:i/>
                        <w:snapToGrid w:val="0"/>
                      </w:rPr>
                    </m:ctrlPr>
                  </m:sSubPr>
                  <m:e>
                    <m:r>
                      <w:rPr>
                        <w:rFonts w:ascii="Cambria Math" w:hAnsi="Cambria Math"/>
                        <w:snapToGrid w:val="0"/>
                      </w:rPr>
                      <m:t>d</m:t>
                    </m:r>
                  </m:e>
                  <m:sub>
                    <m:r>
                      <w:rPr>
                        <w:rFonts w:ascii="Cambria Math" w:hAnsi="Cambria Math"/>
                        <w:snapToGrid w:val="0"/>
                      </w:rPr>
                      <m:t>s</m:t>
                    </m:r>
                  </m:sub>
                </m:sSub>
                <m:r>
                  <w:rPr>
                    <w:rFonts w:ascii="Cambria Math" w:hAnsi="Cambria Math"/>
                    <w:snapToGrid w:val="0"/>
                  </w:rPr>
                  <m:t>),  &amp;</m:t>
                </m:r>
                <m:sSub>
                  <m:sSubPr>
                    <m:ctrlPr>
                      <w:rPr>
                        <w:rFonts w:ascii="Cambria Math" w:hAnsi="Cambria Math"/>
                        <w:i/>
                        <w:snapToGrid w:val="0"/>
                      </w:rPr>
                    </m:ctrlPr>
                  </m:sSubPr>
                  <m:e>
                    <m:r>
                      <w:rPr>
                        <w:rFonts w:ascii="Cambria Math" w:hAnsi="Cambria Math"/>
                        <w:snapToGrid w:val="0"/>
                      </w:rPr>
                      <m:t>F</m:t>
                    </m:r>
                  </m:e>
                  <m:sub>
                    <m:r>
                      <w:rPr>
                        <w:rFonts w:ascii="Cambria Math" w:hAnsi="Cambria Math"/>
                        <w:snapToGrid w:val="0"/>
                      </w:rPr>
                      <m:t>n</m:t>
                    </m:r>
                  </m:sub>
                </m:sSub>
                <m:r>
                  <w:rPr>
                    <w:rFonts w:ascii="Cambria Math" w:hAnsi="Cambria Math"/>
                    <w:snapToGrid w:val="0"/>
                  </w:rPr>
                  <m:t>(</m:t>
                </m:r>
                <m:sSub>
                  <m:sSubPr>
                    <m:ctrlPr>
                      <w:rPr>
                        <w:rFonts w:ascii="Cambria Math" w:hAnsi="Cambria Math"/>
                        <w:i/>
                        <w:snapToGrid w:val="0"/>
                      </w:rPr>
                    </m:ctrlPr>
                  </m:sSubPr>
                  <m:e>
                    <m:r>
                      <w:rPr>
                        <w:rFonts w:ascii="Cambria Math" w:hAnsi="Cambria Math"/>
                        <w:snapToGrid w:val="0"/>
                      </w:rPr>
                      <m:t>d</m:t>
                    </m:r>
                  </m:e>
                  <m:sub>
                    <m:r>
                      <w:rPr>
                        <w:rFonts w:ascii="Cambria Math" w:hAnsi="Cambria Math"/>
                        <w:snapToGrid w:val="0"/>
                      </w:rPr>
                      <m:t>s</m:t>
                    </m:r>
                  </m:sub>
                </m:sSub>
                <m:r>
                  <w:rPr>
                    <w:rFonts w:ascii="Cambria Math" w:hAnsi="Cambria Math"/>
                    <w:snapToGrid w:val="0"/>
                  </w:rPr>
                  <m:t>)&gt;0</m:t>
                </m:r>
              </m:e>
              <m:e>
                <m:r>
                  <w:rPr>
                    <w:rFonts w:ascii="Cambria Math" w:hAnsi="Cambria Math"/>
                    <w:snapToGrid w:val="0"/>
                  </w:rPr>
                  <m:t>0,  &amp;</m:t>
                </m:r>
                <m:sSub>
                  <m:sSubPr>
                    <m:ctrlPr>
                      <w:rPr>
                        <w:rFonts w:ascii="Cambria Math" w:hAnsi="Cambria Math"/>
                        <w:i/>
                        <w:snapToGrid w:val="0"/>
                      </w:rPr>
                    </m:ctrlPr>
                  </m:sSubPr>
                  <m:e>
                    <m:r>
                      <w:rPr>
                        <w:rFonts w:ascii="Cambria Math" w:hAnsi="Cambria Math"/>
                        <w:snapToGrid w:val="0"/>
                      </w:rPr>
                      <m:t>F</m:t>
                    </m:r>
                  </m:e>
                  <m:sub>
                    <m:r>
                      <w:rPr>
                        <w:rFonts w:ascii="Cambria Math" w:hAnsi="Cambria Math"/>
                        <w:snapToGrid w:val="0"/>
                      </w:rPr>
                      <m:t>n</m:t>
                    </m:r>
                  </m:sub>
                </m:sSub>
                <m:r>
                  <w:rPr>
                    <w:rFonts w:ascii="Cambria Math" w:hAnsi="Cambria Math"/>
                    <w:snapToGrid w:val="0"/>
                  </w:rPr>
                  <m:t>(</m:t>
                </m:r>
                <m:sSub>
                  <m:sSubPr>
                    <m:ctrlPr>
                      <w:rPr>
                        <w:rFonts w:ascii="Cambria Math" w:hAnsi="Cambria Math"/>
                        <w:i/>
                        <w:snapToGrid w:val="0"/>
                      </w:rPr>
                    </m:ctrlPr>
                  </m:sSubPr>
                  <m:e>
                    <m:r>
                      <w:rPr>
                        <w:rFonts w:ascii="Cambria Math" w:hAnsi="Cambria Math"/>
                        <w:snapToGrid w:val="0"/>
                      </w:rPr>
                      <m:t>d</m:t>
                    </m:r>
                  </m:e>
                  <m:sub>
                    <m:r>
                      <w:rPr>
                        <w:rFonts w:ascii="Cambria Math" w:hAnsi="Cambria Math"/>
                        <w:snapToGrid w:val="0"/>
                      </w:rPr>
                      <m:t>s</m:t>
                    </m:r>
                  </m:sub>
                </m:sSub>
                <m:r>
                  <w:rPr>
                    <w:rFonts w:ascii="Cambria Math" w:hAnsi="Cambria Math"/>
                    <w:snapToGrid w:val="0"/>
                  </w:rPr>
                  <m:t>)≤0</m:t>
                </m:r>
              </m:e>
            </m:eqArr>
          </m:e>
        </m:d>
      </m:oMath>
      <w:r w:rsidR="00F55F7D" w:rsidRPr="00C86322">
        <w:rPr>
          <w:snapToGrid w:val="0"/>
        </w:rPr>
        <w:tab/>
        <w:t>[ENG-21]</w:t>
      </w:r>
    </w:p>
    <w:p w14:paraId="432F798C" w14:textId="77777777" w:rsidR="00F55F7D" w:rsidRPr="00BB6EED" w:rsidRDefault="00F55F7D" w:rsidP="00F55F7D">
      <w:pPr>
        <w:rPr>
          <w:szCs w:val="24"/>
          <w:highlight w:val="yellow"/>
        </w:rPr>
      </w:pPr>
    </w:p>
    <w:p w14:paraId="0F56D0D2" w14:textId="5EE8421D" w:rsidR="00F55F7D" w:rsidRDefault="00F55F7D" w:rsidP="00F55F7D">
      <w:pPr>
        <w:rPr>
          <w:szCs w:val="24"/>
        </w:rPr>
      </w:pPr>
      <w:r>
        <w:rPr>
          <w:szCs w:val="24"/>
        </w:rPr>
        <w:t xml:space="preserve">For the same generic structure described for </w:t>
      </w:r>
      <w:r w:rsidR="00C86322">
        <w:rPr>
          <w:szCs w:val="24"/>
        </w:rPr>
        <w:fldChar w:fldCharType="begin"/>
      </w:r>
      <w:r w:rsidR="00C86322">
        <w:rPr>
          <w:szCs w:val="24"/>
        </w:rPr>
        <w:instrText xml:space="preserve"> REF _Ref33522893 \h </w:instrText>
      </w:r>
      <w:r w:rsidR="00C86322">
        <w:rPr>
          <w:szCs w:val="24"/>
        </w:rPr>
      </w:r>
      <w:r w:rsidR="00C86322">
        <w:rPr>
          <w:szCs w:val="24"/>
        </w:rPr>
        <w:fldChar w:fldCharType="separate"/>
      </w:r>
      <w:r w:rsidR="00407951" w:rsidRPr="00C86322">
        <w:t xml:space="preserve">Figure </w:t>
      </w:r>
      <w:r w:rsidR="00407951">
        <w:rPr>
          <w:noProof/>
        </w:rPr>
        <w:t>27</w:t>
      </w:r>
      <w:r w:rsidR="00C86322">
        <w:rPr>
          <w:szCs w:val="24"/>
        </w:rPr>
        <w:fldChar w:fldCharType="end"/>
      </w:r>
      <w:r>
        <w:rPr>
          <w:szCs w:val="24"/>
        </w:rPr>
        <w:t xml:space="preserve">, </w:t>
      </w:r>
      <w:r w:rsidR="00C86322">
        <w:rPr>
          <w:szCs w:val="24"/>
        </w:rPr>
        <w:fldChar w:fldCharType="begin"/>
      </w:r>
      <w:r w:rsidR="00C86322">
        <w:rPr>
          <w:szCs w:val="24"/>
        </w:rPr>
        <w:instrText xml:space="preserve"> REF _Ref33523243 \h </w:instrText>
      </w:r>
      <w:r w:rsidR="00C86322">
        <w:rPr>
          <w:szCs w:val="24"/>
        </w:rPr>
      </w:r>
      <w:r w:rsidR="00C86322">
        <w:rPr>
          <w:szCs w:val="24"/>
        </w:rPr>
        <w:fldChar w:fldCharType="separate"/>
      </w:r>
      <w:r w:rsidR="00407951" w:rsidRPr="00C86322">
        <w:t xml:space="preserve">Figure </w:t>
      </w:r>
      <w:r w:rsidR="00407951">
        <w:rPr>
          <w:noProof/>
        </w:rPr>
        <w:t>28</w:t>
      </w:r>
      <w:r w:rsidR="00C86322">
        <w:rPr>
          <w:szCs w:val="24"/>
        </w:rPr>
        <w:fldChar w:fldCharType="end"/>
      </w:r>
      <w:r w:rsidR="00C86322">
        <w:rPr>
          <w:szCs w:val="24"/>
        </w:rPr>
        <w:t xml:space="preserve"> </w:t>
      </w:r>
      <w:r>
        <w:rPr>
          <w:szCs w:val="24"/>
        </w:rPr>
        <w:t>illustrates the forces acting on a manufactured house tied-down, after the coastal flood force has exceeded the frictional forces, and the buoyancy force has exceeded the gravitational loads. It is assumed that the tie-downs are not pre-tensioned.  The behavior of a Tied-down Manufactured Housing is similar to the behavior previously described for a MH without ties, with the difference that once the frictional forces and/or gravitational loads are exceeded, the house does not slide until after the anchorage reaches its axial capacity. Therefore, the limit state inundation depth of a Tied-down MH is higher than the limit state inundation depth of a MH without ties.</w:t>
      </w:r>
    </w:p>
    <w:p w14:paraId="1095BD6B" w14:textId="77777777" w:rsidR="00F55F7D" w:rsidRDefault="00F55F7D" w:rsidP="00F55F7D">
      <w:pPr>
        <w:rPr>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16"/>
      </w:tblGrid>
      <w:tr w:rsidR="00F55F7D" w:rsidRPr="009506AB" w14:paraId="4C4DC75C" w14:textId="77777777" w:rsidTr="00F55F7D">
        <w:trPr>
          <w:jc w:val="center"/>
        </w:trPr>
        <w:tc>
          <w:tcPr>
            <w:tcW w:w="6925" w:type="dxa"/>
          </w:tcPr>
          <w:p w14:paraId="51A55090" w14:textId="77777777" w:rsidR="00C86322" w:rsidRDefault="00F55F7D" w:rsidP="00C86322">
            <w:pPr>
              <w:pStyle w:val="Figure"/>
            </w:pPr>
            <w:r>
              <w:drawing>
                <wp:inline distT="0" distB="0" distL="0" distR="0" wp14:anchorId="429B72A7" wp14:editId="608A3C92">
                  <wp:extent cx="4570730" cy="3343275"/>
                  <wp:effectExtent l="0" t="0" r="1270" b="952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6680" b="6470"/>
                          <a:stretch/>
                        </pic:blipFill>
                        <pic:spPr bwMode="auto">
                          <a:xfrm>
                            <a:off x="0" y="0"/>
                            <a:ext cx="4572000" cy="3344204"/>
                          </a:xfrm>
                          <a:prstGeom prst="rect">
                            <a:avLst/>
                          </a:prstGeom>
                          <a:noFill/>
                          <a:ln>
                            <a:noFill/>
                          </a:ln>
                          <a:extLst>
                            <a:ext uri="{53640926-AAD7-44D8-BBD7-CCE9431645EC}">
                              <a14:shadowObscured xmlns:a14="http://schemas.microsoft.com/office/drawing/2010/main"/>
                            </a:ext>
                          </a:extLst>
                        </pic:spPr>
                      </pic:pic>
                    </a:graphicData>
                  </a:graphic>
                </wp:inline>
              </w:drawing>
            </w:r>
          </w:p>
          <w:p w14:paraId="5B905D07" w14:textId="26278EC2" w:rsidR="00F55F7D" w:rsidRPr="00C86322" w:rsidRDefault="00C86322" w:rsidP="00C86322">
            <w:pPr>
              <w:pStyle w:val="Caption"/>
            </w:pPr>
            <w:bookmarkStart w:id="253" w:name="_Ref33523243"/>
            <w:bookmarkStart w:id="254" w:name="_Toc33710111"/>
            <w:bookmarkStart w:id="255" w:name="_Toc34080130"/>
            <w:r w:rsidRPr="00C86322">
              <w:t xml:space="preserve">Figure </w:t>
            </w:r>
            <w:fldSimple w:instr=" SEQ Figure \* ARABIC ">
              <w:r w:rsidR="00407951">
                <w:rPr>
                  <w:noProof/>
                </w:rPr>
                <w:t>28</w:t>
              </w:r>
            </w:fldSimple>
            <w:bookmarkEnd w:id="253"/>
            <w:r w:rsidRPr="00C86322">
              <w:t>. Forces acting on a Tied-down MH after the Friction force has been exceeded</w:t>
            </w:r>
            <w:bookmarkEnd w:id="254"/>
            <w:bookmarkEnd w:id="255"/>
          </w:p>
        </w:tc>
      </w:tr>
    </w:tbl>
    <w:p w14:paraId="49E07966" w14:textId="7A39627B" w:rsidR="00F55F7D" w:rsidRDefault="00F55F7D" w:rsidP="00F55F7D">
      <w:pPr>
        <w:rPr>
          <w:szCs w:val="24"/>
        </w:rPr>
      </w:pPr>
      <w:r>
        <w:rPr>
          <w:szCs w:val="24"/>
        </w:rPr>
        <w:t>The axial demand on the anchors comes from two components: an uplift vertical force, which originates when the buoyancy exceeds the gravitational loads, and a horizontal force, which originates when the surge exceeds the frictional forces; these combined forces result in an axial force in the inclined anchors. The vertical uplift force F</w:t>
      </w:r>
      <w:r w:rsidRPr="00A473F0">
        <w:rPr>
          <w:szCs w:val="24"/>
          <w:vertAlign w:val="subscript"/>
        </w:rPr>
        <w:t>u</w:t>
      </w:r>
      <w:r>
        <w:rPr>
          <w:szCs w:val="24"/>
        </w:rPr>
        <w:t xml:space="preserve"> acting on the anchors is the result of the buoyancy force minus the gravitational loads, and the horizontal force acting on the anchors, </w:t>
      </w:r>
      <w:r w:rsidRPr="00C86322">
        <w:rPr>
          <w:i/>
          <w:szCs w:val="24"/>
        </w:rPr>
        <w:t>F</w:t>
      </w:r>
      <w:r w:rsidRPr="00C86322">
        <w:rPr>
          <w:i/>
          <w:szCs w:val="24"/>
          <w:vertAlign w:val="subscript"/>
        </w:rPr>
        <w:t>surge</w:t>
      </w:r>
      <w:r>
        <w:rPr>
          <w:szCs w:val="24"/>
        </w:rPr>
        <w:t xml:space="preserve">, is equal to the coastal flood force once the static frictional forces have been exceeded. </w:t>
      </w:r>
    </w:p>
    <w:p w14:paraId="439E21C9" w14:textId="77777777" w:rsidR="00F55F7D" w:rsidRDefault="00F55F7D" w:rsidP="00F55F7D">
      <w:pPr>
        <w:rPr>
          <w:szCs w:val="24"/>
        </w:rPr>
      </w:pPr>
    </w:p>
    <w:p w14:paraId="2482ECCB" w14:textId="77777777" w:rsidR="00F55F7D" w:rsidRDefault="00F55F7D" w:rsidP="00F55F7D">
      <w:pPr>
        <w:pStyle w:val="xmsonormal"/>
      </w:pPr>
      <w:r w:rsidRPr="009237C0">
        <w:t xml:space="preserve">The uplift </w:t>
      </w:r>
      <w:r w:rsidRPr="00C86322">
        <w:rPr>
          <w:i/>
        </w:rPr>
        <w:t>F</w:t>
      </w:r>
      <w:r w:rsidRPr="00C86322">
        <w:rPr>
          <w:i/>
          <w:vertAlign w:val="subscript"/>
        </w:rPr>
        <w:t>u</w:t>
      </w:r>
      <w:r w:rsidRPr="009237C0">
        <w:t xml:space="preserve"> actually pretensions all the</w:t>
      </w:r>
      <w:r>
        <w:t xml:space="preserve"> 16</w:t>
      </w:r>
      <w:r w:rsidRPr="009237C0">
        <w:t xml:space="preserve"> ties.  If we assume them at 45</w:t>
      </w:r>
      <w:r>
        <w:t>-degree angle</w:t>
      </w:r>
      <w:r w:rsidRPr="009237C0">
        <w:t>, from simple equilibrium,</w:t>
      </w:r>
      <w:r>
        <w:t xml:space="preserve"> the vertical and horizontal components of the tie’s axial loads are equal in magnitude, and t</w:t>
      </w:r>
      <w:r w:rsidRPr="009237C0">
        <w:t>he pre-tension</w:t>
      </w:r>
      <w:r>
        <w:t xml:space="preserve"> axial force in each tie due to uplift</w:t>
      </w:r>
      <w:r w:rsidRPr="009237C0">
        <w:t xml:space="preserve"> is </w:t>
      </w:r>
      <m:oMath>
        <m:sSub>
          <m:sSubPr>
            <m:ctrlPr>
              <w:rPr>
                <w:rFonts w:ascii="Cambria Math" w:hAnsi="Cambria Math"/>
                <w:i/>
              </w:rPr>
            </m:ctrlPr>
          </m:sSubPr>
          <m:e>
            <m:r>
              <w:rPr>
                <w:rFonts w:ascii="Cambria Math" w:hAnsi="Cambria Math"/>
              </w:rPr>
              <m:t>F</m:t>
            </m:r>
          </m:e>
          <m:sub>
            <m:r>
              <w:rPr>
                <w:rFonts w:ascii="Cambria Math" w:hAnsi="Cambria Math"/>
              </w:rPr>
              <m:t>anc</m:t>
            </m:r>
          </m:sub>
        </m:sSub>
        <m:r>
          <w:rPr>
            <w:rFonts w:ascii="Cambria Math" w:hAnsi="Cambria Math"/>
          </w:rPr>
          <m:t>=</m:t>
        </m:r>
        <m:rad>
          <m:radPr>
            <m:degHide m:val="1"/>
            <m:ctrlPr>
              <w:rPr>
                <w:rFonts w:ascii="Cambria Math" w:hAnsi="Cambria Math"/>
                <w:i/>
              </w:rPr>
            </m:ctrlPr>
          </m:radPr>
          <m:deg/>
          <m:e>
            <m:r>
              <w:rPr>
                <w:rFonts w:ascii="Cambria Math" w:hAnsi="Cambria Math"/>
              </w:rPr>
              <m:t>2(</m:t>
            </m:r>
            <m:sSup>
              <m:sSupPr>
                <m:ctrlPr>
                  <w:rPr>
                    <w:rFonts w:ascii="Cambria Math" w:hAnsi="Cambria Math"/>
                    <w:i/>
                  </w:rPr>
                </m:ctrlPr>
              </m:sSupPr>
              <m:e>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u</m:t>
                        </m:r>
                      </m:sub>
                    </m:sSub>
                  </m:num>
                  <m:den>
                    <m:r>
                      <w:rPr>
                        <w:rFonts w:ascii="Cambria Math" w:hAnsi="Cambria Math"/>
                      </w:rPr>
                      <m:t>16</m:t>
                    </m:r>
                  </m:den>
                </m:f>
                <m:r>
                  <w:rPr>
                    <w:rFonts w:ascii="Cambria Math" w:hAnsi="Cambria Math"/>
                  </w:rPr>
                  <m:t>)</m:t>
                </m:r>
              </m:e>
              <m:sup>
                <m:r>
                  <w:rPr>
                    <w:rFonts w:ascii="Cambria Math" w:hAnsi="Cambria Math"/>
                  </w:rPr>
                  <m:t>2</m:t>
                </m:r>
              </m:sup>
            </m:sSup>
          </m:e>
        </m:rad>
        <m:r>
          <w:rPr>
            <w:rFonts w:ascii="Cambria Math" w:hAnsi="Cambria Math"/>
          </w:rPr>
          <m:t>=</m:t>
        </m:r>
        <m:r>
          <w:rPr>
            <w:rFonts w:ascii="Cambria Math" w:hAnsi="Cambria Math"/>
          </w:rPr>
          <w:lastRenderedPageBreak/>
          <m:t xml:space="preserve"> </m:t>
        </m:r>
        <m:sSub>
          <m:sSubPr>
            <m:ctrlPr>
              <w:rPr>
                <w:rFonts w:ascii="Cambria Math" w:hAnsi="Cambria Math"/>
                <w:i/>
              </w:rPr>
            </m:ctrlPr>
          </m:sSubPr>
          <m:e>
            <m:rad>
              <m:radPr>
                <m:degHide m:val="1"/>
                <m:ctrlPr>
                  <w:rPr>
                    <w:rFonts w:ascii="Cambria Math" w:hAnsi="Cambria Math"/>
                    <w:i/>
                  </w:rPr>
                </m:ctrlPr>
              </m:radPr>
              <m:deg/>
              <m:e>
                <m:r>
                  <w:rPr>
                    <w:rFonts w:ascii="Cambria Math" w:hAnsi="Cambria Math"/>
                  </w:rPr>
                  <m:t>2</m:t>
                </m:r>
              </m:e>
            </m:rad>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u</m:t>
                    </m:r>
                  </m:sub>
                </m:sSub>
              </m:num>
              <m:den>
                <m:r>
                  <w:rPr>
                    <w:rFonts w:ascii="Cambria Math" w:hAnsi="Cambria Math"/>
                  </w:rPr>
                  <m:t>16</m:t>
                </m:r>
              </m:den>
            </m:f>
          </m:e>
          <m:sub/>
        </m:sSub>
      </m:oMath>
      <w:r w:rsidRPr="009237C0">
        <w:t xml:space="preserve">.  </w:t>
      </w:r>
      <w:r>
        <w:t>The lateral surge force</w:t>
      </w:r>
      <w:r w:rsidRPr="00C86322">
        <w:rPr>
          <w:i/>
        </w:rPr>
        <w:t xml:space="preserve"> F</w:t>
      </w:r>
      <w:r w:rsidRPr="00C86322">
        <w:rPr>
          <w:i/>
          <w:vertAlign w:val="subscript"/>
        </w:rPr>
        <w:t>surge</w:t>
      </w:r>
      <w:r w:rsidRPr="009237C0">
        <w:t xml:space="preserve"> is going to increase the tension in the </w:t>
      </w:r>
      <w:r>
        <w:t>“</w:t>
      </w:r>
      <w:r w:rsidRPr="009237C0">
        <w:t>windward</w:t>
      </w:r>
      <w:r>
        <w:t>”</w:t>
      </w:r>
      <w:r w:rsidRPr="009237C0">
        <w:t xml:space="preserve"> tie</w:t>
      </w:r>
      <w:r>
        <w:t>s</w:t>
      </w:r>
      <w:r w:rsidRPr="009237C0">
        <w:t xml:space="preserve"> and decrease the tension in the </w:t>
      </w:r>
      <w:r>
        <w:t>“</w:t>
      </w:r>
      <w:r w:rsidRPr="009237C0">
        <w:t>leeward</w:t>
      </w:r>
      <w:r>
        <w:t>”</w:t>
      </w:r>
      <w:r w:rsidRPr="009237C0">
        <w:t xml:space="preserve"> tie</w:t>
      </w:r>
      <w:r>
        <w:t>s</w:t>
      </w:r>
      <w:r w:rsidRPr="009237C0">
        <w:t>.</w:t>
      </w:r>
      <w:r>
        <w:t xml:space="preserve">  As long as </w:t>
      </w:r>
      <w:r w:rsidRPr="009237C0">
        <w:t xml:space="preserve"> </w:t>
      </w:r>
      <m:oMath>
        <m:sSub>
          <m:sSubPr>
            <m:ctrlPr>
              <w:rPr>
                <w:rFonts w:ascii="Cambria Math" w:hAnsi="Cambria Math"/>
                <w:i/>
              </w:rPr>
            </m:ctrlPr>
          </m:sSubPr>
          <m:e>
            <m:r>
              <w:rPr>
                <w:rFonts w:ascii="Cambria Math" w:hAnsi="Cambria Math"/>
              </w:rPr>
              <m:t>F</m:t>
            </m:r>
          </m:e>
          <m:sub>
            <m:r>
              <w:rPr>
                <w:rFonts w:ascii="Cambria Math" w:hAnsi="Cambria Math"/>
              </w:rPr>
              <m:t>surge</m:t>
            </m:r>
          </m:sub>
        </m:sSub>
        <m:r>
          <w:rPr>
            <w:rFonts w:ascii="Cambria Math" w:hAnsi="Cambria Math"/>
          </w:rPr>
          <m:t>&lt;</m:t>
        </m:r>
        <m:sSub>
          <m:sSubPr>
            <m:ctrlPr>
              <w:rPr>
                <w:rFonts w:ascii="Cambria Math" w:hAnsi="Cambria Math"/>
                <w:i/>
              </w:rPr>
            </m:ctrlPr>
          </m:sSubPr>
          <m:e>
            <m:r>
              <w:rPr>
                <w:rFonts w:ascii="Cambria Math" w:hAnsi="Cambria Math"/>
              </w:rPr>
              <m:t>F</m:t>
            </m:r>
          </m:e>
          <m:sub>
            <m:r>
              <w:rPr>
                <w:rFonts w:ascii="Cambria Math" w:hAnsi="Cambria Math"/>
              </w:rPr>
              <m:t>u</m:t>
            </m:r>
          </m:sub>
        </m:sSub>
      </m:oMath>
      <w:r w:rsidRPr="009237C0">
        <w:t xml:space="preserve">, </w:t>
      </w:r>
      <w:r>
        <w:t>, all the 16 anchors contribute to the resistance against sliding. But when</w:t>
      </w:r>
      <w:r w:rsidRPr="00EB3007">
        <w:t xml:space="preserve"> </w:t>
      </w:r>
      <m:oMath>
        <m:sSub>
          <m:sSubPr>
            <m:ctrlPr>
              <w:rPr>
                <w:rFonts w:ascii="Cambria Math" w:hAnsi="Cambria Math"/>
                <w:i/>
              </w:rPr>
            </m:ctrlPr>
          </m:sSubPr>
          <m:e>
            <m:r>
              <w:rPr>
                <w:rFonts w:ascii="Cambria Math" w:hAnsi="Cambria Math"/>
              </w:rPr>
              <m:t>F</m:t>
            </m:r>
          </m:e>
          <m:sub>
            <m:r>
              <w:rPr>
                <w:rFonts w:ascii="Cambria Math" w:hAnsi="Cambria Math"/>
              </w:rPr>
              <m:t>surge</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u</m:t>
            </m:r>
          </m:sub>
        </m:sSub>
      </m:oMath>
      <w:r w:rsidRPr="009237C0">
        <w:t xml:space="preserve">, then the </w:t>
      </w:r>
      <w:r>
        <w:t>“</w:t>
      </w:r>
      <w:r w:rsidRPr="009237C0">
        <w:t>leeward</w:t>
      </w:r>
      <w:r>
        <w:t>”</w:t>
      </w:r>
      <w:r w:rsidRPr="009237C0">
        <w:t xml:space="preserve"> tie</w:t>
      </w:r>
      <w:r>
        <w:t>s lose</w:t>
      </w:r>
      <w:r w:rsidRPr="009237C0">
        <w:t xml:space="preserve"> </w:t>
      </w:r>
      <w:r>
        <w:t xml:space="preserve">their pretension and buckle, and the forces are distributed only on the 8 anchors in tension.   This is also the case when there is no uplift (i.e. the buoyancy force is less than the gravity loads).  Equation ENG-22 shows the resulting anchor’s demand when both vertical and horizontal loads are combined according to the 45-degree angle of installation. </w:t>
      </w:r>
    </w:p>
    <w:p w14:paraId="4DC2FA3E" w14:textId="77777777" w:rsidR="00F55F7D" w:rsidRDefault="00F55F7D" w:rsidP="00F55F7D">
      <w:pPr>
        <w:pStyle w:val="xmsonormal"/>
      </w:pPr>
    </w:p>
    <w:p w14:paraId="4C06F5D6" w14:textId="77777777" w:rsidR="00F55F7D" w:rsidRDefault="00F55F7D" w:rsidP="00F55F7D">
      <w:pPr>
        <w:pStyle w:val="xmsonormal"/>
      </w:pPr>
      <w:r>
        <w:t xml:space="preserve">According to FEMA P85, the recommended design axial load of 5-ft anchor ties installed at 45 degrees is 3150 lb. Recommended design loads are calculated applying statistical factors that result in a 10% lower exclusion limit. Assuming a normal distribution and a coefficient of variation of 0.2, the inferred mean axial capacity of the anchors, </w:t>
      </w:r>
      <m:oMath>
        <m:sSub>
          <m:sSubPr>
            <m:ctrlPr>
              <w:rPr>
                <w:rFonts w:ascii="Cambria Math" w:hAnsi="Cambria Math"/>
                <w:b/>
                <w:i/>
                <w:snapToGrid w:val="0"/>
              </w:rPr>
            </m:ctrlPr>
          </m:sSubPr>
          <m:e>
            <m:r>
              <m:rPr>
                <m:sty m:val="bi"/>
              </m:rPr>
              <w:rPr>
                <w:rFonts w:ascii="Cambria Math" w:hAnsi="Cambria Math"/>
                <w:snapToGrid w:val="0"/>
              </w:rPr>
              <m:t>F</m:t>
            </m:r>
          </m:e>
          <m:sub>
            <m:r>
              <m:rPr>
                <m:sty m:val="bi"/>
              </m:rPr>
              <w:rPr>
                <w:rFonts w:ascii="Cambria Math" w:hAnsi="Cambria Math"/>
                <w:snapToGrid w:val="0"/>
              </w:rPr>
              <m:t>anc</m:t>
            </m:r>
          </m:sub>
        </m:sSub>
        <m:r>
          <m:rPr>
            <m:sty m:val="bi"/>
          </m:rPr>
          <w:rPr>
            <w:rFonts w:ascii="Cambria Math" w:hAnsi="Cambria Math"/>
            <w:snapToGrid w:val="0"/>
          </w:rPr>
          <m:t>(</m:t>
        </m:r>
        <m:sSub>
          <m:sSubPr>
            <m:ctrlPr>
              <w:rPr>
                <w:rFonts w:ascii="Cambria Math" w:hAnsi="Cambria Math"/>
                <w:b/>
                <w:i/>
                <w:snapToGrid w:val="0"/>
              </w:rPr>
            </m:ctrlPr>
          </m:sSubPr>
          <m:e>
            <m:r>
              <m:rPr>
                <m:sty m:val="bi"/>
              </m:rPr>
              <w:rPr>
                <w:rFonts w:ascii="Cambria Math" w:hAnsi="Cambria Math"/>
                <w:snapToGrid w:val="0"/>
              </w:rPr>
              <m:t>d</m:t>
            </m:r>
          </m:e>
          <m:sub>
            <m:r>
              <m:rPr>
                <m:sty m:val="bi"/>
              </m:rPr>
              <w:rPr>
                <w:rFonts w:ascii="Cambria Math" w:hAnsi="Cambria Math"/>
                <w:snapToGrid w:val="0"/>
              </w:rPr>
              <m:t>s</m:t>
            </m:r>
          </m:sub>
        </m:sSub>
        <m:r>
          <m:rPr>
            <m:sty m:val="bi"/>
          </m:rPr>
          <w:rPr>
            <w:rFonts w:ascii="Cambria Math" w:hAnsi="Cambria Math"/>
            <w:snapToGrid w:val="0"/>
          </w:rPr>
          <m:t>)</m:t>
        </m:r>
      </m:oMath>
      <w:r>
        <w:rPr>
          <w:b/>
          <w:snapToGrid w:val="0"/>
        </w:rPr>
        <w:t>,</w:t>
      </w:r>
      <w:r>
        <w:t xml:space="preserve"> is equal to 4235 lb. The inundation depth that produces the anchor’s demand to be equal to its axial capacity becomes then the limit state for a tied-down MH.</w:t>
      </w:r>
    </w:p>
    <w:p w14:paraId="47A4BFA9" w14:textId="020A2DFE" w:rsidR="00F55F7D" w:rsidRDefault="00F55F7D" w:rsidP="00643088">
      <w:pPr>
        <w:widowControl w:val="0"/>
        <w:rPr>
          <w:b/>
          <w:snapToGrid w:val="0"/>
        </w:rPr>
      </w:pPr>
    </w:p>
    <w:p w14:paraId="40AA4078" w14:textId="580B9B14" w:rsidR="000F2C39" w:rsidRDefault="00F81D66" w:rsidP="004D120A">
      <w:pPr>
        <w:widowControl w:val="0"/>
        <w:jc w:val="center"/>
        <w:rPr>
          <w:snapToGrid w:val="0"/>
        </w:rPr>
      </w:pPr>
      <m:oMath>
        <m:sSub>
          <m:sSubPr>
            <m:ctrlPr>
              <w:rPr>
                <w:rFonts w:ascii="Cambria Math" w:hAnsi="Cambria Math"/>
                <w:i/>
                <w:snapToGrid w:val="0"/>
              </w:rPr>
            </m:ctrlPr>
          </m:sSubPr>
          <m:e>
            <m:r>
              <w:rPr>
                <w:rFonts w:ascii="Cambria Math" w:hAnsi="Cambria Math"/>
                <w:snapToGrid w:val="0"/>
              </w:rPr>
              <m:t>F</m:t>
            </m:r>
          </m:e>
          <m:sub>
            <m:r>
              <w:rPr>
                <w:rFonts w:ascii="Cambria Math" w:hAnsi="Cambria Math"/>
                <w:snapToGrid w:val="0"/>
              </w:rPr>
              <m:t>anc</m:t>
            </m:r>
          </m:sub>
        </m:sSub>
        <m:r>
          <w:rPr>
            <w:rFonts w:ascii="Cambria Math" w:hAnsi="Cambria Math"/>
            <w:snapToGrid w:val="0"/>
          </w:rPr>
          <m:t>(</m:t>
        </m:r>
        <m:sSub>
          <m:sSubPr>
            <m:ctrlPr>
              <w:rPr>
                <w:rFonts w:ascii="Cambria Math" w:hAnsi="Cambria Math"/>
                <w:i/>
                <w:snapToGrid w:val="0"/>
              </w:rPr>
            </m:ctrlPr>
          </m:sSubPr>
          <m:e>
            <m:r>
              <w:rPr>
                <w:rFonts w:ascii="Cambria Math" w:hAnsi="Cambria Math"/>
                <w:snapToGrid w:val="0"/>
              </w:rPr>
              <m:t>d</m:t>
            </m:r>
          </m:e>
          <m:sub>
            <m:r>
              <w:rPr>
                <w:rFonts w:ascii="Cambria Math" w:hAnsi="Cambria Math"/>
                <w:snapToGrid w:val="0"/>
              </w:rPr>
              <m:t>s</m:t>
            </m:r>
          </m:sub>
        </m:sSub>
        <m:r>
          <w:rPr>
            <w:rFonts w:ascii="Cambria Math" w:hAnsi="Cambria Math"/>
            <w:snapToGrid w:val="0"/>
          </w:rPr>
          <m:t>)=</m:t>
        </m:r>
        <m:d>
          <m:dPr>
            <m:begChr m:val="{"/>
            <m:endChr m:val=""/>
            <m:ctrlPr>
              <w:rPr>
                <w:rFonts w:ascii="Cambria Math" w:hAnsi="Cambria Math"/>
                <w:i/>
                <w:snapToGrid w:val="0"/>
              </w:rPr>
            </m:ctrlPr>
          </m:dPr>
          <m:e>
            <m:eqArr>
              <m:eqArrPr>
                <m:ctrlPr>
                  <w:rPr>
                    <w:rFonts w:ascii="Cambria Math" w:hAnsi="Cambria Math"/>
                    <w:i/>
                    <w:snapToGrid w:val="0"/>
                  </w:rPr>
                </m:ctrlPr>
              </m:eqArrPr>
              <m:e>
                <m:f>
                  <m:fPr>
                    <m:ctrlPr>
                      <w:rPr>
                        <w:rFonts w:ascii="Cambria Math" w:hAnsi="Cambria Math"/>
                        <w:i/>
                        <w:snapToGrid w:val="0"/>
                      </w:rPr>
                    </m:ctrlPr>
                  </m:fPr>
                  <m:num>
                    <m:sSub>
                      <m:sSubPr>
                        <m:ctrlPr>
                          <w:rPr>
                            <w:rFonts w:ascii="Cambria Math" w:hAnsi="Cambria Math"/>
                            <w:i/>
                            <w:snapToGrid w:val="0"/>
                          </w:rPr>
                        </m:ctrlPr>
                      </m:sSubPr>
                      <m:e>
                        <m:r>
                          <w:rPr>
                            <w:rFonts w:ascii="Cambria Math" w:hAnsi="Cambria Math"/>
                            <w:snapToGrid w:val="0"/>
                          </w:rPr>
                          <m:t>F</m:t>
                        </m:r>
                      </m:e>
                      <m:sub>
                        <m:r>
                          <w:rPr>
                            <w:rFonts w:ascii="Cambria Math" w:hAnsi="Cambria Math"/>
                            <w:snapToGrid w:val="0"/>
                          </w:rPr>
                          <m:t>surge</m:t>
                        </m:r>
                      </m:sub>
                    </m:sSub>
                    <m:r>
                      <w:rPr>
                        <w:rFonts w:ascii="Cambria Math" w:hAnsi="Cambria Math"/>
                        <w:snapToGrid w:val="0"/>
                      </w:rPr>
                      <m:t>(</m:t>
                    </m:r>
                    <m:sSub>
                      <m:sSubPr>
                        <m:ctrlPr>
                          <w:rPr>
                            <w:rFonts w:ascii="Cambria Math" w:hAnsi="Cambria Math"/>
                            <w:i/>
                            <w:snapToGrid w:val="0"/>
                          </w:rPr>
                        </m:ctrlPr>
                      </m:sSubPr>
                      <m:e>
                        <m:r>
                          <w:rPr>
                            <w:rFonts w:ascii="Cambria Math" w:hAnsi="Cambria Math"/>
                            <w:snapToGrid w:val="0"/>
                          </w:rPr>
                          <m:t>d</m:t>
                        </m:r>
                      </m:e>
                      <m:sub>
                        <m:r>
                          <w:rPr>
                            <w:rFonts w:ascii="Cambria Math" w:hAnsi="Cambria Math"/>
                            <w:snapToGrid w:val="0"/>
                          </w:rPr>
                          <m:t>s</m:t>
                        </m:r>
                      </m:sub>
                    </m:sSub>
                    <m:r>
                      <w:rPr>
                        <w:rFonts w:ascii="Cambria Math" w:hAnsi="Cambria Math"/>
                        <w:snapToGrid w:val="0"/>
                      </w:rPr>
                      <m:t>)</m:t>
                    </m:r>
                  </m:num>
                  <m:den>
                    <m:r>
                      <w:rPr>
                        <w:rFonts w:ascii="Cambria Math" w:hAnsi="Cambria Math"/>
                        <w:snapToGrid w:val="0"/>
                      </w:rPr>
                      <m:t>cos</m:t>
                    </m:r>
                    <m:d>
                      <m:dPr>
                        <m:ctrlPr>
                          <w:rPr>
                            <w:rFonts w:ascii="Cambria Math" w:hAnsi="Cambria Math"/>
                            <w:i/>
                            <w:snapToGrid w:val="0"/>
                          </w:rPr>
                        </m:ctrlPr>
                      </m:dPr>
                      <m:e>
                        <m:r>
                          <w:rPr>
                            <w:rFonts w:ascii="Cambria Math" w:hAnsi="Cambria Math"/>
                            <w:snapToGrid w:val="0"/>
                          </w:rPr>
                          <m:t>45</m:t>
                        </m:r>
                      </m:e>
                    </m:d>
                    <m:r>
                      <w:rPr>
                        <w:rFonts w:ascii="Cambria Math" w:hAnsi="Cambria Math"/>
                        <w:snapToGrid w:val="0"/>
                      </w:rPr>
                      <m:t>*8</m:t>
                    </m:r>
                  </m:den>
                </m:f>
                <m:r>
                  <w:rPr>
                    <w:rFonts w:ascii="Cambria Math" w:hAnsi="Cambria Math"/>
                    <w:snapToGrid w:val="0"/>
                  </w:rPr>
                  <m:t>,  &amp;</m:t>
                </m:r>
                <m:sSub>
                  <m:sSubPr>
                    <m:ctrlPr>
                      <w:rPr>
                        <w:rFonts w:ascii="Cambria Math" w:hAnsi="Cambria Math"/>
                        <w:i/>
                        <w:snapToGrid w:val="0"/>
                      </w:rPr>
                    </m:ctrlPr>
                  </m:sSubPr>
                  <m:e>
                    <m:r>
                      <w:rPr>
                        <w:rFonts w:ascii="Cambria Math" w:hAnsi="Cambria Math"/>
                        <w:snapToGrid w:val="0"/>
                      </w:rPr>
                      <m:t>F</m:t>
                    </m:r>
                  </m:e>
                  <m:sub>
                    <m:r>
                      <w:rPr>
                        <w:rFonts w:ascii="Cambria Math" w:hAnsi="Cambria Math"/>
                        <w:snapToGrid w:val="0"/>
                      </w:rPr>
                      <m:t>buoy</m:t>
                    </m:r>
                  </m:sub>
                </m:sSub>
                <m:d>
                  <m:dPr>
                    <m:ctrlPr>
                      <w:rPr>
                        <w:rFonts w:ascii="Cambria Math" w:hAnsi="Cambria Math"/>
                        <w:i/>
                        <w:snapToGrid w:val="0"/>
                      </w:rPr>
                    </m:ctrlPr>
                  </m:dPr>
                  <m:e>
                    <m:sSub>
                      <m:sSubPr>
                        <m:ctrlPr>
                          <w:rPr>
                            <w:rFonts w:ascii="Cambria Math" w:hAnsi="Cambria Math"/>
                            <w:i/>
                            <w:snapToGrid w:val="0"/>
                          </w:rPr>
                        </m:ctrlPr>
                      </m:sSubPr>
                      <m:e>
                        <m:r>
                          <w:rPr>
                            <w:rFonts w:ascii="Cambria Math" w:hAnsi="Cambria Math"/>
                            <w:snapToGrid w:val="0"/>
                          </w:rPr>
                          <m:t>d</m:t>
                        </m:r>
                      </m:e>
                      <m:sub>
                        <m:r>
                          <w:rPr>
                            <w:rFonts w:ascii="Cambria Math" w:hAnsi="Cambria Math"/>
                            <w:snapToGrid w:val="0"/>
                          </w:rPr>
                          <m:t>s</m:t>
                        </m:r>
                      </m:sub>
                    </m:sSub>
                  </m:e>
                </m:d>
                <m:r>
                  <w:rPr>
                    <w:rFonts w:ascii="Cambria Math" w:hAnsi="Cambria Math"/>
                    <w:snapToGrid w:val="0"/>
                  </w:rPr>
                  <m:t>-</m:t>
                </m:r>
                <m:d>
                  <m:dPr>
                    <m:ctrlPr>
                      <w:rPr>
                        <w:rFonts w:ascii="Cambria Math" w:hAnsi="Cambria Math"/>
                        <w:i/>
                        <w:snapToGrid w:val="0"/>
                      </w:rPr>
                    </m:ctrlPr>
                  </m:dPr>
                  <m:e>
                    <m:r>
                      <w:rPr>
                        <w:rFonts w:ascii="Cambria Math" w:hAnsi="Cambria Math"/>
                        <w:snapToGrid w:val="0"/>
                      </w:rPr>
                      <m:t>DL+LL</m:t>
                    </m:r>
                  </m:e>
                </m:d>
                <m:r>
                  <w:rPr>
                    <w:rFonts w:ascii="Cambria Math" w:hAnsi="Cambria Math"/>
                    <w:snapToGrid w:val="0"/>
                  </w:rPr>
                  <m:t>&lt;0</m:t>
                </m:r>
              </m:e>
              <m:e>
                <m:eqArr>
                  <m:eqArrPr>
                    <m:ctrlPr>
                      <w:rPr>
                        <w:rFonts w:ascii="Cambria Math" w:hAnsi="Cambria Math"/>
                        <w:i/>
                        <w:snapToGrid w:val="0"/>
                      </w:rPr>
                    </m:ctrlPr>
                  </m:eqArrPr>
                  <m:e>
                    <m:f>
                      <m:fPr>
                        <m:ctrlPr>
                          <w:rPr>
                            <w:rFonts w:ascii="Cambria Math" w:hAnsi="Cambria Math"/>
                            <w:i/>
                            <w:snapToGrid w:val="0"/>
                          </w:rPr>
                        </m:ctrlPr>
                      </m:fPr>
                      <m:num>
                        <m:sSub>
                          <m:sSubPr>
                            <m:ctrlPr>
                              <w:rPr>
                                <w:rFonts w:ascii="Cambria Math" w:hAnsi="Cambria Math"/>
                                <w:i/>
                                <w:snapToGrid w:val="0"/>
                              </w:rPr>
                            </m:ctrlPr>
                          </m:sSubPr>
                          <m:e>
                            <m:r>
                              <w:rPr>
                                <w:rFonts w:ascii="Cambria Math" w:hAnsi="Cambria Math"/>
                                <w:snapToGrid w:val="0"/>
                              </w:rPr>
                              <m:t>F</m:t>
                            </m:r>
                          </m:e>
                          <m:sub>
                            <m:r>
                              <w:rPr>
                                <w:rFonts w:ascii="Cambria Math" w:hAnsi="Cambria Math"/>
                                <w:snapToGrid w:val="0"/>
                              </w:rPr>
                              <m:t>buoy</m:t>
                            </m:r>
                          </m:sub>
                        </m:sSub>
                        <m:d>
                          <m:dPr>
                            <m:ctrlPr>
                              <w:rPr>
                                <w:rFonts w:ascii="Cambria Math" w:hAnsi="Cambria Math"/>
                                <w:i/>
                                <w:snapToGrid w:val="0"/>
                              </w:rPr>
                            </m:ctrlPr>
                          </m:dPr>
                          <m:e>
                            <m:sSub>
                              <m:sSubPr>
                                <m:ctrlPr>
                                  <w:rPr>
                                    <w:rFonts w:ascii="Cambria Math" w:hAnsi="Cambria Math"/>
                                    <w:i/>
                                    <w:snapToGrid w:val="0"/>
                                  </w:rPr>
                                </m:ctrlPr>
                              </m:sSubPr>
                              <m:e>
                                <m:r>
                                  <w:rPr>
                                    <w:rFonts w:ascii="Cambria Math" w:hAnsi="Cambria Math"/>
                                    <w:snapToGrid w:val="0"/>
                                  </w:rPr>
                                  <m:t>d</m:t>
                                </m:r>
                              </m:e>
                              <m:sub>
                                <m:r>
                                  <w:rPr>
                                    <w:rFonts w:ascii="Cambria Math" w:hAnsi="Cambria Math"/>
                                    <w:snapToGrid w:val="0"/>
                                  </w:rPr>
                                  <m:t>s</m:t>
                                </m:r>
                              </m:sub>
                            </m:sSub>
                          </m:e>
                        </m:d>
                        <m:r>
                          <w:rPr>
                            <w:rFonts w:ascii="Cambria Math" w:hAnsi="Cambria Math"/>
                            <w:snapToGrid w:val="0"/>
                          </w:rPr>
                          <m:t>-</m:t>
                        </m:r>
                        <m:d>
                          <m:dPr>
                            <m:ctrlPr>
                              <w:rPr>
                                <w:rFonts w:ascii="Cambria Math" w:hAnsi="Cambria Math"/>
                                <w:i/>
                                <w:snapToGrid w:val="0"/>
                              </w:rPr>
                            </m:ctrlPr>
                          </m:dPr>
                          <m:e>
                            <m:r>
                              <w:rPr>
                                <w:rFonts w:ascii="Cambria Math" w:hAnsi="Cambria Math"/>
                                <w:snapToGrid w:val="0"/>
                              </w:rPr>
                              <m:t>DL+LL</m:t>
                            </m:r>
                          </m:e>
                        </m:d>
                      </m:num>
                      <m:den>
                        <m:r>
                          <w:rPr>
                            <w:rFonts w:ascii="Cambria Math" w:hAnsi="Cambria Math"/>
                            <w:snapToGrid w:val="0"/>
                          </w:rPr>
                          <m:t>sin</m:t>
                        </m:r>
                        <m:d>
                          <m:dPr>
                            <m:ctrlPr>
                              <w:rPr>
                                <w:rFonts w:ascii="Cambria Math" w:hAnsi="Cambria Math"/>
                                <w:i/>
                                <w:snapToGrid w:val="0"/>
                              </w:rPr>
                            </m:ctrlPr>
                          </m:dPr>
                          <m:e>
                            <m:r>
                              <w:rPr>
                                <w:rFonts w:ascii="Cambria Math" w:hAnsi="Cambria Math"/>
                                <w:snapToGrid w:val="0"/>
                              </w:rPr>
                              <m:t>45</m:t>
                            </m:r>
                          </m:e>
                        </m:d>
                        <m:r>
                          <w:rPr>
                            <w:rFonts w:ascii="Cambria Math" w:hAnsi="Cambria Math"/>
                            <w:snapToGrid w:val="0"/>
                          </w:rPr>
                          <m:t>*16</m:t>
                        </m:r>
                      </m:den>
                    </m:f>
                    <m:r>
                      <w:rPr>
                        <w:rFonts w:ascii="Cambria Math" w:hAnsi="Cambria Math"/>
                        <w:snapToGrid w:val="0"/>
                      </w:rPr>
                      <m:t>+</m:t>
                    </m:r>
                    <m:f>
                      <m:fPr>
                        <m:ctrlPr>
                          <w:rPr>
                            <w:rFonts w:ascii="Cambria Math" w:hAnsi="Cambria Math"/>
                            <w:i/>
                            <w:snapToGrid w:val="0"/>
                          </w:rPr>
                        </m:ctrlPr>
                      </m:fPr>
                      <m:num>
                        <m:sSub>
                          <m:sSubPr>
                            <m:ctrlPr>
                              <w:rPr>
                                <w:rFonts w:ascii="Cambria Math" w:hAnsi="Cambria Math"/>
                                <w:i/>
                                <w:snapToGrid w:val="0"/>
                              </w:rPr>
                            </m:ctrlPr>
                          </m:sSubPr>
                          <m:e>
                            <m:r>
                              <w:rPr>
                                <w:rFonts w:ascii="Cambria Math" w:hAnsi="Cambria Math"/>
                                <w:snapToGrid w:val="0"/>
                              </w:rPr>
                              <m:t>F</m:t>
                            </m:r>
                          </m:e>
                          <m:sub>
                            <m:r>
                              <w:rPr>
                                <w:rFonts w:ascii="Cambria Math" w:hAnsi="Cambria Math"/>
                                <w:snapToGrid w:val="0"/>
                              </w:rPr>
                              <m:t>surge</m:t>
                            </m:r>
                          </m:sub>
                        </m:sSub>
                        <m:r>
                          <w:rPr>
                            <w:rFonts w:ascii="Cambria Math" w:hAnsi="Cambria Math"/>
                            <w:snapToGrid w:val="0"/>
                          </w:rPr>
                          <m:t>(</m:t>
                        </m:r>
                        <m:sSub>
                          <m:sSubPr>
                            <m:ctrlPr>
                              <w:rPr>
                                <w:rFonts w:ascii="Cambria Math" w:hAnsi="Cambria Math"/>
                                <w:i/>
                                <w:snapToGrid w:val="0"/>
                              </w:rPr>
                            </m:ctrlPr>
                          </m:sSubPr>
                          <m:e>
                            <m:r>
                              <w:rPr>
                                <w:rFonts w:ascii="Cambria Math" w:hAnsi="Cambria Math"/>
                                <w:snapToGrid w:val="0"/>
                              </w:rPr>
                              <m:t>d</m:t>
                            </m:r>
                          </m:e>
                          <m:sub>
                            <m:r>
                              <w:rPr>
                                <w:rFonts w:ascii="Cambria Math" w:hAnsi="Cambria Math"/>
                                <w:snapToGrid w:val="0"/>
                              </w:rPr>
                              <m:t>s</m:t>
                            </m:r>
                          </m:sub>
                        </m:sSub>
                        <m:r>
                          <w:rPr>
                            <w:rFonts w:ascii="Cambria Math" w:hAnsi="Cambria Math"/>
                            <w:snapToGrid w:val="0"/>
                          </w:rPr>
                          <m:t>)</m:t>
                        </m:r>
                      </m:num>
                      <m:den>
                        <m:r>
                          <w:rPr>
                            <w:rFonts w:ascii="Cambria Math" w:hAnsi="Cambria Math"/>
                            <w:snapToGrid w:val="0"/>
                          </w:rPr>
                          <m:t>cos</m:t>
                        </m:r>
                        <m:d>
                          <m:dPr>
                            <m:ctrlPr>
                              <w:rPr>
                                <w:rFonts w:ascii="Cambria Math" w:hAnsi="Cambria Math"/>
                                <w:i/>
                                <w:snapToGrid w:val="0"/>
                              </w:rPr>
                            </m:ctrlPr>
                          </m:dPr>
                          <m:e>
                            <m:r>
                              <w:rPr>
                                <w:rFonts w:ascii="Cambria Math" w:hAnsi="Cambria Math"/>
                                <w:snapToGrid w:val="0"/>
                              </w:rPr>
                              <m:t>45</m:t>
                            </m:r>
                          </m:e>
                        </m:d>
                        <m:r>
                          <w:rPr>
                            <w:rFonts w:ascii="Cambria Math" w:hAnsi="Cambria Math"/>
                            <w:snapToGrid w:val="0"/>
                          </w:rPr>
                          <m:t>*16</m:t>
                        </m:r>
                      </m:den>
                    </m:f>
                    <m:r>
                      <w:rPr>
                        <w:rFonts w:ascii="Cambria Math" w:hAnsi="Cambria Math"/>
                        <w:snapToGrid w:val="0"/>
                      </w:rPr>
                      <m:t>,  &amp;</m:t>
                    </m:r>
                    <m:sSub>
                      <m:sSubPr>
                        <m:ctrlPr>
                          <w:rPr>
                            <w:rFonts w:ascii="Cambria Math" w:hAnsi="Cambria Math"/>
                            <w:i/>
                            <w:snapToGrid w:val="0"/>
                          </w:rPr>
                        </m:ctrlPr>
                      </m:sSubPr>
                      <m:e>
                        <m:r>
                          <w:rPr>
                            <w:rFonts w:ascii="Cambria Math" w:hAnsi="Cambria Math"/>
                            <w:snapToGrid w:val="0"/>
                          </w:rPr>
                          <m:t>F</m:t>
                        </m:r>
                      </m:e>
                      <m:sub>
                        <m:r>
                          <w:rPr>
                            <w:rFonts w:ascii="Cambria Math" w:hAnsi="Cambria Math"/>
                            <w:snapToGrid w:val="0"/>
                          </w:rPr>
                          <m:t>surge</m:t>
                        </m:r>
                      </m:sub>
                    </m:sSub>
                    <m:r>
                      <w:rPr>
                        <w:rFonts w:ascii="Cambria Math" w:hAnsi="Cambria Math"/>
                        <w:snapToGrid w:val="0"/>
                      </w:rPr>
                      <m:t>(</m:t>
                    </m:r>
                    <m:sSub>
                      <m:sSubPr>
                        <m:ctrlPr>
                          <w:rPr>
                            <w:rFonts w:ascii="Cambria Math" w:hAnsi="Cambria Math"/>
                            <w:i/>
                            <w:snapToGrid w:val="0"/>
                          </w:rPr>
                        </m:ctrlPr>
                      </m:sSubPr>
                      <m:e>
                        <m:r>
                          <w:rPr>
                            <w:rFonts w:ascii="Cambria Math" w:hAnsi="Cambria Math"/>
                            <w:snapToGrid w:val="0"/>
                          </w:rPr>
                          <m:t>d</m:t>
                        </m:r>
                      </m:e>
                      <m:sub>
                        <m:r>
                          <w:rPr>
                            <w:rFonts w:ascii="Cambria Math" w:hAnsi="Cambria Math"/>
                            <w:snapToGrid w:val="0"/>
                          </w:rPr>
                          <m:t>s</m:t>
                        </m:r>
                      </m:sub>
                    </m:sSub>
                    <m:r>
                      <w:rPr>
                        <w:rFonts w:ascii="Cambria Math" w:hAnsi="Cambria Math"/>
                        <w:snapToGrid w:val="0"/>
                      </w:rPr>
                      <m:t>)&lt;</m:t>
                    </m:r>
                    <m:sSub>
                      <m:sSubPr>
                        <m:ctrlPr>
                          <w:rPr>
                            <w:rFonts w:ascii="Cambria Math" w:hAnsi="Cambria Math"/>
                            <w:i/>
                            <w:snapToGrid w:val="0"/>
                          </w:rPr>
                        </m:ctrlPr>
                      </m:sSubPr>
                      <m:e>
                        <m:r>
                          <w:rPr>
                            <w:rFonts w:ascii="Cambria Math" w:hAnsi="Cambria Math"/>
                            <w:snapToGrid w:val="0"/>
                          </w:rPr>
                          <m:t>F</m:t>
                        </m:r>
                      </m:e>
                      <m:sub>
                        <m:r>
                          <w:rPr>
                            <w:rFonts w:ascii="Cambria Math" w:hAnsi="Cambria Math"/>
                            <w:snapToGrid w:val="0"/>
                          </w:rPr>
                          <m:t>buoy</m:t>
                        </m:r>
                      </m:sub>
                    </m:sSub>
                    <m:d>
                      <m:dPr>
                        <m:ctrlPr>
                          <w:rPr>
                            <w:rFonts w:ascii="Cambria Math" w:hAnsi="Cambria Math"/>
                            <w:i/>
                            <w:snapToGrid w:val="0"/>
                          </w:rPr>
                        </m:ctrlPr>
                      </m:dPr>
                      <m:e>
                        <m:sSub>
                          <m:sSubPr>
                            <m:ctrlPr>
                              <w:rPr>
                                <w:rFonts w:ascii="Cambria Math" w:hAnsi="Cambria Math"/>
                                <w:i/>
                                <w:snapToGrid w:val="0"/>
                              </w:rPr>
                            </m:ctrlPr>
                          </m:sSubPr>
                          <m:e>
                            <m:r>
                              <w:rPr>
                                <w:rFonts w:ascii="Cambria Math" w:hAnsi="Cambria Math"/>
                                <w:snapToGrid w:val="0"/>
                              </w:rPr>
                              <m:t>d</m:t>
                            </m:r>
                          </m:e>
                          <m:sub>
                            <m:r>
                              <w:rPr>
                                <w:rFonts w:ascii="Cambria Math" w:hAnsi="Cambria Math"/>
                                <w:snapToGrid w:val="0"/>
                              </w:rPr>
                              <m:t>s</m:t>
                            </m:r>
                          </m:sub>
                        </m:sSub>
                      </m:e>
                    </m:d>
                    <m:r>
                      <w:rPr>
                        <w:rFonts w:ascii="Cambria Math" w:hAnsi="Cambria Math"/>
                        <w:snapToGrid w:val="0"/>
                      </w:rPr>
                      <m:t>-</m:t>
                    </m:r>
                    <m:d>
                      <m:dPr>
                        <m:ctrlPr>
                          <w:rPr>
                            <w:rFonts w:ascii="Cambria Math" w:hAnsi="Cambria Math"/>
                            <w:i/>
                            <w:snapToGrid w:val="0"/>
                          </w:rPr>
                        </m:ctrlPr>
                      </m:dPr>
                      <m:e>
                        <m:r>
                          <w:rPr>
                            <w:rFonts w:ascii="Cambria Math" w:hAnsi="Cambria Math"/>
                            <w:snapToGrid w:val="0"/>
                          </w:rPr>
                          <m:t>DL+LL</m:t>
                        </m:r>
                      </m:e>
                    </m:d>
                  </m:e>
                  <m:e>
                    <m:f>
                      <m:fPr>
                        <m:ctrlPr>
                          <w:rPr>
                            <w:rFonts w:ascii="Cambria Math" w:hAnsi="Cambria Math"/>
                            <w:i/>
                            <w:snapToGrid w:val="0"/>
                          </w:rPr>
                        </m:ctrlPr>
                      </m:fPr>
                      <m:num>
                        <m:sSub>
                          <m:sSubPr>
                            <m:ctrlPr>
                              <w:rPr>
                                <w:rFonts w:ascii="Cambria Math" w:hAnsi="Cambria Math"/>
                                <w:i/>
                                <w:snapToGrid w:val="0"/>
                              </w:rPr>
                            </m:ctrlPr>
                          </m:sSubPr>
                          <m:e>
                            <m:r>
                              <w:rPr>
                                <w:rFonts w:ascii="Cambria Math" w:hAnsi="Cambria Math"/>
                                <w:snapToGrid w:val="0"/>
                              </w:rPr>
                              <m:t>F</m:t>
                            </m:r>
                          </m:e>
                          <m:sub>
                            <m:r>
                              <w:rPr>
                                <w:rFonts w:ascii="Cambria Math" w:hAnsi="Cambria Math"/>
                                <w:snapToGrid w:val="0"/>
                              </w:rPr>
                              <m:t>buoy</m:t>
                            </m:r>
                          </m:sub>
                        </m:sSub>
                        <m:d>
                          <m:dPr>
                            <m:ctrlPr>
                              <w:rPr>
                                <w:rFonts w:ascii="Cambria Math" w:hAnsi="Cambria Math"/>
                                <w:i/>
                                <w:snapToGrid w:val="0"/>
                              </w:rPr>
                            </m:ctrlPr>
                          </m:dPr>
                          <m:e>
                            <m:sSub>
                              <m:sSubPr>
                                <m:ctrlPr>
                                  <w:rPr>
                                    <w:rFonts w:ascii="Cambria Math" w:hAnsi="Cambria Math"/>
                                    <w:i/>
                                    <w:snapToGrid w:val="0"/>
                                  </w:rPr>
                                </m:ctrlPr>
                              </m:sSubPr>
                              <m:e>
                                <m:r>
                                  <w:rPr>
                                    <w:rFonts w:ascii="Cambria Math" w:hAnsi="Cambria Math"/>
                                    <w:snapToGrid w:val="0"/>
                                  </w:rPr>
                                  <m:t>d</m:t>
                                </m:r>
                              </m:e>
                              <m:sub>
                                <m:r>
                                  <w:rPr>
                                    <w:rFonts w:ascii="Cambria Math" w:hAnsi="Cambria Math"/>
                                    <w:snapToGrid w:val="0"/>
                                  </w:rPr>
                                  <m:t>s</m:t>
                                </m:r>
                              </m:sub>
                            </m:sSub>
                          </m:e>
                        </m:d>
                        <m:r>
                          <w:rPr>
                            <w:rFonts w:ascii="Cambria Math" w:hAnsi="Cambria Math"/>
                            <w:snapToGrid w:val="0"/>
                          </w:rPr>
                          <m:t>-</m:t>
                        </m:r>
                        <m:d>
                          <m:dPr>
                            <m:ctrlPr>
                              <w:rPr>
                                <w:rFonts w:ascii="Cambria Math" w:hAnsi="Cambria Math"/>
                                <w:i/>
                                <w:snapToGrid w:val="0"/>
                              </w:rPr>
                            </m:ctrlPr>
                          </m:dPr>
                          <m:e>
                            <m:r>
                              <w:rPr>
                                <w:rFonts w:ascii="Cambria Math" w:hAnsi="Cambria Math"/>
                                <w:snapToGrid w:val="0"/>
                              </w:rPr>
                              <m:t>DL+LL</m:t>
                            </m:r>
                          </m:e>
                        </m:d>
                      </m:num>
                      <m:den>
                        <m:r>
                          <w:rPr>
                            <w:rFonts w:ascii="Cambria Math" w:hAnsi="Cambria Math"/>
                            <w:snapToGrid w:val="0"/>
                          </w:rPr>
                          <m:t>sin</m:t>
                        </m:r>
                        <m:d>
                          <m:dPr>
                            <m:ctrlPr>
                              <w:rPr>
                                <w:rFonts w:ascii="Cambria Math" w:hAnsi="Cambria Math"/>
                                <w:i/>
                                <w:snapToGrid w:val="0"/>
                              </w:rPr>
                            </m:ctrlPr>
                          </m:dPr>
                          <m:e>
                            <m:r>
                              <w:rPr>
                                <w:rFonts w:ascii="Cambria Math" w:hAnsi="Cambria Math"/>
                                <w:snapToGrid w:val="0"/>
                              </w:rPr>
                              <m:t>45</m:t>
                            </m:r>
                          </m:e>
                        </m:d>
                        <m:r>
                          <w:rPr>
                            <w:rFonts w:ascii="Cambria Math" w:hAnsi="Cambria Math"/>
                            <w:snapToGrid w:val="0"/>
                          </w:rPr>
                          <m:t>*8</m:t>
                        </m:r>
                      </m:den>
                    </m:f>
                    <m:r>
                      <w:rPr>
                        <w:rFonts w:ascii="Cambria Math" w:hAnsi="Cambria Math"/>
                        <w:snapToGrid w:val="0"/>
                      </w:rPr>
                      <m:t>+</m:t>
                    </m:r>
                    <m:f>
                      <m:fPr>
                        <m:ctrlPr>
                          <w:rPr>
                            <w:rFonts w:ascii="Cambria Math" w:hAnsi="Cambria Math"/>
                            <w:i/>
                            <w:snapToGrid w:val="0"/>
                          </w:rPr>
                        </m:ctrlPr>
                      </m:fPr>
                      <m:num>
                        <m:sSub>
                          <m:sSubPr>
                            <m:ctrlPr>
                              <w:rPr>
                                <w:rFonts w:ascii="Cambria Math" w:hAnsi="Cambria Math"/>
                                <w:i/>
                                <w:snapToGrid w:val="0"/>
                              </w:rPr>
                            </m:ctrlPr>
                          </m:sSubPr>
                          <m:e>
                            <m:r>
                              <w:rPr>
                                <w:rFonts w:ascii="Cambria Math" w:hAnsi="Cambria Math"/>
                                <w:snapToGrid w:val="0"/>
                              </w:rPr>
                              <m:t>F</m:t>
                            </m:r>
                          </m:e>
                          <m:sub>
                            <m:r>
                              <w:rPr>
                                <w:rFonts w:ascii="Cambria Math" w:hAnsi="Cambria Math"/>
                                <w:snapToGrid w:val="0"/>
                              </w:rPr>
                              <m:t>surge</m:t>
                            </m:r>
                          </m:sub>
                        </m:sSub>
                        <m:r>
                          <w:rPr>
                            <w:rFonts w:ascii="Cambria Math" w:hAnsi="Cambria Math"/>
                            <w:snapToGrid w:val="0"/>
                          </w:rPr>
                          <m:t>(</m:t>
                        </m:r>
                        <m:sSub>
                          <m:sSubPr>
                            <m:ctrlPr>
                              <w:rPr>
                                <w:rFonts w:ascii="Cambria Math" w:hAnsi="Cambria Math"/>
                                <w:i/>
                                <w:snapToGrid w:val="0"/>
                              </w:rPr>
                            </m:ctrlPr>
                          </m:sSubPr>
                          <m:e>
                            <m:r>
                              <w:rPr>
                                <w:rFonts w:ascii="Cambria Math" w:hAnsi="Cambria Math"/>
                                <w:snapToGrid w:val="0"/>
                              </w:rPr>
                              <m:t>d</m:t>
                            </m:r>
                          </m:e>
                          <m:sub>
                            <m:r>
                              <w:rPr>
                                <w:rFonts w:ascii="Cambria Math" w:hAnsi="Cambria Math"/>
                                <w:snapToGrid w:val="0"/>
                              </w:rPr>
                              <m:t>s</m:t>
                            </m:r>
                          </m:sub>
                        </m:sSub>
                        <m:r>
                          <w:rPr>
                            <w:rFonts w:ascii="Cambria Math" w:hAnsi="Cambria Math"/>
                            <w:snapToGrid w:val="0"/>
                          </w:rPr>
                          <m:t>)</m:t>
                        </m:r>
                      </m:num>
                      <m:den>
                        <m:r>
                          <w:rPr>
                            <w:rFonts w:ascii="Cambria Math" w:hAnsi="Cambria Math"/>
                            <w:snapToGrid w:val="0"/>
                          </w:rPr>
                          <m:t>cos</m:t>
                        </m:r>
                        <m:d>
                          <m:dPr>
                            <m:ctrlPr>
                              <w:rPr>
                                <w:rFonts w:ascii="Cambria Math" w:hAnsi="Cambria Math"/>
                                <w:i/>
                                <w:snapToGrid w:val="0"/>
                              </w:rPr>
                            </m:ctrlPr>
                          </m:dPr>
                          <m:e>
                            <m:r>
                              <w:rPr>
                                <w:rFonts w:ascii="Cambria Math" w:hAnsi="Cambria Math"/>
                                <w:snapToGrid w:val="0"/>
                              </w:rPr>
                              <m:t>45</m:t>
                            </m:r>
                          </m:e>
                        </m:d>
                        <m:r>
                          <w:rPr>
                            <w:rFonts w:ascii="Cambria Math" w:hAnsi="Cambria Math"/>
                            <w:snapToGrid w:val="0"/>
                          </w:rPr>
                          <m:t>*8</m:t>
                        </m:r>
                      </m:den>
                    </m:f>
                    <m:r>
                      <w:rPr>
                        <w:rFonts w:ascii="Cambria Math" w:hAnsi="Cambria Math"/>
                        <w:snapToGrid w:val="0"/>
                      </w:rPr>
                      <m:t>,  &amp;</m:t>
                    </m:r>
                    <m:sSub>
                      <m:sSubPr>
                        <m:ctrlPr>
                          <w:rPr>
                            <w:rFonts w:ascii="Cambria Math" w:hAnsi="Cambria Math"/>
                            <w:i/>
                            <w:snapToGrid w:val="0"/>
                          </w:rPr>
                        </m:ctrlPr>
                      </m:sSubPr>
                      <m:e>
                        <m:r>
                          <w:rPr>
                            <w:rFonts w:ascii="Cambria Math" w:hAnsi="Cambria Math"/>
                            <w:snapToGrid w:val="0"/>
                          </w:rPr>
                          <m:t>F</m:t>
                        </m:r>
                      </m:e>
                      <m:sub>
                        <m:r>
                          <w:rPr>
                            <w:rFonts w:ascii="Cambria Math" w:hAnsi="Cambria Math"/>
                            <w:snapToGrid w:val="0"/>
                          </w:rPr>
                          <m:t>surge</m:t>
                        </m:r>
                      </m:sub>
                    </m:sSub>
                    <m:r>
                      <w:rPr>
                        <w:rFonts w:ascii="Cambria Math" w:hAnsi="Cambria Math"/>
                        <w:snapToGrid w:val="0"/>
                      </w:rPr>
                      <m:t>(</m:t>
                    </m:r>
                    <m:sSub>
                      <m:sSubPr>
                        <m:ctrlPr>
                          <w:rPr>
                            <w:rFonts w:ascii="Cambria Math" w:hAnsi="Cambria Math"/>
                            <w:i/>
                            <w:snapToGrid w:val="0"/>
                          </w:rPr>
                        </m:ctrlPr>
                      </m:sSubPr>
                      <m:e>
                        <m:r>
                          <w:rPr>
                            <w:rFonts w:ascii="Cambria Math" w:hAnsi="Cambria Math"/>
                            <w:snapToGrid w:val="0"/>
                          </w:rPr>
                          <m:t>d</m:t>
                        </m:r>
                      </m:e>
                      <m:sub>
                        <m:r>
                          <w:rPr>
                            <w:rFonts w:ascii="Cambria Math" w:hAnsi="Cambria Math"/>
                            <w:snapToGrid w:val="0"/>
                          </w:rPr>
                          <m:t>s</m:t>
                        </m:r>
                      </m:sub>
                    </m:sSub>
                    <m:r>
                      <w:rPr>
                        <w:rFonts w:ascii="Cambria Math" w:hAnsi="Cambria Math"/>
                        <w:snapToGrid w:val="0"/>
                      </w:rPr>
                      <m:t>)≥</m:t>
                    </m:r>
                    <m:sSub>
                      <m:sSubPr>
                        <m:ctrlPr>
                          <w:rPr>
                            <w:rFonts w:ascii="Cambria Math" w:hAnsi="Cambria Math"/>
                            <w:i/>
                            <w:snapToGrid w:val="0"/>
                          </w:rPr>
                        </m:ctrlPr>
                      </m:sSubPr>
                      <m:e>
                        <m:r>
                          <w:rPr>
                            <w:rFonts w:ascii="Cambria Math" w:hAnsi="Cambria Math"/>
                            <w:snapToGrid w:val="0"/>
                          </w:rPr>
                          <m:t>F</m:t>
                        </m:r>
                      </m:e>
                      <m:sub>
                        <m:r>
                          <w:rPr>
                            <w:rFonts w:ascii="Cambria Math" w:hAnsi="Cambria Math"/>
                            <w:snapToGrid w:val="0"/>
                          </w:rPr>
                          <m:t>buoy</m:t>
                        </m:r>
                      </m:sub>
                    </m:sSub>
                    <m:d>
                      <m:dPr>
                        <m:ctrlPr>
                          <w:rPr>
                            <w:rFonts w:ascii="Cambria Math" w:hAnsi="Cambria Math"/>
                            <w:i/>
                            <w:snapToGrid w:val="0"/>
                          </w:rPr>
                        </m:ctrlPr>
                      </m:dPr>
                      <m:e>
                        <m:sSub>
                          <m:sSubPr>
                            <m:ctrlPr>
                              <w:rPr>
                                <w:rFonts w:ascii="Cambria Math" w:hAnsi="Cambria Math"/>
                                <w:i/>
                                <w:snapToGrid w:val="0"/>
                              </w:rPr>
                            </m:ctrlPr>
                          </m:sSubPr>
                          <m:e>
                            <m:r>
                              <w:rPr>
                                <w:rFonts w:ascii="Cambria Math" w:hAnsi="Cambria Math"/>
                                <w:snapToGrid w:val="0"/>
                              </w:rPr>
                              <m:t>d</m:t>
                            </m:r>
                          </m:e>
                          <m:sub>
                            <m:r>
                              <w:rPr>
                                <w:rFonts w:ascii="Cambria Math" w:hAnsi="Cambria Math"/>
                                <w:snapToGrid w:val="0"/>
                              </w:rPr>
                              <m:t>s</m:t>
                            </m:r>
                          </m:sub>
                        </m:sSub>
                      </m:e>
                    </m:d>
                    <m:r>
                      <w:rPr>
                        <w:rFonts w:ascii="Cambria Math" w:hAnsi="Cambria Math"/>
                        <w:snapToGrid w:val="0"/>
                      </w:rPr>
                      <m:t>-</m:t>
                    </m:r>
                    <m:d>
                      <m:dPr>
                        <m:ctrlPr>
                          <w:rPr>
                            <w:rFonts w:ascii="Cambria Math" w:hAnsi="Cambria Math"/>
                            <w:i/>
                            <w:snapToGrid w:val="0"/>
                          </w:rPr>
                        </m:ctrlPr>
                      </m:dPr>
                      <m:e>
                        <m:r>
                          <w:rPr>
                            <w:rFonts w:ascii="Cambria Math" w:hAnsi="Cambria Math"/>
                            <w:snapToGrid w:val="0"/>
                          </w:rPr>
                          <m:t>DL+LL</m:t>
                        </m:r>
                      </m:e>
                    </m:d>
                  </m:e>
                </m:eqArr>
              </m:e>
            </m:eqArr>
          </m:e>
        </m:d>
      </m:oMath>
      <w:r w:rsidR="004D120A">
        <w:rPr>
          <w:snapToGrid w:val="0"/>
        </w:rPr>
        <w:t xml:space="preserve"> [ENG-22]</w:t>
      </w:r>
    </w:p>
    <w:p w14:paraId="50492E2C" w14:textId="73FAA0A2" w:rsidR="000834FF" w:rsidRDefault="000834FF" w:rsidP="004D120A">
      <w:pPr>
        <w:widowControl w:val="0"/>
        <w:jc w:val="center"/>
        <w:rPr>
          <w:snapToGrid w:val="0"/>
        </w:rPr>
      </w:pPr>
    </w:p>
    <w:p w14:paraId="4CA5EAE6" w14:textId="39AB1F6D" w:rsidR="000834FF" w:rsidRDefault="000834FF" w:rsidP="000834FF">
      <w:pPr>
        <w:pStyle w:val="Anonymoussubsubsectiontitle"/>
      </w:pPr>
      <w:r w:rsidRPr="00540F33">
        <w:t>ACTUARIAL COMPONENT</w:t>
      </w:r>
    </w:p>
    <w:p w14:paraId="1431496E" w14:textId="77777777" w:rsidR="000834FF" w:rsidRDefault="000834FF" w:rsidP="000834FF">
      <w:r>
        <w:t xml:space="preserve">The actuarial component consists of a set of algorithms. The process involves a series of steps: rigorous check of the input data; selection and use of the relevant output produced by the coastal surge and inland flood hazard components; selection and use of the appropriate coastal and inland flood vulnerability functions for building structure, contents, and additional living expenses; running the actuarial algorithm to produce expected losses; aggregating the losses in a variety of manners to produce a set of expected annual flood losses; and produce probable maximum losses for various return periods. The expected losses can be reported by construction type (e.g., masonry, frame, manufactured homes), by geographic zone, county or ZIP Code, by rating territory, and combinations thereof. </w:t>
      </w:r>
    </w:p>
    <w:p w14:paraId="41DACC90" w14:textId="77777777" w:rsidR="000834FF" w:rsidRDefault="000834FF" w:rsidP="000834FF"/>
    <w:p w14:paraId="01E694B8" w14:textId="16A43708" w:rsidR="000834FF" w:rsidRDefault="000834FF" w:rsidP="000834FF">
      <w:r>
        <w:t>Expected annual losses are estimated for individual policies in the portfolio. They are estimated for building structure, appurtenant structure, contents, and ALE on the basis of their exposures and by using the respective vulnerability functions for the construction types and hazard type.  For each policy, losses are estimated for all the storms in the stochastic set by using appropriate damage functions and policy exposure data.  The losses are then summed over all storms and divided by the number of years in the simulation to get the annual expected loss. These are aggregated at the ZIP Code, county, territory, geographic zone, or portfolio level and then divided by the respective level of aggregated exposure to get the loss costs. This is a computationally demanding method. Each portfolio must be run through the entire st</w:t>
      </w:r>
      <w:r w:rsidR="001856AD">
        <w:t>ochastic set of storms</w:t>
      </w:r>
      <w:r>
        <w:t xml:space="preserve">. </w:t>
      </w:r>
    </w:p>
    <w:p w14:paraId="05E4199C" w14:textId="77777777" w:rsidR="000834FF" w:rsidRDefault="000834FF" w:rsidP="000834FF"/>
    <w:p w14:paraId="1AB72315" w14:textId="77777777" w:rsidR="000834FF" w:rsidRDefault="000834FF" w:rsidP="000834FF">
      <w:r>
        <w:lastRenderedPageBreak/>
        <w:t>The distribution of losses is driven by both the distribution of damage ratios generated by the engineering component and by the distribution of inundation depth generated by the coastal and the hydrology components. The meteorology component uses up to 50,000 year simulations to generate a stochastic set of storms. For each location grid the coastal surge and inland flood models produce flood depth which is applied to the appropriate vulnerability function to generate damages. The vulnerability component outputs are used as input in the actuarial model.</w:t>
      </w:r>
    </w:p>
    <w:p w14:paraId="7EC9A9F1" w14:textId="77777777" w:rsidR="000834FF" w:rsidRDefault="000834FF" w:rsidP="000834FF"/>
    <w:p w14:paraId="198984E4" w14:textId="77777777" w:rsidR="000834FF" w:rsidRDefault="000834FF" w:rsidP="000834FF">
      <w:r>
        <w:t xml:space="preserve">The starting point for the computations of personal residential losses is the vulnerability function. Appropriate vulnerability matrices are applied separately for building structure, content, appurtenant structure, and ALE. The ground up loss is computed, the appropriate deductibles and limits are applied, and the loss net of deductible is calculated. The expected losses are then adjusted by the appropriate expected demand surge factor. The demand surge factors are estimated by a separate model and applied appropriately to each storm in the stochastic set. </w:t>
      </w:r>
    </w:p>
    <w:p w14:paraId="4BBBE423" w14:textId="77777777" w:rsidR="000834FF" w:rsidRDefault="000834FF" w:rsidP="000834FF">
      <w:pPr>
        <w:rPr>
          <w:szCs w:val="20"/>
        </w:rPr>
      </w:pPr>
    </w:p>
    <w:p w14:paraId="022BED3B" w14:textId="77777777" w:rsidR="000834FF" w:rsidRDefault="000834FF" w:rsidP="000834FF">
      <w:r>
        <w:t xml:space="preserve">After the losses are adjusted for demand surge, they are summed across all structures of the type in the grid and also across the grids to get expected aggregate portfolio loss. The model can process any combination of policy type, construction type, deductibles, coverage limits, etc. </w:t>
      </w:r>
    </w:p>
    <w:p w14:paraId="6A38B417" w14:textId="77777777" w:rsidR="000834FF" w:rsidRDefault="000834FF" w:rsidP="000834FF"/>
    <w:p w14:paraId="70F1573E" w14:textId="32234F65" w:rsidR="000834FF" w:rsidRPr="000834FF" w:rsidRDefault="000834FF" w:rsidP="000834FF">
      <w:r>
        <w:t>Another function of the actuarial algorithms is to produce estimates of the probable maximum loss for various return periods. The PML is produced non-parametrically using order statistics of simulated annual losses. Suppose the model produces N years of simulated annual losses. The annual losses L are ordered in increasing order so that L(1) ≤ L(2) ≤ . . . ≤ L(N). For a return period of Y years, let p = 1-1/Y. The corresponding PML for the return period Y is the pth quantile of the ordered losses. Let k = (N)*p. If k is an integer, then the estimate of the PML is the kth order statistic, L(k), of the simulated losses. If k is not an integer, then let k* = the smallest integer greater than k, and the estimate of the pth quantile is given by L(k*).</w:t>
      </w:r>
    </w:p>
    <w:p w14:paraId="5E7805D9" w14:textId="77777777" w:rsidR="00813259" w:rsidRPr="005D2B80" w:rsidRDefault="00813259" w:rsidP="008B6F3F">
      <w:pPr>
        <w:pStyle w:val="Normal-centered-bold"/>
        <w:numPr>
          <w:ilvl w:val="0"/>
          <w:numId w:val="74"/>
        </w:numPr>
        <w:ind w:left="360"/>
      </w:pPr>
      <w:r w:rsidRPr="005D2B80">
        <w:t>Provide a flowchart that illustrates interactions among major flood model components.</w:t>
      </w:r>
    </w:p>
    <w:p w14:paraId="6E419526" w14:textId="77777777" w:rsidR="00643088" w:rsidRDefault="00643088" w:rsidP="00643088">
      <w:pPr>
        <w:keepNext/>
        <w:tabs>
          <w:tab w:val="left" w:pos="-1440"/>
          <w:tab w:val="num" w:pos="360"/>
        </w:tabs>
        <w:ind w:left="360" w:hanging="360"/>
        <w:jc w:val="center"/>
      </w:pPr>
      <w:r>
        <w:rPr>
          <w:noProof/>
          <w:szCs w:val="24"/>
          <w:lang w:eastAsia="zh-CN"/>
        </w:rPr>
        <w:lastRenderedPageBreak/>
        <w:drawing>
          <wp:inline distT="0" distB="0" distL="0" distR="0" wp14:anchorId="67282C12" wp14:editId="6A191470">
            <wp:extent cx="5943600" cy="6637020"/>
            <wp:effectExtent l="0" t="0" r="0" b="0"/>
            <wp:docPr id="5207" name="Picture 5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7" name="0001.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3600" cy="6637020"/>
                    </a:xfrm>
                    <a:prstGeom prst="rect">
                      <a:avLst/>
                    </a:prstGeom>
                  </pic:spPr>
                </pic:pic>
              </a:graphicData>
            </a:graphic>
          </wp:inline>
        </w:drawing>
      </w:r>
    </w:p>
    <w:p w14:paraId="3D852FE5" w14:textId="1ACEC4B9" w:rsidR="00813259" w:rsidRPr="00643088" w:rsidRDefault="00643088" w:rsidP="00643088">
      <w:pPr>
        <w:pStyle w:val="Caption"/>
      </w:pPr>
      <w:bookmarkStart w:id="256" w:name="_Toc34080131"/>
      <w:r w:rsidRPr="00643088">
        <w:t xml:space="preserve">Figure </w:t>
      </w:r>
      <w:fldSimple w:instr=" SEQ Figure \* ARABIC ">
        <w:r w:rsidR="00407951">
          <w:rPr>
            <w:noProof/>
          </w:rPr>
          <w:t>29</w:t>
        </w:r>
      </w:fldSimple>
      <w:r w:rsidRPr="00643088">
        <w:t>. Interactions among major flood model components.</w:t>
      </w:r>
      <w:bookmarkEnd w:id="256"/>
    </w:p>
    <w:p w14:paraId="398B4AC5" w14:textId="77777777" w:rsidR="00813259" w:rsidRPr="005D2B80" w:rsidRDefault="00813259" w:rsidP="008B6F3F">
      <w:pPr>
        <w:pStyle w:val="Normal-centered-bold"/>
        <w:numPr>
          <w:ilvl w:val="0"/>
          <w:numId w:val="74"/>
        </w:numPr>
        <w:ind w:left="360"/>
      </w:pPr>
      <w:r w:rsidRPr="005D2B80">
        <w:t>Provide a comprehensive list of complete references pertinent to the submission by flood standard grouping using professional citation standards.</w:t>
      </w:r>
    </w:p>
    <w:p w14:paraId="3787B414" w14:textId="1E5AA0CC" w:rsidR="00FC2B40" w:rsidRDefault="00A71AE6" w:rsidP="00A71AE6">
      <w:pPr>
        <w:pStyle w:val="Anonymoussubsubsectiontitle"/>
      </w:pPr>
      <w:r w:rsidRPr="00A64B73">
        <w:t>References</w:t>
      </w:r>
    </w:p>
    <w:p w14:paraId="2D023DBF" w14:textId="77777777" w:rsidR="007813B4" w:rsidRPr="00E04B34" w:rsidRDefault="007813B4" w:rsidP="007813B4">
      <w:pPr>
        <w:pStyle w:val="AnonymousTitle"/>
      </w:pPr>
      <w:r>
        <w:t>Meteorology</w:t>
      </w:r>
    </w:p>
    <w:p w14:paraId="4A07A12D" w14:textId="77777777" w:rsidR="007813B4" w:rsidRDefault="007813B4" w:rsidP="00EF4391">
      <w:pPr>
        <w:jc w:val="left"/>
      </w:pPr>
      <w:r>
        <w:lastRenderedPageBreak/>
        <w:t xml:space="preserve">Darling, R. W. (1991). Estimating probabilities of hurricane wind speeds using a large scale empirical model. </w:t>
      </w:r>
      <w:r>
        <w:rPr>
          <w:i/>
          <w:iCs/>
        </w:rPr>
        <w:t>Journal of Climate, 4</w:t>
      </w:r>
      <w:r>
        <w:t>, 1035-1046.</w:t>
      </w:r>
    </w:p>
    <w:p w14:paraId="21BF1E8E" w14:textId="77777777" w:rsidR="007813B4" w:rsidRDefault="007813B4" w:rsidP="00EF4391">
      <w:pPr>
        <w:jc w:val="left"/>
      </w:pPr>
    </w:p>
    <w:p w14:paraId="3C03F3F2" w14:textId="77777777" w:rsidR="007813B4" w:rsidRDefault="007813B4" w:rsidP="00EF4391">
      <w:pPr>
        <w:jc w:val="left"/>
      </w:pPr>
      <w:r>
        <w:t xml:space="preserve">DeMaria, M., &amp; Kaplan, J. (1995). Sea surface temperature and the maximum intensity of Atlantic tropical cyclones. </w:t>
      </w:r>
      <w:r>
        <w:rPr>
          <w:i/>
          <w:iCs/>
        </w:rPr>
        <w:t>Journal of Climate, 7</w:t>
      </w:r>
      <w:r>
        <w:t>, 1324-1334.</w:t>
      </w:r>
    </w:p>
    <w:p w14:paraId="7EB253E4" w14:textId="77777777" w:rsidR="007813B4" w:rsidRDefault="007813B4" w:rsidP="00EF4391">
      <w:pPr>
        <w:jc w:val="left"/>
      </w:pPr>
    </w:p>
    <w:p w14:paraId="1A494EE3" w14:textId="77777777" w:rsidR="007813B4" w:rsidRDefault="007813B4" w:rsidP="00EF4391">
      <w:pPr>
        <w:jc w:val="left"/>
      </w:pPr>
      <w:r>
        <w:t xml:space="preserve">DeMaria, M., Mainelli, M., Shay, L. K., Knaff , J. A., &amp; Kaplan, J. (2005). Further improvements to the statistical hurricane intensity prediction scheme. </w:t>
      </w:r>
      <w:r>
        <w:rPr>
          <w:i/>
          <w:iCs/>
        </w:rPr>
        <w:t>Weather and Forecasting, 20</w:t>
      </w:r>
      <w:r>
        <w:t>, 531-543.</w:t>
      </w:r>
    </w:p>
    <w:p w14:paraId="09641417" w14:textId="77777777" w:rsidR="007813B4" w:rsidRDefault="007813B4" w:rsidP="00EF4391">
      <w:pPr>
        <w:jc w:val="left"/>
      </w:pPr>
    </w:p>
    <w:p w14:paraId="5F635D9E" w14:textId="7DECFCF8" w:rsidR="007813B4" w:rsidRDefault="007813B4" w:rsidP="00EF4391">
      <w:pPr>
        <w:jc w:val="left"/>
      </w:pPr>
      <w:r>
        <w:t xml:space="preserve">DeMaria, M., Pennington, J., &amp; Williams, K. (2002). </w:t>
      </w:r>
      <w:r>
        <w:rPr>
          <w:i/>
          <w:iCs/>
        </w:rPr>
        <w:t>Description of the Extended Best track file (EBTRK1.4) version 1.4.</w:t>
      </w:r>
      <w:r>
        <w:t xml:space="preserve"> Retrieved 2002, from </w:t>
      </w:r>
      <w:hyperlink r:id="rId101" w:history="1">
        <w:r w:rsidRPr="00FD1FB4">
          <w:rPr>
            <w:rStyle w:val="Hyperlink"/>
          </w:rPr>
          <w:t>ftp://ftp.cira.colostate.edu/demaria/ebtrk/</w:t>
        </w:r>
      </w:hyperlink>
    </w:p>
    <w:p w14:paraId="020B5723" w14:textId="77777777" w:rsidR="007813B4" w:rsidRDefault="007813B4" w:rsidP="00EF4391">
      <w:pPr>
        <w:jc w:val="left"/>
      </w:pPr>
    </w:p>
    <w:p w14:paraId="081A79F0" w14:textId="77777777" w:rsidR="007813B4" w:rsidRDefault="007813B4" w:rsidP="00EF4391">
      <w:pPr>
        <w:jc w:val="left"/>
      </w:pPr>
      <w:r>
        <w:t xml:space="preserve">Demuth, J., DeMaria, M., &amp; Knaff, J. A. (2006). Improvement of advanced microwave sounder unit tropical cyclone intensity and size estimation algorithms. </w:t>
      </w:r>
      <w:r>
        <w:rPr>
          <w:i/>
          <w:iCs/>
        </w:rPr>
        <w:t>Journal of Appliced Meteorology, 45</w:t>
      </w:r>
      <w:r>
        <w:t>, 1573-1581.</w:t>
      </w:r>
    </w:p>
    <w:p w14:paraId="7AC4A3B5" w14:textId="77777777" w:rsidR="007813B4" w:rsidRDefault="007813B4" w:rsidP="00EF4391">
      <w:pPr>
        <w:jc w:val="left"/>
      </w:pPr>
    </w:p>
    <w:p w14:paraId="64C95E70" w14:textId="77777777" w:rsidR="007813B4" w:rsidRDefault="007813B4" w:rsidP="00EF4391">
      <w:pPr>
        <w:jc w:val="left"/>
      </w:pPr>
      <w:r>
        <w:t xml:space="preserve">Franklin, J. L., Black, M. L., &amp; Valde, K. (2003). GPS dropwindsonde wind profiles in hurricanes and their operational implications. </w:t>
      </w:r>
      <w:r>
        <w:rPr>
          <w:i/>
          <w:iCs/>
        </w:rPr>
        <w:t>Weather and Forecasting, 18</w:t>
      </w:r>
      <w:r>
        <w:t>, 32– 44.</w:t>
      </w:r>
    </w:p>
    <w:p w14:paraId="1C38DDCF" w14:textId="77777777" w:rsidR="007813B4" w:rsidRDefault="007813B4" w:rsidP="00EF4391">
      <w:pPr>
        <w:jc w:val="left"/>
      </w:pPr>
    </w:p>
    <w:p w14:paraId="4CA20FFC" w14:textId="77777777" w:rsidR="007813B4" w:rsidRDefault="007813B4" w:rsidP="00EF4391">
      <w:pPr>
        <w:jc w:val="left"/>
      </w:pPr>
      <w:r>
        <w:t xml:space="preserve">Ho, F. P., Su, J. C., Hanevich, K. L., Smith, R. J., &amp; Richards, F. P. (1987). </w:t>
      </w:r>
      <w:r>
        <w:rPr>
          <w:i/>
          <w:iCs/>
        </w:rPr>
        <w:t>Hurricane Climatology for the Atlantic and Gulf Coasts of the United States.</w:t>
      </w:r>
      <w:r>
        <w:t xml:space="preserve"> NOAA Technical Report NWS 38. Maryland: Silver Spring.</w:t>
      </w:r>
    </w:p>
    <w:p w14:paraId="004C22D3" w14:textId="77777777" w:rsidR="007813B4" w:rsidRDefault="007813B4" w:rsidP="00EF4391">
      <w:pPr>
        <w:jc w:val="left"/>
      </w:pPr>
    </w:p>
    <w:p w14:paraId="03E097D4" w14:textId="77777777" w:rsidR="007813B4" w:rsidRDefault="007813B4" w:rsidP="00EF4391">
      <w:pPr>
        <w:jc w:val="left"/>
      </w:pPr>
      <w:r>
        <w:t xml:space="preserve">Holland, G. J. (1980). An analytic model of the wind and pressure profiles in hurricanes. </w:t>
      </w:r>
      <w:r>
        <w:rPr>
          <w:i/>
          <w:iCs/>
        </w:rPr>
        <w:t>Monthly Weather Review, 108</w:t>
      </w:r>
      <w:r>
        <w:t>, 1212-1218.</w:t>
      </w:r>
    </w:p>
    <w:p w14:paraId="5A2D42B5" w14:textId="77777777" w:rsidR="007813B4" w:rsidRDefault="007813B4" w:rsidP="00EF4391">
      <w:pPr>
        <w:jc w:val="left"/>
      </w:pPr>
    </w:p>
    <w:p w14:paraId="156505CA" w14:textId="77777777" w:rsidR="007813B4" w:rsidRDefault="007813B4" w:rsidP="00EF4391">
      <w:pPr>
        <w:jc w:val="left"/>
      </w:pPr>
      <w:r>
        <w:t xml:space="preserve">Kanamitsu, M., Ebisuzaki, W., Woollen, J., Yang, S.-K., Hnilo, J. J., Fiorino, M., et al. (2002). NCEP-DEO AMIP-II Reanalysis (R-2). </w:t>
      </w:r>
      <w:r>
        <w:rPr>
          <w:i/>
          <w:iCs/>
        </w:rPr>
        <w:t>Bulletin of the American Meteorological Society, 83</w:t>
      </w:r>
      <w:r>
        <w:t>, 1631-1643.</w:t>
      </w:r>
    </w:p>
    <w:p w14:paraId="5F9BD685" w14:textId="77777777" w:rsidR="007813B4" w:rsidRDefault="007813B4" w:rsidP="00EF4391">
      <w:pPr>
        <w:jc w:val="left"/>
      </w:pPr>
    </w:p>
    <w:p w14:paraId="788198BC" w14:textId="77777777" w:rsidR="007813B4" w:rsidRDefault="007813B4" w:rsidP="00EF4391">
      <w:pPr>
        <w:jc w:val="left"/>
      </w:pPr>
      <w:r>
        <w:t xml:space="preserve">Landsea, C. W. (2004). The Atlantic hurricane database re-analysis project- documentation for 1850-1910 alterations and additions to the HURDAT database. In R. Murnane, &amp; K. Liu, </w:t>
      </w:r>
      <w:r>
        <w:rPr>
          <w:i/>
          <w:iCs/>
        </w:rPr>
        <w:t>Hurricanes and Typhoons: Past, Present, and Future</w:t>
      </w:r>
      <w:r>
        <w:t xml:space="preserve"> (pp. 178-221). Columbia University Press.</w:t>
      </w:r>
    </w:p>
    <w:p w14:paraId="1ECD5E22" w14:textId="77777777" w:rsidR="007813B4" w:rsidRDefault="007813B4" w:rsidP="00EF4391">
      <w:pPr>
        <w:jc w:val="left"/>
      </w:pPr>
    </w:p>
    <w:p w14:paraId="47A0FF50" w14:textId="77777777" w:rsidR="007813B4" w:rsidRDefault="007813B4" w:rsidP="00EF4391">
      <w:pPr>
        <w:jc w:val="left"/>
      </w:pPr>
      <w:r>
        <w:t xml:space="preserve">Landsea, C. W., Pielke Jr, R. A., Mestas-Nuñez, A. M., &amp; Knaff, J. A. (1999). Atlantic basin hurricanes: Indices of climatic changes. </w:t>
      </w:r>
      <w:r>
        <w:rPr>
          <w:i/>
          <w:iCs/>
        </w:rPr>
        <w:t>Climatic Change, 42</w:t>
      </w:r>
      <w:r>
        <w:t>, 89-129.</w:t>
      </w:r>
    </w:p>
    <w:p w14:paraId="066F8C6A" w14:textId="77777777" w:rsidR="007813B4" w:rsidRDefault="007813B4" w:rsidP="00EF4391">
      <w:pPr>
        <w:jc w:val="left"/>
      </w:pPr>
    </w:p>
    <w:p w14:paraId="006A64A7" w14:textId="77777777" w:rsidR="007813B4" w:rsidRDefault="007813B4" w:rsidP="00EF4391">
      <w:pPr>
        <w:jc w:val="left"/>
      </w:pPr>
      <w:r>
        <w:t xml:space="preserve">Large, W. G., &amp; Pond, S. (1981). Open ocean momentum flux measurements in moderate to strong winds. </w:t>
      </w:r>
      <w:r>
        <w:rPr>
          <w:i/>
          <w:iCs/>
        </w:rPr>
        <w:t>Journal of Physical Oceanography, 11</w:t>
      </w:r>
      <w:r>
        <w:t>, 324-336.</w:t>
      </w:r>
    </w:p>
    <w:p w14:paraId="0CA3F93E" w14:textId="77777777" w:rsidR="007813B4" w:rsidRDefault="007813B4" w:rsidP="00EF4391">
      <w:pPr>
        <w:jc w:val="left"/>
      </w:pPr>
    </w:p>
    <w:p w14:paraId="099D7733" w14:textId="77777777" w:rsidR="007813B4" w:rsidRDefault="007813B4" w:rsidP="00EF4391">
      <w:pPr>
        <w:jc w:val="left"/>
      </w:pPr>
      <w:r>
        <w:t xml:space="preserve">Lonfat, M., F.D. Marks, and S.S. Chen 2004: Precipitation Distribution in Tropical Cyclones Using the Tropical Rainfall Measuring Mission (TRMM) Microwave Imager: A Global Perspective, </w:t>
      </w:r>
      <w:r>
        <w:rPr>
          <w:i/>
          <w:iCs/>
        </w:rPr>
        <w:t>Monthly Weather Review</w:t>
      </w:r>
      <w:r>
        <w:t xml:space="preserve">, v. </w:t>
      </w:r>
      <w:r>
        <w:rPr>
          <w:b/>
          <w:bCs/>
        </w:rPr>
        <w:t>132</w:t>
      </w:r>
      <w:r>
        <w:t>, p. 1645.</w:t>
      </w:r>
    </w:p>
    <w:p w14:paraId="78F29CEE" w14:textId="77777777" w:rsidR="007813B4" w:rsidRDefault="007813B4" w:rsidP="00EF4391">
      <w:pPr>
        <w:jc w:val="left"/>
      </w:pPr>
    </w:p>
    <w:p w14:paraId="0E7B3DE7" w14:textId="77777777" w:rsidR="007813B4" w:rsidRDefault="007813B4" w:rsidP="00EF4391">
      <w:pPr>
        <w:jc w:val="left"/>
      </w:pPr>
      <w:r>
        <w:lastRenderedPageBreak/>
        <w:t xml:space="preserve">Lonfat, M., Rogers, R., Marchok, T., &amp; Marks, F. D. (2007). A Parametric Model for Predicting Hurricane Rainfall. </w:t>
      </w:r>
      <w:r>
        <w:rPr>
          <w:i/>
          <w:iCs/>
        </w:rPr>
        <w:t>Monthly Weather Review, 135</w:t>
      </w:r>
      <w:r>
        <w:t>, 3086-3097.</w:t>
      </w:r>
    </w:p>
    <w:p w14:paraId="29028449" w14:textId="77777777" w:rsidR="007813B4" w:rsidRDefault="007813B4" w:rsidP="00EF4391">
      <w:pPr>
        <w:jc w:val="left"/>
      </w:pPr>
    </w:p>
    <w:p w14:paraId="6099B54A" w14:textId="77777777" w:rsidR="007813B4" w:rsidRDefault="007813B4" w:rsidP="00EF4391">
      <w:pPr>
        <w:jc w:val="left"/>
      </w:pPr>
      <w:r>
        <w:t xml:space="preserve">Marks, F. D., Atlas, D., &amp; Willis, P. T. (1993). Probability-matched Reflectivity-Rainfall relations for a Hurricane from Aircraft Observations. </w:t>
      </w:r>
      <w:r>
        <w:rPr>
          <w:i/>
          <w:iCs/>
        </w:rPr>
        <w:t>Journal of Applied Meteorology, 32</w:t>
      </w:r>
      <w:r>
        <w:t>, 1134-1141.</w:t>
      </w:r>
    </w:p>
    <w:p w14:paraId="03CCD0BF" w14:textId="77777777" w:rsidR="007813B4" w:rsidRDefault="007813B4" w:rsidP="00EF4391">
      <w:pPr>
        <w:jc w:val="left"/>
      </w:pPr>
    </w:p>
    <w:p w14:paraId="6370E256" w14:textId="77777777" w:rsidR="007813B4" w:rsidRDefault="007813B4" w:rsidP="00EF4391">
      <w:pPr>
        <w:jc w:val="left"/>
      </w:pPr>
      <w:r>
        <w:t xml:space="preserve">Neumann, C. J., Jarvinen, B. R., McAdie, C. J., &amp; Hammer, G. R. (1999). </w:t>
      </w:r>
      <w:r>
        <w:rPr>
          <w:i/>
          <w:iCs/>
        </w:rPr>
        <w:t>Tropical Cyclones of the North Atlantic Ocean, 1871-1998.</w:t>
      </w:r>
      <w:r>
        <w:t xml:space="preserve"> National Oceanic and Atmospheric Administration.</w:t>
      </w:r>
    </w:p>
    <w:p w14:paraId="7CA7EADC" w14:textId="77777777" w:rsidR="007813B4" w:rsidRDefault="007813B4" w:rsidP="00EF4391">
      <w:pPr>
        <w:jc w:val="left"/>
      </w:pPr>
    </w:p>
    <w:p w14:paraId="50E9F028" w14:textId="77777777" w:rsidR="007813B4" w:rsidRDefault="007813B4" w:rsidP="00EF4391">
      <w:pPr>
        <w:jc w:val="left"/>
      </w:pPr>
      <w:r>
        <w:t xml:space="preserve">Ooyama, K. V. (1969). Numerical simulation of the life cycle of tropical cyclones. </w:t>
      </w:r>
      <w:r>
        <w:rPr>
          <w:i/>
          <w:iCs/>
        </w:rPr>
        <w:t>Journal of the Atmospheric Sciences, 26</w:t>
      </w:r>
      <w:r>
        <w:t>, 3-40.</w:t>
      </w:r>
    </w:p>
    <w:p w14:paraId="39AF20A6" w14:textId="77777777" w:rsidR="007813B4" w:rsidRDefault="007813B4" w:rsidP="00EF4391">
      <w:pPr>
        <w:jc w:val="left"/>
      </w:pPr>
    </w:p>
    <w:p w14:paraId="0E844C49" w14:textId="07B19FE5" w:rsidR="007813B4" w:rsidRDefault="007813B4" w:rsidP="00EF4391">
      <w:pPr>
        <w:jc w:val="left"/>
      </w:pPr>
      <w:r>
        <w:t xml:space="preserve">Pennington, J., DeMaria, M., &amp; Williams, K. (2000). </w:t>
      </w:r>
      <w:r>
        <w:rPr>
          <w:i/>
          <w:iCs/>
        </w:rPr>
        <w:t>Development of a 10-year Atlantic basin tropical cyclone wind structure climatology.</w:t>
      </w:r>
      <w:r>
        <w:t xml:space="preserve"> Retrieved from </w:t>
      </w:r>
      <w:hyperlink r:id="rId102" w:history="1">
        <w:r w:rsidRPr="00FD1FB4">
          <w:rPr>
            <w:rStyle w:val="Hyperlink"/>
          </w:rPr>
          <w:t>www.bbsr.edu/rpi/research/demaria/demaria4.html</w:t>
        </w:r>
      </w:hyperlink>
    </w:p>
    <w:p w14:paraId="046F470B" w14:textId="77777777" w:rsidR="007813B4" w:rsidRDefault="007813B4" w:rsidP="00EF4391">
      <w:pPr>
        <w:jc w:val="left"/>
      </w:pPr>
    </w:p>
    <w:p w14:paraId="3C051F27" w14:textId="77777777" w:rsidR="007813B4" w:rsidRDefault="007813B4" w:rsidP="00EF4391">
      <w:pPr>
        <w:jc w:val="left"/>
      </w:pPr>
      <w:r>
        <w:t xml:space="preserve">Powell, M. D. (1980). Evaluations of diagnostic marine boundary layer models applied to hurricanes. </w:t>
      </w:r>
      <w:r>
        <w:rPr>
          <w:i/>
          <w:iCs/>
        </w:rPr>
        <w:t>Monthly Weather Review, 108</w:t>
      </w:r>
      <w:r>
        <w:t>, 757-766.</w:t>
      </w:r>
    </w:p>
    <w:p w14:paraId="2B88F0D0" w14:textId="77777777" w:rsidR="007813B4" w:rsidRDefault="007813B4" w:rsidP="00EF4391">
      <w:pPr>
        <w:jc w:val="left"/>
      </w:pPr>
    </w:p>
    <w:p w14:paraId="3F8B26A4" w14:textId="77777777" w:rsidR="007813B4" w:rsidRDefault="007813B4" w:rsidP="00EF4391">
      <w:pPr>
        <w:jc w:val="left"/>
      </w:pPr>
      <w:r>
        <w:t xml:space="preserve">Powell, M. D. (1982). The transition of the Hurricane Frederic boundary layer wind field from the open Gulf of Mexico to landfall. </w:t>
      </w:r>
      <w:r>
        <w:rPr>
          <w:i/>
          <w:iCs/>
        </w:rPr>
        <w:t>Monthly Weather Review, 110</w:t>
      </w:r>
      <w:r>
        <w:t>, 1912-1932.</w:t>
      </w:r>
    </w:p>
    <w:p w14:paraId="58563B91" w14:textId="77777777" w:rsidR="007813B4" w:rsidRDefault="007813B4" w:rsidP="00EF4391">
      <w:pPr>
        <w:jc w:val="left"/>
      </w:pPr>
    </w:p>
    <w:p w14:paraId="7F380948" w14:textId="77777777" w:rsidR="007813B4" w:rsidRDefault="007813B4" w:rsidP="00EF4391">
      <w:pPr>
        <w:jc w:val="left"/>
      </w:pPr>
      <w:r>
        <w:t xml:space="preserve">Powell, M. D. (1987). Changes in the low-level kinematic and thermodynamic structure of Hurricane Alicia (1983) at landfall. </w:t>
      </w:r>
      <w:r>
        <w:rPr>
          <w:i/>
          <w:iCs/>
        </w:rPr>
        <w:t>Monthly Weather Review, 115</w:t>
      </w:r>
      <w:r>
        <w:t>(1), 75-99.</w:t>
      </w:r>
    </w:p>
    <w:p w14:paraId="23C906AB" w14:textId="77777777" w:rsidR="007813B4" w:rsidRDefault="007813B4" w:rsidP="00EF4391">
      <w:pPr>
        <w:jc w:val="left"/>
      </w:pPr>
    </w:p>
    <w:p w14:paraId="72119D2B" w14:textId="77777777" w:rsidR="007813B4" w:rsidRDefault="007813B4" w:rsidP="00EF4391">
      <w:pPr>
        <w:jc w:val="left"/>
      </w:pPr>
      <w:r>
        <w:t xml:space="preserve">Powell, M. D., &amp; Aberson, S. D. (2001). Accuracy of United States tropical cyclone landfall forecasts in the Atlantic basin 1976-2000. </w:t>
      </w:r>
      <w:r>
        <w:rPr>
          <w:i/>
          <w:iCs/>
        </w:rPr>
        <w:t>Bulletin of the American Meteorological Society, 82</w:t>
      </w:r>
      <w:r>
        <w:t>, 2749-2767.</w:t>
      </w:r>
    </w:p>
    <w:p w14:paraId="28C76CAA" w14:textId="77777777" w:rsidR="007813B4" w:rsidRDefault="007813B4" w:rsidP="00EF4391">
      <w:pPr>
        <w:jc w:val="left"/>
      </w:pPr>
    </w:p>
    <w:p w14:paraId="05A07AEC" w14:textId="77777777" w:rsidR="007813B4" w:rsidRDefault="007813B4" w:rsidP="00EF4391">
      <w:pPr>
        <w:jc w:val="left"/>
      </w:pPr>
      <w:r>
        <w:t xml:space="preserve">Powell, M. D., &amp; Houston, S. H. (1996). Hurricane Andrew's Landfall in South Florida. Part II: Surface Wind Fields and Potential Real-time Applications. </w:t>
      </w:r>
      <w:r>
        <w:rPr>
          <w:i/>
          <w:iCs/>
        </w:rPr>
        <w:t>Weather and Forecasting, 11</w:t>
      </w:r>
      <w:r>
        <w:t>, 329-349.</w:t>
      </w:r>
    </w:p>
    <w:p w14:paraId="789855F2" w14:textId="77777777" w:rsidR="007813B4" w:rsidRDefault="007813B4" w:rsidP="00EF4391">
      <w:pPr>
        <w:jc w:val="left"/>
      </w:pPr>
      <w:r>
        <w:t xml:space="preserve">Powell, M. D., &amp; Houston, S. H. (1998). Surface wind fields of 1995 Hurricanes Erin, Opal, Luis, Marilyn, and Roxanne at landfall. </w:t>
      </w:r>
      <w:r>
        <w:rPr>
          <w:i/>
          <w:iCs/>
        </w:rPr>
        <w:t>Monthly Weather Review, 126</w:t>
      </w:r>
      <w:r>
        <w:t>, 1259-1273.</w:t>
      </w:r>
    </w:p>
    <w:p w14:paraId="0726172F" w14:textId="77777777" w:rsidR="007813B4" w:rsidRDefault="007813B4" w:rsidP="00EF4391">
      <w:pPr>
        <w:jc w:val="left"/>
      </w:pPr>
    </w:p>
    <w:p w14:paraId="5B5419B3" w14:textId="77777777" w:rsidR="007813B4" w:rsidRDefault="007813B4" w:rsidP="00EF4391">
      <w:pPr>
        <w:jc w:val="left"/>
      </w:pPr>
      <w:r>
        <w:t xml:space="preserve">Powell, M. D., &amp; Reinhold, T. A. (2007). Tropical cyclone destructive potential by integrated kinetic energy. </w:t>
      </w:r>
      <w:r>
        <w:rPr>
          <w:i/>
          <w:iCs/>
        </w:rPr>
        <w:t>Bulletin of the American Meteorological Society, 88</w:t>
      </w:r>
      <w:r>
        <w:t>, 513-526.</w:t>
      </w:r>
    </w:p>
    <w:p w14:paraId="446AC7A3" w14:textId="77777777" w:rsidR="007813B4" w:rsidRDefault="007813B4" w:rsidP="00EF4391">
      <w:pPr>
        <w:jc w:val="left"/>
      </w:pPr>
    </w:p>
    <w:p w14:paraId="4F79895D" w14:textId="77777777" w:rsidR="007813B4" w:rsidRDefault="007813B4" w:rsidP="00EF4391">
      <w:pPr>
        <w:jc w:val="left"/>
      </w:pPr>
      <w:r>
        <w:t xml:space="preserve">Powell, M. D., Bowman, D., Gilhousen, D., Murillo, S., Carrasco, N., &amp; St. Fleur, R. (2004). Tropical Cyclone Winds at Landfall: The ASOS-CMAN Wind Exposure Documentation Project. </w:t>
      </w:r>
      <w:r>
        <w:rPr>
          <w:i/>
          <w:iCs/>
        </w:rPr>
        <w:t>Bulletin of the American Meteorological Society, 85</w:t>
      </w:r>
      <w:r>
        <w:t>, 845-851.</w:t>
      </w:r>
    </w:p>
    <w:p w14:paraId="049783C3" w14:textId="77777777" w:rsidR="007813B4" w:rsidRDefault="007813B4" w:rsidP="00EF4391">
      <w:pPr>
        <w:jc w:val="left"/>
      </w:pPr>
    </w:p>
    <w:p w14:paraId="43A6948D" w14:textId="77777777" w:rsidR="007813B4" w:rsidRDefault="007813B4" w:rsidP="00EF4391">
      <w:pPr>
        <w:jc w:val="left"/>
      </w:pPr>
      <w:r>
        <w:t xml:space="preserve">Powell, M. D., Dodge, P. P., &amp; Black, M. L. (1991). The landfall of Hurricane Hugo in the Carolinas. </w:t>
      </w:r>
      <w:r>
        <w:rPr>
          <w:i/>
          <w:iCs/>
        </w:rPr>
        <w:t>Weather and Forecasting, 6</w:t>
      </w:r>
      <w:r>
        <w:t>, 379-399.</w:t>
      </w:r>
    </w:p>
    <w:p w14:paraId="689DAE5A" w14:textId="77777777" w:rsidR="007813B4" w:rsidRDefault="007813B4" w:rsidP="00EF4391">
      <w:pPr>
        <w:jc w:val="left"/>
      </w:pPr>
    </w:p>
    <w:p w14:paraId="04369754" w14:textId="77777777" w:rsidR="007813B4" w:rsidRDefault="007813B4" w:rsidP="00EF4391">
      <w:pPr>
        <w:jc w:val="left"/>
      </w:pPr>
      <w:r>
        <w:lastRenderedPageBreak/>
        <w:t xml:space="preserve">Powell, M. D., Houston, S. H., &amp; Ares, I. (1995). Real-time Damage Assessment in Hurricanes. </w:t>
      </w:r>
      <w:r>
        <w:rPr>
          <w:i/>
          <w:iCs/>
        </w:rPr>
        <w:t>21st AMS Conference on Hurricanes and Tropical Meteorology</w:t>
      </w:r>
      <w:r>
        <w:t>, (pp. 500-502). Miami, Florida.</w:t>
      </w:r>
    </w:p>
    <w:p w14:paraId="3D5822D2" w14:textId="77777777" w:rsidR="007813B4" w:rsidRDefault="007813B4" w:rsidP="00EF4391">
      <w:pPr>
        <w:jc w:val="left"/>
      </w:pPr>
    </w:p>
    <w:p w14:paraId="793C99B1" w14:textId="77777777" w:rsidR="007813B4" w:rsidRDefault="007813B4" w:rsidP="00EF4391">
      <w:pPr>
        <w:jc w:val="left"/>
      </w:pPr>
      <w:r>
        <w:t xml:space="preserve">Powell, M. D., Houston, S. H., &amp; Reinhold, T. (1996). Hurricane Andrew's landfall in south Florida. Part I: Standardizing measurements for documentation of surface wind fields. </w:t>
      </w:r>
      <w:r>
        <w:rPr>
          <w:i/>
          <w:iCs/>
        </w:rPr>
        <w:t>Weather and Forecasting, 11</w:t>
      </w:r>
      <w:r>
        <w:t>, 304-328.</w:t>
      </w:r>
    </w:p>
    <w:p w14:paraId="24E11F7A" w14:textId="77777777" w:rsidR="007813B4" w:rsidRDefault="007813B4" w:rsidP="00EF4391">
      <w:pPr>
        <w:jc w:val="left"/>
      </w:pPr>
    </w:p>
    <w:p w14:paraId="6B814EAE" w14:textId="77777777" w:rsidR="007813B4" w:rsidRDefault="007813B4" w:rsidP="00EF4391">
      <w:pPr>
        <w:jc w:val="left"/>
      </w:pPr>
      <w:r>
        <w:t xml:space="preserve">Powell, M. D., Houston, S. H., Amat, L. R., &amp; Morisseau-Leroy, N. (1998). The HRD real-time hurricane wind analysis system. </w:t>
      </w:r>
      <w:r>
        <w:rPr>
          <w:i/>
          <w:iCs/>
        </w:rPr>
        <w:t>Journal of Wind Engineering and Industrial Aerodynamics, 77 &amp; 78</w:t>
      </w:r>
      <w:r>
        <w:t>, 53-64.</w:t>
      </w:r>
    </w:p>
    <w:p w14:paraId="5AB44E5D" w14:textId="77777777" w:rsidR="007813B4" w:rsidRDefault="007813B4" w:rsidP="00EF4391">
      <w:pPr>
        <w:jc w:val="left"/>
      </w:pPr>
    </w:p>
    <w:p w14:paraId="522F2804" w14:textId="77777777" w:rsidR="007813B4" w:rsidRDefault="007813B4" w:rsidP="00EF4391">
      <w:pPr>
        <w:jc w:val="left"/>
      </w:pPr>
      <w:r>
        <w:t xml:space="preserve">Powell, M. D., Murillo, S., Dodge, P., Uhlhorn, E., Gamache, J., Cardone, V., et al. (2010). Reconstruction of Hurricane Katrina’s wind fields for storm surge and wave hindcasting. </w:t>
      </w:r>
      <w:r>
        <w:rPr>
          <w:i/>
          <w:iCs/>
        </w:rPr>
        <w:t>Ocean Engineering, 37</w:t>
      </w:r>
      <w:r>
        <w:t>, 26-36.</w:t>
      </w:r>
    </w:p>
    <w:p w14:paraId="761F004F" w14:textId="77777777" w:rsidR="007813B4" w:rsidRDefault="007813B4" w:rsidP="00EF4391">
      <w:pPr>
        <w:jc w:val="left"/>
      </w:pPr>
    </w:p>
    <w:p w14:paraId="1E5BD541" w14:textId="77777777" w:rsidR="007813B4" w:rsidRDefault="007813B4" w:rsidP="00EF4391">
      <w:pPr>
        <w:jc w:val="left"/>
      </w:pPr>
      <w:r>
        <w:t xml:space="preserve">Powell, M. D., Reinhold, T. A., &amp; Marshall, R. D. (1999). GPS sonde insights on boundary layer wind structure in hurricanes. In A. Larsen, G. L. Larose, F. M. Livesey, M. D. Powell, T. A. Reinhold, &amp; R. D. Marshall (Eds.), </w:t>
      </w:r>
      <w:r>
        <w:rPr>
          <w:i/>
          <w:iCs/>
        </w:rPr>
        <w:t>Wind Engineering into the 21st Century.</w:t>
      </w:r>
      <w:r>
        <w:t xml:space="preserve"> Rotterdam: A.A. Balkema.</w:t>
      </w:r>
    </w:p>
    <w:p w14:paraId="4410F083" w14:textId="77777777" w:rsidR="007813B4" w:rsidRDefault="007813B4" w:rsidP="00EF4391">
      <w:pPr>
        <w:jc w:val="left"/>
      </w:pPr>
    </w:p>
    <w:p w14:paraId="58E79985" w14:textId="77777777" w:rsidR="007813B4" w:rsidRDefault="007813B4" w:rsidP="00EF4391">
      <w:pPr>
        <w:jc w:val="left"/>
      </w:pPr>
      <w:r>
        <w:t xml:space="preserve">Powell, M. D., Soukup, G., Cocke, S., Gulati, S., Morisseau-Leroy, N., Hamid, S., et al. (2005). State of Florida Hurricane Loss Projection Model: Atmospheric Science Component. </w:t>
      </w:r>
      <w:r>
        <w:rPr>
          <w:i/>
          <w:iCs/>
        </w:rPr>
        <w:t>Journal of Wind Engineering and Industrial Aerodynamics, 93</w:t>
      </w:r>
      <w:r>
        <w:t>, 651-674.</w:t>
      </w:r>
    </w:p>
    <w:p w14:paraId="47F96B8B" w14:textId="77777777" w:rsidR="007813B4" w:rsidRDefault="007813B4" w:rsidP="00EF4391">
      <w:pPr>
        <w:jc w:val="left"/>
      </w:pPr>
    </w:p>
    <w:p w14:paraId="469F805F" w14:textId="77777777" w:rsidR="007813B4" w:rsidRDefault="007813B4" w:rsidP="00EF4391">
      <w:pPr>
        <w:jc w:val="left"/>
      </w:pPr>
      <w:r>
        <w:t xml:space="preserve">Powell, M. D., Uhlhorn, E., &amp; Kepert, J. (2009). Estimating maximum surface winds from hurricane reconnaissance aircraft. </w:t>
      </w:r>
      <w:r>
        <w:rPr>
          <w:i/>
          <w:iCs/>
        </w:rPr>
        <w:t>Weather and Forecasting, 24</w:t>
      </w:r>
      <w:r>
        <w:t>, 868-883.</w:t>
      </w:r>
    </w:p>
    <w:p w14:paraId="700CA449" w14:textId="77777777" w:rsidR="007813B4" w:rsidRDefault="007813B4" w:rsidP="00EF4391">
      <w:pPr>
        <w:jc w:val="left"/>
      </w:pPr>
    </w:p>
    <w:p w14:paraId="30077450" w14:textId="77777777" w:rsidR="007813B4" w:rsidRDefault="007813B4" w:rsidP="00EF4391">
      <w:pPr>
        <w:jc w:val="left"/>
      </w:pPr>
      <w:r>
        <w:t xml:space="preserve">Powell, M. D., Vickery, P. J., &amp; Reinhold, T. (2003). Reduced drag coefficient for high wind speeds in tropical cyclones. </w:t>
      </w:r>
      <w:r>
        <w:rPr>
          <w:i/>
          <w:iCs/>
        </w:rPr>
        <w:t>Nature, 422</w:t>
      </w:r>
      <w:r>
        <w:t>, 279-283.</w:t>
      </w:r>
    </w:p>
    <w:p w14:paraId="2905FB34" w14:textId="77777777" w:rsidR="007813B4" w:rsidRDefault="007813B4" w:rsidP="00EF4391">
      <w:pPr>
        <w:jc w:val="left"/>
      </w:pPr>
    </w:p>
    <w:p w14:paraId="1CB1F6AE" w14:textId="79E144FE" w:rsidR="00FA6179" w:rsidRDefault="007813B4" w:rsidP="00EF4391">
      <w:pPr>
        <w:jc w:val="left"/>
      </w:pPr>
      <w:r>
        <w:t xml:space="preserve">Reynolds, R. W., Rayner, N. A., Smith, T. M., Stokes, D. C., &amp; Wang, W. (2002). An improved in situ and satellite SST analysis for climate. </w:t>
      </w:r>
      <w:r>
        <w:rPr>
          <w:i/>
          <w:iCs/>
        </w:rPr>
        <w:t>Journal of Climate, 15</w:t>
      </w:r>
      <w:r>
        <w:t>, 1609-1625.</w:t>
      </w:r>
    </w:p>
    <w:p w14:paraId="15631DA2" w14:textId="1BFB0DCA" w:rsidR="002515DF" w:rsidRDefault="002515DF" w:rsidP="00EF4391">
      <w:pPr>
        <w:jc w:val="left"/>
      </w:pPr>
    </w:p>
    <w:p w14:paraId="6386B560" w14:textId="3521EA25" w:rsidR="00411823" w:rsidRDefault="00411823" w:rsidP="00EF4391">
      <w:pPr>
        <w:jc w:val="left"/>
      </w:pPr>
      <w:r>
        <w:t xml:space="preserve">Shapiro, L. (1983). The asymmetric boundary layer flow under a translating hurricane. </w:t>
      </w:r>
      <w:r>
        <w:rPr>
          <w:i/>
          <w:iCs/>
        </w:rPr>
        <w:t>Journal of the Atmospheric Sciences, 40</w:t>
      </w:r>
      <w:r>
        <w:t>, 1984-1998.</w:t>
      </w:r>
    </w:p>
    <w:p w14:paraId="712050F3" w14:textId="77777777" w:rsidR="00411823" w:rsidRDefault="00411823" w:rsidP="00EF4391">
      <w:pPr>
        <w:jc w:val="left"/>
      </w:pPr>
    </w:p>
    <w:p w14:paraId="41E90D4D" w14:textId="432D7BFD" w:rsidR="00411823" w:rsidRDefault="00411823" w:rsidP="00EF4391">
      <w:pPr>
        <w:jc w:val="left"/>
      </w:pPr>
      <w:r>
        <w:t xml:space="preserve">Shay, L. K., Goni, G. j., &amp; Black, P. G. (2000). Effects of a warm oceanic feature on Hurricane Opal. </w:t>
      </w:r>
      <w:r>
        <w:rPr>
          <w:i/>
          <w:iCs/>
        </w:rPr>
        <w:t>Monthly Weather Review, 125</w:t>
      </w:r>
      <w:r>
        <w:t>(5), 1366-1383.</w:t>
      </w:r>
    </w:p>
    <w:p w14:paraId="42FA7898" w14:textId="77777777" w:rsidR="00411823" w:rsidRDefault="00411823" w:rsidP="00EF4391">
      <w:pPr>
        <w:jc w:val="left"/>
      </w:pPr>
    </w:p>
    <w:p w14:paraId="24B00C41" w14:textId="6D501A8A" w:rsidR="00411823" w:rsidRDefault="00411823" w:rsidP="00EF4391">
      <w:pPr>
        <w:jc w:val="left"/>
      </w:pPr>
      <w:r>
        <w:t xml:space="preserve">Thompson, E. F., &amp; Cardone, V. J. (1996). Practical modeling of hurricane surface wind fields. </w:t>
      </w:r>
      <w:r>
        <w:rPr>
          <w:i/>
          <w:iCs/>
        </w:rPr>
        <w:t>Journal of Waterway, Port, Coastal, and Ocean Engineering, 122</w:t>
      </w:r>
      <w:r>
        <w:t>, 195-205.</w:t>
      </w:r>
    </w:p>
    <w:p w14:paraId="35170151" w14:textId="77777777" w:rsidR="00411823" w:rsidRDefault="00411823" w:rsidP="00EF4391">
      <w:pPr>
        <w:jc w:val="left"/>
      </w:pPr>
    </w:p>
    <w:p w14:paraId="10D2E5D2" w14:textId="3DD96FE2" w:rsidR="00411823" w:rsidRDefault="00411823" w:rsidP="00EF4391">
      <w:pPr>
        <w:jc w:val="left"/>
      </w:pPr>
      <w:r>
        <w:t xml:space="preserve">Vickery, P. J. (2005). Simple empirical models for estimating the increase in the central pressure of tropical cyclones after landfall along the coastline of the United States. </w:t>
      </w:r>
      <w:r>
        <w:rPr>
          <w:i/>
          <w:iCs/>
        </w:rPr>
        <w:t>Journal of Applied Meteorology, 44</w:t>
      </w:r>
      <w:r>
        <w:t>, 1807-1826.</w:t>
      </w:r>
    </w:p>
    <w:p w14:paraId="59A607F1" w14:textId="77777777" w:rsidR="00411823" w:rsidRDefault="00411823" w:rsidP="00EF4391">
      <w:pPr>
        <w:jc w:val="left"/>
      </w:pPr>
    </w:p>
    <w:p w14:paraId="05C7525B" w14:textId="4DD1E886" w:rsidR="00411823" w:rsidRDefault="00411823" w:rsidP="00EF4391">
      <w:pPr>
        <w:jc w:val="left"/>
      </w:pPr>
      <w:r>
        <w:lastRenderedPageBreak/>
        <w:t xml:space="preserve">Vickery, P. J., &amp; Skerlj, P. F. (2000). Elimination of exposure D along the hurricane coastline in ASCE 7. </w:t>
      </w:r>
      <w:r>
        <w:rPr>
          <w:i/>
          <w:iCs/>
        </w:rPr>
        <w:t>Journal of Structural Engineering, 126</w:t>
      </w:r>
      <w:r>
        <w:t>, 545-549.</w:t>
      </w:r>
    </w:p>
    <w:p w14:paraId="08D241E9" w14:textId="77777777" w:rsidR="00411823" w:rsidRDefault="00411823" w:rsidP="00EF4391">
      <w:pPr>
        <w:jc w:val="left"/>
      </w:pPr>
    </w:p>
    <w:p w14:paraId="4AAF0EDA" w14:textId="336F398A" w:rsidR="00411823" w:rsidRDefault="00411823" w:rsidP="00EF4391">
      <w:pPr>
        <w:jc w:val="left"/>
      </w:pPr>
      <w:r>
        <w:t xml:space="preserve">Vickery, P. J., &amp; Skerlj, P. F. (2005). Hurricane gust factors revisited. </w:t>
      </w:r>
      <w:r>
        <w:rPr>
          <w:i/>
          <w:iCs/>
        </w:rPr>
        <w:t>Journal of Structural Engineering, 131</w:t>
      </w:r>
      <w:r>
        <w:t>, 825-832.</w:t>
      </w:r>
    </w:p>
    <w:p w14:paraId="4CFF20E0" w14:textId="77777777" w:rsidR="00411823" w:rsidRDefault="00411823" w:rsidP="00EF4391">
      <w:pPr>
        <w:jc w:val="left"/>
      </w:pPr>
    </w:p>
    <w:p w14:paraId="38D997F7" w14:textId="54B189B9" w:rsidR="00411823" w:rsidRDefault="00411823" w:rsidP="00EF4391">
      <w:pPr>
        <w:jc w:val="left"/>
      </w:pPr>
      <w:r>
        <w:t xml:space="preserve">Vickery, P. J., &amp; Twisdale, L. A. (1995). Wind field and filling models for hurricane wind speed predictions. </w:t>
      </w:r>
      <w:r>
        <w:rPr>
          <w:i/>
          <w:iCs/>
        </w:rPr>
        <w:t>Journal of Structural Engineering, 121</w:t>
      </w:r>
      <w:r>
        <w:t>, 1700-1709.</w:t>
      </w:r>
    </w:p>
    <w:p w14:paraId="39FD7126" w14:textId="77777777" w:rsidR="00411823" w:rsidRDefault="00411823" w:rsidP="00EF4391">
      <w:pPr>
        <w:jc w:val="left"/>
      </w:pPr>
    </w:p>
    <w:p w14:paraId="0EA79F3F" w14:textId="7ACABC8C" w:rsidR="00411823" w:rsidRDefault="00411823" w:rsidP="00EF4391">
      <w:pPr>
        <w:jc w:val="left"/>
      </w:pPr>
      <w:r>
        <w:t xml:space="preserve">Vickery, P. J., Skerlj, P. F., &amp; Twisdale, L. A. (2000a). Simulation of hurricane risk in the United States using an empirical storm track modeling technique. </w:t>
      </w:r>
      <w:r>
        <w:rPr>
          <w:i/>
          <w:iCs/>
        </w:rPr>
        <w:t>Journal of Structural Engineering, 126</w:t>
      </w:r>
      <w:r>
        <w:t>, 1222-1237.</w:t>
      </w:r>
    </w:p>
    <w:p w14:paraId="4EB031B5" w14:textId="77777777" w:rsidR="00411823" w:rsidRDefault="00411823" w:rsidP="00EF4391">
      <w:pPr>
        <w:jc w:val="left"/>
      </w:pPr>
    </w:p>
    <w:p w14:paraId="4F94F66C" w14:textId="2F6411E3" w:rsidR="00411823" w:rsidRDefault="00411823" w:rsidP="00EF4391">
      <w:pPr>
        <w:jc w:val="left"/>
      </w:pPr>
      <w:r>
        <w:t xml:space="preserve">Vickery, P. J., Skerlj, P. F., Steckley, A. C., &amp; Twisdale, L. A. (2000b). A hurricane wind field model for use in simulations. </w:t>
      </w:r>
      <w:r>
        <w:rPr>
          <w:i/>
          <w:iCs/>
        </w:rPr>
        <w:t>Journal of Structural Engineering, 126</w:t>
      </w:r>
      <w:r>
        <w:t>, 1203-1222.</w:t>
      </w:r>
    </w:p>
    <w:p w14:paraId="2D0F0EE7" w14:textId="77777777" w:rsidR="00411823" w:rsidRDefault="00411823" w:rsidP="00EF4391">
      <w:pPr>
        <w:jc w:val="left"/>
      </w:pPr>
    </w:p>
    <w:p w14:paraId="20BE7277" w14:textId="51748BD4" w:rsidR="00411823" w:rsidRDefault="00411823" w:rsidP="00EF4391">
      <w:pPr>
        <w:jc w:val="left"/>
      </w:pPr>
      <w:r>
        <w:t xml:space="preserve">Vickery, P. J., Wadhera, D., Powell, M. D., &amp; Chen, Y. (2009). A hurricane boundary layer and wind field model for use in engineering applications. </w:t>
      </w:r>
      <w:r>
        <w:rPr>
          <w:i/>
          <w:iCs/>
        </w:rPr>
        <w:t>Journal of Applied Meteorology and Climatology, 48</w:t>
      </w:r>
      <w:r>
        <w:t>, 381-405.</w:t>
      </w:r>
    </w:p>
    <w:p w14:paraId="7F251502" w14:textId="77777777" w:rsidR="00411823" w:rsidRDefault="00411823" w:rsidP="00EF4391">
      <w:pPr>
        <w:jc w:val="left"/>
      </w:pPr>
    </w:p>
    <w:p w14:paraId="453A01EB" w14:textId="678C540E" w:rsidR="00411823" w:rsidRDefault="00411823" w:rsidP="00EF4391">
      <w:pPr>
        <w:jc w:val="left"/>
      </w:pPr>
      <w:r>
        <w:t xml:space="preserve">Wada, A., &amp; Usui, N. (2007). Importance of tropical cyclone intensity and intensification in the Western North Pacific. </w:t>
      </w:r>
      <w:r>
        <w:rPr>
          <w:i/>
          <w:iCs/>
        </w:rPr>
        <w:t>Journal of Physical Oceanography, 63</w:t>
      </w:r>
      <w:r>
        <w:t>, 427-447.</w:t>
      </w:r>
    </w:p>
    <w:p w14:paraId="0D819294" w14:textId="77777777" w:rsidR="00411823" w:rsidRDefault="00411823" w:rsidP="00EF4391">
      <w:pPr>
        <w:jc w:val="left"/>
      </w:pPr>
    </w:p>
    <w:p w14:paraId="5D68612C" w14:textId="1182971A" w:rsidR="00411823" w:rsidRDefault="00411823" w:rsidP="00EF4391">
      <w:pPr>
        <w:jc w:val="left"/>
      </w:pPr>
      <w:r>
        <w:t xml:space="preserve">Willoughby, H. E. (1998). Tropical cyclone eye thermodynamics. </w:t>
      </w:r>
      <w:r>
        <w:rPr>
          <w:i/>
          <w:iCs/>
        </w:rPr>
        <w:t>Monthly Weather Review, 126</w:t>
      </w:r>
      <w:r>
        <w:t>, 3053-3067.</w:t>
      </w:r>
    </w:p>
    <w:p w14:paraId="59EB8CB9" w14:textId="77777777" w:rsidR="00411823" w:rsidRDefault="00411823" w:rsidP="00EF4391">
      <w:pPr>
        <w:jc w:val="left"/>
      </w:pPr>
    </w:p>
    <w:p w14:paraId="0864B5CC" w14:textId="6E16AA13" w:rsidR="00411823" w:rsidRDefault="00411823" w:rsidP="00EF4391">
      <w:pPr>
        <w:jc w:val="left"/>
      </w:pPr>
      <w:r>
        <w:t xml:space="preserve">Willoughby, H. E., &amp; Rahn, M. E. (2004). Parametric Representation of the Primary Hurricane Vortex. Part I: Observations and Evaluation of the Holland (1980) Model. </w:t>
      </w:r>
      <w:r>
        <w:rPr>
          <w:i/>
          <w:iCs/>
        </w:rPr>
        <w:t>Monthly Weather Review, 132</w:t>
      </w:r>
      <w:r>
        <w:t>, 3033-3048.</w:t>
      </w:r>
    </w:p>
    <w:p w14:paraId="76877A95" w14:textId="77777777" w:rsidR="00411823" w:rsidRDefault="00411823" w:rsidP="00EF4391">
      <w:pPr>
        <w:jc w:val="left"/>
      </w:pPr>
    </w:p>
    <w:p w14:paraId="1A9EFA4D" w14:textId="77777777" w:rsidR="00411823" w:rsidRDefault="00411823" w:rsidP="00EF4391">
      <w:pPr>
        <w:jc w:val="left"/>
      </w:pPr>
      <w:r>
        <w:t xml:space="preserve">Willoughby, H. E., &amp; Shoreibah, M. D. (1982). Concentric eyewalls, secondary wind maxima, and the evolution of the hurricane vortex. </w:t>
      </w:r>
      <w:r>
        <w:rPr>
          <w:i/>
          <w:iCs/>
        </w:rPr>
        <w:t>Journal of the Atmospheric Sciences, 39</w:t>
      </w:r>
      <w:r>
        <w:t>, 395-411.</w:t>
      </w:r>
    </w:p>
    <w:p w14:paraId="094CB396" w14:textId="77777777" w:rsidR="00411823" w:rsidRDefault="00411823" w:rsidP="00EF4391">
      <w:pPr>
        <w:jc w:val="left"/>
      </w:pPr>
    </w:p>
    <w:p w14:paraId="15D770D4" w14:textId="17BF1F1B" w:rsidR="00A46914" w:rsidRPr="006D27A4" w:rsidRDefault="006D27A4" w:rsidP="00EF4391">
      <w:pPr>
        <w:pStyle w:val="AnonymousTitle"/>
      </w:pPr>
      <w:r w:rsidRPr="006D27A4">
        <w:t>Surge</w:t>
      </w:r>
    </w:p>
    <w:p w14:paraId="7BAE7A91" w14:textId="77777777" w:rsidR="00A71AE6" w:rsidRDefault="00A71AE6" w:rsidP="00EF4391">
      <w:pPr>
        <w:jc w:val="left"/>
        <w:rPr>
          <w:noProof/>
        </w:rPr>
      </w:pPr>
      <w:r w:rsidRPr="00A64B73">
        <w:rPr>
          <w:noProof/>
        </w:rPr>
        <w:fldChar w:fldCharType="begin"/>
      </w:r>
      <w:r w:rsidRPr="00A64B73">
        <w:rPr>
          <w:noProof/>
        </w:rPr>
        <w:instrText xml:space="preserve"> ADDIN EN.REFLIST </w:instrText>
      </w:r>
      <w:r w:rsidRPr="00A64B73">
        <w:rPr>
          <w:noProof/>
        </w:rPr>
        <w:fldChar w:fldCharType="separate"/>
      </w:r>
      <w:bookmarkStart w:id="257" w:name="_ENREF_1"/>
      <w:r w:rsidRPr="00A64B73">
        <w:rPr>
          <w:noProof/>
        </w:rPr>
        <w:t xml:space="preserve">Blumberg, A., &amp; Kantha, L. (1983). Open boundary condition for circulation models. </w:t>
      </w:r>
      <w:r w:rsidRPr="00A71AE6">
        <w:rPr>
          <w:i/>
          <w:noProof/>
        </w:rPr>
        <w:t>Journal of Hydraulic Engineering, 112</w:t>
      </w:r>
      <w:r w:rsidRPr="00A64B73">
        <w:rPr>
          <w:noProof/>
        </w:rPr>
        <w:t>, 237-255</w:t>
      </w:r>
      <w:bookmarkEnd w:id="257"/>
    </w:p>
    <w:p w14:paraId="6FA0F439" w14:textId="77777777" w:rsidR="00A71AE6" w:rsidRPr="00A64B73" w:rsidRDefault="00A71AE6" w:rsidP="00EF4391">
      <w:pPr>
        <w:jc w:val="left"/>
        <w:rPr>
          <w:noProof/>
        </w:rPr>
      </w:pPr>
    </w:p>
    <w:p w14:paraId="0CC6301D" w14:textId="77777777" w:rsidR="00A71AE6" w:rsidRDefault="00A71AE6" w:rsidP="00EF4391">
      <w:pPr>
        <w:jc w:val="left"/>
        <w:rPr>
          <w:noProof/>
        </w:rPr>
      </w:pPr>
      <w:bookmarkStart w:id="258" w:name="_ENREF_2"/>
      <w:r w:rsidRPr="00A64B73">
        <w:rPr>
          <w:noProof/>
        </w:rPr>
        <w:t xml:space="preserve">Casulli, V., &amp; Chen, R.T. (1992). Semi-implicit finite difference method for three-dimensional shallow water flow. </w:t>
      </w:r>
      <w:r w:rsidRPr="00A71AE6">
        <w:rPr>
          <w:i/>
          <w:noProof/>
        </w:rPr>
        <w:t>International Journal for Numerical Methods in Fluids, 15</w:t>
      </w:r>
      <w:r w:rsidRPr="00A64B73">
        <w:rPr>
          <w:noProof/>
        </w:rPr>
        <w:t>, 629-648</w:t>
      </w:r>
      <w:bookmarkEnd w:id="258"/>
    </w:p>
    <w:p w14:paraId="2A307053" w14:textId="77777777" w:rsidR="00A71AE6" w:rsidRPr="00A64B73" w:rsidRDefault="00A71AE6" w:rsidP="00EF4391">
      <w:pPr>
        <w:jc w:val="left"/>
        <w:rPr>
          <w:noProof/>
        </w:rPr>
      </w:pPr>
    </w:p>
    <w:p w14:paraId="1F51E4F0" w14:textId="77777777" w:rsidR="00A71AE6" w:rsidRDefault="00A71AE6" w:rsidP="00EF4391">
      <w:pPr>
        <w:jc w:val="left"/>
        <w:rPr>
          <w:noProof/>
        </w:rPr>
      </w:pPr>
      <w:bookmarkStart w:id="259" w:name="_ENREF_3"/>
      <w:r w:rsidRPr="00A64B73">
        <w:rPr>
          <w:noProof/>
        </w:rPr>
        <w:t>Conver, A., Sepanik, J., Louangsaysongkham, B., &amp; Miller, S. (2010). Sea, Lake, and Overland Surges from Hurricanes (SLOSH) Basin Development Handbook v2.2. In  (p. 76): Meteorological Development Lab, The National Weather Service</w:t>
      </w:r>
      <w:bookmarkEnd w:id="259"/>
    </w:p>
    <w:p w14:paraId="23C89B4A" w14:textId="77777777" w:rsidR="00A71AE6" w:rsidRPr="00A64B73" w:rsidRDefault="00A71AE6" w:rsidP="00EF4391">
      <w:pPr>
        <w:jc w:val="left"/>
        <w:rPr>
          <w:noProof/>
        </w:rPr>
      </w:pPr>
    </w:p>
    <w:p w14:paraId="61FA2007" w14:textId="77777777" w:rsidR="00A71AE6" w:rsidRDefault="00A71AE6" w:rsidP="00EF4391">
      <w:pPr>
        <w:jc w:val="left"/>
        <w:rPr>
          <w:noProof/>
        </w:rPr>
      </w:pPr>
      <w:bookmarkStart w:id="260" w:name="_ENREF_4"/>
      <w:r w:rsidRPr="00A64B73">
        <w:rPr>
          <w:noProof/>
        </w:rPr>
        <w:lastRenderedPageBreak/>
        <w:t xml:space="preserve">Freeman, J.C., Baer, L., &amp; Jung, C.H. (1957). The Bathystrophic storm tide. </w:t>
      </w:r>
      <w:r w:rsidRPr="00A71AE6">
        <w:rPr>
          <w:i/>
          <w:noProof/>
        </w:rPr>
        <w:t>Journal of Marine Research, 16</w:t>
      </w:r>
      <w:r w:rsidRPr="00A64B73">
        <w:rPr>
          <w:noProof/>
        </w:rPr>
        <w:t>, 12-22</w:t>
      </w:r>
      <w:bookmarkEnd w:id="260"/>
    </w:p>
    <w:p w14:paraId="53AB8495" w14:textId="77777777" w:rsidR="00A71AE6" w:rsidRPr="00A64B73" w:rsidRDefault="00A71AE6" w:rsidP="00EF4391">
      <w:pPr>
        <w:jc w:val="left"/>
        <w:rPr>
          <w:noProof/>
        </w:rPr>
      </w:pPr>
    </w:p>
    <w:p w14:paraId="760A3260" w14:textId="77777777" w:rsidR="00A71AE6" w:rsidRDefault="00A71AE6" w:rsidP="00EF4391">
      <w:pPr>
        <w:jc w:val="left"/>
        <w:rPr>
          <w:noProof/>
        </w:rPr>
      </w:pPr>
      <w:bookmarkStart w:id="261" w:name="_ENREF_5"/>
      <w:r w:rsidRPr="00A64B73">
        <w:rPr>
          <w:noProof/>
        </w:rPr>
        <w:t xml:space="preserve">Fry, J., Xian, G., Jin, S., Dewitz, J., Homer, C., Yang, L., Barnes, C., Herold, N., &amp; Wickham, J. (2011). Completion of the 2006 National Land Cover Database for the Conterminous United States. </w:t>
      </w:r>
      <w:r w:rsidRPr="00A71AE6">
        <w:rPr>
          <w:i/>
          <w:noProof/>
        </w:rPr>
        <w:t>Photogrammetric Engineering and Remote Sensing, 77</w:t>
      </w:r>
      <w:r w:rsidRPr="00A64B73">
        <w:rPr>
          <w:noProof/>
        </w:rPr>
        <w:t>, 858-864</w:t>
      </w:r>
      <w:bookmarkEnd w:id="261"/>
    </w:p>
    <w:p w14:paraId="003B7C73" w14:textId="77777777" w:rsidR="00A71AE6" w:rsidRPr="00A64B73" w:rsidRDefault="00A71AE6" w:rsidP="00EF4391">
      <w:pPr>
        <w:jc w:val="left"/>
        <w:rPr>
          <w:noProof/>
        </w:rPr>
      </w:pPr>
    </w:p>
    <w:p w14:paraId="0521E6BA" w14:textId="77777777" w:rsidR="00A71AE6" w:rsidRDefault="00A71AE6" w:rsidP="00EF4391">
      <w:pPr>
        <w:jc w:val="left"/>
        <w:rPr>
          <w:noProof/>
        </w:rPr>
      </w:pPr>
      <w:bookmarkStart w:id="262" w:name="_ENREF_6"/>
      <w:r w:rsidRPr="00A64B73">
        <w:rPr>
          <w:noProof/>
        </w:rPr>
        <w:t xml:space="preserve">Glahn, B., Taylor, A., Kurkowski, N., &amp; Shaffer, W.A. (2009). The role of the SLOSH model in National Weather Service storm surge forecasting. </w:t>
      </w:r>
      <w:r w:rsidRPr="00A71AE6">
        <w:rPr>
          <w:i/>
          <w:noProof/>
        </w:rPr>
        <w:t>National Weather Digest, 33</w:t>
      </w:r>
      <w:r w:rsidRPr="00A64B73">
        <w:rPr>
          <w:noProof/>
        </w:rPr>
        <w:t>, 3-14</w:t>
      </w:r>
      <w:bookmarkEnd w:id="262"/>
    </w:p>
    <w:p w14:paraId="009D21BA" w14:textId="77777777" w:rsidR="00A71AE6" w:rsidRPr="00A64B73" w:rsidRDefault="00A71AE6" w:rsidP="00EF4391">
      <w:pPr>
        <w:jc w:val="left"/>
        <w:rPr>
          <w:noProof/>
        </w:rPr>
      </w:pPr>
    </w:p>
    <w:p w14:paraId="2723883E" w14:textId="77777777" w:rsidR="00A71AE6" w:rsidRDefault="00A71AE6" w:rsidP="00EF4391">
      <w:pPr>
        <w:jc w:val="left"/>
        <w:rPr>
          <w:noProof/>
        </w:rPr>
      </w:pPr>
      <w:bookmarkStart w:id="263" w:name="_ENREF_7"/>
      <w:r w:rsidRPr="00A64B73">
        <w:rPr>
          <w:noProof/>
        </w:rPr>
        <w:t xml:space="preserve">Houston, S.H., Shaffer, W.A., Powell, M.D., &amp; Chen, J. (1999). Comparisons of HRD and SLOSH surface wind fields in hurricanes: implications for storm surge and wave modeling. </w:t>
      </w:r>
      <w:r w:rsidRPr="00A71AE6">
        <w:rPr>
          <w:i/>
          <w:noProof/>
        </w:rPr>
        <w:t>Weather and Forecasting, 14</w:t>
      </w:r>
      <w:r w:rsidRPr="00A64B73">
        <w:rPr>
          <w:noProof/>
        </w:rPr>
        <w:t>, 671-686</w:t>
      </w:r>
      <w:bookmarkEnd w:id="263"/>
    </w:p>
    <w:p w14:paraId="192E7182" w14:textId="77777777" w:rsidR="00A71AE6" w:rsidRPr="00A64B73" w:rsidRDefault="00A71AE6" w:rsidP="00EF4391">
      <w:pPr>
        <w:jc w:val="left"/>
        <w:rPr>
          <w:noProof/>
        </w:rPr>
      </w:pPr>
    </w:p>
    <w:p w14:paraId="25C55554" w14:textId="77777777" w:rsidR="00A71AE6" w:rsidRDefault="00A71AE6" w:rsidP="00EF4391">
      <w:pPr>
        <w:jc w:val="left"/>
        <w:rPr>
          <w:noProof/>
        </w:rPr>
      </w:pPr>
      <w:bookmarkStart w:id="264" w:name="_ENREF_8"/>
      <w:r w:rsidRPr="00A64B73">
        <w:rPr>
          <w:noProof/>
        </w:rPr>
        <w:t>Jelesnianski, C.P., Chen, J., &amp; Shaffer, W.A. (1992). SLOSH: Sea, lake and overland surges from hurricanes. In  (p. 71). Washington, D.C.: NOAA</w:t>
      </w:r>
      <w:bookmarkEnd w:id="264"/>
    </w:p>
    <w:p w14:paraId="1E674DD6" w14:textId="77777777" w:rsidR="00A71AE6" w:rsidRPr="00A64B73" w:rsidRDefault="00A71AE6" w:rsidP="00EF4391">
      <w:pPr>
        <w:jc w:val="left"/>
        <w:rPr>
          <w:noProof/>
        </w:rPr>
      </w:pPr>
    </w:p>
    <w:p w14:paraId="7C21C7CE" w14:textId="77777777" w:rsidR="00A71AE6" w:rsidRPr="00A71AE6" w:rsidRDefault="00A71AE6" w:rsidP="00EF4391">
      <w:pPr>
        <w:jc w:val="left"/>
        <w:rPr>
          <w:i/>
          <w:noProof/>
        </w:rPr>
      </w:pPr>
      <w:bookmarkStart w:id="265" w:name="_ENREF_9"/>
      <w:r w:rsidRPr="00A64B73">
        <w:rPr>
          <w:noProof/>
        </w:rPr>
        <w:t xml:space="preserve">Kennedy, A.B., Gravois, U., Zachry, B.C., Westerink, J.J., Hope, M.E., Dietrich, J.C., Powell, M.D., Cox, A.T., Luettich, R.A., &amp; Dean, R.G. (2011). Origin of the Hurricane Ike forerunner surge. </w:t>
      </w:r>
      <w:r w:rsidRPr="00A71AE6">
        <w:rPr>
          <w:i/>
          <w:noProof/>
        </w:rPr>
        <w:t>Geophysical Research Letters, 38</w:t>
      </w:r>
      <w:bookmarkEnd w:id="265"/>
    </w:p>
    <w:p w14:paraId="36FB2B76" w14:textId="77777777" w:rsidR="00A71AE6" w:rsidRPr="00A71AE6" w:rsidRDefault="00A71AE6" w:rsidP="00EF4391">
      <w:pPr>
        <w:jc w:val="left"/>
        <w:rPr>
          <w:i/>
          <w:noProof/>
        </w:rPr>
      </w:pPr>
    </w:p>
    <w:p w14:paraId="5CBF30FF" w14:textId="77777777" w:rsidR="00A71AE6" w:rsidRDefault="00A71AE6" w:rsidP="00EF4391">
      <w:pPr>
        <w:jc w:val="left"/>
        <w:rPr>
          <w:noProof/>
        </w:rPr>
      </w:pPr>
      <w:bookmarkStart w:id="266" w:name="_ENREF_10"/>
      <w:r w:rsidRPr="00A64B73">
        <w:rPr>
          <w:noProof/>
        </w:rPr>
        <w:t xml:space="preserve">Large, W.G., &amp; Pond, S. (1981). Open ocean momentum flux measurements in moderate to strong winds. </w:t>
      </w:r>
      <w:r w:rsidRPr="00A71AE6">
        <w:rPr>
          <w:i/>
          <w:noProof/>
        </w:rPr>
        <w:t>Journal of Physical Oceanography, 11</w:t>
      </w:r>
      <w:r w:rsidRPr="00A64B73">
        <w:rPr>
          <w:noProof/>
        </w:rPr>
        <w:t>, 324-481</w:t>
      </w:r>
      <w:bookmarkEnd w:id="266"/>
    </w:p>
    <w:p w14:paraId="2DC78C64" w14:textId="77777777" w:rsidR="00A71AE6" w:rsidRPr="00A64B73" w:rsidRDefault="00A71AE6" w:rsidP="00EF4391">
      <w:pPr>
        <w:jc w:val="left"/>
        <w:rPr>
          <w:noProof/>
        </w:rPr>
      </w:pPr>
    </w:p>
    <w:p w14:paraId="5B61A56E" w14:textId="77777777" w:rsidR="00A71AE6" w:rsidRDefault="00A71AE6" w:rsidP="00EF4391">
      <w:pPr>
        <w:jc w:val="left"/>
        <w:rPr>
          <w:noProof/>
        </w:rPr>
      </w:pPr>
      <w:bookmarkStart w:id="267" w:name="_ENREF_11"/>
      <w:r w:rsidRPr="00A64B73">
        <w:rPr>
          <w:noProof/>
        </w:rPr>
        <w:t xml:space="preserve">LeMehaute, B. (1976). </w:t>
      </w:r>
      <w:r w:rsidRPr="00A71AE6">
        <w:rPr>
          <w:i/>
          <w:noProof/>
        </w:rPr>
        <w:t>An introduction to hydrodynamics and water waves</w:t>
      </w:r>
      <w:r w:rsidRPr="00A64B73">
        <w:rPr>
          <w:noProof/>
        </w:rPr>
        <w:t>. New York, USA: Springer-Verlag</w:t>
      </w:r>
      <w:bookmarkEnd w:id="267"/>
    </w:p>
    <w:p w14:paraId="4C144347" w14:textId="77777777" w:rsidR="00A71AE6" w:rsidRPr="00A64B73" w:rsidRDefault="00A71AE6" w:rsidP="00EF4391">
      <w:pPr>
        <w:jc w:val="left"/>
        <w:rPr>
          <w:noProof/>
        </w:rPr>
      </w:pPr>
    </w:p>
    <w:p w14:paraId="4065DE39" w14:textId="77777777" w:rsidR="00A71AE6" w:rsidRDefault="00A71AE6" w:rsidP="00EF4391">
      <w:pPr>
        <w:jc w:val="left"/>
        <w:rPr>
          <w:noProof/>
        </w:rPr>
      </w:pPr>
      <w:r w:rsidRPr="00A64B73">
        <w:rPr>
          <w:noProof/>
        </w:rPr>
        <w:t xml:space="preserve">Mattocks, C., &amp; Forbes, C. (2008). A real-time, event-triggered storm surge forecasting system for the state of North Carolina. </w:t>
      </w:r>
      <w:r w:rsidRPr="00A71AE6">
        <w:rPr>
          <w:i/>
          <w:noProof/>
        </w:rPr>
        <w:t>Ocean Modelling, 25</w:t>
      </w:r>
      <w:r w:rsidRPr="00A64B73">
        <w:rPr>
          <w:noProof/>
        </w:rPr>
        <w:t>, 95-119</w:t>
      </w:r>
    </w:p>
    <w:p w14:paraId="1F0B0BF9" w14:textId="77777777" w:rsidR="00A71AE6" w:rsidRDefault="00A71AE6" w:rsidP="00EF4391">
      <w:pPr>
        <w:jc w:val="left"/>
        <w:rPr>
          <w:noProof/>
        </w:rPr>
      </w:pPr>
    </w:p>
    <w:p w14:paraId="05D70C14" w14:textId="444FD9F3" w:rsidR="00A71AE6" w:rsidRPr="00A71AE6" w:rsidRDefault="00A71AE6" w:rsidP="00EF4391">
      <w:pPr>
        <w:jc w:val="left"/>
        <w:rPr>
          <w:i/>
          <w:noProof/>
        </w:rPr>
      </w:pPr>
      <w:r w:rsidRPr="00A64B73">
        <w:rPr>
          <w:noProof/>
        </w:rPr>
        <w:t xml:space="preserve">Liu, H., Zhang, K., Li, Y., and Xie, L. (2013) Numerical study of the sensitivity of mangroves in reducing storm surge and flooding to hurricane characteristics in southern Florida. </w:t>
      </w:r>
      <w:hyperlink r:id="rId103" w:history="1">
        <w:r w:rsidRPr="00A71AE6">
          <w:rPr>
            <w:i/>
            <w:noProof/>
          </w:rPr>
          <w:t>Continental Shelf Research</w:t>
        </w:r>
      </w:hyperlink>
      <w:r w:rsidRPr="00A71AE6">
        <w:rPr>
          <w:i/>
          <w:noProof/>
        </w:rPr>
        <w:t> . 64:51–65. </w:t>
      </w:r>
    </w:p>
    <w:p w14:paraId="25F70CB8" w14:textId="77777777" w:rsidR="00A71AE6" w:rsidRPr="00A71AE6" w:rsidRDefault="00A71AE6" w:rsidP="00EF4391">
      <w:pPr>
        <w:jc w:val="left"/>
        <w:rPr>
          <w:i/>
          <w:noProof/>
        </w:rPr>
      </w:pPr>
    </w:p>
    <w:p w14:paraId="11AFC431" w14:textId="77777777" w:rsidR="00A71AE6" w:rsidRPr="00A71AE6" w:rsidRDefault="00A71AE6" w:rsidP="00EF4391">
      <w:pPr>
        <w:jc w:val="left"/>
        <w:rPr>
          <w:i/>
          <w:noProof/>
        </w:rPr>
      </w:pPr>
      <w:bookmarkStart w:id="268" w:name="_ENREF_13"/>
      <w:r w:rsidRPr="00A64B73">
        <w:rPr>
          <w:noProof/>
        </w:rPr>
        <w:t>Morey, S.L., Baig, S., Bourassa, M.A., Dukhovskoy, D.S., &amp; O'Brien, J.J. (2006). Remote forcing contribution to storm</w:t>
      </w:r>
      <w:r w:rsidRPr="00A71AE6">
        <w:rPr>
          <w:rFonts w:ascii="Cambria Math" w:hAnsi="Cambria Math" w:cs="Cambria Math"/>
          <w:noProof/>
        </w:rPr>
        <w:t>‐</w:t>
      </w:r>
      <w:r w:rsidRPr="00A64B73">
        <w:rPr>
          <w:noProof/>
        </w:rPr>
        <w:t xml:space="preserve">induced sea level rise during Hurricane Dennis. </w:t>
      </w:r>
      <w:r w:rsidRPr="00A71AE6">
        <w:rPr>
          <w:i/>
          <w:noProof/>
        </w:rPr>
        <w:t>Geophysical Research Letters, 33</w:t>
      </w:r>
      <w:bookmarkEnd w:id="268"/>
    </w:p>
    <w:p w14:paraId="1F063B02" w14:textId="77777777" w:rsidR="00A71AE6" w:rsidRPr="007D638D" w:rsidRDefault="00A71AE6" w:rsidP="00EF4391">
      <w:pPr>
        <w:jc w:val="left"/>
        <w:rPr>
          <w:noProof/>
        </w:rPr>
      </w:pPr>
    </w:p>
    <w:p w14:paraId="4D127FD6" w14:textId="77777777" w:rsidR="00A71AE6" w:rsidRDefault="00A71AE6" w:rsidP="00EF4391">
      <w:pPr>
        <w:jc w:val="left"/>
        <w:rPr>
          <w:noProof/>
        </w:rPr>
      </w:pPr>
      <w:bookmarkStart w:id="269" w:name="_ENREF_14"/>
      <w:r w:rsidRPr="00A64B73">
        <w:rPr>
          <w:noProof/>
        </w:rPr>
        <w:t>Mukai, A.Y., Westerink, J.J., Luettich, R.A., &amp; Mark, D. (2002). Eastcoast 2001, A Tidal Constituent Database for Western North Atlantic, Gulf of Mexico, and Caribbean Sea. In  (p. 23). Vicksburg, Mississippi: U.S. Army Corps of Engineers</w:t>
      </w:r>
      <w:bookmarkEnd w:id="269"/>
    </w:p>
    <w:p w14:paraId="59BF12DA" w14:textId="77777777" w:rsidR="00A71AE6" w:rsidRPr="00A64B73" w:rsidRDefault="00A71AE6" w:rsidP="00EF4391">
      <w:pPr>
        <w:jc w:val="left"/>
        <w:rPr>
          <w:noProof/>
        </w:rPr>
      </w:pPr>
    </w:p>
    <w:p w14:paraId="1243146F" w14:textId="77777777" w:rsidR="00A71AE6" w:rsidRDefault="00A71AE6" w:rsidP="00EF4391">
      <w:pPr>
        <w:jc w:val="left"/>
        <w:rPr>
          <w:noProof/>
        </w:rPr>
      </w:pPr>
      <w:bookmarkStart w:id="270" w:name="_ENREF_15"/>
      <w:r w:rsidRPr="00A64B73">
        <w:rPr>
          <w:noProof/>
        </w:rPr>
        <w:t xml:space="preserve">Powell, M.D., Houston, S.H., Amat, L.R., &amp; Morisseau-Leroy, N. (1998). The HRD real-time hurricane wind analysis program. </w:t>
      </w:r>
      <w:r w:rsidRPr="00A71AE6">
        <w:rPr>
          <w:i/>
          <w:noProof/>
        </w:rPr>
        <w:t>Journal of Wind Engineering and Industrial Aerodynamics, 77&amp;78</w:t>
      </w:r>
      <w:r w:rsidRPr="00A64B73">
        <w:rPr>
          <w:noProof/>
        </w:rPr>
        <w:t>, 53-64</w:t>
      </w:r>
      <w:bookmarkEnd w:id="270"/>
    </w:p>
    <w:p w14:paraId="327394A2" w14:textId="77777777" w:rsidR="00A71AE6" w:rsidRPr="00A64B73" w:rsidRDefault="00A71AE6" w:rsidP="00EF4391">
      <w:pPr>
        <w:jc w:val="left"/>
        <w:rPr>
          <w:noProof/>
        </w:rPr>
      </w:pPr>
    </w:p>
    <w:p w14:paraId="1719C812" w14:textId="77777777" w:rsidR="00A71AE6" w:rsidRDefault="00A71AE6" w:rsidP="00EF4391">
      <w:pPr>
        <w:jc w:val="left"/>
        <w:rPr>
          <w:noProof/>
        </w:rPr>
      </w:pPr>
      <w:bookmarkStart w:id="271" w:name="_ENREF_16"/>
      <w:r w:rsidRPr="00A64B73">
        <w:rPr>
          <w:noProof/>
        </w:rPr>
        <w:lastRenderedPageBreak/>
        <w:t xml:space="preserve">Powell, M.D., Vickery, P.J., &amp; Reinhold, T.A. (2003). Reduced drag coefficient for high wind speeds in tropical cyclones. </w:t>
      </w:r>
      <w:r w:rsidRPr="00A71AE6">
        <w:rPr>
          <w:i/>
          <w:noProof/>
        </w:rPr>
        <w:t>Nature, 422</w:t>
      </w:r>
      <w:r w:rsidRPr="00A64B73">
        <w:rPr>
          <w:noProof/>
        </w:rPr>
        <w:t>, 279-283</w:t>
      </w:r>
      <w:bookmarkEnd w:id="271"/>
    </w:p>
    <w:p w14:paraId="531D1D60" w14:textId="77777777" w:rsidR="00A71AE6" w:rsidRPr="00A64B73" w:rsidRDefault="00A71AE6" w:rsidP="00EF4391">
      <w:pPr>
        <w:jc w:val="left"/>
        <w:rPr>
          <w:noProof/>
        </w:rPr>
      </w:pPr>
    </w:p>
    <w:p w14:paraId="1EFCC69E" w14:textId="77777777" w:rsidR="00A71AE6" w:rsidRDefault="00A71AE6" w:rsidP="00EF4391">
      <w:pPr>
        <w:jc w:val="left"/>
        <w:rPr>
          <w:noProof/>
        </w:rPr>
      </w:pPr>
      <w:bookmarkStart w:id="272" w:name="_ENREF_17"/>
      <w:r w:rsidRPr="00A64B73">
        <w:rPr>
          <w:noProof/>
        </w:rPr>
        <w:t xml:space="preserve">Zhang, K., Cui, Z., &amp; Houle, H. (2012a). Airborne LiDAR Remote Sensing and its Application. In C. Yang, &amp; J. Li. (Eds.), </w:t>
      </w:r>
      <w:r w:rsidRPr="00A71AE6">
        <w:rPr>
          <w:i/>
          <w:noProof/>
        </w:rPr>
        <w:t>Advances in Mapping from Aerospace Imagery: Techniques and Applications</w:t>
      </w:r>
      <w:r w:rsidRPr="00A64B73">
        <w:rPr>
          <w:noProof/>
        </w:rPr>
        <w:t xml:space="preserve"> (pp. 33-67). Boca Raton: CRC Press</w:t>
      </w:r>
      <w:bookmarkEnd w:id="272"/>
    </w:p>
    <w:p w14:paraId="625C4D99" w14:textId="77777777" w:rsidR="00A71AE6" w:rsidRPr="00A64B73" w:rsidRDefault="00A71AE6" w:rsidP="00EF4391">
      <w:pPr>
        <w:jc w:val="left"/>
        <w:rPr>
          <w:noProof/>
        </w:rPr>
      </w:pPr>
    </w:p>
    <w:p w14:paraId="0A19DB40" w14:textId="77777777" w:rsidR="00A71AE6" w:rsidRPr="00A71AE6" w:rsidRDefault="00A71AE6" w:rsidP="00EF4391">
      <w:pPr>
        <w:jc w:val="left"/>
        <w:rPr>
          <w:i/>
          <w:noProof/>
        </w:rPr>
      </w:pPr>
      <w:bookmarkStart w:id="273" w:name="_ENREF_18"/>
      <w:r w:rsidRPr="00A64B73">
        <w:rPr>
          <w:noProof/>
        </w:rPr>
        <w:t xml:space="preserve">Zhang, K., Li, Y., Lui, H., Rhome, J., &amp; Forbes, C. (2013). Transition of the Coastal and Estuarine Storm Tide Model to an operational forecast model: A case study of Florida. </w:t>
      </w:r>
      <w:r w:rsidRPr="00A71AE6">
        <w:rPr>
          <w:i/>
          <w:noProof/>
        </w:rPr>
        <w:t>Weather and Forecasting, DOI:10.1175/WAF-D-12-00076.1</w:t>
      </w:r>
      <w:bookmarkEnd w:id="273"/>
    </w:p>
    <w:p w14:paraId="1CFCD29C" w14:textId="77777777" w:rsidR="00A71AE6" w:rsidRPr="00A64B73" w:rsidRDefault="00A71AE6" w:rsidP="00EF4391">
      <w:pPr>
        <w:jc w:val="left"/>
        <w:rPr>
          <w:noProof/>
        </w:rPr>
      </w:pPr>
    </w:p>
    <w:p w14:paraId="2A287288" w14:textId="77777777" w:rsidR="00A71AE6" w:rsidRPr="00A64B73" w:rsidRDefault="00A71AE6" w:rsidP="00EF4391">
      <w:pPr>
        <w:jc w:val="left"/>
        <w:rPr>
          <w:noProof/>
        </w:rPr>
      </w:pPr>
      <w:r w:rsidRPr="00A64B73">
        <w:rPr>
          <w:noProof/>
        </w:rPr>
        <w:t xml:space="preserve">Zhang, K., Liu, H., Li, Y., Xu, H., Shen, J., Rhome, J., &amp; Smith III, T.J. (2012b). The role of mangroves in attenuating storm surges. </w:t>
      </w:r>
      <w:r w:rsidRPr="00A71AE6">
        <w:rPr>
          <w:i/>
          <w:noProof/>
        </w:rPr>
        <w:t>Estuarine, Coastal, and Shelf Science, 102-103</w:t>
      </w:r>
      <w:r w:rsidRPr="00A64B73">
        <w:rPr>
          <w:noProof/>
        </w:rPr>
        <w:t>, 11-23</w:t>
      </w:r>
    </w:p>
    <w:p w14:paraId="6CBE864C" w14:textId="77777777" w:rsidR="00A71AE6" w:rsidRPr="00A64B73" w:rsidRDefault="00A71AE6" w:rsidP="00EF4391">
      <w:pPr>
        <w:jc w:val="left"/>
        <w:rPr>
          <w:noProof/>
        </w:rPr>
      </w:pPr>
      <w:bookmarkStart w:id="274" w:name="_ENREF_20"/>
      <w:r w:rsidRPr="00A64B73">
        <w:rPr>
          <w:noProof/>
        </w:rPr>
        <w:t xml:space="preserve">Zhang, K., Xiao, C., &amp; Shen, J. (2008). Comparison of the CEST and SLOSH models for storm surge flooding. </w:t>
      </w:r>
      <w:r w:rsidRPr="00A71AE6">
        <w:rPr>
          <w:i/>
          <w:noProof/>
        </w:rPr>
        <w:t>Journal of Coastal Research, 24</w:t>
      </w:r>
      <w:r w:rsidRPr="00A64B73">
        <w:rPr>
          <w:noProof/>
        </w:rPr>
        <w:t>, 489-499</w:t>
      </w:r>
      <w:bookmarkEnd w:id="274"/>
    </w:p>
    <w:p w14:paraId="643308F8" w14:textId="5A4D6A4C" w:rsidR="00A71AE6" w:rsidRDefault="00A71AE6" w:rsidP="00EF4391">
      <w:pPr>
        <w:jc w:val="left"/>
        <w:rPr>
          <w:noProof/>
        </w:rPr>
      </w:pPr>
    </w:p>
    <w:p w14:paraId="003F3607" w14:textId="77777777" w:rsidR="004B3FF4" w:rsidRDefault="004B3FF4" w:rsidP="00EF4391">
      <w:pPr>
        <w:jc w:val="left"/>
      </w:pPr>
      <w:r w:rsidRPr="006863F0">
        <w:t>DiGiano, F.A., Adrian, D.D., Mangarella, P.A., 1976. Short Course Proceedings: Applications of Stormwater Management Models, 1976 - Google Books.</w:t>
      </w:r>
    </w:p>
    <w:p w14:paraId="14086451" w14:textId="77777777" w:rsidR="004B3FF4" w:rsidRPr="006863F0" w:rsidRDefault="004B3FF4" w:rsidP="00EF4391">
      <w:pPr>
        <w:jc w:val="left"/>
      </w:pPr>
    </w:p>
    <w:p w14:paraId="20FD2CA1" w14:textId="77777777" w:rsidR="004B3FF4" w:rsidRDefault="004B3FF4" w:rsidP="00EF4391">
      <w:pPr>
        <w:jc w:val="left"/>
      </w:pPr>
      <w:r w:rsidRPr="006863F0">
        <w:t>FEMA, 2005. Hurricane Jeanne rapid response Florida riverine high water mark (RHWM) collection, Federal Emergency Management Agency. Atlanta, GA.</w:t>
      </w:r>
    </w:p>
    <w:p w14:paraId="2BA5DCFC" w14:textId="77777777" w:rsidR="004B3FF4" w:rsidRPr="006863F0" w:rsidRDefault="004B3FF4" w:rsidP="00EF4391">
      <w:pPr>
        <w:jc w:val="left"/>
      </w:pPr>
    </w:p>
    <w:p w14:paraId="151B79F4" w14:textId="46691D3D" w:rsidR="004B3FF4" w:rsidRDefault="004B3FF4" w:rsidP="00EF4391">
      <w:pPr>
        <w:jc w:val="left"/>
      </w:pPr>
      <w:r w:rsidRPr="006863F0">
        <w:t xml:space="preserve">Gesch, D.B., Oimoen, M.J., Evans, G.A., 2014. Accuracy assessment of the U.S. Geological Survey National Elevation Dataset, and comparison with other large-area elevation datasets: SRTM and ASTER, U.S. Geological Survey. Reston, Virginia. </w:t>
      </w:r>
      <w:hyperlink r:id="rId104" w:history="1">
        <w:r w:rsidRPr="00137195">
          <w:rPr>
            <w:rStyle w:val="Hyperlink"/>
            <w:szCs w:val="24"/>
          </w:rPr>
          <w:t>https://doi.org/10.3133/ofr20141008</w:t>
        </w:r>
      </w:hyperlink>
    </w:p>
    <w:p w14:paraId="5A224747" w14:textId="77777777" w:rsidR="004B3FF4" w:rsidRPr="006863F0" w:rsidRDefault="004B3FF4" w:rsidP="00EF4391">
      <w:pPr>
        <w:jc w:val="left"/>
      </w:pPr>
    </w:p>
    <w:p w14:paraId="70154D20" w14:textId="49937E75" w:rsidR="004B3FF4" w:rsidRDefault="004B3FF4" w:rsidP="00EF4391">
      <w:pPr>
        <w:jc w:val="left"/>
      </w:pPr>
      <w:r w:rsidRPr="006863F0">
        <w:t xml:space="preserve">McCuen, R.H., Johnson, P.A., Ragan, R.M., 1996. Highway hydrology - Hydraulic Design Series No. 2, FHWA-SA-96-067. </w:t>
      </w:r>
      <w:hyperlink r:id="rId105" w:history="1">
        <w:r w:rsidRPr="00137195">
          <w:rPr>
            <w:rStyle w:val="Hyperlink"/>
            <w:szCs w:val="24"/>
          </w:rPr>
          <w:t>https://doi.org/PNR61</w:t>
        </w:r>
      </w:hyperlink>
    </w:p>
    <w:p w14:paraId="7C3CB8C3" w14:textId="77777777" w:rsidR="004B3FF4" w:rsidRPr="006863F0" w:rsidRDefault="004B3FF4" w:rsidP="00EF4391">
      <w:pPr>
        <w:jc w:val="left"/>
      </w:pPr>
    </w:p>
    <w:p w14:paraId="4088FFA9" w14:textId="3A672B6A" w:rsidR="004B3FF4" w:rsidRDefault="004B3FF4" w:rsidP="00EF4391">
      <w:pPr>
        <w:jc w:val="left"/>
      </w:pPr>
      <w:r w:rsidRPr="006863F0">
        <w:t xml:space="preserve">Rawls, W.J., Brakensiek, D.L., Miller, N., 1983. Green-ampt infiltration parameters from soils data. J. Hydraul. Eng. 109, 62–70. </w:t>
      </w:r>
      <w:hyperlink r:id="rId106" w:history="1">
        <w:r w:rsidRPr="00137195">
          <w:rPr>
            <w:rStyle w:val="Hyperlink"/>
            <w:szCs w:val="24"/>
          </w:rPr>
          <w:t>https://doi.org/10.1061/(ASCE)0733-9429(1983)109:1(62)</w:t>
        </w:r>
      </w:hyperlink>
    </w:p>
    <w:p w14:paraId="62C4C2BF" w14:textId="77777777" w:rsidR="004B3FF4" w:rsidRPr="006863F0" w:rsidRDefault="004B3FF4" w:rsidP="00EF4391">
      <w:pPr>
        <w:jc w:val="left"/>
      </w:pPr>
    </w:p>
    <w:p w14:paraId="316FF6C0" w14:textId="22F96457" w:rsidR="004B3FF4" w:rsidRPr="00923D0A" w:rsidRDefault="004B3FF4" w:rsidP="00EF4391">
      <w:pPr>
        <w:jc w:val="left"/>
      </w:pPr>
      <w:r w:rsidRPr="006863F0">
        <w:t xml:space="preserve">Rossman, L. a., 2015. Storm Water Management Model User’s Manual Version 5.1. United States Environ. Prot. Agency 353. </w:t>
      </w:r>
      <w:hyperlink r:id="rId107" w:history="1">
        <w:r w:rsidRPr="00137195">
          <w:rPr>
            <w:rStyle w:val="Hyperlink"/>
            <w:szCs w:val="24"/>
          </w:rPr>
          <w:t>https://doi.org/PNR61</w:t>
        </w:r>
      </w:hyperlink>
    </w:p>
    <w:p w14:paraId="66F3BBA0" w14:textId="77777777" w:rsidR="004B3FF4" w:rsidRPr="00A64B73" w:rsidRDefault="004B3FF4" w:rsidP="00EF4391">
      <w:pPr>
        <w:jc w:val="left"/>
        <w:rPr>
          <w:noProof/>
        </w:rPr>
      </w:pPr>
    </w:p>
    <w:p w14:paraId="071B88F7" w14:textId="4B403942" w:rsidR="007813B4" w:rsidRDefault="00A71AE6" w:rsidP="00EF4391">
      <w:pPr>
        <w:pStyle w:val="AnonymousTitle"/>
      </w:pPr>
      <w:r w:rsidRPr="00A64B73">
        <w:rPr>
          <w:noProof/>
        </w:rPr>
        <w:fldChar w:fldCharType="end"/>
      </w:r>
      <w:r w:rsidR="007813B4">
        <w:t>Wave</w:t>
      </w:r>
    </w:p>
    <w:p w14:paraId="46621085" w14:textId="77777777" w:rsidR="007813B4" w:rsidRDefault="007813B4" w:rsidP="00EF4391">
      <w:pPr>
        <w:jc w:val="left"/>
      </w:pPr>
      <w:r w:rsidRPr="00564515">
        <w:t xml:space="preserve">Bunya, S., Dietrich, J.C., Westerink, J.J., Ebersole, B.A., Smith, J.M., Atkinson, J.H., Jensen, R., Resio, D.T., Luettich, R.A., Dawson, C., Cardone, V.,J.,, Cox, A.T., Pweoll, M.D&gt;, Westerink, H.J., and Roberts, H.J,. (2010). “A high-reolution coupled riberine flow, tode, wind, wind wave, and storm surge model for Southern Louisiana and Mississippi. Part I: Model development and validation”. </w:t>
      </w:r>
      <w:r w:rsidRPr="00564515">
        <w:rPr>
          <w:i/>
        </w:rPr>
        <w:t>Monthly Weather Review</w:t>
      </w:r>
      <w:r w:rsidRPr="00564515">
        <w:t xml:space="preserve"> 138(2), 345-377.</w:t>
      </w:r>
    </w:p>
    <w:p w14:paraId="3B209F46" w14:textId="77777777" w:rsidR="007813B4" w:rsidRPr="00564515" w:rsidRDefault="007813B4" w:rsidP="00EF4391">
      <w:pPr>
        <w:jc w:val="left"/>
      </w:pPr>
    </w:p>
    <w:p w14:paraId="6D8B1BEA" w14:textId="77777777" w:rsidR="007813B4" w:rsidRDefault="007813B4" w:rsidP="00EF4391">
      <w:pPr>
        <w:jc w:val="left"/>
      </w:pPr>
      <w:r w:rsidRPr="00564515">
        <w:lastRenderedPageBreak/>
        <w:t xml:space="preserve">Massey, T.C., Anderson, M.E., Smith, J.M., Gomez, J., and Jones, R. (2011). </w:t>
      </w:r>
      <w:r w:rsidRPr="00564515">
        <w:rPr>
          <w:i/>
        </w:rPr>
        <w:t>STWAVE: Steady-State Spectral Wave model. User’s Manual for STWAVE, Version 6.0.</w:t>
      </w:r>
      <w:r w:rsidRPr="00564515">
        <w:t xml:space="preserve"> Report ERDC/CHL SR-11-1, US Army Corps of Engineers.</w:t>
      </w:r>
    </w:p>
    <w:p w14:paraId="0CBAD7E6" w14:textId="77777777" w:rsidR="007813B4" w:rsidRPr="00564515" w:rsidRDefault="007813B4" w:rsidP="00EF4391">
      <w:pPr>
        <w:jc w:val="left"/>
      </w:pPr>
    </w:p>
    <w:p w14:paraId="76F937A4" w14:textId="77777777" w:rsidR="007813B4" w:rsidRDefault="007813B4" w:rsidP="00EF4391">
      <w:pPr>
        <w:jc w:val="left"/>
      </w:pPr>
      <w:r w:rsidRPr="007A776E">
        <w:t xml:space="preserve">Thornton, E.B., and Guza, R.T. (1983). “Transformation of wave height distribution”. </w:t>
      </w:r>
      <w:r w:rsidRPr="007A776E">
        <w:rPr>
          <w:i/>
        </w:rPr>
        <w:t>J. Geophys. Res.-Oceans</w:t>
      </w:r>
      <w:r w:rsidRPr="007A776E">
        <w:t xml:space="preserve"> 88(C10), 5925-5938.</w:t>
      </w:r>
    </w:p>
    <w:p w14:paraId="51D88B68" w14:textId="77777777" w:rsidR="007813B4" w:rsidRPr="00564515" w:rsidRDefault="007813B4" w:rsidP="00EF4391">
      <w:pPr>
        <w:jc w:val="left"/>
      </w:pPr>
    </w:p>
    <w:p w14:paraId="7B69064B" w14:textId="77777777" w:rsidR="007813B4" w:rsidRPr="00564515" w:rsidRDefault="007813B4" w:rsidP="00EF4391">
      <w:pPr>
        <w:jc w:val="left"/>
      </w:pPr>
      <w:r w:rsidRPr="00564515">
        <w:t xml:space="preserve">Young, I.R., and Verhagen, L.A. (1996). “The growth of fetch limited waves in water of finite depth. 1. Total energy and peak frequency”. </w:t>
      </w:r>
      <w:r w:rsidRPr="00564515">
        <w:rPr>
          <w:i/>
        </w:rPr>
        <w:t>Coastal Engineering</w:t>
      </w:r>
      <w:r w:rsidRPr="00564515">
        <w:t xml:space="preserve"> 29(1-2), 47-48.</w:t>
      </w:r>
    </w:p>
    <w:p w14:paraId="07237292" w14:textId="2BF95F40" w:rsidR="007813B4" w:rsidRDefault="007813B4" w:rsidP="00EF4391">
      <w:pPr>
        <w:tabs>
          <w:tab w:val="left" w:pos="-1440"/>
          <w:tab w:val="num" w:pos="360"/>
          <w:tab w:val="left" w:pos="1440"/>
          <w:tab w:val="left" w:pos="2160"/>
        </w:tabs>
        <w:jc w:val="left"/>
        <w:rPr>
          <w:bCs/>
          <w:szCs w:val="24"/>
        </w:rPr>
      </w:pPr>
    </w:p>
    <w:p w14:paraId="1B427549" w14:textId="77777777" w:rsidR="004272DE" w:rsidRDefault="004272DE" w:rsidP="00EF4391">
      <w:pPr>
        <w:jc w:val="left"/>
      </w:pPr>
      <w:r w:rsidRPr="006863F0">
        <w:t>FEMA, 2005. Hurricane Jeanne rapid response Florida riverine high water mark (RHWM) collection, Federal Emergency Management Agency. Atlanta, GA.</w:t>
      </w:r>
    </w:p>
    <w:p w14:paraId="5F9A4031" w14:textId="77777777" w:rsidR="004272DE" w:rsidRDefault="004272DE" w:rsidP="00EF4391">
      <w:pPr>
        <w:jc w:val="left"/>
      </w:pPr>
    </w:p>
    <w:p w14:paraId="3B9D8D5D" w14:textId="548B277C" w:rsidR="004272DE" w:rsidRDefault="004272DE" w:rsidP="00EF4391">
      <w:pPr>
        <w:jc w:val="left"/>
      </w:pPr>
      <w:r w:rsidRPr="00E45EFB">
        <w:t xml:space="preserve">Abdul-Aziz, O.I., Al-Amin, S., 2016. Climate, land use and hydrologic sensitivities of stormwater quantity and quality in a complex coastal-urban watershed. Urban Water J. 13, 302–320. </w:t>
      </w:r>
      <w:hyperlink r:id="rId108" w:history="1">
        <w:r w:rsidRPr="00137195">
          <w:rPr>
            <w:rStyle w:val="Hyperlink"/>
          </w:rPr>
          <w:t>https://doi.org/10.1080/1573062X.2014.991328</w:t>
        </w:r>
      </w:hyperlink>
      <w:r w:rsidRPr="00E45EFB">
        <w:t>.</w:t>
      </w:r>
    </w:p>
    <w:p w14:paraId="18C7F4D7" w14:textId="77777777" w:rsidR="004272DE" w:rsidRDefault="004272DE" w:rsidP="00EF4391">
      <w:pPr>
        <w:tabs>
          <w:tab w:val="left" w:pos="-1440"/>
          <w:tab w:val="num" w:pos="360"/>
          <w:tab w:val="left" w:pos="1440"/>
          <w:tab w:val="left" w:pos="2160"/>
        </w:tabs>
        <w:jc w:val="left"/>
        <w:rPr>
          <w:bCs/>
          <w:szCs w:val="24"/>
        </w:rPr>
      </w:pPr>
    </w:p>
    <w:p w14:paraId="75EF004F" w14:textId="77777777" w:rsidR="007813B4" w:rsidRPr="00CA3E11" w:rsidRDefault="007813B4" w:rsidP="00EF4391">
      <w:pPr>
        <w:pStyle w:val="AnonymousTitle"/>
      </w:pPr>
      <w:r>
        <w:t xml:space="preserve">Inland Flood </w:t>
      </w:r>
    </w:p>
    <w:p w14:paraId="6CEBDC85" w14:textId="79769DA1" w:rsidR="007813B4" w:rsidRDefault="007813B4" w:rsidP="00EF4391">
      <w:pPr>
        <w:jc w:val="left"/>
      </w:pPr>
      <w:r w:rsidRPr="00BB0D92">
        <w:t xml:space="preserve">Abdul-Aziz, O.I., Al-Amin, S., 2016. Climate, land use and hydrologic sensitivities of stormwater quantity and quality in a complex coastal-urban watershed. Urban Water J. 13, 302–320. </w:t>
      </w:r>
      <w:hyperlink r:id="rId109" w:history="1">
        <w:r w:rsidRPr="00137195">
          <w:rPr>
            <w:rStyle w:val="Hyperlink"/>
            <w:bCs/>
            <w:szCs w:val="24"/>
          </w:rPr>
          <w:t>https://doi.org/10.1080/1573062X.2014.991328</w:t>
        </w:r>
      </w:hyperlink>
      <w:r>
        <w:t xml:space="preserve">. </w:t>
      </w:r>
    </w:p>
    <w:p w14:paraId="2F77C40B" w14:textId="77777777" w:rsidR="007813B4" w:rsidRPr="00BB0D92" w:rsidRDefault="007813B4" w:rsidP="00EF4391">
      <w:pPr>
        <w:jc w:val="left"/>
      </w:pPr>
    </w:p>
    <w:p w14:paraId="20A898DD" w14:textId="77777777" w:rsidR="007813B4" w:rsidRPr="00CA3E11" w:rsidRDefault="007813B4" w:rsidP="00EF4391">
      <w:pPr>
        <w:jc w:val="left"/>
        <w:rPr>
          <w:rStyle w:val="fontstyle01"/>
          <w:rFonts w:ascii="Times New Roman" w:hAnsi="Times New Roman" w:cs="Times New Roman"/>
        </w:rPr>
      </w:pPr>
      <w:r w:rsidRPr="00CA3E11">
        <w:rPr>
          <w:rStyle w:val="fontstyle01"/>
          <w:rFonts w:ascii="Times New Roman" w:hAnsi="Times New Roman" w:cs="Times New Roman"/>
        </w:rPr>
        <w:t>Fry, J. A., Xian, G., Jin, S., Dewitz, J. A., Homer, C. G., Yang, L., Barnes, C. A., Herold, N. D.,</w:t>
      </w:r>
      <w:r w:rsidRPr="00CA3E11">
        <w:rPr>
          <w:rFonts w:cs="Times New Roman"/>
          <w:color w:val="000000"/>
        </w:rPr>
        <w:t xml:space="preserve"> </w:t>
      </w:r>
      <w:r w:rsidRPr="00CA3E11">
        <w:rPr>
          <w:rStyle w:val="fontstyle01"/>
          <w:rFonts w:ascii="Times New Roman" w:hAnsi="Times New Roman" w:cs="Times New Roman"/>
        </w:rPr>
        <w:t>&amp; Wickham, J.D., 2011. Completion of the 2006 National land cover database for the</w:t>
      </w:r>
      <w:r w:rsidRPr="00CA3E11">
        <w:rPr>
          <w:rFonts w:cs="Times New Roman"/>
          <w:color w:val="000000"/>
        </w:rPr>
        <w:br/>
      </w:r>
      <w:r w:rsidRPr="00CA3E11">
        <w:rPr>
          <w:rStyle w:val="fontstyle01"/>
          <w:rFonts w:ascii="Times New Roman" w:hAnsi="Times New Roman" w:cs="Times New Roman"/>
        </w:rPr>
        <w:t>conterminous United States. Photogramm. Eng. Remote Sens. 77(9), 858-864.</w:t>
      </w:r>
    </w:p>
    <w:p w14:paraId="7EFD18F8" w14:textId="77777777" w:rsidR="007813B4" w:rsidRDefault="007813B4" w:rsidP="00EF4391">
      <w:pPr>
        <w:jc w:val="left"/>
        <w:rPr>
          <w:rStyle w:val="fontstyle01"/>
          <w:rFonts w:hint="eastAsia"/>
        </w:rPr>
      </w:pPr>
    </w:p>
    <w:p w14:paraId="4EB3D542" w14:textId="77777777" w:rsidR="007813B4" w:rsidRPr="00CA3E11" w:rsidRDefault="007813B4" w:rsidP="00EF4391">
      <w:pPr>
        <w:jc w:val="left"/>
        <w:rPr>
          <w:rStyle w:val="fontstyle01"/>
          <w:rFonts w:ascii="Times New Roman" w:hAnsi="Times New Roman" w:cs="Times New Roman"/>
        </w:rPr>
      </w:pPr>
      <w:r w:rsidRPr="00CA3E11">
        <w:rPr>
          <w:rStyle w:val="fontstyle01"/>
          <w:rFonts w:ascii="Times New Roman" w:hAnsi="Times New Roman" w:cs="Times New Roman"/>
        </w:rPr>
        <w:t>Homer, C., Dewitz, J., Yang, L., Jin, S., Danielson, P., Xian, G., Coulston, J., Herold, N.,</w:t>
      </w:r>
      <w:r w:rsidRPr="00CA3E11">
        <w:br/>
      </w:r>
      <w:r w:rsidRPr="00CA3E11">
        <w:rPr>
          <w:rStyle w:val="fontstyle01"/>
          <w:rFonts w:ascii="Times New Roman" w:hAnsi="Times New Roman" w:cs="Times New Roman"/>
        </w:rPr>
        <w:t>Wickham, J., Megown, K., 2015. Completion of the 2011 National land cover database for the</w:t>
      </w:r>
      <w:r w:rsidRPr="00CA3E11">
        <w:br/>
      </w:r>
      <w:r w:rsidRPr="00CA3E11">
        <w:rPr>
          <w:rStyle w:val="fontstyle01"/>
          <w:rFonts w:ascii="Times New Roman" w:hAnsi="Times New Roman" w:cs="Times New Roman"/>
        </w:rPr>
        <w:t>conterminous United States—Representing a decade of land cover change information.</w:t>
      </w:r>
      <w:r w:rsidRPr="00CA3E11">
        <w:br/>
      </w:r>
      <w:r w:rsidRPr="00CA3E11">
        <w:rPr>
          <w:rStyle w:val="fontstyle01"/>
          <w:rFonts w:ascii="Times New Roman" w:hAnsi="Times New Roman" w:cs="Times New Roman"/>
        </w:rPr>
        <w:t>Photogramm. Eng. Remote Sens. 81(5), 345-354.</w:t>
      </w:r>
    </w:p>
    <w:p w14:paraId="640925DB" w14:textId="77777777" w:rsidR="007813B4" w:rsidRDefault="007813B4" w:rsidP="00EF4391">
      <w:pPr>
        <w:jc w:val="left"/>
      </w:pPr>
    </w:p>
    <w:p w14:paraId="4DFE3D71" w14:textId="568A24AB" w:rsidR="007813B4" w:rsidRDefault="007813B4" w:rsidP="00EF4391">
      <w:pPr>
        <w:jc w:val="left"/>
      </w:pPr>
      <w:r w:rsidRPr="00BB0D92">
        <w:t xml:space="preserve">Jiang, L., Chen, Y., Wang, H., 2015. Urban flood simulation based on the SWMM model. IAHS-AISH Proc. Reports 368, 186–191. </w:t>
      </w:r>
      <w:hyperlink r:id="rId110" w:history="1">
        <w:r w:rsidRPr="00137195">
          <w:rPr>
            <w:rStyle w:val="Hyperlink"/>
            <w:bCs/>
            <w:szCs w:val="24"/>
          </w:rPr>
          <w:t>https://doi.org/10.5194/piahs-368-186-2015</w:t>
        </w:r>
      </w:hyperlink>
    </w:p>
    <w:p w14:paraId="2D87EDB2" w14:textId="77777777" w:rsidR="007813B4" w:rsidRPr="00BB0D92" w:rsidRDefault="007813B4" w:rsidP="00EF4391">
      <w:pPr>
        <w:jc w:val="left"/>
      </w:pPr>
    </w:p>
    <w:p w14:paraId="52B690BE" w14:textId="77777777" w:rsidR="007813B4" w:rsidRDefault="007813B4" w:rsidP="00EF4391">
      <w:pPr>
        <w:jc w:val="left"/>
      </w:pPr>
      <w:r w:rsidRPr="00BB0D92">
        <w:t>Nash, J.E., Sutcliffe, J. V, 1970</w:t>
      </w:r>
      <w:r>
        <w:t>. River flow forecasting</w:t>
      </w:r>
      <w:r w:rsidRPr="00BB0D92">
        <w:t xml:space="preserve"> </w:t>
      </w:r>
      <w:r>
        <w:t>through</w:t>
      </w:r>
      <w:r w:rsidRPr="00BB0D92">
        <w:t xml:space="preserve"> </w:t>
      </w:r>
      <w:r>
        <w:t>conceptual</w:t>
      </w:r>
      <w:r w:rsidRPr="00BB0D92">
        <w:t xml:space="preserve"> </w:t>
      </w:r>
      <w:r>
        <w:t>models</w:t>
      </w:r>
      <w:r w:rsidRPr="00BB0D92">
        <w:t xml:space="preserve"> PART I-A D</w:t>
      </w:r>
      <w:r>
        <w:t>iscussion of principles</w:t>
      </w:r>
      <w:r w:rsidRPr="00BB0D92">
        <w:t>*. J. Hydrol. 10, 282–290.</w:t>
      </w:r>
    </w:p>
    <w:p w14:paraId="40DBA303" w14:textId="77777777" w:rsidR="007813B4" w:rsidRPr="00BB0D92" w:rsidRDefault="007813B4" w:rsidP="00EF4391">
      <w:pPr>
        <w:jc w:val="left"/>
      </w:pPr>
    </w:p>
    <w:p w14:paraId="450989B3" w14:textId="77777777" w:rsidR="007813B4" w:rsidRPr="00CA3E11" w:rsidRDefault="007813B4" w:rsidP="00EF4391">
      <w:pPr>
        <w:jc w:val="left"/>
      </w:pPr>
      <w:r w:rsidRPr="00CA3E11">
        <w:t>Rossman, L.A., Huber, W.C., 2016. Storm Water Management Model Reference Manual Volume I – Hydrology (revised) (EPA/600/R-15/162A). U.S. Environ. Prot. Agency I, 231.</w:t>
      </w:r>
    </w:p>
    <w:p w14:paraId="19F4692D" w14:textId="77777777" w:rsidR="007813B4" w:rsidRPr="00CA3E11" w:rsidRDefault="007813B4" w:rsidP="00EF4391">
      <w:pPr>
        <w:jc w:val="left"/>
      </w:pPr>
    </w:p>
    <w:p w14:paraId="5073B252" w14:textId="0CADA5A4" w:rsidR="007813B4" w:rsidRPr="00CA3E11" w:rsidRDefault="007813B4" w:rsidP="00EF4391">
      <w:pPr>
        <w:jc w:val="left"/>
        <w:rPr>
          <w:color w:val="000000"/>
        </w:rPr>
      </w:pPr>
      <w:r w:rsidRPr="00CA3E11">
        <w:rPr>
          <w:rStyle w:val="fontstyle01"/>
          <w:rFonts w:ascii="Times New Roman" w:hAnsi="Times New Roman" w:cs="Times New Roman"/>
        </w:rPr>
        <w:t>USDA (United States Department of Agriculture), NRCS (Natural Resources Conservation</w:t>
      </w:r>
      <w:r w:rsidRPr="00CA3E11">
        <w:rPr>
          <w:color w:val="000000"/>
        </w:rPr>
        <w:br/>
      </w:r>
      <w:r w:rsidRPr="00CA3E11">
        <w:rPr>
          <w:rStyle w:val="fontstyle01"/>
          <w:rFonts w:ascii="Times New Roman" w:hAnsi="Times New Roman" w:cs="Times New Roman"/>
        </w:rPr>
        <w:t xml:space="preserve">Service), 2015. Soil survey geographic (SSURGO) database for Florida – June 2012. </w:t>
      </w:r>
      <w:hyperlink r:id="rId111" w:history="1">
        <w:r w:rsidRPr="00CA3E11">
          <w:rPr>
            <w:rStyle w:val="Hyperlink"/>
            <w:rFonts w:cs="Times New Roman"/>
            <w:szCs w:val="24"/>
          </w:rPr>
          <w:t>http://www.fgdl.org/metadataexplorer/explorer.jsp</w:t>
        </w:r>
      </w:hyperlink>
      <w:r w:rsidRPr="00CA3E11">
        <w:rPr>
          <w:rStyle w:val="fontstyle01"/>
          <w:rFonts w:ascii="Times New Roman" w:hAnsi="Times New Roman" w:cs="Times New Roman"/>
        </w:rPr>
        <w:t>.</w:t>
      </w:r>
    </w:p>
    <w:p w14:paraId="018CDEDE" w14:textId="77777777" w:rsidR="007813B4" w:rsidRPr="00CA3E11" w:rsidRDefault="007813B4" w:rsidP="00EF4391">
      <w:pPr>
        <w:tabs>
          <w:tab w:val="left" w:pos="7144"/>
        </w:tabs>
        <w:jc w:val="left"/>
      </w:pPr>
    </w:p>
    <w:p w14:paraId="493F5C69" w14:textId="667C6DE0" w:rsidR="00E85B43" w:rsidRDefault="007813B4" w:rsidP="00EF4391">
      <w:pPr>
        <w:jc w:val="left"/>
        <w:rPr>
          <w:bCs/>
          <w:szCs w:val="24"/>
        </w:rPr>
      </w:pPr>
      <w:r w:rsidRPr="00CA3E11">
        <w:t xml:space="preserve">USGS (United States Geological Survey), 2016a. The national map. </w:t>
      </w:r>
    </w:p>
    <w:p w14:paraId="24940024" w14:textId="77777777" w:rsidR="007813B4" w:rsidRPr="00CA3E11" w:rsidRDefault="007813B4" w:rsidP="00EF4391">
      <w:pPr>
        <w:jc w:val="left"/>
      </w:pPr>
    </w:p>
    <w:p w14:paraId="5CD621E2" w14:textId="7CB83F2B" w:rsidR="007813B4" w:rsidRPr="00CA3E11" w:rsidRDefault="007813B4" w:rsidP="00EF4391">
      <w:pPr>
        <w:jc w:val="left"/>
      </w:pPr>
      <w:r w:rsidRPr="00CA3E11">
        <w:t xml:space="preserve">USGS (United States Geological Survey), 2016b. National elevation dataset (NED). </w:t>
      </w:r>
      <w:hyperlink r:id="rId112" w:history="1">
        <w:r w:rsidRPr="00CA3E11">
          <w:rPr>
            <w:rStyle w:val="Hyperlink"/>
            <w:rFonts w:cs="Times New Roman"/>
            <w:bCs/>
            <w:szCs w:val="24"/>
          </w:rPr>
          <w:t>https://lta.cr.usgs.gov/NED</w:t>
        </w:r>
      </w:hyperlink>
      <w:r w:rsidRPr="00CA3E11">
        <w:t>.</w:t>
      </w:r>
    </w:p>
    <w:p w14:paraId="1DDEB129" w14:textId="77777777" w:rsidR="007813B4" w:rsidRPr="00CA3E11" w:rsidRDefault="007813B4" w:rsidP="00EF4391">
      <w:pPr>
        <w:jc w:val="left"/>
      </w:pPr>
    </w:p>
    <w:p w14:paraId="033F29CC" w14:textId="77777777" w:rsidR="007813B4" w:rsidRPr="00CA3E11" w:rsidRDefault="007813B4" w:rsidP="00EF4391">
      <w:pPr>
        <w:jc w:val="left"/>
      </w:pPr>
      <w:r w:rsidRPr="00CA3E11">
        <w:t>USGS (United States Geological Survey), 2016c. Evapotranspiration information and data.</w:t>
      </w:r>
    </w:p>
    <w:p w14:paraId="0AD7E647" w14:textId="435C5679" w:rsidR="00CA3E11" w:rsidRDefault="00F81D66" w:rsidP="00EF4391">
      <w:pPr>
        <w:jc w:val="left"/>
      </w:pPr>
      <w:hyperlink r:id="rId113" w:history="1">
        <w:r w:rsidR="007813B4" w:rsidRPr="00CA3E11">
          <w:rPr>
            <w:rStyle w:val="Hyperlink"/>
            <w:rFonts w:cs="Times New Roman"/>
            <w:bCs/>
            <w:szCs w:val="24"/>
          </w:rPr>
          <w:t>https://fl.water.usgs.gov/et/</w:t>
        </w:r>
      </w:hyperlink>
      <w:r w:rsidR="007813B4">
        <w:t>.</w:t>
      </w:r>
    </w:p>
    <w:p w14:paraId="1FDC6C77" w14:textId="77777777" w:rsidR="00873FA1" w:rsidRDefault="00873FA1" w:rsidP="00EF4391">
      <w:pPr>
        <w:jc w:val="left"/>
      </w:pPr>
    </w:p>
    <w:p w14:paraId="7A9D6F28" w14:textId="486E318E" w:rsidR="004B3FF4" w:rsidRDefault="004B3FF4" w:rsidP="00EF4391">
      <w:pPr>
        <w:jc w:val="left"/>
      </w:pPr>
      <w:r w:rsidRPr="008E0BDA">
        <w:t>Moriasi, D. N., Arnold, J. G., Van Liew, M. W., Bingner, R. L., Harmel, R. D., Veith, T. L., 2007. Model evaluation guidelines for systematic quantification of accuracy in watershed simulations. Trans. ASABE. 50(3), 885-900.</w:t>
      </w:r>
      <w:r>
        <w:t xml:space="preserve"> </w:t>
      </w:r>
      <w:hyperlink r:id="rId114" w:history="1">
        <w:r w:rsidRPr="0051575F">
          <w:rPr>
            <w:rStyle w:val="Hyperlink"/>
          </w:rPr>
          <w:t>https://pubag.nal.usda.gov/catalog/9298</w:t>
        </w:r>
      </w:hyperlink>
      <w:r>
        <w:t>.</w:t>
      </w:r>
    </w:p>
    <w:p w14:paraId="04BE509E" w14:textId="77777777" w:rsidR="004B3FF4" w:rsidRDefault="004B3FF4" w:rsidP="00EF4391">
      <w:pPr>
        <w:jc w:val="left"/>
      </w:pPr>
    </w:p>
    <w:p w14:paraId="142763FD" w14:textId="466FE702" w:rsidR="004B3FF4" w:rsidRDefault="004B3FF4" w:rsidP="00EF4391">
      <w:pPr>
        <w:jc w:val="left"/>
      </w:pPr>
      <w:r w:rsidRPr="00572FEC">
        <w:t>Nash, J. E., Sutcliffe, J. V., 1970. River flow forecasting through conceptual models part I—A discussion of principles. </w:t>
      </w:r>
      <w:r>
        <w:t>J. Hydrol.</w:t>
      </w:r>
      <w:r w:rsidRPr="00572FEC">
        <w:t> 10(3), 282-290.</w:t>
      </w:r>
      <w:r>
        <w:t xml:space="preserve"> </w:t>
      </w:r>
      <w:hyperlink r:id="rId115" w:history="1">
        <w:r w:rsidRPr="00CB5A0F">
          <w:rPr>
            <w:rStyle w:val="Hyperlink"/>
          </w:rPr>
          <w:t>https://doi.org/10.1016/0022-1694(70)90255-6</w:t>
        </w:r>
      </w:hyperlink>
      <w:r>
        <w:t>.</w:t>
      </w:r>
    </w:p>
    <w:p w14:paraId="4633A94A" w14:textId="77777777" w:rsidR="004B3FF4" w:rsidRDefault="004B3FF4" w:rsidP="00EF4391">
      <w:pPr>
        <w:jc w:val="left"/>
      </w:pPr>
    </w:p>
    <w:p w14:paraId="46F2678E" w14:textId="4DFE0A12" w:rsidR="004B3FF4" w:rsidRPr="00572FEC" w:rsidRDefault="004B3FF4" w:rsidP="00EF4391">
      <w:pPr>
        <w:jc w:val="left"/>
      </w:pPr>
      <w:r w:rsidRPr="0078619A">
        <w:t>Rossman, L. A., 2015. Storm Water Management Model user's manual, version 5.1, report EPA- 600/R-14/413b. National risk management research laboratory, office of research and development, U.S. Environmental Protection Agency. Cincinnati, OH, USA.</w:t>
      </w:r>
      <w:r>
        <w:t xml:space="preserve"> </w:t>
      </w:r>
      <w:hyperlink r:id="rId116" w:history="1">
        <w:r w:rsidRPr="0051575F">
          <w:rPr>
            <w:rStyle w:val="Hyperlink"/>
          </w:rPr>
          <w:t>http://nepis.epa.gov/Exe/ZyPDF.cgi?Dockey=P100N3J6.TXT</w:t>
        </w:r>
      </w:hyperlink>
      <w:r>
        <w:t>.</w:t>
      </w:r>
    </w:p>
    <w:p w14:paraId="1DE43E5D" w14:textId="77777777" w:rsidR="004B3FF4" w:rsidRDefault="004B3FF4" w:rsidP="00EF4391">
      <w:pPr>
        <w:jc w:val="left"/>
      </w:pPr>
    </w:p>
    <w:p w14:paraId="10229EAF" w14:textId="25D54648" w:rsidR="004B3FF4" w:rsidRDefault="004B3FF4" w:rsidP="00EF4391">
      <w:pPr>
        <w:jc w:val="left"/>
      </w:pPr>
      <w:r w:rsidRPr="00572FEC">
        <w:t>Abdul-</w:t>
      </w:r>
      <w:r>
        <w:t xml:space="preserve">Aziz, O. </w:t>
      </w:r>
      <w:r w:rsidRPr="00572FEC">
        <w:t xml:space="preserve">I., Al-Amin, S., 2015. Climate, land use and hydrologic sensitivities of stormwater quantity and quality in a complex coastal-urban watershed. </w:t>
      </w:r>
      <w:r>
        <w:t>Urban Water J.</w:t>
      </w:r>
      <w:r w:rsidRPr="00572FEC">
        <w:t xml:space="preserve"> 13(3), 302-320.</w:t>
      </w:r>
      <w:r>
        <w:t xml:space="preserve"> </w:t>
      </w:r>
      <w:hyperlink r:id="rId117" w:history="1">
        <w:r w:rsidRPr="0024042F">
          <w:rPr>
            <w:rStyle w:val="Hyperlink"/>
          </w:rPr>
          <w:t>https://doi.org/10.1080/1573062X.2014.991328</w:t>
        </w:r>
      </w:hyperlink>
      <w:r>
        <w:t>.</w:t>
      </w:r>
    </w:p>
    <w:p w14:paraId="07000CF7" w14:textId="509A7BBE" w:rsidR="00A32117" w:rsidRDefault="00A32117" w:rsidP="00EF4391">
      <w:pPr>
        <w:jc w:val="left"/>
      </w:pPr>
    </w:p>
    <w:p w14:paraId="72658B93" w14:textId="01F607A9" w:rsidR="00A32117" w:rsidRDefault="00A32117" w:rsidP="00EF4391">
      <w:pPr>
        <w:jc w:val="left"/>
        <w:rPr>
          <w:bCs/>
        </w:rPr>
      </w:pPr>
      <w:r>
        <w:t xml:space="preserve">Rawls, W.J., Brakensiek, D.L., Miller, N., 1983. Green-ampt infiltration parameters from soils data. J. Hydraul. Eng. 109, 62–70. </w:t>
      </w:r>
      <w:hyperlink r:id="rId118" w:history="1">
        <w:r>
          <w:rPr>
            <w:rStyle w:val="Hyperlink"/>
            <w:szCs w:val="24"/>
          </w:rPr>
          <w:t>https://doi.org/10.1061/(ASCE)0733-9429(1983)109:1(62)</w:t>
        </w:r>
      </w:hyperlink>
    </w:p>
    <w:p w14:paraId="3CA86F87" w14:textId="77777777" w:rsidR="00A32117" w:rsidRDefault="00A32117" w:rsidP="00EF4391">
      <w:pPr>
        <w:jc w:val="left"/>
      </w:pPr>
    </w:p>
    <w:p w14:paraId="24CB61E4" w14:textId="77777777" w:rsidR="00A32117" w:rsidRDefault="00A32117" w:rsidP="00EF4391">
      <w:pPr>
        <w:jc w:val="left"/>
      </w:pPr>
      <w:r>
        <w:t>Rossman, L.A., Huber, W.C., 2016. Storm Water Management Model Reference Manual Volume I – Hydrology (revised) (EPA/600/R-15/162A). U.S. Environ. Prot. Agency I, 231.</w:t>
      </w:r>
    </w:p>
    <w:p w14:paraId="2977251F" w14:textId="77777777" w:rsidR="00A32117" w:rsidRDefault="00A32117" w:rsidP="00EF4391">
      <w:pPr>
        <w:jc w:val="left"/>
      </w:pPr>
    </w:p>
    <w:p w14:paraId="5AD7E011" w14:textId="56908728" w:rsidR="00A32117" w:rsidRPr="00A32117" w:rsidRDefault="00A32117" w:rsidP="00EF4391">
      <w:pPr>
        <w:jc w:val="left"/>
        <w:rPr>
          <w:rFonts w:cs="Times New Roman"/>
          <w:color w:val="000000"/>
        </w:rPr>
      </w:pPr>
      <w:r w:rsidRPr="00A32117">
        <w:rPr>
          <w:rStyle w:val="fontstyle01"/>
          <w:rFonts w:ascii="Times New Roman" w:hAnsi="Times New Roman" w:cs="Times New Roman"/>
        </w:rPr>
        <w:t>USDA (United States Department of Agriculture), NRCS (Natural Resources Conservation</w:t>
      </w:r>
      <w:r w:rsidRPr="00A32117">
        <w:rPr>
          <w:rFonts w:cs="Times New Roman"/>
          <w:color w:val="000000"/>
        </w:rPr>
        <w:br/>
      </w:r>
      <w:r w:rsidRPr="00A32117">
        <w:rPr>
          <w:rStyle w:val="fontstyle01"/>
          <w:rFonts w:ascii="Times New Roman" w:hAnsi="Times New Roman" w:cs="Times New Roman"/>
        </w:rPr>
        <w:t xml:space="preserve">Service), 2015. Soil survey geographic (SSURGO) database for Florida – June 2012. </w:t>
      </w:r>
      <w:hyperlink r:id="rId119" w:history="1">
        <w:r w:rsidRPr="00A32117">
          <w:rPr>
            <w:rStyle w:val="Hyperlink"/>
            <w:rFonts w:cs="Times New Roman"/>
            <w:szCs w:val="24"/>
          </w:rPr>
          <w:t>http://www.fgdl.org/metadataexplorer/explorer.jsp</w:t>
        </w:r>
      </w:hyperlink>
      <w:r w:rsidRPr="00A32117">
        <w:rPr>
          <w:rStyle w:val="fontstyle01"/>
          <w:rFonts w:ascii="Times New Roman" w:hAnsi="Times New Roman" w:cs="Times New Roman"/>
        </w:rPr>
        <w:t>.</w:t>
      </w:r>
    </w:p>
    <w:p w14:paraId="26BBC2CB" w14:textId="77777777" w:rsidR="00A32117" w:rsidRPr="00A32117" w:rsidRDefault="00A32117" w:rsidP="00EF4391">
      <w:pPr>
        <w:jc w:val="left"/>
        <w:rPr>
          <w:rFonts w:cs="Times New Roman"/>
        </w:rPr>
      </w:pPr>
    </w:p>
    <w:p w14:paraId="0C2CBEB1" w14:textId="77777777" w:rsidR="00A32117" w:rsidRPr="00A32117" w:rsidRDefault="00A32117" w:rsidP="00EF4391">
      <w:pPr>
        <w:jc w:val="left"/>
        <w:rPr>
          <w:rStyle w:val="fontstyle01"/>
          <w:rFonts w:ascii="Times New Roman" w:hAnsi="Times New Roman" w:cs="Times New Roman"/>
        </w:rPr>
      </w:pPr>
      <w:r w:rsidRPr="00A32117">
        <w:rPr>
          <w:rStyle w:val="fontstyle01"/>
          <w:rFonts w:ascii="Times New Roman" w:hAnsi="Times New Roman" w:cs="Times New Roman"/>
        </w:rPr>
        <w:t xml:space="preserve">USDA, 2020. National Resources Conservation Service Soils: Published Soil Surveys for Florida. </w:t>
      </w:r>
    </w:p>
    <w:p w14:paraId="2B9C30B8" w14:textId="77777777" w:rsidR="00A32117" w:rsidRPr="00A32117" w:rsidRDefault="00A32117" w:rsidP="00EF4391">
      <w:pPr>
        <w:jc w:val="left"/>
        <w:rPr>
          <w:rStyle w:val="fontstyle01"/>
          <w:rFonts w:ascii="Times New Roman" w:hAnsi="Times New Roman" w:cs="Times New Roman"/>
        </w:rPr>
      </w:pPr>
      <w:r w:rsidRPr="00A32117">
        <w:rPr>
          <w:rStyle w:val="fontstyle01"/>
          <w:rFonts w:ascii="Times New Roman" w:hAnsi="Times New Roman" w:cs="Times New Roman"/>
        </w:rPr>
        <w:t>https://www.nrcs.usda.gov/wps/portal/nrcs/surveylist/soils/survey/state/?stateId=FL.</w:t>
      </w:r>
    </w:p>
    <w:p w14:paraId="2205C0F6" w14:textId="77777777" w:rsidR="00A32117" w:rsidRPr="00A32117" w:rsidRDefault="00A32117" w:rsidP="00EF4391">
      <w:pPr>
        <w:jc w:val="left"/>
        <w:rPr>
          <w:rStyle w:val="fontstyle01"/>
          <w:rFonts w:ascii="Times New Roman" w:hAnsi="Times New Roman" w:cs="Times New Roman"/>
        </w:rPr>
      </w:pPr>
    </w:p>
    <w:p w14:paraId="51C86719" w14:textId="77777777" w:rsidR="00A32117" w:rsidRPr="00A32117" w:rsidRDefault="00A32117" w:rsidP="00EF4391">
      <w:pPr>
        <w:jc w:val="left"/>
        <w:rPr>
          <w:rStyle w:val="fontstyle01"/>
          <w:rFonts w:ascii="Times New Roman" w:hAnsi="Times New Roman" w:cs="Times New Roman"/>
        </w:rPr>
      </w:pPr>
      <w:r w:rsidRPr="00A32117">
        <w:rPr>
          <w:rStyle w:val="fontstyle01"/>
          <w:rFonts w:ascii="Times New Roman" w:hAnsi="Times New Roman" w:cs="Times New Roman"/>
        </w:rPr>
        <w:t>USDA, 2018. United States Department of Agriculture. https://nassgeodata.gmu.edu/CropScape/.</w:t>
      </w:r>
    </w:p>
    <w:p w14:paraId="518A192A" w14:textId="77777777" w:rsidR="00A32117" w:rsidRDefault="00A32117" w:rsidP="00EF4391">
      <w:pPr>
        <w:jc w:val="left"/>
      </w:pPr>
    </w:p>
    <w:p w14:paraId="7FCBCED3" w14:textId="77777777" w:rsidR="008869E6" w:rsidRDefault="008869E6" w:rsidP="00EF4391">
      <w:pPr>
        <w:jc w:val="left"/>
      </w:pPr>
      <w:r w:rsidRPr="006863F0">
        <w:t>FEMA, 2005. Hurricane Jeanne rapid response Florida riverine high water mark (RHWM) collection, Federal Emergency Management Agency. Atlanta, GA.</w:t>
      </w:r>
    </w:p>
    <w:p w14:paraId="48CA820B" w14:textId="77777777" w:rsidR="008869E6" w:rsidRDefault="008869E6" w:rsidP="00EF4391">
      <w:pPr>
        <w:jc w:val="left"/>
      </w:pPr>
    </w:p>
    <w:p w14:paraId="1BEBB08C" w14:textId="019DDC2F" w:rsidR="008869E6" w:rsidRDefault="008869E6" w:rsidP="00EF4391">
      <w:pPr>
        <w:jc w:val="left"/>
      </w:pPr>
      <w:r w:rsidRPr="008E0BDA">
        <w:lastRenderedPageBreak/>
        <w:t>Moriasi, D. N., Arnold, J. G., Van Liew, M. W., Bingner, R. L., Harmel, R. D., Veith, T. L., 2007. Model evaluation guidelines for systematic quantification of accuracy in watershed simulations. Trans. ASABE. 50(3), 885-900.</w:t>
      </w:r>
      <w:r>
        <w:t xml:space="preserve"> </w:t>
      </w:r>
      <w:hyperlink r:id="rId120" w:history="1">
        <w:r w:rsidRPr="0051575F">
          <w:rPr>
            <w:rStyle w:val="Hyperlink"/>
          </w:rPr>
          <w:t>https://pubag.nal.usda.gov/catalog/9298</w:t>
        </w:r>
      </w:hyperlink>
      <w:r>
        <w:t>.</w:t>
      </w:r>
    </w:p>
    <w:p w14:paraId="3BE0A873" w14:textId="77777777" w:rsidR="008869E6" w:rsidRDefault="008869E6" w:rsidP="00EF4391">
      <w:pPr>
        <w:jc w:val="left"/>
      </w:pPr>
    </w:p>
    <w:p w14:paraId="34AB2975" w14:textId="2014A89B" w:rsidR="008869E6" w:rsidRDefault="008869E6" w:rsidP="00EF4391">
      <w:pPr>
        <w:jc w:val="left"/>
      </w:pPr>
      <w:r w:rsidRPr="00572FEC">
        <w:t>Nash, J. E., Sutcliffe, J. V., 1970. River flow forecasting through conceptual models part I—A discussion of principles. </w:t>
      </w:r>
      <w:r>
        <w:t>J. Hydrol.</w:t>
      </w:r>
      <w:r w:rsidRPr="00572FEC">
        <w:t> 10(3), 282-290.</w:t>
      </w:r>
      <w:r>
        <w:t xml:space="preserve"> </w:t>
      </w:r>
      <w:hyperlink r:id="rId121" w:history="1">
        <w:r w:rsidRPr="00CB5A0F">
          <w:rPr>
            <w:rStyle w:val="Hyperlink"/>
          </w:rPr>
          <w:t>https://doi.org/10.1016/0022-1694(70)90255-6</w:t>
        </w:r>
      </w:hyperlink>
      <w:r>
        <w:t>.</w:t>
      </w:r>
    </w:p>
    <w:p w14:paraId="5DE19BCD" w14:textId="2F233FCE" w:rsidR="007813B4" w:rsidRDefault="007813B4" w:rsidP="00EF4391">
      <w:pPr>
        <w:jc w:val="left"/>
      </w:pPr>
    </w:p>
    <w:p w14:paraId="60816E62" w14:textId="77777777" w:rsidR="005155C2" w:rsidRDefault="005155C2" w:rsidP="00EF4391">
      <w:pPr>
        <w:jc w:val="left"/>
      </w:pPr>
      <w:r w:rsidRPr="009C26A9">
        <w:t>Rossman, L. A., 2015. Storm Water Management Model user's manual, version 5</w:t>
      </w:r>
      <w:r>
        <w:t>.1, report</w:t>
      </w:r>
    </w:p>
    <w:p w14:paraId="60749000" w14:textId="77777777" w:rsidR="005155C2" w:rsidRDefault="005155C2" w:rsidP="00EF4391">
      <w:pPr>
        <w:jc w:val="left"/>
      </w:pPr>
      <w:r>
        <w:t xml:space="preserve">EPA- 600/R-14/413b. </w:t>
      </w:r>
      <w:r w:rsidRPr="009C26A9">
        <w:t>National risk management research lab</w:t>
      </w:r>
      <w:r>
        <w:t>oratory, office of research and</w:t>
      </w:r>
    </w:p>
    <w:p w14:paraId="72C52724" w14:textId="77777777" w:rsidR="005155C2" w:rsidRDefault="005155C2" w:rsidP="00EF4391">
      <w:pPr>
        <w:jc w:val="left"/>
      </w:pPr>
      <w:r w:rsidRPr="009C26A9">
        <w:t>development, U.S. Environmental</w:t>
      </w:r>
      <w:r>
        <w:t xml:space="preserve"> </w:t>
      </w:r>
      <w:r w:rsidRPr="009C26A9">
        <w:t>Protection Agency. Cincinnati, OH, USA.</w:t>
      </w:r>
    </w:p>
    <w:p w14:paraId="107B7370" w14:textId="5394F842" w:rsidR="005155C2" w:rsidRPr="009C26A9" w:rsidRDefault="00F81D66" w:rsidP="00EF4391">
      <w:pPr>
        <w:jc w:val="left"/>
      </w:pPr>
      <w:hyperlink r:id="rId122" w:history="1">
        <w:r w:rsidR="005155C2" w:rsidRPr="009C26A9">
          <w:rPr>
            <w:rStyle w:val="Hyperlink"/>
            <w:szCs w:val="24"/>
          </w:rPr>
          <w:t>http://nepis.epa.gov/Exe/ZyPDF.cgi?Dockey=P100N3J6.TXT</w:t>
        </w:r>
      </w:hyperlink>
      <w:r w:rsidR="005155C2" w:rsidRPr="009C26A9">
        <w:t>.</w:t>
      </w:r>
    </w:p>
    <w:p w14:paraId="76538FA5" w14:textId="307B601D" w:rsidR="008869E6" w:rsidRDefault="008869E6" w:rsidP="00EF4391">
      <w:pPr>
        <w:jc w:val="left"/>
      </w:pPr>
    </w:p>
    <w:p w14:paraId="032C5A70" w14:textId="1FE83A2E" w:rsidR="00157681" w:rsidRDefault="00157681" w:rsidP="00EF4391">
      <w:pPr>
        <w:jc w:val="left"/>
      </w:pPr>
      <w:r w:rsidRPr="00BB0D92">
        <w:rPr>
          <w:bCs/>
          <w:szCs w:val="24"/>
        </w:rPr>
        <w:t xml:space="preserve">Rossman, L.A., Huber, W.C., 2016. Storm Water Management Model Reference Manual </w:t>
      </w:r>
      <w:r w:rsidRPr="00157681">
        <w:t>Volume I – Hydrology (revised) (EPA/600/R-15/162A). U.S. Environ. Prot. Agency I, 231.</w:t>
      </w:r>
    </w:p>
    <w:p w14:paraId="2B0CB667" w14:textId="48B68F02" w:rsidR="00396B59" w:rsidRDefault="00396B59" w:rsidP="00EF4391">
      <w:pPr>
        <w:jc w:val="left"/>
      </w:pPr>
    </w:p>
    <w:p w14:paraId="370614C2" w14:textId="77777777" w:rsidR="00396B59" w:rsidRDefault="00396B59" w:rsidP="00EF4391">
      <w:pPr>
        <w:jc w:val="left"/>
      </w:pPr>
      <w:r w:rsidRPr="006863F0">
        <w:t>FEMA, 2005. Hurricane Jeanne rapid response Florida riverine high water mark (RHWM) collection, Federal Emergency Management Agency. Atlanta, GA.</w:t>
      </w:r>
    </w:p>
    <w:p w14:paraId="082306FD" w14:textId="4558EBCB" w:rsidR="00157681" w:rsidRDefault="00157681" w:rsidP="00EF4391">
      <w:pPr>
        <w:jc w:val="left"/>
      </w:pPr>
    </w:p>
    <w:p w14:paraId="4C7BF11E" w14:textId="3FB61F02" w:rsidR="00A71AE6" w:rsidRPr="007D638D" w:rsidRDefault="00A71AE6" w:rsidP="00EF4391">
      <w:pPr>
        <w:pStyle w:val="AnonymousTitle"/>
      </w:pPr>
      <w:r w:rsidRPr="007D638D">
        <w:t>Vulnerability</w:t>
      </w:r>
    </w:p>
    <w:p w14:paraId="49DDE0A4" w14:textId="77777777" w:rsidR="00A71AE6" w:rsidRDefault="00A71AE6" w:rsidP="00EF4391">
      <w:pPr>
        <w:jc w:val="left"/>
        <w:rPr>
          <w:noProof/>
        </w:rPr>
      </w:pPr>
      <w:r w:rsidRPr="00592633">
        <w:rPr>
          <w:noProof/>
        </w:rPr>
        <w:t>ASCE (American Society of Civil Engineers). (2010). “Minimum design loads for buildings and other structures.” ASCE/SCI 7-10, New York.</w:t>
      </w:r>
    </w:p>
    <w:p w14:paraId="5FFFDE20" w14:textId="77777777" w:rsidR="00A71AE6" w:rsidRPr="00592633" w:rsidRDefault="00A71AE6" w:rsidP="00EF4391">
      <w:pPr>
        <w:jc w:val="left"/>
        <w:rPr>
          <w:noProof/>
        </w:rPr>
      </w:pPr>
    </w:p>
    <w:p w14:paraId="75F956B3" w14:textId="77777777" w:rsidR="00A71AE6" w:rsidRDefault="00A71AE6" w:rsidP="00EF4391">
      <w:pPr>
        <w:jc w:val="left"/>
        <w:rPr>
          <w:noProof/>
        </w:rPr>
      </w:pPr>
      <w:r w:rsidRPr="00592633">
        <w:rPr>
          <w:noProof/>
        </w:rPr>
        <w:t xml:space="preserve">Baradaranshoraka, M., Pinelli, J. P., Gurley, K., Peng, X., and Zhao, M. (2017). Hurricane wind versus storm surge damage in the context of a risk prediction model. </w:t>
      </w:r>
      <w:r w:rsidRPr="00592633">
        <w:rPr>
          <w:i/>
          <w:iCs/>
          <w:noProof/>
        </w:rPr>
        <w:t>Journal of Structural Engineering</w:t>
      </w:r>
      <w:r w:rsidRPr="00592633">
        <w:rPr>
          <w:noProof/>
        </w:rPr>
        <w:t>, 143(9), 04017103.</w:t>
      </w:r>
    </w:p>
    <w:p w14:paraId="79801280" w14:textId="77777777" w:rsidR="00A71AE6" w:rsidRPr="00592633" w:rsidRDefault="00A71AE6" w:rsidP="00EF4391">
      <w:pPr>
        <w:jc w:val="left"/>
        <w:rPr>
          <w:noProof/>
        </w:rPr>
      </w:pPr>
    </w:p>
    <w:p w14:paraId="4152B3E8" w14:textId="77777777" w:rsidR="00A71AE6" w:rsidRDefault="00A71AE6" w:rsidP="00EF4391">
      <w:pPr>
        <w:jc w:val="left"/>
        <w:rPr>
          <w:noProof/>
        </w:rPr>
      </w:pPr>
      <w:r w:rsidRPr="00592633">
        <w:rPr>
          <w:noProof/>
        </w:rPr>
        <w:t>Baradaranshoraka, M., Pinelli, J. P., Gurley, K., Peng, X., Zhao, M., and Paleo-Torres</w:t>
      </w:r>
      <w:r>
        <w:rPr>
          <w:noProof/>
        </w:rPr>
        <w:t>,</w:t>
      </w:r>
      <w:r w:rsidRPr="00592633">
        <w:rPr>
          <w:noProof/>
        </w:rPr>
        <w:t xml:space="preserve"> A. (2019). “Characterization of Coastal Flood Damage States for Residential Buildings.” </w:t>
      </w:r>
      <w:r w:rsidRPr="00592633">
        <w:rPr>
          <w:i/>
          <w:noProof/>
        </w:rPr>
        <w:t>ASCE-ASME J. Risk Uncertainty Eng. Syst., Part A: Civ. Eng.</w:t>
      </w:r>
      <w:r w:rsidRPr="00592633">
        <w:rPr>
          <w:noProof/>
        </w:rPr>
        <w:t>, 10.1061/AJRUA6.0001006.</w:t>
      </w:r>
    </w:p>
    <w:p w14:paraId="1CCCAB6B" w14:textId="77777777" w:rsidR="00A71AE6" w:rsidRPr="00592633" w:rsidRDefault="00A71AE6" w:rsidP="00EF4391">
      <w:pPr>
        <w:jc w:val="left"/>
        <w:rPr>
          <w:noProof/>
        </w:rPr>
      </w:pPr>
    </w:p>
    <w:p w14:paraId="72D8DD11" w14:textId="77777777" w:rsidR="00A71AE6" w:rsidRDefault="00A71AE6" w:rsidP="00EF4391">
      <w:pPr>
        <w:jc w:val="left"/>
        <w:rPr>
          <w:noProof/>
        </w:rPr>
      </w:pPr>
      <w:r w:rsidRPr="00592633">
        <w:rPr>
          <w:noProof/>
        </w:rPr>
        <w:t xml:space="preserve">Barbato, M., Petrini, F., Unnikrishnan, V. U., and Ciampoli, M. (2013). “Performance-Based Hurricane Engineering (PBHE) framework.” </w:t>
      </w:r>
      <w:r w:rsidRPr="00592633">
        <w:rPr>
          <w:i/>
          <w:noProof/>
        </w:rPr>
        <w:t>Structural Safety</w:t>
      </w:r>
      <w:r w:rsidRPr="00592633">
        <w:rPr>
          <w:noProof/>
        </w:rPr>
        <w:t>, 45, 24-35.</w:t>
      </w:r>
    </w:p>
    <w:p w14:paraId="04A5D409" w14:textId="77777777" w:rsidR="00A71AE6" w:rsidRPr="00592633" w:rsidRDefault="00A71AE6" w:rsidP="00EF4391">
      <w:pPr>
        <w:jc w:val="left"/>
        <w:rPr>
          <w:noProof/>
        </w:rPr>
      </w:pPr>
    </w:p>
    <w:p w14:paraId="68C3FE50" w14:textId="77777777" w:rsidR="00A71AE6" w:rsidRDefault="00A71AE6" w:rsidP="00EF4391">
      <w:pPr>
        <w:jc w:val="left"/>
        <w:rPr>
          <w:noProof/>
        </w:rPr>
      </w:pPr>
      <w:r w:rsidRPr="00592633">
        <w:rPr>
          <w:noProof/>
        </w:rPr>
        <w:t>CCH. (2000). "City and County of Honolulu Building Code (CCH)." Chapter 16. Article 11. Department of Planning  and Permitting of Honolulu HawaiiHononlulu, HI.</w:t>
      </w:r>
    </w:p>
    <w:p w14:paraId="420020DF" w14:textId="77777777" w:rsidR="00A71AE6" w:rsidRPr="00592633" w:rsidRDefault="00A71AE6" w:rsidP="00EF4391">
      <w:pPr>
        <w:jc w:val="left"/>
        <w:rPr>
          <w:noProof/>
        </w:rPr>
      </w:pPr>
    </w:p>
    <w:p w14:paraId="19F9F4BD" w14:textId="77777777" w:rsidR="00A71AE6" w:rsidRDefault="00A71AE6" w:rsidP="00EF4391">
      <w:pPr>
        <w:jc w:val="left"/>
        <w:rPr>
          <w:noProof/>
        </w:rPr>
      </w:pPr>
      <w:r w:rsidRPr="00577590">
        <w:rPr>
          <w:noProof/>
        </w:rPr>
        <w:t>Dames and Moore (1980). "Design and construction standards for residential construction in tsunami-prone areas in Hawaii." Prepared for the Federal Emergency Management Agency, by Dames &amp; Moore, Washington, DC, USA.</w:t>
      </w:r>
    </w:p>
    <w:p w14:paraId="252EB574" w14:textId="77777777" w:rsidR="00A71AE6" w:rsidRPr="00577590" w:rsidRDefault="00A71AE6" w:rsidP="00EF4391">
      <w:pPr>
        <w:jc w:val="left"/>
        <w:rPr>
          <w:noProof/>
        </w:rPr>
      </w:pPr>
    </w:p>
    <w:p w14:paraId="0BF3DEDD" w14:textId="77777777" w:rsidR="00A71AE6" w:rsidRDefault="00A71AE6" w:rsidP="00EF4391">
      <w:pPr>
        <w:jc w:val="left"/>
      </w:pPr>
      <w:r w:rsidRPr="00BF1809">
        <w:t xml:space="preserve">Dolce, M., Kappos, A., Masi, A., Penelis, G., and Vona, M. (2006). "Vulnerability assessment and earthquake damage scenarios of the building stock of Potenza (Southern Italy) using Italian and Greek methodologies." </w:t>
      </w:r>
      <w:r w:rsidRPr="00BF1809">
        <w:rPr>
          <w:i/>
          <w:iCs/>
        </w:rPr>
        <w:t>Engineering Structures</w:t>
      </w:r>
      <w:r w:rsidRPr="00BF1809">
        <w:t>, 28(3), 357-371.</w:t>
      </w:r>
    </w:p>
    <w:p w14:paraId="25B96ED9" w14:textId="77777777" w:rsidR="00A71AE6" w:rsidRPr="00577590" w:rsidRDefault="00A71AE6" w:rsidP="00EF4391">
      <w:pPr>
        <w:jc w:val="left"/>
      </w:pPr>
    </w:p>
    <w:p w14:paraId="55DE34E7" w14:textId="77777777" w:rsidR="00A71AE6" w:rsidRDefault="00A71AE6" w:rsidP="00EF4391">
      <w:pPr>
        <w:jc w:val="left"/>
        <w:rPr>
          <w:noProof/>
        </w:rPr>
      </w:pPr>
      <w:r w:rsidRPr="00577590">
        <w:rPr>
          <w:noProof/>
        </w:rPr>
        <w:lastRenderedPageBreak/>
        <w:t>FEMA. (2003). Coastal Construction Manual (3 vols.). 3rd ed. (FEMA 55). Federal Emergency Management Agency, Jessup, Md.</w:t>
      </w:r>
    </w:p>
    <w:p w14:paraId="48A052FD" w14:textId="77777777" w:rsidR="00A71AE6" w:rsidRPr="00577590" w:rsidRDefault="00A71AE6" w:rsidP="00EF4391">
      <w:pPr>
        <w:jc w:val="left"/>
        <w:rPr>
          <w:noProof/>
        </w:rPr>
      </w:pPr>
    </w:p>
    <w:p w14:paraId="499CA247" w14:textId="77777777" w:rsidR="00A71AE6" w:rsidRDefault="00A71AE6" w:rsidP="00EF4391">
      <w:pPr>
        <w:jc w:val="left"/>
        <w:rPr>
          <w:noProof/>
        </w:rPr>
      </w:pPr>
      <w:r w:rsidRPr="00577590">
        <w:rPr>
          <w:noProof/>
        </w:rPr>
        <w:t>FEMA. (2011). “Coastal construction manual.” FEMA P-55,Washington, DC.</w:t>
      </w:r>
    </w:p>
    <w:p w14:paraId="190A6CFD" w14:textId="77777777" w:rsidR="00A71AE6" w:rsidRPr="00577590" w:rsidRDefault="00A71AE6" w:rsidP="00EF4391">
      <w:pPr>
        <w:jc w:val="left"/>
        <w:rPr>
          <w:noProof/>
        </w:rPr>
      </w:pPr>
    </w:p>
    <w:p w14:paraId="4003EEAA" w14:textId="77777777" w:rsidR="00A71AE6" w:rsidRDefault="00A71AE6" w:rsidP="00EF4391">
      <w:pPr>
        <w:jc w:val="left"/>
        <w:rPr>
          <w:rFonts w:cs="Times New Roman"/>
          <w:noProof/>
        </w:rPr>
      </w:pPr>
      <w:r w:rsidRPr="00BF1809">
        <w:rPr>
          <w:rFonts w:cs="Times New Roman"/>
          <w:noProof/>
        </w:rPr>
        <w:t xml:space="preserve">FEMA (2015). </w:t>
      </w:r>
      <w:r w:rsidRPr="00BF1809">
        <w:rPr>
          <w:rFonts w:cs="Times New Roman"/>
          <w:i/>
          <w:iCs/>
          <w:noProof/>
        </w:rPr>
        <w:t>Hazus 2.1 Hurricane Model Technical Manual</w:t>
      </w:r>
      <w:r w:rsidRPr="00BF1809">
        <w:rPr>
          <w:rFonts w:cs="Times New Roman"/>
          <w:noProof/>
        </w:rPr>
        <w:t>. Department of Homeland Security. Last updated January 29, 2015.</w:t>
      </w:r>
    </w:p>
    <w:p w14:paraId="71E7D7E8" w14:textId="77777777" w:rsidR="00A71AE6" w:rsidRDefault="00A71AE6" w:rsidP="00EF4391">
      <w:pPr>
        <w:jc w:val="left"/>
        <w:rPr>
          <w:rFonts w:cs="Times New Roman"/>
          <w:noProof/>
        </w:rPr>
      </w:pPr>
    </w:p>
    <w:p w14:paraId="6652CB8D" w14:textId="77777777" w:rsidR="00A71AE6" w:rsidRDefault="00A71AE6" w:rsidP="00EF4391">
      <w:pPr>
        <w:jc w:val="left"/>
      </w:pPr>
      <w:r w:rsidRPr="006D4337">
        <w:t>FGDL (Florida Geographic Data Library). (2012). “Florida Digital Elevation Model (DEM) mosaic - 5-meter cell size - elevation units centimeters.” https://www.fgdl.org/metadata/fgdl_html/flidar_mosaic_cm.htm (Jun. 7, 2019).</w:t>
      </w:r>
    </w:p>
    <w:p w14:paraId="1157CC33" w14:textId="77777777" w:rsidR="00A71AE6" w:rsidRDefault="00A71AE6" w:rsidP="00EF4391">
      <w:pPr>
        <w:jc w:val="left"/>
      </w:pPr>
    </w:p>
    <w:p w14:paraId="70416A2F" w14:textId="77777777" w:rsidR="00A71AE6" w:rsidRDefault="00A71AE6" w:rsidP="00EF4391">
      <w:pPr>
        <w:jc w:val="left"/>
        <w:rPr>
          <w:noProof/>
        </w:rPr>
      </w:pPr>
      <w:r w:rsidRPr="00577590">
        <w:rPr>
          <w:noProof/>
        </w:rPr>
        <w:t>Friedland, C. J. (2009). “Residential building damage from hurricane storm surge: Proposed methodologies to describe, assess and model building damage.” Ph.D. dissertation, Dept. of Civil and Enviromental Engineering, Louisiana State Univ., Baton Rouge, LA.</w:t>
      </w:r>
    </w:p>
    <w:p w14:paraId="18938CFB" w14:textId="77777777" w:rsidR="00A71AE6" w:rsidRPr="00577590" w:rsidRDefault="00A71AE6" w:rsidP="00EF4391">
      <w:pPr>
        <w:jc w:val="left"/>
        <w:rPr>
          <w:noProof/>
        </w:rPr>
      </w:pPr>
    </w:p>
    <w:p w14:paraId="6F942F0E" w14:textId="77777777" w:rsidR="00A71AE6" w:rsidRDefault="00A71AE6" w:rsidP="00EF4391">
      <w:pPr>
        <w:jc w:val="left"/>
        <w:rPr>
          <w:noProof/>
        </w:rPr>
      </w:pPr>
      <w:r w:rsidRPr="00577590">
        <w:rPr>
          <w:noProof/>
        </w:rPr>
        <w:t>Hamid, S., Pinelli, J.-P., Cheng, S.-C., and Gurley, K.,  (2011) “Catastrophe Model Based Assessment of Hurricane Risk and Estimates of Potential Insured Losses for the State of Florida,” ASCE Natural Hazard Review, November 2011, Vol. 12, No. 4, pp. 171-183.</w:t>
      </w:r>
    </w:p>
    <w:p w14:paraId="22DE1CEE" w14:textId="77777777" w:rsidR="00A71AE6" w:rsidRPr="00577590" w:rsidRDefault="00A71AE6" w:rsidP="00EF4391">
      <w:pPr>
        <w:jc w:val="left"/>
        <w:rPr>
          <w:noProof/>
        </w:rPr>
      </w:pPr>
    </w:p>
    <w:p w14:paraId="3E089F37" w14:textId="77777777" w:rsidR="00A71AE6" w:rsidRDefault="00A71AE6" w:rsidP="00EF4391">
      <w:pPr>
        <w:jc w:val="left"/>
        <w:rPr>
          <w:noProof/>
        </w:rPr>
      </w:pPr>
      <w:r w:rsidRPr="00577590">
        <w:rPr>
          <w:noProof/>
        </w:rPr>
        <w:t xml:space="preserve">Hom-ma, M., and Horikawa, K. (1965). “Experimental study on total wave force against sea wall”. </w:t>
      </w:r>
      <w:r w:rsidRPr="00577590">
        <w:rPr>
          <w:i/>
          <w:noProof/>
        </w:rPr>
        <w:t>Coastal Engineering in Japan</w:t>
      </w:r>
      <w:r w:rsidRPr="00577590">
        <w:rPr>
          <w:noProof/>
        </w:rPr>
        <w:t xml:space="preserve"> 8, 119-124.</w:t>
      </w:r>
    </w:p>
    <w:p w14:paraId="6BD0E921" w14:textId="77777777" w:rsidR="00A71AE6" w:rsidRPr="00577590" w:rsidRDefault="00A71AE6" w:rsidP="00EF4391">
      <w:pPr>
        <w:jc w:val="left"/>
        <w:rPr>
          <w:noProof/>
        </w:rPr>
      </w:pPr>
    </w:p>
    <w:p w14:paraId="488C8342" w14:textId="77777777" w:rsidR="00A71AE6" w:rsidRDefault="00A71AE6" w:rsidP="00EF4391">
      <w:pPr>
        <w:jc w:val="left"/>
        <w:rPr>
          <w:noProof/>
        </w:rPr>
      </w:pPr>
      <w:r w:rsidRPr="00577590">
        <w:rPr>
          <w:noProof/>
        </w:rPr>
        <w:t xml:space="preserve">Kjeldsen, S.P., Myrhaug, D. (1978). “Kinematics and dynamics of breaking waves.” </w:t>
      </w:r>
      <w:r w:rsidRPr="00577590">
        <w:rPr>
          <w:i/>
          <w:noProof/>
        </w:rPr>
        <w:t>Technical Report. River and Harbour Laboratory (NHL)</w:t>
      </w:r>
      <w:r w:rsidRPr="00577590">
        <w:rPr>
          <w:noProof/>
        </w:rPr>
        <w:t xml:space="preserve"> — The Norwegian Institute of Technology.</w:t>
      </w:r>
    </w:p>
    <w:p w14:paraId="519466F3" w14:textId="77777777" w:rsidR="00A71AE6" w:rsidRPr="00577590" w:rsidRDefault="00A71AE6" w:rsidP="00EF4391">
      <w:pPr>
        <w:jc w:val="left"/>
        <w:rPr>
          <w:noProof/>
        </w:rPr>
      </w:pPr>
    </w:p>
    <w:p w14:paraId="453E484D" w14:textId="77777777" w:rsidR="00A71AE6" w:rsidRDefault="00A71AE6" w:rsidP="00EF4391">
      <w:pPr>
        <w:jc w:val="left"/>
        <w:rPr>
          <w:noProof/>
        </w:rPr>
      </w:pPr>
      <w:r w:rsidRPr="00577590">
        <w:rPr>
          <w:noProof/>
          <w:lang w:val="es-MX"/>
        </w:rPr>
        <w:t xml:space="preserve">Li, Y., van de Lindt, J. W., Dao, T., Bjarnadottir, S., and Ahuja, A. (2012). </w:t>
      </w:r>
      <w:r w:rsidRPr="00577590">
        <w:rPr>
          <w:noProof/>
        </w:rPr>
        <w:t>“Loss analysis for combined wind and surge in hurricanes.” Nat. Hazards Rev., 10.1061/(ASCE)NH.1527-6996.0000058, 1–10.</w:t>
      </w:r>
    </w:p>
    <w:p w14:paraId="01688B84" w14:textId="77777777" w:rsidR="00A71AE6" w:rsidRPr="00577590" w:rsidRDefault="00A71AE6" w:rsidP="00EF4391">
      <w:pPr>
        <w:jc w:val="left"/>
        <w:rPr>
          <w:noProof/>
        </w:rPr>
      </w:pPr>
    </w:p>
    <w:p w14:paraId="22BCFCC1" w14:textId="77777777" w:rsidR="00A71AE6" w:rsidRDefault="00A71AE6" w:rsidP="00EF4391">
      <w:pPr>
        <w:jc w:val="left"/>
        <w:rPr>
          <w:noProof/>
        </w:rPr>
      </w:pPr>
      <w:r w:rsidRPr="00577590">
        <w:rPr>
          <w:noProof/>
        </w:rPr>
        <w:t xml:space="preserve">Masoomi, H., van de Lindt, J. Ameri, M., Do, T., and Webb, B. (2018). “ Combined Wind-Wave-Surge Hurricane-Induced Damage Predictions for buildings.” </w:t>
      </w:r>
      <w:r w:rsidRPr="00577590">
        <w:rPr>
          <w:i/>
          <w:noProof/>
        </w:rPr>
        <w:t>Journal of Structural Engineering</w:t>
      </w:r>
      <w:r w:rsidRPr="00577590">
        <w:rPr>
          <w:noProof/>
        </w:rPr>
        <w:t>, 10.1061/(ASCE)ST.1943-541X.0002241.</w:t>
      </w:r>
    </w:p>
    <w:p w14:paraId="47393BA0" w14:textId="77777777" w:rsidR="00A71AE6" w:rsidRPr="00577590" w:rsidRDefault="00A71AE6" w:rsidP="00EF4391">
      <w:pPr>
        <w:jc w:val="left"/>
        <w:rPr>
          <w:noProof/>
        </w:rPr>
      </w:pPr>
    </w:p>
    <w:p w14:paraId="79B1415A" w14:textId="77777777" w:rsidR="00A71AE6" w:rsidRDefault="00A71AE6" w:rsidP="00EF4391">
      <w:pPr>
        <w:jc w:val="left"/>
      </w:pPr>
      <w:r w:rsidRPr="00BF1809">
        <w:t xml:space="preserve">Morgan, M. G., Henrion, M., and Small, M. (1992). Uncertainty: a guide to dealing with uncertainty in quantitative risk and policy analysis. </w:t>
      </w:r>
      <w:r w:rsidRPr="00BF1809">
        <w:rPr>
          <w:i/>
          <w:iCs/>
        </w:rPr>
        <w:t>Cambridge university press</w:t>
      </w:r>
      <w:r w:rsidRPr="00BF1809">
        <w:t>.</w:t>
      </w:r>
    </w:p>
    <w:p w14:paraId="20250226" w14:textId="77777777" w:rsidR="00A71AE6" w:rsidRPr="00577590" w:rsidRDefault="00A71AE6" w:rsidP="00EF4391">
      <w:pPr>
        <w:jc w:val="left"/>
      </w:pPr>
    </w:p>
    <w:p w14:paraId="46D0275F" w14:textId="77777777" w:rsidR="00A71AE6" w:rsidRDefault="00A71AE6" w:rsidP="00EF4391">
      <w:pPr>
        <w:jc w:val="left"/>
        <w:rPr>
          <w:noProof/>
        </w:rPr>
      </w:pPr>
      <w:r w:rsidRPr="00577590">
        <w:rPr>
          <w:noProof/>
        </w:rPr>
        <w:t xml:space="preserve">Nadal, N. C., Zapata, R. E., Pagán, I., López, R., and Agudelo, J. (2009). "Building damage due to riverine and coastal floods." </w:t>
      </w:r>
      <w:r w:rsidRPr="00577590">
        <w:rPr>
          <w:i/>
          <w:noProof/>
        </w:rPr>
        <w:t>Journal of Water Resources Planning and Management</w:t>
      </w:r>
      <w:r w:rsidRPr="00577590">
        <w:rPr>
          <w:noProof/>
        </w:rPr>
        <w:t>, 136(3), 327-336.</w:t>
      </w:r>
    </w:p>
    <w:p w14:paraId="3A8350DD" w14:textId="77777777" w:rsidR="00A71AE6" w:rsidRPr="00577590" w:rsidRDefault="00A71AE6" w:rsidP="00EF4391">
      <w:pPr>
        <w:jc w:val="left"/>
        <w:rPr>
          <w:noProof/>
        </w:rPr>
      </w:pPr>
    </w:p>
    <w:p w14:paraId="5AC1F098" w14:textId="77777777" w:rsidR="00A71AE6" w:rsidRDefault="00A71AE6" w:rsidP="00EF4391">
      <w:pPr>
        <w:jc w:val="left"/>
        <w:rPr>
          <w:noProof/>
        </w:rPr>
      </w:pPr>
      <w:r w:rsidRPr="00577590">
        <w:rPr>
          <w:noProof/>
        </w:rPr>
        <w:t>Nirupama, N., Murty, TS, Nistor, I., and Rao, AD. (2006). “A Review of Classical Concepts on Phase and Amplitude Dispersion: Application to Tsunamis.” In: Indian Ocean Tsunami, Eds: Murty, Aswathanarayana, Nitupama, A.A. Balkema Publication, The Netherlands, p63-72.</w:t>
      </w:r>
    </w:p>
    <w:p w14:paraId="5D37EDE7" w14:textId="77777777" w:rsidR="00A71AE6" w:rsidRDefault="00A71AE6" w:rsidP="00EF4391">
      <w:pPr>
        <w:jc w:val="left"/>
        <w:rPr>
          <w:noProof/>
        </w:rPr>
      </w:pPr>
    </w:p>
    <w:p w14:paraId="45AEAC55" w14:textId="77777777" w:rsidR="00A71AE6" w:rsidRDefault="00A71AE6" w:rsidP="00EF4391">
      <w:pPr>
        <w:jc w:val="left"/>
        <w:rPr>
          <w:noProof/>
        </w:rPr>
      </w:pPr>
      <w:r w:rsidRPr="00592633">
        <w:rPr>
          <w:noProof/>
        </w:rPr>
        <w:lastRenderedPageBreak/>
        <w:t>Paleo-Torres</w:t>
      </w:r>
      <w:r>
        <w:rPr>
          <w:noProof/>
        </w:rPr>
        <w:t>,</w:t>
      </w:r>
      <w:r w:rsidRPr="00592633">
        <w:rPr>
          <w:noProof/>
        </w:rPr>
        <w:t xml:space="preserve"> A</w:t>
      </w:r>
      <w:r>
        <w:rPr>
          <w:noProof/>
        </w:rPr>
        <w:t>.,</w:t>
      </w:r>
      <w:r w:rsidRPr="00592633">
        <w:rPr>
          <w:noProof/>
        </w:rPr>
        <w:t xml:space="preserve"> Gurley, K.</w:t>
      </w:r>
      <w:r>
        <w:rPr>
          <w:noProof/>
        </w:rPr>
        <w:t>, Pinelli, J. P.</w:t>
      </w:r>
      <w:r w:rsidRPr="00592633">
        <w:rPr>
          <w:noProof/>
        </w:rPr>
        <w:t>,</w:t>
      </w:r>
      <w:r>
        <w:rPr>
          <w:noProof/>
        </w:rPr>
        <w:t xml:space="preserve"> </w:t>
      </w:r>
      <w:r w:rsidRPr="00592633">
        <w:rPr>
          <w:noProof/>
        </w:rPr>
        <w:t>Baradaranshoraka, M</w:t>
      </w:r>
      <w:r>
        <w:rPr>
          <w:noProof/>
        </w:rPr>
        <w:t>.</w:t>
      </w:r>
      <w:r w:rsidRPr="00592633">
        <w:rPr>
          <w:noProof/>
        </w:rPr>
        <w:t xml:space="preserve">, Zhao, M., </w:t>
      </w:r>
      <w:r w:rsidRPr="00577590">
        <w:rPr>
          <w:noProof/>
        </w:rPr>
        <w:t>Suppasri, A.</w:t>
      </w:r>
      <w:r>
        <w:rPr>
          <w:noProof/>
        </w:rPr>
        <w:t xml:space="preserve">, </w:t>
      </w:r>
      <w:r w:rsidRPr="00592633">
        <w:rPr>
          <w:noProof/>
        </w:rPr>
        <w:t>and</w:t>
      </w:r>
      <w:r>
        <w:rPr>
          <w:noProof/>
        </w:rPr>
        <w:t xml:space="preserve"> </w:t>
      </w:r>
      <w:r w:rsidRPr="00592633">
        <w:rPr>
          <w:noProof/>
        </w:rPr>
        <w:t>Peng, X. (2019). “</w:t>
      </w:r>
      <w:r>
        <w:rPr>
          <w:noProof/>
        </w:rPr>
        <w:t>Vulnerability of Florida residential structures to hurricane induced coastal flood</w:t>
      </w:r>
      <w:r w:rsidRPr="00592633">
        <w:rPr>
          <w:noProof/>
        </w:rPr>
        <w:t xml:space="preserve">.” </w:t>
      </w:r>
      <w:r>
        <w:rPr>
          <w:noProof/>
        </w:rPr>
        <w:t>Engineering Structures</w:t>
      </w:r>
      <w:r w:rsidRPr="00577590">
        <w:rPr>
          <w:noProof/>
        </w:rPr>
        <w:t xml:space="preserve">, </w:t>
      </w:r>
      <w:r w:rsidRPr="00577590">
        <w:rPr>
          <w:i/>
          <w:noProof/>
        </w:rPr>
        <w:t>submitted</w:t>
      </w:r>
      <w:r w:rsidRPr="00577590">
        <w:rPr>
          <w:noProof/>
        </w:rPr>
        <w:t>.</w:t>
      </w:r>
    </w:p>
    <w:p w14:paraId="5916048E" w14:textId="77777777" w:rsidR="00A71AE6" w:rsidRPr="00577590" w:rsidRDefault="00A71AE6" w:rsidP="00EF4391">
      <w:pPr>
        <w:jc w:val="left"/>
        <w:rPr>
          <w:noProof/>
        </w:rPr>
      </w:pPr>
    </w:p>
    <w:p w14:paraId="3CB9A6F5" w14:textId="77777777" w:rsidR="00A71AE6" w:rsidRDefault="00A71AE6" w:rsidP="00EF4391">
      <w:pPr>
        <w:jc w:val="left"/>
        <w:rPr>
          <w:noProof/>
        </w:rPr>
      </w:pPr>
      <w:r w:rsidRPr="00577590">
        <w:rPr>
          <w:noProof/>
        </w:rPr>
        <w:t>Palermo, D., Nistor, I., Nouri, Y., and Cornett, A., (2009). “Tsunami loading of near-shoreline structures: a primer.” Canadian Journal of Civil Engineering, 36(11), 1804–1815.</w:t>
      </w:r>
    </w:p>
    <w:p w14:paraId="3946EA02" w14:textId="77777777" w:rsidR="00A71AE6" w:rsidRPr="00577590" w:rsidRDefault="00A71AE6" w:rsidP="00EF4391">
      <w:pPr>
        <w:jc w:val="left"/>
        <w:rPr>
          <w:noProof/>
        </w:rPr>
      </w:pPr>
    </w:p>
    <w:p w14:paraId="708C22DE" w14:textId="77777777" w:rsidR="00A71AE6" w:rsidRDefault="00A71AE6" w:rsidP="00EF4391">
      <w:pPr>
        <w:jc w:val="left"/>
        <w:rPr>
          <w:noProof/>
        </w:rPr>
      </w:pPr>
      <w:r w:rsidRPr="00577590">
        <w:rPr>
          <w:noProof/>
        </w:rPr>
        <w:t>Palermo D., Nistor I., Saatcioglu M. (2013a). “Tsunami Loads on Infrastructure.” In: Bobrowsky P.T. (eds) Encyclopedia of Natural Hazards. Encyclopedia of Earth Sciences Series. Springer, Dordrecht.</w:t>
      </w:r>
    </w:p>
    <w:p w14:paraId="4B229E2D" w14:textId="77777777" w:rsidR="00A71AE6" w:rsidRPr="00577590" w:rsidRDefault="00A71AE6" w:rsidP="00EF4391">
      <w:pPr>
        <w:jc w:val="left"/>
        <w:rPr>
          <w:noProof/>
        </w:rPr>
      </w:pPr>
    </w:p>
    <w:p w14:paraId="0A1B042F" w14:textId="77777777" w:rsidR="00A71AE6" w:rsidRDefault="00A71AE6" w:rsidP="00EF4391">
      <w:pPr>
        <w:jc w:val="left"/>
        <w:rPr>
          <w:noProof/>
        </w:rPr>
      </w:pPr>
      <w:r w:rsidRPr="00577590">
        <w:rPr>
          <w:noProof/>
        </w:rPr>
        <w:t>Palermo, D., Nistor, I., Al-Faesly, T., and Cornett, A. (2013b). “Impact of tsunami forces onstructures: The University of Ottawa Experience.” Science of Tsunami Hazards: Journal of the Tsunami Society International, V. 32, No. 2, pp. 58-76</w:t>
      </w:r>
    </w:p>
    <w:p w14:paraId="497C3EC3" w14:textId="77777777" w:rsidR="00A71AE6" w:rsidRPr="00577590" w:rsidRDefault="00A71AE6" w:rsidP="00EF4391">
      <w:pPr>
        <w:jc w:val="left"/>
        <w:rPr>
          <w:noProof/>
        </w:rPr>
      </w:pPr>
    </w:p>
    <w:p w14:paraId="3E80A7D1" w14:textId="1504D8EE" w:rsidR="00A71AE6" w:rsidRDefault="00A71AE6" w:rsidP="00EF4391">
      <w:pPr>
        <w:jc w:val="left"/>
        <w:rPr>
          <w:rStyle w:val="Hyperlink"/>
        </w:rPr>
      </w:pPr>
      <w:r w:rsidRPr="00BF1809">
        <w:t xml:space="preserve">Palisade (2015, June 08). How Many Iterations Do I Need? Palisade Knowledge Based. Retrieved from </w:t>
      </w:r>
      <w:hyperlink r:id="rId123" w:history="1">
        <w:r w:rsidRPr="00BF1809">
          <w:rPr>
            <w:rStyle w:val="Hyperlink"/>
          </w:rPr>
          <w:t>http://kb.palisade.com/index.php?pg=kb.page&amp;id=125</w:t>
        </w:r>
      </w:hyperlink>
    </w:p>
    <w:p w14:paraId="68B2C2C2" w14:textId="77777777" w:rsidR="00A71AE6" w:rsidRPr="00577590" w:rsidRDefault="00A71AE6" w:rsidP="00EF4391">
      <w:pPr>
        <w:jc w:val="left"/>
      </w:pPr>
    </w:p>
    <w:p w14:paraId="2CE67168" w14:textId="77777777" w:rsidR="00A71AE6" w:rsidRDefault="00A71AE6" w:rsidP="00EF4391">
      <w:pPr>
        <w:jc w:val="left"/>
        <w:rPr>
          <w:noProof/>
        </w:rPr>
      </w:pPr>
      <w:r w:rsidRPr="00577590">
        <w:rPr>
          <w:noProof/>
        </w:rPr>
        <w:t>Peng, X. (2015). Modeling Vulnerability of Residential Buildings to Multiple Hazards (Doctoral dissertation). University of Florida.</w:t>
      </w:r>
    </w:p>
    <w:p w14:paraId="1F996FF6" w14:textId="77777777" w:rsidR="00A71AE6" w:rsidRPr="00577590" w:rsidRDefault="00A71AE6" w:rsidP="00EF4391">
      <w:pPr>
        <w:jc w:val="left"/>
        <w:rPr>
          <w:noProof/>
        </w:rPr>
      </w:pPr>
    </w:p>
    <w:p w14:paraId="5C68E74A" w14:textId="77777777" w:rsidR="00A71AE6" w:rsidRDefault="00A71AE6" w:rsidP="00EF4391">
      <w:pPr>
        <w:jc w:val="left"/>
        <w:rPr>
          <w:noProof/>
        </w:rPr>
      </w:pPr>
      <w:r w:rsidRPr="00577590">
        <w:rPr>
          <w:noProof/>
        </w:rPr>
        <w:t>Pinelli, J. P., Pita, G., Gurley, K., Torkian, B., Hamid, S., and Subramanian, C. (2011). "Damage characterization: application to Florida public hurricane loss model." Natural Hazards Review, 12(4), 190-195.</w:t>
      </w:r>
    </w:p>
    <w:p w14:paraId="3F7DE131" w14:textId="77777777" w:rsidR="00A71AE6" w:rsidRPr="00577590" w:rsidRDefault="00A71AE6" w:rsidP="00EF4391">
      <w:pPr>
        <w:jc w:val="left"/>
        <w:rPr>
          <w:noProof/>
        </w:rPr>
      </w:pPr>
    </w:p>
    <w:p w14:paraId="5B34F070" w14:textId="77777777" w:rsidR="00A71AE6" w:rsidRDefault="00A71AE6" w:rsidP="00EF4391">
      <w:pPr>
        <w:jc w:val="left"/>
        <w:rPr>
          <w:noProof/>
        </w:rPr>
      </w:pPr>
      <w:r w:rsidRPr="00577590">
        <w:rPr>
          <w:noProof/>
        </w:rPr>
        <w:t xml:space="preserve">Pinelli, J. P., Da Cruz, J., Hasanain, A., Gurley, K., Paleo-Torres, A., Baradaranshoraka, M., Cocke, S.,  and Shin, D.W. (2019). "Data management for the development, validation, calibration and operation of a hurricane vulnerability model." Interntational Journal of Disaster Risk Science, </w:t>
      </w:r>
      <w:r w:rsidRPr="00577590">
        <w:rPr>
          <w:i/>
          <w:noProof/>
        </w:rPr>
        <w:t>submitted</w:t>
      </w:r>
      <w:r w:rsidRPr="00577590">
        <w:rPr>
          <w:noProof/>
        </w:rPr>
        <w:t>.</w:t>
      </w:r>
    </w:p>
    <w:p w14:paraId="18F8D826" w14:textId="77777777" w:rsidR="00A71AE6" w:rsidRPr="00577590" w:rsidRDefault="00A71AE6" w:rsidP="00EF4391">
      <w:pPr>
        <w:jc w:val="left"/>
        <w:rPr>
          <w:noProof/>
        </w:rPr>
      </w:pPr>
    </w:p>
    <w:p w14:paraId="1D88ED05" w14:textId="77777777" w:rsidR="00A71AE6" w:rsidRDefault="00A71AE6" w:rsidP="00EF4391">
      <w:pPr>
        <w:jc w:val="left"/>
      </w:pPr>
      <w:r w:rsidRPr="00BF1809">
        <w:t>RSMeans. (2008a). RSMeans Residential Cost Data. Robert S Means Co; 27th edition (October 31, 2007).</w:t>
      </w:r>
    </w:p>
    <w:p w14:paraId="28F989AC" w14:textId="77777777" w:rsidR="00A71AE6" w:rsidRPr="00BF1809" w:rsidRDefault="00A71AE6" w:rsidP="00EF4391">
      <w:pPr>
        <w:jc w:val="left"/>
      </w:pPr>
    </w:p>
    <w:p w14:paraId="08234F73" w14:textId="77777777" w:rsidR="00A71AE6" w:rsidRDefault="00A71AE6" w:rsidP="00EF4391">
      <w:pPr>
        <w:jc w:val="left"/>
      </w:pPr>
      <w:r w:rsidRPr="00BF1809">
        <w:t>RSMeans. (2008b). RSMeans Square Foot Costs. R.S. Means Company; 29th edition (October 31, 2007).</w:t>
      </w:r>
    </w:p>
    <w:p w14:paraId="4DAB9896" w14:textId="77777777" w:rsidR="00A71AE6" w:rsidRPr="00BF1809" w:rsidRDefault="00A71AE6" w:rsidP="00EF4391">
      <w:pPr>
        <w:jc w:val="left"/>
      </w:pPr>
    </w:p>
    <w:p w14:paraId="4B0999F8" w14:textId="77777777" w:rsidR="00A71AE6" w:rsidRDefault="00A71AE6" w:rsidP="00EF4391">
      <w:pPr>
        <w:jc w:val="left"/>
      </w:pPr>
      <w:r w:rsidRPr="00BF1809">
        <w:t>RSMeans. (2012). RSMeans Residential Cost Data. Robert s Means Co; 31 edition (October 31, 2011).</w:t>
      </w:r>
    </w:p>
    <w:p w14:paraId="4A649303" w14:textId="77777777" w:rsidR="00A71AE6" w:rsidRPr="00BF1809" w:rsidRDefault="00A71AE6" w:rsidP="00EF4391">
      <w:pPr>
        <w:jc w:val="left"/>
      </w:pPr>
    </w:p>
    <w:p w14:paraId="0F68C4B7" w14:textId="77777777" w:rsidR="00A71AE6" w:rsidRDefault="00A71AE6" w:rsidP="00EF4391">
      <w:pPr>
        <w:jc w:val="left"/>
      </w:pPr>
      <w:r w:rsidRPr="00BF1809">
        <w:t>RSMeans. (2015a). RSMeans Residential Cost Data. R.S. Means Company; 34 Annual edition (October 27, 2014).</w:t>
      </w:r>
    </w:p>
    <w:p w14:paraId="414F662A" w14:textId="77777777" w:rsidR="00A71AE6" w:rsidRPr="00BF1809" w:rsidRDefault="00A71AE6" w:rsidP="00EF4391">
      <w:pPr>
        <w:jc w:val="left"/>
      </w:pPr>
    </w:p>
    <w:p w14:paraId="1E0F3041" w14:textId="77777777" w:rsidR="00A71AE6" w:rsidRDefault="00A71AE6" w:rsidP="00EF4391">
      <w:pPr>
        <w:jc w:val="left"/>
      </w:pPr>
      <w:r w:rsidRPr="00BF1809">
        <w:t>RSMeans. (2015b). RSMeans Contractor's Pricing Guide: Residential Repair &amp; Remodeling Costs. Robert S Means Co (November 24, 2014).</w:t>
      </w:r>
    </w:p>
    <w:p w14:paraId="47BADCAB" w14:textId="77777777" w:rsidR="00A71AE6" w:rsidRPr="00577590" w:rsidRDefault="00A71AE6" w:rsidP="00EF4391">
      <w:pPr>
        <w:jc w:val="left"/>
      </w:pPr>
    </w:p>
    <w:p w14:paraId="66B068A8" w14:textId="77777777" w:rsidR="00A71AE6" w:rsidRDefault="00A71AE6" w:rsidP="00EF4391">
      <w:pPr>
        <w:jc w:val="left"/>
        <w:rPr>
          <w:noProof/>
        </w:rPr>
      </w:pPr>
      <w:r w:rsidRPr="00577590">
        <w:rPr>
          <w:noProof/>
        </w:rPr>
        <w:lastRenderedPageBreak/>
        <w:t>Suppasri, A., Mas, E., Charvet, I., Gunasekera, R., Imai, K., Fukutani, Y., Abe, Y., and Imamura, F. (2013). "Building damage characteristics based on surveyed data and fragility curves of the 2011 Great East Japan tsunami." Natural Hazards, 66(2), 319-341.</w:t>
      </w:r>
    </w:p>
    <w:p w14:paraId="18ABDB63" w14:textId="77777777" w:rsidR="00A71AE6" w:rsidRPr="00577590" w:rsidRDefault="00A71AE6" w:rsidP="00EF4391">
      <w:pPr>
        <w:jc w:val="left"/>
        <w:rPr>
          <w:noProof/>
        </w:rPr>
      </w:pPr>
    </w:p>
    <w:p w14:paraId="140C1D17" w14:textId="77777777" w:rsidR="00A71AE6" w:rsidRDefault="00A71AE6" w:rsidP="00EF4391">
      <w:pPr>
        <w:jc w:val="left"/>
        <w:rPr>
          <w:noProof/>
        </w:rPr>
      </w:pPr>
      <w:r w:rsidRPr="00577590">
        <w:rPr>
          <w:noProof/>
        </w:rPr>
        <w:t>Tomiczek, T., Kennedy, A., and Rogers, S. (2014). “Collapse limit state fragilities of wood-framed residences from storm surge and waves during Hurricane Ike.” J. Waterway, Port, Coastal, Ocean Eng., 10.1061/(ASCE)WW.1943-5460.0000212, 43–55.</w:t>
      </w:r>
    </w:p>
    <w:p w14:paraId="2FC4B0B5" w14:textId="77777777" w:rsidR="00A71AE6" w:rsidRPr="00577590" w:rsidRDefault="00A71AE6" w:rsidP="00EF4391">
      <w:pPr>
        <w:jc w:val="left"/>
        <w:rPr>
          <w:noProof/>
        </w:rPr>
      </w:pPr>
    </w:p>
    <w:p w14:paraId="27BBCFD2" w14:textId="77777777" w:rsidR="00A71AE6" w:rsidRDefault="00A71AE6" w:rsidP="00EF4391">
      <w:pPr>
        <w:jc w:val="left"/>
        <w:rPr>
          <w:noProof/>
        </w:rPr>
      </w:pPr>
      <w:r w:rsidRPr="00577590">
        <w:rPr>
          <w:noProof/>
        </w:rPr>
        <w:t xml:space="preserve">Tomiczek, T., Kennedy, A., Zhang, Y., Owensby, M., Hope, M. E., Lin, N., &amp; Flory, A. (2017). Hurricane damage classification methodology and fragility functions derived from Hurricane Sandy’s effects in Coastal New Jersey. </w:t>
      </w:r>
      <w:r w:rsidRPr="00577590">
        <w:rPr>
          <w:i/>
          <w:iCs/>
          <w:noProof/>
        </w:rPr>
        <w:t>Journal of Waterway, Port, Coastal, and Ocean Engineering</w:t>
      </w:r>
      <w:r w:rsidRPr="00577590">
        <w:rPr>
          <w:noProof/>
        </w:rPr>
        <w:t>, 143(5), 04017027.</w:t>
      </w:r>
    </w:p>
    <w:p w14:paraId="6B206A60" w14:textId="77777777" w:rsidR="00A71AE6" w:rsidRPr="00577590" w:rsidRDefault="00A71AE6" w:rsidP="00EF4391">
      <w:pPr>
        <w:jc w:val="left"/>
        <w:rPr>
          <w:noProof/>
        </w:rPr>
      </w:pPr>
    </w:p>
    <w:p w14:paraId="559DE2D4" w14:textId="77777777" w:rsidR="00A71AE6" w:rsidRDefault="00A71AE6" w:rsidP="00EF4391">
      <w:pPr>
        <w:jc w:val="left"/>
        <w:rPr>
          <w:noProof/>
        </w:rPr>
      </w:pPr>
      <w:r w:rsidRPr="00577590">
        <w:rPr>
          <w:noProof/>
        </w:rPr>
        <w:t>USACE (2006). "Depth-damage relationships for structures, contents, and vehicles and content-to-structure value ratios (CSVR) in support of the Donaldsonville to the Gulf, Louisiana, Feasibility Study." US Army Corps of Engineers (USACE), New Orleans District, Louisiana.</w:t>
      </w:r>
    </w:p>
    <w:p w14:paraId="2513C5E5" w14:textId="77777777" w:rsidR="00A71AE6" w:rsidRPr="00577590" w:rsidRDefault="00A71AE6" w:rsidP="00EF4391">
      <w:pPr>
        <w:jc w:val="left"/>
        <w:rPr>
          <w:noProof/>
        </w:rPr>
      </w:pPr>
    </w:p>
    <w:p w14:paraId="029BA4BB" w14:textId="77777777" w:rsidR="00A71AE6" w:rsidRDefault="00A71AE6" w:rsidP="00EF4391">
      <w:pPr>
        <w:jc w:val="left"/>
        <w:rPr>
          <w:noProof/>
        </w:rPr>
      </w:pPr>
      <w:r w:rsidRPr="00577590">
        <w:rPr>
          <w:noProof/>
        </w:rPr>
        <w:t>USACE (2015). "US North Atlantic Coast Comprehensive Study: Resilient Adaptation to Increasing Risk." Physical Damage Function Summary Report, Washington, DC: USACE.</w:t>
      </w:r>
    </w:p>
    <w:p w14:paraId="280B58CD" w14:textId="77777777" w:rsidR="00A71AE6" w:rsidRPr="00577590" w:rsidRDefault="00A71AE6" w:rsidP="00EF4391">
      <w:pPr>
        <w:jc w:val="left"/>
        <w:rPr>
          <w:noProof/>
        </w:rPr>
      </w:pPr>
    </w:p>
    <w:p w14:paraId="565A7329" w14:textId="77777777" w:rsidR="00A71AE6" w:rsidRDefault="00A71AE6" w:rsidP="00EF4391">
      <w:pPr>
        <w:jc w:val="left"/>
      </w:pPr>
      <w:r w:rsidRPr="00BF1809">
        <w:t xml:space="preserve">Vann, P.W., and J.R. McDonald (1978), “An Engineering Analysis: Mobile Homes in Windstorms”, Report prepared for Disaster Preparedness Staff, National Weather Service, NOAA, Silver Spring, MD, </w:t>
      </w:r>
      <w:r w:rsidRPr="00BF1809">
        <w:rPr>
          <w:i/>
          <w:iCs/>
        </w:rPr>
        <w:t>Institute for Disaster Research</w:t>
      </w:r>
      <w:r w:rsidRPr="00BF1809">
        <w:t>, Lubbock, TX.</w:t>
      </w:r>
    </w:p>
    <w:p w14:paraId="6700CFB2" w14:textId="77777777" w:rsidR="00A71AE6" w:rsidRPr="00577590" w:rsidRDefault="00A71AE6" w:rsidP="00EF4391">
      <w:pPr>
        <w:jc w:val="left"/>
      </w:pPr>
    </w:p>
    <w:p w14:paraId="14DAD32F" w14:textId="3AC25FB8" w:rsidR="000834FF" w:rsidRDefault="00A71AE6" w:rsidP="00EF4391">
      <w:pPr>
        <w:jc w:val="left"/>
        <w:rPr>
          <w:noProof/>
        </w:rPr>
      </w:pPr>
      <w:r w:rsidRPr="00577590">
        <w:rPr>
          <w:noProof/>
        </w:rPr>
        <w:t>Walton, T.L., Ahrens, J.P., Truitt, C.L., and Dean, R.G. (1989). Criteria for evaluating coastal</w:t>
      </w:r>
      <w:r w:rsidRPr="00592633">
        <w:rPr>
          <w:noProof/>
        </w:rPr>
        <w:t xml:space="preserve"> flood-protection structures. Technical</w:t>
      </w:r>
      <w:r w:rsidR="004D120A">
        <w:rPr>
          <w:noProof/>
        </w:rPr>
        <w:t xml:space="preserve"> Report. Washington, DC: USACE.</w:t>
      </w:r>
    </w:p>
    <w:p w14:paraId="133FFBCC" w14:textId="77777777" w:rsidR="000834FF" w:rsidRPr="007A0894" w:rsidRDefault="000834FF" w:rsidP="00EF4391">
      <w:pPr>
        <w:pStyle w:val="AnonymousTitle"/>
      </w:pPr>
      <w:r w:rsidRPr="007A0894">
        <w:t>Actuarial Standards</w:t>
      </w:r>
    </w:p>
    <w:sdt>
      <w:sdtPr>
        <w:rPr>
          <w:rFonts w:eastAsiaTheme="minorEastAsia" w:cstheme="minorBidi"/>
          <w:szCs w:val="22"/>
          <w:lang w:eastAsia="en-US"/>
        </w:rPr>
        <w:id w:val="836436588"/>
        <w:bibliography/>
      </w:sdtPr>
      <w:sdtContent>
        <w:sdt>
          <w:sdtPr>
            <w:rPr>
              <w:rFonts w:eastAsiaTheme="minorEastAsia" w:cstheme="minorBidi"/>
              <w:szCs w:val="22"/>
              <w:lang w:eastAsia="en-US"/>
            </w:rPr>
            <w:id w:val="-901140557"/>
            <w:bibliography/>
          </w:sdtPr>
          <w:sdtContent>
            <w:p w14:paraId="624E660D" w14:textId="77777777" w:rsidR="000834FF" w:rsidRPr="00CD536D" w:rsidRDefault="000834FF" w:rsidP="00EF4391">
              <w:pPr>
                <w:pStyle w:val="Bibliography"/>
                <w:spacing w:after="200" w:line="276" w:lineRule="auto"/>
                <w:ind w:left="657" w:hangingChars="300" w:hanging="657"/>
                <w:jc w:val="left"/>
                <w:rPr>
                  <w:noProof/>
                </w:rPr>
              </w:pPr>
              <w:r w:rsidRPr="00CD536D">
                <w:rPr>
                  <w:rFonts w:eastAsia="Times New Roman"/>
                  <w:lang w:eastAsia="ar-SA"/>
                </w:rPr>
                <w:fldChar w:fldCharType="begin" w:fldLock="1"/>
              </w:r>
              <w:r w:rsidRPr="00CD536D">
                <w:instrText xml:space="preserve"> BIBLIOGRAPHY </w:instrText>
              </w:r>
              <w:r w:rsidRPr="00CD536D">
                <w:rPr>
                  <w:rFonts w:eastAsia="Times New Roman"/>
                  <w:lang w:eastAsia="ar-SA"/>
                </w:rPr>
                <w:fldChar w:fldCharType="separate"/>
              </w:r>
              <w:r w:rsidRPr="00CD536D">
                <w:rPr>
                  <w:noProof/>
                </w:rPr>
                <w:t xml:space="preserve">Hogg, R. V., &amp; Klugman, S. (1984). </w:t>
              </w:r>
              <w:r w:rsidRPr="00CD536D">
                <w:rPr>
                  <w:i/>
                  <w:iCs/>
                  <w:noProof/>
                </w:rPr>
                <w:t>Loss Distributions.</w:t>
              </w:r>
              <w:r w:rsidRPr="00CD536D">
                <w:rPr>
                  <w:noProof/>
                </w:rPr>
                <w:t xml:space="preserve"> New York: Wiley.</w:t>
              </w:r>
            </w:p>
            <w:p w14:paraId="74ADEE1D" w14:textId="35820D1E" w:rsidR="000834FF" w:rsidRDefault="000834FF" w:rsidP="00EF4391">
              <w:pPr>
                <w:jc w:val="left"/>
                <w:rPr>
                  <w:noProof/>
                </w:rPr>
              </w:pPr>
              <w:r w:rsidRPr="00CD536D">
                <w:rPr>
                  <w:noProof/>
                </w:rPr>
                <w:t xml:space="preserve">Klugman, S., Panjer, H., &amp; Willmot, G. (1998). </w:t>
              </w:r>
              <w:r w:rsidRPr="00CD536D">
                <w:rPr>
                  <w:i/>
                  <w:iCs/>
                  <w:noProof/>
                </w:rPr>
                <w:t>Loss Models: From Data to Decisions.</w:t>
              </w:r>
              <w:r w:rsidRPr="00CD536D">
                <w:rPr>
                  <w:noProof/>
                </w:rPr>
                <w:t xml:space="preserve"> New York: Wiley.</w:t>
              </w:r>
            </w:p>
            <w:p w14:paraId="593E1808" w14:textId="77777777" w:rsidR="000834FF" w:rsidRPr="00CD536D" w:rsidRDefault="000834FF" w:rsidP="00EF4391">
              <w:pPr>
                <w:jc w:val="left"/>
                <w:rPr>
                  <w:noProof/>
                </w:rPr>
              </w:pPr>
            </w:p>
            <w:p w14:paraId="4F94D63B" w14:textId="77777777" w:rsidR="000834FF" w:rsidRPr="00CD536D" w:rsidRDefault="000834FF" w:rsidP="00EF4391">
              <w:pPr>
                <w:jc w:val="left"/>
                <w:rPr>
                  <w:noProof/>
                </w:rPr>
              </w:pPr>
              <w:r w:rsidRPr="00CD536D">
                <w:rPr>
                  <w:noProof/>
                </w:rPr>
                <w:t xml:space="preserve">Wilkinson, M. E. (1982). Estimating Probable Maximum Loss with Order Statistics. </w:t>
              </w:r>
              <w:r w:rsidRPr="00CD536D">
                <w:rPr>
                  <w:i/>
                  <w:iCs/>
                  <w:noProof/>
                </w:rPr>
                <w:t>Casualty Actuarial Society</w:t>
              </w:r>
              <w:r w:rsidRPr="00CD536D">
                <w:rPr>
                  <w:noProof/>
                </w:rPr>
                <w:t xml:space="preserve">, </w:t>
              </w:r>
              <w:r w:rsidRPr="00CD536D">
                <w:rPr>
                  <w:i/>
                  <w:iCs/>
                  <w:noProof/>
                </w:rPr>
                <w:t>LXIX</w:t>
              </w:r>
              <w:r w:rsidRPr="00CD536D">
                <w:rPr>
                  <w:noProof/>
                </w:rPr>
                <w:t>, pp. 195-209.</w:t>
              </w:r>
            </w:p>
            <w:p w14:paraId="6D49C46D" w14:textId="03D0C7A5" w:rsidR="00CE095D" w:rsidRPr="00CE095D" w:rsidRDefault="000834FF" w:rsidP="00EF4391">
              <w:pPr>
                <w:pStyle w:val="AnonymousTitle"/>
                <w:rPr>
                  <w:bCs/>
                  <w:noProof/>
                </w:rPr>
              </w:pPr>
              <w:r w:rsidRPr="00CD536D">
                <w:rPr>
                  <w:bCs/>
                  <w:noProof/>
                </w:rPr>
                <w:fldChar w:fldCharType="end"/>
              </w:r>
              <w:r w:rsidR="00CE095D" w:rsidRPr="00CE095D">
                <w:t>Statistical</w:t>
              </w:r>
            </w:p>
            <w:p w14:paraId="2DCBCCB6" w14:textId="7602CF44" w:rsidR="00CE095D" w:rsidRDefault="00CE095D" w:rsidP="00EF4391">
              <w:pPr>
                <w:jc w:val="left"/>
              </w:pPr>
              <w:r w:rsidRPr="008E0BDA">
                <w:t>Moriasi, D. N., Arnold, J. G., Van Liew, M. W., Bingner, R. L., Harmel, R. D., Veith, T. L., 2007. Model evaluation guidelines for systematic quantification of accuracy in watershed simulations. Trans. ASABE. 50(3), 885-900.</w:t>
              </w:r>
              <w:r>
                <w:t xml:space="preserve"> </w:t>
              </w:r>
              <w:hyperlink r:id="rId124" w:history="1">
                <w:r w:rsidRPr="0051575F">
                  <w:rPr>
                    <w:rStyle w:val="Hyperlink"/>
                  </w:rPr>
                  <w:t>https://pubag.nal.usda.gov/catalog/9298</w:t>
                </w:r>
              </w:hyperlink>
              <w:r>
                <w:t>.</w:t>
              </w:r>
            </w:p>
            <w:p w14:paraId="7E7931C3" w14:textId="77777777" w:rsidR="00CE095D" w:rsidRDefault="00CE095D" w:rsidP="00EF4391">
              <w:pPr>
                <w:jc w:val="left"/>
              </w:pPr>
            </w:p>
            <w:p w14:paraId="0A770945" w14:textId="64D6555E" w:rsidR="00CE095D" w:rsidRDefault="00CE095D" w:rsidP="00EF4391">
              <w:pPr>
                <w:jc w:val="left"/>
              </w:pPr>
              <w:r w:rsidRPr="00572FEC">
                <w:t>Nash, J. E., Sutcliffe, J. V., 1970. River flow forecasting through conceptual models part I—A discussion of principles. </w:t>
              </w:r>
              <w:r>
                <w:t>J. Hydrol.</w:t>
              </w:r>
              <w:r w:rsidRPr="00572FEC">
                <w:t> 10(3), 282-290.</w:t>
              </w:r>
              <w:r>
                <w:t xml:space="preserve"> </w:t>
              </w:r>
              <w:hyperlink r:id="rId125" w:history="1">
                <w:r w:rsidRPr="00CB5A0F">
                  <w:rPr>
                    <w:rStyle w:val="Hyperlink"/>
                  </w:rPr>
                  <w:t>https://doi.org/10.1016/0022-1694(70)90255-6</w:t>
                </w:r>
              </w:hyperlink>
              <w:r>
                <w:t>.</w:t>
              </w:r>
            </w:p>
            <w:p w14:paraId="13AB4043" w14:textId="77777777" w:rsidR="00CE095D" w:rsidRDefault="00CE095D" w:rsidP="00EF4391">
              <w:pPr>
                <w:jc w:val="left"/>
              </w:pPr>
            </w:p>
            <w:p w14:paraId="2BCCF38D" w14:textId="0D95E61F" w:rsidR="00CE095D" w:rsidRPr="00572FEC" w:rsidRDefault="00CE095D" w:rsidP="00EF4391">
              <w:pPr>
                <w:jc w:val="left"/>
              </w:pPr>
              <w:r w:rsidRPr="0078619A">
                <w:lastRenderedPageBreak/>
                <w:t>Rossman, L. A., 2015. Storm Water Management Model user's manual, version 5.1, report EPA- 600/R-14/413b. National risk management research laboratory, office of research and development, U.S. Environmental Protection Agency. Cincinnati, OH, USA.</w:t>
              </w:r>
              <w:r>
                <w:t xml:space="preserve"> </w:t>
              </w:r>
              <w:hyperlink r:id="rId126" w:history="1">
                <w:r w:rsidRPr="0051575F">
                  <w:rPr>
                    <w:rStyle w:val="Hyperlink"/>
                  </w:rPr>
                  <w:t>http://nepis.epa.gov/Exe/ZyPDF.cgi?Dockey=P100N3J6.TXT</w:t>
                </w:r>
              </w:hyperlink>
              <w:r>
                <w:t>.</w:t>
              </w:r>
            </w:p>
            <w:p w14:paraId="43F4302C" w14:textId="77777777" w:rsidR="00CE095D" w:rsidRDefault="00CE095D" w:rsidP="00EF4391">
              <w:pPr>
                <w:jc w:val="left"/>
                <w:rPr>
                  <w:b/>
                </w:rPr>
              </w:pPr>
            </w:p>
            <w:p w14:paraId="1749E7C2" w14:textId="4AA9E71D" w:rsidR="000834FF" w:rsidRPr="004D120A" w:rsidRDefault="00CE095D" w:rsidP="00EF4391">
              <w:pPr>
                <w:jc w:val="left"/>
              </w:pPr>
              <w:r w:rsidRPr="00572FEC">
                <w:t>Abdul-</w:t>
              </w:r>
              <w:r>
                <w:t xml:space="preserve">Aziz, O. </w:t>
              </w:r>
              <w:r w:rsidRPr="00572FEC">
                <w:t xml:space="preserve">I., Al-Amin, S., 2015. Climate, land use and hydrologic sensitivities of stormwater quantity and quality in a complex coastal-urban watershed. </w:t>
              </w:r>
              <w:r>
                <w:t>Urban Water J.</w:t>
              </w:r>
              <w:r w:rsidRPr="00572FEC">
                <w:t xml:space="preserve"> 13(3), 302-320.</w:t>
              </w:r>
              <w:r>
                <w:t xml:space="preserve"> </w:t>
              </w:r>
              <w:hyperlink r:id="rId127" w:history="1">
                <w:r w:rsidRPr="0024042F">
                  <w:rPr>
                    <w:rStyle w:val="Hyperlink"/>
                  </w:rPr>
                  <w:t>https://doi.org/10.1080/1573062X.2014.991328</w:t>
                </w:r>
              </w:hyperlink>
              <w:r>
                <w:t>.</w:t>
              </w:r>
            </w:p>
          </w:sdtContent>
        </w:sdt>
      </w:sdtContent>
    </w:sdt>
    <w:p w14:paraId="06FD22C6" w14:textId="6BE2CDF2" w:rsidR="00813259" w:rsidRDefault="00813259" w:rsidP="008B6F3F">
      <w:pPr>
        <w:pStyle w:val="Normal-centered-bold"/>
        <w:numPr>
          <w:ilvl w:val="0"/>
          <w:numId w:val="74"/>
        </w:numPr>
        <w:ind w:left="360"/>
      </w:pPr>
      <w:r w:rsidRPr="005D2B80">
        <w:t xml:space="preserve">Provide a list and description of any potential interim updates to underlying data relied upon by the flood model. State whether the time interval for the update has a possibility of occurring during the period of time the flood model could be found acceptable by the Commission under the review cycle in this </w:t>
      </w:r>
      <w:r>
        <w:t xml:space="preserve">Flood Standards </w:t>
      </w:r>
      <w:r w:rsidRPr="005D2B80">
        <w:t>Report of Activities.</w:t>
      </w:r>
    </w:p>
    <w:p w14:paraId="7703B758" w14:textId="1BB5FE5F" w:rsidR="001856AD" w:rsidRPr="005D2B80" w:rsidRDefault="001856AD" w:rsidP="001856AD">
      <w:r>
        <w:t>None.</w:t>
      </w:r>
    </w:p>
    <w:p w14:paraId="382BBCB5" w14:textId="77777777" w:rsidR="00813259" w:rsidRPr="005D2B80" w:rsidRDefault="00813259" w:rsidP="008B6F3F">
      <w:pPr>
        <w:pStyle w:val="Normal-centered-bold"/>
        <w:numPr>
          <w:ilvl w:val="0"/>
          <w:numId w:val="74"/>
        </w:numPr>
        <w:ind w:left="360"/>
        <w:rPr>
          <w:bCs/>
        </w:rPr>
      </w:pPr>
      <w:r w:rsidRPr="005D2B80">
        <w:t>Identify and describe the modeling</w:t>
      </w:r>
      <w:r>
        <w:t>-</w:t>
      </w:r>
      <w:r w:rsidRPr="005D2B80">
        <w:t>organization</w:t>
      </w:r>
      <w:r>
        <w:t>-</w:t>
      </w:r>
      <w:r w:rsidRPr="005D2B80">
        <w:t>specified, predetermined, and comprehensive exposure dataset used for projecting personal residential flood loss costs and flood probable maximum loss levels.</w:t>
      </w:r>
    </w:p>
    <w:p w14:paraId="439E8AB6" w14:textId="77777777" w:rsidR="001856AD" w:rsidRPr="00964FF6" w:rsidRDefault="001856AD" w:rsidP="001856AD">
      <w:r w:rsidRPr="00964FF6">
        <w:t>The exposures in this file were sourced from:</w:t>
      </w:r>
    </w:p>
    <w:p w14:paraId="343C39CA" w14:textId="77777777" w:rsidR="001856AD" w:rsidRPr="00964FF6" w:rsidRDefault="001856AD" w:rsidP="001856AD"/>
    <w:p w14:paraId="0581D3C7" w14:textId="77777777" w:rsidR="001856AD" w:rsidRPr="00964FF6" w:rsidRDefault="001856AD" w:rsidP="001856AD">
      <w:pPr>
        <w:pStyle w:val="ListParagraph"/>
        <w:numPr>
          <w:ilvl w:val="0"/>
          <w:numId w:val="114"/>
        </w:numPr>
      </w:pPr>
      <w:r w:rsidRPr="00964FF6">
        <w:t xml:space="preserve">NFIP’s 2012 exposure file for Florida, </w:t>
      </w:r>
    </w:p>
    <w:p w14:paraId="60A62127" w14:textId="77777777" w:rsidR="001856AD" w:rsidRPr="00964FF6" w:rsidRDefault="001856AD" w:rsidP="001856AD">
      <w:pPr>
        <w:pStyle w:val="ListParagraph"/>
        <w:numPr>
          <w:ilvl w:val="0"/>
          <w:numId w:val="114"/>
        </w:numPr>
      </w:pPr>
      <w:r w:rsidRPr="00964FF6">
        <w:t xml:space="preserve">The 2019 exposures of a manufactured home insurer whose policies include flood coverage, and </w:t>
      </w:r>
    </w:p>
    <w:p w14:paraId="6052C748" w14:textId="77777777" w:rsidR="001856AD" w:rsidRPr="00964FF6" w:rsidRDefault="001856AD" w:rsidP="001856AD">
      <w:pPr>
        <w:pStyle w:val="ListParagraph"/>
        <w:numPr>
          <w:ilvl w:val="0"/>
          <w:numId w:val="114"/>
        </w:numPr>
      </w:pPr>
      <w:r w:rsidRPr="00964FF6">
        <w:t>Post-2012 construction for frame and masonry owners policies located in coastal ZIP codes as reported to the modeler by the Florida OIR for 2019 stress testing.</w:t>
      </w:r>
    </w:p>
    <w:p w14:paraId="62B4077F" w14:textId="77777777" w:rsidR="001856AD" w:rsidRPr="00964FF6" w:rsidRDefault="001856AD" w:rsidP="001856AD"/>
    <w:p w14:paraId="2F907405" w14:textId="77777777" w:rsidR="001856AD" w:rsidRPr="00964FF6" w:rsidRDefault="001856AD" w:rsidP="001856AD">
      <w:r w:rsidRPr="00964FF6">
        <w:t xml:space="preserve">Properties from the latter two sources were assumed to be insured to value.  The NFIP policies were matched to county </w:t>
      </w:r>
      <w:r w:rsidRPr="00964FF6">
        <w:rPr>
          <w:szCs w:val="24"/>
        </w:rPr>
        <w:t>tax assessor (TA) databases</w:t>
      </w:r>
      <w:r w:rsidRPr="00964FF6">
        <w:t xml:space="preserve"> in order to determine the current property value.   For unmatched exposures the building limit was assumed to be the property value.</w:t>
      </w:r>
    </w:p>
    <w:p w14:paraId="00F32DC3" w14:textId="77777777" w:rsidR="009A45BA" w:rsidRDefault="009A45BA" w:rsidP="007E4568">
      <w:pPr>
        <w:keepNext/>
        <w:spacing w:line="259" w:lineRule="auto"/>
        <w:jc w:val="left"/>
      </w:pPr>
      <w:r>
        <w:br w:type="page"/>
      </w:r>
    </w:p>
    <w:p w14:paraId="0C2F3702" w14:textId="77777777" w:rsidR="00BF5081" w:rsidRDefault="000A7598" w:rsidP="00F95B9A">
      <w:pPr>
        <w:pStyle w:val="Heading2"/>
      </w:pPr>
      <w:bookmarkStart w:id="275" w:name="_Toc34080033"/>
      <w:r>
        <w:lastRenderedPageBreak/>
        <w:t xml:space="preserve">GF-2 </w:t>
      </w:r>
      <w:r w:rsidR="00F95B9A" w:rsidRPr="005D2B80">
        <w:t>Qualifications of Modeling Organization Personnel and</w:t>
      </w:r>
      <w:r w:rsidR="00F95B9A" w:rsidRPr="00F95B9A">
        <w:t xml:space="preserve"> </w:t>
      </w:r>
      <w:r w:rsidR="00F95B9A" w:rsidRPr="005D2B80">
        <w:t>Consultants Engaged in Development of the Flood Model</w:t>
      </w:r>
      <w:bookmarkEnd w:id="275"/>
    </w:p>
    <w:p w14:paraId="0A5DFECE" w14:textId="77777777" w:rsidR="00F95B9A" w:rsidRPr="00F95B9A" w:rsidRDefault="00F95B9A" w:rsidP="008B6F3F">
      <w:pPr>
        <w:pStyle w:val="Normal-centered-bold"/>
        <w:numPr>
          <w:ilvl w:val="0"/>
          <w:numId w:val="1"/>
        </w:numPr>
        <w:ind w:left="360"/>
      </w:pPr>
      <w:r w:rsidRPr="00F95B9A">
        <w:t>Flood model construction, testing, and evaluation shall be performed by modeling organization personnel or consultants who possess the necessary skills, formal education, and experience to develop the relevant components for flood loss projection methodologies.</w:t>
      </w:r>
    </w:p>
    <w:p w14:paraId="5304D0DB" w14:textId="73AD8B0C" w:rsidR="00F95B9A" w:rsidRPr="00F95B9A" w:rsidRDefault="00AF3D44" w:rsidP="00AF3D44">
      <w:r w:rsidRPr="00AF3D44">
        <w:t xml:space="preserve">The model was developed, tested, and evaluated by a multi-disciplinary team of professors and experts in the fields of hydrology, coastal surge, coastal engineering, meteorology, structural engineering, computer science, statistics, finance, and actuarial science. The experts work primarily at Florida International University, Florida Institute of Technology, Florida State University, University of Florida, West Virginia University, University of Miami, Notre dame University, Hurricane Research Division of NOAA, and AMI Risk Consultants. </w:t>
      </w:r>
    </w:p>
    <w:p w14:paraId="7ACD4399" w14:textId="083BCBC0" w:rsidR="00F95B9A" w:rsidRDefault="00F95B9A" w:rsidP="008B6F3F">
      <w:pPr>
        <w:pStyle w:val="Normal-centered-bold"/>
        <w:numPr>
          <w:ilvl w:val="0"/>
          <w:numId w:val="1"/>
        </w:numPr>
        <w:ind w:left="360"/>
      </w:pPr>
      <w:r w:rsidRPr="00F95B9A">
        <w:t xml:space="preserve">The flood model and flood model submission documentation shall be reviewed by modeling organization personnel or consultants in the following professional disciplines with requisite experience: hydrology and hydraulics (advanced degree or licensed Professional Engineer(s) with experience in coastal and inland flooding), meteorology (advanced degree), statistics (advanced degree), structural engineering (licensed Professional Engineer(s) with experience in coastal and inland flooding), actuarial science (Associate or Fellow of Casualty Actuarial Society or Society of Actuaries), and computer/information science (advanced degree or equivalent experience and certifications). These individuals shall certify Expert Certification Forms GF-1 through GF-7 as applicable. </w:t>
      </w:r>
    </w:p>
    <w:p w14:paraId="79043407" w14:textId="29CCA36B" w:rsidR="00AF3D44" w:rsidRPr="00F95B9A" w:rsidRDefault="00AF3D44" w:rsidP="00AF3D44">
      <w:r w:rsidRPr="00AF3D44">
        <w:t>The model has been reviewed by modeler personnel and consultants in the required professional disciplines. These individuals abide by the standards of professional conduct as adopted by their profession.</w:t>
      </w:r>
    </w:p>
    <w:p w14:paraId="2FA74B9B" w14:textId="77777777" w:rsidR="00F95B9A" w:rsidRPr="000D210B" w:rsidRDefault="00F95B9A" w:rsidP="00F95B9A">
      <w:pPr>
        <w:pStyle w:val="Normal-centered-bold"/>
      </w:pPr>
      <w:r w:rsidRPr="005D2B80">
        <w:t xml:space="preserve">Disclosures </w:t>
      </w:r>
      <w:r w:rsidRPr="005D2B80">
        <w:rPr>
          <w:bCs/>
          <w:color w:val="008000"/>
        </w:rPr>
        <w:tab/>
      </w:r>
    </w:p>
    <w:p w14:paraId="400C3913" w14:textId="77777777" w:rsidR="00F95B9A" w:rsidRPr="005D2B80" w:rsidRDefault="00F95B9A" w:rsidP="00F95B9A">
      <w:pPr>
        <w:pStyle w:val="Normal-centered-bold"/>
        <w:numPr>
          <w:ilvl w:val="0"/>
          <w:numId w:val="3"/>
        </w:numPr>
        <w:ind w:left="360"/>
      </w:pPr>
      <w:r w:rsidRPr="005D2B80">
        <w:t>Organization Background</w:t>
      </w:r>
    </w:p>
    <w:p w14:paraId="2FF6577C" w14:textId="77777777" w:rsidR="00F95B9A" w:rsidRDefault="00F95B9A" w:rsidP="008B6F3F">
      <w:pPr>
        <w:pStyle w:val="Normal-centered-bold"/>
        <w:numPr>
          <w:ilvl w:val="0"/>
          <w:numId w:val="2"/>
        </w:numPr>
      </w:pPr>
      <w:r w:rsidRPr="005D2B80">
        <w:t>Describe the ownership structure of the modeling organization engaged in the development of the flood model. Describe affiliations with other companies and the nature of the relationship, if any. Indicate if the organization has changed its name and explain the circumstances.</w:t>
      </w:r>
    </w:p>
    <w:p w14:paraId="1886F1C3" w14:textId="0D8E3BA4" w:rsidR="00F95B9A" w:rsidRPr="005D2B80" w:rsidRDefault="00AF3D44" w:rsidP="00AF3D44">
      <w:r w:rsidRPr="00AF3D44">
        <w:t xml:space="preserve">The model was developed independently by a multi-disciplinary team of professors and experts. The lead university is the Florida International University. The model was commissioned by the Florida Office of Insurance Regulation. </w:t>
      </w:r>
    </w:p>
    <w:p w14:paraId="0BF584C8" w14:textId="77777777" w:rsidR="00F95B9A" w:rsidRPr="005D2B80" w:rsidRDefault="00F95B9A" w:rsidP="008B6F3F">
      <w:pPr>
        <w:pStyle w:val="Normal-centered-bold"/>
        <w:numPr>
          <w:ilvl w:val="0"/>
          <w:numId w:val="2"/>
        </w:numPr>
      </w:pPr>
      <w:r w:rsidRPr="005D2B80">
        <w:lastRenderedPageBreak/>
        <w:t xml:space="preserve">If the flood model is developed by an entity other than the modeling organization, describe its organizational structure and indicate how proprietary rights and control over the flood model and its components </w:t>
      </w:r>
      <w:r>
        <w:t>are</w:t>
      </w:r>
      <w:r w:rsidRPr="005D2B80">
        <w:t xml:space="preserve"> exercised. If more than one entity is involved in the development of the flood model, describe all involved.</w:t>
      </w:r>
    </w:p>
    <w:p w14:paraId="74A5E3BD" w14:textId="33179687" w:rsidR="00F95B9A" w:rsidRDefault="000F2C39" w:rsidP="000F2C39">
      <w:r w:rsidRPr="007A39F8">
        <w:t xml:space="preserve">The </w:t>
      </w:r>
      <w:r>
        <w:t xml:space="preserve">wave </w:t>
      </w:r>
      <w:r w:rsidRPr="007A39F8">
        <w:t xml:space="preserve">program STWAVE </w:t>
      </w:r>
      <w:r>
        <w:t>was developed by the US Army Corps of Engineers, which is a branch of the US Federal government. All components of the model are freely available, including source code. It may be used without needing addi</w:t>
      </w:r>
      <w:r w:rsidR="004D120A">
        <w:t xml:space="preserve">tional rights or compensation. </w:t>
      </w:r>
    </w:p>
    <w:p w14:paraId="2AF67B35" w14:textId="77777777" w:rsidR="00387A33" w:rsidRDefault="00387A33" w:rsidP="000F2C39"/>
    <w:p w14:paraId="71DE0DE3" w14:textId="5DA16D11" w:rsidR="00387A33" w:rsidRDefault="00387A33" w:rsidP="00387A33">
      <w:r w:rsidRPr="00C23765">
        <w:t xml:space="preserve">The Florida Office of Insurance Regulation (OIR) contracted and funded Florida International University to develop the Florida Public </w:t>
      </w:r>
      <w:r w:rsidR="00015968">
        <w:t>Flood</w:t>
      </w:r>
      <w:r w:rsidRPr="00C23765">
        <w:t xml:space="preserve"> Loss Model. The model is based at the Laboratory for Insurance, Financial and Economic Research, which is part of the </w:t>
      </w:r>
      <w:r>
        <w:t>Extreme Event Institute</w:t>
      </w:r>
      <w:r w:rsidRPr="00C23765">
        <w:t xml:space="preserve"> at Florida International University. The OIR did not influence the development of the model. The model was developed independently by a team of professors, experts, and graduate students working primarily at Florida International University, Florida Institute of Technology, Florida State University, University of Florida, </w:t>
      </w:r>
      <w:r>
        <w:t xml:space="preserve">West Virginia University, Notre Dame University, University of Miami, </w:t>
      </w:r>
      <w:r w:rsidRPr="00C23765">
        <w:t>Hurricane Research Division of NOAA,  and AMI Risk Consultants. The copyright for the model belongs to OIR.</w:t>
      </w:r>
    </w:p>
    <w:p w14:paraId="6EC7C409" w14:textId="77777777" w:rsidR="00387A33" w:rsidRPr="00C23765" w:rsidRDefault="00387A33" w:rsidP="00387A33"/>
    <w:p w14:paraId="00B86FCE" w14:textId="77777777" w:rsidR="00387A33" w:rsidRPr="00152BC6" w:rsidRDefault="00387A33" w:rsidP="00387A33">
      <w:pPr>
        <w:rPr>
          <w:bCs/>
          <w:color w:val="52565A"/>
          <w:shd w:val="clear" w:color="auto" w:fill="FFFFFF"/>
        </w:rPr>
      </w:pPr>
      <w:r>
        <w:t xml:space="preserve">The coastal flood surge </w:t>
      </w:r>
      <w:r w:rsidRPr="00982ADA">
        <w:t xml:space="preserve">model, </w:t>
      </w:r>
      <w:r w:rsidRPr="00015968">
        <w:t>Coastal and Estuarine Storm Tide (CEST) model, was developed by FPFLM project experts at Florida International University. The</w:t>
      </w:r>
      <w:r>
        <w:t xml:space="preserve"> coastal flood model uses the wave program S</w:t>
      </w:r>
      <w:r w:rsidRPr="00C23765">
        <w:t>TWAVE</w:t>
      </w:r>
      <w:r>
        <w:t xml:space="preserve"> for modeling the wave part of the coastal flood. This</w:t>
      </w:r>
      <w:r w:rsidRPr="00C23765">
        <w:t xml:space="preserve"> was developed by the US Army Corps of Engineers, which is a branch of the US Federal government. All components of the model are freely available, including source code. It may be used without needing additional rights or compensation. </w:t>
      </w:r>
    </w:p>
    <w:p w14:paraId="3EA5DFEB" w14:textId="77777777" w:rsidR="00387A33" w:rsidRDefault="00387A33" w:rsidP="00387A33"/>
    <w:p w14:paraId="7006E95F" w14:textId="731411AF" w:rsidR="00884C65" w:rsidRDefault="00884C65" w:rsidP="00D736DD">
      <w:pPr>
        <w:ind w:right="-90"/>
        <w:jc w:val="left"/>
      </w:pPr>
      <w:r w:rsidRPr="00661FAF">
        <w:t>The inland flood model was develop</w:t>
      </w:r>
      <w:r w:rsidR="00661FAF" w:rsidRPr="00661FAF">
        <w:t xml:space="preserve">ed by using the FEMA certified, well-established hydrologic </w:t>
      </w:r>
      <w:r w:rsidRPr="00661FAF">
        <w:t>modeling platform called storm</w:t>
      </w:r>
      <w:r w:rsidR="00B23E85" w:rsidRPr="00661FAF">
        <w:t xml:space="preserve"> water management model (SWMM). </w:t>
      </w:r>
      <w:r w:rsidRPr="00661FAF">
        <w:t xml:space="preserve">The </w:t>
      </w:r>
      <w:r w:rsidR="00661FAF">
        <w:t xml:space="preserve">platform was </w:t>
      </w:r>
      <w:r w:rsidR="00B23E85" w:rsidRPr="00661FAF">
        <w:t>originall</w:t>
      </w:r>
      <w:r w:rsidRPr="00661FAF">
        <w:t>y developed by the U.S. Environmental Protection Agency (EPA) (</w:t>
      </w:r>
      <w:hyperlink r:id="rId128" w:history="1">
        <w:r w:rsidRPr="00661FAF">
          <w:rPr>
            <w:rStyle w:val="Hyperlink"/>
          </w:rPr>
          <w:t>http://www.epa.gov/nrmrl/wswrd/wq/models/swmm/</w:t>
        </w:r>
      </w:hyperlink>
      <w:r w:rsidR="00661FAF">
        <w:t>).</w:t>
      </w:r>
      <w:r w:rsidRPr="00661FAF">
        <w:t xml:space="preserve">SWMM is a one-dimensional, process-based hydrologic model that links climate, land use, and surface and subsurface hydrologic processes. </w:t>
      </w:r>
      <w:r w:rsidRPr="00661FAF">
        <w:rPr>
          <w:color w:val="000000"/>
        </w:rPr>
        <w:t>All components of the model are freely available, including source codes. It is freely available online for use without needing additional rights or compensations.</w:t>
      </w:r>
    </w:p>
    <w:p w14:paraId="1B1ED135" w14:textId="77777777" w:rsidR="00F95B9A" w:rsidRPr="005D2B80" w:rsidRDefault="00F95B9A" w:rsidP="008B6F3F">
      <w:pPr>
        <w:pStyle w:val="Normal-centered-bold"/>
        <w:numPr>
          <w:ilvl w:val="0"/>
          <w:numId w:val="2"/>
        </w:numPr>
      </w:pPr>
      <w:r w:rsidRPr="005D2B80">
        <w:t>If the flood model is developed by an entity other than the modeling organization, describe the funding source for the development of the flood model.</w:t>
      </w:r>
    </w:p>
    <w:p w14:paraId="084CA85D" w14:textId="56F5C357" w:rsidR="00F95B9A" w:rsidRPr="005D2B80" w:rsidRDefault="00B156BE" w:rsidP="00B156BE">
      <w:r w:rsidRPr="00D5647C">
        <w:t>The model was funded by the state legislature at the request of the Florida Office of Insurance Regulation.</w:t>
      </w:r>
    </w:p>
    <w:p w14:paraId="7FE39D8C" w14:textId="77777777" w:rsidR="00F95B9A" w:rsidRPr="005D2B80" w:rsidRDefault="00F95B9A" w:rsidP="008B6F3F">
      <w:pPr>
        <w:pStyle w:val="Normal-centered-bold"/>
        <w:numPr>
          <w:ilvl w:val="0"/>
          <w:numId w:val="2"/>
        </w:numPr>
      </w:pPr>
      <w:r w:rsidRPr="005D2B80">
        <w:t>Describe any services other than flood modeling provided by the modeling organization.</w:t>
      </w:r>
    </w:p>
    <w:p w14:paraId="5A1FF2AD" w14:textId="2886069B" w:rsidR="00F95B9A" w:rsidRPr="005D2B80" w:rsidRDefault="00387A33" w:rsidP="00B156BE">
      <w:r>
        <w:lastRenderedPageBreak/>
        <w:t>The modeling organization provides hurricane wind loss modeling service.</w:t>
      </w:r>
    </w:p>
    <w:p w14:paraId="16ADC991" w14:textId="77777777" w:rsidR="00F95B9A" w:rsidRPr="005D2B80" w:rsidRDefault="00F95B9A" w:rsidP="008B6F3F">
      <w:pPr>
        <w:pStyle w:val="Normal-centered-bold"/>
        <w:numPr>
          <w:ilvl w:val="0"/>
          <w:numId w:val="2"/>
        </w:numPr>
      </w:pPr>
      <w:r w:rsidRPr="005D2B80">
        <w:t xml:space="preserve">Indicate if the modeling organization has ever been involved directly in litigation or challenged by a governmental authority where the credibility of one of its U.S. flood model versions for projection of flood loss costs or flood probable maximum loss levels was disputed. Describe the nature of each case and its conclusion. </w:t>
      </w:r>
    </w:p>
    <w:p w14:paraId="24C1018D" w14:textId="77777777" w:rsidR="00387A33" w:rsidRPr="00387A33" w:rsidRDefault="00387A33" w:rsidP="00387A33">
      <w:bookmarkStart w:id="276" w:name="OLE_LINK3"/>
      <w:bookmarkStart w:id="277" w:name="OLE_LINK4"/>
      <w:r w:rsidRPr="00387A33">
        <w:t>None.</w:t>
      </w:r>
    </w:p>
    <w:p w14:paraId="21A3325C" w14:textId="29E6FF51" w:rsidR="00F95B9A" w:rsidRPr="005D2B80" w:rsidRDefault="00F95B9A" w:rsidP="00F95B9A">
      <w:pPr>
        <w:pStyle w:val="Normal-centered-bold"/>
        <w:numPr>
          <w:ilvl w:val="0"/>
          <w:numId w:val="3"/>
        </w:numPr>
        <w:ind w:left="360"/>
      </w:pPr>
      <w:r w:rsidRPr="005D2B80">
        <w:t>Professional Credentials</w:t>
      </w:r>
    </w:p>
    <w:p w14:paraId="16288CE2" w14:textId="24F9CC27" w:rsidR="00F95B9A" w:rsidRDefault="00F95B9A" w:rsidP="00F95B9A">
      <w:pPr>
        <w:pStyle w:val="Normal-centered-bold"/>
        <w:numPr>
          <w:ilvl w:val="0"/>
          <w:numId w:val="4"/>
        </w:numPr>
      </w:pPr>
      <w:r w:rsidRPr="005D2B80">
        <w:t>Provide in a tabular format (a) the highest degree obtained (discipline and university), (b) employment or consultant status and tenure in years, and (c) relevant experience and responsibilities of individuals currently involved in the acceptability process or in any of the following aspects of the flood model:</w:t>
      </w:r>
    </w:p>
    <w:p w14:paraId="2CB17CB7" w14:textId="77777777" w:rsidR="00F95B9A" w:rsidRDefault="00F95B9A" w:rsidP="008B6F3F">
      <w:pPr>
        <w:pStyle w:val="Normal-centered-bold"/>
        <w:numPr>
          <w:ilvl w:val="0"/>
          <w:numId w:val="5"/>
        </w:numPr>
      </w:pPr>
      <w:r>
        <w:t>Meteorology</w:t>
      </w:r>
    </w:p>
    <w:p w14:paraId="300A3E51" w14:textId="77777777" w:rsidR="00F95B9A" w:rsidRDefault="00F95B9A" w:rsidP="008B6F3F">
      <w:pPr>
        <w:pStyle w:val="Normal-centered-bold"/>
        <w:numPr>
          <w:ilvl w:val="0"/>
          <w:numId w:val="5"/>
        </w:numPr>
      </w:pPr>
      <w:r>
        <w:t>Hydrology and Hydraulics</w:t>
      </w:r>
    </w:p>
    <w:p w14:paraId="140567FE" w14:textId="77777777" w:rsidR="00F95B9A" w:rsidRDefault="00F95B9A" w:rsidP="008B6F3F">
      <w:pPr>
        <w:pStyle w:val="Normal-centered-bold"/>
        <w:numPr>
          <w:ilvl w:val="0"/>
          <w:numId w:val="5"/>
        </w:numPr>
      </w:pPr>
      <w:r>
        <w:t>Statistics</w:t>
      </w:r>
    </w:p>
    <w:p w14:paraId="2E734873" w14:textId="77777777" w:rsidR="00F95B9A" w:rsidRDefault="00F95B9A" w:rsidP="008B6F3F">
      <w:pPr>
        <w:pStyle w:val="Normal-centered-bold"/>
        <w:numPr>
          <w:ilvl w:val="0"/>
          <w:numId w:val="5"/>
        </w:numPr>
      </w:pPr>
      <w:r>
        <w:t>Vulnerability</w:t>
      </w:r>
    </w:p>
    <w:p w14:paraId="17AF4111" w14:textId="77777777" w:rsidR="00F95B9A" w:rsidRDefault="00F95B9A" w:rsidP="008B6F3F">
      <w:pPr>
        <w:pStyle w:val="Normal-centered-bold"/>
        <w:numPr>
          <w:ilvl w:val="0"/>
          <w:numId w:val="5"/>
        </w:numPr>
      </w:pPr>
      <w:r>
        <w:t>Actuarial Science</w:t>
      </w:r>
    </w:p>
    <w:p w14:paraId="0D2DD13D" w14:textId="6B1C8F15" w:rsidR="00814027" w:rsidRDefault="00F95B9A" w:rsidP="00814027">
      <w:pPr>
        <w:pStyle w:val="Normal-centered-bold"/>
        <w:numPr>
          <w:ilvl w:val="0"/>
          <w:numId w:val="5"/>
        </w:numPr>
      </w:pPr>
      <w:r>
        <w:t>Computer/Information Science</w:t>
      </w:r>
      <w:bookmarkEnd w:id="276"/>
      <w:bookmarkEnd w:id="277"/>
    </w:p>
    <w:tbl>
      <w:tblPr>
        <w:tblW w:w="97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95"/>
        <w:gridCol w:w="1620"/>
        <w:gridCol w:w="1511"/>
        <w:gridCol w:w="2011"/>
        <w:gridCol w:w="849"/>
        <w:gridCol w:w="1947"/>
      </w:tblGrid>
      <w:tr w:rsidR="00C3336B" w:rsidRPr="006434F7" w14:paraId="290C50E4" w14:textId="77777777" w:rsidTr="000908A9">
        <w:trPr>
          <w:trHeight w:val="20"/>
          <w:tblHeader/>
          <w:jc w:val="center"/>
        </w:trPr>
        <w:tc>
          <w:tcPr>
            <w:tcW w:w="1795" w:type="dxa"/>
            <w:vAlign w:val="center"/>
          </w:tcPr>
          <w:p w14:paraId="73C6F59A" w14:textId="77777777" w:rsidR="00C3336B" w:rsidRPr="004C50F0" w:rsidRDefault="00C3336B" w:rsidP="004C50F0">
            <w:pPr>
              <w:pStyle w:val="table"/>
              <w:jc w:val="center"/>
              <w:rPr>
                <w:b/>
              </w:rPr>
            </w:pPr>
            <w:r w:rsidRPr="004C50F0">
              <w:rPr>
                <w:b/>
              </w:rPr>
              <w:t>Key Personnel</w:t>
            </w:r>
          </w:p>
        </w:tc>
        <w:tc>
          <w:tcPr>
            <w:tcW w:w="1620" w:type="dxa"/>
            <w:vAlign w:val="center"/>
          </w:tcPr>
          <w:p w14:paraId="32C90A52" w14:textId="77777777" w:rsidR="00C3336B" w:rsidRPr="004C50F0" w:rsidRDefault="00C3336B" w:rsidP="004C50F0">
            <w:pPr>
              <w:pStyle w:val="table"/>
              <w:jc w:val="center"/>
              <w:rPr>
                <w:b/>
              </w:rPr>
            </w:pPr>
            <w:r w:rsidRPr="004C50F0">
              <w:rPr>
                <w:b/>
              </w:rPr>
              <w:t>Degree/</w:t>
            </w:r>
          </w:p>
          <w:p w14:paraId="659DC746" w14:textId="77777777" w:rsidR="00C3336B" w:rsidRPr="004C50F0" w:rsidRDefault="00C3336B" w:rsidP="004C50F0">
            <w:pPr>
              <w:pStyle w:val="table"/>
              <w:jc w:val="center"/>
              <w:rPr>
                <w:b/>
              </w:rPr>
            </w:pPr>
            <w:r w:rsidRPr="004C50F0">
              <w:rPr>
                <w:b/>
              </w:rPr>
              <w:t>Discipline</w:t>
            </w:r>
          </w:p>
        </w:tc>
        <w:tc>
          <w:tcPr>
            <w:tcW w:w="1511" w:type="dxa"/>
            <w:vAlign w:val="center"/>
          </w:tcPr>
          <w:p w14:paraId="70F2C050" w14:textId="77777777" w:rsidR="00C3336B" w:rsidRPr="004C50F0" w:rsidRDefault="00C3336B" w:rsidP="004C50F0">
            <w:pPr>
              <w:pStyle w:val="table"/>
              <w:jc w:val="center"/>
              <w:rPr>
                <w:b/>
              </w:rPr>
            </w:pPr>
            <w:r w:rsidRPr="004C50F0">
              <w:rPr>
                <w:b/>
              </w:rPr>
              <w:t>University</w:t>
            </w:r>
          </w:p>
        </w:tc>
        <w:tc>
          <w:tcPr>
            <w:tcW w:w="2011" w:type="dxa"/>
            <w:vAlign w:val="center"/>
          </w:tcPr>
          <w:p w14:paraId="2BC8AEE1" w14:textId="77777777" w:rsidR="00C3336B" w:rsidRPr="004C50F0" w:rsidRDefault="00C3336B" w:rsidP="004C50F0">
            <w:pPr>
              <w:pStyle w:val="table"/>
              <w:jc w:val="center"/>
              <w:rPr>
                <w:b/>
              </w:rPr>
            </w:pPr>
            <w:r w:rsidRPr="004C50F0">
              <w:rPr>
                <w:b/>
              </w:rPr>
              <w:t>Employment Status</w:t>
            </w:r>
          </w:p>
        </w:tc>
        <w:tc>
          <w:tcPr>
            <w:tcW w:w="849" w:type="dxa"/>
            <w:vAlign w:val="center"/>
          </w:tcPr>
          <w:p w14:paraId="4CE9C448" w14:textId="77777777" w:rsidR="00C3336B" w:rsidRPr="004C50F0" w:rsidRDefault="00C3336B" w:rsidP="004C50F0">
            <w:pPr>
              <w:pStyle w:val="table"/>
              <w:jc w:val="center"/>
              <w:rPr>
                <w:b/>
              </w:rPr>
            </w:pPr>
            <w:r w:rsidRPr="004C50F0">
              <w:rPr>
                <w:b/>
              </w:rPr>
              <w:t>Tenure</w:t>
            </w:r>
          </w:p>
        </w:tc>
        <w:tc>
          <w:tcPr>
            <w:tcW w:w="1947" w:type="dxa"/>
            <w:vAlign w:val="center"/>
          </w:tcPr>
          <w:p w14:paraId="3F1BD021" w14:textId="77777777" w:rsidR="00C3336B" w:rsidRPr="004C50F0" w:rsidRDefault="00C3336B" w:rsidP="004C50F0">
            <w:pPr>
              <w:pStyle w:val="table"/>
              <w:jc w:val="center"/>
              <w:rPr>
                <w:b/>
              </w:rPr>
            </w:pPr>
            <w:r w:rsidRPr="004C50F0">
              <w:rPr>
                <w:b/>
              </w:rPr>
              <w:t>Experience</w:t>
            </w:r>
          </w:p>
        </w:tc>
      </w:tr>
      <w:tr w:rsidR="00C3336B" w:rsidRPr="006434F7" w14:paraId="1DF2236E" w14:textId="77777777" w:rsidTr="000908A9">
        <w:trPr>
          <w:trHeight w:val="20"/>
          <w:jc w:val="center"/>
        </w:trPr>
        <w:tc>
          <w:tcPr>
            <w:tcW w:w="1795" w:type="dxa"/>
            <w:vAlign w:val="center"/>
          </w:tcPr>
          <w:p w14:paraId="5887F891" w14:textId="77777777" w:rsidR="00C3336B" w:rsidRPr="004C50F0" w:rsidRDefault="00C3336B" w:rsidP="004C50F0">
            <w:pPr>
              <w:pStyle w:val="table"/>
              <w:jc w:val="center"/>
              <w:rPr>
                <w:b/>
              </w:rPr>
            </w:pPr>
            <w:r w:rsidRPr="004C50F0">
              <w:rPr>
                <w:b/>
              </w:rPr>
              <w:t>Meteorology</w:t>
            </w:r>
          </w:p>
        </w:tc>
        <w:tc>
          <w:tcPr>
            <w:tcW w:w="1620" w:type="dxa"/>
            <w:vAlign w:val="center"/>
          </w:tcPr>
          <w:p w14:paraId="7357C64A" w14:textId="7C80E954" w:rsidR="00C3336B" w:rsidRPr="004C50F0" w:rsidRDefault="00C3336B" w:rsidP="004C50F0">
            <w:pPr>
              <w:pStyle w:val="table"/>
              <w:jc w:val="center"/>
              <w:rPr>
                <w:b/>
              </w:rPr>
            </w:pPr>
          </w:p>
        </w:tc>
        <w:tc>
          <w:tcPr>
            <w:tcW w:w="1511" w:type="dxa"/>
            <w:vAlign w:val="center"/>
          </w:tcPr>
          <w:p w14:paraId="095EE924" w14:textId="78843E1D" w:rsidR="00C3336B" w:rsidRPr="004C50F0" w:rsidRDefault="00C3336B" w:rsidP="004C50F0">
            <w:pPr>
              <w:pStyle w:val="table"/>
              <w:jc w:val="center"/>
              <w:rPr>
                <w:b/>
              </w:rPr>
            </w:pPr>
          </w:p>
        </w:tc>
        <w:tc>
          <w:tcPr>
            <w:tcW w:w="2011" w:type="dxa"/>
            <w:vAlign w:val="center"/>
          </w:tcPr>
          <w:p w14:paraId="1922BF0E" w14:textId="044FCF75" w:rsidR="00C3336B" w:rsidRPr="004C50F0" w:rsidRDefault="00C3336B" w:rsidP="004C50F0">
            <w:pPr>
              <w:pStyle w:val="table"/>
              <w:jc w:val="center"/>
              <w:rPr>
                <w:b/>
              </w:rPr>
            </w:pPr>
          </w:p>
        </w:tc>
        <w:tc>
          <w:tcPr>
            <w:tcW w:w="849" w:type="dxa"/>
            <w:vAlign w:val="center"/>
          </w:tcPr>
          <w:p w14:paraId="65083FAB" w14:textId="04D664CB" w:rsidR="00C3336B" w:rsidRPr="004C50F0" w:rsidRDefault="00C3336B" w:rsidP="004C50F0">
            <w:pPr>
              <w:pStyle w:val="table"/>
              <w:jc w:val="center"/>
              <w:rPr>
                <w:b/>
              </w:rPr>
            </w:pPr>
          </w:p>
        </w:tc>
        <w:tc>
          <w:tcPr>
            <w:tcW w:w="1947" w:type="dxa"/>
            <w:vAlign w:val="center"/>
          </w:tcPr>
          <w:p w14:paraId="087F7D2F" w14:textId="2FE57672" w:rsidR="00C3336B" w:rsidRPr="004C50F0" w:rsidRDefault="00C3336B" w:rsidP="004C50F0">
            <w:pPr>
              <w:pStyle w:val="table"/>
              <w:jc w:val="center"/>
              <w:rPr>
                <w:b/>
              </w:rPr>
            </w:pPr>
          </w:p>
        </w:tc>
      </w:tr>
      <w:tr w:rsidR="004C50F0" w:rsidRPr="004A3CBF" w14:paraId="516576F0" w14:textId="77777777" w:rsidTr="000908A9">
        <w:trPr>
          <w:trHeight w:val="20"/>
          <w:jc w:val="center"/>
        </w:trPr>
        <w:tc>
          <w:tcPr>
            <w:tcW w:w="1795" w:type="dxa"/>
            <w:vAlign w:val="center"/>
          </w:tcPr>
          <w:p w14:paraId="6D460501" w14:textId="59ABC94D" w:rsidR="004C50F0" w:rsidRPr="004C50F0" w:rsidRDefault="004C50F0" w:rsidP="004C50F0">
            <w:pPr>
              <w:pStyle w:val="table"/>
              <w:jc w:val="center"/>
            </w:pPr>
            <w:r w:rsidRPr="004C50F0">
              <w:t>Dr. Steve Cocke</w:t>
            </w:r>
          </w:p>
        </w:tc>
        <w:tc>
          <w:tcPr>
            <w:tcW w:w="1620" w:type="dxa"/>
            <w:vAlign w:val="center"/>
          </w:tcPr>
          <w:p w14:paraId="323AF398" w14:textId="43FA057E" w:rsidR="004C50F0" w:rsidRPr="004C50F0" w:rsidRDefault="004C50F0" w:rsidP="004C50F0">
            <w:pPr>
              <w:pStyle w:val="table"/>
              <w:jc w:val="center"/>
            </w:pPr>
            <w:r w:rsidRPr="004C50F0">
              <w:t>Ph.D. Physics</w:t>
            </w:r>
          </w:p>
        </w:tc>
        <w:tc>
          <w:tcPr>
            <w:tcW w:w="1511" w:type="dxa"/>
            <w:vAlign w:val="center"/>
          </w:tcPr>
          <w:p w14:paraId="1A9FEE5B" w14:textId="5C972741" w:rsidR="004C50F0" w:rsidRPr="004C50F0" w:rsidRDefault="004C50F0" w:rsidP="004C50F0">
            <w:pPr>
              <w:pStyle w:val="table"/>
              <w:jc w:val="center"/>
            </w:pPr>
            <w:r w:rsidRPr="004C50F0">
              <w:t>Univ. Texas Austin</w:t>
            </w:r>
          </w:p>
        </w:tc>
        <w:tc>
          <w:tcPr>
            <w:tcW w:w="2011" w:type="dxa"/>
            <w:vAlign w:val="center"/>
          </w:tcPr>
          <w:p w14:paraId="0487CE43" w14:textId="34E737C1" w:rsidR="004C50F0" w:rsidRPr="004C50F0" w:rsidRDefault="004C50F0" w:rsidP="004C50F0">
            <w:pPr>
              <w:pStyle w:val="table"/>
              <w:jc w:val="center"/>
            </w:pPr>
            <w:r w:rsidRPr="004C50F0">
              <w:t>Scholar/Scientist FSU, Dept of Meteorology</w:t>
            </w:r>
          </w:p>
        </w:tc>
        <w:tc>
          <w:tcPr>
            <w:tcW w:w="849" w:type="dxa"/>
            <w:vAlign w:val="center"/>
          </w:tcPr>
          <w:p w14:paraId="69009277" w14:textId="733F9C9F" w:rsidR="004C50F0" w:rsidRPr="004C50F0" w:rsidRDefault="004C50F0" w:rsidP="004C50F0">
            <w:pPr>
              <w:pStyle w:val="table"/>
              <w:jc w:val="center"/>
            </w:pPr>
            <w:r w:rsidRPr="004C50F0">
              <w:t>24</w:t>
            </w:r>
          </w:p>
        </w:tc>
        <w:tc>
          <w:tcPr>
            <w:tcW w:w="1947" w:type="dxa"/>
            <w:vAlign w:val="center"/>
          </w:tcPr>
          <w:p w14:paraId="55FFCCED" w14:textId="41C3695D" w:rsidR="004C50F0" w:rsidRPr="004C50F0" w:rsidRDefault="004C50F0" w:rsidP="004C50F0">
            <w:pPr>
              <w:pStyle w:val="table"/>
              <w:jc w:val="center"/>
            </w:pPr>
            <w:r w:rsidRPr="004C50F0">
              <w:t>Meteorology track, intensity, roughness models</w:t>
            </w:r>
          </w:p>
        </w:tc>
      </w:tr>
      <w:tr w:rsidR="004C50F0" w:rsidRPr="004A3CBF" w14:paraId="73B7A30F" w14:textId="77777777" w:rsidTr="000908A9">
        <w:trPr>
          <w:trHeight w:val="20"/>
          <w:jc w:val="center"/>
        </w:trPr>
        <w:tc>
          <w:tcPr>
            <w:tcW w:w="1795" w:type="dxa"/>
            <w:vAlign w:val="center"/>
          </w:tcPr>
          <w:p w14:paraId="3C90C308" w14:textId="70294742" w:rsidR="004C50F0" w:rsidRPr="004C50F0" w:rsidRDefault="004C50F0" w:rsidP="004C50F0">
            <w:pPr>
              <w:pStyle w:val="table"/>
              <w:jc w:val="center"/>
            </w:pPr>
            <w:r>
              <w:t xml:space="preserve">Dr. </w:t>
            </w:r>
            <w:r w:rsidRPr="004C50F0">
              <w:t>Dongwook Shin</w:t>
            </w:r>
          </w:p>
        </w:tc>
        <w:tc>
          <w:tcPr>
            <w:tcW w:w="1620" w:type="dxa"/>
            <w:vAlign w:val="center"/>
          </w:tcPr>
          <w:p w14:paraId="1896EEB0" w14:textId="6E97E8E8" w:rsidR="004C50F0" w:rsidRPr="004C50F0" w:rsidRDefault="004C50F0" w:rsidP="004C50F0">
            <w:pPr>
              <w:pStyle w:val="table"/>
              <w:jc w:val="center"/>
            </w:pPr>
            <w:r w:rsidRPr="004C50F0">
              <w:t>Ph.D. Meteorology</w:t>
            </w:r>
          </w:p>
        </w:tc>
        <w:tc>
          <w:tcPr>
            <w:tcW w:w="1511" w:type="dxa"/>
            <w:vAlign w:val="center"/>
          </w:tcPr>
          <w:p w14:paraId="714F952D" w14:textId="23A93F0B" w:rsidR="004C50F0" w:rsidRPr="004C50F0" w:rsidRDefault="004C50F0" w:rsidP="004C50F0">
            <w:pPr>
              <w:pStyle w:val="table"/>
              <w:jc w:val="center"/>
            </w:pPr>
            <w:r w:rsidRPr="004C50F0">
              <w:t>Florida State University</w:t>
            </w:r>
          </w:p>
        </w:tc>
        <w:tc>
          <w:tcPr>
            <w:tcW w:w="2011" w:type="dxa"/>
            <w:vAlign w:val="center"/>
          </w:tcPr>
          <w:p w14:paraId="151AC4E1" w14:textId="07E4BD9F" w:rsidR="004C50F0" w:rsidRPr="004C50F0" w:rsidRDefault="004C50F0" w:rsidP="004C50F0">
            <w:pPr>
              <w:pStyle w:val="table"/>
              <w:jc w:val="center"/>
            </w:pPr>
            <w:r w:rsidRPr="004C50F0">
              <w:t>FSU/COAPS, Associate Research Scientist</w:t>
            </w:r>
          </w:p>
        </w:tc>
        <w:tc>
          <w:tcPr>
            <w:tcW w:w="849" w:type="dxa"/>
            <w:vAlign w:val="center"/>
          </w:tcPr>
          <w:p w14:paraId="3EFFA403" w14:textId="7702574A" w:rsidR="004C50F0" w:rsidRPr="004C50F0" w:rsidRDefault="004C50F0" w:rsidP="004C50F0">
            <w:pPr>
              <w:pStyle w:val="table"/>
              <w:jc w:val="center"/>
            </w:pPr>
            <w:r w:rsidRPr="004C50F0">
              <w:t>19</w:t>
            </w:r>
          </w:p>
        </w:tc>
        <w:tc>
          <w:tcPr>
            <w:tcW w:w="1947" w:type="dxa"/>
            <w:vAlign w:val="center"/>
          </w:tcPr>
          <w:p w14:paraId="7043CA5F" w14:textId="1760695E" w:rsidR="004C50F0" w:rsidRPr="004C50F0" w:rsidRDefault="004C50F0" w:rsidP="004C50F0">
            <w:pPr>
              <w:pStyle w:val="table"/>
              <w:jc w:val="center"/>
            </w:pPr>
            <w:r w:rsidRPr="004C50F0">
              <w:t>Meteorology</w:t>
            </w:r>
          </w:p>
        </w:tc>
      </w:tr>
      <w:tr w:rsidR="004C50F0" w:rsidRPr="004A3CBF" w14:paraId="7182DC04" w14:textId="77777777" w:rsidTr="000908A9">
        <w:trPr>
          <w:trHeight w:val="20"/>
          <w:jc w:val="center"/>
        </w:trPr>
        <w:tc>
          <w:tcPr>
            <w:tcW w:w="1795" w:type="dxa"/>
            <w:vAlign w:val="center"/>
          </w:tcPr>
          <w:p w14:paraId="66F75CB9" w14:textId="4D7FDB33" w:rsidR="004C50F0" w:rsidRPr="004C50F0" w:rsidRDefault="004C50F0" w:rsidP="004C50F0">
            <w:pPr>
              <w:pStyle w:val="table"/>
              <w:jc w:val="center"/>
            </w:pPr>
            <w:r w:rsidRPr="004C50F0">
              <w:t>Bachir Annane</w:t>
            </w:r>
          </w:p>
        </w:tc>
        <w:tc>
          <w:tcPr>
            <w:tcW w:w="1620" w:type="dxa"/>
            <w:vAlign w:val="center"/>
          </w:tcPr>
          <w:p w14:paraId="3AAD232A" w14:textId="2240DF12" w:rsidR="004C50F0" w:rsidRPr="004C50F0" w:rsidRDefault="004C50F0" w:rsidP="004C50F0">
            <w:pPr>
              <w:pStyle w:val="table"/>
              <w:jc w:val="center"/>
            </w:pPr>
            <w:r w:rsidRPr="004C50F0">
              <w:t xml:space="preserve">M.S. Meteorology, </w:t>
            </w:r>
            <w:r w:rsidRPr="004C50F0">
              <w:br/>
              <w:t>M.S. Mathematics</w:t>
            </w:r>
          </w:p>
        </w:tc>
        <w:tc>
          <w:tcPr>
            <w:tcW w:w="1511" w:type="dxa"/>
            <w:vAlign w:val="center"/>
          </w:tcPr>
          <w:p w14:paraId="1F2AC2B3" w14:textId="6313B35B" w:rsidR="004C50F0" w:rsidRPr="004C50F0" w:rsidRDefault="004C50F0" w:rsidP="004C50F0">
            <w:pPr>
              <w:pStyle w:val="table"/>
              <w:jc w:val="center"/>
            </w:pPr>
            <w:r w:rsidRPr="004C50F0">
              <w:t>Florida State University</w:t>
            </w:r>
          </w:p>
        </w:tc>
        <w:tc>
          <w:tcPr>
            <w:tcW w:w="2011" w:type="dxa"/>
            <w:vAlign w:val="center"/>
          </w:tcPr>
          <w:p w14:paraId="467C0898" w14:textId="48B4939C" w:rsidR="004C50F0" w:rsidRPr="004C50F0" w:rsidRDefault="004C50F0" w:rsidP="004C50F0">
            <w:pPr>
              <w:pStyle w:val="table"/>
              <w:jc w:val="center"/>
            </w:pPr>
            <w:r w:rsidRPr="004C50F0">
              <w:t>Meteorologist, Univ. of Miami</w:t>
            </w:r>
          </w:p>
        </w:tc>
        <w:tc>
          <w:tcPr>
            <w:tcW w:w="849" w:type="dxa"/>
            <w:vAlign w:val="center"/>
          </w:tcPr>
          <w:p w14:paraId="1F629892" w14:textId="6AC9950B" w:rsidR="004C50F0" w:rsidRPr="004C50F0" w:rsidRDefault="004C50F0" w:rsidP="004C50F0">
            <w:pPr>
              <w:pStyle w:val="table"/>
              <w:jc w:val="center"/>
            </w:pPr>
            <w:r w:rsidRPr="004C50F0">
              <w:t>26</w:t>
            </w:r>
          </w:p>
        </w:tc>
        <w:tc>
          <w:tcPr>
            <w:tcW w:w="1947" w:type="dxa"/>
            <w:vAlign w:val="center"/>
          </w:tcPr>
          <w:p w14:paraId="2483DB5A" w14:textId="721B23A7" w:rsidR="004C50F0" w:rsidRPr="004C50F0" w:rsidRDefault="004C50F0" w:rsidP="004C50F0">
            <w:pPr>
              <w:pStyle w:val="table"/>
              <w:jc w:val="center"/>
            </w:pPr>
            <w:r w:rsidRPr="004C50F0">
              <w:t>Meteorology</w:t>
            </w:r>
          </w:p>
        </w:tc>
      </w:tr>
      <w:tr w:rsidR="00C3336B" w:rsidRPr="004A3CBF" w14:paraId="12CFDB47" w14:textId="77777777" w:rsidTr="000908A9">
        <w:trPr>
          <w:trHeight w:val="20"/>
          <w:jc w:val="center"/>
        </w:trPr>
        <w:tc>
          <w:tcPr>
            <w:tcW w:w="1795" w:type="dxa"/>
            <w:vAlign w:val="center"/>
          </w:tcPr>
          <w:p w14:paraId="0BAB575D" w14:textId="7F0F5712" w:rsidR="00C3336B" w:rsidRPr="004C50F0" w:rsidRDefault="00C3336B" w:rsidP="004C50F0">
            <w:pPr>
              <w:pStyle w:val="table"/>
              <w:jc w:val="center"/>
              <w:rPr>
                <w:b/>
                <w:sz w:val="16"/>
                <w:szCs w:val="16"/>
              </w:rPr>
            </w:pPr>
            <w:r w:rsidRPr="004C50F0">
              <w:rPr>
                <w:b/>
              </w:rPr>
              <w:t>Coastal Flood</w:t>
            </w:r>
          </w:p>
        </w:tc>
        <w:tc>
          <w:tcPr>
            <w:tcW w:w="1620" w:type="dxa"/>
            <w:vAlign w:val="center"/>
          </w:tcPr>
          <w:p w14:paraId="474346E1" w14:textId="77777777" w:rsidR="00C3336B" w:rsidRPr="004A3CBF" w:rsidRDefault="00C3336B" w:rsidP="004C50F0">
            <w:pPr>
              <w:pStyle w:val="table"/>
              <w:jc w:val="center"/>
            </w:pPr>
          </w:p>
        </w:tc>
        <w:tc>
          <w:tcPr>
            <w:tcW w:w="1511" w:type="dxa"/>
            <w:vAlign w:val="center"/>
          </w:tcPr>
          <w:p w14:paraId="7B02F323" w14:textId="77777777" w:rsidR="00C3336B" w:rsidRPr="004A3CBF" w:rsidRDefault="00C3336B" w:rsidP="004C50F0">
            <w:pPr>
              <w:pStyle w:val="table"/>
              <w:jc w:val="center"/>
            </w:pPr>
          </w:p>
        </w:tc>
        <w:tc>
          <w:tcPr>
            <w:tcW w:w="2011" w:type="dxa"/>
            <w:vAlign w:val="center"/>
          </w:tcPr>
          <w:p w14:paraId="3B3677E8" w14:textId="77777777" w:rsidR="00C3336B" w:rsidRPr="004A3CBF" w:rsidRDefault="00C3336B" w:rsidP="004C50F0">
            <w:pPr>
              <w:pStyle w:val="table"/>
              <w:jc w:val="center"/>
            </w:pPr>
          </w:p>
        </w:tc>
        <w:tc>
          <w:tcPr>
            <w:tcW w:w="849" w:type="dxa"/>
            <w:vAlign w:val="center"/>
          </w:tcPr>
          <w:p w14:paraId="33A2D23A" w14:textId="77777777" w:rsidR="00C3336B" w:rsidRDefault="00C3336B" w:rsidP="004C50F0">
            <w:pPr>
              <w:pStyle w:val="table"/>
              <w:jc w:val="center"/>
            </w:pPr>
          </w:p>
        </w:tc>
        <w:tc>
          <w:tcPr>
            <w:tcW w:w="1947" w:type="dxa"/>
            <w:vAlign w:val="center"/>
          </w:tcPr>
          <w:p w14:paraId="0867D7D6" w14:textId="77777777" w:rsidR="00C3336B" w:rsidRPr="004A3CBF" w:rsidRDefault="00C3336B" w:rsidP="004C50F0">
            <w:pPr>
              <w:pStyle w:val="table"/>
              <w:jc w:val="center"/>
            </w:pPr>
          </w:p>
        </w:tc>
      </w:tr>
      <w:tr w:rsidR="00C3336B" w:rsidRPr="004A3CBF" w14:paraId="48608AA4" w14:textId="77777777" w:rsidTr="000908A9">
        <w:trPr>
          <w:trHeight w:val="20"/>
          <w:jc w:val="center"/>
        </w:trPr>
        <w:tc>
          <w:tcPr>
            <w:tcW w:w="1795" w:type="dxa"/>
            <w:vAlign w:val="center"/>
          </w:tcPr>
          <w:p w14:paraId="0F934CCD" w14:textId="08F865CE" w:rsidR="00C3336B" w:rsidRPr="004C50F0" w:rsidRDefault="00C3336B" w:rsidP="004C50F0">
            <w:pPr>
              <w:pStyle w:val="table"/>
              <w:jc w:val="center"/>
            </w:pPr>
            <w:r w:rsidRPr="004C50F0">
              <w:lastRenderedPageBreak/>
              <w:t>Dr. Yuepeng Li</w:t>
            </w:r>
          </w:p>
        </w:tc>
        <w:tc>
          <w:tcPr>
            <w:tcW w:w="1620" w:type="dxa"/>
            <w:vAlign w:val="center"/>
          </w:tcPr>
          <w:p w14:paraId="35403668" w14:textId="77777777" w:rsidR="00C3336B" w:rsidRPr="004C50F0" w:rsidRDefault="00C3336B" w:rsidP="004C50F0">
            <w:pPr>
              <w:pStyle w:val="table"/>
              <w:jc w:val="center"/>
            </w:pPr>
            <w:r w:rsidRPr="004C50F0">
              <w:t>Ph. D.</w:t>
            </w:r>
          </w:p>
          <w:p w14:paraId="20F604CE" w14:textId="77AB373E" w:rsidR="00C3336B" w:rsidRPr="004C50F0" w:rsidRDefault="00C3336B" w:rsidP="004C50F0">
            <w:pPr>
              <w:pStyle w:val="table"/>
              <w:jc w:val="center"/>
            </w:pPr>
            <w:r w:rsidRPr="004C50F0">
              <w:t>Marine Science</w:t>
            </w:r>
          </w:p>
        </w:tc>
        <w:tc>
          <w:tcPr>
            <w:tcW w:w="1511" w:type="dxa"/>
            <w:vAlign w:val="center"/>
          </w:tcPr>
          <w:p w14:paraId="19230C62" w14:textId="68930580" w:rsidR="00C3336B" w:rsidRPr="004C50F0" w:rsidRDefault="00C3336B" w:rsidP="004C50F0">
            <w:pPr>
              <w:pStyle w:val="table"/>
              <w:jc w:val="center"/>
            </w:pPr>
            <w:r w:rsidRPr="004C50F0">
              <w:t>The College of William and Mary</w:t>
            </w:r>
          </w:p>
        </w:tc>
        <w:tc>
          <w:tcPr>
            <w:tcW w:w="2011" w:type="dxa"/>
            <w:vAlign w:val="center"/>
          </w:tcPr>
          <w:p w14:paraId="0100FE23" w14:textId="77777777" w:rsidR="00C3336B" w:rsidRPr="004C50F0" w:rsidRDefault="00C3336B" w:rsidP="004C50F0">
            <w:pPr>
              <w:pStyle w:val="table"/>
              <w:jc w:val="center"/>
            </w:pPr>
            <w:r w:rsidRPr="004C50F0">
              <w:t>Research Scientist</w:t>
            </w:r>
          </w:p>
          <w:p w14:paraId="333B2C61" w14:textId="77777777" w:rsidR="00C3336B" w:rsidRPr="004C50F0" w:rsidRDefault="00C3336B" w:rsidP="004C50F0">
            <w:pPr>
              <w:pStyle w:val="table"/>
              <w:jc w:val="center"/>
            </w:pPr>
            <w:r w:rsidRPr="004C50F0">
              <w:t>IHRC</w:t>
            </w:r>
          </w:p>
          <w:p w14:paraId="709ED242" w14:textId="7FEFF29B" w:rsidR="00C3336B" w:rsidRPr="004C50F0" w:rsidRDefault="00C3336B" w:rsidP="004C50F0">
            <w:pPr>
              <w:pStyle w:val="table"/>
              <w:jc w:val="center"/>
            </w:pPr>
            <w:r w:rsidRPr="004C50F0">
              <w:t>FIU</w:t>
            </w:r>
          </w:p>
        </w:tc>
        <w:tc>
          <w:tcPr>
            <w:tcW w:w="849" w:type="dxa"/>
            <w:vAlign w:val="center"/>
          </w:tcPr>
          <w:p w14:paraId="17F512D5" w14:textId="646E8AF5" w:rsidR="00C3336B" w:rsidRPr="004C50F0" w:rsidRDefault="00C3336B" w:rsidP="004C50F0">
            <w:pPr>
              <w:pStyle w:val="table"/>
              <w:jc w:val="center"/>
            </w:pPr>
            <w:r w:rsidRPr="004C50F0">
              <w:t>10</w:t>
            </w:r>
          </w:p>
        </w:tc>
        <w:tc>
          <w:tcPr>
            <w:tcW w:w="1947" w:type="dxa"/>
            <w:vAlign w:val="center"/>
          </w:tcPr>
          <w:p w14:paraId="2FE03BBD" w14:textId="40BFD1D1" w:rsidR="00C3336B" w:rsidRPr="004C50F0" w:rsidRDefault="00C3336B" w:rsidP="004C50F0">
            <w:pPr>
              <w:pStyle w:val="table"/>
              <w:jc w:val="center"/>
            </w:pPr>
            <w:r w:rsidRPr="004C50F0">
              <w:t>Storm Surge, coastal flooding, marine science</w:t>
            </w:r>
          </w:p>
        </w:tc>
      </w:tr>
      <w:tr w:rsidR="00C3336B" w:rsidRPr="004A3CBF" w14:paraId="36D09EED" w14:textId="77777777" w:rsidTr="000908A9">
        <w:trPr>
          <w:trHeight w:val="20"/>
          <w:jc w:val="center"/>
        </w:trPr>
        <w:tc>
          <w:tcPr>
            <w:tcW w:w="1795" w:type="dxa"/>
            <w:vAlign w:val="center"/>
          </w:tcPr>
          <w:p w14:paraId="3D8F0567" w14:textId="3F8F99B4" w:rsidR="00C3336B" w:rsidRPr="004C50F0" w:rsidRDefault="00C3336B" w:rsidP="004C50F0">
            <w:pPr>
              <w:pStyle w:val="table"/>
              <w:jc w:val="center"/>
            </w:pPr>
            <w:r w:rsidRPr="004C50F0">
              <w:t>Dr. Keqi Zhang</w:t>
            </w:r>
          </w:p>
        </w:tc>
        <w:tc>
          <w:tcPr>
            <w:tcW w:w="1620" w:type="dxa"/>
            <w:vAlign w:val="center"/>
          </w:tcPr>
          <w:p w14:paraId="769970E0" w14:textId="77777777" w:rsidR="00C3336B" w:rsidRPr="004C50F0" w:rsidRDefault="00C3336B" w:rsidP="004C50F0">
            <w:pPr>
              <w:pStyle w:val="table"/>
              <w:jc w:val="center"/>
            </w:pPr>
            <w:r w:rsidRPr="004C50F0">
              <w:t>Ph. D.</w:t>
            </w:r>
          </w:p>
          <w:p w14:paraId="32CF1CCE" w14:textId="778C3A02" w:rsidR="00C3336B" w:rsidRPr="004C50F0" w:rsidRDefault="00C3336B" w:rsidP="004C50F0">
            <w:pPr>
              <w:pStyle w:val="table"/>
              <w:jc w:val="center"/>
            </w:pPr>
            <w:r w:rsidRPr="004C50F0">
              <w:t>Marine Science</w:t>
            </w:r>
          </w:p>
        </w:tc>
        <w:tc>
          <w:tcPr>
            <w:tcW w:w="1511" w:type="dxa"/>
            <w:vAlign w:val="center"/>
          </w:tcPr>
          <w:p w14:paraId="4E90E340" w14:textId="29349744" w:rsidR="00C3336B" w:rsidRPr="004C50F0" w:rsidRDefault="00C3336B" w:rsidP="004C50F0">
            <w:pPr>
              <w:pStyle w:val="table"/>
              <w:jc w:val="center"/>
            </w:pPr>
            <w:r w:rsidRPr="004C50F0">
              <w:t>University of Maryland</w:t>
            </w:r>
          </w:p>
        </w:tc>
        <w:tc>
          <w:tcPr>
            <w:tcW w:w="2011" w:type="dxa"/>
            <w:vAlign w:val="center"/>
          </w:tcPr>
          <w:p w14:paraId="61FC38A3" w14:textId="77777777" w:rsidR="00C3336B" w:rsidRPr="004C50F0" w:rsidRDefault="00C3336B" w:rsidP="004C50F0">
            <w:pPr>
              <w:pStyle w:val="table"/>
              <w:jc w:val="center"/>
            </w:pPr>
            <w:r w:rsidRPr="004C50F0">
              <w:t>Professor of Earth and Environment,</w:t>
            </w:r>
          </w:p>
          <w:p w14:paraId="276AF4FA" w14:textId="2F5319F9" w:rsidR="00C3336B" w:rsidRPr="004C50F0" w:rsidRDefault="00C3336B" w:rsidP="004C50F0">
            <w:pPr>
              <w:pStyle w:val="table"/>
              <w:jc w:val="center"/>
            </w:pPr>
            <w:r w:rsidRPr="004C50F0">
              <w:t>FIU</w:t>
            </w:r>
          </w:p>
        </w:tc>
        <w:tc>
          <w:tcPr>
            <w:tcW w:w="849" w:type="dxa"/>
            <w:vAlign w:val="center"/>
          </w:tcPr>
          <w:p w14:paraId="4D44F5C8" w14:textId="501BFFC7" w:rsidR="00C3336B" w:rsidRPr="004C50F0" w:rsidRDefault="00C3336B" w:rsidP="004C50F0">
            <w:pPr>
              <w:pStyle w:val="table"/>
              <w:jc w:val="center"/>
            </w:pPr>
            <w:r w:rsidRPr="004C50F0">
              <w:t>22</w:t>
            </w:r>
          </w:p>
        </w:tc>
        <w:tc>
          <w:tcPr>
            <w:tcW w:w="1947" w:type="dxa"/>
            <w:vAlign w:val="center"/>
          </w:tcPr>
          <w:p w14:paraId="6995E720" w14:textId="4E20C34E" w:rsidR="00C3336B" w:rsidRPr="004C50F0" w:rsidRDefault="00C3336B" w:rsidP="004C50F0">
            <w:pPr>
              <w:pStyle w:val="table"/>
              <w:jc w:val="center"/>
            </w:pPr>
            <w:r w:rsidRPr="004C50F0">
              <w:t>Lidar, Storm Surge, coastal flooding, marine science</w:t>
            </w:r>
          </w:p>
        </w:tc>
      </w:tr>
      <w:tr w:rsidR="00935ED9" w:rsidRPr="004A3CBF" w14:paraId="34C0FB0C" w14:textId="77777777" w:rsidTr="000908A9">
        <w:trPr>
          <w:trHeight w:val="20"/>
          <w:jc w:val="center"/>
        </w:trPr>
        <w:tc>
          <w:tcPr>
            <w:tcW w:w="1795" w:type="dxa"/>
            <w:tcBorders>
              <w:bottom w:val="single" w:sz="4" w:space="0" w:color="auto"/>
            </w:tcBorders>
            <w:vAlign w:val="center"/>
          </w:tcPr>
          <w:p w14:paraId="21FCDA37" w14:textId="7E8CE5AF" w:rsidR="00935ED9" w:rsidRPr="00935ED9" w:rsidRDefault="00935ED9" w:rsidP="00935ED9">
            <w:pPr>
              <w:pStyle w:val="table"/>
              <w:jc w:val="center"/>
            </w:pPr>
            <w:r w:rsidRPr="00935ED9">
              <w:t>Andrew Kennedy</w:t>
            </w:r>
          </w:p>
        </w:tc>
        <w:tc>
          <w:tcPr>
            <w:tcW w:w="1620" w:type="dxa"/>
            <w:tcBorders>
              <w:bottom w:val="single" w:sz="4" w:space="0" w:color="auto"/>
            </w:tcBorders>
            <w:vAlign w:val="center"/>
          </w:tcPr>
          <w:p w14:paraId="7C4C38A8" w14:textId="7E54739D" w:rsidR="00935ED9" w:rsidRPr="00935ED9" w:rsidRDefault="00935ED9" w:rsidP="00935ED9">
            <w:pPr>
              <w:pStyle w:val="table"/>
              <w:jc w:val="center"/>
            </w:pPr>
            <w:r w:rsidRPr="00935ED9">
              <w:t>Ph.D. Mechanical Engineering</w:t>
            </w:r>
          </w:p>
        </w:tc>
        <w:tc>
          <w:tcPr>
            <w:tcW w:w="1511" w:type="dxa"/>
            <w:tcBorders>
              <w:bottom w:val="single" w:sz="4" w:space="0" w:color="auto"/>
            </w:tcBorders>
            <w:vAlign w:val="center"/>
          </w:tcPr>
          <w:p w14:paraId="13268C94" w14:textId="08E456C8" w:rsidR="00935ED9" w:rsidRPr="00935ED9" w:rsidRDefault="00935ED9" w:rsidP="00935ED9">
            <w:pPr>
              <w:pStyle w:val="table"/>
              <w:jc w:val="center"/>
            </w:pPr>
            <w:r w:rsidRPr="00935ED9">
              <w:t>Monash Univ., Australia</w:t>
            </w:r>
          </w:p>
        </w:tc>
        <w:tc>
          <w:tcPr>
            <w:tcW w:w="2011" w:type="dxa"/>
            <w:tcBorders>
              <w:bottom w:val="single" w:sz="4" w:space="0" w:color="auto"/>
            </w:tcBorders>
            <w:vAlign w:val="center"/>
          </w:tcPr>
          <w:p w14:paraId="48EBD3DF" w14:textId="471BC768" w:rsidR="00935ED9" w:rsidRPr="00935ED9" w:rsidRDefault="00935ED9" w:rsidP="00935ED9">
            <w:pPr>
              <w:pStyle w:val="table"/>
              <w:jc w:val="center"/>
            </w:pPr>
            <w:r w:rsidRPr="00935ED9">
              <w:t>Professor, Dept. of Civil &amp; Environmental Engineeering &amp; Earth Sciences</w:t>
            </w:r>
          </w:p>
        </w:tc>
        <w:tc>
          <w:tcPr>
            <w:tcW w:w="849" w:type="dxa"/>
            <w:tcBorders>
              <w:bottom w:val="single" w:sz="4" w:space="0" w:color="auto"/>
            </w:tcBorders>
            <w:vAlign w:val="center"/>
          </w:tcPr>
          <w:p w14:paraId="1A2BDE24" w14:textId="0ABA0B2E" w:rsidR="00935ED9" w:rsidRPr="00935ED9" w:rsidRDefault="00935ED9" w:rsidP="00935ED9">
            <w:pPr>
              <w:pStyle w:val="table"/>
              <w:jc w:val="center"/>
            </w:pPr>
            <w:r w:rsidRPr="00935ED9">
              <w:t>12</w:t>
            </w:r>
          </w:p>
        </w:tc>
        <w:tc>
          <w:tcPr>
            <w:tcW w:w="1947" w:type="dxa"/>
            <w:tcBorders>
              <w:bottom w:val="single" w:sz="4" w:space="0" w:color="auto"/>
            </w:tcBorders>
            <w:vAlign w:val="center"/>
          </w:tcPr>
          <w:p w14:paraId="1FF5D389" w14:textId="1E4B8BCD" w:rsidR="00935ED9" w:rsidRPr="00935ED9" w:rsidRDefault="00935ED9" w:rsidP="00935ED9">
            <w:pPr>
              <w:pStyle w:val="table"/>
              <w:jc w:val="center"/>
            </w:pPr>
            <w:r w:rsidRPr="00935ED9">
              <w:t>Waves, Surge, Coastal Science &amp; Engineering</w:t>
            </w:r>
          </w:p>
        </w:tc>
      </w:tr>
      <w:tr w:rsidR="00B23E85" w:rsidRPr="004A3CBF" w14:paraId="55460EF6" w14:textId="77777777" w:rsidTr="000908A9">
        <w:trPr>
          <w:trHeight w:val="20"/>
          <w:jc w:val="center"/>
        </w:trPr>
        <w:tc>
          <w:tcPr>
            <w:tcW w:w="1795" w:type="dxa"/>
            <w:tcBorders>
              <w:bottom w:val="single" w:sz="4" w:space="0" w:color="auto"/>
            </w:tcBorders>
            <w:vAlign w:val="center"/>
          </w:tcPr>
          <w:p w14:paraId="1535CAB0" w14:textId="5E949FD5" w:rsidR="00B23E85" w:rsidRPr="00935ED9" w:rsidRDefault="00B23E85" w:rsidP="00B23E85">
            <w:pPr>
              <w:pStyle w:val="table"/>
            </w:pPr>
            <w:r>
              <w:rPr>
                <w:rFonts w:eastAsia="Times New Roman"/>
                <w:b/>
                <w:color w:val="000000"/>
                <w:sz w:val="24"/>
                <w:szCs w:val="24"/>
              </w:rPr>
              <w:t>Inland F</w:t>
            </w:r>
            <w:r w:rsidRPr="003E2BFB">
              <w:rPr>
                <w:rFonts w:eastAsia="Times New Roman"/>
                <w:b/>
                <w:color w:val="000000"/>
                <w:sz w:val="24"/>
                <w:szCs w:val="24"/>
              </w:rPr>
              <w:t>lood</w:t>
            </w:r>
          </w:p>
        </w:tc>
        <w:tc>
          <w:tcPr>
            <w:tcW w:w="1620" w:type="dxa"/>
            <w:tcBorders>
              <w:bottom w:val="single" w:sz="4" w:space="0" w:color="auto"/>
            </w:tcBorders>
            <w:vAlign w:val="center"/>
          </w:tcPr>
          <w:p w14:paraId="4BAD6D8C" w14:textId="77777777" w:rsidR="00B23E85" w:rsidRPr="00935ED9" w:rsidRDefault="00B23E85" w:rsidP="00B23E85">
            <w:pPr>
              <w:pStyle w:val="table"/>
              <w:jc w:val="center"/>
            </w:pPr>
          </w:p>
        </w:tc>
        <w:tc>
          <w:tcPr>
            <w:tcW w:w="1511" w:type="dxa"/>
            <w:tcBorders>
              <w:bottom w:val="single" w:sz="4" w:space="0" w:color="auto"/>
            </w:tcBorders>
            <w:vAlign w:val="center"/>
          </w:tcPr>
          <w:p w14:paraId="575062C2" w14:textId="77777777" w:rsidR="00B23E85" w:rsidRPr="00935ED9" w:rsidRDefault="00B23E85" w:rsidP="00B23E85">
            <w:pPr>
              <w:pStyle w:val="table"/>
              <w:jc w:val="center"/>
            </w:pPr>
          </w:p>
        </w:tc>
        <w:tc>
          <w:tcPr>
            <w:tcW w:w="2011" w:type="dxa"/>
            <w:tcBorders>
              <w:bottom w:val="single" w:sz="4" w:space="0" w:color="auto"/>
            </w:tcBorders>
            <w:vAlign w:val="center"/>
          </w:tcPr>
          <w:p w14:paraId="41E99095" w14:textId="77777777" w:rsidR="00B23E85" w:rsidRPr="00935ED9" w:rsidRDefault="00B23E85" w:rsidP="00B23E85">
            <w:pPr>
              <w:pStyle w:val="table"/>
              <w:jc w:val="center"/>
            </w:pPr>
          </w:p>
        </w:tc>
        <w:tc>
          <w:tcPr>
            <w:tcW w:w="849" w:type="dxa"/>
            <w:tcBorders>
              <w:bottom w:val="single" w:sz="4" w:space="0" w:color="auto"/>
            </w:tcBorders>
            <w:vAlign w:val="center"/>
          </w:tcPr>
          <w:p w14:paraId="385C7161" w14:textId="77777777" w:rsidR="00B23E85" w:rsidRPr="00935ED9" w:rsidRDefault="00B23E85" w:rsidP="00B23E85">
            <w:pPr>
              <w:pStyle w:val="table"/>
              <w:jc w:val="center"/>
            </w:pPr>
          </w:p>
        </w:tc>
        <w:tc>
          <w:tcPr>
            <w:tcW w:w="1947" w:type="dxa"/>
            <w:tcBorders>
              <w:bottom w:val="single" w:sz="4" w:space="0" w:color="auto"/>
            </w:tcBorders>
            <w:vAlign w:val="center"/>
          </w:tcPr>
          <w:p w14:paraId="4D767A7E" w14:textId="77777777" w:rsidR="00B23E85" w:rsidRPr="00935ED9" w:rsidRDefault="00B23E85" w:rsidP="00B23E85">
            <w:pPr>
              <w:pStyle w:val="table"/>
              <w:jc w:val="center"/>
            </w:pPr>
          </w:p>
        </w:tc>
      </w:tr>
      <w:tr w:rsidR="00B23E85" w:rsidRPr="004A3CBF" w14:paraId="14CF49A9" w14:textId="77777777" w:rsidTr="000908A9">
        <w:trPr>
          <w:trHeight w:val="20"/>
          <w:jc w:val="center"/>
        </w:trPr>
        <w:tc>
          <w:tcPr>
            <w:tcW w:w="1795" w:type="dxa"/>
            <w:tcBorders>
              <w:bottom w:val="single" w:sz="4" w:space="0" w:color="auto"/>
            </w:tcBorders>
            <w:vAlign w:val="center"/>
          </w:tcPr>
          <w:p w14:paraId="2D49673D" w14:textId="06C485C0" w:rsidR="00B23E85" w:rsidRPr="00935ED9" w:rsidRDefault="00B23E85" w:rsidP="00B23E85">
            <w:pPr>
              <w:pStyle w:val="table"/>
            </w:pPr>
            <w:r w:rsidRPr="009142A6">
              <w:rPr>
                <w:rFonts w:cs="Times New Roman"/>
              </w:rPr>
              <w:t>Dr. Omar I. Abdul-Aziz</w:t>
            </w:r>
          </w:p>
        </w:tc>
        <w:tc>
          <w:tcPr>
            <w:tcW w:w="1620" w:type="dxa"/>
            <w:tcBorders>
              <w:bottom w:val="single" w:sz="4" w:space="0" w:color="auto"/>
            </w:tcBorders>
            <w:vAlign w:val="center"/>
          </w:tcPr>
          <w:p w14:paraId="740A6C85" w14:textId="3C4BC249" w:rsidR="00B23E85" w:rsidRPr="00935ED9" w:rsidRDefault="00B23E85" w:rsidP="00B23E85">
            <w:pPr>
              <w:pStyle w:val="table"/>
              <w:jc w:val="center"/>
            </w:pPr>
            <w:r w:rsidRPr="009142A6">
              <w:rPr>
                <w:rFonts w:cs="Times New Roman"/>
              </w:rPr>
              <w:t>Ph.D. in Civil Engineering</w:t>
            </w:r>
          </w:p>
        </w:tc>
        <w:tc>
          <w:tcPr>
            <w:tcW w:w="1511" w:type="dxa"/>
            <w:tcBorders>
              <w:bottom w:val="single" w:sz="4" w:space="0" w:color="auto"/>
            </w:tcBorders>
            <w:vAlign w:val="center"/>
          </w:tcPr>
          <w:p w14:paraId="4EF21EFB" w14:textId="41693273" w:rsidR="00B23E85" w:rsidRPr="00935ED9" w:rsidRDefault="00B23E85" w:rsidP="00B23E85">
            <w:pPr>
              <w:pStyle w:val="table"/>
              <w:jc w:val="center"/>
            </w:pPr>
            <w:r w:rsidRPr="009142A6">
              <w:rPr>
                <w:rFonts w:cs="Times New Roman"/>
              </w:rPr>
              <w:t>University of Minnesota, Twin Cities</w:t>
            </w:r>
          </w:p>
        </w:tc>
        <w:tc>
          <w:tcPr>
            <w:tcW w:w="2011" w:type="dxa"/>
            <w:tcBorders>
              <w:bottom w:val="single" w:sz="4" w:space="0" w:color="auto"/>
            </w:tcBorders>
            <w:vAlign w:val="center"/>
          </w:tcPr>
          <w:p w14:paraId="399B55FB" w14:textId="7BC14E00" w:rsidR="00B23E85" w:rsidRPr="00935ED9" w:rsidRDefault="00B23E85" w:rsidP="00B23E85">
            <w:pPr>
              <w:pStyle w:val="table"/>
              <w:jc w:val="center"/>
            </w:pPr>
            <w:r w:rsidRPr="009142A6">
              <w:rPr>
                <w:rFonts w:cs="Times New Roman"/>
              </w:rPr>
              <w:t>Associate Professor, Civil and Environmental Engineering, West Virginia University</w:t>
            </w:r>
          </w:p>
        </w:tc>
        <w:tc>
          <w:tcPr>
            <w:tcW w:w="849" w:type="dxa"/>
            <w:tcBorders>
              <w:bottom w:val="single" w:sz="4" w:space="0" w:color="auto"/>
            </w:tcBorders>
            <w:vAlign w:val="center"/>
          </w:tcPr>
          <w:p w14:paraId="173E4D03" w14:textId="41DA493D" w:rsidR="00B23E85" w:rsidRPr="00935ED9" w:rsidRDefault="00B23E85" w:rsidP="00B23E85">
            <w:pPr>
              <w:pStyle w:val="table"/>
              <w:jc w:val="center"/>
            </w:pPr>
            <w:r w:rsidRPr="009142A6">
              <w:rPr>
                <w:rFonts w:cs="Times New Roman"/>
              </w:rPr>
              <w:t>10</w:t>
            </w:r>
          </w:p>
        </w:tc>
        <w:tc>
          <w:tcPr>
            <w:tcW w:w="1947" w:type="dxa"/>
            <w:tcBorders>
              <w:bottom w:val="single" w:sz="4" w:space="0" w:color="auto"/>
            </w:tcBorders>
            <w:vAlign w:val="center"/>
          </w:tcPr>
          <w:p w14:paraId="4C1D22DD" w14:textId="6E389115" w:rsidR="00B23E85" w:rsidRPr="00935ED9" w:rsidRDefault="00B23E85" w:rsidP="00B23E85">
            <w:pPr>
              <w:pStyle w:val="table"/>
              <w:jc w:val="center"/>
            </w:pPr>
            <w:r w:rsidRPr="009142A6">
              <w:rPr>
                <w:rFonts w:cs="Times New Roman"/>
              </w:rPr>
              <w:t xml:space="preserve"> Hydrologic and hydraulic modeling </w:t>
            </w:r>
          </w:p>
        </w:tc>
      </w:tr>
      <w:tr w:rsidR="00B23E85" w:rsidRPr="004A3CBF" w14:paraId="31CF7AF4" w14:textId="77777777" w:rsidTr="000908A9">
        <w:trPr>
          <w:trHeight w:val="20"/>
          <w:jc w:val="center"/>
        </w:trPr>
        <w:tc>
          <w:tcPr>
            <w:tcW w:w="1795" w:type="dxa"/>
            <w:tcBorders>
              <w:bottom w:val="single" w:sz="4" w:space="0" w:color="auto"/>
            </w:tcBorders>
            <w:vAlign w:val="center"/>
          </w:tcPr>
          <w:p w14:paraId="106520F4" w14:textId="0B22D05D" w:rsidR="00B23E85" w:rsidRPr="00935ED9" w:rsidRDefault="00B23E85" w:rsidP="00B23E85">
            <w:pPr>
              <w:pStyle w:val="table"/>
            </w:pPr>
            <w:r w:rsidRPr="009142A6">
              <w:rPr>
                <w:rFonts w:cs="Times New Roman"/>
              </w:rPr>
              <w:t>Erfanul Huq</w:t>
            </w:r>
          </w:p>
        </w:tc>
        <w:tc>
          <w:tcPr>
            <w:tcW w:w="1620" w:type="dxa"/>
            <w:tcBorders>
              <w:bottom w:val="single" w:sz="4" w:space="0" w:color="auto"/>
            </w:tcBorders>
            <w:vAlign w:val="center"/>
          </w:tcPr>
          <w:p w14:paraId="12ADEACA" w14:textId="51A02B78" w:rsidR="00B23E85" w:rsidRPr="00935ED9" w:rsidRDefault="00B23E85" w:rsidP="00B23E85">
            <w:pPr>
              <w:pStyle w:val="table"/>
              <w:jc w:val="center"/>
            </w:pPr>
            <w:r w:rsidRPr="009142A6">
              <w:rPr>
                <w:rFonts w:cs="Times New Roman"/>
              </w:rPr>
              <w:t>M.S. in Environmental Engineering</w:t>
            </w:r>
          </w:p>
        </w:tc>
        <w:tc>
          <w:tcPr>
            <w:tcW w:w="1511" w:type="dxa"/>
            <w:tcBorders>
              <w:bottom w:val="single" w:sz="4" w:space="0" w:color="auto"/>
            </w:tcBorders>
            <w:vAlign w:val="center"/>
          </w:tcPr>
          <w:p w14:paraId="3514F910" w14:textId="08B07077" w:rsidR="00B23E85" w:rsidRPr="00935ED9" w:rsidRDefault="00B23E85" w:rsidP="00B23E85">
            <w:pPr>
              <w:pStyle w:val="table"/>
              <w:jc w:val="center"/>
            </w:pPr>
            <w:r w:rsidRPr="009142A6">
              <w:rPr>
                <w:rFonts w:cs="Times New Roman"/>
              </w:rPr>
              <w:t>Washington State University, Tri-Cities</w:t>
            </w:r>
          </w:p>
        </w:tc>
        <w:tc>
          <w:tcPr>
            <w:tcW w:w="2011" w:type="dxa"/>
            <w:tcBorders>
              <w:bottom w:val="single" w:sz="4" w:space="0" w:color="auto"/>
            </w:tcBorders>
            <w:vAlign w:val="center"/>
          </w:tcPr>
          <w:p w14:paraId="00A39EB4" w14:textId="73D73ED9" w:rsidR="00B23E85" w:rsidRPr="00935ED9" w:rsidRDefault="00B23E85" w:rsidP="00B23E85">
            <w:pPr>
              <w:pStyle w:val="table"/>
              <w:jc w:val="center"/>
            </w:pPr>
            <w:r w:rsidRPr="009142A6">
              <w:rPr>
                <w:rFonts w:cs="Times New Roman"/>
              </w:rPr>
              <w:t>Doctoral candidate, Civil Engineering, West Virginia University</w:t>
            </w:r>
          </w:p>
        </w:tc>
        <w:tc>
          <w:tcPr>
            <w:tcW w:w="849" w:type="dxa"/>
            <w:tcBorders>
              <w:bottom w:val="single" w:sz="4" w:space="0" w:color="auto"/>
            </w:tcBorders>
            <w:vAlign w:val="center"/>
          </w:tcPr>
          <w:p w14:paraId="200C023C" w14:textId="2392FED3" w:rsidR="00B23E85" w:rsidRPr="00935ED9" w:rsidRDefault="00B23E85" w:rsidP="00B23E85">
            <w:pPr>
              <w:pStyle w:val="table"/>
              <w:jc w:val="center"/>
            </w:pPr>
            <w:r w:rsidRPr="009142A6">
              <w:rPr>
                <w:rFonts w:cs="Times New Roman"/>
              </w:rPr>
              <w:t>6</w:t>
            </w:r>
          </w:p>
        </w:tc>
        <w:tc>
          <w:tcPr>
            <w:tcW w:w="1947" w:type="dxa"/>
            <w:tcBorders>
              <w:bottom w:val="single" w:sz="4" w:space="0" w:color="auto"/>
            </w:tcBorders>
            <w:vAlign w:val="center"/>
          </w:tcPr>
          <w:p w14:paraId="07BE7D09" w14:textId="59469F05" w:rsidR="00B23E85" w:rsidRPr="00935ED9" w:rsidRDefault="00B23E85" w:rsidP="00B23E85">
            <w:pPr>
              <w:pStyle w:val="table"/>
              <w:jc w:val="center"/>
            </w:pPr>
            <w:r w:rsidRPr="009142A6">
              <w:rPr>
                <w:rFonts w:cs="Times New Roman"/>
              </w:rPr>
              <w:t> Hydrologic and hydraulic modeling</w:t>
            </w:r>
          </w:p>
        </w:tc>
      </w:tr>
      <w:tr w:rsidR="00B23E85" w:rsidRPr="004A3CBF" w14:paraId="24B22450" w14:textId="77777777" w:rsidTr="000908A9">
        <w:trPr>
          <w:trHeight w:val="20"/>
          <w:jc w:val="center"/>
        </w:trPr>
        <w:tc>
          <w:tcPr>
            <w:tcW w:w="1795" w:type="dxa"/>
            <w:tcBorders>
              <w:bottom w:val="single" w:sz="4" w:space="0" w:color="auto"/>
            </w:tcBorders>
            <w:vAlign w:val="center"/>
          </w:tcPr>
          <w:p w14:paraId="01DED541" w14:textId="054F6FC4" w:rsidR="00B23E85" w:rsidRPr="00935ED9" w:rsidRDefault="00B23E85" w:rsidP="00B23E85">
            <w:pPr>
              <w:pStyle w:val="table"/>
            </w:pPr>
            <w:r w:rsidRPr="009142A6">
              <w:rPr>
                <w:rFonts w:cs="Times New Roman"/>
              </w:rPr>
              <w:t>Mahmood Khan</w:t>
            </w:r>
          </w:p>
        </w:tc>
        <w:tc>
          <w:tcPr>
            <w:tcW w:w="1620" w:type="dxa"/>
            <w:tcBorders>
              <w:bottom w:val="single" w:sz="4" w:space="0" w:color="auto"/>
            </w:tcBorders>
            <w:vAlign w:val="center"/>
          </w:tcPr>
          <w:p w14:paraId="5CA7BF0E" w14:textId="537F69B9" w:rsidR="00B23E85" w:rsidRPr="00935ED9" w:rsidRDefault="00B23E85" w:rsidP="00B23E85">
            <w:pPr>
              <w:pStyle w:val="table"/>
              <w:jc w:val="center"/>
            </w:pPr>
            <w:r w:rsidRPr="009142A6">
              <w:rPr>
                <w:rFonts w:cs="Times New Roman"/>
              </w:rPr>
              <w:t>M.S. in Water Resources Engineering</w:t>
            </w:r>
          </w:p>
        </w:tc>
        <w:tc>
          <w:tcPr>
            <w:tcW w:w="1511" w:type="dxa"/>
            <w:tcBorders>
              <w:bottom w:val="single" w:sz="4" w:space="0" w:color="auto"/>
            </w:tcBorders>
            <w:vAlign w:val="center"/>
          </w:tcPr>
          <w:p w14:paraId="2A596EE1" w14:textId="5A07CEE6" w:rsidR="00B23E85" w:rsidRPr="00935ED9" w:rsidRDefault="00B23E85" w:rsidP="00B23E85">
            <w:pPr>
              <w:pStyle w:val="table"/>
              <w:jc w:val="center"/>
            </w:pPr>
            <w:r w:rsidRPr="009142A6">
              <w:rPr>
                <w:rFonts w:cs="Times New Roman"/>
              </w:rPr>
              <w:t>Bangladesh University of Engineering and Technology</w:t>
            </w:r>
          </w:p>
        </w:tc>
        <w:tc>
          <w:tcPr>
            <w:tcW w:w="2011" w:type="dxa"/>
            <w:tcBorders>
              <w:bottom w:val="single" w:sz="4" w:space="0" w:color="auto"/>
            </w:tcBorders>
            <w:vAlign w:val="center"/>
          </w:tcPr>
          <w:p w14:paraId="43FF82B5" w14:textId="78992E95" w:rsidR="00B23E85" w:rsidRPr="00935ED9" w:rsidRDefault="00B23E85" w:rsidP="00B23E85">
            <w:pPr>
              <w:pStyle w:val="table"/>
              <w:jc w:val="center"/>
            </w:pPr>
            <w:r w:rsidRPr="009142A6">
              <w:rPr>
                <w:rFonts w:cs="Times New Roman"/>
              </w:rPr>
              <w:t>Doctoral student, Civil Engineering, West Virginia University</w:t>
            </w:r>
          </w:p>
        </w:tc>
        <w:tc>
          <w:tcPr>
            <w:tcW w:w="849" w:type="dxa"/>
            <w:tcBorders>
              <w:bottom w:val="single" w:sz="4" w:space="0" w:color="auto"/>
            </w:tcBorders>
            <w:vAlign w:val="center"/>
          </w:tcPr>
          <w:p w14:paraId="3C4632D8" w14:textId="279D12F3" w:rsidR="00B23E85" w:rsidRPr="00935ED9" w:rsidRDefault="00B23E85" w:rsidP="00B23E85">
            <w:pPr>
              <w:pStyle w:val="table"/>
              <w:jc w:val="center"/>
            </w:pPr>
            <w:r w:rsidRPr="009142A6">
              <w:rPr>
                <w:rFonts w:cs="Times New Roman"/>
              </w:rPr>
              <w:t>5</w:t>
            </w:r>
          </w:p>
        </w:tc>
        <w:tc>
          <w:tcPr>
            <w:tcW w:w="1947" w:type="dxa"/>
            <w:tcBorders>
              <w:bottom w:val="single" w:sz="4" w:space="0" w:color="auto"/>
            </w:tcBorders>
            <w:vAlign w:val="center"/>
          </w:tcPr>
          <w:p w14:paraId="6C19612E" w14:textId="4FECC1D4" w:rsidR="00B23E85" w:rsidRPr="00935ED9" w:rsidRDefault="00B23E85" w:rsidP="00B23E85">
            <w:pPr>
              <w:pStyle w:val="table"/>
              <w:jc w:val="center"/>
            </w:pPr>
            <w:r w:rsidRPr="009142A6">
              <w:rPr>
                <w:rFonts w:cs="Times New Roman"/>
              </w:rPr>
              <w:t> Hydrologic and hydraulic modeling</w:t>
            </w:r>
          </w:p>
        </w:tc>
      </w:tr>
      <w:tr w:rsidR="00B23E85" w:rsidRPr="004A3CBF" w14:paraId="4321DA17" w14:textId="77777777" w:rsidTr="000908A9">
        <w:trPr>
          <w:trHeight w:val="20"/>
          <w:jc w:val="center"/>
        </w:trPr>
        <w:tc>
          <w:tcPr>
            <w:tcW w:w="1795" w:type="dxa"/>
            <w:tcBorders>
              <w:bottom w:val="single" w:sz="4" w:space="0" w:color="auto"/>
            </w:tcBorders>
            <w:vAlign w:val="center"/>
          </w:tcPr>
          <w:p w14:paraId="07E0F129" w14:textId="48D4BBC8" w:rsidR="00B23E85" w:rsidRPr="00935ED9" w:rsidRDefault="00B23E85" w:rsidP="00B23E85">
            <w:pPr>
              <w:pStyle w:val="table"/>
            </w:pPr>
            <w:r w:rsidRPr="009142A6">
              <w:rPr>
                <w:rFonts w:cs="Times New Roman"/>
              </w:rPr>
              <w:t>Mehedi Hasan Tarek</w:t>
            </w:r>
          </w:p>
        </w:tc>
        <w:tc>
          <w:tcPr>
            <w:tcW w:w="1620" w:type="dxa"/>
            <w:tcBorders>
              <w:bottom w:val="single" w:sz="4" w:space="0" w:color="auto"/>
            </w:tcBorders>
            <w:vAlign w:val="center"/>
          </w:tcPr>
          <w:p w14:paraId="5B907614" w14:textId="2434B25D" w:rsidR="00B23E85" w:rsidRPr="00935ED9" w:rsidRDefault="00B23E85" w:rsidP="00B23E85">
            <w:pPr>
              <w:pStyle w:val="table"/>
              <w:jc w:val="center"/>
            </w:pPr>
            <w:r w:rsidRPr="009142A6">
              <w:rPr>
                <w:rFonts w:cs="Times New Roman"/>
              </w:rPr>
              <w:t>M.S. in Civil Engineering</w:t>
            </w:r>
          </w:p>
        </w:tc>
        <w:tc>
          <w:tcPr>
            <w:tcW w:w="1511" w:type="dxa"/>
            <w:tcBorders>
              <w:bottom w:val="single" w:sz="4" w:space="0" w:color="auto"/>
            </w:tcBorders>
            <w:vAlign w:val="center"/>
          </w:tcPr>
          <w:p w14:paraId="500EC258" w14:textId="14AB50EF" w:rsidR="00B23E85" w:rsidRPr="00935ED9" w:rsidRDefault="00B23E85" w:rsidP="00B23E85">
            <w:pPr>
              <w:pStyle w:val="table"/>
              <w:jc w:val="center"/>
            </w:pPr>
            <w:r w:rsidRPr="009142A6">
              <w:rPr>
                <w:rFonts w:cs="Times New Roman"/>
              </w:rPr>
              <w:t>Bangladesh University of Engineering and Technology</w:t>
            </w:r>
          </w:p>
        </w:tc>
        <w:tc>
          <w:tcPr>
            <w:tcW w:w="2011" w:type="dxa"/>
            <w:tcBorders>
              <w:bottom w:val="single" w:sz="4" w:space="0" w:color="auto"/>
            </w:tcBorders>
            <w:vAlign w:val="center"/>
          </w:tcPr>
          <w:p w14:paraId="61428514" w14:textId="0B4CAEAE" w:rsidR="00B23E85" w:rsidRPr="00935ED9" w:rsidRDefault="00B23E85" w:rsidP="00B23E85">
            <w:pPr>
              <w:pStyle w:val="table"/>
              <w:jc w:val="center"/>
            </w:pPr>
            <w:r w:rsidRPr="009142A6">
              <w:rPr>
                <w:rFonts w:cs="Times New Roman"/>
              </w:rPr>
              <w:t>Doctoral student, Civil Engineering, West Virginia University</w:t>
            </w:r>
          </w:p>
        </w:tc>
        <w:tc>
          <w:tcPr>
            <w:tcW w:w="849" w:type="dxa"/>
            <w:tcBorders>
              <w:bottom w:val="single" w:sz="4" w:space="0" w:color="auto"/>
            </w:tcBorders>
            <w:vAlign w:val="center"/>
          </w:tcPr>
          <w:p w14:paraId="4FF84BAC" w14:textId="17D5F220" w:rsidR="00B23E85" w:rsidRPr="00935ED9" w:rsidRDefault="00B23E85" w:rsidP="00B23E85">
            <w:pPr>
              <w:pStyle w:val="table"/>
              <w:jc w:val="center"/>
            </w:pPr>
            <w:r w:rsidRPr="009142A6">
              <w:rPr>
                <w:rFonts w:cs="Times New Roman"/>
              </w:rPr>
              <w:t>3</w:t>
            </w:r>
          </w:p>
        </w:tc>
        <w:tc>
          <w:tcPr>
            <w:tcW w:w="1947" w:type="dxa"/>
            <w:tcBorders>
              <w:bottom w:val="single" w:sz="4" w:space="0" w:color="auto"/>
            </w:tcBorders>
            <w:vAlign w:val="center"/>
          </w:tcPr>
          <w:p w14:paraId="037BE58C" w14:textId="05B66FD9" w:rsidR="00B23E85" w:rsidRPr="00935ED9" w:rsidRDefault="00B23E85" w:rsidP="00B23E85">
            <w:pPr>
              <w:pStyle w:val="table"/>
              <w:jc w:val="center"/>
            </w:pPr>
            <w:r w:rsidRPr="009142A6">
              <w:rPr>
                <w:rFonts w:cs="Times New Roman"/>
              </w:rPr>
              <w:t> Hydrologic and hydraulic modeling</w:t>
            </w:r>
          </w:p>
        </w:tc>
      </w:tr>
      <w:tr w:rsidR="00B23E85" w:rsidRPr="004A3CBF" w14:paraId="05251179" w14:textId="77777777" w:rsidTr="000908A9">
        <w:trPr>
          <w:trHeight w:val="20"/>
          <w:jc w:val="center"/>
        </w:trPr>
        <w:tc>
          <w:tcPr>
            <w:tcW w:w="1795" w:type="dxa"/>
            <w:tcBorders>
              <w:top w:val="single" w:sz="4" w:space="0" w:color="auto"/>
            </w:tcBorders>
            <w:vAlign w:val="center"/>
          </w:tcPr>
          <w:p w14:paraId="42CD0260" w14:textId="3BACD82A" w:rsidR="00B23E85" w:rsidRPr="00935ED9" w:rsidRDefault="00B23E85" w:rsidP="00B23E85">
            <w:pPr>
              <w:pStyle w:val="table"/>
              <w:jc w:val="center"/>
              <w:rPr>
                <w:b/>
              </w:rPr>
            </w:pPr>
            <w:r w:rsidRPr="00935ED9">
              <w:rPr>
                <w:b/>
              </w:rPr>
              <w:t>Statistics</w:t>
            </w:r>
          </w:p>
        </w:tc>
        <w:tc>
          <w:tcPr>
            <w:tcW w:w="1620" w:type="dxa"/>
            <w:tcBorders>
              <w:top w:val="single" w:sz="4" w:space="0" w:color="auto"/>
            </w:tcBorders>
            <w:vAlign w:val="center"/>
          </w:tcPr>
          <w:p w14:paraId="4DE0FE95" w14:textId="77777777" w:rsidR="00B23E85" w:rsidRPr="004A3CBF" w:rsidRDefault="00B23E85" w:rsidP="00B23E85">
            <w:pPr>
              <w:pStyle w:val="table"/>
              <w:jc w:val="center"/>
            </w:pPr>
          </w:p>
        </w:tc>
        <w:tc>
          <w:tcPr>
            <w:tcW w:w="1511" w:type="dxa"/>
            <w:tcBorders>
              <w:top w:val="single" w:sz="4" w:space="0" w:color="auto"/>
            </w:tcBorders>
            <w:vAlign w:val="center"/>
          </w:tcPr>
          <w:p w14:paraId="4B936E93" w14:textId="77777777" w:rsidR="00B23E85" w:rsidRPr="004A3CBF" w:rsidRDefault="00B23E85" w:rsidP="00B23E85">
            <w:pPr>
              <w:pStyle w:val="table"/>
              <w:jc w:val="center"/>
            </w:pPr>
          </w:p>
        </w:tc>
        <w:tc>
          <w:tcPr>
            <w:tcW w:w="2011" w:type="dxa"/>
            <w:tcBorders>
              <w:top w:val="single" w:sz="4" w:space="0" w:color="auto"/>
            </w:tcBorders>
            <w:vAlign w:val="center"/>
          </w:tcPr>
          <w:p w14:paraId="7205CC13" w14:textId="77777777" w:rsidR="00B23E85" w:rsidRPr="004A3CBF" w:rsidRDefault="00B23E85" w:rsidP="00B23E85">
            <w:pPr>
              <w:pStyle w:val="table"/>
              <w:jc w:val="center"/>
            </w:pPr>
          </w:p>
        </w:tc>
        <w:tc>
          <w:tcPr>
            <w:tcW w:w="849" w:type="dxa"/>
            <w:tcBorders>
              <w:top w:val="single" w:sz="4" w:space="0" w:color="auto"/>
            </w:tcBorders>
            <w:vAlign w:val="center"/>
          </w:tcPr>
          <w:p w14:paraId="6372EA77" w14:textId="77777777" w:rsidR="00B23E85" w:rsidRDefault="00B23E85" w:rsidP="00B23E85">
            <w:pPr>
              <w:pStyle w:val="table"/>
              <w:jc w:val="center"/>
            </w:pPr>
          </w:p>
        </w:tc>
        <w:tc>
          <w:tcPr>
            <w:tcW w:w="1947" w:type="dxa"/>
            <w:tcBorders>
              <w:top w:val="single" w:sz="4" w:space="0" w:color="auto"/>
            </w:tcBorders>
            <w:vAlign w:val="center"/>
          </w:tcPr>
          <w:p w14:paraId="4A99B0EB" w14:textId="77777777" w:rsidR="00B23E85" w:rsidRPr="004A3CBF" w:rsidRDefault="00B23E85" w:rsidP="00B23E85">
            <w:pPr>
              <w:pStyle w:val="table"/>
              <w:jc w:val="center"/>
            </w:pPr>
          </w:p>
        </w:tc>
      </w:tr>
      <w:tr w:rsidR="00B23E85" w:rsidRPr="004A3CBF" w14:paraId="1B7AC8FD" w14:textId="77777777" w:rsidTr="000908A9">
        <w:trPr>
          <w:trHeight w:val="20"/>
          <w:jc w:val="center"/>
        </w:trPr>
        <w:tc>
          <w:tcPr>
            <w:tcW w:w="1795" w:type="dxa"/>
            <w:vAlign w:val="center"/>
          </w:tcPr>
          <w:p w14:paraId="4B1BDE8D" w14:textId="11E22637" w:rsidR="00B23E85" w:rsidRPr="001F0A23" w:rsidRDefault="00B23E85" w:rsidP="00B23E85">
            <w:pPr>
              <w:pStyle w:val="table"/>
              <w:jc w:val="center"/>
              <w:rPr>
                <w:lang w:val="es-AR"/>
              </w:rPr>
            </w:pPr>
            <w:r>
              <w:rPr>
                <w:rFonts w:eastAsia="Times New Roman"/>
              </w:rPr>
              <w:t>Dr. S. Gulati </w:t>
            </w:r>
          </w:p>
        </w:tc>
        <w:tc>
          <w:tcPr>
            <w:tcW w:w="1620" w:type="dxa"/>
            <w:vAlign w:val="center"/>
          </w:tcPr>
          <w:p w14:paraId="0735A410" w14:textId="6A6DE288" w:rsidR="00B23E85" w:rsidRPr="004A3CBF" w:rsidRDefault="00B23E85" w:rsidP="00B23E85">
            <w:pPr>
              <w:pStyle w:val="table"/>
              <w:jc w:val="center"/>
            </w:pPr>
            <w:r>
              <w:rPr>
                <w:rFonts w:eastAsia="Times New Roman"/>
              </w:rPr>
              <w:t>Ph.D. Statistics </w:t>
            </w:r>
          </w:p>
        </w:tc>
        <w:tc>
          <w:tcPr>
            <w:tcW w:w="1511" w:type="dxa"/>
            <w:vAlign w:val="center"/>
          </w:tcPr>
          <w:p w14:paraId="2FE3AF50" w14:textId="37FBEAA8" w:rsidR="00B23E85" w:rsidRDefault="00B23E85" w:rsidP="00B23E85">
            <w:pPr>
              <w:pStyle w:val="table"/>
              <w:jc w:val="center"/>
            </w:pPr>
            <w:r>
              <w:rPr>
                <w:rFonts w:eastAsia="Times New Roman"/>
              </w:rPr>
              <w:t>University of South Carolina </w:t>
            </w:r>
          </w:p>
        </w:tc>
        <w:tc>
          <w:tcPr>
            <w:tcW w:w="2011" w:type="dxa"/>
            <w:vAlign w:val="center"/>
          </w:tcPr>
          <w:p w14:paraId="4CC95E10" w14:textId="21D6F70D" w:rsidR="00B23E85" w:rsidRDefault="00B23E85" w:rsidP="00B23E85">
            <w:pPr>
              <w:pStyle w:val="table"/>
              <w:jc w:val="center"/>
            </w:pPr>
            <w:r>
              <w:rPr>
                <w:rFonts w:eastAsia="Times New Roman"/>
              </w:rPr>
              <w:t>Professor, Statistics , FIU </w:t>
            </w:r>
          </w:p>
        </w:tc>
        <w:tc>
          <w:tcPr>
            <w:tcW w:w="849" w:type="dxa"/>
            <w:vAlign w:val="center"/>
          </w:tcPr>
          <w:p w14:paraId="642A6905" w14:textId="2C92232A" w:rsidR="00B23E85" w:rsidRDefault="00B23E85" w:rsidP="00B23E85">
            <w:pPr>
              <w:pStyle w:val="table"/>
              <w:jc w:val="center"/>
            </w:pPr>
            <w:r>
              <w:rPr>
                <w:rFonts w:eastAsia="Times New Roman"/>
              </w:rPr>
              <w:t>29</w:t>
            </w:r>
          </w:p>
        </w:tc>
        <w:tc>
          <w:tcPr>
            <w:tcW w:w="1947" w:type="dxa"/>
            <w:vAlign w:val="center"/>
          </w:tcPr>
          <w:p w14:paraId="45244513" w14:textId="4144B1EF" w:rsidR="00B23E85" w:rsidRPr="004A3CBF" w:rsidRDefault="00B23E85" w:rsidP="00B23E85">
            <w:pPr>
              <w:pStyle w:val="table"/>
              <w:jc w:val="center"/>
            </w:pPr>
            <w:r>
              <w:rPr>
                <w:rFonts w:eastAsia="Times New Roman"/>
              </w:rPr>
              <w:t>Served  on  the  Florida  Commission  on  Hurricane  Loss  Projection  Methodology  2000 –2008; Previous statistician for Florida Public Hurricane Loss Model (</w:t>
            </w:r>
            <w:r w:rsidR="00625B3A">
              <w:rPr>
                <w:rFonts w:eastAsia="Times New Roman"/>
              </w:rPr>
              <w:t>FPFLM</w:t>
            </w:r>
            <w:r>
              <w:rPr>
                <w:rFonts w:eastAsia="Times New Roman"/>
              </w:rPr>
              <w:t>)</w:t>
            </w:r>
          </w:p>
        </w:tc>
      </w:tr>
      <w:tr w:rsidR="00B23E85" w:rsidRPr="005825F4" w14:paraId="459510C7" w14:textId="77777777" w:rsidTr="000908A9">
        <w:trPr>
          <w:trHeight w:val="20"/>
          <w:jc w:val="center"/>
        </w:trPr>
        <w:tc>
          <w:tcPr>
            <w:tcW w:w="1795" w:type="dxa"/>
            <w:vAlign w:val="center"/>
          </w:tcPr>
          <w:p w14:paraId="507D58A4" w14:textId="0742D04A" w:rsidR="00B23E85" w:rsidRPr="001F0A23" w:rsidRDefault="00B23E85" w:rsidP="00B23E85">
            <w:pPr>
              <w:pStyle w:val="table"/>
              <w:jc w:val="center"/>
              <w:rPr>
                <w:lang w:val="es-AR"/>
              </w:rPr>
            </w:pPr>
            <w:r>
              <w:rPr>
                <w:rFonts w:eastAsia="Times New Roman"/>
              </w:rPr>
              <w:t>Dr. B. M. Golam Kibria </w:t>
            </w:r>
          </w:p>
        </w:tc>
        <w:tc>
          <w:tcPr>
            <w:tcW w:w="1620" w:type="dxa"/>
            <w:vAlign w:val="center"/>
          </w:tcPr>
          <w:p w14:paraId="73BE7766" w14:textId="3407D2D7" w:rsidR="00B23E85" w:rsidRDefault="00B23E85" w:rsidP="00B23E85">
            <w:pPr>
              <w:pStyle w:val="table"/>
              <w:jc w:val="center"/>
            </w:pPr>
            <w:r>
              <w:rPr>
                <w:rFonts w:eastAsia="Times New Roman"/>
              </w:rPr>
              <w:t>Ph.D. Statistics </w:t>
            </w:r>
          </w:p>
        </w:tc>
        <w:tc>
          <w:tcPr>
            <w:tcW w:w="1511" w:type="dxa"/>
            <w:vAlign w:val="center"/>
          </w:tcPr>
          <w:p w14:paraId="6CF76C81" w14:textId="7A4F788E" w:rsidR="00B23E85" w:rsidRDefault="00B23E85" w:rsidP="00B23E85">
            <w:pPr>
              <w:pStyle w:val="table"/>
              <w:jc w:val="center"/>
            </w:pPr>
            <w:r>
              <w:rPr>
                <w:rFonts w:eastAsia="Times New Roman"/>
              </w:rPr>
              <w:t>University of Western Ontario </w:t>
            </w:r>
          </w:p>
        </w:tc>
        <w:tc>
          <w:tcPr>
            <w:tcW w:w="2011" w:type="dxa"/>
            <w:vAlign w:val="center"/>
          </w:tcPr>
          <w:p w14:paraId="6B0A72CB" w14:textId="49233A55" w:rsidR="00B23E85" w:rsidRDefault="00B23E85" w:rsidP="00B23E85">
            <w:pPr>
              <w:pStyle w:val="table"/>
              <w:jc w:val="center"/>
            </w:pPr>
            <w:r>
              <w:rPr>
                <w:rFonts w:eastAsia="Times New Roman"/>
              </w:rPr>
              <w:t>Professor of Statistics, FIU </w:t>
            </w:r>
          </w:p>
        </w:tc>
        <w:tc>
          <w:tcPr>
            <w:tcW w:w="849" w:type="dxa"/>
            <w:vAlign w:val="center"/>
          </w:tcPr>
          <w:p w14:paraId="0AE2BF2C" w14:textId="76D5EE1F" w:rsidR="00B23E85" w:rsidRDefault="00B23E85" w:rsidP="00B23E85">
            <w:pPr>
              <w:pStyle w:val="table"/>
              <w:jc w:val="center"/>
            </w:pPr>
            <w:r>
              <w:rPr>
                <w:rFonts w:eastAsia="Times New Roman"/>
              </w:rPr>
              <w:t>20</w:t>
            </w:r>
          </w:p>
        </w:tc>
        <w:tc>
          <w:tcPr>
            <w:tcW w:w="1947" w:type="dxa"/>
            <w:vAlign w:val="center"/>
          </w:tcPr>
          <w:p w14:paraId="37CCC457" w14:textId="39168D28" w:rsidR="00B23E85" w:rsidRPr="005825F4" w:rsidRDefault="00B23E85" w:rsidP="00B23E85">
            <w:pPr>
              <w:pStyle w:val="table"/>
              <w:jc w:val="center"/>
            </w:pPr>
            <w:r>
              <w:rPr>
                <w:rFonts w:eastAsia="Times New Roman"/>
              </w:rPr>
              <w:t>Statistician for Florida Public Hurricane Loss Model (</w:t>
            </w:r>
            <w:r w:rsidR="00625B3A">
              <w:rPr>
                <w:rFonts w:eastAsia="Times New Roman"/>
              </w:rPr>
              <w:t>FPFLM</w:t>
            </w:r>
            <w:r>
              <w:rPr>
                <w:rFonts w:eastAsia="Times New Roman"/>
              </w:rPr>
              <w:t>) since 2006</w:t>
            </w:r>
          </w:p>
        </w:tc>
      </w:tr>
      <w:tr w:rsidR="00B23E85" w:rsidRPr="005825F4" w14:paraId="72ABB04B" w14:textId="77777777" w:rsidTr="000908A9">
        <w:trPr>
          <w:trHeight w:val="20"/>
          <w:jc w:val="center"/>
        </w:trPr>
        <w:tc>
          <w:tcPr>
            <w:tcW w:w="1795" w:type="dxa"/>
            <w:vAlign w:val="center"/>
          </w:tcPr>
          <w:p w14:paraId="7B10A068" w14:textId="6C9ABCE1" w:rsidR="00B23E85" w:rsidRDefault="00B23E85" w:rsidP="00B23E85">
            <w:pPr>
              <w:pStyle w:val="table"/>
              <w:jc w:val="center"/>
              <w:rPr>
                <w:lang w:val="es-AR"/>
              </w:rPr>
            </w:pPr>
            <w:r>
              <w:rPr>
                <w:rFonts w:eastAsia="Times New Roman"/>
              </w:rPr>
              <w:t>Dr. Wensong Wu </w:t>
            </w:r>
          </w:p>
        </w:tc>
        <w:tc>
          <w:tcPr>
            <w:tcW w:w="1620" w:type="dxa"/>
            <w:vAlign w:val="center"/>
          </w:tcPr>
          <w:p w14:paraId="47E6B0F7" w14:textId="2D52CC44" w:rsidR="00B23E85" w:rsidRDefault="00B23E85" w:rsidP="00B23E85">
            <w:pPr>
              <w:pStyle w:val="table"/>
              <w:jc w:val="center"/>
            </w:pPr>
            <w:r>
              <w:rPr>
                <w:rFonts w:eastAsia="Times New Roman"/>
              </w:rPr>
              <w:t>Ph.D. Statistics </w:t>
            </w:r>
          </w:p>
        </w:tc>
        <w:tc>
          <w:tcPr>
            <w:tcW w:w="1511" w:type="dxa"/>
            <w:vAlign w:val="center"/>
          </w:tcPr>
          <w:p w14:paraId="781FBEE1" w14:textId="479A9FAE" w:rsidR="00B23E85" w:rsidRPr="00AC3374" w:rsidRDefault="00B23E85" w:rsidP="00B23E85">
            <w:pPr>
              <w:pStyle w:val="table"/>
              <w:jc w:val="center"/>
            </w:pPr>
            <w:r>
              <w:rPr>
                <w:rFonts w:eastAsia="Times New Roman"/>
              </w:rPr>
              <w:t>University of South Carolina </w:t>
            </w:r>
          </w:p>
        </w:tc>
        <w:tc>
          <w:tcPr>
            <w:tcW w:w="2011" w:type="dxa"/>
            <w:vAlign w:val="center"/>
          </w:tcPr>
          <w:p w14:paraId="74EAC50E" w14:textId="3D92B245" w:rsidR="00B23E85" w:rsidRPr="00AC3374" w:rsidRDefault="00B23E85" w:rsidP="00B23E85">
            <w:pPr>
              <w:pStyle w:val="table"/>
              <w:jc w:val="center"/>
            </w:pPr>
            <w:r>
              <w:rPr>
                <w:rFonts w:eastAsia="Times New Roman"/>
              </w:rPr>
              <w:t>Associate Professor, Statistics, FIU </w:t>
            </w:r>
          </w:p>
        </w:tc>
        <w:tc>
          <w:tcPr>
            <w:tcW w:w="849" w:type="dxa"/>
            <w:vAlign w:val="center"/>
          </w:tcPr>
          <w:p w14:paraId="6D96AC16" w14:textId="56317504" w:rsidR="00B23E85" w:rsidRDefault="00B23E85" w:rsidP="00B23E85">
            <w:pPr>
              <w:pStyle w:val="table"/>
              <w:jc w:val="center"/>
            </w:pPr>
            <w:r>
              <w:rPr>
                <w:rFonts w:eastAsia="Times New Roman"/>
              </w:rPr>
              <w:t>9</w:t>
            </w:r>
          </w:p>
        </w:tc>
        <w:tc>
          <w:tcPr>
            <w:tcW w:w="1947" w:type="dxa"/>
            <w:vAlign w:val="center"/>
          </w:tcPr>
          <w:p w14:paraId="4854A787" w14:textId="665E9760" w:rsidR="00B23E85" w:rsidRPr="00AC3374" w:rsidRDefault="00B23E85" w:rsidP="00B23E85">
            <w:pPr>
              <w:pStyle w:val="table"/>
              <w:jc w:val="center"/>
            </w:pPr>
            <w:r>
              <w:rPr>
                <w:rFonts w:eastAsia="Times New Roman"/>
              </w:rPr>
              <w:t>Statistician for Florida Public Hurricane Loss Model (</w:t>
            </w:r>
            <w:r w:rsidR="00625B3A">
              <w:rPr>
                <w:rFonts w:eastAsia="Times New Roman"/>
              </w:rPr>
              <w:t>FPFLM</w:t>
            </w:r>
            <w:r>
              <w:rPr>
                <w:rFonts w:eastAsia="Times New Roman"/>
              </w:rPr>
              <w:t>) since 2015</w:t>
            </w:r>
          </w:p>
        </w:tc>
      </w:tr>
      <w:tr w:rsidR="00B23E85" w:rsidRPr="004A3CBF" w14:paraId="687857EC" w14:textId="77777777" w:rsidTr="000908A9">
        <w:trPr>
          <w:trHeight w:val="20"/>
          <w:jc w:val="center"/>
        </w:trPr>
        <w:tc>
          <w:tcPr>
            <w:tcW w:w="1795" w:type="dxa"/>
            <w:vAlign w:val="center"/>
          </w:tcPr>
          <w:p w14:paraId="02B16D9A" w14:textId="77777777" w:rsidR="00B23E85" w:rsidRPr="00AD4421" w:rsidRDefault="00B23E85" w:rsidP="00B23E85">
            <w:pPr>
              <w:pStyle w:val="table"/>
              <w:jc w:val="center"/>
              <w:rPr>
                <w:b/>
              </w:rPr>
            </w:pPr>
            <w:r w:rsidRPr="00AD4421">
              <w:rPr>
                <w:b/>
              </w:rPr>
              <w:t>Engineering</w:t>
            </w:r>
          </w:p>
        </w:tc>
        <w:tc>
          <w:tcPr>
            <w:tcW w:w="1620" w:type="dxa"/>
            <w:vAlign w:val="center"/>
          </w:tcPr>
          <w:p w14:paraId="6BC64F1C" w14:textId="10FDBDD2" w:rsidR="00B23E85" w:rsidRPr="004A3CBF" w:rsidRDefault="00B23E85" w:rsidP="00B23E85">
            <w:pPr>
              <w:pStyle w:val="table"/>
              <w:jc w:val="center"/>
            </w:pPr>
          </w:p>
        </w:tc>
        <w:tc>
          <w:tcPr>
            <w:tcW w:w="1511" w:type="dxa"/>
            <w:vAlign w:val="center"/>
          </w:tcPr>
          <w:p w14:paraId="31D5DEC9" w14:textId="7167E2EC" w:rsidR="00B23E85" w:rsidRPr="004A3CBF" w:rsidRDefault="00B23E85" w:rsidP="00B23E85">
            <w:pPr>
              <w:pStyle w:val="table"/>
              <w:jc w:val="center"/>
            </w:pPr>
          </w:p>
        </w:tc>
        <w:tc>
          <w:tcPr>
            <w:tcW w:w="2011" w:type="dxa"/>
            <w:vAlign w:val="center"/>
          </w:tcPr>
          <w:p w14:paraId="74D087ED" w14:textId="39797C6F" w:rsidR="00B23E85" w:rsidRPr="004A3CBF" w:rsidRDefault="00B23E85" w:rsidP="00B23E85">
            <w:pPr>
              <w:pStyle w:val="table"/>
              <w:jc w:val="center"/>
            </w:pPr>
          </w:p>
        </w:tc>
        <w:tc>
          <w:tcPr>
            <w:tcW w:w="849" w:type="dxa"/>
            <w:vAlign w:val="center"/>
          </w:tcPr>
          <w:p w14:paraId="7EFB972A" w14:textId="04A77C2E" w:rsidR="00B23E85" w:rsidRPr="004A3CBF" w:rsidRDefault="00B23E85" w:rsidP="00B23E85">
            <w:pPr>
              <w:pStyle w:val="table"/>
              <w:jc w:val="center"/>
            </w:pPr>
          </w:p>
        </w:tc>
        <w:tc>
          <w:tcPr>
            <w:tcW w:w="1947" w:type="dxa"/>
            <w:vAlign w:val="center"/>
          </w:tcPr>
          <w:p w14:paraId="14E32111" w14:textId="285399A0" w:rsidR="00B23E85" w:rsidRPr="004A3CBF" w:rsidRDefault="00B23E85" w:rsidP="00B23E85">
            <w:pPr>
              <w:pStyle w:val="table"/>
              <w:jc w:val="center"/>
            </w:pPr>
          </w:p>
        </w:tc>
      </w:tr>
      <w:tr w:rsidR="00B23E85" w:rsidRPr="004A3CBF" w14:paraId="5D3BB7AF" w14:textId="77777777" w:rsidTr="000908A9">
        <w:trPr>
          <w:trHeight w:val="20"/>
          <w:jc w:val="center"/>
        </w:trPr>
        <w:tc>
          <w:tcPr>
            <w:tcW w:w="1795" w:type="dxa"/>
            <w:vAlign w:val="center"/>
          </w:tcPr>
          <w:p w14:paraId="6BD1F543" w14:textId="77777777" w:rsidR="00B23E85" w:rsidRPr="004A3CBF" w:rsidRDefault="00B23E85" w:rsidP="00B23E85">
            <w:pPr>
              <w:pStyle w:val="table"/>
              <w:jc w:val="center"/>
            </w:pPr>
            <w:r w:rsidRPr="004A3CBF">
              <w:t>Dr. Jean-Paul Pinelli</w:t>
            </w:r>
          </w:p>
        </w:tc>
        <w:tc>
          <w:tcPr>
            <w:tcW w:w="1620" w:type="dxa"/>
            <w:vAlign w:val="center"/>
          </w:tcPr>
          <w:p w14:paraId="70BB0732" w14:textId="77777777" w:rsidR="00B23E85" w:rsidRPr="004A3CBF" w:rsidRDefault="00B23E85" w:rsidP="00B23E85">
            <w:pPr>
              <w:pStyle w:val="table"/>
              <w:jc w:val="center"/>
            </w:pPr>
            <w:r w:rsidRPr="004A3CBF">
              <w:t>Ph.D. Civil Engineering</w:t>
            </w:r>
          </w:p>
        </w:tc>
        <w:tc>
          <w:tcPr>
            <w:tcW w:w="1511" w:type="dxa"/>
            <w:vAlign w:val="center"/>
          </w:tcPr>
          <w:p w14:paraId="520FECBE" w14:textId="77777777" w:rsidR="00B23E85" w:rsidRPr="004A3CBF" w:rsidRDefault="00B23E85" w:rsidP="00B23E85">
            <w:pPr>
              <w:pStyle w:val="table"/>
              <w:jc w:val="center"/>
            </w:pPr>
            <w:r w:rsidRPr="004A3CBF">
              <w:t>Georgia Tech</w:t>
            </w:r>
          </w:p>
        </w:tc>
        <w:tc>
          <w:tcPr>
            <w:tcW w:w="2011" w:type="dxa"/>
            <w:vAlign w:val="center"/>
          </w:tcPr>
          <w:p w14:paraId="47FA1E4C" w14:textId="77777777" w:rsidR="00B23E85" w:rsidRPr="004A3CBF" w:rsidRDefault="00B23E85" w:rsidP="00B23E85">
            <w:pPr>
              <w:pStyle w:val="table"/>
              <w:jc w:val="center"/>
            </w:pPr>
            <w:r>
              <w:t>P</w:t>
            </w:r>
            <w:r w:rsidRPr="004A3CBF">
              <w:t>rofessor, CE Florida Institute of Technology</w:t>
            </w:r>
          </w:p>
        </w:tc>
        <w:tc>
          <w:tcPr>
            <w:tcW w:w="849" w:type="dxa"/>
            <w:vAlign w:val="center"/>
          </w:tcPr>
          <w:p w14:paraId="61692B50" w14:textId="018D9CEC" w:rsidR="00B23E85" w:rsidRPr="004A3CBF" w:rsidRDefault="00B23E85" w:rsidP="00B23E85">
            <w:pPr>
              <w:pStyle w:val="table"/>
              <w:jc w:val="center"/>
            </w:pPr>
            <w:r>
              <w:t>25</w:t>
            </w:r>
          </w:p>
        </w:tc>
        <w:tc>
          <w:tcPr>
            <w:tcW w:w="1947" w:type="dxa"/>
            <w:vAlign w:val="center"/>
          </w:tcPr>
          <w:p w14:paraId="1AAF96DF" w14:textId="005C2A43" w:rsidR="00B23E85" w:rsidRPr="004A3CBF" w:rsidRDefault="00B23E85" w:rsidP="00B23E85">
            <w:pPr>
              <w:pStyle w:val="table"/>
              <w:jc w:val="center"/>
            </w:pPr>
            <w:r>
              <w:t>Vulnerability model development </w:t>
            </w:r>
          </w:p>
        </w:tc>
      </w:tr>
      <w:tr w:rsidR="00B23E85" w:rsidRPr="004A3CBF" w14:paraId="17D8C9C0" w14:textId="77777777" w:rsidTr="000908A9">
        <w:trPr>
          <w:trHeight w:val="20"/>
          <w:jc w:val="center"/>
        </w:trPr>
        <w:tc>
          <w:tcPr>
            <w:tcW w:w="1795" w:type="dxa"/>
            <w:vAlign w:val="center"/>
          </w:tcPr>
          <w:p w14:paraId="5702AA23" w14:textId="77777777" w:rsidR="00B23E85" w:rsidRPr="004A3CBF" w:rsidRDefault="00B23E85" w:rsidP="00B23E85">
            <w:pPr>
              <w:pStyle w:val="table"/>
              <w:jc w:val="center"/>
            </w:pPr>
            <w:r w:rsidRPr="004A3CBF">
              <w:lastRenderedPageBreak/>
              <w:t>Dr. Kurt Gurley</w:t>
            </w:r>
          </w:p>
        </w:tc>
        <w:tc>
          <w:tcPr>
            <w:tcW w:w="1620" w:type="dxa"/>
            <w:vAlign w:val="center"/>
          </w:tcPr>
          <w:p w14:paraId="1C45DA55" w14:textId="77777777" w:rsidR="00B23E85" w:rsidRPr="004A3CBF" w:rsidRDefault="00B23E85" w:rsidP="00B23E85">
            <w:pPr>
              <w:pStyle w:val="table"/>
              <w:jc w:val="center"/>
            </w:pPr>
            <w:r w:rsidRPr="004A3CBF">
              <w:t>Ph.D. Civil Engineering</w:t>
            </w:r>
          </w:p>
        </w:tc>
        <w:tc>
          <w:tcPr>
            <w:tcW w:w="1511" w:type="dxa"/>
            <w:vAlign w:val="center"/>
          </w:tcPr>
          <w:p w14:paraId="3ED5ABA5" w14:textId="77777777" w:rsidR="00B23E85" w:rsidRPr="004A3CBF" w:rsidRDefault="00B23E85" w:rsidP="00B23E85">
            <w:pPr>
              <w:pStyle w:val="table"/>
              <w:jc w:val="center"/>
            </w:pPr>
            <w:r w:rsidRPr="004A3CBF">
              <w:t>Uni</w:t>
            </w:r>
            <w:r>
              <w:t>versity</w:t>
            </w:r>
            <w:r w:rsidRPr="004A3CBF">
              <w:t xml:space="preserve"> of Notre Dame</w:t>
            </w:r>
          </w:p>
        </w:tc>
        <w:tc>
          <w:tcPr>
            <w:tcW w:w="2011" w:type="dxa"/>
            <w:vAlign w:val="center"/>
          </w:tcPr>
          <w:p w14:paraId="2626BEB2" w14:textId="6006B91F" w:rsidR="00B23E85" w:rsidRPr="004A3CBF" w:rsidRDefault="00B23E85" w:rsidP="00B23E85">
            <w:pPr>
              <w:pStyle w:val="table"/>
              <w:jc w:val="center"/>
            </w:pPr>
            <w:r>
              <w:t>Professor, University of Florida</w:t>
            </w:r>
          </w:p>
        </w:tc>
        <w:tc>
          <w:tcPr>
            <w:tcW w:w="849" w:type="dxa"/>
            <w:vAlign w:val="center"/>
          </w:tcPr>
          <w:p w14:paraId="376E7FC4" w14:textId="0F84FFAB" w:rsidR="00B23E85" w:rsidRPr="004A3CBF" w:rsidRDefault="00B23E85" w:rsidP="00B23E85">
            <w:pPr>
              <w:pStyle w:val="table"/>
              <w:jc w:val="center"/>
            </w:pPr>
            <w:r>
              <w:t>23</w:t>
            </w:r>
          </w:p>
        </w:tc>
        <w:tc>
          <w:tcPr>
            <w:tcW w:w="1947" w:type="dxa"/>
            <w:vAlign w:val="center"/>
          </w:tcPr>
          <w:p w14:paraId="25285886" w14:textId="5BE47DF5" w:rsidR="00B23E85" w:rsidRPr="004A3CBF" w:rsidRDefault="00B23E85" w:rsidP="00B23E85">
            <w:pPr>
              <w:pStyle w:val="table"/>
              <w:jc w:val="center"/>
            </w:pPr>
            <w:r>
              <w:t>Vulnerability model development </w:t>
            </w:r>
          </w:p>
        </w:tc>
      </w:tr>
      <w:tr w:rsidR="00B23E85" w:rsidRPr="00FF4070" w14:paraId="3888521D" w14:textId="77777777" w:rsidTr="004C7ABA">
        <w:trPr>
          <w:trHeight w:val="755"/>
          <w:jc w:val="center"/>
        </w:trPr>
        <w:tc>
          <w:tcPr>
            <w:tcW w:w="1795" w:type="dxa"/>
            <w:vAlign w:val="center"/>
          </w:tcPr>
          <w:p w14:paraId="5A850780" w14:textId="6F7BBF4B" w:rsidR="00B23E85" w:rsidRPr="004C7ABA" w:rsidRDefault="00B23E85" w:rsidP="00B23E85">
            <w:pPr>
              <w:pStyle w:val="table"/>
              <w:jc w:val="center"/>
            </w:pPr>
            <w:r w:rsidRPr="004C7ABA">
              <w:t>Andres Paleo-Torres</w:t>
            </w:r>
          </w:p>
        </w:tc>
        <w:tc>
          <w:tcPr>
            <w:tcW w:w="1620" w:type="dxa"/>
            <w:vAlign w:val="center"/>
          </w:tcPr>
          <w:p w14:paraId="3C7DADB7" w14:textId="7966815A" w:rsidR="00B23E85" w:rsidRPr="004C7ABA" w:rsidRDefault="00B23E85" w:rsidP="00B23E85">
            <w:pPr>
              <w:pStyle w:val="table"/>
              <w:jc w:val="center"/>
            </w:pPr>
            <w:r w:rsidRPr="004C7ABA">
              <w:t>M.S. Civil Eng.</w:t>
            </w:r>
          </w:p>
        </w:tc>
        <w:tc>
          <w:tcPr>
            <w:tcW w:w="1511" w:type="dxa"/>
            <w:vAlign w:val="center"/>
          </w:tcPr>
          <w:p w14:paraId="3C7E14C1" w14:textId="6C7D431E" w:rsidR="00B23E85" w:rsidRPr="004C7ABA" w:rsidRDefault="00B23E85" w:rsidP="00B23E85">
            <w:pPr>
              <w:pStyle w:val="table"/>
              <w:jc w:val="center"/>
              <w:rPr>
                <w:rFonts w:eastAsia="Times New Roman"/>
              </w:rPr>
            </w:pPr>
            <w:r w:rsidRPr="004C7ABA">
              <w:rPr>
                <w:shd w:val="clear" w:color="auto" w:fill="FFFFFF"/>
              </w:rPr>
              <w:t>Autonomous University of Yucatan</w:t>
            </w:r>
          </w:p>
        </w:tc>
        <w:tc>
          <w:tcPr>
            <w:tcW w:w="2011" w:type="dxa"/>
            <w:vAlign w:val="center"/>
          </w:tcPr>
          <w:p w14:paraId="2D605BAD" w14:textId="1C84C59E" w:rsidR="00B23E85" w:rsidRPr="004C7ABA" w:rsidRDefault="00B23E85" w:rsidP="00B23E85">
            <w:pPr>
              <w:pStyle w:val="table"/>
              <w:jc w:val="center"/>
            </w:pPr>
            <w:r w:rsidRPr="004C7ABA">
              <w:t>Ph.D. Candidate, University of Florida</w:t>
            </w:r>
          </w:p>
        </w:tc>
        <w:tc>
          <w:tcPr>
            <w:tcW w:w="849" w:type="dxa"/>
            <w:vAlign w:val="center"/>
          </w:tcPr>
          <w:p w14:paraId="64A9BB9C" w14:textId="2C9E11A5" w:rsidR="00B23E85" w:rsidRPr="004C7ABA" w:rsidRDefault="00B23E85" w:rsidP="00B23E85">
            <w:pPr>
              <w:pStyle w:val="table"/>
              <w:jc w:val="center"/>
            </w:pPr>
            <w:r w:rsidRPr="004C7ABA">
              <w:t>2</w:t>
            </w:r>
          </w:p>
        </w:tc>
        <w:tc>
          <w:tcPr>
            <w:tcW w:w="1947" w:type="dxa"/>
            <w:vAlign w:val="center"/>
          </w:tcPr>
          <w:p w14:paraId="5E8F3F9D" w14:textId="74293763" w:rsidR="00B23E85" w:rsidRPr="004C7ABA" w:rsidRDefault="00B23E85" w:rsidP="00B23E85">
            <w:pPr>
              <w:pStyle w:val="table"/>
              <w:jc w:val="center"/>
              <w:rPr>
                <w:rFonts w:eastAsia="Times New Roman"/>
              </w:rPr>
            </w:pPr>
            <w:r w:rsidRPr="004C7ABA">
              <w:t>Vulnerability model development </w:t>
            </w:r>
          </w:p>
        </w:tc>
      </w:tr>
      <w:tr w:rsidR="00B23E85" w:rsidRPr="00FF4070" w14:paraId="544DC21D" w14:textId="77777777" w:rsidTr="000908A9">
        <w:trPr>
          <w:trHeight w:val="20"/>
          <w:jc w:val="center"/>
        </w:trPr>
        <w:tc>
          <w:tcPr>
            <w:tcW w:w="1795" w:type="dxa"/>
            <w:vAlign w:val="center"/>
          </w:tcPr>
          <w:p w14:paraId="5F65EE00" w14:textId="77777777" w:rsidR="00B23E85" w:rsidRPr="00FF4070" w:rsidRDefault="00B23E85" w:rsidP="00B23E85">
            <w:pPr>
              <w:pStyle w:val="table"/>
              <w:jc w:val="center"/>
            </w:pPr>
          </w:p>
        </w:tc>
        <w:tc>
          <w:tcPr>
            <w:tcW w:w="1620" w:type="dxa"/>
            <w:vAlign w:val="center"/>
          </w:tcPr>
          <w:p w14:paraId="64686A36" w14:textId="77777777" w:rsidR="00B23E85" w:rsidRPr="00FF4070" w:rsidRDefault="00B23E85" w:rsidP="00B23E85">
            <w:pPr>
              <w:pStyle w:val="table"/>
              <w:jc w:val="center"/>
            </w:pPr>
          </w:p>
        </w:tc>
        <w:tc>
          <w:tcPr>
            <w:tcW w:w="1511" w:type="dxa"/>
            <w:vAlign w:val="center"/>
          </w:tcPr>
          <w:p w14:paraId="14BF8F42" w14:textId="77777777" w:rsidR="00B23E85" w:rsidRPr="00FF4070" w:rsidRDefault="00B23E85" w:rsidP="00B23E85">
            <w:pPr>
              <w:pStyle w:val="table"/>
              <w:jc w:val="center"/>
              <w:rPr>
                <w:rFonts w:eastAsia="Times New Roman"/>
              </w:rPr>
            </w:pPr>
          </w:p>
        </w:tc>
        <w:tc>
          <w:tcPr>
            <w:tcW w:w="2011" w:type="dxa"/>
            <w:vAlign w:val="center"/>
          </w:tcPr>
          <w:p w14:paraId="13E79133" w14:textId="77777777" w:rsidR="00B23E85" w:rsidRPr="00FF4070" w:rsidRDefault="00B23E85" w:rsidP="00B23E85">
            <w:pPr>
              <w:pStyle w:val="table"/>
              <w:jc w:val="center"/>
            </w:pPr>
          </w:p>
        </w:tc>
        <w:tc>
          <w:tcPr>
            <w:tcW w:w="849" w:type="dxa"/>
            <w:vAlign w:val="center"/>
          </w:tcPr>
          <w:p w14:paraId="35BA0A2D" w14:textId="77777777" w:rsidR="00B23E85" w:rsidRPr="00FF4070" w:rsidRDefault="00B23E85" w:rsidP="00B23E85">
            <w:pPr>
              <w:pStyle w:val="table"/>
              <w:jc w:val="center"/>
            </w:pPr>
          </w:p>
        </w:tc>
        <w:tc>
          <w:tcPr>
            <w:tcW w:w="1947" w:type="dxa"/>
            <w:vAlign w:val="center"/>
          </w:tcPr>
          <w:p w14:paraId="3D25201D" w14:textId="77777777" w:rsidR="00B23E85" w:rsidRPr="00FF4070" w:rsidRDefault="00B23E85" w:rsidP="00B23E85">
            <w:pPr>
              <w:pStyle w:val="table"/>
              <w:jc w:val="center"/>
              <w:rPr>
                <w:rFonts w:eastAsia="Times New Roman"/>
              </w:rPr>
            </w:pPr>
          </w:p>
        </w:tc>
      </w:tr>
      <w:tr w:rsidR="00B23E85" w:rsidRPr="004A3CBF" w14:paraId="271DB065" w14:textId="77777777" w:rsidTr="000908A9">
        <w:trPr>
          <w:trHeight w:val="20"/>
          <w:jc w:val="center"/>
        </w:trPr>
        <w:tc>
          <w:tcPr>
            <w:tcW w:w="1795" w:type="dxa"/>
            <w:vAlign w:val="center"/>
          </w:tcPr>
          <w:p w14:paraId="42D501E3" w14:textId="77777777" w:rsidR="00B23E85" w:rsidRPr="00935ED9" w:rsidRDefault="00B23E85" w:rsidP="00B23E85">
            <w:pPr>
              <w:pStyle w:val="table"/>
              <w:jc w:val="center"/>
              <w:rPr>
                <w:b/>
              </w:rPr>
            </w:pPr>
            <w:r w:rsidRPr="00935ED9">
              <w:rPr>
                <w:b/>
              </w:rPr>
              <w:t>Actuarial/Finance</w:t>
            </w:r>
          </w:p>
        </w:tc>
        <w:tc>
          <w:tcPr>
            <w:tcW w:w="1620" w:type="dxa"/>
            <w:vAlign w:val="center"/>
          </w:tcPr>
          <w:p w14:paraId="00B63B62" w14:textId="3A9CC3F3" w:rsidR="00B23E85" w:rsidRPr="004A3CBF" w:rsidRDefault="00B23E85" w:rsidP="00B23E85">
            <w:pPr>
              <w:pStyle w:val="table"/>
              <w:jc w:val="center"/>
            </w:pPr>
          </w:p>
        </w:tc>
        <w:tc>
          <w:tcPr>
            <w:tcW w:w="1511" w:type="dxa"/>
            <w:vAlign w:val="center"/>
          </w:tcPr>
          <w:p w14:paraId="6A10D0E0" w14:textId="2B160AEF" w:rsidR="00B23E85" w:rsidRPr="004A3CBF" w:rsidRDefault="00B23E85" w:rsidP="00B23E85">
            <w:pPr>
              <w:pStyle w:val="table"/>
              <w:jc w:val="center"/>
            </w:pPr>
          </w:p>
        </w:tc>
        <w:tc>
          <w:tcPr>
            <w:tcW w:w="2011" w:type="dxa"/>
            <w:vAlign w:val="center"/>
          </w:tcPr>
          <w:p w14:paraId="222A1D03" w14:textId="07AE3B82" w:rsidR="00B23E85" w:rsidRPr="004A3CBF" w:rsidRDefault="00B23E85" w:rsidP="00B23E85">
            <w:pPr>
              <w:pStyle w:val="table"/>
              <w:jc w:val="center"/>
            </w:pPr>
          </w:p>
        </w:tc>
        <w:tc>
          <w:tcPr>
            <w:tcW w:w="849" w:type="dxa"/>
            <w:vAlign w:val="center"/>
          </w:tcPr>
          <w:p w14:paraId="44A7AFCA" w14:textId="422DA50C" w:rsidR="00B23E85" w:rsidRPr="004A3CBF" w:rsidRDefault="00B23E85" w:rsidP="00B23E85">
            <w:pPr>
              <w:pStyle w:val="table"/>
              <w:jc w:val="center"/>
            </w:pPr>
          </w:p>
        </w:tc>
        <w:tc>
          <w:tcPr>
            <w:tcW w:w="1947" w:type="dxa"/>
            <w:vAlign w:val="center"/>
          </w:tcPr>
          <w:p w14:paraId="700FBEF5" w14:textId="6C218763" w:rsidR="00B23E85" w:rsidRPr="004A3CBF" w:rsidRDefault="00B23E85" w:rsidP="00B23E85">
            <w:pPr>
              <w:pStyle w:val="table"/>
              <w:jc w:val="center"/>
            </w:pPr>
          </w:p>
        </w:tc>
      </w:tr>
      <w:tr w:rsidR="00B23E85" w:rsidRPr="004A3CBF" w14:paraId="30CB8BE7" w14:textId="77777777" w:rsidTr="000908A9">
        <w:trPr>
          <w:trHeight w:val="20"/>
          <w:jc w:val="center"/>
        </w:trPr>
        <w:tc>
          <w:tcPr>
            <w:tcW w:w="1795" w:type="dxa"/>
            <w:vAlign w:val="center"/>
          </w:tcPr>
          <w:p w14:paraId="3904E20B" w14:textId="77777777" w:rsidR="00B23E85" w:rsidRPr="004A3CBF" w:rsidRDefault="00B23E85" w:rsidP="00B23E85">
            <w:pPr>
              <w:pStyle w:val="table"/>
              <w:jc w:val="center"/>
            </w:pPr>
            <w:r w:rsidRPr="004A3CBF">
              <w:t>Dr. Shahid Hamid</w:t>
            </w:r>
            <w:r>
              <w:t xml:space="preserve">            </w:t>
            </w:r>
            <w:r w:rsidRPr="004A3CBF">
              <w:t xml:space="preserve">Project </w:t>
            </w:r>
            <w:r>
              <w:t>M</w:t>
            </w:r>
            <w:r w:rsidRPr="004A3CBF">
              <w:t>anager, PI</w:t>
            </w:r>
          </w:p>
        </w:tc>
        <w:tc>
          <w:tcPr>
            <w:tcW w:w="1620" w:type="dxa"/>
            <w:vAlign w:val="center"/>
          </w:tcPr>
          <w:p w14:paraId="0B608130" w14:textId="77777777" w:rsidR="00B23E85" w:rsidRPr="004A3CBF" w:rsidRDefault="00B23E85" w:rsidP="00B23E85">
            <w:pPr>
              <w:pStyle w:val="table"/>
              <w:jc w:val="center"/>
            </w:pPr>
            <w:r w:rsidRPr="004A3CBF">
              <w:t>Ph.D. Economics (Financial)</w:t>
            </w:r>
            <w:r>
              <w:t>, CFA</w:t>
            </w:r>
          </w:p>
        </w:tc>
        <w:tc>
          <w:tcPr>
            <w:tcW w:w="1511" w:type="dxa"/>
            <w:vAlign w:val="center"/>
          </w:tcPr>
          <w:p w14:paraId="1048C2F7" w14:textId="77777777" w:rsidR="00B23E85" w:rsidRPr="004A3CBF" w:rsidRDefault="00B23E85" w:rsidP="00B23E85">
            <w:pPr>
              <w:pStyle w:val="table"/>
              <w:jc w:val="center"/>
            </w:pPr>
            <w:r>
              <w:t xml:space="preserve">University </w:t>
            </w:r>
            <w:r w:rsidRPr="004A3CBF">
              <w:t>of Maryland</w:t>
            </w:r>
          </w:p>
        </w:tc>
        <w:tc>
          <w:tcPr>
            <w:tcW w:w="2011" w:type="dxa"/>
            <w:vAlign w:val="center"/>
          </w:tcPr>
          <w:p w14:paraId="526C3DDE" w14:textId="77777777" w:rsidR="00B23E85" w:rsidRPr="004A3CBF" w:rsidRDefault="00B23E85" w:rsidP="00B23E85">
            <w:pPr>
              <w:pStyle w:val="table"/>
              <w:jc w:val="center"/>
            </w:pPr>
            <w:r w:rsidRPr="004A3CBF">
              <w:t>Professor of Finance Florida International University</w:t>
            </w:r>
          </w:p>
        </w:tc>
        <w:tc>
          <w:tcPr>
            <w:tcW w:w="849" w:type="dxa"/>
            <w:vAlign w:val="center"/>
          </w:tcPr>
          <w:p w14:paraId="1D8E5A12" w14:textId="2C037FA2" w:rsidR="00B23E85" w:rsidRPr="004A3CBF" w:rsidRDefault="00B23E85" w:rsidP="00B23E85">
            <w:pPr>
              <w:pStyle w:val="table"/>
              <w:jc w:val="center"/>
            </w:pPr>
            <w:r>
              <w:t>32</w:t>
            </w:r>
          </w:p>
        </w:tc>
        <w:tc>
          <w:tcPr>
            <w:tcW w:w="1947" w:type="dxa"/>
            <w:vAlign w:val="center"/>
          </w:tcPr>
          <w:p w14:paraId="79223802" w14:textId="77777777" w:rsidR="00B23E85" w:rsidRPr="004A3CBF" w:rsidRDefault="00B23E85" w:rsidP="00B23E85">
            <w:pPr>
              <w:pStyle w:val="table"/>
              <w:jc w:val="center"/>
            </w:pPr>
            <w:r w:rsidRPr="004A3CBF">
              <w:t>Insurance and finance</w:t>
            </w:r>
          </w:p>
        </w:tc>
      </w:tr>
      <w:tr w:rsidR="00B23E85" w:rsidRPr="004A3CBF" w14:paraId="542B4AC4" w14:textId="77777777" w:rsidTr="000908A9">
        <w:trPr>
          <w:trHeight w:val="20"/>
          <w:jc w:val="center"/>
        </w:trPr>
        <w:tc>
          <w:tcPr>
            <w:tcW w:w="1795" w:type="dxa"/>
            <w:vAlign w:val="center"/>
          </w:tcPr>
          <w:p w14:paraId="0BC2FB68" w14:textId="77777777" w:rsidR="00B23E85" w:rsidRPr="004A3CBF" w:rsidRDefault="00B23E85" w:rsidP="00B23E85">
            <w:pPr>
              <w:pStyle w:val="table"/>
              <w:jc w:val="center"/>
            </w:pPr>
            <w:r w:rsidRPr="004A3CBF">
              <w:t>Gail Flannery</w:t>
            </w:r>
          </w:p>
        </w:tc>
        <w:tc>
          <w:tcPr>
            <w:tcW w:w="1620" w:type="dxa"/>
            <w:vAlign w:val="center"/>
          </w:tcPr>
          <w:p w14:paraId="52337A21" w14:textId="77777777" w:rsidR="00B23E85" w:rsidRPr="004A3CBF" w:rsidRDefault="00B23E85" w:rsidP="00B23E85">
            <w:pPr>
              <w:pStyle w:val="table"/>
              <w:jc w:val="center"/>
            </w:pPr>
            <w:r w:rsidRPr="004A3CBF">
              <w:t>FCAS, Actuary</w:t>
            </w:r>
          </w:p>
        </w:tc>
        <w:tc>
          <w:tcPr>
            <w:tcW w:w="1511" w:type="dxa"/>
            <w:vAlign w:val="center"/>
          </w:tcPr>
          <w:p w14:paraId="1BE12A6B" w14:textId="77777777" w:rsidR="00B23E85" w:rsidRPr="004A3CBF" w:rsidRDefault="00B23E85" w:rsidP="00B23E85">
            <w:pPr>
              <w:pStyle w:val="table"/>
              <w:jc w:val="center"/>
            </w:pPr>
            <w:r w:rsidRPr="004A3CBF">
              <w:t>CAS</w:t>
            </w:r>
          </w:p>
        </w:tc>
        <w:tc>
          <w:tcPr>
            <w:tcW w:w="2011" w:type="dxa"/>
            <w:vAlign w:val="center"/>
          </w:tcPr>
          <w:p w14:paraId="282509F6" w14:textId="77777777" w:rsidR="00B23E85" w:rsidRPr="004A3CBF" w:rsidRDefault="00B23E85" w:rsidP="00B23E85">
            <w:pPr>
              <w:pStyle w:val="table"/>
              <w:jc w:val="center"/>
            </w:pPr>
            <w:r w:rsidRPr="004A3CBF">
              <w:t>VP, AMI Risk Consultants</w:t>
            </w:r>
          </w:p>
        </w:tc>
        <w:tc>
          <w:tcPr>
            <w:tcW w:w="849" w:type="dxa"/>
            <w:vAlign w:val="center"/>
          </w:tcPr>
          <w:p w14:paraId="2FFBF9F6" w14:textId="20D5949F" w:rsidR="00B23E85" w:rsidRPr="004A3CBF" w:rsidRDefault="00B23E85" w:rsidP="00B23E85">
            <w:pPr>
              <w:pStyle w:val="table"/>
              <w:jc w:val="center"/>
            </w:pPr>
            <w:r>
              <w:t>35</w:t>
            </w:r>
          </w:p>
        </w:tc>
        <w:tc>
          <w:tcPr>
            <w:tcW w:w="1947" w:type="dxa"/>
            <w:vAlign w:val="center"/>
          </w:tcPr>
          <w:p w14:paraId="70B112CE" w14:textId="77777777" w:rsidR="00B23E85" w:rsidRPr="004A3CBF" w:rsidRDefault="00B23E85" w:rsidP="00B23E85">
            <w:pPr>
              <w:pStyle w:val="table"/>
              <w:jc w:val="center"/>
            </w:pPr>
            <w:r>
              <w:t>Reviewer, demand s</w:t>
            </w:r>
            <w:r w:rsidRPr="004A3CBF">
              <w:t>urge</w:t>
            </w:r>
            <w:r>
              <w:t>, actuarial analysis</w:t>
            </w:r>
          </w:p>
        </w:tc>
      </w:tr>
      <w:tr w:rsidR="00B23E85" w:rsidRPr="004A3CBF" w14:paraId="0AB878A0" w14:textId="77777777" w:rsidTr="000908A9">
        <w:trPr>
          <w:trHeight w:val="20"/>
          <w:jc w:val="center"/>
        </w:trPr>
        <w:tc>
          <w:tcPr>
            <w:tcW w:w="1795" w:type="dxa"/>
            <w:vAlign w:val="center"/>
          </w:tcPr>
          <w:p w14:paraId="1BE02AA1" w14:textId="5D53CC7C" w:rsidR="00B23E85" w:rsidRPr="004A3CBF" w:rsidRDefault="00B23E85" w:rsidP="00B23E85">
            <w:pPr>
              <w:pStyle w:val="table"/>
              <w:jc w:val="center"/>
            </w:pPr>
            <w:r w:rsidRPr="004A3CBF">
              <w:t>Aguedo Ingco</w:t>
            </w:r>
          </w:p>
        </w:tc>
        <w:tc>
          <w:tcPr>
            <w:tcW w:w="1620" w:type="dxa"/>
            <w:vAlign w:val="center"/>
          </w:tcPr>
          <w:p w14:paraId="01D02BC6" w14:textId="77777777" w:rsidR="00B23E85" w:rsidRPr="004A3CBF" w:rsidRDefault="00B23E85" w:rsidP="00B23E85">
            <w:pPr>
              <w:pStyle w:val="table"/>
              <w:jc w:val="center"/>
            </w:pPr>
            <w:r w:rsidRPr="004A3CBF">
              <w:t>FCAS, Actuary</w:t>
            </w:r>
          </w:p>
        </w:tc>
        <w:tc>
          <w:tcPr>
            <w:tcW w:w="1511" w:type="dxa"/>
            <w:vAlign w:val="center"/>
          </w:tcPr>
          <w:p w14:paraId="2A2BF0C5" w14:textId="77777777" w:rsidR="00B23E85" w:rsidRPr="004A3CBF" w:rsidRDefault="00B23E85" w:rsidP="00B23E85">
            <w:pPr>
              <w:pStyle w:val="table"/>
              <w:jc w:val="center"/>
            </w:pPr>
            <w:r w:rsidRPr="004A3CBF">
              <w:t>CAS</w:t>
            </w:r>
          </w:p>
        </w:tc>
        <w:tc>
          <w:tcPr>
            <w:tcW w:w="2011" w:type="dxa"/>
            <w:vAlign w:val="center"/>
          </w:tcPr>
          <w:p w14:paraId="72C084FD" w14:textId="77777777" w:rsidR="00B23E85" w:rsidRPr="004A3CBF" w:rsidRDefault="00B23E85" w:rsidP="00B23E85">
            <w:pPr>
              <w:pStyle w:val="table"/>
              <w:jc w:val="center"/>
            </w:pPr>
            <w:r w:rsidRPr="004A3CBF">
              <w:t>President, AMI Risk Con</w:t>
            </w:r>
            <w:r>
              <w:t>s</w:t>
            </w:r>
            <w:r w:rsidRPr="004A3CBF">
              <w:t>ultants</w:t>
            </w:r>
          </w:p>
        </w:tc>
        <w:tc>
          <w:tcPr>
            <w:tcW w:w="849" w:type="dxa"/>
            <w:vAlign w:val="center"/>
          </w:tcPr>
          <w:p w14:paraId="5EBAE36E" w14:textId="1BEAA974" w:rsidR="00B23E85" w:rsidRPr="004A3CBF" w:rsidRDefault="00B23E85" w:rsidP="00B23E85">
            <w:pPr>
              <w:pStyle w:val="table"/>
              <w:jc w:val="center"/>
            </w:pPr>
            <w:r>
              <w:t>45</w:t>
            </w:r>
          </w:p>
        </w:tc>
        <w:tc>
          <w:tcPr>
            <w:tcW w:w="1947" w:type="dxa"/>
            <w:vAlign w:val="center"/>
          </w:tcPr>
          <w:p w14:paraId="42B3E72D" w14:textId="77777777" w:rsidR="00B23E85" w:rsidRPr="004A3CBF" w:rsidRDefault="00B23E85" w:rsidP="00B23E85">
            <w:pPr>
              <w:pStyle w:val="table"/>
              <w:jc w:val="center"/>
            </w:pPr>
            <w:r>
              <w:t>Reviewer, demand s</w:t>
            </w:r>
            <w:r w:rsidRPr="004A3CBF">
              <w:t>urge</w:t>
            </w:r>
          </w:p>
        </w:tc>
      </w:tr>
      <w:tr w:rsidR="00B23E85" w:rsidRPr="00741CCE" w14:paraId="1BEF620F" w14:textId="77777777" w:rsidTr="000908A9">
        <w:trPr>
          <w:trHeight w:val="20"/>
          <w:jc w:val="center"/>
        </w:trPr>
        <w:tc>
          <w:tcPr>
            <w:tcW w:w="1795" w:type="dxa"/>
            <w:vAlign w:val="center"/>
          </w:tcPr>
          <w:p w14:paraId="61F84C58" w14:textId="77777777" w:rsidR="00B23E85" w:rsidRPr="00AD4421" w:rsidRDefault="00B23E85" w:rsidP="00B23E85">
            <w:pPr>
              <w:pStyle w:val="table"/>
              <w:jc w:val="center"/>
              <w:rPr>
                <w:b/>
              </w:rPr>
            </w:pPr>
            <w:r w:rsidRPr="00AD4421">
              <w:rPr>
                <w:b/>
              </w:rPr>
              <w:t>Computer Science</w:t>
            </w:r>
          </w:p>
        </w:tc>
        <w:tc>
          <w:tcPr>
            <w:tcW w:w="1620" w:type="dxa"/>
            <w:vAlign w:val="center"/>
          </w:tcPr>
          <w:p w14:paraId="0D95AAFB" w14:textId="72D8A40F" w:rsidR="00B23E85" w:rsidRPr="00741CCE" w:rsidRDefault="00B23E85" w:rsidP="00B23E85">
            <w:pPr>
              <w:pStyle w:val="table"/>
              <w:jc w:val="center"/>
            </w:pPr>
          </w:p>
        </w:tc>
        <w:tc>
          <w:tcPr>
            <w:tcW w:w="1511" w:type="dxa"/>
            <w:vAlign w:val="center"/>
          </w:tcPr>
          <w:p w14:paraId="41CD1EF3" w14:textId="7C1ACCAE" w:rsidR="00B23E85" w:rsidRPr="00741CCE" w:rsidRDefault="00B23E85" w:rsidP="00B23E85">
            <w:pPr>
              <w:pStyle w:val="table"/>
              <w:jc w:val="center"/>
            </w:pPr>
          </w:p>
        </w:tc>
        <w:tc>
          <w:tcPr>
            <w:tcW w:w="2011" w:type="dxa"/>
            <w:vAlign w:val="center"/>
          </w:tcPr>
          <w:p w14:paraId="752919DB" w14:textId="2B2B2B85" w:rsidR="00B23E85" w:rsidRPr="00741CCE" w:rsidRDefault="00B23E85" w:rsidP="00B23E85">
            <w:pPr>
              <w:pStyle w:val="table"/>
              <w:jc w:val="center"/>
            </w:pPr>
          </w:p>
        </w:tc>
        <w:tc>
          <w:tcPr>
            <w:tcW w:w="849" w:type="dxa"/>
            <w:vAlign w:val="center"/>
          </w:tcPr>
          <w:p w14:paraId="44D1CEA2" w14:textId="32314DFB" w:rsidR="00B23E85" w:rsidRPr="00741CCE" w:rsidRDefault="00B23E85" w:rsidP="00B23E85">
            <w:pPr>
              <w:pStyle w:val="table"/>
              <w:jc w:val="center"/>
            </w:pPr>
          </w:p>
        </w:tc>
        <w:tc>
          <w:tcPr>
            <w:tcW w:w="1947" w:type="dxa"/>
            <w:vAlign w:val="center"/>
          </w:tcPr>
          <w:p w14:paraId="3FF1023B" w14:textId="288966A9" w:rsidR="00B23E85" w:rsidRPr="00741CCE" w:rsidRDefault="00B23E85" w:rsidP="00B23E85">
            <w:pPr>
              <w:pStyle w:val="table"/>
              <w:jc w:val="center"/>
            </w:pPr>
          </w:p>
        </w:tc>
      </w:tr>
      <w:tr w:rsidR="00B23E85" w:rsidRPr="00B31093" w14:paraId="5272CEE2" w14:textId="77777777" w:rsidTr="000908A9">
        <w:trPr>
          <w:trHeight w:val="20"/>
          <w:jc w:val="center"/>
        </w:trPr>
        <w:tc>
          <w:tcPr>
            <w:tcW w:w="1795" w:type="dxa"/>
            <w:vAlign w:val="center"/>
          </w:tcPr>
          <w:p w14:paraId="49919E02" w14:textId="77777777" w:rsidR="00B23E85" w:rsidRPr="00B31093" w:rsidRDefault="00B23E85" w:rsidP="00B23E85">
            <w:pPr>
              <w:pStyle w:val="table"/>
              <w:jc w:val="center"/>
            </w:pPr>
            <w:r w:rsidRPr="00B31093">
              <w:t>Dr. Shu-Ching Chen</w:t>
            </w:r>
          </w:p>
        </w:tc>
        <w:tc>
          <w:tcPr>
            <w:tcW w:w="1620" w:type="dxa"/>
            <w:vAlign w:val="center"/>
          </w:tcPr>
          <w:p w14:paraId="72679448" w14:textId="77777777" w:rsidR="00B23E85" w:rsidRPr="00B31093" w:rsidRDefault="00B23E85" w:rsidP="00B23E85">
            <w:pPr>
              <w:pStyle w:val="table"/>
              <w:jc w:val="center"/>
            </w:pPr>
            <w:r w:rsidRPr="00B31093">
              <w:t>Ph</w:t>
            </w:r>
            <w:r>
              <w:t>.</w:t>
            </w:r>
            <w:r w:rsidRPr="00B31093">
              <w:t>D</w:t>
            </w:r>
            <w:r>
              <w:t>.</w:t>
            </w:r>
            <w:r w:rsidRPr="00B31093">
              <w:t xml:space="preserve"> Electrical and Computer Engineering</w:t>
            </w:r>
          </w:p>
        </w:tc>
        <w:tc>
          <w:tcPr>
            <w:tcW w:w="1511" w:type="dxa"/>
            <w:vAlign w:val="center"/>
          </w:tcPr>
          <w:p w14:paraId="0AB07B08" w14:textId="77777777" w:rsidR="00B23E85" w:rsidRPr="00B31093" w:rsidRDefault="00B23E85" w:rsidP="00B23E85">
            <w:pPr>
              <w:pStyle w:val="table"/>
              <w:jc w:val="center"/>
            </w:pPr>
            <w:r w:rsidRPr="00B31093">
              <w:t>Purdue University</w:t>
            </w:r>
          </w:p>
        </w:tc>
        <w:tc>
          <w:tcPr>
            <w:tcW w:w="2011" w:type="dxa"/>
            <w:vAlign w:val="center"/>
          </w:tcPr>
          <w:p w14:paraId="2F6C9289" w14:textId="77777777" w:rsidR="00B23E85" w:rsidRPr="00B31093" w:rsidRDefault="00B23E85" w:rsidP="00B23E85">
            <w:pPr>
              <w:pStyle w:val="table"/>
              <w:jc w:val="center"/>
            </w:pPr>
            <w:r w:rsidRPr="00B31093">
              <w:t>Professor of Computer Science</w:t>
            </w:r>
            <w:r>
              <w:t xml:space="preserve">, </w:t>
            </w:r>
            <w:r w:rsidRPr="00B31093">
              <w:t>FIU</w:t>
            </w:r>
          </w:p>
        </w:tc>
        <w:tc>
          <w:tcPr>
            <w:tcW w:w="849" w:type="dxa"/>
            <w:vAlign w:val="center"/>
          </w:tcPr>
          <w:p w14:paraId="733E672F" w14:textId="5AAE967B" w:rsidR="00B23E85" w:rsidRPr="00B31093" w:rsidRDefault="00B23E85" w:rsidP="00B23E85">
            <w:pPr>
              <w:pStyle w:val="table"/>
              <w:jc w:val="center"/>
            </w:pPr>
            <w:r>
              <w:t>20</w:t>
            </w:r>
          </w:p>
        </w:tc>
        <w:tc>
          <w:tcPr>
            <w:tcW w:w="1947" w:type="dxa"/>
            <w:vAlign w:val="center"/>
          </w:tcPr>
          <w:p w14:paraId="3C0978F9" w14:textId="77777777" w:rsidR="00B23E85" w:rsidRPr="00B31093" w:rsidRDefault="00B23E85" w:rsidP="00B23E85">
            <w:pPr>
              <w:pStyle w:val="table"/>
              <w:jc w:val="center"/>
            </w:pPr>
            <w:r w:rsidRPr="00B31093">
              <w:t>Software and database development</w:t>
            </w:r>
          </w:p>
        </w:tc>
      </w:tr>
      <w:tr w:rsidR="00B23E85" w:rsidRPr="00B31093" w14:paraId="09DF769E" w14:textId="77777777" w:rsidTr="000908A9">
        <w:trPr>
          <w:trHeight w:val="20"/>
          <w:jc w:val="center"/>
        </w:trPr>
        <w:tc>
          <w:tcPr>
            <w:tcW w:w="1795" w:type="dxa"/>
            <w:vAlign w:val="center"/>
          </w:tcPr>
          <w:p w14:paraId="1977998F" w14:textId="77777777" w:rsidR="00B23E85" w:rsidRPr="00B31093" w:rsidRDefault="00B23E85" w:rsidP="00B23E85">
            <w:pPr>
              <w:pStyle w:val="table"/>
              <w:jc w:val="center"/>
            </w:pPr>
            <w:r w:rsidRPr="00B31093">
              <w:t>Dr. Mei-ling Shyu</w:t>
            </w:r>
          </w:p>
        </w:tc>
        <w:tc>
          <w:tcPr>
            <w:tcW w:w="1620" w:type="dxa"/>
            <w:vAlign w:val="center"/>
          </w:tcPr>
          <w:p w14:paraId="1C4AB42E" w14:textId="77777777" w:rsidR="00B23E85" w:rsidRPr="00B31093" w:rsidRDefault="00B23E85" w:rsidP="00B23E85">
            <w:pPr>
              <w:pStyle w:val="table"/>
              <w:jc w:val="center"/>
            </w:pPr>
            <w:r w:rsidRPr="00B31093">
              <w:t>Ph</w:t>
            </w:r>
            <w:r>
              <w:t>.</w:t>
            </w:r>
            <w:r w:rsidRPr="00B31093">
              <w:t>D</w:t>
            </w:r>
            <w:r>
              <w:t>.</w:t>
            </w:r>
            <w:r w:rsidRPr="00B31093">
              <w:t xml:space="preserve"> Electrical and Computer Engineering</w:t>
            </w:r>
          </w:p>
        </w:tc>
        <w:tc>
          <w:tcPr>
            <w:tcW w:w="1511" w:type="dxa"/>
            <w:vAlign w:val="center"/>
          </w:tcPr>
          <w:p w14:paraId="78EF0925" w14:textId="77777777" w:rsidR="00B23E85" w:rsidRPr="00B31093" w:rsidRDefault="00B23E85" w:rsidP="00B23E85">
            <w:pPr>
              <w:pStyle w:val="table"/>
              <w:jc w:val="center"/>
            </w:pPr>
            <w:r w:rsidRPr="00B31093">
              <w:t>Purdue University</w:t>
            </w:r>
          </w:p>
        </w:tc>
        <w:tc>
          <w:tcPr>
            <w:tcW w:w="2011" w:type="dxa"/>
            <w:vAlign w:val="center"/>
          </w:tcPr>
          <w:p w14:paraId="053ED8BD" w14:textId="77777777" w:rsidR="00B23E85" w:rsidRPr="00B31093" w:rsidRDefault="00B23E85" w:rsidP="00B23E85">
            <w:pPr>
              <w:pStyle w:val="table"/>
              <w:jc w:val="center"/>
            </w:pPr>
            <w:r w:rsidRPr="00B31093">
              <w:t>Professor of Electrical and Computer Engineering</w:t>
            </w:r>
            <w:r>
              <w:t xml:space="preserve">, </w:t>
            </w:r>
            <w:r w:rsidRPr="00B31093">
              <w:t>U</w:t>
            </w:r>
            <w:r>
              <w:t xml:space="preserve">niversity of </w:t>
            </w:r>
            <w:r w:rsidRPr="00B31093">
              <w:t>M</w:t>
            </w:r>
            <w:r>
              <w:t>iami</w:t>
            </w:r>
          </w:p>
        </w:tc>
        <w:tc>
          <w:tcPr>
            <w:tcW w:w="849" w:type="dxa"/>
            <w:vAlign w:val="center"/>
          </w:tcPr>
          <w:p w14:paraId="570D8DB8" w14:textId="14F088E2" w:rsidR="00B23E85" w:rsidRPr="00B31093" w:rsidRDefault="00B23E85" w:rsidP="00B23E85">
            <w:pPr>
              <w:pStyle w:val="table"/>
              <w:jc w:val="center"/>
            </w:pPr>
            <w:r>
              <w:t>20</w:t>
            </w:r>
          </w:p>
        </w:tc>
        <w:tc>
          <w:tcPr>
            <w:tcW w:w="1947" w:type="dxa"/>
            <w:vAlign w:val="center"/>
          </w:tcPr>
          <w:p w14:paraId="3E02BB7D" w14:textId="77777777" w:rsidR="00B23E85" w:rsidRPr="00B31093" w:rsidRDefault="00B23E85" w:rsidP="00B23E85">
            <w:pPr>
              <w:pStyle w:val="table"/>
              <w:jc w:val="center"/>
            </w:pPr>
            <w:r w:rsidRPr="00B31093">
              <w:t>Software quality assurance</w:t>
            </w:r>
          </w:p>
        </w:tc>
      </w:tr>
      <w:tr w:rsidR="00B23E85" w:rsidRPr="00B31093" w14:paraId="25F0D6A7" w14:textId="77777777" w:rsidTr="000908A9">
        <w:trPr>
          <w:trHeight w:val="20"/>
          <w:jc w:val="center"/>
        </w:trPr>
        <w:tc>
          <w:tcPr>
            <w:tcW w:w="1795" w:type="dxa"/>
            <w:vAlign w:val="center"/>
          </w:tcPr>
          <w:p w14:paraId="5CD63475" w14:textId="77777777" w:rsidR="00B23E85" w:rsidRPr="00B31093" w:rsidRDefault="00B23E85" w:rsidP="00B23E85">
            <w:pPr>
              <w:pStyle w:val="table"/>
              <w:jc w:val="center"/>
            </w:pPr>
            <w:r w:rsidRPr="00B31093">
              <w:t>Raul Garcia</w:t>
            </w:r>
          </w:p>
        </w:tc>
        <w:tc>
          <w:tcPr>
            <w:tcW w:w="1620" w:type="dxa"/>
            <w:vAlign w:val="center"/>
          </w:tcPr>
          <w:p w14:paraId="20A75B06" w14:textId="77777777" w:rsidR="00B23E85" w:rsidRPr="00B31093" w:rsidRDefault="00B23E85" w:rsidP="00B23E85">
            <w:pPr>
              <w:pStyle w:val="table"/>
              <w:jc w:val="center"/>
            </w:pPr>
            <w:r>
              <w:t>M.</w:t>
            </w:r>
            <w:r w:rsidRPr="00B31093">
              <w:t>S</w:t>
            </w:r>
            <w:r>
              <w:t>.</w:t>
            </w:r>
            <w:r w:rsidRPr="00B31093">
              <w:t xml:space="preserve"> Computer Science</w:t>
            </w:r>
          </w:p>
        </w:tc>
        <w:tc>
          <w:tcPr>
            <w:tcW w:w="1511" w:type="dxa"/>
            <w:vAlign w:val="center"/>
          </w:tcPr>
          <w:p w14:paraId="4F5BCBF2" w14:textId="77777777" w:rsidR="00B23E85" w:rsidRPr="00B31093" w:rsidRDefault="00B23E85" w:rsidP="00B23E85">
            <w:pPr>
              <w:pStyle w:val="table"/>
              <w:jc w:val="center"/>
            </w:pPr>
            <w:r>
              <w:t>Georgia Institute of Technology</w:t>
            </w:r>
          </w:p>
        </w:tc>
        <w:tc>
          <w:tcPr>
            <w:tcW w:w="2011" w:type="dxa"/>
            <w:vAlign w:val="center"/>
          </w:tcPr>
          <w:p w14:paraId="0FABE9CB" w14:textId="77777777" w:rsidR="00B23E85" w:rsidRPr="00B31093" w:rsidRDefault="00B23E85" w:rsidP="00B23E85">
            <w:pPr>
              <w:pStyle w:val="table"/>
              <w:jc w:val="center"/>
            </w:pPr>
            <w:r>
              <w:t>Research Specialist II, FIU</w:t>
            </w:r>
          </w:p>
        </w:tc>
        <w:tc>
          <w:tcPr>
            <w:tcW w:w="849" w:type="dxa"/>
            <w:vAlign w:val="center"/>
          </w:tcPr>
          <w:p w14:paraId="5134D348" w14:textId="4E49BEC9" w:rsidR="00B23E85" w:rsidRPr="00B31093" w:rsidRDefault="00B23E85" w:rsidP="00B23E85">
            <w:pPr>
              <w:pStyle w:val="table"/>
              <w:jc w:val="center"/>
            </w:pPr>
            <w:r>
              <w:t>10</w:t>
            </w:r>
          </w:p>
        </w:tc>
        <w:tc>
          <w:tcPr>
            <w:tcW w:w="1947" w:type="dxa"/>
            <w:vAlign w:val="center"/>
          </w:tcPr>
          <w:p w14:paraId="729A5662" w14:textId="77777777" w:rsidR="00B23E85" w:rsidRPr="00B31093" w:rsidRDefault="00B23E85" w:rsidP="00B23E85">
            <w:pPr>
              <w:pStyle w:val="table"/>
              <w:jc w:val="center"/>
            </w:pPr>
            <w:r w:rsidRPr="00B31093">
              <w:t>Software and database development</w:t>
            </w:r>
          </w:p>
        </w:tc>
      </w:tr>
      <w:tr w:rsidR="00B23E85" w:rsidRPr="00B31093" w14:paraId="115413E0" w14:textId="77777777" w:rsidTr="000908A9">
        <w:trPr>
          <w:trHeight w:val="20"/>
          <w:jc w:val="center"/>
        </w:trPr>
        <w:tc>
          <w:tcPr>
            <w:tcW w:w="1795" w:type="dxa"/>
            <w:vAlign w:val="center"/>
          </w:tcPr>
          <w:p w14:paraId="2367919F" w14:textId="77777777" w:rsidR="00B23E85" w:rsidRPr="00B31093" w:rsidRDefault="00B23E85" w:rsidP="00B23E85">
            <w:pPr>
              <w:pStyle w:val="table"/>
              <w:jc w:val="center"/>
            </w:pPr>
            <w:r w:rsidRPr="00B31093">
              <w:t>Diana Machado</w:t>
            </w:r>
          </w:p>
        </w:tc>
        <w:tc>
          <w:tcPr>
            <w:tcW w:w="1620" w:type="dxa"/>
            <w:vAlign w:val="center"/>
          </w:tcPr>
          <w:p w14:paraId="574A4924" w14:textId="77777777" w:rsidR="00B23E85" w:rsidRPr="00B31093" w:rsidRDefault="00B23E85" w:rsidP="00B23E85">
            <w:pPr>
              <w:pStyle w:val="table"/>
              <w:jc w:val="center"/>
            </w:pPr>
            <w:r>
              <w:t>M.</w:t>
            </w:r>
            <w:r w:rsidRPr="00B31093">
              <w:t>S</w:t>
            </w:r>
            <w:r>
              <w:t>.</w:t>
            </w:r>
            <w:r w:rsidRPr="00B31093">
              <w:t xml:space="preserve"> Computer Science</w:t>
            </w:r>
          </w:p>
        </w:tc>
        <w:tc>
          <w:tcPr>
            <w:tcW w:w="1511" w:type="dxa"/>
            <w:vAlign w:val="center"/>
          </w:tcPr>
          <w:p w14:paraId="57E4D5C0" w14:textId="77777777" w:rsidR="00B23E85" w:rsidRPr="00B31093" w:rsidRDefault="00B23E85" w:rsidP="00B23E85">
            <w:pPr>
              <w:pStyle w:val="table"/>
              <w:jc w:val="center"/>
            </w:pPr>
            <w:r>
              <w:t>Georgia Institute of Technology</w:t>
            </w:r>
          </w:p>
        </w:tc>
        <w:tc>
          <w:tcPr>
            <w:tcW w:w="2011" w:type="dxa"/>
            <w:vAlign w:val="center"/>
          </w:tcPr>
          <w:p w14:paraId="00E90144" w14:textId="77777777" w:rsidR="00B23E85" w:rsidRPr="00B31093" w:rsidRDefault="00B23E85" w:rsidP="00B23E85">
            <w:pPr>
              <w:pStyle w:val="table"/>
              <w:jc w:val="center"/>
            </w:pPr>
            <w:r>
              <w:t>Research Specialist II, FIU</w:t>
            </w:r>
          </w:p>
        </w:tc>
        <w:tc>
          <w:tcPr>
            <w:tcW w:w="849" w:type="dxa"/>
            <w:vAlign w:val="center"/>
          </w:tcPr>
          <w:p w14:paraId="05E2515E" w14:textId="4E5E8050" w:rsidR="00B23E85" w:rsidRPr="00B31093" w:rsidRDefault="00B23E85" w:rsidP="00B23E85">
            <w:pPr>
              <w:pStyle w:val="table"/>
              <w:jc w:val="center"/>
            </w:pPr>
            <w:r>
              <w:t>9</w:t>
            </w:r>
          </w:p>
        </w:tc>
        <w:tc>
          <w:tcPr>
            <w:tcW w:w="1947" w:type="dxa"/>
            <w:vAlign w:val="center"/>
          </w:tcPr>
          <w:p w14:paraId="56583773" w14:textId="77777777" w:rsidR="00B23E85" w:rsidRPr="00B31093" w:rsidRDefault="00B23E85" w:rsidP="00B23E85">
            <w:pPr>
              <w:pStyle w:val="table"/>
              <w:jc w:val="center"/>
            </w:pPr>
            <w:r w:rsidRPr="00B31093">
              <w:t>Software and database development</w:t>
            </w:r>
          </w:p>
        </w:tc>
      </w:tr>
      <w:tr w:rsidR="00B23E85" w:rsidRPr="00B31093" w14:paraId="66C5B4FE" w14:textId="77777777" w:rsidTr="000908A9">
        <w:trPr>
          <w:trHeight w:val="20"/>
          <w:jc w:val="center"/>
        </w:trPr>
        <w:tc>
          <w:tcPr>
            <w:tcW w:w="1795" w:type="dxa"/>
            <w:vAlign w:val="center"/>
          </w:tcPr>
          <w:p w14:paraId="6315A521" w14:textId="77777777" w:rsidR="00B23E85" w:rsidRDefault="00B23E85" w:rsidP="00B23E85">
            <w:pPr>
              <w:pStyle w:val="table"/>
              <w:jc w:val="center"/>
            </w:pPr>
            <w:r>
              <w:t>Yudong Tao</w:t>
            </w:r>
          </w:p>
        </w:tc>
        <w:tc>
          <w:tcPr>
            <w:tcW w:w="1620" w:type="dxa"/>
            <w:vAlign w:val="center"/>
          </w:tcPr>
          <w:p w14:paraId="506CC0F3" w14:textId="77777777" w:rsidR="00B23E85" w:rsidRDefault="00B23E85" w:rsidP="00B23E85">
            <w:pPr>
              <w:pStyle w:val="table"/>
              <w:jc w:val="center"/>
            </w:pPr>
            <w:r>
              <w:rPr>
                <w:rFonts w:hint="eastAsia"/>
              </w:rPr>
              <w:t>B</w:t>
            </w:r>
            <w:r>
              <w:t xml:space="preserve">.S. </w:t>
            </w:r>
            <w:r>
              <w:rPr>
                <w:rFonts w:hint="eastAsia"/>
              </w:rPr>
              <w:t>Microelectronics</w:t>
            </w:r>
          </w:p>
        </w:tc>
        <w:tc>
          <w:tcPr>
            <w:tcW w:w="1511" w:type="dxa"/>
            <w:vAlign w:val="center"/>
          </w:tcPr>
          <w:p w14:paraId="7732FB92" w14:textId="77777777" w:rsidR="00B23E85" w:rsidRPr="00E607C1" w:rsidRDefault="00B23E85" w:rsidP="00B23E85">
            <w:pPr>
              <w:pStyle w:val="table"/>
              <w:jc w:val="center"/>
            </w:pPr>
            <w:r>
              <w:rPr>
                <w:rFonts w:hint="eastAsia"/>
              </w:rPr>
              <w:t>Fudan University</w:t>
            </w:r>
          </w:p>
        </w:tc>
        <w:tc>
          <w:tcPr>
            <w:tcW w:w="2011" w:type="dxa"/>
            <w:vAlign w:val="center"/>
          </w:tcPr>
          <w:p w14:paraId="79EA134F" w14:textId="77777777" w:rsidR="00B23E85" w:rsidRPr="00B31093" w:rsidRDefault="00B23E85" w:rsidP="00B23E85">
            <w:pPr>
              <w:pStyle w:val="table"/>
              <w:jc w:val="center"/>
            </w:pPr>
            <w:r>
              <w:t>Ph.D. Candidate in Electrical and Computer Engineering, UM</w:t>
            </w:r>
          </w:p>
        </w:tc>
        <w:tc>
          <w:tcPr>
            <w:tcW w:w="849" w:type="dxa"/>
            <w:vAlign w:val="center"/>
          </w:tcPr>
          <w:p w14:paraId="23F3C6E5" w14:textId="345FAA26" w:rsidR="00B23E85" w:rsidRDefault="00B23E85" w:rsidP="00B23E85">
            <w:pPr>
              <w:pStyle w:val="table"/>
              <w:jc w:val="center"/>
            </w:pPr>
            <w:r>
              <w:t>5</w:t>
            </w:r>
          </w:p>
        </w:tc>
        <w:tc>
          <w:tcPr>
            <w:tcW w:w="1947" w:type="dxa"/>
            <w:vAlign w:val="center"/>
          </w:tcPr>
          <w:p w14:paraId="5A220925" w14:textId="77777777" w:rsidR="00B23E85" w:rsidRPr="00B31093" w:rsidRDefault="00B23E85" w:rsidP="00B23E85">
            <w:pPr>
              <w:pStyle w:val="table"/>
              <w:jc w:val="center"/>
            </w:pPr>
            <w:r w:rsidRPr="00B31093">
              <w:t>Software and database development</w:t>
            </w:r>
          </w:p>
        </w:tc>
      </w:tr>
      <w:tr w:rsidR="00B23E85" w:rsidRPr="00B31093" w14:paraId="6D93541F" w14:textId="77777777" w:rsidTr="000908A9">
        <w:trPr>
          <w:trHeight w:val="20"/>
          <w:jc w:val="center"/>
        </w:trPr>
        <w:tc>
          <w:tcPr>
            <w:tcW w:w="1795" w:type="dxa"/>
            <w:vAlign w:val="center"/>
          </w:tcPr>
          <w:p w14:paraId="05EA316C" w14:textId="77777777" w:rsidR="00B23E85" w:rsidRPr="00B31093" w:rsidRDefault="00B23E85" w:rsidP="00B23E85">
            <w:pPr>
              <w:pStyle w:val="table"/>
              <w:jc w:val="center"/>
            </w:pPr>
            <w:r>
              <w:rPr>
                <w:rFonts w:eastAsia="Times New Roman"/>
              </w:rPr>
              <w:t>Anchen Sun</w:t>
            </w:r>
          </w:p>
        </w:tc>
        <w:tc>
          <w:tcPr>
            <w:tcW w:w="1620" w:type="dxa"/>
            <w:vAlign w:val="center"/>
          </w:tcPr>
          <w:p w14:paraId="0476B004" w14:textId="77777777" w:rsidR="00B23E85" w:rsidRPr="00B31093" w:rsidRDefault="00B23E85" w:rsidP="00B23E85">
            <w:pPr>
              <w:pStyle w:val="table"/>
              <w:jc w:val="center"/>
            </w:pPr>
            <w:r>
              <w:rPr>
                <w:rFonts w:eastAsia="Times New Roman"/>
              </w:rPr>
              <w:t>B.S. Marine and Atmosphere Science/Computer Science</w:t>
            </w:r>
          </w:p>
        </w:tc>
        <w:tc>
          <w:tcPr>
            <w:tcW w:w="1511" w:type="dxa"/>
            <w:vAlign w:val="center"/>
          </w:tcPr>
          <w:p w14:paraId="584B2A45" w14:textId="77777777" w:rsidR="00B23E85" w:rsidRPr="00B31093" w:rsidRDefault="00B23E85" w:rsidP="00B23E85">
            <w:pPr>
              <w:pStyle w:val="table"/>
              <w:jc w:val="center"/>
            </w:pPr>
            <w:r>
              <w:rPr>
                <w:rFonts w:eastAsia="Times New Roman"/>
              </w:rPr>
              <w:t>University of Miami</w:t>
            </w:r>
          </w:p>
        </w:tc>
        <w:tc>
          <w:tcPr>
            <w:tcW w:w="2011" w:type="dxa"/>
            <w:vAlign w:val="center"/>
          </w:tcPr>
          <w:p w14:paraId="56A18855" w14:textId="77777777" w:rsidR="00B23E85" w:rsidRPr="00B31093" w:rsidRDefault="00B23E85" w:rsidP="00B23E85">
            <w:pPr>
              <w:pStyle w:val="table"/>
              <w:jc w:val="center"/>
            </w:pPr>
            <w:r>
              <w:rPr>
                <w:rFonts w:eastAsia="Times New Roman"/>
              </w:rPr>
              <w:t>Master in Electrical and Computer Engineering, University of Miami</w:t>
            </w:r>
          </w:p>
        </w:tc>
        <w:tc>
          <w:tcPr>
            <w:tcW w:w="849" w:type="dxa"/>
            <w:vAlign w:val="center"/>
          </w:tcPr>
          <w:p w14:paraId="0DF81AF8" w14:textId="77777777" w:rsidR="00B23E85" w:rsidRPr="00B31093" w:rsidRDefault="00B23E85" w:rsidP="00B23E85">
            <w:pPr>
              <w:pStyle w:val="table"/>
              <w:jc w:val="center"/>
            </w:pPr>
            <w:r>
              <w:t>1</w:t>
            </w:r>
          </w:p>
        </w:tc>
        <w:tc>
          <w:tcPr>
            <w:tcW w:w="1947" w:type="dxa"/>
            <w:vAlign w:val="center"/>
          </w:tcPr>
          <w:p w14:paraId="022F59C4" w14:textId="77777777" w:rsidR="00B23E85" w:rsidRPr="00B31093" w:rsidRDefault="00B23E85" w:rsidP="00B23E85">
            <w:pPr>
              <w:pStyle w:val="table"/>
              <w:jc w:val="center"/>
            </w:pPr>
            <w:bookmarkStart w:id="278" w:name="OLE_LINK6"/>
            <w:bookmarkStart w:id="279" w:name="OLE_LINK7"/>
            <w:r>
              <w:t>S</w:t>
            </w:r>
            <w:r w:rsidRPr="00B31093">
              <w:t>oftware and database development</w:t>
            </w:r>
            <w:bookmarkEnd w:id="278"/>
            <w:bookmarkEnd w:id="279"/>
          </w:p>
        </w:tc>
      </w:tr>
      <w:tr w:rsidR="00B23E85" w:rsidRPr="00B31093" w14:paraId="595A2DD2" w14:textId="77777777" w:rsidTr="000908A9">
        <w:trPr>
          <w:trHeight w:val="20"/>
          <w:jc w:val="center"/>
        </w:trPr>
        <w:tc>
          <w:tcPr>
            <w:tcW w:w="1795" w:type="dxa"/>
            <w:vAlign w:val="center"/>
          </w:tcPr>
          <w:p w14:paraId="68CBDAAF" w14:textId="58BFF753" w:rsidR="00B23E85" w:rsidRDefault="00B23E85" w:rsidP="00B23E85">
            <w:pPr>
              <w:pStyle w:val="table"/>
              <w:jc w:val="center"/>
              <w:rPr>
                <w:rFonts w:eastAsia="Times New Roman"/>
              </w:rPr>
            </w:pPr>
            <w:r>
              <w:rPr>
                <w:rFonts w:eastAsia="Times New Roman"/>
              </w:rPr>
              <w:t>Mario Jacas</w:t>
            </w:r>
          </w:p>
        </w:tc>
        <w:tc>
          <w:tcPr>
            <w:tcW w:w="1620" w:type="dxa"/>
            <w:vAlign w:val="center"/>
          </w:tcPr>
          <w:p w14:paraId="6F916375" w14:textId="6DE41D87" w:rsidR="00B23E85" w:rsidRDefault="00B23E85" w:rsidP="00B23E85">
            <w:pPr>
              <w:pStyle w:val="table"/>
              <w:jc w:val="center"/>
              <w:rPr>
                <w:rFonts w:eastAsia="Times New Roman"/>
              </w:rPr>
            </w:pPr>
            <w:r>
              <w:rPr>
                <w:rFonts w:eastAsia="Times New Roman"/>
              </w:rPr>
              <w:t>B.S. Nuclear Engineering</w:t>
            </w:r>
          </w:p>
        </w:tc>
        <w:tc>
          <w:tcPr>
            <w:tcW w:w="1511" w:type="dxa"/>
            <w:vAlign w:val="center"/>
          </w:tcPr>
          <w:p w14:paraId="37A17152" w14:textId="62E0382A" w:rsidR="00B23E85" w:rsidRDefault="00B23E85" w:rsidP="00B23E85">
            <w:pPr>
              <w:pStyle w:val="table"/>
              <w:jc w:val="center"/>
              <w:rPr>
                <w:rFonts w:eastAsia="Times New Roman"/>
              </w:rPr>
            </w:pPr>
            <w:r>
              <w:rPr>
                <w:rFonts w:eastAsia="Times New Roman"/>
              </w:rPr>
              <w:t>Higher Institute of Nuclear Technologies and Applied Sciences</w:t>
            </w:r>
          </w:p>
        </w:tc>
        <w:tc>
          <w:tcPr>
            <w:tcW w:w="2011" w:type="dxa"/>
            <w:vAlign w:val="center"/>
          </w:tcPr>
          <w:p w14:paraId="749ACC64" w14:textId="77777777" w:rsidR="00B23E85" w:rsidRPr="00F64FB2" w:rsidRDefault="00B23E85" w:rsidP="00B23E85">
            <w:pPr>
              <w:pStyle w:val="table"/>
              <w:jc w:val="center"/>
              <w:rPr>
                <w:rFonts w:eastAsia="Times New Roman"/>
              </w:rPr>
            </w:pPr>
            <w:r>
              <w:rPr>
                <w:rFonts w:eastAsia="Times New Roman"/>
              </w:rPr>
              <w:t>Master in Computer Science, FIU</w:t>
            </w:r>
          </w:p>
          <w:p w14:paraId="47852D55" w14:textId="77777777" w:rsidR="00B23E85" w:rsidRDefault="00B23E85" w:rsidP="00B23E85">
            <w:pPr>
              <w:pStyle w:val="table"/>
              <w:jc w:val="center"/>
              <w:rPr>
                <w:rFonts w:eastAsia="Times New Roman"/>
              </w:rPr>
            </w:pPr>
          </w:p>
        </w:tc>
        <w:tc>
          <w:tcPr>
            <w:tcW w:w="849" w:type="dxa"/>
            <w:vAlign w:val="center"/>
          </w:tcPr>
          <w:p w14:paraId="5B28E7D9" w14:textId="562667EE" w:rsidR="00B23E85" w:rsidRDefault="00B23E85" w:rsidP="00B23E85">
            <w:pPr>
              <w:pStyle w:val="table"/>
              <w:jc w:val="center"/>
            </w:pPr>
            <w:r>
              <w:t>1</w:t>
            </w:r>
          </w:p>
        </w:tc>
        <w:tc>
          <w:tcPr>
            <w:tcW w:w="1947" w:type="dxa"/>
            <w:vAlign w:val="center"/>
          </w:tcPr>
          <w:p w14:paraId="4B536518" w14:textId="46B4E48E" w:rsidR="00B23E85" w:rsidRDefault="00B23E85" w:rsidP="00B23E85">
            <w:pPr>
              <w:pStyle w:val="table"/>
              <w:jc w:val="center"/>
            </w:pPr>
            <w:r>
              <w:t>S</w:t>
            </w:r>
            <w:r w:rsidRPr="00B31093">
              <w:t>oftware and database development</w:t>
            </w:r>
          </w:p>
        </w:tc>
      </w:tr>
      <w:tr w:rsidR="00B23E85" w:rsidRPr="00B31093" w14:paraId="410B2D27" w14:textId="77777777" w:rsidTr="000908A9">
        <w:trPr>
          <w:trHeight w:val="20"/>
          <w:jc w:val="center"/>
        </w:trPr>
        <w:tc>
          <w:tcPr>
            <w:tcW w:w="1795" w:type="dxa"/>
            <w:vAlign w:val="center"/>
          </w:tcPr>
          <w:p w14:paraId="21511D56" w14:textId="39FD5353" w:rsidR="00B23E85" w:rsidRDefault="00B23E85" w:rsidP="00B23E85">
            <w:pPr>
              <w:pStyle w:val="table"/>
              <w:jc w:val="center"/>
            </w:pPr>
            <w:r>
              <w:rPr>
                <w:rFonts w:eastAsia="Times New Roman"/>
              </w:rPr>
              <w:t>Daniel Martinez</w:t>
            </w:r>
          </w:p>
        </w:tc>
        <w:tc>
          <w:tcPr>
            <w:tcW w:w="1620" w:type="dxa"/>
            <w:vAlign w:val="center"/>
          </w:tcPr>
          <w:p w14:paraId="3FDF2F01" w14:textId="2246D93D" w:rsidR="00B23E85" w:rsidRDefault="00B23E85" w:rsidP="00B23E85">
            <w:pPr>
              <w:pStyle w:val="table"/>
              <w:jc w:val="center"/>
            </w:pPr>
            <w:r>
              <w:rPr>
                <w:rFonts w:eastAsia="Times New Roman"/>
              </w:rPr>
              <w:t>High School</w:t>
            </w:r>
          </w:p>
        </w:tc>
        <w:tc>
          <w:tcPr>
            <w:tcW w:w="1511" w:type="dxa"/>
            <w:vAlign w:val="center"/>
          </w:tcPr>
          <w:p w14:paraId="701B0D21" w14:textId="24113689" w:rsidR="00B23E85" w:rsidRDefault="00B23E85" w:rsidP="00B23E85">
            <w:pPr>
              <w:pStyle w:val="table"/>
              <w:jc w:val="center"/>
            </w:pPr>
            <w:r>
              <w:rPr>
                <w:rFonts w:eastAsia="Times New Roman"/>
              </w:rPr>
              <w:t>Florida International University</w:t>
            </w:r>
          </w:p>
        </w:tc>
        <w:tc>
          <w:tcPr>
            <w:tcW w:w="2011" w:type="dxa"/>
            <w:vAlign w:val="center"/>
          </w:tcPr>
          <w:p w14:paraId="58D3AE09" w14:textId="734F48C9" w:rsidR="00B23E85" w:rsidRDefault="00B23E85" w:rsidP="00B23E85">
            <w:pPr>
              <w:pStyle w:val="table"/>
              <w:jc w:val="center"/>
            </w:pPr>
            <w:r>
              <w:rPr>
                <w:rFonts w:eastAsia="Times New Roman"/>
              </w:rPr>
              <w:t>Student assistant in the DMIS lab, FIU</w:t>
            </w:r>
          </w:p>
        </w:tc>
        <w:tc>
          <w:tcPr>
            <w:tcW w:w="849" w:type="dxa"/>
            <w:vAlign w:val="center"/>
          </w:tcPr>
          <w:p w14:paraId="4BC883A2" w14:textId="33336663" w:rsidR="00B23E85" w:rsidRDefault="00B23E85" w:rsidP="00B23E85">
            <w:pPr>
              <w:pStyle w:val="table"/>
              <w:jc w:val="center"/>
            </w:pPr>
            <w:r>
              <w:t>2</w:t>
            </w:r>
          </w:p>
        </w:tc>
        <w:tc>
          <w:tcPr>
            <w:tcW w:w="1947" w:type="dxa"/>
            <w:vAlign w:val="center"/>
          </w:tcPr>
          <w:p w14:paraId="666EBB0F" w14:textId="35456866" w:rsidR="00B23E85" w:rsidRPr="00B31093" w:rsidRDefault="00B23E85" w:rsidP="00B23E85">
            <w:pPr>
              <w:pStyle w:val="table"/>
              <w:jc w:val="center"/>
            </w:pPr>
            <w:r>
              <w:rPr>
                <w:rFonts w:eastAsia="Times New Roman"/>
              </w:rPr>
              <w:t>Information management systems</w:t>
            </w:r>
          </w:p>
        </w:tc>
      </w:tr>
      <w:tr w:rsidR="00B23E85" w:rsidRPr="00B31093" w14:paraId="3FBE2BEE" w14:textId="77777777" w:rsidTr="000908A9">
        <w:trPr>
          <w:trHeight w:val="20"/>
          <w:jc w:val="center"/>
        </w:trPr>
        <w:tc>
          <w:tcPr>
            <w:tcW w:w="1795" w:type="dxa"/>
            <w:vAlign w:val="center"/>
          </w:tcPr>
          <w:p w14:paraId="572FFAEE" w14:textId="75BD9B54" w:rsidR="00B23E85" w:rsidRDefault="00B23E85" w:rsidP="00B23E85">
            <w:pPr>
              <w:pStyle w:val="table"/>
              <w:jc w:val="center"/>
              <w:rPr>
                <w:rFonts w:eastAsia="Times New Roman"/>
              </w:rPr>
            </w:pPr>
            <w:r w:rsidRPr="009B7342">
              <w:rPr>
                <w:rFonts w:eastAsia="Times New Roman"/>
              </w:rPr>
              <w:t>Christian Morerya</w:t>
            </w:r>
          </w:p>
        </w:tc>
        <w:tc>
          <w:tcPr>
            <w:tcW w:w="1620" w:type="dxa"/>
            <w:vAlign w:val="center"/>
          </w:tcPr>
          <w:p w14:paraId="66BA5B65" w14:textId="40A01762" w:rsidR="00B23E85" w:rsidRDefault="00B23E85" w:rsidP="00B23E85">
            <w:pPr>
              <w:pStyle w:val="table"/>
              <w:jc w:val="center"/>
              <w:rPr>
                <w:rFonts w:eastAsia="Times New Roman"/>
              </w:rPr>
            </w:pPr>
            <w:r w:rsidRPr="009B7342">
              <w:rPr>
                <w:rFonts w:eastAsia="Times New Roman"/>
              </w:rPr>
              <w:t>High School</w:t>
            </w:r>
          </w:p>
        </w:tc>
        <w:tc>
          <w:tcPr>
            <w:tcW w:w="1511" w:type="dxa"/>
            <w:vAlign w:val="center"/>
          </w:tcPr>
          <w:p w14:paraId="165110DA" w14:textId="4CF3C44A" w:rsidR="00B23E85" w:rsidRDefault="00B23E85" w:rsidP="00B23E85">
            <w:pPr>
              <w:pStyle w:val="table"/>
              <w:jc w:val="center"/>
              <w:rPr>
                <w:rFonts w:eastAsia="Times New Roman"/>
              </w:rPr>
            </w:pPr>
            <w:r w:rsidRPr="009B7342">
              <w:rPr>
                <w:rFonts w:eastAsia="Times New Roman"/>
              </w:rPr>
              <w:t>Florida International University</w:t>
            </w:r>
          </w:p>
        </w:tc>
        <w:tc>
          <w:tcPr>
            <w:tcW w:w="2011" w:type="dxa"/>
            <w:vAlign w:val="center"/>
          </w:tcPr>
          <w:p w14:paraId="3F0048E5" w14:textId="62B24800" w:rsidR="00B23E85" w:rsidRDefault="00B23E85" w:rsidP="00B23E85">
            <w:pPr>
              <w:pStyle w:val="table"/>
              <w:jc w:val="center"/>
              <w:rPr>
                <w:rFonts w:eastAsia="Times New Roman"/>
              </w:rPr>
            </w:pPr>
            <w:r w:rsidRPr="009B7342">
              <w:rPr>
                <w:rFonts w:eastAsia="Times New Roman"/>
              </w:rPr>
              <w:t>IHRC Student Research Assistant, FIU</w:t>
            </w:r>
          </w:p>
        </w:tc>
        <w:tc>
          <w:tcPr>
            <w:tcW w:w="849" w:type="dxa"/>
            <w:vAlign w:val="center"/>
          </w:tcPr>
          <w:p w14:paraId="08F960E5" w14:textId="768C5377" w:rsidR="00B23E85" w:rsidRPr="009B7342" w:rsidRDefault="00B23E85" w:rsidP="00B23E85">
            <w:pPr>
              <w:pStyle w:val="table"/>
              <w:jc w:val="center"/>
              <w:rPr>
                <w:rFonts w:eastAsia="Times New Roman"/>
              </w:rPr>
            </w:pPr>
            <w:r w:rsidRPr="009B7342">
              <w:rPr>
                <w:rFonts w:eastAsia="Times New Roman"/>
              </w:rPr>
              <w:t>1</w:t>
            </w:r>
          </w:p>
        </w:tc>
        <w:tc>
          <w:tcPr>
            <w:tcW w:w="1947" w:type="dxa"/>
            <w:vAlign w:val="center"/>
          </w:tcPr>
          <w:p w14:paraId="6206F3A7" w14:textId="33F05139" w:rsidR="00B23E85" w:rsidRDefault="00B23E85" w:rsidP="00B23E85">
            <w:pPr>
              <w:pStyle w:val="table"/>
              <w:jc w:val="center"/>
              <w:rPr>
                <w:rFonts w:eastAsia="Times New Roman"/>
              </w:rPr>
            </w:pPr>
            <w:r w:rsidRPr="009B7342">
              <w:rPr>
                <w:rFonts w:eastAsia="Times New Roman"/>
              </w:rPr>
              <w:t>Software and database development</w:t>
            </w:r>
          </w:p>
        </w:tc>
      </w:tr>
    </w:tbl>
    <w:p w14:paraId="28B91887" w14:textId="59567298" w:rsidR="00C3336B" w:rsidRDefault="004C50F0" w:rsidP="00D01D85">
      <w:pPr>
        <w:pStyle w:val="Caption"/>
      </w:pPr>
      <w:bookmarkStart w:id="280" w:name="_Toc34080271"/>
      <w:r>
        <w:t xml:space="preserve">Table </w:t>
      </w:r>
      <w:fldSimple w:instr=" SEQ Table \* ARABIC ">
        <w:r w:rsidR="00407951">
          <w:rPr>
            <w:noProof/>
          </w:rPr>
          <w:t>15</w:t>
        </w:r>
      </w:fldSimple>
      <w:r>
        <w:t>. Professional credentials.</w:t>
      </w:r>
      <w:bookmarkEnd w:id="280"/>
    </w:p>
    <w:p w14:paraId="3E69D49D" w14:textId="044E35B2" w:rsidR="00387A33" w:rsidRPr="005D2B80" w:rsidRDefault="00F95B9A" w:rsidP="00387A33">
      <w:pPr>
        <w:pStyle w:val="Normal-centered-bold"/>
        <w:numPr>
          <w:ilvl w:val="0"/>
          <w:numId w:val="4"/>
        </w:numPr>
      </w:pPr>
      <w:r w:rsidRPr="005D2B80">
        <w:lastRenderedPageBreak/>
        <w:t>Provide visual business workflow documentation connecting all personnel related to flood model design, testing, execution, maintenance, and decision-making.</w:t>
      </w:r>
    </w:p>
    <w:p w14:paraId="00082698" w14:textId="27AFA779" w:rsidR="00F95B9A" w:rsidRPr="005D2B80" w:rsidRDefault="00F95B9A" w:rsidP="00F95B9A">
      <w:pPr>
        <w:pStyle w:val="Normal-centered-bold"/>
        <w:numPr>
          <w:ilvl w:val="0"/>
          <w:numId w:val="3"/>
        </w:numPr>
        <w:ind w:left="360"/>
      </w:pPr>
      <w:r w:rsidRPr="005D2B80">
        <w:t>Independent Peer Review</w:t>
      </w:r>
    </w:p>
    <w:p w14:paraId="1D6FDF4D" w14:textId="1040D162" w:rsidR="00F95B9A" w:rsidRDefault="00F95B9A" w:rsidP="00F95B9A">
      <w:pPr>
        <w:pStyle w:val="Normal-centered-bold"/>
        <w:numPr>
          <w:ilvl w:val="0"/>
          <w:numId w:val="7"/>
        </w:numPr>
      </w:pPr>
      <w:r w:rsidRPr="005D2B80">
        <w:t>Provide reviewer names and dates of external independent peer reviews that have been performed on the following components as currently functioning in the flood model:</w:t>
      </w:r>
    </w:p>
    <w:p w14:paraId="67D6435E" w14:textId="77777777" w:rsidR="00F95B9A" w:rsidRDefault="00F95B9A" w:rsidP="008B6F3F">
      <w:pPr>
        <w:pStyle w:val="Normal-centered-bold"/>
        <w:numPr>
          <w:ilvl w:val="0"/>
          <w:numId w:val="6"/>
        </w:numPr>
      </w:pPr>
      <w:r>
        <w:t>Meteorology</w:t>
      </w:r>
    </w:p>
    <w:p w14:paraId="21E36868" w14:textId="77777777" w:rsidR="00F95B9A" w:rsidRDefault="00F95B9A" w:rsidP="008B6F3F">
      <w:pPr>
        <w:pStyle w:val="Normal-centered-bold"/>
        <w:numPr>
          <w:ilvl w:val="0"/>
          <w:numId w:val="6"/>
        </w:numPr>
      </w:pPr>
      <w:r>
        <w:t>Hydrology and Hydraulics</w:t>
      </w:r>
    </w:p>
    <w:p w14:paraId="2C292FE7" w14:textId="77777777" w:rsidR="00F95B9A" w:rsidRDefault="00F95B9A" w:rsidP="008B6F3F">
      <w:pPr>
        <w:pStyle w:val="Normal-centered-bold"/>
        <w:numPr>
          <w:ilvl w:val="0"/>
          <w:numId w:val="6"/>
        </w:numPr>
      </w:pPr>
      <w:r>
        <w:t>Statistics</w:t>
      </w:r>
    </w:p>
    <w:p w14:paraId="431F8DC1" w14:textId="77777777" w:rsidR="00F95B9A" w:rsidRDefault="00F95B9A" w:rsidP="008B6F3F">
      <w:pPr>
        <w:pStyle w:val="Normal-centered-bold"/>
        <w:numPr>
          <w:ilvl w:val="0"/>
          <w:numId w:val="6"/>
        </w:numPr>
      </w:pPr>
      <w:r>
        <w:t>Vulnerability</w:t>
      </w:r>
    </w:p>
    <w:p w14:paraId="2C8E00FA" w14:textId="77777777" w:rsidR="00F95B9A" w:rsidRDefault="00F95B9A" w:rsidP="008B6F3F">
      <w:pPr>
        <w:pStyle w:val="Normal-centered-bold"/>
        <w:numPr>
          <w:ilvl w:val="0"/>
          <w:numId w:val="6"/>
        </w:numPr>
      </w:pPr>
      <w:r>
        <w:t>Actuarial Science</w:t>
      </w:r>
    </w:p>
    <w:p w14:paraId="5EC844D2" w14:textId="77777777" w:rsidR="00F95B9A" w:rsidRPr="00D27B65" w:rsidRDefault="00F95B9A" w:rsidP="008B6F3F">
      <w:pPr>
        <w:pStyle w:val="Normal-centered-bold"/>
        <w:numPr>
          <w:ilvl w:val="0"/>
          <w:numId w:val="6"/>
        </w:numPr>
      </w:pPr>
      <w:r>
        <w:t>Computer/Information Science</w:t>
      </w:r>
    </w:p>
    <w:p w14:paraId="5EECBC83" w14:textId="77777777" w:rsidR="00387A33" w:rsidRPr="00387A33" w:rsidRDefault="00387A33" w:rsidP="00387A33">
      <w:r w:rsidRPr="00387A33">
        <w:t>The peer review for the coastal flood model was provided in February 2020 by Arthur Taylor, Physical Scientist and SLOSH modeling POC, NOAA, NWS, Meteorological Development Lab.</w:t>
      </w:r>
    </w:p>
    <w:p w14:paraId="3B08CE53" w14:textId="77777777" w:rsidR="00387A33" w:rsidRPr="00387A33" w:rsidRDefault="00387A33" w:rsidP="00387A33"/>
    <w:p w14:paraId="44050980" w14:textId="04645890" w:rsidR="00F95B9A" w:rsidRDefault="00387A33" w:rsidP="00387A33">
      <w:r w:rsidRPr="00387A33">
        <w:t>The peer review for the meteorology component was provided by dr. Gary Barnes, professor of meteorology at University of Hawaii in 2007.The current version was reviewed by modeler personnel.</w:t>
      </w:r>
    </w:p>
    <w:p w14:paraId="104A4BD8" w14:textId="77777777" w:rsidR="00F95B9A" w:rsidRDefault="00F95B9A" w:rsidP="008B6F3F">
      <w:pPr>
        <w:pStyle w:val="Normal-centered-bold"/>
        <w:numPr>
          <w:ilvl w:val="0"/>
          <w:numId w:val="7"/>
        </w:numPr>
      </w:pPr>
      <w:r w:rsidRPr="005D2B80">
        <w:t>Provide documentation of independent peer reviews directly relevant to the modeling organization responses to the flood standards, disclosures, or forms. Identify any unresolved or outstanding issues as a result of these reviews.</w:t>
      </w:r>
    </w:p>
    <w:p w14:paraId="0D4C56DE" w14:textId="2A82AAD1" w:rsidR="00F95B9A" w:rsidRPr="00387A33" w:rsidRDefault="00387A33" w:rsidP="00387A33">
      <w:pPr>
        <w:rPr>
          <w:b/>
          <w:i/>
        </w:rPr>
      </w:pPr>
      <w:r w:rsidRPr="000F562D">
        <w:t>The written in</w:t>
      </w:r>
      <w:r>
        <w:t>dependent review by Arthur Taylor and Gary Barnes are presented in the appendix. No unresolved outstanding issues remain after the review.</w:t>
      </w:r>
    </w:p>
    <w:p w14:paraId="44AD3B5F" w14:textId="77777777" w:rsidR="00F95B9A" w:rsidRDefault="00F95B9A" w:rsidP="008B6F3F">
      <w:pPr>
        <w:pStyle w:val="Normal-centered-bold"/>
        <w:numPr>
          <w:ilvl w:val="0"/>
          <w:numId w:val="7"/>
        </w:numPr>
      </w:pPr>
      <w:r w:rsidRPr="005D2B80">
        <w:t xml:space="preserve">Describe the nature of any on-going or functional relationship the organization has with any of the persons performing the independent peer reviews.  </w:t>
      </w:r>
    </w:p>
    <w:p w14:paraId="44CB723E" w14:textId="20A50C5A" w:rsidR="00F95B9A" w:rsidRPr="00387A33" w:rsidRDefault="00387A33" w:rsidP="00387A33">
      <w:pPr>
        <w:rPr>
          <w:b/>
          <w:i/>
        </w:rPr>
      </w:pPr>
      <w:r>
        <w:lastRenderedPageBreak/>
        <w:t>Arthur Taylor and Gary Barnes have</w:t>
      </w:r>
      <w:r w:rsidRPr="00637600">
        <w:t xml:space="preserve"> no on-going or functional relationship to FIU or the modeling organization, other tha</w:t>
      </w:r>
      <w:r>
        <w:t>n as an independent reviewer. They</w:t>
      </w:r>
      <w:r w:rsidRPr="00637600">
        <w:t xml:space="preserve"> did not take part in the development or testing of the model. </w:t>
      </w:r>
    </w:p>
    <w:p w14:paraId="4BEAA058" w14:textId="77777777" w:rsidR="00F95B9A" w:rsidRPr="005D2B80" w:rsidRDefault="00F95B9A" w:rsidP="008B6F3F">
      <w:pPr>
        <w:pStyle w:val="Normal-centered-bold"/>
        <w:numPr>
          <w:ilvl w:val="0"/>
          <w:numId w:val="3"/>
        </w:numPr>
        <w:ind w:left="360"/>
      </w:pPr>
      <w:r w:rsidRPr="005D2B80">
        <w:t>Provide a list of rating agencies and insurance regulators that have reviewed the flood model. Include the dates and purpose of the reviews.</w:t>
      </w:r>
    </w:p>
    <w:p w14:paraId="0316386C" w14:textId="7CB8C688" w:rsidR="00F95B9A" w:rsidRPr="005D2B80" w:rsidRDefault="00387A33" w:rsidP="00387A33">
      <w:r>
        <w:t>None.</w:t>
      </w:r>
    </w:p>
    <w:p w14:paraId="067F42A8" w14:textId="77777777" w:rsidR="00F95B9A" w:rsidRPr="005D2B80" w:rsidRDefault="00F95B9A" w:rsidP="008B6F3F">
      <w:pPr>
        <w:pStyle w:val="Normal-centered-bold"/>
        <w:numPr>
          <w:ilvl w:val="0"/>
          <w:numId w:val="3"/>
        </w:numPr>
        <w:ind w:left="360"/>
      </w:pPr>
      <w:r w:rsidRPr="005D2B80">
        <w:t>Provide a completed Form GF-1, General Flood Standards Expert Certification. Provide a link to the location of the form [insert hyperlink here].</w:t>
      </w:r>
    </w:p>
    <w:p w14:paraId="5B2CDC15" w14:textId="6C1581E1" w:rsidR="00F95B9A" w:rsidRPr="00387A33" w:rsidRDefault="00387A33" w:rsidP="00387A33">
      <w:pPr>
        <w:rPr>
          <w:b/>
          <w:i/>
        </w:rPr>
      </w:pPr>
      <w:r>
        <w:t xml:space="preserve">See </w:t>
      </w:r>
      <w:hyperlink w:anchor="_Form_GF-1:_General" w:history="1">
        <w:r w:rsidRPr="00387A33">
          <w:rPr>
            <w:rStyle w:val="Hyperlink"/>
          </w:rPr>
          <w:t>Form GF-1</w:t>
        </w:r>
      </w:hyperlink>
      <w:r w:rsidRPr="00387A33">
        <w:t>.</w:t>
      </w:r>
    </w:p>
    <w:p w14:paraId="6303F32D" w14:textId="77777777" w:rsidR="00F95B9A" w:rsidRPr="005D2B80" w:rsidRDefault="00F95B9A" w:rsidP="008B6F3F">
      <w:pPr>
        <w:pStyle w:val="Normal-centered-bold"/>
        <w:numPr>
          <w:ilvl w:val="0"/>
          <w:numId w:val="3"/>
        </w:numPr>
        <w:ind w:left="360"/>
      </w:pPr>
      <w:r w:rsidRPr="005D2B80">
        <w:t>Provide a completed Form GF-2, Meteorological Flood Standards Expert Certification. Provide a link to the location of the form [insert hyperlink here].</w:t>
      </w:r>
    </w:p>
    <w:p w14:paraId="2994E2EF" w14:textId="10248BA7" w:rsidR="00F95B9A" w:rsidRPr="005D2B80" w:rsidRDefault="00387A33" w:rsidP="00387A33">
      <w:r>
        <w:t xml:space="preserve">See </w:t>
      </w:r>
      <w:hyperlink w:anchor="_Form_GF-2:_Meteorological" w:history="1">
        <w:r w:rsidRPr="00387A33">
          <w:rPr>
            <w:rStyle w:val="Hyperlink"/>
          </w:rPr>
          <w:t>Form GF-2</w:t>
        </w:r>
      </w:hyperlink>
      <w:r>
        <w:t>.</w:t>
      </w:r>
    </w:p>
    <w:p w14:paraId="4FD2BFA4" w14:textId="77777777" w:rsidR="00F95B9A" w:rsidRPr="005D2B80" w:rsidRDefault="00F95B9A" w:rsidP="008B6F3F">
      <w:pPr>
        <w:pStyle w:val="Normal-centered-bold"/>
        <w:numPr>
          <w:ilvl w:val="0"/>
          <w:numId w:val="3"/>
        </w:numPr>
        <w:ind w:left="360"/>
      </w:pPr>
      <w:r w:rsidRPr="005D2B80">
        <w:t>Provide a completed Form GF-</w:t>
      </w:r>
      <w:r>
        <w:t>3</w:t>
      </w:r>
      <w:r w:rsidRPr="005D2B80">
        <w:t>, Hydrological</w:t>
      </w:r>
      <w:r>
        <w:t xml:space="preserve"> and Hydraulic</w:t>
      </w:r>
      <w:r w:rsidRPr="005D2B80">
        <w:t xml:space="preserve"> Flood Standards Expert Certification. Provide a link to the location of the form [insert hyperlink here].</w:t>
      </w:r>
    </w:p>
    <w:p w14:paraId="630EE818" w14:textId="650E4355" w:rsidR="00F95B9A" w:rsidRPr="005D2B80" w:rsidRDefault="00387A33" w:rsidP="00387A33">
      <w:r>
        <w:t xml:space="preserve">See </w:t>
      </w:r>
      <w:hyperlink w:anchor="_Form_GF-3:_Hydrological" w:history="1">
        <w:r w:rsidRPr="00387A33">
          <w:rPr>
            <w:rStyle w:val="Hyperlink"/>
          </w:rPr>
          <w:t>Form GF-3</w:t>
        </w:r>
      </w:hyperlink>
      <w:r>
        <w:t>.</w:t>
      </w:r>
    </w:p>
    <w:p w14:paraId="4DEAC1AD" w14:textId="77777777" w:rsidR="00F95B9A" w:rsidRPr="005D2B80" w:rsidRDefault="00F95B9A" w:rsidP="008B6F3F">
      <w:pPr>
        <w:pStyle w:val="Normal-centered-bold"/>
        <w:numPr>
          <w:ilvl w:val="0"/>
          <w:numId w:val="3"/>
        </w:numPr>
        <w:ind w:left="360"/>
      </w:pPr>
      <w:r w:rsidRPr="005D2B80">
        <w:t>Provide a completed Form GF-</w:t>
      </w:r>
      <w:r>
        <w:t>4</w:t>
      </w:r>
      <w:r w:rsidRPr="005D2B80">
        <w:t>, Statistical Flood Standards Expert Certification. Provide a link to the location of the form [insert hyperlink here].</w:t>
      </w:r>
    </w:p>
    <w:p w14:paraId="4214E556" w14:textId="6F3A0086" w:rsidR="00F95B9A" w:rsidRPr="005D2B80" w:rsidRDefault="00387A33" w:rsidP="00387A33">
      <w:r>
        <w:t xml:space="preserve">See </w:t>
      </w:r>
      <w:hyperlink w:anchor="_Form_GF-4:_Statistical" w:history="1">
        <w:r w:rsidRPr="00387A33">
          <w:rPr>
            <w:rStyle w:val="Hyperlink"/>
          </w:rPr>
          <w:t>Form GF-4</w:t>
        </w:r>
      </w:hyperlink>
      <w:r>
        <w:t>.</w:t>
      </w:r>
    </w:p>
    <w:p w14:paraId="36AEE5C4" w14:textId="77777777" w:rsidR="00F95B9A" w:rsidRPr="005D2B80" w:rsidRDefault="00F95B9A" w:rsidP="008B6F3F">
      <w:pPr>
        <w:pStyle w:val="Normal-centered-bold"/>
        <w:numPr>
          <w:ilvl w:val="0"/>
          <w:numId w:val="3"/>
        </w:numPr>
        <w:ind w:left="360"/>
      </w:pPr>
      <w:r w:rsidRPr="005D2B80">
        <w:t>Provide a completed Form GF-</w:t>
      </w:r>
      <w:r>
        <w:t>5</w:t>
      </w:r>
      <w:r w:rsidRPr="005D2B80">
        <w:t>, Vulnerability Flood Standards Expert Certification. Provide a link to the location of the form [insert hyperlink here].</w:t>
      </w:r>
    </w:p>
    <w:p w14:paraId="6EB15BA7" w14:textId="1F32FD0F" w:rsidR="00F95B9A" w:rsidRPr="005D2B80" w:rsidRDefault="00387A33" w:rsidP="00387A33">
      <w:r>
        <w:t xml:space="preserve">See </w:t>
      </w:r>
      <w:hyperlink w:anchor="_Form_GF-5:_Vulnerability" w:history="1">
        <w:r w:rsidRPr="00387A33">
          <w:rPr>
            <w:rStyle w:val="Hyperlink"/>
          </w:rPr>
          <w:t>Form GF-5</w:t>
        </w:r>
      </w:hyperlink>
      <w:r>
        <w:t>.</w:t>
      </w:r>
    </w:p>
    <w:p w14:paraId="25161280" w14:textId="77777777" w:rsidR="00F95B9A" w:rsidRPr="005D2B80" w:rsidRDefault="00F95B9A" w:rsidP="008B6F3F">
      <w:pPr>
        <w:pStyle w:val="Normal-centered-bold"/>
        <w:numPr>
          <w:ilvl w:val="0"/>
          <w:numId w:val="3"/>
        </w:numPr>
        <w:ind w:left="360"/>
      </w:pPr>
      <w:r w:rsidRPr="005D2B80">
        <w:t>Provide a completed Form GF-</w:t>
      </w:r>
      <w:r>
        <w:t>6</w:t>
      </w:r>
      <w:r w:rsidRPr="005D2B80">
        <w:t>, Actuarial Flood Standards Expert Certification. Provide a link to the location of the form [insert hyperlink here].</w:t>
      </w:r>
    </w:p>
    <w:p w14:paraId="5AD083A7" w14:textId="766B0D88" w:rsidR="00F95B9A" w:rsidRPr="005D2B80" w:rsidRDefault="00B23E85" w:rsidP="00387A33">
      <w:r>
        <w:t>N/A</w:t>
      </w:r>
    </w:p>
    <w:p w14:paraId="60AD78F9" w14:textId="77777777" w:rsidR="00387A33" w:rsidRDefault="00F95B9A" w:rsidP="008B6F3F">
      <w:pPr>
        <w:pStyle w:val="Normal-centered-bold"/>
        <w:numPr>
          <w:ilvl w:val="0"/>
          <w:numId w:val="3"/>
        </w:numPr>
        <w:ind w:left="360"/>
      </w:pPr>
      <w:r w:rsidRPr="005D2B80">
        <w:t>Provide a completed Form GF-</w:t>
      </w:r>
      <w:r>
        <w:t>7</w:t>
      </w:r>
      <w:r w:rsidRPr="005D2B80">
        <w:t>, Computer/Information Flood Standards Expert Certification. Provide a link to the location of the form [insert hyperlink here].</w:t>
      </w:r>
    </w:p>
    <w:p w14:paraId="0C577EA1" w14:textId="0222DCFA" w:rsidR="006F5922" w:rsidRDefault="00387A33" w:rsidP="00387A33">
      <w:r>
        <w:lastRenderedPageBreak/>
        <w:t xml:space="preserve">See </w:t>
      </w:r>
      <w:hyperlink w:anchor="_Form_GF-7:_Computer/Information" w:history="1">
        <w:r w:rsidRPr="00387A33">
          <w:rPr>
            <w:rStyle w:val="Hyperlink"/>
          </w:rPr>
          <w:t>Form GF-7</w:t>
        </w:r>
      </w:hyperlink>
      <w:r>
        <w:t>.</w:t>
      </w:r>
      <w:r w:rsidR="006F5922">
        <w:br w:type="page"/>
      </w:r>
    </w:p>
    <w:p w14:paraId="13A19B9E" w14:textId="77777777" w:rsidR="00F95B9A" w:rsidRDefault="000A7598" w:rsidP="006F5922">
      <w:pPr>
        <w:pStyle w:val="Heading2"/>
      </w:pPr>
      <w:bookmarkStart w:id="281" w:name="_Toc34080034"/>
      <w:r>
        <w:lastRenderedPageBreak/>
        <w:t xml:space="preserve">GF-3 </w:t>
      </w:r>
      <w:r w:rsidR="006F5922" w:rsidRPr="005D2B80">
        <w:t>Insured Exposure Locatio</w:t>
      </w:r>
      <w:r w:rsidR="006F5922">
        <w:t>n</w:t>
      </w:r>
      <w:bookmarkEnd w:id="281"/>
    </w:p>
    <w:p w14:paraId="39DBA78F" w14:textId="77777777" w:rsidR="006F5922" w:rsidRPr="005D2B80" w:rsidRDefault="006F5922" w:rsidP="008B6F3F">
      <w:pPr>
        <w:pStyle w:val="Normal-centered-bold"/>
        <w:numPr>
          <w:ilvl w:val="0"/>
          <w:numId w:val="8"/>
        </w:numPr>
        <w:ind w:left="360"/>
        <w:rPr>
          <w:bCs/>
          <w:iCs/>
        </w:rPr>
      </w:pPr>
      <w:r w:rsidRPr="005D2B80">
        <w:t xml:space="preserve">ZIP Codes used in the </w:t>
      </w:r>
      <w:r>
        <w:t xml:space="preserve">flood </w:t>
      </w:r>
      <w:r w:rsidRPr="005D2B80">
        <w:t xml:space="preserve">model shall not differ from the United States Postal Service publication date by more than </w:t>
      </w:r>
      <w:r>
        <w:t>48</w:t>
      </w:r>
      <w:r w:rsidRPr="005D2B80">
        <w:t xml:space="preserve"> months at the date of submission of the </w:t>
      </w:r>
      <w:r>
        <w:t xml:space="preserve">flood </w:t>
      </w:r>
      <w:r w:rsidRPr="005D2B80">
        <w:t>model. ZIP Code information shall originate from the United States Postal Service.</w:t>
      </w:r>
    </w:p>
    <w:p w14:paraId="3AB7E467" w14:textId="136FAE8D" w:rsidR="006F5922" w:rsidRPr="004D120A" w:rsidRDefault="00DA350D" w:rsidP="00DA350D">
      <w:pPr>
        <w:rPr>
          <w:sz w:val="22"/>
        </w:rPr>
      </w:pPr>
      <w:r>
        <w:t>The FP</w:t>
      </w:r>
      <w:r w:rsidR="005C2D26">
        <w:t>FLM</w:t>
      </w:r>
      <w:r>
        <w:t xml:space="preserve"> uses ZIP Code data exclusively from a third-party developer, which bases its information on the ZIP Code definitions issued by the United States Postal Service. The version we used has a USPS vintage of April 2017.</w:t>
      </w:r>
    </w:p>
    <w:p w14:paraId="3BC219E3" w14:textId="77777777" w:rsidR="006F5922" w:rsidRPr="005D2B80" w:rsidRDefault="006F5922" w:rsidP="008B6F3F">
      <w:pPr>
        <w:pStyle w:val="Normal-centered-bold"/>
        <w:numPr>
          <w:ilvl w:val="0"/>
          <w:numId w:val="8"/>
        </w:numPr>
        <w:ind w:left="360"/>
        <w:rPr>
          <w:bCs/>
          <w:iCs/>
        </w:rPr>
      </w:pPr>
      <w:r>
        <w:rPr>
          <w:bCs/>
          <w:iCs/>
        </w:rPr>
        <w:t xml:space="preserve">Horizontal location </w:t>
      </w:r>
      <w:r w:rsidRPr="005D2B80">
        <w:rPr>
          <w:bCs/>
          <w:iCs/>
        </w:rPr>
        <w:t xml:space="preserve">information </w:t>
      </w:r>
      <w:r>
        <w:rPr>
          <w:bCs/>
          <w:iCs/>
        </w:rPr>
        <w:t>used</w:t>
      </w:r>
      <w:r w:rsidRPr="005D2B80">
        <w:rPr>
          <w:bCs/>
          <w:iCs/>
        </w:rPr>
        <w:t xml:space="preserve"> by the modeling organization shall be verified by the modeling organization for accuracy and timeliness</w:t>
      </w:r>
      <w:r>
        <w:rPr>
          <w:bCs/>
          <w:iCs/>
        </w:rPr>
        <w:t xml:space="preserve"> and linked to the personal residential structure where available</w:t>
      </w:r>
      <w:r w:rsidRPr="005D2B80">
        <w:rPr>
          <w:bCs/>
          <w:iCs/>
        </w:rPr>
        <w:t xml:space="preserve">. </w:t>
      </w:r>
      <w:r>
        <w:rPr>
          <w:bCs/>
          <w:iCs/>
        </w:rPr>
        <w:t xml:space="preserve">The publication date of the horizontal location data shall be no more than 48 months prior to the date of submission of the flood model. </w:t>
      </w:r>
      <w:r w:rsidRPr="005D2B80">
        <w:rPr>
          <w:bCs/>
          <w:iCs/>
        </w:rPr>
        <w:t xml:space="preserve">The </w:t>
      </w:r>
      <w:r>
        <w:rPr>
          <w:bCs/>
          <w:iCs/>
        </w:rPr>
        <w:t xml:space="preserve">horizontal location </w:t>
      </w:r>
      <w:r w:rsidRPr="005D2B80">
        <w:rPr>
          <w:bCs/>
          <w:iCs/>
        </w:rPr>
        <w:t>information data source shall be documented and updated.</w:t>
      </w:r>
    </w:p>
    <w:p w14:paraId="2067E478" w14:textId="6B2C73F6" w:rsidR="006F5922" w:rsidRPr="004D120A" w:rsidRDefault="00154BDE" w:rsidP="00154BDE">
      <w:pPr>
        <w:rPr>
          <w:sz w:val="22"/>
        </w:rPr>
      </w:pPr>
      <w:r>
        <w:t>The FPFLM uses commercial software to geo-locate the personal residential structures, and it was verified for accuracy and timeliness</w:t>
      </w:r>
    </w:p>
    <w:p w14:paraId="4CB4A29D" w14:textId="77777777" w:rsidR="006F5922" w:rsidRPr="005D2B80" w:rsidRDefault="006F5922" w:rsidP="008B6F3F">
      <w:pPr>
        <w:pStyle w:val="Normal-centered-bold"/>
        <w:numPr>
          <w:ilvl w:val="0"/>
          <w:numId w:val="8"/>
        </w:numPr>
        <w:ind w:left="360"/>
        <w:rPr>
          <w:bCs/>
          <w:iCs/>
        </w:rPr>
      </w:pPr>
      <w:r w:rsidRPr="005D2B80">
        <w:rPr>
          <w:bCs/>
          <w:iCs/>
        </w:rPr>
        <w:t>If any hazard or any flood model vulnerability components are dependent on</w:t>
      </w:r>
      <w:r>
        <w:rPr>
          <w:bCs/>
          <w:iCs/>
        </w:rPr>
        <w:t xml:space="preserve"> </w:t>
      </w:r>
      <w:r w:rsidRPr="005D2B80">
        <w:rPr>
          <w:bCs/>
          <w:iCs/>
        </w:rPr>
        <w:t>databases</w:t>
      </w:r>
      <w:r>
        <w:rPr>
          <w:bCs/>
          <w:iCs/>
        </w:rPr>
        <w:t xml:space="preserve"> pertaining to location</w:t>
      </w:r>
      <w:r w:rsidRPr="005D2B80">
        <w:rPr>
          <w:bCs/>
          <w:iCs/>
        </w:rPr>
        <w:t xml:space="preserve">, the modeling organization shall maintain a logical process for ensuring these components are consistent with </w:t>
      </w:r>
      <w:r>
        <w:rPr>
          <w:bCs/>
          <w:iCs/>
        </w:rPr>
        <w:t>the horizontal location</w:t>
      </w:r>
      <w:r w:rsidRPr="005D2B80">
        <w:rPr>
          <w:bCs/>
          <w:iCs/>
        </w:rPr>
        <w:t xml:space="preserve"> database updates.</w:t>
      </w:r>
    </w:p>
    <w:p w14:paraId="48CF44C4" w14:textId="77777777" w:rsidR="006F5922" w:rsidRPr="005D2B80" w:rsidRDefault="006F5922" w:rsidP="004D120A"/>
    <w:p w14:paraId="528DE3FA" w14:textId="77777777" w:rsidR="006F5922" w:rsidRDefault="006F5922" w:rsidP="008B6F3F">
      <w:pPr>
        <w:pStyle w:val="Normal-centered-bold"/>
        <w:numPr>
          <w:ilvl w:val="0"/>
          <w:numId w:val="8"/>
        </w:numPr>
        <w:ind w:left="360"/>
        <w:rPr>
          <w:bCs/>
          <w:iCs/>
        </w:rPr>
      </w:pPr>
      <w:r w:rsidRPr="005D2B80">
        <w:rPr>
          <w:bCs/>
          <w:iCs/>
        </w:rPr>
        <w:t>Geocoding methodology shall be justified.</w:t>
      </w:r>
    </w:p>
    <w:p w14:paraId="286FC051" w14:textId="7B0664E2" w:rsidR="006F5922" w:rsidRPr="004D120A" w:rsidRDefault="005C2D26" w:rsidP="00DA350D">
      <w:pPr>
        <w:rPr>
          <w:sz w:val="22"/>
        </w:rPr>
      </w:pPr>
      <w:r>
        <w:t>The FPFLM</w:t>
      </w:r>
      <w:r w:rsidR="00DA350D">
        <w:t xml:space="preserve"> uses an enterprise class geocoding engine for converting street addresses to latitude and longitude values.</w:t>
      </w:r>
    </w:p>
    <w:p w14:paraId="6231BCBD" w14:textId="77777777" w:rsidR="006F5922" w:rsidRPr="005D2032" w:rsidRDefault="006F5922" w:rsidP="008B6F3F">
      <w:pPr>
        <w:pStyle w:val="Normal-centered-bold"/>
        <w:numPr>
          <w:ilvl w:val="0"/>
          <w:numId w:val="8"/>
        </w:numPr>
        <w:ind w:left="360"/>
        <w:rPr>
          <w:bCs/>
          <w:iCs/>
        </w:rPr>
      </w:pPr>
      <w:r w:rsidRPr="005D2032">
        <w:rPr>
          <w:bCs/>
          <w:iCs/>
        </w:rPr>
        <w:t>Use and conversion of horizontal and vertical projections and datum references shall be consistent and justified.</w:t>
      </w:r>
    </w:p>
    <w:p w14:paraId="29228C48" w14:textId="77777777" w:rsidR="006F5922" w:rsidRPr="005D2B80" w:rsidRDefault="006F5922" w:rsidP="006F5922">
      <w:pPr>
        <w:pStyle w:val="Normal-centered-bold"/>
      </w:pPr>
      <w:r w:rsidRPr="005D2B80">
        <w:t>Disclosures</w:t>
      </w:r>
    </w:p>
    <w:p w14:paraId="2D6C7608" w14:textId="77777777" w:rsidR="006F5922" w:rsidRPr="005D2B80" w:rsidRDefault="006F5922" w:rsidP="008B6F3F">
      <w:pPr>
        <w:pStyle w:val="Normal-centered-bold"/>
        <w:numPr>
          <w:ilvl w:val="0"/>
          <w:numId w:val="9"/>
        </w:numPr>
        <w:ind w:left="360"/>
        <w:rPr>
          <w:snapToGrid w:val="0"/>
        </w:rPr>
      </w:pPr>
      <w:r w:rsidRPr="005D2B80">
        <w:rPr>
          <w:snapToGrid w:val="0"/>
        </w:rPr>
        <w:t xml:space="preserve">List the current </w:t>
      </w:r>
      <w:r>
        <w:rPr>
          <w:snapToGrid w:val="0"/>
        </w:rPr>
        <w:t>location</w:t>
      </w:r>
      <w:r w:rsidRPr="005D2B80">
        <w:rPr>
          <w:snapToGrid w:val="0"/>
        </w:rPr>
        <w:t xml:space="preserve"> databases used by the flood model and the flood model components to which they relate. Provide the effective dates corresponding to the </w:t>
      </w:r>
      <w:r>
        <w:rPr>
          <w:snapToGrid w:val="0"/>
        </w:rPr>
        <w:t>location</w:t>
      </w:r>
      <w:r w:rsidRPr="005D2B80">
        <w:rPr>
          <w:snapToGrid w:val="0"/>
        </w:rPr>
        <w:t xml:space="preserve"> databases.</w:t>
      </w:r>
    </w:p>
    <w:p w14:paraId="34F8DC83" w14:textId="0F2A340E" w:rsidR="006F5922" w:rsidRPr="004D120A" w:rsidRDefault="00AC4C86" w:rsidP="00AC4C86">
      <w:pPr>
        <w:rPr>
          <w:b/>
          <w:snapToGrid w:val="0"/>
        </w:rPr>
      </w:pPr>
      <w:r>
        <w:rPr>
          <w:snapToGrid w:val="0"/>
        </w:rPr>
        <w:lastRenderedPageBreak/>
        <w:t xml:space="preserve">The Insured Loss Module of the FPFLM uses two location databases: The </w:t>
      </w:r>
      <w:r w:rsidRPr="00FA62DB">
        <w:rPr>
          <w:snapToGrid w:val="0"/>
        </w:rPr>
        <w:t>U.S. ZIP Code Database</w:t>
      </w:r>
      <w:r>
        <w:rPr>
          <w:snapToGrid w:val="0"/>
        </w:rPr>
        <w:t xml:space="preserve"> from zip-codes.com effective </w:t>
      </w:r>
      <w:r w:rsidRPr="00FA62DB">
        <w:rPr>
          <w:snapToGrid w:val="0"/>
        </w:rPr>
        <w:t>April 2017</w:t>
      </w:r>
      <w:r>
        <w:rPr>
          <w:snapToGrid w:val="0"/>
        </w:rPr>
        <w:t xml:space="preserve"> and the Esri StreetMap Premium North America locators effective </w:t>
      </w:r>
      <w:r w:rsidR="00AA1734">
        <w:t>March 2018</w:t>
      </w:r>
      <w:r>
        <w:rPr>
          <w:snapToGrid w:val="0"/>
        </w:rPr>
        <w:t>.</w:t>
      </w:r>
    </w:p>
    <w:p w14:paraId="4A304BA1" w14:textId="77777777" w:rsidR="006F5922" w:rsidRPr="005D2B80" w:rsidRDefault="006F5922" w:rsidP="008B6F3F">
      <w:pPr>
        <w:pStyle w:val="Normal-centered-bold"/>
        <w:numPr>
          <w:ilvl w:val="0"/>
          <w:numId w:val="9"/>
        </w:numPr>
        <w:ind w:left="360"/>
        <w:rPr>
          <w:snapToGrid w:val="0"/>
        </w:rPr>
      </w:pPr>
      <w:r w:rsidRPr="005D2B80">
        <w:rPr>
          <w:snapToGrid w:val="0"/>
        </w:rPr>
        <w:t>Describe in detail how invalid ZIP Codes</w:t>
      </w:r>
      <w:r>
        <w:rPr>
          <w:snapToGrid w:val="0"/>
        </w:rPr>
        <w:t>, parcels,</w:t>
      </w:r>
      <w:r w:rsidRPr="005D2B80">
        <w:rPr>
          <w:snapToGrid w:val="0"/>
        </w:rPr>
        <w:t xml:space="preserve"> addresses</w:t>
      </w:r>
      <w:r>
        <w:rPr>
          <w:snapToGrid w:val="0"/>
        </w:rPr>
        <w:t>, and other location information</w:t>
      </w:r>
      <w:r w:rsidRPr="005D2B80">
        <w:rPr>
          <w:snapToGrid w:val="0"/>
        </w:rPr>
        <w:t xml:space="preserve"> are handled.</w:t>
      </w:r>
    </w:p>
    <w:p w14:paraId="52F0BB2F" w14:textId="28AA4A78" w:rsidR="00AC4C86" w:rsidRDefault="00AC4C86" w:rsidP="00AC4C86">
      <w:r w:rsidRPr="00600C20">
        <w:t xml:space="preserve">When </w:t>
      </w:r>
      <w:r>
        <w:t>a valid street address or coordinates are not available for an exposure, t</w:t>
      </w:r>
      <w:r w:rsidRPr="00600C20">
        <w:t xml:space="preserve">he policy is </w:t>
      </w:r>
      <w:r>
        <w:t>not modeled. Clients are notified of unmodeled policies because of missing location information</w:t>
      </w:r>
      <w:r w:rsidRPr="00600C20">
        <w:t>.</w:t>
      </w:r>
    </w:p>
    <w:p w14:paraId="27F7ADC5" w14:textId="77777777" w:rsidR="00AC4C86" w:rsidRDefault="00AC4C86" w:rsidP="00AC4C86">
      <w:pPr>
        <w:rPr>
          <w:b/>
        </w:rPr>
      </w:pPr>
    </w:p>
    <w:p w14:paraId="39D2489D" w14:textId="5E6F636B" w:rsidR="006F5922" w:rsidRPr="004D120A" w:rsidRDefault="00AC4C86" w:rsidP="00AC4C86">
      <w:r>
        <w:t>Invalid ZIP Codes are corrected using the value returned by the geocoding engine provided that the street address of the exposure is valid.</w:t>
      </w:r>
    </w:p>
    <w:p w14:paraId="533882CE" w14:textId="77777777" w:rsidR="006F5922" w:rsidRPr="005D2B80" w:rsidRDefault="006F5922" w:rsidP="008B6F3F">
      <w:pPr>
        <w:pStyle w:val="Normal-centered-bold"/>
        <w:numPr>
          <w:ilvl w:val="0"/>
          <w:numId w:val="9"/>
        </w:numPr>
        <w:ind w:left="360"/>
        <w:rPr>
          <w:snapToGrid w:val="0"/>
        </w:rPr>
      </w:pPr>
      <w:r w:rsidRPr="005D2B80">
        <w:rPr>
          <w:snapToGrid w:val="0"/>
        </w:rPr>
        <w:t xml:space="preserve">Describe </w:t>
      </w:r>
      <w:r>
        <w:rPr>
          <w:snapToGrid w:val="0"/>
        </w:rPr>
        <w:t>any</w:t>
      </w:r>
      <w:r w:rsidRPr="005D2B80">
        <w:rPr>
          <w:snapToGrid w:val="0"/>
        </w:rPr>
        <w:t xml:space="preserve"> method</w:t>
      </w:r>
      <w:r>
        <w:rPr>
          <w:snapToGrid w:val="0"/>
        </w:rPr>
        <w:t>s used</w:t>
      </w:r>
      <w:r w:rsidRPr="005D2B80">
        <w:rPr>
          <w:snapToGrid w:val="0"/>
        </w:rPr>
        <w:t xml:space="preserve"> for subdividing </w:t>
      </w:r>
      <w:r>
        <w:rPr>
          <w:snapToGrid w:val="0"/>
        </w:rPr>
        <w:t>or disaggregating</w:t>
      </w:r>
      <w:r w:rsidRPr="005D2B80">
        <w:rPr>
          <w:snapToGrid w:val="0"/>
        </w:rPr>
        <w:t xml:space="preserve"> the </w:t>
      </w:r>
      <w:r>
        <w:rPr>
          <w:snapToGrid w:val="0"/>
        </w:rPr>
        <w:t xml:space="preserve">location input </w:t>
      </w:r>
      <w:r w:rsidRPr="005D2B80">
        <w:rPr>
          <w:snapToGrid w:val="0"/>
        </w:rPr>
        <w:t>data and the treatment of any variations for populated versus unpopulated areas.</w:t>
      </w:r>
    </w:p>
    <w:p w14:paraId="15C84457" w14:textId="5E22931A" w:rsidR="001A2B90" w:rsidRPr="004D120A" w:rsidRDefault="001A2B90" w:rsidP="001A2B90">
      <w:pPr>
        <w:rPr>
          <w:snapToGrid w:val="0"/>
        </w:rPr>
      </w:pPr>
      <w:r>
        <w:rPr>
          <w:snapToGrid w:val="0"/>
        </w:rPr>
        <w:t>The FPFLM</w:t>
      </w:r>
      <w:r w:rsidRPr="00F17522">
        <w:rPr>
          <w:snapToGrid w:val="0"/>
        </w:rPr>
        <w:t xml:space="preserve"> do</w:t>
      </w:r>
      <w:r>
        <w:rPr>
          <w:snapToGrid w:val="0"/>
        </w:rPr>
        <w:t>es</w:t>
      </w:r>
      <w:r w:rsidRPr="00F17522">
        <w:rPr>
          <w:snapToGrid w:val="0"/>
        </w:rPr>
        <w:t xml:space="preserve"> not </w:t>
      </w:r>
      <w:r>
        <w:rPr>
          <w:snapToGrid w:val="0"/>
        </w:rPr>
        <w:t>subdivide or disaggregate the location input data.</w:t>
      </w:r>
    </w:p>
    <w:p w14:paraId="66B1878D" w14:textId="77777777" w:rsidR="006F5922" w:rsidRDefault="006F5922" w:rsidP="008B6F3F">
      <w:pPr>
        <w:pStyle w:val="Normal-centered-bold"/>
        <w:numPr>
          <w:ilvl w:val="0"/>
          <w:numId w:val="9"/>
        </w:numPr>
        <w:ind w:left="360"/>
      </w:pPr>
      <w:r w:rsidRPr="00464CE9">
        <w:t>Describe the data, methods, and process used in the flood model to convert between street addresses and geocode locations (latitude-longitude).</w:t>
      </w:r>
    </w:p>
    <w:p w14:paraId="43AA08AF" w14:textId="19E40CE1" w:rsidR="006F5922" w:rsidRPr="004D120A" w:rsidRDefault="001A2B90" w:rsidP="001A2B90">
      <w:pPr>
        <w:rPr>
          <w:b/>
        </w:rPr>
      </w:pPr>
      <w:r w:rsidRPr="00600C20">
        <w:t>The FP</w:t>
      </w:r>
      <w:r>
        <w:t>F</w:t>
      </w:r>
      <w:r w:rsidRPr="00600C20">
        <w:t xml:space="preserve">LM uses the REST API of the ArcGIS Server with the </w:t>
      </w:r>
      <w:r>
        <w:t xml:space="preserve">esri </w:t>
      </w:r>
      <w:r w:rsidRPr="00600C20">
        <w:t>StreetMap Premium for ArcGIS locators to geocode street addresses. A request containing the given street address, city, state, and ZIP Code</w:t>
      </w:r>
      <w:r>
        <w:t xml:space="preserve"> </w:t>
      </w:r>
      <w:r w:rsidRPr="00600C20">
        <w:t>is sent to the server. The server processes the request and sends a response containing the status, the location, and the standardized address. The location and address fields of the response are empty when the status is unmatched.</w:t>
      </w:r>
    </w:p>
    <w:p w14:paraId="6D1C00F5" w14:textId="77777777" w:rsidR="006F5922" w:rsidRDefault="006F5922" w:rsidP="008B6F3F">
      <w:pPr>
        <w:pStyle w:val="Normal-centered-bold"/>
        <w:numPr>
          <w:ilvl w:val="0"/>
          <w:numId w:val="9"/>
        </w:numPr>
        <w:ind w:left="360"/>
      </w:pPr>
      <w:r w:rsidRPr="00464CE9">
        <w:t>Describe the use of geographic information systems (GIS) in the process of converting among street address and geocode locations, and the generation of insured exposure locations.</w:t>
      </w:r>
    </w:p>
    <w:p w14:paraId="665D999C" w14:textId="4EDF478D" w:rsidR="006F5922" w:rsidRPr="004D120A" w:rsidRDefault="001A2B90" w:rsidP="001A2B90">
      <w:pPr>
        <w:rPr>
          <w:b/>
        </w:rPr>
      </w:pPr>
      <w:r w:rsidRPr="003C4F5C">
        <w:t>T</w:t>
      </w:r>
      <w:r>
        <w:t>he FPFLM uses the GIS software tool mentioned above to convert street addresses of exposure locations to longitude and latitude.</w:t>
      </w:r>
    </w:p>
    <w:p w14:paraId="2FDAD103" w14:textId="77777777" w:rsidR="006F5922" w:rsidRPr="005D2B80" w:rsidRDefault="006F5922" w:rsidP="008B6F3F">
      <w:pPr>
        <w:pStyle w:val="Normal-centered-bold"/>
        <w:numPr>
          <w:ilvl w:val="0"/>
          <w:numId w:val="9"/>
        </w:numPr>
        <w:ind w:left="360"/>
      </w:pPr>
      <w:r w:rsidRPr="005D2B80">
        <w:t>List and provide a brief description of each database used in the flood model for determining geocode location.</w:t>
      </w:r>
    </w:p>
    <w:p w14:paraId="789123AC" w14:textId="2B454241" w:rsidR="006F5922" w:rsidRPr="004D120A" w:rsidRDefault="001A2B90" w:rsidP="001A2B90">
      <w:pPr>
        <w:rPr>
          <w:b/>
        </w:rPr>
      </w:pPr>
      <w:r>
        <w:t>The esri StreetMap Premium North America locators data files include all necessary information for determining geocode locations.</w:t>
      </w:r>
    </w:p>
    <w:p w14:paraId="7312778A" w14:textId="77777777" w:rsidR="006F5922" w:rsidRDefault="006F5922" w:rsidP="008B6F3F">
      <w:pPr>
        <w:pStyle w:val="Normal-centered-bold"/>
        <w:numPr>
          <w:ilvl w:val="0"/>
          <w:numId w:val="9"/>
        </w:numPr>
        <w:ind w:left="360"/>
      </w:pPr>
      <w:r w:rsidRPr="005D2B80">
        <w:t xml:space="preserve">Describe the process for updating flood model geocode locations as </w:t>
      </w:r>
      <w:r>
        <w:t>location</w:t>
      </w:r>
      <w:r w:rsidRPr="005D2B80">
        <w:t xml:space="preserve"> databases are updated.</w:t>
      </w:r>
    </w:p>
    <w:p w14:paraId="2680E54A" w14:textId="214DAB0B" w:rsidR="006F5922" w:rsidRPr="004D120A" w:rsidRDefault="001A2B90" w:rsidP="001A2B90">
      <w:pPr>
        <w:rPr>
          <w:b/>
        </w:rPr>
      </w:pPr>
      <w:r w:rsidRPr="00CA0E82">
        <w:lastRenderedPageBreak/>
        <w:t>The locators data files are downloaded from the vendor and updated annually.</w:t>
      </w:r>
    </w:p>
    <w:p w14:paraId="39E920F9" w14:textId="77777777" w:rsidR="006F5922" w:rsidRPr="003E551C" w:rsidRDefault="006F5922" w:rsidP="008B6F3F">
      <w:pPr>
        <w:pStyle w:val="Normal-centered-bold"/>
        <w:numPr>
          <w:ilvl w:val="0"/>
          <w:numId w:val="9"/>
        </w:numPr>
        <w:ind w:left="360"/>
      </w:pPr>
      <w:r w:rsidRPr="003E551C">
        <w:t xml:space="preserve">Describe in detail the methods by which ground elevation data at the insured exposure location (e.g., building) is associated with </w:t>
      </w:r>
      <w:r>
        <w:t>the location</w:t>
      </w:r>
      <w:r w:rsidRPr="003E551C">
        <w:t xml:space="preserve"> databases and how this associated data is used in the flood model.</w:t>
      </w:r>
      <w:r>
        <w:t xml:space="preserve"> </w:t>
      </w:r>
    </w:p>
    <w:p w14:paraId="3FA2C92C" w14:textId="77777777" w:rsidR="000F2C39" w:rsidRPr="000F2C39" w:rsidRDefault="000F2C39" w:rsidP="000F2C39">
      <w:r w:rsidRPr="000F2C39">
        <w:t xml:space="preserve">All building locations have a latitude and longitude associated with them. These locations in the exposure dataset are mapped onto corresponding grid locations in the wave model, or to a null grid if they are not in the wave grids (e.g. inland flooding). The grid locations are then saved to a file, and each location is queried for each run of the wave model to determine wave properties at the insured location. </w:t>
      </w:r>
    </w:p>
    <w:p w14:paraId="630C7938" w14:textId="62D40613" w:rsidR="006F5922" w:rsidRDefault="006F5922" w:rsidP="000F2C39"/>
    <w:p w14:paraId="7AF9F618" w14:textId="31FC1D08" w:rsidR="001A2B90" w:rsidRPr="004D120A" w:rsidRDefault="001A2B90" w:rsidP="000F2C39">
      <w:pPr>
        <w:rPr>
          <w:b/>
        </w:rPr>
      </w:pPr>
      <w:r w:rsidRPr="00CA0E82">
        <w:t>Exposure addresses are first geocoded using the method described above. The longitude and latitude information is then used create a collection of points neighboring the query point. The elevation at each of the points is extracted from a Digital Elevation Map using the Python API of a service published in a local ArcGIS Server instance. Finally a heuristic is used to compute the ground elevation and the exposure location from the collection of ground elevations.</w:t>
      </w:r>
    </w:p>
    <w:p w14:paraId="70934A2F" w14:textId="77777777" w:rsidR="000F2C39" w:rsidRDefault="006F5922" w:rsidP="008B6F3F">
      <w:pPr>
        <w:pStyle w:val="Normal-centered-bold"/>
        <w:numPr>
          <w:ilvl w:val="0"/>
          <w:numId w:val="9"/>
        </w:numPr>
        <w:ind w:left="360"/>
      </w:pPr>
      <w:r w:rsidRPr="000C5AC5" w:rsidDel="00B61047">
        <w:t>For each parameter used in the flood model, provide the horizontal and vertical projection</w:t>
      </w:r>
      <w:r>
        <w:t>s</w:t>
      </w:r>
      <w:r w:rsidRPr="000C5AC5" w:rsidDel="00B61047">
        <w:t xml:space="preserve"> and datum references, if applicable. If any horizontal or vertical datum conversions are required, provide conversion factors and describe the conversion methodology </w:t>
      </w:r>
      <w:r>
        <w:t>used</w:t>
      </w:r>
      <w:r w:rsidRPr="000C5AC5" w:rsidDel="00B61047">
        <w:t>.</w:t>
      </w:r>
    </w:p>
    <w:p w14:paraId="59F79177" w14:textId="5ACE904E" w:rsidR="001A2B90" w:rsidRPr="004D120A" w:rsidRDefault="000F2C39" w:rsidP="004D120A">
      <w:r w:rsidRPr="000F2C39">
        <w:t>The STWAVE model runs in (x,y) meters coordinates. Each point on the STWAVE grids is converted into geographical space with coordinates latitude, longitude (both NAD83), and elevation (NAVD88) using Matlab coordinate transformation routines. Topography, bathymetry, Manning’s n and all other appropriate properties are determined in geographic coordinates at the grid location</w:t>
      </w:r>
      <w:r w:rsidR="004D120A">
        <w:t xml:space="preserve">s, and then used in the model. </w:t>
      </w:r>
      <w:r w:rsidR="001A2B90">
        <w:br w:type="page"/>
      </w:r>
    </w:p>
    <w:p w14:paraId="614E01A3" w14:textId="6A97BB41" w:rsidR="006F5922" w:rsidRDefault="000A7598" w:rsidP="00540EB2">
      <w:pPr>
        <w:pStyle w:val="Heading2"/>
      </w:pPr>
      <w:bookmarkStart w:id="282" w:name="_Toc34080035"/>
      <w:r>
        <w:lastRenderedPageBreak/>
        <w:t xml:space="preserve">GF-4 </w:t>
      </w:r>
      <w:r w:rsidR="003E56EF" w:rsidRPr="005D2B80">
        <w:t>Independence of Flood Model Component</w:t>
      </w:r>
      <w:bookmarkEnd w:id="282"/>
    </w:p>
    <w:p w14:paraId="08A1B13F" w14:textId="0DADBDA1" w:rsidR="003E56EF" w:rsidRDefault="003E56EF" w:rsidP="003E56EF">
      <w:pPr>
        <w:pStyle w:val="Normal-centered-bold"/>
      </w:pPr>
      <w:r w:rsidRPr="005D2B80">
        <w:t>The meteorology</w:t>
      </w:r>
      <w:r>
        <w:t xml:space="preserve">, </w:t>
      </w:r>
      <w:r w:rsidRPr="005D2B80">
        <w:t>hydrology</w:t>
      </w:r>
      <w:r>
        <w:t xml:space="preserve"> and hydraulics</w:t>
      </w:r>
      <w:r w:rsidRPr="005D2B80">
        <w:t xml:space="preserve">, vulnerability, and actuarial components of the flood model shall each be theoretically sound without compensation for potential bias from other components. </w:t>
      </w:r>
    </w:p>
    <w:p w14:paraId="5D507A7D" w14:textId="71B87BBB" w:rsidR="00B23E85" w:rsidRPr="005D2B80" w:rsidRDefault="00B23E85" w:rsidP="00B23E85">
      <w:r>
        <w:t>The meteorology, coastal surge, hydrology, vulnerability, and actuarial components of the model are theoretically sound and were developed independently before being integrated. The model components were tested individually.</w:t>
      </w:r>
    </w:p>
    <w:p w14:paraId="3E1967FF" w14:textId="773D5ECD" w:rsidR="003E56EF" w:rsidRDefault="003E56EF" w:rsidP="00B23E85">
      <w:r>
        <w:br w:type="page"/>
      </w:r>
    </w:p>
    <w:p w14:paraId="086AE62C" w14:textId="0A74C167" w:rsidR="00B23E85" w:rsidRDefault="00B23E85">
      <w:pPr>
        <w:spacing w:line="259" w:lineRule="auto"/>
        <w:jc w:val="left"/>
      </w:pPr>
      <w:r>
        <w:lastRenderedPageBreak/>
        <w:t>+</w:t>
      </w:r>
    </w:p>
    <w:p w14:paraId="6FB77E9F" w14:textId="77777777" w:rsidR="003E56EF" w:rsidRDefault="000A7598" w:rsidP="003E56EF">
      <w:pPr>
        <w:pStyle w:val="Heading2"/>
      </w:pPr>
      <w:bookmarkStart w:id="283" w:name="_Toc34080036"/>
      <w:r>
        <w:t xml:space="preserve">GF-5 </w:t>
      </w:r>
      <w:r w:rsidR="003E56EF" w:rsidRPr="005D2B80">
        <w:t>Editorial Complianc</w:t>
      </w:r>
      <w:r w:rsidR="003E56EF">
        <w:t>e</w:t>
      </w:r>
      <w:bookmarkEnd w:id="283"/>
    </w:p>
    <w:p w14:paraId="6D81838F" w14:textId="2CD2FDDB" w:rsidR="003E56EF" w:rsidRDefault="003E56EF" w:rsidP="003E56EF">
      <w:pPr>
        <w:pStyle w:val="Normal-centered-bold"/>
      </w:pPr>
      <w:r w:rsidRPr="005D2B80">
        <w:t xml:space="preserve">The </w:t>
      </w:r>
      <w:r>
        <w:t xml:space="preserve">flood model </w:t>
      </w:r>
      <w:r w:rsidRPr="005D2B80">
        <w:t>submission and any revisions provided to the Commission throughout the review process shall be reviewed and edited by a person or persons with experience in reviewing technical documents who shall certify on Form GF-</w:t>
      </w:r>
      <w:r>
        <w:t>8</w:t>
      </w:r>
      <w:r w:rsidRPr="005D2B80">
        <w:t>, Editorial Review Expert Certification</w:t>
      </w:r>
      <w:r>
        <w:t>,</w:t>
      </w:r>
      <w:r w:rsidRPr="005D2B80">
        <w:t xml:space="preserve"> that the </w:t>
      </w:r>
      <w:r>
        <w:t xml:space="preserve">flood model </w:t>
      </w:r>
      <w:r w:rsidRPr="005D2B80">
        <w:t xml:space="preserve">submission has been personally reviewed and is editorially correct. </w:t>
      </w:r>
    </w:p>
    <w:p w14:paraId="356187F6" w14:textId="6672AE0C" w:rsidR="002E1186" w:rsidRPr="005D2B80" w:rsidRDefault="002E1186" w:rsidP="002E1186">
      <w:r w:rsidRPr="00F668BD">
        <w:t xml:space="preserve">The current submission document has been reviewed and edited by persons who are qualified to perform such tasks. Future revisions and related documentation will likewise be reviewed and edited by the qualified individual listed </w:t>
      </w:r>
      <w:r>
        <w:t>in Form GF-8.</w:t>
      </w:r>
    </w:p>
    <w:p w14:paraId="1CA0F113" w14:textId="77777777" w:rsidR="003E56EF" w:rsidRPr="003E56EF" w:rsidRDefault="003E56EF" w:rsidP="003E56EF">
      <w:pPr>
        <w:pStyle w:val="Normal-centered-bold"/>
      </w:pPr>
      <w:r w:rsidRPr="005D2B80">
        <w:t>Disclosures</w:t>
      </w:r>
    </w:p>
    <w:p w14:paraId="654D1D92" w14:textId="77777777" w:rsidR="003E56EF" w:rsidRPr="005D2B80" w:rsidRDefault="003E56EF" w:rsidP="008B6F3F">
      <w:pPr>
        <w:pStyle w:val="Normal-centered-bold"/>
        <w:numPr>
          <w:ilvl w:val="0"/>
          <w:numId w:val="10"/>
        </w:numPr>
        <w:ind w:left="360"/>
      </w:pPr>
      <w:r w:rsidRPr="005D2B80">
        <w:t xml:space="preserve">Describe the process used for document control of the </w:t>
      </w:r>
      <w:r>
        <w:t xml:space="preserve">flood model </w:t>
      </w:r>
      <w:r w:rsidRPr="005D2B80">
        <w:t>submission. Describe the process used to ensure that the paper and electronic versions of specific files are identical in content.</w:t>
      </w:r>
    </w:p>
    <w:p w14:paraId="5A7468AB" w14:textId="4463BEA9" w:rsidR="003E56EF" w:rsidRPr="005D2B80" w:rsidRDefault="002E1186" w:rsidP="002E1186">
      <w:r w:rsidRPr="00661FAF">
        <w:t>All submission document revisions are passed to the Editor prior to inclusion in the document. The editor is responsible for the electronic version of the document and the technical software issues. Several Microsoft Word tools are utilized to automate the process of formatting and editing the document. For example, we used Source Manager for APA-style bibliographies, consistent formatting via styles for standards, forms and disclosures, cross-references to cite figures and tables, and multi-level lists to ensure consistent numbering. In addition, Microsoft Word’s track changes tool is used to keep track of modifications to the document since the initial submission. An export filter to PDF format is used to export the document directly to PDF format, which subsequently is printed directly to paper via a printer. The PDF and printed document should be identical barring unforeseen bugs in the PDF export plug-in or PDF printing software.</w:t>
      </w:r>
    </w:p>
    <w:p w14:paraId="3EE040E9" w14:textId="77777777" w:rsidR="003E56EF" w:rsidRPr="005D2B80" w:rsidRDefault="003E56EF" w:rsidP="008B6F3F">
      <w:pPr>
        <w:pStyle w:val="Normal-centered-bold"/>
        <w:numPr>
          <w:ilvl w:val="0"/>
          <w:numId w:val="10"/>
        </w:numPr>
        <w:ind w:left="360"/>
      </w:pPr>
      <w:r w:rsidRPr="005D2B80">
        <w:t xml:space="preserve">Describe the process used by the signatories on </w:t>
      </w:r>
      <w:r>
        <w:t xml:space="preserve">the Expert Certification </w:t>
      </w:r>
      <w:r w:rsidRPr="005D2B80">
        <w:t>Forms GF-1 through GF-</w:t>
      </w:r>
      <w:r>
        <w:t>7</w:t>
      </w:r>
      <w:r w:rsidRPr="005D2B80">
        <w:t xml:space="preserve"> to ensure that the information contained under each set of flood standards is accurate and complete.</w:t>
      </w:r>
    </w:p>
    <w:p w14:paraId="3C270DDA" w14:textId="6709996C" w:rsidR="003E56EF" w:rsidRPr="005D2B80" w:rsidRDefault="002E1186" w:rsidP="002E1186">
      <w:r w:rsidRPr="00C91407">
        <w:t>Each signatory was responsible for doing a final review of the standards related to their expertise prior to submission to verify the accuracy and completeness of the information in the submission document. A technical editor performs a thorough edit of the document. All signatories were required to proof-read a PDF version of the document to ensure accuracy and completeness. On-site meetings were held to perform a thorough review of the final version of the document.</w:t>
      </w:r>
    </w:p>
    <w:p w14:paraId="414B2A8E" w14:textId="77777777" w:rsidR="003E56EF" w:rsidRPr="005D2B80" w:rsidRDefault="003E56EF" w:rsidP="008B6F3F">
      <w:pPr>
        <w:pStyle w:val="Normal-centered-bold"/>
        <w:numPr>
          <w:ilvl w:val="0"/>
          <w:numId w:val="10"/>
        </w:numPr>
        <w:ind w:left="360"/>
      </w:pPr>
      <w:r w:rsidRPr="005D2B80">
        <w:t>Provide a completed Form GF-</w:t>
      </w:r>
      <w:r>
        <w:t>8</w:t>
      </w:r>
      <w:r w:rsidRPr="005D2B80">
        <w:t>, Editorial Review Expert Certification. Provide a link to the location of the form [insert hyperlink here].</w:t>
      </w:r>
    </w:p>
    <w:p w14:paraId="2B2EFFC8" w14:textId="0E8422F6" w:rsidR="002E1186" w:rsidRDefault="002E1186" w:rsidP="002E1186">
      <w:r>
        <w:lastRenderedPageBreak/>
        <w:t xml:space="preserve">See </w:t>
      </w:r>
      <w:hyperlink w:anchor="_Form_GF-8:_Editorial" w:history="1">
        <w:r w:rsidRPr="002E1186">
          <w:rPr>
            <w:rStyle w:val="Hyperlink"/>
          </w:rPr>
          <w:t>Form GF-8.</w:t>
        </w:r>
      </w:hyperlink>
    </w:p>
    <w:p w14:paraId="7BAC5290" w14:textId="77777777" w:rsidR="003E56EF" w:rsidRDefault="003E56EF">
      <w:pPr>
        <w:spacing w:line="259" w:lineRule="auto"/>
        <w:jc w:val="left"/>
      </w:pPr>
      <w:r>
        <w:br w:type="page"/>
      </w:r>
    </w:p>
    <w:p w14:paraId="1CE85B5F" w14:textId="77777777" w:rsidR="003E56EF" w:rsidRPr="003E56EF" w:rsidRDefault="0086790D" w:rsidP="003E56EF">
      <w:pPr>
        <w:pStyle w:val="Heading1"/>
      </w:pPr>
      <w:bookmarkStart w:id="284" w:name="_Toc34080037"/>
      <w:r w:rsidRPr="003E551C">
        <w:lastRenderedPageBreak/>
        <w:t>METEOROLOGICAL FLOOD STANDARDS</w:t>
      </w:r>
      <w:bookmarkEnd w:id="284"/>
    </w:p>
    <w:p w14:paraId="19060522" w14:textId="77777777" w:rsidR="00F93C34" w:rsidRPr="003E56EF" w:rsidRDefault="000A7598" w:rsidP="00F93C34">
      <w:pPr>
        <w:pStyle w:val="Heading2"/>
      </w:pPr>
      <w:bookmarkStart w:id="285" w:name="_Toc34080038"/>
      <w:r>
        <w:t xml:space="preserve">MF-1 </w:t>
      </w:r>
      <w:r w:rsidR="00F93C34" w:rsidRPr="003E551C">
        <w:t>Flood Event Data Sources</w:t>
      </w:r>
      <w:bookmarkEnd w:id="285"/>
    </w:p>
    <w:p w14:paraId="16FFB6FB" w14:textId="77777777" w:rsidR="00F93C34" w:rsidRPr="003E551C" w:rsidRDefault="00F93C34" w:rsidP="008B6F3F">
      <w:pPr>
        <w:pStyle w:val="Normal-centered-bold"/>
        <w:numPr>
          <w:ilvl w:val="0"/>
          <w:numId w:val="11"/>
        </w:numPr>
        <w:ind w:left="360"/>
      </w:pPr>
      <w:r w:rsidRPr="003E551C">
        <w:t xml:space="preserve">The modeling of floods in Florida shall involve meteorological, hydrological, </w:t>
      </w:r>
      <w:r>
        <w:t xml:space="preserve">hydraulic, </w:t>
      </w:r>
      <w:r w:rsidRPr="003E551C">
        <w:t>and other relevant data sources</w:t>
      </w:r>
      <w:r>
        <w:t xml:space="preserve"> required to model coastal and inland flooding</w:t>
      </w:r>
      <w:r w:rsidRPr="003E551C">
        <w:t xml:space="preserve">. </w:t>
      </w:r>
    </w:p>
    <w:p w14:paraId="17798F2C" w14:textId="0146DEC9" w:rsidR="00F93C34" w:rsidRPr="003E551C" w:rsidRDefault="000806AC" w:rsidP="000806AC">
      <w:r>
        <w:t>The flood model uses a large volume of meteorological, hydrological, hydraulic and other relevant data sources to estimate potenti</w:t>
      </w:r>
      <w:r w:rsidR="004D120A">
        <w:t>al coastal and inland flooding.</w:t>
      </w:r>
    </w:p>
    <w:p w14:paraId="2D7642A8" w14:textId="77777777" w:rsidR="00F93C34" w:rsidRPr="003E551C" w:rsidRDefault="00F93C34" w:rsidP="008B6F3F">
      <w:pPr>
        <w:pStyle w:val="Normal-centered-bold"/>
        <w:numPr>
          <w:ilvl w:val="0"/>
          <w:numId w:val="11"/>
        </w:numPr>
        <w:ind w:left="360"/>
      </w:pPr>
      <w:r w:rsidRPr="003E551C">
        <w:t xml:space="preserve">The </w:t>
      </w:r>
      <w:r>
        <w:t xml:space="preserve">flood </w:t>
      </w:r>
      <w:r w:rsidRPr="003E551C">
        <w:t>model shall incorporate relevant data sources in order to account for meteorological</w:t>
      </w:r>
      <w:r>
        <w:t>,</w:t>
      </w:r>
      <w:r w:rsidRPr="003E551C">
        <w:t xml:space="preserve"> hydrological</w:t>
      </w:r>
      <w:r>
        <w:t>, and hydraulic</w:t>
      </w:r>
      <w:r w:rsidRPr="003E551C">
        <w:t xml:space="preserve"> events and circumstances occurring either inside or outside of Florida that result in, or contribute to, flooding in Florida.</w:t>
      </w:r>
    </w:p>
    <w:p w14:paraId="2CE7FF4C" w14:textId="054C2901" w:rsidR="00F93C34" w:rsidRDefault="00F93C34" w:rsidP="00F93C34">
      <w:r w:rsidRPr="00923D0A">
        <w:t>The coastal surge model CEST simulate the coastal surge induced by hurricanes making landfall along or near Florida coastal region. In other word, even the hurricanes made landfall at George or Louisiana, the CEST model still can simulate the surge induced by hurricane wind along Florida coastal region.</w:t>
      </w:r>
    </w:p>
    <w:p w14:paraId="55CDAC08" w14:textId="77777777" w:rsidR="00995440" w:rsidRPr="00923D0A" w:rsidRDefault="00995440" w:rsidP="00F93C34"/>
    <w:p w14:paraId="5B39DF66" w14:textId="47814184" w:rsidR="00F93C34" w:rsidRPr="003E551C" w:rsidRDefault="00995440" w:rsidP="00F93C34">
      <w:r w:rsidRPr="00995440">
        <w:t>The hydrological conditions prevailing outside the state of Florida have been taken care of by introducing upstream boundary conditions. For example, the Apalachicola River originates in Georgia and flows through Florida on its way to Gulf of Mexico. The streamflow contributed to the Apalachicola River by the runoff generated within the watersheds in Georgia was introduced in the Northwest Florida Basin model as upstream boundary conditions</w:t>
      </w:r>
      <w:r>
        <w:t xml:space="preserve">. </w:t>
      </w:r>
    </w:p>
    <w:p w14:paraId="563C2F42" w14:textId="77777777" w:rsidR="00F93C34" w:rsidRPr="003E551C" w:rsidRDefault="00F93C34" w:rsidP="008B6F3F">
      <w:pPr>
        <w:pStyle w:val="Normal-centered-bold"/>
        <w:numPr>
          <w:ilvl w:val="0"/>
          <w:numId w:val="11"/>
        </w:numPr>
        <w:ind w:left="360"/>
      </w:pPr>
      <w:r>
        <w:t>Coastal and inland f</w:t>
      </w:r>
      <w:r w:rsidRPr="003E551C">
        <w:t xml:space="preserve">lood model calibration and validation shall be justified based upon historical data consistent with peer reviewed or publicly developed data sources.  </w:t>
      </w:r>
    </w:p>
    <w:p w14:paraId="1121C268" w14:textId="2B302913" w:rsidR="0011770E" w:rsidRDefault="006548C1" w:rsidP="0011770E">
      <w:r w:rsidRPr="006548C1">
        <w:t xml:space="preserve">For </w:t>
      </w:r>
      <w:r>
        <w:t xml:space="preserve">the </w:t>
      </w:r>
      <w:r w:rsidRPr="006548C1">
        <w:t xml:space="preserve">coastal flooding team, </w:t>
      </w:r>
      <w:r>
        <w:t>t</w:t>
      </w:r>
      <w:r w:rsidR="00F93C34" w:rsidRPr="00923D0A">
        <w:t xml:space="preserve">here are </w:t>
      </w:r>
      <w:r w:rsidR="00046EC2">
        <w:t>three</w:t>
      </w:r>
      <w:r w:rsidR="00F93C34" w:rsidRPr="00923D0A">
        <w:t xml:space="preserve"> types data are used to calibrate and v</w:t>
      </w:r>
      <w:r w:rsidR="00046EC2">
        <w:t>alidate the coastal surge model.</w:t>
      </w:r>
      <w:r w:rsidR="00F93C34" w:rsidRPr="00923D0A">
        <w:t xml:space="preserve"> </w:t>
      </w:r>
      <w:r w:rsidR="00046EC2">
        <w:t>First</w:t>
      </w:r>
      <w:r w:rsidR="00F93C34" w:rsidRPr="00923D0A">
        <w:t xml:space="preserve"> is water elevation time series data (</w:t>
      </w:r>
      <w:hyperlink r:id="rId129" w:history="1">
        <w:r w:rsidR="00F93C34" w:rsidRPr="00923D0A">
          <w:t>https://tidesandcurrents.noaa.gov/</w:t>
        </w:r>
      </w:hyperlink>
      <w:r w:rsidR="00F93C34" w:rsidRPr="00923D0A">
        <w:t xml:space="preserve">) along Florida coastal region. The water elevation data was directly downloaded from National Oceanic and Atmospheric Administration (NOAA), Units: Meters, Timezone: GMT, Datum: MSL, Interval 1 hour or 6 min (if available). </w:t>
      </w:r>
      <w:r w:rsidR="00046EC2">
        <w:t>Second</w:t>
      </w:r>
      <w:r w:rsidR="00F93C34" w:rsidRPr="00923D0A">
        <w:t xml:space="preserve"> is the High Water Mark (HWM) data, the reports, published by United States Geological Survey (USGS) or Federal Emergency Management Agency (FEMA) related to each historical hurricanes required by standards, are extracted or digitalized. For the High Water Mark (HWM) data, data above NAVD88 are used.</w:t>
      </w:r>
      <w:r w:rsidR="0011770E">
        <w:t xml:space="preserve"> </w:t>
      </w:r>
      <w:r w:rsidR="00046EC2">
        <w:t xml:space="preserve">Third is the </w:t>
      </w:r>
      <w:r w:rsidR="0011770E">
        <w:t>Inundation maps or debris line, (</w:t>
      </w:r>
      <w:hyperlink r:id="rId130" w:history="1">
        <w:r w:rsidR="0011770E">
          <w:rPr>
            <w:rStyle w:val="Hyperlink"/>
          </w:rPr>
          <w:t>https://www.fema.gov/hurricane-ivan-surge-inundation-maps</w:t>
        </w:r>
      </w:hyperlink>
      <w:r w:rsidR="0011770E">
        <w:t>)</w:t>
      </w:r>
    </w:p>
    <w:p w14:paraId="1E578AC8" w14:textId="2B7FAC1E" w:rsidR="00F93C34" w:rsidRDefault="00F93C34" w:rsidP="00F93C34"/>
    <w:p w14:paraId="02479DDB" w14:textId="77777777" w:rsidR="00FA6179" w:rsidRDefault="00FA6179" w:rsidP="00F93C34"/>
    <w:p w14:paraId="1F73E151" w14:textId="77777777" w:rsidR="00F93C34" w:rsidRDefault="00F93C34" w:rsidP="00F93C34">
      <w:pPr>
        <w:rPr>
          <w:rFonts w:cs="Times New Roman"/>
          <w:color w:val="000000"/>
        </w:rPr>
      </w:pPr>
      <w:r>
        <w:rPr>
          <w:rFonts w:cs="Times New Roman"/>
          <w:color w:val="000000"/>
        </w:rPr>
        <w:lastRenderedPageBreak/>
        <w:t xml:space="preserve">Consistent with scientific and technical literature, for coastal surge model, the time series of </w:t>
      </w:r>
      <w:r w:rsidRPr="001D34CF">
        <w:rPr>
          <w:rFonts w:cs="Times New Roman"/>
          <w:color w:val="000000"/>
        </w:rPr>
        <w:t xml:space="preserve">water elevation </w:t>
      </w:r>
      <w:r>
        <w:rPr>
          <w:rFonts w:cs="Times New Roman"/>
          <w:color w:val="000000"/>
        </w:rPr>
        <w:t xml:space="preserve">are all compared at vertical datum Mean Sea Level (MSL). For the High Water Mark (HWM) data, data above NAVD88 are used. </w:t>
      </w:r>
    </w:p>
    <w:p w14:paraId="3B979EEB" w14:textId="1C24AFC2" w:rsidR="00F93C34" w:rsidRDefault="00F93C34" w:rsidP="00F93C34"/>
    <w:p w14:paraId="467763D1" w14:textId="4D21EBB5" w:rsidR="00A40AF4" w:rsidRPr="003E551C" w:rsidRDefault="00A40AF4" w:rsidP="00F93C34">
      <w:r w:rsidRPr="00F02D10">
        <w:t>The inland flood model</w:t>
      </w:r>
      <w:r>
        <w:t>s have</w:t>
      </w:r>
      <w:r w:rsidRPr="00F02D10">
        <w:t xml:space="preserve"> been calibrated and validated by the </w:t>
      </w:r>
      <w:r>
        <w:t xml:space="preserve">daily mean </w:t>
      </w:r>
      <w:r w:rsidRPr="00F02D10">
        <w:t xml:space="preserve">historical </w:t>
      </w:r>
      <w:r>
        <w:t xml:space="preserve">observed </w:t>
      </w:r>
      <w:r w:rsidRPr="00F02D10">
        <w:t xml:space="preserve">streamflow data </w:t>
      </w:r>
      <w:r>
        <w:t>obtained</w:t>
      </w:r>
      <w:r w:rsidRPr="00F02D10">
        <w:t xml:space="preserve"> from USGS, and </w:t>
      </w:r>
      <w:r>
        <w:t>South Florida Water Management District</w:t>
      </w:r>
      <w:r w:rsidR="004D120A">
        <w:t>.</w:t>
      </w:r>
    </w:p>
    <w:p w14:paraId="42B86394" w14:textId="2AB64110" w:rsidR="00F93C34" w:rsidRDefault="00F93C34" w:rsidP="008B6F3F">
      <w:pPr>
        <w:pStyle w:val="Normal-centered-bold"/>
        <w:numPr>
          <w:ilvl w:val="0"/>
          <w:numId w:val="11"/>
        </w:numPr>
        <w:ind w:left="360"/>
      </w:pPr>
      <w:r w:rsidRPr="003E551C">
        <w:t xml:space="preserve">Any trends, weighting, or partitioning shall be justified and consistent with current scientific </w:t>
      </w:r>
      <w:r>
        <w:t xml:space="preserve">and technical </w:t>
      </w:r>
      <w:r w:rsidRPr="003E551C">
        <w:t>literature.</w:t>
      </w:r>
    </w:p>
    <w:p w14:paraId="2CEACFEA" w14:textId="14AAD751" w:rsidR="00FA6179" w:rsidRPr="003E551C" w:rsidRDefault="00FA6179" w:rsidP="00FA6179">
      <w:r w:rsidRPr="00FA6179">
        <w:t>We conduct no trending, weighting, or partitioning.</w:t>
      </w:r>
    </w:p>
    <w:p w14:paraId="36D1062C" w14:textId="77777777" w:rsidR="00F93C34" w:rsidRPr="000F2C39" w:rsidRDefault="00F93C34" w:rsidP="000F2C39">
      <w:pPr>
        <w:pStyle w:val="Normal-centered-bold"/>
      </w:pPr>
      <w:r w:rsidRPr="003E551C">
        <w:t>Disclosures</w:t>
      </w:r>
    </w:p>
    <w:p w14:paraId="0BE6A4EC" w14:textId="77777777" w:rsidR="00F93C34" w:rsidRPr="003E551C" w:rsidRDefault="00F93C34" w:rsidP="008B6F3F">
      <w:pPr>
        <w:pStyle w:val="Normal-centered-bold"/>
        <w:numPr>
          <w:ilvl w:val="0"/>
          <w:numId w:val="12"/>
        </w:numPr>
        <w:ind w:left="360"/>
        <w:rPr>
          <w:snapToGrid w:val="0"/>
        </w:rPr>
      </w:pPr>
      <w:r w:rsidRPr="003E551C">
        <w:rPr>
          <w:snapToGrid w:val="0"/>
        </w:rPr>
        <w:t>Specify relevant data sources, their release dates, and the time periods used to develop and implement flood frequencies for coastal and inland flooding into the flood model.</w:t>
      </w:r>
    </w:p>
    <w:p w14:paraId="2A51AA88" w14:textId="5DAC61DA" w:rsidR="00F93C34" w:rsidRPr="00923D0A" w:rsidRDefault="00046EC2" w:rsidP="00F93C34">
      <w:r w:rsidRPr="00046EC2">
        <w:t>For</w:t>
      </w:r>
      <w:r w:rsidR="006548C1">
        <w:t xml:space="preserve"> the</w:t>
      </w:r>
      <w:r w:rsidRPr="00046EC2">
        <w:t xml:space="preserve"> coastal flooding team, </w:t>
      </w:r>
      <w:r>
        <w:t>t</w:t>
      </w:r>
      <w:r w:rsidR="00F93C34" w:rsidRPr="00923D0A">
        <w:t xml:space="preserve">he flood control measures information are collected from different federal and state agents, U.S. Army Corps of Engineers, Federal Emergency Management Agency, from National Oceanic and Atmospheric Administration, and Florida Division of Emergency Management. </w:t>
      </w:r>
    </w:p>
    <w:p w14:paraId="1A07F11C" w14:textId="77777777" w:rsidR="00F93C34" w:rsidRPr="00923D0A" w:rsidRDefault="00F93C34" w:rsidP="00F93C34"/>
    <w:p w14:paraId="5DE4D97D" w14:textId="490BB9E1" w:rsidR="00F93C34" w:rsidRPr="00923D0A" w:rsidRDefault="00F93C34" w:rsidP="00FA6179">
      <w:pPr>
        <w:rPr>
          <w:rFonts w:eastAsia="Times New Roman"/>
          <w:szCs w:val="24"/>
        </w:rPr>
      </w:pPr>
      <w:r w:rsidRPr="00923D0A">
        <w:t xml:space="preserve">For the historical hurricanes data, the following reports are used to calibrate or validate the coastal surge model. </w:t>
      </w:r>
    </w:p>
    <w:p w14:paraId="2F786B00" w14:textId="74063AE3" w:rsidR="00F93C34" w:rsidRDefault="00F93C34" w:rsidP="00F93C34">
      <w:pPr>
        <w:rPr>
          <w:snapToGrid w:val="0"/>
        </w:rPr>
      </w:pPr>
    </w:p>
    <w:p w14:paraId="23638E25" w14:textId="77777777" w:rsidR="005B0ED0" w:rsidRPr="00923D0A" w:rsidRDefault="005B0ED0" w:rsidP="005B0ED0">
      <w:pPr>
        <w:rPr>
          <w:rFonts w:eastAsia="Calibri"/>
          <w:noProof/>
        </w:rPr>
      </w:pPr>
      <w:r w:rsidRPr="00923D0A">
        <w:rPr>
          <w:rFonts w:eastAsia="Calibri"/>
          <w:noProof/>
        </w:rPr>
        <w:t>Mitchell H.Murray (1992).</w:t>
      </w:r>
      <w:r w:rsidRPr="009B0419">
        <w:t xml:space="preserve"> </w:t>
      </w:r>
      <w:r w:rsidRPr="00923D0A">
        <w:rPr>
          <w:rFonts w:eastAsia="Calibri"/>
          <w:noProof/>
        </w:rPr>
        <w:t>Storm-Tide Elevations Produced by Hurricane Andrew Along the Southern Florida Coasts. U.S Geological Survery Open-File Report 96-116.</w:t>
      </w:r>
    </w:p>
    <w:p w14:paraId="3D50F117" w14:textId="77777777" w:rsidR="005B0ED0" w:rsidRPr="00923D0A" w:rsidRDefault="005B0ED0" w:rsidP="005B0ED0">
      <w:pPr>
        <w:rPr>
          <w:rFonts w:eastAsia="Times New Roman"/>
          <w:szCs w:val="24"/>
        </w:rPr>
      </w:pPr>
    </w:p>
    <w:p w14:paraId="653DDC6A" w14:textId="77777777" w:rsidR="005B0ED0" w:rsidRDefault="005B0ED0" w:rsidP="005B0ED0">
      <w:pPr>
        <w:rPr>
          <w:rFonts w:eastAsia="Times New Roman"/>
          <w:szCs w:val="24"/>
        </w:rPr>
      </w:pPr>
      <w:r w:rsidRPr="00923D0A">
        <w:rPr>
          <w:rFonts w:eastAsia="Times New Roman"/>
          <w:szCs w:val="24"/>
        </w:rPr>
        <w:t>Michael Baker Jr., Inc. Alexandria, VA (1995). Hurricane Opal Florida Panhandle Wind and Water Line Survey.</w:t>
      </w:r>
    </w:p>
    <w:p w14:paraId="113DBF47" w14:textId="77777777" w:rsidR="005B0ED0" w:rsidRPr="00923D0A" w:rsidRDefault="005B0ED0" w:rsidP="005B0ED0">
      <w:pPr>
        <w:rPr>
          <w:rFonts w:eastAsia="Times New Roman"/>
          <w:szCs w:val="24"/>
        </w:rPr>
      </w:pPr>
    </w:p>
    <w:p w14:paraId="08DFC86F" w14:textId="77777777" w:rsidR="005B0ED0" w:rsidRDefault="005B0ED0" w:rsidP="005B0ED0">
      <w:pPr>
        <w:rPr>
          <w:rFonts w:eastAsia="Times New Roman"/>
          <w:szCs w:val="24"/>
        </w:rPr>
      </w:pPr>
      <w:r w:rsidRPr="00923D0A">
        <w:rPr>
          <w:rFonts w:eastAsia="Times New Roman"/>
          <w:szCs w:val="24"/>
        </w:rPr>
        <w:t>U.S. Army Corps of Engineers, Mobile District, Coastal, Hydrology, and Hydraulic Design Section in cooperation with the United States Geological Survey; Alabama, Florida, and Mississippi Districts (1998). Hurricane Georges Storm Surge September.</w:t>
      </w:r>
    </w:p>
    <w:p w14:paraId="0C19024D" w14:textId="77777777" w:rsidR="005B0ED0" w:rsidRPr="00923D0A" w:rsidRDefault="005B0ED0" w:rsidP="005B0ED0">
      <w:pPr>
        <w:rPr>
          <w:rFonts w:eastAsia="Times New Roman"/>
          <w:szCs w:val="24"/>
        </w:rPr>
      </w:pPr>
    </w:p>
    <w:p w14:paraId="3679EB63" w14:textId="77777777" w:rsidR="005B0ED0" w:rsidRDefault="005B0ED0" w:rsidP="005B0ED0">
      <w:pPr>
        <w:rPr>
          <w:rFonts w:eastAsia="Times New Roman"/>
          <w:szCs w:val="24"/>
        </w:rPr>
      </w:pPr>
      <w:r w:rsidRPr="00923D0A">
        <w:rPr>
          <w:rFonts w:eastAsia="Times New Roman"/>
          <w:szCs w:val="24"/>
        </w:rPr>
        <w:t>U.S. Army Corps of Engineers Jacksonville District (1998). South Florida High Water Marks – Post Georges.</w:t>
      </w:r>
    </w:p>
    <w:p w14:paraId="7E47FD44" w14:textId="77777777" w:rsidR="005B0ED0" w:rsidRPr="00923D0A" w:rsidRDefault="005B0ED0" w:rsidP="005B0ED0">
      <w:pPr>
        <w:rPr>
          <w:rFonts w:eastAsia="Times New Roman"/>
          <w:szCs w:val="24"/>
        </w:rPr>
      </w:pPr>
    </w:p>
    <w:p w14:paraId="2ACC24C6" w14:textId="77777777" w:rsidR="005B0ED0" w:rsidRDefault="005B0ED0" w:rsidP="005B0ED0">
      <w:pPr>
        <w:rPr>
          <w:rFonts w:eastAsia="Times New Roman"/>
          <w:szCs w:val="24"/>
        </w:rPr>
      </w:pPr>
      <w:r w:rsidRPr="00923D0A">
        <w:rPr>
          <w:rFonts w:eastAsia="Times New Roman"/>
          <w:szCs w:val="24"/>
        </w:rPr>
        <w:t>U.S. Department of Commerce National Ocean Service Center for Operational Products and Services (2004).</w:t>
      </w:r>
      <w:r w:rsidRPr="002E6A43">
        <w:t xml:space="preserve"> </w:t>
      </w:r>
      <w:r w:rsidRPr="00923D0A">
        <w:rPr>
          <w:rFonts w:eastAsia="Times New Roman"/>
          <w:szCs w:val="24"/>
        </w:rPr>
        <w:t>Hurricane CHARLEY Preliminary Water Levels Report.</w:t>
      </w:r>
    </w:p>
    <w:p w14:paraId="74AB7833" w14:textId="77777777" w:rsidR="005B0ED0" w:rsidRPr="00923D0A" w:rsidRDefault="005B0ED0" w:rsidP="005B0ED0">
      <w:pPr>
        <w:rPr>
          <w:rFonts w:eastAsia="Times New Roman"/>
          <w:szCs w:val="24"/>
        </w:rPr>
      </w:pPr>
    </w:p>
    <w:p w14:paraId="712F262C" w14:textId="77777777" w:rsidR="005B0ED0" w:rsidRDefault="005B0ED0" w:rsidP="005B0ED0">
      <w:pPr>
        <w:rPr>
          <w:rFonts w:eastAsia="Times New Roman"/>
          <w:szCs w:val="24"/>
        </w:rPr>
      </w:pPr>
      <w:r w:rsidRPr="00923D0A">
        <w:rPr>
          <w:rFonts w:eastAsia="Times New Roman"/>
          <w:szCs w:val="24"/>
        </w:rPr>
        <w:t>URS Group, Inc. 200 Orchard Ridge Drive Suite 101 Gaithersburg, MD 20878 (2005).</w:t>
      </w:r>
      <w:r w:rsidRPr="0084752B">
        <w:t xml:space="preserve"> </w:t>
      </w:r>
      <w:r w:rsidRPr="00923D0A">
        <w:rPr>
          <w:rFonts w:eastAsia="Times New Roman"/>
          <w:szCs w:val="24"/>
        </w:rPr>
        <w:t>Hurricane Frances Rapid Response Florida Coastal High Water Mark (CHWM) Collection FEMA-1545-DR-FL.</w:t>
      </w:r>
    </w:p>
    <w:p w14:paraId="38D86AAF" w14:textId="77777777" w:rsidR="005B0ED0" w:rsidRPr="00923D0A" w:rsidRDefault="005B0ED0" w:rsidP="005B0ED0">
      <w:pPr>
        <w:rPr>
          <w:rFonts w:eastAsia="Times New Roman"/>
          <w:szCs w:val="24"/>
        </w:rPr>
      </w:pPr>
    </w:p>
    <w:p w14:paraId="6181896C" w14:textId="77777777" w:rsidR="005B0ED0" w:rsidRDefault="005B0ED0" w:rsidP="005B0ED0">
      <w:pPr>
        <w:rPr>
          <w:rFonts w:eastAsia="Times New Roman"/>
          <w:szCs w:val="24"/>
        </w:rPr>
      </w:pPr>
      <w:r w:rsidRPr="00923D0A">
        <w:rPr>
          <w:rFonts w:eastAsia="Times New Roman"/>
          <w:szCs w:val="24"/>
        </w:rPr>
        <w:t>NOAA National Oceanic and Atmospheric Administration(2004). Hurricane FRANCES Preliminary water Levels report.</w:t>
      </w:r>
    </w:p>
    <w:p w14:paraId="4181E9DF" w14:textId="77777777" w:rsidR="005B0ED0" w:rsidRPr="00923D0A" w:rsidRDefault="005B0ED0" w:rsidP="005B0ED0">
      <w:pPr>
        <w:rPr>
          <w:rFonts w:eastAsia="Times New Roman"/>
          <w:szCs w:val="24"/>
        </w:rPr>
      </w:pPr>
    </w:p>
    <w:p w14:paraId="2FF5F098" w14:textId="77777777" w:rsidR="005B0ED0" w:rsidRDefault="005B0ED0" w:rsidP="005B0ED0">
      <w:pPr>
        <w:rPr>
          <w:rFonts w:ascii="TimesNewRoman" w:hAnsi="TimesNewRoman" w:hint="eastAsia"/>
        </w:rPr>
      </w:pPr>
      <w:r>
        <w:rPr>
          <w:rFonts w:ascii="TimesNewRoman" w:hAnsi="TimesNewRoman"/>
        </w:rPr>
        <w:t xml:space="preserve">Mobile District Engineering Division Hydrology and Hydraulics Branch (2004). </w:t>
      </w:r>
      <w:r w:rsidRPr="00EB7664">
        <w:rPr>
          <w:rFonts w:ascii="TimesNewRoman" w:hAnsi="TimesNewRoman"/>
        </w:rPr>
        <w:t>Tide Gage Data for Hurricane Ivan</w:t>
      </w:r>
      <w:r>
        <w:rPr>
          <w:rFonts w:ascii="TimesNewRoman" w:hAnsi="TimesNewRoman"/>
        </w:rPr>
        <w:t>.</w:t>
      </w:r>
    </w:p>
    <w:p w14:paraId="091BD63B" w14:textId="77777777" w:rsidR="005B0ED0" w:rsidRDefault="005B0ED0" w:rsidP="005B0ED0">
      <w:pPr>
        <w:rPr>
          <w:rFonts w:ascii="TimesNewRoman" w:hAnsi="TimesNewRoman" w:hint="eastAsia"/>
        </w:rPr>
      </w:pPr>
    </w:p>
    <w:p w14:paraId="0BF65533" w14:textId="77777777" w:rsidR="005B0ED0" w:rsidRDefault="005B0ED0" w:rsidP="005B0ED0">
      <w:r>
        <w:t>NOAA</w:t>
      </w:r>
      <w:r w:rsidRPr="0084752B">
        <w:t xml:space="preserve"> National Oceanic and Atmospheric Administration</w:t>
      </w:r>
      <w:r>
        <w:t xml:space="preserve">(2004). </w:t>
      </w:r>
      <w:r w:rsidRPr="00EB7664">
        <w:t>Hurricane IVAN Preliminary Water Levels Report</w:t>
      </w:r>
      <w:r>
        <w:t>.</w:t>
      </w:r>
    </w:p>
    <w:p w14:paraId="042F4F1C" w14:textId="77777777" w:rsidR="005B0ED0" w:rsidRDefault="005B0ED0" w:rsidP="005B0ED0"/>
    <w:p w14:paraId="25FAA6E3" w14:textId="77777777" w:rsidR="005B0ED0" w:rsidRDefault="005B0ED0" w:rsidP="005B0ED0">
      <w:r>
        <w:t>URS Group, Inc. 200 Orchard Ridge Drive Suite 101 Gaithersburg, MD 20878 (2004).</w:t>
      </w:r>
      <w:r w:rsidRPr="00B36619">
        <w:t xml:space="preserve"> Hurricane Ivan Rapid Response Alabama and Mississippi Coastal High Water Mark (CHWM) Collection FEMA-1549-DR-AL &amp; 1550-DR-MS</w:t>
      </w:r>
      <w:r>
        <w:t>.</w:t>
      </w:r>
    </w:p>
    <w:p w14:paraId="1BE11168" w14:textId="77777777" w:rsidR="005B0ED0" w:rsidRDefault="005B0ED0" w:rsidP="005B0ED0"/>
    <w:p w14:paraId="24658C70" w14:textId="77777777" w:rsidR="005B0ED0" w:rsidRDefault="005B0ED0" w:rsidP="005B0ED0">
      <w:r w:rsidRPr="00B36619">
        <w:t>URS Group, Inc. 200 Orchard Ridge Drive Suite 101 Gaithersburg, MD 20878</w:t>
      </w:r>
      <w:r>
        <w:t xml:space="preserve"> (2004).</w:t>
      </w:r>
      <w:r w:rsidRPr="00B36619">
        <w:t xml:space="preserve"> Hurricane Ivan Rapid Response Florida Coastal High Water Mark (CHWM) Collection FEMA-1551-DR-FL</w:t>
      </w:r>
      <w:r>
        <w:t>.</w:t>
      </w:r>
    </w:p>
    <w:p w14:paraId="66C96D5E" w14:textId="77777777" w:rsidR="005B0ED0" w:rsidRDefault="005B0ED0" w:rsidP="005B0ED0"/>
    <w:p w14:paraId="58759054" w14:textId="77777777" w:rsidR="005B0ED0" w:rsidRDefault="005B0ED0" w:rsidP="005B0ED0">
      <w:r>
        <w:t>U</w:t>
      </w:r>
      <w:r w:rsidRPr="00B36619">
        <w:t>RS Group, Inc. 200 Orchard Ridge Drive Suite 101 Gaithersburg, MD 20878</w:t>
      </w:r>
      <w:r>
        <w:t xml:space="preserve"> (2004). </w:t>
      </w:r>
      <w:r w:rsidRPr="00B36619">
        <w:t>Hurricane Jeanne Rapid Response Florida Riverine High Water Mark (RHWM) Collection FEMA-1561-DR-FL</w:t>
      </w:r>
      <w:r>
        <w:t>.</w:t>
      </w:r>
    </w:p>
    <w:p w14:paraId="312ED6E9" w14:textId="77777777" w:rsidR="005B0ED0" w:rsidRDefault="005B0ED0" w:rsidP="005B0ED0"/>
    <w:p w14:paraId="6CF76DCD" w14:textId="77777777" w:rsidR="005B0ED0" w:rsidRDefault="005B0ED0" w:rsidP="005B0ED0">
      <w:r>
        <w:t>NOAA</w:t>
      </w:r>
      <w:r w:rsidRPr="00B36619">
        <w:t xml:space="preserve"> National Oceanic and Atmospheric Administration</w:t>
      </w:r>
      <w:r>
        <w:t xml:space="preserve"> (2004).</w:t>
      </w:r>
      <w:r w:rsidRPr="00B36619">
        <w:t>Hurricane jeanne Preliminary Water Levels Report</w:t>
      </w:r>
      <w:r>
        <w:t>.</w:t>
      </w:r>
    </w:p>
    <w:p w14:paraId="6B3C4469" w14:textId="77777777" w:rsidR="005B0ED0" w:rsidRDefault="005B0ED0" w:rsidP="005B0ED0"/>
    <w:p w14:paraId="02196290" w14:textId="77777777" w:rsidR="005B0ED0" w:rsidRDefault="005B0ED0" w:rsidP="005B0ED0">
      <w:r w:rsidRPr="00B36619">
        <w:t>RS Group, Inc. 200 Orchard Ridge Drive Suite 101 Gaithersburg, MD 20878</w:t>
      </w:r>
      <w:r>
        <w:t xml:space="preserve"> (2004).</w:t>
      </w:r>
      <w:r w:rsidRPr="00B36619">
        <w:t xml:space="preserve"> Hurricane Dennis Rapid Response Florida Coastal High Water Mark (CHWM) Collection FEMA-1595-DR-FL</w:t>
      </w:r>
      <w:r>
        <w:t>.</w:t>
      </w:r>
    </w:p>
    <w:p w14:paraId="22E6EFE0" w14:textId="77777777" w:rsidR="005B0ED0" w:rsidRDefault="005B0ED0" w:rsidP="005B0ED0"/>
    <w:p w14:paraId="108D3BBF" w14:textId="77777777" w:rsidR="005B0ED0" w:rsidRDefault="005B0ED0" w:rsidP="005B0ED0">
      <w:r>
        <w:t>NOAA</w:t>
      </w:r>
      <w:r w:rsidRPr="00B36619">
        <w:t xml:space="preserve"> National Oceanic and Atmospheric Administration</w:t>
      </w:r>
      <w:r>
        <w:t xml:space="preserve"> (2005). </w:t>
      </w:r>
      <w:r w:rsidRPr="00DB12A9">
        <w:t>Hurricane Dennis Preliminary Water Levels</w:t>
      </w:r>
      <w:r>
        <w:t>.</w:t>
      </w:r>
    </w:p>
    <w:p w14:paraId="1539D0ED" w14:textId="77777777" w:rsidR="005B0ED0" w:rsidRDefault="005B0ED0" w:rsidP="005B0ED0"/>
    <w:p w14:paraId="6610D2F6" w14:textId="77777777" w:rsidR="005B0ED0" w:rsidRDefault="005B0ED0" w:rsidP="005B0ED0">
      <w:pPr>
        <w:rPr>
          <w:rFonts w:eastAsia="Times New Roman"/>
          <w:szCs w:val="24"/>
        </w:rPr>
      </w:pPr>
      <w:r w:rsidRPr="00923D0A">
        <w:rPr>
          <w:rFonts w:eastAsia="Times New Roman"/>
          <w:szCs w:val="24"/>
        </w:rPr>
        <w:t>Mark E. Luther, Clifford R. Merz, Jeff Scudder, Stephen R. Baig, LT Jennifer Pralgo, Douglas Thompson,  Stephen Gill &amp; Gerald Hovis (2007). Water Level Observations for Storm Surge.</w:t>
      </w:r>
    </w:p>
    <w:p w14:paraId="2E7A106B" w14:textId="77777777" w:rsidR="005B0ED0" w:rsidRPr="00923D0A" w:rsidRDefault="005B0ED0" w:rsidP="005B0ED0">
      <w:pPr>
        <w:rPr>
          <w:rFonts w:eastAsia="Times New Roman"/>
          <w:szCs w:val="24"/>
        </w:rPr>
      </w:pPr>
    </w:p>
    <w:p w14:paraId="1BD4A5AD" w14:textId="77777777" w:rsidR="005B0ED0" w:rsidRDefault="005B0ED0" w:rsidP="005B0ED0">
      <w:pPr>
        <w:rPr>
          <w:rFonts w:eastAsia="Times New Roman"/>
          <w:szCs w:val="24"/>
        </w:rPr>
      </w:pPr>
      <w:r w:rsidRPr="00923D0A">
        <w:rPr>
          <w:rFonts w:eastAsia="Times New Roman"/>
          <w:szCs w:val="24"/>
        </w:rPr>
        <w:t xml:space="preserve">URS Group, Inc. 200 Orchard Ridge Drive Suite 101 Gaithersburg, MD 20878 (2006). Final Coastal High Water Mark Collection for Hurricane Wilma in Florida FEMA-1609-DR-FL, Task Order 460. </w:t>
      </w:r>
    </w:p>
    <w:p w14:paraId="47E4984B" w14:textId="77777777" w:rsidR="005B0ED0" w:rsidRPr="00923D0A" w:rsidRDefault="005B0ED0" w:rsidP="005B0ED0">
      <w:pPr>
        <w:rPr>
          <w:rFonts w:eastAsia="Times New Roman"/>
          <w:szCs w:val="24"/>
        </w:rPr>
      </w:pPr>
    </w:p>
    <w:p w14:paraId="27B342CC" w14:textId="77777777" w:rsidR="005B0ED0" w:rsidRDefault="005B0ED0" w:rsidP="005B0ED0">
      <w:pPr>
        <w:rPr>
          <w:rFonts w:eastAsia="Times New Roman"/>
          <w:szCs w:val="24"/>
        </w:rPr>
      </w:pPr>
      <w:r w:rsidRPr="00923D0A">
        <w:rPr>
          <w:rFonts w:eastAsia="Times New Roman"/>
          <w:szCs w:val="24"/>
        </w:rPr>
        <w:t>NOAA National Oceanic and Atmospheric Administration (2005).Hurricane Wilma Preliminary Water Levels Report.</w:t>
      </w:r>
    </w:p>
    <w:p w14:paraId="231665E0" w14:textId="77777777" w:rsidR="005B0ED0" w:rsidRPr="00923D0A" w:rsidRDefault="005B0ED0" w:rsidP="005B0ED0">
      <w:pPr>
        <w:rPr>
          <w:rFonts w:eastAsia="Times New Roman"/>
          <w:szCs w:val="24"/>
        </w:rPr>
      </w:pPr>
    </w:p>
    <w:p w14:paraId="2D4F0D14" w14:textId="77777777" w:rsidR="005B0ED0" w:rsidRDefault="005B0ED0" w:rsidP="005B0ED0">
      <w:pPr>
        <w:rPr>
          <w:rFonts w:eastAsia="Times New Roman"/>
          <w:szCs w:val="24"/>
        </w:rPr>
      </w:pPr>
      <w:r w:rsidRPr="00923D0A">
        <w:rPr>
          <w:rFonts w:eastAsia="Times New Roman"/>
          <w:szCs w:val="24"/>
        </w:rPr>
        <w:t>Thomas J. Smith III, Gordon H. Anderson, and Ginger Tiling (2005). A Tale of Two Storms: Surges and Sediment Deposition from Hurricanes Andrew and Wilma in Florida’s Southwest Coast Mangrove Forests.</w:t>
      </w:r>
    </w:p>
    <w:p w14:paraId="4CB595C7" w14:textId="77777777" w:rsidR="005B0ED0" w:rsidRPr="00923D0A" w:rsidRDefault="005B0ED0" w:rsidP="005B0ED0">
      <w:pPr>
        <w:rPr>
          <w:rFonts w:eastAsia="Times New Roman"/>
          <w:szCs w:val="24"/>
        </w:rPr>
      </w:pPr>
    </w:p>
    <w:p w14:paraId="6D3FC124" w14:textId="77777777" w:rsidR="005B0ED0" w:rsidRPr="00923D0A" w:rsidRDefault="005B0ED0" w:rsidP="005B0ED0">
      <w:pPr>
        <w:rPr>
          <w:rFonts w:eastAsia="Times New Roman"/>
          <w:szCs w:val="24"/>
        </w:rPr>
      </w:pPr>
      <w:r w:rsidRPr="00923D0A">
        <w:rPr>
          <w:rFonts w:eastAsia="Times New Roman"/>
          <w:szCs w:val="24"/>
        </w:rPr>
        <w:lastRenderedPageBreak/>
        <w:t>Lars E. Soderqvist and Michael J. Byrne (2005). Monitoring the Storm Tide of Hurricane Wilma in Southwestern Florida.</w:t>
      </w:r>
    </w:p>
    <w:p w14:paraId="2E0E0762" w14:textId="77777777" w:rsidR="005B0ED0" w:rsidRDefault="005B0ED0" w:rsidP="00F93C34">
      <w:pPr>
        <w:rPr>
          <w:snapToGrid w:val="0"/>
        </w:rPr>
      </w:pPr>
    </w:p>
    <w:p w14:paraId="61196E10" w14:textId="77777777" w:rsidR="00A40AF4" w:rsidRDefault="00A40AF4" w:rsidP="00A40AF4">
      <w:pPr>
        <w:rPr>
          <w:snapToGrid w:val="0"/>
        </w:rPr>
      </w:pPr>
      <w:r>
        <w:rPr>
          <w:snapToGrid w:val="0"/>
        </w:rPr>
        <w:t>Inland flood model data sources with release dates and time periods are tabulated below:</w:t>
      </w:r>
    </w:p>
    <w:p w14:paraId="4CC06517" w14:textId="4B758B9A" w:rsidR="00A40AF4" w:rsidRDefault="00A40AF4" w:rsidP="00A9047E">
      <w:pPr>
        <w:rPr>
          <w:snapToGrid w:val="0"/>
        </w:rPr>
      </w:pPr>
    </w:p>
    <w:tbl>
      <w:tblPr>
        <w:tblStyle w:val="TableGrid"/>
        <w:tblW w:w="0" w:type="auto"/>
        <w:tblInd w:w="360" w:type="dxa"/>
        <w:tblLook w:val="04A0" w:firstRow="1" w:lastRow="0" w:firstColumn="1" w:lastColumn="0" w:noHBand="0" w:noVBand="1"/>
      </w:tblPr>
      <w:tblGrid>
        <w:gridCol w:w="2310"/>
        <w:gridCol w:w="2905"/>
        <w:gridCol w:w="1564"/>
        <w:gridCol w:w="2211"/>
      </w:tblGrid>
      <w:tr w:rsidR="00A40AF4" w14:paraId="669233F4" w14:textId="77777777" w:rsidTr="00EB5B1E">
        <w:tc>
          <w:tcPr>
            <w:tcW w:w="2310" w:type="dxa"/>
            <w:tcBorders>
              <w:left w:val="nil"/>
              <w:bottom w:val="single" w:sz="4" w:space="0" w:color="auto"/>
              <w:right w:val="nil"/>
            </w:tcBorders>
          </w:tcPr>
          <w:p w14:paraId="0BF313D4" w14:textId="77777777" w:rsidR="00A40AF4" w:rsidRPr="00A40AF4" w:rsidRDefault="00A40AF4" w:rsidP="00A40AF4">
            <w:pPr>
              <w:pStyle w:val="table"/>
              <w:jc w:val="center"/>
              <w:rPr>
                <w:b/>
                <w:snapToGrid w:val="0"/>
              </w:rPr>
            </w:pPr>
            <w:r w:rsidRPr="00A40AF4">
              <w:rPr>
                <w:b/>
                <w:snapToGrid w:val="0"/>
              </w:rPr>
              <w:t>Data type</w:t>
            </w:r>
          </w:p>
        </w:tc>
        <w:tc>
          <w:tcPr>
            <w:tcW w:w="2905" w:type="dxa"/>
            <w:tcBorders>
              <w:left w:val="nil"/>
              <w:bottom w:val="single" w:sz="4" w:space="0" w:color="auto"/>
              <w:right w:val="nil"/>
            </w:tcBorders>
          </w:tcPr>
          <w:p w14:paraId="074C51C9" w14:textId="77777777" w:rsidR="00A40AF4" w:rsidRPr="00A40AF4" w:rsidRDefault="00A40AF4" w:rsidP="00A40AF4">
            <w:pPr>
              <w:pStyle w:val="table"/>
              <w:jc w:val="center"/>
              <w:rPr>
                <w:b/>
                <w:snapToGrid w:val="0"/>
              </w:rPr>
            </w:pPr>
            <w:r w:rsidRPr="00A40AF4">
              <w:rPr>
                <w:b/>
                <w:snapToGrid w:val="0"/>
              </w:rPr>
              <w:t>Data source</w:t>
            </w:r>
          </w:p>
        </w:tc>
        <w:tc>
          <w:tcPr>
            <w:tcW w:w="1564" w:type="dxa"/>
            <w:tcBorders>
              <w:left w:val="nil"/>
              <w:bottom w:val="single" w:sz="4" w:space="0" w:color="auto"/>
              <w:right w:val="nil"/>
            </w:tcBorders>
          </w:tcPr>
          <w:p w14:paraId="15EA2E1D" w14:textId="77777777" w:rsidR="00A40AF4" w:rsidRPr="00A40AF4" w:rsidRDefault="00A40AF4" w:rsidP="00A40AF4">
            <w:pPr>
              <w:pStyle w:val="table"/>
              <w:jc w:val="center"/>
              <w:rPr>
                <w:b/>
                <w:snapToGrid w:val="0"/>
              </w:rPr>
            </w:pPr>
            <w:r w:rsidRPr="00A40AF4">
              <w:rPr>
                <w:b/>
                <w:snapToGrid w:val="0"/>
              </w:rPr>
              <w:t>Release date</w:t>
            </w:r>
          </w:p>
        </w:tc>
        <w:tc>
          <w:tcPr>
            <w:tcW w:w="2211" w:type="dxa"/>
            <w:tcBorders>
              <w:left w:val="nil"/>
              <w:bottom w:val="single" w:sz="4" w:space="0" w:color="auto"/>
              <w:right w:val="nil"/>
            </w:tcBorders>
          </w:tcPr>
          <w:p w14:paraId="53F7DAD0" w14:textId="77777777" w:rsidR="00A40AF4" w:rsidRPr="00A40AF4" w:rsidRDefault="00A40AF4" w:rsidP="00A40AF4">
            <w:pPr>
              <w:pStyle w:val="table"/>
              <w:jc w:val="center"/>
              <w:rPr>
                <w:b/>
                <w:snapToGrid w:val="0"/>
              </w:rPr>
            </w:pPr>
            <w:r w:rsidRPr="00A40AF4">
              <w:rPr>
                <w:b/>
                <w:snapToGrid w:val="0"/>
              </w:rPr>
              <w:t>Time periods used</w:t>
            </w:r>
          </w:p>
        </w:tc>
      </w:tr>
      <w:tr w:rsidR="00A40AF4" w14:paraId="3BE97A12" w14:textId="77777777" w:rsidTr="00EB5B1E">
        <w:tc>
          <w:tcPr>
            <w:tcW w:w="2310" w:type="dxa"/>
            <w:tcBorders>
              <w:left w:val="nil"/>
              <w:bottom w:val="nil"/>
              <w:right w:val="nil"/>
            </w:tcBorders>
          </w:tcPr>
          <w:p w14:paraId="11E0020B" w14:textId="77777777" w:rsidR="00A40AF4" w:rsidRPr="00F02D10" w:rsidRDefault="00A40AF4" w:rsidP="00A40AF4">
            <w:pPr>
              <w:pStyle w:val="table"/>
              <w:jc w:val="center"/>
              <w:rPr>
                <w:snapToGrid w:val="0"/>
              </w:rPr>
            </w:pPr>
            <w:r w:rsidRPr="00F02D10">
              <w:rPr>
                <w:snapToGrid w:val="0"/>
              </w:rPr>
              <w:t>Elevation</w:t>
            </w:r>
          </w:p>
        </w:tc>
        <w:tc>
          <w:tcPr>
            <w:tcW w:w="2905" w:type="dxa"/>
            <w:tcBorders>
              <w:left w:val="nil"/>
              <w:bottom w:val="nil"/>
              <w:right w:val="nil"/>
            </w:tcBorders>
          </w:tcPr>
          <w:p w14:paraId="59BB10C6" w14:textId="77777777" w:rsidR="00A40AF4" w:rsidRDefault="00A40AF4" w:rsidP="00A40AF4">
            <w:pPr>
              <w:pStyle w:val="table"/>
              <w:jc w:val="center"/>
              <w:rPr>
                <w:snapToGrid w:val="0"/>
              </w:rPr>
            </w:pPr>
            <w:r w:rsidRPr="00F02D10">
              <w:rPr>
                <w:snapToGrid w:val="0"/>
              </w:rPr>
              <w:t>National Elevation Dataset</w:t>
            </w:r>
          </w:p>
          <w:p w14:paraId="787F5F48" w14:textId="77777777" w:rsidR="00A40AF4" w:rsidRPr="00F02D10" w:rsidRDefault="00A40AF4" w:rsidP="00A40AF4">
            <w:pPr>
              <w:pStyle w:val="table"/>
              <w:jc w:val="center"/>
              <w:rPr>
                <w:snapToGrid w:val="0"/>
              </w:rPr>
            </w:pPr>
          </w:p>
        </w:tc>
        <w:tc>
          <w:tcPr>
            <w:tcW w:w="1564" w:type="dxa"/>
            <w:tcBorders>
              <w:left w:val="nil"/>
              <w:bottom w:val="nil"/>
              <w:right w:val="nil"/>
            </w:tcBorders>
          </w:tcPr>
          <w:p w14:paraId="497747D0" w14:textId="77777777" w:rsidR="00A40AF4" w:rsidRPr="00F02D10" w:rsidRDefault="00A40AF4" w:rsidP="00A40AF4">
            <w:pPr>
              <w:pStyle w:val="table"/>
              <w:jc w:val="center"/>
              <w:rPr>
                <w:snapToGrid w:val="0"/>
              </w:rPr>
            </w:pPr>
            <w:r>
              <w:rPr>
                <w:snapToGrid w:val="0"/>
              </w:rPr>
              <w:t>2016</w:t>
            </w:r>
          </w:p>
        </w:tc>
        <w:tc>
          <w:tcPr>
            <w:tcW w:w="2211" w:type="dxa"/>
            <w:tcBorders>
              <w:left w:val="nil"/>
              <w:bottom w:val="nil"/>
              <w:right w:val="nil"/>
            </w:tcBorders>
          </w:tcPr>
          <w:p w14:paraId="000ADDBE" w14:textId="77777777" w:rsidR="00A40AF4" w:rsidRPr="00F02D10" w:rsidRDefault="00A40AF4" w:rsidP="00A40AF4">
            <w:pPr>
              <w:pStyle w:val="table"/>
              <w:jc w:val="center"/>
              <w:rPr>
                <w:snapToGrid w:val="0"/>
              </w:rPr>
            </w:pPr>
            <w:r>
              <w:rPr>
                <w:snapToGrid w:val="0"/>
              </w:rPr>
              <w:t>2016</w:t>
            </w:r>
          </w:p>
        </w:tc>
      </w:tr>
      <w:tr w:rsidR="00A40AF4" w14:paraId="4AE26853" w14:textId="77777777" w:rsidTr="00EB5B1E">
        <w:tc>
          <w:tcPr>
            <w:tcW w:w="2310" w:type="dxa"/>
            <w:tcBorders>
              <w:top w:val="nil"/>
              <w:left w:val="nil"/>
              <w:bottom w:val="nil"/>
              <w:right w:val="nil"/>
            </w:tcBorders>
          </w:tcPr>
          <w:p w14:paraId="06FCD94A" w14:textId="77777777" w:rsidR="00A40AF4" w:rsidRPr="00F02D10" w:rsidRDefault="00A40AF4" w:rsidP="00A40AF4">
            <w:pPr>
              <w:pStyle w:val="table"/>
              <w:jc w:val="center"/>
              <w:rPr>
                <w:snapToGrid w:val="0"/>
              </w:rPr>
            </w:pPr>
            <w:r w:rsidRPr="00F02D10">
              <w:rPr>
                <w:snapToGrid w:val="0"/>
              </w:rPr>
              <w:t>Rainfall</w:t>
            </w:r>
          </w:p>
        </w:tc>
        <w:tc>
          <w:tcPr>
            <w:tcW w:w="2905" w:type="dxa"/>
            <w:tcBorders>
              <w:top w:val="nil"/>
              <w:left w:val="nil"/>
              <w:bottom w:val="nil"/>
              <w:right w:val="nil"/>
            </w:tcBorders>
          </w:tcPr>
          <w:p w14:paraId="2D289758" w14:textId="77777777" w:rsidR="00A40AF4" w:rsidRDefault="00A40AF4" w:rsidP="00A40AF4">
            <w:pPr>
              <w:pStyle w:val="table"/>
              <w:jc w:val="center"/>
              <w:rPr>
                <w:snapToGrid w:val="0"/>
              </w:rPr>
            </w:pPr>
            <w:r w:rsidRPr="00F02D10">
              <w:rPr>
                <w:snapToGrid w:val="0"/>
              </w:rPr>
              <w:t>National Climatic Data Centre (NCDC), South Florida Water Management District, Southwest Florida Water Management District</w:t>
            </w:r>
          </w:p>
          <w:p w14:paraId="0942CBEF" w14:textId="77777777" w:rsidR="00A40AF4" w:rsidRPr="00F02D10" w:rsidRDefault="00A40AF4" w:rsidP="00A40AF4">
            <w:pPr>
              <w:pStyle w:val="table"/>
              <w:jc w:val="center"/>
              <w:rPr>
                <w:snapToGrid w:val="0"/>
              </w:rPr>
            </w:pPr>
          </w:p>
        </w:tc>
        <w:tc>
          <w:tcPr>
            <w:tcW w:w="1564" w:type="dxa"/>
            <w:tcBorders>
              <w:top w:val="nil"/>
              <w:left w:val="nil"/>
              <w:bottom w:val="nil"/>
              <w:right w:val="nil"/>
            </w:tcBorders>
          </w:tcPr>
          <w:p w14:paraId="629655CE" w14:textId="77777777" w:rsidR="00A40AF4" w:rsidRPr="00F02D10" w:rsidRDefault="00A40AF4" w:rsidP="00A40AF4">
            <w:pPr>
              <w:pStyle w:val="table"/>
              <w:jc w:val="center"/>
              <w:rPr>
                <w:snapToGrid w:val="0"/>
              </w:rPr>
            </w:pPr>
            <w:r>
              <w:rPr>
                <w:snapToGrid w:val="0"/>
              </w:rPr>
              <w:t>2004-2013</w:t>
            </w:r>
          </w:p>
        </w:tc>
        <w:tc>
          <w:tcPr>
            <w:tcW w:w="2211" w:type="dxa"/>
            <w:tcBorders>
              <w:top w:val="nil"/>
              <w:left w:val="nil"/>
              <w:bottom w:val="nil"/>
              <w:right w:val="nil"/>
            </w:tcBorders>
          </w:tcPr>
          <w:p w14:paraId="3C66B2B4" w14:textId="77777777" w:rsidR="00A40AF4" w:rsidRPr="00F02D10" w:rsidRDefault="00A40AF4" w:rsidP="00A40AF4">
            <w:pPr>
              <w:pStyle w:val="table"/>
              <w:jc w:val="center"/>
              <w:rPr>
                <w:snapToGrid w:val="0"/>
              </w:rPr>
            </w:pPr>
            <w:r>
              <w:rPr>
                <w:snapToGrid w:val="0"/>
              </w:rPr>
              <w:t>2004-2013</w:t>
            </w:r>
          </w:p>
        </w:tc>
      </w:tr>
      <w:tr w:rsidR="00A40AF4" w14:paraId="78536864" w14:textId="77777777" w:rsidTr="00EB5B1E">
        <w:tc>
          <w:tcPr>
            <w:tcW w:w="2310" w:type="dxa"/>
            <w:tcBorders>
              <w:top w:val="nil"/>
              <w:left w:val="nil"/>
              <w:bottom w:val="nil"/>
              <w:right w:val="nil"/>
            </w:tcBorders>
          </w:tcPr>
          <w:p w14:paraId="6AC9162F" w14:textId="77777777" w:rsidR="00A40AF4" w:rsidRDefault="00A40AF4" w:rsidP="00A40AF4">
            <w:pPr>
              <w:pStyle w:val="table"/>
              <w:jc w:val="center"/>
              <w:rPr>
                <w:snapToGrid w:val="0"/>
              </w:rPr>
            </w:pPr>
            <w:r w:rsidRPr="00F02D10">
              <w:rPr>
                <w:snapToGrid w:val="0"/>
              </w:rPr>
              <w:t>Evapotranspiration (ET)</w:t>
            </w:r>
          </w:p>
          <w:p w14:paraId="3F6507B4" w14:textId="77777777" w:rsidR="00A40AF4" w:rsidRPr="00F02D10" w:rsidRDefault="00A40AF4" w:rsidP="00A40AF4">
            <w:pPr>
              <w:pStyle w:val="table"/>
              <w:jc w:val="center"/>
              <w:rPr>
                <w:snapToGrid w:val="0"/>
              </w:rPr>
            </w:pPr>
          </w:p>
        </w:tc>
        <w:tc>
          <w:tcPr>
            <w:tcW w:w="2905" w:type="dxa"/>
            <w:tcBorders>
              <w:top w:val="nil"/>
              <w:left w:val="nil"/>
              <w:bottom w:val="nil"/>
              <w:right w:val="nil"/>
            </w:tcBorders>
          </w:tcPr>
          <w:p w14:paraId="21E55D55" w14:textId="77777777" w:rsidR="00A40AF4" w:rsidRPr="00F02D10" w:rsidRDefault="00A40AF4" w:rsidP="00A40AF4">
            <w:pPr>
              <w:pStyle w:val="table"/>
              <w:jc w:val="center"/>
              <w:rPr>
                <w:snapToGrid w:val="0"/>
              </w:rPr>
            </w:pPr>
            <w:r>
              <w:rPr>
                <w:snapToGrid w:val="0"/>
              </w:rPr>
              <w:t>U.S. Geological Survey</w:t>
            </w:r>
          </w:p>
        </w:tc>
        <w:tc>
          <w:tcPr>
            <w:tcW w:w="1564" w:type="dxa"/>
            <w:tcBorders>
              <w:top w:val="nil"/>
              <w:left w:val="nil"/>
              <w:bottom w:val="nil"/>
              <w:right w:val="nil"/>
            </w:tcBorders>
          </w:tcPr>
          <w:p w14:paraId="773A50A8" w14:textId="77777777" w:rsidR="00A40AF4" w:rsidRPr="00F02D10" w:rsidRDefault="00A40AF4" w:rsidP="00A40AF4">
            <w:pPr>
              <w:pStyle w:val="table"/>
              <w:jc w:val="center"/>
              <w:rPr>
                <w:snapToGrid w:val="0"/>
              </w:rPr>
            </w:pPr>
            <w:r>
              <w:rPr>
                <w:snapToGrid w:val="0"/>
              </w:rPr>
              <w:t>2015</w:t>
            </w:r>
          </w:p>
        </w:tc>
        <w:tc>
          <w:tcPr>
            <w:tcW w:w="2211" w:type="dxa"/>
            <w:tcBorders>
              <w:top w:val="nil"/>
              <w:left w:val="nil"/>
              <w:bottom w:val="nil"/>
              <w:right w:val="nil"/>
            </w:tcBorders>
          </w:tcPr>
          <w:p w14:paraId="13352183" w14:textId="77777777" w:rsidR="00A40AF4" w:rsidRPr="00F02D10" w:rsidRDefault="00A40AF4" w:rsidP="00A40AF4">
            <w:pPr>
              <w:pStyle w:val="table"/>
              <w:jc w:val="center"/>
              <w:rPr>
                <w:snapToGrid w:val="0"/>
              </w:rPr>
            </w:pPr>
            <w:r>
              <w:rPr>
                <w:snapToGrid w:val="0"/>
              </w:rPr>
              <w:t>2004-2013</w:t>
            </w:r>
          </w:p>
        </w:tc>
      </w:tr>
      <w:tr w:rsidR="00A40AF4" w14:paraId="5ABC38DE" w14:textId="77777777" w:rsidTr="00EB5B1E">
        <w:tc>
          <w:tcPr>
            <w:tcW w:w="2310" w:type="dxa"/>
            <w:tcBorders>
              <w:top w:val="nil"/>
              <w:left w:val="nil"/>
              <w:bottom w:val="nil"/>
              <w:right w:val="nil"/>
            </w:tcBorders>
          </w:tcPr>
          <w:p w14:paraId="32D8C14F" w14:textId="77777777" w:rsidR="00A40AF4" w:rsidRPr="00F02D10" w:rsidRDefault="00A40AF4" w:rsidP="00A40AF4">
            <w:pPr>
              <w:pStyle w:val="table"/>
              <w:jc w:val="center"/>
              <w:rPr>
                <w:snapToGrid w:val="0"/>
              </w:rPr>
            </w:pPr>
            <w:r>
              <w:rPr>
                <w:snapToGrid w:val="0"/>
              </w:rPr>
              <w:t>Percent Imperviousness</w:t>
            </w:r>
          </w:p>
        </w:tc>
        <w:tc>
          <w:tcPr>
            <w:tcW w:w="2905" w:type="dxa"/>
            <w:tcBorders>
              <w:top w:val="nil"/>
              <w:left w:val="nil"/>
              <w:bottom w:val="nil"/>
              <w:right w:val="nil"/>
            </w:tcBorders>
          </w:tcPr>
          <w:p w14:paraId="407CCCA4" w14:textId="25491075" w:rsidR="00A40AF4" w:rsidRDefault="00A40AF4" w:rsidP="00A40AF4">
            <w:pPr>
              <w:pStyle w:val="table"/>
              <w:jc w:val="center"/>
              <w:rPr>
                <w:snapToGrid w:val="0"/>
              </w:rPr>
            </w:pPr>
            <w:r>
              <w:rPr>
                <w:snapToGrid w:val="0"/>
              </w:rPr>
              <w:t>National Land Cover</w:t>
            </w:r>
          </w:p>
          <w:p w14:paraId="0EC37A5C" w14:textId="77777777" w:rsidR="00A40AF4" w:rsidRDefault="00A40AF4" w:rsidP="00A40AF4">
            <w:pPr>
              <w:pStyle w:val="table"/>
              <w:jc w:val="center"/>
              <w:rPr>
                <w:snapToGrid w:val="0"/>
              </w:rPr>
            </w:pPr>
          </w:p>
          <w:p w14:paraId="7C39D989" w14:textId="77777777" w:rsidR="00A40AF4" w:rsidRDefault="00A40AF4" w:rsidP="00A40AF4">
            <w:pPr>
              <w:pStyle w:val="table"/>
              <w:jc w:val="center"/>
              <w:rPr>
                <w:snapToGrid w:val="0"/>
              </w:rPr>
            </w:pPr>
            <w:r>
              <w:rPr>
                <w:snapToGrid w:val="0"/>
              </w:rPr>
              <w:t>Database (NLCD)</w:t>
            </w:r>
          </w:p>
          <w:p w14:paraId="525B4CDD" w14:textId="77777777" w:rsidR="00A40AF4" w:rsidRPr="00F02D10" w:rsidRDefault="00A40AF4" w:rsidP="00A40AF4">
            <w:pPr>
              <w:pStyle w:val="table"/>
              <w:jc w:val="center"/>
              <w:rPr>
                <w:snapToGrid w:val="0"/>
              </w:rPr>
            </w:pPr>
          </w:p>
        </w:tc>
        <w:tc>
          <w:tcPr>
            <w:tcW w:w="1564" w:type="dxa"/>
            <w:tcBorders>
              <w:top w:val="nil"/>
              <w:left w:val="nil"/>
              <w:bottom w:val="nil"/>
              <w:right w:val="nil"/>
            </w:tcBorders>
          </w:tcPr>
          <w:p w14:paraId="13A089F0" w14:textId="77777777" w:rsidR="00A40AF4" w:rsidRPr="00F02D10" w:rsidRDefault="00A40AF4" w:rsidP="00A40AF4">
            <w:pPr>
              <w:pStyle w:val="table"/>
              <w:jc w:val="center"/>
              <w:rPr>
                <w:snapToGrid w:val="0"/>
              </w:rPr>
            </w:pPr>
            <w:r>
              <w:rPr>
                <w:snapToGrid w:val="0"/>
              </w:rPr>
              <w:t>2015</w:t>
            </w:r>
          </w:p>
        </w:tc>
        <w:tc>
          <w:tcPr>
            <w:tcW w:w="2211" w:type="dxa"/>
            <w:tcBorders>
              <w:top w:val="nil"/>
              <w:left w:val="nil"/>
              <w:bottom w:val="nil"/>
              <w:right w:val="nil"/>
            </w:tcBorders>
          </w:tcPr>
          <w:p w14:paraId="10D872E3" w14:textId="77777777" w:rsidR="00A40AF4" w:rsidRPr="00F02D10" w:rsidRDefault="00A40AF4" w:rsidP="00A40AF4">
            <w:pPr>
              <w:pStyle w:val="table"/>
              <w:jc w:val="center"/>
              <w:rPr>
                <w:snapToGrid w:val="0"/>
              </w:rPr>
            </w:pPr>
            <w:r>
              <w:rPr>
                <w:snapToGrid w:val="0"/>
              </w:rPr>
              <w:t>2006, 2011</w:t>
            </w:r>
          </w:p>
        </w:tc>
      </w:tr>
      <w:tr w:rsidR="00A40AF4" w14:paraId="6F39D47A" w14:textId="77777777" w:rsidTr="00EB5B1E">
        <w:tc>
          <w:tcPr>
            <w:tcW w:w="2310" w:type="dxa"/>
            <w:tcBorders>
              <w:top w:val="nil"/>
              <w:left w:val="nil"/>
              <w:bottom w:val="nil"/>
              <w:right w:val="nil"/>
            </w:tcBorders>
          </w:tcPr>
          <w:p w14:paraId="01DE84A7" w14:textId="77777777" w:rsidR="00A40AF4" w:rsidRPr="00F02D10" w:rsidRDefault="00A40AF4" w:rsidP="00A40AF4">
            <w:pPr>
              <w:pStyle w:val="table"/>
              <w:jc w:val="center"/>
              <w:rPr>
                <w:snapToGrid w:val="0"/>
              </w:rPr>
            </w:pPr>
            <w:r>
              <w:rPr>
                <w:snapToGrid w:val="0"/>
              </w:rPr>
              <w:t>Percent Slope</w:t>
            </w:r>
          </w:p>
        </w:tc>
        <w:tc>
          <w:tcPr>
            <w:tcW w:w="2905" w:type="dxa"/>
            <w:tcBorders>
              <w:top w:val="nil"/>
              <w:left w:val="nil"/>
              <w:bottom w:val="nil"/>
              <w:right w:val="nil"/>
            </w:tcBorders>
          </w:tcPr>
          <w:p w14:paraId="5093B2A4" w14:textId="77777777" w:rsidR="00A40AF4" w:rsidRDefault="00A40AF4" w:rsidP="00A40AF4">
            <w:pPr>
              <w:pStyle w:val="table"/>
              <w:jc w:val="center"/>
              <w:rPr>
                <w:snapToGrid w:val="0"/>
              </w:rPr>
            </w:pPr>
            <w:r w:rsidRPr="00F02D10">
              <w:rPr>
                <w:snapToGrid w:val="0"/>
              </w:rPr>
              <w:t>National Elevation Dataset</w:t>
            </w:r>
          </w:p>
          <w:p w14:paraId="4D390B5B" w14:textId="77777777" w:rsidR="00A40AF4" w:rsidRPr="00F02D10" w:rsidRDefault="00A40AF4" w:rsidP="00A40AF4">
            <w:pPr>
              <w:pStyle w:val="table"/>
              <w:jc w:val="center"/>
              <w:rPr>
                <w:snapToGrid w:val="0"/>
              </w:rPr>
            </w:pPr>
          </w:p>
        </w:tc>
        <w:tc>
          <w:tcPr>
            <w:tcW w:w="1564" w:type="dxa"/>
            <w:tcBorders>
              <w:top w:val="nil"/>
              <w:left w:val="nil"/>
              <w:bottom w:val="nil"/>
              <w:right w:val="nil"/>
            </w:tcBorders>
          </w:tcPr>
          <w:p w14:paraId="2075815F" w14:textId="77777777" w:rsidR="00A40AF4" w:rsidRPr="00F02D10" w:rsidRDefault="00A40AF4" w:rsidP="00A40AF4">
            <w:pPr>
              <w:pStyle w:val="table"/>
              <w:jc w:val="center"/>
              <w:rPr>
                <w:snapToGrid w:val="0"/>
              </w:rPr>
            </w:pPr>
            <w:r>
              <w:rPr>
                <w:snapToGrid w:val="0"/>
              </w:rPr>
              <w:t>2014</w:t>
            </w:r>
          </w:p>
        </w:tc>
        <w:tc>
          <w:tcPr>
            <w:tcW w:w="2211" w:type="dxa"/>
            <w:tcBorders>
              <w:top w:val="nil"/>
              <w:left w:val="nil"/>
              <w:bottom w:val="nil"/>
              <w:right w:val="nil"/>
            </w:tcBorders>
          </w:tcPr>
          <w:p w14:paraId="56F0CEC9" w14:textId="77777777" w:rsidR="00A40AF4" w:rsidRPr="00F02D10" w:rsidRDefault="00A40AF4" w:rsidP="00A40AF4">
            <w:pPr>
              <w:pStyle w:val="table"/>
              <w:jc w:val="center"/>
              <w:rPr>
                <w:snapToGrid w:val="0"/>
              </w:rPr>
            </w:pPr>
            <w:r>
              <w:rPr>
                <w:snapToGrid w:val="0"/>
              </w:rPr>
              <w:t>2014</w:t>
            </w:r>
          </w:p>
        </w:tc>
      </w:tr>
      <w:tr w:rsidR="00A40AF4" w14:paraId="5E8EFEA1" w14:textId="77777777" w:rsidTr="00EB5B1E">
        <w:tc>
          <w:tcPr>
            <w:tcW w:w="2310" w:type="dxa"/>
            <w:tcBorders>
              <w:top w:val="nil"/>
              <w:left w:val="nil"/>
              <w:bottom w:val="nil"/>
              <w:right w:val="nil"/>
            </w:tcBorders>
          </w:tcPr>
          <w:p w14:paraId="189935E6" w14:textId="77777777" w:rsidR="00A40AF4" w:rsidRPr="00F02D10" w:rsidRDefault="00A40AF4" w:rsidP="00A40AF4">
            <w:pPr>
              <w:pStyle w:val="table"/>
              <w:jc w:val="center"/>
              <w:rPr>
                <w:snapToGrid w:val="0"/>
              </w:rPr>
            </w:pPr>
            <w:r>
              <w:rPr>
                <w:snapToGrid w:val="0"/>
              </w:rPr>
              <w:t>Soil properties</w:t>
            </w:r>
          </w:p>
        </w:tc>
        <w:tc>
          <w:tcPr>
            <w:tcW w:w="2905" w:type="dxa"/>
            <w:tcBorders>
              <w:top w:val="nil"/>
              <w:left w:val="nil"/>
              <w:bottom w:val="nil"/>
              <w:right w:val="nil"/>
            </w:tcBorders>
          </w:tcPr>
          <w:p w14:paraId="48B5697C" w14:textId="77777777" w:rsidR="00A40AF4" w:rsidRDefault="00A40AF4" w:rsidP="00A40AF4">
            <w:pPr>
              <w:pStyle w:val="table"/>
              <w:jc w:val="center"/>
            </w:pPr>
            <w:r>
              <w:t>Soil survey geographic (SSURGO) database</w:t>
            </w:r>
          </w:p>
          <w:p w14:paraId="729C84F9" w14:textId="77777777" w:rsidR="00A40AF4" w:rsidRPr="00F02D10" w:rsidRDefault="00A40AF4" w:rsidP="00A40AF4">
            <w:pPr>
              <w:pStyle w:val="table"/>
              <w:jc w:val="center"/>
              <w:rPr>
                <w:snapToGrid w:val="0"/>
              </w:rPr>
            </w:pPr>
          </w:p>
        </w:tc>
        <w:tc>
          <w:tcPr>
            <w:tcW w:w="1564" w:type="dxa"/>
            <w:tcBorders>
              <w:top w:val="nil"/>
              <w:left w:val="nil"/>
              <w:bottom w:val="nil"/>
              <w:right w:val="nil"/>
            </w:tcBorders>
          </w:tcPr>
          <w:p w14:paraId="79A636DF" w14:textId="77777777" w:rsidR="00A40AF4" w:rsidRPr="00F02D10" w:rsidRDefault="00A40AF4" w:rsidP="00A40AF4">
            <w:pPr>
              <w:pStyle w:val="table"/>
              <w:jc w:val="center"/>
              <w:rPr>
                <w:snapToGrid w:val="0"/>
              </w:rPr>
            </w:pPr>
          </w:p>
        </w:tc>
        <w:tc>
          <w:tcPr>
            <w:tcW w:w="2211" w:type="dxa"/>
            <w:tcBorders>
              <w:top w:val="nil"/>
              <w:left w:val="nil"/>
              <w:bottom w:val="nil"/>
              <w:right w:val="nil"/>
            </w:tcBorders>
          </w:tcPr>
          <w:p w14:paraId="7893F0EF" w14:textId="77777777" w:rsidR="00A40AF4" w:rsidRPr="00F02D10" w:rsidRDefault="00A40AF4" w:rsidP="00A40AF4">
            <w:pPr>
              <w:pStyle w:val="table"/>
              <w:jc w:val="center"/>
              <w:rPr>
                <w:snapToGrid w:val="0"/>
              </w:rPr>
            </w:pPr>
          </w:p>
        </w:tc>
      </w:tr>
      <w:tr w:rsidR="00A40AF4" w14:paraId="3EFE53AE" w14:textId="77777777" w:rsidTr="00EB5B1E">
        <w:tc>
          <w:tcPr>
            <w:tcW w:w="2310" w:type="dxa"/>
            <w:tcBorders>
              <w:top w:val="nil"/>
              <w:left w:val="nil"/>
              <w:bottom w:val="nil"/>
              <w:right w:val="nil"/>
            </w:tcBorders>
          </w:tcPr>
          <w:p w14:paraId="2ECB3F6E" w14:textId="77777777" w:rsidR="00A40AF4" w:rsidRPr="00F02D10" w:rsidRDefault="00A40AF4" w:rsidP="00A40AF4">
            <w:pPr>
              <w:pStyle w:val="table"/>
              <w:jc w:val="center"/>
              <w:rPr>
                <w:snapToGrid w:val="0"/>
              </w:rPr>
            </w:pPr>
            <w:r>
              <w:rPr>
                <w:snapToGrid w:val="0"/>
              </w:rPr>
              <w:t>Stream Geometry</w:t>
            </w:r>
          </w:p>
        </w:tc>
        <w:tc>
          <w:tcPr>
            <w:tcW w:w="2905" w:type="dxa"/>
            <w:tcBorders>
              <w:top w:val="nil"/>
              <w:left w:val="nil"/>
              <w:bottom w:val="nil"/>
              <w:right w:val="nil"/>
            </w:tcBorders>
          </w:tcPr>
          <w:p w14:paraId="464D29BD" w14:textId="77777777" w:rsidR="00A40AF4" w:rsidRDefault="00A40AF4" w:rsidP="00A40AF4">
            <w:pPr>
              <w:pStyle w:val="table"/>
              <w:jc w:val="center"/>
              <w:rPr>
                <w:snapToGrid w:val="0"/>
              </w:rPr>
            </w:pPr>
            <w:r>
              <w:rPr>
                <w:snapToGrid w:val="0"/>
              </w:rPr>
              <w:t>South Florida Water Management District</w:t>
            </w:r>
          </w:p>
          <w:p w14:paraId="19471C24" w14:textId="77777777" w:rsidR="00A40AF4" w:rsidRDefault="00A40AF4" w:rsidP="00A40AF4">
            <w:pPr>
              <w:pStyle w:val="table"/>
              <w:jc w:val="center"/>
              <w:rPr>
                <w:snapToGrid w:val="0"/>
              </w:rPr>
            </w:pPr>
            <w:r>
              <w:rPr>
                <w:snapToGrid w:val="0"/>
              </w:rPr>
              <w:t>Southwest Florida Water Management District</w:t>
            </w:r>
          </w:p>
          <w:p w14:paraId="580F5ACE" w14:textId="77777777" w:rsidR="00A40AF4" w:rsidRDefault="00A40AF4" w:rsidP="00A40AF4">
            <w:pPr>
              <w:pStyle w:val="table"/>
              <w:jc w:val="center"/>
              <w:rPr>
                <w:snapToGrid w:val="0"/>
              </w:rPr>
            </w:pPr>
            <w:r>
              <w:rPr>
                <w:snapToGrid w:val="0"/>
              </w:rPr>
              <w:t>St. Johns River Water Management District</w:t>
            </w:r>
          </w:p>
          <w:p w14:paraId="601B86D9" w14:textId="77777777" w:rsidR="00A40AF4" w:rsidRDefault="00A40AF4" w:rsidP="00A40AF4">
            <w:pPr>
              <w:pStyle w:val="table"/>
              <w:jc w:val="center"/>
              <w:rPr>
                <w:snapToGrid w:val="0"/>
              </w:rPr>
            </w:pPr>
            <w:r>
              <w:rPr>
                <w:snapToGrid w:val="0"/>
              </w:rPr>
              <w:t>National Elevation Dataset</w:t>
            </w:r>
          </w:p>
          <w:p w14:paraId="1B110FE5" w14:textId="77777777" w:rsidR="00A40AF4" w:rsidRPr="00F02D10" w:rsidRDefault="00A40AF4" w:rsidP="00A40AF4">
            <w:pPr>
              <w:pStyle w:val="table"/>
              <w:jc w:val="center"/>
              <w:rPr>
                <w:snapToGrid w:val="0"/>
              </w:rPr>
            </w:pPr>
          </w:p>
        </w:tc>
        <w:tc>
          <w:tcPr>
            <w:tcW w:w="1564" w:type="dxa"/>
            <w:tcBorders>
              <w:top w:val="nil"/>
              <w:left w:val="nil"/>
              <w:bottom w:val="nil"/>
              <w:right w:val="nil"/>
            </w:tcBorders>
          </w:tcPr>
          <w:p w14:paraId="789B8E98" w14:textId="77777777" w:rsidR="00A40AF4" w:rsidRPr="00F02D10" w:rsidRDefault="00A40AF4" w:rsidP="00A40AF4">
            <w:pPr>
              <w:pStyle w:val="table"/>
              <w:jc w:val="center"/>
              <w:rPr>
                <w:snapToGrid w:val="0"/>
              </w:rPr>
            </w:pPr>
            <w:r>
              <w:rPr>
                <w:snapToGrid w:val="0"/>
              </w:rPr>
              <w:t>2014</w:t>
            </w:r>
          </w:p>
        </w:tc>
        <w:tc>
          <w:tcPr>
            <w:tcW w:w="2211" w:type="dxa"/>
            <w:tcBorders>
              <w:top w:val="nil"/>
              <w:left w:val="nil"/>
              <w:bottom w:val="nil"/>
              <w:right w:val="nil"/>
            </w:tcBorders>
          </w:tcPr>
          <w:p w14:paraId="02BA4539" w14:textId="77777777" w:rsidR="00A40AF4" w:rsidRPr="00F02D10" w:rsidRDefault="00A40AF4" w:rsidP="00A40AF4">
            <w:pPr>
              <w:pStyle w:val="table"/>
              <w:jc w:val="center"/>
              <w:rPr>
                <w:snapToGrid w:val="0"/>
              </w:rPr>
            </w:pPr>
            <w:r>
              <w:rPr>
                <w:snapToGrid w:val="0"/>
              </w:rPr>
              <w:t>2014</w:t>
            </w:r>
          </w:p>
        </w:tc>
      </w:tr>
      <w:tr w:rsidR="00A40AF4" w14:paraId="5629510A" w14:textId="77777777" w:rsidTr="00EB5B1E">
        <w:tc>
          <w:tcPr>
            <w:tcW w:w="2310" w:type="dxa"/>
            <w:tcBorders>
              <w:top w:val="nil"/>
              <w:left w:val="nil"/>
              <w:bottom w:val="nil"/>
              <w:right w:val="nil"/>
            </w:tcBorders>
          </w:tcPr>
          <w:p w14:paraId="3DDD07FD" w14:textId="77777777" w:rsidR="00A40AF4" w:rsidRDefault="00A40AF4" w:rsidP="00A40AF4">
            <w:pPr>
              <w:pStyle w:val="table"/>
              <w:jc w:val="center"/>
              <w:rPr>
                <w:snapToGrid w:val="0"/>
              </w:rPr>
            </w:pPr>
            <w:r>
              <w:rPr>
                <w:snapToGrid w:val="0"/>
              </w:rPr>
              <w:t>Groundwater Level</w:t>
            </w:r>
          </w:p>
        </w:tc>
        <w:tc>
          <w:tcPr>
            <w:tcW w:w="2905" w:type="dxa"/>
            <w:tcBorders>
              <w:top w:val="nil"/>
              <w:left w:val="nil"/>
              <w:bottom w:val="nil"/>
              <w:right w:val="nil"/>
            </w:tcBorders>
          </w:tcPr>
          <w:p w14:paraId="63885438" w14:textId="77777777" w:rsidR="00A40AF4" w:rsidRDefault="00A40AF4" w:rsidP="00A40AF4">
            <w:pPr>
              <w:pStyle w:val="table"/>
              <w:jc w:val="center"/>
              <w:rPr>
                <w:snapToGrid w:val="0"/>
              </w:rPr>
            </w:pPr>
            <w:r>
              <w:rPr>
                <w:snapToGrid w:val="0"/>
              </w:rPr>
              <w:t>U.S. Geological Survey</w:t>
            </w:r>
          </w:p>
          <w:p w14:paraId="0013C3FC" w14:textId="77777777" w:rsidR="00A40AF4" w:rsidRDefault="00A40AF4" w:rsidP="00A40AF4">
            <w:pPr>
              <w:pStyle w:val="table"/>
              <w:jc w:val="center"/>
              <w:rPr>
                <w:snapToGrid w:val="0"/>
              </w:rPr>
            </w:pPr>
          </w:p>
        </w:tc>
        <w:tc>
          <w:tcPr>
            <w:tcW w:w="1564" w:type="dxa"/>
            <w:tcBorders>
              <w:top w:val="nil"/>
              <w:left w:val="nil"/>
              <w:bottom w:val="nil"/>
              <w:right w:val="nil"/>
            </w:tcBorders>
          </w:tcPr>
          <w:p w14:paraId="115253A5" w14:textId="77777777" w:rsidR="00A40AF4" w:rsidRPr="00F02D10" w:rsidRDefault="00A40AF4" w:rsidP="00A40AF4">
            <w:pPr>
              <w:pStyle w:val="table"/>
              <w:jc w:val="center"/>
              <w:rPr>
                <w:snapToGrid w:val="0"/>
              </w:rPr>
            </w:pPr>
            <w:r>
              <w:rPr>
                <w:snapToGrid w:val="0"/>
              </w:rPr>
              <w:t>2004-2013</w:t>
            </w:r>
          </w:p>
        </w:tc>
        <w:tc>
          <w:tcPr>
            <w:tcW w:w="2211" w:type="dxa"/>
            <w:tcBorders>
              <w:top w:val="nil"/>
              <w:left w:val="nil"/>
              <w:bottom w:val="nil"/>
              <w:right w:val="nil"/>
            </w:tcBorders>
          </w:tcPr>
          <w:p w14:paraId="1E5FA428" w14:textId="77777777" w:rsidR="00A40AF4" w:rsidRPr="00F02D10" w:rsidRDefault="00A40AF4" w:rsidP="00A40AF4">
            <w:pPr>
              <w:pStyle w:val="table"/>
              <w:jc w:val="center"/>
              <w:rPr>
                <w:snapToGrid w:val="0"/>
              </w:rPr>
            </w:pPr>
            <w:r>
              <w:rPr>
                <w:snapToGrid w:val="0"/>
              </w:rPr>
              <w:t>2004-2013</w:t>
            </w:r>
          </w:p>
        </w:tc>
      </w:tr>
      <w:tr w:rsidR="00A40AF4" w14:paraId="0F5F5468" w14:textId="77777777" w:rsidTr="00EB5B1E">
        <w:tc>
          <w:tcPr>
            <w:tcW w:w="2310" w:type="dxa"/>
            <w:tcBorders>
              <w:top w:val="nil"/>
              <w:left w:val="nil"/>
              <w:bottom w:val="nil"/>
              <w:right w:val="nil"/>
            </w:tcBorders>
          </w:tcPr>
          <w:p w14:paraId="0A16D157" w14:textId="7F092D8B" w:rsidR="00A40AF4" w:rsidRDefault="00A40AF4" w:rsidP="00A40AF4">
            <w:pPr>
              <w:pStyle w:val="table"/>
              <w:jc w:val="center"/>
              <w:rPr>
                <w:snapToGrid w:val="0"/>
              </w:rPr>
            </w:pPr>
            <w:r>
              <w:rPr>
                <w:snapToGrid w:val="0"/>
              </w:rPr>
              <w:t>Streamflow</w:t>
            </w:r>
          </w:p>
        </w:tc>
        <w:tc>
          <w:tcPr>
            <w:tcW w:w="2905" w:type="dxa"/>
            <w:tcBorders>
              <w:top w:val="nil"/>
              <w:left w:val="nil"/>
              <w:bottom w:val="nil"/>
              <w:right w:val="nil"/>
            </w:tcBorders>
          </w:tcPr>
          <w:p w14:paraId="2869AEE1" w14:textId="77777777" w:rsidR="00A40AF4" w:rsidRDefault="00A40AF4" w:rsidP="00A40AF4">
            <w:pPr>
              <w:pStyle w:val="table"/>
              <w:jc w:val="center"/>
              <w:rPr>
                <w:snapToGrid w:val="0"/>
              </w:rPr>
            </w:pPr>
            <w:r>
              <w:rPr>
                <w:snapToGrid w:val="0"/>
              </w:rPr>
              <w:t>U.S. Geological Survey</w:t>
            </w:r>
          </w:p>
          <w:p w14:paraId="7966B105" w14:textId="77777777" w:rsidR="00A40AF4" w:rsidRDefault="00A40AF4" w:rsidP="00A40AF4">
            <w:pPr>
              <w:pStyle w:val="table"/>
              <w:jc w:val="center"/>
              <w:rPr>
                <w:snapToGrid w:val="0"/>
              </w:rPr>
            </w:pPr>
          </w:p>
        </w:tc>
        <w:tc>
          <w:tcPr>
            <w:tcW w:w="1564" w:type="dxa"/>
            <w:tcBorders>
              <w:top w:val="nil"/>
              <w:left w:val="nil"/>
              <w:bottom w:val="nil"/>
              <w:right w:val="nil"/>
            </w:tcBorders>
          </w:tcPr>
          <w:p w14:paraId="73A2115D" w14:textId="77777777" w:rsidR="00A40AF4" w:rsidRPr="00F02D10" w:rsidRDefault="00A40AF4" w:rsidP="00A40AF4">
            <w:pPr>
              <w:pStyle w:val="table"/>
              <w:jc w:val="center"/>
              <w:rPr>
                <w:snapToGrid w:val="0"/>
              </w:rPr>
            </w:pPr>
            <w:r>
              <w:rPr>
                <w:snapToGrid w:val="0"/>
              </w:rPr>
              <w:t>2004-2013</w:t>
            </w:r>
          </w:p>
        </w:tc>
        <w:tc>
          <w:tcPr>
            <w:tcW w:w="2211" w:type="dxa"/>
            <w:tcBorders>
              <w:top w:val="nil"/>
              <w:left w:val="nil"/>
              <w:bottom w:val="nil"/>
              <w:right w:val="nil"/>
            </w:tcBorders>
          </w:tcPr>
          <w:p w14:paraId="2B810310" w14:textId="77777777" w:rsidR="00A40AF4" w:rsidRPr="00F02D10" w:rsidRDefault="00A40AF4" w:rsidP="00A40AF4">
            <w:pPr>
              <w:pStyle w:val="table"/>
              <w:jc w:val="center"/>
              <w:rPr>
                <w:snapToGrid w:val="0"/>
              </w:rPr>
            </w:pPr>
            <w:r>
              <w:rPr>
                <w:snapToGrid w:val="0"/>
              </w:rPr>
              <w:t>2004-2013</w:t>
            </w:r>
          </w:p>
        </w:tc>
      </w:tr>
      <w:tr w:rsidR="00A40AF4" w14:paraId="6CC7FA7D" w14:textId="77777777" w:rsidTr="00EB5B1E">
        <w:tc>
          <w:tcPr>
            <w:tcW w:w="2310" w:type="dxa"/>
            <w:tcBorders>
              <w:top w:val="nil"/>
              <w:left w:val="nil"/>
              <w:right w:val="nil"/>
            </w:tcBorders>
          </w:tcPr>
          <w:p w14:paraId="5735DA38" w14:textId="77777777" w:rsidR="00A40AF4" w:rsidRDefault="00A40AF4" w:rsidP="00A40AF4">
            <w:pPr>
              <w:pStyle w:val="table"/>
              <w:jc w:val="center"/>
              <w:rPr>
                <w:snapToGrid w:val="0"/>
              </w:rPr>
            </w:pPr>
            <w:r>
              <w:rPr>
                <w:snapToGrid w:val="0"/>
              </w:rPr>
              <w:t>Water Level</w:t>
            </w:r>
          </w:p>
        </w:tc>
        <w:tc>
          <w:tcPr>
            <w:tcW w:w="2905" w:type="dxa"/>
            <w:tcBorders>
              <w:top w:val="nil"/>
              <w:left w:val="nil"/>
              <w:right w:val="nil"/>
            </w:tcBorders>
          </w:tcPr>
          <w:p w14:paraId="48017846" w14:textId="77777777" w:rsidR="00A40AF4" w:rsidRDefault="00A40AF4" w:rsidP="00A40AF4">
            <w:pPr>
              <w:pStyle w:val="table"/>
              <w:jc w:val="center"/>
              <w:rPr>
                <w:snapToGrid w:val="0"/>
              </w:rPr>
            </w:pPr>
            <w:r>
              <w:rPr>
                <w:snapToGrid w:val="0"/>
              </w:rPr>
              <w:t>U.S. Geological Survey</w:t>
            </w:r>
          </w:p>
        </w:tc>
        <w:tc>
          <w:tcPr>
            <w:tcW w:w="1564" w:type="dxa"/>
            <w:tcBorders>
              <w:top w:val="nil"/>
              <w:left w:val="nil"/>
              <w:right w:val="nil"/>
            </w:tcBorders>
          </w:tcPr>
          <w:p w14:paraId="7B6FFEC7" w14:textId="77777777" w:rsidR="00A40AF4" w:rsidRPr="00F02D10" w:rsidRDefault="00A40AF4" w:rsidP="00A40AF4">
            <w:pPr>
              <w:pStyle w:val="table"/>
              <w:jc w:val="center"/>
              <w:rPr>
                <w:snapToGrid w:val="0"/>
              </w:rPr>
            </w:pPr>
            <w:r>
              <w:rPr>
                <w:snapToGrid w:val="0"/>
              </w:rPr>
              <w:t>2004-2013</w:t>
            </w:r>
          </w:p>
        </w:tc>
        <w:tc>
          <w:tcPr>
            <w:tcW w:w="2211" w:type="dxa"/>
            <w:tcBorders>
              <w:top w:val="nil"/>
              <w:left w:val="nil"/>
              <w:right w:val="nil"/>
            </w:tcBorders>
          </w:tcPr>
          <w:p w14:paraId="128E00F9" w14:textId="77777777" w:rsidR="00A40AF4" w:rsidRPr="00F02D10" w:rsidRDefault="00A40AF4" w:rsidP="00A40AF4">
            <w:pPr>
              <w:pStyle w:val="table"/>
              <w:jc w:val="center"/>
              <w:rPr>
                <w:snapToGrid w:val="0"/>
              </w:rPr>
            </w:pPr>
            <w:r>
              <w:rPr>
                <w:snapToGrid w:val="0"/>
              </w:rPr>
              <w:t>2004-2013</w:t>
            </w:r>
          </w:p>
        </w:tc>
      </w:tr>
    </w:tbl>
    <w:p w14:paraId="1F40F354" w14:textId="1BAAC2C3" w:rsidR="00A40AF4" w:rsidRPr="004D120A" w:rsidRDefault="00507D16" w:rsidP="004D120A">
      <w:pPr>
        <w:pStyle w:val="Caption"/>
      </w:pPr>
      <w:bookmarkStart w:id="286" w:name="_Toc33710227"/>
      <w:bookmarkStart w:id="287" w:name="_Toc34080272"/>
      <w:r w:rsidRPr="00507D16">
        <w:t xml:space="preserve">Table </w:t>
      </w:r>
      <w:fldSimple w:instr=" SEQ Table \* ARABIC ">
        <w:r w:rsidR="00407951">
          <w:rPr>
            <w:noProof/>
          </w:rPr>
          <w:t>16</w:t>
        </w:r>
      </w:fldSimple>
      <w:r w:rsidRPr="00507D16">
        <w:t>. Inland Flood Model Data Sources</w:t>
      </w:r>
      <w:r w:rsidR="006D49B7">
        <w:t>.</w:t>
      </w:r>
      <w:bookmarkEnd w:id="286"/>
      <w:bookmarkEnd w:id="287"/>
    </w:p>
    <w:p w14:paraId="39ADA9A1" w14:textId="77777777" w:rsidR="00F93C34" w:rsidRPr="003E551C" w:rsidRDefault="00F93C34" w:rsidP="008B6F3F">
      <w:pPr>
        <w:pStyle w:val="Normal-centered-bold"/>
        <w:numPr>
          <w:ilvl w:val="0"/>
          <w:numId w:val="12"/>
        </w:numPr>
        <w:ind w:left="360"/>
        <w:rPr>
          <w:snapToGrid w:val="0"/>
        </w:rPr>
      </w:pPr>
      <w:r w:rsidRPr="003E551C">
        <w:rPr>
          <w:snapToGrid w:val="0"/>
        </w:rPr>
        <w:t>Where the flood model incorporates modification, partitioning, or adjustment of the historical data leading to differences between modeled climatological and historical data, justify each modification and describe how it is incorporated.</w:t>
      </w:r>
    </w:p>
    <w:p w14:paraId="7EAB36A2" w14:textId="0643B172" w:rsidR="00F93C34" w:rsidRDefault="00046EC2" w:rsidP="00F93C34">
      <w:r>
        <w:t>For</w:t>
      </w:r>
      <w:r w:rsidR="006548C1">
        <w:t xml:space="preserve"> the</w:t>
      </w:r>
      <w:r>
        <w:t xml:space="preserve"> coastal flooding team, t</w:t>
      </w:r>
      <w:r w:rsidR="00F93C34" w:rsidRPr="00154DAE">
        <w:t xml:space="preserve">he depth or elevation data are all converted to NAVD88. If the vertical datum of DEM or bathymetry data are National Geodetic Vertical Datum of 1929 (NGVD 29), the tool Vertcon 2.1 is used to compute the difference in orthometric height between the North American Vertical Datum of 1988 (NAVD 88) and the National Geodetic Vertical Datum of 1929 (NGVD 29) for a given location specified by latitude and longitude. This tool is developed by NOAA, and can be downloaded from </w:t>
      </w:r>
      <w:hyperlink r:id="rId131" w:history="1">
        <w:r w:rsidR="00F93C34" w:rsidRPr="00154DAE">
          <w:t>https://www.ngs.noaa.gov/PC_PROD/VERTCON/</w:t>
        </w:r>
      </w:hyperlink>
      <w:r w:rsidR="00F93C34" w:rsidRPr="00154DAE">
        <w:t>.</w:t>
      </w:r>
    </w:p>
    <w:p w14:paraId="21B34FE4" w14:textId="77777777" w:rsidR="00A40AF4" w:rsidRPr="00E91EE9" w:rsidRDefault="00A40AF4" w:rsidP="00F93C34"/>
    <w:p w14:paraId="095BEF53" w14:textId="31E6EAD8" w:rsidR="00F93C34" w:rsidRPr="004D120A" w:rsidRDefault="00A40AF4" w:rsidP="00F93C34">
      <w:pPr>
        <w:rPr>
          <w:snapToGrid w:val="0"/>
        </w:rPr>
      </w:pPr>
      <w:r w:rsidRPr="00F02D10">
        <w:rPr>
          <w:snapToGrid w:val="0"/>
        </w:rPr>
        <w:lastRenderedPageBreak/>
        <w:t xml:space="preserve">The inland flood models have been </w:t>
      </w:r>
      <w:r>
        <w:rPr>
          <w:snapToGrid w:val="0"/>
        </w:rPr>
        <w:t xml:space="preserve">developed </w:t>
      </w:r>
      <w:r w:rsidRPr="00F02D10">
        <w:rPr>
          <w:snapToGrid w:val="0"/>
        </w:rPr>
        <w:t xml:space="preserve">based on the </w:t>
      </w:r>
      <w:r>
        <w:rPr>
          <w:snapToGrid w:val="0"/>
        </w:rPr>
        <w:t>published dataset</w:t>
      </w:r>
      <w:r w:rsidRPr="00F02D10">
        <w:rPr>
          <w:snapToGrid w:val="0"/>
        </w:rPr>
        <w:t>, without any modification or adjustment</w:t>
      </w:r>
      <w:r>
        <w:rPr>
          <w:snapToGrid w:val="0"/>
        </w:rPr>
        <w:t xml:space="preserve"> to the original data</w:t>
      </w:r>
      <w:r w:rsidR="004D120A">
        <w:rPr>
          <w:snapToGrid w:val="0"/>
        </w:rPr>
        <w:t>.</w:t>
      </w:r>
    </w:p>
    <w:p w14:paraId="26F8EA0B" w14:textId="77777777" w:rsidR="00F93C34" w:rsidRPr="003E551C" w:rsidRDefault="00F93C34" w:rsidP="008B6F3F">
      <w:pPr>
        <w:pStyle w:val="Normal-centered-bold"/>
        <w:numPr>
          <w:ilvl w:val="0"/>
          <w:numId w:val="12"/>
        </w:numPr>
        <w:ind w:left="360"/>
      </w:pPr>
      <w:r w:rsidRPr="003E551C">
        <w:t xml:space="preserve">Describe any assumptions or calculations used in the flood model relating to future conditions (e.g., sea level rise, changes in precipitation patterns, changes in storm frequency or severity). </w:t>
      </w:r>
    </w:p>
    <w:p w14:paraId="064C90A8" w14:textId="79DBE5DF" w:rsidR="00F93C34" w:rsidRPr="003E551C" w:rsidRDefault="00F93C34" w:rsidP="00F93C34">
      <w:r w:rsidRPr="00154DAE">
        <w:t>The sea level rise is not considered in the coastal flooding model, while The coastal flooding model doesn’t directly simulate changes in precipitation patterns, storm frequency or severity, until meteorology</w:t>
      </w:r>
      <w:r w:rsidR="004D120A">
        <w:t xml:space="preserve"> model includes theses effect. </w:t>
      </w:r>
    </w:p>
    <w:p w14:paraId="425632AE" w14:textId="77777777" w:rsidR="00F93C34" w:rsidRDefault="00F93C34" w:rsidP="008B6F3F">
      <w:pPr>
        <w:pStyle w:val="Normal-centered-bold"/>
        <w:numPr>
          <w:ilvl w:val="0"/>
          <w:numId w:val="12"/>
        </w:numPr>
        <w:ind w:left="360"/>
        <w:rPr>
          <w:snapToGrid w:val="0"/>
        </w:rPr>
      </w:pPr>
      <w:r>
        <w:rPr>
          <w:snapToGrid w:val="0"/>
        </w:rPr>
        <w:t>If precipitation is explicitly modeled for either inland or coastal flooding, then describe the underlying data and how they are used as inputs to the flood model.</w:t>
      </w:r>
    </w:p>
    <w:p w14:paraId="46489BC6" w14:textId="27F176EA" w:rsidR="00F93C34" w:rsidRPr="004D120A" w:rsidRDefault="000806AC" w:rsidP="00F93C34">
      <w:r>
        <w:t>Rain is explicitly modeled using a rain model as described in Standard GF-1.2. The modeled rain rates are based on a regression against TRMM satellite rainfall estimates and are a function of the maximum intensity of the storm at a given point in time and distance to the center of the storm. Hourly estimated rainfall is produced by the rain model using historical or stochastic track information and the SWMM fl</w:t>
      </w:r>
      <w:r w:rsidR="004D120A">
        <w:t>ood model rain gauge locations.</w:t>
      </w:r>
    </w:p>
    <w:p w14:paraId="6A8CD42B" w14:textId="77777777" w:rsidR="00F93C34" w:rsidRDefault="00F93C34" w:rsidP="008B6F3F">
      <w:pPr>
        <w:pStyle w:val="Normal-centered-bold"/>
        <w:numPr>
          <w:ilvl w:val="0"/>
          <w:numId w:val="12"/>
        </w:numPr>
        <w:ind w:left="360"/>
        <w:rPr>
          <w:snapToGrid w:val="0"/>
        </w:rPr>
      </w:pPr>
      <w:r>
        <w:rPr>
          <w:snapToGrid w:val="0"/>
        </w:rPr>
        <w:t>Provide citations to all data sources used to develop and support bottom friction for storm surge modeling, including publicly developed or peer reviewed information.</w:t>
      </w:r>
    </w:p>
    <w:p w14:paraId="37B45C46" w14:textId="77777777" w:rsidR="000806AC" w:rsidRPr="00154DAE" w:rsidRDefault="000806AC" w:rsidP="000806AC">
      <w:pPr>
        <w:rPr>
          <w:noProof/>
        </w:rPr>
      </w:pPr>
      <w:bookmarkStart w:id="288" w:name="_ENREF_12"/>
      <w:r w:rsidRPr="00154DAE">
        <w:rPr>
          <w:noProof/>
        </w:rPr>
        <w:t xml:space="preserve">Mattocks, C., &amp; Forbes, C. (2008). A real-time, event-triggered storm surge forecasting system for the state of North Carolina. </w:t>
      </w:r>
      <w:r w:rsidRPr="000806AC">
        <w:rPr>
          <w:i/>
          <w:noProof/>
        </w:rPr>
        <w:t>Ocean Modelling, 25</w:t>
      </w:r>
      <w:r w:rsidRPr="00154DAE">
        <w:rPr>
          <w:noProof/>
        </w:rPr>
        <w:t>, 95-119</w:t>
      </w:r>
      <w:bookmarkEnd w:id="288"/>
    </w:p>
    <w:p w14:paraId="1D44BD6D" w14:textId="77777777" w:rsidR="000806AC" w:rsidRPr="00154DAE" w:rsidRDefault="000806AC" w:rsidP="000806AC">
      <w:pPr>
        <w:rPr>
          <w:noProof/>
        </w:rPr>
      </w:pPr>
    </w:p>
    <w:p w14:paraId="7123C9D3" w14:textId="77777777" w:rsidR="000806AC" w:rsidRPr="000806AC" w:rsidRDefault="000806AC" w:rsidP="000806AC">
      <w:pPr>
        <w:rPr>
          <w:i/>
          <w:noProof/>
        </w:rPr>
      </w:pPr>
      <w:r w:rsidRPr="00154DAE">
        <w:rPr>
          <w:noProof/>
        </w:rPr>
        <w:t xml:space="preserve">Zhang, K., Li, Y., Lui, H., Rhome, J., &amp; Forbes, C. (2013). Transition of the Coastal and Estuarine Storm Tide Model to an operational forecast model: A case study of Florida. </w:t>
      </w:r>
      <w:r w:rsidRPr="000806AC">
        <w:rPr>
          <w:i/>
          <w:noProof/>
        </w:rPr>
        <w:t>Weather and Forecasting, DOI:10.1175/WAF-D-12-00076.1</w:t>
      </w:r>
    </w:p>
    <w:p w14:paraId="05028B95" w14:textId="77777777" w:rsidR="000806AC" w:rsidRPr="00154DAE" w:rsidRDefault="000806AC" w:rsidP="000806AC">
      <w:pPr>
        <w:rPr>
          <w:noProof/>
        </w:rPr>
      </w:pPr>
      <w:bookmarkStart w:id="289" w:name="_ENREF_19"/>
    </w:p>
    <w:p w14:paraId="164DBA6D" w14:textId="5452906E" w:rsidR="00FA6179" w:rsidRPr="00FA6179" w:rsidRDefault="000806AC" w:rsidP="000806AC">
      <w:pPr>
        <w:rPr>
          <w:noProof/>
        </w:rPr>
      </w:pPr>
      <w:r w:rsidRPr="00154DAE">
        <w:rPr>
          <w:noProof/>
        </w:rPr>
        <w:t xml:space="preserve">Zhang, K., Liu, H., Li, Y., Xu, H., Shen, J., Rhome, J., &amp; Smith III, T.J. (2012b). The role of mangroves in attenuating storm surges. </w:t>
      </w:r>
      <w:r w:rsidRPr="000806AC">
        <w:rPr>
          <w:i/>
          <w:noProof/>
        </w:rPr>
        <w:t>Estuarine, Coastal, and Shelf Science, 102-103</w:t>
      </w:r>
      <w:r w:rsidRPr="00154DAE">
        <w:rPr>
          <w:noProof/>
        </w:rPr>
        <w:t>, 11-23</w:t>
      </w:r>
      <w:bookmarkEnd w:id="289"/>
    </w:p>
    <w:p w14:paraId="5030A46F" w14:textId="77777777" w:rsidR="00F93C34" w:rsidRPr="000C5AC5" w:rsidRDefault="00F93C34" w:rsidP="008B6F3F">
      <w:pPr>
        <w:pStyle w:val="Normal-centered-bold"/>
        <w:numPr>
          <w:ilvl w:val="0"/>
          <w:numId w:val="12"/>
        </w:numPr>
        <w:ind w:left="360"/>
      </w:pPr>
      <w:r w:rsidRPr="003E551C">
        <w:rPr>
          <w:snapToGrid w:val="0"/>
        </w:rPr>
        <w:t>State whether the model includes flooding other than coastal and inland flooding. State whether the other flooding types are independent of the minimum required sub-perils of coastal and inland flooding.</w:t>
      </w:r>
    </w:p>
    <w:p w14:paraId="40946FA8" w14:textId="3DAA2BE9" w:rsidR="00F93C34" w:rsidRDefault="00F93C34" w:rsidP="00F93C34">
      <w:r>
        <w:t>For the coastal flooding model, the surge induced by hurricane wind is simulated combined with the tide. No other flooding components are included, like the flooding caused by</w:t>
      </w:r>
      <w:r w:rsidR="004D120A">
        <w:t xml:space="preserve"> breaking water supplying line.</w:t>
      </w:r>
    </w:p>
    <w:p w14:paraId="198C5A3F" w14:textId="77777777" w:rsidR="000757E4" w:rsidRDefault="000757E4">
      <w:pPr>
        <w:spacing w:after="160" w:line="259" w:lineRule="auto"/>
        <w:jc w:val="left"/>
        <w:rPr>
          <w:rFonts w:ascii="Arial" w:eastAsiaTheme="majorEastAsia" w:hAnsi="Arial" w:cstheme="majorBidi"/>
          <w:b/>
          <w:i/>
          <w:color w:val="000000" w:themeColor="text1"/>
          <w:sz w:val="28"/>
          <w:szCs w:val="26"/>
        </w:rPr>
      </w:pPr>
      <w:r>
        <w:br w:type="page"/>
      </w:r>
    </w:p>
    <w:p w14:paraId="386EF10A" w14:textId="77777777" w:rsidR="00F93C34" w:rsidRDefault="000A7598" w:rsidP="00F93C34">
      <w:pPr>
        <w:pStyle w:val="Heading2"/>
      </w:pPr>
      <w:bookmarkStart w:id="290" w:name="_Toc34080039"/>
      <w:r>
        <w:lastRenderedPageBreak/>
        <w:t xml:space="preserve">MF-2 </w:t>
      </w:r>
      <w:r w:rsidR="00F93C34" w:rsidRPr="003E551C">
        <w:t>Flood Parameters (Inputs</w:t>
      </w:r>
      <w:r w:rsidR="00F93C34">
        <w:t>)</w:t>
      </w:r>
      <w:bookmarkEnd w:id="290"/>
    </w:p>
    <w:p w14:paraId="1321D16C" w14:textId="77777777" w:rsidR="00F93C34" w:rsidRPr="003E551C" w:rsidRDefault="00F93C34" w:rsidP="008B6F3F">
      <w:pPr>
        <w:pStyle w:val="Normal-centered-bold"/>
        <w:numPr>
          <w:ilvl w:val="0"/>
          <w:numId w:val="13"/>
        </w:numPr>
        <w:ind w:left="360"/>
      </w:pPr>
      <w:r w:rsidRPr="003E551C">
        <w:t>The flood model shall be developed with consideration given to flood parameters that are scientifically appropriate for modeling coastal and inland flooding. The modeling organization shall justify the use of all flood parameters based on information documented in current scientific</w:t>
      </w:r>
      <w:r>
        <w:t xml:space="preserve"> and technical</w:t>
      </w:r>
      <w:r w:rsidRPr="003E551C">
        <w:t xml:space="preserve"> literature.</w:t>
      </w:r>
    </w:p>
    <w:p w14:paraId="136BC5F9" w14:textId="77777777" w:rsidR="00F93C34" w:rsidRPr="00154DAE" w:rsidRDefault="00F93C34" w:rsidP="00F93C34">
      <w:pPr>
        <w:rPr>
          <w:rFonts w:ascii="Arial" w:hAnsi="Arial" w:cs="Arial"/>
          <w:color w:val="000000"/>
          <w:sz w:val="23"/>
          <w:szCs w:val="23"/>
        </w:rPr>
      </w:pPr>
      <w:r w:rsidRPr="00154DAE">
        <w:t xml:space="preserve">The coastal surge model CEST includes several parameters, such as surface wind drag, bottom Manning’s Coefficient, parameters and equations to calculate tidal elevation at open boundary, and other parameters. All these parameters are from scientific and technical literatures like papers or reports. All the detailed information are presented at GF-1 and disclosures of MF-1 and MF-2. </w:t>
      </w:r>
    </w:p>
    <w:p w14:paraId="28969B9A" w14:textId="42A5DA71" w:rsidR="00F93C34" w:rsidRDefault="00F93C34" w:rsidP="00F93C34"/>
    <w:p w14:paraId="6FB9E77B" w14:textId="1356A12B" w:rsidR="00A9047E" w:rsidRPr="004D120A" w:rsidRDefault="00A9047E" w:rsidP="00F93C34">
      <w:pPr>
        <w:rPr>
          <w:b/>
          <w:i/>
        </w:rPr>
      </w:pPr>
      <w:r w:rsidRPr="006863F0">
        <w:t xml:space="preserve">The inland flood models have been developed using EPASWMM 5.1. Inland flood model parameters were estimated based on the SWMM </w:t>
      </w:r>
      <w:r>
        <w:t xml:space="preserve">input </w:t>
      </w:r>
      <w:r w:rsidRPr="006863F0">
        <w:t xml:space="preserve">requirements. All these parameters are </w:t>
      </w:r>
      <w:r>
        <w:t xml:space="preserve">incorporated </w:t>
      </w:r>
      <w:r w:rsidRPr="006863F0">
        <w:t>from scientific and technical literatures.</w:t>
      </w:r>
    </w:p>
    <w:p w14:paraId="34DC3AFD" w14:textId="77777777" w:rsidR="00F93C34" w:rsidRPr="003E551C" w:rsidRDefault="00F93C34" w:rsidP="008B6F3F">
      <w:pPr>
        <w:pStyle w:val="Normal-centered-bold"/>
        <w:numPr>
          <w:ilvl w:val="0"/>
          <w:numId w:val="13"/>
        </w:numPr>
        <w:ind w:left="360"/>
      </w:pPr>
      <w:r>
        <w:t>D</w:t>
      </w:r>
      <w:r w:rsidRPr="003E551C">
        <w:t>ifferences in the treatment of flood parameters between historical and stochastic events shall be justified.</w:t>
      </w:r>
    </w:p>
    <w:p w14:paraId="7FCFBFCB" w14:textId="77777777" w:rsidR="00F93C34" w:rsidRPr="00154DAE" w:rsidRDefault="00F93C34" w:rsidP="00F93C34">
      <w:r w:rsidRPr="00154DAE">
        <w:t xml:space="preserve">In order to keep the consistency of the historical and stochastic events, all the parameters in the coastal surge model CEST are same. In other word, there is no difference of surface drag, bottom friction, depth, elevation, or other parameters between historical and stochastic events. </w:t>
      </w:r>
    </w:p>
    <w:p w14:paraId="5FFDBE50" w14:textId="7C09FF5C" w:rsidR="00F93C34" w:rsidRDefault="00F93C34" w:rsidP="00F93C34"/>
    <w:p w14:paraId="26966522" w14:textId="10A00152" w:rsidR="00A9047E" w:rsidRPr="004D120A" w:rsidRDefault="00A9047E" w:rsidP="00A9047E">
      <w:pPr>
        <w:rPr>
          <w:b/>
          <w:i/>
        </w:rPr>
      </w:pPr>
      <w:r w:rsidRPr="006863F0">
        <w:t>The same inland flood model parameters were used for both the historical and stochastic events.</w:t>
      </w:r>
    </w:p>
    <w:p w14:paraId="247AEEBD" w14:textId="77777777" w:rsidR="00F93C34" w:rsidRDefault="00F93C34" w:rsidP="008B6F3F">
      <w:pPr>
        <w:pStyle w:val="Normal-centered-bold"/>
        <w:numPr>
          <w:ilvl w:val="0"/>
          <w:numId w:val="13"/>
        </w:numPr>
        <w:ind w:left="360"/>
      </w:pPr>
      <w:r>
        <w:t>G</w:t>
      </w:r>
      <w:r w:rsidRPr="003E551C">
        <w:t xml:space="preserve">rid </w:t>
      </w:r>
      <w:r>
        <w:t>cell size(s)</w:t>
      </w:r>
      <w:r w:rsidRPr="003E551C">
        <w:t xml:space="preserve"> used in the flood model shall be justified.</w:t>
      </w:r>
    </w:p>
    <w:p w14:paraId="1B257CD0" w14:textId="3FD4B582" w:rsidR="00F93C34" w:rsidRDefault="006548C1" w:rsidP="00F93C34">
      <w:r w:rsidRPr="006548C1">
        <w:t xml:space="preserve">For the coastal flooding model, </w:t>
      </w:r>
      <w:r>
        <w:t>t</w:t>
      </w:r>
      <w:r w:rsidR="00F93C34" w:rsidRPr="00154DAE">
        <w:t>here are four sets of basins with different grid cell size are established for coastal surge model covering the whole Florida region, Apalachicola Bay basins including AP7, AP8, and AP9;  Miami and Key basins including HMI4, HMI41, and HMI42; Tampa bay basins including TP2, TP3, and TP4; Jacksonville basins including EJX4, EJX5, and EJX6. Through calibrations and verifications for different cell size, the medium grid cell size (300 – 500 meters) are the optimal choice considering both accuracy and computational efficiency. The detail b</w:t>
      </w:r>
      <w:r w:rsidR="00F93C34" w:rsidRPr="00154DAE">
        <w:rPr>
          <w:rFonts w:eastAsia="SimSun"/>
        </w:rPr>
        <w:t>asin description and statistics are presented in Disclosure 12.</w:t>
      </w:r>
    </w:p>
    <w:p w14:paraId="0831FB3A" w14:textId="77777777" w:rsidR="00F93C34" w:rsidRDefault="00F93C34" w:rsidP="00F93C34"/>
    <w:p w14:paraId="007F9460" w14:textId="77DF5AD2" w:rsidR="000F2C39" w:rsidRDefault="000F2C39" w:rsidP="000F2C39">
      <w:r w:rsidRPr="003020CB">
        <w:t>The grid resolution is 40 meters, which was selected due to the resolution of data available. The coastal bathymetry data is 3 arc second data which is approximately 90 meters resolution and the onshore data was 1/3 arc second or 10 meter resolution. Therefore, higher resolution onshore is possible</w:t>
      </w:r>
      <w:r>
        <w:t xml:space="preserve">, yet </w:t>
      </w:r>
      <w:r w:rsidRPr="003020CB">
        <w:t xml:space="preserve">would not be necessary for resolving the </w:t>
      </w:r>
      <w:r>
        <w:t xml:space="preserve">offshore </w:t>
      </w:r>
      <w:r w:rsidRPr="003020CB">
        <w:t>features considering the input conditions to also be coarser</w:t>
      </w:r>
      <w:r>
        <w:t>. Sensitivity tests were performed using 20m resolution data, and the results were almost identical to those using the 40m resolution. Because a 20m model would take 4 times longer to run, and the wave model already takes weeks to run the entire stochastic system.</w:t>
      </w:r>
    </w:p>
    <w:p w14:paraId="4EAC1177" w14:textId="6CFD8D04" w:rsidR="00A9047E" w:rsidRPr="004D120A" w:rsidRDefault="00A9047E" w:rsidP="000F2C39">
      <w:pPr>
        <w:rPr>
          <w:b/>
          <w:i/>
        </w:rPr>
      </w:pPr>
      <w:r w:rsidRPr="006863F0">
        <w:t>In the hydrological models like SWMM, the model domain is discretized by a number of subcatchments. The size</w:t>
      </w:r>
      <w:r>
        <w:t xml:space="preserve"> (area)</w:t>
      </w:r>
      <w:r w:rsidRPr="006863F0">
        <w:t xml:space="preserve"> of the subcatchments of six inland basin models were chosen based </w:t>
      </w:r>
      <w:r w:rsidRPr="006863F0">
        <w:lastRenderedPageBreak/>
        <w:t>on the topography, drainage pattern and land use of the watersheds. The isolated area models were discretized by a uniform 300m</w:t>
      </w:r>
      <w:r>
        <w:t xml:space="preserve"> </w:t>
      </w:r>
      <w:r w:rsidRPr="006863F0">
        <w:t>X</w:t>
      </w:r>
      <w:r>
        <w:t xml:space="preserve"> </w:t>
      </w:r>
      <w:r w:rsidRPr="006863F0">
        <w:t>300m blocks.</w:t>
      </w:r>
    </w:p>
    <w:p w14:paraId="396BD21C" w14:textId="77777777" w:rsidR="00F93C34" w:rsidRPr="003E551C" w:rsidRDefault="00F93C34" w:rsidP="00F93C34">
      <w:pPr>
        <w:pStyle w:val="Normal-centered-bold"/>
      </w:pPr>
      <w:r w:rsidRPr="003E551C">
        <w:t>Disclosures</w:t>
      </w:r>
    </w:p>
    <w:p w14:paraId="78684E97" w14:textId="77777777" w:rsidR="00F93C34" w:rsidRDefault="00F93C34" w:rsidP="008B6F3F">
      <w:pPr>
        <w:pStyle w:val="Normal-centered-bold"/>
        <w:numPr>
          <w:ilvl w:val="0"/>
          <w:numId w:val="14"/>
        </w:numPr>
        <w:ind w:left="360"/>
      </w:pPr>
      <w:r w:rsidRPr="00FD0E29">
        <w:t xml:space="preserve">For coastal and inland flood model components, identify and justify the various flood parameters used in </w:t>
      </w:r>
      <w:r>
        <w:t xml:space="preserve">the flood </w:t>
      </w:r>
      <w:r w:rsidRPr="00FD0E29">
        <w:t xml:space="preserve">model.  </w:t>
      </w:r>
    </w:p>
    <w:p w14:paraId="549BFB07" w14:textId="58666AF7" w:rsidR="00F93C34" w:rsidRPr="00724FA6" w:rsidRDefault="00F93C34" w:rsidP="00724FA6">
      <w:pPr>
        <w:pStyle w:val="AnonymousTitle"/>
      </w:pPr>
      <w:r w:rsidRPr="00724FA6">
        <w:t xml:space="preserve">Surface wind drag </w:t>
      </w:r>
    </w:p>
    <w:p w14:paraId="7EFA2543" w14:textId="53A64775" w:rsidR="00F93C34" w:rsidRPr="00F123A0" w:rsidRDefault="006548C1" w:rsidP="00F93C34">
      <w:pPr>
        <w:rPr>
          <w:color w:val="131313"/>
        </w:rPr>
      </w:pPr>
      <w:r w:rsidRPr="00F123A0">
        <w:t>The CEST model</w:t>
      </w:r>
      <w:r>
        <w:t xml:space="preserve"> uses </w:t>
      </w:r>
      <w:r w:rsidR="00F93C34" w:rsidRPr="00F123A0">
        <w:rPr>
          <w:i/>
          <w:color w:val="131313"/>
        </w:rPr>
        <w:t>C</w:t>
      </w:r>
      <w:r w:rsidR="00F93C34" w:rsidRPr="00F123A0">
        <w:rPr>
          <w:i/>
          <w:color w:val="131313"/>
          <w:vertAlign w:val="subscript"/>
        </w:rPr>
        <w:t>s</w:t>
      </w:r>
      <w:r w:rsidR="00F93C34" w:rsidRPr="00F123A0">
        <w:rPr>
          <w:color w:val="131313"/>
        </w:rPr>
        <w:t xml:space="preserve"> the drag coefficient which is calculated using the modified formula of Large and Pond </w:t>
      </w:r>
      <w:r w:rsidR="00F93C34" w:rsidRPr="00F123A0">
        <w:rPr>
          <w:color w:val="131313"/>
        </w:rPr>
        <w:fldChar w:fldCharType="begin"/>
      </w:r>
      <w:r w:rsidR="00F93C34" w:rsidRPr="00F123A0">
        <w:rPr>
          <w:color w:val="131313"/>
        </w:rPr>
        <w:instrText xml:space="preserve"> ADDIN EN.CITE &lt;EndNote&gt;&lt;Cite ExcludeAuth="1"&gt;&lt;Year&gt;1981&lt;/Year&gt;&lt;RecNum&gt;159&lt;/RecNum&gt;&lt;DisplayText&gt;(1981)&lt;/DisplayText&gt;&lt;record&gt;&lt;rec-number&gt;159&lt;/rec-number&gt;&lt;foreign-keys&gt;&lt;key app="EN" db-id="05vwx2eti92pwwez906vffdyasxxsdxr25xr"&gt;159&lt;/key&gt;&lt;/foreign-keys&gt;&lt;ref-type name="Journal Article"&gt;17&lt;/ref-type&gt;&lt;contributors&gt;&lt;authors&gt;&lt;author&gt;Large, W G&lt;/author&gt;&lt;author&gt;Pond, S&lt;/author&gt;&lt;/authors&gt;&lt;/contributors&gt;&lt;titles&gt;&lt;title&gt;Open ocean momentum flux measurements in moderate to strong winds&lt;/title&gt;&lt;secondary-title&gt;Journal of Physical Oceanography&lt;/secondary-title&gt;&lt;/titles&gt;&lt;periodical&gt;&lt;full-title&gt;Journal of Physical Oceanography&lt;/full-title&gt;&lt;/periodical&gt;&lt;pages&gt;324-481&lt;/pages&gt;&lt;volume&gt;11&lt;/volume&gt;&lt;dates&gt;&lt;year&gt;1981&lt;/year&gt;&lt;/dates&gt;&lt;urls&gt;&lt;/urls&gt;&lt;/record&gt;&lt;/Cite&gt;&lt;/EndNote&gt;</w:instrText>
      </w:r>
      <w:r w:rsidR="00F93C34" w:rsidRPr="00F123A0">
        <w:rPr>
          <w:color w:val="131313"/>
        </w:rPr>
        <w:fldChar w:fldCharType="separate"/>
      </w:r>
      <w:r w:rsidR="00F93C34" w:rsidRPr="00F123A0">
        <w:rPr>
          <w:noProof/>
          <w:color w:val="131313"/>
        </w:rPr>
        <w:t>(</w:t>
      </w:r>
      <w:hyperlink w:anchor="_ENREF_10" w:tooltip="Large, 1981 #159" w:history="1">
        <w:r w:rsidR="00F93C34" w:rsidRPr="00F123A0">
          <w:rPr>
            <w:noProof/>
            <w:color w:val="131313"/>
          </w:rPr>
          <w:t>1981</w:t>
        </w:r>
      </w:hyperlink>
      <w:r w:rsidR="00F93C34" w:rsidRPr="00F123A0">
        <w:rPr>
          <w:noProof/>
          <w:color w:val="131313"/>
        </w:rPr>
        <w:t>)</w:t>
      </w:r>
      <w:r w:rsidR="00F93C34" w:rsidRPr="00F123A0">
        <w:rPr>
          <w:color w:val="131313"/>
        </w:rPr>
        <w:fldChar w:fldCharType="end"/>
      </w:r>
      <w:r w:rsidR="00F93C34" w:rsidRPr="00F123A0">
        <w:rPr>
          <w:color w:val="131313"/>
        </w:rPr>
        <w:t xml:space="preserve"> based on Powell et al. </w:t>
      </w:r>
      <w:r w:rsidR="00F93C34" w:rsidRPr="00F123A0">
        <w:rPr>
          <w:color w:val="131313"/>
        </w:rPr>
        <w:fldChar w:fldCharType="begin"/>
      </w:r>
      <w:r w:rsidR="00F93C34" w:rsidRPr="00F123A0">
        <w:rPr>
          <w:color w:val="131313"/>
        </w:rPr>
        <w:instrText xml:space="preserve"> ADDIN EN.CITE &lt;EndNote&gt;&lt;Cite ExcludeAuth="1"&gt;&lt;Year&gt;2003&lt;/Year&gt;&lt;RecNum&gt;160&lt;/RecNum&gt;&lt;DisplayText&gt;(2003)&lt;/DisplayText&gt;&lt;record&gt;&lt;rec-number&gt;160&lt;/rec-number&gt;&lt;foreign-keys&gt;&lt;key app="EN" db-id="05vwx2eti92pwwez906vffdyasxxsdxr25xr"&gt;160&lt;/key&gt;&lt;/foreign-keys&gt;&lt;ref-type name="Journal Article"&gt;17&lt;/ref-type&gt;&lt;contributors&gt;&lt;authors&gt;&lt;author&gt;Powell, M.D.&lt;/author&gt;&lt;author&gt;Vickery, P.J.&lt;/author&gt;&lt;author&gt;Reinhold, T.A.&lt;/author&gt;&lt;/authors&gt;&lt;/contributors&gt;&lt;titles&gt;&lt;title&gt;Reduced drag coefficient for high wind speeds in tropical cyclones&lt;/title&gt;&lt;secondary-title&gt;Nature&lt;/secondary-title&gt;&lt;/titles&gt;&lt;periodical&gt;&lt;full-title&gt;Nature&lt;/full-title&gt;&lt;/periodical&gt;&lt;pages&gt;279-283&lt;/pages&gt;&lt;volume&gt;422&lt;/volume&gt;&lt;dates&gt;&lt;year&gt;2003&lt;/year&gt;&lt;/dates&gt;&lt;urls&gt;&lt;/urls&gt;&lt;/record&gt;&lt;/Cite&gt;&lt;/EndNote&gt;</w:instrText>
      </w:r>
      <w:r w:rsidR="00F93C34" w:rsidRPr="00F123A0">
        <w:rPr>
          <w:color w:val="131313"/>
        </w:rPr>
        <w:fldChar w:fldCharType="separate"/>
      </w:r>
      <w:r w:rsidR="00F93C34" w:rsidRPr="00F123A0">
        <w:rPr>
          <w:noProof/>
          <w:color w:val="131313"/>
        </w:rPr>
        <w:t>(</w:t>
      </w:r>
      <w:hyperlink w:anchor="_ENREF_16" w:tooltip="Powell, 2003 #160" w:history="1">
        <w:r w:rsidR="00F93C34" w:rsidRPr="00F123A0">
          <w:rPr>
            <w:noProof/>
            <w:color w:val="131313"/>
          </w:rPr>
          <w:t>2003</w:t>
        </w:r>
      </w:hyperlink>
      <w:r w:rsidR="00F93C34" w:rsidRPr="00F123A0">
        <w:rPr>
          <w:noProof/>
          <w:color w:val="131313"/>
        </w:rPr>
        <w:t>)</w:t>
      </w:r>
      <w:r w:rsidR="00F93C34" w:rsidRPr="00F123A0">
        <w:rPr>
          <w:color w:val="131313"/>
        </w:rPr>
        <w:fldChar w:fldCharType="end"/>
      </w:r>
      <w:r w:rsidR="00F93C34" w:rsidRPr="00F123A0">
        <w:rPr>
          <w:color w:val="131313"/>
        </w:rPr>
        <w:t>.</w:t>
      </w:r>
    </w:p>
    <w:p w14:paraId="5D7486DB" w14:textId="77777777" w:rsidR="00F93C34" w:rsidRPr="00F123A0" w:rsidRDefault="00F93C34" w:rsidP="00833907">
      <w:pPr>
        <w:jc w:val="center"/>
      </w:pPr>
      <w:r w:rsidRPr="00EE337B">
        <w:rPr>
          <w:position w:val="-60"/>
        </w:rPr>
        <w:object w:dxaOrig="5899" w:dyaOrig="1320" w14:anchorId="5B34B238">
          <v:shape id="_x0000_i1045" type="#_x0000_t75" style="width:295.75pt;height:67.05pt" o:ole="">
            <v:imagedata r:id="rId54" o:title=""/>
          </v:shape>
          <o:OLEObject Type="Embed" ProgID="Equation.3" ShapeID="_x0000_i1045" DrawAspect="Content" ObjectID="_1644694440" r:id="rId132"/>
        </w:object>
      </w:r>
    </w:p>
    <w:p w14:paraId="5A6661CA" w14:textId="77777777" w:rsidR="00F93C34" w:rsidRPr="00F123A0" w:rsidRDefault="00F93C34" w:rsidP="00F93C34">
      <w:pPr>
        <w:rPr>
          <w:color w:val="000000"/>
          <w:sz w:val="23"/>
          <w:szCs w:val="23"/>
        </w:rPr>
      </w:pPr>
    </w:p>
    <w:p w14:paraId="24C2613E" w14:textId="600AA20A" w:rsidR="00F93C34" w:rsidRPr="00514B48" w:rsidRDefault="00F93C34" w:rsidP="00724FA6">
      <w:pPr>
        <w:pStyle w:val="AnonymousTitle"/>
      </w:pPr>
      <w:r w:rsidRPr="00E100EA">
        <w:t>Calculation of Manning’s Coefficients Using Land Cover Data</w:t>
      </w:r>
    </w:p>
    <w:p w14:paraId="50195FB7" w14:textId="6229894F" w:rsidR="00F93C34" w:rsidRPr="00F123A0" w:rsidRDefault="00F93C34" w:rsidP="00F93C34">
      <w:r w:rsidRPr="00F123A0">
        <w:t xml:space="preserve">The CEST model uses the Chezy formula </w:t>
      </w:r>
      <w:r w:rsidRPr="00F123A0">
        <w:fldChar w:fldCharType="begin"/>
      </w:r>
      <w:r w:rsidRPr="00F123A0">
        <w:instrText xml:space="preserve"> ADDIN EN.CITE &lt;EndNote&gt;&lt;Cite&gt;&lt;Author&gt;LeMehaute&lt;/Author&gt;&lt;Year&gt;1976&lt;/Year&gt;&lt;RecNum&gt;128&lt;/RecNum&gt;&lt;DisplayText&gt;(LeMehaute 1976; Zhang et al. 2012b)&lt;/DisplayText&gt;&lt;record&gt;&lt;rec-number&gt;128&lt;/rec-number&gt;&lt;foreign-keys&gt;&lt;key app="EN" db-id="05vwx2eti92pwwez906vffdyasxxsdxr25xr"&gt;128&lt;/key&gt;&lt;/foreign-keys&gt;&lt;ref-type name="Book"&gt;6&lt;/ref-type&gt;&lt;contributors&gt;&lt;authors&gt;&lt;author&gt;LeMehaute, B.&lt;/author&gt;&lt;/authors&gt;&lt;/contributors&gt;&lt;titles&gt;&lt;title&gt;An introduction to hydrodynamics and water waves&lt;/title&gt;&lt;/titles&gt;&lt;pages&gt;315&lt;/pages&gt;&lt;dates&gt;&lt;year&gt;1976&lt;/year&gt;&lt;/dates&gt;&lt;pub-location&gt;New York, USA&lt;/pub-location&gt;&lt;publisher&gt;Springer-Verlag&lt;/publisher&gt;&lt;urls&gt;&lt;/urls&gt;&lt;/record&gt;&lt;/Cite&gt;&lt;Cite&gt;&lt;Author&gt;Zhang&lt;/Author&gt;&lt;Year&gt;2012&lt;/Year&gt;&lt;RecNum&gt;120&lt;/RecNum&gt;&lt;record&gt;&lt;rec-number&gt;120&lt;/rec-number&gt;&lt;foreign-keys&gt;&lt;key app="EN" db-id="05vwx2eti92pwwez906vffdyasxxsdxr25xr"&gt;120&lt;/key&gt;&lt;/foreign-keys&gt;&lt;ref-type name="Journal Article"&gt;17&lt;/ref-type&gt;&lt;contributors&gt;&lt;authors&gt;&lt;author&gt;Zhang, K.&lt;/author&gt;&lt;author&gt;Liu, H.&lt;/author&gt;&lt;author&gt;Li, Y.&lt;/author&gt;&lt;author&gt;Xu, H.&lt;/author&gt;&lt;author&gt;Shen, J.&lt;/author&gt;&lt;author&gt;Rhome, J.&lt;/author&gt;&lt;author&gt;Smith III, T.J.&lt;/author&gt;&lt;/authors&gt;&lt;/contributors&gt;&lt;titles&gt;&lt;title&gt;The role of mangroves in attenuating storm surges&lt;/title&gt;&lt;secondary-title&gt;Estuarine, Coastal, and Shelf Science&lt;/secondary-title&gt;&lt;/titles&gt;&lt;pages&gt;11-23&lt;/pages&gt;&lt;volume&gt;102-103&lt;/volume&gt;&lt;dates&gt;&lt;year&gt;2012&lt;/year&gt;&lt;/dates&gt;&lt;urls&gt;&lt;/urls&gt;&lt;electronic-resource-num&gt;10.1016/j.ecss.2012.02.021&lt;/electronic-resource-num&gt;&lt;/record&gt;&lt;/Cite&gt;&lt;/EndNote&gt;</w:instrText>
      </w:r>
      <w:r w:rsidRPr="00F123A0">
        <w:fldChar w:fldCharType="separate"/>
      </w:r>
      <w:r w:rsidRPr="00F123A0">
        <w:rPr>
          <w:noProof/>
        </w:rPr>
        <w:t>(</w:t>
      </w:r>
      <w:hyperlink w:anchor="_ENREF_11" w:tooltip="LeMehaute, 1976 #128" w:history="1">
        <w:r w:rsidRPr="00F123A0">
          <w:rPr>
            <w:noProof/>
          </w:rPr>
          <w:t>LeMehaute 1976</w:t>
        </w:r>
      </w:hyperlink>
      <w:r w:rsidRPr="00F123A0">
        <w:rPr>
          <w:noProof/>
        </w:rPr>
        <w:t xml:space="preserve">; </w:t>
      </w:r>
      <w:hyperlink w:anchor="_ENREF_19" w:tooltip="Zhang, 2012 #120" w:history="1">
        <w:r w:rsidRPr="00F123A0">
          <w:rPr>
            <w:noProof/>
          </w:rPr>
          <w:t>Zhang et al. 2012b</w:t>
        </w:r>
      </w:hyperlink>
      <w:r w:rsidRPr="00F123A0">
        <w:rPr>
          <w:noProof/>
        </w:rPr>
        <w:t>)</w:t>
      </w:r>
      <w:r w:rsidRPr="00F123A0">
        <w:fldChar w:fldCharType="end"/>
      </w:r>
      <w:r w:rsidRPr="00F123A0">
        <w:t xml:space="preserve"> with a Manning's roughness coefficient to calculate bottom stresses.  The Manning’s coefficients for ocean grid cells are computed by an empirical formula based on the water depth (H):</w:t>
      </w:r>
    </w:p>
    <w:p w14:paraId="7879C14D" w14:textId="77777777" w:rsidR="00F93C34" w:rsidRPr="00F123A0" w:rsidRDefault="00F93C34" w:rsidP="00833907">
      <w:pPr>
        <w:jc w:val="center"/>
      </w:pPr>
      <w:r w:rsidRPr="00EE337B">
        <w:object w:dxaOrig="2860" w:dyaOrig="720" w14:anchorId="0FA5E44A">
          <v:shape id="_x0000_i1046" type="#_x0000_t75" style="width:143.3pt;height:36.7pt" o:ole="">
            <v:imagedata r:id="rId57" o:title=""/>
          </v:shape>
          <o:OLEObject Type="Embed" ProgID="Equation.3" ShapeID="_x0000_i1046" DrawAspect="Content" ObjectID="_1644694441" r:id="rId133"/>
        </w:object>
      </w:r>
    </w:p>
    <w:p w14:paraId="71F98E4C" w14:textId="77777777" w:rsidR="00F93C34" w:rsidRPr="00F123A0" w:rsidRDefault="00F93C34" w:rsidP="00F93C34">
      <w:r w:rsidRPr="00F123A0">
        <w:t>or set up to be constants, e.g.,</w:t>
      </w:r>
    </w:p>
    <w:p w14:paraId="0DD4E609" w14:textId="77777777" w:rsidR="00F93C34" w:rsidRPr="00F123A0" w:rsidRDefault="00F93C34" w:rsidP="00833907">
      <w:pPr>
        <w:jc w:val="center"/>
      </w:pPr>
      <w:r w:rsidRPr="00EE337B">
        <w:object w:dxaOrig="720" w:dyaOrig="360" w14:anchorId="6A33AB78">
          <v:shape id="_x0000_i1047" type="#_x0000_t75" style="width:36.7pt;height:15.55pt" o:ole="">
            <v:imagedata r:id="rId59" o:title=""/>
          </v:shape>
          <o:OLEObject Type="Embed" ProgID="Equation.3" ShapeID="_x0000_i1047" DrawAspect="Content" ObjectID="_1644694442" r:id="rId134"/>
        </w:object>
      </w:r>
    </w:p>
    <w:p w14:paraId="3B899474" w14:textId="4754E028" w:rsidR="00F93C34" w:rsidRPr="00F123A0" w:rsidRDefault="00F93C34" w:rsidP="00F93C34">
      <w:r w:rsidRPr="00F123A0">
        <w:t xml:space="preserve">where C ranges from 0.01 to 0.03. For 4 Florida basins, C = 0.015 on the water cell is used. Manning’s coefficients for grid cells over the land were estimated according to the 2006 national land cover dataset (NLCD) created by the U.S. Geological Survey (USGS) </w:t>
      </w:r>
      <w:r w:rsidRPr="00F123A0">
        <w:fldChar w:fldCharType="begin"/>
      </w:r>
      <w:r w:rsidRPr="00F123A0">
        <w:instrText xml:space="preserve"> ADDIN EN.CITE &lt;EndNote&gt;&lt;Cite&gt;&lt;Author&gt;Fry&lt;/Author&gt;&lt;Year&gt;2011&lt;/Year&gt;&lt;RecNum&gt;114&lt;/RecNum&gt;&lt;DisplayText&gt;(Fry et al. 2011)&lt;/DisplayText&gt;&lt;record&gt;&lt;rec-number&gt;114&lt;/rec-number&gt;&lt;foreign-keys&gt;&lt;key app="EN" db-id="05vwx2eti92pwwez906vffdyasxxsdxr25xr"&gt;114&lt;/key&gt;&lt;/foreign-keys&gt;&lt;ref-type name="Journal Article"&gt;17&lt;/ref-type&gt;&lt;contributors&gt;&lt;authors&gt;&lt;author&gt;Fry, J.&lt;/author&gt;&lt;author&gt;Xian, G.&lt;/author&gt;&lt;author&gt;Jin, S.&lt;/author&gt;&lt;author&gt;Dewitz, J.&lt;/author&gt;&lt;author&gt;Homer, C.&lt;/author&gt;&lt;author&gt;Yang, L.&lt;/author&gt;&lt;author&gt;Barnes, C.&lt;/author&gt;&lt;author&gt; Herold, N.&lt;/author&gt;&lt;author&gt;Wickham, J.&lt;/author&gt;&lt;/authors&gt;&lt;/contributors&gt;&lt;titles&gt;&lt;title&gt;Completion of the 2006 National Land Cover Database for the Conterminous United States&lt;/title&gt;&lt;secondary-title&gt;Photogrammetric Engineering and Remote Sensing&lt;/secondary-title&gt;&lt;/titles&gt;&lt;pages&gt;858-864&lt;/pages&gt;&lt;volume&gt;77&lt;/volume&gt;&lt;number&gt;9&lt;/number&gt;&lt;dates&gt;&lt;year&gt;2011&lt;/year&gt;&lt;/dates&gt;&lt;urls&gt;&lt;/urls&gt;&lt;/record&gt;&lt;/Cite&gt;&lt;/EndNote&gt;</w:instrText>
      </w:r>
      <w:r w:rsidRPr="00F123A0">
        <w:fldChar w:fldCharType="separate"/>
      </w:r>
      <w:r w:rsidRPr="00F123A0">
        <w:rPr>
          <w:noProof/>
        </w:rPr>
        <w:t>(</w:t>
      </w:r>
      <w:hyperlink w:anchor="_ENREF_5" w:tooltip="Fry, 2011 #114" w:history="1">
        <w:r w:rsidRPr="00F123A0">
          <w:rPr>
            <w:noProof/>
          </w:rPr>
          <w:t>Fry et al. 2011</w:t>
        </w:r>
      </w:hyperlink>
      <w:r w:rsidRPr="00F123A0">
        <w:rPr>
          <w:noProof/>
        </w:rPr>
        <w:t>)</w:t>
      </w:r>
      <w:r w:rsidRPr="00F123A0">
        <w:fldChar w:fldCharType="end"/>
      </w:r>
      <w:r w:rsidRPr="00F123A0">
        <w:t xml:space="preserve">.  </w:t>
      </w:r>
      <w:r w:rsidRPr="00F123A0">
        <w:rPr>
          <w:szCs w:val="20"/>
        </w:rPr>
        <w:t>A modified table of Manning’s coefficients (</w:t>
      </w:r>
      <w:r>
        <w:rPr>
          <w:szCs w:val="20"/>
        </w:rPr>
        <w:fldChar w:fldCharType="begin"/>
      </w:r>
      <w:r>
        <w:rPr>
          <w:szCs w:val="20"/>
        </w:rPr>
        <w:instrText xml:space="preserve"> REF _Ref30170856 \h </w:instrText>
      </w:r>
      <w:r>
        <w:rPr>
          <w:szCs w:val="20"/>
        </w:rPr>
      </w:r>
      <w:r>
        <w:rPr>
          <w:szCs w:val="20"/>
        </w:rPr>
        <w:fldChar w:fldCharType="separate"/>
      </w:r>
      <w:r w:rsidR="00407951">
        <w:t xml:space="preserve">Table </w:t>
      </w:r>
      <w:r w:rsidR="00407951">
        <w:rPr>
          <w:noProof/>
        </w:rPr>
        <w:t>17</w:t>
      </w:r>
      <w:r>
        <w:rPr>
          <w:szCs w:val="20"/>
        </w:rPr>
        <w:fldChar w:fldCharType="end"/>
      </w:r>
      <w:r w:rsidRPr="00F123A0">
        <w:rPr>
          <w:szCs w:val="20"/>
        </w:rPr>
        <w:t xml:space="preserve">) corresponding to different land cover categories proposed by Mattocks and Forbes </w:t>
      </w:r>
      <w:r w:rsidRPr="00F123A0">
        <w:rPr>
          <w:szCs w:val="20"/>
        </w:rPr>
        <w:fldChar w:fldCharType="begin"/>
      </w:r>
      <w:r w:rsidRPr="00F123A0">
        <w:rPr>
          <w:szCs w:val="20"/>
        </w:rPr>
        <w:instrText xml:space="preserve"> ADDIN EN.CITE &lt;EndNote&gt;&lt;Cite ExcludeAuth="1"&gt;&lt;Author&gt;Mattocks&lt;/Author&gt;&lt;Year&gt;2008&lt;/Year&gt;&lt;RecNum&gt;108&lt;/RecNum&gt;&lt;DisplayText&gt;(2008)&lt;/DisplayText&gt;&lt;record&gt;&lt;rec-number&gt;108&lt;/rec-number&gt;&lt;foreign-keys&gt;&lt;key app="EN" db-id="05vwx2eti92pwwez906vffdyasxxsdxr25xr"&gt;108&lt;/key&gt;&lt;/foreign-keys&gt;&lt;ref-type name="Journal Article"&gt;17&lt;/ref-type&gt;&lt;contributors&gt;&lt;authors&gt;&lt;author&gt;Mattocks, C&lt;/author&gt;&lt;author&gt;Forbes, C&lt;/author&gt;&lt;/authors&gt;&lt;/contributors&gt;&lt;titles&gt;&lt;title&gt;A real-time, event-triggered storm surge forecasting system for the state of North Carolina&lt;/title&gt;&lt;secondary-title&gt;Ocean Modelling&lt;/secondary-title&gt;&lt;/titles&gt;&lt;pages&gt;95-119&lt;/pages&gt;&lt;volume&gt;25&lt;/volume&gt;&lt;number&gt;3-4&lt;/number&gt;&lt;dates&gt;&lt;year&gt;2008&lt;/year&gt;&lt;/dates&gt;&lt;isbn&gt;1463-5003&lt;/isbn&gt;&lt;urls&gt;&lt;/urls&gt;&lt;/record&gt;&lt;/Cite&gt;&lt;/EndNote&gt;</w:instrText>
      </w:r>
      <w:r w:rsidRPr="00F123A0">
        <w:rPr>
          <w:szCs w:val="20"/>
        </w:rPr>
        <w:fldChar w:fldCharType="separate"/>
      </w:r>
      <w:r w:rsidRPr="00F123A0">
        <w:rPr>
          <w:noProof/>
          <w:szCs w:val="20"/>
        </w:rPr>
        <w:t>(</w:t>
      </w:r>
      <w:hyperlink w:anchor="_ENREF_12" w:tooltip="Mattocks, 2008 #108" w:history="1">
        <w:r w:rsidRPr="00F123A0">
          <w:rPr>
            <w:noProof/>
            <w:szCs w:val="20"/>
          </w:rPr>
          <w:t>2008</w:t>
        </w:r>
      </w:hyperlink>
      <w:r w:rsidRPr="00F123A0">
        <w:rPr>
          <w:noProof/>
          <w:szCs w:val="20"/>
        </w:rPr>
        <w:t>)</w:t>
      </w:r>
      <w:r w:rsidRPr="00F123A0">
        <w:rPr>
          <w:szCs w:val="20"/>
        </w:rPr>
        <w:fldChar w:fldCharType="end"/>
      </w:r>
      <w:r w:rsidRPr="00F123A0">
        <w:rPr>
          <w:szCs w:val="20"/>
        </w:rPr>
        <w:t xml:space="preserve"> was employed in this study.  </w:t>
      </w:r>
      <w:r w:rsidRPr="00F123A0">
        <w:t>Since the spatial resolution of NLCD is 30 m which is usually smaller than the cell size of a CEST grid, an average Manning’s coefficient (</w:t>
      </w:r>
      <w:r w:rsidRPr="00F123A0">
        <w:rPr>
          <w:i/>
        </w:rPr>
        <w:t>n</w:t>
      </w:r>
      <w:r w:rsidRPr="00F123A0">
        <w:rPr>
          <w:i/>
          <w:vertAlign w:val="subscript"/>
        </w:rPr>
        <w:t>a</w:t>
      </w:r>
      <w:r w:rsidRPr="00F123A0">
        <w:t xml:space="preserve">) for a grid cell was calculated using </w:t>
      </w:r>
    </w:p>
    <w:p w14:paraId="2810EDEC" w14:textId="77777777" w:rsidR="00F93C34" w:rsidRPr="00F123A0" w:rsidRDefault="00F93C34" w:rsidP="00833907">
      <w:pPr>
        <w:jc w:val="center"/>
      </w:pPr>
      <w:r w:rsidRPr="00EE337B">
        <w:object w:dxaOrig="2020" w:dyaOrig="999" w14:anchorId="5B460A76">
          <v:shape id="_x0000_i1048" type="#_x0000_t75" style="width:101.65pt;height:50.1pt" o:ole="">
            <v:imagedata r:id="rId61" o:title=""/>
          </v:shape>
          <o:OLEObject Type="Embed" ProgID="Equation.3" ShapeID="_x0000_i1048" DrawAspect="Content" ObjectID="_1644694443" r:id="rId135"/>
        </w:object>
      </w:r>
    </w:p>
    <w:p w14:paraId="2C845106" w14:textId="77777777" w:rsidR="00F93C34" w:rsidRPr="00F123A0" w:rsidRDefault="00F93C34" w:rsidP="00F93C34">
      <w:r w:rsidRPr="00F123A0">
        <w:t xml:space="preserve">where </w:t>
      </w:r>
      <w:r w:rsidRPr="00F123A0">
        <w:rPr>
          <w:i/>
        </w:rPr>
        <w:t>n</w:t>
      </w:r>
      <w:r w:rsidRPr="00F123A0">
        <w:rPr>
          <w:i/>
          <w:vertAlign w:val="subscript"/>
        </w:rPr>
        <w:t>i</w:t>
      </w:r>
      <w:r w:rsidRPr="00F123A0">
        <w:t xml:space="preserve"> is the Manning’s coefficient value of a NLCD pixel within a model grid cell, </w:t>
      </w:r>
      <w:r w:rsidRPr="00F123A0">
        <w:rPr>
          <w:i/>
        </w:rPr>
        <w:t>α</w:t>
      </w:r>
      <w:r w:rsidRPr="00F123A0">
        <w:t xml:space="preserve"> is the area of a NLCD pixel, N is the total number of NLCD pixels within a model cell, </w:t>
      </w:r>
      <w:r w:rsidRPr="00F123A0">
        <w:rPr>
          <w:i/>
        </w:rPr>
        <w:t>n</w:t>
      </w:r>
      <w:r w:rsidRPr="00F123A0">
        <w:rPr>
          <w:i/>
          <w:vertAlign w:val="subscript"/>
        </w:rPr>
        <w:t>w</w:t>
      </w:r>
      <w:r w:rsidRPr="00F123A0">
        <w:t xml:space="preserve"> is the Manning’s coefficient for the oceanic area </w:t>
      </w:r>
      <w:r w:rsidRPr="00F123A0">
        <w:rPr>
          <w:i/>
        </w:rPr>
        <w:t>β</w:t>
      </w:r>
      <w:r w:rsidRPr="00F123A0">
        <w:t xml:space="preserve"> that are not covered by NLCD pixels.  </w:t>
      </w:r>
    </w:p>
    <w:p w14:paraId="6B25284C" w14:textId="77777777" w:rsidR="00F93C34" w:rsidRDefault="00F93C34" w:rsidP="00F93C34"/>
    <w:tbl>
      <w:tblPr>
        <w:tblW w:w="9108" w:type="dxa"/>
        <w:tblBorders>
          <w:top w:val="single" w:sz="8" w:space="0" w:color="000000"/>
          <w:bottom w:val="single" w:sz="8" w:space="0" w:color="000000"/>
        </w:tblBorders>
        <w:tblLook w:val="00A0" w:firstRow="1" w:lastRow="0" w:firstColumn="1" w:lastColumn="0" w:noHBand="0" w:noVBand="0"/>
      </w:tblPr>
      <w:tblGrid>
        <w:gridCol w:w="2880"/>
        <w:gridCol w:w="3960"/>
        <w:gridCol w:w="2268"/>
      </w:tblGrid>
      <w:tr w:rsidR="00F93C34" w:rsidRPr="00EE337B" w14:paraId="769C7C92" w14:textId="77777777" w:rsidTr="0013230A">
        <w:trPr>
          <w:trHeight w:val="300"/>
        </w:trPr>
        <w:tc>
          <w:tcPr>
            <w:tcW w:w="2880" w:type="dxa"/>
            <w:tcBorders>
              <w:top w:val="single" w:sz="8" w:space="0" w:color="000000"/>
              <w:left w:val="nil"/>
              <w:bottom w:val="single" w:sz="8" w:space="0" w:color="000000"/>
              <w:right w:val="nil"/>
            </w:tcBorders>
            <w:noWrap/>
          </w:tcPr>
          <w:p w14:paraId="0B87D2A4" w14:textId="77777777" w:rsidR="00F93C34" w:rsidRPr="00EE337B" w:rsidRDefault="00F93C34" w:rsidP="0013230A">
            <w:pPr>
              <w:rPr>
                <w:b/>
                <w:bCs/>
                <w:color w:val="000000"/>
                <w:sz w:val="20"/>
                <w:szCs w:val="20"/>
              </w:rPr>
            </w:pPr>
            <w:r w:rsidRPr="00EE337B">
              <w:rPr>
                <w:bCs/>
                <w:color w:val="000000"/>
                <w:sz w:val="20"/>
                <w:szCs w:val="20"/>
              </w:rPr>
              <w:t>NLCD Class Number</w:t>
            </w:r>
          </w:p>
        </w:tc>
        <w:tc>
          <w:tcPr>
            <w:tcW w:w="3960" w:type="dxa"/>
            <w:tcBorders>
              <w:top w:val="single" w:sz="8" w:space="0" w:color="000000"/>
              <w:left w:val="nil"/>
              <w:bottom w:val="single" w:sz="8" w:space="0" w:color="000000"/>
              <w:right w:val="nil"/>
            </w:tcBorders>
            <w:noWrap/>
          </w:tcPr>
          <w:p w14:paraId="74A887C3" w14:textId="77777777" w:rsidR="00F93C34" w:rsidRPr="00EE337B" w:rsidRDefault="00F93C34" w:rsidP="0013230A">
            <w:pPr>
              <w:rPr>
                <w:b/>
                <w:bCs/>
                <w:color w:val="000000"/>
                <w:sz w:val="20"/>
                <w:szCs w:val="20"/>
              </w:rPr>
            </w:pPr>
            <w:r w:rsidRPr="00EE337B">
              <w:rPr>
                <w:bCs/>
                <w:color w:val="000000"/>
                <w:sz w:val="20"/>
                <w:szCs w:val="20"/>
              </w:rPr>
              <w:t xml:space="preserve">  NLCD Class Name</w:t>
            </w:r>
          </w:p>
        </w:tc>
        <w:tc>
          <w:tcPr>
            <w:tcW w:w="2268" w:type="dxa"/>
            <w:tcBorders>
              <w:top w:val="single" w:sz="8" w:space="0" w:color="000000"/>
              <w:left w:val="nil"/>
              <w:bottom w:val="single" w:sz="8" w:space="0" w:color="000000"/>
              <w:right w:val="nil"/>
            </w:tcBorders>
            <w:noWrap/>
          </w:tcPr>
          <w:p w14:paraId="006D27CC" w14:textId="77777777" w:rsidR="00F93C34" w:rsidRPr="00EE337B" w:rsidRDefault="00F93C34" w:rsidP="0013230A">
            <w:pPr>
              <w:rPr>
                <w:b/>
                <w:bCs/>
                <w:color w:val="000000"/>
                <w:sz w:val="20"/>
                <w:szCs w:val="20"/>
              </w:rPr>
            </w:pPr>
            <w:r w:rsidRPr="00EE337B">
              <w:rPr>
                <w:bCs/>
                <w:color w:val="000000"/>
                <w:sz w:val="20"/>
                <w:szCs w:val="20"/>
              </w:rPr>
              <w:t>Manning Coefficient</w:t>
            </w:r>
          </w:p>
        </w:tc>
      </w:tr>
      <w:tr w:rsidR="00F93C34" w:rsidRPr="00EE337B" w14:paraId="4FFDC13B" w14:textId="77777777" w:rsidTr="0013230A">
        <w:trPr>
          <w:trHeight w:val="300"/>
        </w:trPr>
        <w:tc>
          <w:tcPr>
            <w:tcW w:w="2880" w:type="dxa"/>
            <w:tcBorders>
              <w:left w:val="nil"/>
              <w:right w:val="nil"/>
            </w:tcBorders>
            <w:noWrap/>
          </w:tcPr>
          <w:p w14:paraId="6C63E778" w14:textId="77777777" w:rsidR="00F93C34" w:rsidRPr="00EE337B" w:rsidRDefault="00F93C34" w:rsidP="0013230A">
            <w:pPr>
              <w:rPr>
                <w:b/>
                <w:bCs/>
                <w:color w:val="000000"/>
                <w:sz w:val="20"/>
                <w:szCs w:val="20"/>
              </w:rPr>
            </w:pPr>
            <w:r w:rsidRPr="00EE337B">
              <w:rPr>
                <w:bCs/>
                <w:color w:val="000000"/>
                <w:sz w:val="20"/>
                <w:szCs w:val="20"/>
              </w:rPr>
              <w:t>11</w:t>
            </w:r>
          </w:p>
        </w:tc>
        <w:tc>
          <w:tcPr>
            <w:tcW w:w="3960" w:type="dxa"/>
            <w:tcBorders>
              <w:left w:val="nil"/>
              <w:right w:val="nil"/>
            </w:tcBorders>
            <w:noWrap/>
          </w:tcPr>
          <w:p w14:paraId="4FB3EAB1" w14:textId="77777777" w:rsidR="00F93C34" w:rsidRPr="00EE337B" w:rsidRDefault="00F93C34" w:rsidP="0013230A">
            <w:pPr>
              <w:rPr>
                <w:color w:val="000000"/>
                <w:sz w:val="20"/>
                <w:szCs w:val="20"/>
              </w:rPr>
            </w:pPr>
            <w:r w:rsidRPr="00EE337B">
              <w:rPr>
                <w:color w:val="000000"/>
                <w:sz w:val="20"/>
                <w:szCs w:val="20"/>
              </w:rPr>
              <w:t xml:space="preserve">  Open Water</w:t>
            </w:r>
          </w:p>
        </w:tc>
        <w:tc>
          <w:tcPr>
            <w:tcW w:w="2268" w:type="dxa"/>
            <w:tcBorders>
              <w:left w:val="nil"/>
              <w:right w:val="nil"/>
            </w:tcBorders>
            <w:noWrap/>
          </w:tcPr>
          <w:p w14:paraId="443F6B22" w14:textId="77777777" w:rsidR="00F93C34" w:rsidRPr="00EE337B" w:rsidRDefault="00F93C34" w:rsidP="0013230A">
            <w:pPr>
              <w:rPr>
                <w:color w:val="000000"/>
                <w:sz w:val="20"/>
                <w:szCs w:val="20"/>
              </w:rPr>
            </w:pPr>
            <w:r w:rsidRPr="00EE337B">
              <w:rPr>
                <w:color w:val="000000"/>
                <w:sz w:val="20"/>
                <w:szCs w:val="20"/>
              </w:rPr>
              <w:t xml:space="preserve">  0.020</w:t>
            </w:r>
          </w:p>
        </w:tc>
      </w:tr>
      <w:tr w:rsidR="00F93C34" w:rsidRPr="00EE337B" w14:paraId="60839D1B" w14:textId="77777777" w:rsidTr="0013230A">
        <w:trPr>
          <w:trHeight w:val="300"/>
        </w:trPr>
        <w:tc>
          <w:tcPr>
            <w:tcW w:w="2880" w:type="dxa"/>
            <w:noWrap/>
          </w:tcPr>
          <w:p w14:paraId="54EAD205" w14:textId="77777777" w:rsidR="00F93C34" w:rsidRPr="00EE337B" w:rsidRDefault="00F93C34" w:rsidP="0013230A">
            <w:pPr>
              <w:rPr>
                <w:b/>
                <w:bCs/>
                <w:color w:val="000000"/>
                <w:sz w:val="20"/>
                <w:szCs w:val="20"/>
              </w:rPr>
            </w:pPr>
            <w:r w:rsidRPr="00EE337B">
              <w:rPr>
                <w:bCs/>
                <w:color w:val="000000"/>
                <w:sz w:val="20"/>
                <w:szCs w:val="20"/>
              </w:rPr>
              <w:lastRenderedPageBreak/>
              <w:t>12</w:t>
            </w:r>
          </w:p>
        </w:tc>
        <w:tc>
          <w:tcPr>
            <w:tcW w:w="3960" w:type="dxa"/>
            <w:noWrap/>
          </w:tcPr>
          <w:p w14:paraId="4F87DEA2" w14:textId="77777777" w:rsidR="00F93C34" w:rsidRPr="00EE337B" w:rsidRDefault="00F93C34" w:rsidP="0013230A">
            <w:pPr>
              <w:rPr>
                <w:color w:val="000000"/>
                <w:sz w:val="20"/>
                <w:szCs w:val="20"/>
              </w:rPr>
            </w:pPr>
            <w:r w:rsidRPr="00EE337B">
              <w:rPr>
                <w:color w:val="000000"/>
                <w:sz w:val="20"/>
                <w:szCs w:val="20"/>
              </w:rPr>
              <w:t xml:space="preserve">  Perennial Ice/Snow</w:t>
            </w:r>
          </w:p>
        </w:tc>
        <w:tc>
          <w:tcPr>
            <w:tcW w:w="2268" w:type="dxa"/>
            <w:noWrap/>
          </w:tcPr>
          <w:p w14:paraId="2A74DE5F" w14:textId="77777777" w:rsidR="00F93C34" w:rsidRPr="00EE337B" w:rsidRDefault="00F93C34" w:rsidP="0013230A">
            <w:pPr>
              <w:rPr>
                <w:color w:val="000000"/>
                <w:sz w:val="20"/>
                <w:szCs w:val="20"/>
              </w:rPr>
            </w:pPr>
            <w:r w:rsidRPr="00EE337B">
              <w:rPr>
                <w:color w:val="000000"/>
                <w:sz w:val="20"/>
                <w:szCs w:val="20"/>
              </w:rPr>
              <w:t xml:space="preserve">  0.010</w:t>
            </w:r>
          </w:p>
        </w:tc>
      </w:tr>
      <w:tr w:rsidR="00F93C34" w:rsidRPr="00EE337B" w14:paraId="48EA794E" w14:textId="77777777" w:rsidTr="0013230A">
        <w:trPr>
          <w:trHeight w:val="300"/>
        </w:trPr>
        <w:tc>
          <w:tcPr>
            <w:tcW w:w="2880" w:type="dxa"/>
            <w:tcBorders>
              <w:left w:val="nil"/>
              <w:right w:val="nil"/>
            </w:tcBorders>
            <w:noWrap/>
          </w:tcPr>
          <w:p w14:paraId="342EF04C" w14:textId="77777777" w:rsidR="00F93C34" w:rsidRPr="00EE337B" w:rsidRDefault="00F93C34" w:rsidP="0013230A">
            <w:pPr>
              <w:rPr>
                <w:b/>
                <w:bCs/>
                <w:color w:val="000000"/>
                <w:sz w:val="20"/>
                <w:szCs w:val="20"/>
              </w:rPr>
            </w:pPr>
            <w:r w:rsidRPr="00EE337B">
              <w:rPr>
                <w:bCs/>
                <w:color w:val="000000"/>
                <w:sz w:val="20"/>
                <w:szCs w:val="20"/>
              </w:rPr>
              <w:t>21</w:t>
            </w:r>
          </w:p>
        </w:tc>
        <w:tc>
          <w:tcPr>
            <w:tcW w:w="3960" w:type="dxa"/>
            <w:tcBorders>
              <w:left w:val="nil"/>
              <w:right w:val="nil"/>
            </w:tcBorders>
            <w:noWrap/>
          </w:tcPr>
          <w:p w14:paraId="07C56523" w14:textId="77777777" w:rsidR="00F93C34" w:rsidRPr="00EE337B" w:rsidRDefault="00F93C34" w:rsidP="0013230A">
            <w:pPr>
              <w:rPr>
                <w:color w:val="000000"/>
                <w:sz w:val="20"/>
                <w:szCs w:val="20"/>
              </w:rPr>
            </w:pPr>
            <w:r w:rsidRPr="00EE337B">
              <w:rPr>
                <w:color w:val="000000"/>
                <w:sz w:val="20"/>
                <w:szCs w:val="20"/>
              </w:rPr>
              <w:t xml:space="preserve">  Developed Open Space</w:t>
            </w:r>
          </w:p>
        </w:tc>
        <w:tc>
          <w:tcPr>
            <w:tcW w:w="2268" w:type="dxa"/>
            <w:tcBorders>
              <w:left w:val="nil"/>
              <w:right w:val="nil"/>
            </w:tcBorders>
            <w:noWrap/>
          </w:tcPr>
          <w:p w14:paraId="3AC594CE" w14:textId="77777777" w:rsidR="00F93C34" w:rsidRPr="00EE337B" w:rsidRDefault="00F93C34" w:rsidP="0013230A">
            <w:pPr>
              <w:rPr>
                <w:color w:val="000000"/>
                <w:sz w:val="20"/>
                <w:szCs w:val="20"/>
              </w:rPr>
            </w:pPr>
            <w:r w:rsidRPr="00EE337B">
              <w:rPr>
                <w:color w:val="000000"/>
                <w:sz w:val="20"/>
                <w:szCs w:val="20"/>
              </w:rPr>
              <w:t xml:space="preserve">  0.020</w:t>
            </w:r>
          </w:p>
        </w:tc>
      </w:tr>
      <w:tr w:rsidR="00F93C34" w:rsidRPr="00EE337B" w14:paraId="79C7D754" w14:textId="77777777" w:rsidTr="0013230A">
        <w:trPr>
          <w:trHeight w:val="300"/>
        </w:trPr>
        <w:tc>
          <w:tcPr>
            <w:tcW w:w="2880" w:type="dxa"/>
            <w:noWrap/>
          </w:tcPr>
          <w:p w14:paraId="663C7056" w14:textId="77777777" w:rsidR="00F93C34" w:rsidRPr="00EE337B" w:rsidRDefault="00F93C34" w:rsidP="0013230A">
            <w:pPr>
              <w:rPr>
                <w:b/>
                <w:bCs/>
                <w:color w:val="000000"/>
                <w:sz w:val="20"/>
                <w:szCs w:val="20"/>
              </w:rPr>
            </w:pPr>
            <w:r w:rsidRPr="00EE337B">
              <w:rPr>
                <w:bCs/>
                <w:color w:val="000000"/>
                <w:sz w:val="20"/>
                <w:szCs w:val="20"/>
              </w:rPr>
              <w:t>22</w:t>
            </w:r>
          </w:p>
        </w:tc>
        <w:tc>
          <w:tcPr>
            <w:tcW w:w="3960" w:type="dxa"/>
            <w:noWrap/>
          </w:tcPr>
          <w:p w14:paraId="37AE8CA0" w14:textId="77777777" w:rsidR="00F93C34" w:rsidRPr="00EE337B" w:rsidRDefault="00F93C34" w:rsidP="0013230A">
            <w:pPr>
              <w:rPr>
                <w:color w:val="000000"/>
                <w:sz w:val="20"/>
                <w:szCs w:val="20"/>
              </w:rPr>
            </w:pPr>
            <w:r w:rsidRPr="00EE337B">
              <w:rPr>
                <w:color w:val="000000"/>
                <w:sz w:val="20"/>
                <w:szCs w:val="20"/>
              </w:rPr>
              <w:t xml:space="preserve">  Developed Low Intensity</w:t>
            </w:r>
          </w:p>
        </w:tc>
        <w:tc>
          <w:tcPr>
            <w:tcW w:w="2268" w:type="dxa"/>
            <w:noWrap/>
          </w:tcPr>
          <w:p w14:paraId="3E55B9DB" w14:textId="77777777" w:rsidR="00F93C34" w:rsidRPr="00EE337B" w:rsidRDefault="00F93C34" w:rsidP="0013230A">
            <w:pPr>
              <w:rPr>
                <w:color w:val="000000"/>
                <w:sz w:val="20"/>
                <w:szCs w:val="20"/>
              </w:rPr>
            </w:pPr>
            <w:r w:rsidRPr="00EE337B">
              <w:rPr>
                <w:color w:val="000000"/>
                <w:sz w:val="20"/>
                <w:szCs w:val="20"/>
              </w:rPr>
              <w:t xml:space="preserve">  0.050</w:t>
            </w:r>
          </w:p>
        </w:tc>
      </w:tr>
      <w:tr w:rsidR="00F93C34" w:rsidRPr="00EE337B" w14:paraId="13CC4138" w14:textId="77777777" w:rsidTr="0013230A">
        <w:trPr>
          <w:trHeight w:val="300"/>
        </w:trPr>
        <w:tc>
          <w:tcPr>
            <w:tcW w:w="2880" w:type="dxa"/>
            <w:tcBorders>
              <w:left w:val="nil"/>
              <w:right w:val="nil"/>
            </w:tcBorders>
            <w:noWrap/>
          </w:tcPr>
          <w:p w14:paraId="029CAA61" w14:textId="77777777" w:rsidR="00F93C34" w:rsidRPr="00EE337B" w:rsidRDefault="00F93C34" w:rsidP="0013230A">
            <w:pPr>
              <w:rPr>
                <w:b/>
                <w:bCs/>
                <w:color w:val="000000"/>
                <w:sz w:val="20"/>
                <w:szCs w:val="20"/>
              </w:rPr>
            </w:pPr>
            <w:r w:rsidRPr="00EE337B">
              <w:rPr>
                <w:bCs/>
                <w:color w:val="000000"/>
                <w:sz w:val="20"/>
                <w:szCs w:val="20"/>
              </w:rPr>
              <w:t>23</w:t>
            </w:r>
          </w:p>
        </w:tc>
        <w:tc>
          <w:tcPr>
            <w:tcW w:w="3960" w:type="dxa"/>
            <w:tcBorders>
              <w:left w:val="nil"/>
              <w:right w:val="nil"/>
            </w:tcBorders>
            <w:noWrap/>
          </w:tcPr>
          <w:p w14:paraId="4F40FE44" w14:textId="77777777" w:rsidR="00F93C34" w:rsidRPr="00EE337B" w:rsidRDefault="00F93C34" w:rsidP="0013230A">
            <w:pPr>
              <w:rPr>
                <w:color w:val="000000"/>
                <w:sz w:val="20"/>
                <w:szCs w:val="20"/>
              </w:rPr>
            </w:pPr>
            <w:r w:rsidRPr="00EE337B">
              <w:rPr>
                <w:color w:val="000000"/>
                <w:sz w:val="20"/>
                <w:szCs w:val="20"/>
              </w:rPr>
              <w:t xml:space="preserve">  Developed Medium Intensity</w:t>
            </w:r>
          </w:p>
        </w:tc>
        <w:tc>
          <w:tcPr>
            <w:tcW w:w="2268" w:type="dxa"/>
            <w:tcBorders>
              <w:left w:val="nil"/>
              <w:right w:val="nil"/>
            </w:tcBorders>
            <w:noWrap/>
          </w:tcPr>
          <w:p w14:paraId="0B6744EF" w14:textId="77777777" w:rsidR="00F93C34" w:rsidRPr="00EE337B" w:rsidRDefault="00F93C34" w:rsidP="0013230A">
            <w:pPr>
              <w:rPr>
                <w:color w:val="000000"/>
                <w:sz w:val="20"/>
                <w:szCs w:val="20"/>
              </w:rPr>
            </w:pPr>
            <w:r w:rsidRPr="00EE337B">
              <w:rPr>
                <w:color w:val="000000"/>
                <w:sz w:val="20"/>
                <w:szCs w:val="20"/>
              </w:rPr>
              <w:t xml:space="preserve">  0.100</w:t>
            </w:r>
          </w:p>
        </w:tc>
      </w:tr>
      <w:tr w:rsidR="00F93C34" w:rsidRPr="00EE337B" w14:paraId="71995D8B" w14:textId="77777777" w:rsidTr="0013230A">
        <w:trPr>
          <w:trHeight w:val="300"/>
        </w:trPr>
        <w:tc>
          <w:tcPr>
            <w:tcW w:w="2880" w:type="dxa"/>
            <w:noWrap/>
          </w:tcPr>
          <w:p w14:paraId="1DEEC442" w14:textId="77777777" w:rsidR="00F93C34" w:rsidRPr="00EE337B" w:rsidRDefault="00F93C34" w:rsidP="0013230A">
            <w:pPr>
              <w:rPr>
                <w:b/>
                <w:bCs/>
                <w:color w:val="000000"/>
                <w:sz w:val="20"/>
                <w:szCs w:val="20"/>
              </w:rPr>
            </w:pPr>
            <w:r w:rsidRPr="00EE337B">
              <w:rPr>
                <w:bCs/>
                <w:color w:val="000000"/>
                <w:sz w:val="20"/>
                <w:szCs w:val="20"/>
              </w:rPr>
              <w:t>24</w:t>
            </w:r>
          </w:p>
        </w:tc>
        <w:tc>
          <w:tcPr>
            <w:tcW w:w="3960" w:type="dxa"/>
            <w:noWrap/>
          </w:tcPr>
          <w:p w14:paraId="6BEBD351" w14:textId="77777777" w:rsidR="00F93C34" w:rsidRPr="00EE337B" w:rsidRDefault="00F93C34" w:rsidP="0013230A">
            <w:pPr>
              <w:rPr>
                <w:color w:val="000000"/>
                <w:sz w:val="20"/>
                <w:szCs w:val="20"/>
              </w:rPr>
            </w:pPr>
            <w:r w:rsidRPr="00EE337B">
              <w:rPr>
                <w:color w:val="000000"/>
                <w:sz w:val="20"/>
                <w:szCs w:val="20"/>
              </w:rPr>
              <w:t xml:space="preserve">  Developed High Intensity</w:t>
            </w:r>
          </w:p>
        </w:tc>
        <w:tc>
          <w:tcPr>
            <w:tcW w:w="2268" w:type="dxa"/>
            <w:noWrap/>
          </w:tcPr>
          <w:p w14:paraId="5116C53C" w14:textId="77777777" w:rsidR="00F93C34" w:rsidRPr="00EE337B" w:rsidRDefault="00F93C34" w:rsidP="0013230A">
            <w:pPr>
              <w:rPr>
                <w:color w:val="000000"/>
                <w:sz w:val="20"/>
                <w:szCs w:val="20"/>
              </w:rPr>
            </w:pPr>
            <w:r w:rsidRPr="00EE337B">
              <w:rPr>
                <w:color w:val="000000"/>
                <w:sz w:val="20"/>
                <w:szCs w:val="20"/>
              </w:rPr>
              <w:t xml:space="preserve">  0.130</w:t>
            </w:r>
          </w:p>
        </w:tc>
      </w:tr>
      <w:tr w:rsidR="00F93C34" w:rsidRPr="00EE337B" w14:paraId="4D1CA1F1" w14:textId="77777777" w:rsidTr="0013230A">
        <w:trPr>
          <w:trHeight w:val="300"/>
        </w:trPr>
        <w:tc>
          <w:tcPr>
            <w:tcW w:w="2880" w:type="dxa"/>
            <w:tcBorders>
              <w:left w:val="nil"/>
              <w:right w:val="nil"/>
            </w:tcBorders>
            <w:noWrap/>
          </w:tcPr>
          <w:p w14:paraId="23A69A07" w14:textId="77777777" w:rsidR="00F93C34" w:rsidRPr="00EE337B" w:rsidRDefault="00F93C34" w:rsidP="0013230A">
            <w:pPr>
              <w:rPr>
                <w:b/>
                <w:bCs/>
                <w:color w:val="000000"/>
                <w:sz w:val="20"/>
                <w:szCs w:val="20"/>
              </w:rPr>
            </w:pPr>
            <w:r w:rsidRPr="00EE337B">
              <w:rPr>
                <w:bCs/>
                <w:color w:val="000000"/>
                <w:sz w:val="20"/>
                <w:szCs w:val="20"/>
              </w:rPr>
              <w:t>31</w:t>
            </w:r>
          </w:p>
        </w:tc>
        <w:tc>
          <w:tcPr>
            <w:tcW w:w="3960" w:type="dxa"/>
            <w:tcBorders>
              <w:left w:val="nil"/>
              <w:right w:val="nil"/>
            </w:tcBorders>
            <w:noWrap/>
          </w:tcPr>
          <w:p w14:paraId="496FD430" w14:textId="77777777" w:rsidR="00F93C34" w:rsidRPr="00EE337B" w:rsidRDefault="00F93C34" w:rsidP="0013230A">
            <w:pPr>
              <w:rPr>
                <w:color w:val="000000"/>
                <w:sz w:val="20"/>
                <w:szCs w:val="20"/>
              </w:rPr>
            </w:pPr>
            <w:r w:rsidRPr="00EE337B">
              <w:rPr>
                <w:color w:val="000000"/>
                <w:sz w:val="20"/>
                <w:szCs w:val="20"/>
              </w:rPr>
              <w:t xml:space="preserve">  Barren Land (Rock/Sand/Clay)</w:t>
            </w:r>
          </w:p>
        </w:tc>
        <w:tc>
          <w:tcPr>
            <w:tcW w:w="2268" w:type="dxa"/>
            <w:tcBorders>
              <w:left w:val="nil"/>
              <w:right w:val="nil"/>
            </w:tcBorders>
            <w:noWrap/>
          </w:tcPr>
          <w:p w14:paraId="622C0084" w14:textId="77777777" w:rsidR="00F93C34" w:rsidRPr="00EE337B" w:rsidRDefault="00F93C34" w:rsidP="0013230A">
            <w:pPr>
              <w:rPr>
                <w:color w:val="000000"/>
                <w:sz w:val="20"/>
                <w:szCs w:val="20"/>
              </w:rPr>
            </w:pPr>
            <w:r w:rsidRPr="00EE337B">
              <w:rPr>
                <w:color w:val="000000"/>
                <w:sz w:val="20"/>
                <w:szCs w:val="20"/>
              </w:rPr>
              <w:t xml:space="preserve">  0.090</w:t>
            </w:r>
          </w:p>
        </w:tc>
      </w:tr>
      <w:tr w:rsidR="00F93C34" w:rsidRPr="00EE337B" w14:paraId="4DEEC12A" w14:textId="77777777" w:rsidTr="0013230A">
        <w:trPr>
          <w:trHeight w:val="300"/>
        </w:trPr>
        <w:tc>
          <w:tcPr>
            <w:tcW w:w="2880" w:type="dxa"/>
            <w:noWrap/>
          </w:tcPr>
          <w:p w14:paraId="5E7D7A28" w14:textId="77777777" w:rsidR="00F93C34" w:rsidRPr="00EE337B" w:rsidRDefault="00F93C34" w:rsidP="0013230A">
            <w:pPr>
              <w:rPr>
                <w:b/>
                <w:bCs/>
                <w:color w:val="000000"/>
                <w:sz w:val="20"/>
                <w:szCs w:val="20"/>
              </w:rPr>
            </w:pPr>
            <w:r w:rsidRPr="00EE337B">
              <w:rPr>
                <w:bCs/>
                <w:color w:val="000000"/>
                <w:sz w:val="20"/>
                <w:szCs w:val="20"/>
              </w:rPr>
              <w:t>32</w:t>
            </w:r>
          </w:p>
        </w:tc>
        <w:tc>
          <w:tcPr>
            <w:tcW w:w="3960" w:type="dxa"/>
            <w:noWrap/>
          </w:tcPr>
          <w:p w14:paraId="0EC4480C" w14:textId="77777777" w:rsidR="00F93C34" w:rsidRPr="00EE337B" w:rsidRDefault="00F93C34" w:rsidP="0013230A">
            <w:pPr>
              <w:rPr>
                <w:color w:val="000000"/>
                <w:sz w:val="20"/>
                <w:szCs w:val="20"/>
              </w:rPr>
            </w:pPr>
            <w:r w:rsidRPr="00EE337B">
              <w:rPr>
                <w:color w:val="000000"/>
                <w:sz w:val="20"/>
                <w:szCs w:val="20"/>
              </w:rPr>
              <w:t xml:space="preserve">  Unconsolidated Shore</w:t>
            </w:r>
          </w:p>
        </w:tc>
        <w:tc>
          <w:tcPr>
            <w:tcW w:w="2268" w:type="dxa"/>
            <w:noWrap/>
          </w:tcPr>
          <w:p w14:paraId="1B0C9CF9" w14:textId="77777777" w:rsidR="00F93C34" w:rsidRPr="00EE337B" w:rsidRDefault="00F93C34" w:rsidP="0013230A">
            <w:pPr>
              <w:rPr>
                <w:color w:val="000000"/>
                <w:sz w:val="20"/>
                <w:szCs w:val="20"/>
              </w:rPr>
            </w:pPr>
            <w:r w:rsidRPr="00EE337B">
              <w:rPr>
                <w:color w:val="000000"/>
                <w:sz w:val="20"/>
                <w:szCs w:val="20"/>
              </w:rPr>
              <w:t xml:space="preserve">  0.040</w:t>
            </w:r>
          </w:p>
        </w:tc>
      </w:tr>
      <w:tr w:rsidR="00F93C34" w:rsidRPr="00EE337B" w14:paraId="1ADC98B1" w14:textId="77777777" w:rsidTr="0013230A">
        <w:trPr>
          <w:trHeight w:val="300"/>
        </w:trPr>
        <w:tc>
          <w:tcPr>
            <w:tcW w:w="2880" w:type="dxa"/>
            <w:tcBorders>
              <w:left w:val="nil"/>
              <w:right w:val="nil"/>
            </w:tcBorders>
            <w:noWrap/>
          </w:tcPr>
          <w:p w14:paraId="5B7557C0" w14:textId="77777777" w:rsidR="00F93C34" w:rsidRPr="00EE337B" w:rsidRDefault="00F93C34" w:rsidP="0013230A">
            <w:pPr>
              <w:rPr>
                <w:b/>
                <w:bCs/>
                <w:color w:val="000000"/>
                <w:sz w:val="20"/>
                <w:szCs w:val="20"/>
              </w:rPr>
            </w:pPr>
            <w:r w:rsidRPr="00EE337B">
              <w:rPr>
                <w:bCs/>
                <w:color w:val="000000"/>
                <w:sz w:val="20"/>
                <w:szCs w:val="20"/>
              </w:rPr>
              <w:t>41</w:t>
            </w:r>
          </w:p>
        </w:tc>
        <w:tc>
          <w:tcPr>
            <w:tcW w:w="3960" w:type="dxa"/>
            <w:tcBorders>
              <w:left w:val="nil"/>
              <w:right w:val="nil"/>
            </w:tcBorders>
            <w:noWrap/>
          </w:tcPr>
          <w:p w14:paraId="3FB44561" w14:textId="77777777" w:rsidR="00F93C34" w:rsidRPr="00EE337B" w:rsidRDefault="00F93C34" w:rsidP="0013230A">
            <w:pPr>
              <w:rPr>
                <w:color w:val="000000"/>
                <w:sz w:val="20"/>
                <w:szCs w:val="20"/>
              </w:rPr>
            </w:pPr>
            <w:r w:rsidRPr="00EE337B">
              <w:rPr>
                <w:color w:val="000000"/>
                <w:sz w:val="20"/>
                <w:szCs w:val="20"/>
              </w:rPr>
              <w:t xml:space="preserve">  Deciduous Forest</w:t>
            </w:r>
          </w:p>
        </w:tc>
        <w:tc>
          <w:tcPr>
            <w:tcW w:w="2268" w:type="dxa"/>
            <w:tcBorders>
              <w:left w:val="nil"/>
              <w:right w:val="nil"/>
            </w:tcBorders>
            <w:noWrap/>
          </w:tcPr>
          <w:p w14:paraId="01D671E9" w14:textId="77777777" w:rsidR="00F93C34" w:rsidRPr="00EE337B" w:rsidRDefault="00F93C34" w:rsidP="0013230A">
            <w:pPr>
              <w:rPr>
                <w:color w:val="000000"/>
                <w:sz w:val="20"/>
                <w:szCs w:val="20"/>
              </w:rPr>
            </w:pPr>
            <w:r w:rsidRPr="00EE337B">
              <w:rPr>
                <w:color w:val="000000"/>
                <w:sz w:val="20"/>
                <w:szCs w:val="20"/>
              </w:rPr>
              <w:t xml:space="preserve">  0.100</w:t>
            </w:r>
          </w:p>
        </w:tc>
      </w:tr>
      <w:tr w:rsidR="00F93C34" w:rsidRPr="00EE337B" w14:paraId="129783AC" w14:textId="77777777" w:rsidTr="0013230A">
        <w:trPr>
          <w:trHeight w:val="300"/>
        </w:trPr>
        <w:tc>
          <w:tcPr>
            <w:tcW w:w="2880" w:type="dxa"/>
            <w:noWrap/>
          </w:tcPr>
          <w:p w14:paraId="1BDA75C1" w14:textId="77777777" w:rsidR="00F93C34" w:rsidRPr="00EE337B" w:rsidRDefault="00F93C34" w:rsidP="0013230A">
            <w:pPr>
              <w:rPr>
                <w:b/>
                <w:bCs/>
                <w:color w:val="000000"/>
                <w:sz w:val="20"/>
                <w:szCs w:val="20"/>
              </w:rPr>
            </w:pPr>
            <w:r w:rsidRPr="00EE337B">
              <w:rPr>
                <w:bCs/>
                <w:color w:val="000000"/>
                <w:sz w:val="20"/>
                <w:szCs w:val="20"/>
              </w:rPr>
              <w:t>42</w:t>
            </w:r>
          </w:p>
        </w:tc>
        <w:tc>
          <w:tcPr>
            <w:tcW w:w="3960" w:type="dxa"/>
            <w:noWrap/>
          </w:tcPr>
          <w:p w14:paraId="26E4211E" w14:textId="77777777" w:rsidR="00F93C34" w:rsidRPr="00EE337B" w:rsidRDefault="00F93C34" w:rsidP="0013230A">
            <w:pPr>
              <w:rPr>
                <w:color w:val="000000"/>
                <w:sz w:val="20"/>
                <w:szCs w:val="20"/>
              </w:rPr>
            </w:pPr>
            <w:r w:rsidRPr="00EE337B">
              <w:rPr>
                <w:color w:val="000000"/>
                <w:sz w:val="20"/>
                <w:szCs w:val="20"/>
              </w:rPr>
              <w:t xml:space="preserve">  Evergreen Forest</w:t>
            </w:r>
          </w:p>
        </w:tc>
        <w:tc>
          <w:tcPr>
            <w:tcW w:w="2268" w:type="dxa"/>
            <w:noWrap/>
          </w:tcPr>
          <w:p w14:paraId="18D731A0" w14:textId="77777777" w:rsidR="00F93C34" w:rsidRPr="00EE337B" w:rsidRDefault="00F93C34" w:rsidP="0013230A">
            <w:pPr>
              <w:rPr>
                <w:color w:val="000000"/>
                <w:sz w:val="20"/>
                <w:szCs w:val="20"/>
              </w:rPr>
            </w:pPr>
            <w:r w:rsidRPr="00EE337B">
              <w:rPr>
                <w:color w:val="000000"/>
                <w:sz w:val="20"/>
                <w:szCs w:val="20"/>
              </w:rPr>
              <w:t xml:space="preserve">  0.110</w:t>
            </w:r>
          </w:p>
        </w:tc>
      </w:tr>
      <w:tr w:rsidR="00F93C34" w:rsidRPr="00EE337B" w14:paraId="72992812" w14:textId="77777777" w:rsidTr="0013230A">
        <w:trPr>
          <w:trHeight w:val="300"/>
        </w:trPr>
        <w:tc>
          <w:tcPr>
            <w:tcW w:w="2880" w:type="dxa"/>
            <w:tcBorders>
              <w:left w:val="nil"/>
              <w:right w:val="nil"/>
            </w:tcBorders>
            <w:noWrap/>
          </w:tcPr>
          <w:p w14:paraId="59A307F8" w14:textId="77777777" w:rsidR="00F93C34" w:rsidRPr="00EE337B" w:rsidRDefault="00F93C34" w:rsidP="0013230A">
            <w:pPr>
              <w:rPr>
                <w:b/>
                <w:bCs/>
                <w:color w:val="000000"/>
                <w:sz w:val="20"/>
                <w:szCs w:val="20"/>
              </w:rPr>
            </w:pPr>
            <w:r w:rsidRPr="00EE337B">
              <w:rPr>
                <w:bCs/>
                <w:color w:val="000000"/>
                <w:sz w:val="20"/>
                <w:szCs w:val="20"/>
              </w:rPr>
              <w:t>43</w:t>
            </w:r>
          </w:p>
        </w:tc>
        <w:tc>
          <w:tcPr>
            <w:tcW w:w="3960" w:type="dxa"/>
            <w:tcBorders>
              <w:left w:val="nil"/>
              <w:right w:val="nil"/>
            </w:tcBorders>
            <w:noWrap/>
          </w:tcPr>
          <w:p w14:paraId="5E758E8E" w14:textId="77777777" w:rsidR="00F93C34" w:rsidRPr="00EE337B" w:rsidRDefault="00F93C34" w:rsidP="0013230A">
            <w:pPr>
              <w:rPr>
                <w:color w:val="000000"/>
                <w:sz w:val="20"/>
                <w:szCs w:val="20"/>
              </w:rPr>
            </w:pPr>
            <w:r w:rsidRPr="00EE337B">
              <w:rPr>
                <w:color w:val="000000"/>
                <w:sz w:val="20"/>
                <w:szCs w:val="20"/>
              </w:rPr>
              <w:t xml:space="preserve">  Mixed Forest</w:t>
            </w:r>
          </w:p>
        </w:tc>
        <w:tc>
          <w:tcPr>
            <w:tcW w:w="2268" w:type="dxa"/>
            <w:tcBorders>
              <w:left w:val="nil"/>
              <w:right w:val="nil"/>
            </w:tcBorders>
            <w:noWrap/>
          </w:tcPr>
          <w:p w14:paraId="5EEAD924" w14:textId="77777777" w:rsidR="00F93C34" w:rsidRPr="00EE337B" w:rsidRDefault="00F93C34" w:rsidP="0013230A">
            <w:pPr>
              <w:rPr>
                <w:color w:val="000000"/>
                <w:sz w:val="20"/>
                <w:szCs w:val="20"/>
              </w:rPr>
            </w:pPr>
            <w:r w:rsidRPr="00EE337B">
              <w:rPr>
                <w:color w:val="000000"/>
                <w:sz w:val="20"/>
                <w:szCs w:val="20"/>
              </w:rPr>
              <w:t xml:space="preserve">  0.100</w:t>
            </w:r>
          </w:p>
        </w:tc>
      </w:tr>
      <w:tr w:rsidR="00F93C34" w:rsidRPr="00EE337B" w14:paraId="267CB694" w14:textId="77777777" w:rsidTr="0013230A">
        <w:trPr>
          <w:trHeight w:val="300"/>
        </w:trPr>
        <w:tc>
          <w:tcPr>
            <w:tcW w:w="2880" w:type="dxa"/>
            <w:noWrap/>
          </w:tcPr>
          <w:p w14:paraId="78A32D40" w14:textId="77777777" w:rsidR="00F93C34" w:rsidRPr="00EE337B" w:rsidRDefault="00F93C34" w:rsidP="0013230A">
            <w:pPr>
              <w:rPr>
                <w:b/>
                <w:bCs/>
                <w:color w:val="000000"/>
                <w:sz w:val="20"/>
                <w:szCs w:val="20"/>
              </w:rPr>
            </w:pPr>
            <w:r w:rsidRPr="00EE337B">
              <w:rPr>
                <w:bCs/>
                <w:color w:val="000000"/>
                <w:sz w:val="20"/>
                <w:szCs w:val="20"/>
              </w:rPr>
              <w:t>51</w:t>
            </w:r>
          </w:p>
        </w:tc>
        <w:tc>
          <w:tcPr>
            <w:tcW w:w="3960" w:type="dxa"/>
            <w:noWrap/>
          </w:tcPr>
          <w:p w14:paraId="270BF40D" w14:textId="77777777" w:rsidR="00F93C34" w:rsidRPr="00EE337B" w:rsidRDefault="00F93C34" w:rsidP="0013230A">
            <w:pPr>
              <w:rPr>
                <w:color w:val="000000"/>
                <w:sz w:val="20"/>
                <w:szCs w:val="20"/>
              </w:rPr>
            </w:pPr>
            <w:r w:rsidRPr="00EE337B">
              <w:rPr>
                <w:color w:val="000000"/>
                <w:sz w:val="20"/>
                <w:szCs w:val="20"/>
              </w:rPr>
              <w:t xml:space="preserve">  Dwarf Scrub</w:t>
            </w:r>
          </w:p>
        </w:tc>
        <w:tc>
          <w:tcPr>
            <w:tcW w:w="2268" w:type="dxa"/>
            <w:noWrap/>
          </w:tcPr>
          <w:p w14:paraId="109E5DAF" w14:textId="77777777" w:rsidR="00F93C34" w:rsidRPr="00EE337B" w:rsidRDefault="00F93C34" w:rsidP="0013230A">
            <w:pPr>
              <w:rPr>
                <w:color w:val="000000"/>
                <w:sz w:val="20"/>
                <w:szCs w:val="20"/>
              </w:rPr>
            </w:pPr>
            <w:r w:rsidRPr="00EE337B">
              <w:rPr>
                <w:color w:val="000000"/>
                <w:sz w:val="20"/>
                <w:szCs w:val="20"/>
              </w:rPr>
              <w:t xml:space="preserve">  0.040</w:t>
            </w:r>
          </w:p>
        </w:tc>
      </w:tr>
      <w:tr w:rsidR="00F93C34" w:rsidRPr="00EE337B" w14:paraId="67EA0DE4" w14:textId="77777777" w:rsidTr="0013230A">
        <w:trPr>
          <w:trHeight w:val="300"/>
        </w:trPr>
        <w:tc>
          <w:tcPr>
            <w:tcW w:w="2880" w:type="dxa"/>
            <w:tcBorders>
              <w:left w:val="nil"/>
              <w:right w:val="nil"/>
            </w:tcBorders>
            <w:noWrap/>
          </w:tcPr>
          <w:p w14:paraId="1975017E" w14:textId="77777777" w:rsidR="00F93C34" w:rsidRPr="00EE337B" w:rsidRDefault="00F93C34" w:rsidP="0013230A">
            <w:pPr>
              <w:rPr>
                <w:b/>
                <w:bCs/>
                <w:color w:val="000000"/>
                <w:sz w:val="20"/>
                <w:szCs w:val="20"/>
              </w:rPr>
            </w:pPr>
            <w:r w:rsidRPr="00EE337B">
              <w:rPr>
                <w:bCs/>
                <w:color w:val="000000"/>
                <w:sz w:val="20"/>
                <w:szCs w:val="20"/>
              </w:rPr>
              <w:t>52</w:t>
            </w:r>
          </w:p>
        </w:tc>
        <w:tc>
          <w:tcPr>
            <w:tcW w:w="3960" w:type="dxa"/>
            <w:tcBorders>
              <w:left w:val="nil"/>
              <w:right w:val="nil"/>
            </w:tcBorders>
            <w:noWrap/>
          </w:tcPr>
          <w:p w14:paraId="38C6FB51" w14:textId="77777777" w:rsidR="00F93C34" w:rsidRPr="00EE337B" w:rsidRDefault="00F93C34" w:rsidP="0013230A">
            <w:pPr>
              <w:rPr>
                <w:color w:val="000000"/>
                <w:sz w:val="20"/>
                <w:szCs w:val="20"/>
              </w:rPr>
            </w:pPr>
            <w:r w:rsidRPr="00EE337B">
              <w:rPr>
                <w:color w:val="000000"/>
                <w:sz w:val="20"/>
                <w:szCs w:val="20"/>
              </w:rPr>
              <w:t xml:space="preserve">  Shrub/Scrub</w:t>
            </w:r>
          </w:p>
        </w:tc>
        <w:tc>
          <w:tcPr>
            <w:tcW w:w="2268" w:type="dxa"/>
            <w:tcBorders>
              <w:left w:val="nil"/>
              <w:right w:val="nil"/>
            </w:tcBorders>
            <w:noWrap/>
          </w:tcPr>
          <w:p w14:paraId="44A42346" w14:textId="77777777" w:rsidR="00F93C34" w:rsidRPr="00EE337B" w:rsidRDefault="00F93C34" w:rsidP="0013230A">
            <w:pPr>
              <w:rPr>
                <w:color w:val="000000"/>
                <w:sz w:val="20"/>
                <w:szCs w:val="20"/>
              </w:rPr>
            </w:pPr>
            <w:r w:rsidRPr="00EE337B">
              <w:rPr>
                <w:color w:val="000000"/>
                <w:sz w:val="20"/>
                <w:szCs w:val="20"/>
              </w:rPr>
              <w:t xml:space="preserve">  0.050</w:t>
            </w:r>
          </w:p>
        </w:tc>
      </w:tr>
      <w:tr w:rsidR="00F93C34" w:rsidRPr="00EE337B" w14:paraId="6423832F" w14:textId="77777777" w:rsidTr="0013230A">
        <w:trPr>
          <w:trHeight w:val="300"/>
        </w:trPr>
        <w:tc>
          <w:tcPr>
            <w:tcW w:w="2880" w:type="dxa"/>
            <w:noWrap/>
          </w:tcPr>
          <w:p w14:paraId="1923DF63" w14:textId="77777777" w:rsidR="00F93C34" w:rsidRPr="00EE337B" w:rsidRDefault="00F93C34" w:rsidP="0013230A">
            <w:pPr>
              <w:rPr>
                <w:b/>
                <w:bCs/>
                <w:color w:val="000000"/>
                <w:sz w:val="20"/>
                <w:szCs w:val="20"/>
              </w:rPr>
            </w:pPr>
            <w:r w:rsidRPr="00EE337B">
              <w:rPr>
                <w:bCs/>
                <w:color w:val="000000"/>
                <w:sz w:val="20"/>
                <w:szCs w:val="20"/>
              </w:rPr>
              <w:t>71</w:t>
            </w:r>
          </w:p>
        </w:tc>
        <w:tc>
          <w:tcPr>
            <w:tcW w:w="3960" w:type="dxa"/>
            <w:noWrap/>
          </w:tcPr>
          <w:p w14:paraId="103DA099" w14:textId="77777777" w:rsidR="00F93C34" w:rsidRPr="00EE337B" w:rsidRDefault="00F93C34" w:rsidP="0013230A">
            <w:pPr>
              <w:rPr>
                <w:color w:val="000000"/>
                <w:sz w:val="20"/>
                <w:szCs w:val="20"/>
              </w:rPr>
            </w:pPr>
            <w:r w:rsidRPr="00EE337B">
              <w:rPr>
                <w:color w:val="000000"/>
                <w:sz w:val="20"/>
                <w:szCs w:val="20"/>
              </w:rPr>
              <w:t xml:space="preserve">  Grassland/Herbaceous</w:t>
            </w:r>
          </w:p>
        </w:tc>
        <w:tc>
          <w:tcPr>
            <w:tcW w:w="2268" w:type="dxa"/>
            <w:noWrap/>
          </w:tcPr>
          <w:p w14:paraId="2746D9F0" w14:textId="77777777" w:rsidR="00F93C34" w:rsidRPr="00EE337B" w:rsidRDefault="00F93C34" w:rsidP="0013230A">
            <w:pPr>
              <w:rPr>
                <w:color w:val="000000"/>
                <w:sz w:val="20"/>
                <w:szCs w:val="20"/>
              </w:rPr>
            </w:pPr>
            <w:r w:rsidRPr="00EE337B">
              <w:rPr>
                <w:color w:val="000000"/>
                <w:sz w:val="20"/>
                <w:szCs w:val="20"/>
              </w:rPr>
              <w:t xml:space="preserve">  0.034</w:t>
            </w:r>
          </w:p>
        </w:tc>
      </w:tr>
      <w:tr w:rsidR="00F93C34" w:rsidRPr="00EE337B" w14:paraId="1B7478E8" w14:textId="77777777" w:rsidTr="0013230A">
        <w:trPr>
          <w:trHeight w:val="300"/>
        </w:trPr>
        <w:tc>
          <w:tcPr>
            <w:tcW w:w="2880" w:type="dxa"/>
            <w:tcBorders>
              <w:left w:val="nil"/>
              <w:right w:val="nil"/>
            </w:tcBorders>
            <w:noWrap/>
          </w:tcPr>
          <w:p w14:paraId="416C885A" w14:textId="77777777" w:rsidR="00F93C34" w:rsidRPr="00EE337B" w:rsidRDefault="00F93C34" w:rsidP="0013230A">
            <w:pPr>
              <w:rPr>
                <w:b/>
                <w:bCs/>
                <w:color w:val="000000"/>
                <w:sz w:val="20"/>
                <w:szCs w:val="20"/>
              </w:rPr>
            </w:pPr>
            <w:r w:rsidRPr="00EE337B">
              <w:rPr>
                <w:bCs/>
                <w:color w:val="000000"/>
                <w:sz w:val="20"/>
                <w:szCs w:val="20"/>
              </w:rPr>
              <w:t>72</w:t>
            </w:r>
          </w:p>
        </w:tc>
        <w:tc>
          <w:tcPr>
            <w:tcW w:w="3960" w:type="dxa"/>
            <w:tcBorders>
              <w:left w:val="nil"/>
              <w:right w:val="nil"/>
            </w:tcBorders>
            <w:noWrap/>
          </w:tcPr>
          <w:p w14:paraId="7BB7BC35" w14:textId="77777777" w:rsidR="00F93C34" w:rsidRPr="00EE337B" w:rsidRDefault="00F93C34" w:rsidP="0013230A">
            <w:pPr>
              <w:rPr>
                <w:color w:val="000000"/>
                <w:sz w:val="20"/>
                <w:szCs w:val="20"/>
              </w:rPr>
            </w:pPr>
            <w:r w:rsidRPr="00EE337B">
              <w:rPr>
                <w:color w:val="000000"/>
                <w:sz w:val="20"/>
                <w:szCs w:val="20"/>
              </w:rPr>
              <w:t xml:space="preserve">  Sedge/Herbaceous</w:t>
            </w:r>
          </w:p>
        </w:tc>
        <w:tc>
          <w:tcPr>
            <w:tcW w:w="2268" w:type="dxa"/>
            <w:tcBorders>
              <w:left w:val="nil"/>
              <w:right w:val="nil"/>
            </w:tcBorders>
            <w:noWrap/>
          </w:tcPr>
          <w:p w14:paraId="52BC4373" w14:textId="77777777" w:rsidR="00F93C34" w:rsidRPr="00EE337B" w:rsidRDefault="00F93C34" w:rsidP="0013230A">
            <w:pPr>
              <w:rPr>
                <w:color w:val="000000"/>
                <w:sz w:val="20"/>
                <w:szCs w:val="20"/>
              </w:rPr>
            </w:pPr>
            <w:r w:rsidRPr="00EE337B">
              <w:rPr>
                <w:color w:val="000000"/>
                <w:sz w:val="20"/>
                <w:szCs w:val="20"/>
              </w:rPr>
              <w:t xml:space="preserve">  0.030</w:t>
            </w:r>
          </w:p>
        </w:tc>
      </w:tr>
      <w:tr w:rsidR="00F93C34" w:rsidRPr="00EE337B" w14:paraId="53DE8634" w14:textId="77777777" w:rsidTr="0013230A">
        <w:trPr>
          <w:trHeight w:val="300"/>
        </w:trPr>
        <w:tc>
          <w:tcPr>
            <w:tcW w:w="2880" w:type="dxa"/>
            <w:noWrap/>
          </w:tcPr>
          <w:p w14:paraId="5E4F25DC" w14:textId="77777777" w:rsidR="00F93C34" w:rsidRPr="00EE337B" w:rsidRDefault="00F93C34" w:rsidP="0013230A">
            <w:pPr>
              <w:rPr>
                <w:b/>
                <w:bCs/>
                <w:color w:val="000000"/>
                <w:sz w:val="20"/>
                <w:szCs w:val="20"/>
              </w:rPr>
            </w:pPr>
            <w:r w:rsidRPr="00EE337B">
              <w:rPr>
                <w:bCs/>
                <w:color w:val="000000"/>
                <w:sz w:val="20"/>
                <w:szCs w:val="20"/>
              </w:rPr>
              <w:t>73</w:t>
            </w:r>
          </w:p>
        </w:tc>
        <w:tc>
          <w:tcPr>
            <w:tcW w:w="3960" w:type="dxa"/>
            <w:noWrap/>
          </w:tcPr>
          <w:p w14:paraId="1D6C5100" w14:textId="77777777" w:rsidR="00F93C34" w:rsidRPr="00EE337B" w:rsidRDefault="00F93C34" w:rsidP="0013230A">
            <w:pPr>
              <w:rPr>
                <w:color w:val="000000"/>
                <w:sz w:val="20"/>
                <w:szCs w:val="20"/>
              </w:rPr>
            </w:pPr>
            <w:r w:rsidRPr="00EE337B">
              <w:rPr>
                <w:color w:val="000000"/>
                <w:sz w:val="20"/>
                <w:szCs w:val="20"/>
              </w:rPr>
              <w:t xml:space="preserve">  Lichens</w:t>
            </w:r>
          </w:p>
        </w:tc>
        <w:tc>
          <w:tcPr>
            <w:tcW w:w="2268" w:type="dxa"/>
            <w:noWrap/>
          </w:tcPr>
          <w:p w14:paraId="5F6C2BF0" w14:textId="77777777" w:rsidR="00F93C34" w:rsidRPr="00EE337B" w:rsidRDefault="00F93C34" w:rsidP="0013230A">
            <w:pPr>
              <w:rPr>
                <w:color w:val="000000"/>
                <w:sz w:val="20"/>
                <w:szCs w:val="20"/>
              </w:rPr>
            </w:pPr>
            <w:r w:rsidRPr="00EE337B">
              <w:rPr>
                <w:color w:val="000000"/>
                <w:sz w:val="20"/>
                <w:szCs w:val="20"/>
              </w:rPr>
              <w:t xml:space="preserve">  0.027</w:t>
            </w:r>
          </w:p>
        </w:tc>
      </w:tr>
      <w:tr w:rsidR="00F93C34" w:rsidRPr="00EE337B" w14:paraId="6E599AA2" w14:textId="77777777" w:rsidTr="0013230A">
        <w:trPr>
          <w:trHeight w:val="300"/>
        </w:trPr>
        <w:tc>
          <w:tcPr>
            <w:tcW w:w="2880" w:type="dxa"/>
            <w:tcBorders>
              <w:left w:val="nil"/>
              <w:right w:val="nil"/>
            </w:tcBorders>
            <w:noWrap/>
          </w:tcPr>
          <w:p w14:paraId="1ACF67F0" w14:textId="77777777" w:rsidR="00F93C34" w:rsidRPr="00EE337B" w:rsidRDefault="00F93C34" w:rsidP="0013230A">
            <w:pPr>
              <w:rPr>
                <w:b/>
                <w:bCs/>
                <w:color w:val="000000"/>
                <w:sz w:val="20"/>
                <w:szCs w:val="20"/>
              </w:rPr>
            </w:pPr>
            <w:r w:rsidRPr="00EE337B">
              <w:rPr>
                <w:bCs/>
                <w:color w:val="000000"/>
                <w:sz w:val="20"/>
                <w:szCs w:val="20"/>
              </w:rPr>
              <w:t>74</w:t>
            </w:r>
          </w:p>
        </w:tc>
        <w:tc>
          <w:tcPr>
            <w:tcW w:w="3960" w:type="dxa"/>
            <w:tcBorders>
              <w:left w:val="nil"/>
              <w:right w:val="nil"/>
            </w:tcBorders>
            <w:noWrap/>
          </w:tcPr>
          <w:p w14:paraId="21D31D02" w14:textId="77777777" w:rsidR="00F93C34" w:rsidRPr="00EE337B" w:rsidRDefault="00F93C34" w:rsidP="0013230A">
            <w:pPr>
              <w:rPr>
                <w:color w:val="000000"/>
                <w:sz w:val="20"/>
                <w:szCs w:val="20"/>
              </w:rPr>
            </w:pPr>
            <w:r w:rsidRPr="00EE337B">
              <w:rPr>
                <w:color w:val="000000"/>
                <w:sz w:val="20"/>
                <w:szCs w:val="20"/>
              </w:rPr>
              <w:t xml:space="preserve">  Moss</w:t>
            </w:r>
          </w:p>
        </w:tc>
        <w:tc>
          <w:tcPr>
            <w:tcW w:w="2268" w:type="dxa"/>
            <w:tcBorders>
              <w:left w:val="nil"/>
              <w:right w:val="nil"/>
            </w:tcBorders>
            <w:noWrap/>
          </w:tcPr>
          <w:p w14:paraId="3B0C9FC2" w14:textId="77777777" w:rsidR="00F93C34" w:rsidRPr="00EE337B" w:rsidRDefault="00F93C34" w:rsidP="0013230A">
            <w:pPr>
              <w:rPr>
                <w:color w:val="000000"/>
                <w:sz w:val="20"/>
                <w:szCs w:val="20"/>
              </w:rPr>
            </w:pPr>
            <w:r w:rsidRPr="00EE337B">
              <w:rPr>
                <w:color w:val="000000"/>
                <w:sz w:val="20"/>
                <w:szCs w:val="20"/>
              </w:rPr>
              <w:t xml:space="preserve">  0.025</w:t>
            </w:r>
          </w:p>
        </w:tc>
      </w:tr>
      <w:tr w:rsidR="00F93C34" w:rsidRPr="00EE337B" w14:paraId="2EDD88A3" w14:textId="77777777" w:rsidTr="0013230A">
        <w:trPr>
          <w:trHeight w:val="300"/>
        </w:trPr>
        <w:tc>
          <w:tcPr>
            <w:tcW w:w="2880" w:type="dxa"/>
            <w:noWrap/>
          </w:tcPr>
          <w:p w14:paraId="7E8E2BCA" w14:textId="77777777" w:rsidR="00F93C34" w:rsidRPr="00EE337B" w:rsidRDefault="00F93C34" w:rsidP="0013230A">
            <w:pPr>
              <w:rPr>
                <w:b/>
                <w:bCs/>
                <w:color w:val="000000"/>
                <w:sz w:val="20"/>
                <w:szCs w:val="20"/>
              </w:rPr>
            </w:pPr>
            <w:r w:rsidRPr="00EE337B">
              <w:rPr>
                <w:bCs/>
                <w:color w:val="000000"/>
                <w:sz w:val="20"/>
                <w:szCs w:val="20"/>
              </w:rPr>
              <w:t>81</w:t>
            </w:r>
          </w:p>
        </w:tc>
        <w:tc>
          <w:tcPr>
            <w:tcW w:w="3960" w:type="dxa"/>
            <w:noWrap/>
          </w:tcPr>
          <w:p w14:paraId="2F32D6CD" w14:textId="77777777" w:rsidR="00F93C34" w:rsidRPr="00EE337B" w:rsidRDefault="00F93C34" w:rsidP="0013230A">
            <w:pPr>
              <w:rPr>
                <w:color w:val="000000"/>
                <w:sz w:val="20"/>
                <w:szCs w:val="20"/>
              </w:rPr>
            </w:pPr>
            <w:r w:rsidRPr="00EE337B">
              <w:rPr>
                <w:color w:val="000000"/>
                <w:sz w:val="20"/>
                <w:szCs w:val="20"/>
              </w:rPr>
              <w:t xml:space="preserve">  Pasture/Hay</w:t>
            </w:r>
          </w:p>
        </w:tc>
        <w:tc>
          <w:tcPr>
            <w:tcW w:w="2268" w:type="dxa"/>
            <w:noWrap/>
          </w:tcPr>
          <w:p w14:paraId="4C673809" w14:textId="77777777" w:rsidR="00F93C34" w:rsidRPr="00EE337B" w:rsidRDefault="00F93C34" w:rsidP="0013230A">
            <w:pPr>
              <w:rPr>
                <w:color w:val="000000"/>
                <w:sz w:val="20"/>
                <w:szCs w:val="20"/>
              </w:rPr>
            </w:pPr>
            <w:r w:rsidRPr="00EE337B">
              <w:rPr>
                <w:color w:val="000000"/>
                <w:sz w:val="20"/>
                <w:szCs w:val="20"/>
              </w:rPr>
              <w:t xml:space="preserve">  0.033</w:t>
            </w:r>
          </w:p>
        </w:tc>
      </w:tr>
      <w:tr w:rsidR="00F93C34" w:rsidRPr="00EE337B" w14:paraId="3CEF6161" w14:textId="77777777" w:rsidTr="0013230A">
        <w:trPr>
          <w:trHeight w:val="300"/>
        </w:trPr>
        <w:tc>
          <w:tcPr>
            <w:tcW w:w="2880" w:type="dxa"/>
            <w:tcBorders>
              <w:left w:val="nil"/>
              <w:right w:val="nil"/>
            </w:tcBorders>
            <w:noWrap/>
          </w:tcPr>
          <w:p w14:paraId="03CFA71E" w14:textId="77777777" w:rsidR="00F93C34" w:rsidRPr="00EE337B" w:rsidRDefault="00F93C34" w:rsidP="0013230A">
            <w:pPr>
              <w:rPr>
                <w:b/>
                <w:bCs/>
                <w:color w:val="000000"/>
                <w:sz w:val="20"/>
                <w:szCs w:val="20"/>
              </w:rPr>
            </w:pPr>
            <w:r w:rsidRPr="00EE337B">
              <w:rPr>
                <w:bCs/>
                <w:color w:val="000000"/>
                <w:sz w:val="20"/>
                <w:szCs w:val="20"/>
              </w:rPr>
              <w:t>82</w:t>
            </w:r>
          </w:p>
        </w:tc>
        <w:tc>
          <w:tcPr>
            <w:tcW w:w="3960" w:type="dxa"/>
            <w:tcBorders>
              <w:left w:val="nil"/>
              <w:right w:val="nil"/>
            </w:tcBorders>
            <w:noWrap/>
          </w:tcPr>
          <w:p w14:paraId="504ACB77" w14:textId="77777777" w:rsidR="00F93C34" w:rsidRPr="00EE337B" w:rsidRDefault="00F93C34" w:rsidP="0013230A">
            <w:pPr>
              <w:rPr>
                <w:color w:val="000000"/>
                <w:sz w:val="20"/>
                <w:szCs w:val="20"/>
              </w:rPr>
            </w:pPr>
            <w:r w:rsidRPr="00EE337B">
              <w:rPr>
                <w:color w:val="000000"/>
                <w:sz w:val="20"/>
                <w:szCs w:val="20"/>
              </w:rPr>
              <w:t xml:space="preserve">  Cultivated Crops</w:t>
            </w:r>
          </w:p>
        </w:tc>
        <w:tc>
          <w:tcPr>
            <w:tcW w:w="2268" w:type="dxa"/>
            <w:tcBorders>
              <w:left w:val="nil"/>
              <w:right w:val="nil"/>
            </w:tcBorders>
            <w:noWrap/>
          </w:tcPr>
          <w:p w14:paraId="606C7C74" w14:textId="77777777" w:rsidR="00F93C34" w:rsidRPr="00EE337B" w:rsidRDefault="00F93C34" w:rsidP="0013230A">
            <w:pPr>
              <w:rPr>
                <w:color w:val="000000"/>
                <w:sz w:val="20"/>
                <w:szCs w:val="20"/>
              </w:rPr>
            </w:pPr>
            <w:r w:rsidRPr="00EE337B">
              <w:rPr>
                <w:color w:val="000000"/>
                <w:sz w:val="20"/>
                <w:szCs w:val="20"/>
              </w:rPr>
              <w:t xml:space="preserve">  0.037</w:t>
            </w:r>
          </w:p>
        </w:tc>
      </w:tr>
      <w:tr w:rsidR="00F93C34" w:rsidRPr="00EE337B" w14:paraId="718141C7" w14:textId="77777777" w:rsidTr="0013230A">
        <w:trPr>
          <w:trHeight w:val="300"/>
        </w:trPr>
        <w:tc>
          <w:tcPr>
            <w:tcW w:w="2880" w:type="dxa"/>
            <w:noWrap/>
          </w:tcPr>
          <w:p w14:paraId="4677AE04" w14:textId="77777777" w:rsidR="00F93C34" w:rsidRPr="00EE337B" w:rsidRDefault="00F93C34" w:rsidP="0013230A">
            <w:pPr>
              <w:rPr>
                <w:b/>
                <w:bCs/>
                <w:color w:val="000000"/>
                <w:sz w:val="20"/>
                <w:szCs w:val="20"/>
              </w:rPr>
            </w:pPr>
            <w:r w:rsidRPr="00EE337B">
              <w:rPr>
                <w:bCs/>
                <w:color w:val="000000"/>
                <w:sz w:val="20"/>
                <w:szCs w:val="20"/>
              </w:rPr>
              <w:t>90</w:t>
            </w:r>
          </w:p>
        </w:tc>
        <w:tc>
          <w:tcPr>
            <w:tcW w:w="3960" w:type="dxa"/>
            <w:noWrap/>
          </w:tcPr>
          <w:p w14:paraId="785B98E1" w14:textId="77777777" w:rsidR="00F93C34" w:rsidRPr="00EE337B" w:rsidRDefault="00F93C34" w:rsidP="0013230A">
            <w:pPr>
              <w:rPr>
                <w:color w:val="000000"/>
                <w:sz w:val="20"/>
                <w:szCs w:val="20"/>
              </w:rPr>
            </w:pPr>
            <w:r w:rsidRPr="00EE337B">
              <w:rPr>
                <w:color w:val="000000"/>
                <w:sz w:val="20"/>
                <w:szCs w:val="20"/>
              </w:rPr>
              <w:t xml:space="preserve">  Woody Wetlands</w:t>
            </w:r>
          </w:p>
        </w:tc>
        <w:tc>
          <w:tcPr>
            <w:tcW w:w="2268" w:type="dxa"/>
            <w:noWrap/>
          </w:tcPr>
          <w:p w14:paraId="6D04F03D" w14:textId="77777777" w:rsidR="00F93C34" w:rsidRPr="00EE337B" w:rsidRDefault="00F93C34" w:rsidP="0013230A">
            <w:pPr>
              <w:rPr>
                <w:color w:val="000000"/>
                <w:sz w:val="20"/>
                <w:szCs w:val="20"/>
              </w:rPr>
            </w:pPr>
            <w:r w:rsidRPr="00EE337B">
              <w:rPr>
                <w:color w:val="000000"/>
                <w:sz w:val="20"/>
                <w:szCs w:val="20"/>
              </w:rPr>
              <w:t xml:space="preserve">  0.140</w:t>
            </w:r>
          </w:p>
        </w:tc>
      </w:tr>
      <w:tr w:rsidR="00F93C34" w:rsidRPr="00EE337B" w14:paraId="4BBDB035" w14:textId="77777777" w:rsidTr="0013230A">
        <w:trPr>
          <w:trHeight w:val="300"/>
        </w:trPr>
        <w:tc>
          <w:tcPr>
            <w:tcW w:w="2880" w:type="dxa"/>
            <w:tcBorders>
              <w:left w:val="nil"/>
              <w:right w:val="nil"/>
            </w:tcBorders>
            <w:noWrap/>
          </w:tcPr>
          <w:p w14:paraId="06C5659C" w14:textId="77777777" w:rsidR="00F93C34" w:rsidRPr="00EE337B" w:rsidRDefault="00F93C34" w:rsidP="0013230A">
            <w:pPr>
              <w:rPr>
                <w:b/>
                <w:bCs/>
                <w:color w:val="000000"/>
                <w:sz w:val="20"/>
                <w:szCs w:val="20"/>
              </w:rPr>
            </w:pPr>
            <w:r w:rsidRPr="00EE337B">
              <w:rPr>
                <w:bCs/>
                <w:color w:val="000000"/>
                <w:sz w:val="20"/>
                <w:szCs w:val="20"/>
              </w:rPr>
              <w:t>91</w:t>
            </w:r>
          </w:p>
        </w:tc>
        <w:tc>
          <w:tcPr>
            <w:tcW w:w="3960" w:type="dxa"/>
            <w:tcBorders>
              <w:left w:val="nil"/>
              <w:right w:val="nil"/>
            </w:tcBorders>
            <w:noWrap/>
          </w:tcPr>
          <w:p w14:paraId="5DD7BDF4" w14:textId="77777777" w:rsidR="00F93C34" w:rsidRPr="00EE337B" w:rsidRDefault="00F93C34" w:rsidP="0013230A">
            <w:pPr>
              <w:rPr>
                <w:color w:val="000000"/>
                <w:sz w:val="20"/>
                <w:szCs w:val="20"/>
              </w:rPr>
            </w:pPr>
            <w:r w:rsidRPr="00EE337B">
              <w:rPr>
                <w:color w:val="000000"/>
                <w:sz w:val="20"/>
                <w:szCs w:val="20"/>
              </w:rPr>
              <w:t xml:space="preserve">  Palustrine Forested Wetland</w:t>
            </w:r>
          </w:p>
        </w:tc>
        <w:tc>
          <w:tcPr>
            <w:tcW w:w="2268" w:type="dxa"/>
            <w:tcBorders>
              <w:left w:val="nil"/>
              <w:right w:val="nil"/>
            </w:tcBorders>
            <w:noWrap/>
          </w:tcPr>
          <w:p w14:paraId="389F20E5" w14:textId="77777777" w:rsidR="00F93C34" w:rsidRPr="00EE337B" w:rsidRDefault="00F93C34" w:rsidP="0013230A">
            <w:pPr>
              <w:rPr>
                <w:color w:val="000000"/>
                <w:sz w:val="20"/>
                <w:szCs w:val="20"/>
              </w:rPr>
            </w:pPr>
            <w:r w:rsidRPr="00EE337B">
              <w:rPr>
                <w:color w:val="000000"/>
                <w:sz w:val="20"/>
                <w:szCs w:val="20"/>
              </w:rPr>
              <w:t xml:space="preserve">  0.100</w:t>
            </w:r>
          </w:p>
        </w:tc>
      </w:tr>
      <w:tr w:rsidR="00F93C34" w:rsidRPr="00EE337B" w14:paraId="330A1A21" w14:textId="77777777" w:rsidTr="0013230A">
        <w:trPr>
          <w:trHeight w:val="300"/>
        </w:trPr>
        <w:tc>
          <w:tcPr>
            <w:tcW w:w="2880" w:type="dxa"/>
            <w:noWrap/>
          </w:tcPr>
          <w:p w14:paraId="471DB1E0" w14:textId="77777777" w:rsidR="00F93C34" w:rsidRPr="00EE337B" w:rsidRDefault="00F93C34" w:rsidP="0013230A">
            <w:pPr>
              <w:rPr>
                <w:b/>
                <w:bCs/>
                <w:color w:val="000000"/>
                <w:sz w:val="20"/>
                <w:szCs w:val="20"/>
              </w:rPr>
            </w:pPr>
            <w:r w:rsidRPr="00EE337B">
              <w:rPr>
                <w:bCs/>
                <w:color w:val="000000"/>
                <w:sz w:val="20"/>
                <w:szCs w:val="20"/>
              </w:rPr>
              <w:t>92</w:t>
            </w:r>
          </w:p>
        </w:tc>
        <w:tc>
          <w:tcPr>
            <w:tcW w:w="3960" w:type="dxa"/>
            <w:noWrap/>
          </w:tcPr>
          <w:p w14:paraId="593DC94C" w14:textId="77777777" w:rsidR="00F93C34" w:rsidRPr="00EE337B" w:rsidRDefault="00F93C34" w:rsidP="0013230A">
            <w:pPr>
              <w:rPr>
                <w:color w:val="000000"/>
                <w:sz w:val="20"/>
                <w:szCs w:val="20"/>
              </w:rPr>
            </w:pPr>
            <w:r w:rsidRPr="00EE337B">
              <w:rPr>
                <w:color w:val="000000"/>
                <w:sz w:val="20"/>
                <w:szCs w:val="20"/>
              </w:rPr>
              <w:t xml:space="preserve">  Palustrine Scrub/Shrub Wetland</w:t>
            </w:r>
          </w:p>
        </w:tc>
        <w:tc>
          <w:tcPr>
            <w:tcW w:w="2268" w:type="dxa"/>
            <w:noWrap/>
          </w:tcPr>
          <w:p w14:paraId="32604A2B" w14:textId="77777777" w:rsidR="00F93C34" w:rsidRPr="00EE337B" w:rsidRDefault="00F93C34" w:rsidP="0013230A">
            <w:pPr>
              <w:rPr>
                <w:color w:val="000000"/>
                <w:sz w:val="20"/>
                <w:szCs w:val="20"/>
              </w:rPr>
            </w:pPr>
            <w:r w:rsidRPr="00EE337B">
              <w:rPr>
                <w:color w:val="000000"/>
                <w:sz w:val="20"/>
                <w:szCs w:val="20"/>
              </w:rPr>
              <w:t xml:space="preserve">  0.048</w:t>
            </w:r>
          </w:p>
        </w:tc>
      </w:tr>
      <w:tr w:rsidR="00F93C34" w:rsidRPr="00EE337B" w14:paraId="2F94D8D6" w14:textId="77777777" w:rsidTr="0013230A">
        <w:trPr>
          <w:trHeight w:val="300"/>
        </w:trPr>
        <w:tc>
          <w:tcPr>
            <w:tcW w:w="2880" w:type="dxa"/>
            <w:tcBorders>
              <w:left w:val="nil"/>
              <w:right w:val="nil"/>
            </w:tcBorders>
            <w:noWrap/>
          </w:tcPr>
          <w:p w14:paraId="25993AE8" w14:textId="77777777" w:rsidR="00F93C34" w:rsidRPr="00EE337B" w:rsidRDefault="00F93C34" w:rsidP="0013230A">
            <w:pPr>
              <w:rPr>
                <w:b/>
                <w:bCs/>
                <w:color w:val="000000"/>
                <w:sz w:val="20"/>
                <w:szCs w:val="20"/>
              </w:rPr>
            </w:pPr>
            <w:r w:rsidRPr="00EE337B">
              <w:rPr>
                <w:bCs/>
                <w:color w:val="000000"/>
                <w:sz w:val="20"/>
                <w:szCs w:val="20"/>
              </w:rPr>
              <w:t>93</w:t>
            </w:r>
          </w:p>
        </w:tc>
        <w:tc>
          <w:tcPr>
            <w:tcW w:w="3960" w:type="dxa"/>
            <w:tcBorders>
              <w:left w:val="nil"/>
              <w:right w:val="nil"/>
            </w:tcBorders>
            <w:noWrap/>
          </w:tcPr>
          <w:p w14:paraId="0275A4BC" w14:textId="77777777" w:rsidR="00F93C34" w:rsidRPr="00EE337B" w:rsidRDefault="00F93C34" w:rsidP="0013230A">
            <w:pPr>
              <w:rPr>
                <w:color w:val="000000"/>
                <w:sz w:val="20"/>
                <w:szCs w:val="20"/>
              </w:rPr>
            </w:pPr>
            <w:r w:rsidRPr="00EE337B">
              <w:rPr>
                <w:color w:val="000000"/>
                <w:sz w:val="20"/>
                <w:szCs w:val="20"/>
              </w:rPr>
              <w:t xml:space="preserve">  Estuarine Forested Wetland</w:t>
            </w:r>
          </w:p>
        </w:tc>
        <w:tc>
          <w:tcPr>
            <w:tcW w:w="2268" w:type="dxa"/>
            <w:tcBorders>
              <w:left w:val="nil"/>
              <w:right w:val="nil"/>
            </w:tcBorders>
            <w:noWrap/>
          </w:tcPr>
          <w:p w14:paraId="763D7A97" w14:textId="77777777" w:rsidR="00F93C34" w:rsidRPr="00EE337B" w:rsidRDefault="00F93C34" w:rsidP="0013230A">
            <w:pPr>
              <w:rPr>
                <w:color w:val="000000"/>
                <w:sz w:val="20"/>
                <w:szCs w:val="20"/>
              </w:rPr>
            </w:pPr>
            <w:r w:rsidRPr="00EE337B">
              <w:rPr>
                <w:color w:val="000000"/>
                <w:sz w:val="20"/>
                <w:szCs w:val="20"/>
              </w:rPr>
              <w:t xml:space="preserve">  0.100</w:t>
            </w:r>
          </w:p>
        </w:tc>
      </w:tr>
      <w:tr w:rsidR="00F93C34" w:rsidRPr="00EE337B" w14:paraId="1CBD41CA" w14:textId="77777777" w:rsidTr="0013230A">
        <w:trPr>
          <w:trHeight w:val="300"/>
        </w:trPr>
        <w:tc>
          <w:tcPr>
            <w:tcW w:w="2880" w:type="dxa"/>
            <w:noWrap/>
          </w:tcPr>
          <w:p w14:paraId="7C4F5C62" w14:textId="77777777" w:rsidR="00F93C34" w:rsidRPr="00EE337B" w:rsidRDefault="00F93C34" w:rsidP="0013230A">
            <w:pPr>
              <w:rPr>
                <w:b/>
                <w:bCs/>
                <w:color w:val="000000"/>
                <w:sz w:val="20"/>
                <w:szCs w:val="20"/>
              </w:rPr>
            </w:pPr>
            <w:r w:rsidRPr="00EE337B">
              <w:rPr>
                <w:bCs/>
                <w:color w:val="000000"/>
                <w:sz w:val="20"/>
                <w:szCs w:val="20"/>
              </w:rPr>
              <w:t>94</w:t>
            </w:r>
          </w:p>
        </w:tc>
        <w:tc>
          <w:tcPr>
            <w:tcW w:w="3960" w:type="dxa"/>
            <w:noWrap/>
          </w:tcPr>
          <w:p w14:paraId="0B982938" w14:textId="77777777" w:rsidR="00F93C34" w:rsidRPr="00EE337B" w:rsidRDefault="00F93C34" w:rsidP="0013230A">
            <w:pPr>
              <w:rPr>
                <w:color w:val="000000"/>
                <w:sz w:val="20"/>
                <w:szCs w:val="20"/>
              </w:rPr>
            </w:pPr>
            <w:r w:rsidRPr="00EE337B">
              <w:rPr>
                <w:color w:val="000000"/>
                <w:sz w:val="20"/>
                <w:szCs w:val="20"/>
              </w:rPr>
              <w:t xml:space="preserve">  Estuarine Scrub/Shrub Wetland</w:t>
            </w:r>
          </w:p>
        </w:tc>
        <w:tc>
          <w:tcPr>
            <w:tcW w:w="2268" w:type="dxa"/>
            <w:noWrap/>
          </w:tcPr>
          <w:p w14:paraId="67720882" w14:textId="77777777" w:rsidR="00F93C34" w:rsidRPr="00EE337B" w:rsidRDefault="00F93C34" w:rsidP="0013230A">
            <w:pPr>
              <w:rPr>
                <w:color w:val="000000"/>
                <w:sz w:val="20"/>
                <w:szCs w:val="20"/>
              </w:rPr>
            </w:pPr>
            <w:r w:rsidRPr="00EE337B">
              <w:rPr>
                <w:color w:val="000000"/>
                <w:sz w:val="20"/>
                <w:szCs w:val="20"/>
              </w:rPr>
              <w:t xml:space="preserve">  0.048</w:t>
            </w:r>
          </w:p>
        </w:tc>
      </w:tr>
      <w:tr w:rsidR="00F93C34" w:rsidRPr="00EE337B" w14:paraId="1E9A00D3" w14:textId="77777777" w:rsidTr="0013230A">
        <w:trPr>
          <w:trHeight w:val="300"/>
        </w:trPr>
        <w:tc>
          <w:tcPr>
            <w:tcW w:w="2880" w:type="dxa"/>
            <w:tcBorders>
              <w:left w:val="nil"/>
              <w:right w:val="nil"/>
            </w:tcBorders>
            <w:noWrap/>
          </w:tcPr>
          <w:p w14:paraId="23919EB4" w14:textId="77777777" w:rsidR="00F93C34" w:rsidRPr="00EE337B" w:rsidRDefault="00F93C34" w:rsidP="0013230A">
            <w:pPr>
              <w:rPr>
                <w:b/>
                <w:bCs/>
                <w:color w:val="000000"/>
                <w:sz w:val="20"/>
                <w:szCs w:val="20"/>
              </w:rPr>
            </w:pPr>
            <w:r w:rsidRPr="00EE337B">
              <w:rPr>
                <w:bCs/>
                <w:color w:val="000000"/>
                <w:sz w:val="20"/>
                <w:szCs w:val="20"/>
              </w:rPr>
              <w:t>95</w:t>
            </w:r>
          </w:p>
        </w:tc>
        <w:tc>
          <w:tcPr>
            <w:tcW w:w="3960" w:type="dxa"/>
            <w:tcBorders>
              <w:left w:val="nil"/>
              <w:right w:val="nil"/>
            </w:tcBorders>
            <w:noWrap/>
          </w:tcPr>
          <w:p w14:paraId="24821B56" w14:textId="77777777" w:rsidR="00F93C34" w:rsidRPr="00EE337B" w:rsidRDefault="00F93C34" w:rsidP="0013230A">
            <w:pPr>
              <w:rPr>
                <w:color w:val="000000"/>
                <w:sz w:val="20"/>
                <w:szCs w:val="20"/>
              </w:rPr>
            </w:pPr>
            <w:r w:rsidRPr="00EE337B">
              <w:rPr>
                <w:color w:val="000000"/>
                <w:sz w:val="20"/>
                <w:szCs w:val="20"/>
              </w:rPr>
              <w:t xml:space="preserve">  Emergent Herbaceous Wetlands</w:t>
            </w:r>
          </w:p>
        </w:tc>
        <w:tc>
          <w:tcPr>
            <w:tcW w:w="2268" w:type="dxa"/>
            <w:tcBorders>
              <w:left w:val="nil"/>
              <w:right w:val="nil"/>
            </w:tcBorders>
            <w:noWrap/>
          </w:tcPr>
          <w:p w14:paraId="2E5F71B5" w14:textId="77777777" w:rsidR="00F93C34" w:rsidRPr="00EE337B" w:rsidRDefault="00F93C34" w:rsidP="0013230A">
            <w:pPr>
              <w:rPr>
                <w:color w:val="000000"/>
                <w:sz w:val="20"/>
                <w:szCs w:val="20"/>
              </w:rPr>
            </w:pPr>
            <w:r w:rsidRPr="00EE337B">
              <w:rPr>
                <w:color w:val="000000"/>
                <w:sz w:val="20"/>
                <w:szCs w:val="20"/>
              </w:rPr>
              <w:t xml:space="preserve">  0.045</w:t>
            </w:r>
          </w:p>
        </w:tc>
      </w:tr>
      <w:tr w:rsidR="00F93C34" w:rsidRPr="00EE337B" w14:paraId="1B598FEE" w14:textId="77777777" w:rsidTr="0013230A">
        <w:trPr>
          <w:trHeight w:val="300"/>
        </w:trPr>
        <w:tc>
          <w:tcPr>
            <w:tcW w:w="2880" w:type="dxa"/>
            <w:noWrap/>
          </w:tcPr>
          <w:p w14:paraId="151E70DA" w14:textId="77777777" w:rsidR="00F93C34" w:rsidRPr="00EE337B" w:rsidRDefault="00F93C34" w:rsidP="0013230A">
            <w:pPr>
              <w:rPr>
                <w:b/>
                <w:bCs/>
                <w:color w:val="000000"/>
                <w:sz w:val="20"/>
                <w:szCs w:val="20"/>
              </w:rPr>
            </w:pPr>
            <w:r w:rsidRPr="00EE337B">
              <w:rPr>
                <w:bCs/>
                <w:color w:val="000000"/>
                <w:sz w:val="20"/>
                <w:szCs w:val="20"/>
              </w:rPr>
              <w:t>96</w:t>
            </w:r>
          </w:p>
        </w:tc>
        <w:tc>
          <w:tcPr>
            <w:tcW w:w="3960" w:type="dxa"/>
            <w:noWrap/>
          </w:tcPr>
          <w:p w14:paraId="4BDC18A3" w14:textId="77777777" w:rsidR="00F93C34" w:rsidRPr="00EE337B" w:rsidRDefault="00F93C34" w:rsidP="0013230A">
            <w:pPr>
              <w:rPr>
                <w:color w:val="000000"/>
                <w:sz w:val="20"/>
                <w:szCs w:val="20"/>
              </w:rPr>
            </w:pPr>
            <w:r w:rsidRPr="00EE337B">
              <w:rPr>
                <w:color w:val="000000"/>
                <w:sz w:val="20"/>
                <w:szCs w:val="20"/>
              </w:rPr>
              <w:t xml:space="preserve">  Palustrine Emergent Wetland    </w:t>
            </w:r>
          </w:p>
          <w:p w14:paraId="55A9FCF4" w14:textId="77777777" w:rsidR="00F93C34" w:rsidRPr="00EE337B" w:rsidRDefault="00F93C34" w:rsidP="0013230A">
            <w:pPr>
              <w:rPr>
                <w:color w:val="000000"/>
                <w:sz w:val="20"/>
                <w:szCs w:val="20"/>
              </w:rPr>
            </w:pPr>
            <w:r w:rsidRPr="00EE337B">
              <w:rPr>
                <w:color w:val="000000"/>
                <w:sz w:val="20"/>
                <w:szCs w:val="20"/>
              </w:rPr>
              <w:t xml:space="preserve">  (Persistent)</w:t>
            </w:r>
          </w:p>
        </w:tc>
        <w:tc>
          <w:tcPr>
            <w:tcW w:w="2268" w:type="dxa"/>
            <w:noWrap/>
          </w:tcPr>
          <w:p w14:paraId="755A1160" w14:textId="77777777" w:rsidR="00F93C34" w:rsidRPr="00EE337B" w:rsidRDefault="00F93C34" w:rsidP="0013230A">
            <w:pPr>
              <w:rPr>
                <w:color w:val="000000"/>
                <w:sz w:val="20"/>
                <w:szCs w:val="20"/>
              </w:rPr>
            </w:pPr>
            <w:r w:rsidRPr="00EE337B">
              <w:rPr>
                <w:color w:val="000000"/>
                <w:sz w:val="20"/>
                <w:szCs w:val="20"/>
              </w:rPr>
              <w:t xml:space="preserve">  0.045</w:t>
            </w:r>
          </w:p>
        </w:tc>
      </w:tr>
      <w:tr w:rsidR="00F93C34" w:rsidRPr="00EE337B" w14:paraId="5FF59C90" w14:textId="77777777" w:rsidTr="0013230A">
        <w:trPr>
          <w:trHeight w:val="300"/>
        </w:trPr>
        <w:tc>
          <w:tcPr>
            <w:tcW w:w="2880" w:type="dxa"/>
            <w:tcBorders>
              <w:left w:val="nil"/>
              <w:right w:val="nil"/>
            </w:tcBorders>
            <w:noWrap/>
          </w:tcPr>
          <w:p w14:paraId="55F36145" w14:textId="77777777" w:rsidR="00F93C34" w:rsidRPr="00EE337B" w:rsidRDefault="00F93C34" w:rsidP="0013230A">
            <w:pPr>
              <w:rPr>
                <w:b/>
                <w:bCs/>
                <w:color w:val="000000"/>
                <w:sz w:val="20"/>
                <w:szCs w:val="20"/>
              </w:rPr>
            </w:pPr>
            <w:r w:rsidRPr="00EE337B">
              <w:rPr>
                <w:bCs/>
                <w:color w:val="000000"/>
                <w:sz w:val="20"/>
                <w:szCs w:val="20"/>
              </w:rPr>
              <w:t>97</w:t>
            </w:r>
          </w:p>
        </w:tc>
        <w:tc>
          <w:tcPr>
            <w:tcW w:w="3960" w:type="dxa"/>
            <w:tcBorders>
              <w:left w:val="nil"/>
              <w:right w:val="nil"/>
            </w:tcBorders>
            <w:noWrap/>
          </w:tcPr>
          <w:p w14:paraId="74E77CAA" w14:textId="77777777" w:rsidR="00F93C34" w:rsidRPr="00EE337B" w:rsidRDefault="00F93C34" w:rsidP="0013230A">
            <w:pPr>
              <w:rPr>
                <w:color w:val="000000"/>
                <w:sz w:val="20"/>
                <w:szCs w:val="20"/>
              </w:rPr>
            </w:pPr>
            <w:r w:rsidRPr="00EE337B">
              <w:rPr>
                <w:color w:val="000000"/>
                <w:sz w:val="20"/>
                <w:szCs w:val="20"/>
              </w:rPr>
              <w:t xml:space="preserve">  Estuarine Emergent Wetland</w:t>
            </w:r>
          </w:p>
        </w:tc>
        <w:tc>
          <w:tcPr>
            <w:tcW w:w="2268" w:type="dxa"/>
            <w:tcBorders>
              <w:left w:val="nil"/>
              <w:right w:val="nil"/>
            </w:tcBorders>
            <w:noWrap/>
          </w:tcPr>
          <w:p w14:paraId="6FA67579" w14:textId="77777777" w:rsidR="00F93C34" w:rsidRPr="00EE337B" w:rsidRDefault="00F93C34" w:rsidP="0013230A">
            <w:pPr>
              <w:rPr>
                <w:color w:val="000000"/>
                <w:sz w:val="20"/>
                <w:szCs w:val="20"/>
              </w:rPr>
            </w:pPr>
            <w:r w:rsidRPr="00EE337B">
              <w:rPr>
                <w:color w:val="000000"/>
                <w:sz w:val="20"/>
                <w:szCs w:val="20"/>
              </w:rPr>
              <w:t xml:space="preserve">  0.045</w:t>
            </w:r>
          </w:p>
        </w:tc>
      </w:tr>
      <w:tr w:rsidR="00F93C34" w:rsidRPr="00EE337B" w14:paraId="5A2C09A4" w14:textId="77777777" w:rsidTr="0013230A">
        <w:trPr>
          <w:trHeight w:val="300"/>
        </w:trPr>
        <w:tc>
          <w:tcPr>
            <w:tcW w:w="2880" w:type="dxa"/>
            <w:tcBorders>
              <w:bottom w:val="nil"/>
            </w:tcBorders>
            <w:noWrap/>
          </w:tcPr>
          <w:p w14:paraId="6C843905" w14:textId="77777777" w:rsidR="00F93C34" w:rsidRPr="00EE337B" w:rsidRDefault="00F93C34" w:rsidP="0013230A">
            <w:pPr>
              <w:rPr>
                <w:b/>
                <w:bCs/>
                <w:color w:val="000000"/>
                <w:sz w:val="20"/>
                <w:szCs w:val="20"/>
              </w:rPr>
            </w:pPr>
            <w:r w:rsidRPr="00EE337B">
              <w:rPr>
                <w:bCs/>
                <w:color w:val="000000"/>
                <w:sz w:val="20"/>
                <w:szCs w:val="20"/>
              </w:rPr>
              <w:t>98</w:t>
            </w:r>
          </w:p>
        </w:tc>
        <w:tc>
          <w:tcPr>
            <w:tcW w:w="3960" w:type="dxa"/>
            <w:tcBorders>
              <w:bottom w:val="nil"/>
            </w:tcBorders>
            <w:noWrap/>
          </w:tcPr>
          <w:p w14:paraId="278C668F" w14:textId="77777777" w:rsidR="00F93C34" w:rsidRPr="00EE337B" w:rsidRDefault="00F93C34" w:rsidP="0013230A">
            <w:pPr>
              <w:rPr>
                <w:color w:val="000000"/>
                <w:sz w:val="20"/>
                <w:szCs w:val="20"/>
              </w:rPr>
            </w:pPr>
            <w:r w:rsidRPr="00EE337B">
              <w:rPr>
                <w:color w:val="000000"/>
                <w:sz w:val="20"/>
                <w:szCs w:val="20"/>
              </w:rPr>
              <w:t xml:space="preserve">  Palustrine Aquatic Bed</w:t>
            </w:r>
          </w:p>
        </w:tc>
        <w:tc>
          <w:tcPr>
            <w:tcW w:w="2268" w:type="dxa"/>
            <w:tcBorders>
              <w:bottom w:val="nil"/>
            </w:tcBorders>
            <w:noWrap/>
          </w:tcPr>
          <w:p w14:paraId="50474B99" w14:textId="77777777" w:rsidR="00F93C34" w:rsidRPr="00EE337B" w:rsidRDefault="00F93C34" w:rsidP="0013230A">
            <w:pPr>
              <w:rPr>
                <w:color w:val="000000"/>
                <w:sz w:val="20"/>
                <w:szCs w:val="20"/>
              </w:rPr>
            </w:pPr>
            <w:r w:rsidRPr="00EE337B">
              <w:rPr>
                <w:color w:val="000000"/>
                <w:sz w:val="20"/>
                <w:szCs w:val="20"/>
              </w:rPr>
              <w:t xml:space="preserve">  0.015</w:t>
            </w:r>
          </w:p>
        </w:tc>
      </w:tr>
      <w:tr w:rsidR="00F93C34" w:rsidRPr="00EE337B" w14:paraId="355F2DBD" w14:textId="77777777" w:rsidTr="0013230A">
        <w:trPr>
          <w:trHeight w:val="300"/>
        </w:trPr>
        <w:tc>
          <w:tcPr>
            <w:tcW w:w="2880" w:type="dxa"/>
            <w:tcBorders>
              <w:top w:val="nil"/>
              <w:left w:val="nil"/>
              <w:bottom w:val="single" w:sz="8" w:space="0" w:color="000000"/>
              <w:right w:val="nil"/>
            </w:tcBorders>
            <w:noWrap/>
          </w:tcPr>
          <w:p w14:paraId="667AC958" w14:textId="77777777" w:rsidR="00F93C34" w:rsidRPr="00EE337B" w:rsidRDefault="00F93C34" w:rsidP="0013230A">
            <w:pPr>
              <w:rPr>
                <w:b/>
                <w:bCs/>
                <w:color w:val="000000"/>
                <w:sz w:val="20"/>
                <w:szCs w:val="20"/>
              </w:rPr>
            </w:pPr>
            <w:r w:rsidRPr="00EE337B">
              <w:rPr>
                <w:bCs/>
                <w:color w:val="000000"/>
                <w:sz w:val="20"/>
                <w:szCs w:val="20"/>
              </w:rPr>
              <w:t>99</w:t>
            </w:r>
          </w:p>
        </w:tc>
        <w:tc>
          <w:tcPr>
            <w:tcW w:w="3960" w:type="dxa"/>
            <w:tcBorders>
              <w:top w:val="nil"/>
              <w:left w:val="nil"/>
              <w:bottom w:val="single" w:sz="8" w:space="0" w:color="000000"/>
              <w:right w:val="nil"/>
            </w:tcBorders>
            <w:noWrap/>
          </w:tcPr>
          <w:p w14:paraId="0F8B1CF9" w14:textId="77777777" w:rsidR="00F93C34" w:rsidRPr="00EE337B" w:rsidRDefault="00F93C34" w:rsidP="0013230A">
            <w:pPr>
              <w:rPr>
                <w:color w:val="000000"/>
                <w:sz w:val="20"/>
                <w:szCs w:val="20"/>
              </w:rPr>
            </w:pPr>
            <w:r w:rsidRPr="00EE337B">
              <w:rPr>
                <w:color w:val="000000"/>
                <w:sz w:val="20"/>
                <w:szCs w:val="20"/>
              </w:rPr>
              <w:t xml:space="preserve">  Estuarine Aquatic Bed</w:t>
            </w:r>
          </w:p>
        </w:tc>
        <w:tc>
          <w:tcPr>
            <w:tcW w:w="2268" w:type="dxa"/>
            <w:tcBorders>
              <w:top w:val="nil"/>
              <w:left w:val="nil"/>
              <w:bottom w:val="single" w:sz="8" w:space="0" w:color="000000"/>
              <w:right w:val="nil"/>
            </w:tcBorders>
            <w:noWrap/>
          </w:tcPr>
          <w:p w14:paraId="66E3346D" w14:textId="77777777" w:rsidR="00F93C34" w:rsidRPr="00EE337B" w:rsidRDefault="00F93C34" w:rsidP="0013230A">
            <w:pPr>
              <w:rPr>
                <w:color w:val="000000"/>
                <w:sz w:val="20"/>
                <w:szCs w:val="20"/>
              </w:rPr>
            </w:pPr>
            <w:r w:rsidRPr="00EE337B">
              <w:rPr>
                <w:color w:val="000000"/>
                <w:sz w:val="20"/>
                <w:szCs w:val="20"/>
              </w:rPr>
              <w:t xml:space="preserve">  0.015</w:t>
            </w:r>
          </w:p>
        </w:tc>
      </w:tr>
    </w:tbl>
    <w:p w14:paraId="1F6A73F8" w14:textId="375D932F" w:rsidR="00F93C34" w:rsidRDefault="00F93C34" w:rsidP="00F93C34">
      <w:pPr>
        <w:pStyle w:val="Caption"/>
      </w:pPr>
      <w:bookmarkStart w:id="291" w:name="_Ref30170856"/>
      <w:bookmarkStart w:id="292" w:name="_Toc33710228"/>
      <w:bookmarkStart w:id="293" w:name="_Toc34080273"/>
      <w:r>
        <w:t xml:space="preserve">Table </w:t>
      </w:r>
      <w:fldSimple w:instr=" SEQ Table \* ARABIC ">
        <w:r w:rsidR="00407951">
          <w:rPr>
            <w:noProof/>
          </w:rPr>
          <w:t>17</w:t>
        </w:r>
      </w:fldSimple>
      <w:bookmarkEnd w:id="291"/>
      <w:r>
        <w:rPr>
          <w:rFonts w:hint="eastAsia"/>
          <w:lang w:eastAsia="zh-CN"/>
        </w:rPr>
        <w:t>.</w:t>
      </w:r>
      <w:r w:rsidRPr="00F123A0">
        <w:t xml:space="preserve"> Manning’s coefficients for various categories of land cover.</w:t>
      </w:r>
      <w:bookmarkEnd w:id="292"/>
      <w:bookmarkEnd w:id="293"/>
    </w:p>
    <w:p w14:paraId="51EFAF6F" w14:textId="2032F1BF" w:rsidR="000F2C39" w:rsidRPr="00831DD3" w:rsidRDefault="000F2C39" w:rsidP="000F2C39">
      <w:r w:rsidRPr="00831DD3">
        <w:t xml:space="preserve">The only adjustable parameter in the wave model is the Manning’s n coefficient. These are taken from </w:t>
      </w:r>
      <w:r>
        <w:t>the NCLD 201</w:t>
      </w:r>
      <w:r w:rsidR="002915BD">
        <w:t>1</w:t>
      </w:r>
      <w:r>
        <w:t xml:space="preserve"> database. Land use/land cover values are converted into Manning’s n following Bunya et al. (2010). </w:t>
      </w:r>
    </w:p>
    <w:p w14:paraId="732A13F5" w14:textId="7F96CF70" w:rsidR="000F2C39" w:rsidRDefault="000F2C39" w:rsidP="000F2C39"/>
    <w:p w14:paraId="1BB4AF6E" w14:textId="77777777" w:rsidR="00A9047E" w:rsidRDefault="00A9047E" w:rsidP="00A9047E">
      <w:r w:rsidRPr="006863F0">
        <w:t xml:space="preserve">To </w:t>
      </w:r>
      <w:r>
        <w:t>develop</w:t>
      </w:r>
      <w:r w:rsidRPr="006863F0">
        <w:t xml:space="preserve"> the inland flood</w:t>
      </w:r>
      <w:r>
        <w:t xml:space="preserve"> models</w:t>
      </w:r>
      <w:r w:rsidRPr="006863F0">
        <w:t xml:space="preserve">, </w:t>
      </w:r>
      <w:r>
        <w:t>the watersheds within the state of Florida were</w:t>
      </w:r>
      <w:r w:rsidRPr="006863F0">
        <w:t xml:space="preserve"> discretized into </w:t>
      </w:r>
      <w:r>
        <w:t xml:space="preserve">a </w:t>
      </w:r>
      <w:r w:rsidRPr="006863F0">
        <w:t xml:space="preserve">number of subcatchments using the ArcGIS platform. The details of the model development </w:t>
      </w:r>
      <w:r>
        <w:t xml:space="preserve">are </w:t>
      </w:r>
      <w:r w:rsidRPr="006863F0">
        <w:t>described in GF-1 and data sources</w:t>
      </w:r>
      <w:r>
        <w:t xml:space="preserve"> are</w:t>
      </w:r>
      <w:r w:rsidRPr="006863F0">
        <w:t xml:space="preserve"> </w:t>
      </w:r>
      <w:r>
        <w:t>provided in MF-1. The</w:t>
      </w:r>
      <w:r w:rsidRPr="006863F0">
        <w:t xml:space="preserve"> major parameters for the </w:t>
      </w:r>
      <w:r>
        <w:t xml:space="preserve">inland </w:t>
      </w:r>
      <w:r w:rsidRPr="006863F0">
        <w:t>flood model</w:t>
      </w:r>
      <w:r>
        <w:t>s were</w:t>
      </w:r>
      <w:r w:rsidRPr="006863F0">
        <w:t xml:space="preserve"> estimated </w:t>
      </w:r>
      <w:r>
        <w:t>as given below:</w:t>
      </w:r>
    </w:p>
    <w:p w14:paraId="015A6D82" w14:textId="48FD5332" w:rsidR="00A9047E" w:rsidRDefault="00A9047E" w:rsidP="00A9047E">
      <w:pPr>
        <w:tabs>
          <w:tab w:val="left" w:pos="-1440"/>
        </w:tabs>
        <w:rPr>
          <w:szCs w:val="24"/>
        </w:rPr>
      </w:pPr>
    </w:p>
    <w:p w14:paraId="63DA0267" w14:textId="569E7D0B" w:rsidR="00A9047E" w:rsidRDefault="00A9047E" w:rsidP="00724FA6">
      <w:pPr>
        <w:pStyle w:val="AnonymousTitle"/>
      </w:pPr>
      <w:r w:rsidRPr="00B0645A">
        <w:t>Subcatchment Properties</w:t>
      </w:r>
    </w:p>
    <w:p w14:paraId="045D6F1F" w14:textId="7A20F2B1" w:rsidR="00A9047E" w:rsidRPr="00B0645A" w:rsidRDefault="00A9047E" w:rsidP="00724FA6">
      <w:pPr>
        <w:pStyle w:val="Anonymous"/>
      </w:pPr>
      <w:r>
        <w:t>S</w:t>
      </w:r>
      <w:r w:rsidRPr="00B0645A">
        <w:t xml:space="preserve">ubcatchment </w:t>
      </w:r>
      <w:r>
        <w:t>W</w:t>
      </w:r>
      <w:r w:rsidRPr="00B0645A">
        <w:t xml:space="preserve">idth  </w:t>
      </w:r>
    </w:p>
    <w:p w14:paraId="0F7CA24D" w14:textId="77777777" w:rsidR="00A9047E" w:rsidRDefault="00A9047E" w:rsidP="00A9047E">
      <w:pPr>
        <w:rPr>
          <w:szCs w:val="24"/>
        </w:rPr>
      </w:pPr>
      <w:r>
        <w:rPr>
          <w:szCs w:val="24"/>
        </w:rPr>
        <w:lastRenderedPageBreak/>
        <w:t xml:space="preserve">We estimated sub-catchment characteristic width according to </w:t>
      </w:r>
      <w:r w:rsidRPr="007C1F15">
        <w:rPr>
          <w:szCs w:val="24"/>
        </w:rPr>
        <w:t>DiGiano et al., 1976</w:t>
      </w:r>
      <w:r>
        <w:rPr>
          <w:szCs w:val="24"/>
        </w:rPr>
        <w:t xml:space="preserve"> with the following formula:</w:t>
      </w:r>
    </w:p>
    <w:p w14:paraId="3B6B13A1" w14:textId="77777777" w:rsidR="00A9047E" w:rsidRDefault="00A9047E" w:rsidP="00A9047E">
      <w:pPr>
        <w:rPr>
          <w:szCs w:val="24"/>
        </w:rPr>
      </w:pPr>
    </w:p>
    <w:p w14:paraId="15DCCF0C" w14:textId="77777777" w:rsidR="00A9047E" w:rsidRPr="00A9047E" w:rsidRDefault="00A9047E" w:rsidP="00A9047E">
      <w:pPr>
        <w:rPr>
          <w:i/>
          <w:szCs w:val="24"/>
        </w:rPr>
      </w:pPr>
      <m:oMathPara>
        <m:oMathParaPr>
          <m:jc m:val="center"/>
        </m:oMathParaPr>
        <m:oMath>
          <m:r>
            <w:rPr>
              <w:rFonts w:ascii="Cambria Math" w:hAnsi="Cambria Math"/>
              <w:szCs w:val="24"/>
            </w:rPr>
            <m:t>W=L+2L</m:t>
          </m:r>
          <m:d>
            <m:dPr>
              <m:ctrlPr>
                <w:rPr>
                  <w:rFonts w:ascii="Cambria Math" w:hAnsi="Cambria Math"/>
                  <w:i/>
                  <w:szCs w:val="24"/>
                </w:rPr>
              </m:ctrlPr>
            </m:dPr>
            <m:e>
              <m:r>
                <w:rPr>
                  <w:rFonts w:ascii="Cambria Math" w:hAnsi="Cambria Math"/>
                  <w:szCs w:val="24"/>
                </w:rPr>
                <m:t>1-Z</m:t>
              </m:r>
            </m:e>
          </m:d>
          <m:r>
            <w:rPr>
              <w:rFonts w:ascii="Cambria Math" w:hAnsi="Cambria Math"/>
              <w:szCs w:val="24"/>
            </w:rPr>
            <m:t xml:space="preserve">                          (1)</m:t>
          </m:r>
        </m:oMath>
      </m:oMathPara>
    </w:p>
    <w:p w14:paraId="392B8E82" w14:textId="5046FD14" w:rsidR="00A9047E" w:rsidRDefault="00A9047E" w:rsidP="00A9047E">
      <w:pPr>
        <w:rPr>
          <w:szCs w:val="24"/>
        </w:rPr>
      </w:pPr>
    </w:p>
    <w:p w14:paraId="3B83CA3E" w14:textId="1120832C" w:rsidR="00A9047E" w:rsidRDefault="00A9047E" w:rsidP="00A9047E">
      <w:pPr>
        <w:rPr>
          <w:szCs w:val="24"/>
        </w:rPr>
      </w:pPr>
      <w:r>
        <w:rPr>
          <w:szCs w:val="24"/>
        </w:rPr>
        <w:t xml:space="preserve">where, </w:t>
      </w:r>
    </w:p>
    <w:p w14:paraId="2754E6BC" w14:textId="77777777" w:rsidR="00A9047E" w:rsidRDefault="00A9047E" w:rsidP="00A9047E">
      <w:pPr>
        <w:rPr>
          <w:szCs w:val="24"/>
        </w:rPr>
      </w:pPr>
    </w:p>
    <w:p w14:paraId="49F27A99" w14:textId="77777777" w:rsidR="00A9047E" w:rsidRDefault="00A9047E" w:rsidP="00A9047E">
      <w:pPr>
        <w:rPr>
          <w:szCs w:val="24"/>
        </w:rPr>
      </w:pPr>
      <w:r>
        <w:rPr>
          <w:szCs w:val="24"/>
        </w:rPr>
        <w:t xml:space="preserve"> </w:t>
      </w:r>
      <w:r w:rsidRPr="007C1F15">
        <w:rPr>
          <w:i/>
          <w:szCs w:val="24"/>
        </w:rPr>
        <w:t>L</w:t>
      </w:r>
      <w:r>
        <w:rPr>
          <w:szCs w:val="24"/>
        </w:rPr>
        <w:t xml:space="preserve"> = length of the main drainage channel</w:t>
      </w:r>
    </w:p>
    <w:p w14:paraId="765623C2" w14:textId="77777777" w:rsidR="00A9047E" w:rsidRDefault="00A9047E" w:rsidP="00A9047E">
      <w:pPr>
        <w:rPr>
          <w:szCs w:val="24"/>
        </w:rPr>
      </w:pPr>
      <w:r>
        <w:rPr>
          <w:i/>
          <w:szCs w:val="24"/>
        </w:rPr>
        <w:t xml:space="preserve">Z = </w:t>
      </w:r>
      <w:r w:rsidRPr="007C1F15">
        <w:rPr>
          <w:szCs w:val="24"/>
        </w:rPr>
        <w:t>skew factor</w:t>
      </w:r>
      <w:r>
        <w:rPr>
          <w:i/>
          <w:szCs w:val="24"/>
        </w:rPr>
        <w:t>=</w:t>
      </w:r>
      <w:r w:rsidRPr="007C1F15">
        <w:rPr>
          <w:i/>
          <w:szCs w:val="24"/>
        </w:rPr>
        <w:t>A</w:t>
      </w:r>
      <w:r w:rsidRPr="007C1F15">
        <w:rPr>
          <w:i/>
          <w:szCs w:val="24"/>
          <w:vertAlign w:val="subscript"/>
        </w:rPr>
        <w:t>m</w:t>
      </w:r>
      <w:r w:rsidRPr="007C1F15">
        <w:rPr>
          <w:i/>
          <w:szCs w:val="24"/>
        </w:rPr>
        <w:t>/A</w:t>
      </w:r>
    </w:p>
    <w:p w14:paraId="61A6C40F" w14:textId="77777777" w:rsidR="00A9047E" w:rsidRDefault="00A9047E" w:rsidP="00A9047E">
      <w:pPr>
        <w:rPr>
          <w:szCs w:val="24"/>
        </w:rPr>
      </w:pPr>
      <w:r w:rsidRPr="007C1F15">
        <w:rPr>
          <w:i/>
          <w:szCs w:val="24"/>
        </w:rPr>
        <w:t>A</w:t>
      </w:r>
      <w:r w:rsidRPr="007C1F15">
        <w:rPr>
          <w:i/>
          <w:szCs w:val="24"/>
          <w:vertAlign w:val="subscript"/>
        </w:rPr>
        <w:t>m</w:t>
      </w:r>
      <w:r>
        <w:rPr>
          <w:szCs w:val="24"/>
        </w:rPr>
        <w:t xml:space="preserve"> = larger of the two areas on each side of the channel</w:t>
      </w:r>
    </w:p>
    <w:p w14:paraId="55BC5395" w14:textId="77777777" w:rsidR="00A9047E" w:rsidRDefault="00A9047E" w:rsidP="00A9047E">
      <w:pPr>
        <w:rPr>
          <w:szCs w:val="24"/>
        </w:rPr>
      </w:pPr>
      <w:r w:rsidRPr="007C1F15">
        <w:rPr>
          <w:i/>
          <w:szCs w:val="24"/>
        </w:rPr>
        <w:t>A</w:t>
      </w:r>
      <w:r>
        <w:rPr>
          <w:szCs w:val="24"/>
        </w:rPr>
        <w:t xml:space="preserve"> = subbasin area</w:t>
      </w:r>
    </w:p>
    <w:p w14:paraId="770D9CCA" w14:textId="6DB3AB89" w:rsidR="00A9047E" w:rsidRDefault="00A9047E" w:rsidP="00A9047E">
      <w:pPr>
        <w:tabs>
          <w:tab w:val="left" w:pos="-1440"/>
        </w:tabs>
        <w:rPr>
          <w:szCs w:val="24"/>
        </w:rPr>
      </w:pPr>
    </w:p>
    <w:p w14:paraId="4D2ED91B" w14:textId="7DDFCCA0" w:rsidR="00A9047E" w:rsidRPr="00B0645A" w:rsidRDefault="00A9047E" w:rsidP="00724FA6">
      <w:pPr>
        <w:pStyle w:val="Anonymous"/>
      </w:pPr>
      <w:r w:rsidRPr="00B0645A">
        <w:t>Manning’s Roughness Coefficient, n</w:t>
      </w:r>
    </w:p>
    <w:p w14:paraId="194BCEA8" w14:textId="77777777" w:rsidR="00A9047E" w:rsidRDefault="00A9047E" w:rsidP="00A9047E">
      <w:r>
        <w:t xml:space="preserve">The overland flow roughness of each subcatchment was calculated based on the land use and Manning’s </w:t>
      </w:r>
      <w:r w:rsidRPr="007C1F15">
        <w:rPr>
          <w:i/>
        </w:rPr>
        <w:t>n</w:t>
      </w:r>
      <w:r>
        <w:t>. Following table is the roughness values for the overland flow:</w:t>
      </w:r>
    </w:p>
    <w:p w14:paraId="1E611805" w14:textId="117E69C0" w:rsidR="00A9047E" w:rsidRDefault="00A9047E" w:rsidP="00A9047E">
      <w:pPr>
        <w:pStyle w:val="table"/>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27"/>
        <w:gridCol w:w="2160"/>
      </w:tblGrid>
      <w:tr w:rsidR="00A9047E" w:rsidRPr="006F414D" w14:paraId="6B0570B4" w14:textId="77777777" w:rsidTr="00A65413">
        <w:trPr>
          <w:trHeight w:val="165"/>
          <w:jc w:val="center"/>
        </w:trPr>
        <w:tc>
          <w:tcPr>
            <w:tcW w:w="3327" w:type="dxa"/>
            <w:tcBorders>
              <w:left w:val="nil"/>
              <w:bottom w:val="single" w:sz="4" w:space="0" w:color="auto"/>
              <w:right w:val="nil"/>
            </w:tcBorders>
            <w:shd w:val="clear" w:color="auto" w:fill="auto"/>
            <w:vAlign w:val="center"/>
          </w:tcPr>
          <w:p w14:paraId="0DE336FC" w14:textId="77777777" w:rsidR="00A9047E" w:rsidRPr="007C1F15" w:rsidRDefault="00A9047E" w:rsidP="00A9047E">
            <w:pPr>
              <w:pStyle w:val="table"/>
            </w:pPr>
            <w:r w:rsidRPr="007C1F15">
              <w:t>Surface</w:t>
            </w:r>
          </w:p>
        </w:tc>
        <w:tc>
          <w:tcPr>
            <w:tcW w:w="2160" w:type="dxa"/>
            <w:tcBorders>
              <w:left w:val="nil"/>
              <w:bottom w:val="single" w:sz="4" w:space="0" w:color="auto"/>
              <w:right w:val="nil"/>
            </w:tcBorders>
            <w:shd w:val="clear" w:color="auto" w:fill="auto"/>
            <w:vAlign w:val="center"/>
          </w:tcPr>
          <w:p w14:paraId="60C119BE" w14:textId="77777777" w:rsidR="00A9047E" w:rsidRPr="007C1F15" w:rsidRDefault="00A9047E" w:rsidP="00A9047E">
            <w:pPr>
              <w:pStyle w:val="table"/>
            </w:pPr>
            <w:r w:rsidRPr="007C1F15">
              <w:t>n</w:t>
            </w:r>
          </w:p>
        </w:tc>
      </w:tr>
      <w:tr w:rsidR="00A9047E" w:rsidRPr="006F414D" w14:paraId="22C0E2D8" w14:textId="77777777" w:rsidTr="00A65413">
        <w:trPr>
          <w:trHeight w:val="165"/>
          <w:jc w:val="center"/>
        </w:trPr>
        <w:tc>
          <w:tcPr>
            <w:tcW w:w="3327" w:type="dxa"/>
            <w:tcBorders>
              <w:left w:val="nil"/>
              <w:bottom w:val="nil"/>
              <w:right w:val="nil"/>
            </w:tcBorders>
            <w:vAlign w:val="center"/>
          </w:tcPr>
          <w:p w14:paraId="4AC18BB2" w14:textId="77777777" w:rsidR="00A9047E" w:rsidRPr="006F414D" w:rsidRDefault="00A9047E" w:rsidP="00A9047E">
            <w:pPr>
              <w:pStyle w:val="table"/>
            </w:pPr>
            <w:r w:rsidRPr="006F414D">
              <w:t>Smooth asphalt</w:t>
            </w:r>
          </w:p>
        </w:tc>
        <w:tc>
          <w:tcPr>
            <w:tcW w:w="2160" w:type="dxa"/>
            <w:tcBorders>
              <w:left w:val="nil"/>
              <w:bottom w:val="nil"/>
              <w:right w:val="nil"/>
            </w:tcBorders>
            <w:vAlign w:val="center"/>
          </w:tcPr>
          <w:p w14:paraId="7E19117D" w14:textId="77777777" w:rsidR="00A9047E" w:rsidRPr="006F414D" w:rsidRDefault="00A9047E" w:rsidP="00A9047E">
            <w:pPr>
              <w:pStyle w:val="table"/>
            </w:pPr>
            <w:r w:rsidRPr="006F414D">
              <w:t>0.011</w:t>
            </w:r>
          </w:p>
        </w:tc>
      </w:tr>
      <w:tr w:rsidR="00A9047E" w:rsidRPr="006F414D" w14:paraId="2DAC22D6" w14:textId="77777777" w:rsidTr="00A65413">
        <w:trPr>
          <w:trHeight w:val="166"/>
          <w:jc w:val="center"/>
        </w:trPr>
        <w:tc>
          <w:tcPr>
            <w:tcW w:w="3327" w:type="dxa"/>
            <w:tcBorders>
              <w:top w:val="nil"/>
              <w:left w:val="nil"/>
              <w:bottom w:val="nil"/>
              <w:right w:val="nil"/>
            </w:tcBorders>
            <w:vAlign w:val="center"/>
          </w:tcPr>
          <w:p w14:paraId="5CCB4AD0" w14:textId="77777777" w:rsidR="00A9047E" w:rsidRPr="006F414D" w:rsidRDefault="00A9047E" w:rsidP="00A9047E">
            <w:pPr>
              <w:pStyle w:val="table"/>
            </w:pPr>
            <w:r w:rsidRPr="006F414D">
              <w:t>Smooth concrete</w:t>
            </w:r>
          </w:p>
        </w:tc>
        <w:tc>
          <w:tcPr>
            <w:tcW w:w="2160" w:type="dxa"/>
            <w:tcBorders>
              <w:top w:val="nil"/>
              <w:left w:val="nil"/>
              <w:bottom w:val="nil"/>
              <w:right w:val="nil"/>
            </w:tcBorders>
            <w:vAlign w:val="center"/>
          </w:tcPr>
          <w:p w14:paraId="7E01FF4D" w14:textId="77777777" w:rsidR="00A9047E" w:rsidRPr="006F414D" w:rsidRDefault="00A9047E" w:rsidP="00A9047E">
            <w:pPr>
              <w:pStyle w:val="table"/>
            </w:pPr>
            <w:r w:rsidRPr="006F414D">
              <w:t>0.012</w:t>
            </w:r>
          </w:p>
        </w:tc>
      </w:tr>
      <w:tr w:rsidR="00A9047E" w:rsidRPr="006F414D" w14:paraId="3D0F7363" w14:textId="77777777" w:rsidTr="00A65413">
        <w:trPr>
          <w:trHeight w:val="165"/>
          <w:jc w:val="center"/>
        </w:trPr>
        <w:tc>
          <w:tcPr>
            <w:tcW w:w="3327" w:type="dxa"/>
            <w:tcBorders>
              <w:top w:val="nil"/>
              <w:left w:val="nil"/>
              <w:bottom w:val="nil"/>
              <w:right w:val="nil"/>
            </w:tcBorders>
            <w:vAlign w:val="center"/>
          </w:tcPr>
          <w:p w14:paraId="3FC13AF1" w14:textId="77777777" w:rsidR="00A9047E" w:rsidRPr="006F414D" w:rsidRDefault="00A9047E" w:rsidP="00A9047E">
            <w:pPr>
              <w:pStyle w:val="table"/>
            </w:pPr>
            <w:r w:rsidRPr="006F414D">
              <w:t>Ordinary concrete lining</w:t>
            </w:r>
          </w:p>
        </w:tc>
        <w:tc>
          <w:tcPr>
            <w:tcW w:w="2160" w:type="dxa"/>
            <w:tcBorders>
              <w:top w:val="nil"/>
              <w:left w:val="nil"/>
              <w:bottom w:val="nil"/>
              <w:right w:val="nil"/>
            </w:tcBorders>
            <w:vAlign w:val="center"/>
          </w:tcPr>
          <w:p w14:paraId="72FF092A" w14:textId="77777777" w:rsidR="00A9047E" w:rsidRPr="006F414D" w:rsidRDefault="00A9047E" w:rsidP="00A9047E">
            <w:pPr>
              <w:pStyle w:val="table"/>
            </w:pPr>
            <w:r w:rsidRPr="006F414D">
              <w:t>0.013</w:t>
            </w:r>
          </w:p>
        </w:tc>
      </w:tr>
      <w:tr w:rsidR="00A9047E" w:rsidRPr="006F414D" w14:paraId="3836191F" w14:textId="77777777" w:rsidTr="00A65413">
        <w:trPr>
          <w:trHeight w:val="165"/>
          <w:jc w:val="center"/>
        </w:trPr>
        <w:tc>
          <w:tcPr>
            <w:tcW w:w="3327" w:type="dxa"/>
            <w:tcBorders>
              <w:top w:val="nil"/>
              <w:left w:val="nil"/>
              <w:bottom w:val="nil"/>
              <w:right w:val="nil"/>
            </w:tcBorders>
            <w:vAlign w:val="center"/>
          </w:tcPr>
          <w:p w14:paraId="14CA82CC" w14:textId="77777777" w:rsidR="00A9047E" w:rsidRPr="006F414D" w:rsidRDefault="00A9047E" w:rsidP="00A9047E">
            <w:pPr>
              <w:pStyle w:val="table"/>
            </w:pPr>
            <w:r w:rsidRPr="006F414D">
              <w:t>Good wood</w:t>
            </w:r>
          </w:p>
        </w:tc>
        <w:tc>
          <w:tcPr>
            <w:tcW w:w="2160" w:type="dxa"/>
            <w:tcBorders>
              <w:top w:val="nil"/>
              <w:left w:val="nil"/>
              <w:bottom w:val="nil"/>
              <w:right w:val="nil"/>
            </w:tcBorders>
            <w:vAlign w:val="center"/>
          </w:tcPr>
          <w:p w14:paraId="380879D1" w14:textId="77777777" w:rsidR="00A9047E" w:rsidRPr="006F414D" w:rsidRDefault="00A9047E" w:rsidP="00A9047E">
            <w:pPr>
              <w:pStyle w:val="table"/>
            </w:pPr>
            <w:r w:rsidRPr="006F414D">
              <w:t>0.014</w:t>
            </w:r>
          </w:p>
        </w:tc>
      </w:tr>
      <w:tr w:rsidR="00A9047E" w:rsidRPr="006F414D" w14:paraId="19F90AC0" w14:textId="77777777" w:rsidTr="00A65413">
        <w:trPr>
          <w:trHeight w:val="166"/>
          <w:jc w:val="center"/>
        </w:trPr>
        <w:tc>
          <w:tcPr>
            <w:tcW w:w="3327" w:type="dxa"/>
            <w:tcBorders>
              <w:top w:val="nil"/>
              <w:left w:val="nil"/>
              <w:bottom w:val="nil"/>
              <w:right w:val="nil"/>
            </w:tcBorders>
            <w:vAlign w:val="center"/>
          </w:tcPr>
          <w:p w14:paraId="0E6E9E12" w14:textId="77777777" w:rsidR="00A9047E" w:rsidRPr="006F414D" w:rsidRDefault="00A9047E" w:rsidP="00A9047E">
            <w:pPr>
              <w:pStyle w:val="table"/>
            </w:pPr>
            <w:r w:rsidRPr="006F414D">
              <w:t>Brick with cement mortar</w:t>
            </w:r>
          </w:p>
        </w:tc>
        <w:tc>
          <w:tcPr>
            <w:tcW w:w="2160" w:type="dxa"/>
            <w:tcBorders>
              <w:top w:val="nil"/>
              <w:left w:val="nil"/>
              <w:bottom w:val="nil"/>
              <w:right w:val="nil"/>
            </w:tcBorders>
            <w:vAlign w:val="center"/>
          </w:tcPr>
          <w:p w14:paraId="44B2C9EB" w14:textId="77777777" w:rsidR="00A9047E" w:rsidRPr="006F414D" w:rsidRDefault="00A9047E" w:rsidP="00A9047E">
            <w:pPr>
              <w:pStyle w:val="table"/>
            </w:pPr>
            <w:r w:rsidRPr="006F414D">
              <w:t>0.014</w:t>
            </w:r>
          </w:p>
        </w:tc>
      </w:tr>
      <w:tr w:rsidR="00A9047E" w:rsidRPr="006F414D" w14:paraId="4F4AEBA2" w14:textId="77777777" w:rsidTr="00A65413">
        <w:trPr>
          <w:trHeight w:val="165"/>
          <w:jc w:val="center"/>
        </w:trPr>
        <w:tc>
          <w:tcPr>
            <w:tcW w:w="3327" w:type="dxa"/>
            <w:tcBorders>
              <w:top w:val="nil"/>
              <w:left w:val="nil"/>
              <w:bottom w:val="nil"/>
              <w:right w:val="nil"/>
            </w:tcBorders>
            <w:vAlign w:val="center"/>
          </w:tcPr>
          <w:p w14:paraId="021E1B14" w14:textId="77777777" w:rsidR="00A9047E" w:rsidRPr="006F414D" w:rsidRDefault="00A9047E" w:rsidP="00A9047E">
            <w:pPr>
              <w:pStyle w:val="table"/>
            </w:pPr>
            <w:r w:rsidRPr="006F414D">
              <w:t>Vitrified clay</w:t>
            </w:r>
          </w:p>
        </w:tc>
        <w:tc>
          <w:tcPr>
            <w:tcW w:w="2160" w:type="dxa"/>
            <w:tcBorders>
              <w:top w:val="nil"/>
              <w:left w:val="nil"/>
              <w:bottom w:val="nil"/>
              <w:right w:val="nil"/>
            </w:tcBorders>
            <w:vAlign w:val="center"/>
          </w:tcPr>
          <w:p w14:paraId="58019200" w14:textId="77777777" w:rsidR="00A9047E" w:rsidRPr="006F414D" w:rsidRDefault="00A9047E" w:rsidP="00A9047E">
            <w:pPr>
              <w:pStyle w:val="table"/>
            </w:pPr>
            <w:r w:rsidRPr="006F414D">
              <w:t>0.015</w:t>
            </w:r>
          </w:p>
        </w:tc>
      </w:tr>
      <w:tr w:rsidR="00A9047E" w:rsidRPr="006F414D" w14:paraId="584A3852" w14:textId="77777777" w:rsidTr="00A65413">
        <w:trPr>
          <w:trHeight w:val="165"/>
          <w:jc w:val="center"/>
        </w:trPr>
        <w:tc>
          <w:tcPr>
            <w:tcW w:w="3327" w:type="dxa"/>
            <w:tcBorders>
              <w:top w:val="nil"/>
              <w:left w:val="nil"/>
              <w:bottom w:val="nil"/>
              <w:right w:val="nil"/>
            </w:tcBorders>
            <w:vAlign w:val="center"/>
          </w:tcPr>
          <w:p w14:paraId="083E8A56" w14:textId="77777777" w:rsidR="00A9047E" w:rsidRPr="006F414D" w:rsidRDefault="00A9047E" w:rsidP="00A9047E">
            <w:pPr>
              <w:pStyle w:val="table"/>
            </w:pPr>
            <w:r w:rsidRPr="006F414D">
              <w:t>Cast iron</w:t>
            </w:r>
          </w:p>
        </w:tc>
        <w:tc>
          <w:tcPr>
            <w:tcW w:w="2160" w:type="dxa"/>
            <w:tcBorders>
              <w:top w:val="nil"/>
              <w:left w:val="nil"/>
              <w:bottom w:val="nil"/>
              <w:right w:val="nil"/>
            </w:tcBorders>
            <w:vAlign w:val="center"/>
          </w:tcPr>
          <w:p w14:paraId="624DA89B" w14:textId="77777777" w:rsidR="00A9047E" w:rsidRPr="006F414D" w:rsidRDefault="00A9047E" w:rsidP="00A9047E">
            <w:pPr>
              <w:pStyle w:val="table"/>
            </w:pPr>
            <w:r w:rsidRPr="006F414D">
              <w:t>0.015</w:t>
            </w:r>
          </w:p>
        </w:tc>
      </w:tr>
      <w:tr w:rsidR="00A9047E" w:rsidRPr="006F414D" w14:paraId="49054495" w14:textId="77777777" w:rsidTr="00A65413">
        <w:trPr>
          <w:trHeight w:val="166"/>
          <w:jc w:val="center"/>
        </w:trPr>
        <w:tc>
          <w:tcPr>
            <w:tcW w:w="3327" w:type="dxa"/>
            <w:tcBorders>
              <w:top w:val="nil"/>
              <w:left w:val="nil"/>
              <w:bottom w:val="nil"/>
              <w:right w:val="nil"/>
            </w:tcBorders>
            <w:vAlign w:val="center"/>
          </w:tcPr>
          <w:p w14:paraId="325F7EDA" w14:textId="77777777" w:rsidR="00A9047E" w:rsidRPr="006F414D" w:rsidRDefault="00A9047E" w:rsidP="00A9047E">
            <w:pPr>
              <w:pStyle w:val="table"/>
            </w:pPr>
            <w:r w:rsidRPr="006F414D">
              <w:t>Corrugated metal pipes</w:t>
            </w:r>
          </w:p>
        </w:tc>
        <w:tc>
          <w:tcPr>
            <w:tcW w:w="2160" w:type="dxa"/>
            <w:tcBorders>
              <w:top w:val="nil"/>
              <w:left w:val="nil"/>
              <w:bottom w:val="nil"/>
              <w:right w:val="nil"/>
            </w:tcBorders>
            <w:vAlign w:val="center"/>
          </w:tcPr>
          <w:p w14:paraId="14923B9A" w14:textId="77777777" w:rsidR="00A9047E" w:rsidRPr="006F414D" w:rsidRDefault="00A9047E" w:rsidP="00A9047E">
            <w:pPr>
              <w:pStyle w:val="table"/>
            </w:pPr>
            <w:r w:rsidRPr="006F414D">
              <w:t>0.024</w:t>
            </w:r>
          </w:p>
        </w:tc>
      </w:tr>
      <w:tr w:rsidR="00A9047E" w:rsidRPr="006F414D" w14:paraId="3026E209" w14:textId="77777777" w:rsidTr="00A65413">
        <w:trPr>
          <w:trHeight w:val="165"/>
          <w:jc w:val="center"/>
        </w:trPr>
        <w:tc>
          <w:tcPr>
            <w:tcW w:w="3327" w:type="dxa"/>
            <w:tcBorders>
              <w:top w:val="nil"/>
              <w:left w:val="nil"/>
              <w:bottom w:val="nil"/>
              <w:right w:val="nil"/>
            </w:tcBorders>
            <w:vAlign w:val="center"/>
          </w:tcPr>
          <w:p w14:paraId="6A24E676" w14:textId="77777777" w:rsidR="00A9047E" w:rsidRPr="006F414D" w:rsidRDefault="00A9047E" w:rsidP="00A9047E">
            <w:pPr>
              <w:pStyle w:val="table"/>
            </w:pPr>
            <w:r w:rsidRPr="006F414D">
              <w:t>Cement rubble surface</w:t>
            </w:r>
          </w:p>
        </w:tc>
        <w:tc>
          <w:tcPr>
            <w:tcW w:w="2160" w:type="dxa"/>
            <w:tcBorders>
              <w:top w:val="nil"/>
              <w:left w:val="nil"/>
              <w:bottom w:val="nil"/>
              <w:right w:val="nil"/>
            </w:tcBorders>
            <w:vAlign w:val="center"/>
          </w:tcPr>
          <w:p w14:paraId="24AA3102" w14:textId="77777777" w:rsidR="00A9047E" w:rsidRPr="006F414D" w:rsidRDefault="00A9047E" w:rsidP="00A9047E">
            <w:pPr>
              <w:pStyle w:val="table"/>
            </w:pPr>
            <w:r w:rsidRPr="006F414D">
              <w:t>0.024</w:t>
            </w:r>
          </w:p>
        </w:tc>
      </w:tr>
      <w:tr w:rsidR="00A9047E" w:rsidRPr="006F414D" w14:paraId="3DFAF5FC" w14:textId="77777777" w:rsidTr="00A65413">
        <w:trPr>
          <w:trHeight w:val="165"/>
          <w:jc w:val="center"/>
        </w:trPr>
        <w:tc>
          <w:tcPr>
            <w:tcW w:w="3327" w:type="dxa"/>
            <w:tcBorders>
              <w:top w:val="nil"/>
              <w:left w:val="nil"/>
              <w:bottom w:val="nil"/>
              <w:right w:val="nil"/>
            </w:tcBorders>
            <w:vAlign w:val="center"/>
          </w:tcPr>
          <w:p w14:paraId="5EBA319C" w14:textId="77777777" w:rsidR="00A9047E" w:rsidRPr="006F414D" w:rsidRDefault="00A9047E" w:rsidP="00A9047E">
            <w:pPr>
              <w:pStyle w:val="table"/>
            </w:pPr>
            <w:r w:rsidRPr="006F414D">
              <w:t>Fallow soils (no residue)</w:t>
            </w:r>
          </w:p>
        </w:tc>
        <w:tc>
          <w:tcPr>
            <w:tcW w:w="2160" w:type="dxa"/>
            <w:tcBorders>
              <w:top w:val="nil"/>
              <w:left w:val="nil"/>
              <w:bottom w:val="nil"/>
              <w:right w:val="nil"/>
            </w:tcBorders>
            <w:vAlign w:val="center"/>
          </w:tcPr>
          <w:p w14:paraId="280E0C4F" w14:textId="77777777" w:rsidR="00A9047E" w:rsidRPr="006F414D" w:rsidRDefault="00A9047E" w:rsidP="00A9047E">
            <w:pPr>
              <w:pStyle w:val="table"/>
            </w:pPr>
            <w:r w:rsidRPr="006F414D">
              <w:t>0.05</w:t>
            </w:r>
          </w:p>
        </w:tc>
      </w:tr>
      <w:tr w:rsidR="00A9047E" w:rsidRPr="006F414D" w14:paraId="05F878E0" w14:textId="77777777" w:rsidTr="00A65413">
        <w:trPr>
          <w:trHeight w:val="167"/>
          <w:jc w:val="center"/>
        </w:trPr>
        <w:tc>
          <w:tcPr>
            <w:tcW w:w="3327" w:type="dxa"/>
            <w:tcBorders>
              <w:top w:val="nil"/>
              <w:left w:val="nil"/>
              <w:bottom w:val="nil"/>
              <w:right w:val="nil"/>
            </w:tcBorders>
            <w:vAlign w:val="center"/>
          </w:tcPr>
          <w:p w14:paraId="5FBBA2BB" w14:textId="77777777" w:rsidR="00A9047E" w:rsidRDefault="00A9047E" w:rsidP="00A9047E">
            <w:pPr>
              <w:pStyle w:val="table"/>
            </w:pPr>
            <w:r w:rsidRPr="006F414D">
              <w:t>Cultivated soils</w:t>
            </w:r>
          </w:p>
          <w:p w14:paraId="3C5EC623" w14:textId="77777777" w:rsidR="00A9047E" w:rsidRDefault="00A9047E" w:rsidP="00A9047E">
            <w:pPr>
              <w:pStyle w:val="table"/>
            </w:pPr>
            <w:r w:rsidRPr="006F414D">
              <w:t>Residue cover &lt; 20%</w:t>
            </w:r>
          </w:p>
          <w:p w14:paraId="1AE3FD44" w14:textId="77777777" w:rsidR="00A9047E" w:rsidRPr="006F414D" w:rsidRDefault="00A9047E" w:rsidP="00A9047E">
            <w:pPr>
              <w:pStyle w:val="table"/>
            </w:pPr>
            <w:r w:rsidRPr="006F414D">
              <w:t>Residue cover &gt; 20%</w:t>
            </w:r>
          </w:p>
        </w:tc>
        <w:tc>
          <w:tcPr>
            <w:tcW w:w="2160" w:type="dxa"/>
            <w:tcBorders>
              <w:top w:val="nil"/>
              <w:left w:val="nil"/>
              <w:bottom w:val="nil"/>
              <w:right w:val="nil"/>
            </w:tcBorders>
            <w:vAlign w:val="center"/>
          </w:tcPr>
          <w:p w14:paraId="3777D74C" w14:textId="77777777" w:rsidR="00A9047E" w:rsidRDefault="00A9047E" w:rsidP="00A9047E">
            <w:pPr>
              <w:pStyle w:val="table"/>
            </w:pPr>
          </w:p>
          <w:p w14:paraId="0B8B3DED" w14:textId="77777777" w:rsidR="00A9047E" w:rsidRDefault="00A9047E" w:rsidP="00A9047E">
            <w:pPr>
              <w:pStyle w:val="table"/>
            </w:pPr>
            <w:r w:rsidRPr="006F414D">
              <w:t>0.06</w:t>
            </w:r>
          </w:p>
          <w:p w14:paraId="77D3733A" w14:textId="77777777" w:rsidR="00A9047E" w:rsidRPr="006F414D" w:rsidRDefault="00A9047E" w:rsidP="00A9047E">
            <w:pPr>
              <w:pStyle w:val="table"/>
            </w:pPr>
            <w:r w:rsidRPr="006F414D">
              <w:t>0.17</w:t>
            </w:r>
          </w:p>
        </w:tc>
      </w:tr>
      <w:tr w:rsidR="00A9047E" w:rsidRPr="006F414D" w14:paraId="0459307C" w14:textId="77777777" w:rsidTr="00A65413">
        <w:trPr>
          <w:trHeight w:val="165"/>
          <w:jc w:val="center"/>
        </w:trPr>
        <w:tc>
          <w:tcPr>
            <w:tcW w:w="3327" w:type="dxa"/>
            <w:tcBorders>
              <w:top w:val="nil"/>
              <w:left w:val="nil"/>
              <w:bottom w:val="nil"/>
              <w:right w:val="nil"/>
            </w:tcBorders>
            <w:vAlign w:val="center"/>
          </w:tcPr>
          <w:p w14:paraId="2841E625" w14:textId="77777777" w:rsidR="00A9047E" w:rsidRPr="006F414D" w:rsidRDefault="00A9047E" w:rsidP="00A9047E">
            <w:pPr>
              <w:pStyle w:val="table"/>
            </w:pPr>
            <w:r w:rsidRPr="006F414D">
              <w:t>Range (natural)</w:t>
            </w:r>
          </w:p>
        </w:tc>
        <w:tc>
          <w:tcPr>
            <w:tcW w:w="2160" w:type="dxa"/>
            <w:tcBorders>
              <w:top w:val="nil"/>
              <w:left w:val="nil"/>
              <w:bottom w:val="nil"/>
              <w:right w:val="nil"/>
            </w:tcBorders>
            <w:vAlign w:val="center"/>
          </w:tcPr>
          <w:p w14:paraId="0326D8D6" w14:textId="77777777" w:rsidR="00A9047E" w:rsidRPr="006F414D" w:rsidRDefault="00A9047E" w:rsidP="00A9047E">
            <w:pPr>
              <w:pStyle w:val="table"/>
            </w:pPr>
            <w:r w:rsidRPr="006F414D">
              <w:t>0.13</w:t>
            </w:r>
          </w:p>
        </w:tc>
      </w:tr>
      <w:tr w:rsidR="00A9047E" w:rsidRPr="006F414D" w14:paraId="0FEBB21A" w14:textId="77777777" w:rsidTr="00A65413">
        <w:trPr>
          <w:trHeight w:val="166"/>
          <w:jc w:val="center"/>
        </w:trPr>
        <w:tc>
          <w:tcPr>
            <w:tcW w:w="3327" w:type="dxa"/>
            <w:tcBorders>
              <w:top w:val="nil"/>
              <w:left w:val="nil"/>
              <w:bottom w:val="nil"/>
              <w:right w:val="nil"/>
            </w:tcBorders>
            <w:vAlign w:val="center"/>
          </w:tcPr>
          <w:p w14:paraId="6CA5B500" w14:textId="77777777" w:rsidR="00A9047E" w:rsidRDefault="00A9047E" w:rsidP="00A9047E">
            <w:pPr>
              <w:pStyle w:val="table"/>
            </w:pPr>
            <w:r w:rsidRPr="006F414D">
              <w:t>Grass</w:t>
            </w:r>
          </w:p>
          <w:p w14:paraId="2C1DBB6D" w14:textId="77777777" w:rsidR="00A9047E" w:rsidRDefault="00A9047E" w:rsidP="00A9047E">
            <w:pPr>
              <w:pStyle w:val="table"/>
            </w:pPr>
            <w:r w:rsidRPr="006F414D">
              <w:t>Short, prairie</w:t>
            </w:r>
          </w:p>
          <w:p w14:paraId="0BAC07A9" w14:textId="77777777" w:rsidR="00A9047E" w:rsidRDefault="00A9047E" w:rsidP="00A9047E">
            <w:pPr>
              <w:pStyle w:val="table"/>
            </w:pPr>
            <w:r w:rsidRPr="006F414D">
              <w:t>Dense</w:t>
            </w:r>
          </w:p>
          <w:p w14:paraId="61AEA7AC" w14:textId="77777777" w:rsidR="00A9047E" w:rsidRPr="006F414D" w:rsidRDefault="00A9047E" w:rsidP="00A9047E">
            <w:pPr>
              <w:pStyle w:val="table"/>
            </w:pPr>
            <w:r w:rsidRPr="006F414D">
              <w:t>Bermuda grass</w:t>
            </w:r>
          </w:p>
        </w:tc>
        <w:tc>
          <w:tcPr>
            <w:tcW w:w="2160" w:type="dxa"/>
            <w:tcBorders>
              <w:top w:val="nil"/>
              <w:left w:val="nil"/>
              <w:bottom w:val="nil"/>
              <w:right w:val="nil"/>
            </w:tcBorders>
            <w:vAlign w:val="center"/>
          </w:tcPr>
          <w:p w14:paraId="0463640E" w14:textId="77777777" w:rsidR="00A9047E" w:rsidRDefault="00A9047E" w:rsidP="00A9047E">
            <w:pPr>
              <w:pStyle w:val="table"/>
            </w:pPr>
          </w:p>
          <w:p w14:paraId="74021625" w14:textId="77777777" w:rsidR="00A9047E" w:rsidRDefault="00A9047E" w:rsidP="00A9047E">
            <w:pPr>
              <w:pStyle w:val="table"/>
            </w:pPr>
            <w:r w:rsidRPr="006F414D">
              <w:t>0.15</w:t>
            </w:r>
          </w:p>
          <w:p w14:paraId="0F1877F7" w14:textId="77777777" w:rsidR="00A9047E" w:rsidRDefault="00A9047E" w:rsidP="00A9047E">
            <w:pPr>
              <w:pStyle w:val="table"/>
            </w:pPr>
            <w:r w:rsidRPr="006F414D">
              <w:t>0.24</w:t>
            </w:r>
          </w:p>
          <w:p w14:paraId="38BEEF36" w14:textId="77777777" w:rsidR="00A9047E" w:rsidRPr="006F414D" w:rsidRDefault="00A9047E" w:rsidP="00A9047E">
            <w:pPr>
              <w:pStyle w:val="table"/>
            </w:pPr>
            <w:r w:rsidRPr="006F414D">
              <w:t>0.41</w:t>
            </w:r>
          </w:p>
        </w:tc>
      </w:tr>
      <w:tr w:rsidR="00A9047E" w:rsidRPr="006F414D" w14:paraId="0B66E7D9" w14:textId="77777777" w:rsidTr="00A65413">
        <w:trPr>
          <w:trHeight w:val="167"/>
          <w:jc w:val="center"/>
        </w:trPr>
        <w:tc>
          <w:tcPr>
            <w:tcW w:w="3327" w:type="dxa"/>
            <w:tcBorders>
              <w:top w:val="nil"/>
              <w:left w:val="nil"/>
              <w:bottom w:val="single" w:sz="4" w:space="0" w:color="auto"/>
              <w:right w:val="nil"/>
            </w:tcBorders>
            <w:vAlign w:val="center"/>
          </w:tcPr>
          <w:p w14:paraId="601C4DDC" w14:textId="77777777" w:rsidR="00A9047E" w:rsidRDefault="00A9047E" w:rsidP="00A9047E">
            <w:pPr>
              <w:pStyle w:val="table"/>
            </w:pPr>
            <w:r w:rsidRPr="006F414D">
              <w:t>Woods</w:t>
            </w:r>
          </w:p>
          <w:p w14:paraId="38E3D687" w14:textId="77777777" w:rsidR="00A9047E" w:rsidRDefault="00A9047E" w:rsidP="00A9047E">
            <w:pPr>
              <w:pStyle w:val="table"/>
            </w:pPr>
            <w:r w:rsidRPr="006F414D">
              <w:t>Light underbrush</w:t>
            </w:r>
          </w:p>
          <w:p w14:paraId="17A9B836" w14:textId="77777777" w:rsidR="00A9047E" w:rsidRPr="006F414D" w:rsidRDefault="00A9047E" w:rsidP="00A9047E">
            <w:pPr>
              <w:pStyle w:val="table"/>
            </w:pPr>
            <w:r w:rsidRPr="006F414D">
              <w:t>Dense underbrush</w:t>
            </w:r>
          </w:p>
        </w:tc>
        <w:tc>
          <w:tcPr>
            <w:tcW w:w="2160" w:type="dxa"/>
            <w:tcBorders>
              <w:top w:val="nil"/>
              <w:left w:val="nil"/>
              <w:bottom w:val="single" w:sz="4" w:space="0" w:color="auto"/>
              <w:right w:val="nil"/>
            </w:tcBorders>
            <w:vAlign w:val="center"/>
          </w:tcPr>
          <w:p w14:paraId="650CA7D0" w14:textId="77777777" w:rsidR="00A9047E" w:rsidRDefault="00A9047E" w:rsidP="00A9047E">
            <w:pPr>
              <w:pStyle w:val="table"/>
            </w:pPr>
          </w:p>
          <w:p w14:paraId="318EB93F" w14:textId="77777777" w:rsidR="00A9047E" w:rsidRDefault="00A9047E" w:rsidP="00A9047E">
            <w:pPr>
              <w:pStyle w:val="table"/>
            </w:pPr>
            <w:r w:rsidRPr="006F414D">
              <w:t>0.40</w:t>
            </w:r>
          </w:p>
          <w:p w14:paraId="4B6561D4" w14:textId="77777777" w:rsidR="00A9047E" w:rsidRPr="006F414D" w:rsidRDefault="00A9047E" w:rsidP="00A9047E">
            <w:pPr>
              <w:pStyle w:val="table"/>
            </w:pPr>
            <w:r w:rsidRPr="006F414D">
              <w:t>0.80</w:t>
            </w:r>
          </w:p>
        </w:tc>
      </w:tr>
    </w:tbl>
    <w:p w14:paraId="7E29D575" w14:textId="7747902D" w:rsidR="00507D16" w:rsidRDefault="00507D16" w:rsidP="00507D16">
      <w:pPr>
        <w:pStyle w:val="Caption"/>
      </w:pPr>
      <w:bookmarkStart w:id="294" w:name="_Toc33710229"/>
      <w:bookmarkStart w:id="295" w:name="_Toc34080274"/>
      <w:r w:rsidRPr="00507D16">
        <w:t xml:space="preserve">Table </w:t>
      </w:r>
      <w:fldSimple w:instr=" SEQ Table \* ARABIC ">
        <w:r w:rsidR="00407951">
          <w:rPr>
            <w:noProof/>
          </w:rPr>
          <w:t>18</w:t>
        </w:r>
      </w:fldSimple>
      <w:r w:rsidRPr="00507D16">
        <w:t xml:space="preserve">. Manning’s n – Overland Flow </w:t>
      </w:r>
      <w:r w:rsidRPr="00507D16">
        <w:fldChar w:fldCharType="begin" w:fldLock="1"/>
      </w:r>
      <w:r w:rsidRPr="00507D16">
        <w:instrText>ADDIN CSL_CITATION {"citationItems":[{"id":"ITEM-1","itemData":{"DOI":"PNR61","author":[{"dropping-particle":"","family":"McCuen","given":"R H","non-dropping-particle":"","parse-names":false,"suffix":""},{"dropping-particle":"","family":"Johnson","given":"P A","non-dropping-particle":"","parse-names":false,"suffix":""},{"dropping-particle":"","family":"Ragan","given":"R M","non-dropping-particle":"","parse-names":false,"suffix":""}],"id":"ITEM-1","issued":{"date-parts":[["1996","9"]]},"title":"Highway hydrology - Hydraulic Design Series No. 2, FHWA-SA-96-067","type":"article-journal"},"uris":["http://www.mendeley.com/documents/?uuid=12fa1c26-443c-34cc-bfba-32542385db22"]}],"mendeley":{"formattedCitation":"(McCuen et al., 1996)","plainTextFormattedCitation":"(McCuen et al., 1996)","previouslyFormattedCitation":"(McCuen et al., 1996)"},"properties":{"noteIndex":0},"schema":"https://github.com/citation-style-language/schema/raw/master/csl-citation.json"}</w:instrText>
      </w:r>
      <w:r w:rsidRPr="00507D16">
        <w:fldChar w:fldCharType="separate"/>
      </w:r>
      <w:r w:rsidRPr="00507D16">
        <w:t>(McCuen et al., 1996)</w:t>
      </w:r>
      <w:r w:rsidRPr="00507D16">
        <w:fldChar w:fldCharType="end"/>
      </w:r>
      <w:r w:rsidR="006D49B7">
        <w:t>.</w:t>
      </w:r>
      <w:bookmarkEnd w:id="294"/>
      <w:bookmarkEnd w:id="295"/>
    </w:p>
    <w:p w14:paraId="7D4C89FC" w14:textId="77777777" w:rsidR="00507D16" w:rsidRPr="00507D16" w:rsidRDefault="00507D16" w:rsidP="00507D16"/>
    <w:p w14:paraId="754F0954" w14:textId="2C28CE4A" w:rsidR="00A9047E" w:rsidRPr="00B0645A" w:rsidRDefault="00A9047E" w:rsidP="00FA6179">
      <w:pPr>
        <w:pStyle w:val="Anonymous"/>
      </w:pPr>
      <w:r w:rsidRPr="00B0645A">
        <w:t>Depression Storage</w:t>
      </w:r>
    </w:p>
    <w:p w14:paraId="7425BF51" w14:textId="77777777" w:rsidR="00A9047E" w:rsidRDefault="00A9047E" w:rsidP="00A9047E">
      <w:r>
        <w:t>The reference values of depression storage are given below:</w:t>
      </w:r>
    </w:p>
    <w:p w14:paraId="3ECE23DB" w14:textId="7FCB4C18" w:rsidR="00A9047E" w:rsidRDefault="00A9047E" w:rsidP="00A9047E">
      <w:pPr>
        <w:pStyle w:val="table"/>
      </w:pPr>
      <w:r w:rsidRPr="007C1F15">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37"/>
        <w:gridCol w:w="3076"/>
      </w:tblGrid>
      <w:tr w:rsidR="00A9047E" w:rsidRPr="008952BE" w14:paraId="14BAC103" w14:textId="77777777" w:rsidTr="00507D16">
        <w:trPr>
          <w:trHeight w:val="166"/>
          <w:jc w:val="center"/>
        </w:trPr>
        <w:tc>
          <w:tcPr>
            <w:tcW w:w="3237" w:type="dxa"/>
            <w:tcBorders>
              <w:left w:val="nil"/>
              <w:bottom w:val="single" w:sz="4" w:space="0" w:color="auto"/>
              <w:right w:val="nil"/>
            </w:tcBorders>
            <w:shd w:val="clear" w:color="auto" w:fill="auto"/>
            <w:vAlign w:val="center"/>
          </w:tcPr>
          <w:p w14:paraId="05426938" w14:textId="77777777" w:rsidR="00A9047E" w:rsidRPr="007C1F15" w:rsidRDefault="00A9047E" w:rsidP="00507D16">
            <w:pPr>
              <w:pStyle w:val="table"/>
              <w:jc w:val="center"/>
            </w:pPr>
            <w:r w:rsidRPr="007C1F15">
              <w:t>Land Use</w:t>
            </w:r>
          </w:p>
        </w:tc>
        <w:tc>
          <w:tcPr>
            <w:tcW w:w="3076" w:type="dxa"/>
            <w:tcBorders>
              <w:left w:val="nil"/>
              <w:bottom w:val="single" w:sz="4" w:space="0" w:color="auto"/>
              <w:right w:val="nil"/>
            </w:tcBorders>
          </w:tcPr>
          <w:p w14:paraId="5FCB48F5" w14:textId="77777777" w:rsidR="00A9047E" w:rsidRPr="000472C4" w:rsidRDefault="00A9047E" w:rsidP="00507D16">
            <w:pPr>
              <w:pStyle w:val="table"/>
              <w:jc w:val="center"/>
              <w:rPr>
                <w:rFonts w:eastAsiaTheme="minorHAnsi"/>
                <w:bCs/>
                <w:color w:val="000000"/>
              </w:rPr>
            </w:pPr>
            <w:r w:rsidRPr="000472C4">
              <w:rPr>
                <w:rFonts w:eastAsiaTheme="minorHAnsi"/>
                <w:bCs/>
                <w:color w:val="000000"/>
              </w:rPr>
              <w:t>Depression Storage</w:t>
            </w:r>
          </w:p>
        </w:tc>
      </w:tr>
      <w:tr w:rsidR="00A9047E" w:rsidRPr="008952BE" w14:paraId="7FC1BDEB" w14:textId="77777777" w:rsidTr="00507D16">
        <w:trPr>
          <w:trHeight w:val="166"/>
          <w:jc w:val="center"/>
        </w:trPr>
        <w:tc>
          <w:tcPr>
            <w:tcW w:w="3237" w:type="dxa"/>
            <w:tcBorders>
              <w:left w:val="nil"/>
              <w:bottom w:val="nil"/>
              <w:right w:val="nil"/>
            </w:tcBorders>
            <w:shd w:val="clear" w:color="auto" w:fill="auto"/>
            <w:vAlign w:val="center"/>
          </w:tcPr>
          <w:p w14:paraId="5B8B5A0B" w14:textId="77777777" w:rsidR="00A9047E" w:rsidRPr="007C1F15" w:rsidRDefault="00A9047E" w:rsidP="00507D16">
            <w:pPr>
              <w:pStyle w:val="table"/>
              <w:jc w:val="center"/>
            </w:pPr>
            <w:r w:rsidRPr="007C1F15">
              <w:t>Impervious surfaces</w:t>
            </w:r>
          </w:p>
        </w:tc>
        <w:tc>
          <w:tcPr>
            <w:tcW w:w="3076" w:type="dxa"/>
            <w:tcBorders>
              <w:left w:val="nil"/>
              <w:bottom w:val="nil"/>
              <w:right w:val="nil"/>
            </w:tcBorders>
          </w:tcPr>
          <w:p w14:paraId="0C0A3C8E" w14:textId="77777777" w:rsidR="00A9047E" w:rsidRPr="008952BE" w:rsidRDefault="00A9047E" w:rsidP="00507D16">
            <w:pPr>
              <w:pStyle w:val="table"/>
              <w:jc w:val="center"/>
              <w:rPr>
                <w:rFonts w:eastAsiaTheme="minorHAnsi"/>
                <w:color w:val="000000"/>
              </w:rPr>
            </w:pPr>
            <w:r w:rsidRPr="008952BE">
              <w:rPr>
                <w:rFonts w:eastAsiaTheme="minorHAnsi"/>
                <w:color w:val="000000"/>
              </w:rPr>
              <w:t>0.05 - 0.10 inches</w:t>
            </w:r>
          </w:p>
        </w:tc>
      </w:tr>
      <w:tr w:rsidR="00A9047E" w:rsidRPr="008952BE" w14:paraId="784C662C" w14:textId="77777777" w:rsidTr="00507D16">
        <w:trPr>
          <w:trHeight w:val="165"/>
          <w:jc w:val="center"/>
        </w:trPr>
        <w:tc>
          <w:tcPr>
            <w:tcW w:w="3237" w:type="dxa"/>
            <w:tcBorders>
              <w:top w:val="nil"/>
              <w:left w:val="nil"/>
              <w:bottom w:val="nil"/>
              <w:right w:val="nil"/>
            </w:tcBorders>
            <w:shd w:val="clear" w:color="auto" w:fill="auto"/>
            <w:vAlign w:val="center"/>
          </w:tcPr>
          <w:p w14:paraId="469FD243" w14:textId="77777777" w:rsidR="00A9047E" w:rsidRPr="007C1F15" w:rsidRDefault="00A9047E" w:rsidP="00507D16">
            <w:pPr>
              <w:pStyle w:val="table"/>
              <w:jc w:val="center"/>
            </w:pPr>
            <w:r w:rsidRPr="007C1F15">
              <w:t>Lawns</w:t>
            </w:r>
          </w:p>
        </w:tc>
        <w:tc>
          <w:tcPr>
            <w:tcW w:w="3076" w:type="dxa"/>
            <w:tcBorders>
              <w:top w:val="nil"/>
              <w:left w:val="nil"/>
              <w:bottom w:val="nil"/>
              <w:right w:val="nil"/>
            </w:tcBorders>
            <w:vAlign w:val="center"/>
          </w:tcPr>
          <w:p w14:paraId="7C5231C6" w14:textId="77777777" w:rsidR="00A9047E" w:rsidRPr="008952BE" w:rsidRDefault="00A9047E" w:rsidP="00507D16">
            <w:pPr>
              <w:pStyle w:val="table"/>
              <w:jc w:val="center"/>
              <w:rPr>
                <w:rFonts w:eastAsiaTheme="minorHAnsi"/>
                <w:color w:val="000000"/>
              </w:rPr>
            </w:pPr>
            <w:r w:rsidRPr="008952BE">
              <w:rPr>
                <w:rFonts w:eastAsiaTheme="minorHAnsi"/>
                <w:color w:val="000000"/>
              </w:rPr>
              <w:t>0.10 - 0.20 inches</w:t>
            </w:r>
          </w:p>
        </w:tc>
      </w:tr>
      <w:tr w:rsidR="00A9047E" w:rsidRPr="008952BE" w14:paraId="7778999D" w14:textId="77777777" w:rsidTr="00507D16">
        <w:trPr>
          <w:trHeight w:val="165"/>
          <w:jc w:val="center"/>
        </w:trPr>
        <w:tc>
          <w:tcPr>
            <w:tcW w:w="3237" w:type="dxa"/>
            <w:tcBorders>
              <w:top w:val="nil"/>
              <w:left w:val="nil"/>
              <w:bottom w:val="nil"/>
              <w:right w:val="nil"/>
            </w:tcBorders>
            <w:shd w:val="clear" w:color="auto" w:fill="auto"/>
            <w:vAlign w:val="center"/>
          </w:tcPr>
          <w:p w14:paraId="25F89FE5" w14:textId="77777777" w:rsidR="00A9047E" w:rsidRPr="007C1F15" w:rsidRDefault="00A9047E" w:rsidP="00507D16">
            <w:pPr>
              <w:pStyle w:val="table"/>
              <w:jc w:val="center"/>
            </w:pPr>
            <w:r w:rsidRPr="007C1F15">
              <w:t>Pasture</w:t>
            </w:r>
          </w:p>
        </w:tc>
        <w:tc>
          <w:tcPr>
            <w:tcW w:w="3076" w:type="dxa"/>
            <w:tcBorders>
              <w:top w:val="nil"/>
              <w:left w:val="nil"/>
              <w:bottom w:val="nil"/>
              <w:right w:val="nil"/>
            </w:tcBorders>
            <w:vAlign w:val="center"/>
          </w:tcPr>
          <w:p w14:paraId="4E1ADC0C" w14:textId="77777777" w:rsidR="00A9047E" w:rsidRPr="008952BE" w:rsidRDefault="00A9047E" w:rsidP="00507D16">
            <w:pPr>
              <w:pStyle w:val="table"/>
              <w:jc w:val="center"/>
              <w:rPr>
                <w:rFonts w:eastAsiaTheme="minorHAnsi"/>
                <w:color w:val="000000"/>
              </w:rPr>
            </w:pPr>
            <w:r w:rsidRPr="008952BE">
              <w:rPr>
                <w:rFonts w:eastAsiaTheme="minorHAnsi"/>
                <w:color w:val="000000"/>
              </w:rPr>
              <w:t>0.20 inches</w:t>
            </w:r>
          </w:p>
        </w:tc>
      </w:tr>
      <w:tr w:rsidR="00A9047E" w:rsidRPr="008952BE" w14:paraId="084ED28B" w14:textId="77777777" w:rsidTr="00507D16">
        <w:trPr>
          <w:trHeight w:val="166"/>
          <w:jc w:val="center"/>
        </w:trPr>
        <w:tc>
          <w:tcPr>
            <w:tcW w:w="3237" w:type="dxa"/>
            <w:tcBorders>
              <w:top w:val="nil"/>
              <w:left w:val="nil"/>
              <w:bottom w:val="single" w:sz="4" w:space="0" w:color="auto"/>
              <w:right w:val="nil"/>
            </w:tcBorders>
            <w:shd w:val="clear" w:color="auto" w:fill="auto"/>
            <w:vAlign w:val="center"/>
          </w:tcPr>
          <w:p w14:paraId="68AA1365" w14:textId="77777777" w:rsidR="00A9047E" w:rsidRPr="007C1F15" w:rsidRDefault="00A9047E" w:rsidP="00507D16">
            <w:pPr>
              <w:pStyle w:val="table"/>
              <w:jc w:val="center"/>
            </w:pPr>
            <w:r w:rsidRPr="007C1F15">
              <w:lastRenderedPageBreak/>
              <w:t>Forest litter</w:t>
            </w:r>
          </w:p>
        </w:tc>
        <w:tc>
          <w:tcPr>
            <w:tcW w:w="3076" w:type="dxa"/>
            <w:tcBorders>
              <w:top w:val="nil"/>
              <w:left w:val="nil"/>
              <w:bottom w:val="single" w:sz="4" w:space="0" w:color="auto"/>
              <w:right w:val="nil"/>
            </w:tcBorders>
            <w:vAlign w:val="center"/>
          </w:tcPr>
          <w:p w14:paraId="5FB6F12A" w14:textId="77777777" w:rsidR="00A9047E" w:rsidRPr="008952BE" w:rsidRDefault="00A9047E" w:rsidP="00507D16">
            <w:pPr>
              <w:pStyle w:val="table"/>
              <w:jc w:val="center"/>
              <w:rPr>
                <w:rFonts w:eastAsiaTheme="minorHAnsi"/>
                <w:color w:val="000000"/>
              </w:rPr>
            </w:pPr>
            <w:r w:rsidRPr="008952BE">
              <w:rPr>
                <w:rFonts w:eastAsiaTheme="minorHAnsi"/>
                <w:color w:val="000000"/>
              </w:rPr>
              <w:t>0.30 inches</w:t>
            </w:r>
          </w:p>
        </w:tc>
      </w:tr>
    </w:tbl>
    <w:p w14:paraId="57DAF229" w14:textId="20D766C9" w:rsidR="00A9047E" w:rsidRDefault="00507D16" w:rsidP="00507D16">
      <w:pPr>
        <w:pStyle w:val="Caption"/>
      </w:pPr>
      <w:bookmarkStart w:id="296" w:name="_Toc33710230"/>
      <w:bookmarkStart w:id="297" w:name="_Toc34080275"/>
      <w:r w:rsidRPr="00507D16">
        <w:t xml:space="preserve">Table </w:t>
      </w:r>
      <w:fldSimple w:instr=" SEQ Table \* ARABIC ">
        <w:r w:rsidR="00407951">
          <w:rPr>
            <w:noProof/>
          </w:rPr>
          <w:t>19</w:t>
        </w:r>
      </w:fldSimple>
      <w:r w:rsidRPr="00507D16">
        <w:t>. Depression storage from SWMM User manual (Rossman, 2015)</w:t>
      </w:r>
      <w:r w:rsidR="006D49B7">
        <w:t>.</w:t>
      </w:r>
      <w:bookmarkEnd w:id="296"/>
      <w:bookmarkEnd w:id="297"/>
    </w:p>
    <w:p w14:paraId="2C8F6DFE" w14:textId="77777777" w:rsidR="00507D16" w:rsidRPr="00507D16" w:rsidRDefault="00507D16" w:rsidP="00507D16"/>
    <w:p w14:paraId="6FE80AE1" w14:textId="414FA505" w:rsidR="00A9047E" w:rsidRPr="00B0645A" w:rsidRDefault="00A9047E" w:rsidP="0075585F">
      <w:pPr>
        <w:pStyle w:val="Anonymous"/>
      </w:pPr>
      <w:r w:rsidRPr="00B0645A">
        <w:t xml:space="preserve">Soil Properties </w:t>
      </w:r>
    </w:p>
    <w:p w14:paraId="33F65CA4" w14:textId="77777777" w:rsidR="00A9047E" w:rsidRDefault="00A9047E" w:rsidP="00A9047E">
      <w:r>
        <w:t>Soil parameter values used for Green-Ampt infiltration formula are as follows:</w:t>
      </w:r>
    </w:p>
    <w:p w14:paraId="22E5F680" w14:textId="2F1D805F" w:rsidR="00A9047E" w:rsidRPr="007C1F15" w:rsidRDefault="00A9047E" w:rsidP="00507D16">
      <w:r w:rsidRPr="007C1F15">
        <w:t xml:space="preserve"> </w:t>
      </w:r>
    </w:p>
    <w:tbl>
      <w:tblPr>
        <w:tblStyle w:val="TableGrid"/>
        <w:tblW w:w="0" w:type="auto"/>
        <w:tblInd w:w="360"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0"/>
        <w:gridCol w:w="1412"/>
        <w:gridCol w:w="1799"/>
        <w:gridCol w:w="1786"/>
        <w:gridCol w:w="1833"/>
      </w:tblGrid>
      <w:tr w:rsidR="00A9047E" w14:paraId="747C4E77" w14:textId="77777777" w:rsidTr="00EB5B1E">
        <w:tc>
          <w:tcPr>
            <w:tcW w:w="2160" w:type="dxa"/>
            <w:tcBorders>
              <w:top w:val="single" w:sz="4" w:space="0" w:color="auto"/>
              <w:bottom w:val="single" w:sz="4" w:space="0" w:color="auto"/>
            </w:tcBorders>
          </w:tcPr>
          <w:p w14:paraId="6B2E4CF0" w14:textId="77777777" w:rsidR="00A9047E" w:rsidRDefault="00A9047E" w:rsidP="00507D16">
            <w:pPr>
              <w:pStyle w:val="table"/>
              <w:jc w:val="center"/>
            </w:pPr>
            <w:r>
              <w:t>Soil type</w:t>
            </w:r>
          </w:p>
        </w:tc>
        <w:tc>
          <w:tcPr>
            <w:tcW w:w="1412" w:type="dxa"/>
            <w:tcBorders>
              <w:top w:val="single" w:sz="4" w:space="0" w:color="auto"/>
              <w:bottom w:val="single" w:sz="4" w:space="0" w:color="auto"/>
            </w:tcBorders>
          </w:tcPr>
          <w:p w14:paraId="6A4A751E" w14:textId="77777777" w:rsidR="00A9047E" w:rsidRDefault="00A9047E" w:rsidP="00507D16">
            <w:pPr>
              <w:pStyle w:val="table"/>
              <w:jc w:val="center"/>
            </w:pPr>
            <w:r>
              <w:t>Porosity</w:t>
            </w:r>
          </w:p>
        </w:tc>
        <w:tc>
          <w:tcPr>
            <w:tcW w:w="1799" w:type="dxa"/>
            <w:tcBorders>
              <w:top w:val="single" w:sz="4" w:space="0" w:color="auto"/>
              <w:bottom w:val="single" w:sz="4" w:space="0" w:color="auto"/>
            </w:tcBorders>
          </w:tcPr>
          <w:p w14:paraId="457BE953" w14:textId="77777777" w:rsidR="00A9047E" w:rsidRDefault="00A9047E" w:rsidP="00507D16">
            <w:pPr>
              <w:pStyle w:val="table"/>
              <w:jc w:val="center"/>
            </w:pPr>
            <w:r>
              <w:t>Effective porosity</w:t>
            </w:r>
          </w:p>
        </w:tc>
        <w:tc>
          <w:tcPr>
            <w:tcW w:w="1786" w:type="dxa"/>
            <w:tcBorders>
              <w:top w:val="single" w:sz="4" w:space="0" w:color="auto"/>
              <w:bottom w:val="single" w:sz="4" w:space="0" w:color="auto"/>
            </w:tcBorders>
          </w:tcPr>
          <w:p w14:paraId="3DB2DE6F" w14:textId="77777777" w:rsidR="00A9047E" w:rsidRDefault="00A9047E" w:rsidP="00507D16">
            <w:pPr>
              <w:pStyle w:val="table"/>
              <w:jc w:val="center"/>
            </w:pPr>
            <w:r>
              <w:t>Suction head (mm)</w:t>
            </w:r>
          </w:p>
        </w:tc>
        <w:tc>
          <w:tcPr>
            <w:tcW w:w="1833" w:type="dxa"/>
            <w:tcBorders>
              <w:top w:val="single" w:sz="4" w:space="0" w:color="auto"/>
              <w:bottom w:val="single" w:sz="4" w:space="0" w:color="auto"/>
            </w:tcBorders>
          </w:tcPr>
          <w:p w14:paraId="120C1488" w14:textId="77777777" w:rsidR="00A9047E" w:rsidRDefault="00A9047E" w:rsidP="00507D16">
            <w:pPr>
              <w:pStyle w:val="table"/>
              <w:jc w:val="center"/>
            </w:pPr>
            <w:r>
              <w:t>Hydraulic Conductivity (mm/hr)</w:t>
            </w:r>
          </w:p>
        </w:tc>
      </w:tr>
      <w:tr w:rsidR="00A9047E" w14:paraId="6882ABFF" w14:textId="77777777" w:rsidTr="00EB5B1E">
        <w:tc>
          <w:tcPr>
            <w:tcW w:w="2160" w:type="dxa"/>
            <w:tcBorders>
              <w:top w:val="single" w:sz="4" w:space="0" w:color="auto"/>
            </w:tcBorders>
          </w:tcPr>
          <w:p w14:paraId="5FDB19C0" w14:textId="77777777" w:rsidR="00A9047E" w:rsidRDefault="00A9047E" w:rsidP="00507D16">
            <w:pPr>
              <w:pStyle w:val="table"/>
              <w:jc w:val="center"/>
            </w:pPr>
            <w:r>
              <w:t>Sand</w:t>
            </w:r>
          </w:p>
        </w:tc>
        <w:tc>
          <w:tcPr>
            <w:tcW w:w="1412" w:type="dxa"/>
            <w:tcBorders>
              <w:top w:val="single" w:sz="4" w:space="0" w:color="auto"/>
            </w:tcBorders>
          </w:tcPr>
          <w:p w14:paraId="7377B197" w14:textId="77777777" w:rsidR="00A9047E" w:rsidRDefault="00A9047E" w:rsidP="00507D16">
            <w:pPr>
              <w:pStyle w:val="table"/>
              <w:jc w:val="center"/>
            </w:pPr>
            <w:r>
              <w:t>0.437</w:t>
            </w:r>
          </w:p>
        </w:tc>
        <w:tc>
          <w:tcPr>
            <w:tcW w:w="1799" w:type="dxa"/>
            <w:tcBorders>
              <w:top w:val="single" w:sz="4" w:space="0" w:color="auto"/>
            </w:tcBorders>
          </w:tcPr>
          <w:p w14:paraId="51E4DBB3" w14:textId="77777777" w:rsidR="00A9047E" w:rsidRDefault="00A9047E" w:rsidP="00507D16">
            <w:pPr>
              <w:pStyle w:val="table"/>
              <w:jc w:val="center"/>
            </w:pPr>
            <w:r>
              <w:t>0.417</w:t>
            </w:r>
          </w:p>
        </w:tc>
        <w:tc>
          <w:tcPr>
            <w:tcW w:w="1786" w:type="dxa"/>
            <w:tcBorders>
              <w:top w:val="single" w:sz="4" w:space="0" w:color="auto"/>
            </w:tcBorders>
          </w:tcPr>
          <w:p w14:paraId="53CD46F4" w14:textId="77777777" w:rsidR="00A9047E" w:rsidRDefault="00A9047E" w:rsidP="00507D16">
            <w:pPr>
              <w:pStyle w:val="table"/>
              <w:jc w:val="center"/>
            </w:pPr>
            <w:r>
              <w:t>49.5</w:t>
            </w:r>
          </w:p>
        </w:tc>
        <w:tc>
          <w:tcPr>
            <w:tcW w:w="1833" w:type="dxa"/>
            <w:tcBorders>
              <w:top w:val="single" w:sz="4" w:space="0" w:color="auto"/>
            </w:tcBorders>
          </w:tcPr>
          <w:p w14:paraId="0527F22F" w14:textId="77777777" w:rsidR="00A9047E" w:rsidRDefault="00A9047E" w:rsidP="00507D16">
            <w:pPr>
              <w:pStyle w:val="table"/>
              <w:jc w:val="center"/>
            </w:pPr>
            <w:r>
              <w:t>117.8</w:t>
            </w:r>
          </w:p>
        </w:tc>
      </w:tr>
      <w:tr w:rsidR="00A9047E" w14:paraId="17CFE553" w14:textId="77777777" w:rsidTr="00EB5B1E">
        <w:tc>
          <w:tcPr>
            <w:tcW w:w="2160" w:type="dxa"/>
          </w:tcPr>
          <w:p w14:paraId="780D34F1" w14:textId="77777777" w:rsidR="00A9047E" w:rsidRDefault="00A9047E" w:rsidP="00507D16">
            <w:pPr>
              <w:pStyle w:val="table"/>
              <w:jc w:val="center"/>
            </w:pPr>
            <w:r>
              <w:t>Loamy Sand</w:t>
            </w:r>
          </w:p>
        </w:tc>
        <w:tc>
          <w:tcPr>
            <w:tcW w:w="1412" w:type="dxa"/>
          </w:tcPr>
          <w:p w14:paraId="2DB5038E" w14:textId="77777777" w:rsidR="00A9047E" w:rsidRDefault="00A9047E" w:rsidP="00507D16">
            <w:pPr>
              <w:pStyle w:val="table"/>
              <w:jc w:val="center"/>
            </w:pPr>
            <w:r>
              <w:t>0.437</w:t>
            </w:r>
          </w:p>
        </w:tc>
        <w:tc>
          <w:tcPr>
            <w:tcW w:w="1799" w:type="dxa"/>
          </w:tcPr>
          <w:p w14:paraId="145617C2" w14:textId="77777777" w:rsidR="00A9047E" w:rsidRDefault="00A9047E" w:rsidP="00507D16">
            <w:pPr>
              <w:pStyle w:val="table"/>
              <w:jc w:val="center"/>
            </w:pPr>
            <w:r>
              <w:t>0.401</w:t>
            </w:r>
          </w:p>
        </w:tc>
        <w:tc>
          <w:tcPr>
            <w:tcW w:w="1786" w:type="dxa"/>
          </w:tcPr>
          <w:p w14:paraId="45DA37A8" w14:textId="77777777" w:rsidR="00A9047E" w:rsidRDefault="00A9047E" w:rsidP="00507D16">
            <w:pPr>
              <w:pStyle w:val="table"/>
              <w:jc w:val="center"/>
            </w:pPr>
            <w:r>
              <w:t>61.3</w:t>
            </w:r>
          </w:p>
        </w:tc>
        <w:tc>
          <w:tcPr>
            <w:tcW w:w="1833" w:type="dxa"/>
          </w:tcPr>
          <w:p w14:paraId="5F95FB20" w14:textId="77777777" w:rsidR="00A9047E" w:rsidRDefault="00A9047E" w:rsidP="00507D16">
            <w:pPr>
              <w:pStyle w:val="table"/>
              <w:jc w:val="center"/>
            </w:pPr>
            <w:r>
              <w:t>29.9</w:t>
            </w:r>
          </w:p>
        </w:tc>
      </w:tr>
      <w:tr w:rsidR="00A9047E" w14:paraId="3ECF5AB2" w14:textId="77777777" w:rsidTr="00EB5B1E">
        <w:tc>
          <w:tcPr>
            <w:tcW w:w="2160" w:type="dxa"/>
          </w:tcPr>
          <w:p w14:paraId="1D9D6DCE" w14:textId="77777777" w:rsidR="00A9047E" w:rsidRDefault="00A9047E" w:rsidP="00507D16">
            <w:pPr>
              <w:pStyle w:val="table"/>
              <w:jc w:val="center"/>
            </w:pPr>
            <w:r>
              <w:t>Sandy Loam</w:t>
            </w:r>
          </w:p>
        </w:tc>
        <w:tc>
          <w:tcPr>
            <w:tcW w:w="1412" w:type="dxa"/>
          </w:tcPr>
          <w:p w14:paraId="3B8A4AB5" w14:textId="77777777" w:rsidR="00A9047E" w:rsidRDefault="00A9047E" w:rsidP="00507D16">
            <w:pPr>
              <w:pStyle w:val="table"/>
              <w:jc w:val="center"/>
            </w:pPr>
            <w:r>
              <w:t>0.453</w:t>
            </w:r>
          </w:p>
        </w:tc>
        <w:tc>
          <w:tcPr>
            <w:tcW w:w="1799" w:type="dxa"/>
          </w:tcPr>
          <w:p w14:paraId="4360D78C" w14:textId="77777777" w:rsidR="00A9047E" w:rsidRDefault="00A9047E" w:rsidP="00507D16">
            <w:pPr>
              <w:pStyle w:val="table"/>
              <w:jc w:val="center"/>
            </w:pPr>
            <w:r>
              <w:t>0.412</w:t>
            </w:r>
          </w:p>
        </w:tc>
        <w:tc>
          <w:tcPr>
            <w:tcW w:w="1786" w:type="dxa"/>
          </w:tcPr>
          <w:p w14:paraId="7539EEDF" w14:textId="77777777" w:rsidR="00A9047E" w:rsidRDefault="00A9047E" w:rsidP="00507D16">
            <w:pPr>
              <w:pStyle w:val="table"/>
              <w:jc w:val="center"/>
            </w:pPr>
            <w:r>
              <w:t>110.1</w:t>
            </w:r>
          </w:p>
        </w:tc>
        <w:tc>
          <w:tcPr>
            <w:tcW w:w="1833" w:type="dxa"/>
          </w:tcPr>
          <w:p w14:paraId="4A8DD91F" w14:textId="77777777" w:rsidR="00A9047E" w:rsidRDefault="00A9047E" w:rsidP="00507D16">
            <w:pPr>
              <w:pStyle w:val="table"/>
              <w:jc w:val="center"/>
            </w:pPr>
            <w:r>
              <w:t>10.9</w:t>
            </w:r>
          </w:p>
        </w:tc>
      </w:tr>
      <w:tr w:rsidR="00A9047E" w14:paraId="7B0B6C60" w14:textId="77777777" w:rsidTr="00EB5B1E">
        <w:tc>
          <w:tcPr>
            <w:tcW w:w="2160" w:type="dxa"/>
          </w:tcPr>
          <w:p w14:paraId="33D72FBD" w14:textId="77777777" w:rsidR="00A9047E" w:rsidRDefault="00A9047E" w:rsidP="00507D16">
            <w:pPr>
              <w:pStyle w:val="table"/>
              <w:jc w:val="center"/>
            </w:pPr>
            <w:r>
              <w:t>Loam</w:t>
            </w:r>
          </w:p>
        </w:tc>
        <w:tc>
          <w:tcPr>
            <w:tcW w:w="1412" w:type="dxa"/>
          </w:tcPr>
          <w:p w14:paraId="614F2DAA" w14:textId="77777777" w:rsidR="00A9047E" w:rsidRDefault="00A9047E" w:rsidP="00507D16">
            <w:pPr>
              <w:pStyle w:val="table"/>
              <w:jc w:val="center"/>
            </w:pPr>
            <w:r>
              <w:t>0.463</w:t>
            </w:r>
          </w:p>
        </w:tc>
        <w:tc>
          <w:tcPr>
            <w:tcW w:w="1799" w:type="dxa"/>
          </w:tcPr>
          <w:p w14:paraId="3597C1F4" w14:textId="77777777" w:rsidR="00A9047E" w:rsidRDefault="00A9047E" w:rsidP="00507D16">
            <w:pPr>
              <w:pStyle w:val="table"/>
              <w:jc w:val="center"/>
            </w:pPr>
            <w:r>
              <w:t>0.434</w:t>
            </w:r>
          </w:p>
        </w:tc>
        <w:tc>
          <w:tcPr>
            <w:tcW w:w="1786" w:type="dxa"/>
          </w:tcPr>
          <w:p w14:paraId="19F87666" w14:textId="77777777" w:rsidR="00A9047E" w:rsidRDefault="00A9047E" w:rsidP="00507D16">
            <w:pPr>
              <w:pStyle w:val="table"/>
              <w:jc w:val="center"/>
            </w:pPr>
            <w:r>
              <w:t>88.9</w:t>
            </w:r>
          </w:p>
        </w:tc>
        <w:tc>
          <w:tcPr>
            <w:tcW w:w="1833" w:type="dxa"/>
          </w:tcPr>
          <w:p w14:paraId="6BE2E8D7" w14:textId="77777777" w:rsidR="00A9047E" w:rsidRDefault="00A9047E" w:rsidP="00507D16">
            <w:pPr>
              <w:pStyle w:val="table"/>
              <w:jc w:val="center"/>
            </w:pPr>
            <w:r>
              <w:t>3.4</w:t>
            </w:r>
          </w:p>
        </w:tc>
      </w:tr>
      <w:tr w:rsidR="00A9047E" w14:paraId="45849C28" w14:textId="77777777" w:rsidTr="00EB5B1E">
        <w:tc>
          <w:tcPr>
            <w:tcW w:w="2160" w:type="dxa"/>
          </w:tcPr>
          <w:p w14:paraId="00498ADA" w14:textId="77777777" w:rsidR="00A9047E" w:rsidRDefault="00A9047E" w:rsidP="00507D16">
            <w:pPr>
              <w:pStyle w:val="table"/>
              <w:jc w:val="center"/>
            </w:pPr>
            <w:r>
              <w:t>Silt Loam</w:t>
            </w:r>
          </w:p>
        </w:tc>
        <w:tc>
          <w:tcPr>
            <w:tcW w:w="1412" w:type="dxa"/>
          </w:tcPr>
          <w:p w14:paraId="206076EF" w14:textId="77777777" w:rsidR="00A9047E" w:rsidRDefault="00A9047E" w:rsidP="00507D16">
            <w:pPr>
              <w:pStyle w:val="table"/>
              <w:jc w:val="center"/>
            </w:pPr>
            <w:r>
              <w:t>0.501</w:t>
            </w:r>
          </w:p>
        </w:tc>
        <w:tc>
          <w:tcPr>
            <w:tcW w:w="1799" w:type="dxa"/>
          </w:tcPr>
          <w:p w14:paraId="2FBF68F9" w14:textId="77777777" w:rsidR="00A9047E" w:rsidRDefault="00A9047E" w:rsidP="00507D16">
            <w:pPr>
              <w:pStyle w:val="table"/>
              <w:jc w:val="center"/>
            </w:pPr>
            <w:r>
              <w:t>0.486</w:t>
            </w:r>
          </w:p>
        </w:tc>
        <w:tc>
          <w:tcPr>
            <w:tcW w:w="1786" w:type="dxa"/>
          </w:tcPr>
          <w:p w14:paraId="5D2AD885" w14:textId="77777777" w:rsidR="00A9047E" w:rsidRDefault="00A9047E" w:rsidP="00507D16">
            <w:pPr>
              <w:pStyle w:val="table"/>
              <w:jc w:val="center"/>
            </w:pPr>
            <w:r>
              <w:t>166.8</w:t>
            </w:r>
          </w:p>
        </w:tc>
        <w:tc>
          <w:tcPr>
            <w:tcW w:w="1833" w:type="dxa"/>
          </w:tcPr>
          <w:p w14:paraId="4FC14BC5" w14:textId="77777777" w:rsidR="00A9047E" w:rsidRDefault="00A9047E" w:rsidP="00507D16">
            <w:pPr>
              <w:pStyle w:val="table"/>
              <w:jc w:val="center"/>
            </w:pPr>
            <w:r>
              <w:t>6.5</w:t>
            </w:r>
          </w:p>
        </w:tc>
      </w:tr>
      <w:tr w:rsidR="00A9047E" w14:paraId="76147BC4" w14:textId="77777777" w:rsidTr="00EB5B1E">
        <w:tc>
          <w:tcPr>
            <w:tcW w:w="2160" w:type="dxa"/>
          </w:tcPr>
          <w:p w14:paraId="0B679156" w14:textId="77777777" w:rsidR="00A9047E" w:rsidRDefault="00A9047E" w:rsidP="00507D16">
            <w:pPr>
              <w:pStyle w:val="table"/>
              <w:jc w:val="center"/>
            </w:pPr>
            <w:r>
              <w:t>Sandy Clay loam</w:t>
            </w:r>
          </w:p>
        </w:tc>
        <w:tc>
          <w:tcPr>
            <w:tcW w:w="1412" w:type="dxa"/>
          </w:tcPr>
          <w:p w14:paraId="1F3F4BD0" w14:textId="77777777" w:rsidR="00A9047E" w:rsidRDefault="00A9047E" w:rsidP="00507D16">
            <w:pPr>
              <w:pStyle w:val="table"/>
              <w:jc w:val="center"/>
            </w:pPr>
            <w:r>
              <w:t>0.398</w:t>
            </w:r>
          </w:p>
        </w:tc>
        <w:tc>
          <w:tcPr>
            <w:tcW w:w="1799" w:type="dxa"/>
          </w:tcPr>
          <w:p w14:paraId="5A4C2D8C" w14:textId="77777777" w:rsidR="00A9047E" w:rsidRDefault="00A9047E" w:rsidP="00507D16">
            <w:pPr>
              <w:pStyle w:val="table"/>
              <w:jc w:val="center"/>
            </w:pPr>
            <w:r>
              <w:t>0.330</w:t>
            </w:r>
          </w:p>
        </w:tc>
        <w:tc>
          <w:tcPr>
            <w:tcW w:w="1786" w:type="dxa"/>
          </w:tcPr>
          <w:p w14:paraId="377C3C89" w14:textId="77777777" w:rsidR="00A9047E" w:rsidRDefault="00A9047E" w:rsidP="00507D16">
            <w:pPr>
              <w:pStyle w:val="table"/>
              <w:jc w:val="center"/>
            </w:pPr>
            <w:r>
              <w:t>218.5</w:t>
            </w:r>
          </w:p>
        </w:tc>
        <w:tc>
          <w:tcPr>
            <w:tcW w:w="1833" w:type="dxa"/>
          </w:tcPr>
          <w:p w14:paraId="342B2418" w14:textId="77777777" w:rsidR="00A9047E" w:rsidRDefault="00A9047E" w:rsidP="00507D16">
            <w:pPr>
              <w:pStyle w:val="table"/>
              <w:jc w:val="center"/>
            </w:pPr>
            <w:r>
              <w:t>1.5</w:t>
            </w:r>
          </w:p>
        </w:tc>
      </w:tr>
      <w:tr w:rsidR="00A9047E" w14:paraId="0F0BD4A8" w14:textId="77777777" w:rsidTr="00EB5B1E">
        <w:tc>
          <w:tcPr>
            <w:tcW w:w="2160" w:type="dxa"/>
          </w:tcPr>
          <w:p w14:paraId="0ADD003F" w14:textId="77777777" w:rsidR="00A9047E" w:rsidRDefault="00A9047E" w:rsidP="00507D16">
            <w:pPr>
              <w:pStyle w:val="table"/>
              <w:jc w:val="center"/>
            </w:pPr>
            <w:r>
              <w:t>Clay loam</w:t>
            </w:r>
          </w:p>
        </w:tc>
        <w:tc>
          <w:tcPr>
            <w:tcW w:w="1412" w:type="dxa"/>
          </w:tcPr>
          <w:p w14:paraId="5B5F360B" w14:textId="77777777" w:rsidR="00A9047E" w:rsidRDefault="00A9047E" w:rsidP="00507D16">
            <w:pPr>
              <w:pStyle w:val="table"/>
              <w:jc w:val="center"/>
            </w:pPr>
            <w:r>
              <w:t>0.464</w:t>
            </w:r>
          </w:p>
        </w:tc>
        <w:tc>
          <w:tcPr>
            <w:tcW w:w="1799" w:type="dxa"/>
          </w:tcPr>
          <w:p w14:paraId="6EA936EF" w14:textId="77777777" w:rsidR="00A9047E" w:rsidRDefault="00A9047E" w:rsidP="00507D16">
            <w:pPr>
              <w:pStyle w:val="table"/>
              <w:jc w:val="center"/>
            </w:pPr>
            <w:r>
              <w:t>0.309</w:t>
            </w:r>
          </w:p>
        </w:tc>
        <w:tc>
          <w:tcPr>
            <w:tcW w:w="1786" w:type="dxa"/>
          </w:tcPr>
          <w:p w14:paraId="6CAD6116" w14:textId="77777777" w:rsidR="00A9047E" w:rsidRDefault="00A9047E" w:rsidP="00507D16">
            <w:pPr>
              <w:pStyle w:val="table"/>
              <w:jc w:val="center"/>
            </w:pPr>
            <w:r>
              <w:t>208.8</w:t>
            </w:r>
          </w:p>
        </w:tc>
        <w:tc>
          <w:tcPr>
            <w:tcW w:w="1833" w:type="dxa"/>
          </w:tcPr>
          <w:p w14:paraId="52728958" w14:textId="77777777" w:rsidR="00A9047E" w:rsidRDefault="00A9047E" w:rsidP="00507D16">
            <w:pPr>
              <w:pStyle w:val="table"/>
              <w:jc w:val="center"/>
            </w:pPr>
            <w:r>
              <w:t>1.0</w:t>
            </w:r>
          </w:p>
        </w:tc>
      </w:tr>
      <w:tr w:rsidR="00A9047E" w14:paraId="21DFF683" w14:textId="77777777" w:rsidTr="00EB5B1E">
        <w:tc>
          <w:tcPr>
            <w:tcW w:w="2160" w:type="dxa"/>
          </w:tcPr>
          <w:p w14:paraId="53E9E2C8" w14:textId="77777777" w:rsidR="00A9047E" w:rsidRDefault="00A9047E" w:rsidP="00507D16">
            <w:pPr>
              <w:pStyle w:val="table"/>
              <w:jc w:val="center"/>
            </w:pPr>
            <w:r>
              <w:t>Silty clay loam</w:t>
            </w:r>
          </w:p>
        </w:tc>
        <w:tc>
          <w:tcPr>
            <w:tcW w:w="1412" w:type="dxa"/>
          </w:tcPr>
          <w:p w14:paraId="4EAE03DF" w14:textId="77777777" w:rsidR="00A9047E" w:rsidRDefault="00A9047E" w:rsidP="00507D16">
            <w:pPr>
              <w:pStyle w:val="table"/>
              <w:jc w:val="center"/>
            </w:pPr>
            <w:r>
              <w:t>0.471</w:t>
            </w:r>
          </w:p>
        </w:tc>
        <w:tc>
          <w:tcPr>
            <w:tcW w:w="1799" w:type="dxa"/>
          </w:tcPr>
          <w:p w14:paraId="04D76D76" w14:textId="77777777" w:rsidR="00A9047E" w:rsidRDefault="00A9047E" w:rsidP="00507D16">
            <w:pPr>
              <w:pStyle w:val="table"/>
              <w:jc w:val="center"/>
            </w:pPr>
            <w:r>
              <w:t>0.432</w:t>
            </w:r>
          </w:p>
        </w:tc>
        <w:tc>
          <w:tcPr>
            <w:tcW w:w="1786" w:type="dxa"/>
          </w:tcPr>
          <w:p w14:paraId="578F0D79" w14:textId="77777777" w:rsidR="00A9047E" w:rsidRDefault="00A9047E" w:rsidP="00507D16">
            <w:pPr>
              <w:pStyle w:val="table"/>
              <w:jc w:val="center"/>
            </w:pPr>
            <w:r>
              <w:t>273.0</w:t>
            </w:r>
          </w:p>
        </w:tc>
        <w:tc>
          <w:tcPr>
            <w:tcW w:w="1833" w:type="dxa"/>
          </w:tcPr>
          <w:p w14:paraId="2604D158" w14:textId="77777777" w:rsidR="00A9047E" w:rsidRDefault="00A9047E" w:rsidP="00507D16">
            <w:pPr>
              <w:pStyle w:val="table"/>
              <w:jc w:val="center"/>
            </w:pPr>
            <w:r>
              <w:t>1.0</w:t>
            </w:r>
          </w:p>
        </w:tc>
      </w:tr>
      <w:tr w:rsidR="00A9047E" w14:paraId="347251FE" w14:textId="77777777" w:rsidTr="00EB5B1E">
        <w:tc>
          <w:tcPr>
            <w:tcW w:w="2160" w:type="dxa"/>
          </w:tcPr>
          <w:p w14:paraId="2800B564" w14:textId="77777777" w:rsidR="00A9047E" w:rsidRDefault="00A9047E" w:rsidP="00507D16">
            <w:pPr>
              <w:pStyle w:val="table"/>
              <w:jc w:val="center"/>
            </w:pPr>
            <w:r>
              <w:t>Sandy clay</w:t>
            </w:r>
          </w:p>
        </w:tc>
        <w:tc>
          <w:tcPr>
            <w:tcW w:w="1412" w:type="dxa"/>
          </w:tcPr>
          <w:p w14:paraId="3E3B80D7" w14:textId="77777777" w:rsidR="00A9047E" w:rsidRDefault="00A9047E" w:rsidP="00507D16">
            <w:pPr>
              <w:pStyle w:val="table"/>
              <w:jc w:val="center"/>
            </w:pPr>
            <w:r>
              <w:t>0.430</w:t>
            </w:r>
          </w:p>
        </w:tc>
        <w:tc>
          <w:tcPr>
            <w:tcW w:w="1799" w:type="dxa"/>
          </w:tcPr>
          <w:p w14:paraId="0BCA84D6" w14:textId="77777777" w:rsidR="00A9047E" w:rsidRDefault="00A9047E" w:rsidP="00507D16">
            <w:pPr>
              <w:pStyle w:val="table"/>
              <w:jc w:val="center"/>
            </w:pPr>
            <w:r>
              <w:t>0.321</w:t>
            </w:r>
          </w:p>
        </w:tc>
        <w:tc>
          <w:tcPr>
            <w:tcW w:w="1786" w:type="dxa"/>
          </w:tcPr>
          <w:p w14:paraId="7356B937" w14:textId="77777777" w:rsidR="00A9047E" w:rsidRDefault="00A9047E" w:rsidP="00507D16">
            <w:pPr>
              <w:pStyle w:val="table"/>
              <w:jc w:val="center"/>
            </w:pPr>
            <w:r>
              <w:t>239.0</w:t>
            </w:r>
          </w:p>
        </w:tc>
        <w:tc>
          <w:tcPr>
            <w:tcW w:w="1833" w:type="dxa"/>
          </w:tcPr>
          <w:p w14:paraId="610C6B04" w14:textId="77777777" w:rsidR="00A9047E" w:rsidRDefault="00A9047E" w:rsidP="00507D16">
            <w:pPr>
              <w:pStyle w:val="table"/>
              <w:jc w:val="center"/>
            </w:pPr>
            <w:r>
              <w:t>0.6</w:t>
            </w:r>
          </w:p>
        </w:tc>
      </w:tr>
      <w:tr w:rsidR="00A9047E" w14:paraId="4680E0D3" w14:textId="77777777" w:rsidTr="00EB5B1E">
        <w:tc>
          <w:tcPr>
            <w:tcW w:w="2160" w:type="dxa"/>
            <w:tcBorders>
              <w:bottom w:val="nil"/>
            </w:tcBorders>
          </w:tcPr>
          <w:p w14:paraId="20C05970" w14:textId="77777777" w:rsidR="00A9047E" w:rsidRDefault="00A9047E" w:rsidP="00507D16">
            <w:pPr>
              <w:pStyle w:val="table"/>
              <w:jc w:val="center"/>
            </w:pPr>
            <w:r>
              <w:t>Silty clay</w:t>
            </w:r>
          </w:p>
        </w:tc>
        <w:tc>
          <w:tcPr>
            <w:tcW w:w="1412" w:type="dxa"/>
            <w:tcBorders>
              <w:bottom w:val="nil"/>
            </w:tcBorders>
          </w:tcPr>
          <w:p w14:paraId="0E33E134" w14:textId="77777777" w:rsidR="00A9047E" w:rsidRDefault="00A9047E" w:rsidP="00507D16">
            <w:pPr>
              <w:pStyle w:val="table"/>
              <w:jc w:val="center"/>
            </w:pPr>
            <w:r>
              <w:t>0.479</w:t>
            </w:r>
          </w:p>
        </w:tc>
        <w:tc>
          <w:tcPr>
            <w:tcW w:w="1799" w:type="dxa"/>
            <w:tcBorders>
              <w:bottom w:val="nil"/>
            </w:tcBorders>
          </w:tcPr>
          <w:p w14:paraId="77532E40" w14:textId="77777777" w:rsidR="00A9047E" w:rsidRDefault="00A9047E" w:rsidP="00507D16">
            <w:pPr>
              <w:pStyle w:val="table"/>
              <w:jc w:val="center"/>
            </w:pPr>
            <w:r>
              <w:t>0.423</w:t>
            </w:r>
          </w:p>
        </w:tc>
        <w:tc>
          <w:tcPr>
            <w:tcW w:w="1786" w:type="dxa"/>
            <w:tcBorders>
              <w:bottom w:val="nil"/>
            </w:tcBorders>
          </w:tcPr>
          <w:p w14:paraId="4D224D74" w14:textId="77777777" w:rsidR="00A9047E" w:rsidRDefault="00A9047E" w:rsidP="00507D16">
            <w:pPr>
              <w:pStyle w:val="table"/>
              <w:jc w:val="center"/>
            </w:pPr>
            <w:r>
              <w:t>292.2</w:t>
            </w:r>
          </w:p>
        </w:tc>
        <w:tc>
          <w:tcPr>
            <w:tcW w:w="1833" w:type="dxa"/>
            <w:tcBorders>
              <w:bottom w:val="nil"/>
            </w:tcBorders>
          </w:tcPr>
          <w:p w14:paraId="38022CE3" w14:textId="77777777" w:rsidR="00A9047E" w:rsidRDefault="00A9047E" w:rsidP="00507D16">
            <w:pPr>
              <w:pStyle w:val="table"/>
              <w:jc w:val="center"/>
            </w:pPr>
            <w:r>
              <w:t>0.5</w:t>
            </w:r>
          </w:p>
        </w:tc>
      </w:tr>
      <w:tr w:rsidR="00A9047E" w14:paraId="265B074D" w14:textId="77777777" w:rsidTr="00EB5B1E">
        <w:tc>
          <w:tcPr>
            <w:tcW w:w="2160" w:type="dxa"/>
            <w:tcBorders>
              <w:top w:val="nil"/>
              <w:bottom w:val="single" w:sz="4" w:space="0" w:color="auto"/>
            </w:tcBorders>
          </w:tcPr>
          <w:p w14:paraId="593DC8C1" w14:textId="77777777" w:rsidR="00A9047E" w:rsidRDefault="00A9047E" w:rsidP="00507D16">
            <w:pPr>
              <w:pStyle w:val="table"/>
              <w:jc w:val="center"/>
            </w:pPr>
            <w:r>
              <w:t>Clay</w:t>
            </w:r>
          </w:p>
        </w:tc>
        <w:tc>
          <w:tcPr>
            <w:tcW w:w="1412" w:type="dxa"/>
            <w:tcBorders>
              <w:top w:val="nil"/>
              <w:bottom w:val="single" w:sz="4" w:space="0" w:color="auto"/>
            </w:tcBorders>
          </w:tcPr>
          <w:p w14:paraId="324B869B" w14:textId="77777777" w:rsidR="00A9047E" w:rsidRDefault="00A9047E" w:rsidP="00507D16">
            <w:pPr>
              <w:pStyle w:val="table"/>
              <w:jc w:val="center"/>
            </w:pPr>
            <w:r>
              <w:t>0.475</w:t>
            </w:r>
          </w:p>
        </w:tc>
        <w:tc>
          <w:tcPr>
            <w:tcW w:w="1799" w:type="dxa"/>
            <w:tcBorders>
              <w:top w:val="nil"/>
              <w:bottom w:val="single" w:sz="4" w:space="0" w:color="auto"/>
            </w:tcBorders>
          </w:tcPr>
          <w:p w14:paraId="1677B0C4" w14:textId="77777777" w:rsidR="00A9047E" w:rsidRDefault="00A9047E" w:rsidP="00507D16">
            <w:pPr>
              <w:pStyle w:val="table"/>
              <w:jc w:val="center"/>
            </w:pPr>
            <w:r>
              <w:t>0.385</w:t>
            </w:r>
          </w:p>
        </w:tc>
        <w:tc>
          <w:tcPr>
            <w:tcW w:w="1786" w:type="dxa"/>
            <w:tcBorders>
              <w:top w:val="nil"/>
              <w:bottom w:val="single" w:sz="4" w:space="0" w:color="auto"/>
            </w:tcBorders>
          </w:tcPr>
          <w:p w14:paraId="08C51B7C" w14:textId="77777777" w:rsidR="00A9047E" w:rsidRDefault="00A9047E" w:rsidP="00507D16">
            <w:pPr>
              <w:pStyle w:val="table"/>
              <w:jc w:val="center"/>
            </w:pPr>
            <w:r>
              <w:t>316.3</w:t>
            </w:r>
          </w:p>
        </w:tc>
        <w:tc>
          <w:tcPr>
            <w:tcW w:w="1833" w:type="dxa"/>
            <w:tcBorders>
              <w:top w:val="nil"/>
              <w:bottom w:val="single" w:sz="4" w:space="0" w:color="auto"/>
            </w:tcBorders>
          </w:tcPr>
          <w:p w14:paraId="0CBC1414" w14:textId="77777777" w:rsidR="00A9047E" w:rsidRDefault="00A9047E" w:rsidP="00507D16">
            <w:pPr>
              <w:pStyle w:val="table"/>
              <w:jc w:val="center"/>
            </w:pPr>
            <w:r>
              <w:t>0.3</w:t>
            </w:r>
          </w:p>
        </w:tc>
      </w:tr>
    </w:tbl>
    <w:p w14:paraId="7B4E1369" w14:textId="0C217665" w:rsidR="00A9047E" w:rsidRDefault="00507D16" w:rsidP="00507D16">
      <w:pPr>
        <w:pStyle w:val="Caption"/>
      </w:pPr>
      <w:bookmarkStart w:id="298" w:name="_Toc33710231"/>
      <w:bookmarkStart w:id="299" w:name="_Toc34080276"/>
      <w:r w:rsidRPr="00507D16">
        <w:t xml:space="preserve">Table </w:t>
      </w:r>
      <w:fldSimple w:instr=" SEQ Table \* ARABIC ">
        <w:r w:rsidR="00407951">
          <w:rPr>
            <w:noProof/>
          </w:rPr>
          <w:t>20</w:t>
        </w:r>
      </w:fldSimple>
      <w:r w:rsidRPr="00507D16">
        <w:t>. Soil Parameter values (Rawls et al., 1983)</w:t>
      </w:r>
      <w:r w:rsidR="006D49B7">
        <w:t>.</w:t>
      </w:r>
      <w:bookmarkEnd w:id="298"/>
      <w:bookmarkEnd w:id="299"/>
    </w:p>
    <w:p w14:paraId="4B3D46F6" w14:textId="77777777" w:rsidR="00507D16" w:rsidRPr="00507D16" w:rsidRDefault="00507D16" w:rsidP="00507D16"/>
    <w:p w14:paraId="0891DD50" w14:textId="6822E835" w:rsidR="00A9047E" w:rsidRPr="00A9047E" w:rsidRDefault="00A9047E" w:rsidP="0075585F">
      <w:pPr>
        <w:pStyle w:val="AnonymousTitle"/>
      </w:pPr>
      <w:r w:rsidRPr="00B0645A">
        <w:t>Channel Roughness</w:t>
      </w:r>
    </w:p>
    <w:tbl>
      <w:tblPr>
        <w:tblStyle w:val="TableGrid1"/>
        <w:tblW w:w="0" w:type="auto"/>
        <w:jc w:val="center"/>
        <w:tblLayout w:type="fixed"/>
        <w:tblLook w:val="0000" w:firstRow="0" w:lastRow="0" w:firstColumn="0" w:lastColumn="0" w:noHBand="0" w:noVBand="0"/>
      </w:tblPr>
      <w:tblGrid>
        <w:gridCol w:w="4045"/>
        <w:gridCol w:w="4320"/>
      </w:tblGrid>
      <w:tr w:rsidR="00A9047E" w:rsidRPr="00A9047E" w14:paraId="398874B4" w14:textId="77777777" w:rsidTr="00EB5B1E">
        <w:trPr>
          <w:trHeight w:val="165"/>
          <w:jc w:val="center"/>
        </w:trPr>
        <w:tc>
          <w:tcPr>
            <w:tcW w:w="4045" w:type="dxa"/>
            <w:tcBorders>
              <w:left w:val="nil"/>
              <w:bottom w:val="single" w:sz="4" w:space="0" w:color="auto"/>
              <w:right w:val="nil"/>
            </w:tcBorders>
          </w:tcPr>
          <w:p w14:paraId="5EE3ECE0" w14:textId="77777777" w:rsidR="00A9047E" w:rsidRPr="00A9047E" w:rsidRDefault="00A9047E" w:rsidP="00507D16">
            <w:pPr>
              <w:pStyle w:val="table"/>
              <w:jc w:val="center"/>
              <w:rPr>
                <w:rFonts w:eastAsiaTheme="minorHAnsi"/>
              </w:rPr>
            </w:pPr>
            <w:r w:rsidRPr="00A9047E">
              <w:rPr>
                <w:rFonts w:eastAsiaTheme="minorHAnsi"/>
              </w:rPr>
              <w:t>Channel Type</w:t>
            </w:r>
          </w:p>
        </w:tc>
        <w:tc>
          <w:tcPr>
            <w:tcW w:w="4320" w:type="dxa"/>
            <w:tcBorders>
              <w:left w:val="nil"/>
              <w:bottom w:val="single" w:sz="4" w:space="0" w:color="auto"/>
              <w:right w:val="nil"/>
            </w:tcBorders>
          </w:tcPr>
          <w:p w14:paraId="69032AA9" w14:textId="77777777" w:rsidR="00A9047E" w:rsidRPr="00A9047E" w:rsidRDefault="00A9047E" w:rsidP="00507D16">
            <w:pPr>
              <w:pStyle w:val="table"/>
              <w:jc w:val="center"/>
              <w:rPr>
                <w:rFonts w:eastAsiaTheme="minorHAnsi"/>
              </w:rPr>
            </w:pPr>
            <w:r w:rsidRPr="00A9047E">
              <w:rPr>
                <w:rFonts w:eastAsiaTheme="minorHAnsi"/>
              </w:rPr>
              <w:t>Manning n</w:t>
            </w:r>
          </w:p>
        </w:tc>
      </w:tr>
      <w:tr w:rsidR="00A9047E" w:rsidRPr="00A9047E" w14:paraId="57EB6100" w14:textId="77777777" w:rsidTr="00EB5B1E">
        <w:trPr>
          <w:trHeight w:val="166"/>
          <w:jc w:val="center"/>
        </w:trPr>
        <w:tc>
          <w:tcPr>
            <w:tcW w:w="8365" w:type="dxa"/>
            <w:gridSpan w:val="2"/>
            <w:tcBorders>
              <w:top w:val="single" w:sz="4" w:space="0" w:color="auto"/>
              <w:left w:val="nil"/>
              <w:bottom w:val="nil"/>
              <w:right w:val="nil"/>
            </w:tcBorders>
          </w:tcPr>
          <w:p w14:paraId="42F1F907" w14:textId="77777777" w:rsidR="00A9047E" w:rsidRPr="00A9047E" w:rsidRDefault="00A9047E" w:rsidP="00507D16">
            <w:pPr>
              <w:pStyle w:val="table"/>
              <w:jc w:val="center"/>
            </w:pPr>
            <w:r w:rsidRPr="00A9047E">
              <w:rPr>
                <w:rFonts w:eastAsiaTheme="minorHAnsi"/>
              </w:rPr>
              <w:t>Lined Channels</w:t>
            </w:r>
          </w:p>
        </w:tc>
      </w:tr>
      <w:tr w:rsidR="00A9047E" w:rsidRPr="00A9047E" w14:paraId="4E4C13B9" w14:textId="77777777" w:rsidTr="00EB5B1E">
        <w:trPr>
          <w:trHeight w:val="165"/>
          <w:jc w:val="center"/>
        </w:trPr>
        <w:tc>
          <w:tcPr>
            <w:tcW w:w="4045" w:type="dxa"/>
            <w:tcBorders>
              <w:top w:val="nil"/>
              <w:left w:val="nil"/>
              <w:bottom w:val="nil"/>
              <w:right w:val="nil"/>
            </w:tcBorders>
          </w:tcPr>
          <w:p w14:paraId="7BF52692" w14:textId="77777777" w:rsidR="00A9047E" w:rsidRPr="00A9047E" w:rsidRDefault="00A9047E" w:rsidP="00507D16">
            <w:pPr>
              <w:pStyle w:val="table"/>
              <w:jc w:val="center"/>
              <w:rPr>
                <w:rFonts w:eastAsiaTheme="minorHAnsi"/>
              </w:rPr>
            </w:pPr>
            <w:r w:rsidRPr="00A9047E">
              <w:rPr>
                <w:rFonts w:eastAsiaTheme="minorHAnsi"/>
              </w:rPr>
              <w:t>- Asphalt</w:t>
            </w:r>
          </w:p>
        </w:tc>
        <w:tc>
          <w:tcPr>
            <w:tcW w:w="4320" w:type="dxa"/>
            <w:tcBorders>
              <w:top w:val="nil"/>
              <w:left w:val="nil"/>
              <w:bottom w:val="nil"/>
              <w:right w:val="nil"/>
            </w:tcBorders>
          </w:tcPr>
          <w:p w14:paraId="06D5AC9F" w14:textId="77777777" w:rsidR="00A9047E" w:rsidRPr="00A9047E" w:rsidRDefault="00A9047E" w:rsidP="00507D16">
            <w:pPr>
              <w:pStyle w:val="table"/>
              <w:jc w:val="center"/>
              <w:rPr>
                <w:rFonts w:eastAsiaTheme="minorHAnsi"/>
              </w:rPr>
            </w:pPr>
            <w:r w:rsidRPr="00A9047E">
              <w:rPr>
                <w:rFonts w:eastAsiaTheme="minorHAnsi"/>
              </w:rPr>
              <w:t>0.013 - 0.017</w:t>
            </w:r>
          </w:p>
        </w:tc>
      </w:tr>
      <w:tr w:rsidR="00A9047E" w:rsidRPr="00A9047E" w14:paraId="1D0CE067" w14:textId="77777777" w:rsidTr="00EB5B1E">
        <w:trPr>
          <w:trHeight w:val="165"/>
          <w:jc w:val="center"/>
        </w:trPr>
        <w:tc>
          <w:tcPr>
            <w:tcW w:w="4045" w:type="dxa"/>
            <w:tcBorders>
              <w:top w:val="nil"/>
              <w:left w:val="nil"/>
              <w:bottom w:val="nil"/>
              <w:right w:val="nil"/>
            </w:tcBorders>
          </w:tcPr>
          <w:p w14:paraId="579D7061" w14:textId="77777777" w:rsidR="00A9047E" w:rsidRPr="00A9047E" w:rsidRDefault="00A9047E" w:rsidP="00507D16">
            <w:pPr>
              <w:pStyle w:val="table"/>
              <w:jc w:val="center"/>
              <w:rPr>
                <w:rFonts w:eastAsiaTheme="minorHAnsi"/>
              </w:rPr>
            </w:pPr>
            <w:r w:rsidRPr="00A9047E">
              <w:rPr>
                <w:rFonts w:eastAsiaTheme="minorHAnsi"/>
              </w:rPr>
              <w:t>- Brick</w:t>
            </w:r>
          </w:p>
        </w:tc>
        <w:tc>
          <w:tcPr>
            <w:tcW w:w="4320" w:type="dxa"/>
            <w:tcBorders>
              <w:top w:val="nil"/>
              <w:left w:val="nil"/>
              <w:bottom w:val="nil"/>
              <w:right w:val="nil"/>
            </w:tcBorders>
          </w:tcPr>
          <w:p w14:paraId="4DED20B7" w14:textId="77777777" w:rsidR="00A9047E" w:rsidRPr="00A9047E" w:rsidRDefault="00A9047E" w:rsidP="00507D16">
            <w:pPr>
              <w:pStyle w:val="table"/>
              <w:jc w:val="center"/>
              <w:rPr>
                <w:rFonts w:eastAsiaTheme="minorHAnsi"/>
              </w:rPr>
            </w:pPr>
            <w:r w:rsidRPr="00A9047E">
              <w:rPr>
                <w:rFonts w:eastAsiaTheme="minorHAnsi"/>
              </w:rPr>
              <w:t>0.012 - 0.018</w:t>
            </w:r>
          </w:p>
        </w:tc>
      </w:tr>
      <w:tr w:rsidR="00A9047E" w:rsidRPr="00A9047E" w14:paraId="24670B2F" w14:textId="77777777" w:rsidTr="00EB5B1E">
        <w:trPr>
          <w:trHeight w:val="166"/>
          <w:jc w:val="center"/>
        </w:trPr>
        <w:tc>
          <w:tcPr>
            <w:tcW w:w="4045" w:type="dxa"/>
            <w:tcBorders>
              <w:top w:val="nil"/>
              <w:left w:val="nil"/>
              <w:bottom w:val="nil"/>
              <w:right w:val="nil"/>
            </w:tcBorders>
          </w:tcPr>
          <w:p w14:paraId="120993AE" w14:textId="77777777" w:rsidR="00A9047E" w:rsidRPr="00A9047E" w:rsidRDefault="00A9047E" w:rsidP="00507D16">
            <w:pPr>
              <w:pStyle w:val="table"/>
              <w:jc w:val="center"/>
              <w:rPr>
                <w:rFonts w:eastAsiaTheme="minorHAnsi"/>
              </w:rPr>
            </w:pPr>
            <w:r w:rsidRPr="00A9047E">
              <w:rPr>
                <w:rFonts w:eastAsiaTheme="minorHAnsi"/>
              </w:rPr>
              <w:t>- Concrete</w:t>
            </w:r>
          </w:p>
        </w:tc>
        <w:tc>
          <w:tcPr>
            <w:tcW w:w="4320" w:type="dxa"/>
            <w:tcBorders>
              <w:top w:val="nil"/>
              <w:left w:val="nil"/>
              <w:bottom w:val="nil"/>
              <w:right w:val="nil"/>
            </w:tcBorders>
          </w:tcPr>
          <w:p w14:paraId="14733FE6" w14:textId="77777777" w:rsidR="00A9047E" w:rsidRPr="00A9047E" w:rsidRDefault="00A9047E" w:rsidP="00507D16">
            <w:pPr>
              <w:pStyle w:val="table"/>
              <w:jc w:val="center"/>
              <w:rPr>
                <w:rFonts w:eastAsiaTheme="minorHAnsi"/>
              </w:rPr>
            </w:pPr>
            <w:r w:rsidRPr="00A9047E">
              <w:rPr>
                <w:rFonts w:eastAsiaTheme="minorHAnsi"/>
              </w:rPr>
              <w:t>0.011 - 0.020</w:t>
            </w:r>
          </w:p>
        </w:tc>
      </w:tr>
      <w:tr w:rsidR="00A9047E" w:rsidRPr="00A9047E" w14:paraId="026ADA0E" w14:textId="77777777" w:rsidTr="00EB5B1E">
        <w:trPr>
          <w:trHeight w:val="165"/>
          <w:jc w:val="center"/>
        </w:trPr>
        <w:tc>
          <w:tcPr>
            <w:tcW w:w="4045" w:type="dxa"/>
            <w:tcBorders>
              <w:top w:val="nil"/>
              <w:left w:val="nil"/>
              <w:bottom w:val="nil"/>
              <w:right w:val="nil"/>
            </w:tcBorders>
          </w:tcPr>
          <w:p w14:paraId="2024DF7F" w14:textId="77777777" w:rsidR="00A9047E" w:rsidRPr="00A9047E" w:rsidRDefault="00A9047E" w:rsidP="00507D16">
            <w:pPr>
              <w:pStyle w:val="table"/>
              <w:jc w:val="center"/>
              <w:rPr>
                <w:rFonts w:eastAsiaTheme="minorHAnsi"/>
              </w:rPr>
            </w:pPr>
            <w:r w:rsidRPr="00A9047E">
              <w:rPr>
                <w:rFonts w:eastAsiaTheme="minorHAnsi"/>
              </w:rPr>
              <w:t>- Rubble or riprap</w:t>
            </w:r>
          </w:p>
        </w:tc>
        <w:tc>
          <w:tcPr>
            <w:tcW w:w="4320" w:type="dxa"/>
            <w:tcBorders>
              <w:top w:val="nil"/>
              <w:left w:val="nil"/>
              <w:bottom w:val="nil"/>
              <w:right w:val="nil"/>
            </w:tcBorders>
          </w:tcPr>
          <w:p w14:paraId="419EC14F" w14:textId="77777777" w:rsidR="00A9047E" w:rsidRPr="00A9047E" w:rsidRDefault="00A9047E" w:rsidP="00507D16">
            <w:pPr>
              <w:pStyle w:val="table"/>
              <w:jc w:val="center"/>
              <w:rPr>
                <w:rFonts w:eastAsiaTheme="minorHAnsi"/>
              </w:rPr>
            </w:pPr>
            <w:r w:rsidRPr="00A9047E">
              <w:rPr>
                <w:rFonts w:eastAsiaTheme="minorHAnsi"/>
              </w:rPr>
              <w:t>0.020 - 0.035</w:t>
            </w:r>
          </w:p>
        </w:tc>
      </w:tr>
      <w:tr w:rsidR="00A9047E" w:rsidRPr="00A9047E" w14:paraId="4ED79948" w14:textId="77777777" w:rsidTr="00EB5B1E">
        <w:trPr>
          <w:trHeight w:val="165"/>
          <w:jc w:val="center"/>
        </w:trPr>
        <w:tc>
          <w:tcPr>
            <w:tcW w:w="4045" w:type="dxa"/>
            <w:tcBorders>
              <w:top w:val="nil"/>
              <w:left w:val="nil"/>
              <w:bottom w:val="nil"/>
              <w:right w:val="nil"/>
            </w:tcBorders>
          </w:tcPr>
          <w:p w14:paraId="1153E3F9" w14:textId="27D9B84F" w:rsidR="00A9047E" w:rsidRPr="00A9047E" w:rsidRDefault="00724FA6" w:rsidP="00724FA6">
            <w:pPr>
              <w:pStyle w:val="table"/>
              <w:jc w:val="center"/>
              <w:rPr>
                <w:rFonts w:eastAsiaTheme="minorHAnsi"/>
              </w:rPr>
            </w:pPr>
            <w:r>
              <w:rPr>
                <w:rFonts w:eastAsiaTheme="minorHAnsi"/>
              </w:rPr>
              <w:t>- Vegetal</w:t>
            </w:r>
          </w:p>
        </w:tc>
        <w:tc>
          <w:tcPr>
            <w:tcW w:w="4320" w:type="dxa"/>
            <w:tcBorders>
              <w:top w:val="nil"/>
              <w:left w:val="nil"/>
              <w:bottom w:val="nil"/>
              <w:right w:val="nil"/>
            </w:tcBorders>
          </w:tcPr>
          <w:p w14:paraId="5A5D7829" w14:textId="77777777" w:rsidR="00A9047E" w:rsidRPr="00A9047E" w:rsidRDefault="00A9047E" w:rsidP="00507D16">
            <w:pPr>
              <w:pStyle w:val="table"/>
              <w:jc w:val="center"/>
              <w:rPr>
                <w:rFonts w:eastAsiaTheme="minorHAnsi"/>
              </w:rPr>
            </w:pPr>
            <w:r w:rsidRPr="00A9047E">
              <w:rPr>
                <w:rFonts w:eastAsiaTheme="minorHAnsi"/>
              </w:rPr>
              <w:t>0.030 - 0.40</w:t>
            </w:r>
          </w:p>
        </w:tc>
      </w:tr>
      <w:tr w:rsidR="00A9047E" w:rsidRPr="00A9047E" w14:paraId="2F00C2C4" w14:textId="77777777" w:rsidTr="00EB5B1E">
        <w:trPr>
          <w:trHeight w:val="166"/>
          <w:jc w:val="center"/>
        </w:trPr>
        <w:tc>
          <w:tcPr>
            <w:tcW w:w="8365" w:type="dxa"/>
            <w:gridSpan w:val="2"/>
            <w:tcBorders>
              <w:top w:val="nil"/>
              <w:left w:val="nil"/>
              <w:bottom w:val="nil"/>
              <w:right w:val="nil"/>
            </w:tcBorders>
          </w:tcPr>
          <w:p w14:paraId="40203792" w14:textId="77777777" w:rsidR="00A9047E" w:rsidRPr="00A9047E" w:rsidRDefault="00A9047E" w:rsidP="00507D16">
            <w:pPr>
              <w:pStyle w:val="table"/>
              <w:jc w:val="center"/>
            </w:pPr>
            <w:r w:rsidRPr="00A9047E">
              <w:rPr>
                <w:rFonts w:eastAsiaTheme="minorHAnsi"/>
              </w:rPr>
              <w:t>Excavated or dredged</w:t>
            </w:r>
          </w:p>
        </w:tc>
      </w:tr>
      <w:tr w:rsidR="00A9047E" w:rsidRPr="00A9047E" w14:paraId="7B0173DE" w14:textId="77777777" w:rsidTr="00EB5B1E">
        <w:trPr>
          <w:trHeight w:val="165"/>
          <w:jc w:val="center"/>
        </w:trPr>
        <w:tc>
          <w:tcPr>
            <w:tcW w:w="4045" w:type="dxa"/>
            <w:tcBorders>
              <w:top w:val="nil"/>
              <w:left w:val="nil"/>
              <w:bottom w:val="nil"/>
              <w:right w:val="nil"/>
            </w:tcBorders>
          </w:tcPr>
          <w:p w14:paraId="4B3CB42A" w14:textId="77777777" w:rsidR="00A9047E" w:rsidRPr="00A9047E" w:rsidRDefault="00A9047E" w:rsidP="00507D16">
            <w:pPr>
              <w:pStyle w:val="table"/>
              <w:jc w:val="center"/>
              <w:rPr>
                <w:rFonts w:eastAsiaTheme="minorHAnsi"/>
              </w:rPr>
            </w:pPr>
            <w:r w:rsidRPr="00A9047E">
              <w:rPr>
                <w:rFonts w:eastAsiaTheme="minorHAnsi"/>
              </w:rPr>
              <w:t>- Earth, straight and uniform</w:t>
            </w:r>
          </w:p>
        </w:tc>
        <w:tc>
          <w:tcPr>
            <w:tcW w:w="4320" w:type="dxa"/>
            <w:tcBorders>
              <w:top w:val="nil"/>
              <w:left w:val="nil"/>
              <w:bottom w:val="nil"/>
              <w:right w:val="nil"/>
            </w:tcBorders>
          </w:tcPr>
          <w:p w14:paraId="72D89CBA" w14:textId="77777777" w:rsidR="00A9047E" w:rsidRPr="00A9047E" w:rsidRDefault="00A9047E" w:rsidP="00507D16">
            <w:pPr>
              <w:pStyle w:val="table"/>
              <w:jc w:val="center"/>
              <w:rPr>
                <w:rFonts w:eastAsiaTheme="minorHAnsi"/>
              </w:rPr>
            </w:pPr>
            <w:r w:rsidRPr="00A9047E">
              <w:rPr>
                <w:rFonts w:eastAsiaTheme="minorHAnsi"/>
              </w:rPr>
              <w:t>0.020 - 0.030</w:t>
            </w:r>
          </w:p>
        </w:tc>
      </w:tr>
      <w:tr w:rsidR="00A9047E" w:rsidRPr="00A9047E" w14:paraId="528495A8" w14:textId="77777777" w:rsidTr="00EB5B1E">
        <w:trPr>
          <w:trHeight w:val="165"/>
          <w:jc w:val="center"/>
        </w:trPr>
        <w:tc>
          <w:tcPr>
            <w:tcW w:w="4045" w:type="dxa"/>
            <w:tcBorders>
              <w:top w:val="nil"/>
              <w:left w:val="nil"/>
              <w:bottom w:val="nil"/>
              <w:right w:val="nil"/>
            </w:tcBorders>
          </w:tcPr>
          <w:p w14:paraId="01C705DC" w14:textId="77777777" w:rsidR="00A9047E" w:rsidRPr="00A9047E" w:rsidRDefault="00A9047E" w:rsidP="00507D16">
            <w:pPr>
              <w:pStyle w:val="table"/>
              <w:jc w:val="center"/>
              <w:rPr>
                <w:rFonts w:eastAsiaTheme="minorHAnsi"/>
              </w:rPr>
            </w:pPr>
            <w:r w:rsidRPr="00A9047E">
              <w:rPr>
                <w:rFonts w:eastAsiaTheme="minorHAnsi"/>
              </w:rPr>
              <w:t>- Earth, winding, fairly uniform</w:t>
            </w:r>
          </w:p>
        </w:tc>
        <w:tc>
          <w:tcPr>
            <w:tcW w:w="4320" w:type="dxa"/>
            <w:tcBorders>
              <w:top w:val="nil"/>
              <w:left w:val="nil"/>
              <w:bottom w:val="nil"/>
              <w:right w:val="nil"/>
            </w:tcBorders>
          </w:tcPr>
          <w:p w14:paraId="4B38864A" w14:textId="77777777" w:rsidR="00A9047E" w:rsidRPr="00A9047E" w:rsidRDefault="00A9047E" w:rsidP="00507D16">
            <w:pPr>
              <w:pStyle w:val="table"/>
              <w:jc w:val="center"/>
              <w:rPr>
                <w:rFonts w:eastAsiaTheme="minorHAnsi"/>
              </w:rPr>
            </w:pPr>
            <w:r w:rsidRPr="00A9047E">
              <w:rPr>
                <w:rFonts w:eastAsiaTheme="minorHAnsi"/>
              </w:rPr>
              <w:t>0.025 - 0.040</w:t>
            </w:r>
          </w:p>
        </w:tc>
      </w:tr>
      <w:tr w:rsidR="00A9047E" w:rsidRPr="00A9047E" w14:paraId="3C9EF11D" w14:textId="77777777" w:rsidTr="00EB5B1E">
        <w:trPr>
          <w:trHeight w:val="166"/>
          <w:jc w:val="center"/>
        </w:trPr>
        <w:tc>
          <w:tcPr>
            <w:tcW w:w="4045" w:type="dxa"/>
            <w:tcBorders>
              <w:top w:val="nil"/>
              <w:left w:val="nil"/>
              <w:bottom w:val="nil"/>
              <w:right w:val="nil"/>
            </w:tcBorders>
          </w:tcPr>
          <w:p w14:paraId="436E3788" w14:textId="77777777" w:rsidR="00A9047E" w:rsidRPr="00A9047E" w:rsidRDefault="00A9047E" w:rsidP="00507D16">
            <w:pPr>
              <w:pStyle w:val="table"/>
              <w:jc w:val="center"/>
              <w:rPr>
                <w:rFonts w:eastAsiaTheme="minorHAnsi"/>
              </w:rPr>
            </w:pPr>
            <w:r w:rsidRPr="00A9047E">
              <w:rPr>
                <w:rFonts w:eastAsiaTheme="minorHAnsi"/>
              </w:rPr>
              <w:t>- Rock</w:t>
            </w:r>
          </w:p>
        </w:tc>
        <w:tc>
          <w:tcPr>
            <w:tcW w:w="4320" w:type="dxa"/>
            <w:tcBorders>
              <w:top w:val="nil"/>
              <w:left w:val="nil"/>
              <w:bottom w:val="nil"/>
              <w:right w:val="nil"/>
            </w:tcBorders>
          </w:tcPr>
          <w:p w14:paraId="76552CA7" w14:textId="77777777" w:rsidR="00A9047E" w:rsidRPr="00A9047E" w:rsidRDefault="00A9047E" w:rsidP="00507D16">
            <w:pPr>
              <w:pStyle w:val="table"/>
              <w:jc w:val="center"/>
              <w:rPr>
                <w:rFonts w:eastAsiaTheme="minorHAnsi"/>
              </w:rPr>
            </w:pPr>
            <w:r w:rsidRPr="00A9047E">
              <w:rPr>
                <w:rFonts w:eastAsiaTheme="minorHAnsi"/>
              </w:rPr>
              <w:t>0.030 - 0.045</w:t>
            </w:r>
          </w:p>
        </w:tc>
      </w:tr>
      <w:tr w:rsidR="00A9047E" w:rsidRPr="00A9047E" w14:paraId="2F5E9DB6" w14:textId="77777777" w:rsidTr="00EB5B1E">
        <w:trPr>
          <w:trHeight w:val="165"/>
          <w:jc w:val="center"/>
        </w:trPr>
        <w:tc>
          <w:tcPr>
            <w:tcW w:w="4045" w:type="dxa"/>
            <w:tcBorders>
              <w:top w:val="nil"/>
              <w:left w:val="nil"/>
              <w:bottom w:val="nil"/>
              <w:right w:val="nil"/>
            </w:tcBorders>
          </w:tcPr>
          <w:p w14:paraId="3894B57C" w14:textId="77777777" w:rsidR="00A9047E" w:rsidRPr="00A9047E" w:rsidRDefault="00A9047E" w:rsidP="00507D16">
            <w:pPr>
              <w:pStyle w:val="table"/>
              <w:jc w:val="center"/>
              <w:rPr>
                <w:rFonts w:eastAsiaTheme="minorHAnsi"/>
              </w:rPr>
            </w:pPr>
            <w:r w:rsidRPr="00A9047E">
              <w:rPr>
                <w:rFonts w:eastAsiaTheme="minorHAnsi"/>
              </w:rPr>
              <w:t>- Unmaintained</w:t>
            </w:r>
          </w:p>
        </w:tc>
        <w:tc>
          <w:tcPr>
            <w:tcW w:w="4320" w:type="dxa"/>
            <w:tcBorders>
              <w:top w:val="nil"/>
              <w:left w:val="nil"/>
              <w:bottom w:val="nil"/>
              <w:right w:val="nil"/>
            </w:tcBorders>
          </w:tcPr>
          <w:p w14:paraId="3C03289E" w14:textId="77777777" w:rsidR="00A9047E" w:rsidRPr="00A9047E" w:rsidRDefault="00A9047E" w:rsidP="00507D16">
            <w:pPr>
              <w:pStyle w:val="table"/>
              <w:jc w:val="center"/>
              <w:rPr>
                <w:rFonts w:eastAsiaTheme="minorHAnsi"/>
              </w:rPr>
            </w:pPr>
            <w:r w:rsidRPr="00A9047E">
              <w:rPr>
                <w:rFonts w:eastAsiaTheme="minorHAnsi"/>
              </w:rPr>
              <w:t>0.050 - 0.140</w:t>
            </w:r>
          </w:p>
          <w:p w14:paraId="603A15AE" w14:textId="77777777" w:rsidR="00A9047E" w:rsidRPr="00A9047E" w:rsidRDefault="00A9047E" w:rsidP="00507D16">
            <w:pPr>
              <w:pStyle w:val="table"/>
              <w:jc w:val="center"/>
              <w:rPr>
                <w:rFonts w:eastAsiaTheme="minorHAnsi"/>
              </w:rPr>
            </w:pPr>
          </w:p>
        </w:tc>
      </w:tr>
      <w:tr w:rsidR="00A9047E" w:rsidRPr="00A9047E" w14:paraId="1A21213B" w14:textId="77777777" w:rsidTr="00EB5B1E">
        <w:trPr>
          <w:trHeight w:val="333"/>
          <w:jc w:val="center"/>
        </w:trPr>
        <w:tc>
          <w:tcPr>
            <w:tcW w:w="8365" w:type="dxa"/>
            <w:gridSpan w:val="2"/>
            <w:tcBorders>
              <w:top w:val="nil"/>
              <w:left w:val="nil"/>
              <w:bottom w:val="nil"/>
              <w:right w:val="nil"/>
            </w:tcBorders>
          </w:tcPr>
          <w:p w14:paraId="5BD51F5D" w14:textId="77777777" w:rsidR="00A9047E" w:rsidRPr="00A9047E" w:rsidRDefault="00A9047E" w:rsidP="00507D16">
            <w:pPr>
              <w:pStyle w:val="table"/>
              <w:jc w:val="center"/>
            </w:pPr>
            <w:r w:rsidRPr="00A9047E">
              <w:rPr>
                <w:rFonts w:eastAsiaTheme="minorHAnsi"/>
              </w:rPr>
              <w:t>Natural channels (minor streams, top width at flood stage &lt; 100 ft.)</w:t>
            </w:r>
          </w:p>
        </w:tc>
      </w:tr>
      <w:tr w:rsidR="00A9047E" w:rsidRPr="00A9047E" w14:paraId="1D89A27D" w14:textId="77777777" w:rsidTr="00EB5B1E">
        <w:trPr>
          <w:trHeight w:val="166"/>
          <w:jc w:val="center"/>
        </w:trPr>
        <w:tc>
          <w:tcPr>
            <w:tcW w:w="4045" w:type="dxa"/>
            <w:tcBorders>
              <w:top w:val="nil"/>
              <w:left w:val="nil"/>
              <w:bottom w:val="nil"/>
              <w:right w:val="nil"/>
            </w:tcBorders>
          </w:tcPr>
          <w:p w14:paraId="0404A43C" w14:textId="77777777" w:rsidR="00A9047E" w:rsidRPr="00A9047E" w:rsidRDefault="00A9047E" w:rsidP="00507D16">
            <w:pPr>
              <w:pStyle w:val="table"/>
              <w:jc w:val="center"/>
              <w:rPr>
                <w:rFonts w:eastAsiaTheme="minorHAnsi"/>
              </w:rPr>
            </w:pPr>
            <w:r w:rsidRPr="00A9047E">
              <w:rPr>
                <w:rFonts w:eastAsiaTheme="minorHAnsi"/>
              </w:rPr>
              <w:t>- Fairly regular section</w:t>
            </w:r>
          </w:p>
        </w:tc>
        <w:tc>
          <w:tcPr>
            <w:tcW w:w="4320" w:type="dxa"/>
            <w:tcBorders>
              <w:top w:val="nil"/>
              <w:left w:val="nil"/>
              <w:bottom w:val="nil"/>
              <w:right w:val="nil"/>
            </w:tcBorders>
          </w:tcPr>
          <w:p w14:paraId="411D566E" w14:textId="77777777" w:rsidR="00A9047E" w:rsidRPr="00A9047E" w:rsidRDefault="00A9047E" w:rsidP="00507D16">
            <w:pPr>
              <w:pStyle w:val="table"/>
              <w:jc w:val="center"/>
              <w:rPr>
                <w:rFonts w:eastAsiaTheme="minorHAnsi"/>
              </w:rPr>
            </w:pPr>
            <w:r w:rsidRPr="00A9047E">
              <w:rPr>
                <w:rFonts w:eastAsiaTheme="minorHAnsi"/>
              </w:rPr>
              <w:t>0.030 - 0.070</w:t>
            </w:r>
          </w:p>
        </w:tc>
      </w:tr>
      <w:tr w:rsidR="00A9047E" w:rsidRPr="00A9047E" w14:paraId="59B9AE58" w14:textId="77777777" w:rsidTr="00EB5B1E">
        <w:trPr>
          <w:trHeight w:val="165"/>
          <w:jc w:val="center"/>
        </w:trPr>
        <w:tc>
          <w:tcPr>
            <w:tcW w:w="4045" w:type="dxa"/>
            <w:tcBorders>
              <w:top w:val="nil"/>
              <w:left w:val="nil"/>
              <w:bottom w:val="single" w:sz="4" w:space="0" w:color="auto"/>
              <w:right w:val="nil"/>
            </w:tcBorders>
          </w:tcPr>
          <w:p w14:paraId="442B57CC" w14:textId="77777777" w:rsidR="00A9047E" w:rsidRPr="00A9047E" w:rsidRDefault="00A9047E" w:rsidP="00507D16">
            <w:pPr>
              <w:pStyle w:val="table"/>
              <w:jc w:val="center"/>
              <w:rPr>
                <w:rFonts w:eastAsiaTheme="minorHAnsi"/>
              </w:rPr>
            </w:pPr>
            <w:r w:rsidRPr="00A9047E">
              <w:rPr>
                <w:rFonts w:eastAsiaTheme="minorHAnsi"/>
              </w:rPr>
              <w:t>- Irregular section with pools</w:t>
            </w:r>
          </w:p>
        </w:tc>
        <w:tc>
          <w:tcPr>
            <w:tcW w:w="4320" w:type="dxa"/>
            <w:tcBorders>
              <w:top w:val="nil"/>
              <w:left w:val="nil"/>
              <w:bottom w:val="single" w:sz="4" w:space="0" w:color="auto"/>
              <w:right w:val="nil"/>
            </w:tcBorders>
          </w:tcPr>
          <w:p w14:paraId="4DD40466" w14:textId="77777777" w:rsidR="00A9047E" w:rsidRPr="00A9047E" w:rsidRDefault="00A9047E" w:rsidP="00507D16">
            <w:pPr>
              <w:pStyle w:val="table"/>
              <w:jc w:val="center"/>
              <w:rPr>
                <w:rFonts w:eastAsiaTheme="minorHAnsi"/>
              </w:rPr>
            </w:pPr>
            <w:r w:rsidRPr="00A9047E">
              <w:rPr>
                <w:rFonts w:eastAsiaTheme="minorHAnsi"/>
              </w:rPr>
              <w:t>0.040 - 0.100</w:t>
            </w:r>
          </w:p>
        </w:tc>
      </w:tr>
    </w:tbl>
    <w:p w14:paraId="303DF9A7" w14:textId="43892F75" w:rsidR="00507D16" w:rsidRPr="00507D16" w:rsidRDefault="00507D16" w:rsidP="004D120A">
      <w:pPr>
        <w:pStyle w:val="Caption"/>
      </w:pPr>
      <w:bookmarkStart w:id="300" w:name="_Toc33710232"/>
      <w:bookmarkStart w:id="301" w:name="_Toc34080277"/>
      <w:r w:rsidRPr="00507D16">
        <w:t xml:space="preserve">Table </w:t>
      </w:r>
      <w:fldSimple w:instr=" SEQ Table \* ARABIC ">
        <w:r w:rsidR="00407951">
          <w:rPr>
            <w:noProof/>
          </w:rPr>
          <w:t>21</w:t>
        </w:r>
      </w:fldSimple>
      <w:r w:rsidRPr="00507D16">
        <w:t>. Manning’s n for Open Channel (Rossman, 2015)</w:t>
      </w:r>
      <w:r w:rsidR="006D49B7">
        <w:t>.</w:t>
      </w:r>
      <w:bookmarkEnd w:id="300"/>
      <w:bookmarkEnd w:id="301"/>
    </w:p>
    <w:p w14:paraId="304C87A7" w14:textId="77777777" w:rsidR="00F93C34" w:rsidRPr="003E551C" w:rsidRDefault="00F93C34" w:rsidP="008B6F3F">
      <w:pPr>
        <w:pStyle w:val="Normal-centered-bold"/>
        <w:numPr>
          <w:ilvl w:val="0"/>
          <w:numId w:val="14"/>
        </w:numPr>
        <w:ind w:left="360"/>
      </w:pPr>
      <w:r w:rsidRPr="003E551C">
        <w:t xml:space="preserve">For coastal and inland flood model components, describe the dependencies among </w:t>
      </w:r>
      <w:r>
        <w:t xml:space="preserve">flood </w:t>
      </w:r>
      <w:r w:rsidRPr="003E551C">
        <w:t xml:space="preserve">model parameters and specify any assumed mathematical dependencies among these parameters. </w:t>
      </w:r>
    </w:p>
    <w:p w14:paraId="02FCF002" w14:textId="140DF843" w:rsidR="00F93C34" w:rsidRDefault="00F93C34" w:rsidP="00F93C34">
      <w:r w:rsidRPr="00CE28DA">
        <w:t xml:space="preserve">The parameters used in the coastal surge model are from previous independent literatures.  </w:t>
      </w:r>
    </w:p>
    <w:p w14:paraId="76F9D404" w14:textId="77777777" w:rsidR="00A9047E" w:rsidRDefault="00A9047E" w:rsidP="00F93C34"/>
    <w:p w14:paraId="3C902424" w14:textId="2346C76F" w:rsidR="00F93C34" w:rsidRPr="003E551C" w:rsidRDefault="00A9047E" w:rsidP="00F93C34">
      <w:r>
        <w:t>The inland flood models were parameterized based on the guidelines of SWMM reference manual and scientific literatures.</w:t>
      </w:r>
    </w:p>
    <w:p w14:paraId="00C74164" w14:textId="77777777" w:rsidR="00F93C34" w:rsidRPr="003E551C" w:rsidRDefault="00F93C34" w:rsidP="008B6F3F">
      <w:pPr>
        <w:pStyle w:val="Normal-centered-bold"/>
        <w:numPr>
          <w:ilvl w:val="0"/>
          <w:numId w:val="14"/>
        </w:numPr>
        <w:ind w:left="360"/>
      </w:pPr>
      <w:r w:rsidRPr="003E551C">
        <w:t xml:space="preserve">For coastal and inland flood model components, describe the dependencies that exist among the </w:t>
      </w:r>
      <w:r>
        <w:t xml:space="preserve">flood </w:t>
      </w:r>
      <w:r w:rsidRPr="003E551C">
        <w:t>model components.</w:t>
      </w:r>
    </w:p>
    <w:p w14:paraId="7724484E" w14:textId="77777777" w:rsidR="00F93C34" w:rsidRDefault="00F93C34" w:rsidP="00F93C34">
      <w:r>
        <w:t xml:space="preserve">There is no direct interaction between </w:t>
      </w:r>
      <w:r w:rsidRPr="009B4DBF">
        <w:t>coastal and inland flood model components</w:t>
      </w:r>
      <w:r>
        <w:t xml:space="preserve">. The </w:t>
      </w:r>
      <w:r w:rsidRPr="009B4DBF">
        <w:t>coastal and inland flood model components</w:t>
      </w:r>
      <w:r>
        <w:t xml:space="preserve"> are performed at different platforms and grids. If the same locations are both flooded by coastal and inland components, the maximum inundation depth will be used.</w:t>
      </w:r>
    </w:p>
    <w:p w14:paraId="45F6D445" w14:textId="77777777" w:rsidR="000F2C39" w:rsidRDefault="000F2C39" w:rsidP="00F93C34"/>
    <w:p w14:paraId="293A2AB8" w14:textId="77777777" w:rsidR="000F2C39" w:rsidRPr="00BA3B70" w:rsidRDefault="000F2C39" w:rsidP="000F2C39">
      <w:r w:rsidRPr="00BA3B70">
        <w:t xml:space="preserve">Wave </w:t>
      </w:r>
      <w:r>
        <w:t>properties do not affect wind, s</w:t>
      </w:r>
      <w:r w:rsidRPr="00BA3B70">
        <w:t>urge</w:t>
      </w:r>
      <w:r>
        <w:t>, or inland flood properties. Wave properties rely on surge levels, local bathymetry and topography, winds, and land cover.</w:t>
      </w:r>
    </w:p>
    <w:p w14:paraId="37858B8B" w14:textId="5A23A744" w:rsidR="000F2C39" w:rsidRDefault="000F2C39" w:rsidP="00F93C34"/>
    <w:p w14:paraId="24D4C79A" w14:textId="50E4365A" w:rsidR="00A9047E" w:rsidRPr="004D120A" w:rsidRDefault="00A9047E" w:rsidP="00F93C34">
      <w:r>
        <w:t xml:space="preserve">The inland flood and coastal flood models are independent models. No dependencies exist between the coastal and inland flood model components. </w:t>
      </w:r>
    </w:p>
    <w:p w14:paraId="19471DE7" w14:textId="77777777" w:rsidR="00F93C34" w:rsidRPr="003E551C" w:rsidRDefault="00F93C34" w:rsidP="008B6F3F">
      <w:pPr>
        <w:pStyle w:val="Normal-centered-bold"/>
        <w:numPr>
          <w:ilvl w:val="0"/>
          <w:numId w:val="14"/>
        </w:numPr>
        <w:ind w:left="360"/>
      </w:pPr>
      <w:r w:rsidRPr="003E551C">
        <w:t>Identify whether physical flood parameters are modeled as random variables, functions, or fixed values for the stochastic flood event generation. Provide rationale for the choice of parameter representations.</w:t>
      </w:r>
    </w:p>
    <w:p w14:paraId="5852E88E" w14:textId="6EEEFF5D" w:rsidR="00F93C34" w:rsidRDefault="00F93C34" w:rsidP="00F93C34">
      <w:r w:rsidRPr="00CE28DA">
        <w:t xml:space="preserve">All the coastal surge model parameters are from scientific literatures and technical reports. There are almost fixed values, or calculated from equations presented in the previous literatures. All the values and equations are presented in Section GF-1, MF-1, and MF-2. </w:t>
      </w:r>
    </w:p>
    <w:p w14:paraId="61C77F6E" w14:textId="77777777" w:rsidR="00A9047E" w:rsidRDefault="00A9047E" w:rsidP="00F93C34"/>
    <w:p w14:paraId="7FB06DEB" w14:textId="427F74E9" w:rsidR="00F93C34" w:rsidRPr="003E551C" w:rsidRDefault="00A9047E" w:rsidP="00F93C34">
      <w:r>
        <w:t>The inland flood model parameters are fixed values for the stochastic flood event generation.  We introduced stochastic rainfall events as an input to the inland flood model to generat</w:t>
      </w:r>
      <w:r w:rsidR="004D120A">
        <w:t xml:space="preserve">e the stochastic flood events. </w:t>
      </w:r>
    </w:p>
    <w:p w14:paraId="03F24D4B" w14:textId="1AF46F15" w:rsidR="00A9047E" w:rsidRDefault="00F93C34" w:rsidP="000F2C39">
      <w:pPr>
        <w:pStyle w:val="Normal-centered-bold"/>
        <w:numPr>
          <w:ilvl w:val="0"/>
          <w:numId w:val="14"/>
        </w:numPr>
        <w:ind w:left="360"/>
      </w:pPr>
      <w:r w:rsidRPr="003E551C">
        <w:rPr>
          <w:bCs/>
        </w:rPr>
        <w:t>Describe if and how any physical flood parameters are treated differently in the historical and stochastic flood event sets</w:t>
      </w:r>
      <w:r>
        <w:rPr>
          <w:bCs/>
        </w:rPr>
        <w:t>,</w:t>
      </w:r>
      <w:r w:rsidRPr="003E551C">
        <w:rPr>
          <w:bCs/>
        </w:rPr>
        <w:t xml:space="preserve"> and provide rationale.</w:t>
      </w:r>
    </w:p>
    <w:p w14:paraId="6DBBFEA2" w14:textId="2EF72676" w:rsidR="00F93C34" w:rsidRPr="003E551C" w:rsidRDefault="00A9047E" w:rsidP="000F2C39">
      <w:r>
        <w:t>In the flood models the same physical parameters were used for the historical and stochastic flood events.</w:t>
      </w:r>
    </w:p>
    <w:p w14:paraId="602489C1" w14:textId="77777777" w:rsidR="00F93C34" w:rsidRDefault="00F93C34" w:rsidP="008B6F3F">
      <w:pPr>
        <w:pStyle w:val="Normal-centered-bold"/>
        <w:numPr>
          <w:ilvl w:val="0"/>
          <w:numId w:val="14"/>
        </w:numPr>
        <w:ind w:left="360"/>
      </w:pPr>
      <w:r>
        <w:t>If there is explicit modeling of precipitation-driven flooding, then describe how rainfall extent, duration, and rate are modeled. If the effects of precipitation are implicitly incorporated into the flood model, describe the method and implementation.</w:t>
      </w:r>
    </w:p>
    <w:p w14:paraId="5E054F8C" w14:textId="60BC1755" w:rsidR="00F93C34" w:rsidRDefault="000806AC" w:rsidP="000806AC">
      <w:r>
        <w:t xml:space="preserve">The rain model uses the R-CLIPER rain algorithm which determines the rainfall extent and rain rate for a target location. Rainfall duration is included since the rain model incorporates track </w:t>
      </w:r>
      <w:r>
        <w:lastRenderedPageBreak/>
        <w:t>motion information obtained from the input track file. More details on the rain model c</w:t>
      </w:r>
      <w:r w:rsidR="004D120A">
        <w:t>an be found in Standard GF-1.2.</w:t>
      </w:r>
    </w:p>
    <w:p w14:paraId="0CC98DFF" w14:textId="77777777" w:rsidR="00F93C34" w:rsidRPr="003E551C" w:rsidRDefault="00F93C34" w:rsidP="008B6F3F">
      <w:pPr>
        <w:pStyle w:val="Normal-centered-bold"/>
        <w:numPr>
          <w:ilvl w:val="0"/>
          <w:numId w:val="14"/>
        </w:numPr>
        <w:ind w:left="360"/>
      </w:pPr>
      <w:r w:rsidRPr="003E551C">
        <w:t xml:space="preserve">For coastal flood analyses, describe how the coastline is segmented (or partitioned) in determining the parameters for flood frequency used in the flood model. </w:t>
      </w:r>
    </w:p>
    <w:p w14:paraId="2B5924D6" w14:textId="35FE1DA6" w:rsidR="00F93C34" w:rsidRDefault="00F93C34" w:rsidP="00F93C34">
      <w:r w:rsidRPr="00CB4708">
        <w:t>There are totally 4 set of basins established for the storm surge simulation covering the whole coastal area of Florida (</w:t>
      </w:r>
      <w:r>
        <w:fldChar w:fldCharType="begin"/>
      </w:r>
      <w:r>
        <w:instrText xml:space="preserve"> REF _Ref30171196 \h </w:instrText>
      </w:r>
      <w:r>
        <w:fldChar w:fldCharType="separate"/>
      </w:r>
      <w:r w:rsidR="00407951">
        <w:t xml:space="preserve">Figure </w:t>
      </w:r>
      <w:r w:rsidR="00407951">
        <w:rPr>
          <w:noProof/>
        </w:rPr>
        <w:t>30</w:t>
      </w:r>
      <w:r>
        <w:fldChar w:fldCharType="end"/>
      </w:r>
      <w:r w:rsidRPr="00CB4708">
        <w:t xml:space="preserve">). </w:t>
      </w:r>
    </w:p>
    <w:p w14:paraId="15E6FE3C" w14:textId="77777777" w:rsidR="00514B48" w:rsidRPr="00CB4708" w:rsidRDefault="00514B48" w:rsidP="00F93C34"/>
    <w:p w14:paraId="59B40B21" w14:textId="77777777" w:rsidR="00F93C34" w:rsidRPr="00CB4708" w:rsidRDefault="00F93C34" w:rsidP="00DE19AE">
      <w:pPr>
        <w:pStyle w:val="ListParagraph"/>
        <w:numPr>
          <w:ilvl w:val="0"/>
          <w:numId w:val="79"/>
        </w:numPr>
      </w:pPr>
      <w:r w:rsidRPr="00CB4708">
        <w:t>Apalachicola Bay basin, AP8, majorly covers the north and west Florida coastal areas;</w:t>
      </w:r>
    </w:p>
    <w:p w14:paraId="6B1BC7D4" w14:textId="77777777" w:rsidR="00F93C34" w:rsidRPr="00CB4708" w:rsidRDefault="00F93C34" w:rsidP="00DE19AE">
      <w:pPr>
        <w:pStyle w:val="ListParagraph"/>
        <w:numPr>
          <w:ilvl w:val="0"/>
          <w:numId w:val="79"/>
        </w:numPr>
      </w:pPr>
      <w:r w:rsidRPr="00CB4708">
        <w:t>Tampa Bay basin, TP3, covers the west Florida coastal area;</w:t>
      </w:r>
    </w:p>
    <w:p w14:paraId="23CDFDDD" w14:textId="77777777" w:rsidR="00F93C34" w:rsidRPr="00CB4708" w:rsidRDefault="00F93C34" w:rsidP="00DE19AE">
      <w:pPr>
        <w:pStyle w:val="ListParagraph"/>
        <w:numPr>
          <w:ilvl w:val="0"/>
          <w:numId w:val="79"/>
        </w:numPr>
      </w:pPr>
      <w:r w:rsidRPr="00CB4708">
        <w:t>South Florida basin, HMI41, majorly covers the south Florida coastal area and Keys;</w:t>
      </w:r>
    </w:p>
    <w:p w14:paraId="3090C5DA" w14:textId="77777777" w:rsidR="00F93C34" w:rsidRDefault="00F93C34" w:rsidP="00DE19AE">
      <w:pPr>
        <w:pStyle w:val="ListParagraph"/>
        <w:numPr>
          <w:ilvl w:val="0"/>
          <w:numId w:val="79"/>
        </w:numPr>
      </w:pPr>
      <w:r w:rsidRPr="00CB4708">
        <w:t>Florida Atlantic basin, EJX5, covers the whole east Florida coastal area.</w:t>
      </w:r>
    </w:p>
    <w:p w14:paraId="3D03095F" w14:textId="77777777" w:rsidR="00514B48" w:rsidRPr="00CB4708" w:rsidRDefault="00514B48" w:rsidP="00514B48"/>
    <w:p w14:paraId="388B5ECC" w14:textId="77777777" w:rsidR="00F93C34" w:rsidRDefault="00F93C34" w:rsidP="00F93C34">
      <w:pPr>
        <w:keepNext/>
        <w:autoSpaceDE w:val="0"/>
        <w:autoSpaceDN w:val="0"/>
        <w:adjustRightInd w:val="0"/>
        <w:ind w:left="720"/>
        <w:contextualSpacing/>
      </w:pPr>
      <w:r w:rsidRPr="00CB4708">
        <w:rPr>
          <w:rFonts w:eastAsia="Calibri" w:cs="Times New Roman"/>
          <w:noProof/>
          <w:szCs w:val="24"/>
          <w:lang w:eastAsia="zh-CN"/>
        </w:rPr>
        <w:drawing>
          <wp:inline distT="0" distB="0" distL="0" distR="0" wp14:anchorId="290C31FA" wp14:editId="53E606E1">
            <wp:extent cx="4828032" cy="3621024"/>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28032" cy="3621024"/>
                    </a:xfrm>
                    <a:prstGeom prst="rect">
                      <a:avLst/>
                    </a:prstGeom>
                    <a:noFill/>
                  </pic:spPr>
                </pic:pic>
              </a:graphicData>
            </a:graphic>
          </wp:inline>
        </w:drawing>
      </w:r>
    </w:p>
    <w:p w14:paraId="55C0976B" w14:textId="6AFCB1B5" w:rsidR="00F93C34" w:rsidRPr="00222802" w:rsidRDefault="00F93C34" w:rsidP="00222802">
      <w:pPr>
        <w:pStyle w:val="Caption"/>
        <w:rPr>
          <w:rFonts w:eastAsia="Calibri" w:cs="Times New Roman"/>
          <w:sz w:val="24"/>
          <w:szCs w:val="24"/>
        </w:rPr>
      </w:pPr>
      <w:bookmarkStart w:id="302" w:name="_Ref30171196"/>
      <w:bookmarkStart w:id="303" w:name="_Toc33710112"/>
      <w:bookmarkStart w:id="304" w:name="_Toc34080132"/>
      <w:r>
        <w:t xml:space="preserve">Figure </w:t>
      </w:r>
      <w:fldSimple w:instr=" SEQ Figure \* ARABIC ">
        <w:r w:rsidR="00407951">
          <w:rPr>
            <w:noProof/>
          </w:rPr>
          <w:t>30</w:t>
        </w:r>
      </w:fldSimple>
      <w:bookmarkEnd w:id="302"/>
      <w:r>
        <w:t>.</w:t>
      </w:r>
      <w:r w:rsidRPr="00CB4708">
        <w:rPr>
          <w:rFonts w:eastAsia="Calibri" w:cs="Times New Roman"/>
        </w:rPr>
        <w:t>Four Florida Basins that used by CEST Model.</w:t>
      </w:r>
      <w:bookmarkEnd w:id="303"/>
      <w:bookmarkEnd w:id="304"/>
    </w:p>
    <w:p w14:paraId="587DBF82" w14:textId="77777777" w:rsidR="00F93C34" w:rsidRDefault="00F93C34" w:rsidP="00F93C34">
      <w:pPr>
        <w:rPr>
          <w:color w:val="000000"/>
          <w:sz w:val="23"/>
          <w:szCs w:val="23"/>
        </w:rPr>
      </w:pPr>
      <w:r w:rsidRPr="00CB4708">
        <w:t>The overlap area of the above four set basins is relatively large, sometime even half of the basin area. The reason is consideration between large domain size and fine resolution of the grid for the interesting area.</w:t>
      </w:r>
    </w:p>
    <w:p w14:paraId="6B28BDAF" w14:textId="77777777" w:rsidR="00F93C34" w:rsidRDefault="00F93C34" w:rsidP="00F93C34"/>
    <w:p w14:paraId="0101A51A" w14:textId="2665E480" w:rsidR="000F2C39" w:rsidRPr="003E551C" w:rsidRDefault="000F2C39" w:rsidP="00F93C34">
      <w:r w:rsidRPr="003560A8">
        <w:t xml:space="preserve">For the </w:t>
      </w:r>
      <w:r>
        <w:t>wave model, 116 subgrids were partitioned around the state in areas likely to be impacted by wave action, including open coasts, inlets, bays, and wetlands. Areas not likely impacted by substantial wave act</w:t>
      </w:r>
      <w:r w:rsidR="004D120A">
        <w:t>ion were not modeled for waves.</w:t>
      </w:r>
    </w:p>
    <w:p w14:paraId="37277B03" w14:textId="77777777" w:rsidR="00F93C34" w:rsidRPr="003E551C" w:rsidRDefault="00F93C34" w:rsidP="008B6F3F">
      <w:pPr>
        <w:pStyle w:val="Normal-centered-bold"/>
        <w:numPr>
          <w:ilvl w:val="0"/>
          <w:numId w:val="14"/>
        </w:numPr>
        <w:ind w:left="360"/>
      </w:pPr>
      <w:r w:rsidRPr="003E551C">
        <w:lastRenderedPageBreak/>
        <w:t>For coastal flooding, describe how astronomical tides are incorporated and combined with storm surge to obtain storm tide.</w:t>
      </w:r>
    </w:p>
    <w:p w14:paraId="00A6EE26" w14:textId="77777777" w:rsidR="00F93C34" w:rsidRPr="006A6409" w:rsidRDefault="00F93C34" w:rsidP="00F93C34">
      <w:r w:rsidRPr="006A6409">
        <w:t>In the tide simulation, a Dirichlet-type (clamped) condition is generally used at the open boundary, where the surface elevation is set to the specific known value as follows:</w:t>
      </w:r>
    </w:p>
    <w:p w14:paraId="1F0ACE65" w14:textId="77777777" w:rsidR="00F93C34" w:rsidRPr="006A6409" w:rsidRDefault="00F93C34" w:rsidP="0075585F">
      <w:pPr>
        <w:jc w:val="center"/>
      </w:pPr>
      <w:r w:rsidRPr="00CB4708">
        <w:object w:dxaOrig="639" w:dyaOrig="380" w14:anchorId="3AA2D562">
          <v:shape id="_x0000_i1049" type="#_x0000_t75" style="width:28.25pt;height:21.9pt" o:ole="">
            <v:imagedata r:id="rId136" o:title=""/>
          </v:shape>
          <o:OLEObject Type="Embed" ProgID="Equation.3" ShapeID="_x0000_i1049" DrawAspect="Content" ObjectID="_1644694444" r:id="rId137"/>
        </w:object>
      </w:r>
    </w:p>
    <w:p w14:paraId="7C9CC112" w14:textId="77777777" w:rsidR="00F93C34" w:rsidRPr="006A6409" w:rsidRDefault="00F93C34" w:rsidP="00F93C34">
      <w:r w:rsidRPr="006A6409">
        <w:t xml:space="preserve">where </w:t>
      </w:r>
      <w:r w:rsidRPr="00CB4708">
        <w:object w:dxaOrig="240" w:dyaOrig="380" w14:anchorId="13E0DCCF">
          <v:shape id="_x0000_i1050" type="#_x0000_t75" style="width:14.1pt;height:21.9pt" o:ole="">
            <v:imagedata r:id="rId138" o:title=""/>
          </v:shape>
          <o:OLEObject Type="Embed" ProgID="Equation.3" ShapeID="_x0000_i1050" DrawAspect="Content" ObjectID="_1644694445" r:id="rId139"/>
        </w:object>
      </w:r>
      <w:r w:rsidRPr="006A6409">
        <w:t xml:space="preserve"> is elevation specified at the open boundary. </w:t>
      </w:r>
    </w:p>
    <w:p w14:paraId="24A7C6B7" w14:textId="77777777" w:rsidR="00F93C34" w:rsidRPr="006A6409" w:rsidRDefault="00F93C34" w:rsidP="00F93C34"/>
    <w:p w14:paraId="537F1D64" w14:textId="77777777" w:rsidR="00F93C34" w:rsidRDefault="00F93C34" w:rsidP="00F93C34">
      <w:r w:rsidRPr="006A6409">
        <w:t>In case of including astronomical tide simulation, initial transients are damped by bottom friction and there are no internal flows driven by atmospheric or wind forcing (Bills, 1991). As an open boundary condition for tide elevation, the equilibrium tidal potential is expressed as follows (Reid,1990):</w:t>
      </w:r>
    </w:p>
    <w:p w14:paraId="4E976709" w14:textId="77777777" w:rsidR="00514B48" w:rsidRPr="006A6409" w:rsidRDefault="00514B48" w:rsidP="00F93C34"/>
    <w:p w14:paraId="215898B7" w14:textId="77777777" w:rsidR="00F93C34" w:rsidRPr="006A6409" w:rsidRDefault="00F93C34" w:rsidP="00833907">
      <w:pPr>
        <w:jc w:val="center"/>
      </w:pPr>
      <w:r w:rsidRPr="00CB4708">
        <w:object w:dxaOrig="5740" w:dyaOrig="800" w14:anchorId="34839A43">
          <v:shape id="_x0000_i1051" type="#_x0000_t75" style="width:4in;height:43.75pt" o:ole="">
            <v:imagedata r:id="rId140" o:title=""/>
          </v:shape>
          <o:OLEObject Type="Embed" ProgID="Equation.3" ShapeID="_x0000_i1051" DrawAspect="Content" ObjectID="_1644694446" r:id="rId141"/>
        </w:object>
      </w:r>
    </w:p>
    <w:p w14:paraId="5EE77327" w14:textId="77777777" w:rsidR="00F93C34" w:rsidRPr="006A6409" w:rsidRDefault="00F93C34" w:rsidP="00F93C34"/>
    <w:p w14:paraId="703994BA" w14:textId="77777777" w:rsidR="00F93C34" w:rsidRPr="006A6409" w:rsidRDefault="00F93C34" w:rsidP="00F93C34">
      <w:r w:rsidRPr="006A6409">
        <w:t>where t is time relative to t</w:t>
      </w:r>
      <w:r w:rsidRPr="006A6409">
        <w:rPr>
          <w:vertAlign w:val="subscript"/>
        </w:rPr>
        <w:t>0</w:t>
      </w:r>
      <w:r w:rsidRPr="006A6409">
        <w:t xml:space="preserve"> (the reference time), </w:t>
      </w:r>
    </w:p>
    <w:p w14:paraId="6C0BA38C" w14:textId="77777777" w:rsidR="00F93C34" w:rsidRPr="006A6409" w:rsidRDefault="00F93C34" w:rsidP="00F93C34">
      <w:r w:rsidRPr="00CB4708">
        <w:object w:dxaOrig="380" w:dyaOrig="380" w14:anchorId="37C1C47F">
          <v:shape id="_x0000_i1052" type="#_x0000_t75" style="width:21.9pt;height:21.9pt" o:ole="">
            <v:imagedata r:id="rId142" o:title=""/>
          </v:shape>
          <o:OLEObject Type="Embed" ProgID="Equation.3" ShapeID="_x0000_i1052" DrawAspect="Content" ObjectID="_1644694447" r:id="rId143"/>
        </w:object>
      </w:r>
      <w:r w:rsidRPr="006A6409">
        <w:t xml:space="preserve"> is a constant characterizing the amplitude of a tidal constituent n of species j, </w:t>
      </w:r>
    </w:p>
    <w:p w14:paraId="158E14FE" w14:textId="77777777" w:rsidR="00F93C34" w:rsidRPr="006A6409" w:rsidRDefault="00F93C34" w:rsidP="00F93C34">
      <w:r w:rsidRPr="00CB4708">
        <w:object w:dxaOrig="340" w:dyaOrig="380" w14:anchorId="1F9C12E8">
          <v:shape id="_x0000_i1053" type="#_x0000_t75" style="width:14.1pt;height:21.9pt" o:ole="">
            <v:imagedata r:id="rId144" o:title=""/>
          </v:shape>
          <o:OLEObject Type="Embed" ProgID="Equation.3" ShapeID="_x0000_i1053" DrawAspect="Content" ObjectID="_1644694448" r:id="rId145"/>
        </w:object>
      </w:r>
      <w:r w:rsidRPr="006A6409">
        <w:t>is the time-dependent nodal factor,</w:t>
      </w:r>
    </w:p>
    <w:p w14:paraId="06C813BE" w14:textId="77777777" w:rsidR="00F93C34" w:rsidRPr="006A6409" w:rsidRDefault="00F93C34" w:rsidP="00F93C34">
      <w:r w:rsidRPr="00CB4708">
        <w:object w:dxaOrig="320" w:dyaOrig="380" w14:anchorId="418E0ECB">
          <v:shape id="_x0000_i1054" type="#_x0000_t75" style="width:14.1pt;height:21.9pt" o:ole="">
            <v:imagedata r:id="rId146" o:title=""/>
          </v:shape>
          <o:OLEObject Type="Embed" ProgID="Equation.3" ShapeID="_x0000_i1054" DrawAspect="Content" ObjectID="_1644694449" r:id="rId147"/>
        </w:object>
      </w:r>
      <w:r w:rsidRPr="006A6409">
        <w:t xml:space="preserve">is the time-dependent astronomical argument, </w:t>
      </w:r>
    </w:p>
    <w:p w14:paraId="44AA0DBB" w14:textId="77777777" w:rsidR="00F93C34" w:rsidRPr="006A6409" w:rsidRDefault="00F93C34" w:rsidP="00F93C34">
      <w:r w:rsidRPr="006A6409">
        <w:t xml:space="preserve">j = 0, 1, 2 are the tidal species (j=0 declinational; j=1 diurnal, j=2 semidiurnal), </w:t>
      </w:r>
    </w:p>
    <w:p w14:paraId="4ADD9121" w14:textId="77777777" w:rsidR="00F93C34" w:rsidRPr="006A6409" w:rsidRDefault="00F93C34" w:rsidP="00F93C34">
      <w:r w:rsidRPr="00CB4708">
        <w:object w:dxaOrig="3700" w:dyaOrig="380" w14:anchorId="01DA6AA6">
          <v:shape id="_x0000_i1055" type="#_x0000_t75" style="width:187.75pt;height:21.9pt" o:ole="">
            <v:imagedata r:id="rId148" o:title=""/>
          </v:shape>
          <o:OLEObject Type="Embed" ProgID="Equation.3" ShapeID="_x0000_i1055" DrawAspect="Content" ObjectID="_1644694450" r:id="rId149"/>
        </w:object>
      </w:r>
      <w:r w:rsidRPr="006A6409">
        <w:t xml:space="preserve">                                                                        </w:t>
      </w:r>
    </w:p>
    <w:p w14:paraId="311582CB" w14:textId="77777777" w:rsidR="00F93C34" w:rsidRPr="006A6409" w:rsidRDefault="00F93C34" w:rsidP="00F93C34">
      <w:r w:rsidRPr="00CB4708">
        <w:object w:dxaOrig="320" w:dyaOrig="380" w14:anchorId="333A212C">
          <v:shape id="_x0000_i1056" type="#_x0000_t75" style="width:14.1pt;height:21.9pt" o:ole="">
            <v:imagedata r:id="rId150" o:title=""/>
          </v:shape>
          <o:OLEObject Type="Embed" ProgID="Equation.3" ShapeID="_x0000_i1056" DrawAspect="Content" ObjectID="_1644694451" r:id="rId151"/>
        </w:object>
      </w:r>
      <w:r w:rsidRPr="006A6409">
        <w:t xml:space="preserve">is the period of a constituent n for species j. </w:t>
      </w:r>
    </w:p>
    <w:p w14:paraId="4EA5F2C9" w14:textId="74B444DB" w:rsidR="00F93C34" w:rsidRPr="003E551C" w:rsidRDefault="00F93C34" w:rsidP="00F93C34">
      <w:r w:rsidRPr="006A6409">
        <w:t xml:space="preserve">At the open boundaries, the tidal elevation generated by </w:t>
      </w:r>
      <w:r w:rsidR="00E2735D">
        <w:t>seven</w:t>
      </w:r>
      <w:r w:rsidRPr="006A6409">
        <w:t xml:space="preserve"> constitu</w:t>
      </w:r>
      <w:r w:rsidR="00E2735D">
        <w:t>ents (M2, S2, N2, K1, O1,</w:t>
      </w:r>
      <w:r w:rsidR="004D120A">
        <w:t xml:space="preserve"> K2, and Q1) are specified. </w:t>
      </w:r>
    </w:p>
    <w:p w14:paraId="4F5FE2B5" w14:textId="77777777" w:rsidR="00F93C34" w:rsidRPr="003E551C" w:rsidRDefault="00F93C34" w:rsidP="008B6F3F">
      <w:pPr>
        <w:pStyle w:val="Normal-centered-bold"/>
        <w:numPr>
          <w:ilvl w:val="0"/>
          <w:numId w:val="14"/>
        </w:numPr>
        <w:ind w:left="360"/>
      </w:pPr>
      <w:r w:rsidRPr="003E551C">
        <w:t xml:space="preserve">Describe </w:t>
      </w:r>
      <w:r>
        <w:t xml:space="preserve">if and </w:t>
      </w:r>
      <w:r w:rsidRPr="003E551C">
        <w:t xml:space="preserve">how any flood parameters change or evolve during an individual flood life cycle (e.g., </w:t>
      </w:r>
      <w:r>
        <w:t xml:space="preserve">astronomical tide, </w:t>
      </w:r>
      <w:r w:rsidRPr="003E551C">
        <w:t>representation of Manning’s roughness varying with flood depth).</w:t>
      </w:r>
    </w:p>
    <w:p w14:paraId="2C8923DB" w14:textId="6C5885C6" w:rsidR="00F93C34" w:rsidRPr="006A6409" w:rsidRDefault="00E2735D" w:rsidP="00F93C34">
      <w:r w:rsidRPr="006548C1">
        <w:t xml:space="preserve">For the coastal flooding model, </w:t>
      </w:r>
      <w:r>
        <w:t>d</w:t>
      </w:r>
      <w:r w:rsidR="00F93C34" w:rsidRPr="006A6409">
        <w:t xml:space="preserve">uring an individual flood life cycle, the inundation depth changes with surge propagate on the land. To account for the terrain effect on the wind, two different drag coefficients are used to compute the wind field on the terrain and extreme shallow waters and the wind field on the ocean, which are referred to as lake wind and ocean wind, respectively.   The effects of vegetation on the wind field have also been accounted for in a way similar to the SLOSH model </w:t>
      </w:r>
      <w:r w:rsidR="00F93C34" w:rsidRPr="006A6409">
        <w:fldChar w:fldCharType="begin"/>
      </w:r>
      <w:r w:rsidR="00F93C34" w:rsidRPr="006A6409">
        <w:instrText xml:space="preserve"> ADDIN EN.CITE &lt;EndNote&gt;&lt;Cite&gt;&lt;Author&gt;Jelesnianski&lt;/Author&gt;&lt;Year&gt;1992&lt;/Year&gt;&lt;RecNum&gt;62&lt;/RecNum&gt;&lt;DisplayText&gt;(Jelesnianski et al. 1992)&lt;/DisplayText&gt;&lt;record&gt;&lt;rec-number&gt;62&lt;/rec-number&gt;&lt;foreign-keys&gt;&lt;key app="EN" db-id="05vwx2eti92pwwez906vffdyasxxsdxr25xr"&gt;62&lt;/key&gt;&lt;/foreign-keys&gt;&lt;ref-type name="Report"&gt;27&lt;/ref-type&gt;&lt;contributors&gt;&lt;authors&gt;&lt;author&gt;Jelesnianski, C.P.&lt;/author&gt;&lt;author&gt;Chen, J.&lt;/author&gt;&lt;author&gt;Shaffer, W.A.&lt;/author&gt;&lt;/authors&gt;&lt;/contributors&gt;&lt;titles&gt;&lt;title&gt;SLOSH: Sea, lake and overland surges from hurricanes&lt;/title&gt;&lt;/titles&gt;&lt;pages&gt;71&lt;/pages&gt;&lt;dates&gt;&lt;year&gt;1992&lt;/year&gt;&lt;/dates&gt;&lt;pub-location&gt;Washington, D.C.&lt;/pub-location&gt;&lt;publisher&gt;NOAA&lt;/publisher&gt;&lt;work-type&gt;Technical Report NWS 48&lt;/work-type&gt;&lt;urls&gt;&lt;/urls&gt;&lt;/record&gt;&lt;/Cite&gt;&lt;/EndNote&gt;</w:instrText>
      </w:r>
      <w:r w:rsidR="00F93C34" w:rsidRPr="006A6409">
        <w:fldChar w:fldCharType="separate"/>
      </w:r>
      <w:r w:rsidR="00F93C34" w:rsidRPr="006A6409">
        <w:rPr>
          <w:noProof/>
        </w:rPr>
        <w:t>(</w:t>
      </w:r>
      <w:hyperlink w:anchor="_ENREF_8" w:tooltip="Jelesnianski, 1992 #62" w:history="1">
        <w:r w:rsidR="00F93C34" w:rsidRPr="006A6409">
          <w:rPr>
            <w:noProof/>
          </w:rPr>
          <w:t>Jelesnianski et al. 1992</w:t>
        </w:r>
      </w:hyperlink>
      <w:r w:rsidR="00F93C34" w:rsidRPr="006A6409">
        <w:rPr>
          <w:noProof/>
        </w:rPr>
        <w:t>)</w:t>
      </w:r>
      <w:r w:rsidR="00F93C34" w:rsidRPr="006A6409">
        <w:fldChar w:fldCharType="end"/>
      </w:r>
      <w:r w:rsidR="00F93C34" w:rsidRPr="006A6409">
        <w:t xml:space="preserve">.  The wind speed is adjusted using a coefficient </w:t>
      </w:r>
      <w:r w:rsidR="00F93C34" w:rsidRPr="006A6409">
        <w:rPr>
          <w:i/>
        </w:rPr>
        <w:t>C</w:t>
      </w:r>
      <w:r w:rsidR="00F93C34" w:rsidRPr="006A6409">
        <w:rPr>
          <w:i/>
          <w:vertAlign w:val="subscript"/>
        </w:rPr>
        <w:t>T</w:t>
      </w:r>
      <w:r w:rsidR="00F93C34" w:rsidRPr="006A6409">
        <w:t xml:space="preserve"> based on the ratio of the surge water depth (</w:t>
      </w:r>
      <w:r w:rsidR="00F93C34" w:rsidRPr="006A6409">
        <w:rPr>
          <w:i/>
        </w:rPr>
        <w:t>D</w:t>
      </w:r>
      <w:r w:rsidR="00F93C34" w:rsidRPr="006A6409">
        <w:t>=</w:t>
      </w:r>
      <w:r w:rsidR="00F93C34" w:rsidRPr="006A6409">
        <w:rPr>
          <w:i/>
        </w:rPr>
        <w:t>H</w:t>
      </w:r>
      <w:r w:rsidR="00F93C34" w:rsidRPr="006A6409">
        <w:t>+</w:t>
      </w:r>
      <w:r w:rsidR="00F93C34" w:rsidRPr="00CB4708">
        <w:rPr>
          <w:i/>
        </w:rPr>
        <w:sym w:font="Symbol" w:char="F07A"/>
      </w:r>
      <w:r w:rsidR="00F93C34" w:rsidRPr="006A6409">
        <w:t>) to the vegetation height (</w:t>
      </w:r>
      <w:r w:rsidR="00F93C34" w:rsidRPr="006A6409">
        <w:rPr>
          <w:i/>
        </w:rPr>
        <w:t>H</w:t>
      </w:r>
      <w:r w:rsidR="00F93C34" w:rsidRPr="006A6409">
        <w:rPr>
          <w:i/>
          <w:vertAlign w:val="subscript"/>
        </w:rPr>
        <w:t>T</w:t>
      </w:r>
      <w:r w:rsidR="00F93C34" w:rsidRPr="006A6409">
        <w:t>):</w:t>
      </w:r>
    </w:p>
    <w:p w14:paraId="243143D4" w14:textId="77777777" w:rsidR="00F93C34" w:rsidRPr="006A6409" w:rsidRDefault="00F93C34" w:rsidP="00833907">
      <w:pPr>
        <w:jc w:val="center"/>
      </w:pPr>
      <w:r w:rsidRPr="00CB4708">
        <w:object w:dxaOrig="2240" w:dyaOrig="999" w14:anchorId="581757AC">
          <v:shape id="_x0000_i1057" type="#_x0000_t75" style="width:108pt;height:50.1pt" o:ole="">
            <v:imagedata r:id="rId63" o:title=""/>
          </v:shape>
          <o:OLEObject Type="Embed" ProgID="Equation.3" ShapeID="_x0000_i1057" DrawAspect="Content" ObjectID="_1644694452" r:id="rId152"/>
        </w:object>
      </w:r>
    </w:p>
    <w:p w14:paraId="1103E97F" w14:textId="1B10F857" w:rsidR="00F93C34" w:rsidRPr="006A6409" w:rsidRDefault="00F93C34" w:rsidP="00F93C34">
      <w:r w:rsidRPr="006A6409">
        <w:t xml:space="preserve">The effect of trees on the wind speed decreases based on this equation as the water submerges the vegetation gradually.  In this study, the land areas covered by dense vegetation and development were classified into the "Tree" category and assigned an average vegetation height of 8 m, the same as the one used by SLOSH for the Florida basins.  When a storm surge floods low-lying areas, it often forms a thin layer of water over land.  An extinction coefficient </w:t>
      </w:r>
      <w:r w:rsidRPr="006A6409">
        <w:rPr>
          <w:i/>
        </w:rPr>
        <w:t>C</w:t>
      </w:r>
      <w:r w:rsidRPr="006A6409">
        <w:rPr>
          <w:i/>
          <w:vertAlign w:val="subscript"/>
        </w:rPr>
        <w:t>E</w:t>
      </w:r>
      <w:r w:rsidRPr="006A6409">
        <w:t xml:space="preserve"> is applied to the wind speed to reduce its effect on the thin layer of water </w:t>
      </w:r>
      <w:r w:rsidRPr="006A6409">
        <w:fldChar w:fldCharType="begin"/>
      </w:r>
      <w:r w:rsidRPr="006A6409">
        <w:instrText xml:space="preserve"> ADDIN EN.CITE &lt;EndNote&gt;&lt;Cite&gt;&lt;Author&gt;Jelesnianski&lt;/Author&gt;&lt;Year&gt;1992&lt;/Year&gt;&lt;RecNum&gt;62&lt;/RecNum&gt;&lt;DisplayText&gt;(Jelesnianski et al. 1992)&lt;/DisplayText&gt;&lt;record&gt;&lt;rec-number&gt;62&lt;/rec-number&gt;&lt;foreign-keys&gt;&lt;key app="EN" db-id="05vwx2eti92pwwez906vffdyasxxsdxr25xr"&gt;62&lt;/key&gt;&lt;/foreign-keys&gt;&lt;ref-type name="Report"&gt;27&lt;/ref-type&gt;&lt;contributors&gt;&lt;authors&gt;&lt;author&gt;Jelesnianski, C.P.&lt;/author&gt;&lt;author&gt;Chen, J.&lt;/author&gt;&lt;author&gt;Shaffer, W.A.&lt;/author&gt;&lt;/authors&gt;&lt;/contributors&gt;&lt;titles&gt;&lt;title&gt;SLOSH: Sea, lake and overland surges from hurricanes&lt;/title&gt;&lt;/titles&gt;&lt;pages&gt;71&lt;/pages&gt;&lt;dates&gt;&lt;year&gt;1992&lt;/year&gt;&lt;/dates&gt;&lt;pub-location&gt;Washington, D.C.&lt;/pub-location&gt;&lt;publisher&gt;NOAA&lt;/publisher&gt;&lt;work-type&gt;Technical Report NWS 48&lt;/work-type&gt;&lt;urls&gt;&lt;/urls&gt;&lt;/record&gt;&lt;/Cite&gt;&lt;/EndNote&gt;</w:instrText>
      </w:r>
      <w:r w:rsidRPr="006A6409">
        <w:fldChar w:fldCharType="separate"/>
      </w:r>
      <w:r w:rsidRPr="006A6409">
        <w:rPr>
          <w:noProof/>
        </w:rPr>
        <w:t>(</w:t>
      </w:r>
      <w:hyperlink w:anchor="_ENREF_8" w:tooltip="Jelesnianski, 1992 #62" w:history="1">
        <w:r w:rsidRPr="006A6409">
          <w:rPr>
            <w:noProof/>
          </w:rPr>
          <w:t>Jelesnianski et al. 1992</w:t>
        </w:r>
      </w:hyperlink>
      <w:r w:rsidRPr="006A6409">
        <w:rPr>
          <w:noProof/>
        </w:rPr>
        <w:t>)</w:t>
      </w:r>
      <w:r w:rsidRPr="006A6409">
        <w:fldChar w:fldCharType="end"/>
      </w:r>
      <w:r w:rsidRPr="006A6409">
        <w:t xml:space="preserve">. </w:t>
      </w:r>
    </w:p>
    <w:p w14:paraId="5E215991" w14:textId="77777777" w:rsidR="00F93C34" w:rsidRDefault="00F93C34" w:rsidP="00833907">
      <w:pPr>
        <w:jc w:val="center"/>
      </w:pPr>
      <w:r w:rsidRPr="00CB4708">
        <w:object w:dxaOrig="2540" w:dyaOrig="960" w14:anchorId="128B454B">
          <v:shape id="_x0000_i1058" type="#_x0000_t75" style="width:122.1pt;height:50.1pt" o:ole="">
            <v:imagedata r:id="rId65" o:title=""/>
          </v:shape>
          <o:OLEObject Type="Embed" ProgID="Equation.3" ShapeID="_x0000_i1058" DrawAspect="Content" ObjectID="_1644694453" r:id="rId153"/>
        </w:object>
      </w:r>
    </w:p>
    <w:p w14:paraId="407604DD" w14:textId="77777777" w:rsidR="000F2C39" w:rsidRPr="00A622A0" w:rsidRDefault="000F2C39" w:rsidP="000F2C39">
      <w:r w:rsidRPr="00A622A0">
        <w:t xml:space="preserve">The flood parameters </w:t>
      </w:r>
      <w:r>
        <w:t xml:space="preserve">used in the wave model </w:t>
      </w:r>
      <w:r w:rsidRPr="00A622A0">
        <w:t xml:space="preserve">do not evolve or change over any surge event. </w:t>
      </w:r>
    </w:p>
    <w:p w14:paraId="0AA56F6D" w14:textId="2CEE8179" w:rsidR="00F93C34" w:rsidRDefault="00F93C34" w:rsidP="00F93C34"/>
    <w:p w14:paraId="54E9D413" w14:textId="7116CB9A" w:rsidR="00A9047E" w:rsidRPr="003E551C" w:rsidRDefault="00A9047E" w:rsidP="00A9047E">
      <w:r>
        <w:t>Inland flood model physical parameters are assigned as fixed values throughout the simulation periods of the flood events. Therefore, flood parameters don not change or evolve during the life cycle of an individual flood event.</w:t>
      </w:r>
    </w:p>
    <w:p w14:paraId="07B0539C" w14:textId="77777777" w:rsidR="00F93C34" w:rsidRPr="003E551C" w:rsidRDefault="00F93C34" w:rsidP="008B6F3F">
      <w:pPr>
        <w:pStyle w:val="Normal-centered-bold"/>
        <w:numPr>
          <w:ilvl w:val="0"/>
          <w:numId w:val="14"/>
        </w:numPr>
        <w:ind w:left="360"/>
      </w:pPr>
      <w:r w:rsidRPr="003E551C">
        <w:t xml:space="preserve">For coastal modeling, describe any </w:t>
      </w:r>
      <w:r>
        <w:t xml:space="preserve">wave </w:t>
      </w:r>
      <w:r w:rsidRPr="003E551C">
        <w:t>assumptions</w:t>
      </w:r>
      <w:r>
        <w:t>,</w:t>
      </w:r>
      <w:r w:rsidRPr="003E551C">
        <w:t xml:space="preserve"> calculations</w:t>
      </w:r>
      <w:r>
        <w:t xml:space="preserve"> or proxies</w:t>
      </w:r>
      <w:r w:rsidRPr="003E551C">
        <w:t xml:space="preserve"> and their impact on </w:t>
      </w:r>
      <w:r>
        <w:t>flood</w:t>
      </w:r>
      <w:r w:rsidRPr="003E551C">
        <w:t xml:space="preserve"> elevations.</w:t>
      </w:r>
    </w:p>
    <w:p w14:paraId="775F2125" w14:textId="7513DB5F" w:rsidR="00F93C34" w:rsidRPr="003E551C" w:rsidRDefault="000F2C39" w:rsidP="000F2C39">
      <w:r>
        <w:t xml:space="preserve">Waves at the offshore boundary are assumed to be a steady-state snapshot at the time of max surge, or max wind, so that more tractable systems can be solved. Wave heights at the offshore boundary (usually several km offshore) are computed from depth-dependent hindcasts using analytic wind-wave relations of Young and Verhagen </w:t>
      </w:r>
      <w:r w:rsidRPr="004C390E">
        <w:t xml:space="preserve">(1996, </w:t>
      </w:r>
      <w:hyperlink r:id="rId154" w:tgtFrame="_blank" w:history="1">
        <w:r w:rsidRPr="004C390E">
          <w:rPr>
            <w:rStyle w:val="Hyperlink"/>
            <w:color w:val="FF0000"/>
            <w:bdr w:val="none" w:sz="0" w:space="0" w:color="auto" w:frame="1"/>
          </w:rPr>
          <w:t>Coastal Engineering</w:t>
        </w:r>
      </w:hyperlink>
      <w:r>
        <w:rPr>
          <w:rStyle w:val="Hyperlink"/>
          <w:color w:val="FF0000"/>
          <w:bdr w:val="none" w:sz="0" w:space="0" w:color="auto" w:frame="1"/>
        </w:rPr>
        <w:t xml:space="preserve"> </w:t>
      </w:r>
      <w:r w:rsidRPr="004C390E">
        <w:t>27(1-2):47-78</w:t>
      </w:r>
      <w:r>
        <w:t>) Wave setup is computed as a fixed fraction (0.1) of the significant wave height at the offshore boundary. Wave transformation in the nearshore and overland is computed for directional waves but with one frequency only to keep run times tractable. Wave heights around the insured</w:t>
      </w:r>
      <w:r w:rsidR="005B0ED0">
        <w:t xml:space="preserve"> </w:t>
      </w:r>
      <w:r>
        <w:t xml:space="preserve">are largely depth-limited and depend much more on the local flooded water depths. </w:t>
      </w:r>
    </w:p>
    <w:p w14:paraId="17877910" w14:textId="77777777" w:rsidR="00F93C34" w:rsidRDefault="00F93C34" w:rsidP="008B6F3F">
      <w:pPr>
        <w:pStyle w:val="Normal-centered-bold"/>
        <w:numPr>
          <w:ilvl w:val="0"/>
          <w:numId w:val="14"/>
        </w:numPr>
        <w:ind w:left="360"/>
      </w:pPr>
      <w:r w:rsidRPr="003E551C">
        <w:t xml:space="preserve">Provide the source, resolution, </w:t>
      </w:r>
      <w:r>
        <w:t xml:space="preserve">datum, </w:t>
      </w:r>
      <w:r w:rsidRPr="003E551C">
        <w:t>and accuracy of the topography and bathymetry throughout the flood model domain.</w:t>
      </w:r>
    </w:p>
    <w:p w14:paraId="433C0E97" w14:textId="77777777" w:rsidR="00F93C34" w:rsidRPr="006A6409" w:rsidRDefault="00F93C34" w:rsidP="00F93C34">
      <w:r w:rsidRPr="006A6409">
        <w:t xml:space="preserve">The elevation of a CEST grid cell was calculated by averaging the pixel elevations of the digital bathymetric and topographic elevation models which are falling within the grid cell. All the topographic and bathymetric data were adjusted to NAVD 88 vertical datum before calculation.  The following procedure was used to calculate the grid cell elevation and handle the overlaps between different bathymetric and topographic datasets.  </w:t>
      </w:r>
    </w:p>
    <w:p w14:paraId="72087E09" w14:textId="77777777" w:rsidR="00F93C34" w:rsidRPr="006A6409" w:rsidRDefault="00F93C34" w:rsidP="00F93C34"/>
    <w:p w14:paraId="4AD80E8A" w14:textId="246184F1" w:rsidR="00F93C34" w:rsidRPr="006A6409" w:rsidRDefault="00F93C34" w:rsidP="00F93C34">
      <w:r w:rsidRPr="006A6409">
        <w:t>(1) NOAA ETOP</w:t>
      </w:r>
      <w:r w:rsidR="00B61D44">
        <w:t>O</w:t>
      </w:r>
      <w:r w:rsidRPr="006A6409">
        <w:t>1 global relief dataset was used to calculate the cell elevations of the model grid.  In the deep ocean area that is covered by ETOP</w:t>
      </w:r>
      <w:r w:rsidR="00B61D44">
        <w:t>O</w:t>
      </w:r>
      <w:r w:rsidRPr="006A6409">
        <w:t>1, but not covered by the bathymetric and topographic data with finer resolutions, a grid cell should include at least one data point from ETOP</w:t>
      </w:r>
      <w:r w:rsidR="00B61D44">
        <w:t>O</w:t>
      </w:r>
      <w:r w:rsidRPr="006A6409">
        <w:t>1 for elevation calculation.  If not, a new relief dataset with a pixel size of half the ETOP</w:t>
      </w:r>
      <w:r w:rsidR="00B61D44">
        <w:t>O</w:t>
      </w:r>
      <w:r w:rsidRPr="006A6409">
        <w:t>1 pixel size was generated by interpolating ETOP</w:t>
      </w:r>
      <w:r w:rsidR="00B61D44">
        <w:t>O</w:t>
      </w:r>
      <w:r w:rsidRPr="006A6409">
        <w:t xml:space="preserve">1 using the nearest neighbor method. The </w:t>
      </w:r>
      <w:r w:rsidRPr="006A6409">
        <w:lastRenderedPageBreak/>
        <w:t>interpolation was conducted continuously by reducing the pixel size half every time until each grid cell in the deep ocean contains at least one data point from the interpolated relief dataset.</w:t>
      </w:r>
    </w:p>
    <w:p w14:paraId="5DB293EE" w14:textId="77777777" w:rsidR="00F93C34" w:rsidRPr="006A6409" w:rsidRDefault="00F93C34" w:rsidP="00F93C34"/>
    <w:p w14:paraId="26E1FC76" w14:textId="52A6FB9C" w:rsidR="00F93C34" w:rsidRPr="006A6409" w:rsidRDefault="00F93C34" w:rsidP="00F93C34">
      <w:r w:rsidRPr="006A6409">
        <w:t>(2) NOAA coastal relief dataset was used to calculate the cell elevations and replace the elevations from ETOP</w:t>
      </w:r>
      <w:r w:rsidR="00B61D44">
        <w:t>O</w:t>
      </w:r>
      <w:r w:rsidRPr="006A6409">
        <w:t>1 in the continental shelf and coastal areas. If the cell size of a model grid is less than the pixel size of the coastal relief dataset.  The new coastal relief dataset was generated for the calculation of the grid cell elevation using the same procedure to interpolating the ETOP</w:t>
      </w:r>
      <w:r w:rsidR="00B61D44">
        <w:t>O</w:t>
      </w:r>
      <w:r w:rsidRPr="006A6409">
        <w:t>1 dataset.</w:t>
      </w:r>
    </w:p>
    <w:p w14:paraId="469EFD07" w14:textId="77777777" w:rsidR="00F93C34" w:rsidRPr="006A6409" w:rsidRDefault="00F93C34" w:rsidP="00F93C34"/>
    <w:p w14:paraId="5C5DDE4B" w14:textId="77777777" w:rsidR="00F93C34" w:rsidRPr="006A6409" w:rsidRDefault="00F93C34" w:rsidP="00F93C34">
      <w:r w:rsidRPr="006A6409">
        <w:t xml:space="preserve">(3) USGS 90 m, 30 m, 10 m, and 3 m DEMs were used to calculate the elevations of the model grid cells on the land.  The model grid cells on the land and on the ocean were separated using the shoreline dataset extracted from the LiDAR surveys or digitized from the aerial photographs. The selection of 90 m, 30 m, 10 m, and 3 m DEMs were determined by the cell size of a model grid.  A grid cell has to contain at least one data point from the DEM dataset used for the elevation calculation.  </w:t>
      </w:r>
    </w:p>
    <w:p w14:paraId="1825BA8A" w14:textId="77777777" w:rsidR="00F93C34" w:rsidRPr="006A6409" w:rsidRDefault="00F93C34" w:rsidP="00F93C34"/>
    <w:p w14:paraId="7A720B0F" w14:textId="77777777" w:rsidR="00F93C34" w:rsidRPr="006A6409" w:rsidRDefault="00F93C34" w:rsidP="00F93C34">
      <w:r w:rsidRPr="006A6409">
        <w:t>(4) NOAA integrated models of coastal reliefs were used to calculate and replace the depths of the grid cells in the coastal water.  If the USGS DEMs on the land is older than the elevation data in the integrated model of coastal relief, the elevations of the grid cell on the land were also calculated and replaced.</w:t>
      </w:r>
    </w:p>
    <w:p w14:paraId="041F30DE" w14:textId="77777777" w:rsidR="00F93C34" w:rsidRPr="006A6409" w:rsidRDefault="00F93C34" w:rsidP="00F93C34"/>
    <w:p w14:paraId="3BA27636" w14:textId="77777777" w:rsidR="00F93C34" w:rsidRPr="006A6409" w:rsidRDefault="00F93C34" w:rsidP="00F93C34">
      <w:r w:rsidRPr="006A6409">
        <w:t>(5) The water depths and elevations of the grid cell were updated using the most recent data which are often the LiDAR surveys provided by local government agencies through the flood map modernization program sponsored by the Federal Emergency Management Agency.</w:t>
      </w:r>
    </w:p>
    <w:p w14:paraId="629DCCFB" w14:textId="77777777" w:rsidR="00F93C34" w:rsidRPr="006A6409" w:rsidRDefault="00F93C34" w:rsidP="00F93C34"/>
    <w:p w14:paraId="5ACDB171" w14:textId="77777777" w:rsidR="00F93C34" w:rsidRPr="006A6409" w:rsidRDefault="00F93C34" w:rsidP="00F93C34">
      <w:pPr>
        <w:rPr>
          <w:color w:val="000000"/>
          <w:sz w:val="23"/>
          <w:szCs w:val="23"/>
        </w:rPr>
      </w:pPr>
      <w:r w:rsidRPr="006A6409">
        <w:t xml:space="preserve">The high-quality shoreline dataset including the boundaries of the coastal lagoons, inlets, and barrier islands, and river streams is essential for separating the grid cells on the land and the ocean and preserving the connectivity of the coastal hydrological features.  Fortunately, the digital shorelines can be extracted from the LiDAR surveys for coastal areas vulnerable to storm surge flooding in Florida.  </w:t>
      </w:r>
    </w:p>
    <w:p w14:paraId="201D2A59" w14:textId="77777777" w:rsidR="00F93C34" w:rsidRPr="006A6409" w:rsidRDefault="00F93C34" w:rsidP="00F93C34">
      <w:pPr>
        <w:rPr>
          <w:color w:val="000000"/>
          <w:sz w:val="23"/>
          <w:szCs w:val="23"/>
        </w:rPr>
      </w:pPr>
    </w:p>
    <w:p w14:paraId="19EE5A32" w14:textId="77777777" w:rsidR="000F2C39" w:rsidRPr="003560A8" w:rsidRDefault="000F2C39" w:rsidP="000F2C39">
      <w:r>
        <w:t>Two major sources of bathymetry and topography data are used for wave grids. For bathymetry, The National Centers for Environmental Information (NCEI) 3 arc second data (~90 meter resolution) coastal relief model is used, with sea level datum converted to NAVD88 and NAD83 horizontal datum. For topography above sea level, the United States Geological Survey National Elevation Dataset 1/3 arc second (~10 meter resolution) is used with NAVD88 vertical datum and NAD83 horizontal datum. Both sources are interpolated to create wave grids.</w:t>
      </w:r>
    </w:p>
    <w:p w14:paraId="6806FD0A" w14:textId="370F4BC1" w:rsidR="00F93C34" w:rsidRDefault="00F93C34" w:rsidP="00F93C34"/>
    <w:p w14:paraId="1BEADE74" w14:textId="2F23E017" w:rsidR="00A9047E" w:rsidRPr="00A9047E" w:rsidRDefault="00A9047E" w:rsidP="00A9047E">
      <w:r w:rsidRPr="00A9047E">
        <w:t>The details of topography dataset are provided below</w:t>
      </w:r>
      <w:r w:rsidR="005B0ED0">
        <w:t xml:space="preserve"> </w:t>
      </w:r>
      <w:r w:rsidR="005B0ED0" w:rsidRPr="005B0ED0">
        <w:t>for the inland flood model</w:t>
      </w:r>
      <w:r w:rsidRPr="005B0ED0">
        <w:t>:</w:t>
      </w:r>
    </w:p>
    <w:p w14:paraId="1C64D099" w14:textId="77777777" w:rsidR="00A9047E" w:rsidRPr="00A9047E" w:rsidRDefault="00A9047E" w:rsidP="00A9047E"/>
    <w:p w14:paraId="62A349DB" w14:textId="77777777" w:rsidR="00A9047E" w:rsidRPr="00A9047E" w:rsidRDefault="00A9047E" w:rsidP="00A9047E">
      <w:r w:rsidRPr="00A9047E">
        <w:rPr>
          <w:b/>
        </w:rPr>
        <w:t>Source:</w:t>
      </w:r>
      <w:r w:rsidRPr="00A9047E">
        <w:t xml:space="preserve"> USGS National Elevation Dataset (NED)</w:t>
      </w:r>
    </w:p>
    <w:p w14:paraId="2D555351" w14:textId="77777777" w:rsidR="00A9047E" w:rsidRPr="00A9047E" w:rsidRDefault="00A9047E" w:rsidP="00A9047E"/>
    <w:p w14:paraId="3D6A0E76" w14:textId="2925283B" w:rsidR="00A9047E" w:rsidRDefault="00A9047E" w:rsidP="00A9047E">
      <w:r w:rsidRPr="00A9047E">
        <w:rPr>
          <w:b/>
        </w:rPr>
        <w:t>Horizontal Resolution:</w:t>
      </w:r>
      <w:r w:rsidRPr="00A9047E">
        <w:t xml:space="preserve"> 1/3-arc-second DEM has a ground spacing of approximately 10 meters north-south, but the spacing varies towards east-west direction depending on the latitude.</w:t>
      </w:r>
    </w:p>
    <w:p w14:paraId="11852678" w14:textId="77777777" w:rsidR="00A9047E" w:rsidRPr="00A9047E" w:rsidRDefault="00A9047E" w:rsidP="00A9047E"/>
    <w:p w14:paraId="73A2DC14" w14:textId="71BEEBB7" w:rsidR="00A9047E" w:rsidRPr="00A9047E" w:rsidRDefault="00A9047E" w:rsidP="00A9047E">
      <w:r w:rsidRPr="00A9047E">
        <w:rPr>
          <w:b/>
        </w:rPr>
        <w:t>Datum:</w:t>
      </w:r>
      <w:r w:rsidRPr="00A9047E">
        <w:t xml:space="preserve"> North American Datum of 1983 (NAD 1983)</w:t>
      </w:r>
    </w:p>
    <w:p w14:paraId="49E1E5EC" w14:textId="77777777" w:rsidR="00A9047E" w:rsidRPr="00A9047E" w:rsidRDefault="00A9047E" w:rsidP="00A9047E"/>
    <w:p w14:paraId="7A3E75E8" w14:textId="77777777" w:rsidR="00A9047E" w:rsidRPr="00A9047E" w:rsidRDefault="00A9047E" w:rsidP="00A9047E">
      <w:r w:rsidRPr="00A9047E">
        <w:rPr>
          <w:b/>
        </w:rPr>
        <w:lastRenderedPageBreak/>
        <w:t>Horizontal Accuracy:</w:t>
      </w:r>
      <w:r w:rsidRPr="00A9047E">
        <w:t xml:space="preserve"> In most cases, the horizontal accuracy of seamless DEM coverage produced from 3DEP technologies is expected to be 1 meter or better (Gesch et al., 2014). </w:t>
      </w:r>
    </w:p>
    <w:p w14:paraId="493E4A0E" w14:textId="77777777" w:rsidR="00A9047E" w:rsidRPr="00A9047E" w:rsidRDefault="00A9047E" w:rsidP="00A9047E"/>
    <w:p w14:paraId="75ABCFD4" w14:textId="77777777" w:rsidR="00A9047E" w:rsidRPr="00A9047E" w:rsidRDefault="00A9047E" w:rsidP="00A9047E">
      <w:r w:rsidRPr="00A9047E">
        <w:rPr>
          <w:b/>
        </w:rPr>
        <w:t>Vertical Datum:</w:t>
      </w:r>
      <w:r w:rsidRPr="00A9047E">
        <w:t xml:space="preserve"> North American Vertical Datum of 1988 (NAVD 1988).</w:t>
      </w:r>
    </w:p>
    <w:p w14:paraId="5B50E290" w14:textId="77777777" w:rsidR="00A9047E" w:rsidRPr="00A9047E" w:rsidRDefault="00A9047E" w:rsidP="00A9047E"/>
    <w:p w14:paraId="4910938A" w14:textId="77777777" w:rsidR="00A9047E" w:rsidRPr="00A9047E" w:rsidRDefault="00A9047E" w:rsidP="00A9047E">
      <w:r w:rsidRPr="00A9047E">
        <w:rPr>
          <w:b/>
        </w:rPr>
        <w:t>Vertical Accuracy:</w:t>
      </w:r>
      <w:r w:rsidRPr="00A9047E">
        <w:t xml:space="preserve"> The relative vertical accuracy of the 1/3-arc-second DEM dataset is 0.81 meter (Gesch et al., 2014).</w:t>
      </w:r>
    </w:p>
    <w:p w14:paraId="1BF8FE2F" w14:textId="77777777" w:rsidR="00A9047E" w:rsidRPr="00A9047E" w:rsidRDefault="00A9047E" w:rsidP="00A9047E"/>
    <w:p w14:paraId="60D9F810" w14:textId="3A3C1DE0" w:rsidR="00A9047E" w:rsidRDefault="00A9047E" w:rsidP="00A9047E">
      <w:r w:rsidRPr="00A9047E">
        <w:t>The surveyed bathymetry of the canals and rivers were obtained from the South Florida Water Management District (SFWMD), Southwest Florida Water Management District (SWFWMD) and St Johns River Water Management District (SJRWMD). If surveyed bathymetry data were unavailable, we used NED data to extract the river cross-sections. The North American Vertical Datum of 1988 (NAVD1988) was used as the reference datum for the bathymetry data throughout the inland flood models.</w:t>
      </w:r>
    </w:p>
    <w:p w14:paraId="6F265068" w14:textId="77777777" w:rsidR="00F93C34" w:rsidRDefault="00F93C34" w:rsidP="008B6F3F">
      <w:pPr>
        <w:pStyle w:val="Normal-centered-bold"/>
        <w:numPr>
          <w:ilvl w:val="0"/>
          <w:numId w:val="14"/>
        </w:numPr>
        <w:ind w:left="360"/>
      </w:pPr>
      <w:r>
        <w:t>Describe</w:t>
      </w:r>
      <w:r w:rsidRPr="003E551C">
        <w:t xml:space="preserve"> the grid </w:t>
      </w:r>
      <w:r>
        <w:t>geometry</w:t>
      </w:r>
      <w:r w:rsidRPr="003E551C">
        <w:t xml:space="preserve"> used in the </w:t>
      </w:r>
      <w:r>
        <w:t xml:space="preserve">coastal </w:t>
      </w:r>
      <w:r w:rsidRPr="003E551C">
        <w:t>flood model.</w:t>
      </w:r>
    </w:p>
    <w:p w14:paraId="2BE79593" w14:textId="77777777" w:rsidR="00F93C34" w:rsidRDefault="00F93C34" w:rsidP="00F93C34">
      <w:r w:rsidRPr="006A6409">
        <w:t xml:space="preserve">There are 4 sets of basins are established for coastal surge model, </w:t>
      </w:r>
    </w:p>
    <w:p w14:paraId="6E62028A" w14:textId="77777777" w:rsidR="00F93C34" w:rsidRPr="006A6409" w:rsidRDefault="00F93C34" w:rsidP="00F93C34"/>
    <w:p w14:paraId="410855AE" w14:textId="77777777" w:rsidR="00F93C34" w:rsidRPr="006A6409" w:rsidRDefault="00F93C34" w:rsidP="00DE19AE">
      <w:pPr>
        <w:pStyle w:val="ListParagraph"/>
        <w:numPr>
          <w:ilvl w:val="0"/>
          <w:numId w:val="80"/>
        </w:numPr>
      </w:pPr>
      <w:r w:rsidRPr="006A6409">
        <w:t xml:space="preserve">Apalachicola Bay basins including AP7, AP8, and AP9,   </w:t>
      </w:r>
    </w:p>
    <w:p w14:paraId="77CBBD43" w14:textId="77777777" w:rsidR="00F93C34" w:rsidRPr="006A6409" w:rsidRDefault="00F93C34" w:rsidP="00DE19AE">
      <w:pPr>
        <w:pStyle w:val="ListParagraph"/>
        <w:numPr>
          <w:ilvl w:val="0"/>
          <w:numId w:val="80"/>
        </w:numPr>
      </w:pPr>
      <w:r w:rsidRPr="006A6409">
        <w:t xml:space="preserve">Miami and Key basins including HMI4, HMI41, and HMI42, </w:t>
      </w:r>
    </w:p>
    <w:p w14:paraId="5E28B75D" w14:textId="77777777" w:rsidR="00F93C34" w:rsidRPr="006A6409" w:rsidRDefault="00F93C34" w:rsidP="00DE19AE">
      <w:pPr>
        <w:pStyle w:val="ListParagraph"/>
        <w:numPr>
          <w:ilvl w:val="0"/>
          <w:numId w:val="80"/>
        </w:numPr>
      </w:pPr>
      <w:r w:rsidRPr="006A6409">
        <w:t xml:space="preserve">Tampa bay basins including TP2, TP3, and TP4, </w:t>
      </w:r>
    </w:p>
    <w:p w14:paraId="5B0F46B9" w14:textId="77777777" w:rsidR="00F93C34" w:rsidRDefault="00F93C34" w:rsidP="00DE19AE">
      <w:pPr>
        <w:pStyle w:val="ListParagraph"/>
        <w:numPr>
          <w:ilvl w:val="0"/>
          <w:numId w:val="80"/>
        </w:numPr>
      </w:pPr>
      <w:r w:rsidRPr="006A6409">
        <w:t xml:space="preserve">Jacksonville basins including EJX4, EJX5, and EJX6.  </w:t>
      </w:r>
    </w:p>
    <w:p w14:paraId="7418FC2C" w14:textId="77777777" w:rsidR="00F93C34" w:rsidRPr="006A6409" w:rsidRDefault="00F93C34" w:rsidP="00F93C34">
      <w:pPr>
        <w:pStyle w:val="ListParagraph"/>
        <w:ind w:left="720"/>
      </w:pPr>
    </w:p>
    <w:p w14:paraId="070D5A2A" w14:textId="35982386" w:rsidR="000F2C39" w:rsidRDefault="00F93C34" w:rsidP="00E2735D">
      <w:r w:rsidRPr="006A6409">
        <w:t>For each basin, at least three grids were established with same cover area but with fine, medium, and coarse size of grid cell. The purpose for these three different resolution basins is to consider the consummation of the computational time.</w:t>
      </w:r>
    </w:p>
    <w:p w14:paraId="2897AC6A" w14:textId="77777777" w:rsidR="00E2735D" w:rsidRDefault="00E2735D" w:rsidP="00E2735D"/>
    <w:p w14:paraId="2648A9D8" w14:textId="77777777" w:rsidR="00F93C34" w:rsidRPr="00C50736" w:rsidRDefault="00F93C34" w:rsidP="00E20F61">
      <w:pPr>
        <w:pStyle w:val="Anonymous"/>
      </w:pPr>
      <w:r w:rsidRPr="000129D4">
        <w:t>Apalachicola Bay basins including AP7, AP8, and AP9</w:t>
      </w:r>
    </w:p>
    <w:p w14:paraId="4CA879DE" w14:textId="5843B34D" w:rsidR="00F93C34" w:rsidRPr="00C50736" w:rsidRDefault="00F93C34" w:rsidP="00F93C34">
      <w:r w:rsidRPr="00C50736">
        <w:t>The AP8 and AP9 are the new generated basins with the same semi-circle domain as AP7, which cover the all the north and west coastal area of Florida. The grid cell resolution for AP7, AP8, and AP9 is about 100, 350, and 1400 meters respectively along the coastal area (</w:t>
      </w:r>
      <w:r>
        <w:fldChar w:fldCharType="begin"/>
      </w:r>
      <w:r>
        <w:instrText xml:space="preserve"> REF _Ref30172267 \h </w:instrText>
      </w:r>
      <w:r>
        <w:fldChar w:fldCharType="separate"/>
      </w:r>
      <w:r w:rsidR="00407951">
        <w:t xml:space="preserve">Table </w:t>
      </w:r>
      <w:r w:rsidR="00407951">
        <w:rPr>
          <w:noProof/>
        </w:rPr>
        <w:t>22</w:t>
      </w:r>
      <w:r>
        <w:fldChar w:fldCharType="end"/>
      </w:r>
      <w:r w:rsidRPr="00C50736">
        <w:t xml:space="preserve">). The computational time for coarse resolution basin AP9 is only 0.5-1 minutes for a 4-days simulation, whereas AP8 and AP7 consume about 10-15 minutes and 2 hours to complete the same run, respectively. </w:t>
      </w:r>
    </w:p>
    <w:p w14:paraId="76580E8A" w14:textId="77777777" w:rsidR="00F93C34" w:rsidRPr="00C50736" w:rsidRDefault="00F93C34" w:rsidP="00F93C34">
      <w:pPr>
        <w:autoSpaceDE w:val="0"/>
        <w:autoSpaceDN w:val="0"/>
        <w:adjustRightInd w:val="0"/>
        <w:rPr>
          <w:rFonts w:eastAsia="SimSun" w:cs="Times New Roman"/>
          <w:szCs w:val="24"/>
        </w:rPr>
      </w:pPr>
    </w:p>
    <w:tbl>
      <w:tblPr>
        <w:tblW w:w="4944" w:type="pct"/>
        <w:tblInd w:w="108" w:type="dxa"/>
        <w:tblCellMar>
          <w:left w:w="0" w:type="dxa"/>
          <w:right w:w="0" w:type="dxa"/>
        </w:tblCellMar>
        <w:tblLook w:val="04A0" w:firstRow="1" w:lastRow="0" w:firstColumn="1" w:lastColumn="0" w:noHBand="0" w:noVBand="1"/>
      </w:tblPr>
      <w:tblGrid>
        <w:gridCol w:w="2282"/>
        <w:gridCol w:w="2019"/>
        <w:gridCol w:w="2370"/>
        <w:gridCol w:w="2564"/>
      </w:tblGrid>
      <w:tr w:rsidR="00F93C34" w:rsidRPr="00C50736" w14:paraId="6CCE8BE6" w14:textId="77777777" w:rsidTr="0013230A">
        <w:tc>
          <w:tcPr>
            <w:tcW w:w="1236"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2B32BC9E" w14:textId="77777777" w:rsidR="00F93C34" w:rsidRPr="00C50736" w:rsidRDefault="00F93C34" w:rsidP="0013230A">
            <w:pPr>
              <w:pStyle w:val="table"/>
            </w:pPr>
            <w:r w:rsidRPr="00C50736">
              <w:t>Basin Name</w:t>
            </w:r>
          </w:p>
        </w:tc>
        <w:tc>
          <w:tcPr>
            <w:tcW w:w="1093"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547AD63C" w14:textId="77777777" w:rsidR="00F93C34" w:rsidRPr="00C50736" w:rsidRDefault="00F93C34" w:rsidP="0013230A">
            <w:pPr>
              <w:pStyle w:val="table"/>
            </w:pPr>
            <w:r w:rsidRPr="00C50736">
              <w:rPr>
                <w:rFonts w:eastAsia="SimSun"/>
              </w:rPr>
              <w:t>AP7</w:t>
            </w:r>
          </w:p>
        </w:tc>
        <w:tc>
          <w:tcPr>
            <w:tcW w:w="1283" w:type="pct"/>
            <w:tcBorders>
              <w:top w:val="single" w:sz="8" w:space="0" w:color="FFFFFF"/>
              <w:left w:val="single" w:sz="8" w:space="0" w:color="FFFFFF"/>
              <w:bottom w:val="single" w:sz="24" w:space="0" w:color="FFFFFF"/>
              <w:right w:val="single" w:sz="8" w:space="0" w:color="FFFFFF"/>
            </w:tcBorders>
            <w:shd w:val="clear" w:color="auto" w:fill="4F81BD"/>
          </w:tcPr>
          <w:p w14:paraId="077997AA" w14:textId="77777777" w:rsidR="00F93C34" w:rsidRPr="00C50736" w:rsidRDefault="00F93C34" w:rsidP="0013230A">
            <w:pPr>
              <w:pStyle w:val="table"/>
              <w:rPr>
                <w:rFonts w:eastAsia="SimSun"/>
              </w:rPr>
            </w:pPr>
            <w:r w:rsidRPr="00C50736">
              <w:rPr>
                <w:rFonts w:eastAsia="SimSun"/>
              </w:rPr>
              <w:t>AP8</w:t>
            </w:r>
          </w:p>
        </w:tc>
        <w:tc>
          <w:tcPr>
            <w:tcW w:w="1388"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5EBBFC65" w14:textId="77777777" w:rsidR="00F93C34" w:rsidRPr="00C50736" w:rsidRDefault="00F93C34" w:rsidP="0013230A">
            <w:pPr>
              <w:pStyle w:val="table"/>
            </w:pPr>
            <w:r w:rsidRPr="00C50736">
              <w:rPr>
                <w:rFonts w:eastAsia="SimSun"/>
              </w:rPr>
              <w:t>AP9</w:t>
            </w:r>
          </w:p>
        </w:tc>
      </w:tr>
      <w:tr w:rsidR="00F93C34" w:rsidRPr="00C50736" w14:paraId="568A4DE7" w14:textId="77777777" w:rsidTr="0013230A">
        <w:tc>
          <w:tcPr>
            <w:tcW w:w="1236" w:type="pct"/>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4AD9F542" w14:textId="77777777" w:rsidR="00F93C34" w:rsidRPr="00C50736" w:rsidRDefault="00F93C34" w:rsidP="0013230A">
            <w:pPr>
              <w:pStyle w:val="table"/>
            </w:pPr>
            <w:r w:rsidRPr="00C50736">
              <w:t>Domain Description</w:t>
            </w:r>
          </w:p>
        </w:tc>
        <w:tc>
          <w:tcPr>
            <w:tcW w:w="1093"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26A2C4D0" w14:textId="77777777" w:rsidR="00F93C34" w:rsidRPr="00C50736" w:rsidRDefault="00F93C34" w:rsidP="0013230A">
            <w:pPr>
              <w:pStyle w:val="table"/>
            </w:pPr>
            <w:r w:rsidRPr="00C50736">
              <w:t>CEST Basin</w:t>
            </w:r>
          </w:p>
        </w:tc>
        <w:tc>
          <w:tcPr>
            <w:tcW w:w="1283" w:type="pct"/>
            <w:tcBorders>
              <w:top w:val="single" w:sz="24" w:space="0" w:color="FFFFFF"/>
              <w:left w:val="single" w:sz="8" w:space="0" w:color="FFFFFF"/>
              <w:bottom w:val="single" w:sz="8" w:space="0" w:color="FFFFFF"/>
              <w:right w:val="single" w:sz="8" w:space="0" w:color="FFFFFF"/>
            </w:tcBorders>
            <w:shd w:val="clear" w:color="auto" w:fill="D0D8E8"/>
          </w:tcPr>
          <w:p w14:paraId="4D651F40" w14:textId="77777777" w:rsidR="00F93C34" w:rsidRPr="00C50736" w:rsidRDefault="00F93C34" w:rsidP="0013230A">
            <w:pPr>
              <w:pStyle w:val="table"/>
            </w:pPr>
            <w:r w:rsidRPr="00C50736">
              <w:t>CEST Basin</w:t>
            </w:r>
          </w:p>
        </w:tc>
        <w:tc>
          <w:tcPr>
            <w:tcW w:w="1388"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3B6CC33A" w14:textId="77777777" w:rsidR="00F93C34" w:rsidRPr="00C50736" w:rsidRDefault="00F93C34" w:rsidP="0013230A">
            <w:pPr>
              <w:pStyle w:val="table"/>
            </w:pPr>
            <w:r w:rsidRPr="00C50736">
              <w:t>CEST Basin </w:t>
            </w:r>
          </w:p>
        </w:tc>
      </w:tr>
      <w:tr w:rsidR="00F93C34" w:rsidRPr="00C50736" w14:paraId="4E15EDB1" w14:textId="77777777" w:rsidTr="0013230A">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12DB7BD9" w14:textId="77777777" w:rsidR="00F93C34" w:rsidRPr="00C50736" w:rsidRDefault="00F93C34" w:rsidP="0013230A">
            <w:pPr>
              <w:pStyle w:val="table"/>
            </w:pPr>
            <w:r w:rsidRPr="00C50736">
              <w:t>Size</w:t>
            </w:r>
          </w:p>
        </w:tc>
        <w:tc>
          <w:tcPr>
            <w:tcW w:w="1093"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092B0103" w14:textId="77777777" w:rsidR="00F93C34" w:rsidRPr="00C50736" w:rsidRDefault="00F93C34" w:rsidP="0013230A">
            <w:pPr>
              <w:pStyle w:val="table"/>
            </w:pPr>
            <w:r w:rsidRPr="00C50736">
              <w:t>Large</w:t>
            </w:r>
          </w:p>
        </w:tc>
        <w:tc>
          <w:tcPr>
            <w:tcW w:w="1283" w:type="pct"/>
            <w:tcBorders>
              <w:top w:val="single" w:sz="8" w:space="0" w:color="FFFFFF"/>
              <w:left w:val="single" w:sz="8" w:space="0" w:color="FFFFFF"/>
              <w:bottom w:val="single" w:sz="8" w:space="0" w:color="FFFFFF"/>
              <w:right w:val="single" w:sz="8" w:space="0" w:color="FFFFFF"/>
            </w:tcBorders>
            <w:shd w:val="clear" w:color="auto" w:fill="E9EDF4"/>
          </w:tcPr>
          <w:p w14:paraId="51D28703" w14:textId="77777777" w:rsidR="00F93C34" w:rsidRPr="00C50736" w:rsidRDefault="00F93C34" w:rsidP="0013230A">
            <w:pPr>
              <w:pStyle w:val="table"/>
            </w:pPr>
            <w:r w:rsidRPr="00C50736">
              <w:t>Large</w:t>
            </w:r>
          </w:p>
        </w:tc>
        <w:tc>
          <w:tcPr>
            <w:tcW w:w="138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14925D67" w14:textId="77777777" w:rsidR="00F93C34" w:rsidRPr="00C50736" w:rsidRDefault="00F93C34" w:rsidP="0013230A">
            <w:pPr>
              <w:pStyle w:val="table"/>
            </w:pPr>
            <w:r w:rsidRPr="00C50736">
              <w:t>Large</w:t>
            </w:r>
          </w:p>
        </w:tc>
      </w:tr>
      <w:tr w:rsidR="00F93C34" w:rsidRPr="00C50736" w14:paraId="051FC9D8" w14:textId="77777777" w:rsidTr="0013230A">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3A4C7EC3" w14:textId="77777777" w:rsidR="00F93C34" w:rsidRPr="00C50736" w:rsidRDefault="00F93C34" w:rsidP="0013230A">
            <w:pPr>
              <w:pStyle w:val="table"/>
            </w:pPr>
            <w:r w:rsidRPr="00C50736">
              <w:t>Resolution (m)*</w:t>
            </w:r>
          </w:p>
        </w:tc>
        <w:tc>
          <w:tcPr>
            <w:tcW w:w="1093"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23A7C20D" w14:textId="77777777" w:rsidR="00F93C34" w:rsidRPr="00C50736" w:rsidRDefault="00F93C34" w:rsidP="0013230A">
            <w:pPr>
              <w:pStyle w:val="table"/>
            </w:pPr>
            <w:r w:rsidRPr="00C50736">
              <w:t>100</w:t>
            </w:r>
          </w:p>
        </w:tc>
        <w:tc>
          <w:tcPr>
            <w:tcW w:w="1283" w:type="pct"/>
            <w:tcBorders>
              <w:top w:val="single" w:sz="8" w:space="0" w:color="FFFFFF"/>
              <w:left w:val="single" w:sz="8" w:space="0" w:color="FFFFFF"/>
              <w:bottom w:val="single" w:sz="8" w:space="0" w:color="FFFFFF"/>
              <w:right w:val="single" w:sz="8" w:space="0" w:color="FFFFFF"/>
            </w:tcBorders>
            <w:shd w:val="clear" w:color="auto" w:fill="D0D8E8"/>
          </w:tcPr>
          <w:p w14:paraId="75CC43F0" w14:textId="77777777" w:rsidR="00F93C34" w:rsidRPr="00C50736" w:rsidRDefault="00F93C34" w:rsidP="0013230A">
            <w:pPr>
              <w:pStyle w:val="table"/>
            </w:pPr>
            <w:r w:rsidRPr="00C50736">
              <w:t>350</w:t>
            </w:r>
          </w:p>
        </w:tc>
        <w:tc>
          <w:tcPr>
            <w:tcW w:w="1388"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38573883" w14:textId="77777777" w:rsidR="00F93C34" w:rsidRPr="00C50736" w:rsidRDefault="00F93C34" w:rsidP="0013230A">
            <w:pPr>
              <w:pStyle w:val="table"/>
            </w:pPr>
            <w:r w:rsidRPr="00C50736">
              <w:t>1400</w:t>
            </w:r>
          </w:p>
        </w:tc>
      </w:tr>
      <w:tr w:rsidR="00F93C34" w:rsidRPr="00C50736" w14:paraId="6ABA05D0" w14:textId="77777777" w:rsidTr="0013230A">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2F8F0530" w14:textId="77777777" w:rsidR="00F93C34" w:rsidRPr="00C50736" w:rsidRDefault="00F93C34" w:rsidP="0013230A">
            <w:pPr>
              <w:pStyle w:val="table"/>
            </w:pPr>
            <w:r w:rsidRPr="00C50736">
              <w:t>Dimension</w:t>
            </w:r>
          </w:p>
        </w:tc>
        <w:tc>
          <w:tcPr>
            <w:tcW w:w="1093"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1CC6D23D" w14:textId="77777777" w:rsidR="00F93C34" w:rsidRPr="00C50736" w:rsidRDefault="00F93C34" w:rsidP="0013230A">
            <w:pPr>
              <w:pStyle w:val="table"/>
            </w:pPr>
            <w:r w:rsidRPr="00C50736">
              <w:rPr>
                <w:rFonts w:eastAsia="SimSun"/>
              </w:rPr>
              <w:t>772*710</w:t>
            </w:r>
          </w:p>
        </w:tc>
        <w:tc>
          <w:tcPr>
            <w:tcW w:w="1283" w:type="pct"/>
            <w:tcBorders>
              <w:top w:val="single" w:sz="8" w:space="0" w:color="FFFFFF"/>
              <w:left w:val="single" w:sz="8" w:space="0" w:color="FFFFFF"/>
              <w:bottom w:val="single" w:sz="8" w:space="0" w:color="FFFFFF"/>
              <w:right w:val="single" w:sz="8" w:space="0" w:color="FFFFFF"/>
            </w:tcBorders>
            <w:shd w:val="clear" w:color="auto" w:fill="E9EDF4"/>
          </w:tcPr>
          <w:p w14:paraId="127C32CC" w14:textId="77777777" w:rsidR="00F93C34" w:rsidRPr="00C50736" w:rsidRDefault="00F93C34" w:rsidP="0013230A">
            <w:pPr>
              <w:pStyle w:val="table"/>
              <w:rPr>
                <w:rFonts w:eastAsia="SimSun"/>
              </w:rPr>
            </w:pPr>
            <w:r w:rsidRPr="00C50736">
              <w:rPr>
                <w:rFonts w:eastAsia="SimSun"/>
              </w:rPr>
              <w:t>387*356</w:t>
            </w:r>
          </w:p>
        </w:tc>
        <w:tc>
          <w:tcPr>
            <w:tcW w:w="138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41B57E45" w14:textId="77777777" w:rsidR="00F93C34" w:rsidRPr="00C50736" w:rsidRDefault="00F93C34" w:rsidP="0013230A">
            <w:pPr>
              <w:pStyle w:val="table"/>
            </w:pPr>
            <w:r w:rsidRPr="00C50736">
              <w:rPr>
                <w:rFonts w:eastAsia="SimSun"/>
              </w:rPr>
              <w:t>99*91</w:t>
            </w:r>
          </w:p>
        </w:tc>
      </w:tr>
      <w:tr w:rsidR="00F93C34" w:rsidRPr="00C50736" w14:paraId="3E05EC2B" w14:textId="77777777" w:rsidTr="0013230A">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7D7DFA37" w14:textId="77777777" w:rsidR="00F93C34" w:rsidRPr="00C50736" w:rsidRDefault="00F93C34" w:rsidP="0013230A">
            <w:pPr>
              <w:pStyle w:val="table"/>
            </w:pPr>
            <w:r w:rsidRPr="00C50736">
              <w:t>Total Number of  Cells</w:t>
            </w:r>
          </w:p>
        </w:tc>
        <w:tc>
          <w:tcPr>
            <w:tcW w:w="1093"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64F50145" w14:textId="77777777" w:rsidR="00F93C34" w:rsidRPr="00C50736" w:rsidRDefault="00F93C34" w:rsidP="0013230A">
            <w:pPr>
              <w:pStyle w:val="table"/>
            </w:pPr>
            <w:r w:rsidRPr="00C50736">
              <w:rPr>
                <w:rFonts w:eastAsia="SimSun"/>
              </w:rPr>
              <w:t>548,120</w:t>
            </w:r>
          </w:p>
        </w:tc>
        <w:tc>
          <w:tcPr>
            <w:tcW w:w="1283" w:type="pct"/>
            <w:tcBorders>
              <w:top w:val="single" w:sz="8" w:space="0" w:color="FFFFFF"/>
              <w:left w:val="single" w:sz="8" w:space="0" w:color="FFFFFF"/>
              <w:bottom w:val="single" w:sz="8" w:space="0" w:color="FFFFFF"/>
              <w:right w:val="single" w:sz="8" w:space="0" w:color="FFFFFF"/>
            </w:tcBorders>
            <w:shd w:val="clear" w:color="auto" w:fill="D0D8E8"/>
          </w:tcPr>
          <w:p w14:paraId="263EA67C" w14:textId="77777777" w:rsidR="00F93C34" w:rsidRPr="00C50736" w:rsidRDefault="00F93C34" w:rsidP="0013230A">
            <w:pPr>
              <w:pStyle w:val="table"/>
              <w:rPr>
                <w:rFonts w:eastAsia="SimSun"/>
              </w:rPr>
            </w:pPr>
            <w:r w:rsidRPr="00C50736">
              <w:rPr>
                <w:rFonts w:eastAsia="SimSun"/>
              </w:rPr>
              <w:t>137,772</w:t>
            </w:r>
          </w:p>
        </w:tc>
        <w:tc>
          <w:tcPr>
            <w:tcW w:w="1388"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4C85A489" w14:textId="77777777" w:rsidR="00F93C34" w:rsidRPr="00C50736" w:rsidRDefault="00F93C34" w:rsidP="0013230A">
            <w:pPr>
              <w:pStyle w:val="table"/>
            </w:pPr>
            <w:r w:rsidRPr="00C50736">
              <w:rPr>
                <w:rFonts w:eastAsia="SimSun"/>
              </w:rPr>
              <w:t>9,009</w:t>
            </w:r>
          </w:p>
        </w:tc>
      </w:tr>
      <w:tr w:rsidR="00F93C34" w:rsidRPr="00C50736" w14:paraId="12F7B7F6" w14:textId="77777777" w:rsidTr="0013230A">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044203A5" w14:textId="77777777" w:rsidR="00F93C34" w:rsidRPr="00C50736" w:rsidRDefault="00F93C34" w:rsidP="0013230A">
            <w:pPr>
              <w:pStyle w:val="table"/>
            </w:pPr>
            <w:r w:rsidRPr="00C50736">
              <w:t>Time Step (s)</w:t>
            </w:r>
          </w:p>
        </w:tc>
        <w:tc>
          <w:tcPr>
            <w:tcW w:w="1093"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73927222" w14:textId="77777777" w:rsidR="00F93C34" w:rsidRPr="00C50736" w:rsidRDefault="00F93C34" w:rsidP="0013230A">
            <w:pPr>
              <w:pStyle w:val="table"/>
            </w:pPr>
            <w:r w:rsidRPr="00C50736">
              <w:rPr>
                <w:rFonts w:eastAsia="SimSun"/>
              </w:rPr>
              <w:t>30</w:t>
            </w:r>
          </w:p>
        </w:tc>
        <w:tc>
          <w:tcPr>
            <w:tcW w:w="1283" w:type="pct"/>
            <w:tcBorders>
              <w:top w:val="single" w:sz="8" w:space="0" w:color="FFFFFF"/>
              <w:left w:val="single" w:sz="8" w:space="0" w:color="FFFFFF"/>
              <w:bottom w:val="single" w:sz="8" w:space="0" w:color="FFFFFF"/>
              <w:right w:val="single" w:sz="8" w:space="0" w:color="FFFFFF"/>
            </w:tcBorders>
            <w:shd w:val="clear" w:color="auto" w:fill="E9EDF4"/>
          </w:tcPr>
          <w:p w14:paraId="54316E19" w14:textId="77777777" w:rsidR="00F93C34" w:rsidRPr="00C50736" w:rsidRDefault="00F93C34" w:rsidP="0013230A">
            <w:pPr>
              <w:pStyle w:val="table"/>
              <w:rPr>
                <w:rFonts w:eastAsia="SimSun"/>
              </w:rPr>
            </w:pPr>
            <w:r w:rsidRPr="00C50736">
              <w:rPr>
                <w:rFonts w:eastAsia="SimSun"/>
              </w:rPr>
              <w:t>20</w:t>
            </w:r>
          </w:p>
        </w:tc>
        <w:tc>
          <w:tcPr>
            <w:tcW w:w="138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075996B8" w14:textId="77777777" w:rsidR="00F93C34" w:rsidRPr="00C50736" w:rsidRDefault="00F93C34" w:rsidP="0013230A">
            <w:pPr>
              <w:pStyle w:val="table"/>
            </w:pPr>
            <w:r w:rsidRPr="00C50736">
              <w:rPr>
                <w:rFonts w:eastAsia="SimSun"/>
              </w:rPr>
              <w:t>30</w:t>
            </w:r>
          </w:p>
        </w:tc>
      </w:tr>
      <w:tr w:rsidR="00F93C34" w:rsidRPr="00C50736" w14:paraId="78BBCD5A" w14:textId="77777777" w:rsidTr="0013230A">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445904CD" w14:textId="77777777" w:rsidR="00F93C34" w:rsidRPr="00C50736" w:rsidRDefault="00F93C34" w:rsidP="0013230A">
            <w:pPr>
              <w:pStyle w:val="table"/>
            </w:pPr>
            <w:r w:rsidRPr="00C50736">
              <w:lastRenderedPageBreak/>
              <w:t>Computation Time* of 4 days (minutes)</w:t>
            </w:r>
          </w:p>
        </w:tc>
        <w:tc>
          <w:tcPr>
            <w:tcW w:w="1093"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2619FB4D" w14:textId="77777777" w:rsidR="00F93C34" w:rsidRPr="00C50736" w:rsidRDefault="00F93C34" w:rsidP="0013230A">
            <w:pPr>
              <w:pStyle w:val="table"/>
            </w:pPr>
            <w:r w:rsidRPr="00C50736">
              <w:rPr>
                <w:rFonts w:eastAsia="SimSun"/>
              </w:rPr>
              <w:t>120-130</w:t>
            </w:r>
          </w:p>
        </w:tc>
        <w:tc>
          <w:tcPr>
            <w:tcW w:w="1283" w:type="pct"/>
            <w:tcBorders>
              <w:top w:val="single" w:sz="8" w:space="0" w:color="FFFFFF"/>
              <w:left w:val="single" w:sz="8" w:space="0" w:color="FFFFFF"/>
              <w:bottom w:val="single" w:sz="8" w:space="0" w:color="FFFFFF"/>
              <w:right w:val="single" w:sz="8" w:space="0" w:color="FFFFFF"/>
            </w:tcBorders>
            <w:shd w:val="clear" w:color="auto" w:fill="E9EDF4"/>
          </w:tcPr>
          <w:p w14:paraId="4DCA6FBF" w14:textId="77777777" w:rsidR="00F93C34" w:rsidRPr="00C50736" w:rsidRDefault="00F93C34" w:rsidP="0013230A">
            <w:pPr>
              <w:pStyle w:val="table"/>
              <w:rPr>
                <w:rFonts w:eastAsia="SimSun"/>
              </w:rPr>
            </w:pPr>
            <w:r w:rsidRPr="00C50736">
              <w:rPr>
                <w:rFonts w:eastAsia="SimSun"/>
              </w:rPr>
              <w:t>10-15</w:t>
            </w:r>
          </w:p>
        </w:tc>
        <w:tc>
          <w:tcPr>
            <w:tcW w:w="138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6A2DC3C2" w14:textId="77777777" w:rsidR="00F93C34" w:rsidRPr="00C50736" w:rsidRDefault="00F93C34" w:rsidP="0013230A">
            <w:pPr>
              <w:pStyle w:val="table"/>
            </w:pPr>
            <w:r w:rsidRPr="00C50736">
              <w:rPr>
                <w:rFonts w:eastAsia="SimSun"/>
              </w:rPr>
              <w:t>0.5-1</w:t>
            </w:r>
          </w:p>
        </w:tc>
      </w:tr>
    </w:tbl>
    <w:p w14:paraId="57C1FAC4" w14:textId="6F0DBE82" w:rsidR="00F93C34" w:rsidRPr="00C50736" w:rsidRDefault="00F93C34" w:rsidP="00F93C34">
      <w:pPr>
        <w:pStyle w:val="Caption"/>
        <w:rPr>
          <w:rFonts w:eastAsia="SimSun" w:cs="Times New Roman"/>
          <w:color w:val="000000"/>
        </w:rPr>
      </w:pPr>
      <w:bookmarkStart w:id="305" w:name="_Ref30172267"/>
      <w:bookmarkStart w:id="306" w:name="_Toc33710233"/>
      <w:bookmarkStart w:id="307" w:name="_Toc34080278"/>
      <w:r>
        <w:t xml:space="preserve">Table </w:t>
      </w:r>
      <w:fldSimple w:instr=" SEQ Table \* ARABIC ">
        <w:r w:rsidR="00407951">
          <w:rPr>
            <w:noProof/>
          </w:rPr>
          <w:t>22</w:t>
        </w:r>
      </w:fldSimple>
      <w:bookmarkEnd w:id="305"/>
      <w:r>
        <w:t xml:space="preserve">. </w:t>
      </w:r>
      <w:r w:rsidRPr="00C50736">
        <w:rPr>
          <w:rFonts w:eastAsia="SimSun" w:cs="Times New Roman"/>
          <w:szCs w:val="24"/>
        </w:rPr>
        <w:t xml:space="preserve">Basin description and statistics for </w:t>
      </w:r>
      <w:r w:rsidRPr="00C50736">
        <w:rPr>
          <w:rFonts w:eastAsia="Calibri" w:cs="Times New Roman"/>
          <w:szCs w:val="24"/>
        </w:rPr>
        <w:t>Apalachicola Bay</w:t>
      </w:r>
      <w:r w:rsidRPr="00C50736">
        <w:rPr>
          <w:rFonts w:eastAsia="SimSun" w:cs="Times New Roman"/>
          <w:szCs w:val="24"/>
        </w:rPr>
        <w:t>.</w:t>
      </w:r>
      <w:bookmarkEnd w:id="306"/>
      <w:bookmarkEnd w:id="307"/>
    </w:p>
    <w:p w14:paraId="47BE21D2" w14:textId="77777777" w:rsidR="00F93C34" w:rsidRPr="000129D4" w:rsidRDefault="00F93C34" w:rsidP="00F93C34">
      <w:pPr>
        <w:autoSpaceDE w:val="0"/>
        <w:autoSpaceDN w:val="0"/>
        <w:adjustRightInd w:val="0"/>
        <w:rPr>
          <w:rFonts w:eastAsia="SimSun" w:cs="Times New Roman"/>
          <w:i/>
          <w:color w:val="000000"/>
          <w:sz w:val="22"/>
        </w:rPr>
      </w:pPr>
      <w:r w:rsidRPr="000129D4">
        <w:rPr>
          <w:rFonts w:eastAsia="SimSun" w:cs="Times New Roman"/>
          <w:i/>
          <w:color w:val="000000"/>
          <w:sz w:val="22"/>
        </w:rPr>
        <w:t xml:space="preserve">* The resolution of the model basin varies spatially.  The resolution in the table represents the approximate edge size of a grid cell at the coastal area.  </w:t>
      </w:r>
    </w:p>
    <w:p w14:paraId="64244F5A" w14:textId="77777777" w:rsidR="00F93C34" w:rsidRPr="000129D4" w:rsidRDefault="00F93C34" w:rsidP="00F93C34">
      <w:pPr>
        <w:autoSpaceDE w:val="0"/>
        <w:autoSpaceDN w:val="0"/>
        <w:adjustRightInd w:val="0"/>
        <w:rPr>
          <w:rFonts w:eastAsia="SimSun" w:cs="Times New Roman"/>
          <w:i/>
          <w:color w:val="000000"/>
          <w:sz w:val="22"/>
        </w:rPr>
      </w:pPr>
      <w:r w:rsidRPr="000129D4">
        <w:rPr>
          <w:rFonts w:eastAsia="SimSun" w:cs="Times New Roman"/>
          <w:i/>
          <w:color w:val="000000"/>
          <w:sz w:val="22"/>
        </w:rPr>
        <w:t>* Computational time was derived by recording the simulation time using a single processor in a Dell PC workstation with four 2.5 GHZ Intel Xeon processors and 12GB of RAM.</w:t>
      </w:r>
    </w:p>
    <w:p w14:paraId="60051645" w14:textId="77777777" w:rsidR="00F93C34" w:rsidRPr="00C50736" w:rsidRDefault="00F93C34" w:rsidP="00F93C34">
      <w:pPr>
        <w:autoSpaceDE w:val="0"/>
        <w:autoSpaceDN w:val="0"/>
        <w:adjustRightInd w:val="0"/>
        <w:rPr>
          <w:rFonts w:ascii="Arial" w:eastAsia="Calibri" w:hAnsi="Arial" w:cs="Arial"/>
          <w:color w:val="252525"/>
          <w:sz w:val="21"/>
          <w:szCs w:val="21"/>
          <w:shd w:val="clear" w:color="auto" w:fill="FFFFFF"/>
        </w:rPr>
      </w:pPr>
    </w:p>
    <w:p w14:paraId="3E344875" w14:textId="77777777" w:rsidR="00F93C34" w:rsidRPr="00C50736" w:rsidRDefault="00F93C34" w:rsidP="00E20F61">
      <w:pPr>
        <w:pStyle w:val="Anonymous"/>
      </w:pPr>
      <w:r w:rsidRPr="00C50736">
        <w:t>Miami and Key basins including HMI4, HMI41, and HMI42</w:t>
      </w:r>
    </w:p>
    <w:p w14:paraId="76CC7FDA" w14:textId="784EDE61" w:rsidR="00F93C34" w:rsidRPr="00C50736" w:rsidRDefault="00F93C34" w:rsidP="00F93C34">
      <w:pPr>
        <w:autoSpaceDE w:val="0"/>
        <w:autoSpaceDN w:val="0"/>
        <w:adjustRightInd w:val="0"/>
        <w:rPr>
          <w:rFonts w:eastAsia="SimSun" w:cs="Times New Roman"/>
          <w:szCs w:val="24"/>
        </w:rPr>
      </w:pPr>
      <w:r w:rsidRPr="00C50736">
        <w:rPr>
          <w:rFonts w:eastAsia="SimSun" w:cs="Times New Roman"/>
          <w:szCs w:val="24"/>
        </w:rPr>
        <w:t>The HMI4</w:t>
      </w:r>
      <w:r w:rsidRPr="00C50736">
        <w:rPr>
          <w:rFonts w:eastAsia="Calibri" w:cs="Times New Roman"/>
          <w:szCs w:val="24"/>
        </w:rPr>
        <w:t xml:space="preserve">, HMI41, and HMI42 </w:t>
      </w:r>
      <w:r w:rsidRPr="00C50736">
        <w:rPr>
          <w:rFonts w:eastAsia="SimSun" w:cs="Times New Roman"/>
          <w:szCs w:val="24"/>
        </w:rPr>
        <w:t>with the same circle domain cover the all the south coastal area of Florida with a grid cell resolution about 1,000, 300, and 150 meters respectively along the coastal area (</w:t>
      </w:r>
      <w:r>
        <w:rPr>
          <w:rFonts w:eastAsia="SimSun" w:cs="Times New Roman"/>
          <w:szCs w:val="24"/>
        </w:rPr>
        <w:fldChar w:fldCharType="begin"/>
      </w:r>
      <w:r>
        <w:rPr>
          <w:rFonts w:eastAsia="SimSun" w:cs="Times New Roman"/>
          <w:szCs w:val="24"/>
        </w:rPr>
        <w:instrText xml:space="preserve"> REF _Ref30172300 \h </w:instrText>
      </w:r>
      <w:r>
        <w:rPr>
          <w:rFonts w:eastAsia="SimSun" w:cs="Times New Roman"/>
          <w:szCs w:val="24"/>
        </w:rPr>
      </w:r>
      <w:r>
        <w:rPr>
          <w:rFonts w:eastAsia="SimSun" w:cs="Times New Roman"/>
          <w:szCs w:val="24"/>
        </w:rPr>
        <w:fldChar w:fldCharType="separate"/>
      </w:r>
      <w:r w:rsidR="00407951">
        <w:t xml:space="preserve">Table </w:t>
      </w:r>
      <w:r w:rsidR="00407951">
        <w:rPr>
          <w:noProof/>
        </w:rPr>
        <w:t>23</w:t>
      </w:r>
      <w:r>
        <w:rPr>
          <w:rFonts w:eastAsia="SimSun" w:cs="Times New Roman"/>
          <w:szCs w:val="24"/>
        </w:rPr>
        <w:fldChar w:fldCharType="end"/>
      </w:r>
      <w:r w:rsidRPr="00C50736">
        <w:rPr>
          <w:rFonts w:eastAsia="SimSun" w:cs="Times New Roman"/>
          <w:szCs w:val="24"/>
        </w:rPr>
        <w:t xml:space="preserve">).  The coarse resolution grid HMI4 only takes 5-7 minutes to finish a 4-days simulation, whereas HMI41 and HMI42 consume around 25 minutes and 2 hours to complete the same run. </w:t>
      </w:r>
    </w:p>
    <w:p w14:paraId="1E51B5C0" w14:textId="77777777" w:rsidR="00F93C34" w:rsidRPr="00C50736" w:rsidRDefault="00F93C34" w:rsidP="00F93C34">
      <w:pPr>
        <w:autoSpaceDE w:val="0"/>
        <w:autoSpaceDN w:val="0"/>
        <w:adjustRightInd w:val="0"/>
        <w:rPr>
          <w:rFonts w:eastAsia="SimSun" w:cs="Times New Roman"/>
          <w:szCs w:val="24"/>
        </w:rPr>
      </w:pPr>
    </w:p>
    <w:tbl>
      <w:tblPr>
        <w:tblW w:w="4934" w:type="pct"/>
        <w:tblInd w:w="108" w:type="dxa"/>
        <w:tblCellMar>
          <w:left w:w="0" w:type="dxa"/>
          <w:right w:w="0" w:type="dxa"/>
        </w:tblCellMar>
        <w:tblLook w:val="04A0" w:firstRow="1" w:lastRow="0" w:firstColumn="1" w:lastColumn="0" w:noHBand="0" w:noVBand="1"/>
      </w:tblPr>
      <w:tblGrid>
        <w:gridCol w:w="2106"/>
        <w:gridCol w:w="2194"/>
        <w:gridCol w:w="2371"/>
        <w:gridCol w:w="2546"/>
      </w:tblGrid>
      <w:tr w:rsidR="00F93C34" w:rsidRPr="00C50736" w14:paraId="33D4A3F4" w14:textId="77777777" w:rsidTr="0013230A">
        <w:tc>
          <w:tcPr>
            <w:tcW w:w="1143"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3FB63B6D" w14:textId="77777777" w:rsidR="00F93C34" w:rsidRPr="00C50736" w:rsidRDefault="00F93C34" w:rsidP="0013230A">
            <w:pPr>
              <w:pStyle w:val="table"/>
            </w:pPr>
            <w:r w:rsidRPr="00C50736">
              <w:t>Basin Name</w:t>
            </w:r>
          </w:p>
        </w:tc>
        <w:tc>
          <w:tcPr>
            <w:tcW w:w="1190"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4D1292AC" w14:textId="77777777" w:rsidR="00F93C34" w:rsidRPr="00C50736" w:rsidRDefault="00F93C34" w:rsidP="0013230A">
            <w:pPr>
              <w:pStyle w:val="table"/>
            </w:pPr>
            <w:r w:rsidRPr="00C50736">
              <w:rPr>
                <w:rFonts w:eastAsia="SimSun"/>
              </w:rPr>
              <w:t>HMI4</w:t>
            </w:r>
          </w:p>
        </w:tc>
        <w:tc>
          <w:tcPr>
            <w:tcW w:w="1286"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5C91B4A9" w14:textId="77777777" w:rsidR="00F93C34" w:rsidRPr="00C50736" w:rsidRDefault="00F93C34" w:rsidP="0013230A">
            <w:pPr>
              <w:pStyle w:val="table"/>
            </w:pPr>
            <w:r w:rsidRPr="00C50736">
              <w:rPr>
                <w:rFonts w:eastAsia="SimSun"/>
              </w:rPr>
              <w:t>HMI41</w:t>
            </w:r>
          </w:p>
        </w:tc>
        <w:tc>
          <w:tcPr>
            <w:tcW w:w="1381"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5CCCB1FA" w14:textId="77777777" w:rsidR="00F93C34" w:rsidRPr="00C50736" w:rsidRDefault="00F93C34" w:rsidP="0013230A">
            <w:pPr>
              <w:pStyle w:val="table"/>
            </w:pPr>
            <w:r w:rsidRPr="00C50736">
              <w:rPr>
                <w:rFonts w:eastAsia="SimSun"/>
              </w:rPr>
              <w:t>HMI42</w:t>
            </w:r>
          </w:p>
        </w:tc>
      </w:tr>
      <w:tr w:rsidR="00F93C34" w:rsidRPr="00C50736" w14:paraId="796B2DB5" w14:textId="77777777" w:rsidTr="0013230A">
        <w:tc>
          <w:tcPr>
            <w:tcW w:w="1143" w:type="pct"/>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7FA2A333" w14:textId="77777777" w:rsidR="00F93C34" w:rsidRPr="00C50736" w:rsidRDefault="00F93C34" w:rsidP="0013230A">
            <w:pPr>
              <w:pStyle w:val="table"/>
            </w:pPr>
            <w:r w:rsidRPr="00C50736">
              <w:t>Domain Description</w:t>
            </w:r>
          </w:p>
        </w:tc>
        <w:tc>
          <w:tcPr>
            <w:tcW w:w="1190"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1D5BDA62" w14:textId="77777777" w:rsidR="00F93C34" w:rsidRPr="00C50736" w:rsidRDefault="00F93C34" w:rsidP="0013230A">
            <w:pPr>
              <w:pStyle w:val="table"/>
            </w:pPr>
            <w:r w:rsidRPr="00C50736">
              <w:t>CEST Basin</w:t>
            </w:r>
          </w:p>
          <w:p w14:paraId="67D5A902" w14:textId="77777777" w:rsidR="00F93C34" w:rsidRPr="00C50736" w:rsidRDefault="00F93C34" w:rsidP="0013230A">
            <w:pPr>
              <w:pStyle w:val="table"/>
            </w:pPr>
            <w:r w:rsidRPr="00C50736">
              <w:t> </w:t>
            </w:r>
          </w:p>
        </w:tc>
        <w:tc>
          <w:tcPr>
            <w:tcW w:w="1286"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0AC18F8A" w14:textId="77777777" w:rsidR="00F93C34" w:rsidRPr="00C50736" w:rsidRDefault="00F93C34" w:rsidP="0013230A">
            <w:pPr>
              <w:pStyle w:val="table"/>
            </w:pPr>
            <w:r w:rsidRPr="00C50736">
              <w:t>CEST Basin</w:t>
            </w:r>
          </w:p>
          <w:p w14:paraId="3EAC647E" w14:textId="77777777" w:rsidR="00F93C34" w:rsidRPr="00C50736" w:rsidRDefault="00F93C34" w:rsidP="0013230A">
            <w:pPr>
              <w:pStyle w:val="table"/>
            </w:pPr>
            <w:r w:rsidRPr="00C50736">
              <w:t> </w:t>
            </w:r>
          </w:p>
        </w:tc>
        <w:tc>
          <w:tcPr>
            <w:tcW w:w="1381"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76981AEC" w14:textId="77777777" w:rsidR="00F93C34" w:rsidRPr="00C50736" w:rsidRDefault="00F93C34" w:rsidP="0013230A">
            <w:pPr>
              <w:pStyle w:val="table"/>
            </w:pPr>
            <w:r w:rsidRPr="00C50736">
              <w:t>CEST Basin</w:t>
            </w:r>
          </w:p>
          <w:p w14:paraId="444DD82E" w14:textId="77777777" w:rsidR="00F93C34" w:rsidRPr="00C50736" w:rsidRDefault="00F93C34" w:rsidP="0013230A">
            <w:pPr>
              <w:pStyle w:val="table"/>
            </w:pPr>
            <w:r w:rsidRPr="00C50736">
              <w:t> </w:t>
            </w:r>
          </w:p>
        </w:tc>
      </w:tr>
      <w:tr w:rsidR="00F93C34" w:rsidRPr="00C50736" w14:paraId="0365EA53" w14:textId="77777777" w:rsidTr="0013230A">
        <w:tc>
          <w:tcPr>
            <w:tcW w:w="1143"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1FC56028" w14:textId="77777777" w:rsidR="00F93C34" w:rsidRPr="00C50736" w:rsidRDefault="00F93C34" w:rsidP="0013230A">
            <w:pPr>
              <w:pStyle w:val="table"/>
            </w:pPr>
            <w:r w:rsidRPr="00C50736">
              <w:t>Size</w:t>
            </w:r>
          </w:p>
        </w:tc>
        <w:tc>
          <w:tcPr>
            <w:tcW w:w="1190"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7206AB7B" w14:textId="77777777" w:rsidR="00F93C34" w:rsidRPr="00C50736" w:rsidRDefault="00F93C34" w:rsidP="0013230A">
            <w:pPr>
              <w:pStyle w:val="table"/>
            </w:pPr>
            <w:r w:rsidRPr="00C50736">
              <w:t>Large</w:t>
            </w:r>
          </w:p>
        </w:tc>
        <w:tc>
          <w:tcPr>
            <w:tcW w:w="1286"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04ED7C6E" w14:textId="77777777" w:rsidR="00F93C34" w:rsidRPr="00C50736" w:rsidRDefault="00F93C34" w:rsidP="0013230A">
            <w:pPr>
              <w:pStyle w:val="table"/>
            </w:pPr>
            <w:r w:rsidRPr="00C50736">
              <w:t>Large</w:t>
            </w:r>
          </w:p>
        </w:tc>
        <w:tc>
          <w:tcPr>
            <w:tcW w:w="1381"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25CB4D6C" w14:textId="77777777" w:rsidR="00F93C34" w:rsidRPr="00C50736" w:rsidRDefault="00F93C34" w:rsidP="0013230A">
            <w:pPr>
              <w:pStyle w:val="table"/>
            </w:pPr>
            <w:r w:rsidRPr="00C50736">
              <w:t>Large</w:t>
            </w:r>
          </w:p>
        </w:tc>
      </w:tr>
      <w:tr w:rsidR="00F93C34" w:rsidRPr="00C50736" w14:paraId="019AFB42" w14:textId="77777777" w:rsidTr="0013230A">
        <w:tc>
          <w:tcPr>
            <w:tcW w:w="1143"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77DB2D91" w14:textId="77777777" w:rsidR="00F93C34" w:rsidRPr="00C50736" w:rsidRDefault="00F93C34" w:rsidP="0013230A">
            <w:pPr>
              <w:pStyle w:val="table"/>
            </w:pPr>
            <w:r w:rsidRPr="00C50736">
              <w:t>Resolution (m)</w:t>
            </w:r>
          </w:p>
        </w:tc>
        <w:tc>
          <w:tcPr>
            <w:tcW w:w="1190"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2E701574" w14:textId="77777777" w:rsidR="00F93C34" w:rsidRPr="00C50736" w:rsidRDefault="00F93C34" w:rsidP="0013230A">
            <w:pPr>
              <w:pStyle w:val="table"/>
            </w:pPr>
            <w:r w:rsidRPr="00C50736">
              <w:t>1000</w:t>
            </w:r>
          </w:p>
        </w:tc>
        <w:tc>
          <w:tcPr>
            <w:tcW w:w="1286"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1CF3CDB2" w14:textId="77777777" w:rsidR="00F93C34" w:rsidRPr="00C50736" w:rsidRDefault="00F93C34" w:rsidP="0013230A">
            <w:pPr>
              <w:pStyle w:val="table"/>
            </w:pPr>
            <w:r w:rsidRPr="00C50736">
              <w:t>300</w:t>
            </w:r>
          </w:p>
        </w:tc>
        <w:tc>
          <w:tcPr>
            <w:tcW w:w="1381"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5026F53D" w14:textId="77777777" w:rsidR="00F93C34" w:rsidRPr="00C50736" w:rsidRDefault="00F93C34" w:rsidP="0013230A">
            <w:pPr>
              <w:pStyle w:val="table"/>
            </w:pPr>
            <w:r w:rsidRPr="00C50736">
              <w:t>150</w:t>
            </w:r>
          </w:p>
        </w:tc>
      </w:tr>
      <w:tr w:rsidR="00F93C34" w:rsidRPr="00C50736" w14:paraId="7A5C04F6" w14:textId="77777777" w:rsidTr="0013230A">
        <w:tc>
          <w:tcPr>
            <w:tcW w:w="1143"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31A5BB24" w14:textId="77777777" w:rsidR="00F93C34" w:rsidRPr="00C50736" w:rsidRDefault="00F93C34" w:rsidP="0013230A">
            <w:pPr>
              <w:pStyle w:val="table"/>
            </w:pPr>
            <w:r w:rsidRPr="00C50736">
              <w:t>Dimension</w:t>
            </w:r>
          </w:p>
        </w:tc>
        <w:tc>
          <w:tcPr>
            <w:tcW w:w="1190"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3E091558" w14:textId="77777777" w:rsidR="00F93C34" w:rsidRPr="00C50736" w:rsidRDefault="00F93C34" w:rsidP="0013230A">
            <w:pPr>
              <w:pStyle w:val="table"/>
            </w:pPr>
            <w:r w:rsidRPr="00C50736">
              <w:rPr>
                <w:rFonts w:eastAsia="SimSun"/>
              </w:rPr>
              <w:t>185*395</w:t>
            </w:r>
          </w:p>
        </w:tc>
        <w:tc>
          <w:tcPr>
            <w:tcW w:w="1286"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7D8497F6" w14:textId="77777777" w:rsidR="00F93C34" w:rsidRPr="00C50736" w:rsidRDefault="00F93C34" w:rsidP="0013230A">
            <w:pPr>
              <w:pStyle w:val="table"/>
            </w:pPr>
            <w:r w:rsidRPr="00C50736">
              <w:rPr>
                <w:rFonts w:eastAsia="SimSun"/>
              </w:rPr>
              <w:t>332*480</w:t>
            </w:r>
          </w:p>
        </w:tc>
        <w:tc>
          <w:tcPr>
            <w:tcW w:w="1381"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62C6A95B" w14:textId="77777777" w:rsidR="00F93C34" w:rsidRPr="00C50736" w:rsidRDefault="00F93C34" w:rsidP="0013230A">
            <w:pPr>
              <w:pStyle w:val="table"/>
            </w:pPr>
            <w:r w:rsidRPr="00C50736">
              <w:rPr>
                <w:rFonts w:eastAsia="SimSun"/>
              </w:rPr>
              <w:t>442*1216</w:t>
            </w:r>
          </w:p>
        </w:tc>
      </w:tr>
      <w:tr w:rsidR="00F93C34" w:rsidRPr="00C50736" w14:paraId="702FEF8E" w14:textId="77777777" w:rsidTr="0013230A">
        <w:tc>
          <w:tcPr>
            <w:tcW w:w="1143"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373749B4" w14:textId="77777777" w:rsidR="00F93C34" w:rsidRPr="00C50736" w:rsidRDefault="00F93C34" w:rsidP="0013230A">
            <w:pPr>
              <w:pStyle w:val="table"/>
            </w:pPr>
            <w:r w:rsidRPr="00C50736">
              <w:t>Total Number of  Cells</w:t>
            </w:r>
          </w:p>
        </w:tc>
        <w:tc>
          <w:tcPr>
            <w:tcW w:w="1190"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5F134D70" w14:textId="77777777" w:rsidR="00F93C34" w:rsidRPr="00C50736" w:rsidRDefault="00F93C34" w:rsidP="0013230A">
            <w:pPr>
              <w:pStyle w:val="table"/>
            </w:pPr>
            <w:r w:rsidRPr="00C50736">
              <w:rPr>
                <w:rFonts w:eastAsia="SimSun"/>
              </w:rPr>
              <w:t>73,075</w:t>
            </w:r>
          </w:p>
        </w:tc>
        <w:tc>
          <w:tcPr>
            <w:tcW w:w="1286"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028EB3BC" w14:textId="77777777" w:rsidR="00F93C34" w:rsidRPr="00C50736" w:rsidRDefault="00F93C34" w:rsidP="0013230A">
            <w:pPr>
              <w:pStyle w:val="table"/>
            </w:pPr>
            <w:r w:rsidRPr="00C50736">
              <w:rPr>
                <w:rFonts w:eastAsia="SimSun"/>
              </w:rPr>
              <w:t>159,360</w:t>
            </w:r>
          </w:p>
        </w:tc>
        <w:tc>
          <w:tcPr>
            <w:tcW w:w="1381"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3791D1F2" w14:textId="77777777" w:rsidR="00F93C34" w:rsidRPr="00C50736" w:rsidRDefault="00F93C34" w:rsidP="0013230A">
            <w:pPr>
              <w:pStyle w:val="table"/>
            </w:pPr>
            <w:r w:rsidRPr="00C50736">
              <w:rPr>
                <w:rFonts w:eastAsia="SimSun"/>
              </w:rPr>
              <w:t>513,152</w:t>
            </w:r>
          </w:p>
        </w:tc>
      </w:tr>
      <w:tr w:rsidR="00F93C34" w:rsidRPr="00C50736" w14:paraId="10AA1739" w14:textId="77777777" w:rsidTr="0013230A">
        <w:tc>
          <w:tcPr>
            <w:tcW w:w="1143"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7A0605BB" w14:textId="77777777" w:rsidR="00F93C34" w:rsidRPr="00C50736" w:rsidRDefault="00F93C34" w:rsidP="0013230A">
            <w:pPr>
              <w:pStyle w:val="table"/>
            </w:pPr>
            <w:r w:rsidRPr="00C50736">
              <w:t>Time Step (s)</w:t>
            </w:r>
          </w:p>
        </w:tc>
        <w:tc>
          <w:tcPr>
            <w:tcW w:w="1190"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5416CD8B" w14:textId="77777777" w:rsidR="00F93C34" w:rsidRPr="00C50736" w:rsidRDefault="00F93C34" w:rsidP="0013230A">
            <w:pPr>
              <w:pStyle w:val="table"/>
            </w:pPr>
            <w:r w:rsidRPr="00C50736">
              <w:rPr>
                <w:rFonts w:eastAsia="SimSun"/>
              </w:rPr>
              <w:t>30</w:t>
            </w:r>
          </w:p>
        </w:tc>
        <w:tc>
          <w:tcPr>
            <w:tcW w:w="1286"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09D83C05" w14:textId="77777777" w:rsidR="00F93C34" w:rsidRPr="00C50736" w:rsidRDefault="00F93C34" w:rsidP="0013230A">
            <w:pPr>
              <w:pStyle w:val="table"/>
            </w:pPr>
            <w:r w:rsidRPr="00C50736">
              <w:rPr>
                <w:rFonts w:eastAsia="SimSun"/>
              </w:rPr>
              <w:t>30</w:t>
            </w:r>
          </w:p>
        </w:tc>
        <w:tc>
          <w:tcPr>
            <w:tcW w:w="1381"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47833C38" w14:textId="77777777" w:rsidR="00F93C34" w:rsidRPr="00C50736" w:rsidRDefault="00F93C34" w:rsidP="0013230A">
            <w:pPr>
              <w:pStyle w:val="table"/>
            </w:pPr>
            <w:r w:rsidRPr="00C50736">
              <w:rPr>
                <w:rFonts w:eastAsia="SimSun"/>
              </w:rPr>
              <w:t>30</w:t>
            </w:r>
          </w:p>
        </w:tc>
      </w:tr>
      <w:tr w:rsidR="00F93C34" w:rsidRPr="00C50736" w14:paraId="3ABB1FFB" w14:textId="77777777" w:rsidTr="0013230A">
        <w:tc>
          <w:tcPr>
            <w:tcW w:w="1143"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6849A83E" w14:textId="77777777" w:rsidR="00F93C34" w:rsidRPr="00C50736" w:rsidRDefault="00F93C34" w:rsidP="0013230A">
            <w:pPr>
              <w:pStyle w:val="table"/>
            </w:pPr>
            <w:r w:rsidRPr="00C50736">
              <w:t>Computation Time of 4 days (minutes)</w:t>
            </w:r>
          </w:p>
        </w:tc>
        <w:tc>
          <w:tcPr>
            <w:tcW w:w="1190"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6CC837C0" w14:textId="77777777" w:rsidR="00F93C34" w:rsidRPr="00C50736" w:rsidRDefault="00F93C34" w:rsidP="0013230A">
            <w:pPr>
              <w:pStyle w:val="table"/>
            </w:pPr>
            <w:r w:rsidRPr="00C50736">
              <w:rPr>
                <w:rFonts w:eastAsia="SimSun"/>
              </w:rPr>
              <w:t>5-7</w:t>
            </w:r>
          </w:p>
        </w:tc>
        <w:tc>
          <w:tcPr>
            <w:tcW w:w="1286"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580FA9CC" w14:textId="77777777" w:rsidR="00F93C34" w:rsidRPr="00C50736" w:rsidRDefault="00F93C34" w:rsidP="0013230A">
            <w:pPr>
              <w:pStyle w:val="table"/>
            </w:pPr>
            <w:r w:rsidRPr="00C50736">
              <w:rPr>
                <w:rFonts w:eastAsia="SimSun"/>
              </w:rPr>
              <w:t>20-25</w:t>
            </w:r>
          </w:p>
        </w:tc>
        <w:tc>
          <w:tcPr>
            <w:tcW w:w="1381"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6BF1EA6C" w14:textId="77777777" w:rsidR="00F93C34" w:rsidRPr="00C50736" w:rsidRDefault="00F93C34" w:rsidP="0013230A">
            <w:pPr>
              <w:pStyle w:val="table"/>
            </w:pPr>
            <w:r w:rsidRPr="00C50736">
              <w:rPr>
                <w:rFonts w:eastAsia="SimSun"/>
              </w:rPr>
              <w:t>110-130</w:t>
            </w:r>
          </w:p>
        </w:tc>
      </w:tr>
    </w:tbl>
    <w:p w14:paraId="37C6A5A5" w14:textId="573358A9" w:rsidR="00F93C34" w:rsidRPr="00C50736" w:rsidRDefault="00F93C34" w:rsidP="00F93C34">
      <w:pPr>
        <w:pStyle w:val="Caption"/>
        <w:rPr>
          <w:rFonts w:eastAsia="Calibri"/>
          <w:szCs w:val="24"/>
        </w:rPr>
      </w:pPr>
      <w:bookmarkStart w:id="308" w:name="_Ref30172300"/>
      <w:bookmarkStart w:id="309" w:name="_Toc33710234"/>
      <w:bookmarkStart w:id="310" w:name="_Toc34080279"/>
      <w:r>
        <w:t xml:space="preserve">Table </w:t>
      </w:r>
      <w:fldSimple w:instr=" SEQ Table \* ARABIC ">
        <w:r w:rsidR="00407951">
          <w:rPr>
            <w:noProof/>
          </w:rPr>
          <w:t>23</w:t>
        </w:r>
      </w:fldSimple>
      <w:bookmarkEnd w:id="308"/>
      <w:r w:rsidRPr="00C50736">
        <w:rPr>
          <w:rFonts w:eastAsia="SimSun" w:cs="Times New Roman"/>
          <w:szCs w:val="24"/>
        </w:rPr>
        <w:t>. Basin description for Miami and Key.</w:t>
      </w:r>
      <w:bookmarkEnd w:id="309"/>
      <w:bookmarkEnd w:id="310"/>
    </w:p>
    <w:p w14:paraId="5ACD6D07" w14:textId="77777777" w:rsidR="00F93C34" w:rsidRDefault="00F93C34" w:rsidP="00F93C34"/>
    <w:p w14:paraId="15DC8754" w14:textId="77777777" w:rsidR="00F93C34" w:rsidRPr="00C50736" w:rsidRDefault="00F93C34" w:rsidP="00E20F61">
      <w:pPr>
        <w:pStyle w:val="Anonymous"/>
      </w:pPr>
      <w:r w:rsidRPr="00C50736">
        <w:t>Tampa bay basins including TP2, TP3, and TP4</w:t>
      </w:r>
    </w:p>
    <w:p w14:paraId="48405691" w14:textId="43C8CEDE" w:rsidR="00F93C34" w:rsidRPr="00C50736" w:rsidRDefault="00F93C34" w:rsidP="00F93C34">
      <w:r w:rsidRPr="00C50736">
        <w:t>The TP2</w:t>
      </w:r>
      <w:r w:rsidRPr="00C50736">
        <w:rPr>
          <w:rFonts w:eastAsia="Calibri"/>
        </w:rPr>
        <w:t xml:space="preserve">, TP3, and TP4 </w:t>
      </w:r>
      <w:r w:rsidRPr="00C50736">
        <w:t>with the same semi-circle domain cover the all the west coastal area of Florida with grid cell resolution about 1,800, 450, and 230 meters respectively along the coastal area (</w:t>
      </w:r>
      <w:r>
        <w:fldChar w:fldCharType="begin"/>
      </w:r>
      <w:r>
        <w:instrText xml:space="preserve"> REF _Ref30172356 \h </w:instrText>
      </w:r>
      <w:r>
        <w:fldChar w:fldCharType="separate"/>
      </w:r>
      <w:r w:rsidR="00407951">
        <w:t xml:space="preserve">Table </w:t>
      </w:r>
      <w:r w:rsidR="00407951">
        <w:rPr>
          <w:noProof/>
        </w:rPr>
        <w:t>24</w:t>
      </w:r>
      <w:r>
        <w:fldChar w:fldCharType="end"/>
      </w:r>
      <w:r w:rsidRPr="00C50736">
        <w:t xml:space="preserve">).  The computational time for coarse resolution basin TP2 is only 1 minutes for a 4-days simulation, whereas TP3 and TP4 consume about 10 minutes and 1 hour to complete the same run. </w:t>
      </w:r>
    </w:p>
    <w:p w14:paraId="6745C33A" w14:textId="77777777" w:rsidR="00F93C34" w:rsidRPr="00C50736" w:rsidRDefault="00F93C34" w:rsidP="00F93C34">
      <w:pPr>
        <w:autoSpaceDE w:val="0"/>
        <w:autoSpaceDN w:val="0"/>
        <w:adjustRightInd w:val="0"/>
        <w:rPr>
          <w:rFonts w:eastAsia="SimSun" w:cs="Times New Roman"/>
          <w:szCs w:val="24"/>
        </w:rPr>
      </w:pPr>
    </w:p>
    <w:tbl>
      <w:tblPr>
        <w:tblW w:w="4944" w:type="pct"/>
        <w:tblInd w:w="108" w:type="dxa"/>
        <w:tblCellMar>
          <w:left w:w="0" w:type="dxa"/>
          <w:right w:w="0" w:type="dxa"/>
        </w:tblCellMar>
        <w:tblLook w:val="04A0" w:firstRow="1" w:lastRow="0" w:firstColumn="1" w:lastColumn="0" w:noHBand="0" w:noVBand="1"/>
      </w:tblPr>
      <w:tblGrid>
        <w:gridCol w:w="2282"/>
        <w:gridCol w:w="2019"/>
        <w:gridCol w:w="2370"/>
        <w:gridCol w:w="2564"/>
      </w:tblGrid>
      <w:tr w:rsidR="00F93C34" w:rsidRPr="00C50736" w14:paraId="1619E230" w14:textId="77777777" w:rsidTr="0013230A">
        <w:tc>
          <w:tcPr>
            <w:tcW w:w="1236"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7A5F7E01" w14:textId="77777777" w:rsidR="00F93C34" w:rsidRPr="00C50736" w:rsidRDefault="00F93C34" w:rsidP="0013230A">
            <w:pPr>
              <w:pStyle w:val="table"/>
            </w:pPr>
            <w:r w:rsidRPr="00C50736">
              <w:t>Basin Name</w:t>
            </w:r>
          </w:p>
        </w:tc>
        <w:tc>
          <w:tcPr>
            <w:tcW w:w="1093"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3C71E8D2" w14:textId="77777777" w:rsidR="00F93C34" w:rsidRPr="00C50736" w:rsidRDefault="00F93C34" w:rsidP="0013230A">
            <w:pPr>
              <w:pStyle w:val="table"/>
            </w:pPr>
            <w:r w:rsidRPr="00C50736">
              <w:rPr>
                <w:rFonts w:eastAsia="SimSun"/>
              </w:rPr>
              <w:t>TP2</w:t>
            </w:r>
          </w:p>
        </w:tc>
        <w:tc>
          <w:tcPr>
            <w:tcW w:w="1283" w:type="pct"/>
            <w:tcBorders>
              <w:top w:val="single" w:sz="8" w:space="0" w:color="FFFFFF"/>
              <w:left w:val="single" w:sz="8" w:space="0" w:color="FFFFFF"/>
              <w:bottom w:val="single" w:sz="24" w:space="0" w:color="FFFFFF"/>
              <w:right w:val="single" w:sz="8" w:space="0" w:color="FFFFFF"/>
            </w:tcBorders>
            <w:shd w:val="clear" w:color="auto" w:fill="4F81BD"/>
          </w:tcPr>
          <w:p w14:paraId="78FD8EE3" w14:textId="77777777" w:rsidR="00F93C34" w:rsidRPr="00C50736" w:rsidRDefault="00F93C34" w:rsidP="0013230A">
            <w:pPr>
              <w:pStyle w:val="table"/>
              <w:rPr>
                <w:rFonts w:eastAsia="SimSun"/>
              </w:rPr>
            </w:pPr>
            <w:r w:rsidRPr="00C50736">
              <w:rPr>
                <w:rFonts w:eastAsia="SimSun"/>
              </w:rPr>
              <w:t>TP3</w:t>
            </w:r>
          </w:p>
        </w:tc>
        <w:tc>
          <w:tcPr>
            <w:tcW w:w="1388"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325F890F" w14:textId="77777777" w:rsidR="00F93C34" w:rsidRPr="00C50736" w:rsidRDefault="00F93C34" w:rsidP="0013230A">
            <w:pPr>
              <w:pStyle w:val="table"/>
            </w:pPr>
            <w:r w:rsidRPr="00C50736">
              <w:rPr>
                <w:rFonts w:eastAsia="SimSun"/>
              </w:rPr>
              <w:t>TP4</w:t>
            </w:r>
          </w:p>
        </w:tc>
      </w:tr>
      <w:tr w:rsidR="00F93C34" w:rsidRPr="00C50736" w14:paraId="55E7F868" w14:textId="77777777" w:rsidTr="0013230A">
        <w:tc>
          <w:tcPr>
            <w:tcW w:w="1236" w:type="pct"/>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7A0707D4" w14:textId="77777777" w:rsidR="00F93C34" w:rsidRPr="00C50736" w:rsidRDefault="00F93C34" w:rsidP="0013230A">
            <w:pPr>
              <w:pStyle w:val="table"/>
            </w:pPr>
            <w:r w:rsidRPr="00C50736">
              <w:t>Domain Description</w:t>
            </w:r>
          </w:p>
        </w:tc>
        <w:tc>
          <w:tcPr>
            <w:tcW w:w="1093"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7AC43949" w14:textId="77777777" w:rsidR="00F93C34" w:rsidRPr="00C50736" w:rsidRDefault="00F93C34" w:rsidP="0013230A">
            <w:pPr>
              <w:pStyle w:val="table"/>
            </w:pPr>
            <w:r w:rsidRPr="00C50736">
              <w:t>CEST Basin</w:t>
            </w:r>
          </w:p>
        </w:tc>
        <w:tc>
          <w:tcPr>
            <w:tcW w:w="1283" w:type="pct"/>
            <w:tcBorders>
              <w:top w:val="single" w:sz="24" w:space="0" w:color="FFFFFF"/>
              <w:left w:val="single" w:sz="8" w:space="0" w:color="FFFFFF"/>
              <w:bottom w:val="single" w:sz="8" w:space="0" w:color="FFFFFF"/>
              <w:right w:val="single" w:sz="8" w:space="0" w:color="FFFFFF"/>
            </w:tcBorders>
            <w:shd w:val="clear" w:color="auto" w:fill="D0D8E8"/>
          </w:tcPr>
          <w:p w14:paraId="54D6ADAA" w14:textId="77777777" w:rsidR="00F93C34" w:rsidRPr="00C50736" w:rsidRDefault="00F93C34" w:rsidP="0013230A">
            <w:pPr>
              <w:pStyle w:val="table"/>
            </w:pPr>
            <w:r w:rsidRPr="00C50736">
              <w:t>CEST Basin</w:t>
            </w:r>
          </w:p>
        </w:tc>
        <w:tc>
          <w:tcPr>
            <w:tcW w:w="1388"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4AD12E3F" w14:textId="77777777" w:rsidR="00F93C34" w:rsidRPr="00C50736" w:rsidRDefault="00F93C34" w:rsidP="0013230A">
            <w:pPr>
              <w:pStyle w:val="table"/>
            </w:pPr>
            <w:r w:rsidRPr="00C50736">
              <w:t>CEST Basin </w:t>
            </w:r>
          </w:p>
        </w:tc>
      </w:tr>
      <w:tr w:rsidR="00F93C34" w:rsidRPr="00C50736" w14:paraId="19C51675" w14:textId="77777777" w:rsidTr="0013230A">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3F319F99" w14:textId="77777777" w:rsidR="00F93C34" w:rsidRPr="00C50736" w:rsidRDefault="00F93C34" w:rsidP="0013230A">
            <w:pPr>
              <w:pStyle w:val="table"/>
            </w:pPr>
            <w:r w:rsidRPr="00C50736">
              <w:t>Size</w:t>
            </w:r>
          </w:p>
        </w:tc>
        <w:tc>
          <w:tcPr>
            <w:tcW w:w="1093"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6DC4870C" w14:textId="77777777" w:rsidR="00F93C34" w:rsidRPr="00C50736" w:rsidRDefault="00F93C34" w:rsidP="0013230A">
            <w:pPr>
              <w:pStyle w:val="table"/>
            </w:pPr>
            <w:r w:rsidRPr="00C50736">
              <w:t>Large</w:t>
            </w:r>
          </w:p>
        </w:tc>
        <w:tc>
          <w:tcPr>
            <w:tcW w:w="1283" w:type="pct"/>
            <w:tcBorders>
              <w:top w:val="single" w:sz="8" w:space="0" w:color="FFFFFF"/>
              <w:left w:val="single" w:sz="8" w:space="0" w:color="FFFFFF"/>
              <w:bottom w:val="single" w:sz="8" w:space="0" w:color="FFFFFF"/>
              <w:right w:val="single" w:sz="8" w:space="0" w:color="FFFFFF"/>
            </w:tcBorders>
            <w:shd w:val="clear" w:color="auto" w:fill="E9EDF4"/>
          </w:tcPr>
          <w:p w14:paraId="277DC8BA" w14:textId="77777777" w:rsidR="00F93C34" w:rsidRPr="00C50736" w:rsidRDefault="00F93C34" w:rsidP="0013230A">
            <w:pPr>
              <w:pStyle w:val="table"/>
            </w:pPr>
            <w:r w:rsidRPr="00C50736">
              <w:t>Large</w:t>
            </w:r>
          </w:p>
        </w:tc>
        <w:tc>
          <w:tcPr>
            <w:tcW w:w="138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1F8A5AAB" w14:textId="77777777" w:rsidR="00F93C34" w:rsidRPr="00C50736" w:rsidRDefault="00F93C34" w:rsidP="0013230A">
            <w:pPr>
              <w:pStyle w:val="table"/>
            </w:pPr>
            <w:r w:rsidRPr="00C50736">
              <w:t>Large</w:t>
            </w:r>
          </w:p>
        </w:tc>
      </w:tr>
      <w:tr w:rsidR="00F93C34" w:rsidRPr="00C50736" w14:paraId="31BD4D99" w14:textId="77777777" w:rsidTr="0013230A">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38FB5328" w14:textId="77777777" w:rsidR="00F93C34" w:rsidRPr="00C50736" w:rsidRDefault="00F93C34" w:rsidP="0013230A">
            <w:pPr>
              <w:pStyle w:val="table"/>
            </w:pPr>
            <w:r w:rsidRPr="00C50736">
              <w:t>Resolution (m)*</w:t>
            </w:r>
          </w:p>
        </w:tc>
        <w:tc>
          <w:tcPr>
            <w:tcW w:w="1093"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1CB1F868" w14:textId="77777777" w:rsidR="00F93C34" w:rsidRPr="00C50736" w:rsidRDefault="00F93C34" w:rsidP="0013230A">
            <w:pPr>
              <w:pStyle w:val="table"/>
            </w:pPr>
            <w:r w:rsidRPr="00C50736">
              <w:t>1800</w:t>
            </w:r>
          </w:p>
        </w:tc>
        <w:tc>
          <w:tcPr>
            <w:tcW w:w="1283" w:type="pct"/>
            <w:tcBorders>
              <w:top w:val="single" w:sz="8" w:space="0" w:color="FFFFFF"/>
              <w:left w:val="single" w:sz="8" w:space="0" w:color="FFFFFF"/>
              <w:bottom w:val="single" w:sz="8" w:space="0" w:color="FFFFFF"/>
              <w:right w:val="single" w:sz="8" w:space="0" w:color="FFFFFF"/>
            </w:tcBorders>
            <w:shd w:val="clear" w:color="auto" w:fill="D0D8E8"/>
          </w:tcPr>
          <w:p w14:paraId="72935D35" w14:textId="77777777" w:rsidR="00F93C34" w:rsidRPr="00C50736" w:rsidRDefault="00F93C34" w:rsidP="0013230A">
            <w:pPr>
              <w:pStyle w:val="table"/>
            </w:pPr>
            <w:r w:rsidRPr="00C50736">
              <w:t>450</w:t>
            </w:r>
          </w:p>
        </w:tc>
        <w:tc>
          <w:tcPr>
            <w:tcW w:w="1388"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1A6BB9A2" w14:textId="77777777" w:rsidR="00F93C34" w:rsidRPr="00C50736" w:rsidRDefault="00F93C34" w:rsidP="0013230A">
            <w:pPr>
              <w:pStyle w:val="table"/>
            </w:pPr>
            <w:r w:rsidRPr="00C50736">
              <w:t>230</w:t>
            </w:r>
          </w:p>
        </w:tc>
      </w:tr>
      <w:tr w:rsidR="00F93C34" w:rsidRPr="00C50736" w14:paraId="18BC0BFA" w14:textId="77777777" w:rsidTr="0013230A">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4656C6F1" w14:textId="77777777" w:rsidR="00F93C34" w:rsidRPr="00C50736" w:rsidRDefault="00F93C34" w:rsidP="0013230A">
            <w:pPr>
              <w:pStyle w:val="table"/>
            </w:pPr>
            <w:r w:rsidRPr="00C50736">
              <w:t>Dimension</w:t>
            </w:r>
          </w:p>
        </w:tc>
        <w:tc>
          <w:tcPr>
            <w:tcW w:w="1093"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0A1AD5A9" w14:textId="77777777" w:rsidR="00F93C34" w:rsidRPr="00C50736" w:rsidRDefault="00F93C34" w:rsidP="0013230A">
            <w:pPr>
              <w:pStyle w:val="table"/>
            </w:pPr>
            <w:r w:rsidRPr="00C50736">
              <w:rPr>
                <w:rFonts w:eastAsia="SimSun"/>
              </w:rPr>
              <w:t>80*106</w:t>
            </w:r>
          </w:p>
        </w:tc>
        <w:tc>
          <w:tcPr>
            <w:tcW w:w="1283" w:type="pct"/>
            <w:tcBorders>
              <w:top w:val="single" w:sz="8" w:space="0" w:color="FFFFFF"/>
              <w:left w:val="single" w:sz="8" w:space="0" w:color="FFFFFF"/>
              <w:bottom w:val="single" w:sz="8" w:space="0" w:color="FFFFFF"/>
              <w:right w:val="single" w:sz="8" w:space="0" w:color="FFFFFF"/>
            </w:tcBorders>
            <w:shd w:val="clear" w:color="auto" w:fill="E9EDF4"/>
          </w:tcPr>
          <w:p w14:paraId="42835A29" w14:textId="77777777" w:rsidR="00F93C34" w:rsidRPr="00C50736" w:rsidRDefault="00F93C34" w:rsidP="0013230A">
            <w:pPr>
              <w:pStyle w:val="table"/>
              <w:rPr>
                <w:rFonts w:eastAsia="SimSun"/>
              </w:rPr>
            </w:pPr>
            <w:r w:rsidRPr="00C50736">
              <w:rPr>
                <w:rFonts w:eastAsia="SimSun"/>
              </w:rPr>
              <w:t>314*418</w:t>
            </w:r>
          </w:p>
        </w:tc>
        <w:tc>
          <w:tcPr>
            <w:tcW w:w="138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44269F5A" w14:textId="77777777" w:rsidR="00F93C34" w:rsidRPr="00C50736" w:rsidRDefault="00F93C34" w:rsidP="0013230A">
            <w:pPr>
              <w:pStyle w:val="table"/>
            </w:pPr>
            <w:r w:rsidRPr="00C50736">
              <w:rPr>
                <w:rFonts w:eastAsia="SimSun"/>
              </w:rPr>
              <w:t>626*834</w:t>
            </w:r>
          </w:p>
        </w:tc>
      </w:tr>
      <w:tr w:rsidR="00F93C34" w:rsidRPr="00C50736" w14:paraId="5BC8B2FC" w14:textId="77777777" w:rsidTr="0013230A">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012425DA" w14:textId="77777777" w:rsidR="00F93C34" w:rsidRPr="00C50736" w:rsidRDefault="00F93C34" w:rsidP="0013230A">
            <w:pPr>
              <w:pStyle w:val="table"/>
            </w:pPr>
            <w:r w:rsidRPr="00C50736">
              <w:t>Total Number of  Cells</w:t>
            </w:r>
          </w:p>
        </w:tc>
        <w:tc>
          <w:tcPr>
            <w:tcW w:w="1093"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62CCE03A" w14:textId="77777777" w:rsidR="00F93C34" w:rsidRPr="00C50736" w:rsidRDefault="00F93C34" w:rsidP="0013230A">
            <w:pPr>
              <w:pStyle w:val="table"/>
            </w:pPr>
            <w:r w:rsidRPr="00C50736">
              <w:rPr>
                <w:rFonts w:eastAsia="SimSun"/>
              </w:rPr>
              <w:t>8,480</w:t>
            </w:r>
          </w:p>
        </w:tc>
        <w:tc>
          <w:tcPr>
            <w:tcW w:w="1283" w:type="pct"/>
            <w:tcBorders>
              <w:top w:val="single" w:sz="8" w:space="0" w:color="FFFFFF"/>
              <w:left w:val="single" w:sz="8" w:space="0" w:color="FFFFFF"/>
              <w:bottom w:val="single" w:sz="8" w:space="0" w:color="FFFFFF"/>
              <w:right w:val="single" w:sz="8" w:space="0" w:color="FFFFFF"/>
            </w:tcBorders>
            <w:shd w:val="clear" w:color="auto" w:fill="D0D8E8"/>
          </w:tcPr>
          <w:p w14:paraId="68C30E93" w14:textId="77777777" w:rsidR="00F93C34" w:rsidRPr="00C50736" w:rsidRDefault="00F93C34" w:rsidP="0013230A">
            <w:pPr>
              <w:pStyle w:val="table"/>
              <w:rPr>
                <w:rFonts w:eastAsia="SimSun"/>
              </w:rPr>
            </w:pPr>
            <w:r w:rsidRPr="00C50736">
              <w:rPr>
                <w:rFonts w:eastAsia="SimSun"/>
              </w:rPr>
              <w:t>131,252</w:t>
            </w:r>
          </w:p>
        </w:tc>
        <w:tc>
          <w:tcPr>
            <w:tcW w:w="1388"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1E130C39" w14:textId="77777777" w:rsidR="00F93C34" w:rsidRPr="00C50736" w:rsidRDefault="00F93C34" w:rsidP="0013230A">
            <w:pPr>
              <w:pStyle w:val="table"/>
            </w:pPr>
            <w:r w:rsidRPr="00C50736">
              <w:rPr>
                <w:rFonts w:eastAsia="SimSun"/>
              </w:rPr>
              <w:t>522,084</w:t>
            </w:r>
          </w:p>
        </w:tc>
      </w:tr>
      <w:tr w:rsidR="00F93C34" w:rsidRPr="00C50736" w14:paraId="7E77B88B" w14:textId="77777777" w:rsidTr="0013230A">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3D8743F1" w14:textId="77777777" w:rsidR="00F93C34" w:rsidRPr="00C50736" w:rsidRDefault="00F93C34" w:rsidP="0013230A">
            <w:pPr>
              <w:pStyle w:val="table"/>
            </w:pPr>
            <w:r w:rsidRPr="00C50736">
              <w:t>Time Step (s)</w:t>
            </w:r>
          </w:p>
        </w:tc>
        <w:tc>
          <w:tcPr>
            <w:tcW w:w="1093"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09463897" w14:textId="77777777" w:rsidR="00F93C34" w:rsidRPr="00C50736" w:rsidRDefault="00F93C34" w:rsidP="0013230A">
            <w:pPr>
              <w:pStyle w:val="table"/>
            </w:pPr>
            <w:r w:rsidRPr="00C50736">
              <w:rPr>
                <w:rFonts w:eastAsia="SimSun"/>
              </w:rPr>
              <w:t>30</w:t>
            </w:r>
          </w:p>
        </w:tc>
        <w:tc>
          <w:tcPr>
            <w:tcW w:w="1283" w:type="pct"/>
            <w:tcBorders>
              <w:top w:val="single" w:sz="8" w:space="0" w:color="FFFFFF"/>
              <w:left w:val="single" w:sz="8" w:space="0" w:color="FFFFFF"/>
              <w:bottom w:val="single" w:sz="8" w:space="0" w:color="FFFFFF"/>
              <w:right w:val="single" w:sz="8" w:space="0" w:color="FFFFFF"/>
            </w:tcBorders>
            <w:shd w:val="clear" w:color="auto" w:fill="E9EDF4"/>
          </w:tcPr>
          <w:p w14:paraId="65F5A9A2" w14:textId="2AE227D3" w:rsidR="00F93C34" w:rsidRPr="00C50736" w:rsidRDefault="00E2735D" w:rsidP="0013230A">
            <w:pPr>
              <w:pStyle w:val="table"/>
              <w:rPr>
                <w:rFonts w:eastAsia="SimSun"/>
              </w:rPr>
            </w:pPr>
            <w:r>
              <w:rPr>
                <w:rFonts w:eastAsia="SimSun"/>
              </w:rPr>
              <w:t>30</w:t>
            </w:r>
          </w:p>
        </w:tc>
        <w:tc>
          <w:tcPr>
            <w:tcW w:w="138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1C798F35" w14:textId="77777777" w:rsidR="00F93C34" w:rsidRPr="00C50736" w:rsidRDefault="00F93C34" w:rsidP="0013230A">
            <w:pPr>
              <w:pStyle w:val="table"/>
            </w:pPr>
            <w:r w:rsidRPr="00C50736">
              <w:rPr>
                <w:rFonts w:eastAsia="SimSun"/>
              </w:rPr>
              <w:t>30</w:t>
            </w:r>
          </w:p>
        </w:tc>
      </w:tr>
      <w:tr w:rsidR="00F93C34" w:rsidRPr="00C50736" w14:paraId="4096F9E3" w14:textId="77777777" w:rsidTr="0013230A">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51EFB9F6" w14:textId="77777777" w:rsidR="00F93C34" w:rsidRPr="00C50736" w:rsidRDefault="00F93C34" w:rsidP="0013230A">
            <w:pPr>
              <w:pStyle w:val="table"/>
            </w:pPr>
            <w:r w:rsidRPr="00C50736">
              <w:t>Computation Time* of 4 days (minutes)</w:t>
            </w:r>
          </w:p>
        </w:tc>
        <w:tc>
          <w:tcPr>
            <w:tcW w:w="1093"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74BDE9CE" w14:textId="77777777" w:rsidR="00F93C34" w:rsidRPr="00C50736" w:rsidRDefault="00F93C34" w:rsidP="0013230A">
            <w:pPr>
              <w:pStyle w:val="table"/>
            </w:pPr>
            <w:r w:rsidRPr="00C50736">
              <w:rPr>
                <w:rFonts w:eastAsia="SimSun"/>
              </w:rPr>
              <w:t>0.5-1</w:t>
            </w:r>
          </w:p>
        </w:tc>
        <w:tc>
          <w:tcPr>
            <w:tcW w:w="1283" w:type="pct"/>
            <w:tcBorders>
              <w:top w:val="single" w:sz="8" w:space="0" w:color="FFFFFF"/>
              <w:left w:val="single" w:sz="8" w:space="0" w:color="FFFFFF"/>
              <w:bottom w:val="single" w:sz="8" w:space="0" w:color="FFFFFF"/>
              <w:right w:val="single" w:sz="8" w:space="0" w:color="FFFFFF"/>
            </w:tcBorders>
            <w:shd w:val="clear" w:color="auto" w:fill="E9EDF4"/>
          </w:tcPr>
          <w:p w14:paraId="34BF8311" w14:textId="77777777" w:rsidR="00F93C34" w:rsidRPr="00C50736" w:rsidRDefault="00F93C34" w:rsidP="0013230A">
            <w:pPr>
              <w:pStyle w:val="table"/>
              <w:rPr>
                <w:rFonts w:eastAsia="SimSun"/>
              </w:rPr>
            </w:pPr>
            <w:r w:rsidRPr="00C50736">
              <w:rPr>
                <w:rFonts w:eastAsia="SimSun"/>
              </w:rPr>
              <w:t>9-12</w:t>
            </w:r>
          </w:p>
        </w:tc>
        <w:tc>
          <w:tcPr>
            <w:tcW w:w="138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3213E723" w14:textId="77777777" w:rsidR="00F93C34" w:rsidRPr="00C50736" w:rsidRDefault="00F93C34" w:rsidP="0013230A">
            <w:pPr>
              <w:pStyle w:val="table"/>
            </w:pPr>
            <w:r w:rsidRPr="00C50736">
              <w:rPr>
                <w:rFonts w:eastAsia="SimSun"/>
              </w:rPr>
              <w:t>50-70</w:t>
            </w:r>
          </w:p>
        </w:tc>
      </w:tr>
    </w:tbl>
    <w:p w14:paraId="7AFD60F0" w14:textId="1EE9F390" w:rsidR="00F93C34" w:rsidRPr="00C50736" w:rsidRDefault="00F93C34" w:rsidP="00F93C34">
      <w:pPr>
        <w:pStyle w:val="Caption"/>
        <w:rPr>
          <w:rFonts w:eastAsia="Calibri" w:cs="Times New Roman"/>
          <w:i/>
          <w:szCs w:val="24"/>
        </w:rPr>
      </w:pPr>
      <w:bookmarkStart w:id="311" w:name="_Ref30172356"/>
      <w:bookmarkStart w:id="312" w:name="_Toc33710235"/>
      <w:bookmarkStart w:id="313" w:name="_Toc34080280"/>
      <w:r>
        <w:lastRenderedPageBreak/>
        <w:t xml:space="preserve">Table </w:t>
      </w:r>
      <w:fldSimple w:instr=" SEQ Table \* ARABIC ">
        <w:r w:rsidR="00407951">
          <w:rPr>
            <w:noProof/>
          </w:rPr>
          <w:t>24</w:t>
        </w:r>
      </w:fldSimple>
      <w:bookmarkEnd w:id="311"/>
      <w:r w:rsidRPr="00C50736">
        <w:rPr>
          <w:rFonts w:eastAsia="SimSun" w:cs="Times New Roman"/>
          <w:szCs w:val="24"/>
        </w:rPr>
        <w:t>. Basin description and statistics for Tampa Bay.</w:t>
      </w:r>
      <w:bookmarkEnd w:id="312"/>
      <w:bookmarkEnd w:id="313"/>
    </w:p>
    <w:p w14:paraId="657CD178" w14:textId="77777777" w:rsidR="00F93C34" w:rsidRPr="00C50736" w:rsidRDefault="00F93C34" w:rsidP="00E20F61">
      <w:pPr>
        <w:pStyle w:val="Anonymous"/>
      </w:pPr>
      <w:r w:rsidRPr="00C50736">
        <w:t>Jacksonville basins including EJX4, EJX5, and EJX6</w:t>
      </w:r>
    </w:p>
    <w:p w14:paraId="007CD339" w14:textId="4FF6D333" w:rsidR="00F93C34" w:rsidRPr="00C50736" w:rsidRDefault="00F93C34" w:rsidP="00F93C34">
      <w:r w:rsidRPr="00C50736">
        <w:t xml:space="preserve">The </w:t>
      </w:r>
      <w:r w:rsidRPr="00C50736">
        <w:rPr>
          <w:rFonts w:eastAsia="Calibri"/>
        </w:rPr>
        <w:t xml:space="preserve">EJX4, EJX5, and EJX6 </w:t>
      </w:r>
      <w:r w:rsidRPr="00C50736">
        <w:t>with the same semi-circle domain cover the all the eastern coastal area of Florida with an area of 351,370 km2 and a grid cell resolution about 2500, 600, and 300 meters respectively along the coastal area (</w:t>
      </w:r>
      <w:r>
        <w:fldChar w:fldCharType="begin"/>
      </w:r>
      <w:r>
        <w:instrText xml:space="preserve"> REF _Ref30172391 \h  \* MERGEFORMAT </w:instrText>
      </w:r>
      <w:r>
        <w:fldChar w:fldCharType="separate"/>
      </w:r>
      <w:r w:rsidR="00407951">
        <w:t xml:space="preserve">Table </w:t>
      </w:r>
      <w:r w:rsidR="00407951">
        <w:rPr>
          <w:noProof/>
        </w:rPr>
        <w:t>25</w:t>
      </w:r>
      <w:r>
        <w:fldChar w:fldCharType="end"/>
      </w:r>
      <w:r w:rsidRPr="00C50736">
        <w:t xml:space="preserve">).  The computational time for coarse resolution basin EJX4 is only 1-2 minutes for a 4-days simulation, whereas EJX5 and EJX6 consume about 20 minutes and 2 hours to complete the same run. </w:t>
      </w:r>
    </w:p>
    <w:p w14:paraId="4FBFD107" w14:textId="77777777" w:rsidR="00F93C34" w:rsidRPr="00C50736" w:rsidRDefault="00F93C34" w:rsidP="00F93C34">
      <w:pPr>
        <w:autoSpaceDE w:val="0"/>
        <w:autoSpaceDN w:val="0"/>
        <w:adjustRightInd w:val="0"/>
        <w:rPr>
          <w:rFonts w:eastAsia="SimSun" w:cs="Times New Roman"/>
          <w:szCs w:val="24"/>
        </w:rPr>
      </w:pPr>
    </w:p>
    <w:tbl>
      <w:tblPr>
        <w:tblW w:w="4944" w:type="pct"/>
        <w:tblInd w:w="108" w:type="dxa"/>
        <w:tblCellMar>
          <w:left w:w="0" w:type="dxa"/>
          <w:right w:w="0" w:type="dxa"/>
        </w:tblCellMar>
        <w:tblLook w:val="04A0" w:firstRow="1" w:lastRow="0" w:firstColumn="1" w:lastColumn="0" w:noHBand="0" w:noVBand="1"/>
      </w:tblPr>
      <w:tblGrid>
        <w:gridCol w:w="2282"/>
        <w:gridCol w:w="2019"/>
        <w:gridCol w:w="2370"/>
        <w:gridCol w:w="2564"/>
      </w:tblGrid>
      <w:tr w:rsidR="00F93C34" w:rsidRPr="00C50736" w14:paraId="386B46C8" w14:textId="77777777" w:rsidTr="0013230A">
        <w:tc>
          <w:tcPr>
            <w:tcW w:w="1236"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0CC2D08A" w14:textId="77777777" w:rsidR="00F93C34" w:rsidRPr="00C50736" w:rsidRDefault="00F93C34" w:rsidP="0013230A">
            <w:pPr>
              <w:pStyle w:val="table"/>
            </w:pPr>
            <w:r w:rsidRPr="00C50736">
              <w:t>Basin Name</w:t>
            </w:r>
          </w:p>
        </w:tc>
        <w:tc>
          <w:tcPr>
            <w:tcW w:w="1093"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28C6F8A7" w14:textId="77777777" w:rsidR="00F93C34" w:rsidRPr="00C50736" w:rsidRDefault="00F93C34" w:rsidP="0013230A">
            <w:pPr>
              <w:pStyle w:val="table"/>
            </w:pPr>
            <w:r w:rsidRPr="00C50736">
              <w:rPr>
                <w:rFonts w:eastAsia="SimSun"/>
              </w:rPr>
              <w:t>EJX4`</w:t>
            </w:r>
          </w:p>
        </w:tc>
        <w:tc>
          <w:tcPr>
            <w:tcW w:w="1283" w:type="pct"/>
            <w:tcBorders>
              <w:top w:val="single" w:sz="8" w:space="0" w:color="FFFFFF"/>
              <w:left w:val="single" w:sz="8" w:space="0" w:color="FFFFFF"/>
              <w:bottom w:val="single" w:sz="24" w:space="0" w:color="FFFFFF"/>
              <w:right w:val="single" w:sz="8" w:space="0" w:color="FFFFFF"/>
            </w:tcBorders>
            <w:shd w:val="clear" w:color="auto" w:fill="4F81BD"/>
          </w:tcPr>
          <w:p w14:paraId="743DF32F" w14:textId="77777777" w:rsidR="00F93C34" w:rsidRPr="00C50736" w:rsidRDefault="00F93C34" w:rsidP="0013230A">
            <w:pPr>
              <w:pStyle w:val="table"/>
              <w:rPr>
                <w:rFonts w:eastAsia="SimSun"/>
              </w:rPr>
            </w:pPr>
            <w:r w:rsidRPr="00C50736">
              <w:rPr>
                <w:rFonts w:eastAsia="SimSun"/>
              </w:rPr>
              <w:t>EJX5</w:t>
            </w:r>
          </w:p>
        </w:tc>
        <w:tc>
          <w:tcPr>
            <w:tcW w:w="1388"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07A74E16" w14:textId="77777777" w:rsidR="00F93C34" w:rsidRPr="00C50736" w:rsidRDefault="00F93C34" w:rsidP="0013230A">
            <w:pPr>
              <w:pStyle w:val="table"/>
            </w:pPr>
            <w:r w:rsidRPr="00C50736">
              <w:rPr>
                <w:rFonts w:eastAsia="SimSun"/>
              </w:rPr>
              <w:t>EJX6</w:t>
            </w:r>
          </w:p>
        </w:tc>
      </w:tr>
      <w:tr w:rsidR="00F93C34" w:rsidRPr="00C50736" w14:paraId="0CC2FB71" w14:textId="77777777" w:rsidTr="0013230A">
        <w:tc>
          <w:tcPr>
            <w:tcW w:w="1236" w:type="pct"/>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0687479E" w14:textId="77777777" w:rsidR="00F93C34" w:rsidRPr="00C50736" w:rsidRDefault="00F93C34" w:rsidP="0013230A">
            <w:pPr>
              <w:pStyle w:val="table"/>
            </w:pPr>
            <w:r w:rsidRPr="00C50736">
              <w:t>Domain Description</w:t>
            </w:r>
          </w:p>
        </w:tc>
        <w:tc>
          <w:tcPr>
            <w:tcW w:w="1093"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0ED32D87" w14:textId="77777777" w:rsidR="00F93C34" w:rsidRPr="00C50736" w:rsidRDefault="00F93C34" w:rsidP="0013230A">
            <w:pPr>
              <w:pStyle w:val="table"/>
            </w:pPr>
            <w:r w:rsidRPr="00C50736">
              <w:t>CEST Basin </w:t>
            </w:r>
          </w:p>
        </w:tc>
        <w:tc>
          <w:tcPr>
            <w:tcW w:w="1283" w:type="pct"/>
            <w:tcBorders>
              <w:top w:val="single" w:sz="24" w:space="0" w:color="FFFFFF"/>
              <w:left w:val="single" w:sz="8" w:space="0" w:color="FFFFFF"/>
              <w:bottom w:val="single" w:sz="8" w:space="0" w:color="FFFFFF"/>
              <w:right w:val="single" w:sz="8" w:space="0" w:color="FFFFFF"/>
            </w:tcBorders>
            <w:shd w:val="clear" w:color="auto" w:fill="D0D8E8"/>
          </w:tcPr>
          <w:p w14:paraId="56863F33" w14:textId="77777777" w:rsidR="00F93C34" w:rsidRPr="00C50736" w:rsidRDefault="00F93C34" w:rsidP="0013230A">
            <w:pPr>
              <w:pStyle w:val="table"/>
            </w:pPr>
            <w:r w:rsidRPr="00C50736">
              <w:t>CEST Basin</w:t>
            </w:r>
          </w:p>
        </w:tc>
        <w:tc>
          <w:tcPr>
            <w:tcW w:w="1388"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77337957" w14:textId="77777777" w:rsidR="00F93C34" w:rsidRPr="00C50736" w:rsidRDefault="00F93C34" w:rsidP="0013230A">
            <w:pPr>
              <w:pStyle w:val="table"/>
            </w:pPr>
            <w:r w:rsidRPr="00C50736">
              <w:t>CEST Basin</w:t>
            </w:r>
          </w:p>
        </w:tc>
      </w:tr>
      <w:tr w:rsidR="00F93C34" w:rsidRPr="00C50736" w14:paraId="73FBCA96" w14:textId="77777777" w:rsidTr="0013230A">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2F34C2D8" w14:textId="77777777" w:rsidR="00F93C34" w:rsidRPr="00C50736" w:rsidRDefault="00F93C34" w:rsidP="0013230A">
            <w:pPr>
              <w:pStyle w:val="table"/>
            </w:pPr>
            <w:r w:rsidRPr="00C50736">
              <w:t>Size</w:t>
            </w:r>
          </w:p>
        </w:tc>
        <w:tc>
          <w:tcPr>
            <w:tcW w:w="1093"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16239311" w14:textId="77777777" w:rsidR="00F93C34" w:rsidRPr="00C50736" w:rsidRDefault="00F93C34" w:rsidP="0013230A">
            <w:pPr>
              <w:pStyle w:val="table"/>
            </w:pPr>
            <w:r w:rsidRPr="00C50736">
              <w:t>Large</w:t>
            </w:r>
          </w:p>
        </w:tc>
        <w:tc>
          <w:tcPr>
            <w:tcW w:w="1283" w:type="pct"/>
            <w:tcBorders>
              <w:top w:val="single" w:sz="8" w:space="0" w:color="FFFFFF"/>
              <w:left w:val="single" w:sz="8" w:space="0" w:color="FFFFFF"/>
              <w:bottom w:val="single" w:sz="8" w:space="0" w:color="FFFFFF"/>
              <w:right w:val="single" w:sz="8" w:space="0" w:color="FFFFFF"/>
            </w:tcBorders>
            <w:shd w:val="clear" w:color="auto" w:fill="E9EDF4"/>
          </w:tcPr>
          <w:p w14:paraId="6DCDA84C" w14:textId="77777777" w:rsidR="00F93C34" w:rsidRPr="00C50736" w:rsidRDefault="00F93C34" w:rsidP="0013230A">
            <w:pPr>
              <w:pStyle w:val="table"/>
            </w:pPr>
            <w:r w:rsidRPr="00C50736">
              <w:t>Large</w:t>
            </w:r>
          </w:p>
        </w:tc>
        <w:tc>
          <w:tcPr>
            <w:tcW w:w="138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05BE6380" w14:textId="77777777" w:rsidR="00F93C34" w:rsidRPr="00C50736" w:rsidRDefault="00F93C34" w:rsidP="0013230A">
            <w:pPr>
              <w:pStyle w:val="table"/>
            </w:pPr>
            <w:r w:rsidRPr="00C50736">
              <w:t>Large</w:t>
            </w:r>
          </w:p>
        </w:tc>
      </w:tr>
      <w:tr w:rsidR="00F93C34" w:rsidRPr="00C50736" w14:paraId="5EADDEE4" w14:textId="77777777" w:rsidTr="0013230A">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1D97D953" w14:textId="77777777" w:rsidR="00F93C34" w:rsidRPr="00C50736" w:rsidRDefault="00F93C34" w:rsidP="0013230A">
            <w:pPr>
              <w:pStyle w:val="table"/>
            </w:pPr>
            <w:r w:rsidRPr="00C50736">
              <w:t>Resolution (m)*</w:t>
            </w:r>
          </w:p>
        </w:tc>
        <w:tc>
          <w:tcPr>
            <w:tcW w:w="1093"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6579104E" w14:textId="77777777" w:rsidR="00F93C34" w:rsidRPr="00C50736" w:rsidRDefault="00F93C34" w:rsidP="0013230A">
            <w:pPr>
              <w:pStyle w:val="table"/>
            </w:pPr>
            <w:r w:rsidRPr="00C50736">
              <w:t>2500</w:t>
            </w:r>
          </w:p>
        </w:tc>
        <w:tc>
          <w:tcPr>
            <w:tcW w:w="1283" w:type="pct"/>
            <w:tcBorders>
              <w:top w:val="single" w:sz="8" w:space="0" w:color="FFFFFF"/>
              <w:left w:val="single" w:sz="8" w:space="0" w:color="FFFFFF"/>
              <w:bottom w:val="single" w:sz="8" w:space="0" w:color="FFFFFF"/>
              <w:right w:val="single" w:sz="8" w:space="0" w:color="FFFFFF"/>
            </w:tcBorders>
            <w:shd w:val="clear" w:color="auto" w:fill="D0D8E8"/>
          </w:tcPr>
          <w:p w14:paraId="7073614A" w14:textId="77777777" w:rsidR="00F93C34" w:rsidRPr="00C50736" w:rsidRDefault="00F93C34" w:rsidP="0013230A">
            <w:pPr>
              <w:pStyle w:val="table"/>
            </w:pPr>
            <w:r w:rsidRPr="00C50736">
              <w:t>600</w:t>
            </w:r>
          </w:p>
        </w:tc>
        <w:tc>
          <w:tcPr>
            <w:tcW w:w="1388"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156855BD" w14:textId="77777777" w:rsidR="00F93C34" w:rsidRPr="00C50736" w:rsidRDefault="00F93C34" w:rsidP="0013230A">
            <w:pPr>
              <w:pStyle w:val="table"/>
            </w:pPr>
            <w:r w:rsidRPr="00C50736">
              <w:t>300</w:t>
            </w:r>
          </w:p>
        </w:tc>
      </w:tr>
      <w:tr w:rsidR="00F93C34" w:rsidRPr="00C50736" w14:paraId="1AF1E4B3" w14:textId="77777777" w:rsidTr="0013230A">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4F4CC99D" w14:textId="77777777" w:rsidR="00F93C34" w:rsidRPr="00C50736" w:rsidRDefault="00F93C34" w:rsidP="0013230A">
            <w:pPr>
              <w:pStyle w:val="table"/>
            </w:pPr>
            <w:r w:rsidRPr="00C50736">
              <w:t>Dimension</w:t>
            </w:r>
          </w:p>
        </w:tc>
        <w:tc>
          <w:tcPr>
            <w:tcW w:w="1093"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4FDF5E61" w14:textId="77777777" w:rsidR="00F93C34" w:rsidRPr="00C50736" w:rsidRDefault="00F93C34" w:rsidP="0013230A">
            <w:pPr>
              <w:pStyle w:val="table"/>
            </w:pPr>
            <w:r w:rsidRPr="00C50736">
              <w:rPr>
                <w:rFonts w:eastAsia="SimSun"/>
              </w:rPr>
              <w:t>104*106</w:t>
            </w:r>
          </w:p>
        </w:tc>
        <w:tc>
          <w:tcPr>
            <w:tcW w:w="1283" w:type="pct"/>
            <w:tcBorders>
              <w:top w:val="single" w:sz="8" w:space="0" w:color="FFFFFF"/>
              <w:left w:val="single" w:sz="8" w:space="0" w:color="FFFFFF"/>
              <w:bottom w:val="single" w:sz="8" w:space="0" w:color="FFFFFF"/>
              <w:right w:val="single" w:sz="8" w:space="0" w:color="FFFFFF"/>
            </w:tcBorders>
            <w:shd w:val="clear" w:color="auto" w:fill="E9EDF4"/>
          </w:tcPr>
          <w:p w14:paraId="4734A0FB" w14:textId="77777777" w:rsidR="00F93C34" w:rsidRPr="00C50736" w:rsidRDefault="00F93C34" w:rsidP="0013230A">
            <w:pPr>
              <w:pStyle w:val="table"/>
              <w:rPr>
                <w:rFonts w:eastAsia="SimSun"/>
              </w:rPr>
            </w:pPr>
            <w:r w:rsidRPr="00C50736">
              <w:rPr>
                <w:rFonts w:eastAsia="SimSun"/>
              </w:rPr>
              <w:t>410*418</w:t>
            </w:r>
          </w:p>
        </w:tc>
        <w:tc>
          <w:tcPr>
            <w:tcW w:w="138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49108CAF" w14:textId="77777777" w:rsidR="00F93C34" w:rsidRPr="00C50736" w:rsidRDefault="00F93C34" w:rsidP="0013230A">
            <w:pPr>
              <w:pStyle w:val="table"/>
            </w:pPr>
            <w:r w:rsidRPr="00C50736">
              <w:rPr>
                <w:rFonts w:eastAsia="SimSun"/>
              </w:rPr>
              <w:t>818*834</w:t>
            </w:r>
          </w:p>
        </w:tc>
      </w:tr>
      <w:tr w:rsidR="00F93C34" w:rsidRPr="00C50736" w14:paraId="2E151285" w14:textId="77777777" w:rsidTr="0013230A">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4CDF79AC" w14:textId="77777777" w:rsidR="00F93C34" w:rsidRPr="00C50736" w:rsidRDefault="00F93C34" w:rsidP="0013230A">
            <w:pPr>
              <w:pStyle w:val="table"/>
            </w:pPr>
            <w:r w:rsidRPr="00C50736">
              <w:t>Total Number of  Cells</w:t>
            </w:r>
          </w:p>
        </w:tc>
        <w:tc>
          <w:tcPr>
            <w:tcW w:w="1093"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344BA2BD" w14:textId="77777777" w:rsidR="00F93C34" w:rsidRPr="00C50736" w:rsidRDefault="00F93C34" w:rsidP="0013230A">
            <w:pPr>
              <w:pStyle w:val="table"/>
            </w:pPr>
            <w:r w:rsidRPr="00C50736">
              <w:rPr>
                <w:rFonts w:eastAsia="SimSun"/>
              </w:rPr>
              <w:t>11,024</w:t>
            </w:r>
          </w:p>
        </w:tc>
        <w:tc>
          <w:tcPr>
            <w:tcW w:w="1283" w:type="pct"/>
            <w:tcBorders>
              <w:top w:val="single" w:sz="8" w:space="0" w:color="FFFFFF"/>
              <w:left w:val="single" w:sz="8" w:space="0" w:color="FFFFFF"/>
              <w:bottom w:val="single" w:sz="8" w:space="0" w:color="FFFFFF"/>
              <w:right w:val="single" w:sz="8" w:space="0" w:color="FFFFFF"/>
            </w:tcBorders>
            <w:shd w:val="clear" w:color="auto" w:fill="D0D8E8"/>
          </w:tcPr>
          <w:p w14:paraId="54AEEBAD" w14:textId="77777777" w:rsidR="00F93C34" w:rsidRPr="00C50736" w:rsidRDefault="00F93C34" w:rsidP="0013230A">
            <w:pPr>
              <w:pStyle w:val="table"/>
              <w:rPr>
                <w:rFonts w:eastAsia="SimSun"/>
              </w:rPr>
            </w:pPr>
            <w:r w:rsidRPr="00C50736">
              <w:rPr>
                <w:rFonts w:eastAsia="SimSun"/>
              </w:rPr>
              <w:t>171,380</w:t>
            </w:r>
          </w:p>
        </w:tc>
        <w:tc>
          <w:tcPr>
            <w:tcW w:w="1388"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55941C78" w14:textId="77777777" w:rsidR="00F93C34" w:rsidRPr="00C50736" w:rsidRDefault="00F93C34" w:rsidP="0013230A">
            <w:pPr>
              <w:pStyle w:val="table"/>
            </w:pPr>
            <w:r w:rsidRPr="00C50736">
              <w:rPr>
                <w:rFonts w:eastAsia="SimSun"/>
              </w:rPr>
              <w:t>682,212</w:t>
            </w:r>
          </w:p>
        </w:tc>
      </w:tr>
      <w:tr w:rsidR="00F93C34" w:rsidRPr="00C50736" w14:paraId="05AAAD46" w14:textId="77777777" w:rsidTr="0013230A">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79743382" w14:textId="77777777" w:rsidR="00F93C34" w:rsidRPr="00C50736" w:rsidRDefault="00F93C34" w:rsidP="0013230A">
            <w:pPr>
              <w:pStyle w:val="table"/>
            </w:pPr>
            <w:r w:rsidRPr="00C50736">
              <w:t>Time Step (s)</w:t>
            </w:r>
          </w:p>
        </w:tc>
        <w:tc>
          <w:tcPr>
            <w:tcW w:w="1093"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79E8EF18" w14:textId="77777777" w:rsidR="00F93C34" w:rsidRPr="00C50736" w:rsidRDefault="00F93C34" w:rsidP="0013230A">
            <w:pPr>
              <w:pStyle w:val="table"/>
            </w:pPr>
            <w:r w:rsidRPr="00C50736">
              <w:rPr>
                <w:rFonts w:eastAsia="SimSun"/>
              </w:rPr>
              <w:t>30</w:t>
            </w:r>
          </w:p>
        </w:tc>
        <w:tc>
          <w:tcPr>
            <w:tcW w:w="1283" w:type="pct"/>
            <w:tcBorders>
              <w:top w:val="single" w:sz="8" w:space="0" w:color="FFFFFF"/>
              <w:left w:val="single" w:sz="8" w:space="0" w:color="FFFFFF"/>
              <w:bottom w:val="single" w:sz="8" w:space="0" w:color="FFFFFF"/>
              <w:right w:val="single" w:sz="8" w:space="0" w:color="FFFFFF"/>
            </w:tcBorders>
            <w:shd w:val="clear" w:color="auto" w:fill="E9EDF4"/>
          </w:tcPr>
          <w:p w14:paraId="78296912" w14:textId="77777777" w:rsidR="00F93C34" w:rsidRPr="00C50736" w:rsidRDefault="00F93C34" w:rsidP="0013230A">
            <w:pPr>
              <w:pStyle w:val="table"/>
              <w:rPr>
                <w:rFonts w:eastAsia="SimSun"/>
              </w:rPr>
            </w:pPr>
            <w:r w:rsidRPr="00C50736">
              <w:rPr>
                <w:rFonts w:eastAsia="SimSun"/>
              </w:rPr>
              <w:t>30</w:t>
            </w:r>
          </w:p>
        </w:tc>
        <w:tc>
          <w:tcPr>
            <w:tcW w:w="138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67B0D365" w14:textId="77777777" w:rsidR="00F93C34" w:rsidRPr="00C50736" w:rsidRDefault="00F93C34" w:rsidP="0013230A">
            <w:pPr>
              <w:pStyle w:val="table"/>
            </w:pPr>
            <w:r w:rsidRPr="00C50736">
              <w:rPr>
                <w:rFonts w:eastAsia="SimSun"/>
              </w:rPr>
              <w:t>10</w:t>
            </w:r>
          </w:p>
        </w:tc>
      </w:tr>
      <w:tr w:rsidR="00F93C34" w:rsidRPr="00C50736" w14:paraId="4D147D82" w14:textId="77777777" w:rsidTr="0013230A">
        <w:tc>
          <w:tcPr>
            <w:tcW w:w="1236"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7FC61943" w14:textId="77777777" w:rsidR="00F93C34" w:rsidRPr="00C50736" w:rsidRDefault="00F93C34" w:rsidP="0013230A">
            <w:pPr>
              <w:pStyle w:val="table"/>
            </w:pPr>
            <w:r w:rsidRPr="00C50736">
              <w:t>Computation Time* of 4 days (minutes)</w:t>
            </w:r>
          </w:p>
        </w:tc>
        <w:tc>
          <w:tcPr>
            <w:tcW w:w="1093"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6DC42070" w14:textId="77777777" w:rsidR="00F93C34" w:rsidRPr="00C50736" w:rsidRDefault="00F93C34" w:rsidP="0013230A">
            <w:pPr>
              <w:pStyle w:val="table"/>
            </w:pPr>
            <w:r w:rsidRPr="00C50736">
              <w:rPr>
                <w:rFonts w:eastAsia="SimSun"/>
              </w:rPr>
              <w:t>1-2</w:t>
            </w:r>
          </w:p>
        </w:tc>
        <w:tc>
          <w:tcPr>
            <w:tcW w:w="1283" w:type="pct"/>
            <w:tcBorders>
              <w:top w:val="single" w:sz="8" w:space="0" w:color="FFFFFF"/>
              <w:left w:val="single" w:sz="8" w:space="0" w:color="FFFFFF"/>
              <w:bottom w:val="single" w:sz="8" w:space="0" w:color="FFFFFF"/>
              <w:right w:val="single" w:sz="8" w:space="0" w:color="FFFFFF"/>
            </w:tcBorders>
            <w:shd w:val="clear" w:color="auto" w:fill="E9EDF4"/>
          </w:tcPr>
          <w:p w14:paraId="181D67B2" w14:textId="77777777" w:rsidR="00F93C34" w:rsidRPr="00C50736" w:rsidRDefault="00F93C34" w:rsidP="0013230A">
            <w:pPr>
              <w:pStyle w:val="table"/>
              <w:rPr>
                <w:rFonts w:eastAsia="SimSun"/>
              </w:rPr>
            </w:pPr>
            <w:r w:rsidRPr="00C50736">
              <w:rPr>
                <w:rFonts w:eastAsia="SimSun"/>
              </w:rPr>
              <w:t>15-20</w:t>
            </w:r>
          </w:p>
        </w:tc>
        <w:tc>
          <w:tcPr>
            <w:tcW w:w="138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3B1FC6A5" w14:textId="77777777" w:rsidR="00F93C34" w:rsidRPr="00C50736" w:rsidRDefault="00F93C34" w:rsidP="0013230A">
            <w:pPr>
              <w:pStyle w:val="table"/>
            </w:pPr>
            <w:r w:rsidRPr="00C50736">
              <w:rPr>
                <w:rFonts w:eastAsia="SimSun"/>
              </w:rPr>
              <w:t>120-160</w:t>
            </w:r>
          </w:p>
        </w:tc>
      </w:tr>
    </w:tbl>
    <w:p w14:paraId="261FCEB4" w14:textId="3C9F19DD" w:rsidR="00F93C34" w:rsidRPr="00C50736" w:rsidRDefault="00F93C34" w:rsidP="00F93C34">
      <w:pPr>
        <w:pStyle w:val="Caption"/>
        <w:rPr>
          <w:rFonts w:eastAsia="SimSun" w:cs="Times New Roman"/>
          <w:color w:val="000000"/>
        </w:rPr>
      </w:pPr>
      <w:bookmarkStart w:id="314" w:name="_Ref30172391"/>
      <w:bookmarkStart w:id="315" w:name="_Toc33710236"/>
      <w:bookmarkStart w:id="316" w:name="_Toc34080281"/>
      <w:r>
        <w:t xml:space="preserve">Table </w:t>
      </w:r>
      <w:fldSimple w:instr=" SEQ Table \* ARABIC ">
        <w:r w:rsidR="00407951">
          <w:rPr>
            <w:noProof/>
          </w:rPr>
          <w:t>25</w:t>
        </w:r>
      </w:fldSimple>
      <w:bookmarkEnd w:id="314"/>
      <w:r w:rsidRPr="00C50736">
        <w:rPr>
          <w:rFonts w:eastAsia="SimSun" w:cs="Times New Roman"/>
          <w:szCs w:val="24"/>
        </w:rPr>
        <w:t>. Basin description and statistics for Jacksonville.</w:t>
      </w:r>
      <w:bookmarkEnd w:id="315"/>
      <w:bookmarkEnd w:id="316"/>
    </w:p>
    <w:p w14:paraId="27D215A5" w14:textId="43B7904B" w:rsidR="000757E4" w:rsidRPr="004D120A" w:rsidRDefault="000F2C39" w:rsidP="00090C1D">
      <w:r w:rsidRPr="007718D2">
        <w:t xml:space="preserve">The wave model used </w:t>
      </w:r>
      <w:r>
        <w:t xml:space="preserve">116 separate </w:t>
      </w:r>
      <w:r w:rsidRPr="007718D2">
        <w:t>regular 40m grids</w:t>
      </w:r>
      <w:r>
        <w:t xml:space="preserve"> of varying coverage that together cover all relevant nearshore areas</w:t>
      </w:r>
      <w:r w:rsidRPr="007718D2">
        <w:t>.</w:t>
      </w:r>
      <w:r w:rsidR="000757E4">
        <w:br w:type="page"/>
      </w:r>
    </w:p>
    <w:p w14:paraId="41952BB7" w14:textId="77777777" w:rsidR="00556740" w:rsidRDefault="00556740" w:rsidP="00556740">
      <w:pPr>
        <w:pStyle w:val="Heading2"/>
      </w:pPr>
      <w:bookmarkStart w:id="317" w:name="_Toc34080040"/>
      <w:r w:rsidRPr="003E551C">
        <w:lastRenderedPageBreak/>
        <w:t>MF-3</w:t>
      </w:r>
      <w:r w:rsidR="000A7598">
        <w:t xml:space="preserve"> </w:t>
      </w:r>
      <w:r w:rsidRPr="003E551C">
        <w:t>Wind and Pressure Fields for Storm Surge</w:t>
      </w:r>
      <w:bookmarkEnd w:id="317"/>
    </w:p>
    <w:p w14:paraId="12BADDFB" w14:textId="77777777" w:rsidR="00556740" w:rsidRPr="003E551C" w:rsidRDefault="00556740" w:rsidP="008B6F3F">
      <w:pPr>
        <w:pStyle w:val="Normal-centered-bold"/>
        <w:numPr>
          <w:ilvl w:val="0"/>
          <w:numId w:val="15"/>
        </w:numPr>
        <w:ind w:left="360"/>
      </w:pPr>
      <w:r w:rsidRPr="003E551C">
        <w:t xml:space="preserve">Modeling of wind and pressure fields shall be employed to drive storm surge models due to tropical cyclones. </w:t>
      </w:r>
    </w:p>
    <w:p w14:paraId="01199AFA" w14:textId="135DA4C0" w:rsidR="00556740" w:rsidRPr="003E551C" w:rsidRDefault="000806AC" w:rsidP="000806AC">
      <w:r>
        <w:t>The wind and pressure fields for tropical cyclones are modeled and are used t</w:t>
      </w:r>
      <w:r w:rsidR="004D120A">
        <w:t>o drive the storm surge models.</w:t>
      </w:r>
    </w:p>
    <w:p w14:paraId="4E5B1254" w14:textId="77777777" w:rsidR="00556740" w:rsidRPr="003E551C" w:rsidRDefault="00556740" w:rsidP="008B6F3F">
      <w:pPr>
        <w:pStyle w:val="Normal-centered-bold"/>
        <w:numPr>
          <w:ilvl w:val="0"/>
          <w:numId w:val="15"/>
        </w:numPr>
        <w:ind w:left="360"/>
      </w:pPr>
      <w:r w:rsidRPr="003E551C">
        <w:t xml:space="preserve">The wind and pressure fields shall be based on </w:t>
      </w:r>
      <w:r>
        <w:t xml:space="preserve">current </w:t>
      </w:r>
      <w:r w:rsidRPr="003E551C">
        <w:t>scientific</w:t>
      </w:r>
      <w:r>
        <w:t xml:space="preserve"> and technical</w:t>
      </w:r>
      <w:r w:rsidRPr="003E551C">
        <w:t xml:space="preserve"> literature or developed using scientifically defensible methods.</w:t>
      </w:r>
    </w:p>
    <w:p w14:paraId="6D60E88D" w14:textId="12DD392F" w:rsidR="00556740" w:rsidRPr="003E551C" w:rsidRDefault="000806AC" w:rsidP="000806AC">
      <w:r>
        <w:t>The wind and pressure fields are based on methods that are published in accepted scien</w:t>
      </w:r>
      <w:r w:rsidR="004D120A">
        <w:t>tific and technical literature.</w:t>
      </w:r>
    </w:p>
    <w:p w14:paraId="39C64A55" w14:textId="77777777" w:rsidR="00556740" w:rsidRPr="003E551C" w:rsidRDefault="00556740" w:rsidP="008B6F3F">
      <w:pPr>
        <w:pStyle w:val="Normal-centered-bold"/>
        <w:numPr>
          <w:ilvl w:val="0"/>
          <w:numId w:val="15"/>
        </w:numPr>
        <w:ind w:left="360"/>
      </w:pPr>
      <w:r>
        <w:t>The modeling of w</w:t>
      </w:r>
      <w:r w:rsidRPr="003E551C">
        <w:t xml:space="preserve">ind and pressure fields that drive coastal flood models shall be </w:t>
      </w:r>
      <w:r>
        <w:t>conducted over a sufficiently large domain that storm surge height is converged</w:t>
      </w:r>
      <w:r w:rsidRPr="003E551C">
        <w:t>.</w:t>
      </w:r>
      <w:r w:rsidR="000757E4">
        <w:t xml:space="preserve">  </w:t>
      </w:r>
    </w:p>
    <w:p w14:paraId="06C724BF" w14:textId="635B09F7" w:rsidR="00556740" w:rsidRPr="003E551C" w:rsidRDefault="000806AC" w:rsidP="000757E4">
      <w:r w:rsidRPr="000806AC">
        <w:t>Tests were performed with varying domain sizes to ensure convergence is achieved for storm surge height.</w:t>
      </w:r>
    </w:p>
    <w:p w14:paraId="20D963DE" w14:textId="0AF5618D" w:rsidR="00556740" w:rsidRDefault="00556740" w:rsidP="008B6F3F">
      <w:pPr>
        <w:pStyle w:val="Normal-centered-bold"/>
        <w:numPr>
          <w:ilvl w:val="0"/>
          <w:numId w:val="15"/>
        </w:numPr>
        <w:ind w:left="360"/>
      </w:pPr>
      <w:r w:rsidRPr="003E551C">
        <w:t>The features of modeled wind and pressure fields shall be consistent with those of historical storms affecting Florida.</w:t>
      </w:r>
    </w:p>
    <w:p w14:paraId="4ED90321" w14:textId="77777777" w:rsidR="000806AC" w:rsidRPr="003E551C" w:rsidRDefault="000806AC" w:rsidP="000806AC">
      <w:r>
        <w:t>The wind and pressure fields are consistent with historical storms affecting Florida.</w:t>
      </w:r>
    </w:p>
    <w:p w14:paraId="73035DCE" w14:textId="20D54EE7" w:rsidR="00556740" w:rsidRPr="004D120A" w:rsidRDefault="004D120A" w:rsidP="004D120A">
      <w:pPr>
        <w:pStyle w:val="Normal-centered-bold"/>
        <w:ind w:left="360"/>
      </w:pPr>
      <w:r>
        <w:t>Disclosures</w:t>
      </w:r>
    </w:p>
    <w:p w14:paraId="63328D5D" w14:textId="77777777" w:rsidR="00556740" w:rsidRPr="003E551C" w:rsidRDefault="00556740" w:rsidP="008B6F3F">
      <w:pPr>
        <w:pStyle w:val="Normal-centered-bold"/>
        <w:numPr>
          <w:ilvl w:val="0"/>
          <w:numId w:val="16"/>
        </w:numPr>
        <w:ind w:left="360"/>
      </w:pPr>
      <w:r w:rsidRPr="003E551C">
        <w:t>Describe the modeling of the wind and pressure fields for tropical cyclones. State and justify the choice of the parametric forms and the parameter values.</w:t>
      </w:r>
    </w:p>
    <w:p w14:paraId="2566076C" w14:textId="77777777" w:rsidR="00C276E3" w:rsidRDefault="00C276E3" w:rsidP="00C276E3">
      <w:r>
        <w:t>The wind model and simulated pressure fields are described in Standard GF-1.2.  A description and justification of the parameters used in the model are described below.</w:t>
      </w:r>
    </w:p>
    <w:p w14:paraId="56377D85" w14:textId="77777777" w:rsidR="00C276E3" w:rsidRDefault="00C276E3" w:rsidP="00C276E3"/>
    <w:p w14:paraId="29D73581" w14:textId="77777777" w:rsidR="00C276E3" w:rsidRDefault="00C276E3" w:rsidP="00C276E3">
      <w:r>
        <w:t>Tropical cyclone parameters used in the model include storm track (translation speed and direction of the storm), radius of maximum wind (</w:t>
      </w:r>
      <w:r w:rsidRPr="00C276E3">
        <w:rPr>
          <w:i/>
          <w:iCs/>
        </w:rPr>
        <w:t>Rmax</w:t>
      </w:r>
      <w:r>
        <w:t>), Holland surface pressure profile parameter (</w:t>
      </w:r>
      <w:r w:rsidRPr="00C276E3">
        <w:rPr>
          <w:i/>
        </w:rPr>
        <w:t>B</w:t>
      </w:r>
      <w:r>
        <w:t>), the minimum central sea level pressure (</w:t>
      </w:r>
      <w:r w:rsidRPr="00C276E3">
        <w:rPr>
          <w:i/>
          <w:iCs/>
        </w:rPr>
        <w:t>Pmin</w:t>
      </w:r>
      <w:r>
        <w:t>), and the pressure decay as a function of time after landfall.</w:t>
      </w:r>
    </w:p>
    <w:p w14:paraId="402C55B4" w14:textId="77777777" w:rsidR="00C276E3" w:rsidRDefault="00C276E3" w:rsidP="00C276E3"/>
    <w:p w14:paraId="7FE0AAEF" w14:textId="77777777" w:rsidR="00C276E3" w:rsidRDefault="00C276E3" w:rsidP="00C276E3">
      <w:r>
        <w:t>The storm initial position and motion are modeled using the HURDAT2 database. Initial storm positions and motion changes derived from HURDAT2 are modified by the addition of small uniform random error terms. Subsequent storm motion change and intensity are obtained by sampling from empirically derived PDFs as described in Standard GF-1.2.</w:t>
      </w:r>
    </w:p>
    <w:p w14:paraId="690A9D24" w14:textId="77777777" w:rsidR="00C276E3" w:rsidRDefault="00C276E3" w:rsidP="00C276E3"/>
    <w:p w14:paraId="573B53E8" w14:textId="77777777" w:rsidR="00C276E3" w:rsidRDefault="00C276E3" w:rsidP="00C276E3">
      <w:r>
        <w:t xml:space="preserve"> For pressure decay we use the Vickery (2005) decay model. Vickery developed the model on the basis of pressure observations in HURDAT and NWS-38 (Ho et al., 1987), together with </w:t>
      </w:r>
      <w:r w:rsidRPr="00C276E3">
        <w:rPr>
          <w:i/>
          <w:iCs/>
        </w:rPr>
        <w:t>Rmax</w:t>
      </w:r>
      <w:r>
        <w:t xml:space="preserve"> and storm motion data as described in the publication.</w:t>
      </w:r>
    </w:p>
    <w:p w14:paraId="1A0EBF5A" w14:textId="77777777" w:rsidR="00C276E3" w:rsidRDefault="00C276E3" w:rsidP="00C276E3"/>
    <w:p w14:paraId="42CFB1E4" w14:textId="77777777" w:rsidR="00C276E3" w:rsidRDefault="00C276E3" w:rsidP="00C276E3">
      <w:r>
        <w:t xml:space="preserve"> The radius of maximum winds at landfall is modeled by fitting a gamma distribution to a comprehensive set of historical data published in NWS-38 by Ho et al. (1987) and supplemented by the extended best track data of DeMaria (Pennington et al., 2000), the HURDAT Reanalysis Project (Landsea et al., 2004), NOAA HRD research flight data, and NOAA-AOML-HRD H*Wind analyses (Powell &amp; Houston, 1996; Powell et al., 1996; Powell &amp; Houston, 1998; Powell et al., 1998). </w:t>
      </w:r>
    </w:p>
    <w:p w14:paraId="34E85BA2" w14:textId="77777777" w:rsidR="00C276E3" w:rsidRDefault="00C276E3" w:rsidP="00C276E3"/>
    <w:p w14:paraId="51102D98" w14:textId="77777777" w:rsidR="00C276E3" w:rsidRDefault="00C276E3" w:rsidP="00C276E3">
      <w:r>
        <w:t xml:space="preserve">Additional research was used to construct a historical landfall </w:t>
      </w:r>
      <w:r w:rsidRPr="00C276E3">
        <w:rPr>
          <w:i/>
          <w:iCs/>
        </w:rPr>
        <w:t>Rmax</w:t>
      </w:r>
      <w:r w:rsidRPr="00C276E3">
        <w:rPr>
          <w:i/>
        </w:rPr>
        <w:t>-</w:t>
      </w:r>
      <w:r w:rsidRPr="00C276E3">
        <w:rPr>
          <w:i/>
          <w:iCs/>
        </w:rPr>
        <w:t>Pmin</w:t>
      </w:r>
      <w:r>
        <w:t xml:space="preserve"> database using existing literature (Ho et al., 1987), extended best track data, HRD Hurricane field program data, and the H*Wind wind analysis archive (Demuth et al., 2006). We developed an </w:t>
      </w:r>
      <w:r w:rsidRPr="00C276E3">
        <w:rPr>
          <w:i/>
        </w:rPr>
        <w:t>Rmax</w:t>
      </w:r>
      <w:r>
        <w:t xml:space="preserve"> model using the compiled landfall </w:t>
      </w:r>
      <w:r w:rsidRPr="00C276E3">
        <w:rPr>
          <w:i/>
        </w:rPr>
        <w:t>Rmax</w:t>
      </w:r>
      <w:r>
        <w:t xml:space="preserve"> database, which includes more than 100 measurements for hurricanes up to 2012. We have opted to model the </w:t>
      </w:r>
      <w:r w:rsidRPr="00C276E3">
        <w:rPr>
          <w:i/>
        </w:rPr>
        <w:t>Rmax</w:t>
      </w:r>
      <w:r>
        <w:t xml:space="preserve"> at landfall rather than the entire basin for a variety of reasons. One is that the distribution of landfall </w:t>
      </w:r>
      <w:r w:rsidRPr="00C276E3">
        <w:rPr>
          <w:i/>
        </w:rPr>
        <w:t>Rmax</w:t>
      </w:r>
      <w:r>
        <w:t xml:space="preserve"> may be different than that over open water. An analysis of the landfall </w:t>
      </w:r>
      <w:r w:rsidRPr="00C276E3">
        <w:rPr>
          <w:i/>
        </w:rPr>
        <w:t>Rmax</w:t>
      </w:r>
      <w:r>
        <w:t xml:space="preserve"> database and the 1988–2007 extended best track data shows that there appears to be a difference in the dependence of </w:t>
      </w:r>
      <w:r w:rsidRPr="00C276E3">
        <w:rPr>
          <w:i/>
        </w:rPr>
        <w:t xml:space="preserve">Rmax </w:t>
      </w:r>
      <w:r>
        <w:t>on central pressure (</w:t>
      </w:r>
      <w:r w:rsidRPr="00C276E3">
        <w:rPr>
          <w:i/>
        </w:rPr>
        <w:t>Pmin</w:t>
      </w:r>
      <w:r>
        <w:t xml:space="preserve">) between the two datasets (Demuth et al., 2006). The landfall dataset provides a larger set of independent measurements (more than 100 storms compared to about 31 storms affecting the Florida threat area region in the best track data). Since landfall </w:t>
      </w:r>
      <w:r w:rsidRPr="00C276E3">
        <w:rPr>
          <w:i/>
        </w:rPr>
        <w:t>Rmax</w:t>
      </w:r>
      <w:r>
        <w:t xml:space="preserve"> is most relevant for loss cost estimation and has a larger independent sample size, we have chosen to model the landfall dataset. Since </w:t>
      </w:r>
      <w:r w:rsidRPr="00C276E3">
        <w:rPr>
          <w:i/>
        </w:rPr>
        <w:t>Rmax</w:t>
      </w:r>
      <w:r>
        <w:t xml:space="preserve"> is nonnegative and skewed, we model the distribution using a gamma distribution. As described in Standard GF-1.2, the maximum likelihood estimates of the parameters of the gamma distribution were obtained and was found to be a good fit.</w:t>
      </w:r>
    </w:p>
    <w:p w14:paraId="74B1EE97" w14:textId="77777777" w:rsidR="00C276E3" w:rsidRDefault="00C276E3" w:rsidP="00C276E3"/>
    <w:p w14:paraId="691B16E8" w14:textId="77777777" w:rsidR="00C276E3" w:rsidRDefault="00C276E3" w:rsidP="00C276E3">
      <w:r>
        <w:t>Recent research results by Willoughby and Rahn (2004) based on the NOAA-AOML-HRD annual hurricane field program and Air Force reconnaissance flight-level observations are used to create a model for the “</w:t>
      </w:r>
      <w:r w:rsidRPr="00C276E3">
        <w:rPr>
          <w:i/>
        </w:rPr>
        <w:t>Holland B</w:t>
      </w:r>
      <w:r>
        <w:t xml:space="preserve">” parameter.  Ongoing research on the relationship between horizontal surface wind distributions (based on Stepped Frequency Microwave Radiometer observations) to flight level distributions (Powell et al., 2009) is used to correct the flight-level </w:t>
      </w:r>
      <w:r w:rsidRPr="00C276E3">
        <w:rPr>
          <w:i/>
          <w:iCs/>
        </w:rPr>
        <w:t>Rmax</w:t>
      </w:r>
      <w:r>
        <w:t xml:space="preserve"> to a surface </w:t>
      </w:r>
      <w:r w:rsidRPr="00C276E3">
        <w:rPr>
          <w:i/>
          <w:iCs/>
        </w:rPr>
        <w:t>Rmax</w:t>
      </w:r>
      <w:r>
        <w:t xml:space="preserve"> when developing a relationship for the </w:t>
      </w:r>
      <w:r w:rsidRPr="00C276E3">
        <w:rPr>
          <w:i/>
        </w:rPr>
        <w:t>Holland B</w:t>
      </w:r>
      <w:r>
        <w:t xml:space="preserve"> term. We multiply the flight-level </w:t>
      </w:r>
      <w:r w:rsidRPr="00C276E3">
        <w:rPr>
          <w:i/>
          <w:iCs/>
        </w:rPr>
        <w:t>Rmax</w:t>
      </w:r>
      <w:r>
        <w:t xml:space="preserve"> from the Willoughby and Rahn (2004) dataset by 0.815 to estimate the surface </w:t>
      </w:r>
      <w:r w:rsidRPr="00C276E3">
        <w:rPr>
          <w:i/>
          <w:iCs/>
        </w:rPr>
        <w:t>Rmax</w:t>
      </w:r>
      <w:r>
        <w:t xml:space="preserve"> (based on SFMR, flight-level maxima pair data).  This adjustment keeps the Holland pressure profile parameter consistent with a surface </w:t>
      </w:r>
      <w:r w:rsidRPr="00C276E3">
        <w:rPr>
          <w:i/>
          <w:iCs/>
        </w:rPr>
        <w:t>Rmax</w:t>
      </w:r>
      <w:r>
        <w:t xml:space="preserve"> and because of the negative term in the equation produces a larger value of </w:t>
      </w:r>
      <w:r w:rsidRPr="00C276E3">
        <w:rPr>
          <w:i/>
        </w:rPr>
        <w:t>B</w:t>
      </w:r>
      <w:r>
        <w:t xml:space="preserve"> than if a flight-level value of </w:t>
      </w:r>
      <w:r w:rsidRPr="00C276E3">
        <w:rPr>
          <w:i/>
          <w:iCs/>
        </w:rPr>
        <w:t>Rmax</w:t>
      </w:r>
      <w:r>
        <w:t xml:space="preserve"> were used.  This is consistent with the concept of a stronger radial pressure gradient for the mean boundary layer slab than at flight level (due to the warm core of the storm), which agrees with GPS dropsonde wind profile observations showing boundary layer winds that are stronger than those at the 10,000 ft flight level, which is the level for most of the </w:t>
      </w:r>
      <w:r w:rsidRPr="00C276E3">
        <w:rPr>
          <w:i/>
        </w:rPr>
        <w:t>B</w:t>
      </w:r>
      <w:r>
        <w:t xml:space="preserve"> data in Willoughby and Rahn (2004).  The </w:t>
      </w:r>
      <w:r w:rsidRPr="00C276E3">
        <w:rPr>
          <w:i/>
        </w:rPr>
        <w:t>B</w:t>
      </w:r>
      <w:r>
        <w:t xml:space="preserve"> adjustment for a surface </w:t>
      </w:r>
      <w:r w:rsidRPr="00C276E3">
        <w:rPr>
          <w:i/>
          <w:iCs/>
        </w:rPr>
        <w:t>Rmax</w:t>
      </w:r>
      <w:r>
        <w:t xml:space="preserve"> produces an overall stronger surface wind field than if </w:t>
      </w:r>
      <w:r w:rsidRPr="00C276E3">
        <w:rPr>
          <w:i/>
        </w:rPr>
        <w:t>B</w:t>
      </w:r>
      <w:r>
        <w:t xml:space="preserve"> were not adjusted. In addition, surface pressures from the “best track” information on HURDAT are used to associate a particular flight-level pressure profile </w:t>
      </w:r>
      <w:r w:rsidRPr="00C276E3">
        <w:rPr>
          <w:i/>
        </w:rPr>
        <w:t>B</w:t>
      </w:r>
      <w:r>
        <w:t xml:space="preserve"> with a surface pressure. A regression model for </w:t>
      </w:r>
      <w:r w:rsidRPr="00C276E3">
        <w:rPr>
          <w:i/>
          <w:iCs/>
        </w:rPr>
        <w:t>B</w:t>
      </w:r>
      <w:r>
        <w:t xml:space="preserve"> was obtained as described in Standard GF-1.2. The random error term for the </w:t>
      </w:r>
      <w:r w:rsidRPr="00C276E3">
        <w:rPr>
          <w:i/>
          <w:iCs/>
        </w:rPr>
        <w:t>B</w:t>
      </w:r>
      <w:r>
        <w:t xml:space="preserve"> parameter is modeled </w:t>
      </w:r>
      <w:r>
        <w:lastRenderedPageBreak/>
        <w:t xml:space="preserve">a normal distribution with zero mean. A comparison of modeled and fitted values of </w:t>
      </w:r>
      <w:r w:rsidRPr="00C276E3">
        <w:rPr>
          <w:i/>
          <w:iCs/>
        </w:rPr>
        <w:t>B</w:t>
      </w:r>
      <w:r>
        <w:t xml:space="preserve"> can be found in Standard GF-1.2.</w:t>
      </w:r>
    </w:p>
    <w:p w14:paraId="4F4AAC74" w14:textId="77777777" w:rsidR="00C276E3" w:rsidRDefault="00C276E3" w:rsidP="00C276E3"/>
    <w:p w14:paraId="2AC33061" w14:textId="62FA9123" w:rsidR="00556740" w:rsidRPr="003E551C" w:rsidRDefault="00C276E3" w:rsidP="00C276E3">
      <w:r>
        <w:t xml:space="preserve">HRD wind modeling research initiated by Ooyama (1969) and extended by Shapiro (1983) has been used to develop the HRD wind field model.  This model is based on the concept of a slab boundary layer model, a concept pioneered at NOAA-AOML-HRD and now in use by other modelers for risk applications (Thompson &amp; Cardone, 1996; Vickery &amp; Twisdale, 1995; Vickery et al., 2000b).  The HURDAT2 historical database is used to develop the track and intensity model.  Historical data used for computing the potential intensity is based on the National Centers for Environmental Prediction (NCEP) sea surface temperature archives and the NCEP reanalysis for determining the upper tropospheric outflow temperatures. Monthly geographic distributions of climatological sea surface temperatures (Reynolds et al., 2002) and upper tropospheric outflow temperatures (Kanamitsu et al., 2002) are used to determine physically realistic potential intensities that help </w:t>
      </w:r>
      <w:r w:rsidR="004D120A">
        <w:t>to bound the modeled intensity.</w:t>
      </w:r>
    </w:p>
    <w:p w14:paraId="1D23CC7C" w14:textId="77777777" w:rsidR="00556740" w:rsidRPr="003E551C" w:rsidRDefault="00556740" w:rsidP="008B6F3F">
      <w:pPr>
        <w:pStyle w:val="Normal-centered-bold"/>
        <w:numPr>
          <w:ilvl w:val="0"/>
          <w:numId w:val="16"/>
        </w:numPr>
        <w:ind w:left="360"/>
      </w:pPr>
      <w:r w:rsidRPr="003E551C">
        <w:t xml:space="preserve">Provide the historical data used to estimate parameters and to develop stochastic storm sets. </w:t>
      </w:r>
    </w:p>
    <w:p w14:paraId="2182A533" w14:textId="43601D1A" w:rsidR="00556740" w:rsidRPr="003E551C" w:rsidRDefault="00C276E3" w:rsidP="00C276E3">
      <w:r>
        <w:t>The historical data used to estimate parameters and develop stochastic storm sets are provided in the previous disclosure. For the current version of the flood model, the version of HURDAT2 that was u</w:t>
      </w:r>
      <w:r w:rsidR="004D120A">
        <w:t>sed is the May 1, 2018 version.</w:t>
      </w:r>
    </w:p>
    <w:p w14:paraId="2C086926" w14:textId="77777777" w:rsidR="00556740" w:rsidRPr="003E551C" w:rsidRDefault="00556740" w:rsidP="008B6F3F">
      <w:pPr>
        <w:pStyle w:val="Normal-centered-bold"/>
        <w:numPr>
          <w:ilvl w:val="0"/>
          <w:numId w:val="16"/>
        </w:numPr>
        <w:ind w:left="360"/>
      </w:pPr>
      <w:r w:rsidRPr="003E551C">
        <w:t>Provide a rotational (y-axis) versus radial (x-axis) plot of the average or default wind and pressure fields for tropical cyclones. Provide such plots for non-tropical cyclones, if non-tropical cyclones are modeled explicitly.</w:t>
      </w:r>
    </w:p>
    <w:p w14:paraId="59B6B10E" w14:textId="3084975F" w:rsidR="00C276E3" w:rsidRPr="006C3006" w:rsidRDefault="00C276E3" w:rsidP="00C276E3">
      <w:pPr>
        <w:rPr>
          <w:color w:val="000000" w:themeColor="text1"/>
        </w:rPr>
      </w:pPr>
      <w:r w:rsidRPr="006C3006">
        <w:rPr>
          <w:color w:val="000000" w:themeColor="text1"/>
        </w:rPr>
        <w:t xml:space="preserve">See </w:t>
      </w:r>
      <w:r w:rsidR="006C3006" w:rsidRPr="006C3006">
        <w:rPr>
          <w:color w:val="000000" w:themeColor="text1"/>
        </w:rPr>
        <w:fldChar w:fldCharType="begin"/>
      </w:r>
      <w:r w:rsidR="006C3006" w:rsidRPr="006C3006">
        <w:rPr>
          <w:color w:val="000000" w:themeColor="text1"/>
        </w:rPr>
        <w:instrText xml:space="preserve"> REF _Ref30428043 \h </w:instrText>
      </w:r>
      <w:r w:rsidR="006C3006" w:rsidRPr="006C3006">
        <w:rPr>
          <w:color w:val="000000" w:themeColor="text1"/>
        </w:rPr>
      </w:r>
      <w:r w:rsidR="006C3006" w:rsidRPr="006C3006">
        <w:rPr>
          <w:color w:val="000000" w:themeColor="text1"/>
        </w:rPr>
        <w:fldChar w:fldCharType="separate"/>
      </w:r>
      <w:r w:rsidR="00407951" w:rsidRPr="006C3006">
        <w:t xml:space="preserve">Figure </w:t>
      </w:r>
      <w:r w:rsidR="00407951">
        <w:rPr>
          <w:noProof/>
        </w:rPr>
        <w:t>31</w:t>
      </w:r>
      <w:r w:rsidR="006C3006" w:rsidRPr="006C3006">
        <w:rPr>
          <w:color w:val="000000" w:themeColor="text1"/>
        </w:rPr>
        <w:fldChar w:fldCharType="end"/>
      </w:r>
      <w:r w:rsidRPr="006C3006">
        <w:rPr>
          <w:color w:val="000000" w:themeColor="text1"/>
        </w:rPr>
        <w:t xml:space="preserve">and </w:t>
      </w:r>
      <w:r w:rsidR="006C3006" w:rsidRPr="006C3006">
        <w:rPr>
          <w:color w:val="000000" w:themeColor="text1"/>
        </w:rPr>
        <w:fldChar w:fldCharType="begin"/>
      </w:r>
      <w:r w:rsidR="006C3006" w:rsidRPr="006C3006">
        <w:rPr>
          <w:color w:val="000000" w:themeColor="text1"/>
        </w:rPr>
        <w:instrText xml:space="preserve"> REF _Ref30428050 \h </w:instrText>
      </w:r>
      <w:r w:rsidR="006C3006" w:rsidRPr="006C3006">
        <w:rPr>
          <w:color w:val="000000" w:themeColor="text1"/>
        </w:rPr>
      </w:r>
      <w:r w:rsidR="006C3006" w:rsidRPr="006C3006">
        <w:rPr>
          <w:color w:val="000000" w:themeColor="text1"/>
        </w:rPr>
        <w:fldChar w:fldCharType="separate"/>
      </w:r>
      <w:r w:rsidR="00407951" w:rsidRPr="006C3006">
        <w:t xml:space="preserve">Figure </w:t>
      </w:r>
      <w:r w:rsidR="00407951">
        <w:rPr>
          <w:noProof/>
        </w:rPr>
        <w:t>32</w:t>
      </w:r>
      <w:r w:rsidR="006C3006" w:rsidRPr="006C3006">
        <w:rPr>
          <w:color w:val="000000" w:themeColor="text1"/>
        </w:rPr>
        <w:fldChar w:fldCharType="end"/>
      </w:r>
      <w:r w:rsidRPr="006C3006">
        <w:rPr>
          <w:color w:val="000000" w:themeColor="text1"/>
        </w:rPr>
        <w:t xml:space="preserve">. </w:t>
      </w:r>
    </w:p>
    <w:p w14:paraId="50B34AE7" w14:textId="77777777" w:rsidR="006C3006" w:rsidRDefault="00C276E3" w:rsidP="006C3006">
      <w:pPr>
        <w:keepNext/>
        <w:jc w:val="center"/>
      </w:pPr>
      <w:r w:rsidRPr="00C276E3">
        <w:rPr>
          <w:noProof/>
          <w:color w:val="FF0000"/>
          <w:lang w:eastAsia="zh-CN"/>
        </w:rPr>
        <w:lastRenderedPageBreak/>
        <w:drawing>
          <wp:inline distT="0" distB="0" distL="0" distR="0" wp14:anchorId="794CE730" wp14:editId="164E068A">
            <wp:extent cx="5865738" cy="4416725"/>
            <wp:effectExtent l="0" t="0" r="1905" b="3175"/>
            <wp:docPr id="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pic:cNvPicPr>
                      <a:picLocks noChangeAspect="1" noChangeArrowheads="1"/>
                    </pic:cNvPicPr>
                  </pic:nvPicPr>
                  <pic:blipFill>
                    <a:blip r:embed="rId155"/>
                    <a:srcRect/>
                    <a:stretch>
                      <a:fillRect/>
                    </a:stretch>
                  </pic:blipFill>
                  <pic:spPr bwMode="auto">
                    <a:xfrm>
                      <a:off x="0" y="0"/>
                      <a:ext cx="5897740" cy="4440822"/>
                    </a:xfrm>
                    <a:prstGeom prst="rect">
                      <a:avLst/>
                    </a:prstGeom>
                    <a:noFill/>
                    <a:ln w="9525">
                      <a:noFill/>
                      <a:miter lim="800000"/>
                      <a:headEnd/>
                      <a:tailEnd/>
                    </a:ln>
                  </pic:spPr>
                </pic:pic>
              </a:graphicData>
            </a:graphic>
          </wp:inline>
        </w:drawing>
      </w:r>
    </w:p>
    <w:p w14:paraId="094D55CA" w14:textId="02F774A3" w:rsidR="00C276E3" w:rsidRPr="006C3006" w:rsidRDefault="006C3006" w:rsidP="006C3006">
      <w:pPr>
        <w:pStyle w:val="Caption"/>
      </w:pPr>
      <w:bookmarkStart w:id="318" w:name="_Ref30428043"/>
      <w:bookmarkStart w:id="319" w:name="_Toc33710114"/>
      <w:bookmarkStart w:id="320" w:name="_Toc34080133"/>
      <w:r w:rsidRPr="006C3006">
        <w:t xml:space="preserve">Figure </w:t>
      </w:r>
      <w:fldSimple w:instr=" SEQ Figure \* ARABIC ">
        <w:r w:rsidR="00407951">
          <w:rPr>
            <w:noProof/>
          </w:rPr>
          <w:t>31</w:t>
        </w:r>
      </w:fldSimple>
      <w:bookmarkEnd w:id="318"/>
      <w:r w:rsidR="00C276E3" w:rsidRPr="006C3006">
        <w:t>. Axisymmetric rotational wind speed (mph) vs. scaled radius for B = 1.38, DelP = 49.1 mb.</w:t>
      </w:r>
      <w:bookmarkEnd w:id="319"/>
      <w:bookmarkEnd w:id="320"/>
    </w:p>
    <w:p w14:paraId="76E0E000" w14:textId="77777777" w:rsidR="006C3006" w:rsidRDefault="00C276E3" w:rsidP="006C3006">
      <w:pPr>
        <w:keepNext/>
        <w:jc w:val="center"/>
      </w:pPr>
      <w:r w:rsidRPr="00C276E3">
        <w:rPr>
          <w:noProof/>
          <w:color w:val="FF0000"/>
          <w:lang w:eastAsia="zh-CN"/>
        </w:rPr>
        <w:drawing>
          <wp:inline distT="0" distB="0" distL="0" distR="0" wp14:anchorId="4A5D9767" wp14:editId="038617E6">
            <wp:extent cx="5418884" cy="3183147"/>
            <wp:effectExtent l="0" t="0" r="0" b="0"/>
            <wp:docPr id="38" name="Picture 38" descr="press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ssure.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543341" cy="3256255"/>
                    </a:xfrm>
                    <a:prstGeom prst="rect">
                      <a:avLst/>
                    </a:prstGeom>
                    <a:noFill/>
                    <a:ln>
                      <a:noFill/>
                    </a:ln>
                  </pic:spPr>
                </pic:pic>
              </a:graphicData>
            </a:graphic>
          </wp:inline>
        </w:drawing>
      </w:r>
    </w:p>
    <w:p w14:paraId="56E8F1A4" w14:textId="40DEBBA9" w:rsidR="006C3006" w:rsidRPr="006C3006" w:rsidRDefault="006C3006" w:rsidP="004D120A">
      <w:pPr>
        <w:pStyle w:val="Caption"/>
      </w:pPr>
      <w:bookmarkStart w:id="321" w:name="_Ref30428050"/>
      <w:bookmarkStart w:id="322" w:name="_Toc33710115"/>
      <w:bookmarkStart w:id="323" w:name="_Toc34080134"/>
      <w:r w:rsidRPr="006C3006">
        <w:t xml:space="preserve">Figure </w:t>
      </w:r>
      <w:fldSimple w:instr=" SEQ Figure \* ARABIC ">
        <w:r w:rsidR="00407951">
          <w:rPr>
            <w:noProof/>
          </w:rPr>
          <w:t>32</w:t>
        </w:r>
      </w:fldSimple>
      <w:bookmarkEnd w:id="321"/>
      <w:r w:rsidR="00C276E3" w:rsidRPr="006C3006">
        <w:t>. Plot of pressure profile corresponding to the parameters used in the previous figure.</w:t>
      </w:r>
      <w:bookmarkEnd w:id="322"/>
      <w:bookmarkEnd w:id="323"/>
    </w:p>
    <w:p w14:paraId="418B0D86" w14:textId="77777777" w:rsidR="00556740" w:rsidRPr="003E551C" w:rsidRDefault="00556740" w:rsidP="008B6F3F">
      <w:pPr>
        <w:pStyle w:val="Normal-centered-bold"/>
        <w:numPr>
          <w:ilvl w:val="0"/>
          <w:numId w:val="16"/>
        </w:numPr>
        <w:ind w:left="360"/>
      </w:pPr>
      <w:r>
        <w:lastRenderedPageBreak/>
        <w:t xml:space="preserve">If windfields are modeled above the surface and translated to the surface to drive storm surge, then describe this translation; </w:t>
      </w:r>
      <w:r w:rsidRPr="003E551C">
        <w:t>e.g., via planetary boundary layer models or empirical surface wind reduction factors and inflow angles. Discuss the associated uncertainties.</w:t>
      </w:r>
    </w:p>
    <w:p w14:paraId="0E92AB91" w14:textId="77777777" w:rsidR="00C276E3" w:rsidRPr="00C276E3" w:rsidRDefault="00C276E3" w:rsidP="006C3006">
      <w:r w:rsidRPr="00C276E3">
        <w:t>The windfield is not modeled above the surface, but as a mean slab surface layer. The conversion of the mean layer wind to the 10 m wind, and associated uncertainties for the conversion, are described below.</w:t>
      </w:r>
    </w:p>
    <w:p w14:paraId="2BCCA402" w14:textId="77777777" w:rsidR="00C276E3" w:rsidRPr="00C276E3" w:rsidRDefault="00C276E3" w:rsidP="006C3006"/>
    <w:p w14:paraId="64BC9B65" w14:textId="1C562632" w:rsidR="00C276E3" w:rsidRPr="00C276E3" w:rsidRDefault="00C276E3" w:rsidP="006C3006">
      <w:r w:rsidRPr="00C276E3">
        <w:t xml:space="preserve">The mean boundary layer winds computed by the model are adjusted to the surface using results from Powell et al. (2003), which estimated a mean surface wind factor of 77.5% on the basis of over 300 GPS sonde wind profile observations in hurricanes. The surface wind factor is based on the ratio of the surface wind speed at 10 m to the mean wind speed for the 0–500 m layer (mean boundary layer wind speed or MBL) published in Powell et al. (2003). This ratio is far more relevant to a slab boundary layer model than using data based on higher, reconnaissance aircraft flight levels. The depth of the slab boundary layer model is assigned a value of 450 m, which is the level of the maximum mean wind speed from GPS sonde wind profiles published in Powell et al. (2003). The uncertainty of the surface wind factor is ~8%, based on the standard deviation of the measurements, but no attempt is made to model this uncertainty. No radial distance from center or intensity dependent variation of reduction factor is used at this time because of a lack of dependency on these quantities based on examination of GPS dropsonde data (see </w:t>
      </w:r>
      <w:r w:rsidR="006C3006">
        <w:fldChar w:fldCharType="begin"/>
      </w:r>
      <w:r w:rsidR="006C3006">
        <w:instrText xml:space="preserve"> REF _Ref30428127 \h </w:instrText>
      </w:r>
      <w:r w:rsidR="006C3006">
        <w:fldChar w:fldCharType="separate"/>
      </w:r>
      <w:r w:rsidR="00407951" w:rsidRPr="006C3006">
        <w:t xml:space="preserve">Figure </w:t>
      </w:r>
      <w:r w:rsidR="00407951">
        <w:rPr>
          <w:noProof/>
        </w:rPr>
        <w:t>33</w:t>
      </w:r>
      <w:r w:rsidR="006C3006">
        <w:fldChar w:fldCharType="end"/>
      </w:r>
      <w:r w:rsidRPr="00C276E3">
        <w:t xml:space="preserve">).  </w:t>
      </w:r>
    </w:p>
    <w:p w14:paraId="32A25426" w14:textId="77777777" w:rsidR="00C276E3" w:rsidRPr="00C276E3" w:rsidRDefault="00C276E3" w:rsidP="006C3006"/>
    <w:p w14:paraId="18830335" w14:textId="77777777" w:rsidR="006C3006" w:rsidRDefault="00C276E3" w:rsidP="006C3006">
      <w:pPr>
        <w:keepNext/>
        <w:jc w:val="center"/>
      </w:pPr>
      <w:r w:rsidRPr="00C276E3">
        <w:rPr>
          <w:noProof/>
          <w:color w:val="FF0000"/>
          <w:lang w:eastAsia="zh-CN"/>
        </w:rPr>
        <w:lastRenderedPageBreak/>
        <w:drawing>
          <wp:inline distT="0" distB="0" distL="0" distR="0" wp14:anchorId="4A4F7EFD" wp14:editId="66C77EBC">
            <wp:extent cx="5059680" cy="5744210"/>
            <wp:effectExtent l="0" t="0" r="0" b="0"/>
            <wp:docPr id="3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pic:cNvPicPr>
                      <a:picLocks noChangeAspect="1" noChangeArrowheads="1"/>
                    </pic:cNvPicPr>
                  </pic:nvPicPr>
                  <pic:blipFill>
                    <a:blip r:embed="rId157"/>
                    <a:srcRect/>
                    <a:stretch>
                      <a:fillRect/>
                    </a:stretch>
                  </pic:blipFill>
                  <pic:spPr bwMode="auto">
                    <a:xfrm>
                      <a:off x="0" y="0"/>
                      <a:ext cx="5059680" cy="5744210"/>
                    </a:xfrm>
                    <a:prstGeom prst="rect">
                      <a:avLst/>
                    </a:prstGeom>
                    <a:noFill/>
                    <a:ln w="9525">
                      <a:noFill/>
                      <a:miter lim="800000"/>
                      <a:headEnd/>
                      <a:tailEnd/>
                    </a:ln>
                  </pic:spPr>
                </pic:pic>
              </a:graphicData>
            </a:graphic>
          </wp:inline>
        </w:drawing>
      </w:r>
    </w:p>
    <w:p w14:paraId="751ED414" w14:textId="09A76710" w:rsidR="00556740" w:rsidRPr="003E551C" w:rsidRDefault="006C3006" w:rsidP="00E10311">
      <w:pPr>
        <w:pStyle w:val="Caption"/>
      </w:pPr>
      <w:bookmarkStart w:id="324" w:name="_Ref30428127"/>
      <w:bookmarkStart w:id="325" w:name="_Toc33710116"/>
      <w:bookmarkStart w:id="326" w:name="_Toc34080135"/>
      <w:r w:rsidRPr="006C3006">
        <w:t xml:space="preserve">Figure </w:t>
      </w:r>
      <w:fldSimple w:instr=" SEQ Figure \* ARABIC ">
        <w:r w:rsidR="00407951">
          <w:rPr>
            <w:noProof/>
          </w:rPr>
          <w:t>33</w:t>
        </w:r>
      </w:fldSimple>
      <w:bookmarkEnd w:id="324"/>
      <w:r w:rsidR="00C276E3" w:rsidRPr="006C3006">
        <w:t>. Analysis of 742 GPS dropsonde profiles launched from 2-4 km with flight-level winds at launch greater than hurricane force and with measured surface winds.  Upper figure:  Dependence of the ratio of 10 m wind speed (U10) to the mean boundary layer wind speed (MBL) on the scaled radius (ratio of radius of last measured wind (Rlmw) to the radius of maximum wind at flight level (</w:t>
      </w:r>
      <w:r w:rsidR="00C276E3" w:rsidRPr="006D49B7">
        <w:t>Rmax</w:t>
      </w:r>
      <w:r w:rsidR="00C276E3" w:rsidRPr="006C3006">
        <w:t>FL).  Lower figure: Surface wind factor (U10/MBL) dependence on maximum flight level wind speed (Vflmax, in units of miles per hour / 2.23).</w:t>
      </w:r>
      <w:bookmarkEnd w:id="325"/>
      <w:bookmarkEnd w:id="326"/>
    </w:p>
    <w:p w14:paraId="3ABAFC93" w14:textId="77777777" w:rsidR="00556740" w:rsidRPr="003E551C" w:rsidRDefault="00556740" w:rsidP="008B6F3F">
      <w:pPr>
        <w:pStyle w:val="Normal-centered-bold"/>
        <w:numPr>
          <w:ilvl w:val="0"/>
          <w:numId w:val="16"/>
        </w:numPr>
        <w:ind w:left="360"/>
      </w:pPr>
      <w:r w:rsidRPr="003E551C">
        <w:t>Describe how storm translation is accounted for when computing surface windfields.</w:t>
      </w:r>
    </w:p>
    <w:p w14:paraId="5176B006" w14:textId="2290CDB8" w:rsidR="00556740" w:rsidRPr="003E551C" w:rsidRDefault="00C276E3" w:rsidP="00C276E3">
      <w:r>
        <w:t>The incorporation of storm translation in the wind model i</w:t>
      </w:r>
      <w:r w:rsidR="004D120A">
        <w:t>s described in Standard GF-1.2.</w:t>
      </w:r>
    </w:p>
    <w:p w14:paraId="553113A9" w14:textId="71A2DE4B" w:rsidR="00C276E3" w:rsidRDefault="00556740" w:rsidP="00C276E3">
      <w:pPr>
        <w:pStyle w:val="Normal-centered-bold"/>
        <w:numPr>
          <w:ilvl w:val="0"/>
          <w:numId w:val="16"/>
        </w:numPr>
        <w:ind w:left="360"/>
      </w:pPr>
      <w:r>
        <w:lastRenderedPageBreak/>
        <w:t>Describe how storm surge due to non-tropical cyclones is accounted for in the flood model. If it is not accounted for, explain why.</w:t>
      </w:r>
    </w:p>
    <w:p w14:paraId="6EFA4A6A" w14:textId="74FE2B96" w:rsidR="000757E4" w:rsidRDefault="00C276E3" w:rsidP="000757E4">
      <w:r>
        <w:t>Non-tropical cyclones are currently not accounted for in the model. There is only one  non-tropical event that has produced potentially significant storm surge in Florida in recorded history, the so-called “Storm of the Century” in March, 1993. An examination of NFIP claims data reveal that the cause of loss, whether surge versus accumulation of rainfall, is highly unreliable. Thus we do not have sufficient or reliable data to attempt to model non-tropical cyclone surge events or even assess whether those losses might be associated with surge only. In addition, we have examined inundation estimates from SLOSH Maximum of Maximums (MoM) simulation output from NHC combined with high resolution LIDAR DEM data (a detailed data set provided by the Florida Division of Emergency Management), and found that there are very few locations in Florida that are susceptible to flood due to surge for tropical cyclones below hurricane strength. Since non-tropical cyclones in Florida are generally much weaker than hurricanes, we cannot conclude that there will be significant su</w:t>
      </w:r>
      <w:r w:rsidR="004D120A">
        <w:t>rge due to non-tropical events.</w:t>
      </w:r>
    </w:p>
    <w:p w14:paraId="4E2B75E4" w14:textId="19EA7277" w:rsidR="00C276E3" w:rsidRPr="00165BC5" w:rsidRDefault="00556740" w:rsidP="00165BC5">
      <w:pPr>
        <w:pStyle w:val="Normal-centered-bold"/>
        <w:numPr>
          <w:ilvl w:val="0"/>
          <w:numId w:val="16"/>
        </w:numPr>
        <w:ind w:left="360"/>
      </w:pPr>
      <w:r w:rsidRPr="003E551C">
        <w:t xml:space="preserve">Describe and justify the averaging </w:t>
      </w:r>
      <w:r>
        <w:t xml:space="preserve">time </w:t>
      </w:r>
      <w:r w:rsidRPr="003E551C">
        <w:t xml:space="preserve">of </w:t>
      </w:r>
      <w:r>
        <w:t xml:space="preserve">the </w:t>
      </w:r>
      <w:r w:rsidRPr="003E551C">
        <w:t>windspeeds use</w:t>
      </w:r>
      <w:r>
        <w:t>d</w:t>
      </w:r>
      <w:r w:rsidRPr="003E551C">
        <w:t xml:space="preserve"> </w:t>
      </w:r>
      <w:r>
        <w:t>to</w:t>
      </w:r>
      <w:r w:rsidRPr="003E551C">
        <w:t xml:space="preserve"> </w:t>
      </w:r>
      <w:r>
        <w:t>drive</w:t>
      </w:r>
      <w:r w:rsidRPr="003E551C">
        <w:t xml:space="preserve"> </w:t>
      </w:r>
      <w:r>
        <w:t xml:space="preserve">the </w:t>
      </w:r>
      <w:r w:rsidRPr="003E551C">
        <w:t>storm surge model.</w:t>
      </w:r>
    </w:p>
    <w:p w14:paraId="39D67A51" w14:textId="3FF3F5EE" w:rsidR="000757E4" w:rsidRDefault="00C276E3" w:rsidP="000757E4">
      <w:r>
        <w:t>The wind fields generated by the wind model are assumed to be 10 minute averaged winds. The wind model does not incorporate the effects of short gusts or other transitory turbulence, so shorter averaging times would not be appropriate for representing the wind field. For longer averaging times, the effects of storm motion would impact the wind speeds and thus not be a</w:t>
      </w:r>
      <w:r w:rsidR="004D120A">
        <w:t>ppropriate.</w:t>
      </w:r>
    </w:p>
    <w:p w14:paraId="741F36FC" w14:textId="77777777" w:rsidR="00556740" w:rsidRPr="003E551C" w:rsidRDefault="00556740" w:rsidP="008B6F3F">
      <w:pPr>
        <w:pStyle w:val="Normal-centered-bold"/>
        <w:numPr>
          <w:ilvl w:val="0"/>
          <w:numId w:val="16"/>
        </w:numPr>
        <w:ind w:left="360"/>
      </w:pPr>
      <w:r>
        <w:t>Describe the process for verifying storm surge height convergence as a function of domain size.</w:t>
      </w:r>
    </w:p>
    <w:p w14:paraId="6C8D5F46" w14:textId="0169D946" w:rsidR="000757E4" w:rsidRPr="000757E4" w:rsidRDefault="000757E4" w:rsidP="000757E4">
      <w:r w:rsidRPr="000757E4">
        <w:t>In order to verify the storm surge height convergence as different domain sizes, two basins, HGL and AP, with larger sizes were generated to simulate Hurricane Ike, Ivan, and Dennis (</w:t>
      </w:r>
      <w:r w:rsidR="00792C5D">
        <w:fldChar w:fldCharType="begin"/>
      </w:r>
      <w:r w:rsidR="00792C5D">
        <w:instrText xml:space="preserve"> REF _Ref30174013 \h </w:instrText>
      </w:r>
      <w:r w:rsidR="00792C5D">
        <w:fldChar w:fldCharType="separate"/>
      </w:r>
      <w:r w:rsidR="00407951">
        <w:t xml:space="preserve">Figure </w:t>
      </w:r>
      <w:r w:rsidR="00407951">
        <w:rPr>
          <w:noProof/>
        </w:rPr>
        <w:t>34</w:t>
      </w:r>
      <w:r w:rsidR="00792C5D">
        <w:fldChar w:fldCharType="end"/>
      </w:r>
      <w:r w:rsidRPr="000757E4">
        <w:t xml:space="preserve">and </w:t>
      </w:r>
      <w:r w:rsidR="00792C5D">
        <w:fldChar w:fldCharType="begin"/>
      </w:r>
      <w:r w:rsidR="00792C5D">
        <w:instrText xml:space="preserve"> REF _Ref30174024 \h </w:instrText>
      </w:r>
      <w:r w:rsidR="00792C5D">
        <w:fldChar w:fldCharType="separate"/>
      </w:r>
      <w:r w:rsidR="00407951">
        <w:t xml:space="preserve">Figure </w:t>
      </w:r>
      <w:r w:rsidR="00407951">
        <w:rPr>
          <w:noProof/>
        </w:rPr>
        <w:t>35</w:t>
      </w:r>
      <w:r w:rsidR="00792C5D">
        <w:fldChar w:fldCharType="end"/>
      </w:r>
      <w:r w:rsidRPr="000757E4">
        <w:t>). The purpose of these two large domains is to further examine the effect of domain size on computing storm surge. The extra-large domain EGM3 is the largest domain for Gulf of Mexico (</w:t>
      </w:r>
      <w:r w:rsidR="00CD2CA9">
        <w:fldChar w:fldCharType="begin"/>
      </w:r>
      <w:r w:rsidR="00CD2CA9">
        <w:instrText xml:space="preserve"> REF _Ref30174056 \h </w:instrText>
      </w:r>
      <w:r w:rsidR="00CD2CA9">
        <w:fldChar w:fldCharType="separate"/>
      </w:r>
      <w:r w:rsidR="00407951">
        <w:t xml:space="preserve">Figure </w:t>
      </w:r>
      <w:r w:rsidR="00407951">
        <w:rPr>
          <w:noProof/>
        </w:rPr>
        <w:t>36</w:t>
      </w:r>
      <w:r w:rsidR="00CD2CA9">
        <w:fldChar w:fldCharType="end"/>
      </w:r>
      <w:r w:rsidRPr="000757E4">
        <w:t xml:space="preserve">). </w:t>
      </w:r>
    </w:p>
    <w:p w14:paraId="068CF8D8" w14:textId="77777777" w:rsidR="00792C5D" w:rsidRDefault="000757E4" w:rsidP="00792C5D">
      <w:pPr>
        <w:keepNext/>
        <w:jc w:val="center"/>
      </w:pPr>
      <w:r w:rsidRPr="002E7E4F">
        <w:rPr>
          <w:rFonts w:eastAsia="SimSun" w:cs="Times New Roman"/>
          <w:noProof/>
          <w:szCs w:val="24"/>
          <w:lang w:eastAsia="zh-CN"/>
        </w:rPr>
        <w:lastRenderedPageBreak/>
        <w:drawing>
          <wp:inline distT="0" distB="0" distL="0" distR="0" wp14:anchorId="0E55CF70" wp14:editId="0D03A6B3">
            <wp:extent cx="3657600" cy="2743200"/>
            <wp:effectExtent l="0" t="0" r="0" b="0"/>
            <wp:docPr id="2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inline>
        </w:drawing>
      </w:r>
    </w:p>
    <w:p w14:paraId="6933260C" w14:textId="17F44DB1" w:rsidR="000757E4" w:rsidRPr="00222802" w:rsidRDefault="00792C5D" w:rsidP="00222802">
      <w:pPr>
        <w:pStyle w:val="Caption"/>
        <w:rPr>
          <w:rFonts w:eastAsia="SimSun" w:cs="Times New Roman"/>
          <w:szCs w:val="24"/>
        </w:rPr>
      </w:pPr>
      <w:bookmarkStart w:id="327" w:name="_Ref30174013"/>
      <w:bookmarkStart w:id="328" w:name="_Toc33710117"/>
      <w:bookmarkStart w:id="329" w:name="_Toc34080136"/>
      <w:r>
        <w:t xml:space="preserve">Figure </w:t>
      </w:r>
      <w:fldSimple w:instr=" SEQ Figure \* ARABIC ">
        <w:r w:rsidR="00407951">
          <w:rPr>
            <w:noProof/>
          </w:rPr>
          <w:t>34</w:t>
        </w:r>
      </w:fldSimple>
      <w:bookmarkEnd w:id="327"/>
      <w:r w:rsidR="000757E4" w:rsidRPr="002E7E4F">
        <w:rPr>
          <w:rFonts w:eastAsia="Calibri" w:cs="Times New Roman"/>
        </w:rPr>
        <w:t>. Location of EGL3, HGL4, HGL5, and HGL6 basins for Hurricane Ike</w:t>
      </w:r>
      <w:r w:rsidR="006D49B7">
        <w:rPr>
          <w:rFonts w:eastAsia="Calibri" w:cs="Times New Roman"/>
        </w:rPr>
        <w:t>.</w:t>
      </w:r>
      <w:bookmarkEnd w:id="328"/>
      <w:bookmarkEnd w:id="329"/>
    </w:p>
    <w:p w14:paraId="6A47814F" w14:textId="77777777" w:rsidR="00792C5D" w:rsidRDefault="000757E4" w:rsidP="00792C5D">
      <w:pPr>
        <w:keepNext/>
        <w:jc w:val="center"/>
      </w:pPr>
      <w:r w:rsidRPr="002E7E4F">
        <w:rPr>
          <w:rFonts w:eastAsia="Calibri" w:cs="Times New Roman"/>
          <w:noProof/>
          <w:lang w:eastAsia="zh-CN"/>
        </w:rPr>
        <w:drawing>
          <wp:inline distT="0" distB="0" distL="0" distR="0" wp14:anchorId="601EDE8B" wp14:editId="1B4C5935">
            <wp:extent cx="3657600" cy="2743200"/>
            <wp:effectExtent l="0" t="0" r="0" b="0"/>
            <wp:docPr id="2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inline>
        </w:drawing>
      </w:r>
    </w:p>
    <w:p w14:paraId="5438A391" w14:textId="1487E95C" w:rsidR="000757E4" w:rsidRDefault="00792C5D" w:rsidP="00222802">
      <w:pPr>
        <w:pStyle w:val="Caption"/>
        <w:rPr>
          <w:rFonts w:eastAsia="Calibri" w:cs="Times New Roman"/>
        </w:rPr>
      </w:pPr>
      <w:bookmarkStart w:id="330" w:name="_Ref30174024"/>
      <w:bookmarkStart w:id="331" w:name="_Ref30174337"/>
      <w:bookmarkStart w:id="332" w:name="_Toc33710118"/>
      <w:bookmarkStart w:id="333" w:name="_Toc34080137"/>
      <w:r>
        <w:t xml:space="preserve">Figure </w:t>
      </w:r>
      <w:fldSimple w:instr=" SEQ Figure \* ARABIC ">
        <w:r w:rsidR="00407951">
          <w:rPr>
            <w:noProof/>
          </w:rPr>
          <w:t>35</w:t>
        </w:r>
      </w:fldSimple>
      <w:bookmarkEnd w:id="330"/>
      <w:r w:rsidR="000757E4" w:rsidRPr="002E7E4F">
        <w:rPr>
          <w:rFonts w:eastAsia="Calibri" w:cs="Times New Roman"/>
        </w:rPr>
        <w:t>. Location of AP3, AP4, AP6, and AP7 basins for Hurricanes Ivan and Dennis</w:t>
      </w:r>
      <w:bookmarkEnd w:id="331"/>
      <w:r w:rsidR="006D49B7">
        <w:rPr>
          <w:rFonts w:eastAsia="Calibri" w:cs="Times New Roman"/>
        </w:rPr>
        <w:t>.</w:t>
      </w:r>
      <w:bookmarkEnd w:id="332"/>
      <w:bookmarkEnd w:id="333"/>
    </w:p>
    <w:p w14:paraId="1BE7D2C9" w14:textId="77777777" w:rsidR="00792C5D" w:rsidRDefault="000757E4" w:rsidP="00792C5D">
      <w:pPr>
        <w:keepNext/>
        <w:jc w:val="center"/>
      </w:pPr>
      <w:r>
        <w:rPr>
          <w:noProof/>
          <w:lang w:eastAsia="zh-CN"/>
        </w:rPr>
        <w:lastRenderedPageBreak/>
        <w:drawing>
          <wp:inline distT="0" distB="0" distL="0" distR="0" wp14:anchorId="5B071082" wp14:editId="3911254B">
            <wp:extent cx="4498848" cy="3200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gm3_Manning.jpg"/>
                    <pic:cNvPicPr/>
                  </pic:nvPicPr>
                  <pic:blipFill rotWithShape="1">
                    <a:blip r:embed="rId160" cstate="print">
                      <a:extLst>
                        <a:ext uri="{28A0092B-C50C-407E-A947-70E740481C1C}">
                          <a14:useLocalDpi xmlns:a14="http://schemas.microsoft.com/office/drawing/2010/main" val="0"/>
                        </a:ext>
                      </a:extLst>
                    </a:blip>
                    <a:srcRect l="8188" t="11812" r="8859" b="11757"/>
                    <a:stretch/>
                  </pic:blipFill>
                  <pic:spPr bwMode="auto">
                    <a:xfrm>
                      <a:off x="0" y="0"/>
                      <a:ext cx="4498848" cy="3200400"/>
                    </a:xfrm>
                    <a:prstGeom prst="rect">
                      <a:avLst/>
                    </a:prstGeom>
                    <a:ln>
                      <a:noFill/>
                    </a:ln>
                    <a:extLst>
                      <a:ext uri="{53640926-AAD7-44D8-BBD7-CCE9431645EC}">
                        <a14:shadowObscured xmlns:a14="http://schemas.microsoft.com/office/drawing/2010/main"/>
                      </a:ext>
                    </a:extLst>
                  </pic:spPr>
                </pic:pic>
              </a:graphicData>
            </a:graphic>
          </wp:inline>
        </w:drawing>
      </w:r>
    </w:p>
    <w:p w14:paraId="278E2C15" w14:textId="6D018FD8" w:rsidR="000757E4" w:rsidRPr="00222802" w:rsidRDefault="00792C5D" w:rsidP="00222802">
      <w:pPr>
        <w:pStyle w:val="Caption"/>
      </w:pPr>
      <w:bookmarkStart w:id="334" w:name="_Ref30174056"/>
      <w:bookmarkStart w:id="335" w:name="_Toc33710119"/>
      <w:bookmarkStart w:id="336" w:name="_Toc34080138"/>
      <w:r>
        <w:t xml:space="preserve">Figure </w:t>
      </w:r>
      <w:fldSimple w:instr=" SEQ Figure \* ARABIC ">
        <w:r w:rsidR="00407951">
          <w:rPr>
            <w:noProof/>
          </w:rPr>
          <w:t>36</w:t>
        </w:r>
      </w:fldSimple>
      <w:bookmarkEnd w:id="334"/>
      <w:r w:rsidR="000757E4" w:rsidRPr="002E7E4F">
        <w:rPr>
          <w:rFonts w:eastAsia="Calibri" w:cs="Times New Roman"/>
        </w:rPr>
        <w:t xml:space="preserve">. </w:t>
      </w:r>
      <w:r w:rsidR="000757E4">
        <w:rPr>
          <w:rFonts w:eastAsia="Calibri" w:cs="Times New Roman"/>
        </w:rPr>
        <w:t>Extra Large domain EGM3 with Manning Coefficient</w:t>
      </w:r>
      <w:r w:rsidR="000757E4" w:rsidRPr="002E7E4F">
        <w:rPr>
          <w:rFonts w:eastAsia="Calibri" w:cs="Times New Roman"/>
        </w:rPr>
        <w:t>.</w:t>
      </w:r>
      <w:bookmarkEnd w:id="335"/>
      <w:bookmarkEnd w:id="336"/>
    </w:p>
    <w:p w14:paraId="143DEAE9" w14:textId="237F954D" w:rsidR="000757E4" w:rsidRPr="002E7E4F" w:rsidRDefault="00CD2CA9" w:rsidP="000757E4">
      <w:pPr>
        <w:rPr>
          <w:rFonts w:eastAsia="SimSun" w:cs="Times New Roman"/>
          <w:szCs w:val="24"/>
        </w:rPr>
      </w:pPr>
      <w:r>
        <w:rPr>
          <w:rFonts w:eastAsia="Calibri" w:cs="Times New Roman"/>
          <w:szCs w:val="24"/>
        </w:rPr>
        <w:fldChar w:fldCharType="begin"/>
      </w:r>
      <w:r>
        <w:rPr>
          <w:rFonts w:eastAsia="Calibri" w:cs="Times New Roman"/>
          <w:szCs w:val="24"/>
        </w:rPr>
        <w:instrText xml:space="preserve"> REF _Ref30174013 \h </w:instrText>
      </w:r>
      <w:r>
        <w:rPr>
          <w:rFonts w:eastAsia="Calibri" w:cs="Times New Roman"/>
          <w:szCs w:val="24"/>
        </w:rPr>
      </w:r>
      <w:r>
        <w:rPr>
          <w:rFonts w:eastAsia="Calibri" w:cs="Times New Roman"/>
          <w:szCs w:val="24"/>
        </w:rPr>
        <w:fldChar w:fldCharType="separate"/>
      </w:r>
      <w:r w:rsidR="00407951">
        <w:t xml:space="preserve">Figure </w:t>
      </w:r>
      <w:r w:rsidR="00407951">
        <w:rPr>
          <w:noProof/>
        </w:rPr>
        <w:t>34</w:t>
      </w:r>
      <w:r>
        <w:rPr>
          <w:rFonts w:eastAsia="Calibri" w:cs="Times New Roman"/>
          <w:szCs w:val="24"/>
        </w:rPr>
        <w:fldChar w:fldCharType="end"/>
      </w:r>
      <w:r>
        <w:rPr>
          <w:rFonts w:eastAsia="Calibri" w:cs="Times New Roman"/>
          <w:szCs w:val="24"/>
        </w:rPr>
        <w:t xml:space="preserve"> </w:t>
      </w:r>
      <w:r w:rsidR="000757E4" w:rsidRPr="002E7E4F">
        <w:rPr>
          <w:rFonts w:eastAsia="Calibri" w:cs="Times New Roman"/>
          <w:szCs w:val="24"/>
        </w:rPr>
        <w:t xml:space="preserve">Shows the domain size for the new generated basin HGL6 for Hurricane Ike with EGL3, HGL4, and HGL5 basins. </w:t>
      </w:r>
      <w:r w:rsidR="000757E4" w:rsidRPr="002E7E4F">
        <w:rPr>
          <w:rFonts w:eastAsia="SimSun" w:cs="Times New Roman"/>
          <w:szCs w:val="24"/>
        </w:rPr>
        <w:t>The HGL6 basin spans the whole Texas coast and west coast of Florida, covering 682,000 km</w:t>
      </w:r>
      <w:r w:rsidR="000757E4" w:rsidRPr="002E7E4F">
        <w:rPr>
          <w:rFonts w:eastAsia="SimSun" w:cs="Times New Roman"/>
          <w:szCs w:val="24"/>
          <w:vertAlign w:val="superscript"/>
        </w:rPr>
        <w:t>2</w:t>
      </w:r>
      <w:r w:rsidR="000757E4" w:rsidRPr="002E7E4F">
        <w:rPr>
          <w:rFonts w:eastAsia="SimSun" w:cs="Times New Roman"/>
          <w:szCs w:val="24"/>
        </w:rPr>
        <w:t xml:space="preserve"> and with an averaged cell size of 200 m on the land.  The HGL6 basin covers much more area than the HGL5, but with the same resolution of HGL5 (</w:t>
      </w:r>
      <w:r>
        <w:rPr>
          <w:rFonts w:eastAsia="SimSun" w:cs="Times New Roman"/>
          <w:szCs w:val="24"/>
        </w:rPr>
        <w:fldChar w:fldCharType="begin"/>
      </w:r>
      <w:r>
        <w:rPr>
          <w:rFonts w:eastAsia="SimSun" w:cs="Times New Roman"/>
          <w:szCs w:val="24"/>
        </w:rPr>
        <w:instrText xml:space="preserve"> REF _Ref30174369 \h </w:instrText>
      </w:r>
      <w:r>
        <w:rPr>
          <w:rFonts w:eastAsia="SimSun" w:cs="Times New Roman"/>
          <w:szCs w:val="24"/>
        </w:rPr>
      </w:r>
      <w:r>
        <w:rPr>
          <w:rFonts w:eastAsia="SimSun" w:cs="Times New Roman"/>
          <w:szCs w:val="24"/>
        </w:rPr>
        <w:fldChar w:fldCharType="separate"/>
      </w:r>
      <w:r w:rsidR="00407951">
        <w:t xml:space="preserve">Table </w:t>
      </w:r>
      <w:r w:rsidR="00407951">
        <w:rPr>
          <w:noProof/>
        </w:rPr>
        <w:t>26</w:t>
      </w:r>
      <w:r>
        <w:rPr>
          <w:rFonts w:eastAsia="SimSun" w:cs="Times New Roman"/>
          <w:szCs w:val="24"/>
        </w:rPr>
        <w:fldChar w:fldCharType="end"/>
      </w:r>
      <w:r w:rsidR="000757E4" w:rsidRPr="002E7E4F">
        <w:rPr>
          <w:rFonts w:eastAsia="SimSun" w:cs="Times New Roman"/>
          <w:szCs w:val="24"/>
        </w:rPr>
        <w:t>).</w:t>
      </w:r>
    </w:p>
    <w:p w14:paraId="2669B8D9" w14:textId="77777777" w:rsidR="000757E4" w:rsidRPr="002E7E4F" w:rsidRDefault="000757E4" w:rsidP="000757E4">
      <w:pPr>
        <w:rPr>
          <w:rFonts w:eastAsia="SimSun" w:cs="Times New Roman"/>
          <w:szCs w:val="24"/>
        </w:rPr>
      </w:pPr>
    </w:p>
    <w:p w14:paraId="40E52C42" w14:textId="0B3BFA4A" w:rsidR="000757E4" w:rsidRPr="002E7E4F" w:rsidRDefault="000757E4" w:rsidP="000757E4">
      <w:pPr>
        <w:rPr>
          <w:rFonts w:eastAsia="Calibri" w:cs="Times New Roman"/>
          <w:szCs w:val="24"/>
        </w:rPr>
      </w:pPr>
      <w:r w:rsidRPr="002E7E4F">
        <w:rPr>
          <w:rFonts w:eastAsia="Calibri" w:cs="Times New Roman"/>
          <w:szCs w:val="24"/>
        </w:rPr>
        <w:t>Comparison of observed and computed storm tides of Hurricane Ike indicates that the HGL6 basin produces storm surge agreeing better with observations than other basins (</w:t>
      </w:r>
      <w:r w:rsidR="00CD2CA9">
        <w:rPr>
          <w:rFonts w:eastAsia="Calibri" w:cs="Times New Roman"/>
          <w:szCs w:val="24"/>
        </w:rPr>
        <w:fldChar w:fldCharType="begin"/>
      </w:r>
      <w:r w:rsidR="00CD2CA9">
        <w:rPr>
          <w:rFonts w:eastAsia="Calibri" w:cs="Times New Roman"/>
          <w:szCs w:val="24"/>
        </w:rPr>
        <w:instrText xml:space="preserve"> REF _Ref30174188 \h </w:instrText>
      </w:r>
      <w:r w:rsidR="00CD2CA9">
        <w:rPr>
          <w:rFonts w:eastAsia="Calibri" w:cs="Times New Roman"/>
          <w:szCs w:val="24"/>
        </w:rPr>
      </w:r>
      <w:r w:rsidR="00CD2CA9">
        <w:rPr>
          <w:rFonts w:eastAsia="Calibri" w:cs="Times New Roman"/>
          <w:szCs w:val="24"/>
        </w:rPr>
        <w:fldChar w:fldCharType="separate"/>
      </w:r>
      <w:r w:rsidR="00407951">
        <w:t xml:space="preserve">Figure </w:t>
      </w:r>
      <w:r w:rsidR="00407951">
        <w:rPr>
          <w:noProof/>
        </w:rPr>
        <w:t>37</w:t>
      </w:r>
      <w:r w:rsidR="00CD2CA9">
        <w:rPr>
          <w:rFonts w:eastAsia="Calibri" w:cs="Times New Roman"/>
          <w:szCs w:val="24"/>
        </w:rPr>
        <w:fldChar w:fldCharType="end"/>
      </w:r>
      <w:r w:rsidR="00CD2CA9">
        <w:rPr>
          <w:rFonts w:eastAsia="Calibri" w:cs="Times New Roman"/>
          <w:szCs w:val="24"/>
        </w:rPr>
        <w:t xml:space="preserve"> </w:t>
      </w:r>
      <w:r w:rsidRPr="002E7E4F">
        <w:rPr>
          <w:rFonts w:eastAsia="Calibri" w:cs="Times New Roman"/>
          <w:szCs w:val="24"/>
        </w:rPr>
        <w:t xml:space="preserve">and </w:t>
      </w:r>
      <w:r w:rsidR="00CD2CA9">
        <w:rPr>
          <w:rFonts w:eastAsia="Calibri" w:cs="Times New Roman"/>
          <w:szCs w:val="24"/>
        </w:rPr>
        <w:fldChar w:fldCharType="begin"/>
      </w:r>
      <w:r w:rsidR="00CD2CA9">
        <w:rPr>
          <w:rFonts w:eastAsia="Calibri" w:cs="Times New Roman"/>
          <w:szCs w:val="24"/>
        </w:rPr>
        <w:instrText xml:space="preserve"> REF _Ref30174195 \h </w:instrText>
      </w:r>
      <w:r w:rsidR="00CD2CA9">
        <w:rPr>
          <w:rFonts w:eastAsia="Calibri" w:cs="Times New Roman"/>
          <w:szCs w:val="24"/>
        </w:rPr>
      </w:r>
      <w:r w:rsidR="00CD2CA9">
        <w:rPr>
          <w:rFonts w:eastAsia="Calibri" w:cs="Times New Roman"/>
          <w:szCs w:val="24"/>
        </w:rPr>
        <w:fldChar w:fldCharType="separate"/>
      </w:r>
      <w:r w:rsidR="00407951">
        <w:t xml:space="preserve">Figure </w:t>
      </w:r>
      <w:r w:rsidR="00407951">
        <w:rPr>
          <w:noProof/>
        </w:rPr>
        <w:t>38</w:t>
      </w:r>
      <w:r w:rsidR="00CD2CA9">
        <w:rPr>
          <w:rFonts w:eastAsia="Calibri" w:cs="Times New Roman"/>
          <w:szCs w:val="24"/>
        </w:rPr>
        <w:fldChar w:fldCharType="end"/>
      </w:r>
      <w:r w:rsidRPr="002E7E4F">
        <w:rPr>
          <w:rFonts w:eastAsia="Calibri" w:cs="Times New Roman"/>
          <w:szCs w:val="24"/>
        </w:rPr>
        <w:t>). The largest EGM3 basin over-predicts peak storm tides at stations Galveston Bay Entrance, Galveston Pier 21, Y, W, and Z. The HGL6 basin generates better peak storm surges at the above 5 stations. The shape of storm tide from HGL6 is also comparable with the shape of observed storm tide. The largest basin EGM3, the large basin HGL6, and intermediate size basins HGL4 and HGL5 capture the forerunners from IKE, thus, produce storm tides matching better with field observations.  It appears that the high-resolution HGL6 produces the storm tide which agrees with observed storm tide best (</w:t>
      </w:r>
      <w:r w:rsidR="00CD2CA9">
        <w:rPr>
          <w:rFonts w:eastAsia="Calibri" w:cs="Times New Roman"/>
          <w:szCs w:val="24"/>
        </w:rPr>
        <w:fldChar w:fldCharType="begin"/>
      </w:r>
      <w:r w:rsidR="00CD2CA9">
        <w:rPr>
          <w:rFonts w:eastAsia="Calibri" w:cs="Times New Roman"/>
          <w:szCs w:val="24"/>
        </w:rPr>
        <w:instrText xml:space="preserve"> REF _Ref30174369 \h </w:instrText>
      </w:r>
      <w:r w:rsidR="00CD2CA9">
        <w:rPr>
          <w:rFonts w:eastAsia="Calibri" w:cs="Times New Roman"/>
          <w:szCs w:val="24"/>
        </w:rPr>
      </w:r>
      <w:r w:rsidR="00CD2CA9">
        <w:rPr>
          <w:rFonts w:eastAsia="Calibri" w:cs="Times New Roman"/>
          <w:szCs w:val="24"/>
        </w:rPr>
        <w:fldChar w:fldCharType="separate"/>
      </w:r>
      <w:r w:rsidR="00407951">
        <w:t xml:space="preserve">Table </w:t>
      </w:r>
      <w:r w:rsidR="00407951">
        <w:rPr>
          <w:noProof/>
        </w:rPr>
        <w:t>26</w:t>
      </w:r>
      <w:r w:rsidR="00CD2CA9">
        <w:rPr>
          <w:rFonts w:eastAsia="Calibri" w:cs="Times New Roman"/>
          <w:szCs w:val="24"/>
        </w:rPr>
        <w:fldChar w:fldCharType="end"/>
      </w:r>
      <w:r w:rsidRPr="002E7E4F">
        <w:rPr>
          <w:rFonts w:eastAsia="Calibri" w:cs="Times New Roman"/>
          <w:szCs w:val="24"/>
        </w:rPr>
        <w:t>).</w:t>
      </w:r>
    </w:p>
    <w:p w14:paraId="32DFA822" w14:textId="77777777" w:rsidR="000757E4" w:rsidRPr="002E7E4F" w:rsidRDefault="000757E4" w:rsidP="000757E4">
      <w:pPr>
        <w:rPr>
          <w:rFonts w:eastAsia="Calibri" w:cs="Times New Roman"/>
        </w:rPr>
      </w:pPr>
    </w:p>
    <w:p w14:paraId="4941F71E" w14:textId="77777777" w:rsidR="000757E4" w:rsidRPr="002E7E4F" w:rsidRDefault="000757E4" w:rsidP="000757E4">
      <w:pPr>
        <w:rPr>
          <w:rFonts w:eastAsia="Calibri" w:cs="Times New Roman"/>
        </w:rPr>
      </w:pPr>
    </w:p>
    <w:p w14:paraId="02B220C7" w14:textId="77777777" w:rsidR="00CD2CA9" w:rsidRDefault="000757E4" w:rsidP="00CD2CA9">
      <w:pPr>
        <w:keepNext/>
        <w:jc w:val="center"/>
      </w:pPr>
      <w:r w:rsidRPr="002E7E4F">
        <w:rPr>
          <w:rFonts w:eastAsia="Calibri" w:cs="Times New Roman"/>
          <w:noProof/>
          <w:lang w:eastAsia="zh-CN"/>
        </w:rPr>
        <w:lastRenderedPageBreak/>
        <w:drawing>
          <wp:inline distT="0" distB="0" distL="0" distR="0" wp14:anchorId="61D06E75" wp14:editId="142A71E5">
            <wp:extent cx="4992624" cy="3739896"/>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4992624" cy="3739896"/>
                    </a:xfrm>
                    <a:prstGeom prst="rect">
                      <a:avLst/>
                    </a:prstGeom>
                  </pic:spPr>
                </pic:pic>
              </a:graphicData>
            </a:graphic>
          </wp:inline>
        </w:drawing>
      </w:r>
    </w:p>
    <w:p w14:paraId="06A034D5" w14:textId="64760CD7" w:rsidR="000757E4" w:rsidRPr="002E7E4F" w:rsidRDefault="00CD2CA9" w:rsidP="00CD2CA9">
      <w:pPr>
        <w:pStyle w:val="Caption"/>
        <w:rPr>
          <w:rFonts w:eastAsia="Calibri" w:cs="Times New Roman"/>
        </w:rPr>
      </w:pPr>
      <w:bookmarkStart w:id="337" w:name="_Ref30174188"/>
      <w:bookmarkStart w:id="338" w:name="_Toc33710120"/>
      <w:bookmarkStart w:id="339" w:name="_Toc34080139"/>
      <w:r>
        <w:t xml:space="preserve">Figure </w:t>
      </w:r>
      <w:fldSimple w:instr=" SEQ Figure \* ARABIC ">
        <w:r w:rsidR="00407951">
          <w:rPr>
            <w:noProof/>
          </w:rPr>
          <w:t>37</w:t>
        </w:r>
      </w:fldSimple>
      <w:bookmarkEnd w:id="337"/>
      <w:r w:rsidR="000757E4" w:rsidRPr="002E7E4F">
        <w:rPr>
          <w:rFonts w:eastAsia="Calibri" w:cs="Times New Roman"/>
        </w:rPr>
        <w:t>. Observed and computed water levels at 4 NOAA tide gauges.</w:t>
      </w:r>
      <w:bookmarkEnd w:id="338"/>
      <w:bookmarkEnd w:id="339"/>
    </w:p>
    <w:p w14:paraId="4B178E3F" w14:textId="77777777" w:rsidR="00CD2CA9" w:rsidRDefault="000757E4" w:rsidP="00CD2CA9">
      <w:pPr>
        <w:keepNext/>
        <w:jc w:val="center"/>
      </w:pPr>
      <w:r w:rsidRPr="002E7E4F">
        <w:rPr>
          <w:rFonts w:eastAsia="Calibri" w:cs="Times New Roman"/>
          <w:noProof/>
          <w:lang w:eastAsia="zh-CN"/>
        </w:rPr>
        <w:drawing>
          <wp:inline distT="0" distB="0" distL="0" distR="0" wp14:anchorId="3B602D8B" wp14:editId="73BFEEAE">
            <wp:extent cx="4992624" cy="3739896"/>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4992624" cy="3739896"/>
                    </a:xfrm>
                    <a:prstGeom prst="rect">
                      <a:avLst/>
                    </a:prstGeom>
                  </pic:spPr>
                </pic:pic>
              </a:graphicData>
            </a:graphic>
          </wp:inline>
        </w:drawing>
      </w:r>
    </w:p>
    <w:p w14:paraId="61B8E091" w14:textId="09E6DD38" w:rsidR="000757E4" w:rsidRPr="002E7E4F" w:rsidRDefault="00CD2CA9" w:rsidP="00CD2CA9">
      <w:pPr>
        <w:pStyle w:val="Caption"/>
        <w:rPr>
          <w:rFonts w:eastAsia="Calibri" w:cs="Times New Roman"/>
        </w:rPr>
      </w:pPr>
      <w:bookmarkStart w:id="340" w:name="_Ref30174195"/>
      <w:bookmarkStart w:id="341" w:name="_Toc33710121"/>
      <w:bookmarkStart w:id="342" w:name="_Toc34080140"/>
      <w:r>
        <w:t xml:space="preserve">Figure </w:t>
      </w:r>
      <w:fldSimple w:instr=" SEQ Figure \* ARABIC ">
        <w:r w:rsidR="00407951">
          <w:rPr>
            <w:noProof/>
          </w:rPr>
          <w:t>38</w:t>
        </w:r>
      </w:fldSimple>
      <w:bookmarkEnd w:id="340"/>
      <w:r w:rsidR="000757E4" w:rsidRPr="002E7E4F">
        <w:rPr>
          <w:rFonts w:eastAsia="Calibri" w:cs="Times New Roman"/>
        </w:rPr>
        <w:t>.</w:t>
      </w:r>
      <w:r>
        <w:rPr>
          <w:rFonts w:eastAsia="Calibri" w:cs="Times New Roman"/>
        </w:rPr>
        <w:t xml:space="preserve"> </w:t>
      </w:r>
      <w:r w:rsidR="000757E4" w:rsidRPr="002E7E4F">
        <w:rPr>
          <w:rFonts w:eastAsia="Calibri" w:cs="Times New Roman"/>
        </w:rPr>
        <w:t>Observed and computed water levels at 4 stations established by Kennedy (replace with u,w,y,z).</w:t>
      </w:r>
      <w:bookmarkEnd w:id="341"/>
      <w:bookmarkEnd w:id="342"/>
    </w:p>
    <w:p w14:paraId="0C8BF57E" w14:textId="77777777" w:rsidR="000757E4" w:rsidRPr="002E7E4F" w:rsidRDefault="000757E4" w:rsidP="000757E4">
      <w:pPr>
        <w:rPr>
          <w:rFonts w:eastAsia="SimSun" w:cs="Times New Roman"/>
          <w:szCs w:val="24"/>
        </w:rPr>
      </w:pPr>
      <w:r w:rsidRPr="002E7E4F">
        <w:rPr>
          <w:rFonts w:eastAsia="SimSun" w:cs="Times New Roman"/>
          <w:szCs w:val="24"/>
        </w:rPr>
        <w:lastRenderedPageBreak/>
        <w:t xml:space="preserve"> </w:t>
      </w:r>
    </w:p>
    <w:tbl>
      <w:tblPr>
        <w:tblW w:w="5033" w:type="pct"/>
        <w:tblInd w:w="108" w:type="dxa"/>
        <w:tblCellMar>
          <w:left w:w="0" w:type="dxa"/>
          <w:right w:w="0" w:type="dxa"/>
        </w:tblCellMar>
        <w:tblLook w:val="04A0" w:firstRow="1" w:lastRow="0" w:firstColumn="1" w:lastColumn="0" w:noHBand="0" w:noVBand="1"/>
      </w:tblPr>
      <w:tblGrid>
        <w:gridCol w:w="1774"/>
        <w:gridCol w:w="1510"/>
        <w:gridCol w:w="1508"/>
        <w:gridCol w:w="1508"/>
        <w:gridCol w:w="1506"/>
        <w:gridCol w:w="1596"/>
      </w:tblGrid>
      <w:tr w:rsidR="000757E4" w:rsidRPr="002E7E4F" w14:paraId="54ED6EF9" w14:textId="77777777" w:rsidTr="0013230A">
        <w:tc>
          <w:tcPr>
            <w:tcW w:w="943"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70559BF1" w14:textId="77777777" w:rsidR="000757E4" w:rsidRPr="002E7E4F" w:rsidRDefault="000757E4" w:rsidP="000757E4">
            <w:pPr>
              <w:pStyle w:val="table"/>
            </w:pPr>
            <w:r w:rsidRPr="002E7E4F">
              <w:t>Basin Name</w:t>
            </w:r>
          </w:p>
        </w:tc>
        <w:tc>
          <w:tcPr>
            <w:tcW w:w="803"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1F4C5D18" w14:textId="77777777" w:rsidR="000757E4" w:rsidRPr="002E7E4F" w:rsidRDefault="000757E4" w:rsidP="000757E4">
            <w:pPr>
              <w:pStyle w:val="table"/>
            </w:pPr>
            <w:r w:rsidRPr="002E7E4F">
              <w:rPr>
                <w:rFonts w:eastAsia="SimSun"/>
              </w:rPr>
              <w:t>EGL3</w:t>
            </w:r>
          </w:p>
        </w:tc>
        <w:tc>
          <w:tcPr>
            <w:tcW w:w="802"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4F9C34F7" w14:textId="77777777" w:rsidR="000757E4" w:rsidRPr="002E7E4F" w:rsidRDefault="000757E4" w:rsidP="000757E4">
            <w:pPr>
              <w:pStyle w:val="table"/>
            </w:pPr>
            <w:r w:rsidRPr="002E7E4F">
              <w:rPr>
                <w:rFonts w:eastAsia="SimSun"/>
              </w:rPr>
              <w:t>HGL4</w:t>
            </w:r>
          </w:p>
        </w:tc>
        <w:tc>
          <w:tcPr>
            <w:tcW w:w="802"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36A8BA01" w14:textId="77777777" w:rsidR="000757E4" w:rsidRPr="002E7E4F" w:rsidRDefault="000757E4" w:rsidP="000757E4">
            <w:pPr>
              <w:pStyle w:val="table"/>
            </w:pPr>
            <w:r w:rsidRPr="002E7E4F">
              <w:rPr>
                <w:rFonts w:eastAsia="SimSun"/>
              </w:rPr>
              <w:t>HGL5</w:t>
            </w:r>
          </w:p>
        </w:tc>
        <w:tc>
          <w:tcPr>
            <w:tcW w:w="801"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01F47CC7" w14:textId="77777777" w:rsidR="000757E4" w:rsidRPr="002E7E4F" w:rsidRDefault="000757E4" w:rsidP="000757E4">
            <w:pPr>
              <w:pStyle w:val="table"/>
            </w:pPr>
            <w:r w:rsidRPr="002E7E4F">
              <w:rPr>
                <w:rFonts w:eastAsia="SimSun"/>
              </w:rPr>
              <w:t>HGL6</w:t>
            </w:r>
          </w:p>
        </w:tc>
        <w:tc>
          <w:tcPr>
            <w:tcW w:w="849" w:type="pct"/>
            <w:tcBorders>
              <w:top w:val="single" w:sz="8" w:space="0" w:color="FFFFFF"/>
              <w:left w:val="single" w:sz="8" w:space="0" w:color="FFFFFF"/>
              <w:bottom w:val="single" w:sz="24" w:space="0" w:color="FFFFFF"/>
              <w:right w:val="single" w:sz="8" w:space="0" w:color="FFFFFF"/>
            </w:tcBorders>
            <w:shd w:val="clear" w:color="auto" w:fill="4F81BD"/>
          </w:tcPr>
          <w:p w14:paraId="1B638B8D" w14:textId="77777777" w:rsidR="000757E4" w:rsidRPr="002E7E4F" w:rsidRDefault="000757E4" w:rsidP="000757E4">
            <w:pPr>
              <w:pStyle w:val="table"/>
            </w:pPr>
            <w:r w:rsidRPr="002E7E4F">
              <w:rPr>
                <w:rFonts w:eastAsia="SimSun"/>
              </w:rPr>
              <w:t>EGM3</w:t>
            </w:r>
          </w:p>
        </w:tc>
      </w:tr>
      <w:tr w:rsidR="000757E4" w:rsidRPr="002E7E4F" w14:paraId="6A3AA776" w14:textId="77777777" w:rsidTr="0013230A">
        <w:tc>
          <w:tcPr>
            <w:tcW w:w="943" w:type="pct"/>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33C733A1" w14:textId="77777777" w:rsidR="000757E4" w:rsidRPr="002E7E4F" w:rsidRDefault="000757E4" w:rsidP="000757E4">
            <w:pPr>
              <w:pStyle w:val="table"/>
            </w:pPr>
            <w:r w:rsidRPr="002E7E4F">
              <w:t>Description</w:t>
            </w:r>
          </w:p>
        </w:tc>
        <w:tc>
          <w:tcPr>
            <w:tcW w:w="803"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7C1473E9" w14:textId="77777777" w:rsidR="000757E4" w:rsidRPr="002E7E4F" w:rsidRDefault="000757E4" w:rsidP="000757E4">
            <w:pPr>
              <w:pStyle w:val="table"/>
            </w:pPr>
            <w:r w:rsidRPr="002E7E4F">
              <w:t>SLOSH Basin</w:t>
            </w:r>
          </w:p>
        </w:tc>
        <w:tc>
          <w:tcPr>
            <w:tcW w:w="802"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37AFBC56" w14:textId="77777777" w:rsidR="000757E4" w:rsidRPr="002E7E4F" w:rsidRDefault="000757E4" w:rsidP="000757E4">
            <w:pPr>
              <w:pStyle w:val="table"/>
            </w:pPr>
            <w:r w:rsidRPr="002E7E4F">
              <w:t>CEST Basin</w:t>
            </w:r>
          </w:p>
        </w:tc>
        <w:tc>
          <w:tcPr>
            <w:tcW w:w="802"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6BD91179" w14:textId="77777777" w:rsidR="000757E4" w:rsidRPr="002E7E4F" w:rsidRDefault="000757E4" w:rsidP="000757E4">
            <w:pPr>
              <w:pStyle w:val="table"/>
            </w:pPr>
            <w:r w:rsidRPr="002E7E4F">
              <w:t>CEST Basin</w:t>
            </w:r>
          </w:p>
        </w:tc>
        <w:tc>
          <w:tcPr>
            <w:tcW w:w="801"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01802DD2" w14:textId="77777777" w:rsidR="000757E4" w:rsidRPr="002E7E4F" w:rsidRDefault="000757E4" w:rsidP="000757E4">
            <w:pPr>
              <w:pStyle w:val="table"/>
            </w:pPr>
            <w:r w:rsidRPr="002E7E4F">
              <w:t>CEST Basin</w:t>
            </w:r>
          </w:p>
        </w:tc>
        <w:tc>
          <w:tcPr>
            <w:tcW w:w="849" w:type="pct"/>
            <w:tcBorders>
              <w:top w:val="single" w:sz="24" w:space="0" w:color="FFFFFF"/>
              <w:left w:val="single" w:sz="8" w:space="0" w:color="FFFFFF"/>
              <w:bottom w:val="single" w:sz="8" w:space="0" w:color="FFFFFF"/>
              <w:right w:val="single" w:sz="8" w:space="0" w:color="FFFFFF"/>
            </w:tcBorders>
            <w:shd w:val="clear" w:color="auto" w:fill="D0D8E8"/>
          </w:tcPr>
          <w:p w14:paraId="2D6A8345" w14:textId="77777777" w:rsidR="000757E4" w:rsidRPr="002E7E4F" w:rsidRDefault="000757E4" w:rsidP="000757E4">
            <w:pPr>
              <w:pStyle w:val="table"/>
            </w:pPr>
            <w:r w:rsidRPr="002E7E4F">
              <w:t>SLOSH Basin</w:t>
            </w:r>
          </w:p>
        </w:tc>
      </w:tr>
      <w:tr w:rsidR="000757E4" w:rsidRPr="002E7E4F" w14:paraId="4C16E8D7" w14:textId="77777777" w:rsidTr="0013230A">
        <w:tc>
          <w:tcPr>
            <w:tcW w:w="943"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67374473" w14:textId="77777777" w:rsidR="000757E4" w:rsidRPr="002E7E4F" w:rsidRDefault="000757E4" w:rsidP="000757E4">
            <w:pPr>
              <w:pStyle w:val="table"/>
            </w:pPr>
            <w:r w:rsidRPr="002E7E4F">
              <w:t>Size</w:t>
            </w:r>
          </w:p>
        </w:tc>
        <w:tc>
          <w:tcPr>
            <w:tcW w:w="803"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4E49EB8F" w14:textId="77777777" w:rsidR="000757E4" w:rsidRPr="002E7E4F" w:rsidRDefault="000757E4" w:rsidP="000757E4">
            <w:pPr>
              <w:pStyle w:val="table"/>
            </w:pPr>
            <w:r w:rsidRPr="002E7E4F">
              <w:t>Small</w:t>
            </w:r>
          </w:p>
        </w:tc>
        <w:tc>
          <w:tcPr>
            <w:tcW w:w="802"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04DEA97D" w14:textId="77777777" w:rsidR="000757E4" w:rsidRPr="002E7E4F" w:rsidRDefault="000757E4" w:rsidP="000757E4">
            <w:pPr>
              <w:pStyle w:val="table"/>
            </w:pPr>
            <w:r w:rsidRPr="002E7E4F">
              <w:t>Medium</w:t>
            </w:r>
          </w:p>
        </w:tc>
        <w:tc>
          <w:tcPr>
            <w:tcW w:w="802"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6D18E066" w14:textId="77777777" w:rsidR="000757E4" w:rsidRPr="002E7E4F" w:rsidRDefault="000757E4" w:rsidP="000757E4">
            <w:pPr>
              <w:pStyle w:val="table"/>
            </w:pPr>
            <w:r w:rsidRPr="002E7E4F">
              <w:t>Medium</w:t>
            </w:r>
          </w:p>
        </w:tc>
        <w:tc>
          <w:tcPr>
            <w:tcW w:w="801"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6E658789" w14:textId="77777777" w:rsidR="000757E4" w:rsidRPr="002E7E4F" w:rsidRDefault="000757E4" w:rsidP="000757E4">
            <w:pPr>
              <w:pStyle w:val="table"/>
            </w:pPr>
            <w:r w:rsidRPr="002E7E4F">
              <w:t>Large</w:t>
            </w:r>
          </w:p>
        </w:tc>
        <w:tc>
          <w:tcPr>
            <w:tcW w:w="849" w:type="pct"/>
            <w:tcBorders>
              <w:top w:val="single" w:sz="8" w:space="0" w:color="FFFFFF"/>
              <w:left w:val="single" w:sz="8" w:space="0" w:color="FFFFFF"/>
              <w:bottom w:val="single" w:sz="8" w:space="0" w:color="FFFFFF"/>
              <w:right w:val="single" w:sz="8" w:space="0" w:color="FFFFFF"/>
            </w:tcBorders>
            <w:shd w:val="clear" w:color="auto" w:fill="E9EDF4"/>
          </w:tcPr>
          <w:p w14:paraId="480D94EB" w14:textId="77777777" w:rsidR="000757E4" w:rsidRPr="002E7E4F" w:rsidRDefault="000757E4" w:rsidP="000757E4">
            <w:pPr>
              <w:pStyle w:val="table"/>
            </w:pPr>
            <w:r w:rsidRPr="002E7E4F">
              <w:t>Extra Large</w:t>
            </w:r>
          </w:p>
        </w:tc>
      </w:tr>
      <w:tr w:rsidR="000757E4" w:rsidRPr="002E7E4F" w14:paraId="3D3EEF18" w14:textId="77777777" w:rsidTr="0013230A">
        <w:tc>
          <w:tcPr>
            <w:tcW w:w="943"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25EF6868" w14:textId="77777777" w:rsidR="000757E4" w:rsidRPr="002E7E4F" w:rsidRDefault="000757E4" w:rsidP="000757E4">
            <w:pPr>
              <w:pStyle w:val="table"/>
            </w:pPr>
            <w:r w:rsidRPr="002E7E4F">
              <w:t>Resolution (m)*</w:t>
            </w:r>
          </w:p>
        </w:tc>
        <w:tc>
          <w:tcPr>
            <w:tcW w:w="803"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6C8531A0" w14:textId="77777777" w:rsidR="000757E4" w:rsidRPr="002E7E4F" w:rsidRDefault="000757E4" w:rsidP="000757E4">
            <w:pPr>
              <w:pStyle w:val="table"/>
            </w:pPr>
            <w:r w:rsidRPr="002E7E4F">
              <w:t>700</w:t>
            </w:r>
          </w:p>
        </w:tc>
        <w:tc>
          <w:tcPr>
            <w:tcW w:w="802"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4CCDAAC7" w14:textId="77777777" w:rsidR="000757E4" w:rsidRPr="002E7E4F" w:rsidRDefault="000757E4" w:rsidP="000757E4">
            <w:pPr>
              <w:pStyle w:val="table"/>
            </w:pPr>
            <w:r w:rsidRPr="002E7E4F">
              <w:t>1,200</w:t>
            </w:r>
          </w:p>
        </w:tc>
        <w:tc>
          <w:tcPr>
            <w:tcW w:w="802"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091D849D" w14:textId="77777777" w:rsidR="000757E4" w:rsidRPr="002E7E4F" w:rsidRDefault="000757E4" w:rsidP="000757E4">
            <w:pPr>
              <w:pStyle w:val="table"/>
            </w:pPr>
            <w:r w:rsidRPr="002E7E4F">
              <w:t>200</w:t>
            </w:r>
          </w:p>
        </w:tc>
        <w:tc>
          <w:tcPr>
            <w:tcW w:w="801"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4C75393A" w14:textId="77777777" w:rsidR="000757E4" w:rsidRPr="002E7E4F" w:rsidRDefault="000757E4" w:rsidP="000757E4">
            <w:pPr>
              <w:pStyle w:val="table"/>
            </w:pPr>
            <w:r w:rsidRPr="002E7E4F">
              <w:t>200</w:t>
            </w:r>
          </w:p>
        </w:tc>
        <w:tc>
          <w:tcPr>
            <w:tcW w:w="849" w:type="pct"/>
            <w:tcBorders>
              <w:top w:val="single" w:sz="8" w:space="0" w:color="FFFFFF"/>
              <w:left w:val="single" w:sz="8" w:space="0" w:color="FFFFFF"/>
              <w:bottom w:val="single" w:sz="8" w:space="0" w:color="FFFFFF"/>
              <w:right w:val="single" w:sz="8" w:space="0" w:color="FFFFFF"/>
            </w:tcBorders>
            <w:shd w:val="clear" w:color="auto" w:fill="D0D8E8"/>
          </w:tcPr>
          <w:p w14:paraId="482136C5" w14:textId="77777777" w:rsidR="000757E4" w:rsidRPr="002E7E4F" w:rsidRDefault="000757E4" w:rsidP="000757E4">
            <w:pPr>
              <w:pStyle w:val="table"/>
            </w:pPr>
            <w:r w:rsidRPr="002E7E4F">
              <w:t>2,700</w:t>
            </w:r>
          </w:p>
        </w:tc>
      </w:tr>
      <w:tr w:rsidR="000757E4" w:rsidRPr="002E7E4F" w14:paraId="2B9C0AC7" w14:textId="77777777" w:rsidTr="0013230A">
        <w:tc>
          <w:tcPr>
            <w:tcW w:w="943"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32674928" w14:textId="77777777" w:rsidR="000757E4" w:rsidRPr="002E7E4F" w:rsidRDefault="000757E4" w:rsidP="000757E4">
            <w:pPr>
              <w:pStyle w:val="table"/>
            </w:pPr>
            <w:r w:rsidRPr="002E7E4F">
              <w:t>Dimension</w:t>
            </w:r>
          </w:p>
        </w:tc>
        <w:tc>
          <w:tcPr>
            <w:tcW w:w="803"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3F6E4A6A" w14:textId="77777777" w:rsidR="000757E4" w:rsidRPr="002E7E4F" w:rsidRDefault="000757E4" w:rsidP="000757E4">
            <w:pPr>
              <w:pStyle w:val="table"/>
            </w:pPr>
            <w:r w:rsidRPr="002E7E4F">
              <w:rPr>
                <w:rFonts w:eastAsia="SimSun"/>
              </w:rPr>
              <w:t>243*192</w:t>
            </w:r>
          </w:p>
        </w:tc>
        <w:tc>
          <w:tcPr>
            <w:tcW w:w="802"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052997E8" w14:textId="77777777" w:rsidR="000757E4" w:rsidRPr="002E7E4F" w:rsidRDefault="000757E4" w:rsidP="000757E4">
            <w:pPr>
              <w:pStyle w:val="table"/>
            </w:pPr>
            <w:r w:rsidRPr="002E7E4F">
              <w:rPr>
                <w:rFonts w:eastAsia="SimSun"/>
              </w:rPr>
              <w:t>251*172</w:t>
            </w:r>
          </w:p>
        </w:tc>
        <w:tc>
          <w:tcPr>
            <w:tcW w:w="802"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27B55921" w14:textId="77777777" w:rsidR="000757E4" w:rsidRPr="002E7E4F" w:rsidRDefault="000757E4" w:rsidP="000757E4">
            <w:pPr>
              <w:pStyle w:val="table"/>
            </w:pPr>
            <w:r w:rsidRPr="002E7E4F">
              <w:rPr>
                <w:rFonts w:eastAsia="SimSun"/>
              </w:rPr>
              <w:t>998*682</w:t>
            </w:r>
          </w:p>
        </w:tc>
        <w:tc>
          <w:tcPr>
            <w:tcW w:w="801"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73290327" w14:textId="77777777" w:rsidR="000757E4" w:rsidRPr="002E7E4F" w:rsidRDefault="000757E4" w:rsidP="000757E4">
            <w:pPr>
              <w:pStyle w:val="table"/>
            </w:pPr>
            <w:r w:rsidRPr="002E7E4F">
              <w:rPr>
                <w:rFonts w:eastAsia="SimSun"/>
              </w:rPr>
              <w:t>1143*694</w:t>
            </w:r>
          </w:p>
        </w:tc>
        <w:tc>
          <w:tcPr>
            <w:tcW w:w="849" w:type="pct"/>
            <w:tcBorders>
              <w:top w:val="single" w:sz="8" w:space="0" w:color="FFFFFF"/>
              <w:left w:val="single" w:sz="8" w:space="0" w:color="FFFFFF"/>
              <w:bottom w:val="single" w:sz="8" w:space="0" w:color="FFFFFF"/>
              <w:right w:val="single" w:sz="8" w:space="0" w:color="FFFFFF"/>
            </w:tcBorders>
            <w:shd w:val="clear" w:color="auto" w:fill="E9EDF4"/>
          </w:tcPr>
          <w:p w14:paraId="076AE9E8" w14:textId="77777777" w:rsidR="000757E4" w:rsidRPr="002E7E4F" w:rsidRDefault="000757E4" w:rsidP="000757E4">
            <w:pPr>
              <w:pStyle w:val="table"/>
            </w:pPr>
            <w:r w:rsidRPr="002E7E4F">
              <w:rPr>
                <w:rFonts w:eastAsia="SimSun"/>
              </w:rPr>
              <w:t>329*569</w:t>
            </w:r>
          </w:p>
        </w:tc>
      </w:tr>
      <w:tr w:rsidR="000757E4" w:rsidRPr="002E7E4F" w14:paraId="2EF20985" w14:textId="77777777" w:rsidTr="0013230A">
        <w:tc>
          <w:tcPr>
            <w:tcW w:w="943"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1C562F30" w14:textId="77777777" w:rsidR="000757E4" w:rsidRPr="002E7E4F" w:rsidRDefault="000757E4" w:rsidP="000757E4">
            <w:pPr>
              <w:pStyle w:val="table"/>
            </w:pPr>
            <w:r w:rsidRPr="002E7E4F">
              <w:t>Total Number of  Cells</w:t>
            </w:r>
          </w:p>
        </w:tc>
        <w:tc>
          <w:tcPr>
            <w:tcW w:w="803"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315D1570" w14:textId="77777777" w:rsidR="000757E4" w:rsidRPr="002E7E4F" w:rsidRDefault="000757E4" w:rsidP="000757E4">
            <w:pPr>
              <w:pStyle w:val="table"/>
            </w:pPr>
            <w:r w:rsidRPr="002E7E4F">
              <w:rPr>
                <w:rFonts w:eastAsia="SimSun"/>
              </w:rPr>
              <w:t>46,656</w:t>
            </w:r>
          </w:p>
        </w:tc>
        <w:tc>
          <w:tcPr>
            <w:tcW w:w="802"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5B0C2AB9" w14:textId="77777777" w:rsidR="000757E4" w:rsidRPr="002E7E4F" w:rsidRDefault="000757E4" w:rsidP="000757E4">
            <w:pPr>
              <w:pStyle w:val="table"/>
            </w:pPr>
            <w:r w:rsidRPr="002E7E4F">
              <w:rPr>
                <w:rFonts w:eastAsia="SimSun"/>
              </w:rPr>
              <w:t>43,172</w:t>
            </w:r>
          </w:p>
        </w:tc>
        <w:tc>
          <w:tcPr>
            <w:tcW w:w="802"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7CCFEE85" w14:textId="77777777" w:rsidR="000757E4" w:rsidRPr="002E7E4F" w:rsidRDefault="000757E4" w:rsidP="000757E4">
            <w:pPr>
              <w:pStyle w:val="table"/>
            </w:pPr>
            <w:r w:rsidRPr="002E7E4F">
              <w:rPr>
                <w:rFonts w:eastAsia="SimSun"/>
              </w:rPr>
              <w:t>680,636</w:t>
            </w:r>
          </w:p>
        </w:tc>
        <w:tc>
          <w:tcPr>
            <w:tcW w:w="801"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4FFE530F" w14:textId="77777777" w:rsidR="000757E4" w:rsidRPr="002E7E4F" w:rsidRDefault="000757E4" w:rsidP="000757E4">
            <w:pPr>
              <w:pStyle w:val="table"/>
            </w:pPr>
            <w:r w:rsidRPr="002E7E4F">
              <w:rPr>
                <w:rFonts w:eastAsia="SimSun"/>
              </w:rPr>
              <w:t>793,242</w:t>
            </w:r>
          </w:p>
        </w:tc>
        <w:tc>
          <w:tcPr>
            <w:tcW w:w="849" w:type="pct"/>
            <w:tcBorders>
              <w:top w:val="single" w:sz="8" w:space="0" w:color="FFFFFF"/>
              <w:left w:val="single" w:sz="8" w:space="0" w:color="FFFFFF"/>
              <w:bottom w:val="single" w:sz="8" w:space="0" w:color="FFFFFF"/>
              <w:right w:val="single" w:sz="8" w:space="0" w:color="FFFFFF"/>
            </w:tcBorders>
            <w:shd w:val="clear" w:color="auto" w:fill="D0D8E8"/>
          </w:tcPr>
          <w:p w14:paraId="6AC55245" w14:textId="77777777" w:rsidR="000757E4" w:rsidRPr="002E7E4F" w:rsidRDefault="000757E4" w:rsidP="000757E4">
            <w:pPr>
              <w:pStyle w:val="table"/>
            </w:pPr>
            <w:r w:rsidRPr="002E7E4F">
              <w:rPr>
                <w:rFonts w:eastAsia="SimSun"/>
              </w:rPr>
              <w:t>187,201</w:t>
            </w:r>
          </w:p>
        </w:tc>
      </w:tr>
      <w:tr w:rsidR="000757E4" w:rsidRPr="002E7E4F" w14:paraId="1F5472A0" w14:textId="77777777" w:rsidTr="0013230A">
        <w:tc>
          <w:tcPr>
            <w:tcW w:w="943"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1663EEE3" w14:textId="77777777" w:rsidR="000757E4" w:rsidRPr="002E7E4F" w:rsidRDefault="000757E4" w:rsidP="000757E4">
            <w:pPr>
              <w:pStyle w:val="table"/>
            </w:pPr>
            <w:r w:rsidRPr="002E7E4F">
              <w:t>Time Step (s)</w:t>
            </w:r>
          </w:p>
        </w:tc>
        <w:tc>
          <w:tcPr>
            <w:tcW w:w="803"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12D03D74" w14:textId="77777777" w:rsidR="000757E4" w:rsidRPr="002E7E4F" w:rsidRDefault="000757E4" w:rsidP="000757E4">
            <w:pPr>
              <w:pStyle w:val="table"/>
            </w:pPr>
            <w:r w:rsidRPr="002E7E4F">
              <w:rPr>
                <w:rFonts w:eastAsia="SimSun"/>
              </w:rPr>
              <w:t>30</w:t>
            </w:r>
          </w:p>
        </w:tc>
        <w:tc>
          <w:tcPr>
            <w:tcW w:w="802"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59D24D73" w14:textId="77777777" w:rsidR="000757E4" w:rsidRPr="002E7E4F" w:rsidRDefault="000757E4" w:rsidP="000757E4">
            <w:pPr>
              <w:pStyle w:val="table"/>
            </w:pPr>
            <w:r w:rsidRPr="002E7E4F">
              <w:rPr>
                <w:rFonts w:eastAsia="SimSun"/>
              </w:rPr>
              <w:t>30</w:t>
            </w:r>
          </w:p>
        </w:tc>
        <w:tc>
          <w:tcPr>
            <w:tcW w:w="802"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73F22B76" w14:textId="77777777" w:rsidR="000757E4" w:rsidRPr="002E7E4F" w:rsidRDefault="000757E4" w:rsidP="000757E4">
            <w:pPr>
              <w:pStyle w:val="table"/>
            </w:pPr>
            <w:r w:rsidRPr="002E7E4F">
              <w:rPr>
                <w:rFonts w:eastAsia="SimSun"/>
              </w:rPr>
              <w:t>30</w:t>
            </w:r>
          </w:p>
        </w:tc>
        <w:tc>
          <w:tcPr>
            <w:tcW w:w="801"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2C7A4348" w14:textId="77777777" w:rsidR="000757E4" w:rsidRPr="002E7E4F" w:rsidRDefault="000757E4" w:rsidP="000757E4">
            <w:pPr>
              <w:pStyle w:val="table"/>
            </w:pPr>
            <w:r w:rsidRPr="002E7E4F">
              <w:rPr>
                <w:rFonts w:eastAsia="SimSun"/>
              </w:rPr>
              <w:t>30</w:t>
            </w:r>
          </w:p>
        </w:tc>
        <w:tc>
          <w:tcPr>
            <w:tcW w:w="849" w:type="pct"/>
            <w:tcBorders>
              <w:top w:val="single" w:sz="8" w:space="0" w:color="FFFFFF"/>
              <w:left w:val="single" w:sz="8" w:space="0" w:color="FFFFFF"/>
              <w:bottom w:val="single" w:sz="8" w:space="0" w:color="FFFFFF"/>
              <w:right w:val="single" w:sz="8" w:space="0" w:color="FFFFFF"/>
            </w:tcBorders>
            <w:shd w:val="clear" w:color="auto" w:fill="E9EDF4"/>
          </w:tcPr>
          <w:p w14:paraId="6973ECE8" w14:textId="77777777" w:rsidR="000757E4" w:rsidRPr="002E7E4F" w:rsidRDefault="000757E4" w:rsidP="000757E4">
            <w:pPr>
              <w:pStyle w:val="table"/>
            </w:pPr>
            <w:r w:rsidRPr="002E7E4F">
              <w:rPr>
                <w:rFonts w:eastAsia="SimSun"/>
              </w:rPr>
              <w:t>30</w:t>
            </w:r>
          </w:p>
        </w:tc>
      </w:tr>
      <w:tr w:rsidR="000757E4" w:rsidRPr="002E7E4F" w14:paraId="029221D1" w14:textId="77777777" w:rsidTr="0013230A">
        <w:tc>
          <w:tcPr>
            <w:tcW w:w="943"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05BE1EA6" w14:textId="77777777" w:rsidR="000757E4" w:rsidRPr="002E7E4F" w:rsidRDefault="000757E4" w:rsidP="000757E4">
            <w:pPr>
              <w:pStyle w:val="table"/>
            </w:pPr>
            <w:r w:rsidRPr="002E7E4F">
              <w:t>Computation Time* of 4 days</w:t>
            </w:r>
          </w:p>
          <w:p w14:paraId="69AA7475" w14:textId="77777777" w:rsidR="000757E4" w:rsidRPr="002E7E4F" w:rsidRDefault="000757E4" w:rsidP="000757E4">
            <w:pPr>
              <w:pStyle w:val="table"/>
            </w:pPr>
            <w:r w:rsidRPr="002E7E4F">
              <w:t>(minutes)</w:t>
            </w:r>
          </w:p>
        </w:tc>
        <w:tc>
          <w:tcPr>
            <w:tcW w:w="803"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4B42A883" w14:textId="77777777" w:rsidR="000757E4" w:rsidRPr="002E7E4F" w:rsidRDefault="000757E4" w:rsidP="000757E4">
            <w:pPr>
              <w:pStyle w:val="table"/>
            </w:pPr>
            <w:r w:rsidRPr="002E7E4F">
              <w:rPr>
                <w:rFonts w:eastAsia="SimSun"/>
              </w:rPr>
              <w:t>3-5</w:t>
            </w:r>
          </w:p>
        </w:tc>
        <w:tc>
          <w:tcPr>
            <w:tcW w:w="802"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574774AB" w14:textId="77777777" w:rsidR="000757E4" w:rsidRPr="002E7E4F" w:rsidRDefault="000757E4" w:rsidP="000757E4">
            <w:pPr>
              <w:pStyle w:val="table"/>
            </w:pPr>
            <w:r w:rsidRPr="002E7E4F">
              <w:rPr>
                <w:rFonts w:eastAsia="SimSun"/>
              </w:rPr>
              <w:t>3-4</w:t>
            </w:r>
          </w:p>
        </w:tc>
        <w:tc>
          <w:tcPr>
            <w:tcW w:w="802"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6B539E1C" w14:textId="77777777" w:rsidR="000757E4" w:rsidRPr="002E7E4F" w:rsidRDefault="000757E4" w:rsidP="000757E4">
            <w:pPr>
              <w:pStyle w:val="table"/>
            </w:pPr>
            <w:r w:rsidRPr="002E7E4F">
              <w:rPr>
                <w:rFonts w:eastAsia="SimSun"/>
              </w:rPr>
              <w:t>105-120</w:t>
            </w:r>
          </w:p>
        </w:tc>
        <w:tc>
          <w:tcPr>
            <w:tcW w:w="801"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01E577C9" w14:textId="77777777" w:rsidR="000757E4" w:rsidRPr="002E7E4F" w:rsidRDefault="000757E4" w:rsidP="000757E4">
            <w:pPr>
              <w:pStyle w:val="table"/>
            </w:pPr>
            <w:r w:rsidRPr="002E7E4F">
              <w:rPr>
                <w:rFonts w:eastAsia="SimSun"/>
              </w:rPr>
              <w:t>170-180</w:t>
            </w:r>
          </w:p>
        </w:tc>
        <w:tc>
          <w:tcPr>
            <w:tcW w:w="849" w:type="pct"/>
            <w:tcBorders>
              <w:top w:val="single" w:sz="8" w:space="0" w:color="FFFFFF"/>
              <w:left w:val="single" w:sz="8" w:space="0" w:color="FFFFFF"/>
              <w:bottom w:val="single" w:sz="8" w:space="0" w:color="FFFFFF"/>
              <w:right w:val="single" w:sz="8" w:space="0" w:color="FFFFFF"/>
            </w:tcBorders>
            <w:shd w:val="clear" w:color="auto" w:fill="E9EDF4"/>
          </w:tcPr>
          <w:p w14:paraId="5B3104CD" w14:textId="77777777" w:rsidR="000757E4" w:rsidRPr="002E7E4F" w:rsidRDefault="000757E4" w:rsidP="000757E4">
            <w:pPr>
              <w:pStyle w:val="table"/>
            </w:pPr>
            <w:r w:rsidRPr="002E7E4F">
              <w:rPr>
                <w:rFonts w:eastAsia="SimSun"/>
              </w:rPr>
              <w:t>38-45</w:t>
            </w:r>
          </w:p>
        </w:tc>
      </w:tr>
      <w:tr w:rsidR="000757E4" w:rsidRPr="002E7E4F" w14:paraId="66A04835" w14:textId="77777777" w:rsidTr="0013230A">
        <w:tc>
          <w:tcPr>
            <w:tcW w:w="943"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3B280446" w14:textId="77777777" w:rsidR="000757E4" w:rsidRPr="002E7E4F" w:rsidRDefault="000757E4" w:rsidP="000757E4">
            <w:pPr>
              <w:pStyle w:val="table"/>
              <w:rPr>
                <w:rFonts w:eastAsia="SimSun"/>
              </w:rPr>
            </w:pPr>
            <w:r w:rsidRPr="002E7E4F">
              <w:rPr>
                <w:rFonts w:eastAsia="SimSun"/>
              </w:rPr>
              <w:t>RMSD</w:t>
            </w:r>
          </w:p>
          <w:p w14:paraId="0938D7DD" w14:textId="77777777" w:rsidR="000757E4" w:rsidRPr="002E7E4F" w:rsidRDefault="000757E4" w:rsidP="000757E4">
            <w:pPr>
              <w:pStyle w:val="table"/>
            </w:pPr>
            <w:r w:rsidRPr="002E7E4F">
              <w:rPr>
                <w:rFonts w:eastAsia="SimSun"/>
              </w:rPr>
              <w:t>(m, Andrew)</w:t>
            </w:r>
          </w:p>
        </w:tc>
        <w:tc>
          <w:tcPr>
            <w:tcW w:w="803"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64BDE903" w14:textId="77777777" w:rsidR="000757E4" w:rsidRPr="002E7E4F" w:rsidRDefault="000757E4" w:rsidP="000757E4">
            <w:pPr>
              <w:pStyle w:val="table"/>
            </w:pPr>
            <w:r w:rsidRPr="002E7E4F">
              <w:rPr>
                <w:rFonts w:eastAsia="SimSun"/>
              </w:rPr>
              <w:t>0.69</w:t>
            </w:r>
          </w:p>
        </w:tc>
        <w:tc>
          <w:tcPr>
            <w:tcW w:w="802"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64A10CFA" w14:textId="77777777" w:rsidR="000757E4" w:rsidRPr="002E7E4F" w:rsidRDefault="000757E4" w:rsidP="000757E4">
            <w:pPr>
              <w:pStyle w:val="table"/>
            </w:pPr>
            <w:r w:rsidRPr="002E7E4F">
              <w:rPr>
                <w:rFonts w:eastAsia="SimSun"/>
              </w:rPr>
              <w:t>0.54</w:t>
            </w:r>
          </w:p>
        </w:tc>
        <w:tc>
          <w:tcPr>
            <w:tcW w:w="802"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117BBA73" w14:textId="77777777" w:rsidR="000757E4" w:rsidRPr="002E7E4F" w:rsidRDefault="000757E4" w:rsidP="000757E4">
            <w:pPr>
              <w:pStyle w:val="table"/>
            </w:pPr>
            <w:r w:rsidRPr="002E7E4F">
              <w:rPr>
                <w:rFonts w:eastAsia="SimSun"/>
              </w:rPr>
              <w:t>0.41</w:t>
            </w:r>
          </w:p>
        </w:tc>
        <w:tc>
          <w:tcPr>
            <w:tcW w:w="801"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52AC8945" w14:textId="77777777" w:rsidR="000757E4" w:rsidRPr="002E7E4F" w:rsidRDefault="000757E4" w:rsidP="000757E4">
            <w:pPr>
              <w:pStyle w:val="table"/>
            </w:pPr>
            <w:r w:rsidRPr="002E7E4F">
              <w:rPr>
                <w:rFonts w:eastAsia="SimSun"/>
              </w:rPr>
              <w:t>0.41</w:t>
            </w:r>
          </w:p>
        </w:tc>
        <w:tc>
          <w:tcPr>
            <w:tcW w:w="849" w:type="pct"/>
            <w:tcBorders>
              <w:top w:val="single" w:sz="8" w:space="0" w:color="FFFFFF"/>
              <w:left w:val="single" w:sz="8" w:space="0" w:color="FFFFFF"/>
              <w:bottom w:val="single" w:sz="8" w:space="0" w:color="FFFFFF"/>
              <w:right w:val="single" w:sz="8" w:space="0" w:color="FFFFFF"/>
            </w:tcBorders>
            <w:shd w:val="clear" w:color="auto" w:fill="D0D8E8"/>
          </w:tcPr>
          <w:p w14:paraId="401AFE73" w14:textId="77777777" w:rsidR="000757E4" w:rsidRPr="002E7E4F" w:rsidRDefault="000757E4" w:rsidP="000757E4">
            <w:pPr>
              <w:pStyle w:val="table"/>
            </w:pPr>
            <w:r w:rsidRPr="002E7E4F">
              <w:rPr>
                <w:rFonts w:eastAsia="SimSun"/>
              </w:rPr>
              <w:t>0.42</w:t>
            </w:r>
          </w:p>
        </w:tc>
      </w:tr>
      <w:tr w:rsidR="000757E4" w:rsidRPr="002E7E4F" w14:paraId="1C23353B" w14:textId="77777777" w:rsidTr="0013230A">
        <w:tc>
          <w:tcPr>
            <w:tcW w:w="943"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2DFF0F91" w14:textId="77777777" w:rsidR="000757E4" w:rsidRPr="002E7E4F" w:rsidRDefault="000757E4" w:rsidP="000757E4">
            <w:pPr>
              <w:pStyle w:val="table"/>
              <w:rPr>
                <w:rFonts w:eastAsia="SimSun"/>
              </w:rPr>
            </w:pPr>
            <w:r w:rsidRPr="002E7E4F">
              <w:rPr>
                <w:rFonts w:eastAsia="SimSun"/>
              </w:rPr>
              <w:t>RMSD</w:t>
            </w:r>
          </w:p>
          <w:p w14:paraId="2D050040" w14:textId="77777777" w:rsidR="000757E4" w:rsidRPr="002E7E4F" w:rsidRDefault="000757E4" w:rsidP="000757E4">
            <w:pPr>
              <w:pStyle w:val="table"/>
            </w:pPr>
            <w:r w:rsidRPr="002E7E4F">
              <w:rPr>
                <w:rFonts w:eastAsia="SimSun"/>
              </w:rPr>
              <w:t>(m, NOAA)</w:t>
            </w:r>
          </w:p>
        </w:tc>
        <w:tc>
          <w:tcPr>
            <w:tcW w:w="803"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33E7512C" w14:textId="77777777" w:rsidR="000757E4" w:rsidRPr="002E7E4F" w:rsidRDefault="000757E4" w:rsidP="000757E4">
            <w:pPr>
              <w:pStyle w:val="table"/>
            </w:pPr>
            <w:r w:rsidRPr="002E7E4F">
              <w:rPr>
                <w:rFonts w:eastAsia="SimSun"/>
              </w:rPr>
              <w:t>0.70</w:t>
            </w:r>
          </w:p>
        </w:tc>
        <w:tc>
          <w:tcPr>
            <w:tcW w:w="802"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4C21C81F" w14:textId="77777777" w:rsidR="000757E4" w:rsidRPr="002E7E4F" w:rsidRDefault="000757E4" w:rsidP="000757E4">
            <w:pPr>
              <w:pStyle w:val="table"/>
            </w:pPr>
            <w:r w:rsidRPr="002E7E4F">
              <w:rPr>
                <w:rFonts w:eastAsia="SimSun"/>
              </w:rPr>
              <w:t>0.46</w:t>
            </w:r>
          </w:p>
        </w:tc>
        <w:tc>
          <w:tcPr>
            <w:tcW w:w="802"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47071D83" w14:textId="77777777" w:rsidR="000757E4" w:rsidRPr="002E7E4F" w:rsidRDefault="000757E4" w:rsidP="000757E4">
            <w:pPr>
              <w:pStyle w:val="table"/>
            </w:pPr>
            <w:r w:rsidRPr="002E7E4F">
              <w:rPr>
                <w:rFonts w:eastAsia="SimSun"/>
              </w:rPr>
              <w:t>0.42</w:t>
            </w:r>
          </w:p>
        </w:tc>
        <w:tc>
          <w:tcPr>
            <w:tcW w:w="801"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7703F2AB" w14:textId="77777777" w:rsidR="000757E4" w:rsidRPr="002E7E4F" w:rsidRDefault="000757E4" w:rsidP="000757E4">
            <w:pPr>
              <w:pStyle w:val="table"/>
            </w:pPr>
            <w:r w:rsidRPr="002E7E4F">
              <w:rPr>
                <w:rFonts w:eastAsia="SimSun"/>
              </w:rPr>
              <w:t>0.40</w:t>
            </w:r>
          </w:p>
        </w:tc>
        <w:tc>
          <w:tcPr>
            <w:tcW w:w="849" w:type="pct"/>
            <w:tcBorders>
              <w:top w:val="single" w:sz="8" w:space="0" w:color="FFFFFF"/>
              <w:left w:val="single" w:sz="8" w:space="0" w:color="FFFFFF"/>
              <w:bottom w:val="single" w:sz="8" w:space="0" w:color="FFFFFF"/>
              <w:right w:val="single" w:sz="8" w:space="0" w:color="FFFFFF"/>
            </w:tcBorders>
            <w:shd w:val="clear" w:color="auto" w:fill="E9EDF4"/>
          </w:tcPr>
          <w:p w14:paraId="6D818048" w14:textId="77777777" w:rsidR="000757E4" w:rsidRPr="002E7E4F" w:rsidRDefault="000757E4" w:rsidP="000757E4">
            <w:pPr>
              <w:pStyle w:val="table"/>
            </w:pPr>
            <w:r w:rsidRPr="002E7E4F">
              <w:rPr>
                <w:rFonts w:eastAsia="SimSun"/>
              </w:rPr>
              <w:t>0.37</w:t>
            </w:r>
          </w:p>
        </w:tc>
      </w:tr>
    </w:tbl>
    <w:p w14:paraId="0DBDE1A4" w14:textId="32A0CD88" w:rsidR="000757E4" w:rsidRPr="002E7E4F" w:rsidRDefault="00CD2CA9" w:rsidP="00CD2CA9">
      <w:pPr>
        <w:pStyle w:val="Caption"/>
        <w:rPr>
          <w:rFonts w:eastAsia="Calibri" w:cs="Times New Roman"/>
          <w:szCs w:val="24"/>
          <w:lang w:eastAsia="zh-CN"/>
        </w:rPr>
      </w:pPr>
      <w:bookmarkStart w:id="343" w:name="_Ref30174369"/>
      <w:bookmarkStart w:id="344" w:name="_Ref30174364"/>
      <w:bookmarkStart w:id="345" w:name="_Toc33710237"/>
      <w:bookmarkStart w:id="346" w:name="_Toc34080282"/>
      <w:r>
        <w:t xml:space="preserve">Table </w:t>
      </w:r>
      <w:fldSimple w:instr=" SEQ Table \* ARABIC ">
        <w:r w:rsidR="00407951">
          <w:rPr>
            <w:noProof/>
          </w:rPr>
          <w:t>26</w:t>
        </w:r>
      </w:fldSimple>
      <w:bookmarkEnd w:id="343"/>
      <w:r>
        <w:rPr>
          <w:rFonts w:hint="eastAsia"/>
          <w:lang w:eastAsia="zh-CN"/>
        </w:rPr>
        <w:t>.</w:t>
      </w:r>
      <w:r w:rsidRPr="00CD2CA9">
        <w:rPr>
          <w:rFonts w:eastAsia="SimSun" w:cs="Times New Roman"/>
          <w:szCs w:val="24"/>
        </w:rPr>
        <w:t xml:space="preserve"> </w:t>
      </w:r>
      <w:r w:rsidRPr="002E7E4F">
        <w:rPr>
          <w:rFonts w:eastAsia="SimSun" w:cs="Times New Roman"/>
          <w:szCs w:val="24"/>
        </w:rPr>
        <w:t>Basin description for Hurricane Ike with additional large Basin HGL6.</w:t>
      </w:r>
      <w:bookmarkEnd w:id="344"/>
      <w:bookmarkEnd w:id="345"/>
      <w:bookmarkEnd w:id="346"/>
    </w:p>
    <w:p w14:paraId="488615D0" w14:textId="23AFB363" w:rsidR="000757E4" w:rsidRPr="002E7E4F" w:rsidRDefault="008B693D" w:rsidP="000757E4">
      <w:pPr>
        <w:rPr>
          <w:rFonts w:eastAsia="SimSun" w:cs="Times New Roman"/>
          <w:szCs w:val="24"/>
        </w:rPr>
      </w:pPr>
      <w:r>
        <w:rPr>
          <w:rFonts w:eastAsia="Calibri" w:cs="Times New Roman"/>
          <w:szCs w:val="24"/>
          <w:highlight w:val="red"/>
        </w:rPr>
        <w:fldChar w:fldCharType="begin"/>
      </w:r>
      <w:r>
        <w:rPr>
          <w:rFonts w:eastAsia="Calibri" w:cs="Times New Roman"/>
          <w:szCs w:val="24"/>
          <w:highlight w:val="red"/>
        </w:rPr>
        <w:instrText xml:space="preserve"> REF _Ref30174024 \h </w:instrText>
      </w:r>
      <w:r>
        <w:rPr>
          <w:rFonts w:eastAsia="Calibri" w:cs="Times New Roman"/>
          <w:szCs w:val="24"/>
          <w:highlight w:val="red"/>
        </w:rPr>
      </w:r>
      <w:r>
        <w:rPr>
          <w:rFonts w:eastAsia="Calibri" w:cs="Times New Roman"/>
          <w:szCs w:val="24"/>
          <w:highlight w:val="red"/>
        </w:rPr>
        <w:fldChar w:fldCharType="separate"/>
      </w:r>
      <w:r w:rsidR="00407951">
        <w:t xml:space="preserve">Figure </w:t>
      </w:r>
      <w:r w:rsidR="00407951">
        <w:rPr>
          <w:noProof/>
        </w:rPr>
        <w:t>35</w:t>
      </w:r>
      <w:r>
        <w:rPr>
          <w:rFonts w:eastAsia="Calibri" w:cs="Times New Roman"/>
          <w:szCs w:val="24"/>
          <w:highlight w:val="red"/>
        </w:rPr>
        <w:fldChar w:fldCharType="end"/>
      </w:r>
      <w:r w:rsidR="00BB2961">
        <w:rPr>
          <w:rFonts w:eastAsia="Calibri" w:cs="Times New Roman"/>
          <w:szCs w:val="24"/>
        </w:rPr>
        <w:t xml:space="preserve"> </w:t>
      </w:r>
      <w:r w:rsidR="000757E4" w:rsidRPr="002E7E4F">
        <w:rPr>
          <w:rFonts w:eastAsia="Calibri" w:cs="Times New Roman"/>
          <w:szCs w:val="24"/>
        </w:rPr>
        <w:t xml:space="preserve">Shows the domain size for the new generated basin AP7 with AP3, AP4, and AP6 basins. </w:t>
      </w:r>
      <w:r w:rsidR="000757E4" w:rsidRPr="002E7E4F">
        <w:rPr>
          <w:rFonts w:eastAsia="SimSun" w:cs="Times New Roman"/>
          <w:szCs w:val="24"/>
        </w:rPr>
        <w:t>The AP7 basin spans the almost whole Florida coast and west coast of Louisiana, covering 564,000 km</w:t>
      </w:r>
      <w:r w:rsidR="000757E4" w:rsidRPr="002E7E4F">
        <w:rPr>
          <w:rFonts w:eastAsia="SimSun" w:cs="Times New Roman"/>
          <w:szCs w:val="24"/>
          <w:vertAlign w:val="superscript"/>
        </w:rPr>
        <w:t>2</w:t>
      </w:r>
      <w:r w:rsidR="000757E4" w:rsidRPr="002E7E4F">
        <w:rPr>
          <w:rFonts w:eastAsia="SimSun" w:cs="Times New Roman"/>
          <w:szCs w:val="24"/>
        </w:rPr>
        <w:t xml:space="preserve"> and with an averaged cell size of 200 m on the land.  The AP7 basin covers a larger area than the AP6, but with the same resolution (</w:t>
      </w:r>
      <w:r w:rsidR="007D371B">
        <w:rPr>
          <w:rFonts w:eastAsia="SimSun" w:cs="Times New Roman"/>
          <w:szCs w:val="24"/>
        </w:rPr>
        <w:fldChar w:fldCharType="begin"/>
      </w:r>
      <w:r w:rsidR="007D371B">
        <w:rPr>
          <w:rFonts w:eastAsia="SimSun" w:cs="Times New Roman"/>
          <w:szCs w:val="24"/>
        </w:rPr>
        <w:instrText xml:space="preserve"> REF _Ref30174783 \h </w:instrText>
      </w:r>
      <w:r w:rsidR="007D371B">
        <w:rPr>
          <w:rFonts w:eastAsia="SimSun" w:cs="Times New Roman"/>
          <w:szCs w:val="24"/>
        </w:rPr>
      </w:r>
      <w:r w:rsidR="007D371B">
        <w:rPr>
          <w:rFonts w:eastAsia="SimSun" w:cs="Times New Roman"/>
          <w:szCs w:val="24"/>
        </w:rPr>
        <w:fldChar w:fldCharType="separate"/>
      </w:r>
      <w:r w:rsidR="00407951">
        <w:t xml:space="preserve">Table </w:t>
      </w:r>
      <w:r w:rsidR="00407951">
        <w:rPr>
          <w:noProof/>
        </w:rPr>
        <w:t>27</w:t>
      </w:r>
      <w:r w:rsidR="007D371B">
        <w:rPr>
          <w:rFonts w:eastAsia="SimSun" w:cs="Times New Roman"/>
          <w:szCs w:val="24"/>
        </w:rPr>
        <w:fldChar w:fldCharType="end"/>
      </w:r>
      <w:r w:rsidR="000757E4" w:rsidRPr="002E7E4F">
        <w:rPr>
          <w:rFonts w:eastAsia="SimSun" w:cs="Times New Roman"/>
          <w:szCs w:val="24"/>
        </w:rPr>
        <w:t xml:space="preserve">, </w:t>
      </w:r>
      <w:r w:rsidR="007D371B">
        <w:rPr>
          <w:rFonts w:eastAsia="SimSun" w:cs="Times New Roman"/>
          <w:szCs w:val="24"/>
        </w:rPr>
        <w:fldChar w:fldCharType="begin"/>
      </w:r>
      <w:r w:rsidR="007D371B">
        <w:rPr>
          <w:rFonts w:eastAsia="SimSun" w:cs="Times New Roman"/>
          <w:szCs w:val="24"/>
        </w:rPr>
        <w:instrText xml:space="preserve"> REF _Ref30174791 \h </w:instrText>
      </w:r>
      <w:r w:rsidR="007D371B">
        <w:rPr>
          <w:rFonts w:eastAsia="SimSun" w:cs="Times New Roman"/>
          <w:szCs w:val="24"/>
        </w:rPr>
      </w:r>
      <w:r w:rsidR="007D371B">
        <w:rPr>
          <w:rFonts w:eastAsia="SimSun" w:cs="Times New Roman"/>
          <w:szCs w:val="24"/>
        </w:rPr>
        <w:fldChar w:fldCharType="separate"/>
      </w:r>
      <w:r w:rsidR="00407951">
        <w:t xml:space="preserve">Table </w:t>
      </w:r>
      <w:r w:rsidR="00407951">
        <w:rPr>
          <w:noProof/>
        </w:rPr>
        <w:t>28</w:t>
      </w:r>
      <w:r w:rsidR="007D371B">
        <w:rPr>
          <w:rFonts w:eastAsia="SimSun" w:cs="Times New Roman"/>
          <w:szCs w:val="24"/>
        </w:rPr>
        <w:fldChar w:fldCharType="end"/>
      </w:r>
      <w:r w:rsidR="000757E4" w:rsidRPr="002E7E4F">
        <w:rPr>
          <w:rFonts w:eastAsia="SimSun" w:cs="Times New Roman"/>
          <w:szCs w:val="24"/>
        </w:rPr>
        <w:t>).</w:t>
      </w:r>
    </w:p>
    <w:p w14:paraId="5AFFA01B" w14:textId="77777777" w:rsidR="000757E4" w:rsidRPr="002E7E4F" w:rsidRDefault="000757E4" w:rsidP="000757E4">
      <w:pPr>
        <w:rPr>
          <w:rFonts w:eastAsia="Calibri" w:cs="Times New Roman"/>
        </w:rPr>
      </w:pPr>
    </w:p>
    <w:p w14:paraId="1BAE19F5" w14:textId="3853F373" w:rsidR="000757E4" w:rsidRPr="002E7E4F" w:rsidRDefault="000757E4" w:rsidP="000757E4">
      <w:pPr>
        <w:rPr>
          <w:rFonts w:eastAsia="Calibri" w:cs="Times New Roman"/>
          <w:szCs w:val="24"/>
        </w:rPr>
      </w:pPr>
      <w:r w:rsidRPr="002E7E4F">
        <w:rPr>
          <w:rFonts w:eastAsia="Calibri" w:cs="Times New Roman"/>
          <w:szCs w:val="24"/>
        </w:rPr>
        <w:t>Comparison of observed and computed storm tides of Hurricane Ivan indicates that the peak storm tides from AP7 have the best agreement with the observed ones at all stations (</w:t>
      </w:r>
      <w:r w:rsidR="00CD2CA9">
        <w:rPr>
          <w:rFonts w:eastAsia="Calibri" w:cs="Times New Roman"/>
          <w:szCs w:val="24"/>
        </w:rPr>
        <w:fldChar w:fldCharType="begin"/>
      </w:r>
      <w:r w:rsidR="00CD2CA9">
        <w:rPr>
          <w:rFonts w:eastAsia="Calibri" w:cs="Times New Roman"/>
          <w:szCs w:val="24"/>
        </w:rPr>
        <w:instrText xml:space="preserve"> REF _Ref30174464 \h </w:instrText>
      </w:r>
      <w:r w:rsidR="00CD2CA9">
        <w:rPr>
          <w:rFonts w:eastAsia="Calibri" w:cs="Times New Roman"/>
          <w:szCs w:val="24"/>
        </w:rPr>
      </w:r>
      <w:r w:rsidR="00CD2CA9">
        <w:rPr>
          <w:rFonts w:eastAsia="Calibri" w:cs="Times New Roman"/>
          <w:szCs w:val="24"/>
        </w:rPr>
        <w:fldChar w:fldCharType="separate"/>
      </w:r>
      <w:r w:rsidR="00407951">
        <w:t xml:space="preserve">Figure </w:t>
      </w:r>
      <w:r w:rsidR="00407951">
        <w:rPr>
          <w:noProof/>
        </w:rPr>
        <w:t>39</w:t>
      </w:r>
      <w:r w:rsidR="00CD2CA9">
        <w:rPr>
          <w:rFonts w:eastAsia="Calibri" w:cs="Times New Roman"/>
          <w:szCs w:val="24"/>
        </w:rPr>
        <w:fldChar w:fldCharType="end"/>
      </w:r>
      <w:r w:rsidRPr="002E7E4F">
        <w:rPr>
          <w:rFonts w:eastAsia="Calibri" w:cs="Times New Roman"/>
          <w:szCs w:val="24"/>
        </w:rPr>
        <w:t xml:space="preserve">).  The shapes of storm tides from AP7 are most similar to the shapes of observed ones. </w:t>
      </w:r>
    </w:p>
    <w:p w14:paraId="01267FEF" w14:textId="77777777" w:rsidR="000757E4" w:rsidRPr="002E7E4F" w:rsidRDefault="000757E4" w:rsidP="000757E4">
      <w:pPr>
        <w:rPr>
          <w:rFonts w:eastAsia="Calibri" w:cs="Times New Roman"/>
          <w:szCs w:val="24"/>
        </w:rPr>
      </w:pPr>
    </w:p>
    <w:p w14:paraId="3D06A294" w14:textId="77777777" w:rsidR="00CD2CA9" w:rsidRDefault="000757E4" w:rsidP="00CD2CA9">
      <w:pPr>
        <w:keepNext/>
        <w:jc w:val="center"/>
      </w:pPr>
      <w:r w:rsidRPr="002E7E4F">
        <w:rPr>
          <w:rFonts w:eastAsia="Calibri" w:cs="Times New Roman"/>
          <w:noProof/>
          <w:szCs w:val="24"/>
          <w:lang w:eastAsia="zh-CN"/>
        </w:rPr>
        <w:lastRenderedPageBreak/>
        <w:drawing>
          <wp:inline distT="0" distB="0" distL="0" distR="0" wp14:anchorId="25348A77" wp14:editId="6BB0B771">
            <wp:extent cx="4992624" cy="3739896"/>
            <wp:effectExtent l="0" t="0" r="0" b="0"/>
            <wp:docPr id="3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4992624" cy="3739896"/>
                    </a:xfrm>
                    <a:prstGeom prst="rect">
                      <a:avLst/>
                    </a:prstGeom>
                  </pic:spPr>
                </pic:pic>
              </a:graphicData>
            </a:graphic>
          </wp:inline>
        </w:drawing>
      </w:r>
    </w:p>
    <w:p w14:paraId="4297EECB" w14:textId="5044183D" w:rsidR="000757E4" w:rsidRPr="00222802" w:rsidRDefault="00CD2CA9" w:rsidP="00222802">
      <w:pPr>
        <w:pStyle w:val="Caption"/>
        <w:rPr>
          <w:rFonts w:eastAsia="Calibri" w:cs="Times New Roman"/>
          <w:szCs w:val="24"/>
        </w:rPr>
      </w:pPr>
      <w:bookmarkStart w:id="347" w:name="_Ref30174464"/>
      <w:bookmarkStart w:id="348" w:name="_Toc33710122"/>
      <w:bookmarkStart w:id="349" w:name="_Toc34080141"/>
      <w:r>
        <w:t xml:space="preserve">Figure </w:t>
      </w:r>
      <w:fldSimple w:instr=" SEQ Figure \* ARABIC ">
        <w:r w:rsidR="00407951">
          <w:rPr>
            <w:noProof/>
          </w:rPr>
          <w:t>39</w:t>
        </w:r>
      </w:fldSimple>
      <w:bookmarkEnd w:id="347"/>
      <w:r w:rsidR="000757E4" w:rsidRPr="002E7E4F">
        <w:rPr>
          <w:rFonts w:eastAsia="Calibri" w:cs="Times New Roman"/>
        </w:rPr>
        <w:t>. Computed peak storm tide heights for Hurricane Ivan.</w:t>
      </w:r>
      <w:bookmarkEnd w:id="348"/>
      <w:bookmarkEnd w:id="349"/>
    </w:p>
    <w:tbl>
      <w:tblPr>
        <w:tblW w:w="4944" w:type="pct"/>
        <w:tblInd w:w="108" w:type="dxa"/>
        <w:tblCellMar>
          <w:left w:w="0" w:type="dxa"/>
          <w:right w:w="0" w:type="dxa"/>
        </w:tblCellMar>
        <w:tblLook w:val="04A0" w:firstRow="1" w:lastRow="0" w:firstColumn="1" w:lastColumn="0" w:noHBand="0" w:noVBand="1"/>
      </w:tblPr>
      <w:tblGrid>
        <w:gridCol w:w="1818"/>
        <w:gridCol w:w="1437"/>
        <w:gridCol w:w="1485"/>
        <w:gridCol w:w="1494"/>
        <w:gridCol w:w="1494"/>
        <w:gridCol w:w="1507"/>
      </w:tblGrid>
      <w:tr w:rsidR="000757E4" w:rsidRPr="002E7E4F" w14:paraId="7CFE8E7E" w14:textId="77777777" w:rsidTr="0013230A">
        <w:tc>
          <w:tcPr>
            <w:tcW w:w="984"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59B0BDAF" w14:textId="77777777" w:rsidR="000757E4" w:rsidRPr="002E7E4F" w:rsidRDefault="000757E4" w:rsidP="000757E4">
            <w:pPr>
              <w:pStyle w:val="table"/>
            </w:pPr>
            <w:r w:rsidRPr="002E7E4F">
              <w:t>Basin Name</w:t>
            </w:r>
          </w:p>
        </w:tc>
        <w:tc>
          <w:tcPr>
            <w:tcW w:w="778"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6C69B78A" w14:textId="77777777" w:rsidR="000757E4" w:rsidRPr="002E7E4F" w:rsidRDefault="000757E4" w:rsidP="000757E4">
            <w:pPr>
              <w:pStyle w:val="table"/>
            </w:pPr>
            <w:r w:rsidRPr="002E7E4F">
              <w:rPr>
                <w:rFonts w:eastAsia="SimSun"/>
              </w:rPr>
              <w:t>AP3</w:t>
            </w:r>
          </w:p>
        </w:tc>
        <w:tc>
          <w:tcPr>
            <w:tcW w:w="804"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2EB32896" w14:textId="77777777" w:rsidR="000757E4" w:rsidRPr="002E7E4F" w:rsidRDefault="000757E4" w:rsidP="000757E4">
            <w:pPr>
              <w:pStyle w:val="table"/>
            </w:pPr>
            <w:r w:rsidRPr="002E7E4F">
              <w:rPr>
                <w:rFonts w:eastAsia="SimSun"/>
              </w:rPr>
              <w:t>AP4</w:t>
            </w:r>
          </w:p>
        </w:tc>
        <w:tc>
          <w:tcPr>
            <w:tcW w:w="809"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2A28DB49" w14:textId="77777777" w:rsidR="000757E4" w:rsidRPr="002E7E4F" w:rsidRDefault="000757E4" w:rsidP="000757E4">
            <w:pPr>
              <w:pStyle w:val="table"/>
            </w:pPr>
            <w:r w:rsidRPr="002E7E4F">
              <w:rPr>
                <w:rFonts w:eastAsia="SimSun"/>
              </w:rPr>
              <w:t>AP6</w:t>
            </w:r>
          </w:p>
        </w:tc>
        <w:tc>
          <w:tcPr>
            <w:tcW w:w="809" w:type="pct"/>
            <w:tcBorders>
              <w:top w:val="single" w:sz="8" w:space="0" w:color="FFFFFF"/>
              <w:left w:val="single" w:sz="8" w:space="0" w:color="FFFFFF"/>
              <w:bottom w:val="single" w:sz="24" w:space="0" w:color="FFFFFF"/>
              <w:right w:val="single" w:sz="8" w:space="0" w:color="FFFFFF"/>
            </w:tcBorders>
            <w:shd w:val="clear" w:color="auto" w:fill="4F81BD"/>
          </w:tcPr>
          <w:p w14:paraId="7C713C5C" w14:textId="77777777" w:rsidR="000757E4" w:rsidRPr="002E7E4F" w:rsidRDefault="000757E4" w:rsidP="000757E4">
            <w:pPr>
              <w:pStyle w:val="table"/>
              <w:rPr>
                <w:rFonts w:eastAsia="SimSun"/>
              </w:rPr>
            </w:pPr>
            <w:r w:rsidRPr="002E7E4F">
              <w:rPr>
                <w:rFonts w:eastAsia="SimSun"/>
              </w:rPr>
              <w:t>AP7</w:t>
            </w:r>
          </w:p>
        </w:tc>
        <w:tc>
          <w:tcPr>
            <w:tcW w:w="816"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1F258225" w14:textId="77777777" w:rsidR="000757E4" w:rsidRPr="002E7E4F" w:rsidRDefault="000757E4" w:rsidP="000757E4">
            <w:pPr>
              <w:pStyle w:val="table"/>
            </w:pPr>
            <w:r w:rsidRPr="002E7E4F">
              <w:rPr>
                <w:rFonts w:eastAsia="SimSun"/>
              </w:rPr>
              <w:t>EGM3</w:t>
            </w:r>
          </w:p>
        </w:tc>
      </w:tr>
      <w:tr w:rsidR="000757E4" w:rsidRPr="002E7E4F" w14:paraId="2B58F71D" w14:textId="77777777" w:rsidTr="0013230A">
        <w:tc>
          <w:tcPr>
            <w:tcW w:w="984" w:type="pct"/>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4CAD7BCC" w14:textId="77777777" w:rsidR="000757E4" w:rsidRPr="002E7E4F" w:rsidRDefault="000757E4" w:rsidP="000757E4">
            <w:pPr>
              <w:pStyle w:val="table"/>
            </w:pPr>
            <w:r w:rsidRPr="002E7E4F">
              <w:t>Description</w:t>
            </w:r>
          </w:p>
        </w:tc>
        <w:tc>
          <w:tcPr>
            <w:tcW w:w="778"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36731D0C" w14:textId="77777777" w:rsidR="000757E4" w:rsidRPr="002E7E4F" w:rsidRDefault="000757E4" w:rsidP="000757E4">
            <w:pPr>
              <w:pStyle w:val="table"/>
            </w:pPr>
            <w:r w:rsidRPr="002E7E4F">
              <w:t>SLOSH Basin</w:t>
            </w:r>
          </w:p>
        </w:tc>
        <w:tc>
          <w:tcPr>
            <w:tcW w:w="804"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792E2A53" w14:textId="77777777" w:rsidR="000757E4" w:rsidRPr="002E7E4F" w:rsidRDefault="000757E4" w:rsidP="000757E4">
            <w:pPr>
              <w:pStyle w:val="table"/>
            </w:pPr>
            <w:r w:rsidRPr="002E7E4F">
              <w:t>CEST Basin</w:t>
            </w:r>
          </w:p>
        </w:tc>
        <w:tc>
          <w:tcPr>
            <w:tcW w:w="809"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7B1AB19A" w14:textId="77777777" w:rsidR="000757E4" w:rsidRPr="002E7E4F" w:rsidRDefault="000757E4" w:rsidP="000757E4">
            <w:pPr>
              <w:pStyle w:val="table"/>
            </w:pPr>
            <w:r w:rsidRPr="002E7E4F">
              <w:t>CEST Basin</w:t>
            </w:r>
          </w:p>
        </w:tc>
        <w:tc>
          <w:tcPr>
            <w:tcW w:w="809" w:type="pct"/>
            <w:tcBorders>
              <w:top w:val="single" w:sz="24" w:space="0" w:color="FFFFFF"/>
              <w:left w:val="single" w:sz="8" w:space="0" w:color="FFFFFF"/>
              <w:bottom w:val="single" w:sz="8" w:space="0" w:color="FFFFFF"/>
              <w:right w:val="single" w:sz="8" w:space="0" w:color="FFFFFF"/>
            </w:tcBorders>
            <w:shd w:val="clear" w:color="auto" w:fill="D0D8E8"/>
          </w:tcPr>
          <w:p w14:paraId="4A1C6019" w14:textId="77777777" w:rsidR="000757E4" w:rsidRPr="002E7E4F" w:rsidRDefault="000757E4" w:rsidP="000757E4">
            <w:pPr>
              <w:pStyle w:val="table"/>
            </w:pPr>
            <w:r w:rsidRPr="002E7E4F">
              <w:t>CEST Basin</w:t>
            </w:r>
          </w:p>
        </w:tc>
        <w:tc>
          <w:tcPr>
            <w:tcW w:w="816"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3D9F825D" w14:textId="77777777" w:rsidR="000757E4" w:rsidRPr="002E7E4F" w:rsidRDefault="000757E4" w:rsidP="000757E4">
            <w:pPr>
              <w:pStyle w:val="table"/>
            </w:pPr>
            <w:r w:rsidRPr="002E7E4F">
              <w:t>SLOSH Basin</w:t>
            </w:r>
          </w:p>
        </w:tc>
      </w:tr>
      <w:tr w:rsidR="000757E4" w:rsidRPr="002E7E4F" w14:paraId="5C6E5B93" w14:textId="77777777" w:rsidTr="0013230A">
        <w:tc>
          <w:tcPr>
            <w:tcW w:w="984"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0F0CD866" w14:textId="77777777" w:rsidR="000757E4" w:rsidRPr="002E7E4F" w:rsidRDefault="000757E4" w:rsidP="000757E4">
            <w:pPr>
              <w:pStyle w:val="table"/>
            </w:pPr>
            <w:r w:rsidRPr="002E7E4F">
              <w:t>Size</w:t>
            </w:r>
          </w:p>
        </w:tc>
        <w:tc>
          <w:tcPr>
            <w:tcW w:w="77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7AD671C1" w14:textId="77777777" w:rsidR="000757E4" w:rsidRPr="002E7E4F" w:rsidRDefault="000757E4" w:rsidP="000757E4">
            <w:pPr>
              <w:pStyle w:val="table"/>
            </w:pPr>
            <w:r w:rsidRPr="002E7E4F">
              <w:t>Small</w:t>
            </w:r>
          </w:p>
        </w:tc>
        <w:tc>
          <w:tcPr>
            <w:tcW w:w="804"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0FD6FBDE" w14:textId="77777777" w:rsidR="000757E4" w:rsidRPr="002E7E4F" w:rsidRDefault="000757E4" w:rsidP="000757E4">
            <w:pPr>
              <w:pStyle w:val="table"/>
            </w:pPr>
            <w:r w:rsidRPr="002E7E4F">
              <w:t>Medium</w:t>
            </w:r>
          </w:p>
        </w:tc>
        <w:tc>
          <w:tcPr>
            <w:tcW w:w="809"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458925C7" w14:textId="77777777" w:rsidR="000757E4" w:rsidRPr="002E7E4F" w:rsidRDefault="000757E4" w:rsidP="000757E4">
            <w:pPr>
              <w:pStyle w:val="table"/>
            </w:pPr>
            <w:r w:rsidRPr="002E7E4F">
              <w:t>Medium</w:t>
            </w:r>
          </w:p>
        </w:tc>
        <w:tc>
          <w:tcPr>
            <w:tcW w:w="809" w:type="pct"/>
            <w:tcBorders>
              <w:top w:val="single" w:sz="8" w:space="0" w:color="FFFFFF"/>
              <w:left w:val="single" w:sz="8" w:space="0" w:color="FFFFFF"/>
              <w:bottom w:val="single" w:sz="8" w:space="0" w:color="FFFFFF"/>
              <w:right w:val="single" w:sz="8" w:space="0" w:color="FFFFFF"/>
            </w:tcBorders>
            <w:shd w:val="clear" w:color="auto" w:fill="E9EDF4"/>
          </w:tcPr>
          <w:p w14:paraId="397B0AA0" w14:textId="77777777" w:rsidR="000757E4" w:rsidRPr="002E7E4F" w:rsidRDefault="000757E4" w:rsidP="000757E4">
            <w:pPr>
              <w:pStyle w:val="table"/>
            </w:pPr>
            <w:r w:rsidRPr="002E7E4F">
              <w:t>Large</w:t>
            </w:r>
          </w:p>
        </w:tc>
        <w:tc>
          <w:tcPr>
            <w:tcW w:w="816"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405372F8" w14:textId="77777777" w:rsidR="000757E4" w:rsidRPr="002E7E4F" w:rsidRDefault="000757E4" w:rsidP="000757E4">
            <w:pPr>
              <w:pStyle w:val="table"/>
            </w:pPr>
            <w:r w:rsidRPr="002E7E4F">
              <w:t>Extra Large</w:t>
            </w:r>
          </w:p>
        </w:tc>
      </w:tr>
      <w:tr w:rsidR="000757E4" w:rsidRPr="002E7E4F" w14:paraId="6B6B74D9" w14:textId="77777777" w:rsidTr="0013230A">
        <w:tc>
          <w:tcPr>
            <w:tcW w:w="984"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10BBFB2F" w14:textId="77777777" w:rsidR="000757E4" w:rsidRPr="002E7E4F" w:rsidRDefault="000757E4" w:rsidP="000757E4">
            <w:pPr>
              <w:pStyle w:val="table"/>
            </w:pPr>
            <w:r w:rsidRPr="002E7E4F">
              <w:t>Resolution (m)*</w:t>
            </w:r>
          </w:p>
        </w:tc>
        <w:tc>
          <w:tcPr>
            <w:tcW w:w="778"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169FF951" w14:textId="77777777" w:rsidR="000757E4" w:rsidRPr="002E7E4F" w:rsidRDefault="000757E4" w:rsidP="000757E4">
            <w:pPr>
              <w:pStyle w:val="table"/>
            </w:pPr>
            <w:r w:rsidRPr="002E7E4F">
              <w:t>400</w:t>
            </w:r>
          </w:p>
        </w:tc>
        <w:tc>
          <w:tcPr>
            <w:tcW w:w="804"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122C5798" w14:textId="77777777" w:rsidR="000757E4" w:rsidRPr="002E7E4F" w:rsidRDefault="000757E4" w:rsidP="000757E4">
            <w:pPr>
              <w:pStyle w:val="table"/>
            </w:pPr>
            <w:r w:rsidRPr="002E7E4F">
              <w:t>400</w:t>
            </w:r>
          </w:p>
        </w:tc>
        <w:tc>
          <w:tcPr>
            <w:tcW w:w="809"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4A291A6A" w14:textId="77777777" w:rsidR="000757E4" w:rsidRPr="002E7E4F" w:rsidRDefault="000757E4" w:rsidP="000757E4">
            <w:pPr>
              <w:pStyle w:val="table"/>
            </w:pPr>
            <w:r w:rsidRPr="002E7E4F">
              <w:t>100</w:t>
            </w:r>
          </w:p>
        </w:tc>
        <w:tc>
          <w:tcPr>
            <w:tcW w:w="809" w:type="pct"/>
            <w:tcBorders>
              <w:top w:val="single" w:sz="8" w:space="0" w:color="FFFFFF"/>
              <w:left w:val="single" w:sz="8" w:space="0" w:color="FFFFFF"/>
              <w:bottom w:val="single" w:sz="8" w:space="0" w:color="FFFFFF"/>
              <w:right w:val="single" w:sz="8" w:space="0" w:color="FFFFFF"/>
            </w:tcBorders>
            <w:shd w:val="clear" w:color="auto" w:fill="D0D8E8"/>
          </w:tcPr>
          <w:p w14:paraId="25E73731" w14:textId="77777777" w:rsidR="000757E4" w:rsidRPr="002E7E4F" w:rsidRDefault="000757E4" w:rsidP="000757E4">
            <w:pPr>
              <w:pStyle w:val="table"/>
            </w:pPr>
            <w:r w:rsidRPr="002E7E4F">
              <w:t>100</w:t>
            </w:r>
          </w:p>
        </w:tc>
        <w:tc>
          <w:tcPr>
            <w:tcW w:w="816"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323D0EBF" w14:textId="77777777" w:rsidR="000757E4" w:rsidRPr="002E7E4F" w:rsidRDefault="000757E4" w:rsidP="000757E4">
            <w:pPr>
              <w:pStyle w:val="table"/>
            </w:pPr>
            <w:r w:rsidRPr="002E7E4F">
              <w:t>2,700</w:t>
            </w:r>
          </w:p>
        </w:tc>
      </w:tr>
      <w:tr w:rsidR="000757E4" w:rsidRPr="002E7E4F" w14:paraId="23CD3474" w14:textId="77777777" w:rsidTr="0013230A">
        <w:tc>
          <w:tcPr>
            <w:tcW w:w="984"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146EA345" w14:textId="77777777" w:rsidR="000757E4" w:rsidRPr="002E7E4F" w:rsidRDefault="000757E4" w:rsidP="000757E4">
            <w:pPr>
              <w:pStyle w:val="table"/>
            </w:pPr>
            <w:r w:rsidRPr="002E7E4F">
              <w:t>Dimension</w:t>
            </w:r>
          </w:p>
        </w:tc>
        <w:tc>
          <w:tcPr>
            <w:tcW w:w="77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737A3A0C" w14:textId="77777777" w:rsidR="000757E4" w:rsidRPr="002E7E4F" w:rsidRDefault="000757E4" w:rsidP="000757E4">
            <w:pPr>
              <w:pStyle w:val="table"/>
            </w:pPr>
            <w:r w:rsidRPr="002E7E4F">
              <w:rPr>
                <w:rFonts w:eastAsia="SimSun"/>
              </w:rPr>
              <w:t>142*226</w:t>
            </w:r>
          </w:p>
        </w:tc>
        <w:tc>
          <w:tcPr>
            <w:tcW w:w="804"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3311D01A" w14:textId="77777777" w:rsidR="000757E4" w:rsidRPr="002E7E4F" w:rsidRDefault="000757E4" w:rsidP="000757E4">
            <w:pPr>
              <w:pStyle w:val="table"/>
            </w:pPr>
            <w:r w:rsidRPr="002E7E4F">
              <w:rPr>
                <w:rFonts w:eastAsia="SimSun"/>
              </w:rPr>
              <w:t>167*179</w:t>
            </w:r>
          </w:p>
        </w:tc>
        <w:tc>
          <w:tcPr>
            <w:tcW w:w="809"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4D694518" w14:textId="77777777" w:rsidR="000757E4" w:rsidRPr="002E7E4F" w:rsidRDefault="000757E4" w:rsidP="000757E4">
            <w:pPr>
              <w:pStyle w:val="table"/>
            </w:pPr>
            <w:r w:rsidRPr="002E7E4F">
              <w:rPr>
                <w:rFonts w:eastAsia="SimSun"/>
              </w:rPr>
              <w:t>662*710</w:t>
            </w:r>
          </w:p>
        </w:tc>
        <w:tc>
          <w:tcPr>
            <w:tcW w:w="809" w:type="pct"/>
            <w:tcBorders>
              <w:top w:val="single" w:sz="8" w:space="0" w:color="FFFFFF"/>
              <w:left w:val="single" w:sz="8" w:space="0" w:color="FFFFFF"/>
              <w:bottom w:val="single" w:sz="8" w:space="0" w:color="FFFFFF"/>
              <w:right w:val="single" w:sz="8" w:space="0" w:color="FFFFFF"/>
            </w:tcBorders>
            <w:shd w:val="clear" w:color="auto" w:fill="E9EDF4"/>
          </w:tcPr>
          <w:p w14:paraId="5A8C86C7" w14:textId="77777777" w:rsidR="000757E4" w:rsidRPr="002E7E4F" w:rsidRDefault="000757E4" w:rsidP="000757E4">
            <w:pPr>
              <w:pStyle w:val="table"/>
              <w:rPr>
                <w:rFonts w:eastAsia="SimSun"/>
              </w:rPr>
            </w:pPr>
            <w:r w:rsidRPr="002E7E4F">
              <w:rPr>
                <w:rFonts w:eastAsia="SimSun"/>
              </w:rPr>
              <w:t>772*710</w:t>
            </w:r>
          </w:p>
        </w:tc>
        <w:tc>
          <w:tcPr>
            <w:tcW w:w="816"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5C1B710F" w14:textId="77777777" w:rsidR="000757E4" w:rsidRPr="002E7E4F" w:rsidRDefault="000757E4" w:rsidP="000757E4">
            <w:pPr>
              <w:pStyle w:val="table"/>
            </w:pPr>
            <w:r w:rsidRPr="002E7E4F">
              <w:rPr>
                <w:rFonts w:eastAsia="SimSun"/>
              </w:rPr>
              <w:t>329*569</w:t>
            </w:r>
          </w:p>
        </w:tc>
      </w:tr>
      <w:tr w:rsidR="000757E4" w:rsidRPr="002E7E4F" w14:paraId="0227D219" w14:textId="77777777" w:rsidTr="0013230A">
        <w:tc>
          <w:tcPr>
            <w:tcW w:w="984"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1261FE1D" w14:textId="77777777" w:rsidR="000757E4" w:rsidRPr="002E7E4F" w:rsidRDefault="000757E4" w:rsidP="000757E4">
            <w:pPr>
              <w:pStyle w:val="table"/>
            </w:pPr>
            <w:r w:rsidRPr="002E7E4F">
              <w:t>Total Number of  Cells</w:t>
            </w:r>
          </w:p>
        </w:tc>
        <w:tc>
          <w:tcPr>
            <w:tcW w:w="778"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545E6C4F" w14:textId="77777777" w:rsidR="000757E4" w:rsidRPr="002E7E4F" w:rsidRDefault="000757E4" w:rsidP="000757E4">
            <w:pPr>
              <w:pStyle w:val="table"/>
            </w:pPr>
            <w:r w:rsidRPr="002E7E4F">
              <w:rPr>
                <w:rFonts w:eastAsia="SimSun"/>
              </w:rPr>
              <w:t>32,092</w:t>
            </w:r>
          </w:p>
        </w:tc>
        <w:tc>
          <w:tcPr>
            <w:tcW w:w="804"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456E015E" w14:textId="77777777" w:rsidR="000757E4" w:rsidRPr="002E7E4F" w:rsidRDefault="000757E4" w:rsidP="000757E4">
            <w:pPr>
              <w:pStyle w:val="table"/>
            </w:pPr>
            <w:r w:rsidRPr="002E7E4F">
              <w:rPr>
                <w:rFonts w:eastAsia="SimSun"/>
              </w:rPr>
              <w:t>29,893</w:t>
            </w:r>
          </w:p>
        </w:tc>
        <w:tc>
          <w:tcPr>
            <w:tcW w:w="809"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283757DB" w14:textId="77777777" w:rsidR="000757E4" w:rsidRPr="002E7E4F" w:rsidRDefault="000757E4" w:rsidP="000757E4">
            <w:pPr>
              <w:pStyle w:val="table"/>
            </w:pPr>
            <w:r w:rsidRPr="002E7E4F">
              <w:rPr>
                <w:rFonts w:eastAsia="SimSun"/>
              </w:rPr>
              <w:t>470,020</w:t>
            </w:r>
          </w:p>
        </w:tc>
        <w:tc>
          <w:tcPr>
            <w:tcW w:w="809" w:type="pct"/>
            <w:tcBorders>
              <w:top w:val="single" w:sz="8" w:space="0" w:color="FFFFFF"/>
              <w:left w:val="single" w:sz="8" w:space="0" w:color="FFFFFF"/>
              <w:bottom w:val="single" w:sz="8" w:space="0" w:color="FFFFFF"/>
              <w:right w:val="single" w:sz="8" w:space="0" w:color="FFFFFF"/>
            </w:tcBorders>
            <w:shd w:val="clear" w:color="auto" w:fill="D0D8E8"/>
          </w:tcPr>
          <w:p w14:paraId="6E3224D4" w14:textId="77777777" w:rsidR="000757E4" w:rsidRPr="002E7E4F" w:rsidRDefault="000757E4" w:rsidP="000757E4">
            <w:pPr>
              <w:pStyle w:val="table"/>
              <w:rPr>
                <w:rFonts w:eastAsia="SimSun"/>
              </w:rPr>
            </w:pPr>
            <w:r w:rsidRPr="002E7E4F">
              <w:rPr>
                <w:rFonts w:eastAsia="SimSun"/>
              </w:rPr>
              <w:t>548,120</w:t>
            </w:r>
          </w:p>
        </w:tc>
        <w:tc>
          <w:tcPr>
            <w:tcW w:w="816"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14BBC2AB" w14:textId="77777777" w:rsidR="000757E4" w:rsidRPr="002E7E4F" w:rsidRDefault="000757E4" w:rsidP="000757E4">
            <w:pPr>
              <w:pStyle w:val="table"/>
            </w:pPr>
            <w:r w:rsidRPr="002E7E4F">
              <w:rPr>
                <w:rFonts w:eastAsia="SimSun"/>
              </w:rPr>
              <w:t>187,201</w:t>
            </w:r>
          </w:p>
        </w:tc>
      </w:tr>
      <w:tr w:rsidR="000757E4" w:rsidRPr="002E7E4F" w14:paraId="27B50FA0" w14:textId="77777777" w:rsidTr="0013230A">
        <w:tc>
          <w:tcPr>
            <w:tcW w:w="984"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4CB3B07E" w14:textId="77777777" w:rsidR="000757E4" w:rsidRPr="002E7E4F" w:rsidRDefault="000757E4" w:rsidP="000757E4">
            <w:pPr>
              <w:pStyle w:val="table"/>
            </w:pPr>
            <w:r w:rsidRPr="002E7E4F">
              <w:t>Time Step (s)</w:t>
            </w:r>
          </w:p>
        </w:tc>
        <w:tc>
          <w:tcPr>
            <w:tcW w:w="77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2486C072" w14:textId="77777777" w:rsidR="000757E4" w:rsidRPr="002E7E4F" w:rsidRDefault="000757E4" w:rsidP="000757E4">
            <w:pPr>
              <w:pStyle w:val="table"/>
            </w:pPr>
            <w:r w:rsidRPr="002E7E4F">
              <w:rPr>
                <w:rFonts w:eastAsia="SimSun"/>
              </w:rPr>
              <w:t>30</w:t>
            </w:r>
          </w:p>
        </w:tc>
        <w:tc>
          <w:tcPr>
            <w:tcW w:w="804"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6091AAC1" w14:textId="77777777" w:rsidR="000757E4" w:rsidRPr="002E7E4F" w:rsidRDefault="000757E4" w:rsidP="000757E4">
            <w:pPr>
              <w:pStyle w:val="table"/>
            </w:pPr>
            <w:r w:rsidRPr="002E7E4F">
              <w:rPr>
                <w:rFonts w:eastAsia="SimSun"/>
              </w:rPr>
              <w:t>30</w:t>
            </w:r>
          </w:p>
        </w:tc>
        <w:tc>
          <w:tcPr>
            <w:tcW w:w="809"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4F50AA0B" w14:textId="77777777" w:rsidR="000757E4" w:rsidRPr="002E7E4F" w:rsidRDefault="000757E4" w:rsidP="000757E4">
            <w:pPr>
              <w:pStyle w:val="table"/>
            </w:pPr>
            <w:r w:rsidRPr="002E7E4F">
              <w:rPr>
                <w:rFonts w:eastAsia="SimSun"/>
              </w:rPr>
              <w:t>30</w:t>
            </w:r>
          </w:p>
        </w:tc>
        <w:tc>
          <w:tcPr>
            <w:tcW w:w="809" w:type="pct"/>
            <w:tcBorders>
              <w:top w:val="single" w:sz="8" w:space="0" w:color="FFFFFF"/>
              <w:left w:val="single" w:sz="8" w:space="0" w:color="FFFFFF"/>
              <w:bottom w:val="single" w:sz="8" w:space="0" w:color="FFFFFF"/>
              <w:right w:val="single" w:sz="8" w:space="0" w:color="FFFFFF"/>
            </w:tcBorders>
            <w:shd w:val="clear" w:color="auto" w:fill="E9EDF4"/>
          </w:tcPr>
          <w:p w14:paraId="64985278" w14:textId="77777777" w:rsidR="000757E4" w:rsidRPr="002E7E4F" w:rsidRDefault="000757E4" w:rsidP="000757E4">
            <w:pPr>
              <w:pStyle w:val="table"/>
              <w:rPr>
                <w:rFonts w:eastAsia="SimSun"/>
              </w:rPr>
            </w:pPr>
            <w:r w:rsidRPr="002E7E4F">
              <w:rPr>
                <w:rFonts w:eastAsia="SimSun"/>
              </w:rPr>
              <w:t>30</w:t>
            </w:r>
          </w:p>
        </w:tc>
        <w:tc>
          <w:tcPr>
            <w:tcW w:w="816"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42A0A3B4" w14:textId="77777777" w:rsidR="000757E4" w:rsidRPr="002E7E4F" w:rsidRDefault="000757E4" w:rsidP="000757E4">
            <w:pPr>
              <w:pStyle w:val="table"/>
            </w:pPr>
            <w:r w:rsidRPr="002E7E4F">
              <w:rPr>
                <w:rFonts w:eastAsia="SimSun"/>
              </w:rPr>
              <w:t>30</w:t>
            </w:r>
          </w:p>
        </w:tc>
      </w:tr>
      <w:tr w:rsidR="000757E4" w:rsidRPr="002E7E4F" w14:paraId="352B9CF9" w14:textId="77777777" w:rsidTr="0013230A">
        <w:tc>
          <w:tcPr>
            <w:tcW w:w="984"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682541CB" w14:textId="77777777" w:rsidR="000757E4" w:rsidRPr="002E7E4F" w:rsidRDefault="000757E4" w:rsidP="000757E4">
            <w:pPr>
              <w:pStyle w:val="table"/>
            </w:pPr>
            <w:r w:rsidRPr="002E7E4F">
              <w:t>Computation Time* of 4 days</w:t>
            </w:r>
          </w:p>
          <w:p w14:paraId="7859EC53" w14:textId="77777777" w:rsidR="000757E4" w:rsidRPr="002E7E4F" w:rsidRDefault="000757E4" w:rsidP="000757E4">
            <w:pPr>
              <w:pStyle w:val="table"/>
            </w:pPr>
            <w:r w:rsidRPr="002E7E4F">
              <w:t>(minutes)</w:t>
            </w:r>
          </w:p>
        </w:tc>
        <w:tc>
          <w:tcPr>
            <w:tcW w:w="77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2CCC155A" w14:textId="77777777" w:rsidR="000757E4" w:rsidRPr="002E7E4F" w:rsidRDefault="000757E4" w:rsidP="000757E4">
            <w:pPr>
              <w:pStyle w:val="table"/>
            </w:pPr>
            <w:r w:rsidRPr="002E7E4F">
              <w:rPr>
                <w:rFonts w:eastAsia="SimSun"/>
              </w:rPr>
              <w:t>2-3</w:t>
            </w:r>
          </w:p>
        </w:tc>
        <w:tc>
          <w:tcPr>
            <w:tcW w:w="804"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2C5BF86F" w14:textId="77777777" w:rsidR="000757E4" w:rsidRPr="002E7E4F" w:rsidRDefault="000757E4" w:rsidP="000757E4">
            <w:pPr>
              <w:pStyle w:val="table"/>
            </w:pPr>
            <w:r w:rsidRPr="002E7E4F">
              <w:rPr>
                <w:rFonts w:eastAsia="SimSun"/>
              </w:rPr>
              <w:t>3-5</w:t>
            </w:r>
          </w:p>
        </w:tc>
        <w:tc>
          <w:tcPr>
            <w:tcW w:w="809"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5F5692E3" w14:textId="77777777" w:rsidR="000757E4" w:rsidRPr="002E7E4F" w:rsidRDefault="000757E4" w:rsidP="000757E4">
            <w:pPr>
              <w:pStyle w:val="table"/>
            </w:pPr>
            <w:r w:rsidRPr="002E7E4F">
              <w:rPr>
                <w:rFonts w:eastAsia="SimSun"/>
              </w:rPr>
              <w:t>92-100</w:t>
            </w:r>
          </w:p>
        </w:tc>
        <w:tc>
          <w:tcPr>
            <w:tcW w:w="809" w:type="pct"/>
            <w:tcBorders>
              <w:top w:val="single" w:sz="8" w:space="0" w:color="FFFFFF"/>
              <w:left w:val="single" w:sz="8" w:space="0" w:color="FFFFFF"/>
              <w:bottom w:val="single" w:sz="8" w:space="0" w:color="FFFFFF"/>
              <w:right w:val="single" w:sz="8" w:space="0" w:color="FFFFFF"/>
            </w:tcBorders>
            <w:shd w:val="clear" w:color="auto" w:fill="E9EDF4"/>
          </w:tcPr>
          <w:p w14:paraId="174E0322" w14:textId="77777777" w:rsidR="000757E4" w:rsidRPr="002E7E4F" w:rsidRDefault="000757E4" w:rsidP="000757E4">
            <w:pPr>
              <w:pStyle w:val="table"/>
              <w:rPr>
                <w:rFonts w:eastAsia="SimSun"/>
              </w:rPr>
            </w:pPr>
            <w:r w:rsidRPr="002E7E4F">
              <w:rPr>
                <w:rFonts w:eastAsia="SimSun"/>
              </w:rPr>
              <w:t>120-130</w:t>
            </w:r>
          </w:p>
        </w:tc>
        <w:tc>
          <w:tcPr>
            <w:tcW w:w="816"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26DADBB6" w14:textId="77777777" w:rsidR="000757E4" w:rsidRPr="002E7E4F" w:rsidRDefault="000757E4" w:rsidP="000757E4">
            <w:pPr>
              <w:pStyle w:val="table"/>
            </w:pPr>
            <w:r w:rsidRPr="002E7E4F">
              <w:rPr>
                <w:rFonts w:eastAsia="SimSun"/>
              </w:rPr>
              <w:t>46-50</w:t>
            </w:r>
          </w:p>
        </w:tc>
      </w:tr>
      <w:tr w:rsidR="000757E4" w:rsidRPr="002E7E4F" w14:paraId="613AF4E5" w14:textId="77777777" w:rsidTr="0013230A">
        <w:tc>
          <w:tcPr>
            <w:tcW w:w="984"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6531DDB6" w14:textId="77777777" w:rsidR="000757E4" w:rsidRPr="002E7E4F" w:rsidRDefault="000757E4" w:rsidP="000757E4">
            <w:pPr>
              <w:pStyle w:val="table"/>
              <w:rPr>
                <w:rFonts w:eastAsia="SimSun"/>
              </w:rPr>
            </w:pPr>
            <w:r w:rsidRPr="002E7E4F">
              <w:rPr>
                <w:rFonts w:eastAsia="SimSun"/>
              </w:rPr>
              <w:t>RMSD</w:t>
            </w:r>
          </w:p>
          <w:p w14:paraId="4513867A" w14:textId="77777777" w:rsidR="000757E4" w:rsidRPr="002E7E4F" w:rsidRDefault="000757E4" w:rsidP="000757E4">
            <w:pPr>
              <w:pStyle w:val="table"/>
            </w:pPr>
            <w:r w:rsidRPr="002E7E4F">
              <w:rPr>
                <w:rFonts w:eastAsia="SimSun"/>
              </w:rPr>
              <w:t>(m, NOAA)</w:t>
            </w:r>
          </w:p>
        </w:tc>
        <w:tc>
          <w:tcPr>
            <w:tcW w:w="778"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191ADDB9" w14:textId="77777777" w:rsidR="000757E4" w:rsidRPr="002E7E4F" w:rsidRDefault="000757E4" w:rsidP="000757E4">
            <w:pPr>
              <w:pStyle w:val="table"/>
            </w:pPr>
            <w:r w:rsidRPr="002E7E4F">
              <w:rPr>
                <w:rFonts w:eastAsia="SimSun"/>
              </w:rPr>
              <w:t>0.36</w:t>
            </w:r>
          </w:p>
        </w:tc>
        <w:tc>
          <w:tcPr>
            <w:tcW w:w="804"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36B8CF29" w14:textId="77777777" w:rsidR="000757E4" w:rsidRPr="002E7E4F" w:rsidRDefault="000757E4" w:rsidP="000757E4">
            <w:pPr>
              <w:pStyle w:val="table"/>
            </w:pPr>
            <w:r w:rsidRPr="002E7E4F">
              <w:rPr>
                <w:rFonts w:eastAsia="SimSun"/>
              </w:rPr>
              <w:t>0.25</w:t>
            </w:r>
          </w:p>
        </w:tc>
        <w:tc>
          <w:tcPr>
            <w:tcW w:w="809"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6AF02046" w14:textId="77777777" w:rsidR="000757E4" w:rsidRPr="002E7E4F" w:rsidRDefault="000757E4" w:rsidP="000757E4">
            <w:pPr>
              <w:pStyle w:val="table"/>
            </w:pPr>
            <w:r w:rsidRPr="002E7E4F">
              <w:rPr>
                <w:rFonts w:eastAsia="SimSun"/>
              </w:rPr>
              <w:t>0.21</w:t>
            </w:r>
          </w:p>
        </w:tc>
        <w:tc>
          <w:tcPr>
            <w:tcW w:w="809" w:type="pct"/>
            <w:tcBorders>
              <w:top w:val="single" w:sz="8" w:space="0" w:color="FFFFFF"/>
              <w:left w:val="single" w:sz="8" w:space="0" w:color="FFFFFF"/>
              <w:bottom w:val="single" w:sz="8" w:space="0" w:color="FFFFFF"/>
              <w:right w:val="single" w:sz="8" w:space="0" w:color="FFFFFF"/>
            </w:tcBorders>
            <w:shd w:val="clear" w:color="auto" w:fill="D0D8E8"/>
          </w:tcPr>
          <w:p w14:paraId="1913091B" w14:textId="77777777" w:rsidR="000757E4" w:rsidRPr="002E7E4F" w:rsidRDefault="000757E4" w:rsidP="000757E4">
            <w:pPr>
              <w:pStyle w:val="table"/>
              <w:rPr>
                <w:rFonts w:eastAsia="SimSun"/>
              </w:rPr>
            </w:pPr>
            <w:r w:rsidRPr="002E7E4F">
              <w:rPr>
                <w:rFonts w:eastAsia="SimSun"/>
              </w:rPr>
              <w:t>0.17</w:t>
            </w:r>
          </w:p>
        </w:tc>
        <w:tc>
          <w:tcPr>
            <w:tcW w:w="816"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0A51050A" w14:textId="77777777" w:rsidR="000757E4" w:rsidRPr="002E7E4F" w:rsidRDefault="000757E4" w:rsidP="000757E4">
            <w:pPr>
              <w:pStyle w:val="table"/>
            </w:pPr>
            <w:r w:rsidRPr="002E7E4F">
              <w:rPr>
                <w:rFonts w:eastAsia="SimSun"/>
              </w:rPr>
              <w:t>0.19</w:t>
            </w:r>
          </w:p>
        </w:tc>
      </w:tr>
    </w:tbl>
    <w:p w14:paraId="2DD1F219" w14:textId="48532F97" w:rsidR="000757E4" w:rsidRPr="002E7E4F" w:rsidRDefault="00CD2CA9" w:rsidP="00CD2CA9">
      <w:pPr>
        <w:pStyle w:val="Caption"/>
        <w:rPr>
          <w:rFonts w:eastAsia="Calibri" w:cs="Times New Roman"/>
          <w:szCs w:val="24"/>
        </w:rPr>
      </w:pPr>
      <w:bookmarkStart w:id="350" w:name="_Ref30174783"/>
      <w:bookmarkStart w:id="351" w:name="_Toc33710238"/>
      <w:bookmarkStart w:id="352" w:name="_Toc34080283"/>
      <w:r>
        <w:t xml:space="preserve">Table </w:t>
      </w:r>
      <w:fldSimple w:instr=" SEQ Table \* ARABIC ">
        <w:r w:rsidR="00407951">
          <w:rPr>
            <w:noProof/>
          </w:rPr>
          <w:t>27</w:t>
        </w:r>
      </w:fldSimple>
      <w:bookmarkEnd w:id="350"/>
      <w:r w:rsidRPr="002E7E4F">
        <w:rPr>
          <w:rFonts w:eastAsia="SimSun" w:cs="Times New Roman"/>
          <w:szCs w:val="24"/>
        </w:rPr>
        <w:t>. Basin description for Hurricane Ivan with additional large Basin AP7.</w:t>
      </w:r>
      <w:bookmarkEnd w:id="351"/>
      <w:bookmarkEnd w:id="352"/>
    </w:p>
    <w:p w14:paraId="6A417B0D" w14:textId="15912902" w:rsidR="000757E4" w:rsidRPr="002E7E4F" w:rsidRDefault="000757E4" w:rsidP="000757E4">
      <w:pPr>
        <w:rPr>
          <w:rFonts w:eastAsia="Calibri" w:cs="Times New Roman"/>
          <w:szCs w:val="24"/>
        </w:rPr>
      </w:pPr>
      <w:r w:rsidRPr="002E7E4F">
        <w:rPr>
          <w:rFonts w:eastAsia="Calibri" w:cs="Times New Roman"/>
          <w:szCs w:val="24"/>
        </w:rPr>
        <w:t>Comparison of observed and computed storm tides of Hurricane Dennis indicates that the peak storm tides from AP7 have the best agreement with the observed ones for stations Pensacola, Panama City, and Apalachicola (</w:t>
      </w:r>
      <w:r w:rsidR="007D371B">
        <w:rPr>
          <w:rFonts w:eastAsia="Calibri" w:cs="Times New Roman"/>
          <w:szCs w:val="24"/>
        </w:rPr>
        <w:fldChar w:fldCharType="begin"/>
      </w:r>
      <w:r w:rsidR="007D371B">
        <w:rPr>
          <w:rFonts w:eastAsia="Calibri" w:cs="Times New Roman"/>
          <w:szCs w:val="24"/>
        </w:rPr>
        <w:instrText xml:space="preserve"> REF _Ref30174864 \h </w:instrText>
      </w:r>
      <w:r w:rsidR="007D371B">
        <w:rPr>
          <w:rFonts w:eastAsia="Calibri" w:cs="Times New Roman"/>
          <w:szCs w:val="24"/>
        </w:rPr>
      </w:r>
      <w:r w:rsidR="007D371B">
        <w:rPr>
          <w:rFonts w:eastAsia="Calibri" w:cs="Times New Roman"/>
          <w:szCs w:val="24"/>
        </w:rPr>
        <w:fldChar w:fldCharType="separate"/>
      </w:r>
      <w:r w:rsidR="00407951">
        <w:t xml:space="preserve">Figure </w:t>
      </w:r>
      <w:r w:rsidR="00407951">
        <w:rPr>
          <w:noProof/>
        </w:rPr>
        <w:t>40</w:t>
      </w:r>
      <w:r w:rsidR="007D371B">
        <w:rPr>
          <w:rFonts w:eastAsia="Calibri" w:cs="Times New Roman"/>
          <w:szCs w:val="24"/>
        </w:rPr>
        <w:fldChar w:fldCharType="end"/>
      </w:r>
      <w:r w:rsidR="007D371B">
        <w:rPr>
          <w:rFonts w:eastAsia="Calibri" w:cs="Times New Roman"/>
          <w:szCs w:val="24"/>
        </w:rPr>
        <w:t xml:space="preserve"> </w:t>
      </w:r>
      <w:r w:rsidRPr="002E7E4F">
        <w:rPr>
          <w:rFonts w:eastAsia="Calibri" w:cs="Times New Roman"/>
          <w:szCs w:val="24"/>
        </w:rPr>
        <w:t xml:space="preserve">and </w:t>
      </w:r>
      <w:r w:rsidR="007D371B">
        <w:rPr>
          <w:rFonts w:eastAsia="Calibri" w:cs="Times New Roman"/>
          <w:szCs w:val="24"/>
        </w:rPr>
        <w:fldChar w:fldCharType="begin"/>
      </w:r>
      <w:r w:rsidR="007D371B">
        <w:rPr>
          <w:rFonts w:eastAsia="Calibri" w:cs="Times New Roman"/>
          <w:szCs w:val="24"/>
        </w:rPr>
        <w:instrText xml:space="preserve"> REF _Ref30174791 \h </w:instrText>
      </w:r>
      <w:r w:rsidR="007D371B">
        <w:rPr>
          <w:rFonts w:eastAsia="Calibri" w:cs="Times New Roman"/>
          <w:szCs w:val="24"/>
        </w:rPr>
      </w:r>
      <w:r w:rsidR="007D371B">
        <w:rPr>
          <w:rFonts w:eastAsia="Calibri" w:cs="Times New Roman"/>
          <w:szCs w:val="24"/>
        </w:rPr>
        <w:fldChar w:fldCharType="separate"/>
      </w:r>
      <w:r w:rsidR="00407951">
        <w:t xml:space="preserve">Table </w:t>
      </w:r>
      <w:r w:rsidR="00407951">
        <w:rPr>
          <w:noProof/>
        </w:rPr>
        <w:t>28</w:t>
      </w:r>
      <w:r w:rsidR="007D371B">
        <w:rPr>
          <w:rFonts w:eastAsia="Calibri" w:cs="Times New Roman"/>
          <w:szCs w:val="24"/>
        </w:rPr>
        <w:fldChar w:fldCharType="end"/>
      </w:r>
      <w:r w:rsidRPr="002E7E4F">
        <w:rPr>
          <w:rFonts w:eastAsia="Calibri" w:cs="Times New Roman"/>
          <w:szCs w:val="24"/>
        </w:rPr>
        <w:t xml:space="preserve">). The shapes of storm tides from AP7 are most similar to the shapes of observed ones. The difference between computed and observed storm tides at Cedar Key is relatively large, probably due to the complicated bathymetry around this station.  There is a possibility to improve the simulation through adjustment of topographic and bathymetric data around this area.  </w:t>
      </w:r>
    </w:p>
    <w:p w14:paraId="6D1A96FC" w14:textId="77777777" w:rsidR="007D371B" w:rsidRDefault="000757E4" w:rsidP="007D371B">
      <w:pPr>
        <w:keepNext/>
        <w:jc w:val="center"/>
      </w:pPr>
      <w:r w:rsidRPr="002E7E4F">
        <w:rPr>
          <w:rFonts w:eastAsia="Calibri" w:cs="Times New Roman"/>
          <w:noProof/>
          <w:szCs w:val="24"/>
          <w:lang w:eastAsia="zh-CN"/>
        </w:rPr>
        <w:lastRenderedPageBreak/>
        <w:drawing>
          <wp:inline distT="0" distB="0" distL="0" distR="0" wp14:anchorId="757A5D70" wp14:editId="725F8766">
            <wp:extent cx="4992624" cy="3739896"/>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4992624" cy="3739896"/>
                    </a:xfrm>
                    <a:prstGeom prst="rect">
                      <a:avLst/>
                    </a:prstGeom>
                  </pic:spPr>
                </pic:pic>
              </a:graphicData>
            </a:graphic>
          </wp:inline>
        </w:drawing>
      </w:r>
    </w:p>
    <w:p w14:paraId="301F25A7" w14:textId="02703094" w:rsidR="000757E4" w:rsidRPr="00222802" w:rsidRDefault="007D371B" w:rsidP="00222802">
      <w:pPr>
        <w:pStyle w:val="Caption"/>
        <w:rPr>
          <w:rFonts w:eastAsia="Calibri" w:cs="Times New Roman"/>
          <w:szCs w:val="24"/>
        </w:rPr>
      </w:pPr>
      <w:bookmarkStart w:id="353" w:name="_Ref30174864"/>
      <w:bookmarkStart w:id="354" w:name="_Toc33710123"/>
      <w:bookmarkStart w:id="355" w:name="_Toc34080142"/>
      <w:r>
        <w:t xml:space="preserve">Figure </w:t>
      </w:r>
      <w:fldSimple w:instr=" SEQ Figure \* ARABIC ">
        <w:r w:rsidR="00407951">
          <w:rPr>
            <w:noProof/>
          </w:rPr>
          <w:t>40</w:t>
        </w:r>
      </w:fldSimple>
      <w:bookmarkEnd w:id="353"/>
      <w:r w:rsidR="000757E4" w:rsidRPr="002E7E4F">
        <w:rPr>
          <w:rFonts w:eastAsia="Calibri" w:cs="Times New Roman"/>
        </w:rPr>
        <w:t>. Computed peak storm tide heights for Hurricane Dennis.</w:t>
      </w:r>
      <w:bookmarkEnd w:id="354"/>
      <w:bookmarkEnd w:id="355"/>
    </w:p>
    <w:tbl>
      <w:tblPr>
        <w:tblW w:w="4944" w:type="pct"/>
        <w:tblInd w:w="108" w:type="dxa"/>
        <w:tblCellMar>
          <w:left w:w="0" w:type="dxa"/>
          <w:right w:w="0" w:type="dxa"/>
        </w:tblCellMar>
        <w:tblLook w:val="04A0" w:firstRow="1" w:lastRow="0" w:firstColumn="1" w:lastColumn="0" w:noHBand="0" w:noVBand="1"/>
      </w:tblPr>
      <w:tblGrid>
        <w:gridCol w:w="1756"/>
        <w:gridCol w:w="1494"/>
        <w:gridCol w:w="1492"/>
        <w:gridCol w:w="1492"/>
        <w:gridCol w:w="1492"/>
        <w:gridCol w:w="1509"/>
      </w:tblGrid>
      <w:tr w:rsidR="000757E4" w:rsidRPr="002E7E4F" w14:paraId="2120D432" w14:textId="77777777" w:rsidTr="0013230A">
        <w:tc>
          <w:tcPr>
            <w:tcW w:w="950"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35F444EC" w14:textId="77777777" w:rsidR="000757E4" w:rsidRPr="002E7E4F" w:rsidRDefault="000757E4" w:rsidP="000757E4">
            <w:pPr>
              <w:pStyle w:val="table"/>
            </w:pPr>
            <w:r w:rsidRPr="002E7E4F">
              <w:t>Basin Name</w:t>
            </w:r>
          </w:p>
        </w:tc>
        <w:tc>
          <w:tcPr>
            <w:tcW w:w="809"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7704CF9F" w14:textId="77777777" w:rsidR="000757E4" w:rsidRPr="002E7E4F" w:rsidRDefault="000757E4" w:rsidP="000757E4">
            <w:pPr>
              <w:pStyle w:val="table"/>
            </w:pPr>
            <w:r w:rsidRPr="002E7E4F">
              <w:rPr>
                <w:rFonts w:eastAsia="SimSun"/>
              </w:rPr>
              <w:t>AP3</w:t>
            </w:r>
          </w:p>
        </w:tc>
        <w:tc>
          <w:tcPr>
            <w:tcW w:w="808"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0E9E0851" w14:textId="77777777" w:rsidR="000757E4" w:rsidRPr="002E7E4F" w:rsidRDefault="000757E4" w:rsidP="000757E4">
            <w:pPr>
              <w:pStyle w:val="table"/>
            </w:pPr>
            <w:r w:rsidRPr="002E7E4F">
              <w:rPr>
                <w:rFonts w:eastAsia="SimSun"/>
              </w:rPr>
              <w:t>AP4</w:t>
            </w:r>
          </w:p>
        </w:tc>
        <w:tc>
          <w:tcPr>
            <w:tcW w:w="808"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5FB1C126" w14:textId="77777777" w:rsidR="000757E4" w:rsidRPr="002E7E4F" w:rsidRDefault="000757E4" w:rsidP="000757E4">
            <w:pPr>
              <w:pStyle w:val="table"/>
            </w:pPr>
            <w:r w:rsidRPr="002E7E4F">
              <w:rPr>
                <w:rFonts w:eastAsia="SimSun"/>
              </w:rPr>
              <w:t>AP6</w:t>
            </w:r>
          </w:p>
        </w:tc>
        <w:tc>
          <w:tcPr>
            <w:tcW w:w="808" w:type="pct"/>
            <w:tcBorders>
              <w:top w:val="single" w:sz="8" w:space="0" w:color="FFFFFF"/>
              <w:left w:val="single" w:sz="8" w:space="0" w:color="FFFFFF"/>
              <w:bottom w:val="single" w:sz="24" w:space="0" w:color="FFFFFF"/>
              <w:right w:val="single" w:sz="8" w:space="0" w:color="FFFFFF"/>
            </w:tcBorders>
            <w:shd w:val="clear" w:color="auto" w:fill="4F81BD"/>
          </w:tcPr>
          <w:p w14:paraId="414BB1B6" w14:textId="77777777" w:rsidR="000757E4" w:rsidRPr="002E7E4F" w:rsidRDefault="000757E4" w:rsidP="000757E4">
            <w:pPr>
              <w:pStyle w:val="table"/>
              <w:rPr>
                <w:rFonts w:eastAsia="SimSun"/>
              </w:rPr>
            </w:pPr>
            <w:r w:rsidRPr="002E7E4F">
              <w:rPr>
                <w:rFonts w:eastAsia="SimSun"/>
              </w:rPr>
              <w:t>AP7</w:t>
            </w:r>
          </w:p>
        </w:tc>
        <w:tc>
          <w:tcPr>
            <w:tcW w:w="817"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14:paraId="0FED63F8" w14:textId="77777777" w:rsidR="000757E4" w:rsidRPr="002E7E4F" w:rsidRDefault="000757E4" w:rsidP="000757E4">
            <w:pPr>
              <w:pStyle w:val="table"/>
            </w:pPr>
            <w:r w:rsidRPr="002E7E4F">
              <w:rPr>
                <w:rFonts w:eastAsia="SimSun"/>
              </w:rPr>
              <w:t>EGM3</w:t>
            </w:r>
          </w:p>
        </w:tc>
      </w:tr>
      <w:tr w:rsidR="000757E4" w:rsidRPr="002E7E4F" w14:paraId="66EC4AC4" w14:textId="77777777" w:rsidTr="0013230A">
        <w:trPr>
          <w:trHeight w:val="339"/>
        </w:trPr>
        <w:tc>
          <w:tcPr>
            <w:tcW w:w="950" w:type="pct"/>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0379575D" w14:textId="77777777" w:rsidR="000757E4" w:rsidRPr="002E7E4F" w:rsidRDefault="000757E4" w:rsidP="000757E4">
            <w:pPr>
              <w:pStyle w:val="table"/>
            </w:pPr>
            <w:r w:rsidRPr="002E7E4F">
              <w:t>Description</w:t>
            </w:r>
          </w:p>
        </w:tc>
        <w:tc>
          <w:tcPr>
            <w:tcW w:w="809"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61192C0D" w14:textId="77777777" w:rsidR="000757E4" w:rsidRPr="002E7E4F" w:rsidRDefault="000757E4" w:rsidP="000757E4">
            <w:pPr>
              <w:pStyle w:val="table"/>
            </w:pPr>
            <w:r w:rsidRPr="002E7E4F">
              <w:t>SLOSH Basin</w:t>
            </w:r>
          </w:p>
        </w:tc>
        <w:tc>
          <w:tcPr>
            <w:tcW w:w="808"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1DBBE171" w14:textId="77777777" w:rsidR="000757E4" w:rsidRPr="002E7E4F" w:rsidRDefault="000757E4" w:rsidP="000757E4">
            <w:pPr>
              <w:pStyle w:val="table"/>
            </w:pPr>
            <w:r w:rsidRPr="002E7E4F">
              <w:t>CEST Basin</w:t>
            </w:r>
          </w:p>
        </w:tc>
        <w:tc>
          <w:tcPr>
            <w:tcW w:w="808"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4BC4630C" w14:textId="77777777" w:rsidR="000757E4" w:rsidRPr="002E7E4F" w:rsidRDefault="000757E4" w:rsidP="000757E4">
            <w:pPr>
              <w:pStyle w:val="table"/>
            </w:pPr>
            <w:r w:rsidRPr="002E7E4F">
              <w:t>CEST Basin</w:t>
            </w:r>
          </w:p>
        </w:tc>
        <w:tc>
          <w:tcPr>
            <w:tcW w:w="808" w:type="pct"/>
            <w:tcBorders>
              <w:top w:val="single" w:sz="24" w:space="0" w:color="FFFFFF"/>
              <w:left w:val="single" w:sz="8" w:space="0" w:color="FFFFFF"/>
              <w:bottom w:val="single" w:sz="8" w:space="0" w:color="FFFFFF"/>
              <w:right w:val="single" w:sz="8" w:space="0" w:color="FFFFFF"/>
            </w:tcBorders>
            <w:shd w:val="clear" w:color="auto" w:fill="D0D8E8"/>
          </w:tcPr>
          <w:p w14:paraId="4818A9A3" w14:textId="77777777" w:rsidR="000757E4" w:rsidRPr="002E7E4F" w:rsidRDefault="000757E4" w:rsidP="000757E4">
            <w:pPr>
              <w:pStyle w:val="table"/>
            </w:pPr>
            <w:r w:rsidRPr="002E7E4F">
              <w:t>CEST Basin</w:t>
            </w:r>
          </w:p>
        </w:tc>
        <w:tc>
          <w:tcPr>
            <w:tcW w:w="817"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7530A9BA" w14:textId="77777777" w:rsidR="000757E4" w:rsidRPr="002E7E4F" w:rsidRDefault="000757E4" w:rsidP="000757E4">
            <w:pPr>
              <w:pStyle w:val="table"/>
            </w:pPr>
            <w:r w:rsidRPr="002E7E4F">
              <w:t>SLOSH Basin</w:t>
            </w:r>
          </w:p>
        </w:tc>
      </w:tr>
      <w:tr w:rsidR="000757E4" w:rsidRPr="002E7E4F" w14:paraId="3D85B5A7" w14:textId="77777777" w:rsidTr="0013230A">
        <w:tc>
          <w:tcPr>
            <w:tcW w:w="950"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11FD2755" w14:textId="77777777" w:rsidR="000757E4" w:rsidRPr="002E7E4F" w:rsidRDefault="000757E4" w:rsidP="000757E4">
            <w:pPr>
              <w:pStyle w:val="table"/>
            </w:pPr>
            <w:r w:rsidRPr="002E7E4F">
              <w:t>Size</w:t>
            </w:r>
          </w:p>
        </w:tc>
        <w:tc>
          <w:tcPr>
            <w:tcW w:w="809"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37DAB176" w14:textId="77777777" w:rsidR="000757E4" w:rsidRPr="002E7E4F" w:rsidRDefault="000757E4" w:rsidP="000757E4">
            <w:pPr>
              <w:pStyle w:val="table"/>
            </w:pPr>
            <w:r w:rsidRPr="002E7E4F">
              <w:t>Small</w:t>
            </w:r>
          </w:p>
        </w:tc>
        <w:tc>
          <w:tcPr>
            <w:tcW w:w="80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5BD6BD94" w14:textId="77777777" w:rsidR="000757E4" w:rsidRPr="002E7E4F" w:rsidRDefault="000757E4" w:rsidP="000757E4">
            <w:pPr>
              <w:pStyle w:val="table"/>
            </w:pPr>
            <w:r w:rsidRPr="002E7E4F">
              <w:t>Medium</w:t>
            </w:r>
          </w:p>
        </w:tc>
        <w:tc>
          <w:tcPr>
            <w:tcW w:w="80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5833BC11" w14:textId="77777777" w:rsidR="000757E4" w:rsidRPr="002E7E4F" w:rsidRDefault="000757E4" w:rsidP="000757E4">
            <w:pPr>
              <w:pStyle w:val="table"/>
            </w:pPr>
            <w:r w:rsidRPr="002E7E4F">
              <w:t>Medium</w:t>
            </w:r>
          </w:p>
        </w:tc>
        <w:tc>
          <w:tcPr>
            <w:tcW w:w="808" w:type="pct"/>
            <w:tcBorders>
              <w:top w:val="single" w:sz="8" w:space="0" w:color="FFFFFF"/>
              <w:left w:val="single" w:sz="8" w:space="0" w:color="FFFFFF"/>
              <w:bottom w:val="single" w:sz="8" w:space="0" w:color="FFFFFF"/>
              <w:right w:val="single" w:sz="8" w:space="0" w:color="FFFFFF"/>
            </w:tcBorders>
            <w:shd w:val="clear" w:color="auto" w:fill="E9EDF4"/>
          </w:tcPr>
          <w:p w14:paraId="53C2C831" w14:textId="77777777" w:rsidR="000757E4" w:rsidRPr="002E7E4F" w:rsidRDefault="000757E4" w:rsidP="000757E4">
            <w:pPr>
              <w:pStyle w:val="table"/>
            </w:pPr>
            <w:r w:rsidRPr="002E7E4F">
              <w:t>Large</w:t>
            </w:r>
          </w:p>
        </w:tc>
        <w:tc>
          <w:tcPr>
            <w:tcW w:w="817"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7286EED7" w14:textId="77777777" w:rsidR="000757E4" w:rsidRPr="002E7E4F" w:rsidRDefault="000757E4" w:rsidP="000757E4">
            <w:pPr>
              <w:pStyle w:val="table"/>
            </w:pPr>
            <w:r w:rsidRPr="002E7E4F">
              <w:t>Extra Large</w:t>
            </w:r>
          </w:p>
        </w:tc>
      </w:tr>
      <w:tr w:rsidR="000757E4" w:rsidRPr="002E7E4F" w14:paraId="2C46CD82" w14:textId="77777777" w:rsidTr="0013230A">
        <w:tc>
          <w:tcPr>
            <w:tcW w:w="950"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4D9691C6" w14:textId="77777777" w:rsidR="000757E4" w:rsidRPr="002E7E4F" w:rsidRDefault="000757E4" w:rsidP="000757E4">
            <w:pPr>
              <w:pStyle w:val="table"/>
            </w:pPr>
            <w:r w:rsidRPr="002E7E4F">
              <w:t>Resolution (m)</w:t>
            </w:r>
          </w:p>
        </w:tc>
        <w:tc>
          <w:tcPr>
            <w:tcW w:w="809"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2463250F" w14:textId="77777777" w:rsidR="000757E4" w:rsidRPr="002E7E4F" w:rsidRDefault="000757E4" w:rsidP="000757E4">
            <w:pPr>
              <w:pStyle w:val="table"/>
            </w:pPr>
            <w:r w:rsidRPr="002E7E4F">
              <w:t>400</w:t>
            </w:r>
          </w:p>
        </w:tc>
        <w:tc>
          <w:tcPr>
            <w:tcW w:w="808"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0A9178E9" w14:textId="77777777" w:rsidR="000757E4" w:rsidRPr="002E7E4F" w:rsidRDefault="000757E4" w:rsidP="000757E4">
            <w:pPr>
              <w:pStyle w:val="table"/>
            </w:pPr>
            <w:r w:rsidRPr="002E7E4F">
              <w:t>400</w:t>
            </w:r>
          </w:p>
        </w:tc>
        <w:tc>
          <w:tcPr>
            <w:tcW w:w="808"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09D82890" w14:textId="77777777" w:rsidR="000757E4" w:rsidRPr="002E7E4F" w:rsidRDefault="000757E4" w:rsidP="000757E4">
            <w:pPr>
              <w:pStyle w:val="table"/>
            </w:pPr>
            <w:r w:rsidRPr="002E7E4F">
              <w:t>100</w:t>
            </w:r>
          </w:p>
        </w:tc>
        <w:tc>
          <w:tcPr>
            <w:tcW w:w="808" w:type="pct"/>
            <w:tcBorders>
              <w:top w:val="single" w:sz="8" w:space="0" w:color="FFFFFF"/>
              <w:left w:val="single" w:sz="8" w:space="0" w:color="FFFFFF"/>
              <w:bottom w:val="single" w:sz="8" w:space="0" w:color="FFFFFF"/>
              <w:right w:val="single" w:sz="8" w:space="0" w:color="FFFFFF"/>
            </w:tcBorders>
            <w:shd w:val="clear" w:color="auto" w:fill="D0D8E8"/>
          </w:tcPr>
          <w:p w14:paraId="4498CC57" w14:textId="77777777" w:rsidR="000757E4" w:rsidRPr="002E7E4F" w:rsidRDefault="000757E4" w:rsidP="000757E4">
            <w:pPr>
              <w:pStyle w:val="table"/>
            </w:pPr>
            <w:r w:rsidRPr="002E7E4F">
              <w:t>100</w:t>
            </w:r>
          </w:p>
        </w:tc>
        <w:tc>
          <w:tcPr>
            <w:tcW w:w="817"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34E41001" w14:textId="77777777" w:rsidR="000757E4" w:rsidRPr="002E7E4F" w:rsidRDefault="000757E4" w:rsidP="000757E4">
            <w:pPr>
              <w:pStyle w:val="table"/>
            </w:pPr>
            <w:r w:rsidRPr="002E7E4F">
              <w:t>2,700</w:t>
            </w:r>
          </w:p>
        </w:tc>
      </w:tr>
      <w:tr w:rsidR="000757E4" w:rsidRPr="002E7E4F" w14:paraId="35CAFC71" w14:textId="77777777" w:rsidTr="0013230A">
        <w:tc>
          <w:tcPr>
            <w:tcW w:w="950"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3346B138" w14:textId="77777777" w:rsidR="000757E4" w:rsidRPr="002E7E4F" w:rsidRDefault="000757E4" w:rsidP="000757E4">
            <w:pPr>
              <w:pStyle w:val="table"/>
            </w:pPr>
            <w:r w:rsidRPr="002E7E4F">
              <w:t>Dimension</w:t>
            </w:r>
          </w:p>
        </w:tc>
        <w:tc>
          <w:tcPr>
            <w:tcW w:w="809"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3A0985A4" w14:textId="77777777" w:rsidR="000757E4" w:rsidRPr="002E7E4F" w:rsidRDefault="000757E4" w:rsidP="000757E4">
            <w:pPr>
              <w:pStyle w:val="table"/>
            </w:pPr>
            <w:r w:rsidRPr="002E7E4F">
              <w:rPr>
                <w:rFonts w:eastAsia="SimSun"/>
              </w:rPr>
              <w:t>142*226</w:t>
            </w:r>
          </w:p>
        </w:tc>
        <w:tc>
          <w:tcPr>
            <w:tcW w:w="80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1A58A552" w14:textId="77777777" w:rsidR="000757E4" w:rsidRPr="002E7E4F" w:rsidRDefault="000757E4" w:rsidP="000757E4">
            <w:pPr>
              <w:pStyle w:val="table"/>
            </w:pPr>
            <w:r w:rsidRPr="002E7E4F">
              <w:rPr>
                <w:rFonts w:eastAsia="SimSun"/>
              </w:rPr>
              <w:t>167*179</w:t>
            </w:r>
          </w:p>
        </w:tc>
        <w:tc>
          <w:tcPr>
            <w:tcW w:w="80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55CAEBDE" w14:textId="77777777" w:rsidR="000757E4" w:rsidRPr="002E7E4F" w:rsidRDefault="000757E4" w:rsidP="000757E4">
            <w:pPr>
              <w:pStyle w:val="table"/>
            </w:pPr>
            <w:r w:rsidRPr="002E7E4F">
              <w:rPr>
                <w:rFonts w:eastAsia="SimSun"/>
              </w:rPr>
              <w:t>662*710</w:t>
            </w:r>
          </w:p>
        </w:tc>
        <w:tc>
          <w:tcPr>
            <w:tcW w:w="808" w:type="pct"/>
            <w:tcBorders>
              <w:top w:val="single" w:sz="8" w:space="0" w:color="FFFFFF"/>
              <w:left w:val="single" w:sz="8" w:space="0" w:color="FFFFFF"/>
              <w:bottom w:val="single" w:sz="8" w:space="0" w:color="FFFFFF"/>
              <w:right w:val="single" w:sz="8" w:space="0" w:color="FFFFFF"/>
            </w:tcBorders>
            <w:shd w:val="clear" w:color="auto" w:fill="E9EDF4"/>
          </w:tcPr>
          <w:p w14:paraId="64C77C83" w14:textId="77777777" w:rsidR="000757E4" w:rsidRPr="002E7E4F" w:rsidRDefault="000757E4" w:rsidP="000757E4">
            <w:pPr>
              <w:pStyle w:val="table"/>
              <w:rPr>
                <w:rFonts w:eastAsia="SimSun"/>
              </w:rPr>
            </w:pPr>
            <w:r w:rsidRPr="002E7E4F">
              <w:rPr>
                <w:rFonts w:eastAsia="SimSun"/>
              </w:rPr>
              <w:t>772*710</w:t>
            </w:r>
          </w:p>
        </w:tc>
        <w:tc>
          <w:tcPr>
            <w:tcW w:w="817"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540097C3" w14:textId="77777777" w:rsidR="000757E4" w:rsidRPr="002E7E4F" w:rsidRDefault="000757E4" w:rsidP="000757E4">
            <w:pPr>
              <w:pStyle w:val="table"/>
            </w:pPr>
            <w:r w:rsidRPr="002E7E4F">
              <w:rPr>
                <w:rFonts w:eastAsia="SimSun"/>
              </w:rPr>
              <w:t>329*569</w:t>
            </w:r>
          </w:p>
        </w:tc>
      </w:tr>
      <w:tr w:rsidR="000757E4" w:rsidRPr="002E7E4F" w14:paraId="5E4AC0BB" w14:textId="77777777" w:rsidTr="0013230A">
        <w:tc>
          <w:tcPr>
            <w:tcW w:w="950"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47434468" w14:textId="77777777" w:rsidR="000757E4" w:rsidRPr="002E7E4F" w:rsidRDefault="000757E4" w:rsidP="000757E4">
            <w:pPr>
              <w:pStyle w:val="table"/>
            </w:pPr>
            <w:r w:rsidRPr="002E7E4F">
              <w:t>Total Number of  Cells</w:t>
            </w:r>
          </w:p>
        </w:tc>
        <w:tc>
          <w:tcPr>
            <w:tcW w:w="809"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7AA41CF3" w14:textId="77777777" w:rsidR="000757E4" w:rsidRPr="002E7E4F" w:rsidRDefault="000757E4" w:rsidP="000757E4">
            <w:pPr>
              <w:pStyle w:val="table"/>
            </w:pPr>
            <w:r w:rsidRPr="002E7E4F">
              <w:rPr>
                <w:rFonts w:eastAsia="SimSun"/>
              </w:rPr>
              <w:t>32,092</w:t>
            </w:r>
          </w:p>
        </w:tc>
        <w:tc>
          <w:tcPr>
            <w:tcW w:w="808"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04F787F3" w14:textId="77777777" w:rsidR="000757E4" w:rsidRPr="002E7E4F" w:rsidRDefault="000757E4" w:rsidP="000757E4">
            <w:pPr>
              <w:pStyle w:val="table"/>
            </w:pPr>
            <w:r w:rsidRPr="002E7E4F">
              <w:rPr>
                <w:rFonts w:eastAsia="SimSun"/>
              </w:rPr>
              <w:t>29,893</w:t>
            </w:r>
          </w:p>
        </w:tc>
        <w:tc>
          <w:tcPr>
            <w:tcW w:w="808"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27271785" w14:textId="77777777" w:rsidR="000757E4" w:rsidRPr="002E7E4F" w:rsidRDefault="000757E4" w:rsidP="000757E4">
            <w:pPr>
              <w:pStyle w:val="table"/>
            </w:pPr>
            <w:r w:rsidRPr="002E7E4F">
              <w:rPr>
                <w:rFonts w:eastAsia="SimSun"/>
              </w:rPr>
              <w:t>470,020</w:t>
            </w:r>
          </w:p>
        </w:tc>
        <w:tc>
          <w:tcPr>
            <w:tcW w:w="808" w:type="pct"/>
            <w:tcBorders>
              <w:top w:val="single" w:sz="8" w:space="0" w:color="FFFFFF"/>
              <w:left w:val="single" w:sz="8" w:space="0" w:color="FFFFFF"/>
              <w:bottom w:val="single" w:sz="8" w:space="0" w:color="FFFFFF"/>
              <w:right w:val="single" w:sz="8" w:space="0" w:color="FFFFFF"/>
            </w:tcBorders>
            <w:shd w:val="clear" w:color="auto" w:fill="D0D8E8"/>
          </w:tcPr>
          <w:p w14:paraId="21BE2388" w14:textId="77777777" w:rsidR="000757E4" w:rsidRPr="002E7E4F" w:rsidRDefault="000757E4" w:rsidP="000757E4">
            <w:pPr>
              <w:pStyle w:val="table"/>
              <w:rPr>
                <w:rFonts w:eastAsia="SimSun"/>
              </w:rPr>
            </w:pPr>
            <w:r w:rsidRPr="002E7E4F">
              <w:rPr>
                <w:rFonts w:eastAsia="SimSun"/>
              </w:rPr>
              <w:t>548,120</w:t>
            </w:r>
          </w:p>
        </w:tc>
        <w:tc>
          <w:tcPr>
            <w:tcW w:w="817"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1665E68F" w14:textId="77777777" w:rsidR="000757E4" w:rsidRPr="002E7E4F" w:rsidRDefault="000757E4" w:rsidP="000757E4">
            <w:pPr>
              <w:pStyle w:val="table"/>
            </w:pPr>
            <w:r w:rsidRPr="002E7E4F">
              <w:rPr>
                <w:rFonts w:eastAsia="SimSun"/>
              </w:rPr>
              <w:t>187,201</w:t>
            </w:r>
          </w:p>
        </w:tc>
      </w:tr>
      <w:tr w:rsidR="000757E4" w:rsidRPr="002E7E4F" w14:paraId="08DB1D75" w14:textId="77777777" w:rsidTr="0013230A">
        <w:tc>
          <w:tcPr>
            <w:tcW w:w="950"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74D0BC64" w14:textId="77777777" w:rsidR="000757E4" w:rsidRPr="002E7E4F" w:rsidRDefault="000757E4" w:rsidP="000757E4">
            <w:pPr>
              <w:pStyle w:val="table"/>
            </w:pPr>
            <w:r w:rsidRPr="002E7E4F">
              <w:t>Time Step (s)</w:t>
            </w:r>
          </w:p>
        </w:tc>
        <w:tc>
          <w:tcPr>
            <w:tcW w:w="809"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06D84F34" w14:textId="77777777" w:rsidR="000757E4" w:rsidRPr="002E7E4F" w:rsidRDefault="000757E4" w:rsidP="000757E4">
            <w:pPr>
              <w:pStyle w:val="table"/>
            </w:pPr>
            <w:r w:rsidRPr="002E7E4F">
              <w:rPr>
                <w:rFonts w:eastAsia="SimSun"/>
              </w:rPr>
              <w:t>30</w:t>
            </w:r>
          </w:p>
        </w:tc>
        <w:tc>
          <w:tcPr>
            <w:tcW w:w="80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33632F92" w14:textId="77777777" w:rsidR="000757E4" w:rsidRPr="002E7E4F" w:rsidRDefault="000757E4" w:rsidP="000757E4">
            <w:pPr>
              <w:pStyle w:val="table"/>
            </w:pPr>
            <w:r w:rsidRPr="002E7E4F">
              <w:rPr>
                <w:rFonts w:eastAsia="SimSun"/>
              </w:rPr>
              <w:t>30</w:t>
            </w:r>
          </w:p>
        </w:tc>
        <w:tc>
          <w:tcPr>
            <w:tcW w:w="80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7F24B7EC" w14:textId="77777777" w:rsidR="000757E4" w:rsidRPr="002E7E4F" w:rsidRDefault="000757E4" w:rsidP="000757E4">
            <w:pPr>
              <w:pStyle w:val="table"/>
            </w:pPr>
            <w:r w:rsidRPr="002E7E4F">
              <w:rPr>
                <w:rFonts w:eastAsia="SimSun"/>
              </w:rPr>
              <w:t>30</w:t>
            </w:r>
          </w:p>
        </w:tc>
        <w:tc>
          <w:tcPr>
            <w:tcW w:w="808" w:type="pct"/>
            <w:tcBorders>
              <w:top w:val="single" w:sz="8" w:space="0" w:color="FFFFFF"/>
              <w:left w:val="single" w:sz="8" w:space="0" w:color="FFFFFF"/>
              <w:bottom w:val="single" w:sz="8" w:space="0" w:color="FFFFFF"/>
              <w:right w:val="single" w:sz="8" w:space="0" w:color="FFFFFF"/>
            </w:tcBorders>
            <w:shd w:val="clear" w:color="auto" w:fill="E9EDF4"/>
          </w:tcPr>
          <w:p w14:paraId="3EB0C84E" w14:textId="77777777" w:rsidR="000757E4" w:rsidRPr="002E7E4F" w:rsidRDefault="000757E4" w:rsidP="000757E4">
            <w:pPr>
              <w:pStyle w:val="table"/>
              <w:rPr>
                <w:rFonts w:eastAsia="SimSun"/>
              </w:rPr>
            </w:pPr>
            <w:r w:rsidRPr="002E7E4F">
              <w:rPr>
                <w:rFonts w:eastAsia="SimSun"/>
              </w:rPr>
              <w:t>30</w:t>
            </w:r>
          </w:p>
        </w:tc>
        <w:tc>
          <w:tcPr>
            <w:tcW w:w="817"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1F011DA6" w14:textId="77777777" w:rsidR="000757E4" w:rsidRPr="002E7E4F" w:rsidRDefault="000757E4" w:rsidP="000757E4">
            <w:pPr>
              <w:pStyle w:val="table"/>
            </w:pPr>
            <w:r w:rsidRPr="002E7E4F">
              <w:rPr>
                <w:rFonts w:eastAsia="SimSun"/>
              </w:rPr>
              <w:t>30</w:t>
            </w:r>
          </w:p>
        </w:tc>
      </w:tr>
      <w:tr w:rsidR="000757E4" w:rsidRPr="002E7E4F" w14:paraId="415B35FE" w14:textId="77777777" w:rsidTr="0013230A">
        <w:tc>
          <w:tcPr>
            <w:tcW w:w="950"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5905D52A" w14:textId="77777777" w:rsidR="000757E4" w:rsidRPr="002E7E4F" w:rsidRDefault="000757E4" w:rsidP="000757E4">
            <w:pPr>
              <w:pStyle w:val="table"/>
            </w:pPr>
            <w:r w:rsidRPr="002E7E4F">
              <w:t>Computation Time of 4 days (minutes)</w:t>
            </w:r>
          </w:p>
        </w:tc>
        <w:tc>
          <w:tcPr>
            <w:tcW w:w="809"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4FCF86EC" w14:textId="77777777" w:rsidR="000757E4" w:rsidRPr="002E7E4F" w:rsidRDefault="000757E4" w:rsidP="000757E4">
            <w:pPr>
              <w:pStyle w:val="table"/>
            </w:pPr>
            <w:r w:rsidRPr="002E7E4F">
              <w:rPr>
                <w:rFonts w:eastAsia="SimSun"/>
              </w:rPr>
              <w:t>2-3</w:t>
            </w:r>
          </w:p>
        </w:tc>
        <w:tc>
          <w:tcPr>
            <w:tcW w:w="80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6777DD54" w14:textId="77777777" w:rsidR="000757E4" w:rsidRPr="002E7E4F" w:rsidRDefault="000757E4" w:rsidP="000757E4">
            <w:pPr>
              <w:pStyle w:val="table"/>
            </w:pPr>
            <w:r w:rsidRPr="002E7E4F">
              <w:rPr>
                <w:rFonts w:eastAsia="SimSun"/>
              </w:rPr>
              <w:t>3-4</w:t>
            </w:r>
          </w:p>
        </w:tc>
        <w:tc>
          <w:tcPr>
            <w:tcW w:w="808"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7C72D84C" w14:textId="77777777" w:rsidR="000757E4" w:rsidRPr="002E7E4F" w:rsidRDefault="000757E4" w:rsidP="000757E4">
            <w:pPr>
              <w:pStyle w:val="table"/>
            </w:pPr>
            <w:r w:rsidRPr="002E7E4F">
              <w:rPr>
                <w:rFonts w:eastAsia="SimSun"/>
              </w:rPr>
              <w:t>85-95</w:t>
            </w:r>
          </w:p>
        </w:tc>
        <w:tc>
          <w:tcPr>
            <w:tcW w:w="808" w:type="pct"/>
            <w:tcBorders>
              <w:top w:val="single" w:sz="8" w:space="0" w:color="FFFFFF"/>
              <w:left w:val="single" w:sz="8" w:space="0" w:color="FFFFFF"/>
              <w:bottom w:val="single" w:sz="8" w:space="0" w:color="FFFFFF"/>
              <w:right w:val="single" w:sz="8" w:space="0" w:color="FFFFFF"/>
            </w:tcBorders>
            <w:shd w:val="clear" w:color="auto" w:fill="E9EDF4"/>
          </w:tcPr>
          <w:p w14:paraId="5CE0D451" w14:textId="77777777" w:rsidR="000757E4" w:rsidRPr="002E7E4F" w:rsidRDefault="000757E4" w:rsidP="000757E4">
            <w:pPr>
              <w:pStyle w:val="table"/>
              <w:rPr>
                <w:rFonts w:eastAsia="SimSun"/>
              </w:rPr>
            </w:pPr>
            <w:r w:rsidRPr="002E7E4F">
              <w:rPr>
                <w:rFonts w:eastAsia="SimSun"/>
              </w:rPr>
              <w:t>110-120</w:t>
            </w:r>
          </w:p>
        </w:tc>
        <w:tc>
          <w:tcPr>
            <w:tcW w:w="817"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14:paraId="383E193E" w14:textId="77777777" w:rsidR="000757E4" w:rsidRPr="002E7E4F" w:rsidRDefault="000757E4" w:rsidP="000757E4">
            <w:pPr>
              <w:pStyle w:val="table"/>
            </w:pPr>
            <w:r w:rsidRPr="002E7E4F">
              <w:rPr>
                <w:rFonts w:eastAsia="SimSun"/>
              </w:rPr>
              <w:t>35-40</w:t>
            </w:r>
          </w:p>
        </w:tc>
      </w:tr>
      <w:tr w:rsidR="000757E4" w:rsidRPr="002E7E4F" w14:paraId="73698B7D" w14:textId="77777777" w:rsidTr="0013230A">
        <w:tc>
          <w:tcPr>
            <w:tcW w:w="950"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14:paraId="63331C46" w14:textId="77777777" w:rsidR="000757E4" w:rsidRPr="002E7E4F" w:rsidRDefault="000757E4" w:rsidP="000757E4">
            <w:pPr>
              <w:pStyle w:val="table"/>
              <w:rPr>
                <w:rFonts w:eastAsia="SimSun"/>
              </w:rPr>
            </w:pPr>
            <w:r w:rsidRPr="002E7E4F">
              <w:rPr>
                <w:rFonts w:eastAsia="SimSun"/>
              </w:rPr>
              <w:t>RMSD</w:t>
            </w:r>
          </w:p>
          <w:p w14:paraId="3AD0A2D0" w14:textId="77777777" w:rsidR="000757E4" w:rsidRPr="002E7E4F" w:rsidRDefault="000757E4" w:rsidP="000757E4">
            <w:pPr>
              <w:pStyle w:val="table"/>
            </w:pPr>
            <w:r w:rsidRPr="002E7E4F">
              <w:rPr>
                <w:rFonts w:eastAsia="SimSun"/>
              </w:rPr>
              <w:t>(m, NOAA)</w:t>
            </w:r>
          </w:p>
        </w:tc>
        <w:tc>
          <w:tcPr>
            <w:tcW w:w="809"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7102E94A" w14:textId="77777777" w:rsidR="000757E4" w:rsidRPr="002E7E4F" w:rsidRDefault="000757E4" w:rsidP="000757E4">
            <w:pPr>
              <w:pStyle w:val="table"/>
            </w:pPr>
            <w:r w:rsidRPr="002E7E4F">
              <w:rPr>
                <w:rFonts w:eastAsia="SimSun"/>
              </w:rPr>
              <w:t>0.39</w:t>
            </w:r>
          </w:p>
        </w:tc>
        <w:tc>
          <w:tcPr>
            <w:tcW w:w="808"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17BCB306" w14:textId="77777777" w:rsidR="000757E4" w:rsidRPr="002E7E4F" w:rsidRDefault="000757E4" w:rsidP="000757E4">
            <w:pPr>
              <w:pStyle w:val="table"/>
            </w:pPr>
            <w:r w:rsidRPr="002E7E4F">
              <w:rPr>
                <w:rFonts w:eastAsia="SimSun"/>
              </w:rPr>
              <w:t>0.27</w:t>
            </w:r>
          </w:p>
        </w:tc>
        <w:tc>
          <w:tcPr>
            <w:tcW w:w="808"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3D2C9976" w14:textId="77777777" w:rsidR="000757E4" w:rsidRPr="002E7E4F" w:rsidRDefault="000757E4" w:rsidP="000757E4">
            <w:pPr>
              <w:pStyle w:val="table"/>
            </w:pPr>
            <w:r w:rsidRPr="002E7E4F">
              <w:rPr>
                <w:rFonts w:eastAsia="SimSun"/>
              </w:rPr>
              <w:t>0.25</w:t>
            </w:r>
          </w:p>
        </w:tc>
        <w:tc>
          <w:tcPr>
            <w:tcW w:w="808" w:type="pct"/>
            <w:tcBorders>
              <w:top w:val="single" w:sz="8" w:space="0" w:color="FFFFFF"/>
              <w:left w:val="single" w:sz="8" w:space="0" w:color="FFFFFF"/>
              <w:bottom w:val="single" w:sz="8" w:space="0" w:color="FFFFFF"/>
              <w:right w:val="single" w:sz="8" w:space="0" w:color="FFFFFF"/>
            </w:tcBorders>
            <w:shd w:val="clear" w:color="auto" w:fill="D0D8E8"/>
          </w:tcPr>
          <w:p w14:paraId="73082B1E" w14:textId="77777777" w:rsidR="000757E4" w:rsidRPr="002E7E4F" w:rsidRDefault="000757E4" w:rsidP="000757E4">
            <w:pPr>
              <w:pStyle w:val="table"/>
              <w:rPr>
                <w:rFonts w:eastAsia="SimSun"/>
              </w:rPr>
            </w:pPr>
            <w:r w:rsidRPr="002E7E4F">
              <w:rPr>
                <w:rFonts w:eastAsia="SimSun"/>
              </w:rPr>
              <w:t>0.22</w:t>
            </w:r>
          </w:p>
        </w:tc>
        <w:tc>
          <w:tcPr>
            <w:tcW w:w="817" w:type="pct"/>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14:paraId="1B6B0347" w14:textId="77777777" w:rsidR="000757E4" w:rsidRPr="002E7E4F" w:rsidRDefault="000757E4" w:rsidP="000757E4">
            <w:pPr>
              <w:pStyle w:val="table"/>
            </w:pPr>
            <w:r w:rsidRPr="002E7E4F">
              <w:rPr>
                <w:rFonts w:eastAsia="SimSun"/>
              </w:rPr>
              <w:t>0.27</w:t>
            </w:r>
          </w:p>
        </w:tc>
      </w:tr>
    </w:tbl>
    <w:p w14:paraId="33192C4D" w14:textId="58EE8EBD" w:rsidR="000757E4" w:rsidRPr="002E7E4F" w:rsidRDefault="00CD2CA9" w:rsidP="00CD2CA9">
      <w:pPr>
        <w:pStyle w:val="Caption"/>
        <w:rPr>
          <w:rFonts w:eastAsia="Calibri" w:cs="Times New Roman"/>
          <w:b w:val="0"/>
          <w:szCs w:val="24"/>
        </w:rPr>
      </w:pPr>
      <w:bookmarkStart w:id="356" w:name="_Ref30174791"/>
      <w:bookmarkStart w:id="357" w:name="_Toc33710239"/>
      <w:bookmarkStart w:id="358" w:name="_Toc34080284"/>
      <w:r>
        <w:t xml:space="preserve">Table </w:t>
      </w:r>
      <w:fldSimple w:instr=" SEQ Table \* ARABIC ">
        <w:r w:rsidR="00407951">
          <w:rPr>
            <w:noProof/>
          </w:rPr>
          <w:t>28</w:t>
        </w:r>
      </w:fldSimple>
      <w:bookmarkEnd w:id="356"/>
      <w:r w:rsidRPr="002E7E4F">
        <w:rPr>
          <w:rFonts w:eastAsia="SimSun" w:cs="Times New Roman"/>
          <w:szCs w:val="24"/>
        </w:rPr>
        <w:t>. Basin description for Hurricane Dennis with additional large Basin AP7.</w:t>
      </w:r>
      <w:bookmarkEnd w:id="357"/>
      <w:bookmarkEnd w:id="358"/>
    </w:p>
    <w:p w14:paraId="67C56368" w14:textId="77777777" w:rsidR="000757E4" w:rsidRDefault="000757E4" w:rsidP="007D371B">
      <w:pPr>
        <w:rPr>
          <w:color w:val="000000"/>
          <w:sz w:val="23"/>
          <w:szCs w:val="23"/>
        </w:rPr>
      </w:pPr>
      <w:r w:rsidRPr="002E7E4F">
        <w:t>The effect of the basin size on st</w:t>
      </w:r>
      <w:r>
        <w:t xml:space="preserve">orm tide computation is </w:t>
      </w:r>
      <w:r w:rsidRPr="002E7E4F">
        <w:t>examined by two new large basins HGL6 and AP7. With the proper domain size and resolution, CEST can capture the forerunner and produce peak surges comparable with observations. The utilization of the large basins with a high-resolution grid improves the simulation accuracy, but increases computation time by 20-30% in comparison of the usage of intermediate size basins. It took one processor about 120 minutes to complete a 4 day simulation on the large size CEST basin, and 95 minutes on the intermediate size CEST basin</w:t>
      </w:r>
      <w:r>
        <w:t>.</w:t>
      </w:r>
    </w:p>
    <w:p w14:paraId="1A837A08" w14:textId="77777777" w:rsidR="00556740" w:rsidRDefault="00556740" w:rsidP="000757E4">
      <w:r>
        <w:br w:type="page"/>
      </w:r>
    </w:p>
    <w:p w14:paraId="40ED31F0" w14:textId="77777777" w:rsidR="00556740" w:rsidRDefault="000A7598" w:rsidP="00556740">
      <w:pPr>
        <w:pStyle w:val="Heading2"/>
      </w:pPr>
      <w:bookmarkStart w:id="359" w:name="_Toc34080041"/>
      <w:r>
        <w:lastRenderedPageBreak/>
        <w:t xml:space="preserve">MF-4 </w:t>
      </w:r>
      <w:r w:rsidR="00556740" w:rsidRPr="003E551C">
        <w:t>Flood Characteristics (Outputs)</w:t>
      </w:r>
      <w:bookmarkEnd w:id="359"/>
    </w:p>
    <w:p w14:paraId="66A1A465" w14:textId="77777777" w:rsidR="00556740" w:rsidRPr="00556740" w:rsidRDefault="00556740" w:rsidP="008B6F3F">
      <w:pPr>
        <w:pStyle w:val="Normal-centered-bold"/>
        <w:numPr>
          <w:ilvl w:val="0"/>
          <w:numId w:val="17"/>
        </w:numPr>
        <w:ind w:left="360"/>
      </w:pPr>
      <w:r w:rsidRPr="00556740">
        <w:t>Flood extent and elevation or depth generated by the flood model shall be consistent with observed historical floods affecting Florida.</w:t>
      </w:r>
    </w:p>
    <w:p w14:paraId="622C9938" w14:textId="12EC3FEA" w:rsidR="00556740" w:rsidRDefault="000A3DF6" w:rsidP="000A3DF6">
      <w:r w:rsidRPr="000A3DF6">
        <w:t xml:space="preserve">For the coastal surge model, there is separated document to present </w:t>
      </w:r>
      <w:r w:rsidR="00FC2B40">
        <w:t>t</w:t>
      </w:r>
      <w:r w:rsidRPr="000A3DF6">
        <w:t>he flood extent and elevation comparison between observed and computed for historical hurricanes. One component is the High Water Mark (HWM) data, the reports, published by United States Geological Survey (USGS) or Federal Emergency Management Agency (FEMA) related to each historical hurricanes required by standards, are extracted or digitalized. For the High Water Mark (HWM) data, data above NAVD88 are used.</w:t>
      </w:r>
    </w:p>
    <w:p w14:paraId="63FEF413" w14:textId="6D83220B" w:rsidR="000A3DF6" w:rsidRDefault="000A3DF6" w:rsidP="000A3DF6"/>
    <w:p w14:paraId="5ABDFF00" w14:textId="72C3BED0" w:rsidR="00DE64C4" w:rsidRPr="00556740" w:rsidRDefault="00DE64C4" w:rsidP="000A3DF6">
      <w:r w:rsidRPr="00833EA4">
        <w:t>The inland flood model</w:t>
      </w:r>
      <w:r>
        <w:t>s</w:t>
      </w:r>
      <w:r w:rsidRPr="00833EA4">
        <w:t xml:space="preserve"> ha</w:t>
      </w:r>
      <w:r>
        <w:t>ve</w:t>
      </w:r>
      <w:r w:rsidRPr="00833EA4">
        <w:t xml:space="preserve"> been developed using US EPA SWMM and calibrated and validated with observed stream flow data (Please see SF-1 for details). Based on the calibrated model output, we estimated the flooding extent and depth for </w:t>
      </w:r>
      <w:r>
        <w:t>different</w:t>
      </w:r>
      <w:r w:rsidRPr="00833EA4">
        <w:t xml:space="preserve"> </w:t>
      </w:r>
      <w:r>
        <w:t xml:space="preserve">rainfall </w:t>
      </w:r>
      <w:r w:rsidRPr="00833EA4">
        <w:t>events.</w:t>
      </w:r>
    </w:p>
    <w:p w14:paraId="46E66AF9" w14:textId="77777777" w:rsidR="00556740" w:rsidRPr="00556740" w:rsidRDefault="00556740" w:rsidP="008B6F3F">
      <w:pPr>
        <w:pStyle w:val="Normal-centered-bold"/>
        <w:numPr>
          <w:ilvl w:val="0"/>
          <w:numId w:val="17"/>
        </w:numPr>
        <w:ind w:left="360"/>
      </w:pPr>
      <w:r w:rsidRPr="00556740">
        <w:t xml:space="preserve">Methods for deriving flood extent and elevation or depth shall be scientifically defensible and technically sound. </w:t>
      </w:r>
    </w:p>
    <w:p w14:paraId="10A2A5C8" w14:textId="77777777" w:rsidR="008307FA" w:rsidRDefault="008307FA" w:rsidP="008307FA">
      <w:pPr>
        <w:rPr>
          <w:rFonts w:ascii="Arial" w:hAnsi="Arial" w:cs="Arial"/>
        </w:rPr>
      </w:pPr>
      <w:r>
        <w:t xml:space="preserve">For the coastal surge model, there are three outputs related to the flood extent and elevation or depth can be used to derive the flood extent and elevation or depth. </w:t>
      </w:r>
    </w:p>
    <w:p w14:paraId="4ABE9C88" w14:textId="77777777" w:rsidR="008307FA" w:rsidRDefault="008307FA" w:rsidP="00DE19AE">
      <w:pPr>
        <w:pStyle w:val="ListParagraph"/>
        <w:numPr>
          <w:ilvl w:val="0"/>
          <w:numId w:val="76"/>
        </w:numPr>
      </w:pPr>
      <w:r w:rsidRPr="0003278F">
        <w:t>storm*_env.nc: maximum surge height (m) at each grid location;</w:t>
      </w:r>
    </w:p>
    <w:p w14:paraId="0D87F410" w14:textId="77777777" w:rsidR="008307FA" w:rsidRPr="0003278F" w:rsidRDefault="008307FA" w:rsidP="00DE19AE">
      <w:pPr>
        <w:pStyle w:val="ListParagraph"/>
        <w:numPr>
          <w:ilvl w:val="0"/>
          <w:numId w:val="76"/>
        </w:numPr>
      </w:pPr>
      <w:r w:rsidRPr="0003278F">
        <w:t>storm*_mwspd_r_el: maximum wind speed associated surge (m);</w:t>
      </w:r>
    </w:p>
    <w:p w14:paraId="33AAB772" w14:textId="77777777" w:rsidR="008307FA" w:rsidRPr="0003278F" w:rsidRDefault="008307FA" w:rsidP="00DE19AE">
      <w:pPr>
        <w:pStyle w:val="ListParagraph"/>
        <w:numPr>
          <w:ilvl w:val="0"/>
          <w:numId w:val="76"/>
        </w:numPr>
      </w:pPr>
      <w:r w:rsidRPr="0003278F">
        <w:t>storm*_first_t.n</w:t>
      </w:r>
      <w:r>
        <w:t>c: time of first inundation (m).</w:t>
      </w:r>
    </w:p>
    <w:p w14:paraId="374C5BA5" w14:textId="77777777" w:rsidR="008307FA" w:rsidRDefault="008307FA" w:rsidP="008307FA"/>
    <w:p w14:paraId="07648A82" w14:textId="77777777" w:rsidR="008307FA" w:rsidRDefault="008307FA" w:rsidP="008307FA">
      <w:pPr>
        <w:rPr>
          <w:rFonts w:ascii="Arial" w:hAnsi="Arial" w:cs="Arial"/>
        </w:rPr>
      </w:pPr>
      <w:r>
        <w:t xml:space="preserve">The </w:t>
      </w:r>
      <w:r w:rsidRPr="0003278F">
        <w:t>maximum surge height (m) at each grid location</w:t>
      </w:r>
      <w:r>
        <w:t xml:space="preserve"> (Envelop) can be directly used to extract maximum flood extent and elevation caused by hurricane surge tide. The flooding depth can derived from the elevation minus the ground elevation extracted from high resolution Lidar data. The rest two outputs can be used to estimate the flooding duration and moment. </w:t>
      </w:r>
    </w:p>
    <w:p w14:paraId="37224E3B" w14:textId="1D23B4A4" w:rsidR="00556740" w:rsidRDefault="00556740" w:rsidP="008307FA"/>
    <w:p w14:paraId="7DD5B16B" w14:textId="52CEB55E" w:rsidR="00DE64C4" w:rsidRPr="004D120A" w:rsidRDefault="00DE64C4" w:rsidP="008307FA">
      <w:pPr>
        <w:rPr>
          <w:rFonts w:eastAsia="Times New Roman"/>
          <w:b/>
          <w:i/>
        </w:rPr>
      </w:pPr>
      <w:r w:rsidRPr="00833EA4">
        <w:t>The flood extents and depths have been derived at every 1 km by 1km blocks within the six inland basins. The predicted flood elevations at subbasin outlets were interpolated to these blocks by inverse distance weighing approach to compute flood depths.</w:t>
      </w:r>
      <w:r w:rsidR="004D120A">
        <w:rPr>
          <w:rFonts w:eastAsia="Times New Roman"/>
          <w:b/>
          <w:i/>
        </w:rPr>
        <w:t xml:space="preserve"> </w:t>
      </w:r>
    </w:p>
    <w:p w14:paraId="3A1FFF55" w14:textId="77777777" w:rsidR="00556740" w:rsidRPr="00556740" w:rsidRDefault="00556740" w:rsidP="008B6F3F">
      <w:pPr>
        <w:pStyle w:val="Normal-centered-bold"/>
        <w:numPr>
          <w:ilvl w:val="0"/>
          <w:numId w:val="17"/>
        </w:numPr>
        <w:ind w:left="360"/>
      </w:pPr>
      <w:r w:rsidRPr="00556740">
        <w:t>Methods for modeling or approximating wave conditions in coastal flooding shall be scientifically defensible and technically sound.</w:t>
      </w:r>
    </w:p>
    <w:p w14:paraId="789327CF" w14:textId="1E35D8E8" w:rsidR="00556740" w:rsidRPr="00B155B7" w:rsidRDefault="00B155B7" w:rsidP="00B155B7">
      <w:pPr>
        <w:rPr>
          <w:sz w:val="22"/>
        </w:rPr>
      </w:pPr>
      <w:r w:rsidRPr="00B155B7">
        <w:t>The wave model uses the well-known program STWAVE to compute wave heights and directions on a 40 meter grid that covers the coast of Florida with insurable properties.</w:t>
      </w:r>
    </w:p>
    <w:p w14:paraId="406B186D" w14:textId="77777777" w:rsidR="00556740" w:rsidRDefault="00556740" w:rsidP="008B6F3F">
      <w:pPr>
        <w:pStyle w:val="Normal-centered-bold"/>
        <w:numPr>
          <w:ilvl w:val="0"/>
          <w:numId w:val="17"/>
        </w:numPr>
        <w:ind w:left="360"/>
      </w:pPr>
      <w:r w:rsidRPr="00556740">
        <w:t>Modeled flood characteristics shall be sufficient for the calculation of flood damage.</w:t>
      </w:r>
    </w:p>
    <w:p w14:paraId="6794DA8C" w14:textId="77777777" w:rsidR="00692A4D" w:rsidRPr="0003278F" w:rsidRDefault="00692A4D" w:rsidP="00692A4D">
      <w:r w:rsidRPr="0003278F">
        <w:lastRenderedPageBreak/>
        <w:t xml:space="preserve">For </w:t>
      </w:r>
      <w:r>
        <w:t xml:space="preserve">the coastal surge model, </w:t>
      </w:r>
      <w:r w:rsidRPr="0003278F">
        <w:t>each simulation (</w:t>
      </w:r>
      <w:r>
        <w:t xml:space="preserve">both </w:t>
      </w:r>
      <w:r w:rsidRPr="0003278F">
        <w:t xml:space="preserve">historical </w:t>
      </w:r>
      <w:r>
        <w:t xml:space="preserve">and stochastic </w:t>
      </w:r>
      <w:r w:rsidRPr="0003278F">
        <w:t>storm event</w:t>
      </w:r>
      <w:r>
        <w:t>s</w:t>
      </w:r>
      <w:r w:rsidRPr="0003278F">
        <w:t xml:space="preserve">), 8 surge </w:t>
      </w:r>
      <w:r>
        <w:t xml:space="preserve">and wind related </w:t>
      </w:r>
      <w:r w:rsidRPr="0003278F">
        <w:t>informati</w:t>
      </w:r>
      <w:r>
        <w:t>on are directly output in NETCDF format</w:t>
      </w:r>
      <w:r w:rsidRPr="0003278F">
        <w:t xml:space="preserve">: </w:t>
      </w:r>
    </w:p>
    <w:p w14:paraId="54911B9A" w14:textId="77777777" w:rsidR="00692A4D" w:rsidRPr="0003278F" w:rsidRDefault="00692A4D" w:rsidP="00692A4D"/>
    <w:p w14:paraId="5DDCCE9E" w14:textId="77777777" w:rsidR="00692A4D" w:rsidRPr="003B7298" w:rsidRDefault="00692A4D" w:rsidP="00DE19AE">
      <w:pPr>
        <w:pStyle w:val="ListParagraph"/>
        <w:numPr>
          <w:ilvl w:val="0"/>
          <w:numId w:val="78"/>
        </w:numPr>
      </w:pPr>
      <w:r w:rsidRPr="003B7298">
        <w:t>storm*_env.nc: maximum surge height (m) at each grid location;</w:t>
      </w:r>
    </w:p>
    <w:p w14:paraId="7AEF5DE9" w14:textId="77777777" w:rsidR="00692A4D" w:rsidRPr="0003278F" w:rsidRDefault="00692A4D" w:rsidP="00DE19AE">
      <w:pPr>
        <w:pStyle w:val="ListParagraph"/>
        <w:numPr>
          <w:ilvl w:val="0"/>
          <w:numId w:val="78"/>
        </w:numPr>
      </w:pPr>
      <w:r w:rsidRPr="0003278F">
        <w:t>storm*_hwm_r_wind.nc: maximum surge height associated wind (m/s);</w:t>
      </w:r>
    </w:p>
    <w:p w14:paraId="4BF29DAB" w14:textId="77777777" w:rsidR="00692A4D" w:rsidRPr="0003278F" w:rsidRDefault="00692A4D" w:rsidP="00DE19AE">
      <w:pPr>
        <w:pStyle w:val="ListParagraph"/>
        <w:numPr>
          <w:ilvl w:val="0"/>
          <w:numId w:val="78"/>
        </w:numPr>
      </w:pPr>
      <w:r w:rsidRPr="0003278F">
        <w:t>storm*_msurge_t.nc: time of maximum surge (s);</w:t>
      </w:r>
    </w:p>
    <w:p w14:paraId="359783DC" w14:textId="77777777" w:rsidR="00692A4D" w:rsidRPr="0003278F" w:rsidRDefault="00692A4D" w:rsidP="00DE19AE">
      <w:pPr>
        <w:pStyle w:val="ListParagraph"/>
        <w:numPr>
          <w:ilvl w:val="0"/>
          <w:numId w:val="78"/>
        </w:numPr>
      </w:pPr>
      <w:r w:rsidRPr="0003278F">
        <w:t>storm*_mwpsd.nc: maximum wind speed(m/s);</w:t>
      </w:r>
    </w:p>
    <w:p w14:paraId="10AA677E" w14:textId="77777777" w:rsidR="00692A4D" w:rsidRPr="0003278F" w:rsidRDefault="00692A4D" w:rsidP="00DE19AE">
      <w:pPr>
        <w:pStyle w:val="ListParagraph"/>
        <w:numPr>
          <w:ilvl w:val="0"/>
          <w:numId w:val="78"/>
        </w:numPr>
      </w:pPr>
      <w:r w:rsidRPr="0003278F">
        <w:t>storm*_mwspd_r_el: maximum wind speed associated surge (m);</w:t>
      </w:r>
    </w:p>
    <w:p w14:paraId="7450F4B5" w14:textId="77777777" w:rsidR="00692A4D" w:rsidRPr="0003278F" w:rsidRDefault="00692A4D" w:rsidP="00DE19AE">
      <w:pPr>
        <w:pStyle w:val="ListParagraph"/>
        <w:numPr>
          <w:ilvl w:val="0"/>
          <w:numId w:val="78"/>
        </w:numPr>
      </w:pPr>
      <w:r w:rsidRPr="0003278F">
        <w:t>storm*_mwspd_t.nc: time of maximum wind speed (m/s);</w:t>
      </w:r>
    </w:p>
    <w:p w14:paraId="60C8BCD6" w14:textId="77777777" w:rsidR="00692A4D" w:rsidRPr="0003278F" w:rsidRDefault="00692A4D" w:rsidP="00DE19AE">
      <w:pPr>
        <w:pStyle w:val="ListParagraph"/>
        <w:numPr>
          <w:ilvl w:val="0"/>
          <w:numId w:val="78"/>
        </w:numPr>
      </w:pPr>
      <w:r w:rsidRPr="0003278F">
        <w:t>storm*_first_t.nc: time of first inundation (m);</w:t>
      </w:r>
    </w:p>
    <w:p w14:paraId="10014BF7" w14:textId="77777777" w:rsidR="00692A4D" w:rsidRDefault="00692A4D" w:rsidP="00DE19AE">
      <w:pPr>
        <w:pStyle w:val="ListParagraph"/>
        <w:numPr>
          <w:ilvl w:val="0"/>
          <w:numId w:val="78"/>
        </w:numPr>
      </w:pPr>
      <w:r w:rsidRPr="0003278F">
        <w:t>storm*_first_w.nc: wind speed at that time (m/s)</w:t>
      </w:r>
      <w:r>
        <w:t>.</w:t>
      </w:r>
    </w:p>
    <w:p w14:paraId="1CCBFDA0" w14:textId="77777777" w:rsidR="00692A4D" w:rsidRDefault="00692A4D" w:rsidP="00692A4D"/>
    <w:p w14:paraId="58CDB41F" w14:textId="77777777" w:rsidR="00692A4D" w:rsidRPr="0003278F" w:rsidRDefault="00692A4D" w:rsidP="00692A4D">
      <w:r>
        <w:t xml:space="preserve">These information are required by engineering team, and are sufficient to calculate the flood damage. </w:t>
      </w:r>
    </w:p>
    <w:p w14:paraId="6683F0A9" w14:textId="4023D785" w:rsidR="00692A4D" w:rsidRDefault="00692A4D" w:rsidP="00692A4D"/>
    <w:p w14:paraId="3A0FD7EB" w14:textId="69CC40B5" w:rsidR="00DE64C4" w:rsidRPr="00556740" w:rsidRDefault="00DE64C4" w:rsidP="00692A4D">
      <w:r w:rsidRPr="00833EA4">
        <w:t>The inland flood damage during a flood event is estimated from the inland flood model predicted flood depths at the inundated locations for the respective flood event.</w:t>
      </w:r>
    </w:p>
    <w:p w14:paraId="6EB476B5" w14:textId="77777777" w:rsidR="00556740" w:rsidRPr="00556740" w:rsidRDefault="00556740" w:rsidP="00556740">
      <w:pPr>
        <w:pStyle w:val="Normal-centered-bold"/>
      </w:pPr>
      <w:r w:rsidRPr="003E551C">
        <w:t>Disclosures</w:t>
      </w:r>
    </w:p>
    <w:p w14:paraId="1C3AEC80" w14:textId="77777777" w:rsidR="00556740" w:rsidRPr="00C477BF" w:rsidRDefault="00556740" w:rsidP="008B6F3F">
      <w:pPr>
        <w:pStyle w:val="Normal-centered-bold"/>
        <w:numPr>
          <w:ilvl w:val="0"/>
          <w:numId w:val="18"/>
        </w:numPr>
      </w:pPr>
      <w:r w:rsidRPr="00C477BF">
        <w:t>Demonstrate that the coastal flood model component incorporates flood parameters necessary for simulating storm</w:t>
      </w:r>
      <w:r>
        <w:t>-</w:t>
      </w:r>
      <w:r w:rsidRPr="00C477BF">
        <w:t>surge</w:t>
      </w:r>
      <w:r>
        <w:t>-</w:t>
      </w:r>
      <w:r w:rsidRPr="00C477BF">
        <w:t>related flood damage in Florida. Provide justification for validation using any historical events not specified in Form HHF-1</w:t>
      </w:r>
      <w:r>
        <w:t>, Historical Event Flood Extent and Elevation or Depth Validation Maps</w:t>
      </w:r>
      <w:r w:rsidRPr="00C477BF">
        <w:t>.</w:t>
      </w:r>
    </w:p>
    <w:p w14:paraId="1B8FAFF6" w14:textId="77777777" w:rsidR="00692A4D" w:rsidRPr="0003278F" w:rsidRDefault="00692A4D" w:rsidP="00692A4D">
      <w:r w:rsidRPr="0003278F">
        <w:t xml:space="preserve">For </w:t>
      </w:r>
      <w:r>
        <w:t xml:space="preserve">the coastal surge model, </w:t>
      </w:r>
      <w:r w:rsidRPr="0003278F">
        <w:t>each simulation (</w:t>
      </w:r>
      <w:r>
        <w:t xml:space="preserve">both </w:t>
      </w:r>
      <w:r w:rsidRPr="0003278F">
        <w:t xml:space="preserve">historical </w:t>
      </w:r>
      <w:r>
        <w:t xml:space="preserve">and stochastic </w:t>
      </w:r>
      <w:r w:rsidRPr="0003278F">
        <w:t>storm event</w:t>
      </w:r>
      <w:r>
        <w:t>s</w:t>
      </w:r>
      <w:r w:rsidRPr="0003278F">
        <w:t xml:space="preserve">), 8 surge </w:t>
      </w:r>
      <w:r>
        <w:t xml:space="preserve">and wind related </w:t>
      </w:r>
      <w:r w:rsidRPr="0003278F">
        <w:t>informati</w:t>
      </w:r>
      <w:r>
        <w:t>on are directly output in NETCDF format</w:t>
      </w:r>
      <w:r w:rsidRPr="0003278F">
        <w:t xml:space="preserve">: </w:t>
      </w:r>
    </w:p>
    <w:p w14:paraId="725E3274" w14:textId="77777777" w:rsidR="00692A4D" w:rsidRPr="0003278F" w:rsidRDefault="00692A4D" w:rsidP="00692A4D">
      <w:pPr>
        <w:widowControl w:val="0"/>
        <w:autoSpaceDE w:val="0"/>
        <w:autoSpaceDN w:val="0"/>
        <w:adjustRightInd w:val="0"/>
        <w:rPr>
          <w:rFonts w:cs="Times New Roman"/>
          <w:color w:val="000000"/>
          <w:sz w:val="23"/>
          <w:szCs w:val="23"/>
        </w:rPr>
      </w:pPr>
    </w:p>
    <w:p w14:paraId="22C26DED" w14:textId="77777777" w:rsidR="00692A4D" w:rsidRPr="003B7298" w:rsidRDefault="00692A4D" w:rsidP="00DE19AE">
      <w:pPr>
        <w:pStyle w:val="ListParagraph"/>
        <w:numPr>
          <w:ilvl w:val="0"/>
          <w:numId w:val="77"/>
        </w:numPr>
      </w:pPr>
      <w:r w:rsidRPr="003B7298">
        <w:t>storm*_env.nc: maximum surge height (m) at each grid location;</w:t>
      </w:r>
    </w:p>
    <w:p w14:paraId="17FFD239" w14:textId="77777777" w:rsidR="00692A4D" w:rsidRPr="0003278F" w:rsidRDefault="00692A4D" w:rsidP="00DE19AE">
      <w:pPr>
        <w:pStyle w:val="ListParagraph"/>
        <w:numPr>
          <w:ilvl w:val="0"/>
          <w:numId w:val="77"/>
        </w:numPr>
      </w:pPr>
      <w:r w:rsidRPr="0003278F">
        <w:t>storm*_hwm_r_wind.nc: maximum surge height associated wind (m/s);</w:t>
      </w:r>
    </w:p>
    <w:p w14:paraId="4C30A63B" w14:textId="77777777" w:rsidR="00692A4D" w:rsidRPr="0003278F" w:rsidRDefault="00692A4D" w:rsidP="00DE19AE">
      <w:pPr>
        <w:pStyle w:val="ListParagraph"/>
        <w:numPr>
          <w:ilvl w:val="0"/>
          <w:numId w:val="77"/>
        </w:numPr>
      </w:pPr>
      <w:r w:rsidRPr="0003278F">
        <w:t>storm*_msurge_t.nc: time of maximum surge (s);</w:t>
      </w:r>
    </w:p>
    <w:p w14:paraId="0165F0E4" w14:textId="77777777" w:rsidR="00692A4D" w:rsidRPr="0003278F" w:rsidRDefault="00692A4D" w:rsidP="00DE19AE">
      <w:pPr>
        <w:pStyle w:val="ListParagraph"/>
        <w:numPr>
          <w:ilvl w:val="0"/>
          <w:numId w:val="77"/>
        </w:numPr>
      </w:pPr>
      <w:r w:rsidRPr="0003278F">
        <w:t>storm*_mwpsd.nc: maximum wind speed(m/s);</w:t>
      </w:r>
    </w:p>
    <w:p w14:paraId="3ED70AEF" w14:textId="77777777" w:rsidR="00692A4D" w:rsidRPr="0003278F" w:rsidRDefault="00692A4D" w:rsidP="00DE19AE">
      <w:pPr>
        <w:pStyle w:val="ListParagraph"/>
        <w:numPr>
          <w:ilvl w:val="0"/>
          <w:numId w:val="77"/>
        </w:numPr>
      </w:pPr>
      <w:r w:rsidRPr="0003278F">
        <w:t>storm*_mwspd_r_el: maximum wind speed associated surge (m);</w:t>
      </w:r>
    </w:p>
    <w:p w14:paraId="5ACB3DD4" w14:textId="77777777" w:rsidR="00692A4D" w:rsidRPr="0003278F" w:rsidRDefault="00692A4D" w:rsidP="00DE19AE">
      <w:pPr>
        <w:pStyle w:val="ListParagraph"/>
        <w:numPr>
          <w:ilvl w:val="0"/>
          <w:numId w:val="77"/>
        </w:numPr>
      </w:pPr>
      <w:r w:rsidRPr="0003278F">
        <w:t>storm*_mwspd_t.nc: time of maximum wind speed (m/s);</w:t>
      </w:r>
    </w:p>
    <w:p w14:paraId="420FCC80" w14:textId="77777777" w:rsidR="00692A4D" w:rsidRPr="0003278F" w:rsidRDefault="00692A4D" w:rsidP="00DE19AE">
      <w:pPr>
        <w:pStyle w:val="ListParagraph"/>
        <w:numPr>
          <w:ilvl w:val="0"/>
          <w:numId w:val="77"/>
        </w:numPr>
      </w:pPr>
      <w:r w:rsidRPr="0003278F">
        <w:t>storm*_first_t.nc: time of first inundation (m);</w:t>
      </w:r>
    </w:p>
    <w:p w14:paraId="73252636" w14:textId="77777777" w:rsidR="00692A4D" w:rsidRDefault="00692A4D" w:rsidP="00DE19AE">
      <w:pPr>
        <w:pStyle w:val="ListParagraph"/>
        <w:numPr>
          <w:ilvl w:val="0"/>
          <w:numId w:val="77"/>
        </w:numPr>
      </w:pPr>
      <w:r w:rsidRPr="0003278F">
        <w:t>storm*_first_w.nc: wind speed at that time (m/s)</w:t>
      </w:r>
      <w:r>
        <w:t>.</w:t>
      </w:r>
    </w:p>
    <w:p w14:paraId="7337CC0B" w14:textId="77777777" w:rsidR="00692A4D" w:rsidRDefault="00692A4D" w:rsidP="00692A4D">
      <w:pPr>
        <w:rPr>
          <w:szCs w:val="24"/>
        </w:rPr>
      </w:pPr>
    </w:p>
    <w:p w14:paraId="74769E50" w14:textId="74BFFE1C" w:rsidR="00556740" w:rsidRPr="003E551C" w:rsidRDefault="00692A4D" w:rsidP="00692A4D">
      <w:r>
        <w:rPr>
          <w:szCs w:val="24"/>
        </w:rPr>
        <w:t xml:space="preserve">In addition to the </w:t>
      </w:r>
      <w:r w:rsidRPr="009B4DBF">
        <w:t xml:space="preserve">historical events not specified in Form HHF-1, </w:t>
      </w:r>
      <w:r>
        <w:t>there are several other storm events are also simulated, like hurricane Katrina, Ike, Rita, Nate, Hermine, and Irma. All these historical e</w:t>
      </w:r>
      <w:r w:rsidRPr="009B4DBF">
        <w:t xml:space="preserve">vent </w:t>
      </w:r>
      <w:r>
        <w:t>f</w:t>
      </w:r>
      <w:r w:rsidRPr="009B4DBF">
        <w:t xml:space="preserve">lood </w:t>
      </w:r>
      <w:r>
        <w:t>extent and e</w:t>
      </w:r>
      <w:r w:rsidRPr="009B4DBF">
        <w:t xml:space="preserve">levation </w:t>
      </w:r>
      <w:r>
        <w:t>v</w:t>
      </w:r>
      <w:r w:rsidRPr="009B4DBF">
        <w:t xml:space="preserve">alidation </w:t>
      </w:r>
      <w:r>
        <w:t>m</w:t>
      </w:r>
      <w:r w:rsidRPr="009B4DBF">
        <w:t>aps</w:t>
      </w:r>
      <w:r>
        <w:t xml:space="preserve"> are presented in separated documents</w:t>
      </w:r>
      <w:r w:rsidR="004D120A">
        <w:t xml:space="preserve">. </w:t>
      </w:r>
    </w:p>
    <w:p w14:paraId="05A44CB7" w14:textId="77777777" w:rsidR="00556740" w:rsidRPr="003E551C" w:rsidRDefault="00556740" w:rsidP="008B6F3F">
      <w:pPr>
        <w:pStyle w:val="Normal-centered-bold"/>
        <w:numPr>
          <w:ilvl w:val="0"/>
          <w:numId w:val="18"/>
        </w:numPr>
      </w:pPr>
      <w:r w:rsidRPr="003E551C">
        <w:t>For coastal flooding, describe how the</w:t>
      </w:r>
      <w:r>
        <w:t xml:space="preserve"> presence, size, and transformation of waves are modeled or approximated</w:t>
      </w:r>
      <w:r w:rsidRPr="003E551C">
        <w:t>.</w:t>
      </w:r>
    </w:p>
    <w:p w14:paraId="5C26EFEA" w14:textId="04842E6F" w:rsidR="00556740" w:rsidRPr="003E551C" w:rsidRDefault="000F2C39" w:rsidP="000F2C39">
      <w:r>
        <w:lastRenderedPageBreak/>
        <w:t>Waves are modeled using the US Army Corps of Engineers program, STWAVE</w:t>
      </w:r>
      <w:r w:rsidRPr="00E20F61">
        <w:t>. The program was modified slightly to include bulk Thornton and Guza (1983, Journal of Geophysical Research – Oceans, 88(C10), 5925-5938) type wave breaking rather than a strict depth-dependent limit.</w:t>
      </w:r>
      <w:r>
        <w:t xml:space="preserve"> Other than this, there are no modifications to the program. Waves are computed on 116 subgrids using local topobathy, provided surge levels, local land use/land cover data, and provided winds as input. Wave heights and periods at the offshore boundaries are computed using maximum winds over each storm and either the maximum surge, or the surge at time of maximum wind. Constant wave parameters are applied </w:t>
      </w:r>
    </w:p>
    <w:p w14:paraId="5CCED2AD" w14:textId="77777777" w:rsidR="00556740" w:rsidRPr="003E551C" w:rsidRDefault="00556740" w:rsidP="008B6F3F">
      <w:pPr>
        <w:pStyle w:val="Normal-centered-bold"/>
        <w:numPr>
          <w:ilvl w:val="0"/>
          <w:numId w:val="18"/>
        </w:numPr>
      </w:pPr>
      <w:r w:rsidRPr="003E551C">
        <w:t>For coastal modeling, describe</w:t>
      </w:r>
      <w:r>
        <w:t xml:space="preserve"> if and</w:t>
      </w:r>
      <w:r w:rsidRPr="003E551C">
        <w:t xml:space="preserve"> how the flood model accounts for flood velocity, flood duration, flood-induced erosion, floodborne debris, salinity, </w:t>
      </w:r>
      <w:r>
        <w:t xml:space="preserve">and </w:t>
      </w:r>
      <w:r w:rsidRPr="003E551C">
        <w:t xml:space="preserve">contaminated floodwaters. </w:t>
      </w:r>
    </w:p>
    <w:p w14:paraId="78AECEDB" w14:textId="230D979F" w:rsidR="00556740" w:rsidRPr="003E551C" w:rsidRDefault="00692A4D" w:rsidP="00692A4D">
      <w:r w:rsidRPr="00692A4D">
        <w:t>CEST model directly simulated flood velocity, and can output the flood duration for each storm at given locations. However, flood-induced erosion, floodborne debris, salinity, and contaminated floodwaters are not c</w:t>
      </w:r>
      <w:r w:rsidR="004D120A">
        <w:t>onsidered in the current model.</w:t>
      </w:r>
    </w:p>
    <w:p w14:paraId="65429135" w14:textId="77777777" w:rsidR="00556740" w:rsidRPr="003E551C" w:rsidRDefault="00556740" w:rsidP="008B6F3F">
      <w:pPr>
        <w:pStyle w:val="Normal-centered-bold"/>
        <w:numPr>
          <w:ilvl w:val="0"/>
          <w:numId w:val="18"/>
        </w:numPr>
      </w:pPr>
      <w:r>
        <w:t>Describe</w:t>
      </w:r>
      <w:r w:rsidRPr="003E551C">
        <w:t xml:space="preserve"> if and how the coincidence and interaction of inland and coastal flooding is modeled. </w:t>
      </w:r>
    </w:p>
    <w:p w14:paraId="5DBD7AA1" w14:textId="0AEBF290" w:rsidR="00556740" w:rsidRPr="004D120A" w:rsidRDefault="00692A4D" w:rsidP="00692A4D">
      <w:pPr>
        <w:rPr>
          <w:sz w:val="20"/>
          <w:szCs w:val="20"/>
        </w:rPr>
      </w:pPr>
      <w:r w:rsidRPr="00692A4D">
        <w:t>The inland and coastal flooding are separately simulated, and there is no interaction between the two models right now. The coastal and inland flood model components are performed at different platforms and grids. If the same locations are both flooded by coastal and inland components, the maximum inundation depth will be used.</w:t>
      </w:r>
    </w:p>
    <w:p w14:paraId="49166128" w14:textId="77777777" w:rsidR="00556740" w:rsidRDefault="00556740" w:rsidP="008B6F3F">
      <w:pPr>
        <w:pStyle w:val="Normal-centered-bold"/>
        <w:numPr>
          <w:ilvl w:val="0"/>
          <w:numId w:val="18"/>
        </w:numPr>
      </w:pPr>
      <w:r>
        <w:t>P</w:t>
      </w:r>
      <w:r w:rsidRPr="003E551C">
        <w:t xml:space="preserve">rovide </w:t>
      </w:r>
      <w:r>
        <w:t xml:space="preserve">a flowchart illustrating </w:t>
      </w:r>
      <w:r w:rsidRPr="003E551C">
        <w:t>how the characteristics of each flood model component are utilized in other components</w:t>
      </w:r>
      <w:r>
        <w:t xml:space="preserve"> of the flood model</w:t>
      </w:r>
      <w:r w:rsidRPr="003E551C">
        <w:t>.</w:t>
      </w:r>
    </w:p>
    <w:p w14:paraId="7A9A203B" w14:textId="1194BAEE" w:rsidR="00D43FF7" w:rsidRPr="00D43FF7" w:rsidRDefault="00BB2961" w:rsidP="00D43FF7">
      <w:r>
        <w:fldChar w:fldCharType="begin"/>
      </w:r>
      <w:r>
        <w:instrText xml:space="preserve"> REF _Ref30169077 \h </w:instrText>
      </w:r>
      <w:r>
        <w:fldChar w:fldCharType="separate"/>
      </w:r>
      <w:r w:rsidR="00407951">
        <w:t xml:space="preserve">Figure </w:t>
      </w:r>
      <w:r w:rsidR="00407951">
        <w:rPr>
          <w:noProof/>
        </w:rPr>
        <w:t>41</w:t>
      </w:r>
      <w:r>
        <w:fldChar w:fldCharType="end"/>
      </w:r>
      <w:r>
        <w:t xml:space="preserve"> </w:t>
      </w:r>
      <w:r w:rsidR="00D43FF7" w:rsidRPr="00D43FF7">
        <w:t xml:space="preserve">presents the flowchart illustrating coastal surge model with other components of the </w:t>
      </w:r>
      <w:r w:rsidR="00625B3A">
        <w:t>FPFLM</w:t>
      </w:r>
      <w:r w:rsidR="00D43FF7" w:rsidRPr="00D43FF7">
        <w:t>.</w:t>
      </w:r>
    </w:p>
    <w:p w14:paraId="05D37C6F" w14:textId="77777777" w:rsidR="00D43FF7" w:rsidRPr="003E551C" w:rsidRDefault="00D43FF7" w:rsidP="00D43FF7"/>
    <w:p w14:paraId="1D5971B0" w14:textId="77777777" w:rsidR="00692A4D" w:rsidRDefault="00692A4D" w:rsidP="00692A4D">
      <w:pPr>
        <w:keepNext/>
      </w:pPr>
      <w:r>
        <w:rPr>
          <w:noProof/>
          <w:lang w:eastAsia="zh-CN"/>
        </w:rPr>
        <w:lastRenderedPageBreak/>
        <w:drawing>
          <wp:inline distT="0" distB="0" distL="0" distR="0" wp14:anchorId="55DA3BAE" wp14:editId="30306425">
            <wp:extent cx="5943801" cy="7561200"/>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age 1.png"/>
                    <pic:cNvPicPr/>
                  </pic:nvPicPr>
                  <pic:blipFill>
                    <a:blip r:embed="rId165">
                      <a:extLst>
                        <a:ext uri="{28A0092B-C50C-407E-A947-70E740481C1C}">
                          <a14:useLocalDpi xmlns:a14="http://schemas.microsoft.com/office/drawing/2010/main" val="0"/>
                        </a:ext>
                      </a:extLst>
                    </a:blip>
                    <a:stretch>
                      <a:fillRect/>
                    </a:stretch>
                  </pic:blipFill>
                  <pic:spPr>
                    <a:xfrm>
                      <a:off x="0" y="0"/>
                      <a:ext cx="5943801" cy="7561200"/>
                    </a:xfrm>
                    <a:prstGeom prst="rect">
                      <a:avLst/>
                    </a:prstGeom>
                  </pic:spPr>
                </pic:pic>
              </a:graphicData>
            </a:graphic>
          </wp:inline>
        </w:drawing>
      </w:r>
    </w:p>
    <w:p w14:paraId="4E57F175" w14:textId="3FB066F2" w:rsidR="00DE64C4" w:rsidRDefault="00692A4D" w:rsidP="00DE64C4">
      <w:pPr>
        <w:pStyle w:val="Caption"/>
        <w:rPr>
          <w:rFonts w:cs="Times New Roman"/>
          <w:color w:val="000000"/>
          <w:sz w:val="23"/>
          <w:szCs w:val="23"/>
        </w:rPr>
      </w:pPr>
      <w:bookmarkStart w:id="360" w:name="_Ref30169077"/>
      <w:bookmarkStart w:id="361" w:name="_Ref30169071"/>
      <w:bookmarkStart w:id="362" w:name="_Toc33710124"/>
      <w:bookmarkStart w:id="363" w:name="_Toc34080143"/>
      <w:r>
        <w:t xml:space="preserve">Figure </w:t>
      </w:r>
      <w:fldSimple w:instr=" SEQ Figure \* ARABIC ">
        <w:r w:rsidR="00407951">
          <w:rPr>
            <w:noProof/>
          </w:rPr>
          <w:t>41</w:t>
        </w:r>
      </w:fldSimple>
      <w:bookmarkEnd w:id="360"/>
      <w:r>
        <w:t xml:space="preserve">. </w:t>
      </w:r>
      <w:r w:rsidRPr="00692A4D">
        <w:rPr>
          <w:rFonts w:cs="Times New Roman"/>
          <w:color w:val="000000"/>
          <w:sz w:val="23"/>
          <w:szCs w:val="23"/>
        </w:rPr>
        <w:t xml:space="preserve">The flowchart illustrating coastal surge model with other components of the </w:t>
      </w:r>
      <w:r w:rsidR="00625B3A">
        <w:rPr>
          <w:rFonts w:cs="Times New Roman"/>
          <w:color w:val="000000"/>
          <w:sz w:val="23"/>
          <w:szCs w:val="23"/>
        </w:rPr>
        <w:t>FPFLM</w:t>
      </w:r>
      <w:r w:rsidRPr="00692A4D">
        <w:rPr>
          <w:rFonts w:cs="Times New Roman"/>
          <w:color w:val="000000"/>
          <w:sz w:val="23"/>
          <w:szCs w:val="23"/>
        </w:rPr>
        <w:t>.</w:t>
      </w:r>
      <w:bookmarkEnd w:id="361"/>
      <w:bookmarkEnd w:id="362"/>
      <w:bookmarkEnd w:id="363"/>
    </w:p>
    <w:p w14:paraId="3C33C7D1" w14:textId="77777777" w:rsidR="00DE64C4" w:rsidRPr="00DE64C4" w:rsidRDefault="00DE64C4" w:rsidP="00DE64C4"/>
    <w:p w14:paraId="774E7273" w14:textId="77777777" w:rsidR="00507D16" w:rsidRDefault="00DE64C4" w:rsidP="00507D16">
      <w:pPr>
        <w:keepNext/>
      </w:pPr>
      <w:r>
        <w:rPr>
          <w:noProof/>
          <w:lang w:eastAsia="zh-CN"/>
        </w:rPr>
        <w:lastRenderedPageBreak/>
        <w:drawing>
          <wp:inline distT="0" distB="0" distL="0" distR="0" wp14:anchorId="2A44C053" wp14:editId="7F4D8203">
            <wp:extent cx="5943600" cy="2343150"/>
            <wp:effectExtent l="0" t="0" r="0" b="0"/>
            <wp:docPr id="5156" name="Picture 5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6" name="1.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943600" cy="2343150"/>
                    </a:xfrm>
                    <a:prstGeom prst="rect">
                      <a:avLst/>
                    </a:prstGeom>
                  </pic:spPr>
                </pic:pic>
              </a:graphicData>
            </a:graphic>
          </wp:inline>
        </w:drawing>
      </w:r>
    </w:p>
    <w:p w14:paraId="7FE28C00" w14:textId="23B3C353" w:rsidR="00DE64C4" w:rsidRPr="00DE64C4" w:rsidRDefault="00507D16" w:rsidP="004D120A">
      <w:pPr>
        <w:pStyle w:val="Caption"/>
      </w:pPr>
      <w:bookmarkStart w:id="364" w:name="_Toc33710125"/>
      <w:bookmarkStart w:id="365" w:name="_Toc34080144"/>
      <w:r w:rsidRPr="00507D16">
        <w:t xml:space="preserve">Figure </w:t>
      </w:r>
      <w:fldSimple w:instr=" SEQ Figure \* ARABIC ">
        <w:r w:rsidR="00407951">
          <w:rPr>
            <w:noProof/>
          </w:rPr>
          <w:t>42</w:t>
        </w:r>
      </w:fldSimple>
      <w:r w:rsidRPr="00507D16">
        <w:t xml:space="preserve">. </w:t>
      </w:r>
      <w:r w:rsidR="00DE64C4" w:rsidRPr="00507D16">
        <w:t xml:space="preserve">Flowchart illustrating the inland flood model components of the </w:t>
      </w:r>
      <w:r w:rsidR="00625B3A">
        <w:t>FPFLM</w:t>
      </w:r>
      <w:r w:rsidR="00DE64C4" w:rsidRPr="00507D16">
        <w:t>.</w:t>
      </w:r>
      <w:bookmarkEnd w:id="364"/>
      <w:bookmarkEnd w:id="365"/>
    </w:p>
    <w:p w14:paraId="297960A7" w14:textId="77777777" w:rsidR="00556740" w:rsidRDefault="00556740" w:rsidP="008B6F3F">
      <w:pPr>
        <w:pStyle w:val="Normal-centered-bold"/>
        <w:numPr>
          <w:ilvl w:val="0"/>
          <w:numId w:val="18"/>
        </w:numPr>
      </w:pPr>
      <w:r w:rsidRPr="003E551C">
        <w:t xml:space="preserve">Describe and justify the appropriateness of the databases </w:t>
      </w:r>
      <w:r>
        <w:t xml:space="preserve">and methods </w:t>
      </w:r>
      <w:r w:rsidRPr="003E551C">
        <w:t xml:space="preserve">used </w:t>
      </w:r>
      <w:r>
        <w:t>for</w:t>
      </w:r>
      <w:r w:rsidRPr="003E551C">
        <w:t xml:space="preserve"> the </w:t>
      </w:r>
      <w:r>
        <w:t xml:space="preserve">calibration and validation of </w:t>
      </w:r>
      <w:r w:rsidRPr="003E551C">
        <w:t xml:space="preserve">flood extent and elevation or depth. </w:t>
      </w:r>
    </w:p>
    <w:p w14:paraId="41857E79" w14:textId="77777777" w:rsidR="00E2735D" w:rsidRDefault="00E2735D" w:rsidP="00E2735D">
      <w:r>
        <w:t>For the coastal flooding team, there are three types data are used to calibrate and validate the coastal surge model. First is water elevation time series data (https://tidesandcurrents.noaa.gov/) along Florida coastal region. The water elevation data was directly downloaded from National Oceanic and Atmospheric Administration (NOAA), Units: Meters, Timezone: GMT, Datum: MSL, Interval 1 hour or 6 min (if available). Second is the High Water Mark (HWM) data, the reports, published by United States Geological Survey (USGS) or Federal Emergency Management Agency (FEMA) related to each historical hurricanes required by standards, are extracted or digitalized. For the High Water Mark (HWM) data, data above NAVD88 are used. Third is the Inundation maps or debris line, (https://www.fema.gov/hurricane-ivan-surge-inundation-maps)</w:t>
      </w:r>
    </w:p>
    <w:p w14:paraId="11D1F1C8" w14:textId="77777777" w:rsidR="00E2735D" w:rsidRDefault="00E2735D" w:rsidP="00E2735D"/>
    <w:p w14:paraId="61F8FC49" w14:textId="3E354D5D" w:rsidR="004833BE" w:rsidRPr="004833BE" w:rsidRDefault="00E2735D" w:rsidP="00E2735D">
      <w:r>
        <w:t>Consistent with scientific and technical literature, for coastal surge model, the time series of water elevation are all compared at vertical datum Mean Sea Level (MSL). For the High Water Mark (HWM) data, data above NAVD88 are used.</w:t>
      </w:r>
    </w:p>
    <w:p w14:paraId="27F373F5" w14:textId="77777777" w:rsidR="004833BE" w:rsidRPr="004833BE" w:rsidRDefault="004833BE" w:rsidP="004833BE">
      <w:r w:rsidRPr="004833BE">
        <w:t xml:space="preserve">For the historical hurricanes data, the following reports are used to calibrate or validate the coastal surge model. </w:t>
      </w:r>
    </w:p>
    <w:p w14:paraId="014D706B" w14:textId="4161A617" w:rsidR="00DE64C4" w:rsidRPr="004833BE" w:rsidRDefault="00DE64C4" w:rsidP="004833BE"/>
    <w:p w14:paraId="3BEEA9EC" w14:textId="77777777" w:rsidR="004833BE" w:rsidRPr="004833BE" w:rsidRDefault="004833BE" w:rsidP="004833BE">
      <w:pPr>
        <w:rPr>
          <w:rFonts w:eastAsia="Calibri"/>
          <w:noProof/>
        </w:rPr>
      </w:pPr>
      <w:r w:rsidRPr="004833BE">
        <w:rPr>
          <w:rFonts w:eastAsia="Calibri"/>
          <w:noProof/>
        </w:rPr>
        <w:t>Mitchell H.Murray (1992).</w:t>
      </w:r>
      <w:r w:rsidRPr="009B0419">
        <w:t xml:space="preserve"> </w:t>
      </w:r>
      <w:r w:rsidRPr="004833BE">
        <w:rPr>
          <w:rFonts w:eastAsia="Calibri"/>
          <w:noProof/>
        </w:rPr>
        <w:t>Storm-Tide Elevations Produced by Hurricane Andrew Along the Southern Florida Coasts. U.S Geological Survery Open-File Report 96-116.</w:t>
      </w:r>
    </w:p>
    <w:p w14:paraId="4DF98B7D" w14:textId="77777777" w:rsidR="004833BE" w:rsidRPr="004833BE" w:rsidRDefault="004833BE" w:rsidP="004833BE">
      <w:pPr>
        <w:rPr>
          <w:rFonts w:eastAsia="Times New Roman"/>
          <w:szCs w:val="24"/>
        </w:rPr>
      </w:pPr>
    </w:p>
    <w:p w14:paraId="7969228F" w14:textId="35CB33F4" w:rsidR="004833BE" w:rsidRDefault="004833BE" w:rsidP="004833BE">
      <w:pPr>
        <w:rPr>
          <w:rFonts w:eastAsia="Times New Roman"/>
          <w:szCs w:val="24"/>
        </w:rPr>
      </w:pPr>
      <w:r w:rsidRPr="004833BE">
        <w:rPr>
          <w:rFonts w:eastAsia="Times New Roman"/>
          <w:szCs w:val="24"/>
        </w:rPr>
        <w:t>Michael Baker Jr., Inc. Alexandria, VA (1995). Hurricane Opal Florida Panhandle Wind and Water Line Survey.</w:t>
      </w:r>
    </w:p>
    <w:p w14:paraId="4F94DB4D" w14:textId="77777777" w:rsidR="00DE64C4" w:rsidRPr="004833BE" w:rsidRDefault="00DE64C4" w:rsidP="004833BE">
      <w:pPr>
        <w:rPr>
          <w:rFonts w:eastAsia="Times New Roman"/>
          <w:szCs w:val="24"/>
        </w:rPr>
      </w:pPr>
    </w:p>
    <w:p w14:paraId="515FB438" w14:textId="629DD916" w:rsidR="004833BE" w:rsidRDefault="004833BE" w:rsidP="004833BE">
      <w:pPr>
        <w:rPr>
          <w:rFonts w:eastAsia="Times New Roman"/>
          <w:szCs w:val="24"/>
        </w:rPr>
      </w:pPr>
      <w:r w:rsidRPr="004833BE">
        <w:rPr>
          <w:rFonts w:eastAsia="Times New Roman"/>
          <w:szCs w:val="24"/>
        </w:rPr>
        <w:t>U.S. Army Corps of Engineers, Mobile District, Coastal, Hydrology, and Hydraulic Design Section in cooperation with the United States Geological Survey; Alabama, Florida, and Mississippi Districts (1998). Hurricane Georges Storm Surge September.</w:t>
      </w:r>
    </w:p>
    <w:p w14:paraId="5C9E0D56" w14:textId="77777777" w:rsidR="00DE64C4" w:rsidRPr="004833BE" w:rsidRDefault="00DE64C4" w:rsidP="004833BE">
      <w:pPr>
        <w:rPr>
          <w:rFonts w:eastAsia="Times New Roman"/>
          <w:szCs w:val="24"/>
        </w:rPr>
      </w:pPr>
    </w:p>
    <w:p w14:paraId="5F91B450" w14:textId="31B78F0C" w:rsidR="004833BE" w:rsidRDefault="004833BE" w:rsidP="004833BE">
      <w:pPr>
        <w:rPr>
          <w:rFonts w:eastAsia="Times New Roman"/>
          <w:szCs w:val="24"/>
        </w:rPr>
      </w:pPr>
      <w:r w:rsidRPr="004833BE">
        <w:rPr>
          <w:rFonts w:eastAsia="Times New Roman"/>
          <w:szCs w:val="24"/>
        </w:rPr>
        <w:lastRenderedPageBreak/>
        <w:t>U.S. Army Corps of Engineers Jacksonville District (1998). South Florida High Water Marks – Post Georges.</w:t>
      </w:r>
    </w:p>
    <w:p w14:paraId="69F798E5" w14:textId="77777777" w:rsidR="00DE64C4" w:rsidRPr="004833BE" w:rsidRDefault="00DE64C4" w:rsidP="004833BE">
      <w:pPr>
        <w:rPr>
          <w:rFonts w:eastAsia="Times New Roman"/>
          <w:szCs w:val="24"/>
        </w:rPr>
      </w:pPr>
    </w:p>
    <w:p w14:paraId="73BF5772" w14:textId="75D93FA4" w:rsidR="004833BE" w:rsidRDefault="004833BE" w:rsidP="004833BE">
      <w:pPr>
        <w:rPr>
          <w:rFonts w:eastAsia="Times New Roman"/>
          <w:szCs w:val="24"/>
        </w:rPr>
      </w:pPr>
      <w:r w:rsidRPr="004833BE">
        <w:rPr>
          <w:rFonts w:eastAsia="Times New Roman"/>
          <w:szCs w:val="24"/>
        </w:rPr>
        <w:t>U.S. Department of Commerce National Ocean Service Center for Operational Products and Services (2004).</w:t>
      </w:r>
      <w:r w:rsidRPr="002E6A43">
        <w:t xml:space="preserve"> </w:t>
      </w:r>
      <w:r w:rsidRPr="004833BE">
        <w:rPr>
          <w:rFonts w:eastAsia="Times New Roman"/>
          <w:szCs w:val="24"/>
        </w:rPr>
        <w:t>Hurricane CHARLEY Preliminary Water Levels Report.</w:t>
      </w:r>
    </w:p>
    <w:p w14:paraId="2A6B5D3B" w14:textId="77777777" w:rsidR="00DE64C4" w:rsidRPr="004833BE" w:rsidRDefault="00DE64C4" w:rsidP="004833BE">
      <w:pPr>
        <w:rPr>
          <w:rFonts w:eastAsia="Times New Roman"/>
          <w:szCs w:val="24"/>
        </w:rPr>
      </w:pPr>
    </w:p>
    <w:p w14:paraId="0E8AB052" w14:textId="710124FA" w:rsidR="004833BE" w:rsidRDefault="004833BE" w:rsidP="004833BE">
      <w:pPr>
        <w:rPr>
          <w:rFonts w:eastAsia="Times New Roman"/>
          <w:szCs w:val="24"/>
        </w:rPr>
      </w:pPr>
      <w:r w:rsidRPr="004833BE">
        <w:rPr>
          <w:rFonts w:eastAsia="Times New Roman"/>
          <w:szCs w:val="24"/>
        </w:rPr>
        <w:t>URS Group, Inc. 200 Orchard Ridge Drive Suite 101 Gaithersburg, MD 20878 (2005).</w:t>
      </w:r>
      <w:r w:rsidRPr="0084752B">
        <w:t xml:space="preserve"> </w:t>
      </w:r>
      <w:r w:rsidRPr="004833BE">
        <w:rPr>
          <w:rFonts w:eastAsia="Times New Roman"/>
          <w:szCs w:val="24"/>
        </w:rPr>
        <w:t>Hurricane Frances Rapid Response Florida Coastal High Water Mark (CHWM) Collection FEMA-1545-DR-FL.</w:t>
      </w:r>
    </w:p>
    <w:p w14:paraId="53F4815B" w14:textId="77777777" w:rsidR="00DE64C4" w:rsidRPr="004833BE" w:rsidRDefault="00DE64C4" w:rsidP="004833BE">
      <w:pPr>
        <w:rPr>
          <w:rFonts w:eastAsia="Times New Roman"/>
          <w:szCs w:val="24"/>
        </w:rPr>
      </w:pPr>
    </w:p>
    <w:p w14:paraId="799AEFA9" w14:textId="271046C7" w:rsidR="004833BE" w:rsidRDefault="004833BE" w:rsidP="004833BE">
      <w:pPr>
        <w:rPr>
          <w:rFonts w:eastAsia="Times New Roman"/>
          <w:szCs w:val="24"/>
        </w:rPr>
      </w:pPr>
      <w:r w:rsidRPr="004833BE">
        <w:rPr>
          <w:rFonts w:eastAsia="Times New Roman"/>
          <w:szCs w:val="24"/>
        </w:rPr>
        <w:t>NOAA National Oceanic and Atmospheric Administration(2004). Hurricane FRANCES Preliminary water Levels report.</w:t>
      </w:r>
    </w:p>
    <w:p w14:paraId="3678176F" w14:textId="77777777" w:rsidR="00DE64C4" w:rsidRPr="004833BE" w:rsidRDefault="00DE64C4" w:rsidP="004833BE">
      <w:pPr>
        <w:rPr>
          <w:rFonts w:eastAsia="Times New Roman"/>
          <w:szCs w:val="24"/>
        </w:rPr>
      </w:pPr>
    </w:p>
    <w:p w14:paraId="47E9173D" w14:textId="3850DBEA" w:rsidR="004833BE" w:rsidRDefault="004833BE" w:rsidP="004833BE">
      <w:pPr>
        <w:rPr>
          <w:rFonts w:ascii="TimesNewRoman" w:hAnsi="TimesNewRoman" w:hint="eastAsia"/>
        </w:rPr>
      </w:pPr>
      <w:r>
        <w:rPr>
          <w:rFonts w:ascii="TimesNewRoman" w:hAnsi="TimesNewRoman"/>
        </w:rPr>
        <w:t xml:space="preserve">Mobile District Engineering Division Hydrology and Hydraulics Branch (2004). </w:t>
      </w:r>
      <w:r w:rsidRPr="00EB7664">
        <w:rPr>
          <w:rFonts w:ascii="TimesNewRoman" w:hAnsi="TimesNewRoman"/>
        </w:rPr>
        <w:t>Tide Gage Data for Hurricane Ivan</w:t>
      </w:r>
      <w:r>
        <w:rPr>
          <w:rFonts w:ascii="TimesNewRoman" w:hAnsi="TimesNewRoman"/>
        </w:rPr>
        <w:t>.</w:t>
      </w:r>
    </w:p>
    <w:p w14:paraId="1111670B" w14:textId="77777777" w:rsidR="00DE64C4" w:rsidRDefault="00DE64C4" w:rsidP="004833BE">
      <w:pPr>
        <w:rPr>
          <w:rFonts w:ascii="TimesNewRoman" w:hAnsi="TimesNewRoman" w:hint="eastAsia"/>
        </w:rPr>
      </w:pPr>
    </w:p>
    <w:p w14:paraId="542D47EA" w14:textId="37795A95" w:rsidR="004833BE" w:rsidRDefault="004833BE" w:rsidP="004833BE">
      <w:r>
        <w:t>NOAA</w:t>
      </w:r>
      <w:r w:rsidRPr="0084752B">
        <w:t xml:space="preserve"> National Oceanic and Atmospheric Administration</w:t>
      </w:r>
      <w:r>
        <w:t xml:space="preserve">(2004). </w:t>
      </w:r>
      <w:r w:rsidRPr="00EB7664">
        <w:t>Hurricane IVAN Preliminary Water Levels Report</w:t>
      </w:r>
      <w:r>
        <w:t>.</w:t>
      </w:r>
    </w:p>
    <w:p w14:paraId="4594E271" w14:textId="77777777" w:rsidR="00DE64C4" w:rsidRDefault="00DE64C4" w:rsidP="004833BE"/>
    <w:p w14:paraId="682CC428" w14:textId="6F2FDA61" w:rsidR="004833BE" w:rsidRDefault="004833BE" w:rsidP="004833BE">
      <w:r>
        <w:t>URS Group, Inc. 200 Orchard Ridge Drive Suite 101 Gaithersburg, MD 20878 (2004).</w:t>
      </w:r>
      <w:r w:rsidRPr="00B36619">
        <w:t xml:space="preserve"> Hurricane Ivan Rapid Response Alabama and Mississippi Coastal High Water Mark (CHWM) Collection FEMA-1549-DR-AL &amp; 1550-DR-MS</w:t>
      </w:r>
      <w:r>
        <w:t>.</w:t>
      </w:r>
    </w:p>
    <w:p w14:paraId="19D9AC15" w14:textId="77777777" w:rsidR="00DE64C4" w:rsidRDefault="00DE64C4" w:rsidP="004833BE"/>
    <w:p w14:paraId="186E1ECE" w14:textId="045F6147" w:rsidR="004833BE" w:rsidRDefault="004833BE" w:rsidP="004833BE">
      <w:r w:rsidRPr="00B36619">
        <w:t>URS Group, Inc. 200 Orchard Ridge Drive Suite 101 Gaithersburg, MD 20878</w:t>
      </w:r>
      <w:r>
        <w:t xml:space="preserve"> (2004).</w:t>
      </w:r>
      <w:r w:rsidRPr="00B36619">
        <w:t xml:space="preserve"> Hurricane Ivan Rapid Response Florida Coastal High Water Mark (CHWM) Collection FEMA-1551-DR-FL</w:t>
      </w:r>
      <w:r>
        <w:t>.</w:t>
      </w:r>
    </w:p>
    <w:p w14:paraId="5A238847" w14:textId="77777777" w:rsidR="00DE64C4" w:rsidRDefault="00DE64C4" w:rsidP="004833BE"/>
    <w:p w14:paraId="53A08A5E" w14:textId="4117031D" w:rsidR="004833BE" w:rsidRDefault="004833BE" w:rsidP="004833BE">
      <w:r>
        <w:t>U</w:t>
      </w:r>
      <w:r w:rsidRPr="00B36619">
        <w:t>RS Group, Inc. 200 Orchard Ridge Drive Suite 101 Gaithersburg, MD 20878</w:t>
      </w:r>
      <w:r>
        <w:t xml:space="preserve"> (2004). </w:t>
      </w:r>
      <w:r w:rsidRPr="00B36619">
        <w:t>Hurricane Jeanne Rapid Response Florida Riverine High Water Mark (RHWM) Collection FEMA-1561-DR-FL</w:t>
      </w:r>
      <w:r>
        <w:t>.</w:t>
      </w:r>
    </w:p>
    <w:p w14:paraId="2ADF4B66" w14:textId="77777777" w:rsidR="00DE64C4" w:rsidRDefault="00DE64C4" w:rsidP="004833BE"/>
    <w:p w14:paraId="50E92791" w14:textId="251DDF78" w:rsidR="004833BE" w:rsidRDefault="004833BE" w:rsidP="004833BE">
      <w:r>
        <w:t>NOAA</w:t>
      </w:r>
      <w:r w:rsidRPr="00B36619">
        <w:t xml:space="preserve"> National Oceanic and Atmospheric Administration</w:t>
      </w:r>
      <w:r>
        <w:t xml:space="preserve"> (2004).</w:t>
      </w:r>
      <w:r w:rsidRPr="00B36619">
        <w:t>Hurricane jeanne Preliminary Water Levels Report</w:t>
      </w:r>
      <w:r>
        <w:t>.</w:t>
      </w:r>
    </w:p>
    <w:p w14:paraId="0612C70E" w14:textId="77777777" w:rsidR="00DE64C4" w:rsidRDefault="00DE64C4" w:rsidP="004833BE"/>
    <w:p w14:paraId="1B9FC357" w14:textId="3B6C9E2B" w:rsidR="004833BE" w:rsidRDefault="004833BE" w:rsidP="004833BE">
      <w:r w:rsidRPr="00B36619">
        <w:t>RS Group, Inc. 200 Orchard Ridge Drive Suite 101 Gaithersburg, MD 20878</w:t>
      </w:r>
      <w:r>
        <w:t xml:space="preserve"> (2004).</w:t>
      </w:r>
      <w:r w:rsidRPr="00B36619">
        <w:t xml:space="preserve"> Hurricane Dennis Rapid Response Florida Coastal High Water Mark (CHWM) Collection FEMA-1595-DR-FL</w:t>
      </w:r>
      <w:r>
        <w:t>.</w:t>
      </w:r>
    </w:p>
    <w:p w14:paraId="50FCA70B" w14:textId="77777777" w:rsidR="00DE64C4" w:rsidRDefault="00DE64C4" w:rsidP="004833BE"/>
    <w:p w14:paraId="5B159607" w14:textId="5F0ED638" w:rsidR="004833BE" w:rsidRDefault="004833BE" w:rsidP="004833BE">
      <w:r>
        <w:t>NOAA</w:t>
      </w:r>
      <w:r w:rsidRPr="00B36619">
        <w:t xml:space="preserve"> National Oceanic and Atmospheric Administration</w:t>
      </w:r>
      <w:r>
        <w:t xml:space="preserve"> (2005). </w:t>
      </w:r>
      <w:r w:rsidRPr="00DB12A9">
        <w:t>Hurricane Dennis Preliminary Water Levels</w:t>
      </w:r>
      <w:r>
        <w:t>.</w:t>
      </w:r>
    </w:p>
    <w:p w14:paraId="573CFEA8" w14:textId="77777777" w:rsidR="00DE64C4" w:rsidRDefault="00DE64C4" w:rsidP="004833BE"/>
    <w:p w14:paraId="662977F0" w14:textId="22C6D377" w:rsidR="004833BE" w:rsidRDefault="004833BE" w:rsidP="004833BE">
      <w:pPr>
        <w:rPr>
          <w:rFonts w:eastAsia="Times New Roman"/>
          <w:szCs w:val="24"/>
        </w:rPr>
      </w:pPr>
      <w:r w:rsidRPr="004833BE">
        <w:rPr>
          <w:rFonts w:eastAsia="Times New Roman"/>
          <w:szCs w:val="24"/>
        </w:rPr>
        <w:t>Mark E. Luther, Clifford R. Merz, Jeff Scudder, Stephen R. Baig, LT Jennifer Pralgo, Douglas Thompson,  Stephen Gill &amp; Gerald Hovis (2007). Water Level Observations for Storm Surge.</w:t>
      </w:r>
    </w:p>
    <w:p w14:paraId="40AB4E47" w14:textId="77777777" w:rsidR="00DE64C4" w:rsidRPr="004833BE" w:rsidRDefault="00DE64C4" w:rsidP="004833BE">
      <w:pPr>
        <w:rPr>
          <w:rFonts w:eastAsia="Times New Roman"/>
          <w:szCs w:val="24"/>
        </w:rPr>
      </w:pPr>
    </w:p>
    <w:p w14:paraId="5FEB1385" w14:textId="2DDCFA19" w:rsidR="004833BE" w:rsidRDefault="004833BE" w:rsidP="004833BE">
      <w:pPr>
        <w:rPr>
          <w:rFonts w:eastAsia="Times New Roman"/>
          <w:szCs w:val="24"/>
        </w:rPr>
      </w:pPr>
      <w:r w:rsidRPr="004833BE">
        <w:rPr>
          <w:rFonts w:eastAsia="Times New Roman"/>
          <w:szCs w:val="24"/>
        </w:rPr>
        <w:lastRenderedPageBreak/>
        <w:t xml:space="preserve">URS Group, Inc. 200 Orchard Ridge Drive Suite 101 Gaithersburg, MD 20878 (2006). Final Coastal High Water Mark Collection for Hurricane Wilma in Florida FEMA-1609-DR-FL, Task Order 460. </w:t>
      </w:r>
    </w:p>
    <w:p w14:paraId="11736574" w14:textId="77777777" w:rsidR="00DE64C4" w:rsidRPr="004833BE" w:rsidRDefault="00DE64C4" w:rsidP="004833BE">
      <w:pPr>
        <w:rPr>
          <w:rFonts w:eastAsia="Times New Roman"/>
          <w:szCs w:val="24"/>
        </w:rPr>
      </w:pPr>
    </w:p>
    <w:p w14:paraId="5858AD48" w14:textId="147CFBD6" w:rsidR="004833BE" w:rsidRDefault="004833BE" w:rsidP="004833BE">
      <w:pPr>
        <w:rPr>
          <w:rFonts w:eastAsia="Times New Roman"/>
          <w:szCs w:val="24"/>
        </w:rPr>
      </w:pPr>
      <w:r w:rsidRPr="004833BE">
        <w:rPr>
          <w:rFonts w:eastAsia="Times New Roman"/>
          <w:szCs w:val="24"/>
        </w:rPr>
        <w:t>NOAA National Oceanic and Atmospheric Administration (2005).Hurricane Wilma Preliminary Water Levels Report.</w:t>
      </w:r>
    </w:p>
    <w:p w14:paraId="19D60A79" w14:textId="77777777" w:rsidR="00DE64C4" w:rsidRPr="004833BE" w:rsidRDefault="00DE64C4" w:rsidP="004833BE">
      <w:pPr>
        <w:rPr>
          <w:rFonts w:eastAsia="Times New Roman"/>
          <w:szCs w:val="24"/>
        </w:rPr>
      </w:pPr>
    </w:p>
    <w:p w14:paraId="5CFC866F" w14:textId="1B292F29" w:rsidR="004833BE" w:rsidRDefault="004833BE" w:rsidP="004833BE">
      <w:pPr>
        <w:rPr>
          <w:rFonts w:eastAsia="Times New Roman"/>
          <w:szCs w:val="24"/>
        </w:rPr>
      </w:pPr>
      <w:r w:rsidRPr="004833BE">
        <w:rPr>
          <w:rFonts w:eastAsia="Times New Roman"/>
          <w:szCs w:val="24"/>
        </w:rPr>
        <w:t>Thomas J. Smith III, Gordon H. Anderson, and Ginger Tiling (2005). A Tale of Two Storms: Surges and Sediment Deposition from Hurricanes Andrew and Wilma in Florida’s Southwest Coast Mangrove Forests.</w:t>
      </w:r>
    </w:p>
    <w:p w14:paraId="16030872" w14:textId="77777777" w:rsidR="00DE64C4" w:rsidRPr="004833BE" w:rsidRDefault="00DE64C4" w:rsidP="004833BE">
      <w:pPr>
        <w:rPr>
          <w:rFonts w:eastAsia="Times New Roman"/>
          <w:szCs w:val="24"/>
        </w:rPr>
      </w:pPr>
    </w:p>
    <w:p w14:paraId="5EBE4403" w14:textId="3A483FA8" w:rsidR="004833BE" w:rsidRDefault="004833BE" w:rsidP="004833BE">
      <w:pPr>
        <w:rPr>
          <w:rFonts w:eastAsia="Times New Roman"/>
          <w:szCs w:val="24"/>
        </w:rPr>
      </w:pPr>
      <w:r w:rsidRPr="004833BE">
        <w:rPr>
          <w:rFonts w:eastAsia="Times New Roman"/>
          <w:szCs w:val="24"/>
        </w:rPr>
        <w:t>Lars E. Soderqvist and Michael J. Byrne (2005). Monitoring the Storm Tide of Hurricane Wilma in Southwestern Florida.</w:t>
      </w:r>
    </w:p>
    <w:p w14:paraId="00BEDDE3" w14:textId="77777777" w:rsidR="00DE64C4" w:rsidRPr="004833BE" w:rsidRDefault="00DE64C4" w:rsidP="004833BE">
      <w:pPr>
        <w:rPr>
          <w:rFonts w:eastAsia="Times New Roman"/>
          <w:szCs w:val="24"/>
        </w:rPr>
      </w:pPr>
    </w:p>
    <w:p w14:paraId="44441250" w14:textId="77777777" w:rsidR="004833BE" w:rsidRPr="004833BE" w:rsidRDefault="004833BE" w:rsidP="004833BE">
      <w:pPr>
        <w:rPr>
          <w:rFonts w:eastAsia="Calibri"/>
          <w:noProof/>
        </w:rPr>
      </w:pPr>
      <w:r w:rsidRPr="004833BE">
        <w:rPr>
          <w:rFonts w:eastAsia="Calibri"/>
          <w:noProof/>
        </w:rPr>
        <w:t>FEMA and URS, 1595-DR-FL (2005) Hurricane Dennis Rapid Response Florida Coastal High Water Mark (CHWM) Collection.</w:t>
      </w:r>
    </w:p>
    <w:p w14:paraId="027F5E22" w14:textId="77777777" w:rsidR="004833BE" w:rsidRPr="004833BE" w:rsidRDefault="004833BE" w:rsidP="004833BE">
      <w:pPr>
        <w:rPr>
          <w:rFonts w:eastAsia="Calibri"/>
          <w:szCs w:val="24"/>
        </w:rPr>
      </w:pPr>
    </w:p>
    <w:p w14:paraId="6B4AF45F" w14:textId="77777777" w:rsidR="004833BE" w:rsidRPr="004833BE" w:rsidRDefault="004833BE" w:rsidP="004833BE">
      <w:pPr>
        <w:rPr>
          <w:rFonts w:eastAsia="Calibri"/>
          <w:i/>
          <w:noProof/>
        </w:rPr>
      </w:pPr>
      <w:r w:rsidRPr="004833BE">
        <w:rPr>
          <w:rFonts w:eastAsia="Calibri"/>
          <w:noProof/>
        </w:rPr>
        <w:t xml:space="preserve">Wang, R. and Manausa, M. (2005) Hurricane Ivan Characteristics and Storm Tide Elevation. </w:t>
      </w:r>
      <w:r w:rsidRPr="004833BE">
        <w:rPr>
          <w:rFonts w:eastAsia="Calibri"/>
          <w:i/>
          <w:noProof/>
        </w:rPr>
        <w:t>Sponsored by. Florida Department of Environmental Protection.</w:t>
      </w:r>
    </w:p>
    <w:p w14:paraId="358DDF4B" w14:textId="231BC53F" w:rsidR="00556740" w:rsidRDefault="00556740" w:rsidP="004833BE"/>
    <w:p w14:paraId="7B6AD44E" w14:textId="4846339F" w:rsidR="00DE64C4" w:rsidRPr="00CE7ED8" w:rsidRDefault="00DE64C4" w:rsidP="004833BE">
      <w:r w:rsidRPr="00A622F1">
        <w:t>The inland flood model</w:t>
      </w:r>
      <w:r>
        <w:t>s have</w:t>
      </w:r>
      <w:r w:rsidRPr="00A622F1">
        <w:t xml:space="preserve"> been developed using </w:t>
      </w:r>
      <w:r>
        <w:t xml:space="preserve">US EPA </w:t>
      </w:r>
      <w:r w:rsidRPr="00A622F1">
        <w:t>SWMM and calibrated and validated with observed stream flow data (details</w:t>
      </w:r>
      <w:r>
        <w:t xml:space="preserve"> in SF-1</w:t>
      </w:r>
      <w:r w:rsidRPr="00A622F1">
        <w:t>). Based on the calibrated model output, we estimated the flooding extent and depth for the historical flood events. High water mar</w:t>
      </w:r>
      <w:r>
        <w:t xml:space="preserve">k of the hurricane Jeanne 2004 </w:t>
      </w:r>
      <w:r w:rsidRPr="00FA3391">
        <w:t>(FEMA, 2005)</w:t>
      </w:r>
      <w:r>
        <w:t xml:space="preserve"> is</w:t>
      </w:r>
      <w:r w:rsidRPr="00A622F1">
        <w:t xml:space="preserve"> </w:t>
      </w:r>
      <w:r>
        <w:t xml:space="preserve">the </w:t>
      </w:r>
      <w:r w:rsidRPr="00A622F1">
        <w:t>only available observed flood depth</w:t>
      </w:r>
      <w:r>
        <w:t xml:space="preserve"> record</w:t>
      </w:r>
      <w:r w:rsidRPr="00A622F1">
        <w:t xml:space="preserve">, which was used to </w:t>
      </w:r>
      <w:r>
        <w:t>evaluate</w:t>
      </w:r>
      <w:r w:rsidRPr="00A622F1">
        <w:t xml:space="preserve"> the inland flood model </w:t>
      </w:r>
      <w:r>
        <w:t>predicted flood depths</w:t>
      </w:r>
      <w:r w:rsidRPr="00A622F1">
        <w:t>.</w:t>
      </w:r>
    </w:p>
    <w:p w14:paraId="1EBC17B1" w14:textId="77777777" w:rsidR="00556740" w:rsidRPr="003E551C" w:rsidRDefault="00556740" w:rsidP="008B6F3F">
      <w:pPr>
        <w:pStyle w:val="Normal-centered-bold"/>
        <w:numPr>
          <w:ilvl w:val="0"/>
          <w:numId w:val="18"/>
        </w:numPr>
      </w:pPr>
      <w:r w:rsidRPr="003E551C">
        <w:t>Describe any variations in the treatment of the flood model flood extent and elevation or depth for stochastic versus historical floods</w:t>
      </w:r>
      <w:r>
        <w:t>,</w:t>
      </w:r>
      <w:r w:rsidRPr="003E551C">
        <w:t xml:space="preserve"> and justify this variation.</w:t>
      </w:r>
    </w:p>
    <w:p w14:paraId="0BC012A9" w14:textId="0902299E" w:rsidR="00DE64C4" w:rsidRDefault="004833BE" w:rsidP="004833BE">
      <w:r w:rsidRPr="004833BE">
        <w:t>There is not variations in the treatment of flood model flood extent and elevation or depth for the stoch</w:t>
      </w:r>
      <w:r w:rsidR="004D120A">
        <w:t>astic versus historical floods.</w:t>
      </w:r>
    </w:p>
    <w:p w14:paraId="02D2E78C" w14:textId="77777777" w:rsidR="00556740" w:rsidRPr="00321C88" w:rsidRDefault="00556740" w:rsidP="008B6F3F">
      <w:pPr>
        <w:pStyle w:val="Normal-centered-bold"/>
        <w:numPr>
          <w:ilvl w:val="0"/>
          <w:numId w:val="18"/>
        </w:numPr>
      </w:pPr>
      <w:r w:rsidRPr="00321C88">
        <w:t xml:space="preserve">Provide a completed Form HHF-2, Coastal Flood Characteristics by Annual Exceedance Probability. Provide a link to the location of the form [insert hyperlink here]. </w:t>
      </w:r>
    </w:p>
    <w:p w14:paraId="38B555F9" w14:textId="3AFAF123" w:rsidR="00154BDE" w:rsidRDefault="0055184E" w:rsidP="004833BE">
      <w:r>
        <w:t>See the Form</w:t>
      </w:r>
      <w:r w:rsidR="004833BE" w:rsidRPr="004833BE">
        <w:t xml:space="preserve"> </w:t>
      </w:r>
      <w:hyperlink w:anchor="_Form_HHF-2:_Coastal" w:history="1">
        <w:r w:rsidR="004833BE" w:rsidRPr="00154BDE">
          <w:rPr>
            <w:rStyle w:val="Hyperlink"/>
          </w:rPr>
          <w:t>HHF-2</w:t>
        </w:r>
      </w:hyperlink>
      <w:r w:rsidR="004833BE" w:rsidRPr="004833BE">
        <w:t>.</w:t>
      </w:r>
      <w:r w:rsidR="00154BDE">
        <w:t xml:space="preserve"> </w:t>
      </w:r>
    </w:p>
    <w:p w14:paraId="34398688" w14:textId="77777777" w:rsidR="00556740" w:rsidRPr="00254BC8" w:rsidRDefault="00556740" w:rsidP="008B6F3F">
      <w:pPr>
        <w:pStyle w:val="Normal-centered-bold"/>
        <w:numPr>
          <w:ilvl w:val="0"/>
          <w:numId w:val="18"/>
        </w:numPr>
        <w:rPr>
          <w:shd w:val="clear" w:color="auto" w:fill="EDEDED" w:themeFill="accent3" w:themeFillTint="33"/>
        </w:rPr>
      </w:pPr>
      <w:r>
        <w:t xml:space="preserve">Describe the effects of storm size, bathymetry, and windspeed on storm surge height for the coastal flood model. </w:t>
      </w:r>
    </w:p>
    <w:p w14:paraId="1DEAD5D7" w14:textId="77777777" w:rsidR="004833BE" w:rsidRPr="00DE64C4" w:rsidRDefault="004833BE" w:rsidP="00DE64C4">
      <w:pPr>
        <w:rPr>
          <w:szCs w:val="24"/>
        </w:rPr>
      </w:pPr>
      <w:r w:rsidRPr="00DE64C4">
        <w:rPr>
          <w:szCs w:val="24"/>
        </w:rPr>
        <w:t xml:space="preserve">For the coastal surge model, we conducted the study to provide the first analysis of the modeling sensitivity runs on the relationship between storm size and storm surge heights. Storm surge height </w:t>
      </w:r>
      <w:r w:rsidRPr="00DE64C4">
        <w:rPr>
          <w:szCs w:val="24"/>
        </w:rPr>
        <w:lastRenderedPageBreak/>
        <w:t>is calculated the Radius of Maximum Wind (RMW) with 20 and 35 miles. The results indicates that the storm sizes correlated with storm surge heights.</w:t>
      </w:r>
    </w:p>
    <w:p w14:paraId="551A690E" w14:textId="77777777" w:rsidR="004833BE" w:rsidRPr="00DE64C4" w:rsidRDefault="004833BE" w:rsidP="00DE64C4">
      <w:pPr>
        <w:rPr>
          <w:szCs w:val="24"/>
        </w:rPr>
      </w:pPr>
    </w:p>
    <w:p w14:paraId="713D10A7" w14:textId="77777777" w:rsidR="004833BE" w:rsidRPr="00DE64C4" w:rsidRDefault="004833BE" w:rsidP="00DE64C4">
      <w:pPr>
        <w:rPr>
          <w:rFonts w:cs="Times New Roman"/>
          <w:color w:val="000000"/>
          <w:szCs w:val="24"/>
        </w:rPr>
      </w:pPr>
      <w:r w:rsidRPr="00DE64C4">
        <w:rPr>
          <w:rFonts w:cs="Times New Roman"/>
          <w:color w:val="000000"/>
          <w:szCs w:val="24"/>
        </w:rPr>
        <w:t>Storm surge heights are calculated from CEST at four different bathymetry Basins, Apalachicola Bay Basin (AP3) with 0.5, 1.0, 1.5, and 2.0 times of the original depth. It is indicated that the bathymetry correlated with storm surge heights. Shallower bathymetry may generate higher surge than the deeper.</w:t>
      </w:r>
    </w:p>
    <w:p w14:paraId="4EB4DD50" w14:textId="77777777" w:rsidR="004833BE" w:rsidRPr="00DE64C4" w:rsidRDefault="004833BE" w:rsidP="00DE64C4">
      <w:pPr>
        <w:rPr>
          <w:rFonts w:cs="Times New Roman"/>
          <w:color w:val="000000"/>
          <w:szCs w:val="24"/>
        </w:rPr>
      </w:pPr>
    </w:p>
    <w:p w14:paraId="0B9B2FA4" w14:textId="77777777" w:rsidR="004833BE" w:rsidRPr="00DE64C4" w:rsidRDefault="004833BE" w:rsidP="00DE64C4">
      <w:pPr>
        <w:rPr>
          <w:rFonts w:cs="Times New Roman"/>
          <w:color w:val="000000"/>
          <w:szCs w:val="24"/>
        </w:rPr>
      </w:pPr>
      <w:r w:rsidRPr="00DE64C4">
        <w:rPr>
          <w:rFonts w:cs="Times New Roman"/>
          <w:color w:val="000000"/>
          <w:szCs w:val="24"/>
        </w:rPr>
        <w:t xml:space="preserve">We also conduct the CEST simulations for nine different hurricane forward direction at AP3 basin. For each different forwarding direction, simulations will include 80 mph (Wind 1), 100 mph (Wind 2), 120 mph (Wind 3), and 140 mph (Wind 4) maximum onshore wind speeds with the exactly same initial surge tide level, and same hurricane track information, same grid setup, same time step, and same Manning coefficient. In other word, only the onshore wind speed varied, and all other factors held constant. It is obvious that the higher windspeed will produce higher surge at most cases.   </w:t>
      </w:r>
    </w:p>
    <w:p w14:paraId="5B7F576E" w14:textId="77777777" w:rsidR="004833BE" w:rsidRPr="00DE64C4" w:rsidRDefault="004833BE" w:rsidP="00DE64C4">
      <w:pPr>
        <w:rPr>
          <w:rFonts w:cs="Times New Roman"/>
          <w:color w:val="000000"/>
          <w:szCs w:val="24"/>
        </w:rPr>
      </w:pPr>
    </w:p>
    <w:p w14:paraId="3F4A0149" w14:textId="77777777" w:rsidR="004833BE" w:rsidRPr="00DE64C4" w:rsidRDefault="004833BE" w:rsidP="00DE64C4">
      <w:pPr>
        <w:rPr>
          <w:rFonts w:cs="Times New Roman"/>
          <w:color w:val="000000"/>
          <w:szCs w:val="24"/>
        </w:rPr>
      </w:pPr>
      <w:r w:rsidRPr="00DE64C4">
        <w:rPr>
          <w:rFonts w:cs="Times New Roman"/>
          <w:color w:val="000000"/>
          <w:szCs w:val="24"/>
        </w:rPr>
        <w:t>The detailed information is presented in separated documentation.</w:t>
      </w:r>
    </w:p>
    <w:p w14:paraId="15201DB2" w14:textId="77777777" w:rsidR="00556740" w:rsidRPr="00DE64C4" w:rsidRDefault="00556740" w:rsidP="00DE64C4">
      <w:pPr>
        <w:rPr>
          <w:szCs w:val="24"/>
        </w:rPr>
      </w:pPr>
    </w:p>
    <w:p w14:paraId="414B0437" w14:textId="48018C3A" w:rsidR="000F2C39" w:rsidRPr="004D120A" w:rsidRDefault="000F2C39" w:rsidP="004833BE">
      <w:pPr>
        <w:rPr>
          <w:szCs w:val="24"/>
        </w:rPr>
      </w:pPr>
      <w:r w:rsidRPr="00DE64C4">
        <w:rPr>
          <w:szCs w:val="24"/>
        </w:rPr>
        <w:t xml:space="preserve">Wave heights and periods at the offshore wave boundaries increase with wind speed, fetch, and depth according to Young and Verhagen (1996, </w:t>
      </w:r>
      <w:hyperlink r:id="rId167" w:tgtFrame="_blank" w:history="1">
        <w:r w:rsidRPr="00DE64C4">
          <w:rPr>
            <w:rStyle w:val="Hyperlink"/>
            <w:color w:val="FF0000"/>
            <w:szCs w:val="24"/>
            <w:bdr w:val="none" w:sz="0" w:space="0" w:color="auto" w:frame="1"/>
          </w:rPr>
          <w:t>Coastal Engineering</w:t>
        </w:r>
      </w:hyperlink>
      <w:r w:rsidRPr="00DE64C4">
        <w:rPr>
          <w:rStyle w:val="Hyperlink"/>
          <w:color w:val="FF0000"/>
          <w:szCs w:val="24"/>
          <w:bdr w:val="none" w:sz="0" w:space="0" w:color="auto" w:frame="1"/>
        </w:rPr>
        <w:t xml:space="preserve"> </w:t>
      </w:r>
      <w:r w:rsidRPr="00DE64C4">
        <w:rPr>
          <w:szCs w:val="24"/>
        </w:rPr>
        <w:t>27(1-2):47-78) hindcast relations, and to computed bulk setup. Wave properties are not impacted by wind duration, as s</w:t>
      </w:r>
      <w:r w:rsidR="004D120A">
        <w:rPr>
          <w:szCs w:val="24"/>
        </w:rPr>
        <w:t>teady-state relations are used.</w:t>
      </w:r>
    </w:p>
    <w:p w14:paraId="74E469F0" w14:textId="77777777" w:rsidR="00B155B7" w:rsidRDefault="00556740" w:rsidP="002515DF">
      <w:pPr>
        <w:pStyle w:val="Normal-centered-bold"/>
        <w:numPr>
          <w:ilvl w:val="0"/>
          <w:numId w:val="18"/>
        </w:numPr>
      </w:pPr>
      <w:r>
        <w:t xml:space="preserve">Describe the effects of windspeed, depth, fetch, and wind duration on locally generated wave heights or wave proxies for the coastal flood model. </w:t>
      </w:r>
    </w:p>
    <w:p w14:paraId="1427B9AD" w14:textId="77777777" w:rsidR="00B155B7" w:rsidRPr="00B155B7" w:rsidRDefault="00B155B7" w:rsidP="00B155B7">
      <w:pPr>
        <w:rPr>
          <w:sz w:val="22"/>
        </w:rPr>
      </w:pPr>
      <w:r w:rsidRPr="00B155B7">
        <w:t>Wave heights and periods at the offshore wave boundaries increase with wind speed, fetch, and depth according to Young and Verhagen (1996, Coastal Engineering 27(1-2):47-78) hindcast relations, and to computed bulk setup. Wave properties are not impacted by wind duration, as steady-state relations are used.    </w:t>
      </w:r>
    </w:p>
    <w:p w14:paraId="31DDEE35" w14:textId="278D5AE2" w:rsidR="00556740" w:rsidRPr="002515DF" w:rsidRDefault="00556740" w:rsidP="00B155B7">
      <w:r>
        <w:br w:type="page"/>
      </w:r>
    </w:p>
    <w:p w14:paraId="2A083E66" w14:textId="77777777" w:rsidR="00556740" w:rsidRDefault="000A7598" w:rsidP="00556740">
      <w:pPr>
        <w:pStyle w:val="Heading2"/>
      </w:pPr>
      <w:bookmarkStart w:id="366" w:name="_Toc34080042"/>
      <w:r>
        <w:lastRenderedPageBreak/>
        <w:t xml:space="preserve">MF-5 </w:t>
      </w:r>
      <w:r w:rsidR="00556740" w:rsidRPr="003E551C">
        <w:t>Flood Probability Distributions</w:t>
      </w:r>
      <w:bookmarkEnd w:id="366"/>
    </w:p>
    <w:p w14:paraId="194E8C0D" w14:textId="77777777" w:rsidR="00556740" w:rsidRPr="003E551C" w:rsidRDefault="00556740" w:rsidP="008B6F3F">
      <w:pPr>
        <w:pStyle w:val="Normal-centered-bold"/>
        <w:numPr>
          <w:ilvl w:val="0"/>
          <w:numId w:val="19"/>
        </w:numPr>
        <w:ind w:left="360"/>
      </w:pPr>
      <w:r w:rsidRPr="003E551C">
        <w:t>Flood probability, its geographic variation, and the associated flood extent and elevation or depth shall be scientifically defensible and shall be consistent with flooding observed for Florida.</w:t>
      </w:r>
    </w:p>
    <w:p w14:paraId="755F7CA7" w14:textId="5CE2550A" w:rsidR="004833BE" w:rsidRDefault="002915BD" w:rsidP="004833BE">
      <w:r>
        <w:t>For the coastal flooding model, t</w:t>
      </w:r>
      <w:r w:rsidR="004833BE" w:rsidRPr="004833BE">
        <w:t xml:space="preserve">ime series of water elevation along Florida coastal region and High Water Mark caused by hurricane surge are used to calibrate and validate the coastal surge model. These two data sets are scientifically defensible to validate the computed flood extent and elevation with the observed. </w:t>
      </w:r>
    </w:p>
    <w:p w14:paraId="757806D9" w14:textId="77777777" w:rsidR="00FB2AC5" w:rsidRDefault="00FB2AC5" w:rsidP="004833BE"/>
    <w:p w14:paraId="6B3DF9C4" w14:textId="4486A232" w:rsidR="00556740" w:rsidRPr="003E551C" w:rsidRDefault="00FB2AC5" w:rsidP="004833BE">
      <w:r w:rsidRPr="00541426">
        <w:t>The inland flood models were calibrated and validated with mean daily streamflow observations in the most major stream reaches within the state of</w:t>
      </w:r>
      <w:r>
        <w:t xml:space="preserve"> Florida. Using streamflow data in calibrating flood models is a common practice in hydrologic modeling (</w:t>
      </w:r>
      <w:r w:rsidRPr="00BB0D92">
        <w:t>Abdul-Aziz and Al-Amin, 2016</w:t>
      </w:r>
      <w:r>
        <w:t>).</w:t>
      </w:r>
      <w:r w:rsidR="004D120A">
        <w:t xml:space="preserve"> </w:t>
      </w:r>
    </w:p>
    <w:p w14:paraId="43A3D202" w14:textId="77777777" w:rsidR="00556740" w:rsidRPr="003E551C" w:rsidRDefault="00556740" w:rsidP="008B6F3F">
      <w:pPr>
        <w:pStyle w:val="Normal-centered-bold"/>
        <w:numPr>
          <w:ilvl w:val="0"/>
          <w:numId w:val="19"/>
        </w:numPr>
        <w:ind w:left="360"/>
      </w:pPr>
      <w:r w:rsidRPr="003E551C">
        <w:t>Flood probability distributions for storm tide affected areas shall include tropical, and if modeled, non-tropical events.</w:t>
      </w:r>
    </w:p>
    <w:p w14:paraId="1E14BDE7" w14:textId="23C117AB" w:rsidR="00556740" w:rsidRPr="004D120A" w:rsidRDefault="004833BE" w:rsidP="004833BE">
      <w:pPr>
        <w:rPr>
          <w:rFonts w:ascii="Arial" w:hAnsi="Arial" w:cs="Arial"/>
        </w:rPr>
      </w:pPr>
      <w:r w:rsidRPr="004833BE">
        <w:t xml:space="preserve">Using tropical storm Fay as an example, we also conduct the coastal surge simulations for all four Florida basins. The results indicate that the surges induced by tropical storm are not significant. The non-tropical events are not simulated.  </w:t>
      </w:r>
    </w:p>
    <w:p w14:paraId="1CC60530" w14:textId="77777777" w:rsidR="00556740" w:rsidRPr="003E551C" w:rsidRDefault="00556740" w:rsidP="008B6F3F">
      <w:pPr>
        <w:pStyle w:val="Normal-centered-bold"/>
        <w:numPr>
          <w:ilvl w:val="0"/>
          <w:numId w:val="19"/>
        </w:numPr>
        <w:ind w:left="360"/>
      </w:pPr>
      <w:r w:rsidRPr="003E551C">
        <w:t xml:space="preserve">Probability distributions for coastal wave conditions, if modeled, shall arise from the same events as </w:t>
      </w:r>
      <w:r>
        <w:t>the</w:t>
      </w:r>
      <w:r w:rsidRPr="003E551C">
        <w:t xml:space="preserve"> storm tide modeling.</w:t>
      </w:r>
    </w:p>
    <w:p w14:paraId="73C1B3BD" w14:textId="318D98CC" w:rsidR="00556740" w:rsidRPr="00B155B7" w:rsidRDefault="00B155B7" w:rsidP="00B155B7">
      <w:pPr>
        <w:rPr>
          <w:sz w:val="22"/>
        </w:rPr>
      </w:pPr>
      <w:r>
        <w:t>Wave conditions arise from the same probability distribution as is used for the storm tide modeling.</w:t>
      </w:r>
    </w:p>
    <w:p w14:paraId="6919476E" w14:textId="77777777" w:rsidR="00556740" w:rsidRDefault="00556740" w:rsidP="008B6F3F">
      <w:pPr>
        <w:pStyle w:val="Normal-centered-bold"/>
        <w:numPr>
          <w:ilvl w:val="0"/>
          <w:numId w:val="19"/>
        </w:numPr>
        <w:ind w:left="360"/>
      </w:pPr>
      <w:r w:rsidRPr="003E551C">
        <w:t xml:space="preserve">Any additional probability distributions of flood parameters and modeled characteristics shall be consistent with historical floods for Florida resulting from coastal and inland flooding.  </w:t>
      </w:r>
    </w:p>
    <w:p w14:paraId="09D624DA" w14:textId="2D184099" w:rsidR="004833BE" w:rsidRDefault="004833BE" w:rsidP="004833BE">
      <w:r w:rsidRPr="004833BE">
        <w:t>The coastal surge model parameters are from scientific literatures and technical reports. There are almost fixed values, or calculated from equations presented in the previous literatures. All the values and equations are presented in Section GF-1, MF-1, and MF-2. There is no probability distributions used in coastal surge model.</w:t>
      </w:r>
    </w:p>
    <w:p w14:paraId="1673016E" w14:textId="77777777" w:rsidR="00FB2AC5" w:rsidRDefault="00FB2AC5" w:rsidP="004833BE"/>
    <w:p w14:paraId="441FDD73" w14:textId="370B3F17" w:rsidR="00FB2AC5" w:rsidRPr="003E551C" w:rsidRDefault="00FB2AC5" w:rsidP="004833BE">
      <w:r w:rsidRPr="00541426">
        <w:t>The inland flood models are deterministic models, therefore, probability distributions were not used in</w:t>
      </w:r>
      <w:r>
        <w:t xml:space="preserve"> the parameterization</w:t>
      </w:r>
      <w:r w:rsidRPr="00541426">
        <w:t>.</w:t>
      </w:r>
    </w:p>
    <w:p w14:paraId="61F8FCED" w14:textId="77777777" w:rsidR="00556740" w:rsidRPr="00540EB2" w:rsidRDefault="00540EB2" w:rsidP="00540EB2">
      <w:pPr>
        <w:pStyle w:val="Normal-centered-bold"/>
        <w:ind w:left="360" w:hanging="360"/>
      </w:pPr>
      <w:r>
        <w:t>Disclosures</w:t>
      </w:r>
    </w:p>
    <w:p w14:paraId="280BF2A1" w14:textId="77777777" w:rsidR="00556740" w:rsidRPr="003E551C" w:rsidRDefault="00556740" w:rsidP="008B6F3F">
      <w:pPr>
        <w:pStyle w:val="Normal-centered-bold"/>
        <w:numPr>
          <w:ilvl w:val="0"/>
          <w:numId w:val="20"/>
        </w:numPr>
        <w:ind w:left="360"/>
        <w:rPr>
          <w:snapToGrid w:val="0"/>
        </w:rPr>
      </w:pPr>
      <w:r w:rsidRPr="003E551C">
        <w:rPr>
          <w:snapToGrid w:val="0"/>
        </w:rPr>
        <w:lastRenderedPageBreak/>
        <w:t xml:space="preserve">Describe how non-tropical and tropical event coastal storm tide flood probability distributions are combined, if applicable. Provide </w:t>
      </w:r>
      <w:r>
        <w:rPr>
          <w:snapToGrid w:val="0"/>
        </w:rPr>
        <w:t>an</w:t>
      </w:r>
      <w:r w:rsidRPr="003E551C">
        <w:rPr>
          <w:snapToGrid w:val="0"/>
        </w:rPr>
        <w:t xml:space="preserve"> example demonstrating the process.</w:t>
      </w:r>
    </w:p>
    <w:p w14:paraId="44DD65A1" w14:textId="5484AE96" w:rsidR="00556740" w:rsidRPr="003E551C" w:rsidRDefault="004833BE" w:rsidP="004833BE">
      <w:r w:rsidRPr="004833BE">
        <w:t>For the current coastal surge model setup, there is no</w:t>
      </w:r>
      <w:r w:rsidR="004D120A">
        <w:t xml:space="preserve"> non-tropical event simulation.</w:t>
      </w:r>
    </w:p>
    <w:p w14:paraId="7C90A4E1" w14:textId="77777777" w:rsidR="00556740" w:rsidRPr="003E551C" w:rsidRDefault="00556740" w:rsidP="008B6F3F">
      <w:pPr>
        <w:pStyle w:val="Normal-centered-bold"/>
        <w:numPr>
          <w:ilvl w:val="0"/>
          <w:numId w:val="20"/>
        </w:numPr>
        <w:ind w:left="360"/>
        <w:rPr>
          <w:snapToGrid w:val="0"/>
        </w:rPr>
      </w:pPr>
      <w:r w:rsidRPr="003E551C">
        <w:rPr>
          <w:snapToGrid w:val="0"/>
        </w:rPr>
        <w:t>Provide the rationale for each of the probability distributions used for relevant flood parameters and characteristics.</w:t>
      </w:r>
    </w:p>
    <w:p w14:paraId="5412524F" w14:textId="0B5DBDB5" w:rsidR="00556740" w:rsidRDefault="004833BE" w:rsidP="004833BE">
      <w:r w:rsidRPr="004833BE">
        <w:t>The coastal surge model parameters are from scientific literatures and technical reports. There is no probability distributions used in coastal surge model.</w:t>
      </w:r>
    </w:p>
    <w:p w14:paraId="26438F0A" w14:textId="3386AD9B" w:rsidR="00FB2AC5" w:rsidRDefault="00FB2AC5" w:rsidP="004833BE"/>
    <w:p w14:paraId="5DEC833A" w14:textId="3BFAC31A" w:rsidR="004833BE" w:rsidRPr="004D120A" w:rsidRDefault="00FB2AC5" w:rsidP="004833BE">
      <w:pPr>
        <w:rPr>
          <w:snapToGrid w:val="0"/>
        </w:rPr>
      </w:pPr>
      <w:r w:rsidRPr="00541426">
        <w:rPr>
          <w:snapToGrid w:val="0"/>
        </w:rPr>
        <w:t>Since the inland flood models are deterministic models, probability distributions were not used</w:t>
      </w:r>
      <w:r>
        <w:rPr>
          <w:snapToGrid w:val="0"/>
        </w:rPr>
        <w:t xml:space="preserve"> in parameterizing flood parameters</w:t>
      </w:r>
      <w:r w:rsidR="004D120A">
        <w:rPr>
          <w:snapToGrid w:val="0"/>
        </w:rPr>
        <w:t>.</w:t>
      </w:r>
    </w:p>
    <w:p w14:paraId="557342CD" w14:textId="77777777" w:rsidR="008C156E" w:rsidRDefault="00556740" w:rsidP="008B6F3F">
      <w:pPr>
        <w:pStyle w:val="Normal-centered-bold"/>
        <w:numPr>
          <w:ilvl w:val="0"/>
          <w:numId w:val="20"/>
        </w:numPr>
        <w:ind w:left="360"/>
        <w:rPr>
          <w:snapToGrid w:val="0"/>
        </w:rPr>
      </w:pPr>
      <w:r w:rsidRPr="003E551C">
        <w:rPr>
          <w:snapToGrid w:val="0"/>
        </w:rPr>
        <w:t>Demonstrate that simulated flood elevation or depth frequencies are consistent with historical frequencies.</w:t>
      </w:r>
    </w:p>
    <w:p w14:paraId="6B90EAE4" w14:textId="77777777" w:rsidR="00FB2AC5" w:rsidRDefault="004833BE" w:rsidP="0069637F">
      <w:r w:rsidRPr="004833BE">
        <w:t>The historical hurricane events calibrations and validations are presented in separated documents. The results indicate that the simulated flood elevation frequencies are consistent with historical frequencies.</w:t>
      </w:r>
    </w:p>
    <w:p w14:paraId="10B550FE" w14:textId="77777777" w:rsidR="00FB2AC5" w:rsidRDefault="00FB2AC5" w:rsidP="0069637F"/>
    <w:p w14:paraId="41D6A08B" w14:textId="5342937C" w:rsidR="0069637F" w:rsidRPr="004D120A" w:rsidRDefault="00FB2AC5" w:rsidP="0069637F">
      <w:pPr>
        <w:rPr>
          <w:snapToGrid w:val="0"/>
        </w:rPr>
      </w:pPr>
      <w:r>
        <w:rPr>
          <w:snapToGrid w:val="0"/>
        </w:rPr>
        <w:t>The comparison of historical observations and corresponding model predicted streamflow is documented in SF-1. The values of model performance metrics indicate that model predictions are consistent with historical streamflow frequencies.</w:t>
      </w:r>
      <w:r w:rsidR="0069637F">
        <w:br w:type="page"/>
      </w:r>
    </w:p>
    <w:p w14:paraId="61D9C7D1" w14:textId="77777777" w:rsidR="00556740" w:rsidRPr="008C156E" w:rsidRDefault="00556740" w:rsidP="008C156E">
      <w:pPr>
        <w:pStyle w:val="Heading1"/>
        <w:rPr>
          <w:snapToGrid w:val="0"/>
        </w:rPr>
      </w:pPr>
      <w:bookmarkStart w:id="367" w:name="_Toc34080043"/>
      <w:r w:rsidRPr="00556740">
        <w:lastRenderedPageBreak/>
        <w:t>HYDROLOGICAL AND HYDRAULIC FLOOD Standards</w:t>
      </w:r>
      <w:bookmarkEnd w:id="367"/>
    </w:p>
    <w:p w14:paraId="7AD3762A" w14:textId="77777777" w:rsidR="00556740" w:rsidRDefault="00556740" w:rsidP="00556740">
      <w:pPr>
        <w:pStyle w:val="Heading2"/>
      </w:pPr>
      <w:bookmarkStart w:id="368" w:name="_Toc34080044"/>
      <w:r>
        <w:t>H</w:t>
      </w:r>
      <w:r w:rsidRPr="003E551C">
        <w:t>HF-</w:t>
      </w:r>
      <w:r w:rsidR="000A7598">
        <w:t xml:space="preserve">1 </w:t>
      </w:r>
      <w:r w:rsidRPr="003E551C">
        <w:t>Flood Parameters (Inputs)</w:t>
      </w:r>
      <w:bookmarkEnd w:id="368"/>
    </w:p>
    <w:p w14:paraId="1D690FE9" w14:textId="77777777" w:rsidR="00556740" w:rsidRPr="003E551C" w:rsidRDefault="00556740" w:rsidP="008B6F3F">
      <w:pPr>
        <w:pStyle w:val="Normal-centered-bold"/>
        <w:numPr>
          <w:ilvl w:val="0"/>
          <w:numId w:val="21"/>
        </w:numPr>
        <w:ind w:left="360"/>
      </w:pPr>
      <w:r w:rsidRPr="00C273C6">
        <w:t>Treatment of land use and land cover (LULC) effects shall be consistent with current scientific and technical literature. Any LULC database used shall be consistent with the National Land Cover Database (NLCD) 2006 or later. Use of alternate datasets shall be justified.</w:t>
      </w:r>
    </w:p>
    <w:p w14:paraId="629431CA" w14:textId="7BB80880" w:rsidR="00556740" w:rsidRPr="003E551C" w:rsidRDefault="00B5188E" w:rsidP="00B5188E">
      <w:r w:rsidRPr="00B5188E">
        <w:t>In order to parameterize the land use/cover features of the inland flood models, National Land Cover Database (NLCD) of 2006 and 2011 have been used. This is a high-resolution (30 m) land cover database that covers not only Florida, but also the entire United States. Details of the parameterization have been desc</w:t>
      </w:r>
      <w:r w:rsidR="004D120A">
        <w:t xml:space="preserve">ribed in GF-1, MF-2 and HHF-1. </w:t>
      </w:r>
    </w:p>
    <w:p w14:paraId="6A46EB8C" w14:textId="6915B199" w:rsidR="00556740" w:rsidRDefault="00556740" w:rsidP="008B6F3F">
      <w:pPr>
        <w:pStyle w:val="Normal-centered-bold"/>
        <w:numPr>
          <w:ilvl w:val="0"/>
          <w:numId w:val="21"/>
        </w:numPr>
        <w:ind w:left="360"/>
      </w:pPr>
      <w:r w:rsidRPr="003E551C">
        <w:t>Treatment of soil effects on inland flooding shall be consistent with current scientific and technical literature.</w:t>
      </w:r>
    </w:p>
    <w:p w14:paraId="004B3458" w14:textId="0737CBBE" w:rsidR="00B5188E" w:rsidRDefault="00B5188E" w:rsidP="00B5188E">
      <w:r w:rsidRPr="00B5188E">
        <w:t>Soil and aquifer properties (porosity, saturated hydraulic conductivity, etc.) in the inland flood models have been incorporated based on the Soil Survey Geographic Database (SSURGO) from United States Department of Agriculture (USDA); scientific and technical literatures were explored as well. Details of the soil properties estimation have been des</w:t>
      </w:r>
      <w:r w:rsidR="004D120A">
        <w:t>cribed in GF-1, MF-2 and HHF-1.</w:t>
      </w:r>
    </w:p>
    <w:p w14:paraId="3DC7398B" w14:textId="77777777" w:rsidR="00556740" w:rsidRPr="003E551C" w:rsidRDefault="00540EB2" w:rsidP="00540EB2">
      <w:pPr>
        <w:pStyle w:val="Normal-centered-bold"/>
        <w:ind w:left="360" w:hanging="360"/>
      </w:pPr>
      <w:r>
        <w:t>Disclosures</w:t>
      </w:r>
    </w:p>
    <w:p w14:paraId="1EF7619D" w14:textId="77777777" w:rsidR="00556740" w:rsidRPr="00C273C6" w:rsidRDefault="00556740" w:rsidP="008B6F3F">
      <w:pPr>
        <w:pStyle w:val="Normal-centered-bold"/>
        <w:numPr>
          <w:ilvl w:val="0"/>
          <w:numId w:val="22"/>
        </w:numPr>
        <w:ind w:left="360"/>
      </w:pPr>
      <w:r w:rsidRPr="00C273C6">
        <w:t xml:space="preserve">For inland flood analyses associated with riverine and lacustrine flooding, describe how the rivers, lakes, and associated floodplains are segmented (or partitioned) in determining the parameters for flood frequency used in the flood model. </w:t>
      </w:r>
    </w:p>
    <w:p w14:paraId="13688EE4" w14:textId="6C7BBECF" w:rsidR="00556740" w:rsidRPr="00B5188E" w:rsidRDefault="00B5188E" w:rsidP="00B5188E">
      <w:r w:rsidRPr="00B5188E">
        <w:t xml:space="preserve">In the inland flood SWMM models, the rivers are represented as a system of connected link (streams) and nodes (confluence/bifurcation). Lakes which significantly influence the streamflow of the major rivers within the same drainage network have been taken into account; lake bathymetry information were collected from </w:t>
      </w:r>
      <w:r w:rsidRPr="00B5188E">
        <w:rPr>
          <w:color w:val="0D0D0D" w:themeColor="text1" w:themeTint="F2"/>
        </w:rPr>
        <w:t>St. Johns River Water Management District and South Florida Water Management District</w:t>
      </w:r>
      <w:r w:rsidRPr="00B5188E">
        <w:t>. However, the inland flood model does not a</w:t>
      </w:r>
      <w:r w:rsidR="004D120A">
        <w:t>ccount for lacustrine flooding.</w:t>
      </w:r>
    </w:p>
    <w:p w14:paraId="2D3E85EA" w14:textId="77777777" w:rsidR="00556740" w:rsidRPr="00C273C6" w:rsidRDefault="00556740" w:rsidP="008B6F3F">
      <w:pPr>
        <w:pStyle w:val="Normal-centered-bold"/>
        <w:numPr>
          <w:ilvl w:val="0"/>
          <w:numId w:val="22"/>
        </w:numPr>
        <w:ind w:left="360"/>
      </w:pPr>
      <w:r w:rsidRPr="00C273C6">
        <w:t xml:space="preserve">For inland flood analyses associated with surface water flooding, describe how the affected area is segmented (or partitioned) in determining the parameters for flood frequency used in the flood model. </w:t>
      </w:r>
    </w:p>
    <w:p w14:paraId="52A4279E" w14:textId="43512247" w:rsidR="00556740" w:rsidRPr="003B4F7A" w:rsidRDefault="00B5188E" w:rsidP="00B5188E">
      <w:r w:rsidRPr="00B5188E">
        <w:t xml:space="preserve">The inland flood models have been segmented based on the USGS hydrologic unit boundary. The details of the model partitioning and parameterization have been described in GF-1 and MF-2. </w:t>
      </w:r>
    </w:p>
    <w:p w14:paraId="7E90A86B" w14:textId="77777777" w:rsidR="00556740" w:rsidRPr="00C273C6" w:rsidRDefault="00556740" w:rsidP="008B6F3F">
      <w:pPr>
        <w:pStyle w:val="Normal-centered-bold"/>
        <w:numPr>
          <w:ilvl w:val="0"/>
          <w:numId w:val="22"/>
        </w:numPr>
        <w:ind w:left="360"/>
      </w:pPr>
      <w:r w:rsidRPr="00C273C6">
        <w:lastRenderedPageBreak/>
        <w:t xml:space="preserve">Describe any assumptions or calculations used in the inland flood model relating to initial and boundary conditions (e.g., groundwater levels, lake levels, river discharges, tides, soil moisture). </w:t>
      </w:r>
    </w:p>
    <w:p w14:paraId="0E9A10C7" w14:textId="41E1037A" w:rsidR="00556740" w:rsidRPr="003B4F7A" w:rsidRDefault="00B5188E" w:rsidP="00B5188E">
      <w:r w:rsidRPr="00B5188E">
        <w:t>Boundary conditions have been introduced into the inland flood models by incorporating observed streamflow time series (upstream boundary condition) and observed water level time series (downstream boundary condition). No assumptions or calculations were made to apply boundary conditi</w:t>
      </w:r>
      <w:r w:rsidR="004D120A">
        <w:t>ons in the inland flood models.</w:t>
      </w:r>
    </w:p>
    <w:p w14:paraId="4782582B" w14:textId="77777777" w:rsidR="00556740" w:rsidRPr="00C273C6" w:rsidRDefault="00556740" w:rsidP="008B6F3F">
      <w:pPr>
        <w:pStyle w:val="Normal-centered-bold"/>
        <w:numPr>
          <w:ilvl w:val="0"/>
          <w:numId w:val="22"/>
        </w:numPr>
        <w:ind w:left="360"/>
      </w:pPr>
      <w:r w:rsidRPr="00C273C6">
        <w:t xml:space="preserve">Provide the grid resolution or other area partitioning used to model the inland flood extent and depth and how the hydrological and hydraulic characteristics are determined on these scales. </w:t>
      </w:r>
    </w:p>
    <w:p w14:paraId="6E7D3419" w14:textId="5D741D94" w:rsidR="00556740" w:rsidRPr="003B4F7A" w:rsidRDefault="00B5188E" w:rsidP="00B5188E">
      <w:r w:rsidRPr="00B5188E">
        <w:t>DEMs of 10 m spatial resolution have been used to develop the inland flood models. The details of hydro-network (e.g., subcatchments, drainage links and nodes) development have been described in GF-1. Since the urban areas (i.e., higher impervious areas) are more prone to flood hazards, we discretized them into smaller subcatchments to provide inland flood model outputs at finer spatial resolution. Determination of the hydrological and hydraulic characteristics of the inland flood models have be</w:t>
      </w:r>
      <w:r w:rsidR="004D120A">
        <w:t xml:space="preserve">en described in GF-1 and MF-2. </w:t>
      </w:r>
    </w:p>
    <w:p w14:paraId="5444920D" w14:textId="77777777" w:rsidR="00556740" w:rsidRDefault="00556740" w:rsidP="008B6F3F">
      <w:pPr>
        <w:pStyle w:val="Normal-centered-bold"/>
        <w:numPr>
          <w:ilvl w:val="0"/>
          <w:numId w:val="22"/>
        </w:numPr>
        <w:ind w:left="360"/>
      </w:pPr>
      <w:r w:rsidRPr="00C273C6">
        <w:t xml:space="preserve">Describe any assumptions or calculations used in the inland flood model relating to flood-induced erosion or topographic changes. </w:t>
      </w:r>
    </w:p>
    <w:p w14:paraId="65A3D702" w14:textId="527B814B" w:rsidR="00556740" w:rsidRDefault="00B5188E" w:rsidP="00B5188E">
      <w:r w:rsidRPr="00B5188E">
        <w:t>In developing the inland flood models, no assumptions or calculations have been considered for flood-induced e</w:t>
      </w:r>
      <w:r w:rsidR="00C4419E">
        <w:t xml:space="preserve">rosion or topographic changes. </w:t>
      </w:r>
    </w:p>
    <w:p w14:paraId="597C6335" w14:textId="77777777" w:rsidR="00556740" w:rsidRDefault="00556740" w:rsidP="008B6F3F">
      <w:pPr>
        <w:pStyle w:val="Normal-centered-bold"/>
        <w:numPr>
          <w:ilvl w:val="0"/>
          <w:numId w:val="22"/>
        </w:numPr>
        <w:ind w:left="360"/>
      </w:pPr>
      <w:r w:rsidRPr="003E551C">
        <w:t>Provide citations to all data sources used to develop and support the land-use evaluation methodology, including publicly</w:t>
      </w:r>
      <w:r>
        <w:t>-</w:t>
      </w:r>
      <w:r w:rsidRPr="003E551C">
        <w:t>developed or peer</w:t>
      </w:r>
      <w:r>
        <w:t>-</w:t>
      </w:r>
      <w:r w:rsidRPr="003E551C">
        <w:t xml:space="preserve">reviewed information. </w:t>
      </w:r>
    </w:p>
    <w:p w14:paraId="13F6CF49" w14:textId="26932BC6" w:rsidR="00556740" w:rsidRDefault="00B5188E" w:rsidP="00B5188E">
      <w:r w:rsidRPr="00B5188E">
        <w:t>The land use/cover information for the inland flood models were obtained from percent impervious raster dataset of the National Land Cover Database (NLCD) for 2006 and 2011 (Fry et al., 2011; Homer et al., 2015). Based on land use of the subcatchments, overland roughness coefficients and depression storage depth were incorporated in the models in accordance with the recommended values mentioned in SWMM Reference Manual Volume I, Hydrol</w:t>
      </w:r>
      <w:r w:rsidR="00C4419E">
        <w:t xml:space="preserve">ogy (Rossman and Huber, 2016). </w:t>
      </w:r>
    </w:p>
    <w:p w14:paraId="7E7ACDA0" w14:textId="77777777" w:rsidR="00556740" w:rsidRPr="003E551C" w:rsidRDefault="00556740" w:rsidP="008B6F3F">
      <w:pPr>
        <w:pStyle w:val="Normal-centered-bold"/>
        <w:numPr>
          <w:ilvl w:val="0"/>
          <w:numId w:val="22"/>
        </w:numPr>
        <w:ind w:left="360"/>
      </w:pPr>
      <w:r>
        <w:t xml:space="preserve">Provide the collection and publication dates of the LULC and soil data used in the flood model, and justify the applicability and timeliness of the data for Florida. </w:t>
      </w:r>
    </w:p>
    <w:p w14:paraId="482F7679" w14:textId="7574E371" w:rsidR="00556740" w:rsidRPr="003B4F7A" w:rsidRDefault="00B5188E" w:rsidP="00B5188E">
      <w:r w:rsidRPr="00B5188E">
        <w:t xml:space="preserve">We used the 30 m NLCD percent impervious surface dataset for 2006 and 2011 in order to incorporate land use features in the inland flood models. The SSURGO data used for determination </w:t>
      </w:r>
      <w:r w:rsidRPr="00B5188E">
        <w:lastRenderedPageBreak/>
        <w:t xml:space="preserve">of soil properties were published for Florida by National Resources Conservation Service Soils (USDA, 2018) and the web soil survey details for Florida were </w:t>
      </w:r>
      <w:r w:rsidR="00C4419E">
        <w:t>available in 2005 (USDA, 2020).</w:t>
      </w:r>
    </w:p>
    <w:p w14:paraId="5FE0E9D4" w14:textId="77777777" w:rsidR="00556740" w:rsidRDefault="00556740" w:rsidP="008B6F3F">
      <w:pPr>
        <w:pStyle w:val="Normal-centered-bold"/>
        <w:numPr>
          <w:ilvl w:val="0"/>
          <w:numId w:val="22"/>
        </w:numPr>
        <w:ind w:left="360"/>
      </w:pPr>
      <w:r w:rsidRPr="00C273C6">
        <w:t>Describe the methodology used to convert LULC information into a spatial distribution of hydrological parameters, including roughness coefficients, throughout the flood model domain.</w:t>
      </w:r>
    </w:p>
    <w:p w14:paraId="52775D1B" w14:textId="39518876" w:rsidR="00556740" w:rsidRDefault="00B5188E" w:rsidP="00B5188E">
      <w:r w:rsidRPr="00B5188E">
        <w:t>In order to represent an inland basin on SWMM platform, it was divided into various subbasins. Spatially averaged LULC information for a subbasin was used to determine overland hydrological parameters such as roughness coefficients and depression storage depths in regards to the recommended values in SWMM reference manual (</w:t>
      </w:r>
      <w:r w:rsidRPr="00B5188E">
        <w:rPr>
          <w:color w:val="0D0D0D" w:themeColor="text1" w:themeTint="F2"/>
        </w:rPr>
        <w:t>Rossman and Huber, 2016</w:t>
      </w:r>
      <w:r w:rsidR="00C4419E">
        <w:t xml:space="preserve">).    </w:t>
      </w:r>
    </w:p>
    <w:p w14:paraId="483BAEA6" w14:textId="77777777" w:rsidR="00556740" w:rsidRPr="00C273C6" w:rsidRDefault="00556740" w:rsidP="008B6F3F">
      <w:pPr>
        <w:pStyle w:val="Normal-centered-bold"/>
        <w:numPr>
          <w:ilvl w:val="0"/>
          <w:numId w:val="22"/>
        </w:numPr>
        <w:ind w:left="360"/>
      </w:pPr>
      <w:r w:rsidRPr="00C273C6">
        <w:t>Describe the methods used to account for soil infiltration and percolation rates and soil moisture conditions in the inland flood model, if applicable. Provide citations to all data sources used to develop and support the soil infiltration and percolation rate</w:t>
      </w:r>
      <w:r>
        <w:t>s</w:t>
      </w:r>
      <w:r w:rsidRPr="00C273C6">
        <w:t xml:space="preserve"> </w:t>
      </w:r>
      <w:r>
        <w:t>and</w:t>
      </w:r>
      <w:r w:rsidRPr="00C273C6">
        <w:t xml:space="preserve"> soil moisture condition</w:t>
      </w:r>
      <w:r>
        <w:t>s</w:t>
      </w:r>
      <w:r w:rsidRPr="00C273C6">
        <w:t xml:space="preserve"> methodology, including publicly</w:t>
      </w:r>
      <w:r>
        <w:t>-</w:t>
      </w:r>
      <w:r w:rsidRPr="00C273C6">
        <w:t>developed or peer</w:t>
      </w:r>
      <w:r>
        <w:t>-</w:t>
      </w:r>
      <w:r w:rsidRPr="00C273C6">
        <w:t>reviewed information.</w:t>
      </w:r>
    </w:p>
    <w:p w14:paraId="34A7E7FA" w14:textId="1AF1FBDF" w:rsidR="008C156E" w:rsidRPr="00C4419E" w:rsidRDefault="00B5188E" w:rsidP="00C4419E">
      <w:r w:rsidRPr="00B5188E">
        <w:t>Green-Ampt method was chosen for representing infiltration of water into the soil for the inland flood models. Main parameters for the Green-Ampt method are initial moisture deficit of the soil, soil’s saturated hydraulic conductivity, and soil suction head at the wetting front. These infiltration parameters along with the aquifer parameters (e.g., porosity, wilting point, field capacity, etc.) were assigned based on soil type data obtained from the SSURGO database (USDA-NRCS, 2015), SWMM Reference Manual Volume I, Hydrology (Rossman and Huber, 2016), and infiltration parameters reported by Rawls et al. (1983). Details of model development and data sources have b</w:t>
      </w:r>
      <w:r w:rsidR="00C4419E">
        <w:t>een described in GF-1 and MF-2.</w:t>
      </w:r>
      <w:r w:rsidR="008C156E">
        <w:rPr>
          <w:snapToGrid w:val="0"/>
        </w:rPr>
        <w:br w:type="page"/>
      </w:r>
    </w:p>
    <w:p w14:paraId="287B3B36" w14:textId="77777777" w:rsidR="00556740" w:rsidRDefault="000A7598" w:rsidP="008C156E">
      <w:pPr>
        <w:pStyle w:val="Heading2"/>
        <w:rPr>
          <w:snapToGrid w:val="0"/>
        </w:rPr>
      </w:pPr>
      <w:bookmarkStart w:id="369" w:name="_Toc34080045"/>
      <w:r>
        <w:lastRenderedPageBreak/>
        <w:t xml:space="preserve">HHF-2 </w:t>
      </w:r>
      <w:r w:rsidR="008C156E" w:rsidRPr="003E551C">
        <w:t>Flood Characteristics (Outputs)</w:t>
      </w:r>
      <w:bookmarkEnd w:id="369"/>
    </w:p>
    <w:p w14:paraId="1A9B54D8" w14:textId="77777777" w:rsidR="008C156E" w:rsidRPr="003E551C" w:rsidRDefault="008C156E" w:rsidP="008B6F3F">
      <w:pPr>
        <w:pStyle w:val="Normal-centered-bold"/>
        <w:numPr>
          <w:ilvl w:val="0"/>
          <w:numId w:val="23"/>
        </w:numPr>
        <w:ind w:left="360"/>
      </w:pPr>
      <w:r w:rsidRPr="003E551C">
        <w:t xml:space="preserve">Flood extent and </w:t>
      </w:r>
      <w:r>
        <w:t xml:space="preserve">elevation or </w:t>
      </w:r>
      <w:r w:rsidRPr="003E551C">
        <w:t>depth generated by the flood model shall be consistent with observed historical floods affecting Florida.</w:t>
      </w:r>
    </w:p>
    <w:p w14:paraId="5412AE38" w14:textId="43D0C926" w:rsidR="008C156E" w:rsidRPr="003E551C" w:rsidRDefault="005F4BCC" w:rsidP="005F4BCC">
      <w:r>
        <w:t xml:space="preserve">The required database for evaluating the consistency between the observed and </w:t>
      </w:r>
      <w:r w:rsidRPr="00B45D07">
        <w:t>inland fl</w:t>
      </w:r>
      <w:r>
        <w:t>ood model predicted flood depth and extent</w:t>
      </w:r>
      <w:r w:rsidRPr="00B45D07">
        <w:t xml:space="preserve"> </w:t>
      </w:r>
      <w:r>
        <w:t xml:space="preserve">during historical flood events is not available. Flood depths and extent generated by inland flood models </w:t>
      </w:r>
      <w:r w:rsidRPr="00B45D07">
        <w:t>have been compared with the observed high water marks during hurricane Jeanne</w:t>
      </w:r>
      <w:r>
        <w:t xml:space="preserve"> (2004)</w:t>
      </w:r>
      <w:r w:rsidRPr="00B45D07">
        <w:t>, which is the only available location-specific historical flood depth observ</w:t>
      </w:r>
      <w:r w:rsidR="00C4419E">
        <w:t>ations.</w:t>
      </w:r>
    </w:p>
    <w:p w14:paraId="6BB28CAF" w14:textId="77777777" w:rsidR="008C156E" w:rsidRPr="003E551C" w:rsidRDefault="008C156E" w:rsidP="008B6F3F">
      <w:pPr>
        <w:pStyle w:val="Normal-centered-bold"/>
        <w:numPr>
          <w:ilvl w:val="0"/>
          <w:numId w:val="23"/>
        </w:numPr>
        <w:ind w:left="360"/>
      </w:pPr>
      <w:r w:rsidRPr="003E551C">
        <w:t xml:space="preserve">Methods for deriving flood extent and depth shall be scientifically defensible and technically sound. </w:t>
      </w:r>
    </w:p>
    <w:p w14:paraId="3BCBF675" w14:textId="594A7F64" w:rsidR="008C156E" w:rsidRPr="003E551C" w:rsidRDefault="005F4BCC" w:rsidP="005F4BCC">
      <w:r w:rsidRPr="00B45D07">
        <w:t xml:space="preserve">The flood extents and depths have been derived at every 1 km by 1km blocks within the six inland basins. The predicted flood elevations at subbasin outlets were interpolated to these </w:t>
      </w:r>
      <w:r w:rsidR="00C4419E">
        <w:t>blocks to compute flood depths.</w:t>
      </w:r>
    </w:p>
    <w:p w14:paraId="1ABABB1A" w14:textId="521B6FAB" w:rsidR="008C156E" w:rsidRDefault="008C156E" w:rsidP="008B6F3F">
      <w:pPr>
        <w:pStyle w:val="Normal-centered-bold"/>
        <w:numPr>
          <w:ilvl w:val="0"/>
          <w:numId w:val="23"/>
        </w:numPr>
        <w:ind w:left="360"/>
      </w:pPr>
      <w:r w:rsidRPr="00FE02E2">
        <w:t>Modeled flood characteristics shall be sufficient for the calculation of flood damage.</w:t>
      </w:r>
    </w:p>
    <w:p w14:paraId="0197CE9D" w14:textId="28D4A8C0" w:rsidR="005F4BCC" w:rsidRPr="00FE02E2" w:rsidRDefault="005F4BCC" w:rsidP="005F4BCC">
      <w:r w:rsidRPr="00B45D07">
        <w:t xml:space="preserve">Inland flood damage is estimated by the model predicted flood depths at the </w:t>
      </w:r>
      <w:r>
        <w:t>flood prone locations.</w:t>
      </w:r>
    </w:p>
    <w:p w14:paraId="44DD959F" w14:textId="68419F7E" w:rsidR="008C156E" w:rsidRPr="005F4BCC" w:rsidRDefault="008C156E" w:rsidP="005F4BCC">
      <w:pPr>
        <w:pStyle w:val="Normal-centered-bold"/>
      </w:pPr>
      <w:r w:rsidRPr="003E551C">
        <w:t>Discl</w:t>
      </w:r>
      <w:r w:rsidR="005F4BCC">
        <w:t>osures</w:t>
      </w:r>
    </w:p>
    <w:p w14:paraId="03C1CF21" w14:textId="77777777" w:rsidR="008C156E" w:rsidRPr="008C156E" w:rsidRDefault="008C156E" w:rsidP="008B6F3F">
      <w:pPr>
        <w:pStyle w:val="Normal-centered-bold"/>
        <w:numPr>
          <w:ilvl w:val="0"/>
          <w:numId w:val="24"/>
        </w:numPr>
        <w:ind w:left="360"/>
      </w:pPr>
      <w:r w:rsidRPr="008C156E">
        <w:t xml:space="preserve">Provide comparisons of the modeled and historical flood extents and elevations or depths for the storm events listed in Form HHF-1, Historical Event Flood Extent and Elevation or Depth Validation Maps. For any storms where sufficient data are not available, the modeling organization may substitute an alternate historical storm of their choosing. Describe how each substituted storm provides similar coastal and inland flooding characteristics to the storm being replaced. </w:t>
      </w:r>
    </w:p>
    <w:p w14:paraId="3D33DAB6" w14:textId="06EF7517" w:rsidR="008C156E" w:rsidRDefault="005F4BCC" w:rsidP="005F4BCC">
      <w:r>
        <w:t xml:space="preserve">The inland flood models were calibrated and validated with observed daily mean streamflow in the major stream reaches within the state of Florida (documented in SF-1). However, the appropriate database for investigating the consistency between observed and model predicted flood depths and extents during the historical hurricane events is not available. There are only a few high water mark observations available during hurricane Jeanne (FEMA, 2005). </w:t>
      </w:r>
      <w:r w:rsidRPr="00AC7312">
        <w:t>The high water mark observations recorded during</w:t>
      </w:r>
      <w:r>
        <w:t xml:space="preserve"> hurricane Jeanne</w:t>
      </w:r>
      <w:r w:rsidRPr="00AC7312">
        <w:t xml:space="preserve"> fall within the model predicted flood extents, which indicate reasonable prediction of flood extents.</w:t>
      </w:r>
      <w:r>
        <w:t xml:space="preserve"> On an average, the observed flood depth during hurricane Jeanne (2004) was 73 cm, while the modeled average flood depth is 41 cm.</w:t>
      </w:r>
    </w:p>
    <w:p w14:paraId="095A5B07" w14:textId="77777777" w:rsidR="008C156E" w:rsidRPr="003C2F48" w:rsidRDefault="008C156E" w:rsidP="008B6F3F">
      <w:pPr>
        <w:pStyle w:val="Normal-centered-bold"/>
        <w:numPr>
          <w:ilvl w:val="0"/>
          <w:numId w:val="24"/>
        </w:numPr>
        <w:ind w:left="360"/>
      </w:pPr>
      <w:r w:rsidRPr="003C2F48">
        <w:lastRenderedPageBreak/>
        <w:t xml:space="preserve">Demonstrate that the inland flood model component incorporates flood parameters necessary for simulating </w:t>
      </w:r>
      <w:r>
        <w:t xml:space="preserve">inland </w:t>
      </w:r>
      <w:r w:rsidRPr="003C2F48">
        <w:t>flood damage and accommodates the varied geographic, geologic, hydrologic, hydraulic, and LULC conditions in Florida. Provide justification for validation using any historical events not specified in Form HHF-1</w:t>
      </w:r>
      <w:r>
        <w:t>, Historical Event Flood Extent and Elevation or Depth Validation Maps</w:t>
      </w:r>
      <w:r w:rsidRPr="003C2F48">
        <w:t>.</w:t>
      </w:r>
      <w:r w:rsidRPr="003C2F48">
        <w:rPr>
          <w:color w:val="008000"/>
        </w:rPr>
        <w:t xml:space="preserve"> </w:t>
      </w:r>
    </w:p>
    <w:p w14:paraId="21797CFA" w14:textId="0B2EBD51" w:rsidR="005F4BCC" w:rsidRPr="003E551C" w:rsidRDefault="005F4BCC" w:rsidP="005F4BCC">
      <w:r w:rsidRPr="008B2749">
        <w:t>The inland flood models have been developed based on the published dataset</w:t>
      </w:r>
      <w:r>
        <w:t xml:space="preserve"> and scientific literatures while following </w:t>
      </w:r>
      <w:r w:rsidRPr="008B2749">
        <w:t>guidelines in the SWMM Reference Manual (Rossman 2015)</w:t>
      </w:r>
      <w:r>
        <w:t xml:space="preserve"> </w:t>
      </w:r>
      <w:r w:rsidRPr="00FB7FB7">
        <w:t xml:space="preserve">Details of model development </w:t>
      </w:r>
      <w:r>
        <w:t>are</w:t>
      </w:r>
      <w:r w:rsidRPr="00FB7FB7">
        <w:t xml:space="preserve"> documented in GF-1, MF-1, </w:t>
      </w:r>
      <w:r>
        <w:t>and MF-2</w:t>
      </w:r>
      <w:r w:rsidRPr="00FB7FB7">
        <w:t>.</w:t>
      </w:r>
    </w:p>
    <w:p w14:paraId="6D30965D" w14:textId="77777777" w:rsidR="008C156E" w:rsidRDefault="008C156E" w:rsidP="008B6F3F">
      <w:pPr>
        <w:pStyle w:val="Normal-centered-bold"/>
        <w:numPr>
          <w:ilvl w:val="0"/>
          <w:numId w:val="24"/>
        </w:numPr>
        <w:ind w:left="360"/>
      </w:pPr>
      <w:r w:rsidRPr="003C2F48">
        <w:t>For each of the storm events in Form HHF-1</w:t>
      </w:r>
      <w:r>
        <w:t>, Historical Event Flood Extent and Elevation or Depth Validation Maps,</w:t>
      </w:r>
      <w:r w:rsidRPr="003C2F48">
        <w:t xml:space="preserve"> resulting in inland flooding, provide a comparison of the modeled flood flow to recorded flow data from selected United States Geological Survey (USGS) or Florida Water Management District (FWMD) gauging stations. Provide the rationale for gauging station selections.</w:t>
      </w:r>
      <w:r>
        <w:t xml:space="preserve"> </w:t>
      </w:r>
    </w:p>
    <w:p w14:paraId="471593D2" w14:textId="64BD72A9" w:rsidR="005F4BCC" w:rsidRPr="005F4BCC" w:rsidRDefault="005F4BCC" w:rsidP="005F4BCC">
      <w:r>
        <w:t xml:space="preserve">The long-term model performance evaluation of six inland basins have been documented in the disclosures of SF-1. </w:t>
      </w:r>
      <w:r w:rsidRPr="006B346F">
        <w:t xml:space="preserve">Model performance </w:t>
      </w:r>
      <w:r>
        <w:t>was evaluated</w:t>
      </w:r>
      <w:r w:rsidRPr="006B346F">
        <w:t xml:space="preserve"> by the Nash-Sutcliffe Efficiency (</w:t>
      </w:r>
      <w:r w:rsidRPr="005F4BCC">
        <w:rPr>
          <w:i/>
        </w:rPr>
        <w:t>NSE</w:t>
      </w:r>
      <w:r w:rsidRPr="006B346F">
        <w:t>) (Nash and Sutcliffe, 1970) and the ratio of the root-mean-square error to the standard deviation of observations (</w:t>
      </w:r>
      <w:r w:rsidRPr="005F4BCC">
        <w:rPr>
          <w:i/>
        </w:rPr>
        <w:t>RSR</w:t>
      </w:r>
      <w:r w:rsidRPr="006B346F">
        <w:t>)</w:t>
      </w:r>
      <w:r>
        <w:t xml:space="preserve"> (</w:t>
      </w:r>
      <w:r w:rsidRPr="00A20F3D">
        <w:t>Moriasi et al.</w:t>
      </w:r>
      <w:r>
        <w:t>, 2007)</w:t>
      </w:r>
      <w:r w:rsidRPr="006B346F">
        <w:t xml:space="preserve">. </w:t>
      </w:r>
      <w:r>
        <w:t>Similar to coefficient of determination (</w:t>
      </w:r>
      <w:r w:rsidRPr="005F4BCC">
        <w:rPr>
          <w:i/>
        </w:rPr>
        <w:t>R</w:t>
      </w:r>
      <w:r w:rsidRPr="005F4BCC">
        <w:rPr>
          <w:i/>
          <w:vertAlign w:val="superscript"/>
        </w:rPr>
        <w:t>2</w:t>
      </w:r>
      <w:r>
        <w:t xml:space="preserve">), </w:t>
      </w:r>
      <w:r w:rsidRPr="005F4BCC">
        <w:rPr>
          <w:i/>
        </w:rPr>
        <w:t>NSE</w:t>
      </w:r>
      <w:r w:rsidRPr="006B346F">
        <w:t xml:space="preserve"> measures </w:t>
      </w:r>
      <w:r>
        <w:t xml:space="preserve">goodness-of-fit for a hydrological model. To demonstrate how the inland flood models perform during the historical flood events, the comparison of observed and model predicted streamflow in the Hillsboro Canal of Southeast Coasts Basin (SEC) is presented as an example in the </w:t>
      </w:r>
      <w:r w:rsidR="007C614B">
        <w:fldChar w:fldCharType="begin"/>
      </w:r>
      <w:r w:rsidR="007C614B">
        <w:instrText xml:space="preserve"> REF _Ref33794987 \h </w:instrText>
      </w:r>
      <w:r w:rsidR="007C614B">
        <w:fldChar w:fldCharType="separate"/>
      </w:r>
      <w:r w:rsidR="00407951">
        <w:t xml:space="preserve">Table </w:t>
      </w:r>
      <w:r w:rsidR="00407951">
        <w:rPr>
          <w:noProof/>
        </w:rPr>
        <w:t>29</w:t>
      </w:r>
      <w:r w:rsidR="007C614B">
        <w:fldChar w:fldCharType="end"/>
      </w:r>
      <w:r>
        <w:t>:</w:t>
      </w:r>
    </w:p>
    <w:p w14:paraId="78CEF8A8" w14:textId="3CF6CFE4" w:rsidR="005F4BCC" w:rsidRPr="005F4BCC" w:rsidRDefault="005F4BCC" w:rsidP="007C614B">
      <w:pPr>
        <w:pStyle w:val="table"/>
        <w:jc w:val="center"/>
      </w:pPr>
    </w:p>
    <w:tbl>
      <w:tblPr>
        <w:tblW w:w="3713" w:type="pct"/>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2791"/>
        <w:gridCol w:w="1697"/>
        <w:gridCol w:w="2463"/>
      </w:tblGrid>
      <w:tr w:rsidR="005F4BCC" w:rsidRPr="005F4BCC" w14:paraId="0AF3FE73" w14:textId="77777777" w:rsidTr="007C614B">
        <w:trPr>
          <w:trHeight w:val="288"/>
          <w:jc w:val="center"/>
        </w:trPr>
        <w:tc>
          <w:tcPr>
            <w:tcW w:w="2007" w:type="pct"/>
            <w:tcBorders>
              <w:bottom w:val="single" w:sz="4" w:space="0" w:color="auto"/>
              <w:right w:val="nil"/>
            </w:tcBorders>
            <w:shd w:val="clear" w:color="auto" w:fill="auto"/>
            <w:noWrap/>
            <w:hideMark/>
          </w:tcPr>
          <w:p w14:paraId="372644C9" w14:textId="77777777" w:rsidR="005F4BCC" w:rsidRPr="005F4BCC" w:rsidRDefault="005F4BCC" w:rsidP="007C614B">
            <w:pPr>
              <w:pStyle w:val="table"/>
              <w:jc w:val="center"/>
            </w:pPr>
            <w:r w:rsidRPr="005F4BCC">
              <w:t>Historical Event</w:t>
            </w:r>
          </w:p>
        </w:tc>
        <w:tc>
          <w:tcPr>
            <w:tcW w:w="1221" w:type="pct"/>
            <w:tcBorders>
              <w:left w:val="nil"/>
              <w:bottom w:val="single" w:sz="4" w:space="0" w:color="auto"/>
              <w:right w:val="nil"/>
            </w:tcBorders>
            <w:shd w:val="clear" w:color="auto" w:fill="auto"/>
            <w:noWrap/>
            <w:hideMark/>
          </w:tcPr>
          <w:p w14:paraId="5229A152" w14:textId="77777777" w:rsidR="005F4BCC" w:rsidRPr="005F4BCC" w:rsidRDefault="005F4BCC" w:rsidP="007C614B">
            <w:pPr>
              <w:pStyle w:val="table"/>
              <w:jc w:val="center"/>
            </w:pPr>
            <w:r w:rsidRPr="005F4BCC">
              <w:t>NSE</w:t>
            </w:r>
          </w:p>
        </w:tc>
        <w:tc>
          <w:tcPr>
            <w:tcW w:w="1772" w:type="pct"/>
            <w:tcBorders>
              <w:left w:val="nil"/>
              <w:bottom w:val="single" w:sz="4" w:space="0" w:color="auto"/>
            </w:tcBorders>
            <w:shd w:val="clear" w:color="auto" w:fill="auto"/>
            <w:noWrap/>
            <w:hideMark/>
          </w:tcPr>
          <w:p w14:paraId="221E9983" w14:textId="77777777" w:rsidR="005F4BCC" w:rsidRPr="005F4BCC" w:rsidRDefault="005F4BCC" w:rsidP="007C614B">
            <w:pPr>
              <w:pStyle w:val="table"/>
              <w:jc w:val="center"/>
            </w:pPr>
            <w:r w:rsidRPr="005F4BCC">
              <w:t>RSR</w:t>
            </w:r>
          </w:p>
        </w:tc>
      </w:tr>
      <w:tr w:rsidR="005F4BCC" w:rsidRPr="005F4BCC" w14:paraId="16955EFE" w14:textId="77777777" w:rsidTr="00597A60">
        <w:trPr>
          <w:trHeight w:val="638"/>
          <w:jc w:val="center"/>
        </w:trPr>
        <w:tc>
          <w:tcPr>
            <w:tcW w:w="2007" w:type="pct"/>
            <w:tcBorders>
              <w:bottom w:val="nil"/>
              <w:right w:val="nil"/>
            </w:tcBorders>
            <w:shd w:val="clear" w:color="auto" w:fill="auto"/>
            <w:noWrap/>
            <w:hideMark/>
          </w:tcPr>
          <w:p w14:paraId="4D753CAC" w14:textId="77777777" w:rsidR="005F4BCC" w:rsidRPr="005F4BCC" w:rsidRDefault="005F4BCC" w:rsidP="007C614B">
            <w:pPr>
              <w:pStyle w:val="table"/>
              <w:jc w:val="center"/>
            </w:pPr>
            <w:r w:rsidRPr="005F4BCC">
              <w:t>Hurricane Katrina (2005)</w:t>
            </w:r>
          </w:p>
          <w:p w14:paraId="25A5637C" w14:textId="77777777" w:rsidR="005F4BCC" w:rsidRPr="005F4BCC" w:rsidRDefault="005F4BCC" w:rsidP="007C614B">
            <w:pPr>
              <w:pStyle w:val="table"/>
              <w:jc w:val="center"/>
            </w:pPr>
            <w:r w:rsidRPr="005F4BCC">
              <w:t>Hurricane Ivan (2004)</w:t>
            </w:r>
          </w:p>
          <w:p w14:paraId="54E64D15" w14:textId="77777777" w:rsidR="005F4BCC" w:rsidRPr="005F4BCC" w:rsidRDefault="005F4BCC" w:rsidP="007C614B">
            <w:pPr>
              <w:pStyle w:val="table"/>
              <w:jc w:val="center"/>
            </w:pPr>
            <w:r w:rsidRPr="005F4BCC">
              <w:t>Hurricane Jeanne (2004)</w:t>
            </w:r>
          </w:p>
          <w:p w14:paraId="222811F2" w14:textId="77777777" w:rsidR="005F4BCC" w:rsidRPr="005F4BCC" w:rsidRDefault="005F4BCC" w:rsidP="007C614B">
            <w:pPr>
              <w:pStyle w:val="table"/>
              <w:jc w:val="center"/>
            </w:pPr>
            <w:r w:rsidRPr="005F4BCC">
              <w:t>Hurricane Wilma (2004)</w:t>
            </w:r>
          </w:p>
          <w:p w14:paraId="7645394B" w14:textId="77777777" w:rsidR="005F4BCC" w:rsidRPr="005F4BCC" w:rsidRDefault="005F4BCC" w:rsidP="007C614B">
            <w:pPr>
              <w:pStyle w:val="table"/>
              <w:jc w:val="center"/>
            </w:pPr>
            <w:r w:rsidRPr="005F4BCC">
              <w:t>Tropical Storm Fay (2008)</w:t>
            </w:r>
          </w:p>
        </w:tc>
        <w:tc>
          <w:tcPr>
            <w:tcW w:w="1221" w:type="pct"/>
            <w:vMerge w:val="restart"/>
            <w:tcBorders>
              <w:left w:val="nil"/>
              <w:right w:val="nil"/>
            </w:tcBorders>
            <w:shd w:val="clear" w:color="auto" w:fill="auto"/>
            <w:noWrap/>
            <w:hideMark/>
          </w:tcPr>
          <w:p w14:paraId="58B3DDEB" w14:textId="77777777" w:rsidR="005F4BCC" w:rsidRPr="005F4BCC" w:rsidRDefault="005F4BCC" w:rsidP="007C614B">
            <w:pPr>
              <w:pStyle w:val="table"/>
              <w:jc w:val="center"/>
            </w:pPr>
            <w:r w:rsidRPr="005F4BCC">
              <w:t>0.73</w:t>
            </w:r>
          </w:p>
          <w:p w14:paraId="07555AF7" w14:textId="77777777" w:rsidR="005F4BCC" w:rsidRPr="005F4BCC" w:rsidRDefault="005F4BCC" w:rsidP="007C614B">
            <w:pPr>
              <w:pStyle w:val="table"/>
              <w:jc w:val="center"/>
            </w:pPr>
            <w:r w:rsidRPr="005F4BCC">
              <w:t>0.68</w:t>
            </w:r>
          </w:p>
          <w:p w14:paraId="708F59FE" w14:textId="77777777" w:rsidR="005F4BCC" w:rsidRPr="005F4BCC" w:rsidRDefault="005F4BCC" w:rsidP="007C614B">
            <w:pPr>
              <w:pStyle w:val="table"/>
              <w:jc w:val="center"/>
            </w:pPr>
            <w:r w:rsidRPr="005F4BCC">
              <w:t>0.77</w:t>
            </w:r>
          </w:p>
          <w:p w14:paraId="467C622E" w14:textId="77777777" w:rsidR="005F4BCC" w:rsidRPr="005F4BCC" w:rsidRDefault="005F4BCC" w:rsidP="007C614B">
            <w:pPr>
              <w:pStyle w:val="table"/>
              <w:jc w:val="center"/>
            </w:pPr>
            <w:r w:rsidRPr="005F4BCC">
              <w:t>0.90</w:t>
            </w:r>
          </w:p>
          <w:p w14:paraId="2CCF50C2" w14:textId="77777777" w:rsidR="005F4BCC" w:rsidRPr="005F4BCC" w:rsidRDefault="005F4BCC" w:rsidP="007C614B">
            <w:pPr>
              <w:pStyle w:val="table"/>
              <w:jc w:val="center"/>
            </w:pPr>
            <w:r w:rsidRPr="005F4BCC">
              <w:t>0.86</w:t>
            </w:r>
          </w:p>
          <w:p w14:paraId="2859F859" w14:textId="77777777" w:rsidR="005F4BCC" w:rsidRPr="005F4BCC" w:rsidRDefault="005F4BCC" w:rsidP="007C614B">
            <w:pPr>
              <w:pStyle w:val="table"/>
              <w:jc w:val="center"/>
            </w:pPr>
            <w:r w:rsidRPr="005F4BCC">
              <w:t>0.95</w:t>
            </w:r>
          </w:p>
          <w:p w14:paraId="1E9927F4" w14:textId="77777777" w:rsidR="005F4BCC" w:rsidRPr="005F4BCC" w:rsidRDefault="005F4BCC" w:rsidP="007C614B">
            <w:pPr>
              <w:pStyle w:val="table"/>
              <w:jc w:val="center"/>
            </w:pPr>
            <w:r w:rsidRPr="005F4BCC">
              <w:t>0.77</w:t>
            </w:r>
          </w:p>
          <w:p w14:paraId="749E8943" w14:textId="77777777" w:rsidR="005F4BCC" w:rsidRPr="005F4BCC" w:rsidRDefault="005F4BCC" w:rsidP="007C614B">
            <w:pPr>
              <w:pStyle w:val="table"/>
              <w:jc w:val="center"/>
            </w:pPr>
            <w:r w:rsidRPr="005F4BCC">
              <w:t>0.96</w:t>
            </w:r>
          </w:p>
        </w:tc>
        <w:tc>
          <w:tcPr>
            <w:tcW w:w="1772" w:type="pct"/>
            <w:vMerge w:val="restart"/>
            <w:tcBorders>
              <w:left w:val="nil"/>
            </w:tcBorders>
            <w:shd w:val="clear" w:color="auto" w:fill="auto"/>
            <w:noWrap/>
            <w:hideMark/>
          </w:tcPr>
          <w:p w14:paraId="0104D671" w14:textId="77777777" w:rsidR="005F4BCC" w:rsidRPr="005F4BCC" w:rsidRDefault="005F4BCC" w:rsidP="007C614B">
            <w:pPr>
              <w:pStyle w:val="table"/>
              <w:jc w:val="center"/>
            </w:pPr>
            <w:r w:rsidRPr="005F4BCC">
              <w:t>0.50</w:t>
            </w:r>
          </w:p>
          <w:p w14:paraId="31A34D59" w14:textId="77777777" w:rsidR="005F4BCC" w:rsidRPr="005F4BCC" w:rsidRDefault="005F4BCC" w:rsidP="007C614B">
            <w:pPr>
              <w:pStyle w:val="table"/>
              <w:jc w:val="center"/>
            </w:pPr>
            <w:r w:rsidRPr="005F4BCC">
              <w:t>0.56</w:t>
            </w:r>
          </w:p>
          <w:p w14:paraId="60DB0DD2" w14:textId="77777777" w:rsidR="005F4BCC" w:rsidRPr="005F4BCC" w:rsidRDefault="005F4BCC" w:rsidP="007C614B">
            <w:pPr>
              <w:pStyle w:val="table"/>
              <w:jc w:val="center"/>
            </w:pPr>
            <w:r w:rsidRPr="005F4BCC">
              <w:t>0.47</w:t>
            </w:r>
          </w:p>
          <w:p w14:paraId="4EAE295C" w14:textId="77777777" w:rsidR="005F4BCC" w:rsidRPr="005F4BCC" w:rsidRDefault="005F4BCC" w:rsidP="007C614B">
            <w:pPr>
              <w:pStyle w:val="table"/>
              <w:jc w:val="center"/>
            </w:pPr>
            <w:r w:rsidRPr="005F4BCC">
              <w:t>0.31</w:t>
            </w:r>
          </w:p>
          <w:p w14:paraId="0A759E85" w14:textId="77777777" w:rsidR="005F4BCC" w:rsidRPr="005F4BCC" w:rsidRDefault="005F4BCC" w:rsidP="007C614B">
            <w:pPr>
              <w:pStyle w:val="table"/>
              <w:jc w:val="center"/>
            </w:pPr>
            <w:r w:rsidRPr="005F4BCC">
              <w:t>0.37</w:t>
            </w:r>
          </w:p>
          <w:p w14:paraId="5D4EFD9A" w14:textId="77777777" w:rsidR="005F4BCC" w:rsidRPr="005F4BCC" w:rsidRDefault="005F4BCC" w:rsidP="007C614B">
            <w:pPr>
              <w:pStyle w:val="table"/>
              <w:jc w:val="center"/>
            </w:pPr>
            <w:r w:rsidRPr="005F4BCC">
              <w:t>0.24</w:t>
            </w:r>
          </w:p>
          <w:p w14:paraId="3A63DA02" w14:textId="77777777" w:rsidR="005F4BCC" w:rsidRPr="005F4BCC" w:rsidRDefault="005F4BCC" w:rsidP="007C614B">
            <w:pPr>
              <w:pStyle w:val="table"/>
              <w:jc w:val="center"/>
            </w:pPr>
            <w:r w:rsidRPr="005F4BCC">
              <w:t>0.47</w:t>
            </w:r>
          </w:p>
          <w:p w14:paraId="23AF4922" w14:textId="77777777" w:rsidR="005F4BCC" w:rsidRPr="005F4BCC" w:rsidRDefault="005F4BCC" w:rsidP="007C614B">
            <w:pPr>
              <w:pStyle w:val="table"/>
              <w:jc w:val="center"/>
            </w:pPr>
            <w:r w:rsidRPr="005F4BCC">
              <w:t>0.20</w:t>
            </w:r>
          </w:p>
        </w:tc>
      </w:tr>
      <w:tr w:rsidR="005F4BCC" w:rsidRPr="005F4BCC" w14:paraId="05286A5E" w14:textId="77777777" w:rsidTr="007C614B">
        <w:trPr>
          <w:trHeight w:val="900"/>
          <w:jc w:val="center"/>
        </w:trPr>
        <w:tc>
          <w:tcPr>
            <w:tcW w:w="2007" w:type="pct"/>
            <w:tcBorders>
              <w:top w:val="nil"/>
              <w:bottom w:val="single" w:sz="4" w:space="0" w:color="auto"/>
              <w:right w:val="nil"/>
            </w:tcBorders>
            <w:shd w:val="clear" w:color="auto" w:fill="auto"/>
            <w:noWrap/>
            <w:hideMark/>
          </w:tcPr>
          <w:p w14:paraId="7B69EE3E" w14:textId="77777777" w:rsidR="005F4BCC" w:rsidRPr="005F4BCC" w:rsidRDefault="005F4BCC" w:rsidP="007C614B">
            <w:pPr>
              <w:pStyle w:val="table"/>
              <w:jc w:val="center"/>
            </w:pPr>
            <w:r w:rsidRPr="005F4BCC">
              <w:t>Unnamed Storm (May 2009)</w:t>
            </w:r>
          </w:p>
          <w:p w14:paraId="29E5B4AA" w14:textId="77777777" w:rsidR="005F4BCC" w:rsidRPr="005F4BCC" w:rsidRDefault="005F4BCC" w:rsidP="007C614B">
            <w:pPr>
              <w:pStyle w:val="table"/>
              <w:jc w:val="center"/>
            </w:pPr>
            <w:r w:rsidRPr="005F4BCC">
              <w:t>Unnamed Storm (July 2013)</w:t>
            </w:r>
          </w:p>
          <w:p w14:paraId="6C50A636" w14:textId="77777777" w:rsidR="005F4BCC" w:rsidRPr="005F4BCC" w:rsidRDefault="005F4BCC" w:rsidP="007C614B">
            <w:pPr>
              <w:pStyle w:val="table"/>
              <w:jc w:val="center"/>
            </w:pPr>
            <w:r w:rsidRPr="005F4BCC">
              <w:t>Hurricane Dennis (2005)</w:t>
            </w:r>
          </w:p>
        </w:tc>
        <w:tc>
          <w:tcPr>
            <w:tcW w:w="1221" w:type="pct"/>
            <w:vMerge/>
            <w:tcBorders>
              <w:left w:val="nil"/>
              <w:bottom w:val="single" w:sz="4" w:space="0" w:color="auto"/>
              <w:right w:val="nil"/>
            </w:tcBorders>
            <w:shd w:val="clear" w:color="auto" w:fill="auto"/>
            <w:noWrap/>
            <w:hideMark/>
          </w:tcPr>
          <w:p w14:paraId="6D055841" w14:textId="77777777" w:rsidR="005F4BCC" w:rsidRPr="005F4BCC" w:rsidRDefault="005F4BCC" w:rsidP="007C614B">
            <w:pPr>
              <w:pStyle w:val="table"/>
              <w:jc w:val="center"/>
            </w:pPr>
          </w:p>
        </w:tc>
        <w:tc>
          <w:tcPr>
            <w:tcW w:w="1772" w:type="pct"/>
            <w:vMerge/>
            <w:tcBorders>
              <w:left w:val="nil"/>
              <w:bottom w:val="single" w:sz="4" w:space="0" w:color="auto"/>
            </w:tcBorders>
            <w:shd w:val="clear" w:color="auto" w:fill="auto"/>
            <w:noWrap/>
            <w:hideMark/>
          </w:tcPr>
          <w:p w14:paraId="0117B286" w14:textId="77777777" w:rsidR="005F4BCC" w:rsidRPr="005F4BCC" w:rsidRDefault="005F4BCC" w:rsidP="007C614B">
            <w:pPr>
              <w:pStyle w:val="table"/>
              <w:jc w:val="center"/>
            </w:pPr>
          </w:p>
        </w:tc>
      </w:tr>
    </w:tbl>
    <w:p w14:paraId="7C05607F" w14:textId="7846BCFD" w:rsidR="008C156E" w:rsidRPr="003E551C" w:rsidRDefault="007C614B" w:rsidP="007C614B">
      <w:pPr>
        <w:pStyle w:val="Caption"/>
      </w:pPr>
      <w:bookmarkStart w:id="370" w:name="_Ref33794987"/>
      <w:bookmarkStart w:id="371" w:name="_Toc34080285"/>
      <w:r>
        <w:t xml:space="preserve">Table </w:t>
      </w:r>
      <w:fldSimple w:instr=" SEQ Table \* ARABIC ">
        <w:r w:rsidR="00407951">
          <w:rPr>
            <w:noProof/>
          </w:rPr>
          <w:t>29</w:t>
        </w:r>
      </w:fldSimple>
      <w:bookmarkEnd w:id="370"/>
      <w:r>
        <w:t>.</w:t>
      </w:r>
      <w:r w:rsidRPr="007C614B">
        <w:t xml:space="preserve"> </w:t>
      </w:r>
      <w:r w:rsidRPr="005F4BCC">
        <w:t>Model performance statistics during historical flood events</w:t>
      </w:r>
      <w:r>
        <w:t>.</w:t>
      </w:r>
      <w:bookmarkEnd w:id="371"/>
    </w:p>
    <w:p w14:paraId="7553EBEF" w14:textId="77777777" w:rsidR="008C156E" w:rsidRPr="00105661" w:rsidRDefault="008C156E" w:rsidP="008B6F3F">
      <w:pPr>
        <w:pStyle w:val="Normal-centered-bold"/>
        <w:numPr>
          <w:ilvl w:val="0"/>
          <w:numId w:val="24"/>
        </w:numPr>
        <w:ind w:left="360"/>
      </w:pPr>
      <w:r w:rsidRPr="00105661">
        <w:t>Identify all hydrological</w:t>
      </w:r>
      <w:r>
        <w:t xml:space="preserve"> and hydraulic</w:t>
      </w:r>
      <w:r w:rsidRPr="00105661">
        <w:t xml:space="preserve"> variables that affect the flood extent, </w:t>
      </w:r>
      <w:r>
        <w:t xml:space="preserve">elevation, </w:t>
      </w:r>
      <w:r w:rsidRPr="00105661">
        <w:t xml:space="preserve">depth, and other flood characteristics. </w:t>
      </w:r>
    </w:p>
    <w:p w14:paraId="5DFD3C97" w14:textId="77777777" w:rsidR="005F4BCC" w:rsidRDefault="005F4BCC" w:rsidP="005F4BCC">
      <w:r>
        <w:t>The dominant hydrologic and hydraulic variables that affect the flood characteristics include:</w:t>
      </w:r>
    </w:p>
    <w:p w14:paraId="570A474B" w14:textId="77777777" w:rsidR="005F4BCC" w:rsidRDefault="005F4BCC" w:rsidP="00893A13">
      <w:pPr>
        <w:pStyle w:val="ListParagraph"/>
        <w:numPr>
          <w:ilvl w:val="0"/>
          <w:numId w:val="106"/>
        </w:numPr>
      </w:pPr>
      <w:r>
        <w:t xml:space="preserve">subcatchment width, </w:t>
      </w:r>
    </w:p>
    <w:p w14:paraId="405DEB4D" w14:textId="77777777" w:rsidR="005F4BCC" w:rsidRDefault="005F4BCC" w:rsidP="00893A13">
      <w:pPr>
        <w:pStyle w:val="ListParagraph"/>
        <w:numPr>
          <w:ilvl w:val="0"/>
          <w:numId w:val="106"/>
        </w:numPr>
      </w:pPr>
      <w:r>
        <w:t>watershed slope</w:t>
      </w:r>
    </w:p>
    <w:p w14:paraId="6E18C7C1" w14:textId="77777777" w:rsidR="005F4BCC" w:rsidRDefault="005F4BCC" w:rsidP="00893A13">
      <w:pPr>
        <w:pStyle w:val="ListParagraph"/>
        <w:numPr>
          <w:ilvl w:val="0"/>
          <w:numId w:val="106"/>
        </w:numPr>
      </w:pPr>
      <w:r>
        <w:t>saturated hydraulic conductivity</w:t>
      </w:r>
    </w:p>
    <w:p w14:paraId="47B42EB3" w14:textId="77777777" w:rsidR="005F4BCC" w:rsidRDefault="005F4BCC" w:rsidP="00893A13">
      <w:pPr>
        <w:pStyle w:val="ListParagraph"/>
        <w:numPr>
          <w:ilvl w:val="0"/>
          <w:numId w:val="106"/>
        </w:numPr>
      </w:pPr>
      <w:r>
        <w:t>overland roughness</w:t>
      </w:r>
    </w:p>
    <w:p w14:paraId="66705EF8" w14:textId="77777777" w:rsidR="005F4BCC" w:rsidRDefault="005F4BCC" w:rsidP="00893A13">
      <w:pPr>
        <w:pStyle w:val="ListParagraph"/>
        <w:numPr>
          <w:ilvl w:val="0"/>
          <w:numId w:val="106"/>
        </w:numPr>
      </w:pPr>
      <w:r>
        <w:lastRenderedPageBreak/>
        <w:t>channel roughness</w:t>
      </w:r>
    </w:p>
    <w:p w14:paraId="7FF8370B" w14:textId="77777777" w:rsidR="005F4BCC" w:rsidRDefault="005F4BCC" w:rsidP="005F4BCC"/>
    <w:p w14:paraId="2F8F1D25" w14:textId="68CCEC7E" w:rsidR="008C156E" w:rsidRPr="003E551C" w:rsidRDefault="005F4BCC" w:rsidP="005F4BCC">
      <w:r>
        <w:t>The details of parameterization and data sources are documented in GF-1, MF-1, and MF-2.</w:t>
      </w:r>
    </w:p>
    <w:p w14:paraId="205DEEE2" w14:textId="77777777" w:rsidR="008C156E" w:rsidRPr="00105661" w:rsidRDefault="008C156E" w:rsidP="008B6F3F">
      <w:pPr>
        <w:pStyle w:val="Normal-centered-bold"/>
        <w:numPr>
          <w:ilvl w:val="0"/>
          <w:numId w:val="24"/>
        </w:numPr>
        <w:ind w:left="360"/>
      </w:pPr>
      <w:r w:rsidRPr="00105661">
        <w:t xml:space="preserve">For inland flood modeling, describe if and how the flood model accounts for flood velocity, flood duration, flood-induced erosion, </w:t>
      </w:r>
      <w:r>
        <w:t xml:space="preserve">floodborne debris, </w:t>
      </w:r>
      <w:r w:rsidRPr="00105661">
        <w:t>and contaminated floodwaters.</w:t>
      </w:r>
      <w:r w:rsidRPr="00105661">
        <w:rPr>
          <w:shd w:val="clear" w:color="auto" w:fill="EDEDED" w:themeFill="accent3" w:themeFillTint="33"/>
        </w:rPr>
        <w:t xml:space="preserve"> </w:t>
      </w:r>
    </w:p>
    <w:p w14:paraId="4EA210CB" w14:textId="66AB4805" w:rsidR="008C156E" w:rsidRPr="003E551C" w:rsidRDefault="005F4BCC" w:rsidP="005F4BCC">
      <w:r>
        <w:t>Flood damage caused by inland flooding is computed from model predicted flood depths at policy locations. Flood velocity, duration, flood induced erosion, etc. are not considered for estimation of the inland flood damage.</w:t>
      </w:r>
    </w:p>
    <w:p w14:paraId="3A6B1A88" w14:textId="77777777" w:rsidR="008C156E" w:rsidRPr="00105661" w:rsidRDefault="008C156E" w:rsidP="008B6F3F">
      <w:pPr>
        <w:pStyle w:val="Normal-centered-bold"/>
        <w:numPr>
          <w:ilvl w:val="0"/>
          <w:numId w:val="24"/>
        </w:numPr>
        <w:ind w:left="360"/>
      </w:pPr>
      <w:r w:rsidRPr="00105661">
        <w:t xml:space="preserve">Describe the effect of any assumptions or calculations relating to initial and boundary conditions on the flood characteristics. </w:t>
      </w:r>
    </w:p>
    <w:p w14:paraId="39E5A4A1" w14:textId="1B5E79AC" w:rsidR="008C156E" w:rsidRPr="00105661" w:rsidRDefault="005F4BCC" w:rsidP="005F4BCC">
      <w:r w:rsidRPr="00D75333">
        <w:t xml:space="preserve">Boundary conditions have been introduced into the inland flood models by incorporating observed streamflow time series (upstream boundary condition) and observed water level time series (downstream boundary condition). </w:t>
      </w:r>
      <w:r w:rsidRPr="008B5122">
        <w:t>No assumptions or calculations were made to apply boundary conditions</w:t>
      </w:r>
      <w:r>
        <w:t xml:space="preserve"> in the inland flood models (documented in HHF-1)</w:t>
      </w:r>
      <w:r w:rsidR="00C4419E">
        <w:t>.</w:t>
      </w:r>
    </w:p>
    <w:p w14:paraId="39E98A6F" w14:textId="77777777" w:rsidR="008C156E" w:rsidRPr="003968A1" w:rsidRDefault="008C156E" w:rsidP="008B6F3F">
      <w:pPr>
        <w:pStyle w:val="Normal-centered-bold"/>
        <w:numPr>
          <w:ilvl w:val="0"/>
          <w:numId w:val="24"/>
        </w:numPr>
        <w:ind w:left="360"/>
      </w:pPr>
      <w:r w:rsidRPr="00105661">
        <w:t>Describe and justify the appropriateness of the databases and methods used for the calibration and validation of flood extent and elevation or depth.</w:t>
      </w:r>
      <w:r w:rsidRPr="00105661">
        <w:rPr>
          <w:shd w:val="clear" w:color="auto" w:fill="EDEDED" w:themeFill="accent3" w:themeFillTint="33"/>
        </w:rPr>
        <w:t xml:space="preserve"> </w:t>
      </w:r>
    </w:p>
    <w:p w14:paraId="4F7084E9" w14:textId="405DBCDB" w:rsidR="008C156E" w:rsidRPr="003E551C" w:rsidRDefault="005F4BCC" w:rsidP="005F4BCC">
      <w:r>
        <w:t xml:space="preserve">The appropriate database for calibrating and validating the flood extent and depth for the storms listed in the Form HHF-1 is not available. The inland flood model predicted flood outputs were evaluated based on a few high water mark observations during hurricane Jeanne that occurred on 2004. </w:t>
      </w:r>
    </w:p>
    <w:p w14:paraId="2AA7CE84" w14:textId="77777777" w:rsidR="008C156E" w:rsidRPr="00105661" w:rsidRDefault="008C156E" w:rsidP="008B6F3F">
      <w:pPr>
        <w:pStyle w:val="Normal-centered-bold"/>
        <w:numPr>
          <w:ilvl w:val="0"/>
          <w:numId w:val="24"/>
        </w:numPr>
        <w:ind w:left="360"/>
      </w:pPr>
      <w:r w:rsidRPr="00105661">
        <w:t>Describe any variations in the treatment of the flood model flood extent and elevation or depth for stochastic versus historical floods</w:t>
      </w:r>
      <w:r>
        <w:t>,</w:t>
      </w:r>
      <w:r w:rsidRPr="00105661">
        <w:t xml:space="preserve"> and justify this variation. </w:t>
      </w:r>
    </w:p>
    <w:p w14:paraId="02AA58B3" w14:textId="7EDD8EF0" w:rsidR="008C156E" w:rsidRPr="00C4419E" w:rsidRDefault="005F4BCC" w:rsidP="005F4BCC">
      <w:pPr>
        <w:rPr>
          <w:rFonts w:cs="Times New Roman"/>
          <w:i/>
          <w:color w:val="000000"/>
          <w:szCs w:val="24"/>
        </w:rPr>
      </w:pPr>
      <w:r w:rsidRPr="005F4BCC">
        <w:rPr>
          <w:rStyle w:val="fontstyle01"/>
          <w:rFonts w:ascii="Times New Roman" w:hAnsi="Times New Roman" w:cs="Times New Roman"/>
        </w:rPr>
        <w:t>Similar approach is adopted to compute flood depths for stochastic and historical floods.</w:t>
      </w:r>
    </w:p>
    <w:p w14:paraId="5C198E16" w14:textId="27F96E42" w:rsidR="008C156E" w:rsidRPr="008869E6" w:rsidRDefault="008C156E" w:rsidP="008B6F3F">
      <w:pPr>
        <w:pStyle w:val="Normal-centered-bold"/>
        <w:numPr>
          <w:ilvl w:val="0"/>
          <w:numId w:val="24"/>
        </w:numPr>
        <w:ind w:left="360"/>
      </w:pPr>
      <w:r w:rsidRPr="00105661">
        <w:rPr>
          <w:bCs/>
          <w:snapToGrid w:val="0"/>
        </w:rPr>
        <w:t xml:space="preserve">Provide a completed Form HHF-1, Historical Event Flood Extent and Elevation or Depth Validation Maps. </w:t>
      </w:r>
      <w:r w:rsidRPr="00105661">
        <w:rPr>
          <w:snapToGrid w:val="0"/>
        </w:rPr>
        <w:t>Provide a link to the location of the</w:t>
      </w:r>
      <w:r w:rsidR="008869E6">
        <w:rPr>
          <w:snapToGrid w:val="0"/>
        </w:rPr>
        <w:t xml:space="preserve"> form [insert hyperlink here].</w:t>
      </w:r>
      <w:r w:rsidR="008869E6">
        <w:rPr>
          <w:snapToGrid w:val="0"/>
        </w:rPr>
        <w:tab/>
      </w:r>
    </w:p>
    <w:p w14:paraId="421E54CC" w14:textId="193A534F" w:rsidR="008869E6" w:rsidRPr="00105661" w:rsidRDefault="00FB009D" w:rsidP="008869E6">
      <w:r w:rsidRPr="00FB009D">
        <w:rPr>
          <w:snapToGrid w:val="0"/>
        </w:rPr>
        <w:t xml:space="preserve">See </w:t>
      </w:r>
      <w:hyperlink w:anchor="_Form_HHF-1:_Historical" w:history="1">
        <w:r w:rsidRPr="00FB009D">
          <w:rPr>
            <w:rStyle w:val="Hyperlink"/>
            <w:snapToGrid w:val="0"/>
          </w:rPr>
          <w:t xml:space="preserve">Form </w:t>
        </w:r>
        <w:r w:rsidR="008869E6" w:rsidRPr="00FB009D">
          <w:rPr>
            <w:rStyle w:val="Hyperlink"/>
            <w:snapToGrid w:val="0"/>
          </w:rPr>
          <w:t>HHF-1</w:t>
        </w:r>
      </w:hyperlink>
      <w:r w:rsidRPr="00FB009D">
        <w:rPr>
          <w:snapToGrid w:val="0"/>
        </w:rPr>
        <w:t>.</w:t>
      </w:r>
    </w:p>
    <w:p w14:paraId="5B6CD1A3" w14:textId="77777777" w:rsidR="008C156E" w:rsidRPr="008C156E" w:rsidRDefault="008C156E" w:rsidP="008B6F3F">
      <w:pPr>
        <w:pStyle w:val="Normal-centered-bold"/>
        <w:numPr>
          <w:ilvl w:val="0"/>
          <w:numId w:val="24"/>
        </w:numPr>
        <w:ind w:left="360"/>
      </w:pPr>
      <w:r w:rsidRPr="008C156E">
        <w:t>Provide a completed Form HHF-4, Inland Flood Characteristics by Annual Exceedance Probability. Provide a link to the location of the form [insert hyperlink here].</w:t>
      </w:r>
      <w:r w:rsidRPr="008C156E">
        <w:rPr>
          <w:snapToGrid w:val="0"/>
        </w:rPr>
        <w:t xml:space="preserve"> </w:t>
      </w:r>
    </w:p>
    <w:p w14:paraId="78B33D6B" w14:textId="6D9ABD29" w:rsidR="008C156E" w:rsidRDefault="00FB009D" w:rsidP="008869E6">
      <w:pPr>
        <w:rPr>
          <w:rFonts w:ascii="Arial" w:eastAsia="SimSun" w:hAnsi="Arial" w:cs="Times New Roman"/>
          <w:b/>
          <w:i/>
          <w:snapToGrid w:val="0"/>
          <w:szCs w:val="24"/>
          <w:lang w:eastAsia="zh-TW"/>
        </w:rPr>
      </w:pPr>
      <w:r w:rsidRPr="00FB009D">
        <w:lastRenderedPageBreak/>
        <w:t xml:space="preserve">See </w:t>
      </w:r>
      <w:hyperlink w:anchor="_Form_HHF-4:_Inland" w:history="1">
        <w:r w:rsidRPr="00FB009D">
          <w:rPr>
            <w:rStyle w:val="Hyperlink"/>
          </w:rPr>
          <w:t>Form HHF-4</w:t>
        </w:r>
      </w:hyperlink>
      <w:r w:rsidRPr="00FB009D">
        <w:t>.</w:t>
      </w:r>
      <w:r w:rsidR="008C156E">
        <w:rPr>
          <w:snapToGrid w:val="0"/>
        </w:rPr>
        <w:br w:type="page"/>
      </w:r>
    </w:p>
    <w:p w14:paraId="0F481E98" w14:textId="77777777" w:rsidR="008C156E" w:rsidRDefault="000A7598" w:rsidP="008C156E">
      <w:pPr>
        <w:pStyle w:val="Heading2"/>
        <w:rPr>
          <w:snapToGrid w:val="0"/>
        </w:rPr>
      </w:pPr>
      <w:bookmarkStart w:id="372" w:name="_Toc34080046"/>
      <w:r>
        <w:lastRenderedPageBreak/>
        <w:t xml:space="preserve">HHF-3 </w:t>
      </w:r>
      <w:r w:rsidR="008C156E" w:rsidRPr="003E551C">
        <w:t>Modeling of Major Flood Control Measures</w:t>
      </w:r>
      <w:bookmarkEnd w:id="372"/>
      <w:r w:rsidR="008C156E" w:rsidRPr="00556740">
        <w:rPr>
          <w:snapToGrid w:val="0"/>
        </w:rPr>
        <w:t xml:space="preserve"> </w:t>
      </w:r>
    </w:p>
    <w:p w14:paraId="5CCA7646" w14:textId="77777777" w:rsidR="008C156E" w:rsidRPr="003E551C" w:rsidRDefault="008C156E" w:rsidP="008B6F3F">
      <w:pPr>
        <w:pStyle w:val="Normal-centered-bold"/>
        <w:numPr>
          <w:ilvl w:val="0"/>
          <w:numId w:val="25"/>
        </w:numPr>
        <w:ind w:left="360"/>
      </w:pPr>
      <w:r w:rsidRPr="003E551C">
        <w:t xml:space="preserve">The flood model’s treatment of major flood control measures and </w:t>
      </w:r>
      <w:r>
        <w:t xml:space="preserve">their </w:t>
      </w:r>
      <w:r w:rsidRPr="003E551C">
        <w:t xml:space="preserve">performance shall be consistent with </w:t>
      </w:r>
      <w:r>
        <w:t>available information</w:t>
      </w:r>
      <w:r w:rsidRPr="003E551C">
        <w:t xml:space="preserve"> and current state-of-the-science. </w:t>
      </w:r>
    </w:p>
    <w:p w14:paraId="5E283917" w14:textId="07552A1A" w:rsidR="008C156E" w:rsidRPr="003E551C" w:rsidRDefault="008869E6" w:rsidP="008869E6">
      <w:r>
        <w:t xml:space="preserve">We have incorporated several flood control measures in the inland flood models. Information of these control structures required to be included in the models were collected from </w:t>
      </w:r>
      <w:r w:rsidRPr="00D67F3C">
        <w:t>South Florida Water Management District (SFWMD).</w:t>
      </w:r>
      <w:r>
        <w:t xml:space="preserve"> List of the flood control measures and the methodology of incorporating them have been included in the disclosures of this standard.   </w:t>
      </w:r>
    </w:p>
    <w:p w14:paraId="48230324" w14:textId="77777777" w:rsidR="008C156E" w:rsidRPr="003E551C" w:rsidRDefault="008C156E" w:rsidP="008B6F3F">
      <w:pPr>
        <w:pStyle w:val="Normal-centered-bold"/>
        <w:numPr>
          <w:ilvl w:val="0"/>
          <w:numId w:val="25"/>
        </w:numPr>
        <w:ind w:left="360"/>
      </w:pPr>
      <w:r w:rsidRPr="003E551C">
        <w:t xml:space="preserve">The modeling organization shall have a documented procedure for reviewing </w:t>
      </w:r>
      <w:r>
        <w:t>and updating information about major</w:t>
      </w:r>
      <w:r w:rsidRPr="003E551C">
        <w:t xml:space="preserve"> flood control </w:t>
      </w:r>
      <w:r>
        <w:t>measures</w:t>
      </w:r>
      <w:r w:rsidRPr="003E551C">
        <w:t xml:space="preserve"> and </w:t>
      </w:r>
      <w:r>
        <w:t xml:space="preserve">if justified, </w:t>
      </w:r>
      <w:r w:rsidRPr="003E551C">
        <w:t xml:space="preserve">shall update the </w:t>
      </w:r>
      <w:r>
        <w:t xml:space="preserve">flood model </w:t>
      </w:r>
      <w:r w:rsidRPr="003E551C">
        <w:t>flood control databases.</w:t>
      </w:r>
    </w:p>
    <w:p w14:paraId="023C697A" w14:textId="65C4405E" w:rsidR="008C156E" w:rsidRPr="003E551C" w:rsidRDefault="008869E6" w:rsidP="008869E6">
      <w:r>
        <w:t>Structural information of the flood control measures and time series of their real-time gate opening information were obtained from SFWMD and they were included in the inland flood models in reference to user manual of EPA SWMM 5.1 (</w:t>
      </w:r>
      <w:r w:rsidRPr="00841AF1">
        <w:t>Rossman, 2015</w:t>
      </w:r>
      <w:r>
        <w:t xml:space="preserve">).     </w:t>
      </w:r>
    </w:p>
    <w:p w14:paraId="62A72849" w14:textId="1360E8BB" w:rsidR="008C156E" w:rsidRDefault="008C156E" w:rsidP="008B6F3F">
      <w:pPr>
        <w:pStyle w:val="Normal-centered-bold"/>
        <w:numPr>
          <w:ilvl w:val="0"/>
          <w:numId w:val="25"/>
        </w:numPr>
        <w:ind w:left="360"/>
      </w:pPr>
      <w:r w:rsidRPr="003E551C">
        <w:t>Treatment of the potential failure of major flood control measures shall be based upon current scientific</w:t>
      </w:r>
      <w:r>
        <w:t xml:space="preserve"> and technical</w:t>
      </w:r>
      <w:r w:rsidRPr="003E551C">
        <w:t xml:space="preserve"> literature, empirical studies, or engineering analyses.</w:t>
      </w:r>
    </w:p>
    <w:p w14:paraId="1886CDCF" w14:textId="77777777" w:rsidR="008869E6" w:rsidRPr="008869E6" w:rsidRDefault="008869E6" w:rsidP="008869E6">
      <w:pPr>
        <w:rPr>
          <w:rFonts w:ascii="Arial" w:hAnsi="Arial" w:cs="Arial"/>
          <w:b/>
          <w:i/>
        </w:rPr>
      </w:pPr>
      <w:r w:rsidRPr="008869E6">
        <w:t xml:space="preserve">In order to simulate the effects of potential failure of flood control measures in the inland flood models, full failure of these control structures were assumed. </w:t>
      </w:r>
    </w:p>
    <w:p w14:paraId="06922C0F" w14:textId="77777777" w:rsidR="008869E6" w:rsidRPr="008869E6" w:rsidRDefault="008869E6" w:rsidP="008869E6">
      <w:pPr>
        <w:rPr>
          <w:rFonts w:ascii="Arial" w:hAnsi="Arial" w:cs="Arial"/>
          <w:b/>
          <w:i/>
        </w:rPr>
      </w:pPr>
    </w:p>
    <w:p w14:paraId="30B0F538" w14:textId="77777777" w:rsidR="008869E6" w:rsidRPr="008869E6" w:rsidRDefault="008869E6" w:rsidP="008869E6">
      <w:pPr>
        <w:rPr>
          <w:rFonts w:ascii="Arial" w:hAnsi="Arial" w:cs="Arial"/>
          <w:b/>
          <w:i/>
        </w:rPr>
      </w:pPr>
      <w:r w:rsidRPr="008869E6">
        <w:t>Purpose: Major flood control measures are those measures undertaken outside the building footprint and on a larger scale, to reduce the presence, depth or energy of flow or waves that affect personal residential structures. The presence of major flood control measures can reduce the flood damage to buildings. The failure of major flood control measures during a flooding event can cause damage to buildings equal to or in excess of the damage that would occur if the measures were not present. The evaluation of impacts of major flood control measures may include, but not be limited to, considering dams, levees, and floodwalls, and the associated location, dimensions, strength, and performance thereof.</w:t>
      </w:r>
    </w:p>
    <w:p w14:paraId="0FBC40E9" w14:textId="77777777" w:rsidR="008869E6" w:rsidRPr="008869E6" w:rsidRDefault="008869E6" w:rsidP="008869E6">
      <w:pPr>
        <w:rPr>
          <w:rFonts w:ascii="Arial" w:hAnsi="Arial" w:cs="Arial"/>
          <w:b/>
          <w:i/>
        </w:rPr>
      </w:pPr>
    </w:p>
    <w:p w14:paraId="07CCFB1E" w14:textId="6457C853" w:rsidR="008869E6" w:rsidRPr="00C4419E" w:rsidRDefault="008869E6" w:rsidP="008869E6">
      <w:pPr>
        <w:rPr>
          <w:rFonts w:ascii="Arial" w:hAnsi="Arial" w:cs="Arial"/>
          <w:b/>
          <w:i/>
        </w:rPr>
      </w:pPr>
      <w:r w:rsidRPr="008869E6">
        <w:t xml:space="preserve">Relevant </w:t>
      </w:r>
      <w:hyperlink w:anchor="_Form_GF-3:_Hydrological" w:history="1">
        <w:r w:rsidRPr="00C4419E">
          <w:rPr>
            <w:rStyle w:val="Hyperlink"/>
          </w:rPr>
          <w:t>Form: GF-3</w:t>
        </w:r>
      </w:hyperlink>
      <w:r w:rsidRPr="008869E6">
        <w:t>, Hydrological and Hydraulic Flood Standards Expert Certification</w:t>
      </w:r>
    </w:p>
    <w:p w14:paraId="41C176DA" w14:textId="77777777" w:rsidR="008C156E" w:rsidRPr="00540EB2" w:rsidRDefault="008C156E" w:rsidP="00540EB2">
      <w:pPr>
        <w:pStyle w:val="Normal-centered-bold"/>
      </w:pPr>
      <w:r w:rsidRPr="003E551C">
        <w:t>D</w:t>
      </w:r>
      <w:r w:rsidR="00540EB2">
        <w:t>isclosures</w:t>
      </w:r>
    </w:p>
    <w:p w14:paraId="35F95D1E" w14:textId="77777777" w:rsidR="008C156E" w:rsidRPr="003E551C" w:rsidRDefault="008C156E" w:rsidP="008B6F3F">
      <w:pPr>
        <w:pStyle w:val="Normal-centered-bold"/>
        <w:numPr>
          <w:ilvl w:val="0"/>
          <w:numId w:val="26"/>
        </w:numPr>
        <w:ind w:left="360"/>
      </w:pPr>
      <w:r w:rsidRPr="003E551C">
        <w:t xml:space="preserve">List the </w:t>
      </w:r>
      <w:r>
        <w:t xml:space="preserve">major </w:t>
      </w:r>
      <w:r w:rsidRPr="003E551C">
        <w:t>flood control measures incorporated in the flood model and the sources of all data employed.</w:t>
      </w:r>
    </w:p>
    <w:p w14:paraId="3399D215" w14:textId="7594BBCF" w:rsidR="005155C2" w:rsidRPr="005155C2" w:rsidRDefault="005155C2" w:rsidP="003025E8">
      <w:r w:rsidRPr="005155C2">
        <w:t>We incorporated several major flood control structures in the inland flood models (</w:t>
      </w:r>
      <w:r w:rsidR="005F39D7">
        <w:fldChar w:fldCharType="begin"/>
      </w:r>
      <w:r w:rsidR="005F39D7">
        <w:instrText xml:space="preserve"> REF _Ref33795088 \h </w:instrText>
      </w:r>
      <w:r w:rsidR="005F39D7">
        <w:fldChar w:fldCharType="separate"/>
      </w:r>
      <w:r w:rsidR="00407951">
        <w:t xml:space="preserve">Table </w:t>
      </w:r>
      <w:r w:rsidR="00407951">
        <w:rPr>
          <w:noProof/>
        </w:rPr>
        <w:t>30</w:t>
      </w:r>
      <w:r w:rsidR="005F39D7">
        <w:fldChar w:fldCharType="end"/>
      </w:r>
      <w:r w:rsidRPr="005155C2">
        <w:t xml:space="preserve">). Structural information (e.g., number of gates, gate size, etc.) of these structures along with their </w:t>
      </w:r>
      <w:r w:rsidRPr="005155C2">
        <w:lastRenderedPageBreak/>
        <w:t>real time gate opening data were collected from DBHYDRO, the e</w:t>
      </w:r>
      <w:r w:rsidR="003025E8">
        <w:t>nvironmental database of SFWMD.</w:t>
      </w:r>
      <w:r w:rsidRPr="005155C2">
        <w:t xml:space="preserve"> </w:t>
      </w:r>
    </w:p>
    <w:p w14:paraId="2F1D4F04" w14:textId="77777777" w:rsidR="005155C2" w:rsidRPr="005155C2" w:rsidRDefault="005155C2" w:rsidP="005155C2">
      <w:pPr>
        <w:pStyle w:val="table"/>
      </w:pPr>
    </w:p>
    <w:tbl>
      <w:tblPr>
        <w:tblStyle w:val="TableGrid"/>
        <w:tblW w:w="0" w:type="auto"/>
        <w:tblInd w:w="6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6"/>
        <w:gridCol w:w="1156"/>
        <w:gridCol w:w="2221"/>
        <w:gridCol w:w="2493"/>
        <w:gridCol w:w="1232"/>
      </w:tblGrid>
      <w:tr w:rsidR="005155C2" w14:paraId="4D451453" w14:textId="77777777" w:rsidTr="00597A60">
        <w:tc>
          <w:tcPr>
            <w:tcW w:w="1096" w:type="dxa"/>
            <w:tcBorders>
              <w:top w:val="single" w:sz="4" w:space="0" w:color="auto"/>
              <w:bottom w:val="single" w:sz="4" w:space="0" w:color="auto"/>
            </w:tcBorders>
          </w:tcPr>
          <w:p w14:paraId="126D08B3" w14:textId="77777777" w:rsidR="005155C2" w:rsidRPr="005636A5" w:rsidRDefault="005155C2" w:rsidP="003025E8">
            <w:pPr>
              <w:pStyle w:val="table"/>
              <w:jc w:val="center"/>
            </w:pPr>
            <w:r w:rsidRPr="005636A5">
              <w:t>Control Structure ID</w:t>
            </w:r>
          </w:p>
        </w:tc>
        <w:tc>
          <w:tcPr>
            <w:tcW w:w="1156" w:type="dxa"/>
            <w:tcBorders>
              <w:top w:val="single" w:sz="4" w:space="0" w:color="auto"/>
              <w:bottom w:val="single" w:sz="4" w:space="0" w:color="auto"/>
            </w:tcBorders>
          </w:tcPr>
          <w:p w14:paraId="7BF37000" w14:textId="77777777" w:rsidR="005155C2" w:rsidRPr="005636A5" w:rsidRDefault="005155C2" w:rsidP="003025E8">
            <w:pPr>
              <w:pStyle w:val="table"/>
              <w:jc w:val="center"/>
            </w:pPr>
            <w:r w:rsidRPr="005636A5">
              <w:t>Type</w:t>
            </w:r>
          </w:p>
        </w:tc>
        <w:tc>
          <w:tcPr>
            <w:tcW w:w="2221" w:type="dxa"/>
            <w:tcBorders>
              <w:top w:val="single" w:sz="4" w:space="0" w:color="auto"/>
              <w:bottom w:val="single" w:sz="4" w:space="0" w:color="auto"/>
            </w:tcBorders>
          </w:tcPr>
          <w:p w14:paraId="451C99F3" w14:textId="77777777" w:rsidR="005155C2" w:rsidRPr="005636A5" w:rsidRDefault="005155C2" w:rsidP="003025E8">
            <w:pPr>
              <w:pStyle w:val="table"/>
              <w:jc w:val="center"/>
            </w:pPr>
            <w:r w:rsidRPr="005636A5">
              <w:t>Location</w:t>
            </w:r>
          </w:p>
        </w:tc>
        <w:tc>
          <w:tcPr>
            <w:tcW w:w="2493" w:type="dxa"/>
            <w:tcBorders>
              <w:top w:val="single" w:sz="4" w:space="0" w:color="auto"/>
              <w:bottom w:val="single" w:sz="4" w:space="0" w:color="auto"/>
            </w:tcBorders>
          </w:tcPr>
          <w:p w14:paraId="754AD31F" w14:textId="77777777" w:rsidR="005155C2" w:rsidRPr="005636A5" w:rsidRDefault="005155C2" w:rsidP="003025E8">
            <w:pPr>
              <w:pStyle w:val="table"/>
              <w:jc w:val="center"/>
            </w:pPr>
            <w:r w:rsidRPr="005636A5">
              <w:t>Watershed</w:t>
            </w:r>
          </w:p>
        </w:tc>
        <w:tc>
          <w:tcPr>
            <w:tcW w:w="1232" w:type="dxa"/>
            <w:tcBorders>
              <w:top w:val="single" w:sz="4" w:space="0" w:color="auto"/>
              <w:bottom w:val="single" w:sz="4" w:space="0" w:color="auto"/>
            </w:tcBorders>
          </w:tcPr>
          <w:p w14:paraId="52922FEA" w14:textId="77777777" w:rsidR="005155C2" w:rsidRPr="005636A5" w:rsidRDefault="005155C2" w:rsidP="003025E8">
            <w:pPr>
              <w:pStyle w:val="table"/>
              <w:jc w:val="center"/>
            </w:pPr>
            <w:r w:rsidRPr="005636A5">
              <w:t>Data Source</w:t>
            </w:r>
          </w:p>
        </w:tc>
      </w:tr>
      <w:tr w:rsidR="005155C2" w14:paraId="532AB7FB" w14:textId="77777777" w:rsidTr="00597A60">
        <w:tc>
          <w:tcPr>
            <w:tcW w:w="1096" w:type="dxa"/>
            <w:tcBorders>
              <w:top w:val="single" w:sz="4" w:space="0" w:color="auto"/>
            </w:tcBorders>
          </w:tcPr>
          <w:p w14:paraId="6E2998B4" w14:textId="77777777" w:rsidR="005155C2" w:rsidRPr="005636A5" w:rsidRDefault="005155C2" w:rsidP="003025E8">
            <w:pPr>
              <w:pStyle w:val="table"/>
              <w:jc w:val="center"/>
            </w:pPr>
            <w:r w:rsidRPr="005636A5">
              <w:t>S-65</w:t>
            </w:r>
          </w:p>
        </w:tc>
        <w:tc>
          <w:tcPr>
            <w:tcW w:w="1156" w:type="dxa"/>
            <w:tcBorders>
              <w:top w:val="single" w:sz="4" w:space="0" w:color="auto"/>
            </w:tcBorders>
          </w:tcPr>
          <w:p w14:paraId="4CD42874" w14:textId="77777777" w:rsidR="005155C2" w:rsidRPr="005636A5" w:rsidRDefault="005155C2" w:rsidP="003025E8">
            <w:pPr>
              <w:pStyle w:val="table"/>
              <w:jc w:val="center"/>
            </w:pPr>
            <w:r w:rsidRPr="005636A5">
              <w:t>Spillway</w:t>
            </w:r>
          </w:p>
        </w:tc>
        <w:tc>
          <w:tcPr>
            <w:tcW w:w="2221" w:type="dxa"/>
            <w:tcBorders>
              <w:top w:val="single" w:sz="4" w:space="0" w:color="auto"/>
            </w:tcBorders>
          </w:tcPr>
          <w:p w14:paraId="0220B5BF" w14:textId="77777777" w:rsidR="005155C2" w:rsidRPr="005636A5" w:rsidRDefault="005155C2" w:rsidP="003025E8">
            <w:pPr>
              <w:pStyle w:val="table"/>
              <w:jc w:val="center"/>
            </w:pPr>
            <w:r w:rsidRPr="005636A5">
              <w:t>Canal C-38 at Lake Kissimmee</w:t>
            </w:r>
          </w:p>
        </w:tc>
        <w:tc>
          <w:tcPr>
            <w:tcW w:w="2493" w:type="dxa"/>
            <w:tcBorders>
              <w:top w:val="single" w:sz="4" w:space="0" w:color="auto"/>
            </w:tcBorders>
          </w:tcPr>
          <w:p w14:paraId="3BE91E6E" w14:textId="77777777" w:rsidR="005155C2" w:rsidRPr="005636A5" w:rsidRDefault="005155C2" w:rsidP="003025E8">
            <w:pPr>
              <w:pStyle w:val="table"/>
              <w:jc w:val="center"/>
            </w:pPr>
            <w:r w:rsidRPr="005636A5">
              <w:t>Kissimmee River Basin</w:t>
            </w:r>
          </w:p>
        </w:tc>
        <w:tc>
          <w:tcPr>
            <w:tcW w:w="1232" w:type="dxa"/>
            <w:tcBorders>
              <w:top w:val="single" w:sz="4" w:space="0" w:color="auto"/>
            </w:tcBorders>
          </w:tcPr>
          <w:p w14:paraId="794124B9" w14:textId="77777777" w:rsidR="005155C2" w:rsidRPr="005636A5" w:rsidRDefault="005155C2" w:rsidP="003025E8">
            <w:pPr>
              <w:pStyle w:val="table"/>
              <w:jc w:val="center"/>
            </w:pPr>
            <w:r w:rsidRPr="005636A5">
              <w:t>SFWMD</w:t>
            </w:r>
          </w:p>
        </w:tc>
      </w:tr>
      <w:tr w:rsidR="005155C2" w14:paraId="3CAAFE3B" w14:textId="77777777" w:rsidTr="00597A60">
        <w:tc>
          <w:tcPr>
            <w:tcW w:w="1096" w:type="dxa"/>
          </w:tcPr>
          <w:p w14:paraId="28E0EBE1" w14:textId="77777777" w:rsidR="005155C2" w:rsidRPr="005636A5" w:rsidRDefault="005155C2" w:rsidP="003025E8">
            <w:pPr>
              <w:pStyle w:val="table"/>
              <w:jc w:val="center"/>
            </w:pPr>
            <w:r w:rsidRPr="005636A5">
              <w:t>S-61</w:t>
            </w:r>
          </w:p>
        </w:tc>
        <w:tc>
          <w:tcPr>
            <w:tcW w:w="1156" w:type="dxa"/>
          </w:tcPr>
          <w:p w14:paraId="57C5EC75" w14:textId="77777777" w:rsidR="005155C2" w:rsidRPr="005636A5" w:rsidRDefault="005155C2" w:rsidP="003025E8">
            <w:pPr>
              <w:pStyle w:val="table"/>
              <w:jc w:val="center"/>
            </w:pPr>
            <w:r w:rsidRPr="005636A5">
              <w:t>Spillway</w:t>
            </w:r>
          </w:p>
        </w:tc>
        <w:tc>
          <w:tcPr>
            <w:tcW w:w="2221" w:type="dxa"/>
          </w:tcPr>
          <w:p w14:paraId="5F0D168C" w14:textId="77777777" w:rsidR="005155C2" w:rsidRPr="005636A5" w:rsidRDefault="005155C2" w:rsidP="003025E8">
            <w:pPr>
              <w:pStyle w:val="table"/>
              <w:jc w:val="center"/>
            </w:pPr>
            <w:r w:rsidRPr="005636A5">
              <w:t>Canal C-35 at Lake Tohopekaliga</w:t>
            </w:r>
          </w:p>
        </w:tc>
        <w:tc>
          <w:tcPr>
            <w:tcW w:w="2493" w:type="dxa"/>
          </w:tcPr>
          <w:p w14:paraId="1426F518" w14:textId="77777777" w:rsidR="005155C2" w:rsidRPr="005636A5" w:rsidRDefault="005155C2" w:rsidP="003025E8">
            <w:pPr>
              <w:pStyle w:val="table"/>
              <w:jc w:val="center"/>
            </w:pPr>
            <w:r w:rsidRPr="005636A5">
              <w:t>Kissimmee River Basin</w:t>
            </w:r>
          </w:p>
        </w:tc>
        <w:tc>
          <w:tcPr>
            <w:tcW w:w="1232" w:type="dxa"/>
          </w:tcPr>
          <w:p w14:paraId="35955357" w14:textId="77777777" w:rsidR="005155C2" w:rsidRPr="005636A5" w:rsidRDefault="005155C2" w:rsidP="003025E8">
            <w:pPr>
              <w:pStyle w:val="table"/>
              <w:jc w:val="center"/>
            </w:pPr>
            <w:r w:rsidRPr="005636A5">
              <w:t>SFWMD</w:t>
            </w:r>
          </w:p>
        </w:tc>
      </w:tr>
      <w:tr w:rsidR="005155C2" w14:paraId="780761E9" w14:textId="77777777" w:rsidTr="00597A60">
        <w:tc>
          <w:tcPr>
            <w:tcW w:w="1096" w:type="dxa"/>
          </w:tcPr>
          <w:p w14:paraId="06E7FE2B" w14:textId="77777777" w:rsidR="005155C2" w:rsidRPr="005636A5" w:rsidRDefault="005155C2" w:rsidP="003025E8">
            <w:pPr>
              <w:pStyle w:val="table"/>
              <w:jc w:val="center"/>
            </w:pPr>
            <w:r w:rsidRPr="005636A5">
              <w:t>S-68</w:t>
            </w:r>
          </w:p>
        </w:tc>
        <w:tc>
          <w:tcPr>
            <w:tcW w:w="1156" w:type="dxa"/>
          </w:tcPr>
          <w:p w14:paraId="0D0E7E35" w14:textId="77777777" w:rsidR="005155C2" w:rsidRPr="005636A5" w:rsidRDefault="005155C2" w:rsidP="003025E8">
            <w:pPr>
              <w:pStyle w:val="table"/>
              <w:jc w:val="center"/>
            </w:pPr>
            <w:r w:rsidRPr="005636A5">
              <w:t>Spillway</w:t>
            </w:r>
          </w:p>
        </w:tc>
        <w:tc>
          <w:tcPr>
            <w:tcW w:w="2221" w:type="dxa"/>
          </w:tcPr>
          <w:p w14:paraId="000C6EC8" w14:textId="77777777" w:rsidR="005155C2" w:rsidRPr="005636A5" w:rsidRDefault="005155C2" w:rsidP="003025E8">
            <w:pPr>
              <w:pStyle w:val="table"/>
              <w:jc w:val="center"/>
            </w:pPr>
            <w:r w:rsidRPr="005636A5">
              <w:t>Canal C-41A at Lake Istokpoga</w:t>
            </w:r>
          </w:p>
        </w:tc>
        <w:tc>
          <w:tcPr>
            <w:tcW w:w="2493" w:type="dxa"/>
          </w:tcPr>
          <w:p w14:paraId="7802929E" w14:textId="77777777" w:rsidR="005155C2" w:rsidRPr="005636A5" w:rsidRDefault="005155C2" w:rsidP="003025E8">
            <w:pPr>
              <w:pStyle w:val="table"/>
              <w:jc w:val="center"/>
            </w:pPr>
            <w:r w:rsidRPr="005636A5">
              <w:t>Kissimmee River Basin</w:t>
            </w:r>
          </w:p>
        </w:tc>
        <w:tc>
          <w:tcPr>
            <w:tcW w:w="1232" w:type="dxa"/>
          </w:tcPr>
          <w:p w14:paraId="15BFBECC" w14:textId="77777777" w:rsidR="005155C2" w:rsidRPr="005636A5" w:rsidRDefault="005155C2" w:rsidP="003025E8">
            <w:pPr>
              <w:pStyle w:val="table"/>
              <w:jc w:val="center"/>
            </w:pPr>
            <w:r w:rsidRPr="005636A5">
              <w:t>SFWMD</w:t>
            </w:r>
          </w:p>
        </w:tc>
      </w:tr>
      <w:tr w:rsidR="005155C2" w14:paraId="6508F7EC" w14:textId="77777777" w:rsidTr="00597A60">
        <w:tc>
          <w:tcPr>
            <w:tcW w:w="1096" w:type="dxa"/>
          </w:tcPr>
          <w:p w14:paraId="4E4424A0" w14:textId="77777777" w:rsidR="005155C2" w:rsidRPr="005636A5" w:rsidRDefault="005155C2" w:rsidP="003025E8">
            <w:pPr>
              <w:pStyle w:val="table"/>
              <w:jc w:val="center"/>
            </w:pPr>
            <w:r w:rsidRPr="005636A5">
              <w:t>S-67</w:t>
            </w:r>
          </w:p>
        </w:tc>
        <w:tc>
          <w:tcPr>
            <w:tcW w:w="1156" w:type="dxa"/>
          </w:tcPr>
          <w:p w14:paraId="273DE711" w14:textId="77777777" w:rsidR="005155C2" w:rsidRPr="005636A5" w:rsidRDefault="005155C2" w:rsidP="003025E8">
            <w:pPr>
              <w:pStyle w:val="table"/>
              <w:jc w:val="center"/>
            </w:pPr>
            <w:r w:rsidRPr="005636A5">
              <w:t>Spillway</w:t>
            </w:r>
          </w:p>
        </w:tc>
        <w:tc>
          <w:tcPr>
            <w:tcW w:w="2221" w:type="dxa"/>
          </w:tcPr>
          <w:p w14:paraId="0CD641F5" w14:textId="77777777" w:rsidR="005155C2" w:rsidRPr="005636A5" w:rsidRDefault="005155C2" w:rsidP="003025E8">
            <w:pPr>
              <w:pStyle w:val="table"/>
              <w:jc w:val="center"/>
            </w:pPr>
            <w:r w:rsidRPr="005636A5">
              <w:t>Lake Istokpoga canal</w:t>
            </w:r>
          </w:p>
        </w:tc>
        <w:tc>
          <w:tcPr>
            <w:tcW w:w="2493" w:type="dxa"/>
          </w:tcPr>
          <w:p w14:paraId="12AD121F" w14:textId="77777777" w:rsidR="005155C2" w:rsidRPr="005636A5" w:rsidRDefault="005155C2" w:rsidP="003025E8">
            <w:pPr>
              <w:pStyle w:val="table"/>
              <w:jc w:val="center"/>
            </w:pPr>
            <w:r w:rsidRPr="005636A5">
              <w:t>Kissimmee River Basin</w:t>
            </w:r>
          </w:p>
        </w:tc>
        <w:tc>
          <w:tcPr>
            <w:tcW w:w="1232" w:type="dxa"/>
          </w:tcPr>
          <w:p w14:paraId="149CF8FE" w14:textId="77777777" w:rsidR="005155C2" w:rsidRPr="005636A5" w:rsidRDefault="005155C2" w:rsidP="003025E8">
            <w:pPr>
              <w:pStyle w:val="table"/>
              <w:jc w:val="center"/>
            </w:pPr>
            <w:r w:rsidRPr="005636A5">
              <w:t>SFWMD</w:t>
            </w:r>
          </w:p>
        </w:tc>
      </w:tr>
      <w:tr w:rsidR="005155C2" w14:paraId="2D76B813" w14:textId="77777777" w:rsidTr="00597A60">
        <w:tc>
          <w:tcPr>
            <w:tcW w:w="1096" w:type="dxa"/>
          </w:tcPr>
          <w:p w14:paraId="241BF5CC" w14:textId="77777777" w:rsidR="005155C2" w:rsidRPr="005636A5" w:rsidRDefault="005155C2" w:rsidP="003025E8">
            <w:pPr>
              <w:pStyle w:val="table"/>
              <w:jc w:val="center"/>
            </w:pPr>
            <w:r w:rsidRPr="005636A5">
              <w:t>S-65E</w:t>
            </w:r>
          </w:p>
        </w:tc>
        <w:tc>
          <w:tcPr>
            <w:tcW w:w="1156" w:type="dxa"/>
          </w:tcPr>
          <w:p w14:paraId="5FB15D83" w14:textId="77777777" w:rsidR="005155C2" w:rsidRPr="005636A5" w:rsidRDefault="005155C2" w:rsidP="003025E8">
            <w:pPr>
              <w:pStyle w:val="table"/>
              <w:jc w:val="center"/>
            </w:pPr>
            <w:r w:rsidRPr="005636A5">
              <w:t>Spillway</w:t>
            </w:r>
          </w:p>
        </w:tc>
        <w:tc>
          <w:tcPr>
            <w:tcW w:w="2221" w:type="dxa"/>
          </w:tcPr>
          <w:p w14:paraId="325D5297" w14:textId="77777777" w:rsidR="005155C2" w:rsidRPr="005636A5" w:rsidRDefault="005155C2" w:rsidP="003025E8">
            <w:pPr>
              <w:pStyle w:val="table"/>
              <w:jc w:val="center"/>
            </w:pPr>
            <w:r w:rsidRPr="005636A5">
              <w:t>Canal C-38 at Lake Okeechobee</w:t>
            </w:r>
          </w:p>
        </w:tc>
        <w:tc>
          <w:tcPr>
            <w:tcW w:w="2493" w:type="dxa"/>
          </w:tcPr>
          <w:p w14:paraId="41364931" w14:textId="77777777" w:rsidR="005155C2" w:rsidRPr="005636A5" w:rsidRDefault="005155C2" w:rsidP="003025E8">
            <w:pPr>
              <w:pStyle w:val="table"/>
              <w:jc w:val="center"/>
            </w:pPr>
            <w:r w:rsidRPr="005636A5">
              <w:t>Kissimmee River Basin</w:t>
            </w:r>
          </w:p>
        </w:tc>
        <w:tc>
          <w:tcPr>
            <w:tcW w:w="1232" w:type="dxa"/>
          </w:tcPr>
          <w:p w14:paraId="5AA2AA93" w14:textId="77777777" w:rsidR="005155C2" w:rsidRPr="005636A5" w:rsidRDefault="005155C2" w:rsidP="003025E8">
            <w:pPr>
              <w:pStyle w:val="table"/>
              <w:jc w:val="center"/>
            </w:pPr>
            <w:r w:rsidRPr="005636A5">
              <w:t>SFWMD</w:t>
            </w:r>
          </w:p>
        </w:tc>
      </w:tr>
      <w:tr w:rsidR="005155C2" w14:paraId="60CCE41C" w14:textId="77777777" w:rsidTr="00597A60">
        <w:tc>
          <w:tcPr>
            <w:tcW w:w="1096" w:type="dxa"/>
          </w:tcPr>
          <w:p w14:paraId="3E806F3E" w14:textId="77777777" w:rsidR="005155C2" w:rsidRPr="005636A5" w:rsidRDefault="005155C2" w:rsidP="003025E8">
            <w:pPr>
              <w:pStyle w:val="table"/>
              <w:jc w:val="center"/>
            </w:pPr>
            <w:r w:rsidRPr="005636A5">
              <w:t>S-84</w:t>
            </w:r>
          </w:p>
        </w:tc>
        <w:tc>
          <w:tcPr>
            <w:tcW w:w="1156" w:type="dxa"/>
          </w:tcPr>
          <w:p w14:paraId="60387C28" w14:textId="77777777" w:rsidR="005155C2" w:rsidRPr="005636A5" w:rsidRDefault="005155C2" w:rsidP="003025E8">
            <w:pPr>
              <w:pStyle w:val="table"/>
              <w:jc w:val="center"/>
            </w:pPr>
            <w:r w:rsidRPr="005636A5">
              <w:t>Spillway</w:t>
            </w:r>
          </w:p>
        </w:tc>
        <w:tc>
          <w:tcPr>
            <w:tcW w:w="2221" w:type="dxa"/>
          </w:tcPr>
          <w:p w14:paraId="71FFF42D" w14:textId="77777777" w:rsidR="005155C2" w:rsidRPr="005636A5" w:rsidRDefault="005155C2" w:rsidP="003025E8">
            <w:pPr>
              <w:pStyle w:val="table"/>
              <w:jc w:val="center"/>
            </w:pPr>
            <w:r w:rsidRPr="005636A5">
              <w:t>Canal C-41A at Lake Okeechobee</w:t>
            </w:r>
          </w:p>
        </w:tc>
        <w:tc>
          <w:tcPr>
            <w:tcW w:w="2493" w:type="dxa"/>
          </w:tcPr>
          <w:p w14:paraId="034766E6" w14:textId="77777777" w:rsidR="005155C2" w:rsidRPr="005636A5" w:rsidRDefault="005155C2" w:rsidP="003025E8">
            <w:pPr>
              <w:pStyle w:val="table"/>
              <w:jc w:val="center"/>
            </w:pPr>
            <w:r w:rsidRPr="005636A5">
              <w:t>Kissimmee River Basin</w:t>
            </w:r>
          </w:p>
        </w:tc>
        <w:tc>
          <w:tcPr>
            <w:tcW w:w="1232" w:type="dxa"/>
          </w:tcPr>
          <w:p w14:paraId="65434577" w14:textId="77777777" w:rsidR="005155C2" w:rsidRPr="005636A5" w:rsidRDefault="005155C2" w:rsidP="003025E8">
            <w:pPr>
              <w:pStyle w:val="table"/>
              <w:jc w:val="center"/>
            </w:pPr>
            <w:r w:rsidRPr="005636A5">
              <w:t>SFWMD</w:t>
            </w:r>
          </w:p>
        </w:tc>
      </w:tr>
      <w:tr w:rsidR="005155C2" w14:paraId="31D9B093" w14:textId="77777777" w:rsidTr="00597A60">
        <w:tc>
          <w:tcPr>
            <w:tcW w:w="1096" w:type="dxa"/>
          </w:tcPr>
          <w:p w14:paraId="2F57FD02" w14:textId="77777777" w:rsidR="005155C2" w:rsidRPr="005636A5" w:rsidRDefault="005155C2" w:rsidP="003025E8">
            <w:pPr>
              <w:pStyle w:val="table"/>
              <w:jc w:val="center"/>
            </w:pPr>
            <w:r w:rsidRPr="005636A5">
              <w:t>S-49</w:t>
            </w:r>
          </w:p>
        </w:tc>
        <w:tc>
          <w:tcPr>
            <w:tcW w:w="1156" w:type="dxa"/>
          </w:tcPr>
          <w:p w14:paraId="5D9212B6" w14:textId="77777777" w:rsidR="005155C2" w:rsidRPr="005636A5" w:rsidRDefault="005155C2" w:rsidP="003025E8">
            <w:pPr>
              <w:pStyle w:val="table"/>
              <w:jc w:val="center"/>
            </w:pPr>
            <w:r w:rsidRPr="005636A5">
              <w:t>Spillway</w:t>
            </w:r>
          </w:p>
        </w:tc>
        <w:tc>
          <w:tcPr>
            <w:tcW w:w="2221" w:type="dxa"/>
          </w:tcPr>
          <w:p w14:paraId="47E4B9EA" w14:textId="77777777" w:rsidR="005155C2" w:rsidRPr="005636A5" w:rsidRDefault="005155C2" w:rsidP="003025E8">
            <w:pPr>
              <w:pStyle w:val="table"/>
              <w:jc w:val="center"/>
            </w:pPr>
            <w:r w:rsidRPr="005636A5">
              <w:t>C-24 Canal</w:t>
            </w:r>
          </w:p>
        </w:tc>
        <w:tc>
          <w:tcPr>
            <w:tcW w:w="2493" w:type="dxa"/>
          </w:tcPr>
          <w:p w14:paraId="2CBD3221" w14:textId="77777777" w:rsidR="005155C2" w:rsidRPr="005636A5" w:rsidRDefault="005155C2" w:rsidP="003025E8">
            <w:pPr>
              <w:pStyle w:val="table"/>
              <w:jc w:val="center"/>
            </w:pPr>
            <w:r w:rsidRPr="005636A5">
              <w:t>Southeast Coasts Basin</w:t>
            </w:r>
          </w:p>
        </w:tc>
        <w:tc>
          <w:tcPr>
            <w:tcW w:w="1232" w:type="dxa"/>
          </w:tcPr>
          <w:p w14:paraId="7138F9F2" w14:textId="77777777" w:rsidR="005155C2" w:rsidRPr="005636A5" w:rsidRDefault="005155C2" w:rsidP="003025E8">
            <w:pPr>
              <w:pStyle w:val="table"/>
              <w:jc w:val="center"/>
            </w:pPr>
            <w:r w:rsidRPr="005636A5">
              <w:t>SFWMD</w:t>
            </w:r>
          </w:p>
        </w:tc>
      </w:tr>
      <w:tr w:rsidR="005155C2" w14:paraId="7E3D2D8C" w14:textId="77777777" w:rsidTr="00597A60">
        <w:tc>
          <w:tcPr>
            <w:tcW w:w="1096" w:type="dxa"/>
          </w:tcPr>
          <w:p w14:paraId="0757D464" w14:textId="77777777" w:rsidR="005155C2" w:rsidRPr="005636A5" w:rsidRDefault="005155C2" w:rsidP="003025E8">
            <w:pPr>
              <w:pStyle w:val="table"/>
              <w:jc w:val="center"/>
            </w:pPr>
            <w:r w:rsidRPr="005636A5">
              <w:t>S-46</w:t>
            </w:r>
          </w:p>
        </w:tc>
        <w:tc>
          <w:tcPr>
            <w:tcW w:w="1156" w:type="dxa"/>
          </w:tcPr>
          <w:p w14:paraId="4F7BC3C3" w14:textId="77777777" w:rsidR="005155C2" w:rsidRPr="005636A5" w:rsidRDefault="005155C2" w:rsidP="003025E8">
            <w:pPr>
              <w:pStyle w:val="table"/>
              <w:jc w:val="center"/>
            </w:pPr>
            <w:r w:rsidRPr="005636A5">
              <w:t>Spillway</w:t>
            </w:r>
          </w:p>
        </w:tc>
        <w:tc>
          <w:tcPr>
            <w:tcW w:w="2221" w:type="dxa"/>
          </w:tcPr>
          <w:p w14:paraId="5A11FBF6" w14:textId="77777777" w:rsidR="005155C2" w:rsidRPr="005636A5" w:rsidRDefault="005155C2" w:rsidP="003025E8">
            <w:pPr>
              <w:pStyle w:val="table"/>
              <w:jc w:val="center"/>
            </w:pPr>
            <w:r w:rsidRPr="005636A5">
              <w:t>Loxahatchee Slough Canal</w:t>
            </w:r>
          </w:p>
        </w:tc>
        <w:tc>
          <w:tcPr>
            <w:tcW w:w="2493" w:type="dxa"/>
          </w:tcPr>
          <w:p w14:paraId="7EFBEA53" w14:textId="77777777" w:rsidR="005155C2" w:rsidRPr="005636A5" w:rsidRDefault="005155C2" w:rsidP="003025E8">
            <w:pPr>
              <w:pStyle w:val="table"/>
              <w:jc w:val="center"/>
            </w:pPr>
            <w:r w:rsidRPr="005636A5">
              <w:t>Southeast Coasts Basin</w:t>
            </w:r>
          </w:p>
        </w:tc>
        <w:tc>
          <w:tcPr>
            <w:tcW w:w="1232" w:type="dxa"/>
          </w:tcPr>
          <w:p w14:paraId="215969D1" w14:textId="77777777" w:rsidR="005155C2" w:rsidRPr="005636A5" w:rsidRDefault="005155C2" w:rsidP="003025E8">
            <w:pPr>
              <w:pStyle w:val="table"/>
              <w:jc w:val="center"/>
            </w:pPr>
            <w:r w:rsidRPr="005636A5">
              <w:t>SFWMD</w:t>
            </w:r>
          </w:p>
        </w:tc>
      </w:tr>
      <w:tr w:rsidR="005155C2" w14:paraId="7F2A62CA" w14:textId="77777777" w:rsidTr="00597A60">
        <w:tc>
          <w:tcPr>
            <w:tcW w:w="1096" w:type="dxa"/>
          </w:tcPr>
          <w:p w14:paraId="0C093DA9" w14:textId="77777777" w:rsidR="005155C2" w:rsidRPr="005636A5" w:rsidRDefault="005155C2" w:rsidP="003025E8">
            <w:pPr>
              <w:pStyle w:val="table"/>
              <w:jc w:val="center"/>
            </w:pPr>
            <w:r w:rsidRPr="005636A5">
              <w:t>S-155</w:t>
            </w:r>
          </w:p>
        </w:tc>
        <w:tc>
          <w:tcPr>
            <w:tcW w:w="1156" w:type="dxa"/>
          </w:tcPr>
          <w:p w14:paraId="598F4227" w14:textId="77777777" w:rsidR="005155C2" w:rsidRPr="005636A5" w:rsidRDefault="005155C2" w:rsidP="003025E8">
            <w:pPr>
              <w:pStyle w:val="table"/>
              <w:jc w:val="center"/>
            </w:pPr>
            <w:r w:rsidRPr="005636A5">
              <w:t>Spillway</w:t>
            </w:r>
          </w:p>
        </w:tc>
        <w:tc>
          <w:tcPr>
            <w:tcW w:w="2221" w:type="dxa"/>
          </w:tcPr>
          <w:p w14:paraId="67E9B020" w14:textId="77777777" w:rsidR="005155C2" w:rsidRPr="005636A5" w:rsidRDefault="005155C2" w:rsidP="003025E8">
            <w:pPr>
              <w:pStyle w:val="table"/>
              <w:jc w:val="center"/>
            </w:pPr>
            <w:r w:rsidRPr="005636A5">
              <w:t>West Palm Beach Canal</w:t>
            </w:r>
          </w:p>
        </w:tc>
        <w:tc>
          <w:tcPr>
            <w:tcW w:w="2493" w:type="dxa"/>
          </w:tcPr>
          <w:p w14:paraId="0B16B34A" w14:textId="77777777" w:rsidR="005155C2" w:rsidRPr="005636A5" w:rsidRDefault="005155C2" w:rsidP="003025E8">
            <w:pPr>
              <w:pStyle w:val="table"/>
              <w:jc w:val="center"/>
            </w:pPr>
            <w:r w:rsidRPr="005636A5">
              <w:t>Southeast Coasts Basin</w:t>
            </w:r>
          </w:p>
        </w:tc>
        <w:tc>
          <w:tcPr>
            <w:tcW w:w="1232" w:type="dxa"/>
          </w:tcPr>
          <w:p w14:paraId="00E8D46F" w14:textId="77777777" w:rsidR="005155C2" w:rsidRPr="005636A5" w:rsidRDefault="005155C2" w:rsidP="003025E8">
            <w:pPr>
              <w:pStyle w:val="table"/>
              <w:jc w:val="center"/>
            </w:pPr>
            <w:r w:rsidRPr="005636A5">
              <w:t>SFWMD</w:t>
            </w:r>
          </w:p>
        </w:tc>
      </w:tr>
      <w:tr w:rsidR="005155C2" w14:paraId="31E8FEA0" w14:textId="77777777" w:rsidTr="00597A60">
        <w:tc>
          <w:tcPr>
            <w:tcW w:w="1096" w:type="dxa"/>
          </w:tcPr>
          <w:p w14:paraId="181CCFA1" w14:textId="77777777" w:rsidR="005155C2" w:rsidRPr="005636A5" w:rsidRDefault="005155C2" w:rsidP="003025E8">
            <w:pPr>
              <w:pStyle w:val="table"/>
              <w:jc w:val="center"/>
            </w:pPr>
            <w:r w:rsidRPr="005636A5">
              <w:t>G-56</w:t>
            </w:r>
          </w:p>
        </w:tc>
        <w:tc>
          <w:tcPr>
            <w:tcW w:w="1156" w:type="dxa"/>
          </w:tcPr>
          <w:p w14:paraId="24561640" w14:textId="77777777" w:rsidR="005155C2" w:rsidRPr="005636A5" w:rsidRDefault="005155C2" w:rsidP="003025E8">
            <w:pPr>
              <w:pStyle w:val="table"/>
              <w:jc w:val="center"/>
            </w:pPr>
            <w:r w:rsidRPr="005636A5">
              <w:t>Spillway</w:t>
            </w:r>
          </w:p>
        </w:tc>
        <w:tc>
          <w:tcPr>
            <w:tcW w:w="2221" w:type="dxa"/>
          </w:tcPr>
          <w:p w14:paraId="15A06906" w14:textId="77777777" w:rsidR="005155C2" w:rsidRPr="005636A5" w:rsidRDefault="005155C2" w:rsidP="003025E8">
            <w:pPr>
              <w:pStyle w:val="table"/>
              <w:jc w:val="center"/>
            </w:pPr>
            <w:r w:rsidRPr="005636A5">
              <w:t>Hillsboro Canal</w:t>
            </w:r>
          </w:p>
        </w:tc>
        <w:tc>
          <w:tcPr>
            <w:tcW w:w="2493" w:type="dxa"/>
          </w:tcPr>
          <w:p w14:paraId="45E9C181" w14:textId="77777777" w:rsidR="005155C2" w:rsidRPr="005636A5" w:rsidRDefault="005155C2" w:rsidP="003025E8">
            <w:pPr>
              <w:pStyle w:val="table"/>
              <w:jc w:val="center"/>
            </w:pPr>
            <w:r w:rsidRPr="005636A5">
              <w:t>Southeast Coasts Basin</w:t>
            </w:r>
          </w:p>
        </w:tc>
        <w:tc>
          <w:tcPr>
            <w:tcW w:w="1232" w:type="dxa"/>
          </w:tcPr>
          <w:p w14:paraId="33B13FCA" w14:textId="77777777" w:rsidR="005155C2" w:rsidRPr="005636A5" w:rsidRDefault="005155C2" w:rsidP="003025E8">
            <w:pPr>
              <w:pStyle w:val="table"/>
              <w:jc w:val="center"/>
            </w:pPr>
            <w:r w:rsidRPr="005636A5">
              <w:t>SFWMD</w:t>
            </w:r>
          </w:p>
        </w:tc>
      </w:tr>
      <w:tr w:rsidR="005155C2" w14:paraId="5D1B8866" w14:textId="77777777" w:rsidTr="00597A60">
        <w:tc>
          <w:tcPr>
            <w:tcW w:w="1096" w:type="dxa"/>
          </w:tcPr>
          <w:p w14:paraId="527D1C96" w14:textId="77777777" w:rsidR="005155C2" w:rsidRPr="005636A5" w:rsidRDefault="005155C2" w:rsidP="003025E8">
            <w:pPr>
              <w:pStyle w:val="table"/>
              <w:jc w:val="center"/>
            </w:pPr>
            <w:r w:rsidRPr="005636A5">
              <w:t>G-54</w:t>
            </w:r>
          </w:p>
        </w:tc>
        <w:tc>
          <w:tcPr>
            <w:tcW w:w="1156" w:type="dxa"/>
          </w:tcPr>
          <w:p w14:paraId="24BE85E1" w14:textId="77777777" w:rsidR="005155C2" w:rsidRPr="005636A5" w:rsidRDefault="005155C2" w:rsidP="003025E8">
            <w:pPr>
              <w:pStyle w:val="table"/>
              <w:jc w:val="center"/>
            </w:pPr>
            <w:r w:rsidRPr="005636A5">
              <w:t>Spillway</w:t>
            </w:r>
          </w:p>
        </w:tc>
        <w:tc>
          <w:tcPr>
            <w:tcW w:w="2221" w:type="dxa"/>
          </w:tcPr>
          <w:p w14:paraId="3C22C4FB" w14:textId="77777777" w:rsidR="005155C2" w:rsidRPr="005636A5" w:rsidRDefault="005155C2" w:rsidP="003025E8">
            <w:pPr>
              <w:pStyle w:val="table"/>
              <w:jc w:val="center"/>
            </w:pPr>
            <w:r w:rsidRPr="005636A5">
              <w:t>North New River Canal</w:t>
            </w:r>
          </w:p>
        </w:tc>
        <w:tc>
          <w:tcPr>
            <w:tcW w:w="2493" w:type="dxa"/>
          </w:tcPr>
          <w:p w14:paraId="1CEBAC86" w14:textId="77777777" w:rsidR="005155C2" w:rsidRPr="005636A5" w:rsidRDefault="005155C2" w:rsidP="003025E8">
            <w:pPr>
              <w:pStyle w:val="table"/>
              <w:jc w:val="center"/>
            </w:pPr>
            <w:r w:rsidRPr="005636A5">
              <w:t>Southeast Coasts Basin</w:t>
            </w:r>
          </w:p>
        </w:tc>
        <w:tc>
          <w:tcPr>
            <w:tcW w:w="1232" w:type="dxa"/>
          </w:tcPr>
          <w:p w14:paraId="18465445" w14:textId="77777777" w:rsidR="005155C2" w:rsidRPr="005636A5" w:rsidRDefault="005155C2" w:rsidP="003025E8">
            <w:pPr>
              <w:pStyle w:val="table"/>
              <w:jc w:val="center"/>
            </w:pPr>
            <w:r w:rsidRPr="005636A5">
              <w:t>SFWMD</w:t>
            </w:r>
          </w:p>
        </w:tc>
      </w:tr>
      <w:tr w:rsidR="005155C2" w14:paraId="0CE65728" w14:textId="77777777" w:rsidTr="00597A60">
        <w:tc>
          <w:tcPr>
            <w:tcW w:w="1096" w:type="dxa"/>
            <w:tcBorders>
              <w:bottom w:val="single" w:sz="4" w:space="0" w:color="auto"/>
            </w:tcBorders>
          </w:tcPr>
          <w:p w14:paraId="044C86C7" w14:textId="77777777" w:rsidR="005155C2" w:rsidRPr="005636A5" w:rsidRDefault="005155C2" w:rsidP="003025E8">
            <w:pPr>
              <w:pStyle w:val="table"/>
              <w:jc w:val="center"/>
            </w:pPr>
            <w:r w:rsidRPr="005636A5">
              <w:t>S-26</w:t>
            </w:r>
          </w:p>
        </w:tc>
        <w:tc>
          <w:tcPr>
            <w:tcW w:w="1156" w:type="dxa"/>
            <w:tcBorders>
              <w:bottom w:val="single" w:sz="4" w:space="0" w:color="auto"/>
            </w:tcBorders>
          </w:tcPr>
          <w:p w14:paraId="06DB2BFB" w14:textId="77777777" w:rsidR="005155C2" w:rsidRPr="005636A5" w:rsidRDefault="005155C2" w:rsidP="003025E8">
            <w:pPr>
              <w:pStyle w:val="table"/>
              <w:jc w:val="center"/>
            </w:pPr>
            <w:r w:rsidRPr="005636A5">
              <w:t>Spillway</w:t>
            </w:r>
          </w:p>
        </w:tc>
        <w:tc>
          <w:tcPr>
            <w:tcW w:w="2221" w:type="dxa"/>
            <w:tcBorders>
              <w:bottom w:val="single" w:sz="4" w:space="0" w:color="auto"/>
            </w:tcBorders>
          </w:tcPr>
          <w:p w14:paraId="2132EBB1" w14:textId="77777777" w:rsidR="005155C2" w:rsidRPr="005636A5" w:rsidRDefault="005155C2" w:rsidP="003025E8">
            <w:pPr>
              <w:pStyle w:val="table"/>
              <w:jc w:val="center"/>
            </w:pPr>
            <w:r w:rsidRPr="005636A5">
              <w:t>Miami River</w:t>
            </w:r>
          </w:p>
        </w:tc>
        <w:tc>
          <w:tcPr>
            <w:tcW w:w="2493" w:type="dxa"/>
            <w:tcBorders>
              <w:bottom w:val="single" w:sz="4" w:space="0" w:color="auto"/>
            </w:tcBorders>
          </w:tcPr>
          <w:p w14:paraId="39889EEC" w14:textId="77777777" w:rsidR="005155C2" w:rsidRPr="005636A5" w:rsidRDefault="005155C2" w:rsidP="003025E8">
            <w:pPr>
              <w:pStyle w:val="table"/>
              <w:jc w:val="center"/>
            </w:pPr>
            <w:r w:rsidRPr="005636A5">
              <w:t>Southeast Coasts Basin</w:t>
            </w:r>
          </w:p>
        </w:tc>
        <w:tc>
          <w:tcPr>
            <w:tcW w:w="1232" w:type="dxa"/>
            <w:tcBorders>
              <w:bottom w:val="single" w:sz="4" w:space="0" w:color="auto"/>
            </w:tcBorders>
          </w:tcPr>
          <w:p w14:paraId="4945915C" w14:textId="77777777" w:rsidR="005155C2" w:rsidRPr="005636A5" w:rsidRDefault="005155C2" w:rsidP="003025E8">
            <w:pPr>
              <w:pStyle w:val="table"/>
              <w:jc w:val="center"/>
            </w:pPr>
            <w:r w:rsidRPr="005636A5">
              <w:t>SFWMD</w:t>
            </w:r>
          </w:p>
        </w:tc>
      </w:tr>
    </w:tbl>
    <w:p w14:paraId="4CC780F0" w14:textId="30BF1485" w:rsidR="005F39D7" w:rsidRPr="005F39D7" w:rsidRDefault="003025E8" w:rsidP="00C4419E">
      <w:pPr>
        <w:pStyle w:val="Caption"/>
      </w:pPr>
      <w:bookmarkStart w:id="373" w:name="_Ref33795088"/>
      <w:bookmarkStart w:id="374" w:name="_Toc34080286"/>
      <w:r>
        <w:t xml:space="preserve">Table </w:t>
      </w:r>
      <w:fldSimple w:instr=" SEQ Table \* ARABIC ">
        <w:r w:rsidR="00407951">
          <w:rPr>
            <w:noProof/>
          </w:rPr>
          <w:t>30</w:t>
        </w:r>
      </w:fldSimple>
      <w:bookmarkEnd w:id="373"/>
      <w:r>
        <w:t xml:space="preserve">. </w:t>
      </w:r>
      <w:r w:rsidRPr="005155C2">
        <w:t>Flood control structures incorporated in the inland flood models</w:t>
      </w:r>
      <w:r w:rsidR="005E62BC">
        <w:t>.</w:t>
      </w:r>
      <w:bookmarkEnd w:id="374"/>
    </w:p>
    <w:p w14:paraId="5DBD4694" w14:textId="77777777" w:rsidR="008C156E" w:rsidRPr="003E551C" w:rsidRDefault="008C156E" w:rsidP="008B6F3F">
      <w:pPr>
        <w:pStyle w:val="Normal-centered-bold"/>
        <w:numPr>
          <w:ilvl w:val="0"/>
          <w:numId w:val="26"/>
        </w:numPr>
        <w:ind w:left="360"/>
      </w:pPr>
      <w:r w:rsidRPr="003E551C">
        <w:t xml:space="preserve">Describe the methodology to account for </w:t>
      </w:r>
      <w:r>
        <w:t xml:space="preserve">major </w:t>
      </w:r>
      <w:r w:rsidRPr="003E551C">
        <w:t>flood control measures in the flood model and indicate if these measures can be set (either to on or off) in the flood model.</w:t>
      </w:r>
    </w:p>
    <w:p w14:paraId="414972C2" w14:textId="7CF753BA" w:rsidR="008C156E" w:rsidRPr="003E551C" w:rsidRDefault="005155C2" w:rsidP="005155C2">
      <w:r w:rsidRPr="005155C2">
        <w:t>The control structures incorporated in the inland flood models are spillways (Table 1). Structural information (e.g., number of gates, gate size, crest elevation, etc.) and real time gate opening data of these structures were collected from the DBHYDRO database of SFWMD. In reference to the user manual of EPA SWMM 5.1 (Rossman, 2015), the gate opening information were incorporated as ‘fraction open’, i.e., ratio of gate opening over gate height in the models. These flood control measures can be set off, i.e., gates of the control structures can be kept fully open by setting the value of ‘fraction open’ equal to 1. Other non-zero values (less than 1) of ‘fraction open’ indicate that the gates are partially open, i.e., the flood control measures have been set on; Zero values of ‘fraction open’ mea</w:t>
      </w:r>
      <w:r w:rsidR="00C4419E">
        <w:t xml:space="preserve">ns the gates are fully closed. </w:t>
      </w:r>
    </w:p>
    <w:p w14:paraId="39C451E5" w14:textId="77777777" w:rsidR="008C156E" w:rsidRPr="003E551C" w:rsidRDefault="008C156E" w:rsidP="008B6F3F">
      <w:pPr>
        <w:pStyle w:val="Normal-centered-bold"/>
        <w:numPr>
          <w:ilvl w:val="0"/>
          <w:numId w:val="26"/>
        </w:numPr>
        <w:ind w:left="360"/>
      </w:pPr>
      <w:r w:rsidRPr="003E551C">
        <w:t xml:space="preserve">Describe if and how </w:t>
      </w:r>
      <w:r>
        <w:t xml:space="preserve">major </w:t>
      </w:r>
      <w:r w:rsidRPr="003E551C">
        <w:t xml:space="preserve">flood control measures that require human intervention are incorporated into the flood model. </w:t>
      </w:r>
    </w:p>
    <w:p w14:paraId="3B869ABA" w14:textId="5F85D151" w:rsidR="008C156E" w:rsidRPr="003E551C" w:rsidRDefault="005155C2" w:rsidP="005155C2">
      <w:r w:rsidRPr="005155C2">
        <w:t>Operation of most of the control structures included in the inland flood models are automatically controlled. There are a few structures that require manual operations. As previously mentioned, we incorporated real time gate opening information for these controls structures which took care of the</w:t>
      </w:r>
      <w:r w:rsidR="00C4419E">
        <w:t xml:space="preserve"> required human interventions. </w:t>
      </w:r>
    </w:p>
    <w:p w14:paraId="35EAB7EC" w14:textId="77777777" w:rsidR="008C156E" w:rsidRDefault="008C156E" w:rsidP="008B6F3F">
      <w:pPr>
        <w:pStyle w:val="Normal-centered-bold"/>
        <w:numPr>
          <w:ilvl w:val="0"/>
          <w:numId w:val="26"/>
        </w:numPr>
        <w:ind w:left="360"/>
      </w:pPr>
      <w:r w:rsidRPr="003E551C">
        <w:lastRenderedPageBreak/>
        <w:t>Describe and justify the methodology used to account for the potential failure or alteration of major flood control measures in the flood model and if the level of failure can be adjusted in the flood model.</w:t>
      </w:r>
    </w:p>
    <w:p w14:paraId="089EB739" w14:textId="72FFCB70" w:rsidR="008C156E" w:rsidRPr="005155C2" w:rsidRDefault="005155C2" w:rsidP="005155C2">
      <w:r w:rsidRPr="005155C2">
        <w:t xml:space="preserve">In order to account for potential failure of the flood control measures in the inland flood model, the control structures were turned off, i.e., unrestrained open channel flows were simulated. We, therefore, assumed full failure of the flood control measures and the level </w:t>
      </w:r>
      <w:r w:rsidR="00C4419E">
        <w:t xml:space="preserve">of failure cannot be adjusted. </w:t>
      </w:r>
    </w:p>
    <w:p w14:paraId="4BE7BB0E" w14:textId="77777777" w:rsidR="00F93C34" w:rsidRDefault="008C156E" w:rsidP="008B6F3F">
      <w:pPr>
        <w:pStyle w:val="Normal-centered-bold"/>
        <w:numPr>
          <w:ilvl w:val="0"/>
          <w:numId w:val="26"/>
        </w:numPr>
        <w:ind w:left="360"/>
      </w:pPr>
      <w:r w:rsidRPr="00D7160B">
        <w:t xml:space="preserve">Provide an example of the flood extent and </w:t>
      </w:r>
      <w:r>
        <w:t xml:space="preserve">elevation or </w:t>
      </w:r>
      <w:r w:rsidRPr="00D7160B">
        <w:t xml:space="preserve">depth showing the potential impact of </w:t>
      </w:r>
      <w:r>
        <w:t xml:space="preserve">a </w:t>
      </w:r>
      <w:r w:rsidRPr="00D7160B">
        <w:t xml:space="preserve">major flood control measure failure. </w:t>
      </w:r>
    </w:p>
    <w:p w14:paraId="5C6DFD0B" w14:textId="29E73290" w:rsidR="00F93C34" w:rsidRDefault="005155C2" w:rsidP="005155C2">
      <w:r w:rsidRPr="005155C2">
        <w:t>We are in the process of modeling the impact of failure of a major flood control measure in the Southeast Coasts Basin. The flood depth and extent maps under potential failure of the control struc</w:t>
      </w:r>
      <w:r w:rsidR="00C4419E">
        <w:t xml:space="preserve">ture will be addressed later.  </w:t>
      </w:r>
    </w:p>
    <w:p w14:paraId="5B2E459D" w14:textId="77777777" w:rsidR="005155C2" w:rsidRDefault="005155C2">
      <w:pPr>
        <w:spacing w:after="160" w:line="259" w:lineRule="auto"/>
        <w:jc w:val="left"/>
        <w:rPr>
          <w:rFonts w:ascii="Arial" w:eastAsiaTheme="majorEastAsia" w:hAnsi="Arial" w:cstheme="majorBidi"/>
          <w:b/>
          <w:i/>
          <w:color w:val="000000" w:themeColor="text1"/>
          <w:sz w:val="28"/>
          <w:szCs w:val="26"/>
        </w:rPr>
      </w:pPr>
      <w:r>
        <w:br w:type="page"/>
      </w:r>
    </w:p>
    <w:p w14:paraId="02916697" w14:textId="6CA398EA" w:rsidR="008C156E" w:rsidRPr="00F93C34" w:rsidRDefault="008C156E" w:rsidP="00F93C34">
      <w:pPr>
        <w:pStyle w:val="Heading2"/>
        <w:rPr>
          <w:snapToGrid w:val="0"/>
        </w:rPr>
      </w:pPr>
      <w:bookmarkStart w:id="375" w:name="_Toc34080047"/>
      <w:r w:rsidRPr="008C156E">
        <w:lastRenderedPageBreak/>
        <w:t>HHF-4</w:t>
      </w:r>
      <w:r w:rsidR="000A7598">
        <w:t xml:space="preserve"> </w:t>
      </w:r>
      <w:r w:rsidRPr="008C156E">
        <w:t>Logical Relationships Among Flood Parameters and Characteristics</w:t>
      </w:r>
      <w:bookmarkEnd w:id="375"/>
      <w:r w:rsidRPr="008C156E">
        <w:t xml:space="preserve"> </w:t>
      </w:r>
    </w:p>
    <w:p w14:paraId="1F196F4C" w14:textId="77777777" w:rsidR="008C156E" w:rsidRPr="003E551C" w:rsidRDefault="008C156E" w:rsidP="008B6F3F">
      <w:pPr>
        <w:pStyle w:val="Normal-centered-bold"/>
        <w:numPr>
          <w:ilvl w:val="0"/>
          <w:numId w:val="27"/>
        </w:numPr>
        <w:ind w:left="360"/>
      </w:pPr>
      <w:r>
        <w:t>At a specific location, w</w:t>
      </w:r>
      <w:r w:rsidRPr="003E551C">
        <w:t>ater surface elevation shall increase with increasing terrain roughness</w:t>
      </w:r>
      <w:r>
        <w:t xml:space="preserve"> at that location</w:t>
      </w:r>
      <w:r w:rsidRPr="003E551C">
        <w:t>, all other factors held constant.</w:t>
      </w:r>
    </w:p>
    <w:p w14:paraId="2DCF722E" w14:textId="0B39FF60" w:rsidR="008C156E" w:rsidRPr="003E551C" w:rsidRDefault="005155C2" w:rsidP="005155C2">
      <w:r w:rsidRPr="005155C2">
        <w:t>The terrain roughness impedes the passage of overland flow. Therefore, a location with higher terrain roughness will slow down the movement of overland flow allowing more water to accumulate over the ground surface. Thus if all other factors are held constant, the water surface elevation over the ground surface will increase with the in</w:t>
      </w:r>
      <w:r w:rsidR="00C4419E">
        <w:t>crease in terrain roughness.</w:t>
      </w:r>
    </w:p>
    <w:p w14:paraId="0A5C28B4" w14:textId="77777777" w:rsidR="008C156E" w:rsidRPr="003E551C" w:rsidRDefault="008C156E" w:rsidP="008B6F3F">
      <w:pPr>
        <w:pStyle w:val="Normal-centered-bold"/>
        <w:numPr>
          <w:ilvl w:val="0"/>
          <w:numId w:val="27"/>
        </w:numPr>
        <w:ind w:left="360"/>
      </w:pPr>
      <w:r w:rsidRPr="003E551C">
        <w:t>Rate of discharge shall increase with increase in steepness in the topography, all other factors held constant.</w:t>
      </w:r>
    </w:p>
    <w:p w14:paraId="0C923AA4" w14:textId="373A167B" w:rsidR="008C156E" w:rsidRPr="003E551C" w:rsidRDefault="005155C2" w:rsidP="005155C2">
      <w:r w:rsidRPr="005155C2">
        <w:t>For the inland flood models the stream discharge increases as the steepness of the topography (watershed slope) in</w:t>
      </w:r>
      <w:r w:rsidR="00C4419E">
        <w:t xml:space="preserve">creases. </w:t>
      </w:r>
    </w:p>
    <w:p w14:paraId="60E0505C" w14:textId="77777777" w:rsidR="008C156E" w:rsidRPr="003E551C" w:rsidRDefault="008C156E" w:rsidP="008B6F3F">
      <w:pPr>
        <w:pStyle w:val="Normal-centered-bold"/>
        <w:numPr>
          <w:ilvl w:val="0"/>
          <w:numId w:val="27"/>
        </w:numPr>
        <w:ind w:left="360"/>
      </w:pPr>
      <w:r w:rsidRPr="003E551C">
        <w:t>Inland flood extent and depth associated with riverine and lacustrine flooding shall increase with increasing discharge, all other factors held constant.</w:t>
      </w:r>
    </w:p>
    <w:p w14:paraId="1877CEC3" w14:textId="46CA3768" w:rsidR="008C156E" w:rsidRPr="00C4419E" w:rsidRDefault="005155C2" w:rsidP="005155C2">
      <w:pPr>
        <w:rPr>
          <w:bCs/>
          <w:i/>
        </w:rPr>
      </w:pPr>
      <w:r w:rsidRPr="005155C2">
        <w:rPr>
          <w:rStyle w:val="fontstyle01"/>
          <w:rFonts w:ascii="Times New Roman" w:hAnsi="Times New Roman"/>
        </w:rPr>
        <w:t>With the increasing discharge while all other factors are held constant, the volume of water will increase in the streams. The additional volume of water will increase water depth in the channels. Therefore increased discharge enhances the likelihood of stream overflowing and the corresponding enlargement of flooding extent.</w:t>
      </w:r>
    </w:p>
    <w:p w14:paraId="4743D38D" w14:textId="53222F4C" w:rsidR="008C156E" w:rsidRDefault="008C156E" w:rsidP="008B6F3F">
      <w:pPr>
        <w:pStyle w:val="Normal-centered-bold"/>
        <w:numPr>
          <w:ilvl w:val="0"/>
          <w:numId w:val="27"/>
        </w:numPr>
        <w:ind w:left="360"/>
      </w:pPr>
      <w:r w:rsidRPr="003E551C">
        <w:t>The coincidence of storm tide and inland flooding shall not decrease the flood extent and depth, all other factors held constant.</w:t>
      </w:r>
    </w:p>
    <w:p w14:paraId="617D6ABF" w14:textId="3BAF33BD" w:rsidR="005155C2" w:rsidRPr="00C4419E" w:rsidRDefault="005155C2" w:rsidP="005155C2">
      <w:pPr>
        <w:rPr>
          <w:bCs/>
          <w:color w:val="000000"/>
          <w:szCs w:val="24"/>
        </w:rPr>
      </w:pPr>
      <w:r w:rsidRPr="005155C2">
        <w:rPr>
          <w:rStyle w:val="fontstyle01"/>
          <w:rFonts w:ascii="Times New Roman" w:hAnsi="Times New Roman"/>
        </w:rPr>
        <w:t xml:space="preserve">In case of coincidence of inland and coastal flood at a location, the maximum inundation depth will be considered to estimate flood damage. Therefore, if inland flooding and storm tide co-occur, flooding extent and depth will not decrease assuming all other factors are held constant. </w:t>
      </w:r>
    </w:p>
    <w:p w14:paraId="1017915B" w14:textId="77777777" w:rsidR="008C156E" w:rsidRPr="008C156E" w:rsidRDefault="008C156E" w:rsidP="008C156E">
      <w:pPr>
        <w:pStyle w:val="Normal-centered-bold"/>
      </w:pPr>
      <w:r w:rsidRPr="003E551C">
        <w:t>Disclosures</w:t>
      </w:r>
    </w:p>
    <w:p w14:paraId="73300E52" w14:textId="31F6CC66" w:rsidR="008C156E" w:rsidRPr="008C156E" w:rsidRDefault="008C156E" w:rsidP="008B6F3F">
      <w:pPr>
        <w:pStyle w:val="Normal-centered-bold"/>
        <w:numPr>
          <w:ilvl w:val="0"/>
          <w:numId w:val="28"/>
        </w:numPr>
        <w:ind w:left="360"/>
      </w:pPr>
      <w:r w:rsidRPr="008C156E">
        <w:t xml:space="preserve">Provide a sample graph of water surface elevation and discharge versus time associated with inland flooding for modeling-organization-defined locations within each region in Florida identified in </w:t>
      </w:r>
      <w:r w:rsidR="00F47FAD" w:rsidRPr="00F47FAD">
        <w:fldChar w:fldCharType="begin"/>
      </w:r>
      <w:r w:rsidR="00F47FAD" w:rsidRPr="00F47FAD">
        <w:instrText xml:space="preserve"> REF _Ref33528329 \h  \* MERGEFORMAT </w:instrText>
      </w:r>
      <w:r w:rsidR="00F47FAD" w:rsidRPr="00F47FAD">
        <w:fldChar w:fldCharType="separate"/>
      </w:r>
      <w:r w:rsidR="00407951" w:rsidRPr="005D2CCD">
        <w:t xml:space="preserve">Figure </w:t>
      </w:r>
      <w:r w:rsidR="00407951">
        <w:t>115</w:t>
      </w:r>
      <w:r w:rsidR="00F47FAD" w:rsidRPr="00F47FAD">
        <w:fldChar w:fldCharType="end"/>
      </w:r>
      <w:r w:rsidR="00F47FAD">
        <w:t xml:space="preserve"> </w:t>
      </w:r>
      <w:r w:rsidRPr="008C156E">
        <w:t xml:space="preserve">Discuss how the flood characteristics exhibit logical relationships. </w:t>
      </w:r>
    </w:p>
    <w:p w14:paraId="4C188BD8" w14:textId="7437914E" w:rsidR="005155C2" w:rsidRDefault="005155C2" w:rsidP="005155C2">
      <w:r w:rsidRPr="005155C2">
        <w:t>The sample graphs of water surface elevation and discharge versus time wit</w:t>
      </w:r>
      <w:r w:rsidR="005F39D7">
        <w:t>hin each region is given below:</w:t>
      </w:r>
    </w:p>
    <w:p w14:paraId="12CE4065" w14:textId="77777777" w:rsidR="005F39D7" w:rsidRPr="005155C2" w:rsidRDefault="005F39D7" w:rsidP="005155C2"/>
    <w:p w14:paraId="64B9B834" w14:textId="364E1EF2" w:rsidR="005155C2" w:rsidRPr="005155C2" w:rsidRDefault="005155C2" w:rsidP="005F39D7">
      <w:pPr>
        <w:jc w:val="center"/>
      </w:pPr>
      <w:r>
        <w:rPr>
          <w:noProof/>
          <w:lang w:eastAsia="zh-CN"/>
        </w:rPr>
        <w:lastRenderedPageBreak/>
        <w:drawing>
          <wp:inline distT="0" distB="0" distL="0" distR="0" wp14:anchorId="5597DA96" wp14:editId="6E05F9A3">
            <wp:extent cx="5501640" cy="3446780"/>
            <wp:effectExtent l="0" t="0" r="3810" b="127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501640" cy="3446780"/>
                    </a:xfrm>
                    <a:prstGeom prst="rect">
                      <a:avLst/>
                    </a:prstGeom>
                    <a:noFill/>
                  </pic:spPr>
                </pic:pic>
              </a:graphicData>
            </a:graphic>
          </wp:inline>
        </w:drawing>
      </w:r>
    </w:p>
    <w:p w14:paraId="11BA72B0" w14:textId="2AEA718A" w:rsidR="005155C2" w:rsidRPr="005155C2" w:rsidRDefault="005F39D7" w:rsidP="005F39D7">
      <w:pPr>
        <w:pStyle w:val="Caption"/>
      </w:pPr>
      <w:bookmarkStart w:id="376" w:name="_Toc34080145"/>
      <w:r w:rsidRPr="005F39D7">
        <w:t xml:space="preserve">Figure </w:t>
      </w:r>
      <w:fldSimple w:instr=" SEQ Figure \* ARABIC ">
        <w:r w:rsidR="00407951">
          <w:rPr>
            <w:noProof/>
          </w:rPr>
          <w:t>43</w:t>
        </w:r>
      </w:fldSimple>
      <w:r w:rsidRPr="005F39D7">
        <w:t xml:space="preserve">. </w:t>
      </w:r>
      <w:r w:rsidR="005155C2" w:rsidRPr="005F39D7">
        <w:t xml:space="preserve">Sample plot of water surface elevation and discharge versus time in Broward County </w:t>
      </w:r>
      <w:r w:rsidR="005E62BC">
        <w:t>within Southeast Florida region.</w:t>
      </w:r>
      <w:bookmarkEnd w:id="376"/>
    </w:p>
    <w:p w14:paraId="64372A71" w14:textId="77777777" w:rsidR="005F39D7" w:rsidRDefault="005155C2" w:rsidP="005F39D7">
      <w:pPr>
        <w:keepNext/>
        <w:jc w:val="center"/>
      </w:pPr>
      <w:r>
        <w:rPr>
          <w:noProof/>
          <w:lang w:eastAsia="zh-CN"/>
        </w:rPr>
        <w:drawing>
          <wp:inline distT="0" distB="0" distL="0" distR="0" wp14:anchorId="1AEA2828" wp14:editId="29BB4DD2">
            <wp:extent cx="5107305" cy="3277773"/>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110671" cy="3279933"/>
                    </a:xfrm>
                    <a:prstGeom prst="rect">
                      <a:avLst/>
                    </a:prstGeom>
                    <a:noFill/>
                  </pic:spPr>
                </pic:pic>
              </a:graphicData>
            </a:graphic>
          </wp:inline>
        </w:drawing>
      </w:r>
    </w:p>
    <w:p w14:paraId="5A282EC3" w14:textId="1BC0998E" w:rsidR="005155C2" w:rsidRPr="005E62BC" w:rsidRDefault="005F39D7" w:rsidP="005E62BC">
      <w:pPr>
        <w:pStyle w:val="Caption"/>
      </w:pPr>
      <w:bookmarkStart w:id="377" w:name="_Toc34080146"/>
      <w:r w:rsidRPr="005E62BC">
        <w:t xml:space="preserve">Figure </w:t>
      </w:r>
      <w:fldSimple w:instr=" SEQ Figure \* ARABIC ">
        <w:r w:rsidR="00407951">
          <w:rPr>
            <w:noProof/>
          </w:rPr>
          <w:t>44</w:t>
        </w:r>
      </w:fldSimple>
      <w:r w:rsidRPr="005E62BC">
        <w:t xml:space="preserve">. </w:t>
      </w:r>
      <w:r w:rsidR="005155C2" w:rsidRPr="005E62BC">
        <w:t>Sample plot of water surface elevation and discharge versus time in Brevard County within East Florida region</w:t>
      </w:r>
      <w:r w:rsidR="005E62BC">
        <w:t>.</w:t>
      </w:r>
      <w:bookmarkEnd w:id="377"/>
    </w:p>
    <w:p w14:paraId="67A9AA8A" w14:textId="77777777" w:rsidR="005F39D7" w:rsidRDefault="005155C2" w:rsidP="005F39D7">
      <w:pPr>
        <w:keepNext/>
        <w:jc w:val="center"/>
      </w:pPr>
      <w:r>
        <w:rPr>
          <w:noProof/>
          <w:lang w:eastAsia="zh-CN"/>
        </w:rPr>
        <w:lastRenderedPageBreak/>
        <w:drawing>
          <wp:inline distT="0" distB="0" distL="0" distR="0" wp14:anchorId="2C3BB57D" wp14:editId="1C8A24A8">
            <wp:extent cx="5107726" cy="3200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107726" cy="3200400"/>
                    </a:xfrm>
                    <a:prstGeom prst="rect">
                      <a:avLst/>
                    </a:prstGeom>
                    <a:noFill/>
                  </pic:spPr>
                </pic:pic>
              </a:graphicData>
            </a:graphic>
          </wp:inline>
        </w:drawing>
      </w:r>
    </w:p>
    <w:p w14:paraId="5A675055" w14:textId="77199DB7" w:rsidR="005155C2" w:rsidRPr="005155C2" w:rsidRDefault="005F39D7" w:rsidP="005E62BC">
      <w:pPr>
        <w:pStyle w:val="Caption"/>
      </w:pPr>
      <w:bookmarkStart w:id="378" w:name="_Toc34080147"/>
      <w:r w:rsidRPr="005E62BC">
        <w:t xml:space="preserve">Figure </w:t>
      </w:r>
      <w:fldSimple w:instr=" SEQ Figure \* ARABIC ">
        <w:r w:rsidR="00407951">
          <w:rPr>
            <w:noProof/>
          </w:rPr>
          <w:t>45</w:t>
        </w:r>
      </w:fldSimple>
      <w:r w:rsidRPr="005E62BC">
        <w:t xml:space="preserve">. </w:t>
      </w:r>
      <w:r w:rsidR="005155C2" w:rsidRPr="005E62BC">
        <w:t>Sample plot of water surface elevation and discharge versus time in Duval County within North Florida region</w:t>
      </w:r>
      <w:r w:rsidR="005E62BC">
        <w:t>.</w:t>
      </w:r>
      <w:bookmarkEnd w:id="378"/>
    </w:p>
    <w:p w14:paraId="55357B56" w14:textId="77777777" w:rsidR="005F39D7" w:rsidRDefault="005155C2" w:rsidP="005F39D7">
      <w:pPr>
        <w:keepNext/>
        <w:jc w:val="center"/>
      </w:pPr>
      <w:r>
        <w:rPr>
          <w:noProof/>
          <w:lang w:eastAsia="zh-CN"/>
        </w:rPr>
        <w:drawing>
          <wp:inline distT="0" distB="0" distL="0" distR="0" wp14:anchorId="0368956F" wp14:editId="5A9E4A07">
            <wp:extent cx="5107726" cy="32004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107726" cy="3200400"/>
                    </a:xfrm>
                    <a:prstGeom prst="rect">
                      <a:avLst/>
                    </a:prstGeom>
                    <a:noFill/>
                  </pic:spPr>
                </pic:pic>
              </a:graphicData>
            </a:graphic>
          </wp:inline>
        </w:drawing>
      </w:r>
    </w:p>
    <w:p w14:paraId="2F544830" w14:textId="36690FFE" w:rsidR="005155C2" w:rsidRPr="005155C2" w:rsidRDefault="005F39D7" w:rsidP="005E62BC">
      <w:pPr>
        <w:pStyle w:val="Caption"/>
      </w:pPr>
      <w:bookmarkStart w:id="379" w:name="_Toc34080148"/>
      <w:r w:rsidRPr="005E62BC">
        <w:t xml:space="preserve">Figure </w:t>
      </w:r>
      <w:fldSimple w:instr=" SEQ Figure \* ARABIC ">
        <w:r w:rsidR="00407951">
          <w:rPr>
            <w:noProof/>
          </w:rPr>
          <w:t>46</w:t>
        </w:r>
      </w:fldSimple>
      <w:r w:rsidR="005E62BC" w:rsidRPr="005E62BC">
        <w:t xml:space="preserve">. </w:t>
      </w:r>
      <w:r w:rsidR="005155C2" w:rsidRPr="005E62BC">
        <w:t>Sample plot of water surface elevation and discharge versus time in Hillsborough County within Southwest Florida region</w:t>
      </w:r>
      <w:r w:rsidR="005E62BC">
        <w:t>.</w:t>
      </w:r>
      <w:bookmarkEnd w:id="379"/>
    </w:p>
    <w:p w14:paraId="1BE2679F" w14:textId="77777777" w:rsidR="005F39D7" w:rsidRDefault="005155C2" w:rsidP="005F39D7">
      <w:pPr>
        <w:keepNext/>
        <w:jc w:val="center"/>
      </w:pPr>
      <w:r>
        <w:rPr>
          <w:noProof/>
          <w:lang w:eastAsia="zh-CN"/>
        </w:rPr>
        <w:lastRenderedPageBreak/>
        <w:drawing>
          <wp:inline distT="0" distB="0" distL="0" distR="0" wp14:anchorId="245227B9" wp14:editId="3D944176">
            <wp:extent cx="5107726" cy="32004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107726" cy="3200400"/>
                    </a:xfrm>
                    <a:prstGeom prst="rect">
                      <a:avLst/>
                    </a:prstGeom>
                    <a:noFill/>
                  </pic:spPr>
                </pic:pic>
              </a:graphicData>
            </a:graphic>
          </wp:inline>
        </w:drawing>
      </w:r>
    </w:p>
    <w:p w14:paraId="0D6CF682" w14:textId="4BCCB97B" w:rsidR="005155C2" w:rsidRPr="005155C2" w:rsidRDefault="005F39D7" w:rsidP="005E62BC">
      <w:pPr>
        <w:pStyle w:val="Caption"/>
      </w:pPr>
      <w:bookmarkStart w:id="380" w:name="_Toc34080149"/>
      <w:r w:rsidRPr="005E62BC">
        <w:t xml:space="preserve">Figure </w:t>
      </w:r>
      <w:fldSimple w:instr=" SEQ Figure \* ARABIC ">
        <w:r w:rsidR="00407951">
          <w:rPr>
            <w:noProof/>
          </w:rPr>
          <w:t>47</w:t>
        </w:r>
      </w:fldSimple>
      <w:r w:rsidR="005E62BC" w:rsidRPr="005E62BC">
        <w:t xml:space="preserve">. </w:t>
      </w:r>
      <w:r w:rsidR="005155C2" w:rsidRPr="005E62BC">
        <w:t>Sample plot of water surface elevation and discharge versus time in Leon County within Panhandle region</w:t>
      </w:r>
      <w:r w:rsidR="005E62BC">
        <w:t>.</w:t>
      </w:r>
      <w:bookmarkEnd w:id="380"/>
    </w:p>
    <w:p w14:paraId="15A25DD2" w14:textId="3099EFA3" w:rsidR="008C156E" w:rsidRPr="008C156E" w:rsidRDefault="005155C2" w:rsidP="005155C2">
      <w:r w:rsidRPr="005155C2">
        <w:t xml:space="preserve">The plots of water surface elevation and discharge versus time exhibit the increasing nature of water surface elevation with increasing stream discharge. Therefore, the inland flood model predicted flooding depth and extent will increase with </w:t>
      </w:r>
      <w:r w:rsidR="00C4419E">
        <w:t>the increasing river discharge.</w:t>
      </w:r>
    </w:p>
    <w:p w14:paraId="10F608D9" w14:textId="77777777" w:rsidR="008C156E" w:rsidRPr="008C156E" w:rsidRDefault="008C156E" w:rsidP="008B6F3F">
      <w:pPr>
        <w:pStyle w:val="Normal-centered-bold"/>
        <w:numPr>
          <w:ilvl w:val="0"/>
          <w:numId w:val="28"/>
        </w:numPr>
        <w:ind w:left="360"/>
      </w:pPr>
      <w:r w:rsidRPr="008C156E">
        <w:t xml:space="preserve">Describe the analysis performed in order to demonstrate the logical relationships in this standard. </w:t>
      </w:r>
    </w:p>
    <w:p w14:paraId="1DF46559" w14:textId="77777777" w:rsidR="005155C2" w:rsidRPr="005155C2" w:rsidRDefault="005155C2" w:rsidP="005155C2">
      <w:pPr>
        <w:rPr>
          <w:rStyle w:val="fontstyle01"/>
          <w:rFonts w:ascii="Times New Roman" w:hAnsi="Times New Roman"/>
          <w:bCs/>
        </w:rPr>
      </w:pPr>
      <w:r w:rsidRPr="005155C2">
        <w:rPr>
          <w:rStyle w:val="fontstyle01"/>
          <w:rFonts w:ascii="Times New Roman" w:hAnsi="Times New Roman"/>
        </w:rPr>
        <w:t xml:space="preserve">In SWMM model, a subcatchment is conceptualized as a rectangular surface having a uniform slope S and a width </w:t>
      </w:r>
      <w:r w:rsidRPr="005155C2">
        <w:rPr>
          <w:rStyle w:val="fontstyle01"/>
          <w:rFonts w:ascii="Times New Roman" w:hAnsi="Times New Roman"/>
          <w:i/>
          <w:iCs/>
        </w:rPr>
        <w:t>W</w:t>
      </w:r>
      <w:r w:rsidRPr="005155C2">
        <w:rPr>
          <w:rStyle w:val="fontstyle01"/>
          <w:rFonts w:ascii="Times New Roman" w:hAnsi="Times New Roman"/>
        </w:rPr>
        <w:t xml:space="preserve"> draining to a single channel outlet (Rossman and Huber, 2016). Assuming flow across the subcatchment surface behaves like uniform flow within a rectangular channel, volumetric flow rate </w:t>
      </w:r>
      <w:r w:rsidRPr="005155C2">
        <w:rPr>
          <w:rStyle w:val="fontstyle01"/>
          <w:rFonts w:ascii="Times New Roman" w:hAnsi="Times New Roman"/>
          <w:i/>
          <w:iCs/>
        </w:rPr>
        <w:t>Q</w:t>
      </w:r>
      <w:r w:rsidRPr="005155C2">
        <w:rPr>
          <w:rStyle w:val="fontstyle01"/>
          <w:rFonts w:ascii="Times New Roman" w:hAnsi="Times New Roman"/>
        </w:rPr>
        <w:t xml:space="preserve"> (cms) is computed as:</w:t>
      </w:r>
    </w:p>
    <w:p w14:paraId="43E0C96B" w14:textId="77777777" w:rsidR="005155C2" w:rsidRPr="005155C2" w:rsidRDefault="005155C2" w:rsidP="005155C2">
      <w:pPr>
        <w:rPr>
          <w:rStyle w:val="fontstyle01"/>
          <w:rFonts w:ascii="Times New Roman" w:hAnsi="Times New Roman"/>
          <w:bCs/>
        </w:rPr>
      </w:pPr>
    </w:p>
    <w:p w14:paraId="219BEFA8" w14:textId="49A2E906" w:rsidR="005155C2" w:rsidRPr="005155C2" w:rsidRDefault="005155C2" w:rsidP="005155C2">
      <w:pPr>
        <w:rPr>
          <w:rStyle w:val="fontstyle01"/>
          <w:rFonts w:ascii="Times New Roman" w:hAnsi="Times New Roman"/>
          <w:bCs/>
        </w:rPr>
      </w:pPr>
      <m:oMathPara>
        <m:oMath>
          <m:r>
            <w:rPr>
              <w:rStyle w:val="fontstyle01"/>
              <w:rFonts w:ascii="Cambria Math" w:hAnsi="Cambria Math"/>
            </w:rPr>
            <m:t>Q=</m:t>
          </m:r>
          <m:f>
            <m:fPr>
              <m:ctrlPr>
                <w:rPr>
                  <w:rStyle w:val="fontstyle01"/>
                  <w:rFonts w:ascii="Cambria Math" w:hAnsi="Cambria Math"/>
                  <w:i/>
                  <w:color w:val="auto"/>
                </w:rPr>
              </m:ctrlPr>
            </m:fPr>
            <m:num>
              <m:r>
                <w:rPr>
                  <w:rStyle w:val="fontstyle01"/>
                  <w:rFonts w:ascii="Cambria Math" w:hAnsi="Cambria Math"/>
                </w:rPr>
                <m:t>1</m:t>
              </m:r>
            </m:num>
            <m:den>
              <m:r>
                <w:rPr>
                  <w:rStyle w:val="fontstyle01"/>
                  <w:rFonts w:ascii="Cambria Math" w:hAnsi="Cambria Math"/>
                </w:rPr>
                <m:t>n</m:t>
              </m:r>
            </m:den>
          </m:f>
          <m:r>
            <w:rPr>
              <w:rStyle w:val="fontstyle01"/>
              <w:rFonts w:ascii="Cambria Math" w:hAnsi="Cambria Math"/>
            </w:rPr>
            <m:t>*</m:t>
          </m:r>
          <m:sSubSup>
            <m:sSubSupPr>
              <m:ctrlPr>
                <w:rPr>
                  <w:rStyle w:val="fontstyle01"/>
                  <w:rFonts w:ascii="Cambria Math" w:hAnsi="Cambria Math"/>
                  <w:i/>
                  <w:color w:val="auto"/>
                </w:rPr>
              </m:ctrlPr>
            </m:sSubSupPr>
            <m:e>
              <m:r>
                <w:rPr>
                  <w:rStyle w:val="fontstyle01"/>
                  <w:rFonts w:ascii="Cambria Math" w:hAnsi="Cambria Math"/>
                </w:rPr>
                <m:t>R</m:t>
              </m:r>
            </m:e>
            <m:sub>
              <m:r>
                <w:rPr>
                  <w:rStyle w:val="fontstyle01"/>
                  <w:rFonts w:ascii="Cambria Math" w:hAnsi="Cambria Math"/>
                </w:rPr>
                <m:t>x</m:t>
              </m:r>
            </m:sub>
            <m:sup>
              <m:f>
                <m:fPr>
                  <m:ctrlPr>
                    <w:rPr>
                      <w:rStyle w:val="fontstyle01"/>
                      <w:rFonts w:ascii="Cambria Math" w:hAnsi="Cambria Math"/>
                      <w:i/>
                    </w:rPr>
                  </m:ctrlPr>
                </m:fPr>
                <m:num>
                  <m:r>
                    <w:rPr>
                      <w:rStyle w:val="fontstyle01"/>
                      <w:rFonts w:ascii="Cambria Math" w:hAnsi="Cambria Math"/>
                    </w:rPr>
                    <m:t>2</m:t>
                  </m:r>
                </m:num>
                <m:den>
                  <m:r>
                    <w:rPr>
                      <w:rStyle w:val="fontstyle01"/>
                      <w:rFonts w:ascii="Cambria Math" w:hAnsi="Cambria Math"/>
                    </w:rPr>
                    <m:t>3</m:t>
                  </m:r>
                </m:den>
              </m:f>
            </m:sup>
          </m:sSubSup>
          <m:sSub>
            <m:sSubPr>
              <m:ctrlPr>
                <w:rPr>
                  <w:rStyle w:val="fontstyle01"/>
                  <w:rFonts w:ascii="Cambria Math" w:hAnsi="Cambria Math"/>
                  <w:i/>
                  <w:color w:val="auto"/>
                </w:rPr>
              </m:ctrlPr>
            </m:sSubPr>
            <m:e>
              <m:r>
                <w:rPr>
                  <w:rStyle w:val="fontstyle01"/>
                  <w:rFonts w:ascii="Cambria Math" w:hAnsi="Cambria Math"/>
                </w:rPr>
                <m:t>A</m:t>
              </m:r>
            </m:e>
            <m:sub>
              <m:r>
                <w:rPr>
                  <w:rStyle w:val="fontstyle01"/>
                  <w:rFonts w:ascii="Cambria Math" w:hAnsi="Cambria Math"/>
                </w:rPr>
                <m:t>x</m:t>
              </m:r>
            </m:sub>
          </m:sSub>
          <m:sSup>
            <m:sSupPr>
              <m:ctrlPr>
                <w:rPr>
                  <w:rStyle w:val="fontstyle01"/>
                  <w:rFonts w:ascii="Cambria Math" w:hAnsi="Cambria Math"/>
                  <w:i/>
                  <w:color w:val="auto"/>
                </w:rPr>
              </m:ctrlPr>
            </m:sSupPr>
            <m:e>
              <m:r>
                <w:rPr>
                  <w:rStyle w:val="fontstyle01"/>
                  <w:rFonts w:ascii="Cambria Math" w:hAnsi="Cambria Math"/>
                </w:rPr>
                <m:t>S</m:t>
              </m:r>
            </m:e>
            <m:sup>
              <m:f>
                <m:fPr>
                  <m:ctrlPr>
                    <w:rPr>
                      <w:rStyle w:val="fontstyle01"/>
                      <w:rFonts w:ascii="Cambria Math" w:hAnsi="Cambria Math"/>
                      <w:i/>
                    </w:rPr>
                  </m:ctrlPr>
                </m:fPr>
                <m:num>
                  <m:r>
                    <w:rPr>
                      <w:rStyle w:val="fontstyle01"/>
                      <w:rFonts w:ascii="Cambria Math" w:hAnsi="Cambria Math"/>
                    </w:rPr>
                    <m:t>1</m:t>
                  </m:r>
                </m:num>
                <m:den>
                  <m:r>
                    <w:rPr>
                      <w:rStyle w:val="fontstyle01"/>
                      <w:rFonts w:ascii="Cambria Math" w:hAnsi="Cambria Math"/>
                    </w:rPr>
                    <m:t>2</m:t>
                  </m:r>
                </m:den>
              </m:f>
            </m:sup>
          </m:sSup>
          <m:r>
            <w:rPr>
              <w:rStyle w:val="fontstyle01"/>
              <w:rFonts w:ascii="Cambria Math" w:hAnsi="Cambria Math"/>
              <w:color w:val="auto"/>
            </w:rPr>
            <m:t xml:space="preserve">                     (1)</m:t>
          </m:r>
        </m:oMath>
      </m:oMathPara>
    </w:p>
    <w:p w14:paraId="7645B514" w14:textId="77777777" w:rsidR="005155C2" w:rsidRPr="005155C2" w:rsidRDefault="005155C2" w:rsidP="005155C2">
      <w:pPr>
        <w:rPr>
          <w:rStyle w:val="fontstyle01"/>
          <w:rFonts w:ascii="Times New Roman" w:hAnsi="Times New Roman"/>
          <w:bCs/>
        </w:rPr>
      </w:pPr>
    </w:p>
    <w:p w14:paraId="6B40B12E" w14:textId="77777777" w:rsidR="005155C2" w:rsidRPr="005155C2" w:rsidRDefault="005155C2" w:rsidP="00157681">
      <w:pPr>
        <w:rPr>
          <w:rStyle w:val="fontstyle01"/>
          <w:rFonts w:ascii="Times New Roman" w:hAnsi="Times New Roman"/>
          <w:bCs/>
        </w:rPr>
      </w:pPr>
      <w:r w:rsidRPr="005155C2">
        <w:rPr>
          <w:rStyle w:val="fontstyle01"/>
          <w:rFonts w:ascii="Times New Roman" w:hAnsi="Times New Roman"/>
        </w:rPr>
        <w:t>where</w:t>
      </w:r>
    </w:p>
    <w:p w14:paraId="2BDA27B9" w14:textId="77777777" w:rsidR="005155C2" w:rsidRPr="005155C2" w:rsidRDefault="005155C2" w:rsidP="00157681">
      <w:pPr>
        <w:rPr>
          <w:rStyle w:val="fontstyle01"/>
          <w:rFonts w:ascii="Times New Roman" w:hAnsi="Times New Roman"/>
          <w:bCs/>
        </w:rPr>
      </w:pPr>
      <w:r w:rsidRPr="005155C2">
        <w:rPr>
          <w:rStyle w:val="fontstyle01"/>
          <w:rFonts w:ascii="Times New Roman" w:hAnsi="Times New Roman"/>
          <w:i/>
          <w:iCs/>
        </w:rPr>
        <w:t>n</w:t>
      </w:r>
      <w:r w:rsidRPr="005155C2">
        <w:rPr>
          <w:rStyle w:val="fontstyle01"/>
          <w:rFonts w:ascii="Times New Roman" w:hAnsi="Times New Roman"/>
        </w:rPr>
        <w:t xml:space="preserve"> = roughness coefficient</w:t>
      </w:r>
    </w:p>
    <w:p w14:paraId="6B32C157" w14:textId="77777777" w:rsidR="005155C2" w:rsidRPr="005155C2" w:rsidRDefault="005155C2" w:rsidP="00157681">
      <w:pPr>
        <w:rPr>
          <w:rStyle w:val="fontstyle01"/>
          <w:rFonts w:ascii="Times New Roman" w:hAnsi="Times New Roman"/>
          <w:bCs/>
        </w:rPr>
      </w:pPr>
      <w:r w:rsidRPr="005155C2">
        <w:rPr>
          <w:rStyle w:val="fontstyle01"/>
          <w:rFonts w:ascii="Times New Roman" w:hAnsi="Times New Roman"/>
          <w:i/>
          <w:iCs/>
        </w:rPr>
        <w:t xml:space="preserve">S </w:t>
      </w:r>
      <w:r w:rsidRPr="005155C2">
        <w:rPr>
          <w:rStyle w:val="fontstyle01"/>
          <w:rFonts w:ascii="Times New Roman" w:hAnsi="Times New Roman"/>
        </w:rPr>
        <w:t>= average slope of subcatchment</w:t>
      </w:r>
    </w:p>
    <w:p w14:paraId="15301E58" w14:textId="77777777" w:rsidR="005155C2" w:rsidRPr="005155C2" w:rsidRDefault="005155C2" w:rsidP="00157681">
      <w:pPr>
        <w:rPr>
          <w:rStyle w:val="fontstyle01"/>
          <w:rFonts w:ascii="Times New Roman" w:hAnsi="Times New Roman"/>
          <w:bCs/>
        </w:rPr>
      </w:pPr>
      <w:r w:rsidRPr="005155C2">
        <w:rPr>
          <w:rStyle w:val="fontstyle01"/>
          <w:rFonts w:ascii="Times New Roman" w:hAnsi="Times New Roman"/>
          <w:i/>
          <w:iCs/>
        </w:rPr>
        <w:t>A</w:t>
      </w:r>
      <w:r w:rsidRPr="005155C2">
        <w:rPr>
          <w:rStyle w:val="fontstyle01"/>
          <w:rFonts w:ascii="Times New Roman" w:hAnsi="Times New Roman"/>
          <w:i/>
          <w:iCs/>
          <w:vertAlign w:val="subscript"/>
        </w:rPr>
        <w:t>x</w:t>
      </w:r>
      <w:r w:rsidRPr="005155C2">
        <w:rPr>
          <w:rStyle w:val="fontstyle01"/>
          <w:rFonts w:ascii="Times New Roman" w:hAnsi="Times New Roman"/>
          <w:vertAlign w:val="subscript"/>
        </w:rPr>
        <w:t xml:space="preserve"> </w:t>
      </w:r>
      <w:r w:rsidRPr="005155C2">
        <w:rPr>
          <w:rStyle w:val="fontstyle01"/>
          <w:rFonts w:ascii="Times New Roman" w:hAnsi="Times New Roman"/>
        </w:rPr>
        <w:t>= subcatchment area</w:t>
      </w:r>
    </w:p>
    <w:p w14:paraId="7208D3A2" w14:textId="77777777" w:rsidR="005155C2" w:rsidRPr="005155C2" w:rsidRDefault="005155C2" w:rsidP="00157681">
      <w:pPr>
        <w:rPr>
          <w:rStyle w:val="fontstyle01"/>
          <w:rFonts w:ascii="Times New Roman" w:hAnsi="Times New Roman"/>
          <w:bCs/>
        </w:rPr>
      </w:pPr>
      <w:r w:rsidRPr="005155C2">
        <w:rPr>
          <w:rStyle w:val="fontstyle01"/>
          <w:rFonts w:ascii="Times New Roman" w:hAnsi="Times New Roman"/>
          <w:i/>
          <w:iCs/>
        </w:rPr>
        <w:t>R</w:t>
      </w:r>
      <w:r w:rsidRPr="005155C2">
        <w:rPr>
          <w:rStyle w:val="fontstyle01"/>
          <w:rFonts w:ascii="Times New Roman" w:hAnsi="Times New Roman"/>
          <w:i/>
          <w:iCs/>
          <w:vertAlign w:val="subscript"/>
        </w:rPr>
        <w:t>x</w:t>
      </w:r>
      <w:r w:rsidRPr="005155C2">
        <w:rPr>
          <w:rStyle w:val="fontstyle01"/>
          <w:rFonts w:ascii="Times New Roman" w:hAnsi="Times New Roman"/>
        </w:rPr>
        <w:t xml:space="preserve"> = hydraulic radius</w:t>
      </w:r>
    </w:p>
    <w:p w14:paraId="57ABDA7F" w14:textId="77777777" w:rsidR="005155C2" w:rsidRPr="005155C2" w:rsidRDefault="005155C2" w:rsidP="005155C2">
      <w:pPr>
        <w:rPr>
          <w:rStyle w:val="fontstyle01"/>
          <w:rFonts w:ascii="Times New Roman" w:hAnsi="Times New Roman"/>
          <w:bCs/>
        </w:rPr>
      </w:pPr>
    </w:p>
    <w:p w14:paraId="49BE3237" w14:textId="2842C0DA" w:rsidR="008C156E" w:rsidRPr="00C4419E" w:rsidRDefault="005155C2" w:rsidP="00C4419E">
      <w:pPr>
        <w:rPr>
          <w:bCs/>
          <w:color w:val="000000"/>
          <w:szCs w:val="24"/>
        </w:rPr>
      </w:pPr>
      <w:r w:rsidRPr="005155C2">
        <w:rPr>
          <w:rStyle w:val="fontstyle01"/>
          <w:rFonts w:ascii="Times New Roman" w:hAnsi="Times New Roman"/>
        </w:rPr>
        <w:t>Equation 1 implies that the discharge will increase with increasing steepness (i.e., slope) of the overland surface.</w:t>
      </w:r>
      <w:r w:rsidR="008C156E">
        <w:br w:type="page"/>
      </w:r>
    </w:p>
    <w:p w14:paraId="20994977" w14:textId="77777777" w:rsidR="008C156E" w:rsidRDefault="0086790D" w:rsidP="008C156E">
      <w:pPr>
        <w:pStyle w:val="Heading1"/>
      </w:pPr>
      <w:bookmarkStart w:id="381" w:name="_Toc34080048"/>
      <w:r w:rsidRPr="00F71BF6">
        <w:lastRenderedPageBreak/>
        <w:t>STATISTICAL FLOOD STANDARDS</w:t>
      </w:r>
      <w:bookmarkEnd w:id="381"/>
      <w:r w:rsidRPr="008C156E">
        <w:t xml:space="preserve"> </w:t>
      </w:r>
    </w:p>
    <w:p w14:paraId="33A419C5" w14:textId="77777777" w:rsidR="008C156E" w:rsidRPr="00F71BF6" w:rsidRDefault="000A7598" w:rsidP="008C156E">
      <w:pPr>
        <w:pStyle w:val="Heading2"/>
      </w:pPr>
      <w:bookmarkStart w:id="382" w:name="_Toc34080049"/>
      <w:r>
        <w:t xml:space="preserve">SF-1 </w:t>
      </w:r>
      <w:r w:rsidR="008C156E" w:rsidRPr="00F71BF6">
        <w:t>Modeled Results and Goodness-of-Fit</w:t>
      </w:r>
      <w:bookmarkEnd w:id="382"/>
    </w:p>
    <w:p w14:paraId="397D759B" w14:textId="77777777" w:rsidR="008C156E" w:rsidRPr="00F71BF6" w:rsidRDefault="008C156E" w:rsidP="008B6F3F">
      <w:pPr>
        <w:pStyle w:val="Normal-centered-bold"/>
        <w:numPr>
          <w:ilvl w:val="0"/>
          <w:numId w:val="29"/>
        </w:numPr>
        <w:ind w:left="360"/>
      </w:pPr>
      <w:r w:rsidRPr="00F71BF6">
        <w:t>The use of historical data in developing the flood model shall be supported by rigorous methods published in current scientific</w:t>
      </w:r>
      <w:r>
        <w:t xml:space="preserve"> and technical</w:t>
      </w:r>
      <w:r w:rsidRPr="00F71BF6">
        <w:t xml:space="preserve"> literature.</w:t>
      </w:r>
    </w:p>
    <w:p w14:paraId="1D158963" w14:textId="77777777" w:rsidR="008C156E" w:rsidRPr="00F71BF6" w:rsidRDefault="008C156E" w:rsidP="00540EB2">
      <w:pPr>
        <w:pStyle w:val="Normal-centered-bold"/>
        <w:ind w:left="360"/>
      </w:pPr>
    </w:p>
    <w:p w14:paraId="5E4458C7" w14:textId="77777777" w:rsidR="008C156E" w:rsidRPr="00F71BF6" w:rsidRDefault="008C156E" w:rsidP="008B6F3F">
      <w:pPr>
        <w:pStyle w:val="Normal-centered-bold"/>
        <w:numPr>
          <w:ilvl w:val="0"/>
          <w:numId w:val="29"/>
        </w:numPr>
        <w:ind w:left="360"/>
      </w:pPr>
      <w:r w:rsidRPr="00F71BF6">
        <w:t>Modeled results and historical observations shall reflect statistical agreement using current scientific and statistical methods for the academic disciplines appropriate for the various flood model components or characteristics.</w:t>
      </w:r>
    </w:p>
    <w:p w14:paraId="7F0EC4DF" w14:textId="77777777" w:rsidR="006C7D10" w:rsidRPr="00F71BF6" w:rsidRDefault="006C7D10" w:rsidP="006C7D10">
      <w:pPr>
        <w:pStyle w:val="Normal-centered-bold"/>
        <w:rPr>
          <w:snapToGrid w:val="0"/>
        </w:rPr>
      </w:pPr>
      <w:r w:rsidRPr="00F71BF6">
        <w:rPr>
          <w:snapToGrid w:val="0"/>
        </w:rPr>
        <w:t>Disclosures</w:t>
      </w:r>
    </w:p>
    <w:p w14:paraId="74A3A581" w14:textId="77777777" w:rsidR="006C7D10" w:rsidRDefault="006C7D10" w:rsidP="008B6F3F">
      <w:pPr>
        <w:pStyle w:val="Normal-centered-bold"/>
        <w:numPr>
          <w:ilvl w:val="0"/>
          <w:numId w:val="30"/>
        </w:numPr>
        <w:ind w:left="360"/>
      </w:pPr>
      <w:r w:rsidRPr="00F71BF6">
        <w:t xml:space="preserve">Provide a completed Form SF-1, Distributions of Stochastic Flood Parameters (Coastal, Inland). Identify the form of the probability distributions used for each function or variable, if applicable. Identify statistical techniques used for estimation and the specific goodness-of-fit </w:t>
      </w:r>
      <w:r>
        <w:t>evaluations</w:t>
      </w:r>
      <w:r w:rsidRPr="00F71BF6">
        <w:t xml:space="preserve"> applied along with </w:t>
      </w:r>
      <w:r>
        <w:t>appropriate metrics</w:t>
      </w:r>
      <w:r w:rsidRPr="00F71BF6">
        <w:t xml:space="preserve">. Describe whether the fitted distributions provide a reasonable agreement with </w:t>
      </w:r>
      <w:r>
        <w:t>available</w:t>
      </w:r>
      <w:r w:rsidRPr="00F71BF6">
        <w:t xml:space="preserve"> historical data. Provide a link to the location of the form [insert hyperlink here].</w:t>
      </w:r>
    </w:p>
    <w:p w14:paraId="451147DD" w14:textId="77777777" w:rsidR="00E24C55" w:rsidRPr="006B346F" w:rsidRDefault="00E24C55" w:rsidP="00E24C55">
      <w:r w:rsidRPr="006B346F">
        <w:t>The inland flood models are mechanistic and deterministic in nature which have been developed using the EPA Storm Water Management Model (SWMM) 5.1 (Rossman, 2015). Therefore, no probability distributions were fitted to any variables</w:t>
      </w:r>
      <w:r>
        <w:t>/parameters</w:t>
      </w:r>
      <w:r w:rsidRPr="006B346F">
        <w:t xml:space="preserve">. The models were calibrated and validated with daily mean observed streamflow at most </w:t>
      </w:r>
      <w:r>
        <w:t>of the major streams across</w:t>
      </w:r>
      <w:r w:rsidRPr="006B346F">
        <w:t xml:space="preserve"> the state of Florida. Model performance evaluations were done by the Nash-Sutcliffe Efficiency (</w:t>
      </w:r>
      <w:r w:rsidRPr="00E24C55">
        <w:rPr>
          <w:i/>
        </w:rPr>
        <w:t>NSE</w:t>
      </w:r>
      <w:r w:rsidRPr="006B346F">
        <w:t>) (Nash and Sutcliffe, 1970) and the ratio of the root-mean-square error to the standard deviation of observations (</w:t>
      </w:r>
      <w:r w:rsidRPr="00E24C55">
        <w:rPr>
          <w:i/>
        </w:rPr>
        <w:t>RSR</w:t>
      </w:r>
      <w:r w:rsidRPr="006B346F">
        <w:t xml:space="preserve">). </w:t>
      </w:r>
      <w:r>
        <w:t>Similar to coefficient of determination (</w:t>
      </w:r>
      <w:r w:rsidRPr="00E24C55">
        <w:rPr>
          <w:i/>
        </w:rPr>
        <w:t>R</w:t>
      </w:r>
      <w:r w:rsidRPr="00E24C55">
        <w:rPr>
          <w:i/>
          <w:vertAlign w:val="superscript"/>
        </w:rPr>
        <w:t>2</w:t>
      </w:r>
      <w:r>
        <w:t xml:space="preserve">), </w:t>
      </w:r>
      <w:r w:rsidRPr="00E24C55">
        <w:rPr>
          <w:i/>
        </w:rPr>
        <w:t>NSE</w:t>
      </w:r>
      <w:r w:rsidRPr="006B346F">
        <w:t xml:space="preserve"> measures </w:t>
      </w:r>
      <w:r>
        <w:t>goodness-of-fit for a hydrological model.</w:t>
      </w:r>
      <w:r w:rsidRPr="006B346F">
        <w:t xml:space="preserve"> </w:t>
      </w:r>
      <w:r w:rsidRPr="00E24C55">
        <w:rPr>
          <w:i/>
        </w:rPr>
        <w:t>NSE</w:t>
      </w:r>
      <w:r w:rsidRPr="006B346F">
        <w:t xml:space="preserve"> was computed as:</w:t>
      </w:r>
    </w:p>
    <w:p w14:paraId="42FEC8D2" w14:textId="77777777" w:rsidR="00E24C55" w:rsidRDefault="00E24C55" w:rsidP="00E24C55"/>
    <w:p w14:paraId="436AEA78" w14:textId="77777777" w:rsidR="006C7D10" w:rsidRDefault="00E24C55" w:rsidP="00E24C55">
      <w:pPr>
        <w:jc w:val="center"/>
      </w:pPr>
      <w:r w:rsidRPr="00431F06">
        <w:rPr>
          <w:position w:val="-38"/>
        </w:rPr>
        <w:object w:dxaOrig="3140" w:dyaOrig="880" w14:anchorId="4B7EA26D">
          <v:shape id="_x0000_i1059" type="#_x0000_t75" style="width:180pt;height:43.75pt" o:ole="">
            <v:imagedata r:id="rId173" o:title=""/>
          </v:shape>
          <o:OLEObject Type="Embed" ProgID="Equation.3" ShapeID="_x0000_i1059" DrawAspect="Content" ObjectID="_1644694454" r:id="rId174"/>
        </w:object>
      </w:r>
    </w:p>
    <w:p w14:paraId="77B1D0B0" w14:textId="77777777" w:rsidR="00E24C55" w:rsidRDefault="00E24C55" w:rsidP="00E24C55"/>
    <w:p w14:paraId="3E936BDE" w14:textId="2F3EFDA3" w:rsidR="00E24C55" w:rsidRDefault="00E24C55" w:rsidP="00E24C55">
      <w:r w:rsidRPr="00716FA2">
        <w:t xml:space="preserve">where </w:t>
      </w:r>
      <w:r w:rsidRPr="00716FA2">
        <w:rPr>
          <w:i/>
        </w:rPr>
        <w:t>N</w:t>
      </w:r>
      <w:r>
        <w:t xml:space="preserve"> </w:t>
      </w:r>
      <w:r w:rsidRPr="00716FA2">
        <w:t>is the total number of observations;</w:t>
      </w:r>
      <w:r>
        <w:t xml:space="preserve"> </w:t>
      </w:r>
      <w:r w:rsidRPr="00716FA2">
        <w:rPr>
          <w:i/>
        </w:rPr>
        <w:t>Y</w:t>
      </w:r>
      <w:r w:rsidRPr="00716FA2">
        <w:rPr>
          <w:i/>
          <w:vertAlign w:val="subscript"/>
        </w:rPr>
        <w:t>i</w:t>
      </w:r>
      <w:r w:rsidRPr="00716FA2">
        <w:rPr>
          <w:vertAlign w:val="subscript"/>
        </w:rPr>
        <w:t>,</w:t>
      </w:r>
      <w:r w:rsidRPr="00716FA2">
        <w:rPr>
          <w:i/>
          <w:vertAlign w:val="subscript"/>
        </w:rPr>
        <w:t>mod</w:t>
      </w:r>
      <w:r w:rsidRPr="00716FA2">
        <w:t xml:space="preserve"> and </w:t>
      </w:r>
      <w:r w:rsidRPr="00716FA2">
        <w:rPr>
          <w:i/>
        </w:rPr>
        <w:t>Y</w:t>
      </w:r>
      <w:r w:rsidRPr="00716FA2">
        <w:rPr>
          <w:i/>
          <w:vertAlign w:val="subscript"/>
        </w:rPr>
        <w:t>i</w:t>
      </w:r>
      <w:r w:rsidRPr="00716FA2">
        <w:rPr>
          <w:vertAlign w:val="subscript"/>
        </w:rPr>
        <w:t>,</w:t>
      </w:r>
      <w:r>
        <w:rPr>
          <w:i/>
          <w:vertAlign w:val="subscript"/>
        </w:rPr>
        <w:t>obs</w:t>
      </w:r>
      <w:r w:rsidRPr="00716FA2">
        <w:t xml:space="preserve"> are the </w:t>
      </w:r>
      <w:r w:rsidRPr="00A20F3D">
        <w:rPr>
          <w:i/>
        </w:rPr>
        <w:t>i</w:t>
      </w:r>
      <w:r w:rsidRPr="00716FA2">
        <w:t xml:space="preserve">-th model prediction and the corresponding observation, respectively; and </w:t>
      </w:r>
      <w:r w:rsidRPr="00716FA2">
        <w:rPr>
          <w:i/>
        </w:rPr>
        <w:t>Y</w:t>
      </w:r>
      <w:r>
        <w:rPr>
          <w:i/>
          <w:vertAlign w:val="subscript"/>
        </w:rPr>
        <w:t>mean</w:t>
      </w:r>
      <w:r w:rsidRPr="00716FA2">
        <w:rPr>
          <w:vertAlign w:val="subscript"/>
        </w:rPr>
        <w:t>,</w:t>
      </w:r>
      <w:r>
        <w:rPr>
          <w:i/>
          <w:vertAlign w:val="subscript"/>
        </w:rPr>
        <w:t>obs</w:t>
      </w:r>
      <w:r w:rsidRPr="00716FA2">
        <w:t xml:space="preserve"> is the mean of all observations. </w:t>
      </w:r>
      <w:r w:rsidRPr="00716FA2">
        <w:rPr>
          <w:i/>
        </w:rPr>
        <w:t>NSE</w:t>
      </w:r>
      <w:r w:rsidRPr="00716FA2">
        <w:t xml:space="preserve"> = 1.0 in</w:t>
      </w:r>
      <w:r>
        <w:t>dicates a perfect model that has</w:t>
      </w:r>
      <w:r w:rsidRPr="00716FA2">
        <w:t xml:space="preserve"> predictions exactly matching with the respective observations. </w:t>
      </w:r>
      <w:r w:rsidRPr="00716FA2">
        <w:rPr>
          <w:i/>
        </w:rPr>
        <w:t>NSE</w:t>
      </w:r>
      <w:r w:rsidRPr="00716FA2">
        <w:t xml:space="preserve"> &lt; 0 indicates a model that is a worse predictor than the mean of all observations as an alternative model.</w:t>
      </w:r>
      <w:r>
        <w:t xml:space="preserve"> </w:t>
      </w:r>
      <w:r w:rsidRPr="00A20F3D">
        <w:t>As per Moriasi et al. (2007),</w:t>
      </w:r>
      <w:r>
        <w:t xml:space="preserve"> </w:t>
      </w:r>
      <w:r>
        <w:rPr>
          <w:i/>
        </w:rPr>
        <w:t>NSE</w:t>
      </w:r>
      <w:r>
        <w:t xml:space="preserve"> = 0.75-1.00</w:t>
      </w:r>
      <w:r w:rsidRPr="00A20F3D">
        <w:t xml:space="preserve"> for a very good model; </w:t>
      </w:r>
      <w:r>
        <w:rPr>
          <w:i/>
        </w:rPr>
        <w:t>NSE</w:t>
      </w:r>
      <w:r>
        <w:t xml:space="preserve"> = 0.65-0.75</w:t>
      </w:r>
      <w:r w:rsidRPr="00A20F3D">
        <w:t xml:space="preserve"> for a good model; and </w:t>
      </w:r>
      <w:r>
        <w:rPr>
          <w:i/>
        </w:rPr>
        <w:t>NSE</w:t>
      </w:r>
      <w:r>
        <w:t xml:space="preserve"> = 0.50-0.65</w:t>
      </w:r>
      <w:r w:rsidRPr="00A20F3D">
        <w:t xml:space="preserve"> for a satisfactory model.</w:t>
      </w:r>
      <w:r>
        <w:t xml:space="preserve"> </w:t>
      </w:r>
      <w:r w:rsidRPr="00BC0AF0">
        <w:rPr>
          <w:i/>
        </w:rPr>
        <w:t>RSR</w:t>
      </w:r>
      <w:r>
        <w:t xml:space="preserve"> is an error index statistics which was computed as:</w:t>
      </w:r>
    </w:p>
    <w:p w14:paraId="1E952950" w14:textId="77777777" w:rsidR="00A116EF" w:rsidRDefault="00A116EF" w:rsidP="00E24C55"/>
    <w:p w14:paraId="389DF698" w14:textId="77777777" w:rsidR="00E24C55" w:rsidRPr="00BB7689" w:rsidRDefault="00E24C55" w:rsidP="00E24C55">
      <w:pPr>
        <w:jc w:val="center"/>
      </w:pPr>
      <w:r w:rsidRPr="00341906">
        <w:rPr>
          <w:position w:val="-30"/>
        </w:rPr>
        <w:object w:dxaOrig="3240" w:dyaOrig="880" w14:anchorId="542A1846">
          <v:shape id="_x0000_i1060" type="#_x0000_t75" style="width:158.1pt;height:43.75pt" o:ole="">
            <v:imagedata r:id="rId175" o:title=""/>
          </v:shape>
          <o:OLEObject Type="Embed" ProgID="Equation.3" ShapeID="_x0000_i1060" DrawAspect="Content" ObjectID="_1644694455" r:id="rId176"/>
        </w:object>
      </w:r>
    </w:p>
    <w:p w14:paraId="5DFACF13" w14:textId="173061D2" w:rsidR="00E24C55" w:rsidRDefault="00E24C55" w:rsidP="00E24C55">
      <w:r w:rsidRPr="00A20F3D">
        <w:t xml:space="preserve">where </w:t>
      </w:r>
      <w:r w:rsidRPr="00A20F3D">
        <w:rPr>
          <w:i/>
        </w:rPr>
        <w:t>N</w:t>
      </w:r>
      <w:r>
        <w:t xml:space="preserve"> </w:t>
      </w:r>
      <w:r w:rsidRPr="00A20F3D">
        <w:t xml:space="preserve">is the total number of observations; </w:t>
      </w:r>
      <w:r w:rsidRPr="00716FA2">
        <w:rPr>
          <w:i/>
        </w:rPr>
        <w:t>Y</w:t>
      </w:r>
      <w:r w:rsidRPr="00716FA2">
        <w:rPr>
          <w:i/>
          <w:vertAlign w:val="subscript"/>
        </w:rPr>
        <w:t>i</w:t>
      </w:r>
      <w:r w:rsidRPr="00716FA2">
        <w:rPr>
          <w:vertAlign w:val="subscript"/>
        </w:rPr>
        <w:t>,</w:t>
      </w:r>
      <w:r w:rsidRPr="00716FA2">
        <w:rPr>
          <w:i/>
          <w:vertAlign w:val="subscript"/>
        </w:rPr>
        <w:t>mod</w:t>
      </w:r>
      <w:r w:rsidRPr="00716FA2">
        <w:t xml:space="preserve"> and </w:t>
      </w:r>
      <w:r w:rsidRPr="00716FA2">
        <w:rPr>
          <w:i/>
        </w:rPr>
        <w:t>Y</w:t>
      </w:r>
      <w:r w:rsidRPr="00716FA2">
        <w:rPr>
          <w:i/>
          <w:vertAlign w:val="subscript"/>
        </w:rPr>
        <w:t>i</w:t>
      </w:r>
      <w:r w:rsidRPr="00716FA2">
        <w:rPr>
          <w:vertAlign w:val="subscript"/>
        </w:rPr>
        <w:t>,</w:t>
      </w:r>
      <w:r>
        <w:rPr>
          <w:i/>
          <w:vertAlign w:val="subscript"/>
        </w:rPr>
        <w:t>obs</w:t>
      </w:r>
      <w:r w:rsidRPr="00716FA2">
        <w:t xml:space="preserve"> are the </w:t>
      </w:r>
      <w:r w:rsidRPr="00A20F3D">
        <w:rPr>
          <w:i/>
        </w:rPr>
        <w:t>i</w:t>
      </w:r>
      <w:r w:rsidRPr="00716FA2">
        <w:t>-th model prediction and the corresponding observation, respectively</w:t>
      </w:r>
      <w:r>
        <w:t xml:space="preserve">; </w:t>
      </w:r>
      <w:r w:rsidRPr="00A20F3D">
        <w:t xml:space="preserve">and </w:t>
      </w:r>
      <w:r w:rsidRPr="00A20F3D">
        <w:rPr>
          <w:i/>
        </w:rPr>
        <w:t>σ</w:t>
      </w:r>
      <w:r>
        <w:rPr>
          <w:i/>
          <w:vertAlign w:val="subscript"/>
        </w:rPr>
        <w:t>obs</w:t>
      </w:r>
      <w:r w:rsidRPr="00A20F3D">
        <w:t xml:space="preserve"> is the standard deviation of observations. As per Moriasi et al. (2007),</w:t>
      </w:r>
      <w:r>
        <w:t xml:space="preserve"> </w:t>
      </w:r>
      <w:r w:rsidRPr="00A20F3D">
        <w:rPr>
          <w:i/>
        </w:rPr>
        <w:t>RSR</w:t>
      </w:r>
      <w:r w:rsidRPr="00A20F3D">
        <w:t xml:space="preserve"> = 0.00-0.50 for a very good model; </w:t>
      </w:r>
      <w:r w:rsidRPr="00A20F3D">
        <w:rPr>
          <w:i/>
        </w:rPr>
        <w:t>RSR</w:t>
      </w:r>
      <w:r w:rsidRPr="00A20F3D">
        <w:t xml:space="preserve"> = 0.50-0.60 for a good model; and </w:t>
      </w:r>
      <w:r w:rsidRPr="00A20F3D">
        <w:rPr>
          <w:i/>
        </w:rPr>
        <w:t>RSR</w:t>
      </w:r>
      <w:r w:rsidRPr="00A20F3D">
        <w:t xml:space="preserve"> = 0.60-0.70 for a satisfactory model.</w:t>
      </w:r>
    </w:p>
    <w:p w14:paraId="362571AF" w14:textId="28705F4F" w:rsidR="00A116EF" w:rsidRDefault="00A116EF" w:rsidP="00E24C55"/>
    <w:p w14:paraId="7A05102B" w14:textId="615F4A60" w:rsidR="00A116EF" w:rsidRPr="00F71BF6" w:rsidRDefault="00A116EF" w:rsidP="00E24C55">
      <w:r>
        <w:t>L</w:t>
      </w:r>
      <w:r w:rsidRPr="00A116EF">
        <w:t xml:space="preserve">ink to </w:t>
      </w:r>
      <w:hyperlink w:anchor="_Form_SF-1:_Distributions" w:history="1">
        <w:r w:rsidRPr="00A116EF">
          <w:rPr>
            <w:rStyle w:val="Hyperlink"/>
          </w:rPr>
          <w:t>Form SF-1</w:t>
        </w:r>
      </w:hyperlink>
      <w:r>
        <w:rPr>
          <w:rFonts w:hint="eastAsia"/>
          <w:lang w:eastAsia="zh-CN"/>
        </w:rPr>
        <w:t>.</w:t>
      </w:r>
    </w:p>
    <w:p w14:paraId="79E70462" w14:textId="77777777" w:rsidR="006C7D10" w:rsidRPr="00F71BF6" w:rsidRDefault="006C7D10" w:rsidP="008B6F3F">
      <w:pPr>
        <w:pStyle w:val="Normal-centered-bold"/>
        <w:numPr>
          <w:ilvl w:val="0"/>
          <w:numId w:val="30"/>
        </w:numPr>
        <w:ind w:left="360"/>
      </w:pPr>
      <w:r w:rsidRPr="00F71BF6">
        <w:t>Provide the date of loss of the insurance claims data used for validation and verification of the flood model.</w:t>
      </w:r>
    </w:p>
    <w:p w14:paraId="53F02997" w14:textId="77777777" w:rsidR="00A116EF" w:rsidRPr="00BC665B" w:rsidRDefault="00A116EF" w:rsidP="00A116EF">
      <w:r>
        <w:t>The</w:t>
      </w:r>
      <w:r w:rsidRPr="00BC665B">
        <w:t xml:space="preserve"> validation </w:t>
      </w:r>
      <w:r>
        <w:t xml:space="preserve">of the flood model </w:t>
      </w:r>
      <w:r w:rsidRPr="00BC665B">
        <w:t>is based on the 2004 hurricanes and the 2004 NFIP PR exposure data.</w:t>
      </w:r>
    </w:p>
    <w:p w14:paraId="23B52B1E" w14:textId="77777777" w:rsidR="006C7D10" w:rsidRPr="00F71BF6" w:rsidRDefault="006C7D10" w:rsidP="008B6F3F">
      <w:pPr>
        <w:pStyle w:val="Normal-centered-bold"/>
        <w:numPr>
          <w:ilvl w:val="0"/>
          <w:numId w:val="30"/>
        </w:numPr>
        <w:ind w:left="360"/>
        <w:rPr>
          <w:color w:val="008000"/>
        </w:rPr>
      </w:pPr>
      <w:r w:rsidRPr="00F71BF6">
        <w:t xml:space="preserve">Provide an assessment of uncertainty in flood probable maximum loss levels and in flood loss costs for </w:t>
      </w:r>
      <w:r>
        <w:t xml:space="preserve">flood </w:t>
      </w:r>
      <w:r w:rsidRPr="00F71BF6">
        <w:t>output ranges using confidence intervals or other scientific characterizations of uncertainty.</w:t>
      </w:r>
    </w:p>
    <w:p w14:paraId="542AE430" w14:textId="333D2EFF" w:rsidR="00A116EF" w:rsidRDefault="00A116EF" w:rsidP="00A116EF">
      <w:r w:rsidRPr="00857062">
        <w:t xml:space="preserve">While the model does not automatically produce confidence intervals for the output ranges, the data do allow for the calculation of confidence intervals. We calculated the mean and the standard deviation of the losses for </w:t>
      </w:r>
      <w:r>
        <w:t>each zone</w:t>
      </w:r>
      <w:r w:rsidRPr="006172C6">
        <w:t>, and it was found that the</w:t>
      </w:r>
      <w:r>
        <w:t xml:space="preserve"> standard errors were within 5% of the means for all zones but zone number 19</w:t>
      </w:r>
      <w:r w:rsidRPr="006172C6">
        <w:t xml:space="preserve">. We also calculated the coefficient of variation (CV) for all </w:t>
      </w:r>
      <w:r>
        <w:t>zones</w:t>
      </w:r>
      <w:r w:rsidRPr="006172C6">
        <w:t xml:space="preserve"> and drew a histogram which is provided in</w:t>
      </w:r>
      <w:r>
        <w:t xml:space="preserve"> </w:t>
      </w:r>
      <w:r>
        <w:rPr>
          <w:highlight w:val="yellow"/>
        </w:rPr>
        <w:fldChar w:fldCharType="begin"/>
      </w:r>
      <w:r>
        <w:instrText xml:space="preserve"> REF _Ref34039962 \h </w:instrText>
      </w:r>
      <w:r>
        <w:rPr>
          <w:highlight w:val="yellow"/>
        </w:rPr>
      </w:r>
      <w:r>
        <w:rPr>
          <w:highlight w:val="yellow"/>
        </w:rPr>
        <w:fldChar w:fldCharType="separate"/>
      </w:r>
      <w:r w:rsidR="00407951" w:rsidRPr="00A116EF">
        <w:t xml:space="preserve">Figure </w:t>
      </w:r>
      <w:r w:rsidR="00407951">
        <w:rPr>
          <w:noProof/>
        </w:rPr>
        <w:t>48</w:t>
      </w:r>
      <w:r>
        <w:rPr>
          <w:highlight w:val="yellow"/>
        </w:rPr>
        <w:fldChar w:fldCharType="end"/>
      </w:r>
      <w:r w:rsidRPr="006172C6">
        <w:t>. The r</w:t>
      </w:r>
      <w:r>
        <w:t>ange of the CVs was between 2.26 and 13.15</w:t>
      </w:r>
      <w:r w:rsidRPr="006172C6">
        <w:t xml:space="preserve">. Finally, we computed 95% confidence intervals for the average loss for each </w:t>
      </w:r>
      <w:r>
        <w:t xml:space="preserve">zone </w:t>
      </w:r>
      <w:r w:rsidRPr="006172C6">
        <w:t xml:space="preserve">are reproduced </w:t>
      </w:r>
      <w:r w:rsidRPr="00BC665B">
        <w:t xml:space="preserve">in </w:t>
      </w:r>
      <w:r>
        <w:rPr>
          <w:highlight w:val="yellow"/>
        </w:rPr>
        <w:fldChar w:fldCharType="begin"/>
      </w:r>
      <w:r>
        <w:instrText xml:space="preserve"> REF _Ref34040149 \h </w:instrText>
      </w:r>
      <w:r>
        <w:rPr>
          <w:highlight w:val="yellow"/>
        </w:rPr>
      </w:r>
      <w:r>
        <w:rPr>
          <w:highlight w:val="yellow"/>
        </w:rPr>
        <w:fldChar w:fldCharType="separate"/>
      </w:r>
      <w:r w:rsidR="00407951" w:rsidRPr="00A116EF">
        <w:t xml:space="preserve">Table </w:t>
      </w:r>
      <w:r w:rsidR="00407951">
        <w:rPr>
          <w:noProof/>
        </w:rPr>
        <w:t>31</w:t>
      </w:r>
      <w:r>
        <w:rPr>
          <w:highlight w:val="yellow"/>
        </w:rPr>
        <w:fldChar w:fldCharType="end"/>
      </w:r>
      <w:r>
        <w:t>.</w:t>
      </w:r>
    </w:p>
    <w:p w14:paraId="5FC96289" w14:textId="77777777" w:rsidR="00A116EF" w:rsidRDefault="00A116EF" w:rsidP="00A116EF"/>
    <w:p w14:paraId="5F593DFC" w14:textId="77777777" w:rsidR="00A116EF" w:rsidRDefault="00A116EF" w:rsidP="00A116EF">
      <w:pPr>
        <w:keepNext/>
        <w:jc w:val="center"/>
      </w:pPr>
      <w:r>
        <w:rPr>
          <w:noProof/>
          <w:lang w:eastAsia="zh-CN"/>
        </w:rPr>
        <w:lastRenderedPageBreak/>
        <w:drawing>
          <wp:inline distT="0" distB="0" distL="0" distR="0" wp14:anchorId="679A76AE" wp14:editId="28CC3211">
            <wp:extent cx="3936365" cy="3200400"/>
            <wp:effectExtent l="0" t="0" r="698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956715" cy="3216945"/>
                    </a:xfrm>
                    <a:prstGeom prst="rect">
                      <a:avLst/>
                    </a:prstGeom>
                    <a:noFill/>
                    <a:ln>
                      <a:noFill/>
                    </a:ln>
                  </pic:spPr>
                </pic:pic>
              </a:graphicData>
            </a:graphic>
          </wp:inline>
        </w:drawing>
      </w:r>
    </w:p>
    <w:p w14:paraId="3DB644FD" w14:textId="247F8614" w:rsidR="00A116EF" w:rsidRDefault="00A116EF" w:rsidP="00A116EF">
      <w:pPr>
        <w:pStyle w:val="Caption"/>
      </w:pPr>
      <w:bookmarkStart w:id="383" w:name="_Ref34039962"/>
      <w:bookmarkStart w:id="384" w:name="_Toc34080150"/>
      <w:r w:rsidRPr="00A116EF">
        <w:t xml:space="preserve">Figure </w:t>
      </w:r>
      <w:fldSimple w:instr=" SEQ Figure \* ARABIC ">
        <w:r w:rsidR="00407951">
          <w:rPr>
            <w:noProof/>
          </w:rPr>
          <w:t>48</w:t>
        </w:r>
      </w:fldSimple>
      <w:bookmarkEnd w:id="383"/>
      <w:r w:rsidRPr="00A116EF">
        <w:t>. Histogram of CVs for all zones combined.</w:t>
      </w:r>
      <w:bookmarkEnd w:id="384"/>
    </w:p>
    <w:p w14:paraId="11CEE07E" w14:textId="77777777" w:rsidR="00A116EF" w:rsidRPr="00A116EF" w:rsidRDefault="00A116EF" w:rsidP="00A116EF"/>
    <w:tbl>
      <w:tblPr>
        <w:tblW w:w="9350" w:type="dxa"/>
        <w:tblLook w:val="04A0" w:firstRow="1" w:lastRow="0" w:firstColumn="1" w:lastColumn="0" w:noHBand="0" w:noVBand="1"/>
      </w:tblPr>
      <w:tblGrid>
        <w:gridCol w:w="831"/>
        <w:gridCol w:w="2044"/>
        <w:gridCol w:w="1414"/>
        <w:gridCol w:w="1621"/>
        <w:gridCol w:w="1740"/>
        <w:gridCol w:w="1700"/>
      </w:tblGrid>
      <w:tr w:rsidR="00A116EF" w:rsidRPr="00A116EF" w14:paraId="1937F1E3" w14:textId="77777777" w:rsidTr="00A116EF">
        <w:trPr>
          <w:trHeight w:val="260"/>
        </w:trPr>
        <w:tc>
          <w:tcPr>
            <w:tcW w:w="8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8173C8" w14:textId="77777777" w:rsidR="00A116EF" w:rsidRPr="00A116EF" w:rsidRDefault="00A116EF" w:rsidP="00A116EF">
            <w:pPr>
              <w:pStyle w:val="table"/>
              <w:jc w:val="center"/>
              <w:rPr>
                <w:rFonts w:eastAsia="Times New Roman" w:cs="Times New Roman"/>
                <w:b/>
                <w:bCs/>
                <w:szCs w:val="20"/>
              </w:rPr>
            </w:pPr>
            <w:r w:rsidRPr="00A116EF">
              <w:rPr>
                <w:rFonts w:eastAsia="Times New Roman" w:cs="Times New Roman"/>
                <w:b/>
                <w:bCs/>
                <w:szCs w:val="20"/>
              </w:rPr>
              <w:t>Zone</w:t>
            </w:r>
          </w:p>
        </w:tc>
        <w:tc>
          <w:tcPr>
            <w:tcW w:w="2044" w:type="dxa"/>
            <w:tcBorders>
              <w:top w:val="single" w:sz="4" w:space="0" w:color="auto"/>
              <w:left w:val="nil"/>
              <w:bottom w:val="single" w:sz="4" w:space="0" w:color="auto"/>
              <w:right w:val="single" w:sz="4" w:space="0" w:color="auto"/>
            </w:tcBorders>
            <w:shd w:val="clear" w:color="auto" w:fill="auto"/>
            <w:noWrap/>
            <w:vAlign w:val="bottom"/>
            <w:hideMark/>
          </w:tcPr>
          <w:p w14:paraId="45437947" w14:textId="77777777" w:rsidR="00A116EF" w:rsidRPr="00A116EF" w:rsidRDefault="00A116EF" w:rsidP="00A116EF">
            <w:pPr>
              <w:pStyle w:val="table"/>
              <w:jc w:val="center"/>
              <w:rPr>
                <w:rFonts w:eastAsia="Times New Roman" w:cs="Times New Roman"/>
                <w:b/>
                <w:bCs/>
                <w:szCs w:val="20"/>
              </w:rPr>
            </w:pPr>
            <w:r w:rsidRPr="00A116EF">
              <w:rPr>
                <w:rFonts w:eastAsia="Times New Roman" w:cs="Times New Roman"/>
                <w:b/>
                <w:bCs/>
                <w:szCs w:val="20"/>
              </w:rPr>
              <w:t>Zone Name</w:t>
            </w:r>
          </w:p>
        </w:tc>
        <w:tc>
          <w:tcPr>
            <w:tcW w:w="1414" w:type="dxa"/>
            <w:tcBorders>
              <w:top w:val="single" w:sz="4" w:space="0" w:color="auto"/>
              <w:left w:val="nil"/>
              <w:bottom w:val="single" w:sz="4" w:space="0" w:color="auto"/>
              <w:right w:val="single" w:sz="4" w:space="0" w:color="auto"/>
            </w:tcBorders>
            <w:shd w:val="clear" w:color="auto" w:fill="auto"/>
            <w:noWrap/>
            <w:vAlign w:val="bottom"/>
            <w:hideMark/>
          </w:tcPr>
          <w:p w14:paraId="4890666B" w14:textId="77777777" w:rsidR="00A116EF" w:rsidRPr="00A116EF" w:rsidRDefault="00A116EF" w:rsidP="00A116EF">
            <w:pPr>
              <w:pStyle w:val="table"/>
              <w:jc w:val="center"/>
              <w:rPr>
                <w:rFonts w:eastAsia="Times New Roman" w:cs="Times New Roman"/>
                <w:b/>
                <w:bCs/>
                <w:szCs w:val="20"/>
              </w:rPr>
            </w:pPr>
            <w:r w:rsidRPr="00A116EF">
              <w:rPr>
                <w:rFonts w:eastAsia="Times New Roman" w:cs="Times New Roman"/>
                <w:b/>
                <w:bCs/>
                <w:szCs w:val="20"/>
              </w:rPr>
              <w:t>Average Loss</w:t>
            </w:r>
          </w:p>
        </w:tc>
        <w:tc>
          <w:tcPr>
            <w:tcW w:w="1621" w:type="dxa"/>
            <w:tcBorders>
              <w:top w:val="single" w:sz="4" w:space="0" w:color="auto"/>
              <w:left w:val="nil"/>
              <w:bottom w:val="single" w:sz="4" w:space="0" w:color="auto"/>
              <w:right w:val="single" w:sz="4" w:space="0" w:color="auto"/>
            </w:tcBorders>
            <w:shd w:val="clear" w:color="auto" w:fill="auto"/>
            <w:noWrap/>
            <w:vAlign w:val="bottom"/>
            <w:hideMark/>
          </w:tcPr>
          <w:p w14:paraId="66B5F79A" w14:textId="77777777" w:rsidR="00A116EF" w:rsidRPr="00A116EF" w:rsidRDefault="00A116EF" w:rsidP="00A116EF">
            <w:pPr>
              <w:pStyle w:val="table"/>
              <w:jc w:val="center"/>
              <w:rPr>
                <w:rFonts w:eastAsia="Times New Roman" w:cs="Times New Roman"/>
                <w:b/>
                <w:bCs/>
                <w:szCs w:val="20"/>
              </w:rPr>
            </w:pPr>
            <w:r w:rsidRPr="00A116EF">
              <w:rPr>
                <w:rFonts w:eastAsia="Times New Roman" w:cs="Times New Roman"/>
                <w:b/>
                <w:bCs/>
                <w:szCs w:val="20"/>
              </w:rPr>
              <w:t>Stdev_Loss</w:t>
            </w:r>
          </w:p>
        </w:tc>
        <w:tc>
          <w:tcPr>
            <w:tcW w:w="1740" w:type="dxa"/>
            <w:tcBorders>
              <w:top w:val="single" w:sz="4" w:space="0" w:color="auto"/>
              <w:left w:val="nil"/>
              <w:bottom w:val="single" w:sz="4" w:space="0" w:color="auto"/>
              <w:right w:val="single" w:sz="4" w:space="0" w:color="auto"/>
            </w:tcBorders>
            <w:shd w:val="clear" w:color="auto" w:fill="auto"/>
            <w:noWrap/>
            <w:vAlign w:val="bottom"/>
            <w:hideMark/>
          </w:tcPr>
          <w:p w14:paraId="6DE8BBE3" w14:textId="77777777" w:rsidR="00A116EF" w:rsidRPr="00A116EF" w:rsidRDefault="00A116EF" w:rsidP="00A116EF">
            <w:pPr>
              <w:pStyle w:val="table"/>
              <w:jc w:val="center"/>
              <w:rPr>
                <w:rFonts w:eastAsia="Times New Roman" w:cs="Times New Roman"/>
                <w:b/>
                <w:bCs/>
                <w:szCs w:val="20"/>
              </w:rPr>
            </w:pPr>
            <w:r w:rsidRPr="00A116EF">
              <w:rPr>
                <w:rFonts w:eastAsia="Times New Roman" w:cs="Times New Roman"/>
                <w:b/>
                <w:bCs/>
                <w:szCs w:val="20"/>
              </w:rPr>
              <w:t>LCL</w:t>
            </w:r>
          </w:p>
        </w:tc>
        <w:tc>
          <w:tcPr>
            <w:tcW w:w="1700" w:type="dxa"/>
            <w:tcBorders>
              <w:top w:val="single" w:sz="4" w:space="0" w:color="auto"/>
              <w:left w:val="nil"/>
              <w:bottom w:val="single" w:sz="4" w:space="0" w:color="auto"/>
              <w:right w:val="single" w:sz="4" w:space="0" w:color="auto"/>
            </w:tcBorders>
            <w:shd w:val="clear" w:color="auto" w:fill="auto"/>
            <w:noWrap/>
            <w:vAlign w:val="bottom"/>
            <w:hideMark/>
          </w:tcPr>
          <w:p w14:paraId="147CF7B7" w14:textId="77777777" w:rsidR="00A116EF" w:rsidRPr="00A116EF" w:rsidRDefault="00A116EF" w:rsidP="00A116EF">
            <w:pPr>
              <w:pStyle w:val="table"/>
              <w:jc w:val="center"/>
              <w:rPr>
                <w:rFonts w:eastAsia="Times New Roman" w:cs="Times New Roman"/>
                <w:b/>
                <w:bCs/>
                <w:szCs w:val="20"/>
              </w:rPr>
            </w:pPr>
            <w:r w:rsidRPr="00A116EF">
              <w:rPr>
                <w:rFonts w:eastAsia="Times New Roman" w:cs="Times New Roman"/>
                <w:b/>
                <w:bCs/>
                <w:szCs w:val="20"/>
              </w:rPr>
              <w:t>UCL</w:t>
            </w:r>
          </w:p>
        </w:tc>
      </w:tr>
      <w:tr w:rsidR="00A116EF" w:rsidRPr="00A116EF" w14:paraId="185370FA" w14:textId="77777777" w:rsidTr="00A116EF">
        <w:trPr>
          <w:trHeight w:val="250"/>
        </w:trPr>
        <w:tc>
          <w:tcPr>
            <w:tcW w:w="831" w:type="dxa"/>
            <w:tcBorders>
              <w:top w:val="nil"/>
              <w:left w:val="single" w:sz="4" w:space="0" w:color="auto"/>
              <w:bottom w:val="single" w:sz="4" w:space="0" w:color="auto"/>
              <w:right w:val="single" w:sz="4" w:space="0" w:color="auto"/>
            </w:tcBorders>
            <w:shd w:val="clear" w:color="auto" w:fill="auto"/>
            <w:noWrap/>
            <w:vAlign w:val="bottom"/>
            <w:hideMark/>
          </w:tcPr>
          <w:p w14:paraId="1247531B"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w:t>
            </w:r>
          </w:p>
        </w:tc>
        <w:tc>
          <w:tcPr>
            <w:tcW w:w="2044" w:type="dxa"/>
            <w:tcBorders>
              <w:top w:val="nil"/>
              <w:left w:val="nil"/>
              <w:bottom w:val="single" w:sz="4" w:space="0" w:color="auto"/>
              <w:right w:val="single" w:sz="4" w:space="0" w:color="auto"/>
            </w:tcBorders>
            <w:shd w:val="clear" w:color="auto" w:fill="auto"/>
            <w:noWrap/>
            <w:vAlign w:val="bottom"/>
            <w:hideMark/>
          </w:tcPr>
          <w:p w14:paraId="554BEAC7"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Pensacola</w:t>
            </w:r>
          </w:p>
        </w:tc>
        <w:tc>
          <w:tcPr>
            <w:tcW w:w="1414" w:type="dxa"/>
            <w:tcBorders>
              <w:top w:val="nil"/>
              <w:left w:val="nil"/>
              <w:bottom w:val="single" w:sz="4" w:space="0" w:color="auto"/>
              <w:right w:val="single" w:sz="4" w:space="0" w:color="auto"/>
            </w:tcBorders>
            <w:shd w:val="clear" w:color="auto" w:fill="auto"/>
            <w:noWrap/>
            <w:vAlign w:val="bottom"/>
            <w:hideMark/>
          </w:tcPr>
          <w:p w14:paraId="5C7AC86E"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2807002.75</w:t>
            </w:r>
          </w:p>
        </w:tc>
        <w:tc>
          <w:tcPr>
            <w:tcW w:w="1621" w:type="dxa"/>
            <w:tcBorders>
              <w:top w:val="nil"/>
              <w:left w:val="nil"/>
              <w:bottom w:val="single" w:sz="4" w:space="0" w:color="auto"/>
              <w:right w:val="single" w:sz="4" w:space="0" w:color="auto"/>
            </w:tcBorders>
            <w:shd w:val="clear" w:color="auto" w:fill="auto"/>
            <w:noWrap/>
            <w:vAlign w:val="bottom"/>
            <w:hideMark/>
          </w:tcPr>
          <w:p w14:paraId="6D6812A1"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20705144.00</w:t>
            </w:r>
          </w:p>
        </w:tc>
        <w:tc>
          <w:tcPr>
            <w:tcW w:w="1740" w:type="dxa"/>
            <w:tcBorders>
              <w:top w:val="nil"/>
              <w:left w:val="nil"/>
              <w:bottom w:val="single" w:sz="4" w:space="0" w:color="auto"/>
              <w:right w:val="single" w:sz="4" w:space="0" w:color="auto"/>
            </w:tcBorders>
            <w:shd w:val="clear" w:color="auto" w:fill="auto"/>
            <w:noWrap/>
            <w:vAlign w:val="bottom"/>
            <w:hideMark/>
          </w:tcPr>
          <w:p w14:paraId="4C9F8F31"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2625514.16</w:t>
            </w:r>
          </w:p>
        </w:tc>
        <w:tc>
          <w:tcPr>
            <w:tcW w:w="1700" w:type="dxa"/>
            <w:tcBorders>
              <w:top w:val="nil"/>
              <w:left w:val="nil"/>
              <w:bottom w:val="single" w:sz="4" w:space="0" w:color="auto"/>
              <w:right w:val="single" w:sz="4" w:space="0" w:color="auto"/>
            </w:tcBorders>
            <w:shd w:val="clear" w:color="auto" w:fill="auto"/>
            <w:noWrap/>
            <w:vAlign w:val="bottom"/>
            <w:hideMark/>
          </w:tcPr>
          <w:p w14:paraId="20452970"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2988491.34</w:t>
            </w:r>
          </w:p>
        </w:tc>
      </w:tr>
      <w:tr w:rsidR="00A116EF" w:rsidRPr="00A116EF" w14:paraId="40AEA2A0" w14:textId="77777777" w:rsidTr="00A116EF">
        <w:trPr>
          <w:trHeight w:val="250"/>
        </w:trPr>
        <w:tc>
          <w:tcPr>
            <w:tcW w:w="831" w:type="dxa"/>
            <w:tcBorders>
              <w:top w:val="nil"/>
              <w:left w:val="single" w:sz="4" w:space="0" w:color="auto"/>
              <w:bottom w:val="single" w:sz="4" w:space="0" w:color="auto"/>
              <w:right w:val="single" w:sz="4" w:space="0" w:color="auto"/>
            </w:tcBorders>
            <w:shd w:val="clear" w:color="auto" w:fill="auto"/>
            <w:noWrap/>
            <w:vAlign w:val="bottom"/>
            <w:hideMark/>
          </w:tcPr>
          <w:p w14:paraId="5421DEA4"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w:t>
            </w:r>
          </w:p>
        </w:tc>
        <w:tc>
          <w:tcPr>
            <w:tcW w:w="2044" w:type="dxa"/>
            <w:tcBorders>
              <w:top w:val="nil"/>
              <w:left w:val="nil"/>
              <w:bottom w:val="single" w:sz="4" w:space="0" w:color="auto"/>
              <w:right w:val="single" w:sz="4" w:space="0" w:color="auto"/>
            </w:tcBorders>
            <w:shd w:val="clear" w:color="auto" w:fill="auto"/>
            <w:noWrap/>
            <w:vAlign w:val="bottom"/>
            <w:hideMark/>
          </w:tcPr>
          <w:p w14:paraId="32671FC8"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Navarre</w:t>
            </w:r>
          </w:p>
        </w:tc>
        <w:tc>
          <w:tcPr>
            <w:tcW w:w="1414" w:type="dxa"/>
            <w:tcBorders>
              <w:top w:val="nil"/>
              <w:left w:val="nil"/>
              <w:bottom w:val="single" w:sz="4" w:space="0" w:color="auto"/>
              <w:right w:val="single" w:sz="4" w:space="0" w:color="auto"/>
            </w:tcBorders>
            <w:shd w:val="clear" w:color="auto" w:fill="auto"/>
            <w:noWrap/>
            <w:vAlign w:val="bottom"/>
            <w:hideMark/>
          </w:tcPr>
          <w:p w14:paraId="393B0C34"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2881344.00</w:t>
            </w:r>
          </w:p>
        </w:tc>
        <w:tc>
          <w:tcPr>
            <w:tcW w:w="1621" w:type="dxa"/>
            <w:tcBorders>
              <w:top w:val="nil"/>
              <w:left w:val="nil"/>
              <w:bottom w:val="single" w:sz="4" w:space="0" w:color="auto"/>
              <w:right w:val="single" w:sz="4" w:space="0" w:color="auto"/>
            </w:tcBorders>
            <w:shd w:val="clear" w:color="auto" w:fill="auto"/>
            <w:noWrap/>
            <w:vAlign w:val="bottom"/>
            <w:hideMark/>
          </w:tcPr>
          <w:p w14:paraId="29500AD9"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22982098.00</w:t>
            </w:r>
          </w:p>
        </w:tc>
        <w:tc>
          <w:tcPr>
            <w:tcW w:w="1740" w:type="dxa"/>
            <w:tcBorders>
              <w:top w:val="nil"/>
              <w:left w:val="nil"/>
              <w:bottom w:val="single" w:sz="4" w:space="0" w:color="auto"/>
              <w:right w:val="single" w:sz="4" w:space="0" w:color="auto"/>
            </w:tcBorders>
            <w:shd w:val="clear" w:color="auto" w:fill="auto"/>
            <w:noWrap/>
            <w:vAlign w:val="bottom"/>
            <w:hideMark/>
          </w:tcPr>
          <w:p w14:paraId="7EBCE625"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2679897.03</w:t>
            </w:r>
          </w:p>
        </w:tc>
        <w:tc>
          <w:tcPr>
            <w:tcW w:w="1700" w:type="dxa"/>
            <w:tcBorders>
              <w:top w:val="nil"/>
              <w:left w:val="nil"/>
              <w:bottom w:val="single" w:sz="4" w:space="0" w:color="auto"/>
              <w:right w:val="single" w:sz="4" w:space="0" w:color="auto"/>
            </w:tcBorders>
            <w:shd w:val="clear" w:color="auto" w:fill="auto"/>
            <w:noWrap/>
            <w:vAlign w:val="bottom"/>
            <w:hideMark/>
          </w:tcPr>
          <w:p w14:paraId="2FD605F0"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3082790.97</w:t>
            </w:r>
          </w:p>
        </w:tc>
      </w:tr>
      <w:tr w:rsidR="00A116EF" w:rsidRPr="00A116EF" w14:paraId="0AB380AA" w14:textId="77777777" w:rsidTr="00A116EF">
        <w:trPr>
          <w:trHeight w:val="250"/>
        </w:trPr>
        <w:tc>
          <w:tcPr>
            <w:tcW w:w="831" w:type="dxa"/>
            <w:tcBorders>
              <w:top w:val="nil"/>
              <w:left w:val="single" w:sz="4" w:space="0" w:color="auto"/>
              <w:bottom w:val="single" w:sz="4" w:space="0" w:color="auto"/>
              <w:right w:val="single" w:sz="4" w:space="0" w:color="auto"/>
            </w:tcBorders>
            <w:shd w:val="clear" w:color="auto" w:fill="auto"/>
            <w:noWrap/>
            <w:vAlign w:val="bottom"/>
            <w:hideMark/>
          </w:tcPr>
          <w:p w14:paraId="06A1B72F"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3</w:t>
            </w:r>
          </w:p>
        </w:tc>
        <w:tc>
          <w:tcPr>
            <w:tcW w:w="2044" w:type="dxa"/>
            <w:tcBorders>
              <w:top w:val="nil"/>
              <w:left w:val="nil"/>
              <w:bottom w:val="single" w:sz="4" w:space="0" w:color="auto"/>
              <w:right w:val="single" w:sz="4" w:space="0" w:color="auto"/>
            </w:tcBorders>
            <w:shd w:val="clear" w:color="auto" w:fill="auto"/>
            <w:noWrap/>
            <w:vAlign w:val="bottom"/>
            <w:hideMark/>
          </w:tcPr>
          <w:p w14:paraId="04FD3E80"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Ft Walton Beach</w:t>
            </w:r>
          </w:p>
        </w:tc>
        <w:tc>
          <w:tcPr>
            <w:tcW w:w="1414" w:type="dxa"/>
            <w:tcBorders>
              <w:top w:val="nil"/>
              <w:left w:val="nil"/>
              <w:bottom w:val="single" w:sz="4" w:space="0" w:color="auto"/>
              <w:right w:val="single" w:sz="4" w:space="0" w:color="auto"/>
            </w:tcBorders>
            <w:shd w:val="clear" w:color="auto" w:fill="auto"/>
            <w:noWrap/>
            <w:vAlign w:val="bottom"/>
            <w:hideMark/>
          </w:tcPr>
          <w:p w14:paraId="02535F5D"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4334651.50</w:t>
            </w:r>
          </w:p>
        </w:tc>
        <w:tc>
          <w:tcPr>
            <w:tcW w:w="1621" w:type="dxa"/>
            <w:tcBorders>
              <w:top w:val="nil"/>
              <w:left w:val="nil"/>
              <w:bottom w:val="single" w:sz="4" w:space="0" w:color="auto"/>
              <w:right w:val="single" w:sz="4" w:space="0" w:color="auto"/>
            </w:tcBorders>
            <w:shd w:val="clear" w:color="auto" w:fill="auto"/>
            <w:noWrap/>
            <w:vAlign w:val="bottom"/>
            <w:hideMark/>
          </w:tcPr>
          <w:p w14:paraId="537E225D"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38455812.00</w:t>
            </w:r>
          </w:p>
        </w:tc>
        <w:tc>
          <w:tcPr>
            <w:tcW w:w="1740" w:type="dxa"/>
            <w:tcBorders>
              <w:top w:val="nil"/>
              <w:left w:val="nil"/>
              <w:bottom w:val="single" w:sz="4" w:space="0" w:color="auto"/>
              <w:right w:val="single" w:sz="4" w:space="0" w:color="auto"/>
            </w:tcBorders>
            <w:shd w:val="clear" w:color="auto" w:fill="auto"/>
            <w:noWrap/>
            <w:vAlign w:val="bottom"/>
            <w:hideMark/>
          </w:tcPr>
          <w:p w14:paraId="28F930BE"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3997571.45</w:t>
            </w:r>
          </w:p>
        </w:tc>
        <w:tc>
          <w:tcPr>
            <w:tcW w:w="1700" w:type="dxa"/>
            <w:tcBorders>
              <w:top w:val="nil"/>
              <w:left w:val="nil"/>
              <w:bottom w:val="single" w:sz="4" w:space="0" w:color="auto"/>
              <w:right w:val="single" w:sz="4" w:space="0" w:color="auto"/>
            </w:tcBorders>
            <w:shd w:val="clear" w:color="auto" w:fill="auto"/>
            <w:noWrap/>
            <w:vAlign w:val="bottom"/>
            <w:hideMark/>
          </w:tcPr>
          <w:p w14:paraId="7ACFA32A"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4671731.55</w:t>
            </w:r>
          </w:p>
        </w:tc>
      </w:tr>
      <w:tr w:rsidR="00A116EF" w:rsidRPr="00A116EF" w14:paraId="3288D53D" w14:textId="77777777" w:rsidTr="00A116EF">
        <w:trPr>
          <w:trHeight w:val="250"/>
        </w:trPr>
        <w:tc>
          <w:tcPr>
            <w:tcW w:w="831" w:type="dxa"/>
            <w:tcBorders>
              <w:top w:val="nil"/>
              <w:left w:val="single" w:sz="4" w:space="0" w:color="auto"/>
              <w:bottom w:val="single" w:sz="4" w:space="0" w:color="auto"/>
              <w:right w:val="single" w:sz="4" w:space="0" w:color="auto"/>
            </w:tcBorders>
            <w:shd w:val="clear" w:color="auto" w:fill="auto"/>
            <w:noWrap/>
            <w:vAlign w:val="bottom"/>
            <w:hideMark/>
          </w:tcPr>
          <w:p w14:paraId="235BBDB8"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4</w:t>
            </w:r>
          </w:p>
        </w:tc>
        <w:tc>
          <w:tcPr>
            <w:tcW w:w="2044" w:type="dxa"/>
            <w:tcBorders>
              <w:top w:val="nil"/>
              <w:left w:val="nil"/>
              <w:bottom w:val="single" w:sz="4" w:space="0" w:color="auto"/>
              <w:right w:val="single" w:sz="4" w:space="0" w:color="auto"/>
            </w:tcBorders>
            <w:shd w:val="clear" w:color="auto" w:fill="auto"/>
            <w:noWrap/>
            <w:vAlign w:val="bottom"/>
            <w:hideMark/>
          </w:tcPr>
          <w:p w14:paraId="118A0C05"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Grayton Beach</w:t>
            </w:r>
          </w:p>
        </w:tc>
        <w:tc>
          <w:tcPr>
            <w:tcW w:w="1414" w:type="dxa"/>
            <w:tcBorders>
              <w:top w:val="nil"/>
              <w:left w:val="nil"/>
              <w:bottom w:val="single" w:sz="4" w:space="0" w:color="auto"/>
              <w:right w:val="single" w:sz="4" w:space="0" w:color="auto"/>
            </w:tcBorders>
            <w:shd w:val="clear" w:color="auto" w:fill="auto"/>
            <w:noWrap/>
            <w:vAlign w:val="bottom"/>
            <w:hideMark/>
          </w:tcPr>
          <w:p w14:paraId="77FBDCED"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3670693.25</w:t>
            </w:r>
          </w:p>
        </w:tc>
        <w:tc>
          <w:tcPr>
            <w:tcW w:w="1621" w:type="dxa"/>
            <w:tcBorders>
              <w:top w:val="nil"/>
              <w:left w:val="nil"/>
              <w:bottom w:val="single" w:sz="4" w:space="0" w:color="auto"/>
              <w:right w:val="single" w:sz="4" w:space="0" w:color="auto"/>
            </w:tcBorders>
            <w:shd w:val="clear" w:color="auto" w:fill="auto"/>
            <w:noWrap/>
            <w:vAlign w:val="bottom"/>
            <w:hideMark/>
          </w:tcPr>
          <w:p w14:paraId="14576A62"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27213548.00</w:t>
            </w:r>
          </w:p>
        </w:tc>
        <w:tc>
          <w:tcPr>
            <w:tcW w:w="1740" w:type="dxa"/>
            <w:tcBorders>
              <w:top w:val="nil"/>
              <w:left w:val="nil"/>
              <w:bottom w:val="single" w:sz="4" w:space="0" w:color="auto"/>
              <w:right w:val="single" w:sz="4" w:space="0" w:color="auto"/>
            </w:tcBorders>
            <w:shd w:val="clear" w:color="auto" w:fill="auto"/>
            <w:noWrap/>
            <w:vAlign w:val="bottom"/>
            <w:hideMark/>
          </w:tcPr>
          <w:p w14:paraId="7898F5DC"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3432155.98</w:t>
            </w:r>
          </w:p>
        </w:tc>
        <w:tc>
          <w:tcPr>
            <w:tcW w:w="1700" w:type="dxa"/>
            <w:tcBorders>
              <w:top w:val="nil"/>
              <w:left w:val="nil"/>
              <w:bottom w:val="single" w:sz="4" w:space="0" w:color="auto"/>
              <w:right w:val="single" w:sz="4" w:space="0" w:color="auto"/>
            </w:tcBorders>
            <w:shd w:val="clear" w:color="auto" w:fill="auto"/>
            <w:noWrap/>
            <w:vAlign w:val="bottom"/>
            <w:hideMark/>
          </w:tcPr>
          <w:p w14:paraId="1F1CE4F9"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3909230.52</w:t>
            </w:r>
          </w:p>
        </w:tc>
      </w:tr>
      <w:tr w:rsidR="00A116EF" w:rsidRPr="00A116EF" w14:paraId="585EBDAB" w14:textId="77777777" w:rsidTr="00A116EF">
        <w:trPr>
          <w:trHeight w:val="250"/>
        </w:trPr>
        <w:tc>
          <w:tcPr>
            <w:tcW w:w="831" w:type="dxa"/>
            <w:tcBorders>
              <w:top w:val="nil"/>
              <w:left w:val="single" w:sz="4" w:space="0" w:color="auto"/>
              <w:bottom w:val="single" w:sz="4" w:space="0" w:color="auto"/>
              <w:right w:val="single" w:sz="4" w:space="0" w:color="auto"/>
            </w:tcBorders>
            <w:shd w:val="clear" w:color="auto" w:fill="auto"/>
            <w:noWrap/>
            <w:vAlign w:val="bottom"/>
            <w:hideMark/>
          </w:tcPr>
          <w:p w14:paraId="46694227"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5</w:t>
            </w:r>
          </w:p>
        </w:tc>
        <w:tc>
          <w:tcPr>
            <w:tcW w:w="2044" w:type="dxa"/>
            <w:tcBorders>
              <w:top w:val="nil"/>
              <w:left w:val="nil"/>
              <w:bottom w:val="single" w:sz="4" w:space="0" w:color="auto"/>
              <w:right w:val="single" w:sz="4" w:space="0" w:color="auto"/>
            </w:tcBorders>
            <w:shd w:val="clear" w:color="auto" w:fill="auto"/>
            <w:noWrap/>
            <w:vAlign w:val="bottom"/>
            <w:hideMark/>
          </w:tcPr>
          <w:p w14:paraId="4F1BA676"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Panama City Beach</w:t>
            </w:r>
          </w:p>
        </w:tc>
        <w:tc>
          <w:tcPr>
            <w:tcW w:w="1414" w:type="dxa"/>
            <w:tcBorders>
              <w:top w:val="nil"/>
              <w:left w:val="nil"/>
              <w:bottom w:val="single" w:sz="4" w:space="0" w:color="auto"/>
              <w:right w:val="single" w:sz="4" w:space="0" w:color="auto"/>
            </w:tcBorders>
            <w:shd w:val="clear" w:color="auto" w:fill="auto"/>
            <w:noWrap/>
            <w:vAlign w:val="bottom"/>
            <w:hideMark/>
          </w:tcPr>
          <w:p w14:paraId="72CDE3F7"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8605574.00</w:t>
            </w:r>
          </w:p>
        </w:tc>
        <w:tc>
          <w:tcPr>
            <w:tcW w:w="1621" w:type="dxa"/>
            <w:tcBorders>
              <w:top w:val="nil"/>
              <w:left w:val="nil"/>
              <w:bottom w:val="single" w:sz="4" w:space="0" w:color="auto"/>
              <w:right w:val="single" w:sz="4" w:space="0" w:color="auto"/>
            </w:tcBorders>
            <w:shd w:val="clear" w:color="auto" w:fill="auto"/>
            <w:noWrap/>
            <w:vAlign w:val="bottom"/>
            <w:hideMark/>
          </w:tcPr>
          <w:p w14:paraId="5FAF7889"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58600044.00</w:t>
            </w:r>
          </w:p>
        </w:tc>
        <w:tc>
          <w:tcPr>
            <w:tcW w:w="1740" w:type="dxa"/>
            <w:tcBorders>
              <w:top w:val="nil"/>
              <w:left w:val="nil"/>
              <w:bottom w:val="single" w:sz="4" w:space="0" w:color="auto"/>
              <w:right w:val="single" w:sz="4" w:space="0" w:color="auto"/>
            </w:tcBorders>
            <w:shd w:val="clear" w:color="auto" w:fill="auto"/>
            <w:noWrap/>
            <w:vAlign w:val="bottom"/>
            <w:hideMark/>
          </w:tcPr>
          <w:p w14:paraId="69AFF8B5"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8091921.97</w:t>
            </w:r>
          </w:p>
        </w:tc>
        <w:tc>
          <w:tcPr>
            <w:tcW w:w="1700" w:type="dxa"/>
            <w:tcBorders>
              <w:top w:val="nil"/>
              <w:left w:val="nil"/>
              <w:bottom w:val="single" w:sz="4" w:space="0" w:color="auto"/>
              <w:right w:val="single" w:sz="4" w:space="0" w:color="auto"/>
            </w:tcBorders>
            <w:shd w:val="clear" w:color="auto" w:fill="auto"/>
            <w:noWrap/>
            <w:vAlign w:val="bottom"/>
            <w:hideMark/>
          </w:tcPr>
          <w:p w14:paraId="1EE528E6"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9119226.03</w:t>
            </w:r>
          </w:p>
        </w:tc>
      </w:tr>
      <w:tr w:rsidR="00A116EF" w:rsidRPr="00A116EF" w14:paraId="41A64025" w14:textId="77777777" w:rsidTr="00A116EF">
        <w:trPr>
          <w:trHeight w:val="250"/>
        </w:trPr>
        <w:tc>
          <w:tcPr>
            <w:tcW w:w="831" w:type="dxa"/>
            <w:tcBorders>
              <w:top w:val="nil"/>
              <w:left w:val="single" w:sz="4" w:space="0" w:color="auto"/>
              <w:bottom w:val="single" w:sz="4" w:space="0" w:color="auto"/>
              <w:right w:val="single" w:sz="4" w:space="0" w:color="auto"/>
            </w:tcBorders>
            <w:shd w:val="clear" w:color="auto" w:fill="auto"/>
            <w:noWrap/>
            <w:vAlign w:val="bottom"/>
            <w:hideMark/>
          </w:tcPr>
          <w:p w14:paraId="459F3937"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6</w:t>
            </w:r>
          </w:p>
        </w:tc>
        <w:tc>
          <w:tcPr>
            <w:tcW w:w="2044" w:type="dxa"/>
            <w:tcBorders>
              <w:top w:val="nil"/>
              <w:left w:val="nil"/>
              <w:bottom w:val="single" w:sz="4" w:space="0" w:color="auto"/>
              <w:right w:val="single" w:sz="4" w:space="0" w:color="auto"/>
            </w:tcBorders>
            <w:shd w:val="clear" w:color="auto" w:fill="auto"/>
            <w:noWrap/>
            <w:vAlign w:val="bottom"/>
            <w:hideMark/>
          </w:tcPr>
          <w:p w14:paraId="0862C2A2"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Mexico Beach</w:t>
            </w:r>
          </w:p>
        </w:tc>
        <w:tc>
          <w:tcPr>
            <w:tcW w:w="1414" w:type="dxa"/>
            <w:tcBorders>
              <w:top w:val="nil"/>
              <w:left w:val="nil"/>
              <w:bottom w:val="single" w:sz="4" w:space="0" w:color="auto"/>
              <w:right w:val="single" w:sz="4" w:space="0" w:color="auto"/>
            </w:tcBorders>
            <w:shd w:val="clear" w:color="auto" w:fill="auto"/>
            <w:noWrap/>
            <w:vAlign w:val="bottom"/>
            <w:hideMark/>
          </w:tcPr>
          <w:p w14:paraId="4FD1778C"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996209.44</w:t>
            </w:r>
          </w:p>
        </w:tc>
        <w:tc>
          <w:tcPr>
            <w:tcW w:w="1621" w:type="dxa"/>
            <w:tcBorders>
              <w:top w:val="nil"/>
              <w:left w:val="nil"/>
              <w:bottom w:val="single" w:sz="4" w:space="0" w:color="auto"/>
              <w:right w:val="single" w:sz="4" w:space="0" w:color="auto"/>
            </w:tcBorders>
            <w:shd w:val="clear" w:color="auto" w:fill="auto"/>
            <w:noWrap/>
            <w:vAlign w:val="bottom"/>
            <w:hideMark/>
          </w:tcPr>
          <w:p w14:paraId="31E426A1"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8768097.00</w:t>
            </w:r>
          </w:p>
        </w:tc>
        <w:tc>
          <w:tcPr>
            <w:tcW w:w="1740" w:type="dxa"/>
            <w:tcBorders>
              <w:top w:val="nil"/>
              <w:left w:val="nil"/>
              <w:bottom w:val="single" w:sz="4" w:space="0" w:color="auto"/>
              <w:right w:val="single" w:sz="4" w:space="0" w:color="auto"/>
            </w:tcBorders>
            <w:shd w:val="clear" w:color="auto" w:fill="auto"/>
            <w:noWrap/>
            <w:vAlign w:val="bottom"/>
            <w:hideMark/>
          </w:tcPr>
          <w:p w14:paraId="18AAB021"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919353.68</w:t>
            </w:r>
          </w:p>
        </w:tc>
        <w:tc>
          <w:tcPr>
            <w:tcW w:w="1700" w:type="dxa"/>
            <w:tcBorders>
              <w:top w:val="nil"/>
              <w:left w:val="nil"/>
              <w:bottom w:val="single" w:sz="4" w:space="0" w:color="auto"/>
              <w:right w:val="single" w:sz="4" w:space="0" w:color="auto"/>
            </w:tcBorders>
            <w:shd w:val="clear" w:color="auto" w:fill="auto"/>
            <w:noWrap/>
            <w:vAlign w:val="bottom"/>
            <w:hideMark/>
          </w:tcPr>
          <w:p w14:paraId="673399F5"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1073065.20</w:t>
            </w:r>
          </w:p>
        </w:tc>
      </w:tr>
      <w:tr w:rsidR="00A116EF" w:rsidRPr="00A116EF" w14:paraId="70BD0822" w14:textId="77777777" w:rsidTr="00A116EF">
        <w:trPr>
          <w:trHeight w:val="250"/>
        </w:trPr>
        <w:tc>
          <w:tcPr>
            <w:tcW w:w="831" w:type="dxa"/>
            <w:tcBorders>
              <w:top w:val="nil"/>
              <w:left w:val="single" w:sz="4" w:space="0" w:color="auto"/>
              <w:bottom w:val="single" w:sz="4" w:space="0" w:color="auto"/>
              <w:right w:val="single" w:sz="4" w:space="0" w:color="auto"/>
            </w:tcBorders>
            <w:shd w:val="clear" w:color="auto" w:fill="auto"/>
            <w:noWrap/>
            <w:vAlign w:val="bottom"/>
            <w:hideMark/>
          </w:tcPr>
          <w:p w14:paraId="21F793C0"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7</w:t>
            </w:r>
          </w:p>
        </w:tc>
        <w:tc>
          <w:tcPr>
            <w:tcW w:w="2044" w:type="dxa"/>
            <w:tcBorders>
              <w:top w:val="nil"/>
              <w:left w:val="nil"/>
              <w:bottom w:val="single" w:sz="4" w:space="0" w:color="auto"/>
              <w:right w:val="single" w:sz="4" w:space="0" w:color="auto"/>
            </w:tcBorders>
            <w:shd w:val="clear" w:color="auto" w:fill="auto"/>
            <w:noWrap/>
            <w:vAlign w:val="bottom"/>
            <w:hideMark/>
          </w:tcPr>
          <w:p w14:paraId="31EBEB17"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Carrabelle</w:t>
            </w:r>
          </w:p>
        </w:tc>
        <w:tc>
          <w:tcPr>
            <w:tcW w:w="1414" w:type="dxa"/>
            <w:tcBorders>
              <w:top w:val="nil"/>
              <w:left w:val="nil"/>
              <w:bottom w:val="single" w:sz="4" w:space="0" w:color="auto"/>
              <w:right w:val="single" w:sz="4" w:space="0" w:color="auto"/>
            </w:tcBorders>
            <w:shd w:val="clear" w:color="auto" w:fill="auto"/>
            <w:noWrap/>
            <w:vAlign w:val="bottom"/>
            <w:hideMark/>
          </w:tcPr>
          <w:p w14:paraId="42A6AFFD"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2182019.00</w:t>
            </w:r>
          </w:p>
        </w:tc>
        <w:tc>
          <w:tcPr>
            <w:tcW w:w="1621" w:type="dxa"/>
            <w:tcBorders>
              <w:top w:val="nil"/>
              <w:left w:val="nil"/>
              <w:bottom w:val="single" w:sz="4" w:space="0" w:color="auto"/>
              <w:right w:val="single" w:sz="4" w:space="0" w:color="auto"/>
            </w:tcBorders>
            <w:shd w:val="clear" w:color="auto" w:fill="auto"/>
            <w:noWrap/>
            <w:vAlign w:val="bottom"/>
            <w:hideMark/>
          </w:tcPr>
          <w:p w14:paraId="0FBA6690"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11793354.00</w:t>
            </w:r>
          </w:p>
        </w:tc>
        <w:tc>
          <w:tcPr>
            <w:tcW w:w="1740" w:type="dxa"/>
            <w:tcBorders>
              <w:top w:val="nil"/>
              <w:left w:val="nil"/>
              <w:bottom w:val="single" w:sz="4" w:space="0" w:color="auto"/>
              <w:right w:val="single" w:sz="4" w:space="0" w:color="auto"/>
            </w:tcBorders>
            <w:shd w:val="clear" w:color="auto" w:fill="auto"/>
            <w:noWrap/>
            <w:vAlign w:val="bottom"/>
            <w:hideMark/>
          </w:tcPr>
          <w:p w14:paraId="7CFD5A21"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2078645.69</w:t>
            </w:r>
          </w:p>
        </w:tc>
        <w:tc>
          <w:tcPr>
            <w:tcW w:w="1700" w:type="dxa"/>
            <w:tcBorders>
              <w:top w:val="nil"/>
              <w:left w:val="nil"/>
              <w:bottom w:val="single" w:sz="4" w:space="0" w:color="auto"/>
              <w:right w:val="single" w:sz="4" w:space="0" w:color="auto"/>
            </w:tcBorders>
            <w:shd w:val="clear" w:color="auto" w:fill="auto"/>
            <w:noWrap/>
            <w:vAlign w:val="bottom"/>
            <w:hideMark/>
          </w:tcPr>
          <w:p w14:paraId="1E77B08E"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2285392.31</w:t>
            </w:r>
          </w:p>
        </w:tc>
      </w:tr>
      <w:tr w:rsidR="00A116EF" w:rsidRPr="00A116EF" w14:paraId="528801B2" w14:textId="77777777" w:rsidTr="00A116EF">
        <w:trPr>
          <w:trHeight w:val="250"/>
        </w:trPr>
        <w:tc>
          <w:tcPr>
            <w:tcW w:w="831" w:type="dxa"/>
            <w:tcBorders>
              <w:top w:val="nil"/>
              <w:left w:val="single" w:sz="4" w:space="0" w:color="auto"/>
              <w:bottom w:val="single" w:sz="4" w:space="0" w:color="auto"/>
              <w:right w:val="single" w:sz="4" w:space="0" w:color="auto"/>
            </w:tcBorders>
            <w:shd w:val="clear" w:color="auto" w:fill="auto"/>
            <w:noWrap/>
            <w:vAlign w:val="bottom"/>
            <w:hideMark/>
          </w:tcPr>
          <w:p w14:paraId="1EEDE44F"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8</w:t>
            </w:r>
          </w:p>
        </w:tc>
        <w:tc>
          <w:tcPr>
            <w:tcW w:w="2044" w:type="dxa"/>
            <w:tcBorders>
              <w:top w:val="nil"/>
              <w:left w:val="nil"/>
              <w:bottom w:val="single" w:sz="4" w:space="0" w:color="auto"/>
              <w:right w:val="single" w:sz="4" w:space="0" w:color="auto"/>
            </w:tcBorders>
            <w:shd w:val="clear" w:color="auto" w:fill="auto"/>
            <w:noWrap/>
            <w:vAlign w:val="bottom"/>
            <w:hideMark/>
          </w:tcPr>
          <w:p w14:paraId="275C6A2A"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St Marks</w:t>
            </w:r>
          </w:p>
        </w:tc>
        <w:tc>
          <w:tcPr>
            <w:tcW w:w="1414" w:type="dxa"/>
            <w:tcBorders>
              <w:top w:val="nil"/>
              <w:left w:val="nil"/>
              <w:bottom w:val="single" w:sz="4" w:space="0" w:color="auto"/>
              <w:right w:val="single" w:sz="4" w:space="0" w:color="auto"/>
            </w:tcBorders>
            <w:shd w:val="clear" w:color="auto" w:fill="auto"/>
            <w:noWrap/>
            <w:vAlign w:val="bottom"/>
            <w:hideMark/>
          </w:tcPr>
          <w:p w14:paraId="1F61A154"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1772279.75</w:t>
            </w:r>
          </w:p>
        </w:tc>
        <w:tc>
          <w:tcPr>
            <w:tcW w:w="1621" w:type="dxa"/>
            <w:tcBorders>
              <w:top w:val="nil"/>
              <w:left w:val="nil"/>
              <w:bottom w:val="single" w:sz="4" w:space="0" w:color="auto"/>
              <w:right w:val="single" w:sz="4" w:space="0" w:color="auto"/>
            </w:tcBorders>
            <w:shd w:val="clear" w:color="auto" w:fill="auto"/>
            <w:noWrap/>
            <w:vAlign w:val="bottom"/>
            <w:hideMark/>
          </w:tcPr>
          <w:p w14:paraId="7F76E5B5"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7535590.00</w:t>
            </w:r>
          </w:p>
        </w:tc>
        <w:tc>
          <w:tcPr>
            <w:tcW w:w="1740" w:type="dxa"/>
            <w:tcBorders>
              <w:top w:val="nil"/>
              <w:left w:val="nil"/>
              <w:bottom w:val="single" w:sz="4" w:space="0" w:color="auto"/>
              <w:right w:val="single" w:sz="4" w:space="0" w:color="auto"/>
            </w:tcBorders>
            <w:shd w:val="clear" w:color="auto" w:fill="auto"/>
            <w:noWrap/>
            <w:vAlign w:val="bottom"/>
            <w:hideMark/>
          </w:tcPr>
          <w:p w14:paraId="0F575AED"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1706227.39</w:t>
            </w:r>
          </w:p>
        </w:tc>
        <w:tc>
          <w:tcPr>
            <w:tcW w:w="1700" w:type="dxa"/>
            <w:tcBorders>
              <w:top w:val="nil"/>
              <w:left w:val="nil"/>
              <w:bottom w:val="single" w:sz="4" w:space="0" w:color="auto"/>
              <w:right w:val="single" w:sz="4" w:space="0" w:color="auto"/>
            </w:tcBorders>
            <w:shd w:val="clear" w:color="auto" w:fill="auto"/>
            <w:noWrap/>
            <w:vAlign w:val="bottom"/>
            <w:hideMark/>
          </w:tcPr>
          <w:p w14:paraId="2547E77A"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1838332.11</w:t>
            </w:r>
          </w:p>
        </w:tc>
      </w:tr>
      <w:tr w:rsidR="00A116EF" w:rsidRPr="00A116EF" w14:paraId="644A8F88" w14:textId="77777777" w:rsidTr="00A116EF">
        <w:trPr>
          <w:trHeight w:val="250"/>
        </w:trPr>
        <w:tc>
          <w:tcPr>
            <w:tcW w:w="831" w:type="dxa"/>
            <w:tcBorders>
              <w:top w:val="nil"/>
              <w:left w:val="single" w:sz="4" w:space="0" w:color="auto"/>
              <w:bottom w:val="single" w:sz="4" w:space="0" w:color="auto"/>
              <w:right w:val="single" w:sz="4" w:space="0" w:color="auto"/>
            </w:tcBorders>
            <w:shd w:val="clear" w:color="auto" w:fill="auto"/>
            <w:noWrap/>
            <w:vAlign w:val="bottom"/>
            <w:hideMark/>
          </w:tcPr>
          <w:p w14:paraId="46B5E35A"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9</w:t>
            </w:r>
          </w:p>
        </w:tc>
        <w:tc>
          <w:tcPr>
            <w:tcW w:w="2044" w:type="dxa"/>
            <w:tcBorders>
              <w:top w:val="nil"/>
              <w:left w:val="nil"/>
              <w:bottom w:val="single" w:sz="4" w:space="0" w:color="auto"/>
              <w:right w:val="single" w:sz="4" w:space="0" w:color="auto"/>
            </w:tcBorders>
            <w:shd w:val="clear" w:color="auto" w:fill="auto"/>
            <w:noWrap/>
            <w:vAlign w:val="bottom"/>
            <w:hideMark/>
          </w:tcPr>
          <w:p w14:paraId="4ADFDDCB"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Steinhatchee</w:t>
            </w:r>
          </w:p>
        </w:tc>
        <w:tc>
          <w:tcPr>
            <w:tcW w:w="1414" w:type="dxa"/>
            <w:tcBorders>
              <w:top w:val="nil"/>
              <w:left w:val="nil"/>
              <w:bottom w:val="single" w:sz="4" w:space="0" w:color="auto"/>
              <w:right w:val="single" w:sz="4" w:space="0" w:color="auto"/>
            </w:tcBorders>
            <w:shd w:val="clear" w:color="auto" w:fill="auto"/>
            <w:noWrap/>
            <w:vAlign w:val="bottom"/>
            <w:hideMark/>
          </w:tcPr>
          <w:p w14:paraId="094C9662"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696801.19</w:t>
            </w:r>
          </w:p>
        </w:tc>
        <w:tc>
          <w:tcPr>
            <w:tcW w:w="1621" w:type="dxa"/>
            <w:tcBorders>
              <w:top w:val="nil"/>
              <w:left w:val="nil"/>
              <w:bottom w:val="single" w:sz="4" w:space="0" w:color="auto"/>
              <w:right w:val="single" w:sz="4" w:space="0" w:color="auto"/>
            </w:tcBorders>
            <w:shd w:val="clear" w:color="auto" w:fill="auto"/>
            <w:noWrap/>
            <w:vAlign w:val="bottom"/>
            <w:hideMark/>
          </w:tcPr>
          <w:p w14:paraId="5A31D4B6"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1853575.88</w:t>
            </w:r>
          </w:p>
        </w:tc>
        <w:tc>
          <w:tcPr>
            <w:tcW w:w="1740" w:type="dxa"/>
            <w:tcBorders>
              <w:top w:val="nil"/>
              <w:left w:val="nil"/>
              <w:bottom w:val="single" w:sz="4" w:space="0" w:color="auto"/>
              <w:right w:val="single" w:sz="4" w:space="0" w:color="auto"/>
            </w:tcBorders>
            <w:shd w:val="clear" w:color="auto" w:fill="auto"/>
            <w:noWrap/>
            <w:vAlign w:val="bottom"/>
            <w:hideMark/>
          </w:tcPr>
          <w:p w14:paraId="44BA4347"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680553.88</w:t>
            </w:r>
          </w:p>
        </w:tc>
        <w:tc>
          <w:tcPr>
            <w:tcW w:w="1700" w:type="dxa"/>
            <w:tcBorders>
              <w:top w:val="nil"/>
              <w:left w:val="nil"/>
              <w:bottom w:val="single" w:sz="4" w:space="0" w:color="auto"/>
              <w:right w:val="single" w:sz="4" w:space="0" w:color="auto"/>
            </w:tcBorders>
            <w:shd w:val="clear" w:color="auto" w:fill="auto"/>
            <w:noWrap/>
            <w:vAlign w:val="bottom"/>
            <w:hideMark/>
          </w:tcPr>
          <w:p w14:paraId="38B3C99E"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713048.50</w:t>
            </w:r>
          </w:p>
        </w:tc>
      </w:tr>
      <w:tr w:rsidR="00A116EF" w:rsidRPr="00A116EF" w14:paraId="5F86457D" w14:textId="77777777" w:rsidTr="00A116EF">
        <w:trPr>
          <w:trHeight w:val="250"/>
        </w:trPr>
        <w:tc>
          <w:tcPr>
            <w:tcW w:w="831" w:type="dxa"/>
            <w:tcBorders>
              <w:top w:val="nil"/>
              <w:left w:val="single" w:sz="4" w:space="0" w:color="auto"/>
              <w:bottom w:val="single" w:sz="4" w:space="0" w:color="auto"/>
              <w:right w:val="single" w:sz="4" w:space="0" w:color="auto"/>
            </w:tcBorders>
            <w:shd w:val="clear" w:color="auto" w:fill="auto"/>
            <w:noWrap/>
            <w:vAlign w:val="bottom"/>
            <w:hideMark/>
          </w:tcPr>
          <w:p w14:paraId="1B714C25"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10</w:t>
            </w:r>
          </w:p>
        </w:tc>
        <w:tc>
          <w:tcPr>
            <w:tcW w:w="2044" w:type="dxa"/>
            <w:tcBorders>
              <w:top w:val="nil"/>
              <w:left w:val="nil"/>
              <w:bottom w:val="single" w:sz="4" w:space="0" w:color="auto"/>
              <w:right w:val="single" w:sz="4" w:space="0" w:color="auto"/>
            </w:tcBorders>
            <w:shd w:val="clear" w:color="auto" w:fill="auto"/>
            <w:noWrap/>
            <w:vAlign w:val="bottom"/>
            <w:hideMark/>
          </w:tcPr>
          <w:p w14:paraId="6482E4F5"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Cedar Key</w:t>
            </w:r>
          </w:p>
        </w:tc>
        <w:tc>
          <w:tcPr>
            <w:tcW w:w="1414" w:type="dxa"/>
            <w:tcBorders>
              <w:top w:val="nil"/>
              <w:left w:val="nil"/>
              <w:bottom w:val="single" w:sz="4" w:space="0" w:color="auto"/>
              <w:right w:val="single" w:sz="4" w:space="0" w:color="auto"/>
            </w:tcBorders>
            <w:shd w:val="clear" w:color="auto" w:fill="auto"/>
            <w:noWrap/>
            <w:vAlign w:val="bottom"/>
            <w:hideMark/>
          </w:tcPr>
          <w:p w14:paraId="0C9669B7"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1158911.63</w:t>
            </w:r>
          </w:p>
        </w:tc>
        <w:tc>
          <w:tcPr>
            <w:tcW w:w="1621" w:type="dxa"/>
            <w:tcBorders>
              <w:top w:val="nil"/>
              <w:left w:val="nil"/>
              <w:bottom w:val="single" w:sz="4" w:space="0" w:color="auto"/>
              <w:right w:val="single" w:sz="4" w:space="0" w:color="auto"/>
            </w:tcBorders>
            <w:shd w:val="clear" w:color="auto" w:fill="auto"/>
            <w:noWrap/>
            <w:vAlign w:val="bottom"/>
            <w:hideMark/>
          </w:tcPr>
          <w:p w14:paraId="01625BBD"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5806981.00</w:t>
            </w:r>
          </w:p>
        </w:tc>
        <w:tc>
          <w:tcPr>
            <w:tcW w:w="1740" w:type="dxa"/>
            <w:tcBorders>
              <w:top w:val="nil"/>
              <w:left w:val="nil"/>
              <w:bottom w:val="single" w:sz="4" w:space="0" w:color="auto"/>
              <w:right w:val="single" w:sz="4" w:space="0" w:color="auto"/>
            </w:tcBorders>
            <w:shd w:val="clear" w:color="auto" w:fill="auto"/>
            <w:noWrap/>
            <w:vAlign w:val="bottom"/>
            <w:hideMark/>
          </w:tcPr>
          <w:p w14:paraId="3566155D"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1108011.19</w:t>
            </w:r>
          </w:p>
        </w:tc>
        <w:tc>
          <w:tcPr>
            <w:tcW w:w="1700" w:type="dxa"/>
            <w:tcBorders>
              <w:top w:val="nil"/>
              <w:left w:val="nil"/>
              <w:bottom w:val="single" w:sz="4" w:space="0" w:color="auto"/>
              <w:right w:val="single" w:sz="4" w:space="0" w:color="auto"/>
            </w:tcBorders>
            <w:shd w:val="clear" w:color="auto" w:fill="auto"/>
            <w:noWrap/>
            <w:vAlign w:val="bottom"/>
            <w:hideMark/>
          </w:tcPr>
          <w:p w14:paraId="284E5100"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1209812.06</w:t>
            </w:r>
          </w:p>
        </w:tc>
      </w:tr>
      <w:tr w:rsidR="00A116EF" w:rsidRPr="00A116EF" w14:paraId="33362D6E" w14:textId="77777777" w:rsidTr="00A116EF">
        <w:trPr>
          <w:trHeight w:val="250"/>
        </w:trPr>
        <w:tc>
          <w:tcPr>
            <w:tcW w:w="831" w:type="dxa"/>
            <w:tcBorders>
              <w:top w:val="nil"/>
              <w:left w:val="single" w:sz="4" w:space="0" w:color="auto"/>
              <w:bottom w:val="single" w:sz="4" w:space="0" w:color="auto"/>
              <w:right w:val="single" w:sz="4" w:space="0" w:color="auto"/>
            </w:tcBorders>
            <w:shd w:val="clear" w:color="auto" w:fill="auto"/>
            <w:noWrap/>
            <w:vAlign w:val="bottom"/>
            <w:hideMark/>
          </w:tcPr>
          <w:p w14:paraId="3D24BA1B"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11</w:t>
            </w:r>
          </w:p>
        </w:tc>
        <w:tc>
          <w:tcPr>
            <w:tcW w:w="2044" w:type="dxa"/>
            <w:tcBorders>
              <w:top w:val="nil"/>
              <w:left w:val="nil"/>
              <w:bottom w:val="single" w:sz="4" w:space="0" w:color="auto"/>
              <w:right w:val="single" w:sz="4" w:space="0" w:color="auto"/>
            </w:tcBorders>
            <w:shd w:val="clear" w:color="auto" w:fill="auto"/>
            <w:noWrap/>
            <w:vAlign w:val="bottom"/>
            <w:hideMark/>
          </w:tcPr>
          <w:p w14:paraId="450474A7"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Hernando Beach</w:t>
            </w:r>
          </w:p>
        </w:tc>
        <w:tc>
          <w:tcPr>
            <w:tcW w:w="1414" w:type="dxa"/>
            <w:tcBorders>
              <w:top w:val="nil"/>
              <w:left w:val="nil"/>
              <w:bottom w:val="single" w:sz="4" w:space="0" w:color="auto"/>
              <w:right w:val="single" w:sz="4" w:space="0" w:color="auto"/>
            </w:tcBorders>
            <w:shd w:val="clear" w:color="auto" w:fill="auto"/>
            <w:noWrap/>
            <w:vAlign w:val="bottom"/>
            <w:hideMark/>
          </w:tcPr>
          <w:p w14:paraId="56FBF226"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14268905.00</w:t>
            </w:r>
          </w:p>
        </w:tc>
        <w:tc>
          <w:tcPr>
            <w:tcW w:w="1621" w:type="dxa"/>
            <w:tcBorders>
              <w:top w:val="nil"/>
              <w:left w:val="nil"/>
              <w:bottom w:val="single" w:sz="4" w:space="0" w:color="auto"/>
              <w:right w:val="single" w:sz="4" w:space="0" w:color="auto"/>
            </w:tcBorders>
            <w:shd w:val="clear" w:color="auto" w:fill="auto"/>
            <w:noWrap/>
            <w:vAlign w:val="bottom"/>
            <w:hideMark/>
          </w:tcPr>
          <w:p w14:paraId="1A858096"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72242064.00</w:t>
            </w:r>
          </w:p>
        </w:tc>
        <w:tc>
          <w:tcPr>
            <w:tcW w:w="1740" w:type="dxa"/>
            <w:tcBorders>
              <w:top w:val="nil"/>
              <w:left w:val="nil"/>
              <w:bottom w:val="single" w:sz="4" w:space="0" w:color="auto"/>
              <w:right w:val="single" w:sz="4" w:space="0" w:color="auto"/>
            </w:tcBorders>
            <w:shd w:val="clear" w:color="auto" w:fill="auto"/>
            <w:noWrap/>
            <w:vAlign w:val="bottom"/>
            <w:hideMark/>
          </w:tcPr>
          <w:p w14:paraId="0EA2B9BC"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13635675.39</w:t>
            </w:r>
          </w:p>
        </w:tc>
        <w:tc>
          <w:tcPr>
            <w:tcW w:w="1700" w:type="dxa"/>
            <w:tcBorders>
              <w:top w:val="nil"/>
              <w:left w:val="nil"/>
              <w:bottom w:val="single" w:sz="4" w:space="0" w:color="auto"/>
              <w:right w:val="single" w:sz="4" w:space="0" w:color="auto"/>
            </w:tcBorders>
            <w:shd w:val="clear" w:color="auto" w:fill="auto"/>
            <w:noWrap/>
            <w:vAlign w:val="bottom"/>
            <w:hideMark/>
          </w:tcPr>
          <w:p w14:paraId="13BC2077"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14902134.61</w:t>
            </w:r>
          </w:p>
        </w:tc>
      </w:tr>
      <w:tr w:rsidR="00A116EF" w:rsidRPr="00A116EF" w14:paraId="70D9C156" w14:textId="77777777" w:rsidTr="00A116EF">
        <w:trPr>
          <w:trHeight w:val="250"/>
        </w:trPr>
        <w:tc>
          <w:tcPr>
            <w:tcW w:w="831" w:type="dxa"/>
            <w:tcBorders>
              <w:top w:val="nil"/>
              <w:left w:val="single" w:sz="4" w:space="0" w:color="auto"/>
              <w:bottom w:val="single" w:sz="4" w:space="0" w:color="auto"/>
              <w:right w:val="single" w:sz="4" w:space="0" w:color="auto"/>
            </w:tcBorders>
            <w:shd w:val="clear" w:color="auto" w:fill="auto"/>
            <w:noWrap/>
            <w:vAlign w:val="bottom"/>
            <w:hideMark/>
          </w:tcPr>
          <w:p w14:paraId="40799147"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12</w:t>
            </w:r>
          </w:p>
        </w:tc>
        <w:tc>
          <w:tcPr>
            <w:tcW w:w="2044" w:type="dxa"/>
            <w:tcBorders>
              <w:top w:val="nil"/>
              <w:left w:val="nil"/>
              <w:bottom w:val="single" w:sz="4" w:space="0" w:color="auto"/>
              <w:right w:val="single" w:sz="4" w:space="0" w:color="auto"/>
            </w:tcBorders>
            <w:shd w:val="clear" w:color="auto" w:fill="auto"/>
            <w:noWrap/>
            <w:vAlign w:val="bottom"/>
            <w:hideMark/>
          </w:tcPr>
          <w:p w14:paraId="12C7331A"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Clearwater</w:t>
            </w:r>
          </w:p>
        </w:tc>
        <w:tc>
          <w:tcPr>
            <w:tcW w:w="1414" w:type="dxa"/>
            <w:tcBorders>
              <w:top w:val="nil"/>
              <w:left w:val="nil"/>
              <w:bottom w:val="single" w:sz="4" w:space="0" w:color="auto"/>
              <w:right w:val="single" w:sz="4" w:space="0" w:color="auto"/>
            </w:tcBorders>
            <w:shd w:val="clear" w:color="auto" w:fill="auto"/>
            <w:noWrap/>
            <w:vAlign w:val="bottom"/>
            <w:hideMark/>
          </w:tcPr>
          <w:p w14:paraId="7F002BE8"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73362352.00</w:t>
            </w:r>
          </w:p>
        </w:tc>
        <w:tc>
          <w:tcPr>
            <w:tcW w:w="1621" w:type="dxa"/>
            <w:tcBorders>
              <w:top w:val="nil"/>
              <w:left w:val="nil"/>
              <w:bottom w:val="single" w:sz="4" w:space="0" w:color="auto"/>
              <w:right w:val="single" w:sz="4" w:space="0" w:color="auto"/>
            </w:tcBorders>
            <w:shd w:val="clear" w:color="auto" w:fill="auto"/>
            <w:noWrap/>
            <w:vAlign w:val="bottom"/>
            <w:hideMark/>
          </w:tcPr>
          <w:p w14:paraId="44A15DB7"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361482400.00</w:t>
            </w:r>
          </w:p>
        </w:tc>
        <w:tc>
          <w:tcPr>
            <w:tcW w:w="1740" w:type="dxa"/>
            <w:tcBorders>
              <w:top w:val="nil"/>
              <w:left w:val="nil"/>
              <w:bottom w:val="single" w:sz="4" w:space="0" w:color="auto"/>
              <w:right w:val="single" w:sz="4" w:space="0" w:color="auto"/>
            </w:tcBorders>
            <w:shd w:val="clear" w:color="auto" w:fill="auto"/>
            <w:noWrap/>
            <w:vAlign w:val="bottom"/>
            <w:hideMark/>
          </w:tcPr>
          <w:p w14:paraId="7D9507D3"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70193819.06</w:t>
            </w:r>
          </w:p>
        </w:tc>
        <w:tc>
          <w:tcPr>
            <w:tcW w:w="1700" w:type="dxa"/>
            <w:tcBorders>
              <w:top w:val="nil"/>
              <w:left w:val="nil"/>
              <w:bottom w:val="single" w:sz="4" w:space="0" w:color="auto"/>
              <w:right w:val="single" w:sz="4" w:space="0" w:color="auto"/>
            </w:tcBorders>
            <w:shd w:val="clear" w:color="auto" w:fill="auto"/>
            <w:noWrap/>
            <w:vAlign w:val="bottom"/>
            <w:hideMark/>
          </w:tcPr>
          <w:p w14:paraId="595A1B64"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76530884.94</w:t>
            </w:r>
          </w:p>
        </w:tc>
      </w:tr>
      <w:tr w:rsidR="00A116EF" w:rsidRPr="00A116EF" w14:paraId="14B65734" w14:textId="77777777" w:rsidTr="00A116EF">
        <w:trPr>
          <w:trHeight w:val="250"/>
        </w:trPr>
        <w:tc>
          <w:tcPr>
            <w:tcW w:w="831" w:type="dxa"/>
            <w:tcBorders>
              <w:top w:val="nil"/>
              <w:left w:val="single" w:sz="4" w:space="0" w:color="auto"/>
              <w:bottom w:val="single" w:sz="4" w:space="0" w:color="auto"/>
              <w:right w:val="single" w:sz="4" w:space="0" w:color="auto"/>
            </w:tcBorders>
            <w:shd w:val="clear" w:color="auto" w:fill="auto"/>
            <w:noWrap/>
            <w:vAlign w:val="bottom"/>
            <w:hideMark/>
          </w:tcPr>
          <w:p w14:paraId="6CDB03AA"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13</w:t>
            </w:r>
          </w:p>
        </w:tc>
        <w:tc>
          <w:tcPr>
            <w:tcW w:w="2044" w:type="dxa"/>
            <w:tcBorders>
              <w:top w:val="nil"/>
              <w:left w:val="nil"/>
              <w:bottom w:val="single" w:sz="4" w:space="0" w:color="auto"/>
              <w:right w:val="single" w:sz="4" w:space="0" w:color="auto"/>
            </w:tcBorders>
            <w:shd w:val="clear" w:color="auto" w:fill="auto"/>
            <w:noWrap/>
            <w:vAlign w:val="bottom"/>
            <w:hideMark/>
          </w:tcPr>
          <w:p w14:paraId="292881AD"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Sarasota</w:t>
            </w:r>
          </w:p>
        </w:tc>
        <w:tc>
          <w:tcPr>
            <w:tcW w:w="1414" w:type="dxa"/>
            <w:tcBorders>
              <w:top w:val="nil"/>
              <w:left w:val="nil"/>
              <w:bottom w:val="single" w:sz="4" w:space="0" w:color="auto"/>
              <w:right w:val="single" w:sz="4" w:space="0" w:color="auto"/>
            </w:tcBorders>
            <w:shd w:val="clear" w:color="auto" w:fill="auto"/>
            <w:noWrap/>
            <w:vAlign w:val="bottom"/>
            <w:hideMark/>
          </w:tcPr>
          <w:p w14:paraId="12039980"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17595240.00</w:t>
            </w:r>
          </w:p>
        </w:tc>
        <w:tc>
          <w:tcPr>
            <w:tcW w:w="1621" w:type="dxa"/>
            <w:tcBorders>
              <w:top w:val="nil"/>
              <w:left w:val="nil"/>
              <w:bottom w:val="single" w:sz="4" w:space="0" w:color="auto"/>
              <w:right w:val="single" w:sz="4" w:space="0" w:color="auto"/>
            </w:tcBorders>
            <w:shd w:val="clear" w:color="auto" w:fill="auto"/>
            <w:noWrap/>
            <w:vAlign w:val="bottom"/>
            <w:hideMark/>
          </w:tcPr>
          <w:p w14:paraId="2F247A33"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95342440.00</w:t>
            </w:r>
          </w:p>
        </w:tc>
        <w:tc>
          <w:tcPr>
            <w:tcW w:w="1740" w:type="dxa"/>
            <w:tcBorders>
              <w:top w:val="nil"/>
              <w:left w:val="nil"/>
              <w:bottom w:val="single" w:sz="4" w:space="0" w:color="auto"/>
              <w:right w:val="single" w:sz="4" w:space="0" w:color="auto"/>
            </w:tcBorders>
            <w:shd w:val="clear" w:color="auto" w:fill="auto"/>
            <w:noWrap/>
            <w:vAlign w:val="bottom"/>
            <w:hideMark/>
          </w:tcPr>
          <w:p w14:paraId="2570C0EF"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16759526.67</w:t>
            </w:r>
          </w:p>
        </w:tc>
        <w:tc>
          <w:tcPr>
            <w:tcW w:w="1700" w:type="dxa"/>
            <w:tcBorders>
              <w:top w:val="nil"/>
              <w:left w:val="nil"/>
              <w:bottom w:val="single" w:sz="4" w:space="0" w:color="auto"/>
              <w:right w:val="single" w:sz="4" w:space="0" w:color="auto"/>
            </w:tcBorders>
            <w:shd w:val="clear" w:color="auto" w:fill="auto"/>
            <w:noWrap/>
            <w:vAlign w:val="bottom"/>
            <w:hideMark/>
          </w:tcPr>
          <w:p w14:paraId="71A65275"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18430953.33</w:t>
            </w:r>
          </w:p>
        </w:tc>
      </w:tr>
      <w:tr w:rsidR="00A116EF" w:rsidRPr="00A116EF" w14:paraId="3AAC18CB" w14:textId="77777777" w:rsidTr="00A116EF">
        <w:trPr>
          <w:trHeight w:val="250"/>
        </w:trPr>
        <w:tc>
          <w:tcPr>
            <w:tcW w:w="831" w:type="dxa"/>
            <w:tcBorders>
              <w:top w:val="nil"/>
              <w:left w:val="single" w:sz="4" w:space="0" w:color="auto"/>
              <w:bottom w:val="single" w:sz="4" w:space="0" w:color="auto"/>
              <w:right w:val="single" w:sz="4" w:space="0" w:color="auto"/>
            </w:tcBorders>
            <w:shd w:val="clear" w:color="auto" w:fill="auto"/>
            <w:noWrap/>
            <w:vAlign w:val="bottom"/>
            <w:hideMark/>
          </w:tcPr>
          <w:p w14:paraId="323C33BE"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14</w:t>
            </w:r>
          </w:p>
        </w:tc>
        <w:tc>
          <w:tcPr>
            <w:tcW w:w="2044" w:type="dxa"/>
            <w:tcBorders>
              <w:top w:val="nil"/>
              <w:left w:val="nil"/>
              <w:bottom w:val="single" w:sz="4" w:space="0" w:color="auto"/>
              <w:right w:val="single" w:sz="4" w:space="0" w:color="auto"/>
            </w:tcBorders>
            <w:shd w:val="clear" w:color="auto" w:fill="auto"/>
            <w:noWrap/>
            <w:vAlign w:val="bottom"/>
            <w:hideMark/>
          </w:tcPr>
          <w:p w14:paraId="4A99CF4C"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Port Charlotte</w:t>
            </w:r>
          </w:p>
        </w:tc>
        <w:tc>
          <w:tcPr>
            <w:tcW w:w="1414" w:type="dxa"/>
            <w:tcBorders>
              <w:top w:val="nil"/>
              <w:left w:val="nil"/>
              <w:bottom w:val="single" w:sz="4" w:space="0" w:color="auto"/>
              <w:right w:val="single" w:sz="4" w:space="0" w:color="auto"/>
            </w:tcBorders>
            <w:shd w:val="clear" w:color="auto" w:fill="auto"/>
            <w:noWrap/>
            <w:vAlign w:val="bottom"/>
            <w:hideMark/>
          </w:tcPr>
          <w:p w14:paraId="09B27732"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5466171.00</w:t>
            </w:r>
          </w:p>
        </w:tc>
        <w:tc>
          <w:tcPr>
            <w:tcW w:w="1621" w:type="dxa"/>
            <w:tcBorders>
              <w:top w:val="nil"/>
              <w:left w:val="nil"/>
              <w:bottom w:val="single" w:sz="4" w:space="0" w:color="auto"/>
              <w:right w:val="single" w:sz="4" w:space="0" w:color="auto"/>
            </w:tcBorders>
            <w:shd w:val="clear" w:color="auto" w:fill="auto"/>
            <w:noWrap/>
            <w:vAlign w:val="bottom"/>
            <w:hideMark/>
          </w:tcPr>
          <w:p w14:paraId="1E9371D0"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59378388.00</w:t>
            </w:r>
          </w:p>
        </w:tc>
        <w:tc>
          <w:tcPr>
            <w:tcW w:w="1740" w:type="dxa"/>
            <w:tcBorders>
              <w:top w:val="nil"/>
              <w:left w:val="nil"/>
              <w:bottom w:val="single" w:sz="4" w:space="0" w:color="auto"/>
              <w:right w:val="single" w:sz="4" w:space="0" w:color="auto"/>
            </w:tcBorders>
            <w:shd w:val="clear" w:color="auto" w:fill="auto"/>
            <w:noWrap/>
            <w:vAlign w:val="bottom"/>
            <w:hideMark/>
          </w:tcPr>
          <w:p w14:paraId="1981F854"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4945696.48</w:t>
            </w:r>
          </w:p>
        </w:tc>
        <w:tc>
          <w:tcPr>
            <w:tcW w:w="1700" w:type="dxa"/>
            <w:tcBorders>
              <w:top w:val="nil"/>
              <w:left w:val="nil"/>
              <w:bottom w:val="single" w:sz="4" w:space="0" w:color="auto"/>
              <w:right w:val="single" w:sz="4" w:space="0" w:color="auto"/>
            </w:tcBorders>
            <w:shd w:val="clear" w:color="auto" w:fill="auto"/>
            <w:noWrap/>
            <w:vAlign w:val="bottom"/>
            <w:hideMark/>
          </w:tcPr>
          <w:p w14:paraId="2A207819"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5986645.52</w:t>
            </w:r>
          </w:p>
        </w:tc>
      </w:tr>
      <w:tr w:rsidR="00A116EF" w:rsidRPr="00A116EF" w14:paraId="2F5EAB19" w14:textId="77777777" w:rsidTr="00A116EF">
        <w:trPr>
          <w:trHeight w:val="250"/>
        </w:trPr>
        <w:tc>
          <w:tcPr>
            <w:tcW w:w="831" w:type="dxa"/>
            <w:tcBorders>
              <w:top w:val="nil"/>
              <w:left w:val="single" w:sz="4" w:space="0" w:color="auto"/>
              <w:bottom w:val="single" w:sz="4" w:space="0" w:color="auto"/>
              <w:right w:val="single" w:sz="4" w:space="0" w:color="auto"/>
            </w:tcBorders>
            <w:shd w:val="clear" w:color="auto" w:fill="auto"/>
            <w:noWrap/>
            <w:vAlign w:val="bottom"/>
            <w:hideMark/>
          </w:tcPr>
          <w:p w14:paraId="7740090C"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15</w:t>
            </w:r>
          </w:p>
        </w:tc>
        <w:tc>
          <w:tcPr>
            <w:tcW w:w="2044" w:type="dxa"/>
            <w:tcBorders>
              <w:top w:val="nil"/>
              <w:left w:val="nil"/>
              <w:bottom w:val="single" w:sz="4" w:space="0" w:color="auto"/>
              <w:right w:val="single" w:sz="4" w:space="0" w:color="auto"/>
            </w:tcBorders>
            <w:shd w:val="clear" w:color="auto" w:fill="auto"/>
            <w:noWrap/>
            <w:vAlign w:val="bottom"/>
            <w:hideMark/>
          </w:tcPr>
          <w:p w14:paraId="6EA80160"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Cape Coral</w:t>
            </w:r>
          </w:p>
        </w:tc>
        <w:tc>
          <w:tcPr>
            <w:tcW w:w="1414" w:type="dxa"/>
            <w:tcBorders>
              <w:top w:val="nil"/>
              <w:left w:val="nil"/>
              <w:bottom w:val="single" w:sz="4" w:space="0" w:color="auto"/>
              <w:right w:val="single" w:sz="4" w:space="0" w:color="auto"/>
            </w:tcBorders>
            <w:shd w:val="clear" w:color="auto" w:fill="auto"/>
            <w:noWrap/>
            <w:vAlign w:val="bottom"/>
            <w:hideMark/>
          </w:tcPr>
          <w:p w14:paraId="3E49AEFE"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22081056.00</w:t>
            </w:r>
          </w:p>
        </w:tc>
        <w:tc>
          <w:tcPr>
            <w:tcW w:w="1621" w:type="dxa"/>
            <w:tcBorders>
              <w:top w:val="nil"/>
              <w:left w:val="nil"/>
              <w:bottom w:val="single" w:sz="4" w:space="0" w:color="auto"/>
              <w:right w:val="single" w:sz="4" w:space="0" w:color="auto"/>
            </w:tcBorders>
            <w:shd w:val="clear" w:color="auto" w:fill="auto"/>
            <w:noWrap/>
            <w:vAlign w:val="bottom"/>
            <w:hideMark/>
          </w:tcPr>
          <w:p w14:paraId="2BCB2E80"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147291520.00</w:t>
            </w:r>
          </w:p>
        </w:tc>
        <w:tc>
          <w:tcPr>
            <w:tcW w:w="1740" w:type="dxa"/>
            <w:tcBorders>
              <w:top w:val="nil"/>
              <w:left w:val="nil"/>
              <w:bottom w:val="single" w:sz="4" w:space="0" w:color="auto"/>
              <w:right w:val="single" w:sz="4" w:space="0" w:color="auto"/>
            </w:tcBorders>
            <w:shd w:val="clear" w:color="auto" w:fill="auto"/>
            <w:noWrap/>
            <w:vAlign w:val="bottom"/>
            <w:hideMark/>
          </w:tcPr>
          <w:p w14:paraId="2CC3B161"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20789988.90</w:t>
            </w:r>
          </w:p>
        </w:tc>
        <w:tc>
          <w:tcPr>
            <w:tcW w:w="1700" w:type="dxa"/>
            <w:tcBorders>
              <w:top w:val="nil"/>
              <w:left w:val="nil"/>
              <w:bottom w:val="single" w:sz="4" w:space="0" w:color="auto"/>
              <w:right w:val="single" w:sz="4" w:space="0" w:color="auto"/>
            </w:tcBorders>
            <w:shd w:val="clear" w:color="auto" w:fill="auto"/>
            <w:noWrap/>
            <w:vAlign w:val="bottom"/>
            <w:hideMark/>
          </w:tcPr>
          <w:p w14:paraId="6A7897A6"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23372123.10</w:t>
            </w:r>
          </w:p>
        </w:tc>
      </w:tr>
      <w:tr w:rsidR="00A116EF" w:rsidRPr="00A116EF" w14:paraId="5529BEE9" w14:textId="77777777" w:rsidTr="00A116EF">
        <w:trPr>
          <w:trHeight w:val="250"/>
        </w:trPr>
        <w:tc>
          <w:tcPr>
            <w:tcW w:w="831" w:type="dxa"/>
            <w:tcBorders>
              <w:top w:val="nil"/>
              <w:left w:val="single" w:sz="4" w:space="0" w:color="auto"/>
              <w:bottom w:val="single" w:sz="4" w:space="0" w:color="auto"/>
              <w:right w:val="single" w:sz="4" w:space="0" w:color="auto"/>
            </w:tcBorders>
            <w:shd w:val="clear" w:color="auto" w:fill="auto"/>
            <w:noWrap/>
            <w:vAlign w:val="bottom"/>
            <w:hideMark/>
          </w:tcPr>
          <w:p w14:paraId="5DD6B838"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16</w:t>
            </w:r>
          </w:p>
        </w:tc>
        <w:tc>
          <w:tcPr>
            <w:tcW w:w="2044" w:type="dxa"/>
            <w:tcBorders>
              <w:top w:val="nil"/>
              <w:left w:val="nil"/>
              <w:bottom w:val="single" w:sz="4" w:space="0" w:color="auto"/>
              <w:right w:val="single" w:sz="4" w:space="0" w:color="auto"/>
            </w:tcBorders>
            <w:shd w:val="clear" w:color="auto" w:fill="auto"/>
            <w:noWrap/>
            <w:vAlign w:val="bottom"/>
            <w:hideMark/>
          </w:tcPr>
          <w:p w14:paraId="116629E4"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Naples</w:t>
            </w:r>
          </w:p>
        </w:tc>
        <w:tc>
          <w:tcPr>
            <w:tcW w:w="1414" w:type="dxa"/>
            <w:tcBorders>
              <w:top w:val="nil"/>
              <w:left w:val="nil"/>
              <w:bottom w:val="single" w:sz="4" w:space="0" w:color="auto"/>
              <w:right w:val="single" w:sz="4" w:space="0" w:color="auto"/>
            </w:tcBorders>
            <w:shd w:val="clear" w:color="auto" w:fill="auto"/>
            <w:noWrap/>
            <w:vAlign w:val="bottom"/>
            <w:hideMark/>
          </w:tcPr>
          <w:p w14:paraId="1761D8BC"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9715971.00</w:t>
            </w:r>
          </w:p>
        </w:tc>
        <w:tc>
          <w:tcPr>
            <w:tcW w:w="1621" w:type="dxa"/>
            <w:tcBorders>
              <w:top w:val="nil"/>
              <w:left w:val="nil"/>
              <w:bottom w:val="single" w:sz="4" w:space="0" w:color="auto"/>
              <w:right w:val="single" w:sz="4" w:space="0" w:color="auto"/>
            </w:tcBorders>
            <w:shd w:val="clear" w:color="auto" w:fill="auto"/>
            <w:noWrap/>
            <w:vAlign w:val="bottom"/>
            <w:hideMark/>
          </w:tcPr>
          <w:p w14:paraId="1FC47406"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77756984.00</w:t>
            </w:r>
          </w:p>
        </w:tc>
        <w:tc>
          <w:tcPr>
            <w:tcW w:w="1740" w:type="dxa"/>
            <w:tcBorders>
              <w:top w:val="nil"/>
              <w:left w:val="nil"/>
              <w:bottom w:val="single" w:sz="4" w:space="0" w:color="auto"/>
              <w:right w:val="single" w:sz="4" w:space="0" w:color="auto"/>
            </w:tcBorders>
            <w:shd w:val="clear" w:color="auto" w:fill="auto"/>
            <w:noWrap/>
            <w:vAlign w:val="bottom"/>
            <w:hideMark/>
          </w:tcPr>
          <w:p w14:paraId="4EA3C7D8"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9034400.98</w:t>
            </w:r>
          </w:p>
        </w:tc>
        <w:tc>
          <w:tcPr>
            <w:tcW w:w="1700" w:type="dxa"/>
            <w:tcBorders>
              <w:top w:val="nil"/>
              <w:left w:val="nil"/>
              <w:bottom w:val="single" w:sz="4" w:space="0" w:color="auto"/>
              <w:right w:val="single" w:sz="4" w:space="0" w:color="auto"/>
            </w:tcBorders>
            <w:shd w:val="clear" w:color="auto" w:fill="auto"/>
            <w:noWrap/>
            <w:vAlign w:val="bottom"/>
            <w:hideMark/>
          </w:tcPr>
          <w:p w14:paraId="7C36961D"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10397541.02</w:t>
            </w:r>
          </w:p>
        </w:tc>
      </w:tr>
      <w:tr w:rsidR="00A116EF" w:rsidRPr="00A116EF" w14:paraId="20BF1085" w14:textId="77777777" w:rsidTr="00A116EF">
        <w:trPr>
          <w:trHeight w:val="250"/>
        </w:trPr>
        <w:tc>
          <w:tcPr>
            <w:tcW w:w="831" w:type="dxa"/>
            <w:tcBorders>
              <w:top w:val="nil"/>
              <w:left w:val="single" w:sz="4" w:space="0" w:color="auto"/>
              <w:bottom w:val="single" w:sz="4" w:space="0" w:color="auto"/>
              <w:right w:val="single" w:sz="4" w:space="0" w:color="auto"/>
            </w:tcBorders>
            <w:shd w:val="clear" w:color="auto" w:fill="auto"/>
            <w:noWrap/>
            <w:vAlign w:val="bottom"/>
            <w:hideMark/>
          </w:tcPr>
          <w:p w14:paraId="3D8DCB88"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17</w:t>
            </w:r>
          </w:p>
        </w:tc>
        <w:tc>
          <w:tcPr>
            <w:tcW w:w="2044" w:type="dxa"/>
            <w:tcBorders>
              <w:top w:val="nil"/>
              <w:left w:val="nil"/>
              <w:bottom w:val="single" w:sz="4" w:space="0" w:color="auto"/>
              <w:right w:val="single" w:sz="4" w:space="0" w:color="auto"/>
            </w:tcBorders>
            <w:shd w:val="clear" w:color="auto" w:fill="auto"/>
            <w:noWrap/>
            <w:vAlign w:val="bottom"/>
            <w:hideMark/>
          </w:tcPr>
          <w:p w14:paraId="03C606EA"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Key West</w:t>
            </w:r>
          </w:p>
        </w:tc>
        <w:tc>
          <w:tcPr>
            <w:tcW w:w="1414" w:type="dxa"/>
            <w:tcBorders>
              <w:top w:val="nil"/>
              <w:left w:val="nil"/>
              <w:bottom w:val="single" w:sz="4" w:space="0" w:color="auto"/>
              <w:right w:val="single" w:sz="4" w:space="0" w:color="auto"/>
            </w:tcBorders>
            <w:shd w:val="clear" w:color="auto" w:fill="auto"/>
            <w:noWrap/>
            <w:vAlign w:val="bottom"/>
            <w:hideMark/>
          </w:tcPr>
          <w:p w14:paraId="5F03DEB3"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18706054.00</w:t>
            </w:r>
          </w:p>
        </w:tc>
        <w:tc>
          <w:tcPr>
            <w:tcW w:w="1621" w:type="dxa"/>
            <w:tcBorders>
              <w:top w:val="nil"/>
              <w:left w:val="nil"/>
              <w:bottom w:val="single" w:sz="4" w:space="0" w:color="auto"/>
              <w:right w:val="single" w:sz="4" w:space="0" w:color="auto"/>
            </w:tcBorders>
            <w:shd w:val="clear" w:color="auto" w:fill="auto"/>
            <w:noWrap/>
            <w:vAlign w:val="bottom"/>
            <w:hideMark/>
          </w:tcPr>
          <w:p w14:paraId="328372DD"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69497808.00</w:t>
            </w:r>
          </w:p>
        </w:tc>
        <w:tc>
          <w:tcPr>
            <w:tcW w:w="1740" w:type="dxa"/>
            <w:tcBorders>
              <w:top w:val="nil"/>
              <w:left w:val="nil"/>
              <w:bottom w:val="single" w:sz="4" w:space="0" w:color="auto"/>
              <w:right w:val="single" w:sz="4" w:space="0" w:color="auto"/>
            </w:tcBorders>
            <w:shd w:val="clear" w:color="auto" w:fill="auto"/>
            <w:noWrap/>
            <w:vAlign w:val="bottom"/>
            <w:hideMark/>
          </w:tcPr>
          <w:p w14:paraId="77DA4918"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18096878.85</w:t>
            </w:r>
          </w:p>
        </w:tc>
        <w:tc>
          <w:tcPr>
            <w:tcW w:w="1700" w:type="dxa"/>
            <w:tcBorders>
              <w:top w:val="nil"/>
              <w:left w:val="nil"/>
              <w:bottom w:val="single" w:sz="4" w:space="0" w:color="auto"/>
              <w:right w:val="single" w:sz="4" w:space="0" w:color="auto"/>
            </w:tcBorders>
            <w:shd w:val="clear" w:color="auto" w:fill="auto"/>
            <w:noWrap/>
            <w:vAlign w:val="bottom"/>
            <w:hideMark/>
          </w:tcPr>
          <w:p w14:paraId="0C33227F"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19315229.15</w:t>
            </w:r>
          </w:p>
        </w:tc>
      </w:tr>
      <w:tr w:rsidR="00A116EF" w:rsidRPr="00A116EF" w14:paraId="049E7785" w14:textId="77777777" w:rsidTr="00A116EF">
        <w:trPr>
          <w:trHeight w:val="250"/>
        </w:trPr>
        <w:tc>
          <w:tcPr>
            <w:tcW w:w="831" w:type="dxa"/>
            <w:tcBorders>
              <w:top w:val="nil"/>
              <w:left w:val="single" w:sz="4" w:space="0" w:color="auto"/>
              <w:bottom w:val="single" w:sz="4" w:space="0" w:color="auto"/>
              <w:right w:val="single" w:sz="4" w:space="0" w:color="auto"/>
            </w:tcBorders>
            <w:shd w:val="clear" w:color="auto" w:fill="auto"/>
            <w:noWrap/>
            <w:vAlign w:val="bottom"/>
            <w:hideMark/>
          </w:tcPr>
          <w:p w14:paraId="5CE98280"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18</w:t>
            </w:r>
          </w:p>
        </w:tc>
        <w:tc>
          <w:tcPr>
            <w:tcW w:w="2044" w:type="dxa"/>
            <w:tcBorders>
              <w:top w:val="nil"/>
              <w:left w:val="nil"/>
              <w:bottom w:val="single" w:sz="4" w:space="0" w:color="auto"/>
              <w:right w:val="single" w:sz="4" w:space="0" w:color="auto"/>
            </w:tcBorders>
            <w:shd w:val="clear" w:color="auto" w:fill="auto"/>
            <w:noWrap/>
            <w:vAlign w:val="bottom"/>
            <w:hideMark/>
          </w:tcPr>
          <w:p w14:paraId="05404D95"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Key Largo</w:t>
            </w:r>
          </w:p>
        </w:tc>
        <w:tc>
          <w:tcPr>
            <w:tcW w:w="1414" w:type="dxa"/>
            <w:tcBorders>
              <w:top w:val="nil"/>
              <w:left w:val="nil"/>
              <w:bottom w:val="single" w:sz="4" w:space="0" w:color="auto"/>
              <w:right w:val="single" w:sz="4" w:space="0" w:color="auto"/>
            </w:tcBorders>
            <w:shd w:val="clear" w:color="auto" w:fill="auto"/>
            <w:noWrap/>
            <w:vAlign w:val="bottom"/>
            <w:hideMark/>
          </w:tcPr>
          <w:p w14:paraId="0EED01E2"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18658510.00</w:t>
            </w:r>
          </w:p>
        </w:tc>
        <w:tc>
          <w:tcPr>
            <w:tcW w:w="1621" w:type="dxa"/>
            <w:tcBorders>
              <w:top w:val="nil"/>
              <w:left w:val="nil"/>
              <w:bottom w:val="single" w:sz="4" w:space="0" w:color="auto"/>
              <w:right w:val="single" w:sz="4" w:space="0" w:color="auto"/>
            </w:tcBorders>
            <w:shd w:val="clear" w:color="auto" w:fill="auto"/>
            <w:noWrap/>
            <w:vAlign w:val="bottom"/>
            <w:hideMark/>
          </w:tcPr>
          <w:p w14:paraId="356DE9C8"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46307284.00</w:t>
            </w:r>
          </w:p>
        </w:tc>
        <w:tc>
          <w:tcPr>
            <w:tcW w:w="1740" w:type="dxa"/>
            <w:tcBorders>
              <w:top w:val="nil"/>
              <w:left w:val="nil"/>
              <w:bottom w:val="single" w:sz="4" w:space="0" w:color="auto"/>
              <w:right w:val="single" w:sz="4" w:space="0" w:color="auto"/>
            </w:tcBorders>
            <w:shd w:val="clear" w:color="auto" w:fill="auto"/>
            <w:noWrap/>
            <w:vAlign w:val="bottom"/>
            <w:hideMark/>
          </w:tcPr>
          <w:p w14:paraId="54AE7DB7"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18252608.76</w:t>
            </w:r>
          </w:p>
        </w:tc>
        <w:tc>
          <w:tcPr>
            <w:tcW w:w="1700" w:type="dxa"/>
            <w:tcBorders>
              <w:top w:val="nil"/>
              <w:left w:val="nil"/>
              <w:bottom w:val="single" w:sz="4" w:space="0" w:color="auto"/>
              <w:right w:val="single" w:sz="4" w:space="0" w:color="auto"/>
            </w:tcBorders>
            <w:shd w:val="clear" w:color="auto" w:fill="auto"/>
            <w:noWrap/>
            <w:vAlign w:val="bottom"/>
            <w:hideMark/>
          </w:tcPr>
          <w:p w14:paraId="4519AA13"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19064411.24</w:t>
            </w:r>
          </w:p>
        </w:tc>
      </w:tr>
      <w:tr w:rsidR="00A116EF" w:rsidRPr="00A116EF" w14:paraId="473A6125" w14:textId="77777777" w:rsidTr="00A116EF">
        <w:trPr>
          <w:trHeight w:val="250"/>
        </w:trPr>
        <w:tc>
          <w:tcPr>
            <w:tcW w:w="831" w:type="dxa"/>
            <w:tcBorders>
              <w:top w:val="nil"/>
              <w:left w:val="single" w:sz="4" w:space="0" w:color="auto"/>
              <w:bottom w:val="single" w:sz="4" w:space="0" w:color="auto"/>
              <w:right w:val="single" w:sz="4" w:space="0" w:color="auto"/>
            </w:tcBorders>
            <w:shd w:val="clear" w:color="auto" w:fill="auto"/>
            <w:noWrap/>
            <w:vAlign w:val="bottom"/>
            <w:hideMark/>
          </w:tcPr>
          <w:p w14:paraId="4E5BC9E9"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19</w:t>
            </w:r>
          </w:p>
        </w:tc>
        <w:tc>
          <w:tcPr>
            <w:tcW w:w="2044" w:type="dxa"/>
            <w:tcBorders>
              <w:top w:val="nil"/>
              <w:left w:val="nil"/>
              <w:bottom w:val="single" w:sz="4" w:space="0" w:color="auto"/>
              <w:right w:val="single" w:sz="4" w:space="0" w:color="auto"/>
            </w:tcBorders>
            <w:shd w:val="clear" w:color="auto" w:fill="auto"/>
            <w:noWrap/>
            <w:vAlign w:val="bottom"/>
            <w:hideMark/>
          </w:tcPr>
          <w:p w14:paraId="325DCA02"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Homestead</w:t>
            </w:r>
          </w:p>
        </w:tc>
        <w:tc>
          <w:tcPr>
            <w:tcW w:w="1414" w:type="dxa"/>
            <w:tcBorders>
              <w:top w:val="nil"/>
              <w:left w:val="nil"/>
              <w:bottom w:val="single" w:sz="4" w:space="0" w:color="auto"/>
              <w:right w:val="single" w:sz="4" w:space="0" w:color="auto"/>
            </w:tcBorders>
            <w:shd w:val="clear" w:color="auto" w:fill="auto"/>
            <w:noWrap/>
            <w:vAlign w:val="bottom"/>
            <w:hideMark/>
          </w:tcPr>
          <w:p w14:paraId="531B8AD0"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7258848.50</w:t>
            </w:r>
          </w:p>
        </w:tc>
        <w:tc>
          <w:tcPr>
            <w:tcW w:w="1621" w:type="dxa"/>
            <w:tcBorders>
              <w:top w:val="nil"/>
              <w:left w:val="nil"/>
              <w:bottom w:val="single" w:sz="4" w:space="0" w:color="auto"/>
              <w:right w:val="single" w:sz="4" w:space="0" w:color="auto"/>
            </w:tcBorders>
            <w:shd w:val="clear" w:color="auto" w:fill="auto"/>
            <w:noWrap/>
            <w:vAlign w:val="bottom"/>
            <w:hideMark/>
          </w:tcPr>
          <w:p w14:paraId="62A93077"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95446080.00</w:t>
            </w:r>
          </w:p>
        </w:tc>
        <w:tc>
          <w:tcPr>
            <w:tcW w:w="1740" w:type="dxa"/>
            <w:tcBorders>
              <w:top w:val="nil"/>
              <w:left w:val="nil"/>
              <w:bottom w:val="single" w:sz="4" w:space="0" w:color="auto"/>
              <w:right w:val="single" w:sz="4" w:space="0" w:color="auto"/>
            </w:tcBorders>
            <w:shd w:val="clear" w:color="auto" w:fill="auto"/>
            <w:noWrap/>
            <w:vAlign w:val="bottom"/>
            <w:hideMark/>
          </w:tcPr>
          <w:p w14:paraId="0FB53C72"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6422226.72</w:t>
            </w:r>
          </w:p>
        </w:tc>
        <w:tc>
          <w:tcPr>
            <w:tcW w:w="1700" w:type="dxa"/>
            <w:tcBorders>
              <w:top w:val="nil"/>
              <w:left w:val="nil"/>
              <w:bottom w:val="single" w:sz="4" w:space="0" w:color="auto"/>
              <w:right w:val="single" w:sz="4" w:space="0" w:color="auto"/>
            </w:tcBorders>
            <w:shd w:val="clear" w:color="auto" w:fill="auto"/>
            <w:noWrap/>
            <w:vAlign w:val="bottom"/>
            <w:hideMark/>
          </w:tcPr>
          <w:p w14:paraId="36DC9484"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8095470.28</w:t>
            </w:r>
          </w:p>
        </w:tc>
      </w:tr>
      <w:tr w:rsidR="00A116EF" w:rsidRPr="00A116EF" w14:paraId="601EB4B7" w14:textId="77777777" w:rsidTr="00A116EF">
        <w:trPr>
          <w:trHeight w:val="250"/>
        </w:trPr>
        <w:tc>
          <w:tcPr>
            <w:tcW w:w="831" w:type="dxa"/>
            <w:tcBorders>
              <w:top w:val="nil"/>
              <w:left w:val="single" w:sz="4" w:space="0" w:color="auto"/>
              <w:bottom w:val="single" w:sz="4" w:space="0" w:color="auto"/>
              <w:right w:val="single" w:sz="4" w:space="0" w:color="auto"/>
            </w:tcBorders>
            <w:shd w:val="clear" w:color="auto" w:fill="auto"/>
            <w:noWrap/>
            <w:vAlign w:val="bottom"/>
            <w:hideMark/>
          </w:tcPr>
          <w:p w14:paraId="25ADB670"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20</w:t>
            </w:r>
          </w:p>
        </w:tc>
        <w:tc>
          <w:tcPr>
            <w:tcW w:w="2044" w:type="dxa"/>
            <w:tcBorders>
              <w:top w:val="nil"/>
              <w:left w:val="nil"/>
              <w:bottom w:val="single" w:sz="4" w:space="0" w:color="auto"/>
              <w:right w:val="single" w:sz="4" w:space="0" w:color="auto"/>
            </w:tcBorders>
            <w:shd w:val="clear" w:color="auto" w:fill="auto"/>
            <w:noWrap/>
            <w:vAlign w:val="bottom"/>
            <w:hideMark/>
          </w:tcPr>
          <w:p w14:paraId="143CB30B"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Miami</w:t>
            </w:r>
          </w:p>
        </w:tc>
        <w:tc>
          <w:tcPr>
            <w:tcW w:w="1414" w:type="dxa"/>
            <w:tcBorders>
              <w:top w:val="nil"/>
              <w:left w:val="nil"/>
              <w:bottom w:val="single" w:sz="4" w:space="0" w:color="auto"/>
              <w:right w:val="single" w:sz="4" w:space="0" w:color="auto"/>
            </w:tcBorders>
            <w:shd w:val="clear" w:color="auto" w:fill="auto"/>
            <w:noWrap/>
            <w:vAlign w:val="bottom"/>
            <w:hideMark/>
          </w:tcPr>
          <w:p w14:paraId="77AD63FE"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15252093.00</w:t>
            </w:r>
          </w:p>
        </w:tc>
        <w:tc>
          <w:tcPr>
            <w:tcW w:w="1621" w:type="dxa"/>
            <w:tcBorders>
              <w:top w:val="nil"/>
              <w:left w:val="nil"/>
              <w:bottom w:val="single" w:sz="4" w:space="0" w:color="auto"/>
              <w:right w:val="single" w:sz="4" w:space="0" w:color="auto"/>
            </w:tcBorders>
            <w:shd w:val="clear" w:color="auto" w:fill="auto"/>
            <w:noWrap/>
            <w:vAlign w:val="bottom"/>
            <w:hideMark/>
          </w:tcPr>
          <w:p w14:paraId="51E1ED8D"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77403904.00</w:t>
            </w:r>
          </w:p>
        </w:tc>
        <w:tc>
          <w:tcPr>
            <w:tcW w:w="1740" w:type="dxa"/>
            <w:tcBorders>
              <w:top w:val="nil"/>
              <w:left w:val="nil"/>
              <w:bottom w:val="single" w:sz="4" w:space="0" w:color="auto"/>
              <w:right w:val="single" w:sz="4" w:space="0" w:color="auto"/>
            </w:tcBorders>
            <w:shd w:val="clear" w:color="auto" w:fill="auto"/>
            <w:noWrap/>
            <w:vAlign w:val="bottom"/>
            <w:hideMark/>
          </w:tcPr>
          <w:p w14:paraId="636311D0"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14573617.87</w:t>
            </w:r>
          </w:p>
        </w:tc>
        <w:tc>
          <w:tcPr>
            <w:tcW w:w="1700" w:type="dxa"/>
            <w:tcBorders>
              <w:top w:val="nil"/>
              <w:left w:val="nil"/>
              <w:bottom w:val="single" w:sz="4" w:space="0" w:color="auto"/>
              <w:right w:val="single" w:sz="4" w:space="0" w:color="auto"/>
            </w:tcBorders>
            <w:shd w:val="clear" w:color="auto" w:fill="auto"/>
            <w:noWrap/>
            <w:vAlign w:val="bottom"/>
            <w:hideMark/>
          </w:tcPr>
          <w:p w14:paraId="6AAF3F5D"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15930568.13</w:t>
            </w:r>
          </w:p>
        </w:tc>
      </w:tr>
      <w:tr w:rsidR="00A116EF" w:rsidRPr="00A116EF" w14:paraId="4E56AA3A" w14:textId="77777777" w:rsidTr="00A116EF">
        <w:trPr>
          <w:trHeight w:val="250"/>
        </w:trPr>
        <w:tc>
          <w:tcPr>
            <w:tcW w:w="831" w:type="dxa"/>
            <w:tcBorders>
              <w:top w:val="nil"/>
              <w:left w:val="single" w:sz="4" w:space="0" w:color="auto"/>
              <w:bottom w:val="single" w:sz="4" w:space="0" w:color="auto"/>
              <w:right w:val="single" w:sz="4" w:space="0" w:color="auto"/>
            </w:tcBorders>
            <w:shd w:val="clear" w:color="auto" w:fill="auto"/>
            <w:noWrap/>
            <w:vAlign w:val="bottom"/>
            <w:hideMark/>
          </w:tcPr>
          <w:p w14:paraId="1507B9D5"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21</w:t>
            </w:r>
          </w:p>
        </w:tc>
        <w:tc>
          <w:tcPr>
            <w:tcW w:w="2044" w:type="dxa"/>
            <w:tcBorders>
              <w:top w:val="nil"/>
              <w:left w:val="nil"/>
              <w:bottom w:val="single" w:sz="4" w:space="0" w:color="auto"/>
              <w:right w:val="single" w:sz="4" w:space="0" w:color="auto"/>
            </w:tcBorders>
            <w:shd w:val="clear" w:color="auto" w:fill="auto"/>
            <w:noWrap/>
            <w:vAlign w:val="bottom"/>
            <w:hideMark/>
          </w:tcPr>
          <w:p w14:paraId="6470E2B0"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Ft Lauderdale</w:t>
            </w:r>
          </w:p>
        </w:tc>
        <w:tc>
          <w:tcPr>
            <w:tcW w:w="1414" w:type="dxa"/>
            <w:tcBorders>
              <w:top w:val="nil"/>
              <w:left w:val="nil"/>
              <w:bottom w:val="single" w:sz="4" w:space="0" w:color="auto"/>
              <w:right w:val="single" w:sz="4" w:space="0" w:color="auto"/>
            </w:tcBorders>
            <w:shd w:val="clear" w:color="auto" w:fill="auto"/>
            <w:noWrap/>
            <w:vAlign w:val="bottom"/>
            <w:hideMark/>
          </w:tcPr>
          <w:p w14:paraId="59B5709F"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6831347.50</w:t>
            </w:r>
          </w:p>
        </w:tc>
        <w:tc>
          <w:tcPr>
            <w:tcW w:w="1621" w:type="dxa"/>
            <w:tcBorders>
              <w:top w:val="nil"/>
              <w:left w:val="nil"/>
              <w:bottom w:val="single" w:sz="4" w:space="0" w:color="auto"/>
              <w:right w:val="single" w:sz="4" w:space="0" w:color="auto"/>
            </w:tcBorders>
            <w:shd w:val="clear" w:color="auto" w:fill="auto"/>
            <w:noWrap/>
            <w:vAlign w:val="bottom"/>
            <w:hideMark/>
          </w:tcPr>
          <w:p w14:paraId="20AE792D"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18792946.00</w:t>
            </w:r>
          </w:p>
        </w:tc>
        <w:tc>
          <w:tcPr>
            <w:tcW w:w="1740" w:type="dxa"/>
            <w:tcBorders>
              <w:top w:val="nil"/>
              <w:left w:val="nil"/>
              <w:bottom w:val="single" w:sz="4" w:space="0" w:color="auto"/>
              <w:right w:val="single" w:sz="4" w:space="0" w:color="auto"/>
            </w:tcBorders>
            <w:shd w:val="clear" w:color="auto" w:fill="auto"/>
            <w:noWrap/>
            <w:vAlign w:val="bottom"/>
            <w:hideMark/>
          </w:tcPr>
          <w:p w14:paraId="606B7F06"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6666620.07</w:t>
            </w:r>
          </w:p>
        </w:tc>
        <w:tc>
          <w:tcPr>
            <w:tcW w:w="1700" w:type="dxa"/>
            <w:tcBorders>
              <w:top w:val="nil"/>
              <w:left w:val="nil"/>
              <w:bottom w:val="single" w:sz="4" w:space="0" w:color="auto"/>
              <w:right w:val="single" w:sz="4" w:space="0" w:color="auto"/>
            </w:tcBorders>
            <w:shd w:val="clear" w:color="auto" w:fill="auto"/>
            <w:noWrap/>
            <w:vAlign w:val="bottom"/>
            <w:hideMark/>
          </w:tcPr>
          <w:p w14:paraId="16F4F48E"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6996074.93</w:t>
            </w:r>
          </w:p>
        </w:tc>
      </w:tr>
      <w:tr w:rsidR="00A116EF" w:rsidRPr="00A116EF" w14:paraId="5ACECE33" w14:textId="77777777" w:rsidTr="00A116EF">
        <w:trPr>
          <w:trHeight w:val="250"/>
        </w:trPr>
        <w:tc>
          <w:tcPr>
            <w:tcW w:w="831" w:type="dxa"/>
            <w:tcBorders>
              <w:top w:val="nil"/>
              <w:left w:val="single" w:sz="4" w:space="0" w:color="auto"/>
              <w:bottom w:val="single" w:sz="4" w:space="0" w:color="auto"/>
              <w:right w:val="single" w:sz="4" w:space="0" w:color="auto"/>
            </w:tcBorders>
            <w:shd w:val="clear" w:color="auto" w:fill="auto"/>
            <w:noWrap/>
            <w:vAlign w:val="bottom"/>
            <w:hideMark/>
          </w:tcPr>
          <w:p w14:paraId="6DCD4736"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22</w:t>
            </w:r>
          </w:p>
        </w:tc>
        <w:tc>
          <w:tcPr>
            <w:tcW w:w="2044" w:type="dxa"/>
            <w:tcBorders>
              <w:top w:val="nil"/>
              <w:left w:val="nil"/>
              <w:bottom w:val="single" w:sz="4" w:space="0" w:color="auto"/>
              <w:right w:val="single" w:sz="4" w:space="0" w:color="auto"/>
            </w:tcBorders>
            <w:shd w:val="clear" w:color="auto" w:fill="auto"/>
            <w:noWrap/>
            <w:vAlign w:val="bottom"/>
            <w:hideMark/>
          </w:tcPr>
          <w:p w14:paraId="7731E224"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Delray Beach</w:t>
            </w:r>
          </w:p>
        </w:tc>
        <w:tc>
          <w:tcPr>
            <w:tcW w:w="1414" w:type="dxa"/>
            <w:tcBorders>
              <w:top w:val="nil"/>
              <w:left w:val="nil"/>
              <w:bottom w:val="single" w:sz="4" w:space="0" w:color="auto"/>
              <w:right w:val="single" w:sz="4" w:space="0" w:color="auto"/>
            </w:tcBorders>
            <w:shd w:val="clear" w:color="auto" w:fill="auto"/>
            <w:noWrap/>
            <w:vAlign w:val="bottom"/>
            <w:hideMark/>
          </w:tcPr>
          <w:p w14:paraId="4FBD8546"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2144246.50</w:t>
            </w:r>
          </w:p>
        </w:tc>
        <w:tc>
          <w:tcPr>
            <w:tcW w:w="1621" w:type="dxa"/>
            <w:tcBorders>
              <w:top w:val="nil"/>
              <w:left w:val="nil"/>
              <w:bottom w:val="single" w:sz="4" w:space="0" w:color="auto"/>
              <w:right w:val="single" w:sz="4" w:space="0" w:color="auto"/>
            </w:tcBorders>
            <w:shd w:val="clear" w:color="auto" w:fill="auto"/>
            <w:noWrap/>
            <w:vAlign w:val="bottom"/>
            <w:hideMark/>
          </w:tcPr>
          <w:p w14:paraId="34AEB48F"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5768874.00</w:t>
            </w:r>
          </w:p>
        </w:tc>
        <w:tc>
          <w:tcPr>
            <w:tcW w:w="1740" w:type="dxa"/>
            <w:tcBorders>
              <w:top w:val="nil"/>
              <w:left w:val="nil"/>
              <w:bottom w:val="single" w:sz="4" w:space="0" w:color="auto"/>
              <w:right w:val="single" w:sz="4" w:space="0" w:color="auto"/>
            </w:tcBorders>
            <w:shd w:val="clear" w:color="auto" w:fill="auto"/>
            <w:noWrap/>
            <w:vAlign w:val="bottom"/>
            <w:hideMark/>
          </w:tcPr>
          <w:p w14:paraId="2D519B88"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2093680.09</w:t>
            </w:r>
          </w:p>
        </w:tc>
        <w:tc>
          <w:tcPr>
            <w:tcW w:w="1700" w:type="dxa"/>
            <w:tcBorders>
              <w:top w:val="nil"/>
              <w:left w:val="nil"/>
              <w:bottom w:val="single" w:sz="4" w:space="0" w:color="auto"/>
              <w:right w:val="single" w:sz="4" w:space="0" w:color="auto"/>
            </w:tcBorders>
            <w:shd w:val="clear" w:color="auto" w:fill="auto"/>
            <w:noWrap/>
            <w:vAlign w:val="bottom"/>
            <w:hideMark/>
          </w:tcPr>
          <w:p w14:paraId="2EC8721F"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2194812.91</w:t>
            </w:r>
          </w:p>
        </w:tc>
      </w:tr>
      <w:tr w:rsidR="00A116EF" w:rsidRPr="00A116EF" w14:paraId="1ADCD326" w14:textId="77777777" w:rsidTr="00A116EF">
        <w:trPr>
          <w:trHeight w:val="250"/>
        </w:trPr>
        <w:tc>
          <w:tcPr>
            <w:tcW w:w="831" w:type="dxa"/>
            <w:tcBorders>
              <w:top w:val="nil"/>
              <w:left w:val="single" w:sz="4" w:space="0" w:color="auto"/>
              <w:bottom w:val="single" w:sz="4" w:space="0" w:color="auto"/>
              <w:right w:val="single" w:sz="4" w:space="0" w:color="auto"/>
            </w:tcBorders>
            <w:shd w:val="clear" w:color="auto" w:fill="auto"/>
            <w:noWrap/>
            <w:vAlign w:val="bottom"/>
            <w:hideMark/>
          </w:tcPr>
          <w:p w14:paraId="4AC96A8B"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23</w:t>
            </w:r>
          </w:p>
        </w:tc>
        <w:tc>
          <w:tcPr>
            <w:tcW w:w="2044" w:type="dxa"/>
            <w:tcBorders>
              <w:top w:val="nil"/>
              <w:left w:val="nil"/>
              <w:bottom w:val="single" w:sz="4" w:space="0" w:color="auto"/>
              <w:right w:val="single" w:sz="4" w:space="0" w:color="auto"/>
            </w:tcBorders>
            <w:shd w:val="clear" w:color="auto" w:fill="auto"/>
            <w:noWrap/>
            <w:vAlign w:val="bottom"/>
            <w:hideMark/>
          </w:tcPr>
          <w:p w14:paraId="2C09458B"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N Palm Beach</w:t>
            </w:r>
          </w:p>
        </w:tc>
        <w:tc>
          <w:tcPr>
            <w:tcW w:w="1414" w:type="dxa"/>
            <w:tcBorders>
              <w:top w:val="nil"/>
              <w:left w:val="nil"/>
              <w:bottom w:val="single" w:sz="4" w:space="0" w:color="auto"/>
              <w:right w:val="single" w:sz="4" w:space="0" w:color="auto"/>
            </w:tcBorders>
            <w:shd w:val="clear" w:color="auto" w:fill="auto"/>
            <w:noWrap/>
            <w:vAlign w:val="bottom"/>
            <w:hideMark/>
          </w:tcPr>
          <w:p w14:paraId="7ABDA050"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2113020.25</w:t>
            </w:r>
          </w:p>
        </w:tc>
        <w:tc>
          <w:tcPr>
            <w:tcW w:w="1621" w:type="dxa"/>
            <w:tcBorders>
              <w:top w:val="nil"/>
              <w:left w:val="nil"/>
              <w:bottom w:val="single" w:sz="4" w:space="0" w:color="auto"/>
              <w:right w:val="single" w:sz="4" w:space="0" w:color="auto"/>
            </w:tcBorders>
            <w:shd w:val="clear" w:color="auto" w:fill="auto"/>
            <w:noWrap/>
            <w:vAlign w:val="bottom"/>
            <w:hideMark/>
          </w:tcPr>
          <w:p w14:paraId="57BC0D74"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6241800.00</w:t>
            </w:r>
          </w:p>
        </w:tc>
        <w:tc>
          <w:tcPr>
            <w:tcW w:w="1740" w:type="dxa"/>
            <w:tcBorders>
              <w:top w:val="nil"/>
              <w:left w:val="nil"/>
              <w:bottom w:val="single" w:sz="4" w:space="0" w:color="auto"/>
              <w:right w:val="single" w:sz="4" w:space="0" w:color="auto"/>
            </w:tcBorders>
            <w:shd w:val="clear" w:color="auto" w:fill="auto"/>
            <w:noWrap/>
            <w:vAlign w:val="bottom"/>
            <w:hideMark/>
          </w:tcPr>
          <w:p w14:paraId="645D06A9"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2058308.46</w:t>
            </w:r>
          </w:p>
        </w:tc>
        <w:tc>
          <w:tcPr>
            <w:tcW w:w="1700" w:type="dxa"/>
            <w:tcBorders>
              <w:top w:val="nil"/>
              <w:left w:val="nil"/>
              <w:bottom w:val="single" w:sz="4" w:space="0" w:color="auto"/>
              <w:right w:val="single" w:sz="4" w:space="0" w:color="auto"/>
            </w:tcBorders>
            <w:shd w:val="clear" w:color="auto" w:fill="auto"/>
            <w:noWrap/>
            <w:vAlign w:val="bottom"/>
            <w:hideMark/>
          </w:tcPr>
          <w:p w14:paraId="5FD57455"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2167732.04</w:t>
            </w:r>
          </w:p>
        </w:tc>
      </w:tr>
      <w:tr w:rsidR="00A116EF" w:rsidRPr="00A116EF" w14:paraId="15A07B6F" w14:textId="77777777" w:rsidTr="00A116EF">
        <w:trPr>
          <w:trHeight w:val="250"/>
        </w:trPr>
        <w:tc>
          <w:tcPr>
            <w:tcW w:w="831" w:type="dxa"/>
            <w:tcBorders>
              <w:top w:val="nil"/>
              <w:left w:val="single" w:sz="4" w:space="0" w:color="auto"/>
              <w:bottom w:val="single" w:sz="4" w:space="0" w:color="auto"/>
              <w:right w:val="single" w:sz="4" w:space="0" w:color="auto"/>
            </w:tcBorders>
            <w:shd w:val="clear" w:color="auto" w:fill="auto"/>
            <w:noWrap/>
            <w:vAlign w:val="bottom"/>
            <w:hideMark/>
          </w:tcPr>
          <w:p w14:paraId="249D0C5B"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24</w:t>
            </w:r>
          </w:p>
        </w:tc>
        <w:tc>
          <w:tcPr>
            <w:tcW w:w="2044" w:type="dxa"/>
            <w:tcBorders>
              <w:top w:val="nil"/>
              <w:left w:val="nil"/>
              <w:bottom w:val="single" w:sz="4" w:space="0" w:color="auto"/>
              <w:right w:val="single" w:sz="4" w:space="0" w:color="auto"/>
            </w:tcBorders>
            <w:shd w:val="clear" w:color="auto" w:fill="auto"/>
            <w:noWrap/>
            <w:vAlign w:val="bottom"/>
            <w:hideMark/>
          </w:tcPr>
          <w:p w14:paraId="37EFD7B3"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Stuart</w:t>
            </w:r>
          </w:p>
        </w:tc>
        <w:tc>
          <w:tcPr>
            <w:tcW w:w="1414" w:type="dxa"/>
            <w:tcBorders>
              <w:top w:val="nil"/>
              <w:left w:val="nil"/>
              <w:bottom w:val="single" w:sz="4" w:space="0" w:color="auto"/>
              <w:right w:val="single" w:sz="4" w:space="0" w:color="auto"/>
            </w:tcBorders>
            <w:shd w:val="clear" w:color="auto" w:fill="auto"/>
            <w:noWrap/>
            <w:vAlign w:val="bottom"/>
            <w:hideMark/>
          </w:tcPr>
          <w:p w14:paraId="0732C34D"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3121143.50</w:t>
            </w:r>
          </w:p>
        </w:tc>
        <w:tc>
          <w:tcPr>
            <w:tcW w:w="1621" w:type="dxa"/>
            <w:tcBorders>
              <w:top w:val="nil"/>
              <w:left w:val="nil"/>
              <w:bottom w:val="single" w:sz="4" w:space="0" w:color="auto"/>
              <w:right w:val="single" w:sz="4" w:space="0" w:color="auto"/>
            </w:tcBorders>
            <w:shd w:val="clear" w:color="auto" w:fill="auto"/>
            <w:noWrap/>
            <w:vAlign w:val="bottom"/>
            <w:hideMark/>
          </w:tcPr>
          <w:p w14:paraId="417B0936"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8722741.00</w:t>
            </w:r>
          </w:p>
        </w:tc>
        <w:tc>
          <w:tcPr>
            <w:tcW w:w="1740" w:type="dxa"/>
            <w:tcBorders>
              <w:top w:val="nil"/>
              <w:left w:val="nil"/>
              <w:bottom w:val="single" w:sz="4" w:space="0" w:color="auto"/>
              <w:right w:val="single" w:sz="4" w:space="0" w:color="auto"/>
            </w:tcBorders>
            <w:shd w:val="clear" w:color="auto" w:fill="auto"/>
            <w:noWrap/>
            <w:vAlign w:val="bottom"/>
            <w:hideMark/>
          </w:tcPr>
          <w:p w14:paraId="281D24DA"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3044685.30</w:t>
            </w:r>
          </w:p>
        </w:tc>
        <w:tc>
          <w:tcPr>
            <w:tcW w:w="1700" w:type="dxa"/>
            <w:tcBorders>
              <w:top w:val="nil"/>
              <w:left w:val="nil"/>
              <w:bottom w:val="single" w:sz="4" w:space="0" w:color="auto"/>
              <w:right w:val="single" w:sz="4" w:space="0" w:color="auto"/>
            </w:tcBorders>
            <w:shd w:val="clear" w:color="auto" w:fill="auto"/>
            <w:noWrap/>
            <w:vAlign w:val="bottom"/>
            <w:hideMark/>
          </w:tcPr>
          <w:p w14:paraId="011B7692"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3197601.70</w:t>
            </w:r>
          </w:p>
        </w:tc>
      </w:tr>
      <w:tr w:rsidR="00A116EF" w:rsidRPr="00A116EF" w14:paraId="53BA6289" w14:textId="77777777" w:rsidTr="00A116EF">
        <w:trPr>
          <w:trHeight w:val="250"/>
        </w:trPr>
        <w:tc>
          <w:tcPr>
            <w:tcW w:w="831" w:type="dxa"/>
            <w:tcBorders>
              <w:top w:val="nil"/>
              <w:left w:val="single" w:sz="4" w:space="0" w:color="auto"/>
              <w:bottom w:val="single" w:sz="4" w:space="0" w:color="auto"/>
              <w:right w:val="single" w:sz="4" w:space="0" w:color="auto"/>
            </w:tcBorders>
            <w:shd w:val="clear" w:color="auto" w:fill="auto"/>
            <w:noWrap/>
            <w:vAlign w:val="bottom"/>
            <w:hideMark/>
          </w:tcPr>
          <w:p w14:paraId="48AC143C"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25</w:t>
            </w:r>
          </w:p>
        </w:tc>
        <w:tc>
          <w:tcPr>
            <w:tcW w:w="2044" w:type="dxa"/>
            <w:tcBorders>
              <w:top w:val="nil"/>
              <w:left w:val="nil"/>
              <w:bottom w:val="single" w:sz="4" w:space="0" w:color="auto"/>
              <w:right w:val="single" w:sz="4" w:space="0" w:color="auto"/>
            </w:tcBorders>
            <w:shd w:val="clear" w:color="auto" w:fill="auto"/>
            <w:noWrap/>
            <w:vAlign w:val="bottom"/>
            <w:hideMark/>
          </w:tcPr>
          <w:p w14:paraId="0C912F02"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Vero Beach</w:t>
            </w:r>
          </w:p>
        </w:tc>
        <w:tc>
          <w:tcPr>
            <w:tcW w:w="1414" w:type="dxa"/>
            <w:tcBorders>
              <w:top w:val="nil"/>
              <w:left w:val="nil"/>
              <w:bottom w:val="single" w:sz="4" w:space="0" w:color="auto"/>
              <w:right w:val="single" w:sz="4" w:space="0" w:color="auto"/>
            </w:tcBorders>
            <w:shd w:val="clear" w:color="auto" w:fill="auto"/>
            <w:noWrap/>
            <w:vAlign w:val="bottom"/>
            <w:hideMark/>
          </w:tcPr>
          <w:p w14:paraId="38C51C6B"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13302215.00</w:t>
            </w:r>
          </w:p>
        </w:tc>
        <w:tc>
          <w:tcPr>
            <w:tcW w:w="1621" w:type="dxa"/>
            <w:tcBorders>
              <w:top w:val="nil"/>
              <w:left w:val="nil"/>
              <w:bottom w:val="single" w:sz="4" w:space="0" w:color="auto"/>
              <w:right w:val="single" w:sz="4" w:space="0" w:color="auto"/>
            </w:tcBorders>
            <w:shd w:val="clear" w:color="auto" w:fill="auto"/>
            <w:noWrap/>
            <w:vAlign w:val="bottom"/>
            <w:hideMark/>
          </w:tcPr>
          <w:p w14:paraId="7CE013A7"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39736452.00</w:t>
            </w:r>
          </w:p>
        </w:tc>
        <w:tc>
          <w:tcPr>
            <w:tcW w:w="1740" w:type="dxa"/>
            <w:tcBorders>
              <w:top w:val="nil"/>
              <w:left w:val="nil"/>
              <w:bottom w:val="single" w:sz="4" w:space="0" w:color="auto"/>
              <w:right w:val="single" w:sz="4" w:space="0" w:color="auto"/>
            </w:tcBorders>
            <w:shd w:val="clear" w:color="auto" w:fill="auto"/>
            <w:noWrap/>
            <w:vAlign w:val="bottom"/>
            <w:hideMark/>
          </w:tcPr>
          <w:p w14:paraId="3B5EE541"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12953909.64</w:t>
            </w:r>
          </w:p>
        </w:tc>
        <w:tc>
          <w:tcPr>
            <w:tcW w:w="1700" w:type="dxa"/>
            <w:tcBorders>
              <w:top w:val="nil"/>
              <w:left w:val="nil"/>
              <w:bottom w:val="single" w:sz="4" w:space="0" w:color="auto"/>
              <w:right w:val="single" w:sz="4" w:space="0" w:color="auto"/>
            </w:tcBorders>
            <w:shd w:val="clear" w:color="auto" w:fill="auto"/>
            <w:noWrap/>
            <w:vAlign w:val="bottom"/>
            <w:hideMark/>
          </w:tcPr>
          <w:p w14:paraId="428DC48E"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13650520.36</w:t>
            </w:r>
          </w:p>
        </w:tc>
      </w:tr>
      <w:tr w:rsidR="00A116EF" w:rsidRPr="00A116EF" w14:paraId="33CD07E4" w14:textId="77777777" w:rsidTr="00A116EF">
        <w:trPr>
          <w:trHeight w:val="250"/>
        </w:trPr>
        <w:tc>
          <w:tcPr>
            <w:tcW w:w="831" w:type="dxa"/>
            <w:tcBorders>
              <w:top w:val="nil"/>
              <w:left w:val="single" w:sz="4" w:space="0" w:color="auto"/>
              <w:bottom w:val="single" w:sz="4" w:space="0" w:color="auto"/>
              <w:right w:val="single" w:sz="4" w:space="0" w:color="auto"/>
            </w:tcBorders>
            <w:shd w:val="clear" w:color="auto" w:fill="auto"/>
            <w:noWrap/>
            <w:vAlign w:val="bottom"/>
            <w:hideMark/>
          </w:tcPr>
          <w:p w14:paraId="306311A4"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26</w:t>
            </w:r>
          </w:p>
        </w:tc>
        <w:tc>
          <w:tcPr>
            <w:tcW w:w="2044" w:type="dxa"/>
            <w:tcBorders>
              <w:top w:val="nil"/>
              <w:left w:val="nil"/>
              <w:bottom w:val="single" w:sz="4" w:space="0" w:color="auto"/>
              <w:right w:val="single" w:sz="4" w:space="0" w:color="auto"/>
            </w:tcBorders>
            <w:shd w:val="clear" w:color="auto" w:fill="auto"/>
            <w:noWrap/>
            <w:vAlign w:val="bottom"/>
            <w:hideMark/>
          </w:tcPr>
          <w:p w14:paraId="63A87B52"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Melbourne</w:t>
            </w:r>
          </w:p>
        </w:tc>
        <w:tc>
          <w:tcPr>
            <w:tcW w:w="1414" w:type="dxa"/>
            <w:tcBorders>
              <w:top w:val="nil"/>
              <w:left w:val="nil"/>
              <w:bottom w:val="single" w:sz="4" w:space="0" w:color="auto"/>
              <w:right w:val="single" w:sz="4" w:space="0" w:color="auto"/>
            </w:tcBorders>
            <w:shd w:val="clear" w:color="auto" w:fill="auto"/>
            <w:noWrap/>
            <w:vAlign w:val="bottom"/>
            <w:hideMark/>
          </w:tcPr>
          <w:p w14:paraId="518FE236"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56096964.00</w:t>
            </w:r>
          </w:p>
        </w:tc>
        <w:tc>
          <w:tcPr>
            <w:tcW w:w="1621" w:type="dxa"/>
            <w:tcBorders>
              <w:top w:val="nil"/>
              <w:left w:val="nil"/>
              <w:bottom w:val="single" w:sz="4" w:space="0" w:color="auto"/>
              <w:right w:val="single" w:sz="4" w:space="0" w:color="auto"/>
            </w:tcBorders>
            <w:shd w:val="clear" w:color="auto" w:fill="auto"/>
            <w:noWrap/>
            <w:vAlign w:val="bottom"/>
            <w:hideMark/>
          </w:tcPr>
          <w:p w14:paraId="17E62143"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126897272.00</w:t>
            </w:r>
          </w:p>
        </w:tc>
        <w:tc>
          <w:tcPr>
            <w:tcW w:w="1740" w:type="dxa"/>
            <w:tcBorders>
              <w:top w:val="nil"/>
              <w:left w:val="nil"/>
              <w:bottom w:val="single" w:sz="4" w:space="0" w:color="auto"/>
              <w:right w:val="single" w:sz="4" w:space="0" w:color="auto"/>
            </w:tcBorders>
            <w:shd w:val="clear" w:color="auto" w:fill="auto"/>
            <w:noWrap/>
            <w:vAlign w:val="bottom"/>
            <w:hideMark/>
          </w:tcPr>
          <w:p w14:paraId="7296D38A"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54984660.37</w:t>
            </w:r>
          </w:p>
        </w:tc>
        <w:tc>
          <w:tcPr>
            <w:tcW w:w="1700" w:type="dxa"/>
            <w:tcBorders>
              <w:top w:val="nil"/>
              <w:left w:val="nil"/>
              <w:bottom w:val="single" w:sz="4" w:space="0" w:color="auto"/>
              <w:right w:val="single" w:sz="4" w:space="0" w:color="auto"/>
            </w:tcBorders>
            <w:shd w:val="clear" w:color="auto" w:fill="auto"/>
            <w:noWrap/>
            <w:vAlign w:val="bottom"/>
            <w:hideMark/>
          </w:tcPr>
          <w:p w14:paraId="1F3E4AEC"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57209267.63</w:t>
            </w:r>
          </w:p>
        </w:tc>
      </w:tr>
      <w:tr w:rsidR="00A116EF" w:rsidRPr="00A116EF" w14:paraId="0A26B1EA" w14:textId="77777777" w:rsidTr="00A116EF">
        <w:trPr>
          <w:trHeight w:val="250"/>
        </w:trPr>
        <w:tc>
          <w:tcPr>
            <w:tcW w:w="831" w:type="dxa"/>
            <w:tcBorders>
              <w:top w:val="nil"/>
              <w:left w:val="single" w:sz="4" w:space="0" w:color="auto"/>
              <w:bottom w:val="single" w:sz="4" w:space="0" w:color="auto"/>
              <w:right w:val="single" w:sz="4" w:space="0" w:color="auto"/>
            </w:tcBorders>
            <w:shd w:val="clear" w:color="auto" w:fill="auto"/>
            <w:noWrap/>
            <w:vAlign w:val="bottom"/>
            <w:hideMark/>
          </w:tcPr>
          <w:p w14:paraId="5BB48C98"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lastRenderedPageBreak/>
              <w:t>27</w:t>
            </w:r>
          </w:p>
        </w:tc>
        <w:tc>
          <w:tcPr>
            <w:tcW w:w="2044" w:type="dxa"/>
            <w:tcBorders>
              <w:top w:val="nil"/>
              <w:left w:val="nil"/>
              <w:bottom w:val="single" w:sz="4" w:space="0" w:color="auto"/>
              <w:right w:val="single" w:sz="4" w:space="0" w:color="auto"/>
            </w:tcBorders>
            <w:shd w:val="clear" w:color="auto" w:fill="auto"/>
            <w:noWrap/>
            <w:vAlign w:val="bottom"/>
            <w:hideMark/>
          </w:tcPr>
          <w:p w14:paraId="38828A19"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Titusville</w:t>
            </w:r>
          </w:p>
        </w:tc>
        <w:tc>
          <w:tcPr>
            <w:tcW w:w="1414" w:type="dxa"/>
            <w:tcBorders>
              <w:top w:val="nil"/>
              <w:left w:val="nil"/>
              <w:bottom w:val="single" w:sz="4" w:space="0" w:color="auto"/>
              <w:right w:val="single" w:sz="4" w:space="0" w:color="auto"/>
            </w:tcBorders>
            <w:shd w:val="clear" w:color="auto" w:fill="auto"/>
            <w:noWrap/>
            <w:vAlign w:val="bottom"/>
            <w:hideMark/>
          </w:tcPr>
          <w:p w14:paraId="02F8A39F"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2570429.50</w:t>
            </w:r>
          </w:p>
        </w:tc>
        <w:tc>
          <w:tcPr>
            <w:tcW w:w="1621" w:type="dxa"/>
            <w:tcBorders>
              <w:top w:val="nil"/>
              <w:left w:val="nil"/>
              <w:bottom w:val="single" w:sz="4" w:space="0" w:color="auto"/>
              <w:right w:val="single" w:sz="4" w:space="0" w:color="auto"/>
            </w:tcBorders>
            <w:shd w:val="clear" w:color="auto" w:fill="auto"/>
            <w:noWrap/>
            <w:vAlign w:val="bottom"/>
            <w:hideMark/>
          </w:tcPr>
          <w:p w14:paraId="17A9C9A1"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7327068.50</w:t>
            </w:r>
          </w:p>
        </w:tc>
        <w:tc>
          <w:tcPr>
            <w:tcW w:w="1740" w:type="dxa"/>
            <w:tcBorders>
              <w:top w:val="nil"/>
              <w:left w:val="nil"/>
              <w:bottom w:val="single" w:sz="4" w:space="0" w:color="auto"/>
              <w:right w:val="single" w:sz="4" w:space="0" w:color="auto"/>
            </w:tcBorders>
            <w:shd w:val="clear" w:color="auto" w:fill="auto"/>
            <w:noWrap/>
            <w:vAlign w:val="bottom"/>
            <w:hideMark/>
          </w:tcPr>
          <w:p w14:paraId="67A8E82D"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2506204.91</w:t>
            </w:r>
          </w:p>
        </w:tc>
        <w:tc>
          <w:tcPr>
            <w:tcW w:w="1700" w:type="dxa"/>
            <w:tcBorders>
              <w:top w:val="nil"/>
              <w:left w:val="nil"/>
              <w:bottom w:val="single" w:sz="4" w:space="0" w:color="auto"/>
              <w:right w:val="single" w:sz="4" w:space="0" w:color="auto"/>
            </w:tcBorders>
            <w:shd w:val="clear" w:color="auto" w:fill="auto"/>
            <w:noWrap/>
            <w:vAlign w:val="bottom"/>
            <w:hideMark/>
          </w:tcPr>
          <w:p w14:paraId="55DFEA27"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2634654.09</w:t>
            </w:r>
          </w:p>
        </w:tc>
      </w:tr>
      <w:tr w:rsidR="00A116EF" w:rsidRPr="00A116EF" w14:paraId="3DF86577" w14:textId="77777777" w:rsidTr="00A116EF">
        <w:trPr>
          <w:trHeight w:val="250"/>
        </w:trPr>
        <w:tc>
          <w:tcPr>
            <w:tcW w:w="831" w:type="dxa"/>
            <w:tcBorders>
              <w:top w:val="nil"/>
              <w:left w:val="single" w:sz="4" w:space="0" w:color="auto"/>
              <w:bottom w:val="single" w:sz="4" w:space="0" w:color="auto"/>
              <w:right w:val="single" w:sz="4" w:space="0" w:color="auto"/>
            </w:tcBorders>
            <w:shd w:val="clear" w:color="auto" w:fill="auto"/>
            <w:noWrap/>
            <w:vAlign w:val="bottom"/>
            <w:hideMark/>
          </w:tcPr>
          <w:p w14:paraId="09840606"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28</w:t>
            </w:r>
          </w:p>
        </w:tc>
        <w:tc>
          <w:tcPr>
            <w:tcW w:w="2044" w:type="dxa"/>
            <w:tcBorders>
              <w:top w:val="nil"/>
              <w:left w:val="nil"/>
              <w:bottom w:val="single" w:sz="4" w:space="0" w:color="auto"/>
              <w:right w:val="single" w:sz="4" w:space="0" w:color="auto"/>
            </w:tcBorders>
            <w:shd w:val="clear" w:color="auto" w:fill="auto"/>
            <w:noWrap/>
            <w:vAlign w:val="bottom"/>
            <w:hideMark/>
          </w:tcPr>
          <w:p w14:paraId="28E7C782"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New Smyrna Beach</w:t>
            </w:r>
          </w:p>
        </w:tc>
        <w:tc>
          <w:tcPr>
            <w:tcW w:w="1414" w:type="dxa"/>
            <w:tcBorders>
              <w:top w:val="nil"/>
              <w:left w:val="nil"/>
              <w:bottom w:val="single" w:sz="4" w:space="0" w:color="auto"/>
              <w:right w:val="single" w:sz="4" w:space="0" w:color="auto"/>
            </w:tcBorders>
            <w:shd w:val="clear" w:color="auto" w:fill="auto"/>
            <w:noWrap/>
            <w:vAlign w:val="bottom"/>
            <w:hideMark/>
          </w:tcPr>
          <w:p w14:paraId="5EDD89F6"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12687268.00</w:t>
            </w:r>
          </w:p>
        </w:tc>
        <w:tc>
          <w:tcPr>
            <w:tcW w:w="1621" w:type="dxa"/>
            <w:tcBorders>
              <w:top w:val="nil"/>
              <w:left w:val="nil"/>
              <w:bottom w:val="single" w:sz="4" w:space="0" w:color="auto"/>
              <w:right w:val="single" w:sz="4" w:space="0" w:color="auto"/>
            </w:tcBorders>
            <w:shd w:val="clear" w:color="auto" w:fill="auto"/>
            <w:noWrap/>
            <w:vAlign w:val="bottom"/>
            <w:hideMark/>
          </w:tcPr>
          <w:p w14:paraId="740283FF"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35145776.00</w:t>
            </w:r>
          </w:p>
        </w:tc>
        <w:tc>
          <w:tcPr>
            <w:tcW w:w="1740" w:type="dxa"/>
            <w:tcBorders>
              <w:top w:val="nil"/>
              <w:left w:val="nil"/>
              <w:bottom w:val="single" w:sz="4" w:space="0" w:color="auto"/>
              <w:right w:val="single" w:sz="4" w:space="0" w:color="auto"/>
            </w:tcBorders>
            <w:shd w:val="clear" w:color="auto" w:fill="auto"/>
            <w:noWrap/>
            <w:vAlign w:val="bottom"/>
            <w:hideMark/>
          </w:tcPr>
          <w:p w14:paraId="1F8EC17A"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12379201.69</w:t>
            </w:r>
          </w:p>
        </w:tc>
        <w:tc>
          <w:tcPr>
            <w:tcW w:w="1700" w:type="dxa"/>
            <w:tcBorders>
              <w:top w:val="nil"/>
              <w:left w:val="nil"/>
              <w:bottom w:val="single" w:sz="4" w:space="0" w:color="auto"/>
              <w:right w:val="single" w:sz="4" w:space="0" w:color="auto"/>
            </w:tcBorders>
            <w:shd w:val="clear" w:color="auto" w:fill="auto"/>
            <w:noWrap/>
            <w:vAlign w:val="bottom"/>
            <w:hideMark/>
          </w:tcPr>
          <w:p w14:paraId="42A13844"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12995334.31</w:t>
            </w:r>
          </w:p>
        </w:tc>
      </w:tr>
      <w:tr w:rsidR="00A116EF" w:rsidRPr="00A116EF" w14:paraId="0D9C7FD0" w14:textId="77777777" w:rsidTr="00A116EF">
        <w:trPr>
          <w:trHeight w:val="250"/>
        </w:trPr>
        <w:tc>
          <w:tcPr>
            <w:tcW w:w="831" w:type="dxa"/>
            <w:tcBorders>
              <w:top w:val="nil"/>
              <w:left w:val="single" w:sz="4" w:space="0" w:color="auto"/>
              <w:bottom w:val="single" w:sz="4" w:space="0" w:color="auto"/>
              <w:right w:val="single" w:sz="4" w:space="0" w:color="auto"/>
            </w:tcBorders>
            <w:shd w:val="clear" w:color="auto" w:fill="auto"/>
            <w:noWrap/>
            <w:vAlign w:val="bottom"/>
            <w:hideMark/>
          </w:tcPr>
          <w:p w14:paraId="7D595B1F"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29</w:t>
            </w:r>
          </w:p>
        </w:tc>
        <w:tc>
          <w:tcPr>
            <w:tcW w:w="2044" w:type="dxa"/>
            <w:tcBorders>
              <w:top w:val="nil"/>
              <w:left w:val="nil"/>
              <w:bottom w:val="single" w:sz="4" w:space="0" w:color="auto"/>
              <w:right w:val="single" w:sz="4" w:space="0" w:color="auto"/>
            </w:tcBorders>
            <w:shd w:val="clear" w:color="auto" w:fill="auto"/>
            <w:noWrap/>
            <w:vAlign w:val="bottom"/>
            <w:hideMark/>
          </w:tcPr>
          <w:p w14:paraId="6809ACBF"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St Augustine Beach</w:t>
            </w:r>
          </w:p>
        </w:tc>
        <w:tc>
          <w:tcPr>
            <w:tcW w:w="1414" w:type="dxa"/>
            <w:tcBorders>
              <w:top w:val="nil"/>
              <w:left w:val="nil"/>
              <w:bottom w:val="single" w:sz="4" w:space="0" w:color="auto"/>
              <w:right w:val="single" w:sz="4" w:space="0" w:color="auto"/>
            </w:tcBorders>
            <w:shd w:val="clear" w:color="auto" w:fill="auto"/>
            <w:noWrap/>
            <w:vAlign w:val="bottom"/>
            <w:hideMark/>
          </w:tcPr>
          <w:p w14:paraId="5634F839"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17132226.00</w:t>
            </w:r>
          </w:p>
        </w:tc>
        <w:tc>
          <w:tcPr>
            <w:tcW w:w="1621" w:type="dxa"/>
            <w:tcBorders>
              <w:top w:val="nil"/>
              <w:left w:val="nil"/>
              <w:bottom w:val="single" w:sz="4" w:space="0" w:color="auto"/>
              <w:right w:val="single" w:sz="4" w:space="0" w:color="auto"/>
            </w:tcBorders>
            <w:shd w:val="clear" w:color="auto" w:fill="auto"/>
            <w:noWrap/>
            <w:vAlign w:val="bottom"/>
            <w:hideMark/>
          </w:tcPr>
          <w:p w14:paraId="49237E92"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52388148.00</w:t>
            </w:r>
          </w:p>
        </w:tc>
        <w:tc>
          <w:tcPr>
            <w:tcW w:w="1740" w:type="dxa"/>
            <w:tcBorders>
              <w:top w:val="nil"/>
              <w:left w:val="nil"/>
              <w:bottom w:val="single" w:sz="4" w:space="0" w:color="auto"/>
              <w:right w:val="single" w:sz="4" w:space="0" w:color="auto"/>
            </w:tcBorders>
            <w:shd w:val="clear" w:color="auto" w:fill="auto"/>
            <w:noWrap/>
            <w:vAlign w:val="bottom"/>
            <w:hideMark/>
          </w:tcPr>
          <w:p w14:paraId="71BB7509"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16673023.64</w:t>
            </w:r>
          </w:p>
        </w:tc>
        <w:tc>
          <w:tcPr>
            <w:tcW w:w="1700" w:type="dxa"/>
            <w:tcBorders>
              <w:top w:val="nil"/>
              <w:left w:val="nil"/>
              <w:bottom w:val="single" w:sz="4" w:space="0" w:color="auto"/>
              <w:right w:val="single" w:sz="4" w:space="0" w:color="auto"/>
            </w:tcBorders>
            <w:shd w:val="clear" w:color="auto" w:fill="auto"/>
            <w:noWrap/>
            <w:vAlign w:val="bottom"/>
            <w:hideMark/>
          </w:tcPr>
          <w:p w14:paraId="3F85DDD8"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17591428.36</w:t>
            </w:r>
          </w:p>
        </w:tc>
      </w:tr>
      <w:tr w:rsidR="00A116EF" w:rsidRPr="00A116EF" w14:paraId="34F4A76D" w14:textId="77777777" w:rsidTr="00A116EF">
        <w:trPr>
          <w:trHeight w:val="250"/>
        </w:trPr>
        <w:tc>
          <w:tcPr>
            <w:tcW w:w="831" w:type="dxa"/>
            <w:tcBorders>
              <w:top w:val="nil"/>
              <w:left w:val="single" w:sz="4" w:space="0" w:color="auto"/>
              <w:bottom w:val="single" w:sz="4" w:space="0" w:color="auto"/>
              <w:right w:val="single" w:sz="4" w:space="0" w:color="auto"/>
            </w:tcBorders>
            <w:shd w:val="clear" w:color="auto" w:fill="auto"/>
            <w:noWrap/>
            <w:vAlign w:val="bottom"/>
            <w:hideMark/>
          </w:tcPr>
          <w:p w14:paraId="47E007F5"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30</w:t>
            </w:r>
          </w:p>
        </w:tc>
        <w:tc>
          <w:tcPr>
            <w:tcW w:w="2044" w:type="dxa"/>
            <w:tcBorders>
              <w:top w:val="nil"/>
              <w:left w:val="nil"/>
              <w:bottom w:val="single" w:sz="4" w:space="0" w:color="auto"/>
              <w:right w:val="single" w:sz="4" w:space="0" w:color="auto"/>
            </w:tcBorders>
            <w:shd w:val="clear" w:color="auto" w:fill="auto"/>
            <w:noWrap/>
            <w:vAlign w:val="bottom"/>
            <w:hideMark/>
          </w:tcPr>
          <w:p w14:paraId="789E2116"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Atlantic Beach</w:t>
            </w:r>
          </w:p>
        </w:tc>
        <w:tc>
          <w:tcPr>
            <w:tcW w:w="1414" w:type="dxa"/>
            <w:tcBorders>
              <w:top w:val="nil"/>
              <w:left w:val="nil"/>
              <w:bottom w:val="single" w:sz="4" w:space="0" w:color="auto"/>
              <w:right w:val="single" w:sz="4" w:space="0" w:color="auto"/>
            </w:tcBorders>
            <w:shd w:val="clear" w:color="auto" w:fill="auto"/>
            <w:noWrap/>
            <w:vAlign w:val="bottom"/>
            <w:hideMark/>
          </w:tcPr>
          <w:p w14:paraId="65683616"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24370284.00</w:t>
            </w:r>
          </w:p>
        </w:tc>
        <w:tc>
          <w:tcPr>
            <w:tcW w:w="1621" w:type="dxa"/>
            <w:tcBorders>
              <w:top w:val="nil"/>
              <w:left w:val="nil"/>
              <w:bottom w:val="single" w:sz="4" w:space="0" w:color="auto"/>
              <w:right w:val="single" w:sz="4" w:space="0" w:color="auto"/>
            </w:tcBorders>
            <w:shd w:val="clear" w:color="auto" w:fill="auto"/>
            <w:noWrap/>
            <w:vAlign w:val="bottom"/>
            <w:hideMark/>
          </w:tcPr>
          <w:p w14:paraId="69EFD5D0"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65827172.00</w:t>
            </w:r>
          </w:p>
        </w:tc>
        <w:tc>
          <w:tcPr>
            <w:tcW w:w="1740" w:type="dxa"/>
            <w:tcBorders>
              <w:top w:val="nil"/>
              <w:left w:val="nil"/>
              <w:bottom w:val="single" w:sz="4" w:space="0" w:color="auto"/>
              <w:right w:val="single" w:sz="4" w:space="0" w:color="auto"/>
            </w:tcBorders>
            <w:shd w:val="clear" w:color="auto" w:fill="auto"/>
            <w:noWrap/>
            <w:vAlign w:val="bottom"/>
            <w:hideMark/>
          </w:tcPr>
          <w:p w14:paraId="30EA7504"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23793283.40</w:t>
            </w:r>
          </w:p>
        </w:tc>
        <w:tc>
          <w:tcPr>
            <w:tcW w:w="1700" w:type="dxa"/>
            <w:tcBorders>
              <w:top w:val="nil"/>
              <w:left w:val="nil"/>
              <w:bottom w:val="single" w:sz="4" w:space="0" w:color="auto"/>
              <w:right w:val="single" w:sz="4" w:space="0" w:color="auto"/>
            </w:tcBorders>
            <w:shd w:val="clear" w:color="auto" w:fill="auto"/>
            <w:noWrap/>
            <w:vAlign w:val="bottom"/>
            <w:hideMark/>
          </w:tcPr>
          <w:p w14:paraId="2D97D5DF" w14:textId="77777777" w:rsidR="00A116EF" w:rsidRPr="00A116EF" w:rsidRDefault="00A116EF" w:rsidP="00A116EF">
            <w:pPr>
              <w:pStyle w:val="table"/>
              <w:jc w:val="center"/>
              <w:rPr>
                <w:rFonts w:eastAsia="Times New Roman" w:cs="Times New Roman"/>
                <w:szCs w:val="20"/>
              </w:rPr>
            </w:pPr>
            <w:r w:rsidRPr="00A116EF">
              <w:rPr>
                <w:rFonts w:eastAsia="Times New Roman" w:cs="Times New Roman"/>
                <w:szCs w:val="20"/>
              </w:rPr>
              <w:t>24947284.60</w:t>
            </w:r>
          </w:p>
        </w:tc>
      </w:tr>
    </w:tbl>
    <w:p w14:paraId="13C966BF" w14:textId="74F1C540" w:rsidR="00A116EF" w:rsidRDefault="00A116EF" w:rsidP="00A116EF">
      <w:pPr>
        <w:pStyle w:val="Caption"/>
      </w:pPr>
      <w:bookmarkStart w:id="385" w:name="_Ref34040149"/>
      <w:bookmarkStart w:id="386" w:name="_Toc34080287"/>
      <w:r w:rsidRPr="00A116EF">
        <w:t xml:space="preserve">Table </w:t>
      </w:r>
      <w:fldSimple w:instr=" SEQ Table \* ARABIC ">
        <w:r w:rsidR="00407951">
          <w:rPr>
            <w:noProof/>
          </w:rPr>
          <w:t>31</w:t>
        </w:r>
      </w:fldSimple>
      <w:bookmarkEnd w:id="385"/>
      <w:r w:rsidRPr="00A116EF">
        <w:t>. 95% Confidence intervals for mean loss for all zones(based on 50,000) year simulation.</w:t>
      </w:r>
      <w:bookmarkEnd w:id="386"/>
    </w:p>
    <w:p w14:paraId="30775D1E" w14:textId="303AD660" w:rsidR="00A116EF" w:rsidRDefault="00A116EF" w:rsidP="00A116EF">
      <w:r w:rsidRPr="00185DBA">
        <w:t xml:space="preserve">As far as uncertainties for probable maximum loss, we use the </w:t>
      </w:r>
      <w:r w:rsidRPr="00BC665B">
        <w:t>we use the well</w:t>
      </w:r>
      <w:r>
        <w:t>-</w:t>
      </w:r>
      <w:r w:rsidRPr="00BC665B">
        <w:t xml:space="preserve">known result from nonparametric statistics (see Section 3.2 of Practical Nonparametric Statistics by WJ Conover) that for any 1 ≤ j ≤ N, the probability that </w:t>
      </w:r>
    </w:p>
    <w:p w14:paraId="5C3EE98E" w14:textId="77777777" w:rsidR="00A116EF" w:rsidRPr="00BC665B" w:rsidRDefault="00A116EF" w:rsidP="00A116EF"/>
    <w:p w14:paraId="6E3C166C" w14:textId="77777777" w:rsidR="00A116EF" w:rsidRDefault="00A116EF" w:rsidP="00A116EF">
      <w:pPr>
        <w:jc w:val="center"/>
      </w:pPr>
      <w:r w:rsidRPr="00A116EF">
        <w:rPr>
          <w:lang w:val="de-DE" w:eastAsia="ja-JP"/>
        </w:rPr>
        <w:t>P(PML</w:t>
      </w:r>
      <w:r w:rsidRPr="00A116EF">
        <w:rPr>
          <w:vertAlign w:val="subscript"/>
          <w:lang w:val="de-DE" w:eastAsia="ja-JP"/>
        </w:rPr>
        <w:t>p</w:t>
      </w:r>
      <w:r w:rsidRPr="00185DBA">
        <w:rPr>
          <w:lang w:eastAsia="ja-JP"/>
        </w:rPr>
        <w:t xml:space="preserve"> &lt; </w:t>
      </w:r>
      <w:r w:rsidRPr="00A116EF">
        <w:rPr>
          <w:i/>
          <w:lang w:eastAsia="ja-JP"/>
        </w:rPr>
        <w:t>X</w:t>
      </w:r>
      <w:r w:rsidRPr="00A116EF">
        <w:rPr>
          <w:i/>
          <w:vertAlign w:val="subscript"/>
          <w:lang w:eastAsia="ja-JP"/>
        </w:rPr>
        <w:t>(j)</w:t>
      </w:r>
      <w:r w:rsidRPr="00185DBA">
        <w:rPr>
          <w:lang w:eastAsia="ja-JP"/>
        </w:rPr>
        <w:t xml:space="preserve">) = </w:t>
      </w:r>
      <w:r w:rsidRPr="00B839A1">
        <w:rPr>
          <w:noProof/>
          <w:position w:val="-28"/>
          <w:lang w:eastAsia="ja-JP"/>
        </w:rPr>
        <w:object w:dxaOrig="2640" w:dyaOrig="680" w14:anchorId="746A7F53">
          <v:shape id="_x0000_i1061" type="#_x0000_t75" alt="" style="width:129.9pt;height:36pt;mso-width-percent:0;mso-height-percent:0;mso-width-percent:0;mso-height-percent:0" o:ole="">
            <v:imagedata r:id="rId178" o:title=""/>
          </v:shape>
          <o:OLEObject Type="Embed" ProgID="Equation.3" ShapeID="_x0000_i1061" DrawAspect="Content" ObjectID="_1644694456" r:id="rId179"/>
        </w:object>
      </w:r>
    </w:p>
    <w:p w14:paraId="123514DD" w14:textId="77777777" w:rsidR="00A116EF" w:rsidRPr="00A116EF" w:rsidRDefault="00A116EF" w:rsidP="00A116EF">
      <w:pPr>
        <w:rPr>
          <w:vanish/>
          <w:specVanish/>
        </w:rPr>
      </w:pPr>
    </w:p>
    <w:p w14:paraId="196E1DDB" w14:textId="77777777" w:rsidR="00A116EF" w:rsidRPr="00A116EF" w:rsidRDefault="00A116EF" w:rsidP="00A116EF">
      <w:pPr>
        <w:rPr>
          <w:noProof/>
          <w:color w:val="008000"/>
          <w:vertAlign w:val="subscript"/>
        </w:rPr>
      </w:pPr>
      <w:r w:rsidRPr="00A116EF">
        <w:rPr>
          <w:noProof/>
          <w:color w:val="008000"/>
          <w:vertAlign w:val="subscript"/>
        </w:rPr>
        <w:t xml:space="preserve"> </w:t>
      </w:r>
    </w:p>
    <w:p w14:paraId="307C1D8C" w14:textId="77777777" w:rsidR="00A116EF" w:rsidRPr="00A116EF" w:rsidRDefault="00A116EF" w:rsidP="00A116EF">
      <w:pPr>
        <w:rPr>
          <w:lang w:val="de-DE" w:eastAsia="ja-JP"/>
        </w:rPr>
      </w:pPr>
      <w:r w:rsidRPr="00A116EF">
        <w:rPr>
          <w:lang w:val="de-DE" w:eastAsia="ja-JP"/>
        </w:rPr>
        <w:t xml:space="preserve">Here PMLp refers to the probable maximum loss corresponding to the pth percentile (return period </w:t>
      </w:r>
      <m:oMath>
        <m:f>
          <m:fPr>
            <m:ctrlPr>
              <w:rPr>
                <w:rFonts w:ascii="Cambria Math" w:hAnsi="Cambria Math"/>
                <w:i/>
                <w:lang w:val="de-DE" w:eastAsia="ja-JP"/>
              </w:rPr>
            </m:ctrlPr>
          </m:fPr>
          <m:num>
            <m:r>
              <w:rPr>
                <w:rFonts w:ascii="Cambria Math" w:hAnsi="Cambria Math"/>
                <w:lang w:val="de-DE" w:eastAsia="ja-JP"/>
              </w:rPr>
              <m:t>1</m:t>
            </m:r>
          </m:num>
          <m:den>
            <m:r>
              <w:rPr>
                <w:rFonts w:ascii="Cambria Math" w:hAnsi="Cambria Math"/>
                <w:lang w:val="de-DE" w:eastAsia="ja-JP"/>
              </w:rPr>
              <m:t>1-p</m:t>
            </m:r>
          </m:den>
        </m:f>
        <m:r>
          <w:rPr>
            <w:rFonts w:ascii="Cambria Math" w:hAnsi="Cambria Math"/>
            <w:lang w:val="de-DE" w:eastAsia="ja-JP"/>
          </w:rPr>
          <m:t>)</m:t>
        </m:r>
      </m:oMath>
    </w:p>
    <w:p w14:paraId="2486462C" w14:textId="77777777" w:rsidR="00A116EF" w:rsidRPr="00A116EF" w:rsidRDefault="00A116EF" w:rsidP="00A116EF">
      <w:pPr>
        <w:rPr>
          <w:lang w:val="de-DE" w:eastAsia="ja-JP"/>
        </w:rPr>
      </w:pPr>
      <w:r w:rsidRPr="00A116EF">
        <w:rPr>
          <w:lang w:val="de-DE" w:eastAsia="ja-JP"/>
        </w:rPr>
        <w:t xml:space="preserve">The above implies that for some r &lt; s ≤ N, </w:t>
      </w:r>
    </w:p>
    <w:p w14:paraId="4E3ED64F" w14:textId="77777777" w:rsidR="00A116EF" w:rsidRPr="00A116EF" w:rsidRDefault="00A116EF" w:rsidP="00A116EF">
      <w:pPr>
        <w:rPr>
          <w:lang w:val="de-DE" w:eastAsia="ja-JP"/>
        </w:rPr>
      </w:pPr>
    </w:p>
    <w:p w14:paraId="5BB063BF" w14:textId="26C86A1F" w:rsidR="00A116EF" w:rsidRDefault="00A116EF" w:rsidP="00A116EF">
      <w:pPr>
        <w:jc w:val="center"/>
        <w:rPr>
          <w:noProof/>
          <w:lang w:eastAsia="ja-JP"/>
        </w:rPr>
      </w:pPr>
      <w:r w:rsidRPr="00185DBA">
        <w:rPr>
          <w:noProof/>
          <w:lang w:eastAsia="ja-JP"/>
        </w:rPr>
        <w:object w:dxaOrig="4120" w:dyaOrig="2280" w14:anchorId="34A384BF">
          <v:shape id="_x0000_i1062" type="#_x0000_t75" alt="" style="width:209.65pt;height:115.75pt;mso-width-percent:0;mso-height-percent:0;mso-width-percent:0;mso-height-percent:0" o:ole="">
            <v:imagedata r:id="rId180" o:title=""/>
          </v:shape>
          <o:OLEObject Type="Embed" ProgID="Equation.DSMT4" ShapeID="_x0000_i1062" DrawAspect="Content" ObjectID="_1644694457" r:id="rId181"/>
        </w:object>
      </w:r>
    </w:p>
    <w:p w14:paraId="719BF40F" w14:textId="77777777" w:rsidR="00A116EF" w:rsidRPr="00A116EF" w:rsidRDefault="00A116EF" w:rsidP="00A116EF">
      <w:pPr>
        <w:jc w:val="center"/>
        <w:rPr>
          <w:lang w:val="de-DE" w:eastAsia="ja-JP"/>
        </w:rPr>
      </w:pPr>
    </w:p>
    <w:p w14:paraId="18EF886E" w14:textId="77777777" w:rsidR="00A116EF" w:rsidRPr="00A116EF" w:rsidRDefault="00A116EF" w:rsidP="00A116EF">
      <w:pPr>
        <w:rPr>
          <w:lang w:val="de-DE" w:eastAsia="ja-JP"/>
        </w:rPr>
      </w:pPr>
      <w:r w:rsidRPr="00185DBA">
        <w:rPr>
          <w:lang w:eastAsia="ja-JP"/>
        </w:rPr>
        <w:t>Hence to construct an exact (1-a)100% confidence interval for PML</w:t>
      </w:r>
      <w:r w:rsidRPr="00A116EF">
        <w:rPr>
          <w:vertAlign w:val="subscript"/>
          <w:lang w:eastAsia="ja-JP"/>
        </w:rPr>
        <w:t>p</w:t>
      </w:r>
      <w:r w:rsidRPr="00185DBA">
        <w:rPr>
          <w:lang w:eastAsia="ja-JP"/>
        </w:rPr>
        <w:t xml:space="preserve">, we need to find r and s with r &lt;s (done through a numerical search) such that </w:t>
      </w:r>
    </w:p>
    <w:p w14:paraId="3851A8F8" w14:textId="77777777" w:rsidR="00A116EF" w:rsidRPr="00185DBA" w:rsidRDefault="00A116EF" w:rsidP="00A116EF">
      <w:pPr>
        <w:jc w:val="center"/>
        <w:rPr>
          <w:lang w:eastAsia="ja-JP"/>
        </w:rPr>
      </w:pPr>
    </w:p>
    <w:p w14:paraId="2FCC1719" w14:textId="484FD342" w:rsidR="00A116EF" w:rsidRPr="00185DBA" w:rsidRDefault="00A116EF" w:rsidP="00A116EF">
      <w:pPr>
        <w:jc w:val="center"/>
        <w:rPr>
          <w:lang w:eastAsia="ja-JP"/>
        </w:rPr>
      </w:pPr>
      <w:r w:rsidRPr="00185DBA">
        <w:rPr>
          <w:noProof/>
          <w:lang w:eastAsia="ja-JP"/>
        </w:rPr>
        <w:object w:dxaOrig="2640" w:dyaOrig="680" w14:anchorId="002854F4">
          <v:shape id="_x0000_i1063" type="#_x0000_t75" alt="" style="width:129.9pt;height:36pt;mso-width-percent:0;mso-height-percent:0;mso-width-percent:0;mso-height-percent:0" o:ole="">
            <v:imagedata r:id="rId182" o:title=""/>
          </v:shape>
          <o:OLEObject Type="Embed" ProgID="Equation.3" ShapeID="_x0000_i1063" DrawAspect="Content" ObjectID="_1644694458" r:id="rId183"/>
        </w:object>
      </w:r>
      <w:r>
        <w:rPr>
          <w:lang w:eastAsia="ja-JP"/>
        </w:rPr>
        <w:t>≈ 1- α</w:t>
      </w:r>
      <w:r w:rsidRPr="00185DBA">
        <w:rPr>
          <w:lang w:eastAsia="ja-JP"/>
        </w:rPr>
        <w:t>.</w:t>
      </w:r>
    </w:p>
    <w:p w14:paraId="439EEE3A" w14:textId="77777777" w:rsidR="00A116EF" w:rsidRPr="00A116EF" w:rsidRDefault="00A116EF" w:rsidP="00A116EF">
      <w:pPr>
        <w:rPr>
          <w:lang w:val="de-DE" w:eastAsia="ja-JP"/>
        </w:rPr>
      </w:pPr>
      <w:r w:rsidRPr="00185DBA">
        <w:rPr>
          <w:lang w:eastAsia="ja-JP"/>
        </w:rPr>
        <w:t>If the solution from the computer search is not unique, the pair of r and s that minimizes s-r is selected to give the narrowest interval.</w:t>
      </w:r>
    </w:p>
    <w:p w14:paraId="4326003C" w14:textId="77777777" w:rsidR="00A116EF" w:rsidRPr="00A116EF" w:rsidRDefault="00A116EF" w:rsidP="00A116EF">
      <w:pPr>
        <w:rPr>
          <w:lang w:val="de-DE" w:eastAsia="ja-JP"/>
        </w:rPr>
      </w:pPr>
    </w:p>
    <w:p w14:paraId="23E3DD7B" w14:textId="4B792734" w:rsidR="00A116EF" w:rsidRDefault="00A116EF" w:rsidP="00A116EF">
      <w:pPr>
        <w:rPr>
          <w:lang w:eastAsia="ja-JP"/>
        </w:rPr>
      </w:pPr>
      <w:r w:rsidRPr="00185DBA">
        <w:rPr>
          <w:lang w:eastAsia="ja-JP"/>
        </w:rPr>
        <w:t>However</w:t>
      </w:r>
      <w:r>
        <w:rPr>
          <w:lang w:eastAsia="ja-JP"/>
        </w:rPr>
        <w:t>,</w:t>
      </w:r>
      <w:r w:rsidRPr="00185DBA">
        <w:rPr>
          <w:lang w:eastAsia="ja-JP"/>
        </w:rPr>
        <w:t xml:space="preserve"> for large samples, approximate 95% confidence interval of PML</w:t>
      </w:r>
      <w:r w:rsidRPr="00A116EF">
        <w:rPr>
          <w:vertAlign w:val="subscript"/>
          <w:lang w:eastAsia="ja-JP"/>
        </w:rPr>
        <w:t>p</w:t>
      </w:r>
      <w:r w:rsidRPr="00185DBA">
        <w:rPr>
          <w:lang w:eastAsia="ja-JP"/>
        </w:rPr>
        <w:t xml:space="preserve"> is given by (X</w:t>
      </w:r>
      <w:r w:rsidRPr="00A116EF">
        <w:rPr>
          <w:vertAlign w:val="subscript"/>
          <w:lang w:eastAsia="ja-JP"/>
        </w:rPr>
        <w:t>r</w:t>
      </w:r>
      <w:r w:rsidRPr="00185DBA">
        <w:rPr>
          <w:lang w:eastAsia="ja-JP"/>
        </w:rPr>
        <w:t>, X</w:t>
      </w:r>
      <w:r w:rsidRPr="00A116EF">
        <w:rPr>
          <w:vertAlign w:val="subscript"/>
          <w:lang w:eastAsia="ja-JP"/>
        </w:rPr>
        <w:t>s</w:t>
      </w:r>
      <w:r w:rsidRPr="00185DBA">
        <w:rPr>
          <w:lang w:eastAsia="ja-JP"/>
        </w:rPr>
        <w:t>) using a binomial approximation. The large sample approximation assumes normality to obtain r and s as</w:t>
      </w:r>
    </w:p>
    <w:p w14:paraId="01E1DA86" w14:textId="77777777" w:rsidR="00A116EF" w:rsidRPr="00185DBA" w:rsidRDefault="00A116EF" w:rsidP="00A116EF">
      <w:pPr>
        <w:rPr>
          <w:lang w:eastAsia="ja-JP"/>
        </w:rPr>
      </w:pPr>
    </w:p>
    <w:p w14:paraId="77B48FCC" w14:textId="77777777" w:rsidR="00A116EF" w:rsidRPr="00185DBA" w:rsidRDefault="00A116EF" w:rsidP="00A116EF">
      <w:pPr>
        <w:jc w:val="center"/>
        <w:rPr>
          <w:lang w:eastAsia="ja-JP"/>
        </w:rPr>
      </w:pPr>
      <w:r w:rsidRPr="00185DBA">
        <w:rPr>
          <w:noProof/>
        </w:rPr>
        <w:object w:dxaOrig="2420" w:dyaOrig="840" w14:anchorId="264FC5A5">
          <v:shape id="_x0000_i1064" type="#_x0000_t75" alt="" style="width:122.1pt;height:43.75pt;mso-width-percent:0;mso-height-percent:0;mso-width-percent:0;mso-height-percent:0" o:ole="">
            <v:imagedata r:id="rId184" o:title=""/>
          </v:shape>
          <o:OLEObject Type="Embed" ProgID="Equation.DSMT4" ShapeID="_x0000_i1064" DrawAspect="Content" ObjectID="_1644694459" r:id="rId185"/>
        </w:object>
      </w:r>
      <w:r w:rsidRPr="00A116EF">
        <w:rPr>
          <w:position w:val="-36"/>
        </w:rPr>
        <w:t>.</w:t>
      </w:r>
    </w:p>
    <w:p w14:paraId="64FD7653" w14:textId="77777777" w:rsidR="00A116EF" w:rsidRPr="00185DBA" w:rsidRDefault="00A116EF" w:rsidP="00A116EF"/>
    <w:p w14:paraId="6AB139AC" w14:textId="1965A52C" w:rsidR="00A116EF" w:rsidRDefault="00A116EF" w:rsidP="00A116EF">
      <w:r w:rsidRPr="00243275">
        <w:lastRenderedPageBreak/>
        <w:t xml:space="preserve">Since for our modeled losses, we use 50,000 simulation years, we can easily use the binomial approximation and compute confidence intervals for probable maximum loss. Applying the approximation to the PML values for the estimated flood loss data in Form SF-2, we obtain confidence intervals for the PML values as shown in </w:t>
      </w:r>
      <w:r>
        <w:rPr>
          <w:highlight w:val="yellow"/>
        </w:rPr>
        <w:fldChar w:fldCharType="begin"/>
      </w:r>
      <w:r>
        <w:instrText xml:space="preserve"> REF _Ref34040224 \h </w:instrText>
      </w:r>
      <w:r>
        <w:rPr>
          <w:highlight w:val="yellow"/>
        </w:rPr>
      </w:r>
      <w:r>
        <w:rPr>
          <w:highlight w:val="yellow"/>
        </w:rPr>
        <w:fldChar w:fldCharType="separate"/>
      </w:r>
      <w:r w:rsidR="00407951">
        <w:t xml:space="preserve">Table </w:t>
      </w:r>
      <w:r w:rsidR="00407951">
        <w:rPr>
          <w:noProof/>
        </w:rPr>
        <w:t>32</w:t>
      </w:r>
      <w:r>
        <w:rPr>
          <w:highlight w:val="yellow"/>
        </w:rPr>
        <w:fldChar w:fldCharType="end"/>
      </w:r>
      <w:r w:rsidRPr="00243275">
        <w:t>.</w:t>
      </w:r>
    </w:p>
    <w:p w14:paraId="5ADF1780" w14:textId="1AB591F0" w:rsidR="00A116EF" w:rsidRDefault="00A116EF" w:rsidP="00A116EF">
      <w:pPr>
        <w:pStyle w:val="table"/>
      </w:pPr>
    </w:p>
    <w:tbl>
      <w:tblPr>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4"/>
        <w:gridCol w:w="1791"/>
        <w:gridCol w:w="2397"/>
        <w:gridCol w:w="2010"/>
        <w:gridCol w:w="2513"/>
      </w:tblGrid>
      <w:tr w:rsidR="00A116EF" w:rsidRPr="00F60A57" w14:paraId="7CB1E73B" w14:textId="77777777" w:rsidTr="00B32017">
        <w:trPr>
          <w:trHeight w:val="820"/>
        </w:trPr>
        <w:tc>
          <w:tcPr>
            <w:tcW w:w="1364" w:type="dxa"/>
            <w:shd w:val="clear" w:color="auto" w:fill="auto"/>
            <w:vAlign w:val="center"/>
            <w:hideMark/>
          </w:tcPr>
          <w:p w14:paraId="3B95636A" w14:textId="77777777" w:rsidR="00A116EF" w:rsidRPr="00EA3D1A" w:rsidRDefault="00A116EF" w:rsidP="00A116EF">
            <w:pPr>
              <w:pStyle w:val="table"/>
              <w:jc w:val="center"/>
              <w:rPr>
                <w:b/>
                <w:bCs/>
                <w:color w:val="000000"/>
              </w:rPr>
            </w:pPr>
            <w:r w:rsidRPr="00EA3D1A">
              <w:rPr>
                <w:b/>
                <w:bCs/>
                <w:color w:val="000000"/>
              </w:rPr>
              <w:t>Return Period (Years)</w:t>
            </w:r>
          </w:p>
        </w:tc>
        <w:tc>
          <w:tcPr>
            <w:tcW w:w="1791" w:type="dxa"/>
            <w:shd w:val="clear" w:color="auto" w:fill="auto"/>
            <w:vAlign w:val="center"/>
            <w:hideMark/>
          </w:tcPr>
          <w:p w14:paraId="6D13B225" w14:textId="23946B19" w:rsidR="00A116EF" w:rsidRPr="00EA3D1A" w:rsidRDefault="00A116EF" w:rsidP="00A116EF">
            <w:pPr>
              <w:pStyle w:val="table"/>
              <w:jc w:val="center"/>
              <w:rPr>
                <w:b/>
                <w:bCs/>
                <w:color w:val="000000"/>
              </w:rPr>
            </w:pPr>
            <w:r w:rsidRPr="00EA3D1A">
              <w:rPr>
                <w:b/>
                <w:bCs/>
                <w:color w:val="000000"/>
              </w:rPr>
              <w:t>Probability of Exceedance</w:t>
            </w:r>
          </w:p>
        </w:tc>
        <w:tc>
          <w:tcPr>
            <w:tcW w:w="2397" w:type="dxa"/>
            <w:shd w:val="clear" w:color="auto" w:fill="auto"/>
            <w:vAlign w:val="center"/>
            <w:hideMark/>
          </w:tcPr>
          <w:p w14:paraId="27A63113" w14:textId="77777777" w:rsidR="00A116EF" w:rsidRPr="00EA3D1A" w:rsidRDefault="00A116EF" w:rsidP="00A116EF">
            <w:pPr>
              <w:pStyle w:val="table"/>
              <w:jc w:val="center"/>
              <w:rPr>
                <w:b/>
                <w:bCs/>
                <w:color w:val="000000"/>
              </w:rPr>
            </w:pPr>
            <w:r w:rsidRPr="00EA3D1A">
              <w:rPr>
                <w:b/>
                <w:bCs/>
                <w:color w:val="000000"/>
              </w:rPr>
              <w:t>Estimated PML</w:t>
            </w:r>
          </w:p>
        </w:tc>
        <w:tc>
          <w:tcPr>
            <w:tcW w:w="2010" w:type="dxa"/>
          </w:tcPr>
          <w:p w14:paraId="2DB574A7" w14:textId="77777777" w:rsidR="00A116EF" w:rsidRPr="00EA3D1A" w:rsidRDefault="00A116EF" w:rsidP="00A116EF">
            <w:pPr>
              <w:pStyle w:val="table"/>
              <w:jc w:val="center"/>
              <w:rPr>
                <w:b/>
                <w:bCs/>
                <w:color w:val="000000"/>
              </w:rPr>
            </w:pPr>
            <w:r w:rsidRPr="00EA3D1A">
              <w:rPr>
                <w:b/>
                <w:bCs/>
                <w:color w:val="000000"/>
              </w:rPr>
              <w:t>Lower Confidence Limit for PML</w:t>
            </w:r>
          </w:p>
        </w:tc>
        <w:tc>
          <w:tcPr>
            <w:tcW w:w="2513" w:type="dxa"/>
          </w:tcPr>
          <w:p w14:paraId="254900D6" w14:textId="77777777" w:rsidR="00A116EF" w:rsidRPr="00EA3D1A" w:rsidRDefault="00A116EF" w:rsidP="00A116EF">
            <w:pPr>
              <w:pStyle w:val="table"/>
              <w:jc w:val="center"/>
              <w:rPr>
                <w:b/>
                <w:bCs/>
                <w:color w:val="000000"/>
              </w:rPr>
            </w:pPr>
            <w:r w:rsidRPr="00EA3D1A">
              <w:rPr>
                <w:b/>
                <w:bCs/>
                <w:color w:val="000000"/>
              </w:rPr>
              <w:t>Upper Confidence Limit for PML</w:t>
            </w:r>
          </w:p>
        </w:tc>
      </w:tr>
      <w:tr w:rsidR="00A116EF" w:rsidRPr="00F60A57" w14:paraId="265190D7" w14:textId="77777777" w:rsidTr="00B32017">
        <w:trPr>
          <w:trHeight w:val="273"/>
        </w:trPr>
        <w:tc>
          <w:tcPr>
            <w:tcW w:w="1364" w:type="dxa"/>
            <w:shd w:val="clear" w:color="auto" w:fill="auto"/>
            <w:noWrap/>
            <w:vAlign w:val="bottom"/>
            <w:hideMark/>
          </w:tcPr>
          <w:p w14:paraId="5000CC4D" w14:textId="77777777" w:rsidR="00A116EF" w:rsidRPr="00EA3D1A" w:rsidRDefault="00A116EF" w:rsidP="00A116EF">
            <w:pPr>
              <w:pStyle w:val="table"/>
              <w:jc w:val="center"/>
              <w:rPr>
                <w:color w:val="000000"/>
              </w:rPr>
            </w:pPr>
            <w:r w:rsidRPr="00EA3D1A">
              <w:rPr>
                <w:color w:val="000000"/>
              </w:rPr>
              <w:t>Top Event</w:t>
            </w:r>
          </w:p>
        </w:tc>
        <w:tc>
          <w:tcPr>
            <w:tcW w:w="1791" w:type="dxa"/>
            <w:shd w:val="clear" w:color="auto" w:fill="auto"/>
            <w:noWrap/>
            <w:vAlign w:val="bottom"/>
            <w:hideMark/>
          </w:tcPr>
          <w:p w14:paraId="49AA8834" w14:textId="77777777" w:rsidR="00A116EF" w:rsidRPr="00EA3D1A" w:rsidRDefault="00A116EF" w:rsidP="00A116EF">
            <w:pPr>
              <w:pStyle w:val="table"/>
              <w:jc w:val="center"/>
              <w:rPr>
                <w:color w:val="000000"/>
              </w:rPr>
            </w:pPr>
            <w:r w:rsidRPr="00EA3D1A">
              <w:rPr>
                <w:color w:val="000000"/>
              </w:rPr>
              <w:t>NA</w:t>
            </w:r>
          </w:p>
        </w:tc>
        <w:tc>
          <w:tcPr>
            <w:tcW w:w="2397" w:type="dxa"/>
            <w:shd w:val="clear" w:color="auto" w:fill="auto"/>
            <w:noWrap/>
            <w:vAlign w:val="center"/>
            <w:hideMark/>
          </w:tcPr>
          <w:p w14:paraId="2E3811C0" w14:textId="77777777" w:rsidR="00A116EF" w:rsidRPr="00EA3D1A" w:rsidRDefault="00A116EF" w:rsidP="00A116EF">
            <w:pPr>
              <w:pStyle w:val="table"/>
              <w:jc w:val="center"/>
              <w:rPr>
                <w:color w:val="000000"/>
              </w:rPr>
            </w:pPr>
            <w:r w:rsidRPr="00EA3D1A">
              <w:rPr>
                <w:color w:val="000000"/>
              </w:rPr>
              <w:t>$23,111,003,598</w:t>
            </w:r>
          </w:p>
        </w:tc>
        <w:tc>
          <w:tcPr>
            <w:tcW w:w="2010" w:type="dxa"/>
          </w:tcPr>
          <w:p w14:paraId="380DCAF1" w14:textId="77777777" w:rsidR="00A116EF" w:rsidRPr="00EA3D1A" w:rsidRDefault="00A116EF" w:rsidP="00A116EF">
            <w:pPr>
              <w:pStyle w:val="table"/>
              <w:jc w:val="center"/>
              <w:rPr>
                <w:color w:val="000000"/>
              </w:rPr>
            </w:pPr>
            <w:r>
              <w:rPr>
                <w:color w:val="000000"/>
              </w:rPr>
              <w:t>NA</w:t>
            </w:r>
          </w:p>
        </w:tc>
        <w:tc>
          <w:tcPr>
            <w:tcW w:w="2513" w:type="dxa"/>
          </w:tcPr>
          <w:p w14:paraId="042F5160" w14:textId="77777777" w:rsidR="00A116EF" w:rsidRPr="00EA3D1A" w:rsidRDefault="00A116EF" w:rsidP="00A116EF">
            <w:pPr>
              <w:pStyle w:val="table"/>
              <w:jc w:val="center"/>
              <w:rPr>
                <w:color w:val="000000"/>
              </w:rPr>
            </w:pPr>
            <w:r>
              <w:rPr>
                <w:color w:val="000000"/>
              </w:rPr>
              <w:t>NA</w:t>
            </w:r>
          </w:p>
        </w:tc>
      </w:tr>
      <w:tr w:rsidR="00A116EF" w:rsidRPr="00F60A57" w14:paraId="24DB17D7" w14:textId="77777777" w:rsidTr="00B32017">
        <w:trPr>
          <w:trHeight w:val="273"/>
        </w:trPr>
        <w:tc>
          <w:tcPr>
            <w:tcW w:w="1364" w:type="dxa"/>
            <w:shd w:val="clear" w:color="auto" w:fill="auto"/>
            <w:noWrap/>
            <w:vAlign w:val="bottom"/>
            <w:hideMark/>
          </w:tcPr>
          <w:p w14:paraId="222E4E17" w14:textId="77777777" w:rsidR="00A116EF" w:rsidRPr="00EA3D1A" w:rsidRDefault="00A116EF" w:rsidP="00A116EF">
            <w:pPr>
              <w:pStyle w:val="table"/>
              <w:jc w:val="center"/>
              <w:rPr>
                <w:color w:val="000000"/>
              </w:rPr>
            </w:pPr>
            <w:r w:rsidRPr="00EA3D1A">
              <w:rPr>
                <w:color w:val="000000"/>
              </w:rPr>
              <w:t>10000</w:t>
            </w:r>
          </w:p>
        </w:tc>
        <w:tc>
          <w:tcPr>
            <w:tcW w:w="1791" w:type="dxa"/>
            <w:shd w:val="clear" w:color="auto" w:fill="auto"/>
            <w:noWrap/>
            <w:vAlign w:val="bottom"/>
            <w:hideMark/>
          </w:tcPr>
          <w:p w14:paraId="657694DB" w14:textId="77777777" w:rsidR="00A116EF" w:rsidRPr="00EA3D1A" w:rsidRDefault="00A116EF" w:rsidP="00A116EF">
            <w:pPr>
              <w:pStyle w:val="table"/>
              <w:jc w:val="center"/>
              <w:rPr>
                <w:color w:val="000000"/>
              </w:rPr>
            </w:pPr>
            <w:r w:rsidRPr="00EA3D1A">
              <w:rPr>
                <w:color w:val="000000"/>
              </w:rPr>
              <w:t>0.01%</w:t>
            </w:r>
          </w:p>
        </w:tc>
        <w:tc>
          <w:tcPr>
            <w:tcW w:w="2397" w:type="dxa"/>
            <w:shd w:val="clear" w:color="auto" w:fill="auto"/>
            <w:noWrap/>
            <w:vAlign w:val="center"/>
            <w:hideMark/>
          </w:tcPr>
          <w:p w14:paraId="113980DC" w14:textId="77777777" w:rsidR="00A116EF" w:rsidRPr="00EA3D1A" w:rsidRDefault="00A116EF" w:rsidP="00A116EF">
            <w:pPr>
              <w:pStyle w:val="table"/>
              <w:jc w:val="center"/>
              <w:rPr>
                <w:color w:val="000000"/>
              </w:rPr>
            </w:pPr>
            <w:r w:rsidRPr="00EA3D1A">
              <w:rPr>
                <w:color w:val="000000"/>
              </w:rPr>
              <w:t>$12,919,512,938</w:t>
            </w:r>
          </w:p>
        </w:tc>
        <w:tc>
          <w:tcPr>
            <w:tcW w:w="2010" w:type="dxa"/>
            <w:shd w:val="clear" w:color="auto" w:fill="auto"/>
          </w:tcPr>
          <w:p w14:paraId="66112F97" w14:textId="77777777" w:rsidR="00A116EF" w:rsidRPr="00EA3D1A" w:rsidRDefault="00A116EF" w:rsidP="00A116EF">
            <w:pPr>
              <w:pStyle w:val="table"/>
              <w:jc w:val="center"/>
            </w:pPr>
            <w:r w:rsidRPr="00EA3D1A">
              <w:t>$10584208352</w:t>
            </w:r>
          </w:p>
        </w:tc>
        <w:tc>
          <w:tcPr>
            <w:tcW w:w="2513" w:type="dxa"/>
            <w:shd w:val="clear" w:color="auto" w:fill="auto"/>
          </w:tcPr>
          <w:p w14:paraId="3C5BB27C" w14:textId="77777777" w:rsidR="00A116EF" w:rsidRPr="00EA3D1A" w:rsidRDefault="00A116EF" w:rsidP="00A116EF">
            <w:pPr>
              <w:pStyle w:val="table"/>
              <w:jc w:val="center"/>
            </w:pPr>
            <w:r w:rsidRPr="00EA3D1A">
              <w:t>$16951885209</w:t>
            </w:r>
          </w:p>
        </w:tc>
      </w:tr>
      <w:tr w:rsidR="00A116EF" w:rsidRPr="00F60A57" w14:paraId="3CCA3808" w14:textId="77777777" w:rsidTr="00B32017">
        <w:trPr>
          <w:trHeight w:val="273"/>
        </w:trPr>
        <w:tc>
          <w:tcPr>
            <w:tcW w:w="1364" w:type="dxa"/>
            <w:shd w:val="clear" w:color="auto" w:fill="auto"/>
            <w:noWrap/>
            <w:vAlign w:val="bottom"/>
            <w:hideMark/>
          </w:tcPr>
          <w:p w14:paraId="042E4FF4" w14:textId="77777777" w:rsidR="00A116EF" w:rsidRPr="00EA3D1A" w:rsidRDefault="00A116EF" w:rsidP="00A116EF">
            <w:pPr>
              <w:pStyle w:val="table"/>
              <w:jc w:val="center"/>
              <w:rPr>
                <w:color w:val="000000"/>
              </w:rPr>
            </w:pPr>
            <w:r w:rsidRPr="00EA3D1A">
              <w:rPr>
                <w:color w:val="000000"/>
              </w:rPr>
              <w:t>5000</w:t>
            </w:r>
          </w:p>
        </w:tc>
        <w:tc>
          <w:tcPr>
            <w:tcW w:w="1791" w:type="dxa"/>
            <w:shd w:val="clear" w:color="auto" w:fill="auto"/>
            <w:noWrap/>
            <w:vAlign w:val="bottom"/>
            <w:hideMark/>
          </w:tcPr>
          <w:p w14:paraId="7FBDE3A2" w14:textId="77777777" w:rsidR="00A116EF" w:rsidRPr="00EA3D1A" w:rsidRDefault="00A116EF" w:rsidP="00A116EF">
            <w:pPr>
              <w:pStyle w:val="table"/>
              <w:jc w:val="center"/>
              <w:rPr>
                <w:color w:val="000000"/>
              </w:rPr>
            </w:pPr>
            <w:r w:rsidRPr="00EA3D1A">
              <w:rPr>
                <w:color w:val="000000"/>
              </w:rPr>
              <w:t>0.02%</w:t>
            </w:r>
          </w:p>
        </w:tc>
        <w:tc>
          <w:tcPr>
            <w:tcW w:w="2397" w:type="dxa"/>
            <w:shd w:val="clear" w:color="auto" w:fill="auto"/>
            <w:noWrap/>
            <w:vAlign w:val="center"/>
            <w:hideMark/>
          </w:tcPr>
          <w:p w14:paraId="32D2AD32" w14:textId="77777777" w:rsidR="00A116EF" w:rsidRPr="00EA3D1A" w:rsidRDefault="00A116EF" w:rsidP="00A116EF">
            <w:pPr>
              <w:pStyle w:val="table"/>
              <w:jc w:val="center"/>
              <w:rPr>
                <w:color w:val="000000"/>
              </w:rPr>
            </w:pPr>
            <w:r w:rsidRPr="00EA3D1A">
              <w:rPr>
                <w:color w:val="000000"/>
              </w:rPr>
              <w:t>$10,584,208,352</w:t>
            </w:r>
          </w:p>
        </w:tc>
        <w:tc>
          <w:tcPr>
            <w:tcW w:w="2010" w:type="dxa"/>
            <w:shd w:val="clear" w:color="auto" w:fill="auto"/>
          </w:tcPr>
          <w:p w14:paraId="574B2E01" w14:textId="77777777" w:rsidR="00A116EF" w:rsidRPr="00EA3D1A" w:rsidRDefault="00A116EF" w:rsidP="00A116EF">
            <w:pPr>
              <w:pStyle w:val="table"/>
              <w:jc w:val="center"/>
            </w:pPr>
            <w:r w:rsidRPr="00EA3D1A">
              <w:t>$9270771929</w:t>
            </w:r>
          </w:p>
        </w:tc>
        <w:tc>
          <w:tcPr>
            <w:tcW w:w="2513" w:type="dxa"/>
            <w:shd w:val="clear" w:color="auto" w:fill="auto"/>
          </w:tcPr>
          <w:p w14:paraId="7A30CA34" w14:textId="77777777" w:rsidR="00A116EF" w:rsidRPr="00EA3D1A" w:rsidRDefault="00A116EF" w:rsidP="00A116EF">
            <w:pPr>
              <w:pStyle w:val="table"/>
              <w:jc w:val="center"/>
            </w:pPr>
            <w:r w:rsidRPr="00EA3D1A">
              <w:t>$12919512938</w:t>
            </w:r>
          </w:p>
        </w:tc>
      </w:tr>
      <w:tr w:rsidR="00A116EF" w:rsidRPr="00F60A57" w14:paraId="67E8C90B" w14:textId="77777777" w:rsidTr="00B32017">
        <w:trPr>
          <w:trHeight w:val="273"/>
        </w:trPr>
        <w:tc>
          <w:tcPr>
            <w:tcW w:w="1364" w:type="dxa"/>
            <w:shd w:val="clear" w:color="auto" w:fill="auto"/>
            <w:noWrap/>
            <w:vAlign w:val="bottom"/>
            <w:hideMark/>
          </w:tcPr>
          <w:p w14:paraId="34D47096" w14:textId="77777777" w:rsidR="00A116EF" w:rsidRPr="00EA3D1A" w:rsidRDefault="00A116EF" w:rsidP="00A116EF">
            <w:pPr>
              <w:pStyle w:val="table"/>
              <w:jc w:val="center"/>
              <w:rPr>
                <w:color w:val="000000"/>
              </w:rPr>
            </w:pPr>
            <w:r w:rsidRPr="00EA3D1A">
              <w:rPr>
                <w:color w:val="000000"/>
              </w:rPr>
              <w:t>2000</w:t>
            </w:r>
          </w:p>
        </w:tc>
        <w:tc>
          <w:tcPr>
            <w:tcW w:w="1791" w:type="dxa"/>
            <w:shd w:val="clear" w:color="auto" w:fill="auto"/>
            <w:noWrap/>
            <w:vAlign w:val="bottom"/>
            <w:hideMark/>
          </w:tcPr>
          <w:p w14:paraId="54EFF0A0" w14:textId="77777777" w:rsidR="00A116EF" w:rsidRPr="00EA3D1A" w:rsidRDefault="00A116EF" w:rsidP="00A116EF">
            <w:pPr>
              <w:pStyle w:val="table"/>
              <w:jc w:val="center"/>
              <w:rPr>
                <w:color w:val="000000"/>
              </w:rPr>
            </w:pPr>
            <w:r w:rsidRPr="00EA3D1A">
              <w:rPr>
                <w:color w:val="000000"/>
              </w:rPr>
              <w:t>0.05%</w:t>
            </w:r>
          </w:p>
        </w:tc>
        <w:tc>
          <w:tcPr>
            <w:tcW w:w="2397" w:type="dxa"/>
            <w:shd w:val="clear" w:color="auto" w:fill="auto"/>
            <w:noWrap/>
            <w:vAlign w:val="center"/>
            <w:hideMark/>
          </w:tcPr>
          <w:p w14:paraId="13EF0491" w14:textId="77777777" w:rsidR="00A116EF" w:rsidRPr="00EA3D1A" w:rsidRDefault="00A116EF" w:rsidP="00A116EF">
            <w:pPr>
              <w:pStyle w:val="table"/>
              <w:jc w:val="center"/>
              <w:rPr>
                <w:color w:val="000000"/>
              </w:rPr>
            </w:pPr>
            <w:r w:rsidRPr="00EA3D1A">
              <w:rPr>
                <w:color w:val="000000"/>
              </w:rPr>
              <w:t>$8,230,378,121</w:t>
            </w:r>
          </w:p>
        </w:tc>
        <w:tc>
          <w:tcPr>
            <w:tcW w:w="2010" w:type="dxa"/>
            <w:shd w:val="clear" w:color="auto" w:fill="auto"/>
          </w:tcPr>
          <w:p w14:paraId="538EEB5E" w14:textId="77777777" w:rsidR="00A116EF" w:rsidRPr="00EA3D1A" w:rsidRDefault="00A116EF" w:rsidP="00A116EF">
            <w:pPr>
              <w:pStyle w:val="table"/>
              <w:jc w:val="center"/>
            </w:pPr>
            <w:r w:rsidRPr="00EA3D1A">
              <w:t>$6974483560</w:t>
            </w:r>
          </w:p>
        </w:tc>
        <w:tc>
          <w:tcPr>
            <w:tcW w:w="2513" w:type="dxa"/>
            <w:shd w:val="clear" w:color="auto" w:fill="auto"/>
          </w:tcPr>
          <w:p w14:paraId="2CE853EF" w14:textId="77777777" w:rsidR="00A116EF" w:rsidRPr="00EA3D1A" w:rsidRDefault="00A116EF" w:rsidP="00A116EF">
            <w:pPr>
              <w:pStyle w:val="table"/>
              <w:jc w:val="center"/>
            </w:pPr>
            <w:r w:rsidRPr="00EA3D1A">
              <w:t>$9808060850</w:t>
            </w:r>
          </w:p>
        </w:tc>
      </w:tr>
      <w:tr w:rsidR="00A116EF" w:rsidRPr="00F60A57" w14:paraId="16E95016" w14:textId="77777777" w:rsidTr="00B32017">
        <w:trPr>
          <w:trHeight w:val="273"/>
        </w:trPr>
        <w:tc>
          <w:tcPr>
            <w:tcW w:w="1364" w:type="dxa"/>
            <w:shd w:val="clear" w:color="auto" w:fill="auto"/>
            <w:noWrap/>
            <w:vAlign w:val="bottom"/>
            <w:hideMark/>
          </w:tcPr>
          <w:p w14:paraId="6875A74D" w14:textId="77777777" w:rsidR="00A116EF" w:rsidRPr="00EA3D1A" w:rsidRDefault="00A116EF" w:rsidP="00A116EF">
            <w:pPr>
              <w:pStyle w:val="table"/>
              <w:jc w:val="center"/>
              <w:rPr>
                <w:color w:val="000000"/>
              </w:rPr>
            </w:pPr>
            <w:r w:rsidRPr="00EA3D1A">
              <w:rPr>
                <w:color w:val="000000"/>
              </w:rPr>
              <w:t>1000</w:t>
            </w:r>
          </w:p>
        </w:tc>
        <w:tc>
          <w:tcPr>
            <w:tcW w:w="1791" w:type="dxa"/>
            <w:shd w:val="clear" w:color="auto" w:fill="auto"/>
            <w:noWrap/>
            <w:vAlign w:val="bottom"/>
            <w:hideMark/>
          </w:tcPr>
          <w:p w14:paraId="04A01BEE" w14:textId="77777777" w:rsidR="00A116EF" w:rsidRPr="00EA3D1A" w:rsidRDefault="00A116EF" w:rsidP="00A116EF">
            <w:pPr>
              <w:pStyle w:val="table"/>
              <w:jc w:val="center"/>
              <w:rPr>
                <w:color w:val="000000"/>
              </w:rPr>
            </w:pPr>
            <w:r w:rsidRPr="00EA3D1A">
              <w:rPr>
                <w:color w:val="000000"/>
              </w:rPr>
              <w:t>0.10%</w:t>
            </w:r>
          </w:p>
        </w:tc>
        <w:tc>
          <w:tcPr>
            <w:tcW w:w="2397" w:type="dxa"/>
            <w:shd w:val="clear" w:color="auto" w:fill="auto"/>
            <w:noWrap/>
            <w:vAlign w:val="center"/>
            <w:hideMark/>
          </w:tcPr>
          <w:p w14:paraId="0D5C1C9B" w14:textId="77777777" w:rsidR="00A116EF" w:rsidRPr="00EA3D1A" w:rsidRDefault="00A116EF" w:rsidP="00A116EF">
            <w:pPr>
              <w:pStyle w:val="table"/>
              <w:jc w:val="center"/>
              <w:rPr>
                <w:color w:val="000000"/>
              </w:rPr>
            </w:pPr>
            <w:r w:rsidRPr="00EA3D1A">
              <w:rPr>
                <w:color w:val="000000"/>
              </w:rPr>
              <w:t>$6,231,934,694</w:t>
            </w:r>
          </w:p>
        </w:tc>
        <w:tc>
          <w:tcPr>
            <w:tcW w:w="2010" w:type="dxa"/>
            <w:shd w:val="clear" w:color="auto" w:fill="auto"/>
          </w:tcPr>
          <w:p w14:paraId="21C2210E" w14:textId="77777777" w:rsidR="00A116EF" w:rsidRPr="00EA3D1A" w:rsidRDefault="00A116EF" w:rsidP="00A116EF">
            <w:pPr>
              <w:pStyle w:val="table"/>
              <w:jc w:val="center"/>
            </w:pPr>
            <w:r w:rsidRPr="00EA3D1A">
              <w:t>$5640278641</w:t>
            </w:r>
          </w:p>
        </w:tc>
        <w:tc>
          <w:tcPr>
            <w:tcW w:w="2513" w:type="dxa"/>
            <w:shd w:val="clear" w:color="auto" w:fill="auto"/>
          </w:tcPr>
          <w:p w14:paraId="2F7AD926" w14:textId="77777777" w:rsidR="00A116EF" w:rsidRPr="00EA3D1A" w:rsidRDefault="00A116EF" w:rsidP="00A116EF">
            <w:pPr>
              <w:pStyle w:val="table"/>
              <w:jc w:val="center"/>
            </w:pPr>
            <w:r w:rsidRPr="00EA3D1A">
              <w:t>$6914143147</w:t>
            </w:r>
          </w:p>
        </w:tc>
      </w:tr>
      <w:tr w:rsidR="00A116EF" w:rsidRPr="00F60A57" w14:paraId="77F2A639" w14:textId="77777777" w:rsidTr="00B32017">
        <w:trPr>
          <w:trHeight w:val="273"/>
        </w:trPr>
        <w:tc>
          <w:tcPr>
            <w:tcW w:w="1364" w:type="dxa"/>
            <w:shd w:val="clear" w:color="auto" w:fill="auto"/>
            <w:noWrap/>
            <w:vAlign w:val="bottom"/>
            <w:hideMark/>
          </w:tcPr>
          <w:p w14:paraId="0FB22833" w14:textId="77777777" w:rsidR="00A116EF" w:rsidRPr="00EA3D1A" w:rsidRDefault="00A116EF" w:rsidP="00A116EF">
            <w:pPr>
              <w:pStyle w:val="table"/>
              <w:jc w:val="center"/>
              <w:rPr>
                <w:color w:val="000000"/>
              </w:rPr>
            </w:pPr>
            <w:r w:rsidRPr="00EA3D1A">
              <w:rPr>
                <w:color w:val="000000"/>
              </w:rPr>
              <w:t>500</w:t>
            </w:r>
          </w:p>
        </w:tc>
        <w:tc>
          <w:tcPr>
            <w:tcW w:w="1791" w:type="dxa"/>
            <w:shd w:val="clear" w:color="auto" w:fill="auto"/>
            <w:noWrap/>
            <w:vAlign w:val="bottom"/>
            <w:hideMark/>
          </w:tcPr>
          <w:p w14:paraId="40BCD597" w14:textId="77777777" w:rsidR="00A116EF" w:rsidRPr="00EA3D1A" w:rsidRDefault="00A116EF" w:rsidP="00A116EF">
            <w:pPr>
              <w:pStyle w:val="table"/>
              <w:jc w:val="center"/>
              <w:rPr>
                <w:color w:val="000000"/>
              </w:rPr>
            </w:pPr>
            <w:r w:rsidRPr="00EA3D1A">
              <w:rPr>
                <w:color w:val="000000"/>
              </w:rPr>
              <w:t>0.20%</w:t>
            </w:r>
          </w:p>
        </w:tc>
        <w:tc>
          <w:tcPr>
            <w:tcW w:w="2397" w:type="dxa"/>
            <w:shd w:val="clear" w:color="auto" w:fill="auto"/>
            <w:noWrap/>
            <w:vAlign w:val="center"/>
            <w:hideMark/>
          </w:tcPr>
          <w:p w14:paraId="275ACA03" w14:textId="77777777" w:rsidR="00A116EF" w:rsidRPr="00EA3D1A" w:rsidRDefault="00A116EF" w:rsidP="00A116EF">
            <w:pPr>
              <w:pStyle w:val="table"/>
              <w:jc w:val="center"/>
              <w:rPr>
                <w:color w:val="000000"/>
              </w:rPr>
            </w:pPr>
            <w:r w:rsidRPr="00EA3D1A">
              <w:rPr>
                <w:color w:val="000000"/>
              </w:rPr>
              <w:t>$4,675,158,380</w:t>
            </w:r>
          </w:p>
        </w:tc>
        <w:tc>
          <w:tcPr>
            <w:tcW w:w="2010" w:type="dxa"/>
            <w:shd w:val="clear" w:color="auto" w:fill="auto"/>
          </w:tcPr>
          <w:p w14:paraId="6104ABDB" w14:textId="77777777" w:rsidR="00A116EF" w:rsidRPr="00EA3D1A" w:rsidRDefault="00A116EF" w:rsidP="00A116EF">
            <w:pPr>
              <w:pStyle w:val="table"/>
              <w:jc w:val="center"/>
            </w:pPr>
            <w:r w:rsidRPr="00EA3D1A">
              <w:t>$4257942187</w:t>
            </w:r>
          </w:p>
        </w:tc>
        <w:tc>
          <w:tcPr>
            <w:tcW w:w="2513" w:type="dxa"/>
            <w:shd w:val="clear" w:color="auto" w:fill="auto"/>
          </w:tcPr>
          <w:p w14:paraId="0B41D770" w14:textId="77777777" w:rsidR="00A116EF" w:rsidRPr="00EA3D1A" w:rsidRDefault="00A116EF" w:rsidP="00A116EF">
            <w:pPr>
              <w:pStyle w:val="table"/>
              <w:jc w:val="center"/>
            </w:pPr>
            <w:r w:rsidRPr="00EA3D1A">
              <w:t>$5131864687</w:t>
            </w:r>
          </w:p>
        </w:tc>
      </w:tr>
      <w:tr w:rsidR="00A116EF" w:rsidRPr="00F60A57" w14:paraId="2813A1C4" w14:textId="77777777" w:rsidTr="00B32017">
        <w:trPr>
          <w:trHeight w:val="273"/>
        </w:trPr>
        <w:tc>
          <w:tcPr>
            <w:tcW w:w="1364" w:type="dxa"/>
            <w:shd w:val="clear" w:color="auto" w:fill="auto"/>
            <w:noWrap/>
            <w:vAlign w:val="bottom"/>
            <w:hideMark/>
          </w:tcPr>
          <w:p w14:paraId="32DFBDF0" w14:textId="77777777" w:rsidR="00A116EF" w:rsidRPr="00EA3D1A" w:rsidRDefault="00A116EF" w:rsidP="00A116EF">
            <w:pPr>
              <w:pStyle w:val="table"/>
              <w:jc w:val="center"/>
              <w:rPr>
                <w:color w:val="000000"/>
              </w:rPr>
            </w:pPr>
            <w:r w:rsidRPr="00EA3D1A">
              <w:rPr>
                <w:color w:val="000000"/>
              </w:rPr>
              <w:t>250</w:t>
            </w:r>
          </w:p>
        </w:tc>
        <w:tc>
          <w:tcPr>
            <w:tcW w:w="1791" w:type="dxa"/>
            <w:shd w:val="clear" w:color="auto" w:fill="auto"/>
            <w:noWrap/>
            <w:vAlign w:val="bottom"/>
            <w:hideMark/>
          </w:tcPr>
          <w:p w14:paraId="4C8662F3" w14:textId="77777777" w:rsidR="00A116EF" w:rsidRPr="00EA3D1A" w:rsidRDefault="00A116EF" w:rsidP="00A116EF">
            <w:pPr>
              <w:pStyle w:val="table"/>
              <w:jc w:val="center"/>
              <w:rPr>
                <w:color w:val="000000"/>
              </w:rPr>
            </w:pPr>
            <w:r w:rsidRPr="00EA3D1A">
              <w:rPr>
                <w:color w:val="000000"/>
              </w:rPr>
              <w:t>0.40%</w:t>
            </w:r>
          </w:p>
        </w:tc>
        <w:tc>
          <w:tcPr>
            <w:tcW w:w="2397" w:type="dxa"/>
            <w:shd w:val="clear" w:color="auto" w:fill="auto"/>
            <w:noWrap/>
            <w:vAlign w:val="center"/>
            <w:hideMark/>
          </w:tcPr>
          <w:p w14:paraId="5A8ED80C" w14:textId="77777777" w:rsidR="00A116EF" w:rsidRPr="00EA3D1A" w:rsidRDefault="00A116EF" w:rsidP="00A116EF">
            <w:pPr>
              <w:pStyle w:val="table"/>
              <w:jc w:val="center"/>
              <w:rPr>
                <w:color w:val="000000"/>
              </w:rPr>
            </w:pPr>
            <w:r w:rsidRPr="00EA3D1A">
              <w:rPr>
                <w:color w:val="000000"/>
              </w:rPr>
              <w:t>$3,369,852,487</w:t>
            </w:r>
          </w:p>
        </w:tc>
        <w:tc>
          <w:tcPr>
            <w:tcW w:w="2010" w:type="dxa"/>
            <w:shd w:val="clear" w:color="auto" w:fill="auto"/>
          </w:tcPr>
          <w:p w14:paraId="3503210C" w14:textId="77777777" w:rsidR="00A116EF" w:rsidRPr="00EA3D1A" w:rsidRDefault="00A116EF" w:rsidP="00A116EF">
            <w:pPr>
              <w:pStyle w:val="table"/>
              <w:jc w:val="center"/>
            </w:pPr>
            <w:r w:rsidRPr="00EA3D1A">
              <w:t>$3040190140</w:t>
            </w:r>
          </w:p>
        </w:tc>
        <w:tc>
          <w:tcPr>
            <w:tcW w:w="2513" w:type="dxa"/>
            <w:shd w:val="clear" w:color="auto" w:fill="auto"/>
          </w:tcPr>
          <w:p w14:paraId="54179749" w14:textId="77777777" w:rsidR="00A116EF" w:rsidRPr="00EA3D1A" w:rsidRDefault="00A116EF" w:rsidP="00A116EF">
            <w:pPr>
              <w:pStyle w:val="table"/>
              <w:jc w:val="center"/>
            </w:pPr>
            <w:r w:rsidRPr="00EA3D1A">
              <w:t>$</w:t>
            </w:r>
            <w:r w:rsidRPr="00AA1A11">
              <w:t>3629444795</w:t>
            </w:r>
          </w:p>
        </w:tc>
      </w:tr>
      <w:tr w:rsidR="00A116EF" w:rsidRPr="00F60A57" w14:paraId="3103C6C3" w14:textId="77777777" w:rsidTr="00B32017">
        <w:trPr>
          <w:trHeight w:val="273"/>
        </w:trPr>
        <w:tc>
          <w:tcPr>
            <w:tcW w:w="1364" w:type="dxa"/>
            <w:shd w:val="clear" w:color="auto" w:fill="auto"/>
            <w:noWrap/>
            <w:vAlign w:val="bottom"/>
            <w:hideMark/>
          </w:tcPr>
          <w:p w14:paraId="1431924E" w14:textId="77777777" w:rsidR="00A116EF" w:rsidRPr="00EA3D1A" w:rsidRDefault="00A116EF" w:rsidP="00A116EF">
            <w:pPr>
              <w:pStyle w:val="table"/>
              <w:jc w:val="center"/>
              <w:rPr>
                <w:color w:val="000000"/>
              </w:rPr>
            </w:pPr>
            <w:r w:rsidRPr="00EA3D1A">
              <w:rPr>
                <w:color w:val="000000"/>
              </w:rPr>
              <w:t>100</w:t>
            </w:r>
          </w:p>
        </w:tc>
        <w:tc>
          <w:tcPr>
            <w:tcW w:w="1791" w:type="dxa"/>
            <w:shd w:val="clear" w:color="auto" w:fill="auto"/>
            <w:noWrap/>
            <w:vAlign w:val="bottom"/>
            <w:hideMark/>
          </w:tcPr>
          <w:p w14:paraId="4CC6735B" w14:textId="77777777" w:rsidR="00A116EF" w:rsidRPr="00EA3D1A" w:rsidRDefault="00A116EF" w:rsidP="00A116EF">
            <w:pPr>
              <w:pStyle w:val="table"/>
              <w:jc w:val="center"/>
              <w:rPr>
                <w:color w:val="000000"/>
              </w:rPr>
            </w:pPr>
            <w:r w:rsidRPr="00EA3D1A">
              <w:rPr>
                <w:color w:val="000000"/>
              </w:rPr>
              <w:t>1.00%</w:t>
            </w:r>
          </w:p>
        </w:tc>
        <w:tc>
          <w:tcPr>
            <w:tcW w:w="2397" w:type="dxa"/>
            <w:shd w:val="clear" w:color="auto" w:fill="auto"/>
            <w:noWrap/>
            <w:vAlign w:val="center"/>
            <w:hideMark/>
          </w:tcPr>
          <w:p w14:paraId="74444CA9" w14:textId="77777777" w:rsidR="00A116EF" w:rsidRPr="00EA3D1A" w:rsidRDefault="00A116EF" w:rsidP="00A116EF">
            <w:pPr>
              <w:pStyle w:val="table"/>
              <w:jc w:val="center"/>
              <w:rPr>
                <w:color w:val="000000"/>
              </w:rPr>
            </w:pPr>
            <w:r w:rsidRPr="00EA3D1A">
              <w:rPr>
                <w:color w:val="000000"/>
              </w:rPr>
              <w:t>$1,946,091,874</w:t>
            </w:r>
          </w:p>
        </w:tc>
        <w:tc>
          <w:tcPr>
            <w:tcW w:w="2010" w:type="dxa"/>
            <w:shd w:val="clear" w:color="auto" w:fill="auto"/>
          </w:tcPr>
          <w:p w14:paraId="7B3DF118" w14:textId="77777777" w:rsidR="00A116EF" w:rsidRPr="00EA3D1A" w:rsidRDefault="00A116EF" w:rsidP="00A116EF">
            <w:pPr>
              <w:pStyle w:val="table"/>
              <w:jc w:val="center"/>
            </w:pPr>
            <w:r w:rsidRPr="00EA3D1A">
              <w:t>$1871258702</w:t>
            </w:r>
          </w:p>
        </w:tc>
        <w:tc>
          <w:tcPr>
            <w:tcW w:w="2513" w:type="dxa"/>
            <w:shd w:val="clear" w:color="auto" w:fill="auto"/>
          </w:tcPr>
          <w:p w14:paraId="12570FBF" w14:textId="77777777" w:rsidR="00A116EF" w:rsidRPr="00EA3D1A" w:rsidRDefault="00A116EF" w:rsidP="00A116EF">
            <w:pPr>
              <w:pStyle w:val="table"/>
              <w:jc w:val="center"/>
            </w:pPr>
            <w:r w:rsidRPr="00EA3D1A">
              <w:t>$2066301116</w:t>
            </w:r>
          </w:p>
        </w:tc>
      </w:tr>
      <w:tr w:rsidR="00A116EF" w:rsidRPr="00F60A57" w14:paraId="360B3CE3" w14:textId="77777777" w:rsidTr="00B32017">
        <w:trPr>
          <w:trHeight w:val="273"/>
        </w:trPr>
        <w:tc>
          <w:tcPr>
            <w:tcW w:w="1364" w:type="dxa"/>
            <w:shd w:val="clear" w:color="auto" w:fill="auto"/>
            <w:noWrap/>
            <w:vAlign w:val="bottom"/>
            <w:hideMark/>
          </w:tcPr>
          <w:p w14:paraId="78ECFF67" w14:textId="77777777" w:rsidR="00A116EF" w:rsidRPr="00EA3D1A" w:rsidRDefault="00A116EF" w:rsidP="00A116EF">
            <w:pPr>
              <w:pStyle w:val="table"/>
              <w:jc w:val="center"/>
              <w:rPr>
                <w:color w:val="000000"/>
              </w:rPr>
            </w:pPr>
            <w:r w:rsidRPr="00EA3D1A">
              <w:rPr>
                <w:color w:val="000000"/>
              </w:rPr>
              <w:t>50</w:t>
            </w:r>
          </w:p>
        </w:tc>
        <w:tc>
          <w:tcPr>
            <w:tcW w:w="1791" w:type="dxa"/>
            <w:shd w:val="clear" w:color="auto" w:fill="auto"/>
            <w:noWrap/>
            <w:vAlign w:val="bottom"/>
            <w:hideMark/>
          </w:tcPr>
          <w:p w14:paraId="370F0715" w14:textId="77777777" w:rsidR="00A116EF" w:rsidRPr="00EA3D1A" w:rsidRDefault="00A116EF" w:rsidP="00A116EF">
            <w:pPr>
              <w:pStyle w:val="table"/>
              <w:jc w:val="center"/>
              <w:rPr>
                <w:color w:val="000000"/>
              </w:rPr>
            </w:pPr>
            <w:r w:rsidRPr="00EA3D1A">
              <w:rPr>
                <w:color w:val="000000"/>
              </w:rPr>
              <w:t>2.00%</w:t>
            </w:r>
          </w:p>
        </w:tc>
        <w:tc>
          <w:tcPr>
            <w:tcW w:w="2397" w:type="dxa"/>
            <w:shd w:val="clear" w:color="auto" w:fill="auto"/>
            <w:noWrap/>
            <w:vAlign w:val="center"/>
            <w:hideMark/>
          </w:tcPr>
          <w:p w14:paraId="568F836C" w14:textId="77777777" w:rsidR="00A116EF" w:rsidRPr="00EA3D1A" w:rsidRDefault="00A116EF" w:rsidP="00A116EF">
            <w:pPr>
              <w:pStyle w:val="table"/>
              <w:jc w:val="center"/>
              <w:rPr>
                <w:color w:val="000000"/>
              </w:rPr>
            </w:pPr>
            <w:r w:rsidRPr="00EA3D1A">
              <w:rPr>
                <w:color w:val="000000"/>
              </w:rPr>
              <w:t>$1,316,941,577</w:t>
            </w:r>
          </w:p>
        </w:tc>
        <w:tc>
          <w:tcPr>
            <w:tcW w:w="2010" w:type="dxa"/>
            <w:shd w:val="clear" w:color="auto" w:fill="auto"/>
          </w:tcPr>
          <w:p w14:paraId="5AB1BB6C" w14:textId="77777777" w:rsidR="00A116EF" w:rsidRPr="00EA3D1A" w:rsidRDefault="00A116EF" w:rsidP="00A116EF">
            <w:pPr>
              <w:pStyle w:val="table"/>
              <w:jc w:val="center"/>
            </w:pPr>
            <w:r w:rsidRPr="00EA3D1A">
              <w:t>$</w:t>
            </w:r>
            <w:r w:rsidRPr="00EA0740">
              <w:t>1277204547</w:t>
            </w:r>
          </w:p>
        </w:tc>
        <w:tc>
          <w:tcPr>
            <w:tcW w:w="2513" w:type="dxa"/>
            <w:shd w:val="clear" w:color="auto" w:fill="auto"/>
          </w:tcPr>
          <w:p w14:paraId="6F6FFB5E" w14:textId="77777777" w:rsidR="00A116EF" w:rsidRPr="00EA3D1A" w:rsidRDefault="00A116EF" w:rsidP="00A116EF">
            <w:pPr>
              <w:pStyle w:val="table"/>
              <w:jc w:val="center"/>
            </w:pPr>
            <w:r w:rsidRPr="00EA3D1A">
              <w:t>$</w:t>
            </w:r>
            <w:r w:rsidRPr="00EA0740">
              <w:t>1366749173</w:t>
            </w:r>
          </w:p>
        </w:tc>
      </w:tr>
      <w:tr w:rsidR="00A116EF" w:rsidRPr="00F60A57" w14:paraId="17ABA266" w14:textId="77777777" w:rsidTr="00B32017">
        <w:trPr>
          <w:trHeight w:val="273"/>
        </w:trPr>
        <w:tc>
          <w:tcPr>
            <w:tcW w:w="1364" w:type="dxa"/>
            <w:shd w:val="clear" w:color="auto" w:fill="auto"/>
            <w:noWrap/>
            <w:vAlign w:val="bottom"/>
            <w:hideMark/>
          </w:tcPr>
          <w:p w14:paraId="682B8E21" w14:textId="77777777" w:rsidR="00A116EF" w:rsidRPr="00EA3D1A" w:rsidRDefault="00A116EF" w:rsidP="00A116EF">
            <w:pPr>
              <w:pStyle w:val="table"/>
              <w:jc w:val="center"/>
              <w:rPr>
                <w:color w:val="000000"/>
              </w:rPr>
            </w:pPr>
            <w:r w:rsidRPr="00EA3D1A">
              <w:rPr>
                <w:color w:val="000000"/>
              </w:rPr>
              <w:t>20</w:t>
            </w:r>
          </w:p>
        </w:tc>
        <w:tc>
          <w:tcPr>
            <w:tcW w:w="1791" w:type="dxa"/>
            <w:shd w:val="clear" w:color="auto" w:fill="auto"/>
            <w:noWrap/>
            <w:vAlign w:val="bottom"/>
            <w:hideMark/>
          </w:tcPr>
          <w:p w14:paraId="69F874A2" w14:textId="77777777" w:rsidR="00A116EF" w:rsidRPr="00EA3D1A" w:rsidRDefault="00A116EF" w:rsidP="00A116EF">
            <w:pPr>
              <w:pStyle w:val="table"/>
              <w:jc w:val="center"/>
              <w:rPr>
                <w:color w:val="000000"/>
              </w:rPr>
            </w:pPr>
            <w:r w:rsidRPr="00EA3D1A">
              <w:rPr>
                <w:color w:val="000000"/>
              </w:rPr>
              <w:t>5.00%</w:t>
            </w:r>
          </w:p>
        </w:tc>
        <w:tc>
          <w:tcPr>
            <w:tcW w:w="2397" w:type="dxa"/>
            <w:shd w:val="clear" w:color="auto" w:fill="auto"/>
            <w:noWrap/>
            <w:vAlign w:val="center"/>
            <w:hideMark/>
          </w:tcPr>
          <w:p w14:paraId="7B9F5339" w14:textId="77777777" w:rsidR="00A116EF" w:rsidRPr="00EA3D1A" w:rsidRDefault="00A116EF" w:rsidP="00A116EF">
            <w:pPr>
              <w:pStyle w:val="table"/>
              <w:jc w:val="center"/>
              <w:rPr>
                <w:color w:val="000000"/>
              </w:rPr>
            </w:pPr>
            <w:r w:rsidRPr="00EA3D1A">
              <w:rPr>
                <w:color w:val="000000"/>
              </w:rPr>
              <w:t>$790,411,775</w:t>
            </w:r>
          </w:p>
        </w:tc>
        <w:tc>
          <w:tcPr>
            <w:tcW w:w="2010" w:type="dxa"/>
            <w:shd w:val="clear" w:color="auto" w:fill="auto"/>
          </w:tcPr>
          <w:p w14:paraId="2A48B2E3" w14:textId="77777777" w:rsidR="00A116EF" w:rsidRPr="00EA3D1A" w:rsidRDefault="00A116EF" w:rsidP="00A116EF">
            <w:pPr>
              <w:pStyle w:val="table"/>
              <w:jc w:val="center"/>
            </w:pPr>
            <w:r w:rsidRPr="00EA3D1A">
              <w:t>$771982988</w:t>
            </w:r>
          </w:p>
        </w:tc>
        <w:tc>
          <w:tcPr>
            <w:tcW w:w="2513" w:type="dxa"/>
            <w:shd w:val="clear" w:color="auto" w:fill="auto"/>
          </w:tcPr>
          <w:p w14:paraId="420367A3" w14:textId="77777777" w:rsidR="00A116EF" w:rsidRPr="00EA3D1A" w:rsidRDefault="00A116EF" w:rsidP="00A116EF">
            <w:pPr>
              <w:pStyle w:val="table"/>
              <w:jc w:val="center"/>
            </w:pPr>
            <w:r w:rsidRPr="00EA3D1A">
              <w:t>$805465369</w:t>
            </w:r>
          </w:p>
        </w:tc>
      </w:tr>
      <w:tr w:rsidR="00A116EF" w:rsidRPr="00F60A57" w14:paraId="2997EB55" w14:textId="77777777" w:rsidTr="00B32017">
        <w:trPr>
          <w:trHeight w:val="273"/>
        </w:trPr>
        <w:tc>
          <w:tcPr>
            <w:tcW w:w="1364" w:type="dxa"/>
            <w:shd w:val="clear" w:color="auto" w:fill="auto"/>
            <w:noWrap/>
            <w:vAlign w:val="bottom"/>
            <w:hideMark/>
          </w:tcPr>
          <w:p w14:paraId="2E81CFCA" w14:textId="77777777" w:rsidR="00A116EF" w:rsidRPr="00EA3D1A" w:rsidRDefault="00A116EF" w:rsidP="00A116EF">
            <w:pPr>
              <w:pStyle w:val="table"/>
              <w:jc w:val="center"/>
              <w:rPr>
                <w:color w:val="000000"/>
              </w:rPr>
            </w:pPr>
            <w:r w:rsidRPr="00EA3D1A">
              <w:rPr>
                <w:color w:val="000000"/>
              </w:rPr>
              <w:t>10</w:t>
            </w:r>
          </w:p>
        </w:tc>
        <w:tc>
          <w:tcPr>
            <w:tcW w:w="1791" w:type="dxa"/>
            <w:shd w:val="clear" w:color="auto" w:fill="auto"/>
            <w:noWrap/>
            <w:vAlign w:val="bottom"/>
            <w:hideMark/>
          </w:tcPr>
          <w:p w14:paraId="450D3CB8" w14:textId="77777777" w:rsidR="00A116EF" w:rsidRPr="00EA3D1A" w:rsidRDefault="00A116EF" w:rsidP="00A116EF">
            <w:pPr>
              <w:pStyle w:val="table"/>
              <w:jc w:val="center"/>
              <w:rPr>
                <w:color w:val="000000"/>
              </w:rPr>
            </w:pPr>
            <w:r w:rsidRPr="00EA3D1A">
              <w:rPr>
                <w:color w:val="000000"/>
              </w:rPr>
              <w:t>10.00%</w:t>
            </w:r>
          </w:p>
        </w:tc>
        <w:tc>
          <w:tcPr>
            <w:tcW w:w="2397" w:type="dxa"/>
            <w:shd w:val="clear" w:color="auto" w:fill="auto"/>
            <w:noWrap/>
            <w:vAlign w:val="center"/>
            <w:hideMark/>
          </w:tcPr>
          <w:p w14:paraId="27DF2B7F" w14:textId="77777777" w:rsidR="00A116EF" w:rsidRPr="00EA3D1A" w:rsidRDefault="00A116EF" w:rsidP="00A116EF">
            <w:pPr>
              <w:pStyle w:val="table"/>
              <w:jc w:val="center"/>
              <w:rPr>
                <w:color w:val="000000"/>
              </w:rPr>
            </w:pPr>
            <w:r w:rsidRPr="00EA3D1A">
              <w:rPr>
                <w:color w:val="000000"/>
              </w:rPr>
              <w:t>$535,246,191</w:t>
            </w:r>
          </w:p>
        </w:tc>
        <w:tc>
          <w:tcPr>
            <w:tcW w:w="2010" w:type="dxa"/>
            <w:shd w:val="clear" w:color="auto" w:fill="auto"/>
          </w:tcPr>
          <w:p w14:paraId="37947A02" w14:textId="77777777" w:rsidR="00A116EF" w:rsidRPr="00EA3D1A" w:rsidRDefault="00A116EF" w:rsidP="00A116EF">
            <w:pPr>
              <w:pStyle w:val="table"/>
              <w:jc w:val="center"/>
            </w:pPr>
            <w:r w:rsidRPr="00EA3D1A">
              <w:t>$526381889</w:t>
            </w:r>
          </w:p>
        </w:tc>
        <w:tc>
          <w:tcPr>
            <w:tcW w:w="2513" w:type="dxa"/>
            <w:shd w:val="clear" w:color="auto" w:fill="auto"/>
          </w:tcPr>
          <w:p w14:paraId="56197485" w14:textId="77777777" w:rsidR="00A116EF" w:rsidRPr="00EA3D1A" w:rsidRDefault="00A116EF" w:rsidP="00A116EF">
            <w:pPr>
              <w:pStyle w:val="table"/>
              <w:jc w:val="center"/>
            </w:pPr>
            <w:r w:rsidRPr="00EA3D1A">
              <w:t>$545331325</w:t>
            </w:r>
          </w:p>
        </w:tc>
      </w:tr>
      <w:tr w:rsidR="00A116EF" w:rsidRPr="00F60A57" w14:paraId="726D5673" w14:textId="77777777" w:rsidTr="00B32017">
        <w:trPr>
          <w:trHeight w:val="273"/>
        </w:trPr>
        <w:tc>
          <w:tcPr>
            <w:tcW w:w="1364" w:type="dxa"/>
            <w:shd w:val="clear" w:color="auto" w:fill="auto"/>
            <w:noWrap/>
            <w:vAlign w:val="bottom"/>
            <w:hideMark/>
          </w:tcPr>
          <w:p w14:paraId="442BEDA0" w14:textId="77777777" w:rsidR="00A116EF" w:rsidRPr="00EA3D1A" w:rsidRDefault="00A116EF" w:rsidP="00A116EF">
            <w:pPr>
              <w:pStyle w:val="table"/>
              <w:jc w:val="center"/>
              <w:rPr>
                <w:color w:val="000000"/>
              </w:rPr>
            </w:pPr>
            <w:r w:rsidRPr="00EA3D1A">
              <w:rPr>
                <w:color w:val="000000"/>
              </w:rPr>
              <w:t>5</w:t>
            </w:r>
          </w:p>
        </w:tc>
        <w:tc>
          <w:tcPr>
            <w:tcW w:w="1791" w:type="dxa"/>
            <w:shd w:val="clear" w:color="auto" w:fill="auto"/>
            <w:noWrap/>
            <w:vAlign w:val="bottom"/>
            <w:hideMark/>
          </w:tcPr>
          <w:p w14:paraId="6447F37B" w14:textId="77777777" w:rsidR="00A116EF" w:rsidRPr="00EA3D1A" w:rsidRDefault="00A116EF" w:rsidP="00A116EF">
            <w:pPr>
              <w:pStyle w:val="table"/>
              <w:jc w:val="center"/>
              <w:rPr>
                <w:color w:val="000000"/>
              </w:rPr>
            </w:pPr>
            <w:r w:rsidRPr="00EA3D1A">
              <w:rPr>
                <w:color w:val="000000"/>
              </w:rPr>
              <w:t>20.00%</w:t>
            </w:r>
          </w:p>
        </w:tc>
        <w:tc>
          <w:tcPr>
            <w:tcW w:w="2397" w:type="dxa"/>
            <w:shd w:val="clear" w:color="auto" w:fill="auto"/>
            <w:noWrap/>
            <w:vAlign w:val="center"/>
            <w:hideMark/>
          </w:tcPr>
          <w:p w14:paraId="3754A627" w14:textId="77777777" w:rsidR="00A116EF" w:rsidRPr="00EA3D1A" w:rsidRDefault="00A116EF" w:rsidP="00A116EF">
            <w:pPr>
              <w:pStyle w:val="table"/>
              <w:jc w:val="center"/>
              <w:rPr>
                <w:color w:val="000000"/>
              </w:rPr>
            </w:pPr>
            <w:r w:rsidRPr="00EA3D1A">
              <w:rPr>
                <w:color w:val="000000"/>
              </w:rPr>
              <w:t>$283,298,648</w:t>
            </w:r>
          </w:p>
        </w:tc>
        <w:tc>
          <w:tcPr>
            <w:tcW w:w="2010" w:type="dxa"/>
            <w:shd w:val="clear" w:color="auto" w:fill="auto"/>
          </w:tcPr>
          <w:p w14:paraId="4576F24C" w14:textId="77777777" w:rsidR="00A116EF" w:rsidRPr="00EA3D1A" w:rsidRDefault="00A116EF" w:rsidP="00A116EF">
            <w:pPr>
              <w:pStyle w:val="table"/>
              <w:jc w:val="center"/>
            </w:pPr>
            <w:r w:rsidRPr="00EA3D1A">
              <w:t>$278370726</w:t>
            </w:r>
          </w:p>
        </w:tc>
        <w:tc>
          <w:tcPr>
            <w:tcW w:w="2513" w:type="dxa"/>
            <w:shd w:val="clear" w:color="auto" w:fill="auto"/>
          </w:tcPr>
          <w:p w14:paraId="7F3A1610" w14:textId="77777777" w:rsidR="00A116EF" w:rsidRPr="00EA3D1A" w:rsidRDefault="00A116EF" w:rsidP="00A116EF">
            <w:pPr>
              <w:pStyle w:val="table"/>
              <w:jc w:val="center"/>
            </w:pPr>
            <w:r w:rsidRPr="00EA3D1A">
              <w:t>$289478630</w:t>
            </w:r>
          </w:p>
        </w:tc>
      </w:tr>
    </w:tbl>
    <w:p w14:paraId="5FAB4A11" w14:textId="11612984" w:rsidR="00A116EF" w:rsidRDefault="00A116EF" w:rsidP="00A116EF">
      <w:pPr>
        <w:pStyle w:val="Caption"/>
      </w:pPr>
      <w:bookmarkStart w:id="387" w:name="_Ref34040224"/>
      <w:bookmarkStart w:id="388" w:name="_Toc34080288"/>
      <w:r>
        <w:t xml:space="preserve">Table </w:t>
      </w:r>
      <w:fldSimple w:instr=" SEQ Table \* ARABIC ">
        <w:r w:rsidR="00407951">
          <w:rPr>
            <w:noProof/>
          </w:rPr>
          <w:t>32</w:t>
        </w:r>
      </w:fldSimple>
      <w:bookmarkEnd w:id="387"/>
      <w:r>
        <w:t>.</w:t>
      </w:r>
      <w:r w:rsidRPr="00A116EF">
        <w:rPr>
          <w:lang w:eastAsia="ja-JP"/>
        </w:rPr>
        <w:t xml:space="preserve"> Confidence Intervals for PML values</w:t>
      </w:r>
      <w:r>
        <w:rPr>
          <w:lang w:eastAsia="ja-JP"/>
        </w:rPr>
        <w:t>.</w:t>
      </w:r>
      <w:bookmarkEnd w:id="388"/>
    </w:p>
    <w:p w14:paraId="1C87AE58" w14:textId="48A43C54" w:rsidR="006C7D10" w:rsidRPr="00F71BF6" w:rsidRDefault="006C7D10" w:rsidP="008B6F3F">
      <w:pPr>
        <w:pStyle w:val="Normal-centered-bold"/>
        <w:numPr>
          <w:ilvl w:val="0"/>
          <w:numId w:val="30"/>
        </w:numPr>
        <w:ind w:left="360"/>
      </w:pPr>
      <w:r w:rsidRPr="00F71BF6">
        <w:t>Justify any differences between the historical and modeled results using current scientific and statistical methods in the appropriate disciplines.</w:t>
      </w:r>
    </w:p>
    <w:p w14:paraId="1C383073" w14:textId="375E9F19" w:rsidR="00E24C55" w:rsidRDefault="00E24C55" w:rsidP="00E24C55">
      <w:r w:rsidRPr="00A20F3D">
        <w:t>As per Moriasi et al. (2007),</w:t>
      </w:r>
      <w:r>
        <w:t xml:space="preserve"> </w:t>
      </w:r>
      <w:r w:rsidRPr="00E24C55">
        <w:rPr>
          <w:i/>
        </w:rPr>
        <w:t>NSE</w:t>
      </w:r>
      <w:r>
        <w:t xml:space="preserve"> = 0.75-1.00</w:t>
      </w:r>
      <w:r w:rsidRPr="00A20F3D">
        <w:t xml:space="preserve"> for a very good model; </w:t>
      </w:r>
      <w:r w:rsidRPr="00E24C55">
        <w:rPr>
          <w:i/>
        </w:rPr>
        <w:t>NSE</w:t>
      </w:r>
      <w:r>
        <w:t xml:space="preserve"> = 0.65-0.75</w:t>
      </w:r>
      <w:r w:rsidRPr="00A20F3D">
        <w:t xml:space="preserve"> for a good model; and </w:t>
      </w:r>
      <w:r w:rsidRPr="00E24C55">
        <w:rPr>
          <w:i/>
        </w:rPr>
        <w:t>NSE</w:t>
      </w:r>
      <w:r>
        <w:t xml:space="preserve"> = 0.50-0.65</w:t>
      </w:r>
      <w:r w:rsidRPr="00A20F3D">
        <w:t xml:space="preserve"> for a satisfactory model.</w:t>
      </w:r>
      <w:r>
        <w:t xml:space="preserve"> </w:t>
      </w:r>
      <w:r w:rsidRPr="00A20F3D">
        <w:t>Moriasi et al. (2007)</w:t>
      </w:r>
      <w:r>
        <w:t xml:space="preserve"> also outlined the recommended RSR values for model performance evaluation. </w:t>
      </w:r>
      <w:r w:rsidRPr="00E24C55">
        <w:rPr>
          <w:i/>
        </w:rPr>
        <w:t>RSR</w:t>
      </w:r>
      <w:r w:rsidRPr="00A20F3D">
        <w:t xml:space="preserve"> = 0.00-0.50 for a very good model; </w:t>
      </w:r>
      <w:r w:rsidRPr="00E24C55">
        <w:rPr>
          <w:i/>
        </w:rPr>
        <w:t>RSR</w:t>
      </w:r>
      <w:r w:rsidRPr="00A20F3D">
        <w:t xml:space="preserve"> = 0.50-0.60 for a good model; and </w:t>
      </w:r>
      <w:r w:rsidRPr="00E24C55">
        <w:rPr>
          <w:i/>
        </w:rPr>
        <w:t>RSR</w:t>
      </w:r>
      <w:r w:rsidRPr="00A20F3D">
        <w:t xml:space="preserve"> = 0.60-0.70 for a satisfactory model.</w:t>
      </w:r>
      <w:r>
        <w:t xml:space="preserve"> For the six inland flood models, </w:t>
      </w:r>
      <w:r w:rsidRPr="00E24C55">
        <w:rPr>
          <w:i/>
        </w:rPr>
        <w:t>NSE</w:t>
      </w:r>
      <w:r>
        <w:t xml:space="preserve"> and </w:t>
      </w:r>
      <w:r w:rsidRPr="00E24C55">
        <w:rPr>
          <w:i/>
        </w:rPr>
        <w:t>RSR</w:t>
      </w:r>
      <w:r>
        <w:t xml:space="preserve"> ranged between 0.62-0.96 and 0.20-0.61, respectively (</w:t>
      </w:r>
      <w:r w:rsidR="00466B3E">
        <w:fldChar w:fldCharType="begin"/>
      </w:r>
      <w:r w:rsidR="00466B3E">
        <w:instrText xml:space="preserve"> REF _Ref31291788 \h </w:instrText>
      </w:r>
      <w:r w:rsidR="00466B3E">
        <w:fldChar w:fldCharType="separate"/>
      </w:r>
      <w:r w:rsidR="00407951" w:rsidRPr="00466B3E">
        <w:t xml:space="preserve">Table </w:t>
      </w:r>
      <w:r w:rsidR="00407951">
        <w:rPr>
          <w:noProof/>
        </w:rPr>
        <w:t>33</w:t>
      </w:r>
      <w:r w:rsidR="00466B3E">
        <w:fldChar w:fldCharType="end"/>
      </w:r>
      <w:r>
        <w:t>-</w:t>
      </w:r>
      <w:r w:rsidR="00466B3E">
        <w:fldChar w:fldCharType="begin"/>
      </w:r>
      <w:r w:rsidR="00466B3E">
        <w:instrText xml:space="preserve"> REF _Ref31291797 \h </w:instrText>
      </w:r>
      <w:r w:rsidR="00466B3E">
        <w:fldChar w:fldCharType="separate"/>
      </w:r>
      <w:r w:rsidR="00407951" w:rsidRPr="00466B3E">
        <w:t xml:space="preserve">Table </w:t>
      </w:r>
      <w:r w:rsidR="00407951">
        <w:rPr>
          <w:noProof/>
        </w:rPr>
        <w:t>38</w:t>
      </w:r>
      <w:r w:rsidR="00466B3E">
        <w:fldChar w:fldCharType="end"/>
      </w:r>
      <w:r>
        <w:t xml:space="preserve">). These metrics values are confirmatory of good prediction performance of the inland flood models. </w:t>
      </w:r>
      <w:r w:rsidRPr="00A20F3D">
        <w:t xml:space="preserve"> </w:t>
      </w:r>
      <w:r>
        <w:t xml:space="preserve"> </w:t>
      </w:r>
    </w:p>
    <w:p w14:paraId="32A77462" w14:textId="77777777" w:rsidR="00E24C55" w:rsidRPr="00A84983" w:rsidRDefault="00E24C55" w:rsidP="00466B3E">
      <w:pPr>
        <w:pStyle w:val="table"/>
      </w:pPr>
    </w:p>
    <w:tbl>
      <w:tblPr>
        <w:tblW w:w="5132" w:type="pct"/>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2113"/>
        <w:gridCol w:w="1336"/>
        <w:gridCol w:w="1320"/>
        <w:gridCol w:w="1232"/>
        <w:gridCol w:w="1143"/>
        <w:gridCol w:w="1312"/>
        <w:gridCol w:w="1151"/>
      </w:tblGrid>
      <w:tr w:rsidR="00E24C55" w:rsidRPr="00D166EC" w14:paraId="55BDA4EE" w14:textId="77777777" w:rsidTr="00E24C55">
        <w:trPr>
          <w:trHeight w:val="288"/>
          <w:jc w:val="center"/>
        </w:trPr>
        <w:tc>
          <w:tcPr>
            <w:tcW w:w="1099" w:type="pct"/>
            <w:vMerge w:val="restart"/>
            <w:tcBorders>
              <w:bottom w:val="nil"/>
              <w:right w:val="nil"/>
            </w:tcBorders>
            <w:shd w:val="clear" w:color="auto" w:fill="auto"/>
            <w:noWrap/>
            <w:hideMark/>
          </w:tcPr>
          <w:p w14:paraId="5D28ADD0"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Station</w:t>
            </w:r>
          </w:p>
        </w:tc>
        <w:tc>
          <w:tcPr>
            <w:tcW w:w="695" w:type="pct"/>
            <w:vMerge w:val="restart"/>
            <w:tcBorders>
              <w:left w:val="nil"/>
              <w:bottom w:val="nil"/>
              <w:right w:val="nil"/>
            </w:tcBorders>
            <w:shd w:val="clear" w:color="auto" w:fill="auto"/>
            <w:noWrap/>
            <w:hideMark/>
          </w:tcPr>
          <w:p w14:paraId="7CA0F913"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Calibration period</w:t>
            </w:r>
          </w:p>
        </w:tc>
        <w:tc>
          <w:tcPr>
            <w:tcW w:w="687" w:type="pct"/>
            <w:vMerge w:val="restart"/>
            <w:tcBorders>
              <w:left w:val="nil"/>
              <w:bottom w:val="nil"/>
              <w:right w:val="nil"/>
            </w:tcBorders>
            <w:shd w:val="clear" w:color="auto" w:fill="auto"/>
            <w:noWrap/>
            <w:hideMark/>
          </w:tcPr>
          <w:p w14:paraId="4680390D"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Validation period</w:t>
            </w:r>
          </w:p>
        </w:tc>
        <w:tc>
          <w:tcPr>
            <w:tcW w:w="1236" w:type="pct"/>
            <w:gridSpan w:val="2"/>
            <w:tcBorders>
              <w:left w:val="nil"/>
              <w:bottom w:val="single" w:sz="4" w:space="0" w:color="auto"/>
              <w:right w:val="nil"/>
            </w:tcBorders>
            <w:shd w:val="clear" w:color="auto" w:fill="auto"/>
            <w:noWrap/>
            <w:hideMark/>
          </w:tcPr>
          <w:p w14:paraId="401977F9"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NSE</w:t>
            </w:r>
          </w:p>
        </w:tc>
        <w:tc>
          <w:tcPr>
            <w:tcW w:w="1282" w:type="pct"/>
            <w:gridSpan w:val="2"/>
            <w:tcBorders>
              <w:left w:val="nil"/>
              <w:bottom w:val="single" w:sz="4" w:space="0" w:color="auto"/>
            </w:tcBorders>
            <w:shd w:val="clear" w:color="auto" w:fill="auto"/>
            <w:noWrap/>
            <w:hideMark/>
          </w:tcPr>
          <w:p w14:paraId="2C1C538A"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RSR</w:t>
            </w:r>
          </w:p>
        </w:tc>
      </w:tr>
      <w:tr w:rsidR="00E24C55" w:rsidRPr="00D166EC" w14:paraId="20E89E1D" w14:textId="77777777" w:rsidTr="00E24C55">
        <w:trPr>
          <w:trHeight w:val="288"/>
          <w:jc w:val="center"/>
        </w:trPr>
        <w:tc>
          <w:tcPr>
            <w:tcW w:w="1099" w:type="pct"/>
            <w:vMerge/>
            <w:tcBorders>
              <w:top w:val="nil"/>
              <w:bottom w:val="single" w:sz="4" w:space="0" w:color="auto"/>
              <w:right w:val="nil"/>
            </w:tcBorders>
            <w:hideMark/>
          </w:tcPr>
          <w:p w14:paraId="676D2975" w14:textId="77777777" w:rsidR="00E24C55" w:rsidRPr="008F2DD0" w:rsidRDefault="00E24C55" w:rsidP="00E24C55">
            <w:pPr>
              <w:pStyle w:val="table"/>
              <w:jc w:val="center"/>
              <w:rPr>
                <w:rFonts w:eastAsia="Times New Roman"/>
                <w:color w:val="000000"/>
                <w:sz w:val="22"/>
              </w:rPr>
            </w:pPr>
          </w:p>
        </w:tc>
        <w:tc>
          <w:tcPr>
            <w:tcW w:w="695" w:type="pct"/>
            <w:vMerge/>
            <w:tcBorders>
              <w:top w:val="nil"/>
              <w:left w:val="nil"/>
              <w:bottom w:val="single" w:sz="4" w:space="0" w:color="auto"/>
              <w:right w:val="nil"/>
            </w:tcBorders>
            <w:hideMark/>
          </w:tcPr>
          <w:p w14:paraId="61DC5607" w14:textId="77777777" w:rsidR="00E24C55" w:rsidRPr="008F2DD0" w:rsidRDefault="00E24C55" w:rsidP="00E24C55">
            <w:pPr>
              <w:pStyle w:val="table"/>
              <w:jc w:val="center"/>
              <w:rPr>
                <w:rFonts w:eastAsia="Times New Roman"/>
                <w:color w:val="000000"/>
                <w:sz w:val="22"/>
              </w:rPr>
            </w:pPr>
          </w:p>
        </w:tc>
        <w:tc>
          <w:tcPr>
            <w:tcW w:w="687" w:type="pct"/>
            <w:vMerge/>
            <w:tcBorders>
              <w:top w:val="nil"/>
              <w:left w:val="nil"/>
              <w:bottom w:val="single" w:sz="4" w:space="0" w:color="auto"/>
              <w:right w:val="nil"/>
            </w:tcBorders>
            <w:hideMark/>
          </w:tcPr>
          <w:p w14:paraId="5CDD334B" w14:textId="77777777" w:rsidR="00E24C55" w:rsidRPr="008F2DD0" w:rsidRDefault="00E24C55" w:rsidP="00E24C55">
            <w:pPr>
              <w:pStyle w:val="table"/>
              <w:jc w:val="center"/>
              <w:rPr>
                <w:rFonts w:eastAsia="Times New Roman"/>
                <w:color w:val="000000"/>
                <w:sz w:val="22"/>
              </w:rPr>
            </w:pPr>
          </w:p>
        </w:tc>
        <w:tc>
          <w:tcPr>
            <w:tcW w:w="641" w:type="pct"/>
            <w:tcBorders>
              <w:top w:val="single" w:sz="4" w:space="0" w:color="auto"/>
              <w:left w:val="nil"/>
              <w:bottom w:val="single" w:sz="4" w:space="0" w:color="auto"/>
              <w:right w:val="nil"/>
            </w:tcBorders>
            <w:shd w:val="clear" w:color="auto" w:fill="auto"/>
            <w:noWrap/>
            <w:hideMark/>
          </w:tcPr>
          <w:p w14:paraId="2D059B8A"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Calibration</w:t>
            </w:r>
          </w:p>
        </w:tc>
        <w:tc>
          <w:tcPr>
            <w:tcW w:w="595" w:type="pct"/>
            <w:tcBorders>
              <w:top w:val="single" w:sz="4" w:space="0" w:color="auto"/>
              <w:left w:val="nil"/>
              <w:bottom w:val="single" w:sz="4" w:space="0" w:color="auto"/>
              <w:right w:val="nil"/>
            </w:tcBorders>
            <w:shd w:val="clear" w:color="auto" w:fill="auto"/>
            <w:noWrap/>
            <w:hideMark/>
          </w:tcPr>
          <w:p w14:paraId="4B2CC810"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Validation</w:t>
            </w:r>
          </w:p>
        </w:tc>
        <w:tc>
          <w:tcPr>
            <w:tcW w:w="683" w:type="pct"/>
            <w:tcBorders>
              <w:top w:val="single" w:sz="4" w:space="0" w:color="auto"/>
              <w:left w:val="nil"/>
              <w:bottom w:val="single" w:sz="4" w:space="0" w:color="auto"/>
              <w:right w:val="nil"/>
            </w:tcBorders>
            <w:shd w:val="clear" w:color="auto" w:fill="auto"/>
            <w:noWrap/>
            <w:hideMark/>
          </w:tcPr>
          <w:p w14:paraId="1003D9DE"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Calibration</w:t>
            </w:r>
          </w:p>
        </w:tc>
        <w:tc>
          <w:tcPr>
            <w:tcW w:w="599" w:type="pct"/>
            <w:tcBorders>
              <w:top w:val="single" w:sz="4" w:space="0" w:color="auto"/>
              <w:left w:val="nil"/>
              <w:bottom w:val="single" w:sz="4" w:space="0" w:color="auto"/>
            </w:tcBorders>
            <w:shd w:val="clear" w:color="auto" w:fill="auto"/>
            <w:noWrap/>
            <w:hideMark/>
          </w:tcPr>
          <w:p w14:paraId="7EC9DB22"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Validation</w:t>
            </w:r>
          </w:p>
        </w:tc>
      </w:tr>
      <w:tr w:rsidR="00E24C55" w:rsidRPr="00D166EC" w14:paraId="1962F9D1" w14:textId="77777777" w:rsidTr="00E24C55">
        <w:trPr>
          <w:trHeight w:val="638"/>
          <w:jc w:val="center"/>
        </w:trPr>
        <w:tc>
          <w:tcPr>
            <w:tcW w:w="1099" w:type="pct"/>
            <w:tcBorders>
              <w:bottom w:val="nil"/>
              <w:right w:val="nil"/>
            </w:tcBorders>
            <w:shd w:val="clear" w:color="auto" w:fill="auto"/>
            <w:noWrap/>
            <w:hideMark/>
          </w:tcPr>
          <w:p w14:paraId="170694A1"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C-24 Canal at</w:t>
            </w:r>
          </w:p>
          <w:p w14:paraId="7280B303"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spillway S49</w:t>
            </w:r>
          </w:p>
        </w:tc>
        <w:tc>
          <w:tcPr>
            <w:tcW w:w="695" w:type="pct"/>
            <w:tcBorders>
              <w:left w:val="nil"/>
              <w:bottom w:val="nil"/>
              <w:right w:val="nil"/>
            </w:tcBorders>
            <w:shd w:val="clear" w:color="auto" w:fill="auto"/>
            <w:noWrap/>
            <w:hideMark/>
          </w:tcPr>
          <w:p w14:paraId="4E6061B7"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01/01/2006-12/31/2008</w:t>
            </w:r>
          </w:p>
        </w:tc>
        <w:tc>
          <w:tcPr>
            <w:tcW w:w="687" w:type="pct"/>
            <w:tcBorders>
              <w:left w:val="nil"/>
              <w:bottom w:val="nil"/>
              <w:right w:val="nil"/>
            </w:tcBorders>
            <w:shd w:val="clear" w:color="auto" w:fill="auto"/>
            <w:noWrap/>
            <w:hideMark/>
          </w:tcPr>
          <w:p w14:paraId="62918B69"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01/01/2009-12/31/2013</w:t>
            </w:r>
          </w:p>
        </w:tc>
        <w:tc>
          <w:tcPr>
            <w:tcW w:w="641" w:type="pct"/>
            <w:tcBorders>
              <w:left w:val="nil"/>
              <w:bottom w:val="nil"/>
              <w:right w:val="nil"/>
            </w:tcBorders>
            <w:shd w:val="clear" w:color="auto" w:fill="auto"/>
            <w:noWrap/>
            <w:hideMark/>
          </w:tcPr>
          <w:p w14:paraId="049E247F"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0.93</w:t>
            </w:r>
          </w:p>
        </w:tc>
        <w:tc>
          <w:tcPr>
            <w:tcW w:w="595" w:type="pct"/>
            <w:tcBorders>
              <w:left w:val="nil"/>
              <w:bottom w:val="nil"/>
              <w:right w:val="nil"/>
            </w:tcBorders>
            <w:shd w:val="clear" w:color="auto" w:fill="auto"/>
            <w:noWrap/>
            <w:hideMark/>
          </w:tcPr>
          <w:p w14:paraId="41EADE73"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0.93</w:t>
            </w:r>
          </w:p>
        </w:tc>
        <w:tc>
          <w:tcPr>
            <w:tcW w:w="683" w:type="pct"/>
            <w:tcBorders>
              <w:left w:val="nil"/>
              <w:bottom w:val="nil"/>
              <w:right w:val="nil"/>
            </w:tcBorders>
            <w:shd w:val="clear" w:color="auto" w:fill="auto"/>
            <w:noWrap/>
            <w:hideMark/>
          </w:tcPr>
          <w:p w14:paraId="6A64B219"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0.27</w:t>
            </w:r>
          </w:p>
        </w:tc>
        <w:tc>
          <w:tcPr>
            <w:tcW w:w="599" w:type="pct"/>
            <w:tcBorders>
              <w:left w:val="nil"/>
              <w:bottom w:val="nil"/>
            </w:tcBorders>
            <w:shd w:val="clear" w:color="auto" w:fill="auto"/>
            <w:noWrap/>
            <w:hideMark/>
          </w:tcPr>
          <w:p w14:paraId="34115E7F"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0.27</w:t>
            </w:r>
          </w:p>
        </w:tc>
      </w:tr>
      <w:tr w:rsidR="00E24C55" w:rsidRPr="00D166EC" w14:paraId="642DB3E4" w14:textId="77777777" w:rsidTr="00E24C55">
        <w:trPr>
          <w:trHeight w:val="900"/>
          <w:jc w:val="center"/>
        </w:trPr>
        <w:tc>
          <w:tcPr>
            <w:tcW w:w="1099" w:type="pct"/>
            <w:tcBorders>
              <w:top w:val="nil"/>
              <w:bottom w:val="nil"/>
              <w:right w:val="nil"/>
            </w:tcBorders>
            <w:shd w:val="clear" w:color="auto" w:fill="auto"/>
            <w:noWrap/>
            <w:hideMark/>
          </w:tcPr>
          <w:p w14:paraId="05168BF0"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Loxahatchee Slough Canal</w:t>
            </w:r>
          </w:p>
          <w:p w14:paraId="4D0334D4"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at spillway S46</w:t>
            </w:r>
          </w:p>
        </w:tc>
        <w:tc>
          <w:tcPr>
            <w:tcW w:w="695" w:type="pct"/>
            <w:tcBorders>
              <w:top w:val="nil"/>
              <w:left w:val="nil"/>
              <w:bottom w:val="nil"/>
              <w:right w:val="nil"/>
            </w:tcBorders>
            <w:shd w:val="clear" w:color="auto" w:fill="auto"/>
            <w:noWrap/>
            <w:hideMark/>
          </w:tcPr>
          <w:p w14:paraId="0F0E7D2A"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01/01/2004-12/31/2008</w:t>
            </w:r>
          </w:p>
        </w:tc>
        <w:tc>
          <w:tcPr>
            <w:tcW w:w="687" w:type="pct"/>
            <w:tcBorders>
              <w:top w:val="nil"/>
              <w:left w:val="nil"/>
              <w:bottom w:val="nil"/>
              <w:right w:val="nil"/>
            </w:tcBorders>
            <w:shd w:val="clear" w:color="auto" w:fill="auto"/>
            <w:noWrap/>
            <w:hideMark/>
          </w:tcPr>
          <w:p w14:paraId="39E4670F"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01/01/2009-12/31/2013</w:t>
            </w:r>
          </w:p>
        </w:tc>
        <w:tc>
          <w:tcPr>
            <w:tcW w:w="641" w:type="pct"/>
            <w:tcBorders>
              <w:top w:val="nil"/>
              <w:left w:val="nil"/>
              <w:bottom w:val="nil"/>
              <w:right w:val="nil"/>
            </w:tcBorders>
            <w:shd w:val="clear" w:color="auto" w:fill="auto"/>
            <w:noWrap/>
            <w:hideMark/>
          </w:tcPr>
          <w:p w14:paraId="0A528A23"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0.79</w:t>
            </w:r>
          </w:p>
        </w:tc>
        <w:tc>
          <w:tcPr>
            <w:tcW w:w="595" w:type="pct"/>
            <w:tcBorders>
              <w:top w:val="nil"/>
              <w:left w:val="nil"/>
              <w:bottom w:val="nil"/>
              <w:right w:val="nil"/>
            </w:tcBorders>
            <w:shd w:val="clear" w:color="auto" w:fill="auto"/>
            <w:noWrap/>
            <w:hideMark/>
          </w:tcPr>
          <w:p w14:paraId="1B8A1278"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0.84</w:t>
            </w:r>
          </w:p>
        </w:tc>
        <w:tc>
          <w:tcPr>
            <w:tcW w:w="683" w:type="pct"/>
            <w:tcBorders>
              <w:top w:val="nil"/>
              <w:left w:val="nil"/>
              <w:bottom w:val="nil"/>
              <w:right w:val="nil"/>
            </w:tcBorders>
            <w:shd w:val="clear" w:color="auto" w:fill="auto"/>
            <w:noWrap/>
            <w:hideMark/>
          </w:tcPr>
          <w:p w14:paraId="1AF35073"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0.46</w:t>
            </w:r>
          </w:p>
        </w:tc>
        <w:tc>
          <w:tcPr>
            <w:tcW w:w="599" w:type="pct"/>
            <w:tcBorders>
              <w:top w:val="nil"/>
              <w:left w:val="nil"/>
              <w:bottom w:val="nil"/>
            </w:tcBorders>
            <w:shd w:val="clear" w:color="auto" w:fill="auto"/>
            <w:noWrap/>
            <w:hideMark/>
          </w:tcPr>
          <w:p w14:paraId="036210DE"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0.40</w:t>
            </w:r>
          </w:p>
        </w:tc>
      </w:tr>
      <w:tr w:rsidR="00E24C55" w:rsidRPr="00D166EC" w14:paraId="5E3F8A28" w14:textId="77777777" w:rsidTr="00E24C55">
        <w:trPr>
          <w:trHeight w:val="900"/>
          <w:jc w:val="center"/>
        </w:trPr>
        <w:tc>
          <w:tcPr>
            <w:tcW w:w="1099" w:type="pct"/>
            <w:tcBorders>
              <w:top w:val="nil"/>
              <w:bottom w:val="nil"/>
              <w:right w:val="nil"/>
            </w:tcBorders>
            <w:shd w:val="clear" w:color="auto" w:fill="auto"/>
            <w:noWrap/>
            <w:hideMark/>
          </w:tcPr>
          <w:p w14:paraId="485B2837"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West Palm Beach Canal</w:t>
            </w:r>
          </w:p>
          <w:p w14:paraId="6C229F84"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at spillway S155</w:t>
            </w:r>
          </w:p>
        </w:tc>
        <w:tc>
          <w:tcPr>
            <w:tcW w:w="695" w:type="pct"/>
            <w:tcBorders>
              <w:top w:val="nil"/>
              <w:left w:val="nil"/>
              <w:bottom w:val="nil"/>
              <w:right w:val="nil"/>
            </w:tcBorders>
            <w:shd w:val="clear" w:color="auto" w:fill="auto"/>
            <w:noWrap/>
            <w:hideMark/>
          </w:tcPr>
          <w:p w14:paraId="074E8D7B"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01/01/2005-12/31/2008</w:t>
            </w:r>
          </w:p>
        </w:tc>
        <w:tc>
          <w:tcPr>
            <w:tcW w:w="687" w:type="pct"/>
            <w:tcBorders>
              <w:top w:val="nil"/>
              <w:left w:val="nil"/>
              <w:bottom w:val="nil"/>
              <w:right w:val="nil"/>
            </w:tcBorders>
            <w:shd w:val="clear" w:color="auto" w:fill="auto"/>
            <w:noWrap/>
            <w:hideMark/>
          </w:tcPr>
          <w:p w14:paraId="6B966B57"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01/01/2009-12/31/2013</w:t>
            </w:r>
          </w:p>
        </w:tc>
        <w:tc>
          <w:tcPr>
            <w:tcW w:w="641" w:type="pct"/>
            <w:tcBorders>
              <w:top w:val="nil"/>
              <w:left w:val="nil"/>
              <w:bottom w:val="nil"/>
              <w:right w:val="nil"/>
            </w:tcBorders>
            <w:shd w:val="clear" w:color="auto" w:fill="auto"/>
            <w:noWrap/>
            <w:hideMark/>
          </w:tcPr>
          <w:p w14:paraId="04A0E9A3"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0.79</w:t>
            </w:r>
          </w:p>
        </w:tc>
        <w:tc>
          <w:tcPr>
            <w:tcW w:w="595" w:type="pct"/>
            <w:tcBorders>
              <w:top w:val="nil"/>
              <w:left w:val="nil"/>
              <w:bottom w:val="nil"/>
              <w:right w:val="nil"/>
            </w:tcBorders>
            <w:shd w:val="clear" w:color="auto" w:fill="auto"/>
            <w:noWrap/>
            <w:hideMark/>
          </w:tcPr>
          <w:p w14:paraId="2C2FBD9A"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0.85</w:t>
            </w:r>
          </w:p>
        </w:tc>
        <w:tc>
          <w:tcPr>
            <w:tcW w:w="683" w:type="pct"/>
            <w:tcBorders>
              <w:top w:val="nil"/>
              <w:left w:val="nil"/>
              <w:bottom w:val="nil"/>
              <w:right w:val="nil"/>
            </w:tcBorders>
            <w:shd w:val="clear" w:color="auto" w:fill="auto"/>
            <w:noWrap/>
            <w:hideMark/>
          </w:tcPr>
          <w:p w14:paraId="3E8976F1"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0.46</w:t>
            </w:r>
          </w:p>
        </w:tc>
        <w:tc>
          <w:tcPr>
            <w:tcW w:w="599" w:type="pct"/>
            <w:tcBorders>
              <w:top w:val="nil"/>
              <w:left w:val="nil"/>
              <w:bottom w:val="nil"/>
            </w:tcBorders>
            <w:shd w:val="clear" w:color="auto" w:fill="auto"/>
            <w:noWrap/>
            <w:hideMark/>
          </w:tcPr>
          <w:p w14:paraId="3AA4C5A8"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0.39</w:t>
            </w:r>
          </w:p>
        </w:tc>
      </w:tr>
      <w:tr w:rsidR="00E24C55" w:rsidRPr="00D166EC" w14:paraId="680DB98F" w14:textId="77777777" w:rsidTr="00E24C55">
        <w:trPr>
          <w:trHeight w:val="630"/>
          <w:jc w:val="center"/>
        </w:trPr>
        <w:tc>
          <w:tcPr>
            <w:tcW w:w="1099" w:type="pct"/>
            <w:tcBorders>
              <w:top w:val="nil"/>
              <w:bottom w:val="nil"/>
              <w:right w:val="nil"/>
            </w:tcBorders>
            <w:shd w:val="clear" w:color="auto" w:fill="auto"/>
            <w:noWrap/>
            <w:hideMark/>
          </w:tcPr>
          <w:p w14:paraId="46A40F5A"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lastRenderedPageBreak/>
              <w:t>Hillsboro Canal</w:t>
            </w:r>
          </w:p>
          <w:p w14:paraId="1EEDBBFA"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at spillway G56</w:t>
            </w:r>
          </w:p>
        </w:tc>
        <w:tc>
          <w:tcPr>
            <w:tcW w:w="695" w:type="pct"/>
            <w:tcBorders>
              <w:top w:val="nil"/>
              <w:left w:val="nil"/>
              <w:bottom w:val="nil"/>
              <w:right w:val="nil"/>
            </w:tcBorders>
            <w:shd w:val="clear" w:color="auto" w:fill="auto"/>
            <w:noWrap/>
            <w:hideMark/>
          </w:tcPr>
          <w:p w14:paraId="215115DA"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01/01/2004-12/31/2008</w:t>
            </w:r>
          </w:p>
        </w:tc>
        <w:tc>
          <w:tcPr>
            <w:tcW w:w="687" w:type="pct"/>
            <w:tcBorders>
              <w:top w:val="nil"/>
              <w:left w:val="nil"/>
              <w:bottom w:val="nil"/>
              <w:right w:val="nil"/>
            </w:tcBorders>
            <w:shd w:val="clear" w:color="auto" w:fill="auto"/>
            <w:noWrap/>
            <w:hideMark/>
          </w:tcPr>
          <w:p w14:paraId="3EC0103B"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01/01/2009-12/31/2013</w:t>
            </w:r>
          </w:p>
        </w:tc>
        <w:tc>
          <w:tcPr>
            <w:tcW w:w="641" w:type="pct"/>
            <w:tcBorders>
              <w:top w:val="nil"/>
              <w:left w:val="nil"/>
              <w:bottom w:val="nil"/>
              <w:right w:val="nil"/>
            </w:tcBorders>
            <w:shd w:val="clear" w:color="auto" w:fill="auto"/>
            <w:noWrap/>
            <w:hideMark/>
          </w:tcPr>
          <w:p w14:paraId="693B7E93"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0.76</w:t>
            </w:r>
          </w:p>
        </w:tc>
        <w:tc>
          <w:tcPr>
            <w:tcW w:w="595" w:type="pct"/>
            <w:tcBorders>
              <w:top w:val="nil"/>
              <w:left w:val="nil"/>
              <w:bottom w:val="nil"/>
              <w:right w:val="nil"/>
            </w:tcBorders>
            <w:shd w:val="clear" w:color="auto" w:fill="auto"/>
            <w:noWrap/>
            <w:hideMark/>
          </w:tcPr>
          <w:p w14:paraId="2A73B0C2"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0.82</w:t>
            </w:r>
          </w:p>
        </w:tc>
        <w:tc>
          <w:tcPr>
            <w:tcW w:w="683" w:type="pct"/>
            <w:tcBorders>
              <w:top w:val="nil"/>
              <w:left w:val="nil"/>
              <w:bottom w:val="nil"/>
              <w:right w:val="nil"/>
            </w:tcBorders>
            <w:shd w:val="clear" w:color="auto" w:fill="auto"/>
            <w:noWrap/>
            <w:hideMark/>
          </w:tcPr>
          <w:p w14:paraId="3350D6C6"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0.49</w:t>
            </w:r>
          </w:p>
        </w:tc>
        <w:tc>
          <w:tcPr>
            <w:tcW w:w="599" w:type="pct"/>
            <w:tcBorders>
              <w:top w:val="nil"/>
              <w:left w:val="nil"/>
              <w:bottom w:val="nil"/>
            </w:tcBorders>
            <w:shd w:val="clear" w:color="auto" w:fill="auto"/>
            <w:noWrap/>
            <w:hideMark/>
          </w:tcPr>
          <w:p w14:paraId="3F4C2AAB"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0.42</w:t>
            </w:r>
          </w:p>
        </w:tc>
      </w:tr>
      <w:tr w:rsidR="00E24C55" w:rsidRPr="00D166EC" w14:paraId="3E809FA4" w14:textId="77777777" w:rsidTr="00E24C55">
        <w:trPr>
          <w:trHeight w:val="900"/>
          <w:jc w:val="center"/>
        </w:trPr>
        <w:tc>
          <w:tcPr>
            <w:tcW w:w="1099" w:type="pct"/>
            <w:tcBorders>
              <w:top w:val="nil"/>
              <w:bottom w:val="nil"/>
              <w:right w:val="nil"/>
            </w:tcBorders>
            <w:shd w:val="clear" w:color="auto" w:fill="auto"/>
            <w:noWrap/>
            <w:hideMark/>
          </w:tcPr>
          <w:p w14:paraId="7194A22D"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North New River Canal</w:t>
            </w:r>
          </w:p>
          <w:p w14:paraId="6E1E8285"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at spillway G54</w:t>
            </w:r>
          </w:p>
        </w:tc>
        <w:tc>
          <w:tcPr>
            <w:tcW w:w="695" w:type="pct"/>
            <w:tcBorders>
              <w:top w:val="nil"/>
              <w:left w:val="nil"/>
              <w:bottom w:val="nil"/>
              <w:right w:val="nil"/>
            </w:tcBorders>
            <w:shd w:val="clear" w:color="auto" w:fill="auto"/>
            <w:noWrap/>
            <w:hideMark/>
          </w:tcPr>
          <w:p w14:paraId="238210FE"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01/01/2004-12/31/2008</w:t>
            </w:r>
          </w:p>
        </w:tc>
        <w:tc>
          <w:tcPr>
            <w:tcW w:w="687" w:type="pct"/>
            <w:tcBorders>
              <w:top w:val="nil"/>
              <w:left w:val="nil"/>
              <w:bottom w:val="nil"/>
              <w:right w:val="nil"/>
            </w:tcBorders>
            <w:shd w:val="clear" w:color="auto" w:fill="auto"/>
            <w:noWrap/>
            <w:hideMark/>
          </w:tcPr>
          <w:p w14:paraId="4FD2B0AC"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01/01/2009-12/31/2013</w:t>
            </w:r>
          </w:p>
        </w:tc>
        <w:tc>
          <w:tcPr>
            <w:tcW w:w="641" w:type="pct"/>
            <w:tcBorders>
              <w:top w:val="nil"/>
              <w:left w:val="nil"/>
              <w:bottom w:val="nil"/>
              <w:right w:val="nil"/>
            </w:tcBorders>
            <w:shd w:val="clear" w:color="auto" w:fill="auto"/>
            <w:noWrap/>
            <w:hideMark/>
          </w:tcPr>
          <w:p w14:paraId="60D08C80"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0.89</w:t>
            </w:r>
          </w:p>
        </w:tc>
        <w:tc>
          <w:tcPr>
            <w:tcW w:w="595" w:type="pct"/>
            <w:tcBorders>
              <w:top w:val="nil"/>
              <w:left w:val="nil"/>
              <w:bottom w:val="nil"/>
              <w:right w:val="nil"/>
            </w:tcBorders>
            <w:shd w:val="clear" w:color="auto" w:fill="auto"/>
            <w:noWrap/>
            <w:hideMark/>
          </w:tcPr>
          <w:p w14:paraId="3BAAF86C"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0.80</w:t>
            </w:r>
          </w:p>
        </w:tc>
        <w:tc>
          <w:tcPr>
            <w:tcW w:w="683" w:type="pct"/>
            <w:tcBorders>
              <w:top w:val="nil"/>
              <w:left w:val="nil"/>
              <w:bottom w:val="nil"/>
              <w:right w:val="nil"/>
            </w:tcBorders>
            <w:shd w:val="clear" w:color="auto" w:fill="auto"/>
            <w:noWrap/>
            <w:hideMark/>
          </w:tcPr>
          <w:p w14:paraId="29090C9F"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0.32</w:t>
            </w:r>
          </w:p>
        </w:tc>
        <w:tc>
          <w:tcPr>
            <w:tcW w:w="599" w:type="pct"/>
            <w:tcBorders>
              <w:top w:val="nil"/>
              <w:left w:val="nil"/>
              <w:bottom w:val="nil"/>
            </w:tcBorders>
            <w:shd w:val="clear" w:color="auto" w:fill="auto"/>
            <w:noWrap/>
            <w:hideMark/>
          </w:tcPr>
          <w:p w14:paraId="5B35EAE1"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0.45</w:t>
            </w:r>
          </w:p>
        </w:tc>
      </w:tr>
      <w:tr w:rsidR="00E24C55" w:rsidRPr="00D166EC" w14:paraId="464CF9F4" w14:textId="77777777" w:rsidTr="00E24C55">
        <w:trPr>
          <w:trHeight w:val="630"/>
          <w:jc w:val="center"/>
        </w:trPr>
        <w:tc>
          <w:tcPr>
            <w:tcW w:w="1099" w:type="pct"/>
            <w:tcBorders>
              <w:top w:val="nil"/>
              <w:right w:val="nil"/>
            </w:tcBorders>
            <w:shd w:val="clear" w:color="auto" w:fill="auto"/>
            <w:noWrap/>
            <w:hideMark/>
          </w:tcPr>
          <w:p w14:paraId="6779319D"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Miami River at spillway S26</w:t>
            </w:r>
          </w:p>
        </w:tc>
        <w:tc>
          <w:tcPr>
            <w:tcW w:w="695" w:type="pct"/>
            <w:tcBorders>
              <w:top w:val="nil"/>
              <w:left w:val="nil"/>
              <w:right w:val="nil"/>
            </w:tcBorders>
            <w:shd w:val="clear" w:color="auto" w:fill="auto"/>
            <w:noWrap/>
            <w:hideMark/>
          </w:tcPr>
          <w:p w14:paraId="2F71487A"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01/01/2006-12/09/2008</w:t>
            </w:r>
          </w:p>
        </w:tc>
        <w:tc>
          <w:tcPr>
            <w:tcW w:w="687" w:type="pct"/>
            <w:tcBorders>
              <w:top w:val="nil"/>
              <w:left w:val="nil"/>
              <w:right w:val="nil"/>
            </w:tcBorders>
            <w:shd w:val="clear" w:color="auto" w:fill="auto"/>
            <w:noWrap/>
            <w:hideMark/>
          </w:tcPr>
          <w:p w14:paraId="27F62E23"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01/01/2009-10/03/2011</w:t>
            </w:r>
          </w:p>
        </w:tc>
        <w:tc>
          <w:tcPr>
            <w:tcW w:w="641" w:type="pct"/>
            <w:tcBorders>
              <w:top w:val="nil"/>
              <w:left w:val="nil"/>
              <w:right w:val="nil"/>
            </w:tcBorders>
            <w:shd w:val="clear" w:color="auto" w:fill="auto"/>
            <w:noWrap/>
            <w:hideMark/>
          </w:tcPr>
          <w:p w14:paraId="2A54C8F0"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0.84</w:t>
            </w:r>
          </w:p>
        </w:tc>
        <w:tc>
          <w:tcPr>
            <w:tcW w:w="595" w:type="pct"/>
            <w:tcBorders>
              <w:top w:val="nil"/>
              <w:left w:val="nil"/>
              <w:right w:val="nil"/>
            </w:tcBorders>
            <w:shd w:val="clear" w:color="auto" w:fill="auto"/>
            <w:noWrap/>
            <w:hideMark/>
          </w:tcPr>
          <w:p w14:paraId="11AD58F6"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0.75</w:t>
            </w:r>
          </w:p>
        </w:tc>
        <w:tc>
          <w:tcPr>
            <w:tcW w:w="683" w:type="pct"/>
            <w:tcBorders>
              <w:top w:val="nil"/>
              <w:left w:val="nil"/>
              <w:right w:val="nil"/>
            </w:tcBorders>
            <w:shd w:val="clear" w:color="auto" w:fill="auto"/>
            <w:noWrap/>
            <w:hideMark/>
          </w:tcPr>
          <w:p w14:paraId="423A8A91"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0.40</w:t>
            </w:r>
          </w:p>
        </w:tc>
        <w:tc>
          <w:tcPr>
            <w:tcW w:w="599" w:type="pct"/>
            <w:tcBorders>
              <w:top w:val="nil"/>
              <w:left w:val="nil"/>
            </w:tcBorders>
            <w:shd w:val="clear" w:color="auto" w:fill="auto"/>
            <w:noWrap/>
            <w:hideMark/>
          </w:tcPr>
          <w:p w14:paraId="5AE2B52A" w14:textId="77777777" w:rsidR="00E24C55" w:rsidRPr="008F2DD0" w:rsidRDefault="00E24C55" w:rsidP="00E24C55">
            <w:pPr>
              <w:pStyle w:val="table"/>
              <w:jc w:val="center"/>
              <w:rPr>
                <w:rFonts w:eastAsia="Times New Roman"/>
                <w:color w:val="000000"/>
                <w:sz w:val="22"/>
              </w:rPr>
            </w:pPr>
            <w:r w:rsidRPr="008F2DD0">
              <w:rPr>
                <w:rFonts w:eastAsia="Times New Roman"/>
                <w:color w:val="000000"/>
                <w:sz w:val="22"/>
              </w:rPr>
              <w:t>0.50</w:t>
            </w:r>
          </w:p>
        </w:tc>
      </w:tr>
    </w:tbl>
    <w:p w14:paraId="121DDC7C" w14:textId="6ECEB232" w:rsidR="00E24C55" w:rsidRDefault="00466B3E" w:rsidP="00466B3E">
      <w:pPr>
        <w:pStyle w:val="Caption"/>
      </w:pPr>
      <w:bookmarkStart w:id="389" w:name="_Ref31291788"/>
      <w:bookmarkStart w:id="390" w:name="_Toc33710240"/>
      <w:bookmarkStart w:id="391" w:name="_Toc34080289"/>
      <w:r w:rsidRPr="00466B3E">
        <w:t xml:space="preserve">Table </w:t>
      </w:r>
      <w:fldSimple w:instr=" SEQ Table \* ARABIC ">
        <w:r w:rsidR="00407951">
          <w:rPr>
            <w:noProof/>
          </w:rPr>
          <w:t>33</w:t>
        </w:r>
      </w:fldSimple>
      <w:bookmarkEnd w:id="389"/>
      <w:r w:rsidRPr="00466B3E">
        <w:t>. Model performance statistics for the Southeast Coasts (SEC) Basin</w:t>
      </w:r>
      <w:r w:rsidR="006D49B7">
        <w:t>.</w:t>
      </w:r>
      <w:bookmarkEnd w:id="390"/>
      <w:bookmarkEnd w:id="391"/>
    </w:p>
    <w:p w14:paraId="45E435AC" w14:textId="77777777" w:rsidR="00090C1D" w:rsidRPr="00090C1D" w:rsidRDefault="00090C1D" w:rsidP="00090C1D"/>
    <w:tbl>
      <w:tblPr>
        <w:tblW w:w="5132" w:type="pct"/>
        <w:jc w:val="center"/>
        <w:tblBorders>
          <w:top w:val="single" w:sz="4" w:space="0" w:color="auto"/>
          <w:bottom w:val="single" w:sz="4" w:space="0" w:color="auto"/>
        </w:tblBorders>
        <w:tblLayout w:type="fixed"/>
        <w:tblLook w:val="04A0" w:firstRow="1" w:lastRow="0" w:firstColumn="1" w:lastColumn="0" w:noHBand="0" w:noVBand="1"/>
      </w:tblPr>
      <w:tblGrid>
        <w:gridCol w:w="2113"/>
        <w:gridCol w:w="1336"/>
        <w:gridCol w:w="1320"/>
        <w:gridCol w:w="1232"/>
        <w:gridCol w:w="1143"/>
        <w:gridCol w:w="1312"/>
        <w:gridCol w:w="1151"/>
      </w:tblGrid>
      <w:tr w:rsidR="00E24C55" w:rsidRPr="00D166EC" w14:paraId="19FDA4F4" w14:textId="77777777" w:rsidTr="00E24C55">
        <w:trPr>
          <w:trHeight w:val="288"/>
          <w:jc w:val="center"/>
        </w:trPr>
        <w:tc>
          <w:tcPr>
            <w:tcW w:w="1099" w:type="pct"/>
            <w:vMerge w:val="restart"/>
            <w:tcBorders>
              <w:top w:val="single" w:sz="4" w:space="0" w:color="auto"/>
              <w:bottom w:val="nil"/>
            </w:tcBorders>
            <w:shd w:val="clear" w:color="auto" w:fill="auto"/>
            <w:noWrap/>
            <w:hideMark/>
          </w:tcPr>
          <w:p w14:paraId="1EA04888"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Station</w:t>
            </w:r>
          </w:p>
        </w:tc>
        <w:tc>
          <w:tcPr>
            <w:tcW w:w="695" w:type="pct"/>
            <w:vMerge w:val="restart"/>
            <w:tcBorders>
              <w:top w:val="single" w:sz="4" w:space="0" w:color="auto"/>
              <w:bottom w:val="nil"/>
            </w:tcBorders>
            <w:shd w:val="clear" w:color="auto" w:fill="auto"/>
            <w:noWrap/>
            <w:hideMark/>
          </w:tcPr>
          <w:p w14:paraId="060B47D3"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Calibration period</w:t>
            </w:r>
          </w:p>
        </w:tc>
        <w:tc>
          <w:tcPr>
            <w:tcW w:w="687" w:type="pct"/>
            <w:vMerge w:val="restart"/>
            <w:tcBorders>
              <w:top w:val="single" w:sz="4" w:space="0" w:color="auto"/>
              <w:bottom w:val="nil"/>
            </w:tcBorders>
            <w:shd w:val="clear" w:color="auto" w:fill="auto"/>
            <w:noWrap/>
            <w:hideMark/>
          </w:tcPr>
          <w:p w14:paraId="79CF28E3"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Validation period</w:t>
            </w:r>
          </w:p>
        </w:tc>
        <w:tc>
          <w:tcPr>
            <w:tcW w:w="1236" w:type="pct"/>
            <w:gridSpan w:val="2"/>
            <w:tcBorders>
              <w:top w:val="single" w:sz="4" w:space="0" w:color="auto"/>
              <w:bottom w:val="single" w:sz="4" w:space="0" w:color="auto"/>
            </w:tcBorders>
            <w:shd w:val="clear" w:color="auto" w:fill="auto"/>
            <w:noWrap/>
            <w:hideMark/>
          </w:tcPr>
          <w:p w14:paraId="1B60985C"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NSE</w:t>
            </w:r>
          </w:p>
        </w:tc>
        <w:tc>
          <w:tcPr>
            <w:tcW w:w="1282" w:type="pct"/>
            <w:gridSpan w:val="2"/>
            <w:tcBorders>
              <w:top w:val="single" w:sz="4" w:space="0" w:color="auto"/>
              <w:bottom w:val="single" w:sz="4" w:space="0" w:color="auto"/>
            </w:tcBorders>
            <w:shd w:val="clear" w:color="auto" w:fill="auto"/>
            <w:noWrap/>
            <w:hideMark/>
          </w:tcPr>
          <w:p w14:paraId="63C1B9B1"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RSR</w:t>
            </w:r>
          </w:p>
        </w:tc>
      </w:tr>
      <w:tr w:rsidR="00E24C55" w:rsidRPr="00D166EC" w14:paraId="74B7C14B" w14:textId="77777777" w:rsidTr="00E24C55">
        <w:trPr>
          <w:trHeight w:val="288"/>
          <w:jc w:val="center"/>
        </w:trPr>
        <w:tc>
          <w:tcPr>
            <w:tcW w:w="1099" w:type="pct"/>
            <w:vMerge/>
            <w:tcBorders>
              <w:top w:val="nil"/>
              <w:bottom w:val="single" w:sz="4" w:space="0" w:color="auto"/>
            </w:tcBorders>
            <w:hideMark/>
          </w:tcPr>
          <w:p w14:paraId="32ADDC77" w14:textId="77777777" w:rsidR="00E24C55" w:rsidRPr="002D0709" w:rsidRDefault="00E24C55" w:rsidP="00E24C55">
            <w:pPr>
              <w:pStyle w:val="table"/>
              <w:jc w:val="center"/>
              <w:rPr>
                <w:rFonts w:eastAsia="Times New Roman"/>
                <w:color w:val="000000"/>
                <w:sz w:val="22"/>
              </w:rPr>
            </w:pPr>
          </w:p>
        </w:tc>
        <w:tc>
          <w:tcPr>
            <w:tcW w:w="695" w:type="pct"/>
            <w:vMerge/>
            <w:tcBorders>
              <w:top w:val="nil"/>
              <w:bottom w:val="single" w:sz="4" w:space="0" w:color="auto"/>
            </w:tcBorders>
            <w:hideMark/>
          </w:tcPr>
          <w:p w14:paraId="52EF8112" w14:textId="77777777" w:rsidR="00E24C55" w:rsidRPr="002D0709" w:rsidRDefault="00E24C55" w:rsidP="00E24C55">
            <w:pPr>
              <w:pStyle w:val="table"/>
              <w:jc w:val="center"/>
              <w:rPr>
                <w:rFonts w:eastAsia="Times New Roman"/>
                <w:color w:val="000000"/>
                <w:sz w:val="22"/>
              </w:rPr>
            </w:pPr>
          </w:p>
        </w:tc>
        <w:tc>
          <w:tcPr>
            <w:tcW w:w="687" w:type="pct"/>
            <w:vMerge/>
            <w:tcBorders>
              <w:top w:val="nil"/>
              <w:bottom w:val="single" w:sz="4" w:space="0" w:color="auto"/>
            </w:tcBorders>
            <w:hideMark/>
          </w:tcPr>
          <w:p w14:paraId="49376016" w14:textId="77777777" w:rsidR="00E24C55" w:rsidRPr="002D0709" w:rsidRDefault="00E24C55" w:rsidP="00E24C55">
            <w:pPr>
              <w:pStyle w:val="table"/>
              <w:jc w:val="center"/>
              <w:rPr>
                <w:rFonts w:eastAsia="Times New Roman"/>
                <w:color w:val="000000"/>
                <w:sz w:val="22"/>
              </w:rPr>
            </w:pPr>
          </w:p>
        </w:tc>
        <w:tc>
          <w:tcPr>
            <w:tcW w:w="641" w:type="pct"/>
            <w:tcBorders>
              <w:top w:val="single" w:sz="4" w:space="0" w:color="auto"/>
              <w:bottom w:val="single" w:sz="4" w:space="0" w:color="auto"/>
            </w:tcBorders>
            <w:shd w:val="clear" w:color="auto" w:fill="auto"/>
            <w:noWrap/>
            <w:hideMark/>
          </w:tcPr>
          <w:p w14:paraId="6C6E0FF2"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Calibration</w:t>
            </w:r>
          </w:p>
        </w:tc>
        <w:tc>
          <w:tcPr>
            <w:tcW w:w="595" w:type="pct"/>
            <w:tcBorders>
              <w:top w:val="single" w:sz="4" w:space="0" w:color="auto"/>
              <w:bottom w:val="single" w:sz="4" w:space="0" w:color="auto"/>
            </w:tcBorders>
            <w:shd w:val="clear" w:color="auto" w:fill="auto"/>
            <w:noWrap/>
            <w:hideMark/>
          </w:tcPr>
          <w:p w14:paraId="55669C97"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Validation</w:t>
            </w:r>
          </w:p>
        </w:tc>
        <w:tc>
          <w:tcPr>
            <w:tcW w:w="683" w:type="pct"/>
            <w:tcBorders>
              <w:top w:val="single" w:sz="4" w:space="0" w:color="auto"/>
              <w:bottom w:val="single" w:sz="4" w:space="0" w:color="auto"/>
            </w:tcBorders>
            <w:shd w:val="clear" w:color="auto" w:fill="auto"/>
            <w:noWrap/>
            <w:hideMark/>
          </w:tcPr>
          <w:p w14:paraId="5C92396D"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Calibration</w:t>
            </w:r>
          </w:p>
        </w:tc>
        <w:tc>
          <w:tcPr>
            <w:tcW w:w="599" w:type="pct"/>
            <w:tcBorders>
              <w:top w:val="single" w:sz="4" w:space="0" w:color="auto"/>
              <w:bottom w:val="single" w:sz="4" w:space="0" w:color="auto"/>
            </w:tcBorders>
            <w:shd w:val="clear" w:color="auto" w:fill="auto"/>
            <w:noWrap/>
            <w:hideMark/>
          </w:tcPr>
          <w:p w14:paraId="70B1EC00"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Validation</w:t>
            </w:r>
          </w:p>
        </w:tc>
      </w:tr>
      <w:tr w:rsidR="00E24C55" w:rsidRPr="00D166EC" w14:paraId="55497875" w14:textId="77777777" w:rsidTr="00E24C55">
        <w:trPr>
          <w:trHeight w:val="332"/>
          <w:jc w:val="center"/>
        </w:trPr>
        <w:tc>
          <w:tcPr>
            <w:tcW w:w="1099" w:type="pct"/>
            <w:tcBorders>
              <w:top w:val="single" w:sz="4" w:space="0" w:color="auto"/>
            </w:tcBorders>
            <w:shd w:val="clear" w:color="auto" w:fill="auto"/>
            <w:noWrap/>
            <w:hideMark/>
          </w:tcPr>
          <w:p w14:paraId="487F5FD8"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Myakka River</w:t>
            </w:r>
          </w:p>
        </w:tc>
        <w:tc>
          <w:tcPr>
            <w:tcW w:w="695" w:type="pct"/>
            <w:tcBorders>
              <w:top w:val="single" w:sz="4" w:space="0" w:color="auto"/>
            </w:tcBorders>
            <w:shd w:val="clear" w:color="auto" w:fill="auto"/>
            <w:noWrap/>
            <w:hideMark/>
          </w:tcPr>
          <w:p w14:paraId="598CB636"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01/01/2004-12/31/2009</w:t>
            </w:r>
          </w:p>
        </w:tc>
        <w:tc>
          <w:tcPr>
            <w:tcW w:w="687" w:type="pct"/>
            <w:tcBorders>
              <w:top w:val="single" w:sz="4" w:space="0" w:color="auto"/>
            </w:tcBorders>
            <w:shd w:val="clear" w:color="auto" w:fill="auto"/>
            <w:noWrap/>
            <w:hideMark/>
          </w:tcPr>
          <w:p w14:paraId="0637202B"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01/01/2010-12/31/2014</w:t>
            </w:r>
          </w:p>
        </w:tc>
        <w:tc>
          <w:tcPr>
            <w:tcW w:w="641" w:type="pct"/>
            <w:tcBorders>
              <w:top w:val="single" w:sz="4" w:space="0" w:color="auto"/>
            </w:tcBorders>
            <w:shd w:val="clear" w:color="auto" w:fill="auto"/>
            <w:noWrap/>
            <w:hideMark/>
          </w:tcPr>
          <w:p w14:paraId="0BD9D057"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0.69</w:t>
            </w:r>
          </w:p>
        </w:tc>
        <w:tc>
          <w:tcPr>
            <w:tcW w:w="595" w:type="pct"/>
            <w:tcBorders>
              <w:top w:val="single" w:sz="4" w:space="0" w:color="auto"/>
            </w:tcBorders>
            <w:shd w:val="clear" w:color="auto" w:fill="auto"/>
            <w:noWrap/>
            <w:hideMark/>
          </w:tcPr>
          <w:p w14:paraId="3E1A4E5B"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0.7</w:t>
            </w:r>
          </w:p>
        </w:tc>
        <w:tc>
          <w:tcPr>
            <w:tcW w:w="683" w:type="pct"/>
            <w:tcBorders>
              <w:top w:val="single" w:sz="4" w:space="0" w:color="auto"/>
            </w:tcBorders>
            <w:shd w:val="clear" w:color="auto" w:fill="auto"/>
            <w:noWrap/>
            <w:hideMark/>
          </w:tcPr>
          <w:p w14:paraId="123CCE1B"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0.55</w:t>
            </w:r>
          </w:p>
        </w:tc>
        <w:tc>
          <w:tcPr>
            <w:tcW w:w="599" w:type="pct"/>
            <w:tcBorders>
              <w:top w:val="single" w:sz="4" w:space="0" w:color="auto"/>
            </w:tcBorders>
            <w:shd w:val="clear" w:color="auto" w:fill="auto"/>
            <w:noWrap/>
            <w:hideMark/>
          </w:tcPr>
          <w:p w14:paraId="41BB9B81"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0.55</w:t>
            </w:r>
          </w:p>
        </w:tc>
      </w:tr>
      <w:tr w:rsidR="00E24C55" w:rsidRPr="00D166EC" w14:paraId="202C8994" w14:textId="77777777" w:rsidTr="00E24C55">
        <w:trPr>
          <w:trHeight w:val="288"/>
          <w:jc w:val="center"/>
        </w:trPr>
        <w:tc>
          <w:tcPr>
            <w:tcW w:w="1099" w:type="pct"/>
            <w:shd w:val="clear" w:color="auto" w:fill="auto"/>
            <w:noWrap/>
            <w:hideMark/>
          </w:tcPr>
          <w:p w14:paraId="7E9EFD1D"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Peace River</w:t>
            </w:r>
          </w:p>
        </w:tc>
        <w:tc>
          <w:tcPr>
            <w:tcW w:w="695" w:type="pct"/>
            <w:shd w:val="clear" w:color="auto" w:fill="auto"/>
            <w:noWrap/>
            <w:hideMark/>
          </w:tcPr>
          <w:p w14:paraId="34612EDB"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01/01/2004-12/31/2009</w:t>
            </w:r>
          </w:p>
        </w:tc>
        <w:tc>
          <w:tcPr>
            <w:tcW w:w="687" w:type="pct"/>
            <w:shd w:val="clear" w:color="auto" w:fill="auto"/>
            <w:noWrap/>
            <w:hideMark/>
          </w:tcPr>
          <w:p w14:paraId="0F4F6200"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01/01/2010-12/31/2014</w:t>
            </w:r>
          </w:p>
        </w:tc>
        <w:tc>
          <w:tcPr>
            <w:tcW w:w="641" w:type="pct"/>
            <w:shd w:val="clear" w:color="auto" w:fill="auto"/>
            <w:noWrap/>
            <w:hideMark/>
          </w:tcPr>
          <w:p w14:paraId="736F56B0"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0.83</w:t>
            </w:r>
          </w:p>
        </w:tc>
        <w:tc>
          <w:tcPr>
            <w:tcW w:w="595" w:type="pct"/>
            <w:shd w:val="clear" w:color="auto" w:fill="auto"/>
            <w:noWrap/>
            <w:hideMark/>
          </w:tcPr>
          <w:p w14:paraId="115DA317"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0.86</w:t>
            </w:r>
          </w:p>
        </w:tc>
        <w:tc>
          <w:tcPr>
            <w:tcW w:w="683" w:type="pct"/>
            <w:shd w:val="clear" w:color="auto" w:fill="auto"/>
            <w:noWrap/>
            <w:hideMark/>
          </w:tcPr>
          <w:p w14:paraId="5046544A"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0.41</w:t>
            </w:r>
          </w:p>
        </w:tc>
        <w:tc>
          <w:tcPr>
            <w:tcW w:w="599" w:type="pct"/>
            <w:shd w:val="clear" w:color="auto" w:fill="auto"/>
            <w:noWrap/>
            <w:hideMark/>
          </w:tcPr>
          <w:p w14:paraId="351C77CB"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0.37</w:t>
            </w:r>
          </w:p>
        </w:tc>
      </w:tr>
      <w:tr w:rsidR="00E24C55" w:rsidRPr="00D166EC" w14:paraId="74BC18BF" w14:textId="77777777" w:rsidTr="00E24C55">
        <w:trPr>
          <w:trHeight w:val="288"/>
          <w:jc w:val="center"/>
        </w:trPr>
        <w:tc>
          <w:tcPr>
            <w:tcW w:w="1099" w:type="pct"/>
            <w:shd w:val="clear" w:color="auto" w:fill="auto"/>
            <w:noWrap/>
            <w:hideMark/>
          </w:tcPr>
          <w:p w14:paraId="67A6BCA5"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Withlacoochee River</w:t>
            </w:r>
          </w:p>
        </w:tc>
        <w:tc>
          <w:tcPr>
            <w:tcW w:w="695" w:type="pct"/>
            <w:shd w:val="clear" w:color="auto" w:fill="auto"/>
            <w:noWrap/>
            <w:hideMark/>
          </w:tcPr>
          <w:p w14:paraId="029FE388"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01/01/2004-12/31/2009</w:t>
            </w:r>
          </w:p>
        </w:tc>
        <w:tc>
          <w:tcPr>
            <w:tcW w:w="687" w:type="pct"/>
            <w:shd w:val="clear" w:color="auto" w:fill="auto"/>
            <w:noWrap/>
            <w:hideMark/>
          </w:tcPr>
          <w:p w14:paraId="4AE886DD"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01/01/2010-12/31/2014</w:t>
            </w:r>
          </w:p>
        </w:tc>
        <w:tc>
          <w:tcPr>
            <w:tcW w:w="641" w:type="pct"/>
            <w:shd w:val="clear" w:color="auto" w:fill="auto"/>
            <w:noWrap/>
            <w:hideMark/>
          </w:tcPr>
          <w:p w14:paraId="558A9771"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0.82</w:t>
            </w:r>
          </w:p>
        </w:tc>
        <w:tc>
          <w:tcPr>
            <w:tcW w:w="595" w:type="pct"/>
            <w:shd w:val="clear" w:color="auto" w:fill="auto"/>
            <w:noWrap/>
            <w:hideMark/>
          </w:tcPr>
          <w:p w14:paraId="40E09BA6"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0.65</w:t>
            </w:r>
          </w:p>
        </w:tc>
        <w:tc>
          <w:tcPr>
            <w:tcW w:w="683" w:type="pct"/>
            <w:shd w:val="clear" w:color="auto" w:fill="auto"/>
            <w:noWrap/>
            <w:hideMark/>
          </w:tcPr>
          <w:p w14:paraId="03C001BB"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0.48</w:t>
            </w:r>
          </w:p>
        </w:tc>
        <w:tc>
          <w:tcPr>
            <w:tcW w:w="599" w:type="pct"/>
            <w:shd w:val="clear" w:color="auto" w:fill="auto"/>
            <w:noWrap/>
            <w:hideMark/>
          </w:tcPr>
          <w:p w14:paraId="780F0EEA"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0.58</w:t>
            </w:r>
          </w:p>
        </w:tc>
      </w:tr>
      <w:tr w:rsidR="00E24C55" w:rsidRPr="00D166EC" w14:paraId="40CC1B50" w14:textId="77777777" w:rsidTr="00E24C55">
        <w:trPr>
          <w:trHeight w:val="288"/>
          <w:jc w:val="center"/>
        </w:trPr>
        <w:tc>
          <w:tcPr>
            <w:tcW w:w="1099" w:type="pct"/>
            <w:shd w:val="clear" w:color="auto" w:fill="auto"/>
            <w:noWrap/>
            <w:hideMark/>
          </w:tcPr>
          <w:p w14:paraId="6F0E4D65"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Hillsborough River</w:t>
            </w:r>
          </w:p>
        </w:tc>
        <w:tc>
          <w:tcPr>
            <w:tcW w:w="695" w:type="pct"/>
            <w:shd w:val="clear" w:color="auto" w:fill="auto"/>
            <w:noWrap/>
            <w:hideMark/>
          </w:tcPr>
          <w:p w14:paraId="12BC1F32"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01/01/2004-12/31/2009</w:t>
            </w:r>
          </w:p>
        </w:tc>
        <w:tc>
          <w:tcPr>
            <w:tcW w:w="687" w:type="pct"/>
            <w:shd w:val="clear" w:color="auto" w:fill="auto"/>
            <w:noWrap/>
            <w:hideMark/>
          </w:tcPr>
          <w:p w14:paraId="56056C3F"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01/01/2010-12/31/2014</w:t>
            </w:r>
          </w:p>
        </w:tc>
        <w:tc>
          <w:tcPr>
            <w:tcW w:w="641" w:type="pct"/>
            <w:shd w:val="clear" w:color="auto" w:fill="auto"/>
            <w:noWrap/>
            <w:hideMark/>
          </w:tcPr>
          <w:p w14:paraId="291697BC"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0.7</w:t>
            </w:r>
          </w:p>
        </w:tc>
        <w:tc>
          <w:tcPr>
            <w:tcW w:w="595" w:type="pct"/>
            <w:shd w:val="clear" w:color="auto" w:fill="auto"/>
            <w:noWrap/>
            <w:hideMark/>
          </w:tcPr>
          <w:p w14:paraId="62C7E1E2"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0.83</w:t>
            </w:r>
          </w:p>
        </w:tc>
        <w:tc>
          <w:tcPr>
            <w:tcW w:w="683" w:type="pct"/>
            <w:shd w:val="clear" w:color="auto" w:fill="auto"/>
            <w:noWrap/>
            <w:hideMark/>
          </w:tcPr>
          <w:p w14:paraId="29318C18"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0.55</w:t>
            </w:r>
          </w:p>
        </w:tc>
        <w:tc>
          <w:tcPr>
            <w:tcW w:w="599" w:type="pct"/>
            <w:shd w:val="clear" w:color="auto" w:fill="auto"/>
            <w:noWrap/>
            <w:hideMark/>
          </w:tcPr>
          <w:p w14:paraId="6CD84B42"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0.41</w:t>
            </w:r>
          </w:p>
        </w:tc>
      </w:tr>
      <w:tr w:rsidR="00E24C55" w:rsidRPr="00D166EC" w14:paraId="61EB533D" w14:textId="77777777" w:rsidTr="00E24C55">
        <w:trPr>
          <w:trHeight w:val="288"/>
          <w:jc w:val="center"/>
        </w:trPr>
        <w:tc>
          <w:tcPr>
            <w:tcW w:w="1099" w:type="pct"/>
            <w:shd w:val="clear" w:color="auto" w:fill="auto"/>
            <w:noWrap/>
            <w:hideMark/>
          </w:tcPr>
          <w:p w14:paraId="71409B1C"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Alafia River</w:t>
            </w:r>
          </w:p>
        </w:tc>
        <w:tc>
          <w:tcPr>
            <w:tcW w:w="695" w:type="pct"/>
            <w:shd w:val="clear" w:color="auto" w:fill="auto"/>
            <w:noWrap/>
            <w:hideMark/>
          </w:tcPr>
          <w:p w14:paraId="568B7336"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01/01/2004-12/31/2009</w:t>
            </w:r>
          </w:p>
        </w:tc>
        <w:tc>
          <w:tcPr>
            <w:tcW w:w="687" w:type="pct"/>
            <w:shd w:val="clear" w:color="auto" w:fill="auto"/>
            <w:noWrap/>
            <w:hideMark/>
          </w:tcPr>
          <w:p w14:paraId="3ECFCA24"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01/01/2010-12/31/2014</w:t>
            </w:r>
          </w:p>
        </w:tc>
        <w:tc>
          <w:tcPr>
            <w:tcW w:w="641" w:type="pct"/>
            <w:shd w:val="clear" w:color="auto" w:fill="auto"/>
            <w:noWrap/>
            <w:hideMark/>
          </w:tcPr>
          <w:p w14:paraId="448A93A8"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0.72</w:t>
            </w:r>
          </w:p>
        </w:tc>
        <w:tc>
          <w:tcPr>
            <w:tcW w:w="595" w:type="pct"/>
            <w:shd w:val="clear" w:color="auto" w:fill="auto"/>
            <w:noWrap/>
            <w:hideMark/>
          </w:tcPr>
          <w:p w14:paraId="134F5FF0"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0.76</w:t>
            </w:r>
          </w:p>
        </w:tc>
        <w:tc>
          <w:tcPr>
            <w:tcW w:w="683" w:type="pct"/>
            <w:shd w:val="clear" w:color="auto" w:fill="auto"/>
            <w:noWrap/>
            <w:hideMark/>
          </w:tcPr>
          <w:p w14:paraId="67202DBC"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0.49</w:t>
            </w:r>
          </w:p>
        </w:tc>
        <w:tc>
          <w:tcPr>
            <w:tcW w:w="599" w:type="pct"/>
            <w:shd w:val="clear" w:color="auto" w:fill="auto"/>
            <w:noWrap/>
            <w:hideMark/>
          </w:tcPr>
          <w:p w14:paraId="5887844D"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0.47</w:t>
            </w:r>
          </w:p>
        </w:tc>
      </w:tr>
      <w:tr w:rsidR="00E24C55" w:rsidRPr="00D166EC" w14:paraId="04EA5D0E" w14:textId="77777777" w:rsidTr="00E24C55">
        <w:trPr>
          <w:trHeight w:val="332"/>
          <w:jc w:val="center"/>
        </w:trPr>
        <w:tc>
          <w:tcPr>
            <w:tcW w:w="1099" w:type="pct"/>
            <w:shd w:val="clear" w:color="auto" w:fill="auto"/>
            <w:noWrap/>
            <w:hideMark/>
          </w:tcPr>
          <w:p w14:paraId="1BE54020"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Little Manatee River</w:t>
            </w:r>
          </w:p>
        </w:tc>
        <w:tc>
          <w:tcPr>
            <w:tcW w:w="695" w:type="pct"/>
            <w:shd w:val="clear" w:color="auto" w:fill="auto"/>
            <w:noWrap/>
            <w:hideMark/>
          </w:tcPr>
          <w:p w14:paraId="44D9D3DB"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01/01/2004-12/31/2009</w:t>
            </w:r>
          </w:p>
        </w:tc>
        <w:tc>
          <w:tcPr>
            <w:tcW w:w="687" w:type="pct"/>
            <w:shd w:val="clear" w:color="auto" w:fill="auto"/>
            <w:noWrap/>
            <w:hideMark/>
          </w:tcPr>
          <w:p w14:paraId="73A1564B"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01/01/2010-12/31/2014</w:t>
            </w:r>
          </w:p>
        </w:tc>
        <w:tc>
          <w:tcPr>
            <w:tcW w:w="641" w:type="pct"/>
            <w:shd w:val="clear" w:color="auto" w:fill="auto"/>
            <w:noWrap/>
            <w:hideMark/>
          </w:tcPr>
          <w:p w14:paraId="0F785E01"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0.68</w:t>
            </w:r>
          </w:p>
        </w:tc>
        <w:tc>
          <w:tcPr>
            <w:tcW w:w="595" w:type="pct"/>
            <w:shd w:val="clear" w:color="auto" w:fill="auto"/>
            <w:noWrap/>
            <w:hideMark/>
          </w:tcPr>
          <w:p w14:paraId="17BB0F6D"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0.80</w:t>
            </w:r>
          </w:p>
        </w:tc>
        <w:tc>
          <w:tcPr>
            <w:tcW w:w="683" w:type="pct"/>
            <w:shd w:val="clear" w:color="auto" w:fill="auto"/>
            <w:noWrap/>
            <w:hideMark/>
          </w:tcPr>
          <w:p w14:paraId="7E4B91E0"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0.56</w:t>
            </w:r>
          </w:p>
        </w:tc>
        <w:tc>
          <w:tcPr>
            <w:tcW w:w="599" w:type="pct"/>
            <w:shd w:val="clear" w:color="auto" w:fill="auto"/>
            <w:noWrap/>
            <w:hideMark/>
          </w:tcPr>
          <w:p w14:paraId="342830F1"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0.45</w:t>
            </w:r>
          </w:p>
        </w:tc>
      </w:tr>
    </w:tbl>
    <w:p w14:paraId="2E008AD9" w14:textId="1F9A57D2" w:rsidR="00E24C55" w:rsidRDefault="00466B3E" w:rsidP="00466B3E">
      <w:pPr>
        <w:pStyle w:val="Caption"/>
      </w:pPr>
      <w:bookmarkStart w:id="392" w:name="_Toc33710241"/>
      <w:bookmarkStart w:id="393" w:name="_Toc34080290"/>
      <w:r w:rsidRPr="00466B3E">
        <w:t xml:space="preserve">Table </w:t>
      </w:r>
      <w:fldSimple w:instr=" SEQ Table \* ARABIC ">
        <w:r w:rsidR="00407951">
          <w:rPr>
            <w:noProof/>
          </w:rPr>
          <w:t>34</w:t>
        </w:r>
      </w:fldSimple>
      <w:r w:rsidRPr="00466B3E">
        <w:t>. Model performance statistics for the Southwest Florida (SWF) Basin</w:t>
      </w:r>
      <w:r w:rsidR="006D49B7">
        <w:t>.</w:t>
      </w:r>
      <w:bookmarkEnd w:id="392"/>
      <w:bookmarkEnd w:id="393"/>
    </w:p>
    <w:p w14:paraId="42A08183" w14:textId="77777777" w:rsidR="00090C1D" w:rsidRPr="00090C1D" w:rsidRDefault="00090C1D" w:rsidP="00090C1D"/>
    <w:tbl>
      <w:tblPr>
        <w:tblW w:w="5132" w:type="pct"/>
        <w:jc w:val="center"/>
        <w:tblBorders>
          <w:top w:val="single" w:sz="4" w:space="0" w:color="auto"/>
          <w:bottom w:val="single" w:sz="4" w:space="0" w:color="auto"/>
        </w:tblBorders>
        <w:tblLayout w:type="fixed"/>
        <w:tblLook w:val="04A0" w:firstRow="1" w:lastRow="0" w:firstColumn="1" w:lastColumn="0" w:noHBand="0" w:noVBand="1"/>
      </w:tblPr>
      <w:tblGrid>
        <w:gridCol w:w="2113"/>
        <w:gridCol w:w="1336"/>
        <w:gridCol w:w="1320"/>
        <w:gridCol w:w="1232"/>
        <w:gridCol w:w="1143"/>
        <w:gridCol w:w="1312"/>
        <w:gridCol w:w="1151"/>
      </w:tblGrid>
      <w:tr w:rsidR="00E24C55" w:rsidRPr="00D166EC" w14:paraId="569F4D38" w14:textId="77777777" w:rsidTr="00E24C55">
        <w:trPr>
          <w:trHeight w:val="288"/>
          <w:jc w:val="center"/>
        </w:trPr>
        <w:tc>
          <w:tcPr>
            <w:tcW w:w="1099" w:type="pct"/>
            <w:vMerge w:val="restart"/>
            <w:tcBorders>
              <w:top w:val="single" w:sz="4" w:space="0" w:color="auto"/>
              <w:bottom w:val="nil"/>
            </w:tcBorders>
            <w:shd w:val="clear" w:color="auto" w:fill="auto"/>
            <w:noWrap/>
            <w:hideMark/>
          </w:tcPr>
          <w:p w14:paraId="65DB797A"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Station</w:t>
            </w:r>
          </w:p>
        </w:tc>
        <w:tc>
          <w:tcPr>
            <w:tcW w:w="695" w:type="pct"/>
            <w:vMerge w:val="restart"/>
            <w:tcBorders>
              <w:top w:val="single" w:sz="4" w:space="0" w:color="auto"/>
              <w:bottom w:val="nil"/>
            </w:tcBorders>
            <w:shd w:val="clear" w:color="auto" w:fill="auto"/>
            <w:noWrap/>
            <w:hideMark/>
          </w:tcPr>
          <w:p w14:paraId="2FD02493"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Calibration period</w:t>
            </w:r>
          </w:p>
        </w:tc>
        <w:tc>
          <w:tcPr>
            <w:tcW w:w="687" w:type="pct"/>
            <w:vMerge w:val="restart"/>
            <w:tcBorders>
              <w:top w:val="single" w:sz="4" w:space="0" w:color="auto"/>
              <w:bottom w:val="nil"/>
            </w:tcBorders>
            <w:shd w:val="clear" w:color="auto" w:fill="auto"/>
            <w:noWrap/>
            <w:hideMark/>
          </w:tcPr>
          <w:p w14:paraId="5F17DA6A"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Validation period</w:t>
            </w:r>
          </w:p>
        </w:tc>
        <w:tc>
          <w:tcPr>
            <w:tcW w:w="1236" w:type="pct"/>
            <w:gridSpan w:val="2"/>
            <w:tcBorders>
              <w:top w:val="single" w:sz="4" w:space="0" w:color="auto"/>
              <w:bottom w:val="single" w:sz="4" w:space="0" w:color="auto"/>
            </w:tcBorders>
            <w:shd w:val="clear" w:color="auto" w:fill="auto"/>
            <w:noWrap/>
            <w:hideMark/>
          </w:tcPr>
          <w:p w14:paraId="31230B7F"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NSE</w:t>
            </w:r>
          </w:p>
        </w:tc>
        <w:tc>
          <w:tcPr>
            <w:tcW w:w="1282" w:type="pct"/>
            <w:gridSpan w:val="2"/>
            <w:tcBorders>
              <w:top w:val="single" w:sz="4" w:space="0" w:color="auto"/>
              <w:bottom w:val="single" w:sz="4" w:space="0" w:color="auto"/>
            </w:tcBorders>
            <w:shd w:val="clear" w:color="auto" w:fill="auto"/>
            <w:noWrap/>
            <w:hideMark/>
          </w:tcPr>
          <w:p w14:paraId="287CCBB3"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RSR</w:t>
            </w:r>
          </w:p>
        </w:tc>
      </w:tr>
      <w:tr w:rsidR="00E24C55" w:rsidRPr="00D166EC" w14:paraId="6113C7CE" w14:textId="77777777" w:rsidTr="00E24C55">
        <w:trPr>
          <w:trHeight w:val="288"/>
          <w:jc w:val="center"/>
        </w:trPr>
        <w:tc>
          <w:tcPr>
            <w:tcW w:w="1099" w:type="pct"/>
            <w:vMerge/>
            <w:tcBorders>
              <w:top w:val="nil"/>
              <w:bottom w:val="single" w:sz="4" w:space="0" w:color="auto"/>
            </w:tcBorders>
            <w:hideMark/>
          </w:tcPr>
          <w:p w14:paraId="38624A37" w14:textId="77777777" w:rsidR="00E24C55" w:rsidRPr="002D0709" w:rsidRDefault="00E24C55" w:rsidP="00E24C55">
            <w:pPr>
              <w:pStyle w:val="table"/>
              <w:jc w:val="center"/>
              <w:rPr>
                <w:rFonts w:eastAsia="Times New Roman"/>
                <w:color w:val="000000"/>
                <w:sz w:val="22"/>
              </w:rPr>
            </w:pPr>
          </w:p>
        </w:tc>
        <w:tc>
          <w:tcPr>
            <w:tcW w:w="695" w:type="pct"/>
            <w:vMerge/>
            <w:tcBorders>
              <w:top w:val="nil"/>
              <w:bottom w:val="single" w:sz="4" w:space="0" w:color="auto"/>
            </w:tcBorders>
            <w:hideMark/>
          </w:tcPr>
          <w:p w14:paraId="2DC5F6E6" w14:textId="77777777" w:rsidR="00E24C55" w:rsidRPr="002D0709" w:rsidRDefault="00E24C55" w:rsidP="00E24C55">
            <w:pPr>
              <w:pStyle w:val="table"/>
              <w:jc w:val="center"/>
              <w:rPr>
                <w:rFonts w:eastAsia="Times New Roman"/>
                <w:color w:val="000000"/>
                <w:sz w:val="22"/>
              </w:rPr>
            </w:pPr>
          </w:p>
        </w:tc>
        <w:tc>
          <w:tcPr>
            <w:tcW w:w="687" w:type="pct"/>
            <w:vMerge/>
            <w:tcBorders>
              <w:top w:val="nil"/>
              <w:bottom w:val="single" w:sz="4" w:space="0" w:color="auto"/>
            </w:tcBorders>
            <w:hideMark/>
          </w:tcPr>
          <w:p w14:paraId="1E9DA402" w14:textId="77777777" w:rsidR="00E24C55" w:rsidRPr="002D0709" w:rsidRDefault="00E24C55" w:rsidP="00E24C55">
            <w:pPr>
              <w:pStyle w:val="table"/>
              <w:jc w:val="center"/>
              <w:rPr>
                <w:rFonts w:eastAsia="Times New Roman"/>
                <w:color w:val="000000"/>
                <w:sz w:val="22"/>
              </w:rPr>
            </w:pPr>
          </w:p>
        </w:tc>
        <w:tc>
          <w:tcPr>
            <w:tcW w:w="641" w:type="pct"/>
            <w:tcBorders>
              <w:top w:val="single" w:sz="4" w:space="0" w:color="auto"/>
              <w:bottom w:val="single" w:sz="4" w:space="0" w:color="auto"/>
            </w:tcBorders>
            <w:shd w:val="clear" w:color="auto" w:fill="auto"/>
            <w:noWrap/>
            <w:hideMark/>
          </w:tcPr>
          <w:p w14:paraId="20A99B06"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Calibration</w:t>
            </w:r>
          </w:p>
        </w:tc>
        <w:tc>
          <w:tcPr>
            <w:tcW w:w="595" w:type="pct"/>
            <w:tcBorders>
              <w:top w:val="single" w:sz="4" w:space="0" w:color="auto"/>
              <w:bottom w:val="single" w:sz="4" w:space="0" w:color="auto"/>
            </w:tcBorders>
            <w:shd w:val="clear" w:color="auto" w:fill="auto"/>
            <w:noWrap/>
            <w:hideMark/>
          </w:tcPr>
          <w:p w14:paraId="25ACF4CC"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Validation</w:t>
            </w:r>
          </w:p>
        </w:tc>
        <w:tc>
          <w:tcPr>
            <w:tcW w:w="683" w:type="pct"/>
            <w:tcBorders>
              <w:top w:val="single" w:sz="4" w:space="0" w:color="auto"/>
              <w:bottom w:val="single" w:sz="4" w:space="0" w:color="auto"/>
            </w:tcBorders>
            <w:shd w:val="clear" w:color="auto" w:fill="auto"/>
            <w:noWrap/>
            <w:hideMark/>
          </w:tcPr>
          <w:p w14:paraId="7737F1C0"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Calibration</w:t>
            </w:r>
          </w:p>
        </w:tc>
        <w:tc>
          <w:tcPr>
            <w:tcW w:w="599" w:type="pct"/>
            <w:tcBorders>
              <w:top w:val="single" w:sz="4" w:space="0" w:color="auto"/>
              <w:bottom w:val="single" w:sz="4" w:space="0" w:color="auto"/>
            </w:tcBorders>
            <w:shd w:val="clear" w:color="auto" w:fill="auto"/>
            <w:noWrap/>
            <w:hideMark/>
          </w:tcPr>
          <w:p w14:paraId="38424311"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Validation</w:t>
            </w:r>
          </w:p>
        </w:tc>
      </w:tr>
      <w:tr w:rsidR="00E24C55" w:rsidRPr="00D166EC" w14:paraId="0CE756C6" w14:textId="77777777" w:rsidTr="00E24C55">
        <w:trPr>
          <w:trHeight w:val="332"/>
          <w:jc w:val="center"/>
        </w:trPr>
        <w:tc>
          <w:tcPr>
            <w:tcW w:w="1099" w:type="pct"/>
            <w:tcBorders>
              <w:top w:val="single" w:sz="4" w:space="0" w:color="auto"/>
            </w:tcBorders>
            <w:shd w:val="clear" w:color="auto" w:fill="auto"/>
            <w:noWrap/>
            <w:hideMark/>
          </w:tcPr>
          <w:p w14:paraId="4EE50180"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St. Johns River near Melbourne</w:t>
            </w:r>
          </w:p>
        </w:tc>
        <w:tc>
          <w:tcPr>
            <w:tcW w:w="695" w:type="pct"/>
            <w:tcBorders>
              <w:top w:val="single" w:sz="4" w:space="0" w:color="auto"/>
            </w:tcBorders>
            <w:shd w:val="clear" w:color="auto" w:fill="auto"/>
            <w:noWrap/>
            <w:hideMark/>
          </w:tcPr>
          <w:p w14:paraId="42777945"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01/01/2004-12/31/2008</w:t>
            </w:r>
          </w:p>
        </w:tc>
        <w:tc>
          <w:tcPr>
            <w:tcW w:w="687" w:type="pct"/>
            <w:tcBorders>
              <w:top w:val="single" w:sz="4" w:space="0" w:color="auto"/>
            </w:tcBorders>
            <w:shd w:val="clear" w:color="auto" w:fill="auto"/>
            <w:noWrap/>
            <w:hideMark/>
          </w:tcPr>
          <w:p w14:paraId="7C7429E0"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01/01/2009-12/31/2013</w:t>
            </w:r>
          </w:p>
        </w:tc>
        <w:tc>
          <w:tcPr>
            <w:tcW w:w="641" w:type="pct"/>
            <w:tcBorders>
              <w:top w:val="single" w:sz="4" w:space="0" w:color="auto"/>
            </w:tcBorders>
            <w:shd w:val="clear" w:color="auto" w:fill="auto"/>
            <w:noWrap/>
            <w:hideMark/>
          </w:tcPr>
          <w:p w14:paraId="0F77601A"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0.78</w:t>
            </w:r>
          </w:p>
        </w:tc>
        <w:tc>
          <w:tcPr>
            <w:tcW w:w="595" w:type="pct"/>
            <w:tcBorders>
              <w:top w:val="single" w:sz="4" w:space="0" w:color="auto"/>
            </w:tcBorders>
            <w:shd w:val="clear" w:color="auto" w:fill="auto"/>
            <w:noWrap/>
            <w:hideMark/>
          </w:tcPr>
          <w:p w14:paraId="71AE844F"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0.66</w:t>
            </w:r>
          </w:p>
        </w:tc>
        <w:tc>
          <w:tcPr>
            <w:tcW w:w="683" w:type="pct"/>
            <w:tcBorders>
              <w:top w:val="single" w:sz="4" w:space="0" w:color="auto"/>
            </w:tcBorders>
            <w:shd w:val="clear" w:color="auto" w:fill="auto"/>
            <w:noWrap/>
            <w:hideMark/>
          </w:tcPr>
          <w:p w14:paraId="4F16B3C0"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0.47</w:t>
            </w:r>
          </w:p>
        </w:tc>
        <w:tc>
          <w:tcPr>
            <w:tcW w:w="599" w:type="pct"/>
            <w:tcBorders>
              <w:top w:val="single" w:sz="4" w:space="0" w:color="auto"/>
            </w:tcBorders>
            <w:shd w:val="clear" w:color="auto" w:fill="auto"/>
            <w:noWrap/>
            <w:hideMark/>
          </w:tcPr>
          <w:p w14:paraId="34FA99B4"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0.58</w:t>
            </w:r>
          </w:p>
        </w:tc>
      </w:tr>
      <w:tr w:rsidR="00E24C55" w:rsidRPr="00D166EC" w14:paraId="007AF2A4" w14:textId="77777777" w:rsidTr="00E24C55">
        <w:trPr>
          <w:trHeight w:val="288"/>
          <w:jc w:val="center"/>
        </w:trPr>
        <w:tc>
          <w:tcPr>
            <w:tcW w:w="1099" w:type="pct"/>
            <w:shd w:val="clear" w:color="auto" w:fill="auto"/>
            <w:noWrap/>
            <w:hideMark/>
          </w:tcPr>
          <w:p w14:paraId="21F8AF3E"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St. Johns River near DeLand</w:t>
            </w:r>
          </w:p>
        </w:tc>
        <w:tc>
          <w:tcPr>
            <w:tcW w:w="695" w:type="pct"/>
            <w:shd w:val="clear" w:color="auto" w:fill="auto"/>
            <w:noWrap/>
            <w:hideMark/>
          </w:tcPr>
          <w:p w14:paraId="5C6791AC"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01/01/2004-12/31/2008</w:t>
            </w:r>
          </w:p>
        </w:tc>
        <w:tc>
          <w:tcPr>
            <w:tcW w:w="687" w:type="pct"/>
            <w:shd w:val="clear" w:color="auto" w:fill="auto"/>
            <w:noWrap/>
            <w:hideMark/>
          </w:tcPr>
          <w:p w14:paraId="0C4C5D83"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01/01/2009-12/31/2013</w:t>
            </w:r>
          </w:p>
        </w:tc>
        <w:tc>
          <w:tcPr>
            <w:tcW w:w="641" w:type="pct"/>
            <w:shd w:val="clear" w:color="auto" w:fill="auto"/>
            <w:noWrap/>
            <w:hideMark/>
          </w:tcPr>
          <w:p w14:paraId="68AC1EE3"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0.78</w:t>
            </w:r>
          </w:p>
        </w:tc>
        <w:tc>
          <w:tcPr>
            <w:tcW w:w="595" w:type="pct"/>
            <w:shd w:val="clear" w:color="auto" w:fill="auto"/>
            <w:noWrap/>
            <w:hideMark/>
          </w:tcPr>
          <w:p w14:paraId="2E29E26D"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0.62</w:t>
            </w:r>
          </w:p>
        </w:tc>
        <w:tc>
          <w:tcPr>
            <w:tcW w:w="683" w:type="pct"/>
            <w:shd w:val="clear" w:color="auto" w:fill="auto"/>
            <w:noWrap/>
            <w:hideMark/>
          </w:tcPr>
          <w:p w14:paraId="17E04206"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0.47</w:t>
            </w:r>
          </w:p>
        </w:tc>
        <w:tc>
          <w:tcPr>
            <w:tcW w:w="599" w:type="pct"/>
            <w:shd w:val="clear" w:color="auto" w:fill="auto"/>
            <w:noWrap/>
            <w:hideMark/>
          </w:tcPr>
          <w:p w14:paraId="11518C2A"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0.61</w:t>
            </w:r>
          </w:p>
        </w:tc>
      </w:tr>
      <w:tr w:rsidR="00E24C55" w:rsidRPr="00D166EC" w14:paraId="784AFC5E" w14:textId="77777777" w:rsidTr="00E24C55">
        <w:trPr>
          <w:trHeight w:val="288"/>
          <w:jc w:val="center"/>
        </w:trPr>
        <w:tc>
          <w:tcPr>
            <w:tcW w:w="1099" w:type="pct"/>
            <w:shd w:val="clear" w:color="auto" w:fill="auto"/>
            <w:noWrap/>
            <w:hideMark/>
          </w:tcPr>
          <w:p w14:paraId="07BB26B8"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St. Johns River near Satsuma</w:t>
            </w:r>
          </w:p>
        </w:tc>
        <w:tc>
          <w:tcPr>
            <w:tcW w:w="695" w:type="pct"/>
            <w:shd w:val="clear" w:color="auto" w:fill="auto"/>
            <w:noWrap/>
            <w:hideMark/>
          </w:tcPr>
          <w:p w14:paraId="31C9099B"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01/01/2004-12/31/2008</w:t>
            </w:r>
          </w:p>
        </w:tc>
        <w:tc>
          <w:tcPr>
            <w:tcW w:w="687" w:type="pct"/>
            <w:shd w:val="clear" w:color="auto" w:fill="auto"/>
            <w:noWrap/>
            <w:hideMark/>
          </w:tcPr>
          <w:p w14:paraId="08825D76"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01/01/2009-12/31/2013</w:t>
            </w:r>
          </w:p>
        </w:tc>
        <w:tc>
          <w:tcPr>
            <w:tcW w:w="641" w:type="pct"/>
            <w:shd w:val="clear" w:color="auto" w:fill="auto"/>
            <w:noWrap/>
            <w:hideMark/>
          </w:tcPr>
          <w:p w14:paraId="0C48210B"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0.69</w:t>
            </w:r>
          </w:p>
        </w:tc>
        <w:tc>
          <w:tcPr>
            <w:tcW w:w="595" w:type="pct"/>
            <w:shd w:val="clear" w:color="auto" w:fill="auto"/>
            <w:noWrap/>
            <w:hideMark/>
          </w:tcPr>
          <w:p w14:paraId="4628626C"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0.67</w:t>
            </w:r>
          </w:p>
        </w:tc>
        <w:tc>
          <w:tcPr>
            <w:tcW w:w="683" w:type="pct"/>
            <w:shd w:val="clear" w:color="auto" w:fill="auto"/>
            <w:noWrap/>
            <w:hideMark/>
          </w:tcPr>
          <w:p w14:paraId="1654AD01"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0.56</w:t>
            </w:r>
          </w:p>
        </w:tc>
        <w:tc>
          <w:tcPr>
            <w:tcW w:w="599" w:type="pct"/>
            <w:shd w:val="clear" w:color="auto" w:fill="auto"/>
            <w:noWrap/>
            <w:hideMark/>
          </w:tcPr>
          <w:p w14:paraId="497DC067"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0.57</w:t>
            </w:r>
          </w:p>
        </w:tc>
      </w:tr>
      <w:tr w:rsidR="00E24C55" w:rsidRPr="00D166EC" w14:paraId="7B22A4EB" w14:textId="77777777" w:rsidTr="00E24C55">
        <w:trPr>
          <w:trHeight w:val="288"/>
          <w:jc w:val="center"/>
        </w:trPr>
        <w:tc>
          <w:tcPr>
            <w:tcW w:w="1099" w:type="pct"/>
            <w:shd w:val="clear" w:color="auto" w:fill="auto"/>
            <w:noWrap/>
            <w:hideMark/>
          </w:tcPr>
          <w:p w14:paraId="6FC090E4"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St. Johns River at Jacksonville</w:t>
            </w:r>
          </w:p>
        </w:tc>
        <w:tc>
          <w:tcPr>
            <w:tcW w:w="695" w:type="pct"/>
            <w:shd w:val="clear" w:color="auto" w:fill="auto"/>
            <w:noWrap/>
            <w:hideMark/>
          </w:tcPr>
          <w:p w14:paraId="498366A6"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01/01/2004-12/31/2008</w:t>
            </w:r>
          </w:p>
        </w:tc>
        <w:tc>
          <w:tcPr>
            <w:tcW w:w="687" w:type="pct"/>
            <w:shd w:val="clear" w:color="auto" w:fill="auto"/>
            <w:noWrap/>
            <w:hideMark/>
          </w:tcPr>
          <w:p w14:paraId="5105D6D4"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01/01/2009-12/31/2013</w:t>
            </w:r>
          </w:p>
        </w:tc>
        <w:tc>
          <w:tcPr>
            <w:tcW w:w="641" w:type="pct"/>
            <w:shd w:val="clear" w:color="auto" w:fill="auto"/>
            <w:noWrap/>
            <w:hideMark/>
          </w:tcPr>
          <w:p w14:paraId="680F6BC3"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0.78</w:t>
            </w:r>
          </w:p>
        </w:tc>
        <w:tc>
          <w:tcPr>
            <w:tcW w:w="595" w:type="pct"/>
            <w:shd w:val="clear" w:color="auto" w:fill="auto"/>
            <w:noWrap/>
            <w:hideMark/>
          </w:tcPr>
          <w:p w14:paraId="32A6157F"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0.7</w:t>
            </w:r>
          </w:p>
        </w:tc>
        <w:tc>
          <w:tcPr>
            <w:tcW w:w="683" w:type="pct"/>
            <w:shd w:val="clear" w:color="auto" w:fill="auto"/>
            <w:noWrap/>
            <w:hideMark/>
          </w:tcPr>
          <w:p w14:paraId="28937411"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0.46</w:t>
            </w:r>
          </w:p>
        </w:tc>
        <w:tc>
          <w:tcPr>
            <w:tcW w:w="599" w:type="pct"/>
            <w:shd w:val="clear" w:color="auto" w:fill="auto"/>
            <w:noWrap/>
            <w:hideMark/>
          </w:tcPr>
          <w:p w14:paraId="3BD87C3B"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0.54</w:t>
            </w:r>
          </w:p>
        </w:tc>
      </w:tr>
    </w:tbl>
    <w:p w14:paraId="7B1DC221" w14:textId="44597268" w:rsidR="00E24C55" w:rsidRDefault="00466B3E" w:rsidP="00466B3E">
      <w:pPr>
        <w:pStyle w:val="Caption"/>
      </w:pPr>
      <w:bookmarkStart w:id="394" w:name="_Toc33710242"/>
      <w:bookmarkStart w:id="395" w:name="_Toc34080291"/>
      <w:r w:rsidRPr="00466B3E">
        <w:t xml:space="preserve">Table </w:t>
      </w:r>
      <w:fldSimple w:instr=" SEQ Table \* ARABIC ">
        <w:r w:rsidR="00407951">
          <w:rPr>
            <w:noProof/>
          </w:rPr>
          <w:t>35</w:t>
        </w:r>
      </w:fldSimple>
      <w:r w:rsidRPr="00466B3E">
        <w:t xml:space="preserve">. </w:t>
      </w:r>
      <w:r>
        <w:t>Model performance s</w:t>
      </w:r>
      <w:r w:rsidRPr="009022C0">
        <w:t xml:space="preserve">tatistics for </w:t>
      </w:r>
      <w:r>
        <w:t xml:space="preserve">the </w:t>
      </w:r>
      <w:r w:rsidRPr="009022C0">
        <w:t>St. Johns River (SJN) Basin</w:t>
      </w:r>
      <w:r w:rsidR="006D49B7">
        <w:t>.</w:t>
      </w:r>
      <w:bookmarkEnd w:id="394"/>
      <w:bookmarkEnd w:id="395"/>
    </w:p>
    <w:p w14:paraId="47946D99" w14:textId="77777777" w:rsidR="00090C1D" w:rsidRPr="00090C1D" w:rsidRDefault="00090C1D" w:rsidP="00090C1D"/>
    <w:tbl>
      <w:tblPr>
        <w:tblW w:w="5132" w:type="pct"/>
        <w:jc w:val="center"/>
        <w:tblBorders>
          <w:top w:val="single" w:sz="4" w:space="0" w:color="auto"/>
          <w:bottom w:val="single" w:sz="4" w:space="0" w:color="auto"/>
        </w:tblBorders>
        <w:tblLayout w:type="fixed"/>
        <w:tblLook w:val="04A0" w:firstRow="1" w:lastRow="0" w:firstColumn="1" w:lastColumn="0" w:noHBand="0" w:noVBand="1"/>
      </w:tblPr>
      <w:tblGrid>
        <w:gridCol w:w="2113"/>
        <w:gridCol w:w="1336"/>
        <w:gridCol w:w="1320"/>
        <w:gridCol w:w="1232"/>
        <w:gridCol w:w="1143"/>
        <w:gridCol w:w="1312"/>
        <w:gridCol w:w="1151"/>
      </w:tblGrid>
      <w:tr w:rsidR="00E24C55" w:rsidRPr="00D166EC" w14:paraId="0952F76C" w14:textId="77777777" w:rsidTr="00E24C55">
        <w:trPr>
          <w:trHeight w:val="288"/>
          <w:jc w:val="center"/>
        </w:trPr>
        <w:tc>
          <w:tcPr>
            <w:tcW w:w="1099" w:type="pct"/>
            <w:vMerge w:val="restart"/>
            <w:tcBorders>
              <w:top w:val="single" w:sz="4" w:space="0" w:color="auto"/>
              <w:bottom w:val="nil"/>
            </w:tcBorders>
            <w:shd w:val="clear" w:color="auto" w:fill="auto"/>
            <w:noWrap/>
            <w:hideMark/>
          </w:tcPr>
          <w:p w14:paraId="3FAD6872"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Station</w:t>
            </w:r>
          </w:p>
        </w:tc>
        <w:tc>
          <w:tcPr>
            <w:tcW w:w="695" w:type="pct"/>
            <w:vMerge w:val="restart"/>
            <w:tcBorders>
              <w:top w:val="single" w:sz="4" w:space="0" w:color="auto"/>
              <w:bottom w:val="nil"/>
            </w:tcBorders>
            <w:shd w:val="clear" w:color="auto" w:fill="auto"/>
            <w:noWrap/>
            <w:hideMark/>
          </w:tcPr>
          <w:p w14:paraId="7A8CAC03"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Calibration period</w:t>
            </w:r>
          </w:p>
        </w:tc>
        <w:tc>
          <w:tcPr>
            <w:tcW w:w="687" w:type="pct"/>
            <w:vMerge w:val="restart"/>
            <w:tcBorders>
              <w:top w:val="single" w:sz="4" w:space="0" w:color="auto"/>
              <w:bottom w:val="nil"/>
            </w:tcBorders>
            <w:shd w:val="clear" w:color="auto" w:fill="auto"/>
            <w:noWrap/>
            <w:hideMark/>
          </w:tcPr>
          <w:p w14:paraId="01AFDDB0"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Validation period</w:t>
            </w:r>
          </w:p>
        </w:tc>
        <w:tc>
          <w:tcPr>
            <w:tcW w:w="1236" w:type="pct"/>
            <w:gridSpan w:val="2"/>
            <w:tcBorders>
              <w:top w:val="single" w:sz="4" w:space="0" w:color="auto"/>
              <w:bottom w:val="single" w:sz="4" w:space="0" w:color="auto"/>
            </w:tcBorders>
            <w:shd w:val="clear" w:color="auto" w:fill="auto"/>
            <w:noWrap/>
            <w:hideMark/>
          </w:tcPr>
          <w:p w14:paraId="52D8604F"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NSE</w:t>
            </w:r>
          </w:p>
        </w:tc>
        <w:tc>
          <w:tcPr>
            <w:tcW w:w="1282" w:type="pct"/>
            <w:gridSpan w:val="2"/>
            <w:tcBorders>
              <w:top w:val="single" w:sz="4" w:space="0" w:color="auto"/>
              <w:bottom w:val="single" w:sz="4" w:space="0" w:color="auto"/>
            </w:tcBorders>
            <w:shd w:val="clear" w:color="auto" w:fill="auto"/>
            <w:noWrap/>
            <w:hideMark/>
          </w:tcPr>
          <w:p w14:paraId="51F39975"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RSR</w:t>
            </w:r>
          </w:p>
        </w:tc>
      </w:tr>
      <w:tr w:rsidR="00E24C55" w:rsidRPr="00D166EC" w14:paraId="7825E274" w14:textId="77777777" w:rsidTr="00E24C55">
        <w:trPr>
          <w:trHeight w:val="288"/>
          <w:jc w:val="center"/>
        </w:trPr>
        <w:tc>
          <w:tcPr>
            <w:tcW w:w="1099" w:type="pct"/>
            <w:vMerge/>
            <w:tcBorders>
              <w:top w:val="nil"/>
              <w:bottom w:val="single" w:sz="4" w:space="0" w:color="auto"/>
            </w:tcBorders>
            <w:hideMark/>
          </w:tcPr>
          <w:p w14:paraId="4EEA9C83" w14:textId="77777777" w:rsidR="00E24C55" w:rsidRPr="002D0709" w:rsidRDefault="00E24C55" w:rsidP="00E24C55">
            <w:pPr>
              <w:pStyle w:val="table"/>
              <w:jc w:val="center"/>
              <w:rPr>
                <w:rFonts w:eastAsia="Times New Roman"/>
                <w:color w:val="000000"/>
                <w:sz w:val="22"/>
              </w:rPr>
            </w:pPr>
          </w:p>
        </w:tc>
        <w:tc>
          <w:tcPr>
            <w:tcW w:w="695" w:type="pct"/>
            <w:vMerge/>
            <w:tcBorders>
              <w:top w:val="nil"/>
              <w:bottom w:val="single" w:sz="4" w:space="0" w:color="auto"/>
            </w:tcBorders>
            <w:hideMark/>
          </w:tcPr>
          <w:p w14:paraId="198322DC" w14:textId="77777777" w:rsidR="00E24C55" w:rsidRPr="002D0709" w:rsidRDefault="00E24C55" w:rsidP="00E24C55">
            <w:pPr>
              <w:pStyle w:val="table"/>
              <w:jc w:val="center"/>
              <w:rPr>
                <w:rFonts w:eastAsia="Times New Roman"/>
                <w:color w:val="000000"/>
                <w:sz w:val="22"/>
              </w:rPr>
            </w:pPr>
          </w:p>
        </w:tc>
        <w:tc>
          <w:tcPr>
            <w:tcW w:w="687" w:type="pct"/>
            <w:vMerge/>
            <w:tcBorders>
              <w:top w:val="nil"/>
              <w:bottom w:val="single" w:sz="4" w:space="0" w:color="auto"/>
            </w:tcBorders>
            <w:hideMark/>
          </w:tcPr>
          <w:p w14:paraId="56DD2085" w14:textId="77777777" w:rsidR="00E24C55" w:rsidRPr="002D0709" w:rsidRDefault="00E24C55" w:rsidP="00E24C55">
            <w:pPr>
              <w:pStyle w:val="table"/>
              <w:jc w:val="center"/>
              <w:rPr>
                <w:rFonts w:eastAsia="Times New Roman"/>
                <w:color w:val="000000"/>
                <w:sz w:val="22"/>
              </w:rPr>
            </w:pPr>
          </w:p>
        </w:tc>
        <w:tc>
          <w:tcPr>
            <w:tcW w:w="641" w:type="pct"/>
            <w:tcBorders>
              <w:top w:val="single" w:sz="4" w:space="0" w:color="auto"/>
              <w:bottom w:val="single" w:sz="4" w:space="0" w:color="auto"/>
            </w:tcBorders>
            <w:shd w:val="clear" w:color="auto" w:fill="auto"/>
            <w:noWrap/>
            <w:hideMark/>
          </w:tcPr>
          <w:p w14:paraId="7C357CE8"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Calibration</w:t>
            </w:r>
          </w:p>
        </w:tc>
        <w:tc>
          <w:tcPr>
            <w:tcW w:w="595" w:type="pct"/>
            <w:tcBorders>
              <w:top w:val="single" w:sz="4" w:space="0" w:color="auto"/>
              <w:bottom w:val="single" w:sz="4" w:space="0" w:color="auto"/>
            </w:tcBorders>
            <w:shd w:val="clear" w:color="auto" w:fill="auto"/>
            <w:noWrap/>
            <w:hideMark/>
          </w:tcPr>
          <w:p w14:paraId="2B05D462"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Validation</w:t>
            </w:r>
          </w:p>
        </w:tc>
        <w:tc>
          <w:tcPr>
            <w:tcW w:w="683" w:type="pct"/>
            <w:tcBorders>
              <w:top w:val="single" w:sz="4" w:space="0" w:color="auto"/>
              <w:bottom w:val="single" w:sz="4" w:space="0" w:color="auto"/>
            </w:tcBorders>
            <w:shd w:val="clear" w:color="auto" w:fill="auto"/>
            <w:noWrap/>
            <w:hideMark/>
          </w:tcPr>
          <w:p w14:paraId="19B17012"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Calibration</w:t>
            </w:r>
          </w:p>
        </w:tc>
        <w:tc>
          <w:tcPr>
            <w:tcW w:w="599" w:type="pct"/>
            <w:tcBorders>
              <w:top w:val="single" w:sz="4" w:space="0" w:color="auto"/>
              <w:bottom w:val="single" w:sz="4" w:space="0" w:color="auto"/>
            </w:tcBorders>
            <w:shd w:val="clear" w:color="auto" w:fill="auto"/>
            <w:noWrap/>
            <w:hideMark/>
          </w:tcPr>
          <w:p w14:paraId="47252C6B"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Validation</w:t>
            </w:r>
          </w:p>
        </w:tc>
      </w:tr>
      <w:tr w:rsidR="00E24C55" w:rsidRPr="00D166EC" w14:paraId="61031681" w14:textId="77777777" w:rsidTr="00E24C55">
        <w:trPr>
          <w:trHeight w:val="332"/>
          <w:jc w:val="center"/>
        </w:trPr>
        <w:tc>
          <w:tcPr>
            <w:tcW w:w="1099" w:type="pct"/>
            <w:tcBorders>
              <w:top w:val="single" w:sz="4" w:space="0" w:color="auto"/>
            </w:tcBorders>
            <w:shd w:val="clear" w:color="auto" w:fill="auto"/>
            <w:noWrap/>
            <w:hideMark/>
          </w:tcPr>
          <w:p w14:paraId="606D7752" w14:textId="77777777" w:rsidR="00E24C55" w:rsidRPr="00DE04DD" w:rsidRDefault="00E24C55" w:rsidP="00E24C55">
            <w:pPr>
              <w:pStyle w:val="table"/>
              <w:jc w:val="center"/>
              <w:rPr>
                <w:rFonts w:eastAsia="Times New Roman"/>
                <w:color w:val="000000"/>
                <w:sz w:val="22"/>
              </w:rPr>
            </w:pPr>
            <w:r w:rsidRPr="00DE04DD">
              <w:rPr>
                <w:rFonts w:eastAsia="Times New Roman"/>
                <w:color w:val="000000"/>
                <w:sz w:val="22"/>
              </w:rPr>
              <w:t>Escambia River</w:t>
            </w:r>
          </w:p>
        </w:tc>
        <w:tc>
          <w:tcPr>
            <w:tcW w:w="695" w:type="pct"/>
            <w:tcBorders>
              <w:top w:val="single" w:sz="4" w:space="0" w:color="auto"/>
            </w:tcBorders>
            <w:shd w:val="clear" w:color="auto" w:fill="auto"/>
            <w:noWrap/>
            <w:hideMark/>
          </w:tcPr>
          <w:p w14:paraId="6287764E" w14:textId="77777777" w:rsidR="00E24C55" w:rsidRPr="00DE04DD" w:rsidRDefault="00E24C55" w:rsidP="00E24C55">
            <w:pPr>
              <w:pStyle w:val="table"/>
              <w:jc w:val="center"/>
              <w:rPr>
                <w:rFonts w:eastAsia="Times New Roman"/>
                <w:color w:val="000000"/>
                <w:sz w:val="22"/>
              </w:rPr>
            </w:pPr>
            <w:r w:rsidRPr="00DE04DD">
              <w:rPr>
                <w:rFonts w:eastAsia="Times New Roman"/>
                <w:color w:val="000000"/>
                <w:sz w:val="22"/>
              </w:rPr>
              <w:t>10/01/2012-09/30/2014</w:t>
            </w:r>
          </w:p>
        </w:tc>
        <w:tc>
          <w:tcPr>
            <w:tcW w:w="687" w:type="pct"/>
            <w:tcBorders>
              <w:top w:val="single" w:sz="4" w:space="0" w:color="auto"/>
            </w:tcBorders>
            <w:shd w:val="clear" w:color="auto" w:fill="auto"/>
            <w:noWrap/>
            <w:hideMark/>
          </w:tcPr>
          <w:p w14:paraId="01D26F4C" w14:textId="77777777" w:rsidR="00E24C55" w:rsidRPr="00DE04DD" w:rsidRDefault="00E24C55" w:rsidP="00E24C55">
            <w:pPr>
              <w:pStyle w:val="table"/>
              <w:jc w:val="center"/>
              <w:rPr>
                <w:rFonts w:eastAsia="Times New Roman"/>
                <w:color w:val="000000"/>
                <w:sz w:val="22"/>
              </w:rPr>
            </w:pPr>
            <w:r w:rsidRPr="00DE04DD">
              <w:rPr>
                <w:rFonts w:eastAsia="Times New Roman"/>
                <w:color w:val="000000"/>
                <w:sz w:val="22"/>
              </w:rPr>
              <w:t>10/01/2014-09/30/2016</w:t>
            </w:r>
          </w:p>
        </w:tc>
        <w:tc>
          <w:tcPr>
            <w:tcW w:w="641" w:type="pct"/>
            <w:tcBorders>
              <w:top w:val="single" w:sz="4" w:space="0" w:color="auto"/>
            </w:tcBorders>
            <w:shd w:val="clear" w:color="auto" w:fill="auto"/>
            <w:noWrap/>
            <w:hideMark/>
          </w:tcPr>
          <w:p w14:paraId="01046BBD" w14:textId="77777777" w:rsidR="00E24C55" w:rsidRPr="00DE04DD" w:rsidRDefault="00E24C55" w:rsidP="00E24C55">
            <w:pPr>
              <w:pStyle w:val="table"/>
              <w:jc w:val="center"/>
              <w:rPr>
                <w:rFonts w:eastAsia="Times New Roman"/>
                <w:color w:val="000000"/>
                <w:sz w:val="22"/>
              </w:rPr>
            </w:pPr>
            <w:r w:rsidRPr="00DE04DD">
              <w:rPr>
                <w:rFonts w:eastAsia="Times New Roman"/>
                <w:color w:val="000000"/>
                <w:sz w:val="22"/>
              </w:rPr>
              <w:t>0.91</w:t>
            </w:r>
          </w:p>
        </w:tc>
        <w:tc>
          <w:tcPr>
            <w:tcW w:w="595" w:type="pct"/>
            <w:tcBorders>
              <w:top w:val="single" w:sz="4" w:space="0" w:color="auto"/>
            </w:tcBorders>
            <w:shd w:val="clear" w:color="auto" w:fill="auto"/>
            <w:noWrap/>
            <w:hideMark/>
          </w:tcPr>
          <w:p w14:paraId="21A5DCD3" w14:textId="77777777" w:rsidR="00E24C55" w:rsidRPr="00DE04DD" w:rsidRDefault="00E24C55" w:rsidP="00E24C55">
            <w:pPr>
              <w:pStyle w:val="table"/>
              <w:jc w:val="center"/>
              <w:rPr>
                <w:rFonts w:eastAsia="Times New Roman"/>
                <w:color w:val="000000"/>
                <w:sz w:val="22"/>
              </w:rPr>
            </w:pPr>
            <w:r w:rsidRPr="00DE04DD">
              <w:rPr>
                <w:rFonts w:eastAsia="Times New Roman"/>
                <w:color w:val="000000"/>
                <w:sz w:val="22"/>
              </w:rPr>
              <w:t>0.96</w:t>
            </w:r>
          </w:p>
        </w:tc>
        <w:tc>
          <w:tcPr>
            <w:tcW w:w="683" w:type="pct"/>
            <w:tcBorders>
              <w:top w:val="single" w:sz="4" w:space="0" w:color="auto"/>
            </w:tcBorders>
            <w:shd w:val="clear" w:color="auto" w:fill="auto"/>
            <w:noWrap/>
            <w:hideMark/>
          </w:tcPr>
          <w:p w14:paraId="731546BC" w14:textId="77777777" w:rsidR="00E24C55" w:rsidRPr="00DE04DD" w:rsidRDefault="00E24C55" w:rsidP="00E24C55">
            <w:pPr>
              <w:pStyle w:val="table"/>
              <w:jc w:val="center"/>
              <w:rPr>
                <w:rFonts w:eastAsia="Times New Roman"/>
                <w:color w:val="000000"/>
                <w:sz w:val="22"/>
              </w:rPr>
            </w:pPr>
            <w:r w:rsidRPr="00DE04DD">
              <w:rPr>
                <w:rFonts w:eastAsia="Times New Roman"/>
                <w:color w:val="000000"/>
                <w:sz w:val="22"/>
              </w:rPr>
              <w:t>0.3</w:t>
            </w:r>
          </w:p>
        </w:tc>
        <w:tc>
          <w:tcPr>
            <w:tcW w:w="599" w:type="pct"/>
            <w:tcBorders>
              <w:top w:val="single" w:sz="4" w:space="0" w:color="auto"/>
            </w:tcBorders>
            <w:shd w:val="clear" w:color="auto" w:fill="auto"/>
            <w:noWrap/>
            <w:hideMark/>
          </w:tcPr>
          <w:p w14:paraId="1247A149" w14:textId="77777777" w:rsidR="00E24C55" w:rsidRPr="00DE04DD" w:rsidRDefault="00E24C55" w:rsidP="00E24C55">
            <w:pPr>
              <w:pStyle w:val="table"/>
              <w:jc w:val="center"/>
              <w:rPr>
                <w:rFonts w:eastAsia="Times New Roman"/>
                <w:color w:val="000000"/>
                <w:sz w:val="22"/>
              </w:rPr>
            </w:pPr>
            <w:r w:rsidRPr="00DE04DD">
              <w:rPr>
                <w:rFonts w:eastAsia="Times New Roman"/>
                <w:color w:val="000000"/>
                <w:sz w:val="22"/>
              </w:rPr>
              <w:t>0.2</w:t>
            </w:r>
          </w:p>
        </w:tc>
      </w:tr>
      <w:tr w:rsidR="00E24C55" w:rsidRPr="00D166EC" w14:paraId="783FD4E1" w14:textId="77777777" w:rsidTr="00E24C55">
        <w:trPr>
          <w:trHeight w:val="288"/>
          <w:jc w:val="center"/>
        </w:trPr>
        <w:tc>
          <w:tcPr>
            <w:tcW w:w="1099" w:type="pct"/>
            <w:shd w:val="clear" w:color="auto" w:fill="auto"/>
            <w:noWrap/>
            <w:hideMark/>
          </w:tcPr>
          <w:p w14:paraId="4E833A6A" w14:textId="77777777" w:rsidR="00E24C55" w:rsidRPr="00DE04DD" w:rsidRDefault="00E24C55" w:rsidP="00E24C55">
            <w:pPr>
              <w:pStyle w:val="table"/>
              <w:jc w:val="center"/>
              <w:rPr>
                <w:rFonts w:eastAsia="Times New Roman"/>
                <w:color w:val="000000"/>
                <w:sz w:val="22"/>
              </w:rPr>
            </w:pPr>
            <w:r w:rsidRPr="00DE04DD">
              <w:rPr>
                <w:rFonts w:eastAsia="Times New Roman"/>
                <w:color w:val="000000"/>
                <w:sz w:val="22"/>
              </w:rPr>
              <w:t>Apalachicola River</w:t>
            </w:r>
          </w:p>
        </w:tc>
        <w:tc>
          <w:tcPr>
            <w:tcW w:w="695" w:type="pct"/>
            <w:shd w:val="clear" w:color="auto" w:fill="auto"/>
            <w:noWrap/>
            <w:hideMark/>
          </w:tcPr>
          <w:p w14:paraId="1B64CF66" w14:textId="77777777" w:rsidR="00E24C55" w:rsidRPr="00DE04DD" w:rsidRDefault="00E24C55" w:rsidP="00E24C55">
            <w:pPr>
              <w:pStyle w:val="table"/>
              <w:jc w:val="center"/>
              <w:rPr>
                <w:rFonts w:eastAsia="Times New Roman"/>
                <w:color w:val="000000"/>
                <w:sz w:val="22"/>
              </w:rPr>
            </w:pPr>
            <w:r w:rsidRPr="00DE04DD">
              <w:rPr>
                <w:rFonts w:eastAsia="Times New Roman"/>
                <w:color w:val="000000"/>
                <w:sz w:val="22"/>
              </w:rPr>
              <w:t>01/01/2009-12/31/2010</w:t>
            </w:r>
          </w:p>
        </w:tc>
        <w:tc>
          <w:tcPr>
            <w:tcW w:w="687" w:type="pct"/>
            <w:shd w:val="clear" w:color="auto" w:fill="auto"/>
            <w:noWrap/>
            <w:hideMark/>
          </w:tcPr>
          <w:p w14:paraId="05753C32" w14:textId="77777777" w:rsidR="00E24C55" w:rsidRPr="00DE04DD" w:rsidRDefault="00E24C55" w:rsidP="00E24C55">
            <w:pPr>
              <w:pStyle w:val="table"/>
              <w:jc w:val="center"/>
              <w:rPr>
                <w:rFonts w:eastAsia="Times New Roman"/>
                <w:color w:val="000000"/>
                <w:sz w:val="22"/>
              </w:rPr>
            </w:pPr>
            <w:r w:rsidRPr="00DE04DD">
              <w:rPr>
                <w:rFonts w:eastAsia="Times New Roman"/>
                <w:color w:val="000000"/>
                <w:sz w:val="22"/>
              </w:rPr>
              <w:t>01/01/2012-12/31/2013</w:t>
            </w:r>
          </w:p>
        </w:tc>
        <w:tc>
          <w:tcPr>
            <w:tcW w:w="641" w:type="pct"/>
            <w:shd w:val="clear" w:color="auto" w:fill="auto"/>
            <w:noWrap/>
            <w:hideMark/>
          </w:tcPr>
          <w:p w14:paraId="7D931038" w14:textId="77777777" w:rsidR="00E24C55" w:rsidRPr="00DE04DD" w:rsidRDefault="00E24C55" w:rsidP="00E24C55">
            <w:pPr>
              <w:pStyle w:val="table"/>
              <w:jc w:val="center"/>
              <w:rPr>
                <w:rFonts w:eastAsia="Times New Roman"/>
                <w:color w:val="000000"/>
                <w:sz w:val="22"/>
              </w:rPr>
            </w:pPr>
            <w:r w:rsidRPr="00DE04DD">
              <w:rPr>
                <w:rFonts w:eastAsia="Times New Roman"/>
                <w:color w:val="000000"/>
                <w:sz w:val="22"/>
              </w:rPr>
              <w:t>0.94</w:t>
            </w:r>
          </w:p>
        </w:tc>
        <w:tc>
          <w:tcPr>
            <w:tcW w:w="595" w:type="pct"/>
            <w:shd w:val="clear" w:color="auto" w:fill="auto"/>
            <w:noWrap/>
            <w:hideMark/>
          </w:tcPr>
          <w:p w14:paraId="0DE22E2E" w14:textId="77777777" w:rsidR="00E24C55" w:rsidRPr="00DE04DD" w:rsidRDefault="00E24C55" w:rsidP="00E24C55">
            <w:pPr>
              <w:pStyle w:val="table"/>
              <w:jc w:val="center"/>
              <w:rPr>
                <w:rFonts w:eastAsia="Times New Roman"/>
                <w:color w:val="000000"/>
                <w:sz w:val="22"/>
              </w:rPr>
            </w:pPr>
            <w:r w:rsidRPr="00DE04DD">
              <w:rPr>
                <w:rFonts w:eastAsia="Times New Roman"/>
                <w:color w:val="000000"/>
                <w:sz w:val="22"/>
              </w:rPr>
              <w:t>0.89</w:t>
            </w:r>
          </w:p>
        </w:tc>
        <w:tc>
          <w:tcPr>
            <w:tcW w:w="683" w:type="pct"/>
            <w:shd w:val="clear" w:color="auto" w:fill="auto"/>
            <w:noWrap/>
            <w:hideMark/>
          </w:tcPr>
          <w:p w14:paraId="39125BAD" w14:textId="77777777" w:rsidR="00E24C55" w:rsidRPr="00DE04DD" w:rsidRDefault="00E24C55" w:rsidP="00E24C55">
            <w:pPr>
              <w:pStyle w:val="table"/>
              <w:jc w:val="center"/>
              <w:rPr>
                <w:rFonts w:eastAsia="Times New Roman"/>
                <w:color w:val="000000"/>
                <w:sz w:val="22"/>
              </w:rPr>
            </w:pPr>
            <w:r w:rsidRPr="00DE04DD">
              <w:rPr>
                <w:rFonts w:eastAsia="Times New Roman"/>
                <w:color w:val="000000"/>
                <w:sz w:val="22"/>
              </w:rPr>
              <w:t>0.25</w:t>
            </w:r>
          </w:p>
        </w:tc>
        <w:tc>
          <w:tcPr>
            <w:tcW w:w="599" w:type="pct"/>
            <w:shd w:val="clear" w:color="auto" w:fill="auto"/>
            <w:noWrap/>
            <w:hideMark/>
          </w:tcPr>
          <w:p w14:paraId="1053C1D5" w14:textId="77777777" w:rsidR="00E24C55" w:rsidRPr="00DE04DD" w:rsidRDefault="00E24C55" w:rsidP="00E24C55">
            <w:pPr>
              <w:pStyle w:val="table"/>
              <w:jc w:val="center"/>
              <w:rPr>
                <w:rFonts w:eastAsia="Times New Roman"/>
                <w:color w:val="000000"/>
                <w:sz w:val="22"/>
              </w:rPr>
            </w:pPr>
            <w:r w:rsidRPr="00DE04DD">
              <w:rPr>
                <w:rFonts w:eastAsia="Times New Roman"/>
                <w:color w:val="000000"/>
                <w:sz w:val="22"/>
              </w:rPr>
              <w:t>0.33</w:t>
            </w:r>
          </w:p>
        </w:tc>
      </w:tr>
      <w:tr w:rsidR="00E24C55" w:rsidRPr="00D166EC" w14:paraId="71F781A0" w14:textId="77777777" w:rsidTr="00E24C55">
        <w:trPr>
          <w:trHeight w:val="288"/>
          <w:jc w:val="center"/>
        </w:trPr>
        <w:tc>
          <w:tcPr>
            <w:tcW w:w="1099" w:type="pct"/>
            <w:shd w:val="clear" w:color="auto" w:fill="auto"/>
            <w:noWrap/>
            <w:hideMark/>
          </w:tcPr>
          <w:p w14:paraId="43D6A709" w14:textId="77777777" w:rsidR="00E24C55" w:rsidRPr="00DE04DD" w:rsidRDefault="00E24C55" w:rsidP="00E24C55">
            <w:pPr>
              <w:pStyle w:val="table"/>
              <w:jc w:val="center"/>
              <w:rPr>
                <w:rFonts w:eastAsia="Times New Roman"/>
                <w:color w:val="000000"/>
                <w:sz w:val="22"/>
              </w:rPr>
            </w:pPr>
            <w:r w:rsidRPr="00DE04DD">
              <w:rPr>
                <w:rFonts w:eastAsia="Times New Roman"/>
                <w:color w:val="000000"/>
                <w:sz w:val="22"/>
              </w:rPr>
              <w:lastRenderedPageBreak/>
              <w:t>Oclocknee River</w:t>
            </w:r>
          </w:p>
        </w:tc>
        <w:tc>
          <w:tcPr>
            <w:tcW w:w="695" w:type="pct"/>
            <w:shd w:val="clear" w:color="auto" w:fill="auto"/>
            <w:noWrap/>
            <w:hideMark/>
          </w:tcPr>
          <w:p w14:paraId="1CD2E24F" w14:textId="77777777" w:rsidR="00E24C55" w:rsidRPr="00DE04DD" w:rsidRDefault="00E24C55" w:rsidP="00E24C55">
            <w:pPr>
              <w:pStyle w:val="table"/>
              <w:jc w:val="center"/>
              <w:rPr>
                <w:rFonts w:eastAsia="Times New Roman"/>
                <w:color w:val="000000"/>
                <w:sz w:val="22"/>
              </w:rPr>
            </w:pPr>
            <w:r w:rsidRPr="00DE04DD">
              <w:rPr>
                <w:rFonts w:eastAsia="Times New Roman"/>
                <w:color w:val="000000"/>
                <w:sz w:val="22"/>
              </w:rPr>
              <w:t>01/01/2009-12/31/2010</w:t>
            </w:r>
          </w:p>
        </w:tc>
        <w:tc>
          <w:tcPr>
            <w:tcW w:w="687" w:type="pct"/>
            <w:shd w:val="clear" w:color="auto" w:fill="auto"/>
            <w:noWrap/>
            <w:hideMark/>
          </w:tcPr>
          <w:p w14:paraId="6140A29A" w14:textId="77777777" w:rsidR="00E24C55" w:rsidRPr="00DE04DD" w:rsidRDefault="00E24C55" w:rsidP="00E24C55">
            <w:pPr>
              <w:pStyle w:val="table"/>
              <w:jc w:val="center"/>
              <w:rPr>
                <w:rFonts w:eastAsia="Times New Roman"/>
                <w:color w:val="000000"/>
                <w:sz w:val="22"/>
              </w:rPr>
            </w:pPr>
            <w:r w:rsidRPr="00DE04DD">
              <w:rPr>
                <w:rFonts w:eastAsia="Times New Roman"/>
                <w:color w:val="000000"/>
                <w:sz w:val="22"/>
              </w:rPr>
              <w:t>01/01/2013-12/31/2014</w:t>
            </w:r>
          </w:p>
        </w:tc>
        <w:tc>
          <w:tcPr>
            <w:tcW w:w="641" w:type="pct"/>
            <w:shd w:val="clear" w:color="auto" w:fill="auto"/>
            <w:noWrap/>
            <w:hideMark/>
          </w:tcPr>
          <w:p w14:paraId="07AAC6BD" w14:textId="77777777" w:rsidR="00E24C55" w:rsidRPr="00DE04DD" w:rsidRDefault="00E24C55" w:rsidP="00E24C55">
            <w:pPr>
              <w:pStyle w:val="table"/>
              <w:jc w:val="center"/>
              <w:rPr>
                <w:rFonts w:eastAsia="Times New Roman"/>
                <w:color w:val="000000"/>
                <w:sz w:val="22"/>
              </w:rPr>
            </w:pPr>
            <w:r w:rsidRPr="00DE04DD">
              <w:rPr>
                <w:rFonts w:eastAsia="Times New Roman"/>
                <w:color w:val="000000"/>
                <w:sz w:val="22"/>
              </w:rPr>
              <w:t>0.88</w:t>
            </w:r>
          </w:p>
        </w:tc>
        <w:tc>
          <w:tcPr>
            <w:tcW w:w="595" w:type="pct"/>
            <w:shd w:val="clear" w:color="auto" w:fill="auto"/>
            <w:noWrap/>
            <w:hideMark/>
          </w:tcPr>
          <w:p w14:paraId="3D96FD81" w14:textId="77777777" w:rsidR="00E24C55" w:rsidRPr="00DE04DD" w:rsidRDefault="00E24C55" w:rsidP="00E24C55">
            <w:pPr>
              <w:pStyle w:val="table"/>
              <w:jc w:val="center"/>
              <w:rPr>
                <w:rFonts w:eastAsia="Times New Roman"/>
                <w:color w:val="000000"/>
                <w:sz w:val="22"/>
              </w:rPr>
            </w:pPr>
            <w:r w:rsidRPr="00DE04DD">
              <w:rPr>
                <w:rFonts w:eastAsia="Times New Roman"/>
                <w:color w:val="000000"/>
                <w:sz w:val="22"/>
              </w:rPr>
              <w:t>0.88</w:t>
            </w:r>
          </w:p>
        </w:tc>
        <w:tc>
          <w:tcPr>
            <w:tcW w:w="683" w:type="pct"/>
            <w:shd w:val="clear" w:color="auto" w:fill="auto"/>
            <w:noWrap/>
            <w:hideMark/>
          </w:tcPr>
          <w:p w14:paraId="64880438" w14:textId="77777777" w:rsidR="00E24C55" w:rsidRPr="00DE04DD" w:rsidRDefault="00E24C55" w:rsidP="00E24C55">
            <w:pPr>
              <w:pStyle w:val="table"/>
              <w:jc w:val="center"/>
              <w:rPr>
                <w:rFonts w:eastAsia="Times New Roman"/>
                <w:color w:val="000000"/>
                <w:sz w:val="22"/>
              </w:rPr>
            </w:pPr>
            <w:r w:rsidRPr="00DE04DD">
              <w:rPr>
                <w:rFonts w:eastAsia="Times New Roman"/>
                <w:color w:val="000000"/>
                <w:sz w:val="22"/>
              </w:rPr>
              <w:t>0.44</w:t>
            </w:r>
          </w:p>
        </w:tc>
        <w:tc>
          <w:tcPr>
            <w:tcW w:w="599" w:type="pct"/>
            <w:shd w:val="clear" w:color="auto" w:fill="auto"/>
            <w:noWrap/>
            <w:hideMark/>
          </w:tcPr>
          <w:p w14:paraId="5116C7B0" w14:textId="77777777" w:rsidR="00E24C55" w:rsidRPr="00DE04DD" w:rsidRDefault="00E24C55" w:rsidP="00E24C55">
            <w:pPr>
              <w:pStyle w:val="table"/>
              <w:jc w:val="center"/>
              <w:rPr>
                <w:rFonts w:eastAsia="Times New Roman"/>
                <w:color w:val="000000"/>
                <w:sz w:val="22"/>
              </w:rPr>
            </w:pPr>
            <w:r w:rsidRPr="00DE04DD">
              <w:rPr>
                <w:rFonts w:eastAsia="Times New Roman"/>
                <w:color w:val="000000"/>
                <w:sz w:val="22"/>
              </w:rPr>
              <w:t>0.45</w:t>
            </w:r>
          </w:p>
        </w:tc>
      </w:tr>
      <w:tr w:rsidR="00E24C55" w:rsidRPr="00D166EC" w14:paraId="35AE7A12" w14:textId="77777777" w:rsidTr="00E24C55">
        <w:trPr>
          <w:trHeight w:val="288"/>
          <w:jc w:val="center"/>
        </w:trPr>
        <w:tc>
          <w:tcPr>
            <w:tcW w:w="1099" w:type="pct"/>
            <w:shd w:val="clear" w:color="auto" w:fill="auto"/>
            <w:noWrap/>
            <w:hideMark/>
          </w:tcPr>
          <w:p w14:paraId="3F34DD66" w14:textId="77777777" w:rsidR="00E24C55" w:rsidRPr="00DE04DD" w:rsidRDefault="00E24C55" w:rsidP="00E24C55">
            <w:pPr>
              <w:pStyle w:val="table"/>
              <w:jc w:val="center"/>
              <w:rPr>
                <w:rFonts w:eastAsia="Times New Roman"/>
                <w:color w:val="000000"/>
                <w:sz w:val="22"/>
              </w:rPr>
            </w:pPr>
            <w:r w:rsidRPr="00DE04DD">
              <w:rPr>
                <w:rFonts w:eastAsia="Times New Roman"/>
                <w:color w:val="000000"/>
                <w:sz w:val="22"/>
              </w:rPr>
              <w:t>Chochtawhatchee River</w:t>
            </w:r>
          </w:p>
        </w:tc>
        <w:tc>
          <w:tcPr>
            <w:tcW w:w="695" w:type="pct"/>
            <w:shd w:val="clear" w:color="auto" w:fill="auto"/>
            <w:noWrap/>
            <w:hideMark/>
          </w:tcPr>
          <w:p w14:paraId="6A1E58B6" w14:textId="77777777" w:rsidR="00E24C55" w:rsidRPr="00DE04DD" w:rsidRDefault="00E24C55" w:rsidP="00E24C55">
            <w:pPr>
              <w:pStyle w:val="table"/>
              <w:jc w:val="center"/>
              <w:rPr>
                <w:rFonts w:eastAsia="Times New Roman"/>
                <w:color w:val="000000"/>
                <w:sz w:val="22"/>
              </w:rPr>
            </w:pPr>
            <w:r w:rsidRPr="00DE04DD">
              <w:rPr>
                <w:rFonts w:eastAsia="Times New Roman"/>
                <w:color w:val="000000"/>
                <w:sz w:val="22"/>
              </w:rPr>
              <w:t>01/01/2009-12/31/2010</w:t>
            </w:r>
          </w:p>
        </w:tc>
        <w:tc>
          <w:tcPr>
            <w:tcW w:w="687" w:type="pct"/>
            <w:shd w:val="clear" w:color="auto" w:fill="auto"/>
            <w:noWrap/>
            <w:hideMark/>
          </w:tcPr>
          <w:p w14:paraId="293E22F9" w14:textId="77777777" w:rsidR="00E24C55" w:rsidRPr="00DE04DD" w:rsidRDefault="00E24C55" w:rsidP="00E24C55">
            <w:pPr>
              <w:pStyle w:val="table"/>
              <w:jc w:val="center"/>
              <w:rPr>
                <w:rFonts w:eastAsia="Times New Roman"/>
                <w:color w:val="000000"/>
                <w:sz w:val="22"/>
              </w:rPr>
            </w:pPr>
            <w:r w:rsidRPr="00DE04DD">
              <w:rPr>
                <w:rFonts w:eastAsia="Times New Roman"/>
                <w:color w:val="000000"/>
                <w:sz w:val="22"/>
              </w:rPr>
              <w:t>01/01/2011-12/31/2012</w:t>
            </w:r>
          </w:p>
        </w:tc>
        <w:tc>
          <w:tcPr>
            <w:tcW w:w="641" w:type="pct"/>
            <w:shd w:val="clear" w:color="auto" w:fill="auto"/>
            <w:noWrap/>
            <w:hideMark/>
          </w:tcPr>
          <w:p w14:paraId="4FD070AA" w14:textId="77777777" w:rsidR="00E24C55" w:rsidRPr="00DE04DD" w:rsidRDefault="00E24C55" w:rsidP="00E24C55">
            <w:pPr>
              <w:pStyle w:val="table"/>
              <w:jc w:val="center"/>
              <w:rPr>
                <w:rFonts w:eastAsia="Times New Roman"/>
                <w:color w:val="000000"/>
                <w:sz w:val="22"/>
              </w:rPr>
            </w:pPr>
            <w:r w:rsidRPr="00DE04DD">
              <w:rPr>
                <w:rFonts w:eastAsia="Times New Roman"/>
                <w:color w:val="000000"/>
                <w:sz w:val="22"/>
              </w:rPr>
              <w:t>0.94</w:t>
            </w:r>
          </w:p>
        </w:tc>
        <w:tc>
          <w:tcPr>
            <w:tcW w:w="595" w:type="pct"/>
            <w:shd w:val="clear" w:color="auto" w:fill="auto"/>
            <w:noWrap/>
            <w:hideMark/>
          </w:tcPr>
          <w:p w14:paraId="0A7F0B2B" w14:textId="77777777" w:rsidR="00E24C55" w:rsidRPr="00DE04DD" w:rsidRDefault="00E24C55" w:rsidP="00E24C55">
            <w:pPr>
              <w:pStyle w:val="table"/>
              <w:jc w:val="center"/>
              <w:rPr>
                <w:rFonts w:eastAsia="Times New Roman"/>
                <w:color w:val="000000"/>
                <w:sz w:val="22"/>
              </w:rPr>
            </w:pPr>
            <w:r w:rsidRPr="00DE04DD">
              <w:rPr>
                <w:rFonts w:eastAsia="Times New Roman"/>
                <w:color w:val="000000"/>
                <w:sz w:val="22"/>
              </w:rPr>
              <w:t>0.86</w:t>
            </w:r>
          </w:p>
        </w:tc>
        <w:tc>
          <w:tcPr>
            <w:tcW w:w="683" w:type="pct"/>
            <w:shd w:val="clear" w:color="auto" w:fill="auto"/>
            <w:noWrap/>
            <w:hideMark/>
          </w:tcPr>
          <w:p w14:paraId="46DC2931" w14:textId="77777777" w:rsidR="00E24C55" w:rsidRPr="00DE04DD" w:rsidRDefault="00E24C55" w:rsidP="00E24C55">
            <w:pPr>
              <w:pStyle w:val="table"/>
              <w:jc w:val="center"/>
              <w:rPr>
                <w:rFonts w:eastAsia="Times New Roman"/>
                <w:color w:val="000000"/>
                <w:sz w:val="22"/>
              </w:rPr>
            </w:pPr>
            <w:r w:rsidRPr="00DE04DD">
              <w:rPr>
                <w:rFonts w:eastAsia="Times New Roman"/>
                <w:color w:val="000000"/>
                <w:sz w:val="22"/>
              </w:rPr>
              <w:t>0.25</w:t>
            </w:r>
          </w:p>
        </w:tc>
        <w:tc>
          <w:tcPr>
            <w:tcW w:w="599" w:type="pct"/>
            <w:shd w:val="clear" w:color="auto" w:fill="auto"/>
            <w:noWrap/>
            <w:hideMark/>
          </w:tcPr>
          <w:p w14:paraId="07251BF7" w14:textId="77777777" w:rsidR="00E24C55" w:rsidRPr="00DE04DD" w:rsidRDefault="00E24C55" w:rsidP="00E24C55">
            <w:pPr>
              <w:pStyle w:val="table"/>
              <w:jc w:val="center"/>
              <w:rPr>
                <w:rFonts w:eastAsia="Times New Roman"/>
                <w:color w:val="000000"/>
                <w:sz w:val="22"/>
              </w:rPr>
            </w:pPr>
            <w:r w:rsidRPr="00DE04DD">
              <w:rPr>
                <w:rFonts w:eastAsia="Times New Roman"/>
                <w:color w:val="000000"/>
                <w:sz w:val="22"/>
              </w:rPr>
              <w:t>0.37</w:t>
            </w:r>
          </w:p>
        </w:tc>
      </w:tr>
    </w:tbl>
    <w:p w14:paraId="55AD8FB1" w14:textId="4524D765" w:rsidR="00090C1D" w:rsidRDefault="00466B3E" w:rsidP="00090C1D">
      <w:pPr>
        <w:pStyle w:val="Caption"/>
      </w:pPr>
      <w:bookmarkStart w:id="396" w:name="_Toc33710243"/>
      <w:bookmarkStart w:id="397" w:name="_Toc34080292"/>
      <w:r w:rsidRPr="00466B3E">
        <w:t xml:space="preserve">Table </w:t>
      </w:r>
      <w:fldSimple w:instr=" SEQ Table \* ARABIC ">
        <w:r w:rsidR="00407951">
          <w:rPr>
            <w:noProof/>
          </w:rPr>
          <w:t>36</w:t>
        </w:r>
      </w:fldSimple>
      <w:r w:rsidRPr="00466B3E">
        <w:t>. Model performance statistics for the Northwest Florida (NWF) Basin</w:t>
      </w:r>
      <w:r w:rsidR="006D49B7">
        <w:t>.</w:t>
      </w:r>
      <w:bookmarkEnd w:id="396"/>
      <w:bookmarkEnd w:id="397"/>
    </w:p>
    <w:p w14:paraId="2FDE5EEE" w14:textId="77777777" w:rsidR="00090C1D" w:rsidRPr="00090C1D" w:rsidRDefault="00090C1D" w:rsidP="00090C1D"/>
    <w:tbl>
      <w:tblPr>
        <w:tblW w:w="5132" w:type="pct"/>
        <w:jc w:val="center"/>
        <w:tblBorders>
          <w:top w:val="single" w:sz="4" w:space="0" w:color="auto"/>
          <w:bottom w:val="single" w:sz="4" w:space="0" w:color="auto"/>
        </w:tblBorders>
        <w:tblLayout w:type="fixed"/>
        <w:tblLook w:val="04A0" w:firstRow="1" w:lastRow="0" w:firstColumn="1" w:lastColumn="0" w:noHBand="0" w:noVBand="1"/>
      </w:tblPr>
      <w:tblGrid>
        <w:gridCol w:w="2113"/>
        <w:gridCol w:w="1336"/>
        <w:gridCol w:w="1320"/>
        <w:gridCol w:w="1232"/>
        <w:gridCol w:w="1143"/>
        <w:gridCol w:w="1312"/>
        <w:gridCol w:w="1151"/>
      </w:tblGrid>
      <w:tr w:rsidR="00E24C55" w:rsidRPr="00D166EC" w14:paraId="2CDC0C3C" w14:textId="77777777" w:rsidTr="00E24C55">
        <w:trPr>
          <w:trHeight w:val="288"/>
          <w:jc w:val="center"/>
        </w:trPr>
        <w:tc>
          <w:tcPr>
            <w:tcW w:w="1099" w:type="pct"/>
            <w:vMerge w:val="restart"/>
            <w:tcBorders>
              <w:top w:val="single" w:sz="4" w:space="0" w:color="auto"/>
              <w:bottom w:val="nil"/>
            </w:tcBorders>
            <w:shd w:val="clear" w:color="auto" w:fill="auto"/>
            <w:noWrap/>
            <w:hideMark/>
          </w:tcPr>
          <w:p w14:paraId="36ED0B33"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Station</w:t>
            </w:r>
          </w:p>
        </w:tc>
        <w:tc>
          <w:tcPr>
            <w:tcW w:w="695" w:type="pct"/>
            <w:vMerge w:val="restart"/>
            <w:tcBorders>
              <w:top w:val="single" w:sz="4" w:space="0" w:color="auto"/>
              <w:bottom w:val="nil"/>
            </w:tcBorders>
            <w:shd w:val="clear" w:color="auto" w:fill="auto"/>
            <w:noWrap/>
            <w:hideMark/>
          </w:tcPr>
          <w:p w14:paraId="3ED381CA"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Calibration period</w:t>
            </w:r>
          </w:p>
        </w:tc>
        <w:tc>
          <w:tcPr>
            <w:tcW w:w="687" w:type="pct"/>
            <w:vMerge w:val="restart"/>
            <w:tcBorders>
              <w:top w:val="single" w:sz="4" w:space="0" w:color="auto"/>
              <w:bottom w:val="nil"/>
            </w:tcBorders>
            <w:shd w:val="clear" w:color="auto" w:fill="auto"/>
            <w:noWrap/>
            <w:hideMark/>
          </w:tcPr>
          <w:p w14:paraId="5326F4A7"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Validation period</w:t>
            </w:r>
          </w:p>
        </w:tc>
        <w:tc>
          <w:tcPr>
            <w:tcW w:w="1236" w:type="pct"/>
            <w:gridSpan w:val="2"/>
            <w:tcBorders>
              <w:top w:val="single" w:sz="4" w:space="0" w:color="auto"/>
              <w:bottom w:val="single" w:sz="4" w:space="0" w:color="auto"/>
            </w:tcBorders>
            <w:shd w:val="clear" w:color="auto" w:fill="auto"/>
            <w:noWrap/>
            <w:hideMark/>
          </w:tcPr>
          <w:p w14:paraId="18849572"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NSE</w:t>
            </w:r>
          </w:p>
        </w:tc>
        <w:tc>
          <w:tcPr>
            <w:tcW w:w="1282" w:type="pct"/>
            <w:gridSpan w:val="2"/>
            <w:tcBorders>
              <w:top w:val="single" w:sz="4" w:space="0" w:color="auto"/>
              <w:bottom w:val="single" w:sz="4" w:space="0" w:color="auto"/>
            </w:tcBorders>
            <w:shd w:val="clear" w:color="auto" w:fill="auto"/>
            <w:noWrap/>
            <w:hideMark/>
          </w:tcPr>
          <w:p w14:paraId="3165E3AC"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RSR</w:t>
            </w:r>
          </w:p>
        </w:tc>
      </w:tr>
      <w:tr w:rsidR="00E24C55" w:rsidRPr="00D166EC" w14:paraId="6B499D8B" w14:textId="77777777" w:rsidTr="00E24C55">
        <w:trPr>
          <w:trHeight w:val="288"/>
          <w:jc w:val="center"/>
        </w:trPr>
        <w:tc>
          <w:tcPr>
            <w:tcW w:w="1099" w:type="pct"/>
            <w:vMerge/>
            <w:tcBorders>
              <w:top w:val="nil"/>
              <w:bottom w:val="single" w:sz="4" w:space="0" w:color="auto"/>
            </w:tcBorders>
            <w:hideMark/>
          </w:tcPr>
          <w:p w14:paraId="10CE2FF8" w14:textId="77777777" w:rsidR="00E24C55" w:rsidRPr="002D0709" w:rsidRDefault="00E24C55" w:rsidP="00E24C55">
            <w:pPr>
              <w:pStyle w:val="table"/>
              <w:jc w:val="center"/>
              <w:rPr>
                <w:rFonts w:eastAsia="Times New Roman"/>
                <w:color w:val="000000"/>
                <w:sz w:val="22"/>
              </w:rPr>
            </w:pPr>
          </w:p>
        </w:tc>
        <w:tc>
          <w:tcPr>
            <w:tcW w:w="695" w:type="pct"/>
            <w:vMerge/>
            <w:tcBorders>
              <w:top w:val="nil"/>
              <w:bottom w:val="single" w:sz="4" w:space="0" w:color="auto"/>
            </w:tcBorders>
            <w:hideMark/>
          </w:tcPr>
          <w:p w14:paraId="5112EC39" w14:textId="77777777" w:rsidR="00E24C55" w:rsidRPr="002D0709" w:rsidRDefault="00E24C55" w:rsidP="00E24C55">
            <w:pPr>
              <w:pStyle w:val="table"/>
              <w:jc w:val="center"/>
              <w:rPr>
                <w:rFonts w:eastAsia="Times New Roman"/>
                <w:color w:val="000000"/>
                <w:sz w:val="22"/>
              </w:rPr>
            </w:pPr>
          </w:p>
        </w:tc>
        <w:tc>
          <w:tcPr>
            <w:tcW w:w="687" w:type="pct"/>
            <w:vMerge/>
            <w:tcBorders>
              <w:top w:val="nil"/>
              <w:bottom w:val="single" w:sz="4" w:space="0" w:color="auto"/>
            </w:tcBorders>
            <w:hideMark/>
          </w:tcPr>
          <w:p w14:paraId="5DFD2A36" w14:textId="77777777" w:rsidR="00E24C55" w:rsidRPr="002D0709" w:rsidRDefault="00E24C55" w:rsidP="00E24C55">
            <w:pPr>
              <w:pStyle w:val="table"/>
              <w:jc w:val="center"/>
              <w:rPr>
                <w:rFonts w:eastAsia="Times New Roman"/>
                <w:color w:val="000000"/>
                <w:sz w:val="22"/>
              </w:rPr>
            </w:pPr>
          </w:p>
        </w:tc>
        <w:tc>
          <w:tcPr>
            <w:tcW w:w="641" w:type="pct"/>
            <w:tcBorders>
              <w:top w:val="single" w:sz="4" w:space="0" w:color="auto"/>
              <w:bottom w:val="single" w:sz="4" w:space="0" w:color="auto"/>
            </w:tcBorders>
            <w:shd w:val="clear" w:color="auto" w:fill="auto"/>
            <w:noWrap/>
            <w:hideMark/>
          </w:tcPr>
          <w:p w14:paraId="54493BD9"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Calibration</w:t>
            </w:r>
          </w:p>
        </w:tc>
        <w:tc>
          <w:tcPr>
            <w:tcW w:w="595" w:type="pct"/>
            <w:tcBorders>
              <w:top w:val="single" w:sz="4" w:space="0" w:color="auto"/>
              <w:bottom w:val="single" w:sz="4" w:space="0" w:color="auto"/>
            </w:tcBorders>
            <w:shd w:val="clear" w:color="auto" w:fill="auto"/>
            <w:noWrap/>
            <w:hideMark/>
          </w:tcPr>
          <w:p w14:paraId="1889D2B2"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Validation</w:t>
            </w:r>
          </w:p>
        </w:tc>
        <w:tc>
          <w:tcPr>
            <w:tcW w:w="683" w:type="pct"/>
            <w:tcBorders>
              <w:top w:val="single" w:sz="4" w:space="0" w:color="auto"/>
              <w:bottom w:val="single" w:sz="4" w:space="0" w:color="auto"/>
            </w:tcBorders>
            <w:shd w:val="clear" w:color="auto" w:fill="auto"/>
            <w:noWrap/>
            <w:hideMark/>
          </w:tcPr>
          <w:p w14:paraId="7A64A87D"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Calibration</w:t>
            </w:r>
          </w:p>
        </w:tc>
        <w:tc>
          <w:tcPr>
            <w:tcW w:w="599" w:type="pct"/>
            <w:tcBorders>
              <w:top w:val="single" w:sz="4" w:space="0" w:color="auto"/>
              <w:bottom w:val="single" w:sz="4" w:space="0" w:color="auto"/>
            </w:tcBorders>
            <w:shd w:val="clear" w:color="auto" w:fill="auto"/>
            <w:noWrap/>
            <w:hideMark/>
          </w:tcPr>
          <w:p w14:paraId="02A0BB99"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Validation</w:t>
            </w:r>
          </w:p>
        </w:tc>
      </w:tr>
      <w:tr w:rsidR="00E24C55" w:rsidRPr="00D166EC" w14:paraId="083D0F66" w14:textId="77777777" w:rsidTr="00E24C55">
        <w:trPr>
          <w:trHeight w:val="332"/>
          <w:jc w:val="center"/>
        </w:trPr>
        <w:tc>
          <w:tcPr>
            <w:tcW w:w="1099" w:type="pct"/>
            <w:tcBorders>
              <w:top w:val="single" w:sz="4" w:space="0" w:color="auto"/>
            </w:tcBorders>
            <w:shd w:val="clear" w:color="auto" w:fill="auto"/>
            <w:noWrap/>
            <w:hideMark/>
          </w:tcPr>
          <w:p w14:paraId="022DC9D9" w14:textId="77777777" w:rsidR="00E24C55" w:rsidRPr="00613097" w:rsidRDefault="00E24C55" w:rsidP="00E24C55">
            <w:pPr>
              <w:pStyle w:val="table"/>
              <w:jc w:val="center"/>
              <w:rPr>
                <w:rFonts w:eastAsia="Times New Roman"/>
                <w:color w:val="000000"/>
                <w:sz w:val="22"/>
              </w:rPr>
            </w:pPr>
            <w:r w:rsidRPr="00613097">
              <w:rPr>
                <w:rFonts w:eastAsia="Times New Roman"/>
                <w:color w:val="000000"/>
                <w:sz w:val="22"/>
              </w:rPr>
              <w:t>Confluence of three Rivers</w:t>
            </w:r>
          </w:p>
        </w:tc>
        <w:tc>
          <w:tcPr>
            <w:tcW w:w="695" w:type="pct"/>
            <w:tcBorders>
              <w:top w:val="single" w:sz="4" w:space="0" w:color="auto"/>
            </w:tcBorders>
            <w:shd w:val="clear" w:color="auto" w:fill="auto"/>
            <w:noWrap/>
            <w:hideMark/>
          </w:tcPr>
          <w:p w14:paraId="31A5470D" w14:textId="77777777" w:rsidR="00E24C55" w:rsidRPr="00613097" w:rsidRDefault="00E24C55" w:rsidP="00E24C55">
            <w:pPr>
              <w:pStyle w:val="table"/>
              <w:jc w:val="center"/>
              <w:rPr>
                <w:rFonts w:eastAsia="Times New Roman"/>
                <w:color w:val="000000"/>
                <w:sz w:val="22"/>
              </w:rPr>
            </w:pPr>
            <w:r w:rsidRPr="00613097">
              <w:rPr>
                <w:rFonts w:eastAsia="Times New Roman"/>
                <w:color w:val="000000"/>
                <w:sz w:val="22"/>
              </w:rPr>
              <w:t>01/01/2004-12/31/2005</w:t>
            </w:r>
          </w:p>
        </w:tc>
        <w:tc>
          <w:tcPr>
            <w:tcW w:w="687" w:type="pct"/>
            <w:tcBorders>
              <w:top w:val="single" w:sz="4" w:space="0" w:color="auto"/>
            </w:tcBorders>
            <w:shd w:val="clear" w:color="auto" w:fill="auto"/>
            <w:noWrap/>
            <w:hideMark/>
          </w:tcPr>
          <w:p w14:paraId="2CA38090" w14:textId="77777777" w:rsidR="00E24C55" w:rsidRPr="00613097" w:rsidRDefault="00E24C55" w:rsidP="00E24C55">
            <w:pPr>
              <w:pStyle w:val="table"/>
              <w:jc w:val="center"/>
              <w:rPr>
                <w:rFonts w:eastAsia="Times New Roman"/>
                <w:color w:val="000000"/>
                <w:sz w:val="22"/>
              </w:rPr>
            </w:pPr>
            <w:r w:rsidRPr="00613097">
              <w:rPr>
                <w:rFonts w:eastAsia="Times New Roman"/>
                <w:color w:val="000000"/>
                <w:sz w:val="22"/>
              </w:rPr>
              <w:t>01/01/2006-12/31/2007</w:t>
            </w:r>
          </w:p>
        </w:tc>
        <w:tc>
          <w:tcPr>
            <w:tcW w:w="641" w:type="pct"/>
            <w:tcBorders>
              <w:top w:val="single" w:sz="4" w:space="0" w:color="auto"/>
            </w:tcBorders>
            <w:shd w:val="clear" w:color="auto" w:fill="auto"/>
            <w:noWrap/>
            <w:hideMark/>
          </w:tcPr>
          <w:p w14:paraId="1787DFB1" w14:textId="77777777" w:rsidR="00E24C55" w:rsidRPr="00613097" w:rsidRDefault="00E24C55" w:rsidP="00E24C55">
            <w:pPr>
              <w:pStyle w:val="table"/>
              <w:jc w:val="center"/>
              <w:rPr>
                <w:rFonts w:eastAsia="Times New Roman"/>
                <w:color w:val="000000"/>
                <w:sz w:val="22"/>
              </w:rPr>
            </w:pPr>
            <w:r w:rsidRPr="00613097">
              <w:rPr>
                <w:rFonts w:eastAsia="Times New Roman"/>
                <w:color w:val="000000"/>
                <w:sz w:val="22"/>
              </w:rPr>
              <w:t>0.93</w:t>
            </w:r>
          </w:p>
        </w:tc>
        <w:tc>
          <w:tcPr>
            <w:tcW w:w="595" w:type="pct"/>
            <w:tcBorders>
              <w:top w:val="single" w:sz="4" w:space="0" w:color="auto"/>
            </w:tcBorders>
            <w:shd w:val="clear" w:color="auto" w:fill="auto"/>
            <w:noWrap/>
            <w:hideMark/>
          </w:tcPr>
          <w:p w14:paraId="529D58CD" w14:textId="77777777" w:rsidR="00E24C55" w:rsidRPr="00613097" w:rsidRDefault="00E24C55" w:rsidP="00E24C55">
            <w:pPr>
              <w:pStyle w:val="table"/>
              <w:jc w:val="center"/>
              <w:rPr>
                <w:rFonts w:eastAsia="Times New Roman"/>
                <w:color w:val="000000"/>
                <w:sz w:val="22"/>
              </w:rPr>
            </w:pPr>
            <w:r w:rsidRPr="00613097">
              <w:rPr>
                <w:rFonts w:eastAsia="Times New Roman"/>
                <w:color w:val="000000"/>
                <w:sz w:val="22"/>
              </w:rPr>
              <w:t>0.92</w:t>
            </w:r>
          </w:p>
        </w:tc>
        <w:tc>
          <w:tcPr>
            <w:tcW w:w="683" w:type="pct"/>
            <w:tcBorders>
              <w:top w:val="single" w:sz="4" w:space="0" w:color="auto"/>
            </w:tcBorders>
            <w:shd w:val="clear" w:color="auto" w:fill="auto"/>
            <w:noWrap/>
            <w:hideMark/>
          </w:tcPr>
          <w:p w14:paraId="79647F98" w14:textId="77777777" w:rsidR="00E24C55" w:rsidRPr="00613097" w:rsidRDefault="00E24C55" w:rsidP="00E24C55">
            <w:pPr>
              <w:pStyle w:val="table"/>
              <w:jc w:val="center"/>
              <w:rPr>
                <w:rFonts w:eastAsia="Times New Roman"/>
                <w:color w:val="000000"/>
                <w:sz w:val="22"/>
              </w:rPr>
            </w:pPr>
            <w:r w:rsidRPr="00613097">
              <w:rPr>
                <w:rFonts w:eastAsia="Times New Roman"/>
                <w:color w:val="000000"/>
                <w:sz w:val="22"/>
              </w:rPr>
              <w:t>0.26</w:t>
            </w:r>
          </w:p>
        </w:tc>
        <w:tc>
          <w:tcPr>
            <w:tcW w:w="599" w:type="pct"/>
            <w:tcBorders>
              <w:top w:val="single" w:sz="4" w:space="0" w:color="auto"/>
            </w:tcBorders>
            <w:shd w:val="clear" w:color="auto" w:fill="auto"/>
            <w:noWrap/>
            <w:hideMark/>
          </w:tcPr>
          <w:p w14:paraId="1F7FE33B" w14:textId="77777777" w:rsidR="00E24C55" w:rsidRPr="00613097" w:rsidRDefault="00E24C55" w:rsidP="00E24C55">
            <w:pPr>
              <w:pStyle w:val="table"/>
              <w:jc w:val="center"/>
              <w:rPr>
                <w:rFonts w:eastAsia="Times New Roman"/>
                <w:color w:val="000000"/>
                <w:sz w:val="22"/>
              </w:rPr>
            </w:pPr>
            <w:r w:rsidRPr="00613097">
              <w:rPr>
                <w:rFonts w:eastAsia="Times New Roman"/>
                <w:color w:val="000000"/>
                <w:sz w:val="22"/>
              </w:rPr>
              <w:t>0.26</w:t>
            </w:r>
          </w:p>
        </w:tc>
      </w:tr>
      <w:tr w:rsidR="00E24C55" w:rsidRPr="00D166EC" w14:paraId="1BA473C6" w14:textId="77777777" w:rsidTr="00E24C55">
        <w:trPr>
          <w:trHeight w:val="288"/>
          <w:jc w:val="center"/>
        </w:trPr>
        <w:tc>
          <w:tcPr>
            <w:tcW w:w="1099" w:type="pct"/>
            <w:shd w:val="clear" w:color="auto" w:fill="auto"/>
            <w:noWrap/>
            <w:hideMark/>
          </w:tcPr>
          <w:p w14:paraId="2984820A" w14:textId="77777777" w:rsidR="00E24C55" w:rsidRPr="00613097" w:rsidRDefault="00E24C55" w:rsidP="00E24C55">
            <w:pPr>
              <w:pStyle w:val="table"/>
              <w:jc w:val="center"/>
              <w:rPr>
                <w:rFonts w:eastAsia="Times New Roman"/>
                <w:color w:val="000000"/>
                <w:sz w:val="22"/>
              </w:rPr>
            </w:pPr>
            <w:r w:rsidRPr="00613097">
              <w:rPr>
                <w:rFonts w:eastAsia="Times New Roman"/>
                <w:color w:val="000000"/>
                <w:sz w:val="22"/>
              </w:rPr>
              <w:t>Outlet of Suwannee River</w:t>
            </w:r>
          </w:p>
        </w:tc>
        <w:tc>
          <w:tcPr>
            <w:tcW w:w="695" w:type="pct"/>
            <w:shd w:val="clear" w:color="auto" w:fill="auto"/>
            <w:noWrap/>
            <w:hideMark/>
          </w:tcPr>
          <w:p w14:paraId="5B7D8622" w14:textId="77777777" w:rsidR="00E24C55" w:rsidRPr="00613097" w:rsidRDefault="00E24C55" w:rsidP="00E24C55">
            <w:pPr>
              <w:pStyle w:val="table"/>
              <w:jc w:val="center"/>
              <w:rPr>
                <w:rFonts w:eastAsia="Times New Roman"/>
                <w:color w:val="000000"/>
                <w:sz w:val="22"/>
              </w:rPr>
            </w:pPr>
            <w:r w:rsidRPr="00613097">
              <w:rPr>
                <w:rFonts w:eastAsia="Times New Roman"/>
                <w:color w:val="000000"/>
                <w:sz w:val="22"/>
              </w:rPr>
              <w:t>01/01/2004-12/31/2005</w:t>
            </w:r>
          </w:p>
        </w:tc>
        <w:tc>
          <w:tcPr>
            <w:tcW w:w="687" w:type="pct"/>
            <w:shd w:val="clear" w:color="auto" w:fill="auto"/>
            <w:noWrap/>
            <w:hideMark/>
          </w:tcPr>
          <w:p w14:paraId="798FB1A5" w14:textId="77777777" w:rsidR="00E24C55" w:rsidRPr="00613097" w:rsidRDefault="00E24C55" w:rsidP="00E24C55">
            <w:pPr>
              <w:pStyle w:val="table"/>
              <w:jc w:val="center"/>
              <w:rPr>
                <w:rFonts w:eastAsia="Times New Roman"/>
                <w:color w:val="000000"/>
                <w:sz w:val="22"/>
              </w:rPr>
            </w:pPr>
            <w:r w:rsidRPr="00613097">
              <w:rPr>
                <w:rFonts w:eastAsia="Times New Roman"/>
                <w:color w:val="000000"/>
                <w:sz w:val="22"/>
              </w:rPr>
              <w:t>01/01/2006-12/31/2007</w:t>
            </w:r>
          </w:p>
        </w:tc>
        <w:tc>
          <w:tcPr>
            <w:tcW w:w="641" w:type="pct"/>
            <w:shd w:val="clear" w:color="auto" w:fill="auto"/>
            <w:noWrap/>
            <w:hideMark/>
          </w:tcPr>
          <w:p w14:paraId="189F0B58" w14:textId="77777777" w:rsidR="00E24C55" w:rsidRPr="00613097" w:rsidRDefault="00E24C55" w:rsidP="00E24C55">
            <w:pPr>
              <w:pStyle w:val="table"/>
              <w:jc w:val="center"/>
              <w:rPr>
                <w:rFonts w:eastAsia="Times New Roman"/>
                <w:color w:val="000000"/>
                <w:sz w:val="22"/>
              </w:rPr>
            </w:pPr>
            <w:r w:rsidRPr="00613097">
              <w:rPr>
                <w:rFonts w:eastAsia="Times New Roman"/>
                <w:color w:val="000000"/>
                <w:sz w:val="22"/>
              </w:rPr>
              <w:t>0.8</w:t>
            </w:r>
          </w:p>
        </w:tc>
        <w:tc>
          <w:tcPr>
            <w:tcW w:w="595" w:type="pct"/>
            <w:shd w:val="clear" w:color="auto" w:fill="auto"/>
            <w:noWrap/>
            <w:hideMark/>
          </w:tcPr>
          <w:p w14:paraId="2882E0F3" w14:textId="77777777" w:rsidR="00E24C55" w:rsidRPr="00613097" w:rsidRDefault="00E24C55" w:rsidP="00E24C55">
            <w:pPr>
              <w:pStyle w:val="table"/>
              <w:jc w:val="center"/>
              <w:rPr>
                <w:rFonts w:eastAsia="Times New Roman"/>
                <w:color w:val="000000"/>
                <w:sz w:val="22"/>
              </w:rPr>
            </w:pPr>
            <w:r w:rsidRPr="00613097">
              <w:rPr>
                <w:rFonts w:eastAsia="Times New Roman"/>
                <w:color w:val="000000"/>
                <w:sz w:val="22"/>
              </w:rPr>
              <w:t>0.92</w:t>
            </w:r>
          </w:p>
        </w:tc>
        <w:tc>
          <w:tcPr>
            <w:tcW w:w="683" w:type="pct"/>
            <w:shd w:val="clear" w:color="auto" w:fill="auto"/>
            <w:noWrap/>
            <w:hideMark/>
          </w:tcPr>
          <w:p w14:paraId="3FFC83AC" w14:textId="77777777" w:rsidR="00E24C55" w:rsidRPr="00613097" w:rsidRDefault="00E24C55" w:rsidP="00E24C55">
            <w:pPr>
              <w:pStyle w:val="table"/>
              <w:jc w:val="center"/>
              <w:rPr>
                <w:rFonts w:eastAsia="Times New Roman"/>
                <w:color w:val="000000"/>
                <w:sz w:val="22"/>
              </w:rPr>
            </w:pPr>
            <w:r w:rsidRPr="00613097">
              <w:rPr>
                <w:rFonts w:eastAsia="Times New Roman"/>
                <w:color w:val="000000"/>
                <w:sz w:val="22"/>
              </w:rPr>
              <w:t>0.45</w:t>
            </w:r>
          </w:p>
        </w:tc>
        <w:tc>
          <w:tcPr>
            <w:tcW w:w="599" w:type="pct"/>
            <w:shd w:val="clear" w:color="auto" w:fill="auto"/>
            <w:noWrap/>
            <w:hideMark/>
          </w:tcPr>
          <w:p w14:paraId="55543C91" w14:textId="77777777" w:rsidR="00E24C55" w:rsidRPr="00613097" w:rsidRDefault="00E24C55" w:rsidP="00E24C55">
            <w:pPr>
              <w:pStyle w:val="table"/>
              <w:jc w:val="center"/>
              <w:rPr>
                <w:rFonts w:eastAsia="Times New Roman"/>
                <w:color w:val="000000"/>
                <w:sz w:val="22"/>
              </w:rPr>
            </w:pPr>
            <w:r w:rsidRPr="00613097">
              <w:rPr>
                <w:rFonts w:eastAsia="Times New Roman"/>
                <w:color w:val="000000"/>
                <w:sz w:val="22"/>
              </w:rPr>
              <w:t>0.26</w:t>
            </w:r>
          </w:p>
        </w:tc>
      </w:tr>
    </w:tbl>
    <w:p w14:paraId="0EFA3864" w14:textId="30B65EBC" w:rsidR="00E24C55" w:rsidRDefault="00466B3E" w:rsidP="00466B3E">
      <w:pPr>
        <w:pStyle w:val="Caption"/>
      </w:pPr>
      <w:bookmarkStart w:id="398" w:name="_Toc33710244"/>
      <w:bookmarkStart w:id="399" w:name="_Toc34080293"/>
      <w:r w:rsidRPr="00466B3E">
        <w:t xml:space="preserve">Table </w:t>
      </w:r>
      <w:fldSimple w:instr=" SEQ Table \* ARABIC ">
        <w:r w:rsidR="00407951">
          <w:rPr>
            <w:noProof/>
          </w:rPr>
          <w:t>37</w:t>
        </w:r>
      </w:fldSimple>
      <w:r w:rsidRPr="00466B3E">
        <w:t>. Model performance statistics for the Suwannee River (SWN) Basin</w:t>
      </w:r>
      <w:r w:rsidR="006D49B7">
        <w:t>.</w:t>
      </w:r>
      <w:bookmarkEnd w:id="398"/>
      <w:bookmarkEnd w:id="399"/>
    </w:p>
    <w:p w14:paraId="21E90FCB" w14:textId="77777777" w:rsidR="00090C1D" w:rsidRPr="00090C1D" w:rsidRDefault="00090C1D" w:rsidP="00090C1D"/>
    <w:tbl>
      <w:tblPr>
        <w:tblW w:w="5132" w:type="pct"/>
        <w:jc w:val="center"/>
        <w:tblBorders>
          <w:top w:val="single" w:sz="4" w:space="0" w:color="auto"/>
          <w:bottom w:val="single" w:sz="4" w:space="0" w:color="auto"/>
        </w:tblBorders>
        <w:tblLayout w:type="fixed"/>
        <w:tblLook w:val="04A0" w:firstRow="1" w:lastRow="0" w:firstColumn="1" w:lastColumn="0" w:noHBand="0" w:noVBand="1"/>
      </w:tblPr>
      <w:tblGrid>
        <w:gridCol w:w="2113"/>
        <w:gridCol w:w="1336"/>
        <w:gridCol w:w="1320"/>
        <w:gridCol w:w="1232"/>
        <w:gridCol w:w="1143"/>
        <w:gridCol w:w="1312"/>
        <w:gridCol w:w="1151"/>
      </w:tblGrid>
      <w:tr w:rsidR="00E24C55" w:rsidRPr="00D166EC" w14:paraId="18F16DA0" w14:textId="77777777" w:rsidTr="00E24C55">
        <w:trPr>
          <w:trHeight w:val="288"/>
          <w:jc w:val="center"/>
        </w:trPr>
        <w:tc>
          <w:tcPr>
            <w:tcW w:w="1099" w:type="pct"/>
            <w:vMerge w:val="restart"/>
            <w:tcBorders>
              <w:top w:val="single" w:sz="4" w:space="0" w:color="auto"/>
              <w:bottom w:val="nil"/>
            </w:tcBorders>
            <w:shd w:val="clear" w:color="auto" w:fill="auto"/>
            <w:noWrap/>
            <w:hideMark/>
          </w:tcPr>
          <w:p w14:paraId="3052166B"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Station</w:t>
            </w:r>
          </w:p>
        </w:tc>
        <w:tc>
          <w:tcPr>
            <w:tcW w:w="695" w:type="pct"/>
            <w:vMerge w:val="restart"/>
            <w:tcBorders>
              <w:top w:val="single" w:sz="4" w:space="0" w:color="auto"/>
              <w:bottom w:val="nil"/>
            </w:tcBorders>
            <w:shd w:val="clear" w:color="auto" w:fill="auto"/>
            <w:noWrap/>
            <w:hideMark/>
          </w:tcPr>
          <w:p w14:paraId="5832C24A"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Calibration period</w:t>
            </w:r>
          </w:p>
        </w:tc>
        <w:tc>
          <w:tcPr>
            <w:tcW w:w="687" w:type="pct"/>
            <w:vMerge w:val="restart"/>
            <w:tcBorders>
              <w:top w:val="single" w:sz="4" w:space="0" w:color="auto"/>
              <w:bottom w:val="nil"/>
            </w:tcBorders>
            <w:shd w:val="clear" w:color="auto" w:fill="auto"/>
            <w:noWrap/>
            <w:hideMark/>
          </w:tcPr>
          <w:p w14:paraId="2E546C4C"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Validation period</w:t>
            </w:r>
          </w:p>
        </w:tc>
        <w:tc>
          <w:tcPr>
            <w:tcW w:w="1236" w:type="pct"/>
            <w:gridSpan w:val="2"/>
            <w:tcBorders>
              <w:top w:val="single" w:sz="4" w:space="0" w:color="auto"/>
              <w:bottom w:val="single" w:sz="4" w:space="0" w:color="auto"/>
            </w:tcBorders>
            <w:shd w:val="clear" w:color="auto" w:fill="auto"/>
            <w:noWrap/>
            <w:hideMark/>
          </w:tcPr>
          <w:p w14:paraId="77CB6A29"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NSE</w:t>
            </w:r>
          </w:p>
        </w:tc>
        <w:tc>
          <w:tcPr>
            <w:tcW w:w="1282" w:type="pct"/>
            <w:gridSpan w:val="2"/>
            <w:tcBorders>
              <w:top w:val="single" w:sz="4" w:space="0" w:color="auto"/>
              <w:bottom w:val="single" w:sz="4" w:space="0" w:color="auto"/>
            </w:tcBorders>
            <w:shd w:val="clear" w:color="auto" w:fill="auto"/>
            <w:noWrap/>
            <w:hideMark/>
          </w:tcPr>
          <w:p w14:paraId="51B49CD5"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RSR</w:t>
            </w:r>
          </w:p>
        </w:tc>
      </w:tr>
      <w:tr w:rsidR="00E24C55" w:rsidRPr="00D166EC" w14:paraId="238E6D97" w14:textId="77777777" w:rsidTr="00E24C55">
        <w:trPr>
          <w:trHeight w:val="288"/>
          <w:jc w:val="center"/>
        </w:trPr>
        <w:tc>
          <w:tcPr>
            <w:tcW w:w="1099" w:type="pct"/>
            <w:vMerge/>
            <w:tcBorders>
              <w:top w:val="nil"/>
              <w:bottom w:val="single" w:sz="4" w:space="0" w:color="auto"/>
            </w:tcBorders>
            <w:hideMark/>
          </w:tcPr>
          <w:p w14:paraId="0107493A" w14:textId="77777777" w:rsidR="00E24C55" w:rsidRPr="002D0709" w:rsidRDefault="00E24C55" w:rsidP="00E24C55">
            <w:pPr>
              <w:pStyle w:val="table"/>
              <w:jc w:val="center"/>
              <w:rPr>
                <w:rFonts w:eastAsia="Times New Roman"/>
                <w:color w:val="000000"/>
                <w:sz w:val="22"/>
              </w:rPr>
            </w:pPr>
          </w:p>
        </w:tc>
        <w:tc>
          <w:tcPr>
            <w:tcW w:w="695" w:type="pct"/>
            <w:vMerge/>
            <w:tcBorders>
              <w:top w:val="nil"/>
              <w:bottom w:val="single" w:sz="4" w:space="0" w:color="auto"/>
            </w:tcBorders>
            <w:hideMark/>
          </w:tcPr>
          <w:p w14:paraId="0F90EF18" w14:textId="77777777" w:rsidR="00E24C55" w:rsidRPr="002D0709" w:rsidRDefault="00E24C55" w:rsidP="00E24C55">
            <w:pPr>
              <w:pStyle w:val="table"/>
              <w:jc w:val="center"/>
              <w:rPr>
                <w:rFonts w:eastAsia="Times New Roman"/>
                <w:color w:val="000000"/>
                <w:sz w:val="22"/>
              </w:rPr>
            </w:pPr>
          </w:p>
        </w:tc>
        <w:tc>
          <w:tcPr>
            <w:tcW w:w="687" w:type="pct"/>
            <w:vMerge/>
            <w:tcBorders>
              <w:top w:val="nil"/>
              <w:bottom w:val="single" w:sz="4" w:space="0" w:color="auto"/>
            </w:tcBorders>
            <w:hideMark/>
          </w:tcPr>
          <w:p w14:paraId="463127F6" w14:textId="77777777" w:rsidR="00E24C55" w:rsidRPr="002D0709" w:rsidRDefault="00E24C55" w:rsidP="00E24C55">
            <w:pPr>
              <w:pStyle w:val="table"/>
              <w:jc w:val="center"/>
              <w:rPr>
                <w:rFonts w:eastAsia="Times New Roman"/>
                <w:color w:val="000000"/>
                <w:sz w:val="22"/>
              </w:rPr>
            </w:pPr>
          </w:p>
        </w:tc>
        <w:tc>
          <w:tcPr>
            <w:tcW w:w="641" w:type="pct"/>
            <w:tcBorders>
              <w:top w:val="single" w:sz="4" w:space="0" w:color="auto"/>
              <w:bottom w:val="single" w:sz="4" w:space="0" w:color="auto"/>
            </w:tcBorders>
            <w:shd w:val="clear" w:color="auto" w:fill="auto"/>
            <w:noWrap/>
            <w:hideMark/>
          </w:tcPr>
          <w:p w14:paraId="66D6EF34"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Calibration</w:t>
            </w:r>
          </w:p>
        </w:tc>
        <w:tc>
          <w:tcPr>
            <w:tcW w:w="595" w:type="pct"/>
            <w:tcBorders>
              <w:top w:val="single" w:sz="4" w:space="0" w:color="auto"/>
              <w:bottom w:val="single" w:sz="4" w:space="0" w:color="auto"/>
            </w:tcBorders>
            <w:shd w:val="clear" w:color="auto" w:fill="auto"/>
            <w:noWrap/>
            <w:hideMark/>
          </w:tcPr>
          <w:p w14:paraId="5EA39686"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Validation</w:t>
            </w:r>
          </w:p>
        </w:tc>
        <w:tc>
          <w:tcPr>
            <w:tcW w:w="683" w:type="pct"/>
            <w:tcBorders>
              <w:top w:val="single" w:sz="4" w:space="0" w:color="auto"/>
              <w:bottom w:val="single" w:sz="4" w:space="0" w:color="auto"/>
            </w:tcBorders>
            <w:shd w:val="clear" w:color="auto" w:fill="auto"/>
            <w:noWrap/>
            <w:hideMark/>
          </w:tcPr>
          <w:p w14:paraId="44D27D74"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Calibration</w:t>
            </w:r>
          </w:p>
        </w:tc>
        <w:tc>
          <w:tcPr>
            <w:tcW w:w="599" w:type="pct"/>
            <w:tcBorders>
              <w:top w:val="single" w:sz="4" w:space="0" w:color="auto"/>
              <w:bottom w:val="single" w:sz="4" w:space="0" w:color="auto"/>
            </w:tcBorders>
            <w:shd w:val="clear" w:color="auto" w:fill="auto"/>
            <w:noWrap/>
            <w:hideMark/>
          </w:tcPr>
          <w:p w14:paraId="5A239EC2" w14:textId="77777777" w:rsidR="00E24C55" w:rsidRPr="002D0709" w:rsidRDefault="00E24C55" w:rsidP="00E24C55">
            <w:pPr>
              <w:pStyle w:val="table"/>
              <w:jc w:val="center"/>
              <w:rPr>
                <w:rFonts w:eastAsia="Times New Roman"/>
                <w:color w:val="000000"/>
                <w:sz w:val="22"/>
              </w:rPr>
            </w:pPr>
            <w:r w:rsidRPr="002D0709">
              <w:rPr>
                <w:rFonts w:eastAsia="Times New Roman"/>
                <w:color w:val="000000"/>
                <w:sz w:val="22"/>
              </w:rPr>
              <w:t>Validation</w:t>
            </w:r>
          </w:p>
        </w:tc>
      </w:tr>
      <w:tr w:rsidR="00E24C55" w:rsidRPr="00D166EC" w14:paraId="71409FC6" w14:textId="77777777" w:rsidTr="00E24C55">
        <w:trPr>
          <w:trHeight w:val="332"/>
          <w:jc w:val="center"/>
        </w:trPr>
        <w:tc>
          <w:tcPr>
            <w:tcW w:w="1099" w:type="pct"/>
            <w:tcBorders>
              <w:top w:val="single" w:sz="4" w:space="0" w:color="auto"/>
            </w:tcBorders>
            <w:shd w:val="clear" w:color="auto" w:fill="auto"/>
            <w:noWrap/>
            <w:hideMark/>
          </w:tcPr>
          <w:p w14:paraId="2A0F1006"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Shingle Creek at Campbell</w:t>
            </w:r>
          </w:p>
        </w:tc>
        <w:tc>
          <w:tcPr>
            <w:tcW w:w="695" w:type="pct"/>
            <w:tcBorders>
              <w:top w:val="single" w:sz="4" w:space="0" w:color="auto"/>
            </w:tcBorders>
            <w:shd w:val="clear" w:color="auto" w:fill="auto"/>
            <w:noWrap/>
            <w:hideMark/>
          </w:tcPr>
          <w:p w14:paraId="1EE68BAD"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1/1/2004-12/31/2008</w:t>
            </w:r>
          </w:p>
        </w:tc>
        <w:tc>
          <w:tcPr>
            <w:tcW w:w="687" w:type="pct"/>
            <w:tcBorders>
              <w:top w:val="single" w:sz="4" w:space="0" w:color="auto"/>
            </w:tcBorders>
            <w:shd w:val="clear" w:color="auto" w:fill="auto"/>
            <w:noWrap/>
            <w:hideMark/>
          </w:tcPr>
          <w:p w14:paraId="0D8928FE"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01/01/2009-12/31/2013</w:t>
            </w:r>
          </w:p>
        </w:tc>
        <w:tc>
          <w:tcPr>
            <w:tcW w:w="641" w:type="pct"/>
            <w:tcBorders>
              <w:top w:val="single" w:sz="4" w:space="0" w:color="auto"/>
            </w:tcBorders>
            <w:shd w:val="clear" w:color="auto" w:fill="auto"/>
            <w:noWrap/>
            <w:hideMark/>
          </w:tcPr>
          <w:p w14:paraId="61F65424"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0.71</w:t>
            </w:r>
          </w:p>
        </w:tc>
        <w:tc>
          <w:tcPr>
            <w:tcW w:w="595" w:type="pct"/>
            <w:tcBorders>
              <w:top w:val="single" w:sz="4" w:space="0" w:color="auto"/>
            </w:tcBorders>
            <w:shd w:val="clear" w:color="auto" w:fill="auto"/>
            <w:noWrap/>
            <w:hideMark/>
          </w:tcPr>
          <w:p w14:paraId="4206C7F0"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0.74</w:t>
            </w:r>
          </w:p>
        </w:tc>
        <w:tc>
          <w:tcPr>
            <w:tcW w:w="683" w:type="pct"/>
            <w:tcBorders>
              <w:top w:val="single" w:sz="4" w:space="0" w:color="auto"/>
            </w:tcBorders>
            <w:shd w:val="clear" w:color="auto" w:fill="auto"/>
            <w:noWrap/>
            <w:hideMark/>
          </w:tcPr>
          <w:p w14:paraId="19311A61"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0.54</w:t>
            </w:r>
          </w:p>
        </w:tc>
        <w:tc>
          <w:tcPr>
            <w:tcW w:w="599" w:type="pct"/>
            <w:tcBorders>
              <w:top w:val="single" w:sz="4" w:space="0" w:color="auto"/>
            </w:tcBorders>
            <w:shd w:val="clear" w:color="auto" w:fill="auto"/>
            <w:noWrap/>
            <w:hideMark/>
          </w:tcPr>
          <w:p w14:paraId="0BCDCD10"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0.51</w:t>
            </w:r>
          </w:p>
        </w:tc>
      </w:tr>
      <w:tr w:rsidR="00E24C55" w:rsidRPr="00D166EC" w14:paraId="0C4A48E3" w14:textId="77777777" w:rsidTr="00E24C55">
        <w:trPr>
          <w:trHeight w:val="288"/>
          <w:jc w:val="center"/>
        </w:trPr>
        <w:tc>
          <w:tcPr>
            <w:tcW w:w="1099" w:type="pct"/>
            <w:shd w:val="clear" w:color="auto" w:fill="auto"/>
            <w:noWrap/>
            <w:hideMark/>
          </w:tcPr>
          <w:p w14:paraId="573E5B46"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Reedy Creek near Loughman</w:t>
            </w:r>
          </w:p>
        </w:tc>
        <w:tc>
          <w:tcPr>
            <w:tcW w:w="695" w:type="pct"/>
            <w:shd w:val="clear" w:color="auto" w:fill="auto"/>
            <w:noWrap/>
            <w:hideMark/>
          </w:tcPr>
          <w:p w14:paraId="0E407F73"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1/1/2004-12/31/2008</w:t>
            </w:r>
          </w:p>
        </w:tc>
        <w:tc>
          <w:tcPr>
            <w:tcW w:w="687" w:type="pct"/>
            <w:shd w:val="clear" w:color="auto" w:fill="auto"/>
            <w:noWrap/>
            <w:hideMark/>
          </w:tcPr>
          <w:p w14:paraId="5B660B49"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01/01/2009-12/31/2013</w:t>
            </w:r>
          </w:p>
        </w:tc>
        <w:tc>
          <w:tcPr>
            <w:tcW w:w="641" w:type="pct"/>
            <w:shd w:val="clear" w:color="auto" w:fill="auto"/>
            <w:noWrap/>
            <w:hideMark/>
          </w:tcPr>
          <w:p w14:paraId="74CBC54F"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0.76</w:t>
            </w:r>
          </w:p>
        </w:tc>
        <w:tc>
          <w:tcPr>
            <w:tcW w:w="595" w:type="pct"/>
            <w:shd w:val="clear" w:color="auto" w:fill="auto"/>
            <w:noWrap/>
            <w:hideMark/>
          </w:tcPr>
          <w:p w14:paraId="485D6714"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0.71</w:t>
            </w:r>
          </w:p>
        </w:tc>
        <w:tc>
          <w:tcPr>
            <w:tcW w:w="683" w:type="pct"/>
            <w:shd w:val="clear" w:color="auto" w:fill="auto"/>
            <w:noWrap/>
            <w:hideMark/>
          </w:tcPr>
          <w:p w14:paraId="42483C03"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0.49</w:t>
            </w:r>
          </w:p>
        </w:tc>
        <w:tc>
          <w:tcPr>
            <w:tcW w:w="599" w:type="pct"/>
            <w:shd w:val="clear" w:color="auto" w:fill="auto"/>
            <w:noWrap/>
            <w:hideMark/>
          </w:tcPr>
          <w:p w14:paraId="68331F72"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0.53</w:t>
            </w:r>
          </w:p>
        </w:tc>
      </w:tr>
      <w:tr w:rsidR="00E24C55" w:rsidRPr="00D166EC" w14:paraId="584B4E3F" w14:textId="77777777" w:rsidTr="00E24C55">
        <w:trPr>
          <w:trHeight w:val="288"/>
          <w:jc w:val="center"/>
        </w:trPr>
        <w:tc>
          <w:tcPr>
            <w:tcW w:w="1099" w:type="pct"/>
            <w:shd w:val="clear" w:color="auto" w:fill="auto"/>
            <w:noWrap/>
            <w:hideMark/>
          </w:tcPr>
          <w:p w14:paraId="18DAD23B"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Arbuckle Creek near De Soto City</w:t>
            </w:r>
          </w:p>
        </w:tc>
        <w:tc>
          <w:tcPr>
            <w:tcW w:w="695" w:type="pct"/>
            <w:shd w:val="clear" w:color="auto" w:fill="auto"/>
            <w:noWrap/>
            <w:hideMark/>
          </w:tcPr>
          <w:p w14:paraId="1DBFE9E4"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1/1/2004-12/31/2008</w:t>
            </w:r>
          </w:p>
        </w:tc>
        <w:tc>
          <w:tcPr>
            <w:tcW w:w="687" w:type="pct"/>
            <w:shd w:val="clear" w:color="auto" w:fill="auto"/>
            <w:noWrap/>
            <w:hideMark/>
          </w:tcPr>
          <w:p w14:paraId="667C9C1A"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01/01/2009-12/31/2013</w:t>
            </w:r>
          </w:p>
        </w:tc>
        <w:tc>
          <w:tcPr>
            <w:tcW w:w="641" w:type="pct"/>
            <w:shd w:val="clear" w:color="auto" w:fill="auto"/>
            <w:noWrap/>
            <w:hideMark/>
          </w:tcPr>
          <w:p w14:paraId="557D8E33"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0.71</w:t>
            </w:r>
          </w:p>
        </w:tc>
        <w:tc>
          <w:tcPr>
            <w:tcW w:w="595" w:type="pct"/>
            <w:shd w:val="clear" w:color="auto" w:fill="auto"/>
            <w:noWrap/>
            <w:hideMark/>
          </w:tcPr>
          <w:p w14:paraId="4CC524ED"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0.73</w:t>
            </w:r>
          </w:p>
        </w:tc>
        <w:tc>
          <w:tcPr>
            <w:tcW w:w="683" w:type="pct"/>
            <w:shd w:val="clear" w:color="auto" w:fill="auto"/>
            <w:noWrap/>
            <w:hideMark/>
          </w:tcPr>
          <w:p w14:paraId="42266F3D"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0.53</w:t>
            </w:r>
          </w:p>
        </w:tc>
        <w:tc>
          <w:tcPr>
            <w:tcW w:w="599" w:type="pct"/>
            <w:shd w:val="clear" w:color="auto" w:fill="auto"/>
            <w:noWrap/>
            <w:hideMark/>
          </w:tcPr>
          <w:p w14:paraId="57865A84"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0.51</w:t>
            </w:r>
          </w:p>
        </w:tc>
      </w:tr>
      <w:tr w:rsidR="00E24C55" w:rsidRPr="00D166EC" w14:paraId="3193DE02" w14:textId="77777777" w:rsidTr="00E24C55">
        <w:trPr>
          <w:trHeight w:val="288"/>
          <w:jc w:val="center"/>
        </w:trPr>
        <w:tc>
          <w:tcPr>
            <w:tcW w:w="1099" w:type="pct"/>
            <w:shd w:val="clear" w:color="auto" w:fill="auto"/>
            <w:noWrap/>
            <w:hideMark/>
          </w:tcPr>
          <w:p w14:paraId="5C05ADFD"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Kissimmee River near Basinger</w:t>
            </w:r>
          </w:p>
        </w:tc>
        <w:tc>
          <w:tcPr>
            <w:tcW w:w="695" w:type="pct"/>
            <w:shd w:val="clear" w:color="auto" w:fill="auto"/>
            <w:noWrap/>
            <w:hideMark/>
          </w:tcPr>
          <w:p w14:paraId="60F09A5A"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1/1/2004-12/31/2008</w:t>
            </w:r>
          </w:p>
        </w:tc>
        <w:tc>
          <w:tcPr>
            <w:tcW w:w="687" w:type="pct"/>
            <w:shd w:val="clear" w:color="auto" w:fill="auto"/>
            <w:noWrap/>
            <w:hideMark/>
          </w:tcPr>
          <w:p w14:paraId="095E4790"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01/01/2009-12/31/2013</w:t>
            </w:r>
          </w:p>
        </w:tc>
        <w:tc>
          <w:tcPr>
            <w:tcW w:w="641" w:type="pct"/>
            <w:shd w:val="clear" w:color="auto" w:fill="auto"/>
            <w:noWrap/>
            <w:hideMark/>
          </w:tcPr>
          <w:p w14:paraId="00EC2320"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0.8</w:t>
            </w:r>
          </w:p>
        </w:tc>
        <w:tc>
          <w:tcPr>
            <w:tcW w:w="595" w:type="pct"/>
            <w:shd w:val="clear" w:color="auto" w:fill="auto"/>
            <w:noWrap/>
            <w:hideMark/>
          </w:tcPr>
          <w:p w14:paraId="7E0C44DC"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0.74</w:t>
            </w:r>
          </w:p>
        </w:tc>
        <w:tc>
          <w:tcPr>
            <w:tcW w:w="683" w:type="pct"/>
            <w:shd w:val="clear" w:color="auto" w:fill="auto"/>
            <w:noWrap/>
            <w:hideMark/>
          </w:tcPr>
          <w:p w14:paraId="37BA9BA4"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0.44</w:t>
            </w:r>
          </w:p>
        </w:tc>
        <w:tc>
          <w:tcPr>
            <w:tcW w:w="599" w:type="pct"/>
            <w:shd w:val="clear" w:color="auto" w:fill="auto"/>
            <w:noWrap/>
            <w:hideMark/>
          </w:tcPr>
          <w:p w14:paraId="0CF1C15E"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0.51</w:t>
            </w:r>
          </w:p>
        </w:tc>
      </w:tr>
      <w:tr w:rsidR="00E24C55" w:rsidRPr="00D166EC" w14:paraId="028A944E" w14:textId="77777777" w:rsidTr="00E24C55">
        <w:trPr>
          <w:trHeight w:val="288"/>
          <w:jc w:val="center"/>
        </w:trPr>
        <w:tc>
          <w:tcPr>
            <w:tcW w:w="1099" w:type="pct"/>
            <w:shd w:val="clear" w:color="auto" w:fill="auto"/>
            <w:noWrap/>
            <w:hideMark/>
          </w:tcPr>
          <w:p w14:paraId="10B8C8AC"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Fisheating Creek at Palmade</w:t>
            </w:r>
          </w:p>
        </w:tc>
        <w:tc>
          <w:tcPr>
            <w:tcW w:w="695" w:type="pct"/>
            <w:shd w:val="clear" w:color="auto" w:fill="auto"/>
            <w:noWrap/>
            <w:hideMark/>
          </w:tcPr>
          <w:p w14:paraId="1BF72F13"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1/1/2004-12/31/2008</w:t>
            </w:r>
          </w:p>
        </w:tc>
        <w:tc>
          <w:tcPr>
            <w:tcW w:w="687" w:type="pct"/>
            <w:shd w:val="clear" w:color="auto" w:fill="auto"/>
            <w:noWrap/>
            <w:hideMark/>
          </w:tcPr>
          <w:p w14:paraId="74D5B567"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01/01/2009-12/31/2013</w:t>
            </w:r>
          </w:p>
        </w:tc>
        <w:tc>
          <w:tcPr>
            <w:tcW w:w="641" w:type="pct"/>
            <w:shd w:val="clear" w:color="auto" w:fill="auto"/>
            <w:noWrap/>
            <w:hideMark/>
          </w:tcPr>
          <w:p w14:paraId="459D37E3"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0.74</w:t>
            </w:r>
          </w:p>
        </w:tc>
        <w:tc>
          <w:tcPr>
            <w:tcW w:w="595" w:type="pct"/>
            <w:shd w:val="clear" w:color="auto" w:fill="auto"/>
            <w:noWrap/>
            <w:hideMark/>
          </w:tcPr>
          <w:p w14:paraId="3B75E8E4"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0.7</w:t>
            </w:r>
          </w:p>
        </w:tc>
        <w:tc>
          <w:tcPr>
            <w:tcW w:w="683" w:type="pct"/>
            <w:shd w:val="clear" w:color="auto" w:fill="auto"/>
            <w:noWrap/>
            <w:hideMark/>
          </w:tcPr>
          <w:p w14:paraId="35743C1C"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0.53</w:t>
            </w:r>
          </w:p>
        </w:tc>
        <w:tc>
          <w:tcPr>
            <w:tcW w:w="599" w:type="pct"/>
            <w:shd w:val="clear" w:color="auto" w:fill="auto"/>
            <w:noWrap/>
            <w:hideMark/>
          </w:tcPr>
          <w:p w14:paraId="4732CA60" w14:textId="77777777" w:rsidR="00E24C55" w:rsidRPr="00FA12F4" w:rsidRDefault="00E24C55" w:rsidP="00E24C55">
            <w:pPr>
              <w:pStyle w:val="table"/>
              <w:jc w:val="center"/>
              <w:rPr>
                <w:rFonts w:eastAsia="Times New Roman"/>
                <w:color w:val="000000"/>
                <w:sz w:val="22"/>
              </w:rPr>
            </w:pPr>
            <w:r w:rsidRPr="00FA12F4">
              <w:rPr>
                <w:rFonts w:eastAsia="Times New Roman"/>
                <w:color w:val="000000"/>
                <w:sz w:val="22"/>
              </w:rPr>
              <w:t>0.55</w:t>
            </w:r>
          </w:p>
        </w:tc>
      </w:tr>
    </w:tbl>
    <w:p w14:paraId="4925C6C2" w14:textId="19C1BEAC" w:rsidR="00466B3E" w:rsidRPr="00466B3E" w:rsidRDefault="00466B3E" w:rsidP="00C4419E">
      <w:pPr>
        <w:pStyle w:val="Caption"/>
      </w:pPr>
      <w:bookmarkStart w:id="400" w:name="_Ref31291797"/>
      <w:bookmarkStart w:id="401" w:name="_Toc33710245"/>
      <w:bookmarkStart w:id="402" w:name="_Toc34080294"/>
      <w:r w:rsidRPr="00466B3E">
        <w:t xml:space="preserve">Table </w:t>
      </w:r>
      <w:fldSimple w:instr=" SEQ Table \* ARABIC ">
        <w:r w:rsidR="00407951">
          <w:rPr>
            <w:noProof/>
          </w:rPr>
          <w:t>38</w:t>
        </w:r>
      </w:fldSimple>
      <w:bookmarkEnd w:id="400"/>
      <w:r w:rsidRPr="00466B3E">
        <w:t>. Model performance statistics for the Kissimmee River (KIS) Basin</w:t>
      </w:r>
      <w:r w:rsidR="006D49B7">
        <w:t>.</w:t>
      </w:r>
      <w:bookmarkEnd w:id="401"/>
      <w:bookmarkEnd w:id="402"/>
    </w:p>
    <w:p w14:paraId="4946D7FE" w14:textId="14AC8BD2" w:rsidR="006C7D10" w:rsidRPr="00F71BF6" w:rsidRDefault="00E46E3F" w:rsidP="008B6F3F">
      <w:pPr>
        <w:pStyle w:val="Normal-centered-bold"/>
        <w:numPr>
          <w:ilvl w:val="0"/>
          <w:numId w:val="30"/>
        </w:numPr>
        <w:ind w:left="360"/>
      </w:pPr>
      <w:r>
        <w:t>P</w:t>
      </w:r>
      <w:r w:rsidR="006C7D10" w:rsidRPr="00F71BF6">
        <w:t xml:space="preserve">rovide graphical comparisons of modeled and historical data and goodness-of-fit </w:t>
      </w:r>
      <w:r w:rsidR="006C7D10">
        <w:t>evaluations</w:t>
      </w:r>
      <w:r w:rsidR="006C7D10" w:rsidRPr="00F71BF6">
        <w:t xml:space="preserve">. Examples to include are flood frequencies, </w:t>
      </w:r>
      <w:r w:rsidR="006C7D10">
        <w:t>flow,</w:t>
      </w:r>
      <w:r w:rsidR="006C7D10" w:rsidRPr="00F71BF6">
        <w:t xml:space="preserve"> elevations or depths, and </w:t>
      </w:r>
      <w:r w:rsidR="006C7D10">
        <w:t xml:space="preserve">available </w:t>
      </w:r>
      <w:r w:rsidR="006C7D10" w:rsidRPr="00F71BF6">
        <w:t>damage.</w:t>
      </w:r>
    </w:p>
    <w:p w14:paraId="3DD90B1B" w14:textId="571CFCB3" w:rsidR="00E24C55" w:rsidRDefault="00E24C55" w:rsidP="00E24C55">
      <w:r w:rsidRPr="006B346F">
        <w:t xml:space="preserve">The </w:t>
      </w:r>
      <w:r>
        <w:t xml:space="preserve">inland flood </w:t>
      </w:r>
      <w:r w:rsidRPr="006B346F">
        <w:t xml:space="preserve">models were calibrated and validated with daily mean observed streamflow </w:t>
      </w:r>
      <w:r>
        <w:t>at many</w:t>
      </w:r>
      <w:r w:rsidRPr="006B346F">
        <w:t xml:space="preserve"> major streams of the state of Florida.</w:t>
      </w:r>
      <w:r>
        <w:t xml:space="preserve"> </w:t>
      </w:r>
      <w:r w:rsidR="00466B3E">
        <w:fldChar w:fldCharType="begin"/>
      </w:r>
      <w:r w:rsidR="00466B3E">
        <w:instrText xml:space="preserve"> REF _Ref31292130 \h </w:instrText>
      </w:r>
      <w:r w:rsidR="00466B3E">
        <w:fldChar w:fldCharType="separate"/>
      </w:r>
      <w:r w:rsidR="00407951" w:rsidRPr="00466B3E">
        <w:t xml:space="preserve">Figure </w:t>
      </w:r>
      <w:r w:rsidR="00407951">
        <w:rPr>
          <w:noProof/>
        </w:rPr>
        <w:t>49</w:t>
      </w:r>
      <w:r w:rsidR="00466B3E">
        <w:fldChar w:fldCharType="end"/>
      </w:r>
      <w:r w:rsidR="00466B3E">
        <w:t xml:space="preserve"> </w:t>
      </w:r>
      <w:r>
        <w:t xml:space="preserve">and </w:t>
      </w:r>
      <w:r w:rsidR="00466B3E">
        <w:fldChar w:fldCharType="begin"/>
      </w:r>
      <w:r w:rsidR="00466B3E">
        <w:instrText xml:space="preserve"> REF _Ref31292138 \h </w:instrText>
      </w:r>
      <w:r w:rsidR="00466B3E">
        <w:fldChar w:fldCharType="separate"/>
      </w:r>
      <w:r w:rsidR="00407951" w:rsidRPr="00466B3E">
        <w:t xml:space="preserve">Figure </w:t>
      </w:r>
      <w:r w:rsidR="00407951">
        <w:rPr>
          <w:noProof/>
        </w:rPr>
        <w:t>50</w:t>
      </w:r>
      <w:r w:rsidR="00466B3E">
        <w:fldChar w:fldCharType="end"/>
      </w:r>
      <w:r>
        <w:t xml:space="preserve"> depict comparisons of modeled vs. observed streamflow during model calibration and validation for the Southeast Coasts (SEC) Basin of </w:t>
      </w:r>
      <w:r w:rsidRPr="00766035">
        <w:t>southeast Florida</w:t>
      </w:r>
      <w:r>
        <w:t xml:space="preserve">. </w:t>
      </w:r>
      <w:r w:rsidR="00466B3E">
        <w:fldChar w:fldCharType="begin"/>
      </w:r>
      <w:r w:rsidR="00466B3E">
        <w:instrText xml:space="preserve"> REF _Ref31291788 \h </w:instrText>
      </w:r>
      <w:r w:rsidR="00466B3E">
        <w:fldChar w:fldCharType="separate"/>
      </w:r>
      <w:r w:rsidR="00407951" w:rsidRPr="00466B3E">
        <w:t xml:space="preserve">Table </w:t>
      </w:r>
      <w:r w:rsidR="00407951">
        <w:rPr>
          <w:noProof/>
        </w:rPr>
        <w:t>33</w:t>
      </w:r>
      <w:r w:rsidR="00466B3E">
        <w:fldChar w:fldCharType="end"/>
      </w:r>
      <w:r>
        <w:t>-</w:t>
      </w:r>
      <w:r w:rsidR="00466B3E">
        <w:fldChar w:fldCharType="begin"/>
      </w:r>
      <w:r w:rsidR="00466B3E">
        <w:instrText xml:space="preserve"> REF _Ref31291797 \h </w:instrText>
      </w:r>
      <w:r w:rsidR="00466B3E">
        <w:fldChar w:fldCharType="separate"/>
      </w:r>
      <w:r w:rsidR="00407951" w:rsidRPr="00466B3E">
        <w:t xml:space="preserve">Table </w:t>
      </w:r>
      <w:r w:rsidR="00407951">
        <w:rPr>
          <w:noProof/>
        </w:rPr>
        <w:t>38</w:t>
      </w:r>
      <w:r w:rsidR="00466B3E">
        <w:fldChar w:fldCharType="end"/>
      </w:r>
      <w:r>
        <w:t xml:space="preserve"> outlined mode performance evaluation statistics (</w:t>
      </w:r>
      <w:r w:rsidRPr="00E24C55">
        <w:rPr>
          <w:i/>
        </w:rPr>
        <w:t>NSE</w:t>
      </w:r>
      <w:r>
        <w:t xml:space="preserve"> and </w:t>
      </w:r>
      <w:r w:rsidRPr="00E24C55">
        <w:rPr>
          <w:i/>
        </w:rPr>
        <w:t>RSR</w:t>
      </w:r>
      <w:r>
        <w:t>) for all of the six inland flood models in the State of Florida.</w:t>
      </w:r>
    </w:p>
    <w:p w14:paraId="4A8BF0DC" w14:textId="77777777" w:rsidR="00E24C55" w:rsidRDefault="00E24C55" w:rsidP="00E24C55">
      <w:pPr>
        <w:tabs>
          <w:tab w:val="left" w:pos="-1080"/>
          <w:tab w:val="left" w:pos="-720"/>
          <w:tab w:val="left" w:pos="0"/>
          <w:tab w:val="left" w:pos="720"/>
          <w:tab w:val="left" w:pos="1440"/>
          <w:tab w:val="left" w:pos="2880"/>
          <w:tab w:val="left" w:pos="8550"/>
          <w:tab w:val="left" w:pos="8640"/>
          <w:tab w:val="left" w:pos="9360"/>
        </w:tabs>
      </w:pPr>
    </w:p>
    <w:p w14:paraId="75A410E5" w14:textId="77777777" w:rsidR="00E24C55" w:rsidRDefault="00E24C55" w:rsidP="00E24C55">
      <w:pPr>
        <w:tabs>
          <w:tab w:val="left" w:pos="-1080"/>
          <w:tab w:val="left" w:pos="-720"/>
          <w:tab w:val="left" w:pos="0"/>
          <w:tab w:val="left" w:pos="720"/>
          <w:tab w:val="left" w:pos="1440"/>
          <w:tab w:val="left" w:pos="2880"/>
          <w:tab w:val="left" w:pos="8550"/>
          <w:tab w:val="left" w:pos="8640"/>
          <w:tab w:val="left" w:pos="9360"/>
        </w:tabs>
        <w:rPr>
          <w:lang w:eastAsia="zh-CN"/>
        </w:rPr>
      </w:pPr>
    </w:p>
    <w:p w14:paraId="32290D64" w14:textId="77777777" w:rsidR="00E24C55" w:rsidRDefault="00E24C55" w:rsidP="00E24C55">
      <w:pPr>
        <w:tabs>
          <w:tab w:val="left" w:pos="-1080"/>
          <w:tab w:val="left" w:pos="-720"/>
          <w:tab w:val="left" w:pos="0"/>
          <w:tab w:val="left" w:pos="720"/>
          <w:tab w:val="left" w:pos="1440"/>
          <w:tab w:val="left" w:pos="2880"/>
          <w:tab w:val="left" w:pos="8550"/>
          <w:tab w:val="left" w:pos="8640"/>
          <w:tab w:val="left" w:pos="9360"/>
        </w:tabs>
        <w:ind w:left="360"/>
      </w:pPr>
      <w:r>
        <w:rPr>
          <w:noProof/>
          <w:lang w:eastAsia="zh-CN"/>
        </w:rPr>
        <w:lastRenderedPageBreak/>
        <w:drawing>
          <wp:inline distT="0" distB="0" distL="0" distR="0" wp14:anchorId="6DF205C0" wp14:editId="78D38C29">
            <wp:extent cx="2803840" cy="210312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served_vs_Simulated_Streamflow_S49.pn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803840" cy="2103120"/>
                    </a:xfrm>
                    <a:prstGeom prst="rect">
                      <a:avLst/>
                    </a:prstGeom>
                  </pic:spPr>
                </pic:pic>
              </a:graphicData>
            </a:graphic>
          </wp:inline>
        </w:drawing>
      </w:r>
      <w:r>
        <w:rPr>
          <w:noProof/>
          <w:lang w:eastAsia="zh-CN"/>
        </w:rPr>
        <w:drawing>
          <wp:inline distT="0" distB="0" distL="0" distR="0" wp14:anchorId="66B4F302" wp14:editId="46DB8624">
            <wp:extent cx="2803840" cy="210312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served_vs_Simulated_Streamflow_S46.pn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803840" cy="2103120"/>
                    </a:xfrm>
                    <a:prstGeom prst="rect">
                      <a:avLst/>
                    </a:prstGeom>
                  </pic:spPr>
                </pic:pic>
              </a:graphicData>
            </a:graphic>
          </wp:inline>
        </w:drawing>
      </w:r>
    </w:p>
    <w:p w14:paraId="6BF373E4" w14:textId="77777777" w:rsidR="00E24C55" w:rsidRDefault="00E24C55" w:rsidP="00E24C55">
      <w:pPr>
        <w:tabs>
          <w:tab w:val="left" w:pos="-1080"/>
          <w:tab w:val="left" w:pos="-720"/>
          <w:tab w:val="left" w:pos="0"/>
          <w:tab w:val="left" w:pos="720"/>
          <w:tab w:val="left" w:pos="1440"/>
          <w:tab w:val="left" w:pos="2880"/>
          <w:tab w:val="left" w:pos="8550"/>
          <w:tab w:val="left" w:pos="8640"/>
          <w:tab w:val="left" w:pos="9360"/>
        </w:tabs>
        <w:ind w:left="360"/>
      </w:pPr>
      <w:r>
        <w:rPr>
          <w:noProof/>
          <w:lang w:eastAsia="zh-CN"/>
        </w:rPr>
        <w:drawing>
          <wp:inline distT="0" distB="0" distL="0" distR="0" wp14:anchorId="6EB5FAED" wp14:editId="56684CDC">
            <wp:extent cx="2803840" cy="210312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served_vs_Simulated_Streamflow_S155.pn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803840" cy="2103120"/>
                    </a:xfrm>
                    <a:prstGeom prst="rect">
                      <a:avLst/>
                    </a:prstGeom>
                  </pic:spPr>
                </pic:pic>
              </a:graphicData>
            </a:graphic>
          </wp:inline>
        </w:drawing>
      </w:r>
      <w:r>
        <w:rPr>
          <w:noProof/>
          <w:lang w:eastAsia="zh-CN"/>
        </w:rPr>
        <w:drawing>
          <wp:inline distT="0" distB="0" distL="0" distR="0" wp14:anchorId="7A596A03" wp14:editId="5344E9FA">
            <wp:extent cx="2803840" cy="2103120"/>
            <wp:effectExtent l="0" t="0" r="0" b="0"/>
            <wp:docPr id="5144" name="Picture 5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served_vs_Simulated_Streamflow_G56.pn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803840" cy="2103120"/>
                    </a:xfrm>
                    <a:prstGeom prst="rect">
                      <a:avLst/>
                    </a:prstGeom>
                  </pic:spPr>
                </pic:pic>
              </a:graphicData>
            </a:graphic>
          </wp:inline>
        </w:drawing>
      </w:r>
    </w:p>
    <w:p w14:paraId="75B1E55D" w14:textId="77777777" w:rsidR="00E24C55" w:rsidRDefault="00E24C55" w:rsidP="00E24C55">
      <w:pPr>
        <w:tabs>
          <w:tab w:val="left" w:pos="-1080"/>
          <w:tab w:val="left" w:pos="-720"/>
          <w:tab w:val="left" w:pos="0"/>
          <w:tab w:val="left" w:pos="720"/>
          <w:tab w:val="left" w:pos="1440"/>
          <w:tab w:val="left" w:pos="2880"/>
          <w:tab w:val="left" w:pos="8550"/>
          <w:tab w:val="left" w:pos="8640"/>
          <w:tab w:val="left" w:pos="9360"/>
        </w:tabs>
        <w:ind w:left="360"/>
      </w:pPr>
      <w:r>
        <w:rPr>
          <w:noProof/>
          <w:lang w:eastAsia="zh-CN"/>
        </w:rPr>
        <w:drawing>
          <wp:inline distT="0" distB="0" distL="0" distR="0" wp14:anchorId="15D10373" wp14:editId="0E7E0E46">
            <wp:extent cx="2803840" cy="2103120"/>
            <wp:effectExtent l="0" t="0" r="0" b="0"/>
            <wp:docPr id="5145" name="Picture 5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served_vs_Simulated_Streamflow_G54.pn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803840" cy="2103120"/>
                    </a:xfrm>
                    <a:prstGeom prst="rect">
                      <a:avLst/>
                    </a:prstGeom>
                  </pic:spPr>
                </pic:pic>
              </a:graphicData>
            </a:graphic>
          </wp:inline>
        </w:drawing>
      </w:r>
      <w:r>
        <w:rPr>
          <w:noProof/>
          <w:lang w:eastAsia="zh-CN"/>
        </w:rPr>
        <w:drawing>
          <wp:inline distT="0" distB="0" distL="0" distR="0" wp14:anchorId="14F64F73" wp14:editId="4852B536">
            <wp:extent cx="2803840" cy="2103120"/>
            <wp:effectExtent l="0" t="0" r="0" b="0"/>
            <wp:docPr id="5146" name="Picture 5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served_vs_Simulated_Streamflow_S26.pn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803840" cy="2103120"/>
                    </a:xfrm>
                    <a:prstGeom prst="rect">
                      <a:avLst/>
                    </a:prstGeom>
                  </pic:spPr>
                </pic:pic>
              </a:graphicData>
            </a:graphic>
          </wp:inline>
        </w:drawing>
      </w:r>
    </w:p>
    <w:p w14:paraId="44B92496" w14:textId="77777777" w:rsidR="00E24C55" w:rsidRDefault="00E24C55" w:rsidP="00E24C55">
      <w:pPr>
        <w:tabs>
          <w:tab w:val="left" w:pos="-1080"/>
          <w:tab w:val="left" w:pos="-720"/>
          <w:tab w:val="left" w:pos="0"/>
          <w:tab w:val="left" w:pos="720"/>
          <w:tab w:val="left" w:pos="1440"/>
          <w:tab w:val="left" w:pos="2880"/>
          <w:tab w:val="left" w:pos="8550"/>
          <w:tab w:val="left" w:pos="8640"/>
          <w:tab w:val="left" w:pos="9360"/>
        </w:tabs>
      </w:pPr>
    </w:p>
    <w:p w14:paraId="0DBD5574" w14:textId="77777777" w:rsidR="00E24C55" w:rsidRDefault="00E24C55" w:rsidP="00466B3E">
      <w:pPr>
        <w:jc w:val="center"/>
      </w:pPr>
      <w:r w:rsidRPr="00102C56">
        <w:rPr>
          <w:noProof/>
          <w:lang w:eastAsia="zh-CN"/>
        </w:rPr>
        <w:drawing>
          <wp:inline distT="0" distB="0" distL="0" distR="0" wp14:anchorId="27FEA891" wp14:editId="6F95953F">
            <wp:extent cx="1863963" cy="274320"/>
            <wp:effectExtent l="0" t="0" r="3175" b="0"/>
            <wp:docPr id="5147" name="Picture 5147" descr="C:\Users\erhuq\Desktop\FPHLM\1.SEC\New_Analysis\SEC_Run\Whole_Basin_Remodified\Further_Improvement_March_2017\Testing\Exchange_Trials\Validation Plots70\Dummy_Plot_for_Leg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rhuq\Desktop\FPHLM\1.SEC\New_Analysis\SEC_Run\Whole_Basin_Remodified\Further_Improvement_March_2017\Testing\Exchange_Trials\Validation Plots70\Dummy_Plot_for_Legend.png"/>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24700" t="7714" r="22508" b="81913"/>
                    <a:stretch/>
                  </pic:blipFill>
                  <pic:spPr bwMode="auto">
                    <a:xfrm>
                      <a:off x="0" y="0"/>
                      <a:ext cx="1863963" cy="274320"/>
                    </a:xfrm>
                    <a:prstGeom prst="rect">
                      <a:avLst/>
                    </a:prstGeom>
                    <a:noFill/>
                    <a:ln>
                      <a:noFill/>
                    </a:ln>
                    <a:extLst>
                      <a:ext uri="{53640926-AAD7-44D8-BBD7-CCE9431645EC}">
                        <a14:shadowObscured xmlns:a14="http://schemas.microsoft.com/office/drawing/2010/main"/>
                      </a:ext>
                    </a:extLst>
                  </pic:spPr>
                </pic:pic>
              </a:graphicData>
            </a:graphic>
          </wp:inline>
        </w:drawing>
      </w:r>
    </w:p>
    <w:p w14:paraId="3383F724" w14:textId="7C864072" w:rsidR="00E24C55" w:rsidRDefault="00466B3E" w:rsidP="00466B3E">
      <w:pPr>
        <w:pStyle w:val="Caption"/>
      </w:pPr>
      <w:bookmarkStart w:id="403" w:name="_Ref31292130"/>
      <w:bookmarkStart w:id="404" w:name="_Toc33710126"/>
      <w:bookmarkStart w:id="405" w:name="_Toc34080151"/>
      <w:r w:rsidRPr="00466B3E">
        <w:t xml:space="preserve">Figure </w:t>
      </w:r>
      <w:fldSimple w:instr=" SEQ Figure \* ARABIC ">
        <w:r w:rsidR="00407951">
          <w:rPr>
            <w:noProof/>
          </w:rPr>
          <w:t>49</w:t>
        </w:r>
      </w:fldSimple>
      <w:bookmarkEnd w:id="403"/>
      <w:r w:rsidRPr="00466B3E">
        <w:t>. Comparison of observed and modeled daily mean streamflow during model calibration for the Southeast Coasts (SEC) Basin</w:t>
      </w:r>
      <w:r w:rsidR="006D49B7">
        <w:t>.</w:t>
      </w:r>
      <w:bookmarkEnd w:id="404"/>
      <w:bookmarkEnd w:id="405"/>
    </w:p>
    <w:p w14:paraId="68ACFC2A" w14:textId="77777777" w:rsidR="00E24C55" w:rsidRDefault="00E24C55" w:rsidP="00E24C55">
      <w:pPr>
        <w:jc w:val="center"/>
      </w:pPr>
      <w:r w:rsidRPr="00C619B2">
        <w:rPr>
          <w:noProof/>
          <w:lang w:eastAsia="zh-CN"/>
        </w:rPr>
        <w:lastRenderedPageBreak/>
        <w:drawing>
          <wp:inline distT="0" distB="0" distL="0" distR="0" wp14:anchorId="588B722B" wp14:editId="78A7C531">
            <wp:extent cx="2807946" cy="2103120"/>
            <wp:effectExtent l="0" t="0" r="0" b="0"/>
            <wp:docPr id="5148" name="Picture 5148" descr="C:\Users\erhuq\Desktop\FPHLM\1.SEC\New_Analysis\SEC_Run\Whole_Basin_Remodified\Further_Improvement_March_2017\Testing\Exchange_Trials\Validation Plots70\Observed_vs_Simulated_Streamflow_S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rhuq\Desktop\FPHLM\1.SEC\New_Analysis\SEC_Run\Whole_Basin_Remodified\Further_Improvement_March_2017\Testing\Exchange_Trials\Validation Plots70\Observed_vs_Simulated_Streamflow_S49.pn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807946" cy="2103120"/>
                    </a:xfrm>
                    <a:prstGeom prst="rect">
                      <a:avLst/>
                    </a:prstGeom>
                    <a:noFill/>
                    <a:ln>
                      <a:noFill/>
                    </a:ln>
                  </pic:spPr>
                </pic:pic>
              </a:graphicData>
            </a:graphic>
          </wp:inline>
        </w:drawing>
      </w:r>
      <w:r w:rsidRPr="00C619B2">
        <w:rPr>
          <w:noProof/>
          <w:lang w:eastAsia="zh-CN"/>
        </w:rPr>
        <w:drawing>
          <wp:inline distT="0" distB="0" distL="0" distR="0" wp14:anchorId="5744E661" wp14:editId="09470191">
            <wp:extent cx="2807946" cy="2103120"/>
            <wp:effectExtent l="0" t="0" r="0" b="0"/>
            <wp:docPr id="5149" name="Picture 5149" descr="C:\Users\erhuq\Desktop\FPHLM\1.SEC\New_Analysis\SEC_Run\Whole_Basin_Remodified\Further_Improvement_March_2017\Testing\Exchange_Trials\Validation Plots70\Observed_vs_Simulated_Streamflow_S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rhuq\Desktop\FPHLM\1.SEC\New_Analysis\SEC_Run\Whole_Basin_Remodified\Further_Improvement_March_2017\Testing\Exchange_Trials\Validation Plots70\Observed_vs_Simulated_Streamflow_S46.pn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807946" cy="2103120"/>
                    </a:xfrm>
                    <a:prstGeom prst="rect">
                      <a:avLst/>
                    </a:prstGeom>
                    <a:noFill/>
                    <a:ln>
                      <a:noFill/>
                    </a:ln>
                  </pic:spPr>
                </pic:pic>
              </a:graphicData>
            </a:graphic>
          </wp:inline>
        </w:drawing>
      </w:r>
    </w:p>
    <w:p w14:paraId="4F52BA2A" w14:textId="77777777" w:rsidR="00E24C55" w:rsidRDefault="00E24C55" w:rsidP="00E24C55">
      <w:pPr>
        <w:jc w:val="center"/>
        <w:rPr>
          <w:noProof/>
        </w:rPr>
      </w:pPr>
      <w:r w:rsidRPr="00C619B2">
        <w:rPr>
          <w:noProof/>
          <w:lang w:eastAsia="zh-CN"/>
        </w:rPr>
        <w:drawing>
          <wp:inline distT="0" distB="0" distL="0" distR="0" wp14:anchorId="0413C17D" wp14:editId="04F29987">
            <wp:extent cx="2807946" cy="2103120"/>
            <wp:effectExtent l="0" t="0" r="0" b="0"/>
            <wp:docPr id="5150" name="Picture 5150" descr="C:\Users\erhuq\Desktop\FPHLM\1.SEC\New_Analysis\SEC_Run\Whole_Basin_Remodified\Further_Improvement_March_2017\Testing\Exchange_Trials\Validation Plots70\Observed_vs_Simulated_Streamflow_S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rhuq\Desktop\FPHLM\1.SEC\New_Analysis\SEC_Run\Whole_Basin_Remodified\Further_Improvement_March_2017\Testing\Exchange_Trials\Validation Plots70\Observed_vs_Simulated_Streamflow_S155.pn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807946" cy="2103120"/>
                    </a:xfrm>
                    <a:prstGeom prst="rect">
                      <a:avLst/>
                    </a:prstGeom>
                    <a:noFill/>
                    <a:ln>
                      <a:noFill/>
                    </a:ln>
                  </pic:spPr>
                </pic:pic>
              </a:graphicData>
            </a:graphic>
          </wp:inline>
        </w:drawing>
      </w:r>
      <w:r w:rsidRPr="00C619B2">
        <w:rPr>
          <w:noProof/>
        </w:rPr>
        <w:t xml:space="preserve"> </w:t>
      </w:r>
      <w:r w:rsidRPr="00C619B2">
        <w:rPr>
          <w:noProof/>
          <w:lang w:eastAsia="zh-CN"/>
        </w:rPr>
        <w:drawing>
          <wp:inline distT="0" distB="0" distL="0" distR="0" wp14:anchorId="69F87D99" wp14:editId="7CF74134">
            <wp:extent cx="2807946" cy="2103120"/>
            <wp:effectExtent l="0" t="0" r="0" b="0"/>
            <wp:docPr id="5151" name="Picture 5151" descr="C:\Users\erhuq\Desktop\FPHLM\1.SEC\New_Analysis\SEC_Run\Whole_Basin_Remodified\Further_Improvement_March_2017\Testing\Exchange_Trials\Validation Plots70\Observed_vs_Simulated_Streamflow_G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rhuq\Desktop\FPHLM\1.SEC\New_Analysis\SEC_Run\Whole_Basin_Remodified\Further_Improvement_March_2017\Testing\Exchange_Trials\Validation Plots70\Observed_vs_Simulated_Streamflow_G56.pn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807946" cy="2103120"/>
                    </a:xfrm>
                    <a:prstGeom prst="rect">
                      <a:avLst/>
                    </a:prstGeom>
                    <a:noFill/>
                    <a:ln>
                      <a:noFill/>
                    </a:ln>
                  </pic:spPr>
                </pic:pic>
              </a:graphicData>
            </a:graphic>
          </wp:inline>
        </w:drawing>
      </w:r>
    </w:p>
    <w:p w14:paraId="33BCAE1B" w14:textId="77777777" w:rsidR="00E24C55" w:rsidRDefault="00E24C55" w:rsidP="00E24C55">
      <w:pPr>
        <w:jc w:val="center"/>
      </w:pPr>
      <w:r w:rsidRPr="00C619B2">
        <w:rPr>
          <w:noProof/>
          <w:lang w:eastAsia="zh-CN"/>
        </w:rPr>
        <w:drawing>
          <wp:inline distT="0" distB="0" distL="0" distR="0" wp14:anchorId="348D53F0" wp14:editId="2CD9F555">
            <wp:extent cx="2807946" cy="2103120"/>
            <wp:effectExtent l="0" t="0" r="0" b="0"/>
            <wp:docPr id="5152" name="Picture 5152" descr="C:\Users\erhuq\Desktop\FPHLM\1.SEC\New_Analysis\SEC_Run\Whole_Basin_Remodified\Further_Improvement_March_2017\Testing\Exchange_Trials\Validation Plots70\Observed_vs_Simulated_Streamflow_G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rhuq\Desktop\FPHLM\1.SEC\New_Analysis\SEC_Run\Whole_Basin_Remodified\Further_Improvement_March_2017\Testing\Exchange_Trials\Validation Plots70\Observed_vs_Simulated_Streamflow_G54.pn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807946" cy="2103120"/>
                    </a:xfrm>
                    <a:prstGeom prst="rect">
                      <a:avLst/>
                    </a:prstGeom>
                    <a:noFill/>
                    <a:ln>
                      <a:noFill/>
                    </a:ln>
                  </pic:spPr>
                </pic:pic>
              </a:graphicData>
            </a:graphic>
          </wp:inline>
        </w:drawing>
      </w:r>
      <w:r w:rsidRPr="00C619B2">
        <w:rPr>
          <w:noProof/>
        </w:rPr>
        <w:t xml:space="preserve"> </w:t>
      </w:r>
      <w:r w:rsidRPr="00C619B2">
        <w:rPr>
          <w:noProof/>
          <w:lang w:eastAsia="zh-CN"/>
        </w:rPr>
        <w:drawing>
          <wp:inline distT="0" distB="0" distL="0" distR="0" wp14:anchorId="40A57ADF" wp14:editId="2767914F">
            <wp:extent cx="2807946" cy="2103120"/>
            <wp:effectExtent l="0" t="0" r="0" b="0"/>
            <wp:docPr id="5153" name="Picture 5153" descr="C:\Users\erhuq\Desktop\FPHLM\1.SEC\New_Analysis\SEC_Run\Whole_Basin_Remodified\Further_Improvement_March_2017\Testing\Exchange_Trials\Validation Plots70\Observed_vs_Simulated_Streamflow_S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rhuq\Desktop\FPHLM\1.SEC\New_Analysis\SEC_Run\Whole_Basin_Remodified\Further_Improvement_March_2017\Testing\Exchange_Trials\Validation Plots70\Observed_vs_Simulated_Streamflow_S26.pn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807946" cy="2103120"/>
                    </a:xfrm>
                    <a:prstGeom prst="rect">
                      <a:avLst/>
                    </a:prstGeom>
                    <a:noFill/>
                    <a:ln>
                      <a:noFill/>
                    </a:ln>
                  </pic:spPr>
                </pic:pic>
              </a:graphicData>
            </a:graphic>
          </wp:inline>
        </w:drawing>
      </w:r>
    </w:p>
    <w:p w14:paraId="68701B45" w14:textId="77777777" w:rsidR="00E24C55" w:rsidRDefault="00E24C55" w:rsidP="00E24C55">
      <w:pPr>
        <w:jc w:val="center"/>
      </w:pPr>
    </w:p>
    <w:p w14:paraId="2FD321A0" w14:textId="77777777" w:rsidR="00E24C55" w:rsidRDefault="00E24C55" w:rsidP="00E24C55">
      <w:pPr>
        <w:jc w:val="center"/>
      </w:pPr>
    </w:p>
    <w:p w14:paraId="51BDBEC1" w14:textId="77777777" w:rsidR="00E24C55" w:rsidRDefault="00E24C55" w:rsidP="00466B3E">
      <w:pPr>
        <w:jc w:val="center"/>
      </w:pPr>
      <w:r w:rsidRPr="00102C56">
        <w:rPr>
          <w:noProof/>
          <w:lang w:eastAsia="zh-CN"/>
        </w:rPr>
        <w:drawing>
          <wp:inline distT="0" distB="0" distL="0" distR="0" wp14:anchorId="4B3E4470" wp14:editId="2ED45421">
            <wp:extent cx="1863963" cy="274320"/>
            <wp:effectExtent l="0" t="0" r="3175" b="0"/>
            <wp:docPr id="5154" name="Picture 5154" descr="C:\Users\erhuq\Desktop\FPHLM\1.SEC\New_Analysis\SEC_Run\Whole_Basin_Remodified\Further_Improvement_March_2017\Testing\Exchange_Trials\Validation Plots70\Dummy_Plot_for_Leg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rhuq\Desktop\FPHLM\1.SEC\New_Analysis\SEC_Run\Whole_Basin_Remodified\Further_Improvement_March_2017\Testing\Exchange_Trials\Validation Plots70\Dummy_Plot_for_Legend.png"/>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24700" t="7714" r="22508" b="81913"/>
                    <a:stretch/>
                  </pic:blipFill>
                  <pic:spPr bwMode="auto">
                    <a:xfrm>
                      <a:off x="0" y="0"/>
                      <a:ext cx="1863963" cy="274320"/>
                    </a:xfrm>
                    <a:prstGeom prst="rect">
                      <a:avLst/>
                    </a:prstGeom>
                    <a:noFill/>
                    <a:ln>
                      <a:noFill/>
                    </a:ln>
                    <a:extLst>
                      <a:ext uri="{53640926-AAD7-44D8-BBD7-CCE9431645EC}">
                        <a14:shadowObscured xmlns:a14="http://schemas.microsoft.com/office/drawing/2010/main"/>
                      </a:ext>
                    </a:extLst>
                  </pic:spPr>
                </pic:pic>
              </a:graphicData>
            </a:graphic>
          </wp:inline>
        </w:drawing>
      </w:r>
    </w:p>
    <w:p w14:paraId="35967661" w14:textId="4EA17530" w:rsidR="00466B3E" w:rsidRDefault="00466B3E" w:rsidP="00C4419E">
      <w:pPr>
        <w:pStyle w:val="Caption"/>
      </w:pPr>
      <w:bookmarkStart w:id="406" w:name="_Ref31292138"/>
      <w:bookmarkStart w:id="407" w:name="_Toc33710127"/>
      <w:bookmarkStart w:id="408" w:name="_Toc34080152"/>
      <w:r w:rsidRPr="00466B3E">
        <w:t xml:space="preserve">Figure </w:t>
      </w:r>
      <w:fldSimple w:instr=" SEQ Figure \* ARABIC ">
        <w:r w:rsidR="00407951">
          <w:rPr>
            <w:noProof/>
          </w:rPr>
          <w:t>50</w:t>
        </w:r>
      </w:fldSimple>
      <w:bookmarkEnd w:id="406"/>
      <w:r w:rsidR="00E24C55" w:rsidRPr="00466B3E">
        <w:t>. Comparison of observed and modeled daily mean streamflow during model validation for the Southeast Coasts (SEC) Basin</w:t>
      </w:r>
      <w:r w:rsidR="006D49B7">
        <w:t>.</w:t>
      </w:r>
      <w:bookmarkEnd w:id="407"/>
      <w:bookmarkEnd w:id="408"/>
    </w:p>
    <w:p w14:paraId="057967FC" w14:textId="77777777" w:rsidR="00A116EF" w:rsidRDefault="00A116EF" w:rsidP="00A116EF">
      <w:r>
        <w:t>In addition to running validation studies on the inland flood model we also ran some validation studies using storm surge modeling. This was done by considering a calibration study of the modeled storm surge with the historical storm surge. A total of</w:t>
      </w:r>
      <w:r w:rsidRPr="0033676D">
        <w:t xml:space="preserve"> 4 set of basins </w:t>
      </w:r>
      <w:r>
        <w:t xml:space="preserve">were </w:t>
      </w:r>
      <w:r w:rsidRPr="0033676D">
        <w:t xml:space="preserve">established for </w:t>
      </w:r>
      <w:r w:rsidRPr="0033676D">
        <w:lastRenderedPageBreak/>
        <w:t>the storm surge calibration of historical hurricanes, covering the whole coastal area of Florida</w:t>
      </w:r>
      <w:r>
        <w:t>. The basins are as follows:</w:t>
      </w:r>
    </w:p>
    <w:p w14:paraId="1D96DB22" w14:textId="77777777" w:rsidR="00A116EF" w:rsidRPr="0033676D" w:rsidRDefault="00A116EF" w:rsidP="00A116EF"/>
    <w:p w14:paraId="3F616B68" w14:textId="77777777" w:rsidR="00A116EF" w:rsidRPr="0033676D" w:rsidRDefault="00A116EF" w:rsidP="00A116EF">
      <w:pPr>
        <w:pStyle w:val="ListParagraph"/>
        <w:numPr>
          <w:ilvl w:val="0"/>
          <w:numId w:val="120"/>
        </w:numPr>
      </w:pPr>
      <w:r w:rsidRPr="0033676D">
        <w:t>Apalachicola Bay basin, AP8, covering the northwest Florida coastal area;</w:t>
      </w:r>
    </w:p>
    <w:p w14:paraId="1762440F" w14:textId="77777777" w:rsidR="00A116EF" w:rsidRPr="0033676D" w:rsidRDefault="00A116EF" w:rsidP="00A116EF">
      <w:pPr>
        <w:pStyle w:val="ListParagraph"/>
        <w:numPr>
          <w:ilvl w:val="0"/>
          <w:numId w:val="120"/>
        </w:numPr>
      </w:pPr>
      <w:r w:rsidRPr="0033676D">
        <w:t>Tampa Bay basin, TP3, covering the west Florida coastal area;</w:t>
      </w:r>
    </w:p>
    <w:p w14:paraId="2FD9ADAB" w14:textId="77777777" w:rsidR="00A116EF" w:rsidRPr="0033676D" w:rsidRDefault="00A116EF" w:rsidP="00A116EF">
      <w:pPr>
        <w:pStyle w:val="ListParagraph"/>
        <w:numPr>
          <w:ilvl w:val="0"/>
          <w:numId w:val="120"/>
        </w:numPr>
      </w:pPr>
      <w:r w:rsidRPr="0033676D">
        <w:t>South Florida basin, HMI41, covering the south Florida coastal area with Florida Keys;</w:t>
      </w:r>
    </w:p>
    <w:p w14:paraId="4CE85821" w14:textId="77777777" w:rsidR="00A116EF" w:rsidRPr="0033676D" w:rsidRDefault="00A116EF" w:rsidP="00A116EF">
      <w:pPr>
        <w:pStyle w:val="ListParagraph"/>
        <w:numPr>
          <w:ilvl w:val="0"/>
          <w:numId w:val="120"/>
        </w:numPr>
      </w:pPr>
      <w:r w:rsidRPr="0033676D">
        <w:t>Florida Atlantic basin, EJX7, covering the east Florida coastal area.</w:t>
      </w:r>
    </w:p>
    <w:p w14:paraId="0889D01F" w14:textId="77777777" w:rsidR="00A116EF" w:rsidRDefault="00A116EF" w:rsidP="00A116EF"/>
    <w:p w14:paraId="2A01D87B" w14:textId="037F9A1E" w:rsidR="00A116EF" w:rsidRDefault="00A116EF" w:rsidP="00A116EF">
      <w:pPr>
        <w:rPr>
          <w:rFonts w:eastAsia="SimSun"/>
        </w:rPr>
      </w:pPr>
      <w:r>
        <w:t xml:space="preserve">We chose the basins as they all have already </w:t>
      </w:r>
      <w:r w:rsidRPr="0033676D">
        <w:t>been calibrated for several historical hurricanes using H*Wind model</w:t>
      </w:r>
      <w:r>
        <w:t xml:space="preserve">. </w:t>
      </w:r>
      <w:r w:rsidRPr="0033676D">
        <w:t xml:space="preserve">The historical hurricanes selected for the </w:t>
      </w:r>
      <w:r w:rsidR="00625B3A">
        <w:t>FPFLM</w:t>
      </w:r>
      <w:r w:rsidRPr="0033676D">
        <w:t>-CEST validation are Andrew (1992), Frances (2004), Ivan (2004), Jeanne (2004), Katrina (2005), Wilma (2005), and also tropical storm Fay (2008).</w:t>
      </w:r>
      <w:r>
        <w:t xml:space="preserve"> T</w:t>
      </w:r>
      <w:r w:rsidRPr="0033676D">
        <w:t>he storm surge calibration of historical hurricanes</w:t>
      </w:r>
      <w:r>
        <w:t xml:space="preserve"> compares the observed and the computed </w:t>
      </w:r>
      <w:r>
        <w:rPr>
          <w:rFonts w:eastAsia="Calibri"/>
        </w:rPr>
        <w:t>H</w:t>
      </w:r>
      <w:r w:rsidRPr="00B13849">
        <w:rPr>
          <w:rFonts w:eastAsia="Calibri"/>
        </w:rPr>
        <w:t xml:space="preserve">igh </w:t>
      </w:r>
      <w:r>
        <w:rPr>
          <w:rFonts w:eastAsia="Calibri"/>
        </w:rPr>
        <w:t>W</w:t>
      </w:r>
      <w:r w:rsidRPr="00B13849">
        <w:rPr>
          <w:rFonts w:eastAsia="Calibri"/>
        </w:rPr>
        <w:t xml:space="preserve">ater </w:t>
      </w:r>
      <w:r>
        <w:rPr>
          <w:rFonts w:eastAsia="Calibri"/>
        </w:rPr>
        <w:t>M</w:t>
      </w:r>
      <w:r w:rsidRPr="00B13849">
        <w:rPr>
          <w:rFonts w:eastAsia="Calibri"/>
        </w:rPr>
        <w:t>ark</w:t>
      </w:r>
      <w:r>
        <w:rPr>
          <w:rFonts w:eastAsia="Calibri"/>
        </w:rPr>
        <w:t>s (HWMs)</w:t>
      </w:r>
      <w:r>
        <w:t xml:space="preserve">. </w:t>
      </w:r>
      <w:r w:rsidR="007F6366">
        <w:rPr>
          <w:rFonts w:eastAsia="Calibri"/>
        </w:rPr>
        <w:fldChar w:fldCharType="begin"/>
      </w:r>
      <w:r w:rsidR="007F6366">
        <w:instrText xml:space="preserve"> REF _Ref34040323 \h </w:instrText>
      </w:r>
      <w:r w:rsidR="007F6366">
        <w:rPr>
          <w:rFonts w:eastAsia="Calibri"/>
        </w:rPr>
      </w:r>
      <w:r w:rsidR="007F6366">
        <w:rPr>
          <w:rFonts w:eastAsia="Calibri"/>
        </w:rPr>
        <w:fldChar w:fldCharType="separate"/>
      </w:r>
      <w:r w:rsidR="00407951" w:rsidRPr="007F6366">
        <w:t xml:space="preserve">Figure </w:t>
      </w:r>
      <w:r w:rsidR="00407951">
        <w:rPr>
          <w:noProof/>
        </w:rPr>
        <w:t>51</w:t>
      </w:r>
      <w:r w:rsidR="007F6366">
        <w:rPr>
          <w:rFonts w:eastAsia="Calibri"/>
        </w:rPr>
        <w:fldChar w:fldCharType="end"/>
      </w:r>
      <w:r w:rsidR="007F6366">
        <w:rPr>
          <w:rFonts w:eastAsia="Calibri"/>
        </w:rPr>
        <w:t xml:space="preserve"> </w:t>
      </w:r>
      <w:r>
        <w:rPr>
          <w:rFonts w:eastAsia="Calibri"/>
        </w:rPr>
        <w:t>depicts the s</w:t>
      </w:r>
      <w:r w:rsidRPr="00B13849">
        <w:rPr>
          <w:rFonts w:eastAsia="Calibri"/>
        </w:rPr>
        <w:t xml:space="preserve">catter plot of observed </w:t>
      </w:r>
      <w:r>
        <w:rPr>
          <w:rFonts w:eastAsia="Calibri"/>
        </w:rPr>
        <w:t>HWMs</w:t>
      </w:r>
      <w:r w:rsidRPr="00B13849">
        <w:rPr>
          <w:rFonts w:eastAsia="Calibri"/>
        </w:rPr>
        <w:t xml:space="preserve"> versus simulated ones </w:t>
      </w:r>
      <w:r>
        <w:rPr>
          <w:rFonts w:eastAsia="Calibri"/>
        </w:rPr>
        <w:t xml:space="preserve">for </w:t>
      </w:r>
      <w:r w:rsidRPr="00B13849">
        <w:rPr>
          <w:rFonts w:eastAsia="Calibri"/>
        </w:rPr>
        <w:t xml:space="preserve">Hurricane Andrew </w:t>
      </w:r>
      <w:r>
        <w:rPr>
          <w:rFonts w:eastAsia="Calibri"/>
        </w:rPr>
        <w:t>at HMI41</w:t>
      </w:r>
      <w:r w:rsidRPr="00B13849">
        <w:rPr>
          <w:rFonts w:eastAsia="Calibri"/>
        </w:rPr>
        <w:t xml:space="preserve"> Basin with </w:t>
      </w:r>
      <w:r>
        <w:rPr>
          <w:rFonts w:eastAsia="Calibri"/>
        </w:rPr>
        <w:t xml:space="preserve">H*Wind. </w:t>
      </w:r>
      <w:r>
        <w:rPr>
          <w:rFonts w:eastAsia="SimSun"/>
        </w:rPr>
        <w:t>In addition to the HWMs, the time series of water level elevations recorded at s</w:t>
      </w:r>
      <w:r w:rsidRPr="00B13849">
        <w:rPr>
          <w:rFonts w:eastAsia="SimSun"/>
        </w:rPr>
        <w:t>e</w:t>
      </w:r>
      <w:r>
        <w:rPr>
          <w:rFonts w:eastAsia="SimSun"/>
        </w:rPr>
        <w:t>veral NOAA tidal gauges</w:t>
      </w:r>
      <w:r w:rsidRPr="00B13849">
        <w:rPr>
          <w:rFonts w:eastAsia="SimSun"/>
        </w:rPr>
        <w:t xml:space="preserve"> </w:t>
      </w:r>
      <w:r>
        <w:rPr>
          <w:rFonts w:eastAsia="SimSun"/>
        </w:rPr>
        <w:t>coasts were</w:t>
      </w:r>
      <w:r w:rsidRPr="00B13849">
        <w:rPr>
          <w:rFonts w:eastAsia="SimSun"/>
        </w:rPr>
        <w:t xml:space="preserve"> selected for model-data comparison</w:t>
      </w:r>
      <w:r>
        <w:rPr>
          <w:rFonts w:eastAsia="SimSun"/>
        </w:rPr>
        <w:t xml:space="preserve">. </w:t>
      </w:r>
      <w:r w:rsidR="007F6366">
        <w:rPr>
          <w:rFonts w:eastAsia="SimSun"/>
        </w:rPr>
        <w:fldChar w:fldCharType="begin"/>
      </w:r>
      <w:r w:rsidR="007F6366">
        <w:rPr>
          <w:rFonts w:eastAsia="SimSun"/>
        </w:rPr>
        <w:instrText xml:space="preserve"> REF _Ref34040385 \h </w:instrText>
      </w:r>
      <w:r w:rsidR="007F6366">
        <w:rPr>
          <w:rFonts w:eastAsia="SimSun"/>
        </w:rPr>
      </w:r>
      <w:r w:rsidR="007F6366">
        <w:rPr>
          <w:rFonts w:eastAsia="SimSun"/>
        </w:rPr>
        <w:fldChar w:fldCharType="separate"/>
      </w:r>
      <w:r w:rsidR="00407951">
        <w:t xml:space="preserve">Figure </w:t>
      </w:r>
      <w:r w:rsidR="00407951">
        <w:rPr>
          <w:noProof/>
        </w:rPr>
        <w:t>52</w:t>
      </w:r>
      <w:r w:rsidR="007F6366">
        <w:rPr>
          <w:rFonts w:eastAsia="SimSun"/>
        </w:rPr>
        <w:fldChar w:fldCharType="end"/>
      </w:r>
      <w:r w:rsidR="007F6366">
        <w:rPr>
          <w:rFonts w:eastAsia="SimSun"/>
        </w:rPr>
        <w:t xml:space="preserve"> </w:t>
      </w:r>
      <w:r>
        <w:rPr>
          <w:rFonts w:eastAsia="SimSun"/>
        </w:rPr>
        <w:t xml:space="preserve">depicts the graphical comparison for </w:t>
      </w:r>
      <w:r w:rsidRPr="00464B0B">
        <w:rPr>
          <w:rFonts w:eastAsia="Calibri"/>
        </w:rPr>
        <w:t>Hurricane Jeanne 2004</w:t>
      </w:r>
      <w:r>
        <w:rPr>
          <w:rFonts w:eastAsia="Calibri"/>
        </w:rPr>
        <w:t xml:space="preserve"> at</w:t>
      </w:r>
      <w:r w:rsidRPr="00464B0B">
        <w:rPr>
          <w:rFonts w:eastAsia="Calibri"/>
        </w:rPr>
        <w:t xml:space="preserve"> TP3 Basin and</w:t>
      </w:r>
      <w:r>
        <w:rPr>
          <w:rFonts w:eastAsia="Calibri"/>
        </w:rPr>
        <w:t xml:space="preserve"> </w:t>
      </w:r>
      <w:r w:rsidRPr="00464B0B">
        <w:rPr>
          <w:rFonts w:eastAsia="Calibri"/>
        </w:rPr>
        <w:t>HMI41 Basin</w:t>
      </w:r>
      <w:r>
        <w:rPr>
          <w:rFonts w:eastAsia="Calibri"/>
        </w:rPr>
        <w:t xml:space="preserve">. Other results and figures can be found in </w:t>
      </w:r>
      <w:hyperlink w:anchor="_Form_HHF-1:_Historical" w:history="1">
        <w:r w:rsidRPr="007F6366">
          <w:rPr>
            <w:rStyle w:val="Hyperlink"/>
            <w:rFonts w:eastAsia="Calibri"/>
          </w:rPr>
          <w:t>Form HHF-1</w:t>
        </w:r>
      </w:hyperlink>
      <w:r>
        <w:rPr>
          <w:rFonts w:eastAsia="Calibri"/>
        </w:rPr>
        <w:t>.</w:t>
      </w:r>
    </w:p>
    <w:p w14:paraId="23DAA866" w14:textId="77777777" w:rsidR="00A116EF" w:rsidRDefault="00A116EF" w:rsidP="00A116EF"/>
    <w:p w14:paraId="57A63E04" w14:textId="77777777" w:rsidR="007F6366" w:rsidRDefault="00A116EF" w:rsidP="007F6366">
      <w:pPr>
        <w:keepNext/>
        <w:jc w:val="center"/>
      </w:pPr>
      <w:r>
        <w:rPr>
          <w:rFonts w:eastAsia="Calibri"/>
          <w:i/>
          <w:noProof/>
          <w:lang w:eastAsia="zh-CN"/>
        </w:rPr>
        <w:drawing>
          <wp:inline distT="0" distB="0" distL="0" distR="0" wp14:anchorId="1B93D129" wp14:editId="10CBDDCD">
            <wp:extent cx="4142232" cy="310896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ndrew.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4142232" cy="3108960"/>
                    </a:xfrm>
                    <a:prstGeom prst="rect">
                      <a:avLst/>
                    </a:prstGeom>
                  </pic:spPr>
                </pic:pic>
              </a:graphicData>
            </a:graphic>
          </wp:inline>
        </w:drawing>
      </w:r>
    </w:p>
    <w:p w14:paraId="4050CCED" w14:textId="37759A97" w:rsidR="00A116EF" w:rsidRDefault="007F6366" w:rsidP="007F6366">
      <w:pPr>
        <w:pStyle w:val="Caption"/>
      </w:pPr>
      <w:bookmarkStart w:id="409" w:name="_Ref34040323"/>
      <w:bookmarkStart w:id="410" w:name="_Toc34080153"/>
      <w:r w:rsidRPr="007F6366">
        <w:t xml:space="preserve">Figure </w:t>
      </w:r>
      <w:fldSimple w:instr=" SEQ Figure \* ARABIC ">
        <w:r w:rsidR="00407951">
          <w:rPr>
            <w:noProof/>
          </w:rPr>
          <w:t>51</w:t>
        </w:r>
      </w:fldSimple>
      <w:bookmarkEnd w:id="409"/>
      <w:r w:rsidRPr="007F6366">
        <w:t xml:space="preserve">. </w:t>
      </w:r>
      <w:r w:rsidR="00A116EF" w:rsidRPr="007F6366">
        <w:t>Scatter plots of observed peak surge heights versus simulated ones for Hurricane Andrew (HMI41 Basin with H*Wind). The purple solid line represents perfect simulations and the green dashed lines represent the boundaries of perfect simulations*(100±20)%. Both the computed and the observed peak surge heights are referenced to the NAVD88 vertical datum.</w:t>
      </w:r>
      <w:bookmarkEnd w:id="410"/>
    </w:p>
    <w:p w14:paraId="76D28147" w14:textId="77777777" w:rsidR="00A116EF" w:rsidRPr="00B13849" w:rsidRDefault="00A116EF" w:rsidP="00A116EF">
      <w:pPr>
        <w:rPr>
          <w:rFonts w:eastAsia="Calibri"/>
          <w:i/>
        </w:rPr>
      </w:pPr>
      <w:r>
        <w:rPr>
          <w:rFonts w:eastAsia="Calibri"/>
          <w:i/>
          <w:noProof/>
          <w:lang w:eastAsia="zh-CN"/>
        </w:rPr>
        <w:lastRenderedPageBreak/>
        <w:drawing>
          <wp:inline distT="0" distB="0" distL="0" distR="0" wp14:anchorId="7808B505" wp14:editId="01157FD3">
            <wp:extent cx="5943600" cy="3632200"/>
            <wp:effectExtent l="0" t="0" r="0" b="63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jeanne_tp3.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943600" cy="3632200"/>
                    </a:xfrm>
                    <a:prstGeom prst="rect">
                      <a:avLst/>
                    </a:prstGeom>
                  </pic:spPr>
                </pic:pic>
              </a:graphicData>
            </a:graphic>
          </wp:inline>
        </w:drawing>
      </w:r>
      <w:r>
        <w:rPr>
          <w:rFonts w:eastAsia="Calibri"/>
          <w:i/>
          <w:noProof/>
          <w:lang w:eastAsia="zh-CN"/>
        </w:rPr>
        <w:drawing>
          <wp:inline distT="0" distB="0" distL="0" distR="0" wp14:anchorId="30D570A2" wp14:editId="074ECC6D">
            <wp:extent cx="5943600" cy="3632200"/>
            <wp:effectExtent l="0" t="0" r="0" b="63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jeanne_hmi41.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5943600" cy="3632200"/>
                    </a:xfrm>
                    <a:prstGeom prst="rect">
                      <a:avLst/>
                    </a:prstGeom>
                  </pic:spPr>
                </pic:pic>
              </a:graphicData>
            </a:graphic>
          </wp:inline>
        </w:drawing>
      </w:r>
    </w:p>
    <w:p w14:paraId="5989BBFA" w14:textId="6B889861" w:rsidR="00A116EF" w:rsidRPr="00A116EF" w:rsidRDefault="007F6366" w:rsidP="007F6366">
      <w:pPr>
        <w:pStyle w:val="Caption"/>
      </w:pPr>
      <w:bookmarkStart w:id="411" w:name="_Ref34040385"/>
      <w:bookmarkStart w:id="412" w:name="_Toc34080154"/>
      <w:r>
        <w:t xml:space="preserve">Figure </w:t>
      </w:r>
      <w:fldSimple w:instr=" SEQ Figure \* ARABIC ">
        <w:r w:rsidR="00407951">
          <w:rPr>
            <w:noProof/>
          </w:rPr>
          <w:t>52</w:t>
        </w:r>
      </w:fldSimple>
      <w:bookmarkEnd w:id="411"/>
      <w:r>
        <w:t>.</w:t>
      </w:r>
      <w:r w:rsidRPr="007F6366">
        <w:t xml:space="preserve"> </w:t>
      </w:r>
      <w:r w:rsidRPr="00464B0B">
        <w:t>Comparison between the measured and the computed water levels at the NOAA stations during Hurricane Jeanne 2004: (A) TP3 Basin and (B) HMI41 Basin.</w:t>
      </w:r>
      <w:bookmarkEnd w:id="412"/>
    </w:p>
    <w:p w14:paraId="6848274D" w14:textId="77777777" w:rsidR="006C7D10" w:rsidRPr="00F71BF6" w:rsidRDefault="006C7D10" w:rsidP="008B6F3F">
      <w:pPr>
        <w:pStyle w:val="Normal-centered-bold"/>
        <w:numPr>
          <w:ilvl w:val="0"/>
          <w:numId w:val="30"/>
        </w:numPr>
        <w:ind w:left="360"/>
      </w:pPr>
      <w:r w:rsidRPr="00F71BF6">
        <w:lastRenderedPageBreak/>
        <w:t>Provide a completed Form SF-2, Examples of Flood Loss Exceedance Estimates</w:t>
      </w:r>
      <w:r>
        <w:t xml:space="preserve"> (Coastal and Inland Combined)</w:t>
      </w:r>
      <w:r w:rsidRPr="00F71BF6">
        <w:t>. Provide a link to the location of the form [insert hyperlink here].</w:t>
      </w:r>
    </w:p>
    <w:p w14:paraId="56BDADF7" w14:textId="42CA8C48" w:rsidR="00F75CB3" w:rsidRDefault="00F75CB3">
      <w:pPr>
        <w:spacing w:line="259" w:lineRule="auto"/>
        <w:jc w:val="left"/>
      </w:pPr>
      <w:r>
        <w:t>L</w:t>
      </w:r>
      <w:r w:rsidRPr="00F75CB3">
        <w:t xml:space="preserve">ink to </w:t>
      </w:r>
      <w:hyperlink w:anchor="_Form_SF-2:_Examples" w:history="1">
        <w:r w:rsidRPr="00F75CB3">
          <w:rPr>
            <w:rStyle w:val="Hyperlink"/>
          </w:rPr>
          <w:t>Form SF-2</w:t>
        </w:r>
      </w:hyperlink>
      <w:r w:rsidRPr="00F75CB3">
        <w:t>.</w:t>
      </w:r>
    </w:p>
    <w:p w14:paraId="480E154E" w14:textId="4D687FA6" w:rsidR="00F75CB3" w:rsidRPr="00F75CB3" w:rsidRDefault="006C7D10">
      <w:pPr>
        <w:spacing w:line="259" w:lineRule="auto"/>
        <w:jc w:val="left"/>
      </w:pPr>
      <w:r>
        <w:br w:type="page"/>
      </w:r>
    </w:p>
    <w:p w14:paraId="3B86494D" w14:textId="77777777" w:rsidR="006C7D10" w:rsidRDefault="0086790D" w:rsidP="006C7D10">
      <w:pPr>
        <w:pStyle w:val="Heading2"/>
      </w:pPr>
      <w:bookmarkStart w:id="413" w:name="_Toc34080050"/>
      <w:r>
        <w:lastRenderedPageBreak/>
        <w:t xml:space="preserve">SF-2 </w:t>
      </w:r>
      <w:r w:rsidR="006C7D10" w:rsidRPr="00F71BF6">
        <w:t>Sensitivity Analysis for Flood Model Output</w:t>
      </w:r>
      <w:bookmarkEnd w:id="413"/>
      <w:r w:rsidR="006C7D10" w:rsidRPr="008C156E">
        <w:t xml:space="preserve"> </w:t>
      </w:r>
    </w:p>
    <w:p w14:paraId="29B6D508" w14:textId="77777777" w:rsidR="006C7D10" w:rsidRDefault="006C7D10" w:rsidP="00540EB2">
      <w:pPr>
        <w:pStyle w:val="Normal-centered-bold"/>
      </w:pPr>
      <w:r w:rsidRPr="006C7D10">
        <w:t xml:space="preserve">The modeling organization shall have assessed the sensitivity of temporal and spatial outputs with respect to the simultaneous variation of input variables using current scientific and statistical methods in the appropriate disciplines and shall have taken appropriate action. </w:t>
      </w:r>
    </w:p>
    <w:p w14:paraId="66176760" w14:textId="77777777" w:rsidR="00D673C5" w:rsidRPr="00F71BF6" w:rsidRDefault="00D673C5" w:rsidP="004F3E14">
      <w:pPr>
        <w:pStyle w:val="Normal-centered-bold"/>
      </w:pPr>
      <w:r w:rsidRPr="00F71BF6">
        <w:t>Disclosures</w:t>
      </w:r>
    </w:p>
    <w:p w14:paraId="2AE5B50E" w14:textId="77777777" w:rsidR="00D673C5" w:rsidRPr="00F71BF6" w:rsidRDefault="00D673C5" w:rsidP="008B6F3F">
      <w:pPr>
        <w:pStyle w:val="Normal-centered-bold"/>
        <w:numPr>
          <w:ilvl w:val="0"/>
          <w:numId w:val="31"/>
        </w:numPr>
        <w:ind w:left="360"/>
      </w:pPr>
      <w:r w:rsidRPr="00F71BF6">
        <w:t>Identify the most sensitive aspects of the flood model and the basis for making this determination.</w:t>
      </w:r>
    </w:p>
    <w:p w14:paraId="495F9222" w14:textId="77777777" w:rsidR="00E24C55" w:rsidRDefault="00E24C55" w:rsidP="00E24C55">
      <w:r>
        <w:t xml:space="preserve">We computed monthly and annual runoff sensitivities for the Southeast Coasts Basin of southeast Florida, as an example, to identify the </w:t>
      </w:r>
      <w:r w:rsidRPr="00B12B93">
        <w:t>most sensitive aspects of inland flood model</w:t>
      </w:r>
      <w:r>
        <w:t xml:space="preserve">. Reference percent changes were applied to rainfall, potential evapotranspiration (PET), and imperviousness for the baseline 10-year period of 2004-2013 in this concern. These variables and parameter for the sensitivity analyses were chosen with reference to findings of Abdul-Aziz and Al-Amin (2015) on Miami River Basin in southeast Florida. The reference change scenarios were formed based on the potential future changes in climate and percent impervious surface. </w:t>
      </w:r>
      <w:r w:rsidRPr="00E24C55">
        <w:rPr>
          <w:bCs/>
        </w:rPr>
        <w:t xml:space="preserve">The baseline values for rainfall, PET, and imperviousness were perturbed from -30 to +30% (with an increment of 5%) to address the overall range of anticipated changes in climate and land cover. Runoff percent changes were computed for both individual (one-at-a-time) and concurrent (two-at-a-time) changes in rainfall, PET, and imperviousness. </w:t>
      </w:r>
      <w:r>
        <w:t xml:space="preserve">    </w:t>
      </w:r>
    </w:p>
    <w:p w14:paraId="7275F718" w14:textId="77777777" w:rsidR="00E24C55" w:rsidRDefault="00E24C55" w:rsidP="00E24C55"/>
    <w:p w14:paraId="22829BEF" w14:textId="083FF760" w:rsidR="00E24C55" w:rsidRPr="00F71BF6" w:rsidRDefault="00E24C55" w:rsidP="00E24C55">
      <w:r>
        <w:t>The 10-year mean monthly runoffs in the Southeast Coasts Basin showed notably different sensitivities in response to standalone -30 to +30% changes in rainfall. H</w:t>
      </w:r>
      <w:r w:rsidRPr="008C76F0">
        <w:t>igh</w:t>
      </w:r>
      <w:r>
        <w:t>er</w:t>
      </w:r>
      <w:r w:rsidRPr="008C76F0">
        <w:t xml:space="preserve"> runoff sensitivities (</w:t>
      </w:r>
      <w:r>
        <w:t>-52 to +67</w:t>
      </w:r>
      <w:r w:rsidRPr="008C76F0">
        <w:t xml:space="preserve">% changes) </w:t>
      </w:r>
      <w:r>
        <w:t xml:space="preserve">were witnessed during </w:t>
      </w:r>
      <w:r w:rsidRPr="008C76F0">
        <w:t>the wet season</w:t>
      </w:r>
      <w:r>
        <w:t xml:space="preserve"> months, i.e., June-September due to </w:t>
      </w:r>
      <w:r w:rsidRPr="00777D50">
        <w:t>substantially high rainfall depth and increased number of rainfall events</w:t>
      </w:r>
      <w:r>
        <w:t xml:space="preserve">. </w:t>
      </w:r>
      <w:r w:rsidRPr="00601404">
        <w:t>R</w:t>
      </w:r>
      <w:r w:rsidRPr="004A6255">
        <w:t xml:space="preserve">unoff sensitivities to rainfall were </w:t>
      </w:r>
      <w:r>
        <w:t>substantially</w:t>
      </w:r>
      <w:r w:rsidRPr="004A6255">
        <w:t xml:space="preserve"> lower in the dry season </w:t>
      </w:r>
      <w:r>
        <w:t xml:space="preserve">(November-April) </w:t>
      </w:r>
      <w:r w:rsidRPr="004A6255">
        <w:t xml:space="preserve">than </w:t>
      </w:r>
      <w:r>
        <w:t xml:space="preserve">that in </w:t>
      </w:r>
      <w:r w:rsidRPr="004A6255">
        <w:t>the wet season</w:t>
      </w:r>
      <w:r>
        <w:t xml:space="preserve"> with -46 to +59% changes. Annul basin runoff varied from -48 to +59% under -30 to +30% changes in rainfall. Individual changes in PET of -30 to +30% also produced higher monthly runoff sensitivities of -16 to +27% </w:t>
      </w:r>
      <w:r w:rsidRPr="00F141B7">
        <w:t>in the wet season</w:t>
      </w:r>
      <w:r>
        <w:t xml:space="preserve"> than the dry season. For the dry season months, runoff sensitivity to changing PET ranged from -10 to +18%. Annul basin runoff sensitivities to changing PET were +20 to -12%. Monthly runoff sensitivities to imperviousness were higher in the dry season than that in the wet season. Subject to -30 to +30% changes in imperviousness, monthly runoff during dry season months varied from -27 to +26%; wet season runoff sensitivities ranged from -17 to +17%. Annual runoff sensitivities to changing imperviousness were -16 to +16%. Therefore, the individual sensitivity results clearly represent rainfall as the most dominant driver of inland flood model outputs, i.e., flood depths.    </w:t>
      </w:r>
    </w:p>
    <w:p w14:paraId="07A4E284" w14:textId="77777777" w:rsidR="00D673C5" w:rsidRPr="00F71BF6" w:rsidRDefault="00D673C5" w:rsidP="008B6F3F">
      <w:pPr>
        <w:pStyle w:val="Normal-centered-bold"/>
        <w:numPr>
          <w:ilvl w:val="0"/>
          <w:numId w:val="31"/>
        </w:numPr>
        <w:ind w:left="360"/>
      </w:pPr>
      <w:r w:rsidRPr="00F71BF6">
        <w:t xml:space="preserve">Identify other input variables that impact the magnitude of the output when the input variables are varied simultaneously. Describe the degree to which these sensitivities affect output results and illustrate with an example.  </w:t>
      </w:r>
    </w:p>
    <w:p w14:paraId="1F874523" w14:textId="794712A2" w:rsidR="00D673C5" w:rsidRPr="00F71BF6" w:rsidRDefault="00E24C55" w:rsidP="00E24C55">
      <w:r>
        <w:lastRenderedPageBreak/>
        <w:t>As mentioned in disclosure 1, we also quantified runoff sensitivities under simultaneously changing climate and land cover in the Southeast Coasts Basin. Concurrent changes in these drivers produced s</w:t>
      </w:r>
      <w:r w:rsidRPr="00BE66CF">
        <w:t>tronger no</w:t>
      </w:r>
      <w:r>
        <w:t xml:space="preserve">n-linear responses of annual basin runoff </w:t>
      </w:r>
      <w:r w:rsidRPr="00BE66CF">
        <w:t xml:space="preserve">than the linear summation of their </w:t>
      </w:r>
      <w:r>
        <w:t xml:space="preserve">standalone </w:t>
      </w:r>
      <w:r w:rsidRPr="00BE66CF">
        <w:t xml:space="preserve">individual </w:t>
      </w:r>
      <w:r>
        <w:t xml:space="preserve">impacts. For example, </w:t>
      </w:r>
      <w:r w:rsidRPr="00777D50">
        <w:t xml:space="preserve">when impacts of standalone +30% changes in rainfall and imperviousness (runoff increase of 58% and 17% respectively) were summed, it was 5% points higher than the impact of simultaneous and similar changes in these variables on annual runoff. </w:t>
      </w:r>
      <w:r>
        <w:t>Concurrent 30% increase in rainfall and 30% decrease in PET</w:t>
      </w:r>
      <w:r w:rsidDel="00FB428C">
        <w:t xml:space="preserve"> </w:t>
      </w:r>
      <w:r>
        <w:t xml:space="preserve">produced the maximum increase in annual basin runoff of 85%, which was 6% points higher than the algebraic summation of their standalone individual contributions. However, in case of simultaneous PET-imperviousness changes, the runoff responses were almost identical to their aggregated, isolated impacts. Therefore, under </w:t>
      </w:r>
      <w:r w:rsidRPr="00DF720C">
        <w:t>synergic</w:t>
      </w:r>
      <w:r>
        <w:t xml:space="preserve"> effects of concurrently changing rainfall-PET and rainfall-imperviousness, stronger non-linear responses of the inland flood m</w:t>
      </w:r>
      <w:r w:rsidR="00C4419E">
        <w:t>odel are generally anticipated.</w:t>
      </w:r>
    </w:p>
    <w:p w14:paraId="23741D45" w14:textId="77777777" w:rsidR="00D673C5" w:rsidRPr="00F71BF6" w:rsidRDefault="00D673C5" w:rsidP="008B6F3F">
      <w:pPr>
        <w:pStyle w:val="Normal-centered-bold"/>
        <w:numPr>
          <w:ilvl w:val="0"/>
          <w:numId w:val="31"/>
        </w:numPr>
        <w:ind w:left="360"/>
      </w:pPr>
      <w:r w:rsidRPr="00F71BF6">
        <w:t xml:space="preserve">Describe how other aspects of the flood model may have a significant impact on the sensitivities in output results and the basis for making this determination. </w:t>
      </w:r>
    </w:p>
    <w:p w14:paraId="108D2D4D" w14:textId="232415E6" w:rsidR="00D673C5" w:rsidRPr="00F71BF6" w:rsidRDefault="00E24C55" w:rsidP="00E24C55">
      <w:r>
        <w:t>Based on the sensitivity results for the Southeast Coasts Basin (disclosure 1), as an example, PET and imperviousness may also have a controlling impact on sensitivity of the inland flood model outputs.</w:t>
      </w:r>
    </w:p>
    <w:p w14:paraId="130F9A1F" w14:textId="77777777" w:rsidR="00D673C5" w:rsidRDefault="00D673C5" w:rsidP="008B6F3F">
      <w:pPr>
        <w:pStyle w:val="Normal-centered-bold"/>
        <w:numPr>
          <w:ilvl w:val="0"/>
          <w:numId w:val="31"/>
        </w:numPr>
        <w:ind w:left="360"/>
      </w:pPr>
      <w:r w:rsidRPr="00F71BF6">
        <w:t>Describe and justify action or inaction as a result of the sensitivity analyses performed</w:t>
      </w:r>
    </w:p>
    <w:p w14:paraId="7CCD3B41" w14:textId="71AC541F" w:rsidR="00F75CB3" w:rsidRDefault="00E24C55" w:rsidP="00E24C55">
      <w:r>
        <w:t>Sensitivity analyses for rainfall, PET, and imperviousness for the Southeast Coasts Basin, as an example, helped to understand the relative role of these crucial drivers on inland flood model response. For the other five inland basins, due considerations were given in data collection for these variables and parameter since they can significa</w:t>
      </w:r>
      <w:r w:rsidR="00C4419E">
        <w:t xml:space="preserve">ntly affect the model outputs. </w:t>
      </w:r>
    </w:p>
    <w:p w14:paraId="7B240A97" w14:textId="77777777" w:rsidR="00F75CB3" w:rsidRDefault="00F75CB3" w:rsidP="00E24C55"/>
    <w:p w14:paraId="46037FE3" w14:textId="0D75D731" w:rsidR="00D673C5" w:rsidRPr="00E24C55" w:rsidRDefault="00D673C5" w:rsidP="00E24C55">
      <w:r>
        <w:br w:type="page"/>
      </w:r>
    </w:p>
    <w:p w14:paraId="0F4DF10C" w14:textId="77777777" w:rsidR="00D673C5" w:rsidRDefault="0086790D" w:rsidP="00D673C5">
      <w:pPr>
        <w:pStyle w:val="Heading2"/>
      </w:pPr>
      <w:bookmarkStart w:id="414" w:name="_Toc34080051"/>
      <w:r>
        <w:lastRenderedPageBreak/>
        <w:t xml:space="preserve">SF-3 </w:t>
      </w:r>
      <w:r w:rsidR="00D673C5" w:rsidRPr="00F71BF6">
        <w:t>Uncertainty Analysis for Flood Model Output</w:t>
      </w:r>
      <w:bookmarkEnd w:id="414"/>
      <w:r w:rsidR="00D673C5" w:rsidRPr="006C7D10">
        <w:t xml:space="preserve"> </w:t>
      </w:r>
    </w:p>
    <w:p w14:paraId="3C251B12" w14:textId="77777777" w:rsidR="00D673C5" w:rsidRDefault="00D673C5" w:rsidP="00D673C5">
      <w:pPr>
        <w:pStyle w:val="Normal-centered-bold"/>
      </w:pPr>
      <w:r w:rsidRPr="00F71BF6">
        <w:t xml:space="preserve">The modeling organization shall have performed an uncertainty analysis on the temporal and spatial outputs of the flood model using current scientific and statistical methods in the appropriate disciplines and shall have taken appropriate action. The analysis shall identify and quantify the extent that input variables impact the uncertainty in flood model output as the input variables are simultaneously varied.  </w:t>
      </w:r>
    </w:p>
    <w:p w14:paraId="768C66D7" w14:textId="77777777" w:rsidR="00D673C5" w:rsidRPr="00F71BF6" w:rsidRDefault="00D673C5" w:rsidP="00D673C5">
      <w:pPr>
        <w:pStyle w:val="Normal-centered-bold"/>
      </w:pPr>
      <w:r w:rsidRPr="00F71BF6">
        <w:t>Disclosures</w:t>
      </w:r>
    </w:p>
    <w:p w14:paraId="03523621" w14:textId="77777777" w:rsidR="00D673C5" w:rsidRPr="00F71BF6" w:rsidRDefault="00D673C5" w:rsidP="008B6F3F">
      <w:pPr>
        <w:pStyle w:val="Normal-centered-bold"/>
        <w:numPr>
          <w:ilvl w:val="0"/>
          <w:numId w:val="32"/>
        </w:numPr>
        <w:ind w:left="360"/>
      </w:pPr>
      <w:r w:rsidRPr="00F71BF6">
        <w:t xml:space="preserve">Identify the major contributors to the uncertainty in flood model outputs and the basis for making this determination. Provide a full discussion of the degree to which these uncertainties affect output results and illustrate with an example.  </w:t>
      </w:r>
    </w:p>
    <w:p w14:paraId="03F33262" w14:textId="77777777" w:rsidR="00E24C55" w:rsidRPr="00E24C55" w:rsidRDefault="00E24C55" w:rsidP="00E24C55">
      <w:r w:rsidRPr="00E24C55">
        <w:t>Uncertainty in a dataset can be quantified based on its coefficient of variation (ratio of standard deviation over mean) and relative standard error (ratio of coefficient of variation over square root of sample size). Table 1 summarizes mean, standard deviation, coefficient of variation, standard error (ratio of standard deviation over square root of sample size), and relative standard error of subbasin-scale major variables/parameters and runoff (i.e., flood depth) for inland flood model in the Southeast Coasts Basin, as an example. The major contributors of uncertainty in model output are saturated hydraulic conductivity of soil, percent imperviousness, subbasin slope, and groundwater exchange coefficient (</w:t>
      </w:r>
      <w:r w:rsidRPr="00E24C55">
        <w:rPr>
          <w:i/>
        </w:rPr>
        <w:t>A1</w:t>
      </w:r>
      <w:r w:rsidRPr="00E24C55">
        <w:t xml:space="preserve">). For these parameters, coefficient of variation and relative standard error ranged between 38.2 to 84.9%, and 2.1 to 4.7%, respectively. Uncertainty in these parameters resulted in coefficient of variation and relative standard error of 75% and 4.1%, respectively, for subbasin-scale 10-year mean annual runoff volume during 2004-2013. </w:t>
      </w:r>
    </w:p>
    <w:p w14:paraId="23E09B65" w14:textId="77777777" w:rsidR="00E24C55" w:rsidRPr="00E24C55" w:rsidRDefault="00E24C55" w:rsidP="00E24C55">
      <w:pPr>
        <w:pStyle w:val="table"/>
      </w:pPr>
      <w:r w:rsidRPr="00E24C55">
        <w:t xml:space="preserve"> </w:t>
      </w:r>
    </w:p>
    <w:tbl>
      <w:tblPr>
        <w:tblW w:w="8499" w:type="dxa"/>
        <w:jc w:val="center"/>
        <w:tblBorders>
          <w:top w:val="single" w:sz="4" w:space="0" w:color="auto"/>
          <w:bottom w:val="single" w:sz="4" w:space="0" w:color="auto"/>
        </w:tblBorders>
        <w:tblLook w:val="04A0" w:firstRow="1" w:lastRow="0" w:firstColumn="1" w:lastColumn="0" w:noHBand="0" w:noVBand="1"/>
      </w:tblPr>
      <w:tblGrid>
        <w:gridCol w:w="2270"/>
        <w:gridCol w:w="1311"/>
        <w:gridCol w:w="1261"/>
        <w:gridCol w:w="1206"/>
        <w:gridCol w:w="1151"/>
        <w:gridCol w:w="1300"/>
      </w:tblGrid>
      <w:tr w:rsidR="00E24C55" w:rsidRPr="009073FA" w14:paraId="4C76DBAD" w14:textId="77777777" w:rsidTr="00E24C55">
        <w:trPr>
          <w:trHeight w:val="870"/>
          <w:jc w:val="center"/>
        </w:trPr>
        <w:tc>
          <w:tcPr>
            <w:tcW w:w="2270" w:type="dxa"/>
            <w:tcBorders>
              <w:top w:val="single" w:sz="4" w:space="0" w:color="auto"/>
              <w:bottom w:val="single" w:sz="4" w:space="0" w:color="auto"/>
            </w:tcBorders>
            <w:shd w:val="clear" w:color="auto" w:fill="auto"/>
            <w:hideMark/>
          </w:tcPr>
          <w:p w14:paraId="7AB6283A" w14:textId="77777777" w:rsidR="00E24C55" w:rsidRPr="009073FA" w:rsidRDefault="00E24C55" w:rsidP="00B44B67">
            <w:pPr>
              <w:pStyle w:val="table"/>
            </w:pPr>
            <w:r w:rsidRPr="009073FA">
              <w:t>Param</w:t>
            </w:r>
            <w:r w:rsidRPr="000C0C64">
              <w:t>e</w:t>
            </w:r>
            <w:r w:rsidRPr="009073FA">
              <w:t>ter/Variable</w:t>
            </w:r>
          </w:p>
        </w:tc>
        <w:tc>
          <w:tcPr>
            <w:tcW w:w="1311" w:type="dxa"/>
            <w:tcBorders>
              <w:top w:val="single" w:sz="4" w:space="0" w:color="auto"/>
              <w:bottom w:val="single" w:sz="4" w:space="0" w:color="auto"/>
            </w:tcBorders>
            <w:shd w:val="clear" w:color="auto" w:fill="auto"/>
            <w:hideMark/>
          </w:tcPr>
          <w:p w14:paraId="39323304" w14:textId="77777777" w:rsidR="00E24C55" w:rsidRPr="009073FA" w:rsidRDefault="00E24C55" w:rsidP="00B44B67">
            <w:pPr>
              <w:pStyle w:val="table"/>
            </w:pPr>
            <w:r w:rsidRPr="009073FA">
              <w:t>Mean</w:t>
            </w:r>
          </w:p>
        </w:tc>
        <w:tc>
          <w:tcPr>
            <w:tcW w:w="1261" w:type="dxa"/>
            <w:tcBorders>
              <w:top w:val="single" w:sz="4" w:space="0" w:color="auto"/>
              <w:bottom w:val="single" w:sz="4" w:space="0" w:color="auto"/>
            </w:tcBorders>
            <w:shd w:val="clear" w:color="auto" w:fill="auto"/>
            <w:hideMark/>
          </w:tcPr>
          <w:p w14:paraId="55DBFEF0" w14:textId="77777777" w:rsidR="00E24C55" w:rsidRPr="009073FA" w:rsidRDefault="00E24C55" w:rsidP="00B44B67">
            <w:pPr>
              <w:pStyle w:val="table"/>
            </w:pPr>
            <w:r w:rsidRPr="009073FA">
              <w:t>Standard deviation</w:t>
            </w:r>
          </w:p>
        </w:tc>
        <w:tc>
          <w:tcPr>
            <w:tcW w:w="1206" w:type="dxa"/>
            <w:tcBorders>
              <w:top w:val="single" w:sz="4" w:space="0" w:color="auto"/>
              <w:bottom w:val="single" w:sz="4" w:space="0" w:color="auto"/>
            </w:tcBorders>
            <w:shd w:val="clear" w:color="auto" w:fill="auto"/>
            <w:hideMark/>
          </w:tcPr>
          <w:p w14:paraId="73D018E6" w14:textId="77777777" w:rsidR="00E24C55" w:rsidRPr="009073FA" w:rsidRDefault="00E24C55" w:rsidP="00B44B67">
            <w:pPr>
              <w:pStyle w:val="table"/>
            </w:pPr>
            <w:r w:rsidRPr="009073FA">
              <w:t>Coefficient of variation (%)</w:t>
            </w:r>
          </w:p>
        </w:tc>
        <w:tc>
          <w:tcPr>
            <w:tcW w:w="1151" w:type="dxa"/>
            <w:tcBorders>
              <w:top w:val="single" w:sz="4" w:space="0" w:color="auto"/>
              <w:bottom w:val="single" w:sz="4" w:space="0" w:color="auto"/>
            </w:tcBorders>
            <w:shd w:val="clear" w:color="auto" w:fill="auto"/>
            <w:hideMark/>
          </w:tcPr>
          <w:p w14:paraId="115815FC" w14:textId="77777777" w:rsidR="00E24C55" w:rsidRPr="009073FA" w:rsidRDefault="00E24C55" w:rsidP="00B44B67">
            <w:pPr>
              <w:pStyle w:val="table"/>
            </w:pPr>
            <w:r w:rsidRPr="009073FA">
              <w:t>Standard error</w:t>
            </w:r>
          </w:p>
        </w:tc>
        <w:tc>
          <w:tcPr>
            <w:tcW w:w="1300" w:type="dxa"/>
            <w:tcBorders>
              <w:top w:val="single" w:sz="4" w:space="0" w:color="auto"/>
              <w:bottom w:val="single" w:sz="4" w:space="0" w:color="auto"/>
            </w:tcBorders>
            <w:shd w:val="clear" w:color="auto" w:fill="auto"/>
            <w:hideMark/>
          </w:tcPr>
          <w:p w14:paraId="7B5023B5" w14:textId="77777777" w:rsidR="00E24C55" w:rsidRPr="009073FA" w:rsidRDefault="00E24C55" w:rsidP="00B44B67">
            <w:pPr>
              <w:pStyle w:val="table"/>
            </w:pPr>
            <w:r w:rsidRPr="000C0C64">
              <w:t>Re</w:t>
            </w:r>
            <w:r w:rsidRPr="009073FA">
              <w:t>l</w:t>
            </w:r>
            <w:r w:rsidRPr="000C0C64">
              <w:t>a</w:t>
            </w:r>
            <w:r w:rsidRPr="009073FA">
              <w:t>tive standard error (%)</w:t>
            </w:r>
          </w:p>
        </w:tc>
      </w:tr>
      <w:tr w:rsidR="00E24C55" w:rsidRPr="009073FA" w14:paraId="7442452E" w14:textId="77777777" w:rsidTr="00E24C55">
        <w:trPr>
          <w:trHeight w:val="300"/>
          <w:jc w:val="center"/>
        </w:trPr>
        <w:tc>
          <w:tcPr>
            <w:tcW w:w="2270" w:type="dxa"/>
            <w:tcBorders>
              <w:top w:val="single" w:sz="4" w:space="0" w:color="auto"/>
            </w:tcBorders>
            <w:shd w:val="clear" w:color="auto" w:fill="auto"/>
            <w:noWrap/>
            <w:hideMark/>
          </w:tcPr>
          <w:p w14:paraId="06D65EAF" w14:textId="77777777" w:rsidR="00E24C55" w:rsidRPr="009073FA" w:rsidRDefault="00E24C55" w:rsidP="00B44B67">
            <w:pPr>
              <w:pStyle w:val="table"/>
            </w:pPr>
            <w:r>
              <w:t>Roughness coefficient of i</w:t>
            </w:r>
            <w:r w:rsidRPr="009073FA">
              <w:t>mperv</w:t>
            </w:r>
            <w:r>
              <w:t>ious subarea</w:t>
            </w:r>
          </w:p>
        </w:tc>
        <w:tc>
          <w:tcPr>
            <w:tcW w:w="1311" w:type="dxa"/>
            <w:tcBorders>
              <w:top w:val="single" w:sz="4" w:space="0" w:color="auto"/>
            </w:tcBorders>
            <w:shd w:val="clear" w:color="auto" w:fill="auto"/>
            <w:noWrap/>
            <w:hideMark/>
          </w:tcPr>
          <w:p w14:paraId="68FB0317" w14:textId="77777777" w:rsidR="00E24C55" w:rsidRPr="009073FA" w:rsidRDefault="00E24C55" w:rsidP="00B44B67">
            <w:pPr>
              <w:pStyle w:val="table"/>
            </w:pPr>
            <w:r w:rsidRPr="009073FA">
              <w:t>0.02</w:t>
            </w:r>
          </w:p>
        </w:tc>
        <w:tc>
          <w:tcPr>
            <w:tcW w:w="1261" w:type="dxa"/>
            <w:tcBorders>
              <w:top w:val="single" w:sz="4" w:space="0" w:color="auto"/>
            </w:tcBorders>
            <w:shd w:val="clear" w:color="auto" w:fill="auto"/>
            <w:noWrap/>
            <w:hideMark/>
          </w:tcPr>
          <w:p w14:paraId="00B266F2" w14:textId="77777777" w:rsidR="00E24C55" w:rsidRPr="009073FA" w:rsidRDefault="00E24C55" w:rsidP="00B44B67">
            <w:pPr>
              <w:pStyle w:val="table"/>
            </w:pPr>
            <w:r>
              <w:t>2.1</w:t>
            </w:r>
            <w:r>
              <w:sym w:font="Symbol" w:char="F0B4"/>
            </w:r>
            <w:r>
              <w:t>10</w:t>
            </w:r>
            <w:r>
              <w:rPr>
                <w:vertAlign w:val="superscript"/>
              </w:rPr>
              <w:t>-3</w:t>
            </w:r>
          </w:p>
        </w:tc>
        <w:tc>
          <w:tcPr>
            <w:tcW w:w="1206" w:type="dxa"/>
            <w:tcBorders>
              <w:top w:val="single" w:sz="4" w:space="0" w:color="auto"/>
            </w:tcBorders>
            <w:shd w:val="clear" w:color="auto" w:fill="auto"/>
            <w:noWrap/>
            <w:hideMark/>
          </w:tcPr>
          <w:p w14:paraId="5724005E" w14:textId="77777777" w:rsidR="00E24C55" w:rsidRPr="009073FA" w:rsidRDefault="00E24C55" w:rsidP="00B44B67">
            <w:pPr>
              <w:pStyle w:val="table"/>
            </w:pPr>
            <w:r w:rsidRPr="009073FA">
              <w:t>13.01</w:t>
            </w:r>
          </w:p>
        </w:tc>
        <w:tc>
          <w:tcPr>
            <w:tcW w:w="1151" w:type="dxa"/>
            <w:tcBorders>
              <w:top w:val="single" w:sz="4" w:space="0" w:color="auto"/>
            </w:tcBorders>
            <w:shd w:val="clear" w:color="auto" w:fill="auto"/>
            <w:noWrap/>
            <w:hideMark/>
          </w:tcPr>
          <w:p w14:paraId="1B2F07AB" w14:textId="77777777" w:rsidR="00E24C55" w:rsidRPr="009073FA" w:rsidRDefault="00E24C55" w:rsidP="00B44B67">
            <w:pPr>
              <w:pStyle w:val="table"/>
            </w:pPr>
            <w:r>
              <w:t>1.1</w:t>
            </w:r>
            <w:r>
              <w:sym w:font="Symbol" w:char="F0B4"/>
            </w:r>
            <w:r>
              <w:t>10</w:t>
            </w:r>
            <w:r w:rsidRPr="00E634BF">
              <w:rPr>
                <w:vertAlign w:val="superscript"/>
              </w:rPr>
              <w:t>-4</w:t>
            </w:r>
          </w:p>
        </w:tc>
        <w:tc>
          <w:tcPr>
            <w:tcW w:w="1300" w:type="dxa"/>
            <w:tcBorders>
              <w:top w:val="single" w:sz="4" w:space="0" w:color="auto"/>
            </w:tcBorders>
            <w:shd w:val="clear" w:color="auto" w:fill="auto"/>
            <w:noWrap/>
            <w:hideMark/>
          </w:tcPr>
          <w:p w14:paraId="7645F12D" w14:textId="77777777" w:rsidR="00E24C55" w:rsidRPr="009073FA" w:rsidRDefault="00E24C55" w:rsidP="00B44B67">
            <w:pPr>
              <w:pStyle w:val="table"/>
            </w:pPr>
            <w:r w:rsidRPr="009073FA">
              <w:t>0.71</w:t>
            </w:r>
          </w:p>
        </w:tc>
      </w:tr>
      <w:tr w:rsidR="00E24C55" w:rsidRPr="009073FA" w14:paraId="068C3BBA" w14:textId="77777777" w:rsidTr="00E24C55">
        <w:trPr>
          <w:trHeight w:val="300"/>
          <w:jc w:val="center"/>
        </w:trPr>
        <w:tc>
          <w:tcPr>
            <w:tcW w:w="2270" w:type="dxa"/>
            <w:shd w:val="clear" w:color="auto" w:fill="auto"/>
            <w:noWrap/>
            <w:hideMark/>
          </w:tcPr>
          <w:p w14:paraId="2D64DD0A" w14:textId="77777777" w:rsidR="00E24C55" w:rsidRPr="009073FA" w:rsidRDefault="00E24C55" w:rsidP="00B44B67">
            <w:pPr>
              <w:pStyle w:val="table"/>
            </w:pPr>
            <w:r>
              <w:t xml:space="preserve">Roughness coefficient of </w:t>
            </w:r>
            <w:r w:rsidRPr="009073FA">
              <w:t>perv</w:t>
            </w:r>
            <w:r>
              <w:t>ious subarea</w:t>
            </w:r>
          </w:p>
        </w:tc>
        <w:tc>
          <w:tcPr>
            <w:tcW w:w="1311" w:type="dxa"/>
            <w:shd w:val="clear" w:color="auto" w:fill="auto"/>
            <w:noWrap/>
            <w:hideMark/>
          </w:tcPr>
          <w:p w14:paraId="11808EB2" w14:textId="77777777" w:rsidR="00E24C55" w:rsidRPr="009073FA" w:rsidRDefault="00E24C55" w:rsidP="00B44B67">
            <w:pPr>
              <w:pStyle w:val="table"/>
            </w:pPr>
            <w:r w:rsidRPr="009073FA">
              <w:t>0.13</w:t>
            </w:r>
          </w:p>
        </w:tc>
        <w:tc>
          <w:tcPr>
            <w:tcW w:w="1261" w:type="dxa"/>
            <w:shd w:val="clear" w:color="auto" w:fill="auto"/>
            <w:noWrap/>
            <w:hideMark/>
          </w:tcPr>
          <w:p w14:paraId="0BEEEFC6" w14:textId="77777777" w:rsidR="00E24C55" w:rsidRPr="009073FA" w:rsidRDefault="00E24C55" w:rsidP="00B44B67">
            <w:pPr>
              <w:pStyle w:val="table"/>
            </w:pPr>
            <w:r w:rsidRPr="009073FA">
              <w:t>0.04</w:t>
            </w:r>
          </w:p>
        </w:tc>
        <w:tc>
          <w:tcPr>
            <w:tcW w:w="1206" w:type="dxa"/>
            <w:shd w:val="clear" w:color="auto" w:fill="auto"/>
            <w:noWrap/>
            <w:hideMark/>
          </w:tcPr>
          <w:p w14:paraId="68713FBE" w14:textId="77777777" w:rsidR="00E24C55" w:rsidRPr="009073FA" w:rsidRDefault="00E24C55" w:rsidP="00B44B67">
            <w:pPr>
              <w:pStyle w:val="table"/>
            </w:pPr>
            <w:r w:rsidRPr="009073FA">
              <w:t>31.05</w:t>
            </w:r>
          </w:p>
        </w:tc>
        <w:tc>
          <w:tcPr>
            <w:tcW w:w="1151" w:type="dxa"/>
            <w:shd w:val="clear" w:color="auto" w:fill="auto"/>
            <w:noWrap/>
            <w:hideMark/>
          </w:tcPr>
          <w:p w14:paraId="5BA73A6F" w14:textId="77777777" w:rsidR="00E24C55" w:rsidRPr="009073FA" w:rsidRDefault="00E24C55" w:rsidP="00B44B67">
            <w:pPr>
              <w:pStyle w:val="table"/>
            </w:pPr>
            <w:r>
              <w:t>2.3</w:t>
            </w:r>
            <w:r>
              <w:sym w:font="Symbol" w:char="F0B4"/>
            </w:r>
            <w:r>
              <w:t>10</w:t>
            </w:r>
            <w:r>
              <w:rPr>
                <w:vertAlign w:val="superscript"/>
              </w:rPr>
              <w:t>-3</w:t>
            </w:r>
          </w:p>
        </w:tc>
        <w:tc>
          <w:tcPr>
            <w:tcW w:w="1300" w:type="dxa"/>
            <w:shd w:val="clear" w:color="auto" w:fill="auto"/>
            <w:noWrap/>
            <w:hideMark/>
          </w:tcPr>
          <w:p w14:paraId="39798912" w14:textId="77777777" w:rsidR="00E24C55" w:rsidRPr="009073FA" w:rsidRDefault="00E24C55" w:rsidP="00B44B67">
            <w:pPr>
              <w:pStyle w:val="table"/>
            </w:pPr>
            <w:r w:rsidRPr="009073FA">
              <w:t>1.70</w:t>
            </w:r>
          </w:p>
        </w:tc>
      </w:tr>
      <w:tr w:rsidR="00E24C55" w:rsidRPr="009073FA" w14:paraId="09EA665F" w14:textId="77777777" w:rsidTr="00E24C55">
        <w:trPr>
          <w:trHeight w:val="300"/>
          <w:jc w:val="center"/>
        </w:trPr>
        <w:tc>
          <w:tcPr>
            <w:tcW w:w="2270" w:type="dxa"/>
            <w:shd w:val="clear" w:color="auto" w:fill="auto"/>
            <w:noWrap/>
            <w:hideMark/>
          </w:tcPr>
          <w:p w14:paraId="4CDC0D49" w14:textId="77777777" w:rsidR="00E24C55" w:rsidRPr="009073FA" w:rsidRDefault="00E24C55" w:rsidP="00B44B67">
            <w:pPr>
              <w:pStyle w:val="table"/>
            </w:pPr>
            <w:r>
              <w:t>Depression storage depth of i</w:t>
            </w:r>
            <w:r w:rsidRPr="009073FA">
              <w:t>mperv</w:t>
            </w:r>
            <w:r>
              <w:t>ious subarea (mm)</w:t>
            </w:r>
          </w:p>
        </w:tc>
        <w:tc>
          <w:tcPr>
            <w:tcW w:w="1311" w:type="dxa"/>
            <w:shd w:val="clear" w:color="auto" w:fill="auto"/>
            <w:noWrap/>
            <w:hideMark/>
          </w:tcPr>
          <w:p w14:paraId="30F684A2" w14:textId="77777777" w:rsidR="00E24C55" w:rsidRPr="009073FA" w:rsidRDefault="00E24C55" w:rsidP="00B44B67">
            <w:pPr>
              <w:pStyle w:val="table"/>
            </w:pPr>
            <w:r w:rsidRPr="009073FA">
              <w:t>2.08</w:t>
            </w:r>
          </w:p>
        </w:tc>
        <w:tc>
          <w:tcPr>
            <w:tcW w:w="1261" w:type="dxa"/>
            <w:shd w:val="clear" w:color="auto" w:fill="auto"/>
            <w:noWrap/>
            <w:hideMark/>
          </w:tcPr>
          <w:p w14:paraId="7C4B0FE4" w14:textId="77777777" w:rsidR="00E24C55" w:rsidRPr="009073FA" w:rsidRDefault="00E24C55" w:rsidP="00B44B67">
            <w:pPr>
              <w:pStyle w:val="table"/>
            </w:pPr>
            <w:r w:rsidRPr="009073FA">
              <w:t>0.29</w:t>
            </w:r>
          </w:p>
        </w:tc>
        <w:tc>
          <w:tcPr>
            <w:tcW w:w="1206" w:type="dxa"/>
            <w:shd w:val="clear" w:color="auto" w:fill="auto"/>
            <w:noWrap/>
            <w:hideMark/>
          </w:tcPr>
          <w:p w14:paraId="66ADA43F" w14:textId="77777777" w:rsidR="00E24C55" w:rsidRPr="009073FA" w:rsidRDefault="00E24C55" w:rsidP="00B44B67">
            <w:pPr>
              <w:pStyle w:val="table"/>
            </w:pPr>
            <w:r w:rsidRPr="009073FA">
              <w:t>13.89</w:t>
            </w:r>
          </w:p>
        </w:tc>
        <w:tc>
          <w:tcPr>
            <w:tcW w:w="1151" w:type="dxa"/>
            <w:shd w:val="clear" w:color="auto" w:fill="auto"/>
            <w:noWrap/>
            <w:hideMark/>
          </w:tcPr>
          <w:p w14:paraId="2E82FFFF" w14:textId="77777777" w:rsidR="00E24C55" w:rsidRPr="009073FA" w:rsidRDefault="00E24C55" w:rsidP="00B44B67">
            <w:pPr>
              <w:pStyle w:val="table"/>
            </w:pPr>
            <w:r w:rsidRPr="009073FA">
              <w:t>0.02</w:t>
            </w:r>
          </w:p>
        </w:tc>
        <w:tc>
          <w:tcPr>
            <w:tcW w:w="1300" w:type="dxa"/>
            <w:shd w:val="clear" w:color="auto" w:fill="auto"/>
            <w:noWrap/>
            <w:hideMark/>
          </w:tcPr>
          <w:p w14:paraId="72A39DD2" w14:textId="77777777" w:rsidR="00E24C55" w:rsidRPr="009073FA" w:rsidRDefault="00E24C55" w:rsidP="00B44B67">
            <w:pPr>
              <w:pStyle w:val="table"/>
            </w:pPr>
            <w:r w:rsidRPr="009073FA">
              <w:t>0.76</w:t>
            </w:r>
          </w:p>
        </w:tc>
      </w:tr>
      <w:tr w:rsidR="00E24C55" w:rsidRPr="009073FA" w14:paraId="454BEF9C" w14:textId="77777777" w:rsidTr="00E24C55">
        <w:trPr>
          <w:trHeight w:val="300"/>
          <w:jc w:val="center"/>
        </w:trPr>
        <w:tc>
          <w:tcPr>
            <w:tcW w:w="2270" w:type="dxa"/>
            <w:shd w:val="clear" w:color="auto" w:fill="auto"/>
            <w:noWrap/>
            <w:hideMark/>
          </w:tcPr>
          <w:p w14:paraId="0065FF57" w14:textId="77777777" w:rsidR="00E24C55" w:rsidRPr="009073FA" w:rsidRDefault="00E24C55" w:rsidP="00B44B67">
            <w:pPr>
              <w:pStyle w:val="table"/>
            </w:pPr>
            <w:r>
              <w:t xml:space="preserve">Depression storage depth of </w:t>
            </w:r>
            <w:r w:rsidRPr="009073FA">
              <w:t>perv</w:t>
            </w:r>
            <w:r>
              <w:t>ious subarea (mm)</w:t>
            </w:r>
          </w:p>
        </w:tc>
        <w:tc>
          <w:tcPr>
            <w:tcW w:w="1311" w:type="dxa"/>
            <w:shd w:val="clear" w:color="auto" w:fill="auto"/>
            <w:noWrap/>
            <w:hideMark/>
          </w:tcPr>
          <w:p w14:paraId="64016241" w14:textId="77777777" w:rsidR="00E24C55" w:rsidRPr="009073FA" w:rsidRDefault="00E24C55" w:rsidP="00B44B67">
            <w:pPr>
              <w:pStyle w:val="table"/>
            </w:pPr>
            <w:r w:rsidRPr="009073FA">
              <w:t>5.80</w:t>
            </w:r>
          </w:p>
        </w:tc>
        <w:tc>
          <w:tcPr>
            <w:tcW w:w="1261" w:type="dxa"/>
            <w:shd w:val="clear" w:color="auto" w:fill="auto"/>
            <w:noWrap/>
            <w:hideMark/>
          </w:tcPr>
          <w:p w14:paraId="2423338E" w14:textId="77777777" w:rsidR="00E24C55" w:rsidRPr="009073FA" w:rsidRDefault="00E24C55" w:rsidP="00B44B67">
            <w:pPr>
              <w:pStyle w:val="table"/>
            </w:pPr>
            <w:r w:rsidRPr="009073FA">
              <w:t>1.16</w:t>
            </w:r>
          </w:p>
        </w:tc>
        <w:tc>
          <w:tcPr>
            <w:tcW w:w="1206" w:type="dxa"/>
            <w:shd w:val="clear" w:color="auto" w:fill="auto"/>
            <w:noWrap/>
            <w:hideMark/>
          </w:tcPr>
          <w:p w14:paraId="757D8B93" w14:textId="77777777" w:rsidR="00E24C55" w:rsidRPr="009073FA" w:rsidRDefault="00E24C55" w:rsidP="00B44B67">
            <w:pPr>
              <w:pStyle w:val="table"/>
            </w:pPr>
            <w:r w:rsidRPr="009073FA">
              <w:t>19.98</w:t>
            </w:r>
          </w:p>
        </w:tc>
        <w:tc>
          <w:tcPr>
            <w:tcW w:w="1151" w:type="dxa"/>
            <w:shd w:val="clear" w:color="auto" w:fill="auto"/>
            <w:noWrap/>
            <w:hideMark/>
          </w:tcPr>
          <w:p w14:paraId="6C60810F" w14:textId="77777777" w:rsidR="00E24C55" w:rsidRPr="009073FA" w:rsidRDefault="00E24C55" w:rsidP="00B44B67">
            <w:pPr>
              <w:pStyle w:val="table"/>
            </w:pPr>
            <w:r w:rsidRPr="009073FA">
              <w:t>0.06</w:t>
            </w:r>
          </w:p>
        </w:tc>
        <w:tc>
          <w:tcPr>
            <w:tcW w:w="1300" w:type="dxa"/>
            <w:shd w:val="clear" w:color="auto" w:fill="auto"/>
            <w:noWrap/>
            <w:hideMark/>
          </w:tcPr>
          <w:p w14:paraId="4D4403A0" w14:textId="77777777" w:rsidR="00E24C55" w:rsidRPr="009073FA" w:rsidRDefault="00E24C55" w:rsidP="00B44B67">
            <w:pPr>
              <w:pStyle w:val="table"/>
            </w:pPr>
            <w:r w:rsidRPr="009073FA">
              <w:t>1.09</w:t>
            </w:r>
          </w:p>
        </w:tc>
      </w:tr>
      <w:tr w:rsidR="00E24C55" w:rsidRPr="009073FA" w14:paraId="2EF88DE7" w14:textId="77777777" w:rsidTr="00E24C55">
        <w:trPr>
          <w:trHeight w:val="585"/>
          <w:jc w:val="center"/>
        </w:trPr>
        <w:tc>
          <w:tcPr>
            <w:tcW w:w="2270" w:type="dxa"/>
            <w:shd w:val="clear" w:color="auto" w:fill="auto"/>
            <w:hideMark/>
          </w:tcPr>
          <w:p w14:paraId="0D340F63" w14:textId="77777777" w:rsidR="00E24C55" w:rsidRPr="009073FA" w:rsidRDefault="00E24C55" w:rsidP="00B44B67">
            <w:pPr>
              <w:pStyle w:val="table"/>
            </w:pPr>
            <w:r w:rsidRPr="009073FA">
              <w:t>Saturated hydraulic conductivity (mm/hr)</w:t>
            </w:r>
          </w:p>
        </w:tc>
        <w:tc>
          <w:tcPr>
            <w:tcW w:w="1311" w:type="dxa"/>
            <w:shd w:val="clear" w:color="auto" w:fill="auto"/>
            <w:noWrap/>
            <w:hideMark/>
          </w:tcPr>
          <w:p w14:paraId="213F0908" w14:textId="77777777" w:rsidR="00E24C55" w:rsidRPr="009073FA" w:rsidRDefault="00E24C55" w:rsidP="00B44B67">
            <w:pPr>
              <w:pStyle w:val="table"/>
            </w:pPr>
            <w:r w:rsidRPr="009073FA">
              <w:t>10.30</w:t>
            </w:r>
          </w:p>
        </w:tc>
        <w:tc>
          <w:tcPr>
            <w:tcW w:w="1261" w:type="dxa"/>
            <w:shd w:val="clear" w:color="auto" w:fill="auto"/>
            <w:noWrap/>
            <w:hideMark/>
          </w:tcPr>
          <w:p w14:paraId="0A4A3700" w14:textId="77777777" w:rsidR="00E24C55" w:rsidRPr="009073FA" w:rsidRDefault="00E24C55" w:rsidP="00B44B67">
            <w:pPr>
              <w:pStyle w:val="table"/>
            </w:pPr>
            <w:r w:rsidRPr="009073FA">
              <w:t>3.93</w:t>
            </w:r>
          </w:p>
        </w:tc>
        <w:tc>
          <w:tcPr>
            <w:tcW w:w="1206" w:type="dxa"/>
            <w:shd w:val="clear" w:color="auto" w:fill="auto"/>
            <w:noWrap/>
            <w:hideMark/>
          </w:tcPr>
          <w:p w14:paraId="5C2CAC3A" w14:textId="77777777" w:rsidR="00E24C55" w:rsidRPr="009073FA" w:rsidRDefault="00E24C55" w:rsidP="00B44B67">
            <w:pPr>
              <w:pStyle w:val="table"/>
            </w:pPr>
            <w:r w:rsidRPr="009073FA">
              <w:t>38.18</w:t>
            </w:r>
          </w:p>
        </w:tc>
        <w:tc>
          <w:tcPr>
            <w:tcW w:w="1151" w:type="dxa"/>
            <w:shd w:val="clear" w:color="auto" w:fill="auto"/>
            <w:noWrap/>
            <w:hideMark/>
          </w:tcPr>
          <w:p w14:paraId="38D813DF" w14:textId="77777777" w:rsidR="00E24C55" w:rsidRPr="009073FA" w:rsidRDefault="00E24C55" w:rsidP="00B44B67">
            <w:pPr>
              <w:pStyle w:val="table"/>
            </w:pPr>
            <w:r w:rsidRPr="009073FA">
              <w:t>0.22</w:t>
            </w:r>
          </w:p>
        </w:tc>
        <w:tc>
          <w:tcPr>
            <w:tcW w:w="1300" w:type="dxa"/>
            <w:shd w:val="clear" w:color="auto" w:fill="auto"/>
            <w:noWrap/>
            <w:hideMark/>
          </w:tcPr>
          <w:p w14:paraId="547F33F1" w14:textId="77777777" w:rsidR="00E24C55" w:rsidRPr="009073FA" w:rsidRDefault="00E24C55" w:rsidP="00B44B67">
            <w:pPr>
              <w:pStyle w:val="table"/>
            </w:pPr>
            <w:r w:rsidRPr="009073FA">
              <w:t>2.09</w:t>
            </w:r>
          </w:p>
        </w:tc>
      </w:tr>
      <w:tr w:rsidR="00E24C55" w:rsidRPr="009073FA" w14:paraId="278D0E79" w14:textId="77777777" w:rsidTr="00E24C55">
        <w:trPr>
          <w:trHeight w:val="300"/>
          <w:jc w:val="center"/>
        </w:trPr>
        <w:tc>
          <w:tcPr>
            <w:tcW w:w="2270" w:type="dxa"/>
            <w:shd w:val="clear" w:color="auto" w:fill="auto"/>
            <w:noWrap/>
            <w:hideMark/>
          </w:tcPr>
          <w:p w14:paraId="1068993C" w14:textId="77777777" w:rsidR="00E24C55" w:rsidRPr="009073FA" w:rsidRDefault="00E24C55" w:rsidP="00B44B67">
            <w:pPr>
              <w:pStyle w:val="table"/>
            </w:pPr>
            <w:r w:rsidRPr="009073FA">
              <w:t>Imperviousness (%)</w:t>
            </w:r>
          </w:p>
        </w:tc>
        <w:tc>
          <w:tcPr>
            <w:tcW w:w="1311" w:type="dxa"/>
            <w:shd w:val="clear" w:color="auto" w:fill="auto"/>
            <w:noWrap/>
            <w:hideMark/>
          </w:tcPr>
          <w:p w14:paraId="17CB3CC2" w14:textId="77777777" w:rsidR="00E24C55" w:rsidRPr="009073FA" w:rsidRDefault="00E24C55" w:rsidP="00B44B67">
            <w:pPr>
              <w:pStyle w:val="table"/>
            </w:pPr>
            <w:r w:rsidRPr="009073FA">
              <w:t>27.09</w:t>
            </w:r>
          </w:p>
        </w:tc>
        <w:tc>
          <w:tcPr>
            <w:tcW w:w="1261" w:type="dxa"/>
            <w:shd w:val="clear" w:color="auto" w:fill="auto"/>
            <w:noWrap/>
            <w:hideMark/>
          </w:tcPr>
          <w:p w14:paraId="6AE6AD86" w14:textId="77777777" w:rsidR="00E24C55" w:rsidRPr="009073FA" w:rsidRDefault="00E24C55" w:rsidP="00B44B67">
            <w:pPr>
              <w:pStyle w:val="table"/>
            </w:pPr>
            <w:r w:rsidRPr="009073FA">
              <w:t>17.23</w:t>
            </w:r>
          </w:p>
        </w:tc>
        <w:tc>
          <w:tcPr>
            <w:tcW w:w="1206" w:type="dxa"/>
            <w:shd w:val="clear" w:color="auto" w:fill="auto"/>
            <w:noWrap/>
            <w:hideMark/>
          </w:tcPr>
          <w:p w14:paraId="2E9BDFB9" w14:textId="77777777" w:rsidR="00E24C55" w:rsidRPr="009073FA" w:rsidRDefault="00E24C55" w:rsidP="00B44B67">
            <w:pPr>
              <w:pStyle w:val="table"/>
            </w:pPr>
            <w:r w:rsidRPr="009073FA">
              <w:t>63.61</w:t>
            </w:r>
          </w:p>
        </w:tc>
        <w:tc>
          <w:tcPr>
            <w:tcW w:w="1151" w:type="dxa"/>
            <w:shd w:val="clear" w:color="auto" w:fill="auto"/>
            <w:noWrap/>
            <w:hideMark/>
          </w:tcPr>
          <w:p w14:paraId="2CE2815E" w14:textId="77777777" w:rsidR="00E24C55" w:rsidRPr="009073FA" w:rsidRDefault="00E24C55" w:rsidP="00B44B67">
            <w:pPr>
              <w:pStyle w:val="table"/>
            </w:pPr>
            <w:r w:rsidRPr="009073FA">
              <w:t>0.94</w:t>
            </w:r>
          </w:p>
        </w:tc>
        <w:tc>
          <w:tcPr>
            <w:tcW w:w="1300" w:type="dxa"/>
            <w:shd w:val="clear" w:color="auto" w:fill="auto"/>
            <w:noWrap/>
            <w:hideMark/>
          </w:tcPr>
          <w:p w14:paraId="0889BFBB" w14:textId="77777777" w:rsidR="00E24C55" w:rsidRPr="009073FA" w:rsidRDefault="00E24C55" w:rsidP="00B44B67">
            <w:pPr>
              <w:pStyle w:val="table"/>
            </w:pPr>
            <w:r w:rsidRPr="009073FA">
              <w:t>3.49</w:t>
            </w:r>
          </w:p>
        </w:tc>
      </w:tr>
      <w:tr w:rsidR="00E24C55" w:rsidRPr="009073FA" w14:paraId="20644566" w14:textId="77777777" w:rsidTr="00E24C55">
        <w:trPr>
          <w:trHeight w:val="300"/>
          <w:jc w:val="center"/>
        </w:trPr>
        <w:tc>
          <w:tcPr>
            <w:tcW w:w="2270" w:type="dxa"/>
            <w:shd w:val="clear" w:color="auto" w:fill="auto"/>
            <w:noWrap/>
            <w:hideMark/>
          </w:tcPr>
          <w:p w14:paraId="697111DE" w14:textId="77777777" w:rsidR="00E24C55" w:rsidRPr="009073FA" w:rsidRDefault="00E24C55" w:rsidP="00B44B67">
            <w:pPr>
              <w:pStyle w:val="table"/>
            </w:pPr>
            <w:r>
              <w:t>Subbasin s</w:t>
            </w:r>
            <w:r w:rsidRPr="009073FA">
              <w:t>lope (%)</w:t>
            </w:r>
          </w:p>
        </w:tc>
        <w:tc>
          <w:tcPr>
            <w:tcW w:w="1311" w:type="dxa"/>
            <w:shd w:val="clear" w:color="auto" w:fill="auto"/>
            <w:noWrap/>
            <w:hideMark/>
          </w:tcPr>
          <w:p w14:paraId="31C770A7" w14:textId="77777777" w:rsidR="00E24C55" w:rsidRPr="009073FA" w:rsidRDefault="00E24C55" w:rsidP="00B44B67">
            <w:pPr>
              <w:pStyle w:val="table"/>
            </w:pPr>
            <w:r w:rsidRPr="009073FA">
              <w:t>1.10</w:t>
            </w:r>
          </w:p>
        </w:tc>
        <w:tc>
          <w:tcPr>
            <w:tcW w:w="1261" w:type="dxa"/>
            <w:shd w:val="clear" w:color="auto" w:fill="auto"/>
            <w:noWrap/>
            <w:hideMark/>
          </w:tcPr>
          <w:p w14:paraId="4B398BF0" w14:textId="77777777" w:rsidR="00E24C55" w:rsidRPr="009073FA" w:rsidRDefault="00E24C55" w:rsidP="00B44B67">
            <w:pPr>
              <w:pStyle w:val="table"/>
            </w:pPr>
            <w:r w:rsidRPr="009073FA">
              <w:t>0.94</w:t>
            </w:r>
          </w:p>
        </w:tc>
        <w:tc>
          <w:tcPr>
            <w:tcW w:w="1206" w:type="dxa"/>
            <w:shd w:val="clear" w:color="auto" w:fill="auto"/>
            <w:noWrap/>
            <w:hideMark/>
          </w:tcPr>
          <w:p w14:paraId="79BA44C9" w14:textId="77777777" w:rsidR="00E24C55" w:rsidRPr="009073FA" w:rsidRDefault="00E24C55" w:rsidP="00B44B67">
            <w:pPr>
              <w:pStyle w:val="table"/>
            </w:pPr>
            <w:r w:rsidRPr="009073FA">
              <w:t>84.90</w:t>
            </w:r>
          </w:p>
        </w:tc>
        <w:tc>
          <w:tcPr>
            <w:tcW w:w="1151" w:type="dxa"/>
            <w:shd w:val="clear" w:color="auto" w:fill="auto"/>
            <w:noWrap/>
            <w:hideMark/>
          </w:tcPr>
          <w:p w14:paraId="79EDC19C" w14:textId="77777777" w:rsidR="00E24C55" w:rsidRPr="009073FA" w:rsidRDefault="00E24C55" w:rsidP="00B44B67">
            <w:pPr>
              <w:pStyle w:val="table"/>
            </w:pPr>
            <w:r w:rsidRPr="009073FA">
              <w:t>0.05</w:t>
            </w:r>
          </w:p>
        </w:tc>
        <w:tc>
          <w:tcPr>
            <w:tcW w:w="1300" w:type="dxa"/>
            <w:shd w:val="clear" w:color="auto" w:fill="auto"/>
            <w:noWrap/>
            <w:hideMark/>
          </w:tcPr>
          <w:p w14:paraId="312981C6" w14:textId="77777777" w:rsidR="00E24C55" w:rsidRPr="009073FA" w:rsidRDefault="00E24C55" w:rsidP="00B44B67">
            <w:pPr>
              <w:pStyle w:val="table"/>
            </w:pPr>
            <w:r w:rsidRPr="009073FA">
              <w:t>4.65</w:t>
            </w:r>
          </w:p>
        </w:tc>
      </w:tr>
      <w:tr w:rsidR="00E24C55" w:rsidRPr="009073FA" w14:paraId="6A6CC99A" w14:textId="77777777" w:rsidTr="00E24C55">
        <w:trPr>
          <w:trHeight w:val="300"/>
          <w:jc w:val="center"/>
        </w:trPr>
        <w:tc>
          <w:tcPr>
            <w:tcW w:w="2270" w:type="dxa"/>
            <w:shd w:val="clear" w:color="auto" w:fill="auto"/>
            <w:noWrap/>
            <w:hideMark/>
          </w:tcPr>
          <w:p w14:paraId="41C723EF" w14:textId="77777777" w:rsidR="00E24C55" w:rsidRPr="009073FA" w:rsidRDefault="00E24C55" w:rsidP="00B44B67">
            <w:pPr>
              <w:pStyle w:val="table"/>
            </w:pPr>
            <w:r>
              <w:t>Soil p</w:t>
            </w:r>
            <w:r w:rsidRPr="009073FA">
              <w:t>orosity</w:t>
            </w:r>
          </w:p>
        </w:tc>
        <w:tc>
          <w:tcPr>
            <w:tcW w:w="1311" w:type="dxa"/>
            <w:shd w:val="clear" w:color="auto" w:fill="auto"/>
            <w:noWrap/>
            <w:hideMark/>
          </w:tcPr>
          <w:p w14:paraId="0FBA656A" w14:textId="77777777" w:rsidR="00E24C55" w:rsidRPr="009073FA" w:rsidRDefault="00E24C55" w:rsidP="00B44B67">
            <w:pPr>
              <w:pStyle w:val="table"/>
            </w:pPr>
            <w:r w:rsidRPr="009073FA">
              <w:t>0.46</w:t>
            </w:r>
          </w:p>
        </w:tc>
        <w:tc>
          <w:tcPr>
            <w:tcW w:w="1261" w:type="dxa"/>
            <w:shd w:val="clear" w:color="auto" w:fill="auto"/>
            <w:noWrap/>
            <w:hideMark/>
          </w:tcPr>
          <w:p w14:paraId="7CD141F6" w14:textId="77777777" w:rsidR="00E24C55" w:rsidRPr="009073FA" w:rsidRDefault="00E24C55" w:rsidP="00B44B67">
            <w:pPr>
              <w:pStyle w:val="table"/>
            </w:pPr>
            <w:r w:rsidRPr="009073FA">
              <w:t>0.02</w:t>
            </w:r>
          </w:p>
        </w:tc>
        <w:tc>
          <w:tcPr>
            <w:tcW w:w="1206" w:type="dxa"/>
            <w:shd w:val="clear" w:color="auto" w:fill="auto"/>
            <w:noWrap/>
            <w:hideMark/>
          </w:tcPr>
          <w:p w14:paraId="02DC6BE3" w14:textId="77777777" w:rsidR="00E24C55" w:rsidRPr="009073FA" w:rsidRDefault="00E24C55" w:rsidP="00B44B67">
            <w:pPr>
              <w:pStyle w:val="table"/>
            </w:pPr>
            <w:r w:rsidRPr="009073FA">
              <w:t>3.77</w:t>
            </w:r>
          </w:p>
        </w:tc>
        <w:tc>
          <w:tcPr>
            <w:tcW w:w="1151" w:type="dxa"/>
            <w:shd w:val="clear" w:color="auto" w:fill="auto"/>
            <w:noWrap/>
            <w:hideMark/>
          </w:tcPr>
          <w:p w14:paraId="5D239E22" w14:textId="77777777" w:rsidR="00E24C55" w:rsidRPr="009073FA" w:rsidRDefault="00E24C55" w:rsidP="00B44B67">
            <w:pPr>
              <w:pStyle w:val="table"/>
            </w:pPr>
            <w:r>
              <w:t>9.5</w:t>
            </w:r>
            <w:r>
              <w:sym w:font="Symbol" w:char="F0B4"/>
            </w:r>
            <w:r>
              <w:t>10</w:t>
            </w:r>
            <w:r w:rsidRPr="00E634BF">
              <w:rPr>
                <w:vertAlign w:val="superscript"/>
              </w:rPr>
              <w:t>-4</w:t>
            </w:r>
          </w:p>
        </w:tc>
        <w:tc>
          <w:tcPr>
            <w:tcW w:w="1300" w:type="dxa"/>
            <w:shd w:val="clear" w:color="auto" w:fill="auto"/>
            <w:noWrap/>
            <w:hideMark/>
          </w:tcPr>
          <w:p w14:paraId="3A7660CF" w14:textId="77777777" w:rsidR="00E24C55" w:rsidRPr="009073FA" w:rsidRDefault="00E24C55" w:rsidP="00B44B67">
            <w:pPr>
              <w:pStyle w:val="table"/>
            </w:pPr>
            <w:r w:rsidRPr="009073FA">
              <w:t>0.21</w:t>
            </w:r>
          </w:p>
        </w:tc>
      </w:tr>
      <w:tr w:rsidR="00E24C55" w:rsidRPr="009073FA" w14:paraId="1A722D63" w14:textId="77777777" w:rsidTr="00E24C55">
        <w:trPr>
          <w:trHeight w:val="660"/>
          <w:jc w:val="center"/>
        </w:trPr>
        <w:tc>
          <w:tcPr>
            <w:tcW w:w="2270" w:type="dxa"/>
            <w:shd w:val="clear" w:color="auto" w:fill="auto"/>
            <w:hideMark/>
          </w:tcPr>
          <w:p w14:paraId="6A7F0211" w14:textId="77777777" w:rsidR="00E24C55" w:rsidRPr="009073FA" w:rsidRDefault="00E24C55" w:rsidP="00B44B67">
            <w:pPr>
              <w:pStyle w:val="table"/>
            </w:pPr>
            <w:r w:rsidRPr="009073FA">
              <w:t>Groundwater exchange coefficient, A1</w:t>
            </w:r>
          </w:p>
        </w:tc>
        <w:tc>
          <w:tcPr>
            <w:tcW w:w="1311" w:type="dxa"/>
            <w:shd w:val="clear" w:color="auto" w:fill="auto"/>
            <w:noWrap/>
            <w:hideMark/>
          </w:tcPr>
          <w:p w14:paraId="257F4050" w14:textId="77777777" w:rsidR="00E24C55" w:rsidRPr="009073FA" w:rsidRDefault="00E24C55" w:rsidP="00B44B67">
            <w:pPr>
              <w:pStyle w:val="table"/>
            </w:pPr>
            <w:r w:rsidRPr="009073FA">
              <w:t>0.01</w:t>
            </w:r>
          </w:p>
        </w:tc>
        <w:tc>
          <w:tcPr>
            <w:tcW w:w="1261" w:type="dxa"/>
            <w:shd w:val="clear" w:color="auto" w:fill="auto"/>
            <w:noWrap/>
            <w:hideMark/>
          </w:tcPr>
          <w:p w14:paraId="1DD2F363" w14:textId="77777777" w:rsidR="00E24C55" w:rsidRPr="009073FA" w:rsidRDefault="00E24C55" w:rsidP="00B44B67">
            <w:pPr>
              <w:pStyle w:val="table"/>
            </w:pPr>
            <w:r w:rsidRPr="009073FA">
              <w:t>0.01</w:t>
            </w:r>
          </w:p>
        </w:tc>
        <w:tc>
          <w:tcPr>
            <w:tcW w:w="1206" w:type="dxa"/>
            <w:shd w:val="clear" w:color="auto" w:fill="auto"/>
            <w:noWrap/>
            <w:hideMark/>
          </w:tcPr>
          <w:p w14:paraId="40CFEAE4" w14:textId="77777777" w:rsidR="00E24C55" w:rsidRPr="009073FA" w:rsidRDefault="00E24C55" w:rsidP="00B44B67">
            <w:pPr>
              <w:pStyle w:val="table"/>
            </w:pPr>
            <w:r w:rsidRPr="009073FA">
              <w:t>47.39</w:t>
            </w:r>
          </w:p>
        </w:tc>
        <w:tc>
          <w:tcPr>
            <w:tcW w:w="1151" w:type="dxa"/>
            <w:shd w:val="clear" w:color="auto" w:fill="auto"/>
            <w:noWrap/>
            <w:hideMark/>
          </w:tcPr>
          <w:p w14:paraId="03730313" w14:textId="77777777" w:rsidR="00E24C55" w:rsidRPr="009073FA" w:rsidRDefault="00E24C55" w:rsidP="00B44B67">
            <w:pPr>
              <w:pStyle w:val="table"/>
            </w:pPr>
            <w:r>
              <w:t>3.5</w:t>
            </w:r>
            <w:r>
              <w:sym w:font="Symbol" w:char="F0B4"/>
            </w:r>
            <w:r>
              <w:t>10</w:t>
            </w:r>
            <w:r w:rsidRPr="00E634BF">
              <w:rPr>
                <w:vertAlign w:val="superscript"/>
              </w:rPr>
              <w:t>-4</w:t>
            </w:r>
          </w:p>
        </w:tc>
        <w:tc>
          <w:tcPr>
            <w:tcW w:w="1300" w:type="dxa"/>
            <w:shd w:val="clear" w:color="auto" w:fill="auto"/>
            <w:noWrap/>
            <w:hideMark/>
          </w:tcPr>
          <w:p w14:paraId="6E49A600" w14:textId="77777777" w:rsidR="00E24C55" w:rsidRPr="009073FA" w:rsidRDefault="00E24C55" w:rsidP="00B44B67">
            <w:pPr>
              <w:pStyle w:val="table"/>
            </w:pPr>
            <w:r w:rsidRPr="009073FA">
              <w:t>2.60</w:t>
            </w:r>
          </w:p>
        </w:tc>
      </w:tr>
      <w:tr w:rsidR="00E24C55" w:rsidRPr="009073FA" w14:paraId="47B58782" w14:textId="77777777" w:rsidTr="00E24C55">
        <w:trPr>
          <w:trHeight w:val="615"/>
          <w:jc w:val="center"/>
        </w:trPr>
        <w:tc>
          <w:tcPr>
            <w:tcW w:w="2270" w:type="dxa"/>
            <w:shd w:val="clear" w:color="auto" w:fill="auto"/>
            <w:hideMark/>
          </w:tcPr>
          <w:p w14:paraId="2943EB49" w14:textId="77777777" w:rsidR="00E24C55" w:rsidRPr="009073FA" w:rsidRDefault="00E24C55" w:rsidP="00B44B67">
            <w:pPr>
              <w:pStyle w:val="table"/>
            </w:pPr>
            <w:r w:rsidRPr="009073FA">
              <w:lastRenderedPageBreak/>
              <w:t>Mean annual rainfall depth (mm)</w:t>
            </w:r>
          </w:p>
        </w:tc>
        <w:tc>
          <w:tcPr>
            <w:tcW w:w="1311" w:type="dxa"/>
            <w:shd w:val="clear" w:color="auto" w:fill="auto"/>
            <w:noWrap/>
            <w:hideMark/>
          </w:tcPr>
          <w:p w14:paraId="2DA60B77" w14:textId="77777777" w:rsidR="00E24C55" w:rsidRPr="009073FA" w:rsidRDefault="00E24C55" w:rsidP="00B44B67">
            <w:pPr>
              <w:pStyle w:val="table"/>
            </w:pPr>
            <w:r w:rsidRPr="009073FA">
              <w:t>1346.41</w:t>
            </w:r>
          </w:p>
        </w:tc>
        <w:tc>
          <w:tcPr>
            <w:tcW w:w="1261" w:type="dxa"/>
            <w:shd w:val="clear" w:color="auto" w:fill="auto"/>
            <w:noWrap/>
            <w:hideMark/>
          </w:tcPr>
          <w:p w14:paraId="561293B2" w14:textId="77777777" w:rsidR="00E24C55" w:rsidRPr="009073FA" w:rsidRDefault="00E24C55" w:rsidP="00B44B67">
            <w:pPr>
              <w:pStyle w:val="table"/>
            </w:pPr>
            <w:r w:rsidRPr="009073FA">
              <w:t>129.50</w:t>
            </w:r>
          </w:p>
        </w:tc>
        <w:tc>
          <w:tcPr>
            <w:tcW w:w="1206" w:type="dxa"/>
            <w:shd w:val="clear" w:color="auto" w:fill="auto"/>
            <w:noWrap/>
            <w:hideMark/>
          </w:tcPr>
          <w:p w14:paraId="21B8E7BC" w14:textId="77777777" w:rsidR="00E24C55" w:rsidRPr="009073FA" w:rsidRDefault="00E24C55" w:rsidP="00B44B67">
            <w:pPr>
              <w:pStyle w:val="table"/>
            </w:pPr>
            <w:r w:rsidRPr="009073FA">
              <w:t>9.62</w:t>
            </w:r>
          </w:p>
        </w:tc>
        <w:tc>
          <w:tcPr>
            <w:tcW w:w="1151" w:type="dxa"/>
            <w:shd w:val="clear" w:color="auto" w:fill="auto"/>
            <w:noWrap/>
            <w:hideMark/>
          </w:tcPr>
          <w:p w14:paraId="4D9EE97E" w14:textId="77777777" w:rsidR="00E24C55" w:rsidRPr="009073FA" w:rsidRDefault="00E24C55" w:rsidP="00B44B67">
            <w:pPr>
              <w:pStyle w:val="table"/>
            </w:pPr>
            <w:r w:rsidRPr="009073FA">
              <w:t>7.10</w:t>
            </w:r>
          </w:p>
        </w:tc>
        <w:tc>
          <w:tcPr>
            <w:tcW w:w="1300" w:type="dxa"/>
            <w:shd w:val="clear" w:color="auto" w:fill="auto"/>
            <w:noWrap/>
            <w:hideMark/>
          </w:tcPr>
          <w:p w14:paraId="64706A93" w14:textId="77777777" w:rsidR="00E24C55" w:rsidRPr="009073FA" w:rsidRDefault="00E24C55" w:rsidP="00B44B67">
            <w:pPr>
              <w:pStyle w:val="table"/>
            </w:pPr>
            <w:r w:rsidRPr="009073FA">
              <w:t>0.53</w:t>
            </w:r>
          </w:p>
        </w:tc>
      </w:tr>
      <w:tr w:rsidR="00E24C55" w:rsidRPr="009073FA" w14:paraId="2C146246" w14:textId="77777777" w:rsidTr="00E24C55">
        <w:trPr>
          <w:trHeight w:val="600"/>
          <w:jc w:val="center"/>
        </w:trPr>
        <w:tc>
          <w:tcPr>
            <w:tcW w:w="2270" w:type="dxa"/>
            <w:shd w:val="clear" w:color="auto" w:fill="auto"/>
            <w:hideMark/>
          </w:tcPr>
          <w:p w14:paraId="1A1C549B" w14:textId="77777777" w:rsidR="00E24C55" w:rsidRPr="009073FA" w:rsidRDefault="00E24C55" w:rsidP="00B44B67">
            <w:pPr>
              <w:pStyle w:val="table"/>
            </w:pPr>
            <w:r w:rsidRPr="009073FA">
              <w:t>Mean annual runoff volume (m</w:t>
            </w:r>
            <w:r w:rsidRPr="009073FA">
              <w:rPr>
                <w:vertAlign w:val="superscript"/>
              </w:rPr>
              <w:t>3</w:t>
            </w:r>
            <w:r w:rsidRPr="009073FA">
              <w:t>)</w:t>
            </w:r>
          </w:p>
        </w:tc>
        <w:tc>
          <w:tcPr>
            <w:tcW w:w="1311" w:type="dxa"/>
            <w:shd w:val="clear" w:color="auto" w:fill="auto"/>
            <w:noWrap/>
            <w:hideMark/>
          </w:tcPr>
          <w:p w14:paraId="4BE671A2" w14:textId="77777777" w:rsidR="00E24C55" w:rsidRPr="009073FA" w:rsidRDefault="00E24C55" w:rsidP="00B44B67">
            <w:pPr>
              <w:pStyle w:val="table"/>
            </w:pPr>
            <w:r w:rsidRPr="009073FA">
              <w:t>5477023.58</w:t>
            </w:r>
          </w:p>
        </w:tc>
        <w:tc>
          <w:tcPr>
            <w:tcW w:w="1261" w:type="dxa"/>
            <w:shd w:val="clear" w:color="auto" w:fill="auto"/>
            <w:noWrap/>
            <w:hideMark/>
          </w:tcPr>
          <w:p w14:paraId="62A23DF3" w14:textId="77777777" w:rsidR="00E24C55" w:rsidRPr="009073FA" w:rsidRDefault="00E24C55" w:rsidP="00B44B67">
            <w:pPr>
              <w:pStyle w:val="table"/>
            </w:pPr>
            <w:r w:rsidRPr="009073FA">
              <w:t>4109577.69</w:t>
            </w:r>
          </w:p>
        </w:tc>
        <w:tc>
          <w:tcPr>
            <w:tcW w:w="1206" w:type="dxa"/>
            <w:shd w:val="clear" w:color="auto" w:fill="auto"/>
            <w:noWrap/>
            <w:hideMark/>
          </w:tcPr>
          <w:p w14:paraId="052F74EA" w14:textId="77777777" w:rsidR="00E24C55" w:rsidRPr="009073FA" w:rsidRDefault="00E24C55" w:rsidP="00B44B67">
            <w:pPr>
              <w:pStyle w:val="table"/>
            </w:pPr>
            <w:r w:rsidRPr="009073FA">
              <w:t>75.03</w:t>
            </w:r>
          </w:p>
        </w:tc>
        <w:tc>
          <w:tcPr>
            <w:tcW w:w="1151" w:type="dxa"/>
            <w:shd w:val="clear" w:color="auto" w:fill="auto"/>
            <w:noWrap/>
            <w:hideMark/>
          </w:tcPr>
          <w:p w14:paraId="08A4DC20" w14:textId="77777777" w:rsidR="00E24C55" w:rsidRPr="009073FA" w:rsidRDefault="00E24C55" w:rsidP="00B44B67">
            <w:pPr>
              <w:pStyle w:val="table"/>
            </w:pPr>
            <w:r w:rsidRPr="009073FA">
              <w:t>225203.47</w:t>
            </w:r>
          </w:p>
        </w:tc>
        <w:tc>
          <w:tcPr>
            <w:tcW w:w="1300" w:type="dxa"/>
            <w:shd w:val="clear" w:color="auto" w:fill="auto"/>
            <w:noWrap/>
            <w:hideMark/>
          </w:tcPr>
          <w:p w14:paraId="379D640F" w14:textId="77777777" w:rsidR="00E24C55" w:rsidRPr="009073FA" w:rsidRDefault="00E24C55" w:rsidP="00B44B67">
            <w:pPr>
              <w:pStyle w:val="table"/>
            </w:pPr>
            <w:r w:rsidRPr="009073FA">
              <w:t>4.11</w:t>
            </w:r>
          </w:p>
        </w:tc>
      </w:tr>
    </w:tbl>
    <w:p w14:paraId="250AF491" w14:textId="4D90E2D7" w:rsidR="00D673C5" w:rsidRPr="00B44B67" w:rsidRDefault="00237DF6" w:rsidP="00B44B67">
      <w:pPr>
        <w:pStyle w:val="Caption"/>
      </w:pPr>
      <w:bookmarkStart w:id="415" w:name="_Toc33710246"/>
      <w:bookmarkStart w:id="416" w:name="_Toc34080295"/>
      <w:r w:rsidRPr="00B44B67">
        <w:t xml:space="preserve">Table </w:t>
      </w:r>
      <w:fldSimple w:instr=" SEQ Table \* ARABIC ">
        <w:r w:rsidR="00407951">
          <w:rPr>
            <w:noProof/>
          </w:rPr>
          <w:t>39</w:t>
        </w:r>
      </w:fldSimple>
      <w:r w:rsidRPr="00B44B67">
        <w:t>. Summary statistics for subbasin-scale major parameters, forcing variable, and model output in the Southeast Coasts (SEC) Basin</w:t>
      </w:r>
      <w:r w:rsidR="006D49B7">
        <w:t>.</w:t>
      </w:r>
      <w:bookmarkEnd w:id="415"/>
      <w:bookmarkEnd w:id="416"/>
    </w:p>
    <w:p w14:paraId="3055300D" w14:textId="77777777" w:rsidR="00D673C5" w:rsidRPr="00F71BF6" w:rsidRDefault="00D673C5" w:rsidP="008B6F3F">
      <w:pPr>
        <w:pStyle w:val="Normal-centered-bold"/>
        <w:numPr>
          <w:ilvl w:val="0"/>
          <w:numId w:val="32"/>
        </w:numPr>
        <w:ind w:left="360"/>
      </w:pPr>
      <w:r w:rsidRPr="00F71BF6">
        <w:t>Describe how other aspects of the flood model may have a significant impact on the uncertainties in output results and the basis for making this determination.</w:t>
      </w:r>
    </w:p>
    <w:p w14:paraId="44DEA2DF" w14:textId="6B3FC917" w:rsidR="00D673C5" w:rsidRPr="00F71BF6" w:rsidRDefault="00466B3E" w:rsidP="00466B3E">
      <w:r w:rsidRPr="00466B3E">
        <w:t xml:space="preserve">For the Southeast Coasts Basin, as an example, other subbasin-scale variable/parameters that contributed to uncertainty in inland flood model output are roughness coefficients (for pervious and impervious subarea), depression storage depths (for pervious and impervious subarea), soil porosity, and 10-year mean annual rainfall for 2004-2013. For these parameters and variable, coefficient of variation and relative standard error ranged between 3.8 to 31.1%, </w:t>
      </w:r>
      <w:r w:rsidR="00C4419E">
        <w:t xml:space="preserve">and 0.2 to 1.7%, respectively. </w:t>
      </w:r>
    </w:p>
    <w:p w14:paraId="2C1B0F44" w14:textId="77777777" w:rsidR="00D673C5" w:rsidRPr="00F71BF6" w:rsidRDefault="00D673C5" w:rsidP="008B6F3F">
      <w:pPr>
        <w:pStyle w:val="Normal-centered-bold"/>
        <w:numPr>
          <w:ilvl w:val="0"/>
          <w:numId w:val="32"/>
        </w:numPr>
        <w:ind w:left="360"/>
      </w:pPr>
      <w:r w:rsidRPr="00F71BF6">
        <w:t>Describe and justify action or inaction as a result of the uncertainty analyses performed.</w:t>
      </w:r>
    </w:p>
    <w:p w14:paraId="2A56AEC8" w14:textId="3491FF5D" w:rsidR="00D673C5" w:rsidRPr="00C4419E" w:rsidRDefault="00466B3E" w:rsidP="00C4419E">
      <w:r w:rsidRPr="00466B3E">
        <w:t>Identification of the major and minor contributors of uncertainty in the inland flood model for the Southeast Coasts Basin, as an example, also aided in parameterization for different subbasins across the five other inland basins. Due considerations were given to conceptualization of the local hydrological settings and availing of appropriate data sources, while incorporating those parameters and variable to inland flood model</w:t>
      </w:r>
      <w:r w:rsidR="00C4419E">
        <w:t xml:space="preserve"> for the five basins. </w:t>
      </w:r>
      <w:r w:rsidR="00D673C5">
        <w:br w:type="page"/>
      </w:r>
    </w:p>
    <w:p w14:paraId="5A7BFBAE" w14:textId="77777777" w:rsidR="00D673C5" w:rsidRDefault="0086790D" w:rsidP="00D673C5">
      <w:pPr>
        <w:pStyle w:val="Heading2"/>
      </w:pPr>
      <w:bookmarkStart w:id="417" w:name="_Toc34080052"/>
      <w:r>
        <w:lastRenderedPageBreak/>
        <w:t xml:space="preserve">SF-4 </w:t>
      </w:r>
      <w:r w:rsidR="00D673C5" w:rsidRPr="00D673C5">
        <w:t>Flood Model Loss Cost Convergence by Geographic Zone</w:t>
      </w:r>
      <w:bookmarkEnd w:id="417"/>
      <w:r w:rsidR="00D673C5" w:rsidRPr="00D673C5">
        <w:t xml:space="preserve"> </w:t>
      </w:r>
    </w:p>
    <w:p w14:paraId="617337EC" w14:textId="40C7E702" w:rsidR="00D673C5" w:rsidRDefault="00D673C5" w:rsidP="00D673C5">
      <w:pPr>
        <w:pStyle w:val="Normal-centered-bold"/>
      </w:pPr>
      <w:r w:rsidRPr="00F71BF6">
        <w:t>At a modeling</w:t>
      </w:r>
      <w:r>
        <w:t>-</w:t>
      </w:r>
      <w:r w:rsidRPr="00F71BF6">
        <w:t>organization</w:t>
      </w:r>
      <w:r>
        <w:t>-</w:t>
      </w:r>
      <w:r w:rsidRPr="00F71BF6">
        <w:t xml:space="preserve">determined level of aggregation utilizing a minimum of 30 geographic zones encompassing the entire state, the contribution to the error in flood loss cost estimates attributable to the sampling process shall be negligible for the modeled coastal and inland flooding </w:t>
      </w:r>
      <w:r>
        <w:t>combined</w:t>
      </w:r>
      <w:r w:rsidRPr="00F71BF6">
        <w:t xml:space="preserve">. </w:t>
      </w:r>
    </w:p>
    <w:p w14:paraId="4FF60DF8" w14:textId="67CB18BD" w:rsidR="00F75CB3" w:rsidRPr="00F71BF6" w:rsidRDefault="00F75CB3" w:rsidP="00F75CB3">
      <w:r w:rsidRPr="002A1756">
        <w:t xml:space="preserve">The error in the zone level loss costs induced by the sampling process can be quantified by computing standard errors for the zone level loss costs. These loss costs have been computed for 30 zones in the state of Florida using 50,000 years of simulation. The results indicate that the standard errors are less than 5% of the average loss cost estimates for 29 </w:t>
      </w:r>
      <w:r>
        <w:t>zones</w:t>
      </w:r>
      <w:r w:rsidRPr="002A1756">
        <w:t xml:space="preserve"> and less than 6% for one of the </w:t>
      </w:r>
      <w:r>
        <w:t>zones</w:t>
      </w:r>
      <w:r w:rsidRPr="002A1756">
        <w:t>.</w:t>
      </w:r>
    </w:p>
    <w:p w14:paraId="1C35404A" w14:textId="77777777" w:rsidR="00D673C5" w:rsidRPr="00F71BF6" w:rsidRDefault="00D673C5" w:rsidP="00D673C5">
      <w:pPr>
        <w:pStyle w:val="Normal-centered-bold"/>
      </w:pPr>
      <w:r w:rsidRPr="00F71BF6">
        <w:t>Disclosure</w:t>
      </w:r>
      <w:r>
        <w:t>s</w:t>
      </w:r>
    </w:p>
    <w:p w14:paraId="41F00B68" w14:textId="77777777" w:rsidR="00D673C5" w:rsidRPr="00F71BF6" w:rsidRDefault="00D673C5" w:rsidP="008B6F3F">
      <w:pPr>
        <w:pStyle w:val="Normal-centered-bold"/>
        <w:numPr>
          <w:ilvl w:val="0"/>
          <w:numId w:val="33"/>
        </w:numPr>
        <w:ind w:left="360"/>
        <w:rPr>
          <w:color w:val="0000FF"/>
          <w:u w:val="single"/>
        </w:rPr>
      </w:pPr>
      <w:r w:rsidRPr="00F71BF6">
        <w:t xml:space="preserve">Describe the sampling plan used to obtain the average annual flood loss costs and </w:t>
      </w:r>
      <w:r>
        <w:t xml:space="preserve">flood </w:t>
      </w:r>
      <w:r w:rsidRPr="00F71BF6">
        <w:t>output ranges. For a direct Monte Carlo simulation, indicate steps taken to determine sample size. For an importance sampling design or other sampling scheme, describe the underpinnings of the design and how it achieves the required performance.</w:t>
      </w:r>
    </w:p>
    <w:p w14:paraId="203BD6C6" w14:textId="77777777" w:rsidR="00F75CB3" w:rsidRPr="002A1756" w:rsidRDefault="00F75CB3" w:rsidP="00F75CB3">
      <w:r w:rsidRPr="002A1756">
        <w:t xml:space="preserve">Our aim was to achieve convergence using 30 geographic zones.  Geographic zones for the model were defined by a selection of coastal locations along the Florida coast. Each zone was determined by proximity to a specified coastal location. A policy was determined to be in a zone if the policy was closer to the specified zone coastal location than any other zonal coastal location. The basic procedure to determine the zone for a given policy was to loop through all of the specified zone locations and choose the one that was closest by distance.  </w:t>
      </w:r>
    </w:p>
    <w:p w14:paraId="32AB2C3E" w14:textId="77777777" w:rsidR="00F75CB3" w:rsidRPr="002A1756" w:rsidRDefault="00F75CB3" w:rsidP="00F75CB3"/>
    <w:p w14:paraId="6BCD16D8" w14:textId="77777777" w:rsidR="00F75CB3" w:rsidRPr="00F75CB3" w:rsidRDefault="00F75CB3" w:rsidP="00F75CB3">
      <w:pPr>
        <w:rPr>
          <w:szCs w:val="24"/>
          <w:lang w:eastAsia="ar-SA"/>
        </w:rPr>
      </w:pPr>
      <w:r w:rsidRPr="00F75CB3">
        <w:rPr>
          <w:szCs w:val="24"/>
          <w:lang w:eastAsia="ar-SA"/>
        </w:rPr>
        <w:t>Once we determined the zones, the number of simulation years was determined through the following process:</w:t>
      </w:r>
    </w:p>
    <w:p w14:paraId="35F251E2" w14:textId="77777777" w:rsidR="00F75CB3" w:rsidRPr="00F75CB3" w:rsidRDefault="00F75CB3" w:rsidP="00F75CB3">
      <w:pPr>
        <w:rPr>
          <w:szCs w:val="24"/>
          <w:lang w:eastAsia="ar-SA"/>
        </w:rPr>
      </w:pPr>
    </w:p>
    <w:p w14:paraId="2C3C16DB" w14:textId="77777777" w:rsidR="00F75CB3" w:rsidRPr="00F75CB3" w:rsidRDefault="00F75CB3" w:rsidP="00F75CB3">
      <w:pPr>
        <w:rPr>
          <w:szCs w:val="24"/>
          <w:lang w:eastAsia="ar-SA"/>
        </w:rPr>
      </w:pPr>
      <w:r w:rsidRPr="00F75CB3">
        <w:rPr>
          <w:szCs w:val="24"/>
          <w:lang w:eastAsia="ar-SA"/>
        </w:rPr>
        <w:t xml:space="preserve">The average loss due to flood, </w:t>
      </w:r>
      <m:oMath>
        <m:sSub>
          <m:sSubPr>
            <m:ctrlPr>
              <w:rPr>
                <w:rFonts w:ascii="Cambria Math" w:hAnsi="Cambria Math"/>
                <w:i/>
                <w:szCs w:val="24"/>
                <w:lang w:eastAsia="ar-SA"/>
              </w:rPr>
            </m:ctrlPr>
          </m:sSubPr>
          <m:e>
            <m:acc>
              <m:accPr>
                <m:chr m:val="̅"/>
                <m:ctrlPr>
                  <w:rPr>
                    <w:rFonts w:ascii="Cambria Math" w:hAnsi="Cambria Math"/>
                    <w:i/>
                    <w:szCs w:val="24"/>
                    <w:lang w:eastAsia="ar-SA"/>
                  </w:rPr>
                </m:ctrlPr>
              </m:accPr>
              <m:e>
                <m:r>
                  <w:rPr>
                    <w:rFonts w:ascii="Cambria Math" w:hAnsi="Cambria Math"/>
                    <w:szCs w:val="24"/>
                    <w:lang w:eastAsia="ar-SA"/>
                  </w:rPr>
                  <m:t>x</m:t>
                </m:r>
              </m:e>
            </m:acc>
          </m:e>
          <m:sub>
            <m:r>
              <w:rPr>
                <w:rFonts w:ascii="Cambria Math" w:hAnsi="Cambria Math"/>
                <w:szCs w:val="24"/>
                <w:lang w:eastAsia="ar-SA"/>
              </w:rPr>
              <m:t>Y</m:t>
            </m:r>
          </m:sub>
        </m:sSub>
      </m:oMath>
      <w:r w:rsidRPr="00F75CB3">
        <w:rPr>
          <w:szCs w:val="24"/>
          <w:lang w:eastAsia="ar-SA"/>
        </w:rPr>
        <w:t xml:space="preserve">, and standard deviation </w:t>
      </w:r>
      <w:r w:rsidRPr="00F75CB3">
        <w:rPr>
          <w:i/>
          <w:szCs w:val="24"/>
          <w:lang w:eastAsia="ar-SA"/>
        </w:rPr>
        <w:t>S</w:t>
      </w:r>
      <w:r w:rsidRPr="00F75CB3">
        <w:rPr>
          <w:i/>
          <w:szCs w:val="24"/>
          <w:vertAlign w:val="subscript"/>
          <w:lang w:eastAsia="ar-SA"/>
        </w:rPr>
        <w:t>Y</w:t>
      </w:r>
      <w:r w:rsidRPr="00F75CB3">
        <w:rPr>
          <w:szCs w:val="24"/>
          <w:lang w:eastAsia="ar-SA"/>
        </w:rPr>
        <w:t xml:space="preserve">, were determined for each zone </w:t>
      </w:r>
      <w:r w:rsidRPr="00F75CB3">
        <w:rPr>
          <w:i/>
          <w:szCs w:val="24"/>
          <w:lang w:eastAsia="ar-SA"/>
        </w:rPr>
        <w:t xml:space="preserve">Y </w:t>
      </w:r>
      <w:r w:rsidRPr="00F75CB3">
        <w:rPr>
          <w:szCs w:val="24"/>
          <w:lang w:eastAsia="ar-SA"/>
        </w:rPr>
        <w:t xml:space="preserve"> using an initial run of 10,000-year simulation. Then the maximum error of the estimate will be 5% of the estimated mean loss cost, if the number of simulation years for county </w:t>
      </w:r>
      <w:r w:rsidRPr="00F75CB3">
        <w:rPr>
          <w:i/>
          <w:szCs w:val="24"/>
          <w:lang w:eastAsia="ar-SA"/>
        </w:rPr>
        <w:t>Y</w:t>
      </w:r>
      <w:r w:rsidRPr="00F75CB3">
        <w:rPr>
          <w:szCs w:val="24"/>
          <w:lang w:eastAsia="ar-SA"/>
        </w:rPr>
        <w:t xml:space="preserve"> is:</w:t>
      </w:r>
    </w:p>
    <w:p w14:paraId="18459B8A" w14:textId="77777777" w:rsidR="00F75CB3" w:rsidRPr="00F75CB3" w:rsidRDefault="00F75CB3" w:rsidP="00F75CB3">
      <w:pPr>
        <w:rPr>
          <w:szCs w:val="24"/>
          <w:lang w:eastAsia="ar-SA"/>
        </w:rPr>
      </w:pPr>
    </w:p>
    <w:p w14:paraId="416CB7A7" w14:textId="77777777" w:rsidR="00F75CB3" w:rsidRPr="00F75CB3" w:rsidRDefault="00F81D66" w:rsidP="00F75CB3">
      <w:pPr>
        <w:rPr>
          <w:szCs w:val="24"/>
          <w:lang w:eastAsia="ar-SA"/>
        </w:rPr>
      </w:pPr>
      <m:oMathPara>
        <m:oMathParaPr>
          <m:jc m:val="center"/>
        </m:oMathParaPr>
        <m:oMath>
          <m:sSub>
            <m:sSubPr>
              <m:ctrlPr>
                <w:rPr>
                  <w:rFonts w:ascii="Cambria Math" w:hAnsi="Cambria Math"/>
                  <w:i/>
                  <w:szCs w:val="24"/>
                  <w:lang w:eastAsia="ar-SA"/>
                </w:rPr>
              </m:ctrlPr>
            </m:sSubPr>
            <m:e>
              <m:r>
                <w:rPr>
                  <w:rFonts w:ascii="Cambria Math" w:hAnsi="Cambria Math"/>
                  <w:szCs w:val="24"/>
                  <w:lang w:eastAsia="ar-SA"/>
                </w:rPr>
                <m:t>N</m:t>
              </m:r>
            </m:e>
            <m:sub>
              <m:r>
                <w:rPr>
                  <w:rFonts w:ascii="Cambria Math" w:hAnsi="Cambria Math"/>
                  <w:szCs w:val="24"/>
                  <w:lang w:eastAsia="ar-SA"/>
                </w:rPr>
                <m:t>Y</m:t>
              </m:r>
            </m:sub>
          </m:sSub>
          <m:r>
            <w:rPr>
              <w:rFonts w:ascii="Cambria Math" w:hAnsi="Cambria Math"/>
              <w:szCs w:val="24"/>
              <w:lang w:eastAsia="ar-SA"/>
            </w:rPr>
            <m:t>=</m:t>
          </m:r>
          <m:sSup>
            <m:sSupPr>
              <m:ctrlPr>
                <w:rPr>
                  <w:rFonts w:ascii="Cambria Math" w:hAnsi="Cambria Math"/>
                  <w:i/>
                  <w:szCs w:val="24"/>
                  <w:lang w:eastAsia="ar-SA"/>
                </w:rPr>
              </m:ctrlPr>
            </m:sSupPr>
            <m:e>
              <m:d>
                <m:dPr>
                  <m:ctrlPr>
                    <w:rPr>
                      <w:rFonts w:ascii="Cambria Math" w:hAnsi="Cambria Math"/>
                      <w:i/>
                      <w:szCs w:val="24"/>
                      <w:lang w:eastAsia="ar-SA"/>
                    </w:rPr>
                  </m:ctrlPr>
                </m:dPr>
                <m:e>
                  <m:f>
                    <m:fPr>
                      <m:ctrlPr>
                        <w:rPr>
                          <w:rFonts w:ascii="Cambria Math" w:hAnsi="Cambria Math"/>
                          <w:i/>
                          <w:szCs w:val="24"/>
                          <w:lang w:eastAsia="ar-SA"/>
                        </w:rPr>
                      </m:ctrlPr>
                    </m:fPr>
                    <m:num>
                      <m:sSub>
                        <m:sSubPr>
                          <m:ctrlPr>
                            <w:rPr>
                              <w:rFonts w:ascii="Cambria Math" w:hAnsi="Cambria Math"/>
                              <w:i/>
                              <w:szCs w:val="24"/>
                              <w:lang w:eastAsia="ar-SA"/>
                            </w:rPr>
                          </m:ctrlPr>
                        </m:sSubPr>
                        <m:e>
                          <m:r>
                            <w:rPr>
                              <w:rFonts w:ascii="Cambria Math" w:hAnsi="Cambria Math"/>
                              <w:szCs w:val="24"/>
                              <w:lang w:eastAsia="ar-SA"/>
                            </w:rPr>
                            <m:t>S</m:t>
                          </m:r>
                        </m:e>
                        <m:sub>
                          <m:r>
                            <w:rPr>
                              <w:rFonts w:ascii="Cambria Math" w:hAnsi="Cambria Math"/>
                              <w:szCs w:val="24"/>
                              <w:lang w:eastAsia="ar-SA"/>
                            </w:rPr>
                            <m:t>Y</m:t>
                          </m:r>
                        </m:sub>
                      </m:sSub>
                    </m:num>
                    <m:den>
                      <m:r>
                        <w:rPr>
                          <w:rFonts w:ascii="Cambria Math" w:hAnsi="Cambria Math"/>
                          <w:szCs w:val="24"/>
                          <w:lang w:eastAsia="ar-SA"/>
                        </w:rPr>
                        <m:t>0.05</m:t>
                      </m:r>
                      <m:sSub>
                        <m:sSubPr>
                          <m:ctrlPr>
                            <w:rPr>
                              <w:rFonts w:ascii="Cambria Math" w:hAnsi="Cambria Math"/>
                              <w:i/>
                              <w:szCs w:val="24"/>
                              <w:lang w:eastAsia="ar-SA"/>
                            </w:rPr>
                          </m:ctrlPr>
                        </m:sSubPr>
                        <m:e>
                          <m:acc>
                            <m:accPr>
                              <m:chr m:val="̅"/>
                              <m:ctrlPr>
                                <w:rPr>
                                  <w:rFonts w:ascii="Cambria Math" w:hAnsi="Cambria Math"/>
                                  <w:i/>
                                  <w:szCs w:val="24"/>
                                  <w:lang w:eastAsia="ar-SA"/>
                                </w:rPr>
                              </m:ctrlPr>
                            </m:accPr>
                            <m:e>
                              <m:r>
                                <w:rPr>
                                  <w:rFonts w:ascii="Cambria Math" w:hAnsi="Cambria Math"/>
                                  <w:szCs w:val="24"/>
                                  <w:lang w:eastAsia="ar-SA"/>
                                </w:rPr>
                                <m:t>X</m:t>
                              </m:r>
                            </m:e>
                          </m:acc>
                        </m:e>
                        <m:sub>
                          <m:r>
                            <w:rPr>
                              <w:rFonts w:ascii="Cambria Math" w:hAnsi="Cambria Math"/>
                              <w:szCs w:val="24"/>
                              <w:lang w:eastAsia="ar-SA"/>
                            </w:rPr>
                            <m:t>Y</m:t>
                          </m:r>
                        </m:sub>
                      </m:sSub>
                    </m:den>
                  </m:f>
                </m:e>
              </m:d>
            </m:e>
            <m:sup>
              <m:r>
                <w:rPr>
                  <w:rFonts w:ascii="Cambria Math" w:hAnsi="Cambria Math"/>
                  <w:szCs w:val="24"/>
                  <w:lang w:eastAsia="ar-SA"/>
                </w:rPr>
                <m:t>2</m:t>
              </m:r>
            </m:sup>
          </m:sSup>
        </m:oMath>
      </m:oMathPara>
    </w:p>
    <w:p w14:paraId="02CE5631" w14:textId="77777777" w:rsidR="00F75CB3" w:rsidRPr="00F75CB3" w:rsidRDefault="00F75CB3" w:rsidP="00F75CB3">
      <w:pPr>
        <w:rPr>
          <w:szCs w:val="24"/>
          <w:lang w:eastAsia="ar-SA"/>
        </w:rPr>
      </w:pPr>
    </w:p>
    <w:p w14:paraId="40CD4515" w14:textId="77777777" w:rsidR="00F75CB3" w:rsidRPr="00F75CB3" w:rsidRDefault="00F75CB3" w:rsidP="00F75CB3">
      <w:pPr>
        <w:rPr>
          <w:color w:val="000000"/>
          <w:szCs w:val="24"/>
          <w:lang w:eastAsia="ar-SA"/>
        </w:rPr>
      </w:pPr>
      <w:r w:rsidRPr="00F75CB3">
        <w:rPr>
          <w:color w:val="000000"/>
          <w:szCs w:val="24"/>
          <w:lang w:eastAsia="ar-SA"/>
        </w:rPr>
        <w:t xml:space="preserve">Based on the initial 10,000-year simulation run, the minimum number of years required is </w:t>
      </w:r>
      <w:r w:rsidRPr="00F75CB3">
        <w:rPr>
          <w:color w:val="000000"/>
          <w:szCs w:val="24"/>
          <w:vertAlign w:val="subscript"/>
          <w:lang w:eastAsia="ar-SA"/>
        </w:rPr>
        <w:t xml:space="preserve"> </w:t>
      </w:r>
      <w:r w:rsidRPr="00F75CB3">
        <w:rPr>
          <w:i/>
          <w:color w:val="000000"/>
          <w:szCs w:val="24"/>
          <w:lang w:eastAsia="ar-SA"/>
        </w:rPr>
        <w:t>N</w:t>
      </w:r>
      <w:r w:rsidRPr="00F75CB3">
        <w:rPr>
          <w:i/>
          <w:color w:val="000000"/>
          <w:szCs w:val="24"/>
          <w:vertAlign w:val="subscript"/>
          <w:lang w:eastAsia="ar-SA"/>
        </w:rPr>
        <w:t>Y</w:t>
      </w:r>
      <w:r w:rsidRPr="00F75CB3">
        <w:rPr>
          <w:color w:val="000000"/>
          <w:szCs w:val="24"/>
          <w:lang w:eastAsia="ar-SA"/>
        </w:rPr>
        <w:t xml:space="preserve"> = 72,540</w:t>
      </w:r>
    </w:p>
    <w:p w14:paraId="30F27B49" w14:textId="6FD97C6E" w:rsidR="00D673C5" w:rsidRPr="00F75CB3" w:rsidRDefault="00F75CB3" w:rsidP="00F75CB3">
      <w:pPr>
        <w:rPr>
          <w:color w:val="0000FF"/>
          <w:szCs w:val="24"/>
          <w:u w:val="single"/>
        </w:rPr>
      </w:pPr>
      <w:r w:rsidRPr="00F75CB3">
        <w:rPr>
          <w:color w:val="000000"/>
          <w:szCs w:val="24"/>
          <w:lang w:eastAsia="ar-SA"/>
        </w:rPr>
        <w:t xml:space="preserve">for Zone 19, which had the highest number of years required of all the zones. However using 72,540 years significantly increases the computational time required to run the model. As a result, the team members decided that it was best to use 50,000 years to generate losses as this keeps the computational time reasonable and the standard errors for all but one zone are less than 5% of the </w:t>
      </w:r>
      <w:r w:rsidRPr="00F75CB3">
        <w:rPr>
          <w:color w:val="000000"/>
          <w:szCs w:val="24"/>
          <w:lang w:eastAsia="ar-SA"/>
        </w:rPr>
        <w:lastRenderedPageBreak/>
        <w:t>estimated mean loss. Even for the zone 19, the standard error is 5.9% of the estimated mean loss which is not significantly higher than 5%.</w:t>
      </w:r>
    </w:p>
    <w:p w14:paraId="61706593" w14:textId="77777777" w:rsidR="00D673C5" w:rsidRPr="00F518AB" w:rsidRDefault="00D673C5" w:rsidP="008B6F3F">
      <w:pPr>
        <w:pStyle w:val="Normal-centered-bold"/>
        <w:numPr>
          <w:ilvl w:val="0"/>
          <w:numId w:val="33"/>
        </w:numPr>
        <w:ind w:left="360"/>
      </w:pPr>
      <w:r w:rsidRPr="00F518AB">
        <w:t xml:space="preserve">Describe the nature and results of the convergence tests performed to validate the expected flood loss projections generated. If a set of simulated flood events or simulation trials was used to determine these flood loss projections, specify the convergence tests that were used and the results. Specify the number of flood events or trials that were used. </w:t>
      </w:r>
    </w:p>
    <w:p w14:paraId="3DE8BAF6" w14:textId="77777777" w:rsidR="00F75CB3" w:rsidRPr="00F75CB3" w:rsidRDefault="00F75CB3" w:rsidP="00F75CB3">
      <w:pPr>
        <w:rPr>
          <w:sz w:val="18"/>
        </w:rPr>
      </w:pPr>
      <w:r w:rsidRPr="00F75CB3">
        <w:t xml:space="preserve">Losses were generated for 50,000 for each zone and the mean </w:t>
      </w:r>
      <w:r w:rsidRPr="002A1756">
        <w:rPr>
          <w:lang w:eastAsia="ar-SA"/>
        </w:rPr>
        <w:t xml:space="preserve"> </w:t>
      </w:r>
      <m:oMath>
        <m:sSub>
          <m:sSubPr>
            <m:ctrlPr>
              <w:rPr>
                <w:rFonts w:ascii="Cambria Math" w:hAnsi="Cambria Math"/>
                <w:i/>
                <w:lang w:eastAsia="ar-SA"/>
              </w:rPr>
            </m:ctrlPr>
          </m:sSubPr>
          <m:e>
            <m:acc>
              <m:accPr>
                <m:chr m:val="̅"/>
                <m:ctrlPr>
                  <w:rPr>
                    <w:rFonts w:ascii="Cambria Math" w:hAnsi="Cambria Math"/>
                    <w:i/>
                    <w:lang w:eastAsia="ar-SA"/>
                  </w:rPr>
                </m:ctrlPr>
              </m:accPr>
              <m:e>
                <m:r>
                  <w:rPr>
                    <w:rFonts w:ascii="Cambria Math" w:hAnsi="Cambria Math"/>
                    <w:lang w:eastAsia="ar-SA"/>
                  </w:rPr>
                  <m:t>x</m:t>
                </m:r>
              </m:e>
            </m:acc>
          </m:e>
          <m:sub>
            <m:r>
              <w:rPr>
                <w:rFonts w:ascii="Cambria Math" w:hAnsi="Cambria Math"/>
                <w:lang w:eastAsia="ar-SA"/>
              </w:rPr>
              <m:t>Y</m:t>
            </m:r>
          </m:sub>
        </m:sSub>
        <m:r>
          <w:rPr>
            <w:rFonts w:ascii="Cambria Math" w:hAnsi="Cambria Math"/>
            <w:lang w:eastAsia="ar-SA"/>
          </w:rPr>
          <m:t xml:space="preserve"> </m:t>
        </m:r>
      </m:oMath>
      <w:r w:rsidRPr="00F75CB3">
        <w:t xml:space="preserve">and the standard deviation </w:t>
      </w:r>
      <w:r w:rsidRPr="002A1756">
        <w:rPr>
          <w:lang w:eastAsia="ar-SA"/>
        </w:rPr>
        <w:t xml:space="preserve"> </w:t>
      </w:r>
      <m:oMath>
        <m:sSub>
          <m:sSubPr>
            <m:ctrlPr>
              <w:rPr>
                <w:rFonts w:ascii="Cambria Math" w:hAnsi="Cambria Math"/>
                <w:i/>
                <w:lang w:eastAsia="ar-SA"/>
              </w:rPr>
            </m:ctrlPr>
          </m:sSubPr>
          <m:e>
            <m:r>
              <w:rPr>
                <w:rFonts w:ascii="Cambria Math" w:hAnsi="Cambria Math"/>
                <w:lang w:eastAsia="ar-SA"/>
              </w:rPr>
              <m:t>S</m:t>
            </m:r>
          </m:e>
          <m:sub>
            <m:r>
              <w:rPr>
                <w:rFonts w:ascii="Cambria Math" w:hAnsi="Cambria Math"/>
                <w:lang w:eastAsia="ar-SA"/>
              </w:rPr>
              <m:t>Y</m:t>
            </m:r>
          </m:sub>
        </m:sSub>
      </m:oMath>
      <w:r w:rsidRPr="00F75CB3">
        <w:t xml:space="preserve"> of these losses were computed. The standard error was then computed as </w:t>
      </w:r>
      <w:r w:rsidRPr="002A1756">
        <w:rPr>
          <w:lang w:eastAsia="ar-SA"/>
        </w:rPr>
        <w:t xml:space="preserve"> </w:t>
      </w:r>
      <m:oMath>
        <m:f>
          <m:fPr>
            <m:ctrlPr>
              <w:rPr>
                <w:rFonts w:ascii="Cambria Math" w:hAnsi="Cambria Math"/>
                <w:i/>
                <w:lang w:eastAsia="ar-SA"/>
              </w:rPr>
            </m:ctrlPr>
          </m:fPr>
          <m:num>
            <m:sSub>
              <m:sSubPr>
                <m:ctrlPr>
                  <w:rPr>
                    <w:rFonts w:ascii="Cambria Math" w:hAnsi="Cambria Math"/>
                    <w:i/>
                    <w:lang w:eastAsia="ar-SA"/>
                  </w:rPr>
                </m:ctrlPr>
              </m:sSubPr>
              <m:e>
                <m:r>
                  <w:rPr>
                    <w:rFonts w:ascii="Cambria Math" w:hAnsi="Cambria Math"/>
                    <w:lang w:eastAsia="ar-SA"/>
                  </w:rPr>
                  <m:t>S</m:t>
                </m:r>
              </m:e>
              <m:sub>
                <m:r>
                  <w:rPr>
                    <w:rFonts w:ascii="Cambria Math" w:hAnsi="Cambria Math"/>
                    <w:lang w:eastAsia="ar-SA"/>
                  </w:rPr>
                  <m:t>Y</m:t>
                </m:r>
              </m:sub>
            </m:sSub>
          </m:num>
          <m:den>
            <m:rad>
              <m:radPr>
                <m:degHide m:val="1"/>
                <m:ctrlPr>
                  <w:rPr>
                    <w:rFonts w:ascii="Cambria Math" w:hAnsi="Cambria Math"/>
                    <w:i/>
                    <w:lang w:eastAsia="ar-SA"/>
                  </w:rPr>
                </m:ctrlPr>
              </m:radPr>
              <m:deg/>
              <m:e>
                <m:r>
                  <w:rPr>
                    <w:rFonts w:ascii="Cambria Math" w:hAnsi="Cambria Math"/>
                    <w:lang w:eastAsia="ar-SA"/>
                  </w:rPr>
                  <m:t>50,000</m:t>
                </m:r>
              </m:e>
            </m:rad>
          </m:den>
        </m:f>
      </m:oMath>
      <w:r w:rsidRPr="00F75CB3">
        <w:t xml:space="preserve"> for each zone and verified to be within 5% of the mean for all zones except for zone 19 where it is found to be 5.9% of the mean loss</w:t>
      </w:r>
      <w:r w:rsidRPr="00F75CB3">
        <w:rPr>
          <w:sz w:val="18"/>
        </w:rPr>
        <w:t>.</w:t>
      </w:r>
    </w:p>
    <w:p w14:paraId="2FF5B23D" w14:textId="77777777" w:rsidR="00D673C5" w:rsidRDefault="00D673C5">
      <w:pPr>
        <w:spacing w:line="259" w:lineRule="auto"/>
        <w:jc w:val="left"/>
        <w:rPr>
          <w:rFonts w:ascii="Arial" w:eastAsiaTheme="majorEastAsia" w:hAnsi="Arial" w:cstheme="majorBidi"/>
          <w:b/>
          <w:i/>
          <w:color w:val="000000" w:themeColor="text1"/>
          <w:sz w:val="28"/>
          <w:szCs w:val="26"/>
        </w:rPr>
      </w:pPr>
      <w:r>
        <w:br w:type="page"/>
      </w:r>
    </w:p>
    <w:p w14:paraId="7FC38EF8" w14:textId="77777777" w:rsidR="00D673C5" w:rsidRDefault="0086790D" w:rsidP="00D673C5">
      <w:pPr>
        <w:pStyle w:val="Heading2"/>
      </w:pPr>
      <w:bookmarkStart w:id="418" w:name="_Toc34080053"/>
      <w:r>
        <w:lastRenderedPageBreak/>
        <w:t xml:space="preserve">SF-5 </w:t>
      </w:r>
      <w:r w:rsidR="00D673C5" w:rsidRPr="00F71BF6">
        <w:t>Replication of Known Flood Losses</w:t>
      </w:r>
      <w:bookmarkEnd w:id="418"/>
      <w:r w:rsidR="00D673C5" w:rsidRPr="00D673C5">
        <w:t xml:space="preserve"> </w:t>
      </w:r>
    </w:p>
    <w:p w14:paraId="0C50C4DF" w14:textId="74DE386A" w:rsidR="00D673C5" w:rsidRDefault="00D673C5" w:rsidP="00D673C5">
      <w:pPr>
        <w:pStyle w:val="Normal-centered-bold"/>
      </w:pPr>
      <w:r w:rsidRPr="00F71BF6">
        <w:t>The flood model shall estimate incurred flood losses in an unbiased manner on a sufficient body of past flood events, including the most current data available to the modeling organization. This standard applies to personal residential exposures. The replications shall be produced on an objective body of flood loss data by county or an appropriate level of geographic detail.</w:t>
      </w:r>
    </w:p>
    <w:p w14:paraId="19ED7335" w14:textId="72B359EA" w:rsidR="00A90241" w:rsidRPr="00A90241" w:rsidRDefault="00A90241" w:rsidP="00A90241">
      <w:r w:rsidRPr="003C305F">
        <w:t xml:space="preserve">Due to the lack of a sufficient body of claims data for </w:t>
      </w:r>
      <w:r>
        <w:t xml:space="preserve">flood </w:t>
      </w:r>
      <w:r w:rsidRPr="003C305F">
        <w:t xml:space="preserve">losses, extensive statistical tests were not conducted to validate the model losses. A tabular comparison of the modeled vs. actual </w:t>
      </w:r>
      <w:r>
        <w:t>flood</w:t>
      </w:r>
      <w:r w:rsidRPr="003C305F">
        <w:t xml:space="preserve"> insured loss costs </w:t>
      </w:r>
      <w:bookmarkStart w:id="419" w:name="_Ref341099749"/>
      <w:bookmarkStart w:id="420" w:name="_Toc341089143"/>
      <w:bookmarkStart w:id="421" w:name="_Toc341090913"/>
      <w:bookmarkStart w:id="422" w:name="_Toc471225507"/>
      <w:bookmarkStart w:id="423" w:name="_Toc465267418"/>
      <w:bookmarkStart w:id="424" w:name="_Toc478034260"/>
      <w:bookmarkStart w:id="425" w:name="_Toc478034410"/>
      <w:r w:rsidR="0055184E">
        <w:t xml:space="preserve">will be provided. </w:t>
      </w:r>
    </w:p>
    <w:bookmarkEnd w:id="419"/>
    <w:bookmarkEnd w:id="420"/>
    <w:bookmarkEnd w:id="421"/>
    <w:bookmarkEnd w:id="422"/>
    <w:bookmarkEnd w:id="423"/>
    <w:bookmarkEnd w:id="424"/>
    <w:bookmarkEnd w:id="425"/>
    <w:p w14:paraId="119D4D65" w14:textId="77777777" w:rsidR="00D673C5" w:rsidRPr="00D673C5" w:rsidRDefault="00D673C5" w:rsidP="00D673C5">
      <w:pPr>
        <w:pStyle w:val="Normal-centered-bold"/>
      </w:pPr>
      <w:r>
        <w:t>Disclosure</w:t>
      </w:r>
    </w:p>
    <w:p w14:paraId="5AAEDFE0" w14:textId="77777777" w:rsidR="00D673C5" w:rsidRPr="00F71BF6" w:rsidRDefault="00D673C5" w:rsidP="008B6F3F">
      <w:pPr>
        <w:pStyle w:val="Normal-centered-bold"/>
        <w:numPr>
          <w:ilvl w:val="0"/>
          <w:numId w:val="34"/>
        </w:numPr>
        <w:ind w:left="360"/>
        <w:rPr>
          <w:iCs/>
        </w:rPr>
      </w:pPr>
      <w:r w:rsidRPr="00F71BF6">
        <w:t xml:space="preserve">Describe the nature and results of the analyses performed to validate the flood loss projections generated for personal residential losses. Include analyses for the events </w:t>
      </w:r>
      <w:r>
        <w:t>listed in Form HHF-1, Historical Event Flood Extent and Elevation or Depth Validation Maps</w:t>
      </w:r>
      <w:r w:rsidRPr="00F71BF6">
        <w:t>.</w:t>
      </w:r>
    </w:p>
    <w:p w14:paraId="01CF7975" w14:textId="72E340FD" w:rsidR="00D673C5" w:rsidRDefault="0055184E">
      <w:pPr>
        <w:spacing w:line="259" w:lineRule="auto"/>
        <w:jc w:val="left"/>
        <w:rPr>
          <w:rFonts w:ascii="Arial" w:eastAsiaTheme="majorEastAsia" w:hAnsi="Arial" w:cstheme="majorBidi"/>
          <w:b/>
          <w:i/>
          <w:color w:val="000000" w:themeColor="text1"/>
          <w:sz w:val="28"/>
          <w:szCs w:val="26"/>
        </w:rPr>
      </w:pPr>
      <w:r>
        <w:t>Will be provided.</w:t>
      </w:r>
      <w:r w:rsidR="00D673C5">
        <w:br w:type="page"/>
      </w:r>
    </w:p>
    <w:p w14:paraId="0F733242" w14:textId="77777777" w:rsidR="00D673C5" w:rsidRDefault="0086790D" w:rsidP="00D673C5">
      <w:pPr>
        <w:pStyle w:val="Heading1"/>
      </w:pPr>
      <w:bookmarkStart w:id="426" w:name="_Toc34080054"/>
      <w:r w:rsidRPr="00394DDB">
        <w:lastRenderedPageBreak/>
        <w:t>VULNERABILITY FLOOD STANDARDS</w:t>
      </w:r>
      <w:bookmarkEnd w:id="426"/>
    </w:p>
    <w:p w14:paraId="515BBCA9" w14:textId="77777777" w:rsidR="00D673C5" w:rsidRDefault="0086790D" w:rsidP="00D673C5">
      <w:pPr>
        <w:pStyle w:val="Heading2"/>
      </w:pPr>
      <w:bookmarkStart w:id="427" w:name="_Toc34080055"/>
      <w:r>
        <w:t xml:space="preserve">VF-1 </w:t>
      </w:r>
      <w:r w:rsidR="00D673C5" w:rsidRPr="00394DDB">
        <w:t>Derivation of Personal Residential Structure Flood Vulnerability Functions</w:t>
      </w:r>
      <w:bookmarkEnd w:id="427"/>
    </w:p>
    <w:p w14:paraId="47617018" w14:textId="77777777" w:rsidR="00D673C5" w:rsidRPr="00394DDB" w:rsidRDefault="00D673C5" w:rsidP="008B6F3F">
      <w:pPr>
        <w:pStyle w:val="Normal-centered-bold"/>
        <w:numPr>
          <w:ilvl w:val="0"/>
          <w:numId w:val="35"/>
        </w:numPr>
        <w:ind w:left="360"/>
      </w:pPr>
      <w:r w:rsidRPr="00394DDB">
        <w:t xml:space="preserve">Development of the personal residential structure flood vulnerability functions shall be based on </w:t>
      </w:r>
      <w:r>
        <w:t>two or more</w:t>
      </w:r>
      <w:r w:rsidRPr="00394DDB">
        <w:t xml:space="preserve"> of the following: (1) rational structural analysis, (2) post-event site investigations, (3) technical literature, (4) expert opinion, (5) laboratory or field testing, and (6) insurance claims data. Personal residential structure flood vulnerability functions shall be supported by historical and other relevant data. </w:t>
      </w:r>
    </w:p>
    <w:p w14:paraId="00161440" w14:textId="77777777" w:rsidR="008844FF" w:rsidRPr="008844FF" w:rsidRDefault="008844FF" w:rsidP="008844FF">
      <w:r w:rsidRPr="008844FF">
        <w:t xml:space="preserve">The development of the coastal flood vulnerabilities is based on a semi-engineering approach, which translates empirical tsunami fragility functions into coastal flood fragility functions, based on engineering principles. The coastal flood fragility functions translate into coastal flood vulnerability functions for different types of residential structures common in the state of Florida.  The characterization of the damage states corresponding to each fragility function, based on a detailed cost analysis provides the basis for the translation of the fragilities into vulnerabilities. </w:t>
      </w:r>
    </w:p>
    <w:p w14:paraId="6A139252" w14:textId="77777777" w:rsidR="008844FF" w:rsidRPr="008844FF" w:rsidRDefault="008844FF" w:rsidP="008844FF"/>
    <w:p w14:paraId="0BE1410A" w14:textId="77777777" w:rsidR="008844FF" w:rsidRPr="008844FF" w:rsidRDefault="008844FF" w:rsidP="008844FF">
      <w:r w:rsidRPr="008844FF">
        <w:t xml:space="preserve">The inland flood vulnerabilities are derived from the work of the US Army Corp of Engineers (USACE) vulnerability curves, based on expert opinion.   </w:t>
      </w:r>
    </w:p>
    <w:p w14:paraId="5B88D74D" w14:textId="77777777" w:rsidR="008844FF" w:rsidRPr="008844FF" w:rsidRDefault="008844FF" w:rsidP="008844FF"/>
    <w:p w14:paraId="6130545C" w14:textId="36077022" w:rsidR="00D673C5" w:rsidRPr="00394DDB" w:rsidRDefault="008844FF" w:rsidP="008844FF">
      <w:r w:rsidRPr="008844FF">
        <w:t>Claims data and expert-based models validated both the c</w:t>
      </w:r>
      <w:r w:rsidR="00C4419E">
        <w:t>oastal and inland flood models.</w:t>
      </w:r>
    </w:p>
    <w:p w14:paraId="16213F9E" w14:textId="77777777" w:rsidR="00D673C5" w:rsidRPr="00394DDB" w:rsidRDefault="00D673C5" w:rsidP="008B6F3F">
      <w:pPr>
        <w:pStyle w:val="Normal-centered-bold"/>
        <w:numPr>
          <w:ilvl w:val="0"/>
          <w:numId w:val="35"/>
        </w:numPr>
        <w:ind w:left="360"/>
      </w:pPr>
      <w:r w:rsidRPr="00394DDB">
        <w:t>The derivation of personal residential structure flood vulnerability functions and their associated uncertainties shall be theoretically sound and consistent with fundamental engineering principles.</w:t>
      </w:r>
    </w:p>
    <w:p w14:paraId="14923CFC" w14:textId="77777777" w:rsidR="008844FF" w:rsidRPr="008844FF" w:rsidRDefault="008844FF" w:rsidP="008844FF">
      <w:r w:rsidRPr="008844FF">
        <w:t>The conversion of the fragility functions from tsunami to coastal flood relies on the calculation of the different inundation depths that produce equivalent water-forces. The forces considered are the resultant lateral horizontal forces acting on the vertical walls of the structures.  Both the tsunami and the coastal flood water depth-force relationships needed for the development of the coastal flood fragility functions were adopted from well-recognized engineering literature.</w:t>
      </w:r>
    </w:p>
    <w:p w14:paraId="493A45F2" w14:textId="77777777" w:rsidR="008844FF" w:rsidRPr="008844FF" w:rsidRDefault="008844FF" w:rsidP="008844FF"/>
    <w:p w14:paraId="5B9A29CE" w14:textId="51BFC323" w:rsidR="008844FF" w:rsidRPr="008844FF" w:rsidRDefault="008844FF" w:rsidP="008844FF">
      <w:r w:rsidRPr="008844FF">
        <w:t xml:space="preserve">Uncertainties in the derivation of the tsunami fragility functions used in the derivation result from the empirical development of these functions.  The tsunami fragility uncertainties transfer to the coastal flood fragility curves. The </w:t>
      </w:r>
      <w:r w:rsidR="0028566D">
        <w:t>FPFLM</w:t>
      </w:r>
      <w:r w:rsidRPr="008844FF">
        <w:t xml:space="preserve"> team estimated these uncertainties involved in the conversion from coastal flood fragility curves to coastal flood vulnerability curves, including the uncertainty attached to the damage states quantification.</w:t>
      </w:r>
    </w:p>
    <w:p w14:paraId="4F3F72A0" w14:textId="5FEE6AB4" w:rsidR="00D673C5" w:rsidRPr="00394DDB" w:rsidRDefault="008844FF" w:rsidP="008844FF">
      <w:r w:rsidRPr="008844FF">
        <w:t xml:space="preserve">The </w:t>
      </w:r>
      <w:r w:rsidR="0028566D">
        <w:t>FPFLM</w:t>
      </w:r>
      <w:r w:rsidRPr="008844FF">
        <w:t xml:space="preserve"> inland flood model is adapted from the USACE work, which is based on expert opinion, info</w:t>
      </w:r>
      <w:r w:rsidR="00C4419E">
        <w:t>rmed by engineering principles.</w:t>
      </w:r>
    </w:p>
    <w:p w14:paraId="501D3FFD" w14:textId="77777777" w:rsidR="00D673C5" w:rsidRPr="00394DDB" w:rsidRDefault="00D673C5" w:rsidP="008B6F3F">
      <w:pPr>
        <w:pStyle w:val="Normal-centered-bold"/>
        <w:numPr>
          <w:ilvl w:val="0"/>
          <w:numId w:val="35"/>
        </w:numPr>
        <w:ind w:left="360"/>
        <w:rPr>
          <w:iCs/>
        </w:rPr>
      </w:pPr>
      <w:r w:rsidRPr="00394DDB">
        <w:rPr>
          <w:iCs/>
        </w:rPr>
        <w:t>Residential building stock classification shall be representative of Florida construction for personal residential structures.</w:t>
      </w:r>
    </w:p>
    <w:p w14:paraId="033FB9DC" w14:textId="2A996A0A" w:rsidR="008844FF" w:rsidRPr="00394DDB" w:rsidRDefault="008844FF" w:rsidP="008844FF">
      <w:r w:rsidRPr="008844FF">
        <w:lastRenderedPageBreak/>
        <w:t xml:space="preserve">A detailed exposure study defined the most prevalent construction types and characteristics in the Florida residential building stock.  The corresponding models represent each of the identified common structural types. In the case of the residential model, the models include differing wall types (wood and masonry) of varying strengths (weak or strong), and one to three story houses, as applicable, as well as manufactured homes. </w:t>
      </w:r>
    </w:p>
    <w:p w14:paraId="3EC9DEE6" w14:textId="77777777" w:rsidR="00D673C5" w:rsidRPr="00394DDB" w:rsidRDefault="00D673C5" w:rsidP="008B6F3F">
      <w:pPr>
        <w:pStyle w:val="Normal-centered-bold"/>
        <w:numPr>
          <w:ilvl w:val="0"/>
          <w:numId w:val="35"/>
        </w:numPr>
        <w:ind w:left="360"/>
        <w:rPr>
          <w:iCs/>
        </w:rPr>
      </w:pPr>
      <w:r w:rsidRPr="00394DDB">
        <w:rPr>
          <w:iCs/>
        </w:rPr>
        <w:t>The following flood characteristics shall be used in the derivation of personal residential structure flood vulnerability functions: depth above ground</w:t>
      </w:r>
      <w:r>
        <w:rPr>
          <w:iCs/>
        </w:rPr>
        <w:t>,</w:t>
      </w:r>
      <w:r w:rsidRPr="00394DDB">
        <w:rPr>
          <w:iCs/>
        </w:rPr>
        <w:t xml:space="preserve"> and </w:t>
      </w:r>
      <w:r>
        <w:rPr>
          <w:iCs/>
        </w:rPr>
        <w:t>in coastal areas, damaging wave action</w:t>
      </w:r>
      <w:r w:rsidRPr="00394DDB">
        <w:rPr>
          <w:iCs/>
        </w:rPr>
        <w:t>.</w:t>
      </w:r>
    </w:p>
    <w:p w14:paraId="799ADC25" w14:textId="1521C87B" w:rsidR="008844FF" w:rsidRPr="00C4419E" w:rsidRDefault="008844FF" w:rsidP="008844FF">
      <w:r w:rsidRPr="008844FF">
        <w:t>The vulnerability functions for all personal residential models (site-built residential, and manufactured homes,) are derived as a function of inundation depth. In coastal areas, these depth-to-damage functions incorporate damaging wave action.</w:t>
      </w:r>
    </w:p>
    <w:p w14:paraId="44FC81D6" w14:textId="77777777" w:rsidR="00D673C5" w:rsidRPr="00394DDB" w:rsidRDefault="00D673C5" w:rsidP="008B6F3F">
      <w:pPr>
        <w:pStyle w:val="Normal-centered-bold"/>
        <w:numPr>
          <w:ilvl w:val="0"/>
          <w:numId w:val="35"/>
        </w:numPr>
        <w:ind w:left="360"/>
        <w:rPr>
          <w:iCs/>
        </w:rPr>
      </w:pPr>
      <w:r w:rsidRPr="00394DDB">
        <w:t>The following primary building characteristics shall be used or accounted for in the derivation of personal residential structure vulnerability functions: lowest floor elevation relative to ground, foundation type, construction materials, and year of construction.</w:t>
      </w:r>
    </w:p>
    <w:p w14:paraId="76E96F6C" w14:textId="2CF6AE35" w:rsidR="008844FF" w:rsidRPr="008844FF" w:rsidRDefault="008844FF" w:rsidP="008844FF">
      <w:r>
        <w:t>T</w:t>
      </w:r>
      <w:r w:rsidRPr="009700A1">
        <w:t xml:space="preserve">he various </w:t>
      </w:r>
      <w:r>
        <w:t xml:space="preserve">personal residential </w:t>
      </w:r>
      <w:r w:rsidRPr="009700A1">
        <w:t xml:space="preserve">models reflect </w:t>
      </w:r>
      <w:r>
        <w:t xml:space="preserve">the </w:t>
      </w:r>
      <w:r w:rsidRPr="009700A1">
        <w:t xml:space="preserve">construction </w:t>
      </w:r>
      <w:r>
        <w:t>materials, timber or masonry, as well as the lowest floor elevation relative to ground, and the foundation type (slab on grade or elevated).  T</w:t>
      </w:r>
      <w:r w:rsidRPr="009700A1">
        <w:t xml:space="preserve">he structural models </w:t>
      </w:r>
      <w:r>
        <w:t>also</w:t>
      </w:r>
      <w:r w:rsidRPr="009700A1">
        <w:t xml:space="preserve"> allow the representation of </w:t>
      </w:r>
      <w:r>
        <w:t>year of construction</w:t>
      </w:r>
      <w:r w:rsidRPr="009700A1">
        <w:t xml:space="preserve">. </w:t>
      </w:r>
      <w:r>
        <w:t>Two</w:t>
      </w:r>
      <w:r w:rsidRPr="009700A1">
        <w:t xml:space="preserve"> models </w:t>
      </w:r>
      <w:r>
        <w:t>exist</w:t>
      </w:r>
      <w:r w:rsidRPr="009700A1">
        <w:t xml:space="preserve"> for each structural type: weak construction, and strong construction. For example, each model for wood frame homes has weak and strong versions. The assignment of a given strength level </w:t>
      </w:r>
      <w:r>
        <w:t>depends</w:t>
      </w:r>
      <w:r w:rsidRPr="009700A1">
        <w:t xml:space="preserve"> on the age of the home being modeled and the available information on construction practice in that region of the state in that era of construction. Separate models also </w:t>
      </w:r>
      <w:r>
        <w:t>exist</w:t>
      </w:r>
      <w:r w:rsidRPr="009700A1">
        <w:t xml:space="preserve"> for manufactured housing constructed based on pre- and post-1994 HUD regulations and for different </w:t>
      </w:r>
      <w:r>
        <w:t>flood conditions</w:t>
      </w:r>
      <w:r w:rsidRPr="009700A1">
        <w:t>.</w:t>
      </w:r>
      <w:r>
        <w:t xml:space="preserve"> Lowest floor elevation relative to ground is explicitly represented for each model type in 1 foot increments. For example, the weak timber frame on-grade models include separate outputs for 0, 1, 2 and 3 foot lowest floor elevations.</w:t>
      </w:r>
    </w:p>
    <w:p w14:paraId="74647F49" w14:textId="77777777" w:rsidR="00D673C5" w:rsidRDefault="00D673C5" w:rsidP="008B6F3F">
      <w:pPr>
        <w:pStyle w:val="Normal-centered-bold"/>
        <w:numPr>
          <w:ilvl w:val="0"/>
          <w:numId w:val="35"/>
        </w:numPr>
        <w:ind w:left="360"/>
      </w:pPr>
      <w:r w:rsidRPr="00394DDB">
        <w:t>Flood vulnerability functions shall be separately derived for personal residential building structures</w:t>
      </w:r>
      <w:r>
        <w:t xml:space="preserve"> and</w:t>
      </w:r>
      <w:r w:rsidRPr="00394DDB">
        <w:t xml:space="preserve"> manufactured homes.</w:t>
      </w:r>
    </w:p>
    <w:p w14:paraId="57112759" w14:textId="6E345430" w:rsidR="008844FF" w:rsidRPr="00394DDB" w:rsidRDefault="008844FF" w:rsidP="00C4419E">
      <w:r w:rsidRPr="008844FF">
        <w:t xml:space="preserve">Flood vulnerability functions were separately derived for personal residential building structures and manufactured homes. As described in detail within, personal residential building structure vulnerability functions are derived based on an adaptation of tsunami fragility functions to reflect coastal flood forces. Manufactured home vulnerability functions </w:t>
      </w:r>
      <w:r w:rsidR="00C4419E">
        <w:t>are adapted from USACE reports.</w:t>
      </w:r>
    </w:p>
    <w:p w14:paraId="481F6908" w14:textId="77777777" w:rsidR="00D673C5" w:rsidRPr="008844FF" w:rsidRDefault="008844FF" w:rsidP="008844FF">
      <w:pPr>
        <w:pStyle w:val="Normal-centered-bold"/>
      </w:pPr>
      <w:r>
        <w:t>Disclosures</w:t>
      </w:r>
    </w:p>
    <w:p w14:paraId="780D40BA" w14:textId="77777777" w:rsidR="00D673C5" w:rsidRPr="00394DDB" w:rsidRDefault="00D673C5" w:rsidP="008B6F3F">
      <w:pPr>
        <w:pStyle w:val="Normal-centered-bold"/>
        <w:numPr>
          <w:ilvl w:val="0"/>
          <w:numId w:val="36"/>
        </w:numPr>
        <w:ind w:left="360"/>
      </w:pPr>
      <w:r w:rsidRPr="00394DDB">
        <w:t>Provide a flowchart documenting the process by which the personal residential structure flood vulnerability functions are derived and implemented.</w:t>
      </w:r>
    </w:p>
    <w:p w14:paraId="2F792432" w14:textId="3486A712" w:rsidR="00121949" w:rsidRPr="009429C4" w:rsidRDefault="00121949" w:rsidP="00FD5FEA">
      <w:pPr>
        <w:rPr>
          <w:b/>
          <w:i/>
        </w:rPr>
      </w:pPr>
      <w:r w:rsidRPr="007D08DC">
        <w:lastRenderedPageBreak/>
        <w:t>The flow chart</w:t>
      </w:r>
      <w:r>
        <w:t>s</w:t>
      </w:r>
      <w:r w:rsidRPr="007D08DC">
        <w:t xml:space="preserve"> </w:t>
      </w:r>
      <w:r>
        <w:t>below summarize</w:t>
      </w:r>
      <w:r w:rsidRPr="007D08DC">
        <w:t xml:space="preserve"> the procedure used to </w:t>
      </w:r>
      <w:r>
        <w:t>develop the coastal flood and the inland flood vulnerability functions for</w:t>
      </w:r>
      <w:r w:rsidRPr="007D08DC">
        <w:t xml:space="preserve"> the different structural types of </w:t>
      </w:r>
      <w:r>
        <w:t xml:space="preserve">personal </w:t>
      </w:r>
      <w:r w:rsidRPr="007D08DC">
        <w:t xml:space="preserve">residential buildings.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121949" w14:paraId="7BB2DA35" w14:textId="77777777" w:rsidTr="009429C4">
        <w:tc>
          <w:tcPr>
            <w:tcW w:w="9360" w:type="dxa"/>
          </w:tcPr>
          <w:p w14:paraId="556E591F" w14:textId="77777777" w:rsidR="009429C4" w:rsidRDefault="00121949" w:rsidP="009429C4">
            <w:pPr>
              <w:keepNext/>
            </w:pPr>
            <w:r>
              <w:rPr>
                <w:noProof/>
                <w:lang w:eastAsia="zh-CN"/>
              </w:rPr>
              <w:drawing>
                <wp:inline distT="0" distB="0" distL="0" distR="0" wp14:anchorId="22AC4EDB" wp14:editId="4759EB5E">
                  <wp:extent cx="5942965" cy="6000750"/>
                  <wp:effectExtent l="0" t="0" r="635" b="0"/>
                  <wp:docPr id="5130" name="Picture 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F1 Disclosure 1a.jpg"/>
                          <pic:cNvPicPr/>
                        </pic:nvPicPr>
                        <pic:blipFill rotWithShape="1">
                          <a:blip r:embed="rId202" cstate="print">
                            <a:extLst>
                              <a:ext uri="{28A0092B-C50C-407E-A947-70E740481C1C}">
                                <a14:useLocalDpi xmlns:a14="http://schemas.microsoft.com/office/drawing/2010/main" val="0"/>
                              </a:ext>
                            </a:extLst>
                          </a:blip>
                          <a:srcRect b="21524"/>
                          <a:stretch/>
                        </pic:blipFill>
                        <pic:spPr bwMode="auto">
                          <a:xfrm>
                            <a:off x="0" y="0"/>
                            <a:ext cx="5945403" cy="6003212"/>
                          </a:xfrm>
                          <a:prstGeom prst="rect">
                            <a:avLst/>
                          </a:prstGeom>
                          <a:ln>
                            <a:noFill/>
                          </a:ln>
                          <a:extLst>
                            <a:ext uri="{53640926-AAD7-44D8-BBD7-CCE9431645EC}">
                              <a14:shadowObscured xmlns:a14="http://schemas.microsoft.com/office/drawing/2010/main"/>
                            </a:ext>
                          </a:extLst>
                        </pic:spPr>
                      </pic:pic>
                    </a:graphicData>
                  </a:graphic>
                </wp:inline>
              </w:drawing>
            </w:r>
          </w:p>
          <w:p w14:paraId="055DD4A1" w14:textId="67FF6CF7" w:rsidR="00121949" w:rsidRPr="009429C4" w:rsidRDefault="009429C4" w:rsidP="009429C4">
            <w:pPr>
              <w:pStyle w:val="Caption"/>
            </w:pPr>
            <w:bookmarkStart w:id="428" w:name="_Ref34058173"/>
            <w:bookmarkStart w:id="429" w:name="_Toc33710128"/>
            <w:bookmarkStart w:id="430" w:name="_Toc34080155"/>
            <w:r w:rsidRPr="009429C4">
              <w:t xml:space="preserve">Figure </w:t>
            </w:r>
            <w:fldSimple w:instr=" SEQ Figure \* ARABIC ">
              <w:r w:rsidR="00407951">
                <w:rPr>
                  <w:noProof/>
                </w:rPr>
                <w:t>53</w:t>
              </w:r>
            </w:fldSimple>
            <w:bookmarkEnd w:id="428"/>
            <w:r w:rsidRPr="009429C4">
              <w:t>. Coastal flood vulnerability for residential structures</w:t>
            </w:r>
            <w:r w:rsidR="006D49B7">
              <w:t>.</w:t>
            </w:r>
            <w:bookmarkEnd w:id="429"/>
            <w:bookmarkEnd w:id="430"/>
          </w:p>
        </w:tc>
      </w:tr>
    </w:tbl>
    <w:p w14:paraId="176A2C86" w14:textId="77777777" w:rsidR="00121949" w:rsidRPr="00121949" w:rsidRDefault="00121949" w:rsidP="00121949">
      <w:pPr>
        <w:rPr>
          <w:szCs w:val="24"/>
        </w:rPr>
      </w:pPr>
    </w:p>
    <w:tbl>
      <w:tblPr>
        <w:tblStyle w:val="TableGrid"/>
        <w:tblW w:w="94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121949" w14:paraId="35651FF1" w14:textId="77777777" w:rsidTr="009429C4">
        <w:trPr>
          <w:trHeight w:val="7319"/>
        </w:trPr>
        <w:tc>
          <w:tcPr>
            <w:tcW w:w="9465" w:type="dxa"/>
          </w:tcPr>
          <w:p w14:paraId="5F3AE187" w14:textId="77777777" w:rsidR="009429C4" w:rsidRDefault="00121949" w:rsidP="009429C4">
            <w:pPr>
              <w:keepNext/>
            </w:pPr>
            <w:r>
              <w:rPr>
                <w:noProof/>
                <w:lang w:eastAsia="zh-CN"/>
              </w:rPr>
              <w:lastRenderedPageBreak/>
              <w:drawing>
                <wp:inline distT="0" distB="0" distL="0" distR="0" wp14:anchorId="5FA75DBF" wp14:editId="32C4581B">
                  <wp:extent cx="5942965" cy="4419600"/>
                  <wp:effectExtent l="0" t="0" r="635" b="0"/>
                  <wp:docPr id="5131" name="Picture 5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VF1 Disclosure 1b.jpg"/>
                          <pic:cNvPicPr/>
                        </pic:nvPicPr>
                        <pic:blipFill rotWithShape="1">
                          <a:blip r:embed="rId203" cstate="print">
                            <a:extLst>
                              <a:ext uri="{28A0092B-C50C-407E-A947-70E740481C1C}">
                                <a14:useLocalDpi xmlns:a14="http://schemas.microsoft.com/office/drawing/2010/main" val="0"/>
                              </a:ext>
                            </a:extLst>
                          </a:blip>
                          <a:srcRect b="51016"/>
                          <a:stretch/>
                        </pic:blipFill>
                        <pic:spPr bwMode="auto">
                          <a:xfrm>
                            <a:off x="0" y="0"/>
                            <a:ext cx="5943603" cy="4420074"/>
                          </a:xfrm>
                          <a:prstGeom prst="rect">
                            <a:avLst/>
                          </a:prstGeom>
                          <a:ln>
                            <a:noFill/>
                          </a:ln>
                          <a:extLst>
                            <a:ext uri="{53640926-AAD7-44D8-BBD7-CCE9431645EC}">
                              <a14:shadowObscured xmlns:a14="http://schemas.microsoft.com/office/drawing/2010/main"/>
                            </a:ext>
                          </a:extLst>
                        </pic:spPr>
                      </pic:pic>
                    </a:graphicData>
                  </a:graphic>
                </wp:inline>
              </w:drawing>
            </w:r>
          </w:p>
          <w:p w14:paraId="7B743D6B" w14:textId="3304A641" w:rsidR="009429C4" w:rsidRPr="009429C4" w:rsidRDefault="009429C4" w:rsidP="00C4419E">
            <w:pPr>
              <w:pStyle w:val="Caption"/>
            </w:pPr>
            <w:bookmarkStart w:id="431" w:name="_Toc33710129"/>
            <w:bookmarkStart w:id="432" w:name="_Toc34080156"/>
            <w:r w:rsidRPr="009429C4">
              <w:t xml:space="preserve">Figure </w:t>
            </w:r>
            <w:fldSimple w:instr=" SEQ Figure \* ARABIC ">
              <w:r w:rsidR="00407951">
                <w:rPr>
                  <w:noProof/>
                </w:rPr>
                <w:t>54</w:t>
              </w:r>
            </w:fldSimple>
            <w:r w:rsidRPr="009429C4">
              <w:t>. Inland flood vulnerability for residential structures</w:t>
            </w:r>
            <w:r w:rsidR="006D49B7">
              <w:t>.</w:t>
            </w:r>
            <w:bookmarkEnd w:id="431"/>
            <w:bookmarkEnd w:id="432"/>
          </w:p>
        </w:tc>
      </w:tr>
    </w:tbl>
    <w:p w14:paraId="038733F3" w14:textId="77777777" w:rsidR="00D673C5" w:rsidRPr="00394DDB" w:rsidRDefault="00D673C5" w:rsidP="008B6F3F">
      <w:pPr>
        <w:pStyle w:val="Normal-centered-bold"/>
        <w:numPr>
          <w:ilvl w:val="0"/>
          <w:numId w:val="36"/>
        </w:numPr>
        <w:ind w:left="360"/>
      </w:pPr>
      <w:r w:rsidRPr="00394DDB">
        <w:t>Describe the assumptions, data, methods, and processes used for the development of the personal residential structure flood vulnerability functions.</w:t>
      </w:r>
    </w:p>
    <w:p w14:paraId="74E0AB1E" w14:textId="77777777" w:rsidR="00121949" w:rsidRPr="00121949" w:rsidRDefault="00121949" w:rsidP="00121949">
      <w:pPr>
        <w:rPr>
          <w:u w:val="single"/>
        </w:rPr>
      </w:pPr>
      <w:r w:rsidRPr="00121949">
        <w:rPr>
          <w:u w:val="single"/>
        </w:rPr>
        <w:t>Site-Built Homes</w:t>
      </w:r>
    </w:p>
    <w:p w14:paraId="6A11A6CA" w14:textId="77777777" w:rsidR="00121949" w:rsidRPr="00121949" w:rsidRDefault="00121949" w:rsidP="00121949"/>
    <w:p w14:paraId="42388E31" w14:textId="1C39A3B5" w:rsidR="00121949" w:rsidRPr="00121949" w:rsidRDefault="00121949" w:rsidP="009429C4">
      <w:pPr>
        <w:rPr>
          <w:b/>
        </w:rPr>
      </w:pPr>
      <w:r w:rsidRPr="00121949">
        <w:t xml:space="preserve">The assumptions, data, methods and processes used for the development of the personal residential structure coastal flood vulnerability functions are detailed in the GF-1 Disclosure 2 standard under the section entitled: </w:t>
      </w:r>
      <w:r w:rsidRPr="00121949">
        <w:rPr>
          <w:b/>
        </w:rPr>
        <w:t>Vulnerability of site-built residential structures to Coastal Flood.</w:t>
      </w:r>
    </w:p>
    <w:p w14:paraId="0EB3BC7B" w14:textId="77777777" w:rsidR="00121949" w:rsidRPr="00121949" w:rsidRDefault="00121949" w:rsidP="009429C4">
      <w:pPr>
        <w:rPr>
          <w:b/>
        </w:rPr>
      </w:pPr>
    </w:p>
    <w:p w14:paraId="20526386" w14:textId="6A4A19BD" w:rsidR="00121949" w:rsidRPr="00121949" w:rsidRDefault="00121949" w:rsidP="009429C4">
      <w:pPr>
        <w:rPr>
          <w:b/>
        </w:rPr>
      </w:pPr>
      <w:r w:rsidRPr="00121949">
        <w:t xml:space="preserve">The assumptions, data, methods and processes used for the development of the personal residential structure inland flood vulnerability functions are detailed in the GF-1 Disclosure 2 standard under the section entitled: </w:t>
      </w:r>
      <w:r w:rsidRPr="00121949">
        <w:rPr>
          <w:b/>
        </w:rPr>
        <w:t>Vulnerability of site-built residential structures to Inland Flood.</w:t>
      </w:r>
    </w:p>
    <w:p w14:paraId="13C0BEEF" w14:textId="77777777" w:rsidR="00121949" w:rsidRPr="00EB129D" w:rsidRDefault="00121949" w:rsidP="00121949">
      <w:r w:rsidRPr="00121949" w:rsidDel="00FC63F8">
        <w:t xml:space="preserve"> </w:t>
      </w:r>
    </w:p>
    <w:p w14:paraId="64699397" w14:textId="77777777" w:rsidR="00121949" w:rsidRPr="00121949" w:rsidRDefault="00121949" w:rsidP="00121949">
      <w:pPr>
        <w:rPr>
          <w:u w:val="single"/>
        </w:rPr>
      </w:pPr>
      <w:r w:rsidRPr="00121949">
        <w:rPr>
          <w:u w:val="single"/>
        </w:rPr>
        <w:t>Manufactured Homes</w:t>
      </w:r>
    </w:p>
    <w:p w14:paraId="414FED9C" w14:textId="77777777" w:rsidR="00121949" w:rsidRPr="00121949" w:rsidRDefault="00121949" w:rsidP="00121949">
      <w:pPr>
        <w:rPr>
          <w:highlight w:val="yellow"/>
        </w:rPr>
      </w:pPr>
    </w:p>
    <w:p w14:paraId="72B6F03F" w14:textId="79D28B3F" w:rsidR="009429C4" w:rsidRPr="00C4419E" w:rsidRDefault="00121949" w:rsidP="009429C4">
      <w:pPr>
        <w:rPr>
          <w:b/>
        </w:rPr>
      </w:pPr>
      <w:r w:rsidRPr="00121949">
        <w:t xml:space="preserve">The assumptions, data, methods and processes used for the development of the manufactured home structure coastal and inland flood vulnerability functions are detailed in the GF-1 Disclosure 2 </w:t>
      </w:r>
      <w:r w:rsidRPr="00121949">
        <w:lastRenderedPageBreak/>
        <w:t>stand</w:t>
      </w:r>
      <w:r w:rsidR="00FD5FEA">
        <w:t xml:space="preserve">ard under the section entitled: </w:t>
      </w:r>
      <w:r w:rsidRPr="00121949">
        <w:rPr>
          <w:b/>
        </w:rPr>
        <w:t>Vulnerability of manufactured hous</w:t>
      </w:r>
      <w:r w:rsidR="009429C4">
        <w:rPr>
          <w:b/>
        </w:rPr>
        <w:t>ing to Inland and Coastal Flood.</w:t>
      </w:r>
    </w:p>
    <w:p w14:paraId="6F2B8450" w14:textId="77777777" w:rsidR="00D673C5" w:rsidRPr="00394DDB" w:rsidRDefault="00D673C5" w:rsidP="008B6F3F">
      <w:pPr>
        <w:pStyle w:val="Normal-centered-bold"/>
        <w:numPr>
          <w:ilvl w:val="0"/>
          <w:numId w:val="36"/>
        </w:numPr>
        <w:ind w:left="360"/>
      </w:pPr>
      <w:r w:rsidRPr="00394DDB">
        <w:t>As applicable, describe the nature and extent of actual insurance claims data used to develop the personal residential structure flood vulnerability functions. Describe in detail what is included, such as, number of policies, number of insurers, date</w:t>
      </w:r>
      <w:r>
        <w:t>s</w:t>
      </w:r>
      <w:r w:rsidRPr="00394DDB">
        <w:t xml:space="preserve"> of loss, and number of units of dollar exposure, separated into personal residential </w:t>
      </w:r>
      <w:r>
        <w:t xml:space="preserve">building structures </w:t>
      </w:r>
      <w:r w:rsidRPr="00394DDB">
        <w:t xml:space="preserve">and manufactured homes. </w:t>
      </w:r>
    </w:p>
    <w:p w14:paraId="737FF2C3" w14:textId="308FCD0F" w:rsidR="00121949" w:rsidRPr="00327092" w:rsidRDefault="00121949" w:rsidP="00327092">
      <w:pPr>
        <w:pStyle w:val="AnonymousTitle"/>
      </w:pPr>
      <w:r w:rsidRPr="00327092">
        <w:t>NFIP claims database</w:t>
      </w:r>
    </w:p>
    <w:p w14:paraId="0E910CDE" w14:textId="740DAD23" w:rsidR="00121949" w:rsidRDefault="00121949" w:rsidP="00121949">
      <w:r>
        <w:t>FLOIR</w:t>
      </w:r>
      <w:r w:rsidDel="00911304">
        <w:t xml:space="preserve"> </w:t>
      </w:r>
      <w:r>
        <w:t xml:space="preserve">provided the National Flood Insurance program (NFIP) claims and exposure portfolios to the </w:t>
      </w:r>
      <w:r w:rsidR="0028566D">
        <w:t>FPFLM</w:t>
      </w:r>
      <w:r>
        <w:t xml:space="preserve"> team. The claims database contains 153,751 claims between July 1975 and January 2014 for 126 different events. The NFIP exposure portfolios exist for each year from 1992 to 2012. The hazard team combined the exposure portfolios into one file containing all policies between 1992 and 2012. They also analyzed the claims data locations and dates to associate a specific hazard to a given claim. From these datasets, a trial dataset of 58551 personal residential claims from the twelve storms with the most claims were chosen for validating the </w:t>
      </w:r>
      <w:r w:rsidR="0028566D">
        <w:t>FPFLM</w:t>
      </w:r>
      <w:r>
        <w:t xml:space="preserve">.  </w:t>
      </w:r>
      <w:r w:rsidRPr="003C721D">
        <w:t xml:space="preserve">NFIP </w:t>
      </w:r>
      <w:r>
        <w:t>has a very limited number of</w:t>
      </w:r>
      <w:r w:rsidRPr="003C721D">
        <w:t xml:space="preserve"> claims for manufactured homes</w:t>
      </w:r>
      <w:r>
        <w:t xml:space="preserve"> in Florida</w:t>
      </w:r>
      <w:r w:rsidRPr="003C721D">
        <w:t>.</w:t>
      </w:r>
      <w:r>
        <w:t xml:space="preserve">  The specifics for each dataset are provided </w:t>
      </w:r>
      <w:r w:rsidRPr="00940C6A">
        <w:t xml:space="preserve">in </w:t>
      </w:r>
      <w:r w:rsidR="009429C4">
        <w:rPr>
          <w:b/>
        </w:rPr>
        <w:fldChar w:fldCharType="begin"/>
      </w:r>
      <w:r w:rsidR="009429C4">
        <w:instrText xml:space="preserve"> REF _Ref31188866 \h </w:instrText>
      </w:r>
      <w:r w:rsidR="009429C4">
        <w:rPr>
          <w:b/>
        </w:rPr>
      </w:r>
      <w:r w:rsidR="009429C4">
        <w:rPr>
          <w:b/>
        </w:rPr>
        <w:fldChar w:fldCharType="separate"/>
      </w:r>
      <w:r w:rsidR="00407951" w:rsidRPr="009429C4">
        <w:t xml:space="preserve">Table </w:t>
      </w:r>
      <w:r w:rsidR="00407951">
        <w:rPr>
          <w:noProof/>
        </w:rPr>
        <w:t>40</w:t>
      </w:r>
      <w:r w:rsidR="009429C4">
        <w:rPr>
          <w:b/>
        </w:rPr>
        <w:fldChar w:fldCharType="end"/>
      </w:r>
      <w:r w:rsidRPr="00812918">
        <w:rPr>
          <w:b/>
        </w:rPr>
        <w:t>.</w:t>
      </w:r>
      <w:r w:rsidRPr="00C36547">
        <w:t xml:space="preserve"> </w:t>
      </w:r>
      <w:r>
        <w:t xml:space="preserve">The twelve storms are </w:t>
      </w:r>
      <w:r w:rsidRPr="009567D6">
        <w:t xml:space="preserve">listed in </w:t>
      </w:r>
      <w:hyperlink w:anchor="Ref525329966" w:history="1">
        <w:r w:rsidR="009429C4">
          <w:rPr>
            <w:rStyle w:val="Hyperlink1"/>
          </w:rPr>
          <w:fldChar w:fldCharType="begin"/>
        </w:r>
        <w:r w:rsidR="009429C4">
          <w:instrText xml:space="preserve"> REF _Ref31188877 \h </w:instrText>
        </w:r>
        <w:r w:rsidR="009429C4">
          <w:rPr>
            <w:rStyle w:val="Hyperlink1"/>
          </w:rPr>
        </w:r>
        <w:r w:rsidR="009429C4">
          <w:rPr>
            <w:rStyle w:val="Hyperlink1"/>
          </w:rPr>
          <w:fldChar w:fldCharType="separate"/>
        </w:r>
        <w:r w:rsidR="00407951" w:rsidRPr="009429C4">
          <w:t xml:space="preserve">Table </w:t>
        </w:r>
        <w:r w:rsidR="00407951">
          <w:rPr>
            <w:noProof/>
          </w:rPr>
          <w:t>41</w:t>
        </w:r>
        <w:r w:rsidR="009429C4">
          <w:rPr>
            <w:rStyle w:val="Hyperlink1"/>
          </w:rPr>
          <w:fldChar w:fldCharType="end"/>
        </w:r>
        <w:r w:rsidRPr="009567D6">
          <w:rPr>
            <w:rStyle w:val="Hyperlink1"/>
          </w:rPr>
          <w:t>.</w:t>
        </w:r>
      </w:hyperlink>
    </w:p>
    <w:p w14:paraId="6DA75505" w14:textId="77777777" w:rsidR="00121949" w:rsidRDefault="00121949" w:rsidP="00121949">
      <w:r>
        <w:t xml:space="preserve">The coastal flood and wave teams provided hazard information for all 12 storms, but the inland flood team was able to provide hazard outputs only for the post 1999 storms (Irene, </w:t>
      </w:r>
      <w:r>
        <w:rPr>
          <w:lang w:val="en-CA" w:eastAsia="ja-JP"/>
        </w:rPr>
        <w:t>Charlie, Francis, Jeanne, Dennis, Wilma, Ivan, and Katrina)</w:t>
      </w:r>
      <w:r>
        <w:t xml:space="preserve">.  </w:t>
      </w:r>
    </w:p>
    <w:p w14:paraId="47759FBF" w14:textId="77777777" w:rsidR="00121949" w:rsidRDefault="00121949" w:rsidP="00121949"/>
    <w:p w14:paraId="067E30D7" w14:textId="77777777" w:rsidR="00121949" w:rsidRDefault="00121949" w:rsidP="00121949">
      <w:r>
        <w:t>The NFIP claim files contain information such as the date of loss, policy number, physical address, cause of damage, total property value, financial damage to building and contents, and replacement cost. Fields are present in the files for structural information such as exterior wall type and foundation type, but do not contain values for 97% of the claims. The exposure files contain policy number, flood zone, address, original construction date, base flood elevation, and other data, but no structural building information.</w:t>
      </w:r>
    </w:p>
    <w:p w14:paraId="32246267" w14:textId="77777777" w:rsidR="00121949" w:rsidRDefault="00121949" w:rsidP="00121949">
      <w:pPr>
        <w:rPr>
          <w:rFonts w:eastAsia="Times New Roman" w:cs="Times New Roman"/>
        </w:rPr>
      </w:pPr>
    </w:p>
    <w:tbl>
      <w:tblPr>
        <w:tblW w:w="0" w:type="auto"/>
        <w:jc w:val="center"/>
        <w:shd w:val="clear" w:color="auto" w:fill="CED7E7"/>
        <w:tblLayout w:type="fixed"/>
        <w:tblLook w:val="0000" w:firstRow="0" w:lastRow="0" w:firstColumn="0" w:lastColumn="0" w:noHBand="0" w:noVBand="0"/>
      </w:tblPr>
      <w:tblGrid>
        <w:gridCol w:w="4506"/>
        <w:gridCol w:w="2244"/>
      </w:tblGrid>
      <w:tr w:rsidR="00121949" w14:paraId="5C5EEFF6" w14:textId="77777777" w:rsidTr="009429C4">
        <w:trPr>
          <w:cantSplit/>
          <w:trHeight w:val="365"/>
          <w:jc w:val="center"/>
        </w:trPr>
        <w:tc>
          <w:tcPr>
            <w:tcW w:w="45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8DFC908" w14:textId="77777777" w:rsidR="00121949" w:rsidRDefault="00121949" w:rsidP="009429C4">
            <w:pPr>
              <w:pStyle w:val="table"/>
              <w:rPr>
                <w:rStyle w:val="None"/>
                <w:b/>
                <w:bCs/>
              </w:rPr>
            </w:pPr>
            <w:r>
              <w:rPr>
                <w:rStyle w:val="None"/>
                <w:b/>
                <w:bCs/>
              </w:rPr>
              <w:t>Description</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C3019E9" w14:textId="77777777" w:rsidR="00121949" w:rsidRDefault="00121949" w:rsidP="009429C4">
            <w:pPr>
              <w:pStyle w:val="table"/>
              <w:rPr>
                <w:rStyle w:val="None"/>
                <w:b/>
                <w:bCs/>
              </w:rPr>
            </w:pPr>
            <w:r>
              <w:rPr>
                <w:rStyle w:val="None"/>
                <w:b/>
                <w:bCs/>
              </w:rPr>
              <w:t>Number of Records</w:t>
            </w:r>
          </w:p>
        </w:tc>
      </w:tr>
      <w:tr w:rsidR="00121949" w14:paraId="1AD8C1BF" w14:textId="77777777" w:rsidTr="009429C4">
        <w:trPr>
          <w:cantSplit/>
          <w:trHeight w:val="365"/>
          <w:jc w:val="center"/>
        </w:trPr>
        <w:tc>
          <w:tcPr>
            <w:tcW w:w="45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2894FF" w14:textId="77777777" w:rsidR="00121949" w:rsidRDefault="00121949" w:rsidP="009429C4">
            <w:pPr>
              <w:pStyle w:val="table"/>
              <w:rPr>
                <w:rStyle w:val="None"/>
              </w:rPr>
            </w:pPr>
            <w:r>
              <w:rPr>
                <w:rStyle w:val="None"/>
              </w:rPr>
              <w:t>NFIP Exposure Portfolios (by year, 1992-2012)</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E8D24D" w14:textId="77777777" w:rsidR="00121949" w:rsidRDefault="00121949" w:rsidP="009429C4">
            <w:pPr>
              <w:pStyle w:val="table"/>
              <w:rPr>
                <w:rStyle w:val="None"/>
              </w:rPr>
            </w:pPr>
            <w:r>
              <w:rPr>
                <w:rStyle w:val="None"/>
              </w:rPr>
              <w:t>~ 22 million</w:t>
            </w:r>
          </w:p>
        </w:tc>
      </w:tr>
      <w:tr w:rsidR="00121949" w14:paraId="13EE769A" w14:textId="77777777" w:rsidTr="009429C4">
        <w:trPr>
          <w:cantSplit/>
          <w:trHeight w:val="365"/>
          <w:jc w:val="center"/>
        </w:trPr>
        <w:tc>
          <w:tcPr>
            <w:tcW w:w="45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88D73D6" w14:textId="77777777" w:rsidR="00121949" w:rsidRDefault="00121949" w:rsidP="009429C4">
            <w:pPr>
              <w:pStyle w:val="table"/>
              <w:rPr>
                <w:rStyle w:val="None"/>
              </w:rPr>
            </w:pPr>
            <w:r>
              <w:rPr>
                <w:rStyle w:val="None"/>
              </w:rPr>
              <w:t>NFIP Claims Portfolio (all events)</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5A19C1B" w14:textId="77777777" w:rsidR="00121949" w:rsidRDefault="00121949" w:rsidP="009429C4">
            <w:pPr>
              <w:pStyle w:val="table"/>
              <w:rPr>
                <w:rStyle w:val="None"/>
              </w:rPr>
            </w:pPr>
            <w:r>
              <w:rPr>
                <w:rStyle w:val="None"/>
              </w:rPr>
              <w:t>153,751</w:t>
            </w:r>
          </w:p>
        </w:tc>
      </w:tr>
      <w:tr w:rsidR="00121949" w14:paraId="48D4AAA5" w14:textId="77777777" w:rsidTr="009429C4">
        <w:trPr>
          <w:cantSplit/>
          <w:trHeight w:val="478"/>
          <w:jc w:val="center"/>
        </w:trPr>
        <w:tc>
          <w:tcPr>
            <w:tcW w:w="45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48ADAA" w14:textId="77777777" w:rsidR="00121949" w:rsidRDefault="00121949" w:rsidP="009429C4">
            <w:pPr>
              <w:pStyle w:val="table"/>
              <w:rPr>
                <w:rStyle w:val="None"/>
              </w:rPr>
            </w:pPr>
            <w:r>
              <w:rPr>
                <w:rStyle w:val="None"/>
              </w:rPr>
              <w:t>NFIP Claims Portfolio (8 events)</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53B23AF" w14:textId="77777777" w:rsidR="00121949" w:rsidRDefault="00121949" w:rsidP="009429C4">
            <w:pPr>
              <w:pStyle w:val="table"/>
              <w:rPr>
                <w:rStyle w:val="None"/>
              </w:rPr>
            </w:pPr>
            <w:r>
              <w:rPr>
                <w:rStyle w:val="None"/>
              </w:rPr>
              <w:t>43,552</w:t>
            </w:r>
          </w:p>
        </w:tc>
      </w:tr>
      <w:tr w:rsidR="00121949" w14:paraId="577129B2" w14:textId="77777777" w:rsidTr="009429C4">
        <w:trPr>
          <w:cantSplit/>
          <w:trHeight w:val="365"/>
          <w:jc w:val="center"/>
        </w:trPr>
        <w:tc>
          <w:tcPr>
            <w:tcW w:w="45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1A34D04" w14:textId="77777777" w:rsidR="00121949" w:rsidRDefault="00121949" w:rsidP="009429C4">
            <w:pPr>
              <w:pStyle w:val="table"/>
              <w:rPr>
                <w:rStyle w:val="None"/>
              </w:rPr>
            </w:pPr>
            <w:r>
              <w:rPr>
                <w:rStyle w:val="None"/>
              </w:rPr>
              <w:t>NFIP Claims Portfolio (12 events)</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CE5A76" w14:textId="77777777" w:rsidR="00121949" w:rsidRDefault="00121949" w:rsidP="009429C4">
            <w:pPr>
              <w:pStyle w:val="table"/>
              <w:rPr>
                <w:rStyle w:val="None"/>
              </w:rPr>
            </w:pPr>
            <w:r>
              <w:rPr>
                <w:rStyle w:val="None"/>
              </w:rPr>
              <w:t>58,551</w:t>
            </w:r>
          </w:p>
        </w:tc>
      </w:tr>
    </w:tbl>
    <w:p w14:paraId="2B5980C9" w14:textId="21EC3816" w:rsidR="00121949" w:rsidRPr="009429C4" w:rsidRDefault="009429C4" w:rsidP="009429C4">
      <w:pPr>
        <w:pStyle w:val="Caption"/>
      </w:pPr>
      <w:bookmarkStart w:id="433" w:name="_Ref31188866"/>
      <w:bookmarkStart w:id="434" w:name="_Toc33710247"/>
      <w:bookmarkStart w:id="435" w:name="_Toc34080296"/>
      <w:r w:rsidRPr="009429C4">
        <w:t xml:space="preserve">Table </w:t>
      </w:r>
      <w:fldSimple w:instr=" SEQ Table \* ARABIC ">
        <w:r w:rsidR="00407951">
          <w:rPr>
            <w:noProof/>
          </w:rPr>
          <w:t>40</w:t>
        </w:r>
      </w:fldSimple>
      <w:bookmarkEnd w:id="433"/>
      <w:r w:rsidRPr="009429C4">
        <w:t>. NFIP claim and exposure datasets</w:t>
      </w:r>
      <w:r w:rsidR="006D49B7">
        <w:t>.</w:t>
      </w:r>
      <w:bookmarkEnd w:id="434"/>
      <w:bookmarkEnd w:id="435"/>
    </w:p>
    <w:tbl>
      <w:tblPr>
        <w:tblW w:w="93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0"/>
        <w:gridCol w:w="1620"/>
        <w:gridCol w:w="1440"/>
        <w:gridCol w:w="3150"/>
        <w:gridCol w:w="1440"/>
      </w:tblGrid>
      <w:tr w:rsidR="00121949" w:rsidRPr="00940C6A" w14:paraId="3FF183B6" w14:textId="77777777" w:rsidTr="009429C4">
        <w:trPr>
          <w:trHeight w:val="300"/>
        </w:trPr>
        <w:tc>
          <w:tcPr>
            <w:tcW w:w="1700" w:type="dxa"/>
            <w:shd w:val="clear" w:color="000000" w:fill="FFFFFF"/>
            <w:noWrap/>
            <w:vAlign w:val="center"/>
            <w:hideMark/>
          </w:tcPr>
          <w:p w14:paraId="23AE60CF" w14:textId="77777777" w:rsidR="00121949" w:rsidRPr="009429C4" w:rsidRDefault="00121949" w:rsidP="009429C4">
            <w:pPr>
              <w:pStyle w:val="table"/>
              <w:jc w:val="center"/>
              <w:rPr>
                <w:rFonts w:cs="Times New Roman"/>
                <w:lang w:val="es-AR"/>
              </w:rPr>
            </w:pPr>
            <w:r w:rsidRPr="009429C4">
              <w:rPr>
                <w:rFonts w:cs="Times New Roman"/>
                <w:lang w:val="es-AR"/>
              </w:rPr>
              <w:t>Building use (code)</w:t>
            </w:r>
          </w:p>
        </w:tc>
        <w:tc>
          <w:tcPr>
            <w:tcW w:w="1620" w:type="dxa"/>
            <w:shd w:val="clear" w:color="000000" w:fill="FFFFFF"/>
            <w:noWrap/>
            <w:vAlign w:val="center"/>
            <w:hideMark/>
          </w:tcPr>
          <w:p w14:paraId="73C4AB1B" w14:textId="77777777" w:rsidR="00121949" w:rsidRPr="009429C4" w:rsidRDefault="00121949" w:rsidP="009429C4">
            <w:pPr>
              <w:pStyle w:val="table"/>
              <w:jc w:val="center"/>
              <w:rPr>
                <w:rFonts w:cs="Times New Roman"/>
                <w:lang w:val="es-AR"/>
              </w:rPr>
            </w:pPr>
            <w:r w:rsidRPr="009429C4">
              <w:rPr>
                <w:rFonts w:cs="Times New Roman"/>
                <w:lang w:val="es-AR"/>
              </w:rPr>
              <w:t>Storm name</w:t>
            </w:r>
          </w:p>
        </w:tc>
        <w:tc>
          <w:tcPr>
            <w:tcW w:w="1440" w:type="dxa"/>
            <w:shd w:val="clear" w:color="000000" w:fill="FFFFFF"/>
            <w:noWrap/>
            <w:vAlign w:val="center"/>
            <w:hideMark/>
          </w:tcPr>
          <w:p w14:paraId="5AE516B4" w14:textId="77777777" w:rsidR="00121949" w:rsidRPr="009429C4" w:rsidRDefault="00121949" w:rsidP="009429C4">
            <w:pPr>
              <w:pStyle w:val="table"/>
              <w:jc w:val="center"/>
              <w:rPr>
                <w:rFonts w:cs="Times New Roman"/>
                <w:lang w:val="es-AR"/>
              </w:rPr>
            </w:pPr>
            <w:r w:rsidRPr="009429C4">
              <w:rPr>
                <w:rFonts w:cs="Times New Roman"/>
                <w:lang w:val="es-AR"/>
              </w:rPr>
              <w:t>Building use (quantity)</w:t>
            </w:r>
          </w:p>
        </w:tc>
        <w:tc>
          <w:tcPr>
            <w:tcW w:w="3150" w:type="dxa"/>
            <w:shd w:val="clear" w:color="000000" w:fill="FFFFFF"/>
            <w:noWrap/>
            <w:vAlign w:val="center"/>
            <w:hideMark/>
          </w:tcPr>
          <w:p w14:paraId="21A4E6D0" w14:textId="77777777" w:rsidR="00121949" w:rsidRPr="009429C4" w:rsidRDefault="00121949" w:rsidP="009429C4">
            <w:pPr>
              <w:pStyle w:val="table"/>
              <w:jc w:val="center"/>
              <w:rPr>
                <w:rFonts w:cs="Times New Roman"/>
                <w:lang w:val="es-AR"/>
              </w:rPr>
            </w:pPr>
            <w:r w:rsidRPr="009429C4">
              <w:rPr>
                <w:rFonts w:cs="Times New Roman"/>
                <w:lang w:val="es-AR"/>
              </w:rPr>
              <w:t>Property Value (total)</w:t>
            </w:r>
          </w:p>
        </w:tc>
        <w:tc>
          <w:tcPr>
            <w:tcW w:w="1440" w:type="dxa"/>
            <w:shd w:val="clear" w:color="000000" w:fill="FFFFFF"/>
            <w:noWrap/>
            <w:vAlign w:val="center"/>
            <w:hideMark/>
          </w:tcPr>
          <w:p w14:paraId="4E3770DC" w14:textId="77777777" w:rsidR="00121949" w:rsidRPr="009429C4" w:rsidRDefault="00121949" w:rsidP="009429C4">
            <w:pPr>
              <w:pStyle w:val="table"/>
              <w:jc w:val="center"/>
              <w:rPr>
                <w:rFonts w:cs="Times New Roman"/>
                <w:lang w:val="es-AR"/>
              </w:rPr>
            </w:pPr>
            <w:r w:rsidRPr="009429C4">
              <w:rPr>
                <w:rFonts w:cs="Times New Roman"/>
                <w:lang w:val="es-AR"/>
              </w:rPr>
              <w:t>Manufactured Homes (quantity)</w:t>
            </w:r>
          </w:p>
        </w:tc>
      </w:tr>
      <w:tr w:rsidR="00121949" w:rsidRPr="00940C6A" w14:paraId="7241A84D" w14:textId="77777777" w:rsidTr="009429C4">
        <w:trPr>
          <w:trHeight w:val="300"/>
        </w:trPr>
        <w:tc>
          <w:tcPr>
            <w:tcW w:w="1700" w:type="dxa"/>
            <w:vMerge w:val="restart"/>
            <w:shd w:val="clear" w:color="000000" w:fill="FFFFFF"/>
            <w:vAlign w:val="center"/>
            <w:hideMark/>
          </w:tcPr>
          <w:p w14:paraId="2F56A427" w14:textId="77777777" w:rsidR="00121949" w:rsidRPr="009429C4" w:rsidRDefault="00121949" w:rsidP="009429C4">
            <w:pPr>
              <w:pStyle w:val="table"/>
              <w:jc w:val="center"/>
              <w:rPr>
                <w:rFonts w:cs="Times New Roman"/>
                <w:lang w:val="es-AR"/>
              </w:rPr>
            </w:pPr>
            <w:r w:rsidRPr="009429C4">
              <w:rPr>
                <w:rFonts w:cs="Times New Roman"/>
                <w:lang w:val="es-AR"/>
              </w:rPr>
              <w:t>01 – Main House/Building</w:t>
            </w:r>
          </w:p>
        </w:tc>
        <w:tc>
          <w:tcPr>
            <w:tcW w:w="1620" w:type="dxa"/>
            <w:shd w:val="clear" w:color="000000" w:fill="FFFFFF"/>
            <w:noWrap/>
            <w:vAlign w:val="center"/>
            <w:hideMark/>
          </w:tcPr>
          <w:p w14:paraId="29E42723" w14:textId="77777777" w:rsidR="00121949" w:rsidRPr="009429C4" w:rsidRDefault="00121949" w:rsidP="009429C4">
            <w:pPr>
              <w:pStyle w:val="table"/>
              <w:jc w:val="center"/>
              <w:rPr>
                <w:rFonts w:cs="Times New Roman"/>
                <w:lang w:val="es-AR"/>
              </w:rPr>
            </w:pPr>
            <w:r w:rsidRPr="009429C4">
              <w:rPr>
                <w:rFonts w:cs="Times New Roman"/>
                <w:lang w:val="es-AR"/>
              </w:rPr>
              <w:t>Andrew</w:t>
            </w:r>
          </w:p>
        </w:tc>
        <w:tc>
          <w:tcPr>
            <w:tcW w:w="1440" w:type="dxa"/>
            <w:shd w:val="clear" w:color="000000" w:fill="FFFFFF"/>
            <w:noWrap/>
            <w:vAlign w:val="center"/>
            <w:hideMark/>
          </w:tcPr>
          <w:p w14:paraId="30BE41AF" w14:textId="77777777" w:rsidR="00121949" w:rsidRPr="009429C4" w:rsidRDefault="00121949" w:rsidP="009429C4">
            <w:pPr>
              <w:pStyle w:val="table"/>
              <w:jc w:val="center"/>
              <w:rPr>
                <w:rFonts w:cs="Times New Roman"/>
                <w:lang w:val="es-AR"/>
              </w:rPr>
            </w:pPr>
            <w:r w:rsidRPr="009429C4">
              <w:rPr>
                <w:rFonts w:cs="Times New Roman"/>
                <w:lang w:val="es-AR"/>
              </w:rPr>
              <w:t>2122</w:t>
            </w:r>
          </w:p>
        </w:tc>
        <w:tc>
          <w:tcPr>
            <w:tcW w:w="3150" w:type="dxa"/>
            <w:shd w:val="clear" w:color="000000" w:fill="FFFFFF"/>
            <w:noWrap/>
            <w:vAlign w:val="center"/>
            <w:hideMark/>
          </w:tcPr>
          <w:p w14:paraId="0DEA937F" w14:textId="77777777" w:rsidR="00121949" w:rsidRPr="009429C4" w:rsidRDefault="00121949" w:rsidP="009429C4">
            <w:pPr>
              <w:pStyle w:val="table"/>
              <w:jc w:val="center"/>
              <w:rPr>
                <w:rFonts w:cs="Times New Roman"/>
                <w:lang w:val="es-AR"/>
              </w:rPr>
            </w:pPr>
            <w:r w:rsidRPr="009429C4">
              <w:rPr>
                <w:rFonts w:cs="Times New Roman"/>
                <w:lang w:val="es-AR"/>
              </w:rPr>
              <w:t>$ 498,423,966</w:t>
            </w:r>
          </w:p>
        </w:tc>
        <w:tc>
          <w:tcPr>
            <w:tcW w:w="1440" w:type="dxa"/>
            <w:shd w:val="clear" w:color="000000" w:fill="FFFFFF"/>
            <w:noWrap/>
            <w:vAlign w:val="center"/>
            <w:hideMark/>
          </w:tcPr>
          <w:p w14:paraId="7B291619" w14:textId="77777777" w:rsidR="00121949" w:rsidRPr="009429C4" w:rsidRDefault="00121949" w:rsidP="009429C4">
            <w:pPr>
              <w:pStyle w:val="table"/>
              <w:jc w:val="center"/>
              <w:rPr>
                <w:rFonts w:cs="Times New Roman"/>
                <w:lang w:val="es-AR"/>
              </w:rPr>
            </w:pPr>
            <w:r w:rsidRPr="009429C4">
              <w:rPr>
                <w:rFonts w:cs="Times New Roman"/>
                <w:lang w:val="es-AR"/>
              </w:rPr>
              <w:t>0</w:t>
            </w:r>
          </w:p>
        </w:tc>
      </w:tr>
      <w:tr w:rsidR="00121949" w:rsidRPr="00940C6A" w14:paraId="714BC366" w14:textId="77777777" w:rsidTr="009429C4">
        <w:trPr>
          <w:trHeight w:val="300"/>
        </w:trPr>
        <w:tc>
          <w:tcPr>
            <w:tcW w:w="1700" w:type="dxa"/>
            <w:vMerge/>
            <w:vAlign w:val="center"/>
            <w:hideMark/>
          </w:tcPr>
          <w:p w14:paraId="5BE28F7A" w14:textId="77777777" w:rsidR="00121949" w:rsidRPr="009429C4" w:rsidRDefault="00121949" w:rsidP="009429C4">
            <w:pPr>
              <w:pStyle w:val="table"/>
              <w:jc w:val="center"/>
              <w:rPr>
                <w:rFonts w:cs="Times New Roman"/>
                <w:lang w:val="es-AR"/>
              </w:rPr>
            </w:pPr>
          </w:p>
        </w:tc>
        <w:tc>
          <w:tcPr>
            <w:tcW w:w="1620" w:type="dxa"/>
            <w:shd w:val="clear" w:color="000000" w:fill="FFFFFF"/>
            <w:noWrap/>
            <w:vAlign w:val="center"/>
            <w:hideMark/>
          </w:tcPr>
          <w:p w14:paraId="1DA71EC1" w14:textId="77777777" w:rsidR="00121949" w:rsidRPr="009429C4" w:rsidRDefault="00121949" w:rsidP="009429C4">
            <w:pPr>
              <w:pStyle w:val="table"/>
              <w:jc w:val="center"/>
              <w:rPr>
                <w:rFonts w:cs="Times New Roman"/>
                <w:lang w:val="es-AR"/>
              </w:rPr>
            </w:pPr>
            <w:r w:rsidRPr="009429C4">
              <w:rPr>
                <w:rFonts w:cs="Times New Roman"/>
                <w:lang w:val="es-AR"/>
              </w:rPr>
              <w:t>Charley</w:t>
            </w:r>
          </w:p>
        </w:tc>
        <w:tc>
          <w:tcPr>
            <w:tcW w:w="1440" w:type="dxa"/>
            <w:shd w:val="clear" w:color="000000" w:fill="FFFFFF"/>
            <w:noWrap/>
            <w:vAlign w:val="center"/>
            <w:hideMark/>
          </w:tcPr>
          <w:p w14:paraId="2F538704" w14:textId="77777777" w:rsidR="00121949" w:rsidRPr="009429C4" w:rsidRDefault="00121949" w:rsidP="009429C4">
            <w:pPr>
              <w:pStyle w:val="table"/>
              <w:jc w:val="center"/>
              <w:rPr>
                <w:rFonts w:cs="Times New Roman"/>
                <w:lang w:val="es-AR"/>
              </w:rPr>
            </w:pPr>
            <w:r w:rsidRPr="009429C4">
              <w:rPr>
                <w:rFonts w:cs="Times New Roman"/>
                <w:lang w:val="es-AR"/>
              </w:rPr>
              <w:t>824</w:t>
            </w:r>
          </w:p>
        </w:tc>
        <w:tc>
          <w:tcPr>
            <w:tcW w:w="3150" w:type="dxa"/>
            <w:shd w:val="clear" w:color="000000" w:fill="FFFFFF"/>
            <w:noWrap/>
            <w:vAlign w:val="center"/>
            <w:hideMark/>
          </w:tcPr>
          <w:p w14:paraId="326F6112" w14:textId="77777777" w:rsidR="00121949" w:rsidRPr="009429C4" w:rsidRDefault="00121949" w:rsidP="009429C4">
            <w:pPr>
              <w:pStyle w:val="table"/>
              <w:jc w:val="center"/>
              <w:rPr>
                <w:rFonts w:cs="Times New Roman"/>
                <w:lang w:val="es-AR"/>
              </w:rPr>
            </w:pPr>
            <w:r w:rsidRPr="009429C4">
              <w:rPr>
                <w:rFonts w:cs="Times New Roman"/>
                <w:lang w:val="es-AR"/>
              </w:rPr>
              <w:t>$ 185,651,732</w:t>
            </w:r>
          </w:p>
        </w:tc>
        <w:tc>
          <w:tcPr>
            <w:tcW w:w="1440" w:type="dxa"/>
            <w:shd w:val="clear" w:color="000000" w:fill="FFFFFF"/>
            <w:noWrap/>
            <w:vAlign w:val="center"/>
            <w:hideMark/>
          </w:tcPr>
          <w:p w14:paraId="75EBC75A" w14:textId="77777777" w:rsidR="00121949" w:rsidRPr="009429C4" w:rsidRDefault="00121949" w:rsidP="009429C4">
            <w:pPr>
              <w:pStyle w:val="table"/>
              <w:jc w:val="center"/>
              <w:rPr>
                <w:rFonts w:cs="Times New Roman"/>
                <w:lang w:val="es-AR"/>
              </w:rPr>
            </w:pPr>
            <w:r w:rsidRPr="009429C4">
              <w:rPr>
                <w:rFonts w:cs="Times New Roman"/>
                <w:lang w:val="es-AR"/>
              </w:rPr>
              <w:t>0</w:t>
            </w:r>
          </w:p>
        </w:tc>
      </w:tr>
      <w:tr w:rsidR="00121949" w:rsidRPr="00940C6A" w14:paraId="17F959B5" w14:textId="77777777" w:rsidTr="009429C4">
        <w:trPr>
          <w:trHeight w:val="300"/>
        </w:trPr>
        <w:tc>
          <w:tcPr>
            <w:tcW w:w="1700" w:type="dxa"/>
            <w:vMerge/>
            <w:vAlign w:val="center"/>
            <w:hideMark/>
          </w:tcPr>
          <w:p w14:paraId="02941C11" w14:textId="77777777" w:rsidR="00121949" w:rsidRPr="009429C4" w:rsidRDefault="00121949" w:rsidP="009429C4">
            <w:pPr>
              <w:pStyle w:val="table"/>
              <w:jc w:val="center"/>
              <w:rPr>
                <w:rFonts w:cs="Times New Roman"/>
                <w:lang w:val="es-AR"/>
              </w:rPr>
            </w:pPr>
          </w:p>
        </w:tc>
        <w:tc>
          <w:tcPr>
            <w:tcW w:w="1620" w:type="dxa"/>
            <w:shd w:val="clear" w:color="000000" w:fill="FFFFFF"/>
            <w:noWrap/>
            <w:vAlign w:val="center"/>
            <w:hideMark/>
          </w:tcPr>
          <w:p w14:paraId="07055CF8" w14:textId="77777777" w:rsidR="00121949" w:rsidRPr="009429C4" w:rsidRDefault="00121949" w:rsidP="009429C4">
            <w:pPr>
              <w:pStyle w:val="table"/>
              <w:jc w:val="center"/>
              <w:rPr>
                <w:rFonts w:cs="Times New Roman"/>
                <w:lang w:val="es-AR"/>
              </w:rPr>
            </w:pPr>
            <w:r w:rsidRPr="009429C4">
              <w:rPr>
                <w:rFonts w:cs="Times New Roman"/>
                <w:lang w:val="es-AR"/>
              </w:rPr>
              <w:t>Dennis</w:t>
            </w:r>
          </w:p>
        </w:tc>
        <w:tc>
          <w:tcPr>
            <w:tcW w:w="1440" w:type="dxa"/>
            <w:shd w:val="clear" w:color="000000" w:fill="FFFFFF"/>
            <w:noWrap/>
            <w:vAlign w:val="center"/>
            <w:hideMark/>
          </w:tcPr>
          <w:p w14:paraId="73CC50B0" w14:textId="77777777" w:rsidR="00121949" w:rsidRPr="009429C4" w:rsidRDefault="00121949" w:rsidP="009429C4">
            <w:pPr>
              <w:pStyle w:val="table"/>
              <w:jc w:val="center"/>
              <w:rPr>
                <w:rFonts w:cs="Times New Roman"/>
                <w:lang w:val="es-AR"/>
              </w:rPr>
            </w:pPr>
            <w:r w:rsidRPr="009429C4">
              <w:rPr>
                <w:rFonts w:cs="Times New Roman"/>
                <w:lang w:val="es-AR"/>
              </w:rPr>
              <w:t>1885</w:t>
            </w:r>
          </w:p>
        </w:tc>
        <w:tc>
          <w:tcPr>
            <w:tcW w:w="3150" w:type="dxa"/>
            <w:shd w:val="clear" w:color="000000" w:fill="FFFFFF"/>
            <w:noWrap/>
            <w:vAlign w:val="center"/>
            <w:hideMark/>
          </w:tcPr>
          <w:p w14:paraId="0040626C" w14:textId="77777777" w:rsidR="00121949" w:rsidRPr="009429C4" w:rsidRDefault="00121949" w:rsidP="009429C4">
            <w:pPr>
              <w:pStyle w:val="table"/>
              <w:jc w:val="center"/>
              <w:rPr>
                <w:rFonts w:cs="Times New Roman"/>
                <w:lang w:val="es-AR"/>
              </w:rPr>
            </w:pPr>
            <w:r w:rsidRPr="009429C4">
              <w:rPr>
                <w:rFonts w:cs="Times New Roman"/>
                <w:lang w:val="es-AR"/>
              </w:rPr>
              <w:t>$ 219,463,483</w:t>
            </w:r>
          </w:p>
        </w:tc>
        <w:tc>
          <w:tcPr>
            <w:tcW w:w="1440" w:type="dxa"/>
            <w:shd w:val="clear" w:color="000000" w:fill="FFFFFF"/>
            <w:noWrap/>
            <w:vAlign w:val="center"/>
            <w:hideMark/>
          </w:tcPr>
          <w:p w14:paraId="410C828E" w14:textId="77777777" w:rsidR="00121949" w:rsidRPr="009429C4" w:rsidRDefault="00121949" w:rsidP="009429C4">
            <w:pPr>
              <w:pStyle w:val="table"/>
              <w:jc w:val="center"/>
              <w:rPr>
                <w:rFonts w:cs="Times New Roman"/>
                <w:lang w:val="es-AR"/>
              </w:rPr>
            </w:pPr>
            <w:r w:rsidRPr="009429C4">
              <w:rPr>
                <w:rFonts w:cs="Times New Roman"/>
                <w:lang w:val="es-AR"/>
              </w:rPr>
              <w:t>0</w:t>
            </w:r>
          </w:p>
        </w:tc>
      </w:tr>
      <w:tr w:rsidR="00121949" w:rsidRPr="00940C6A" w14:paraId="36EB7060" w14:textId="77777777" w:rsidTr="009429C4">
        <w:trPr>
          <w:trHeight w:val="300"/>
        </w:trPr>
        <w:tc>
          <w:tcPr>
            <w:tcW w:w="1700" w:type="dxa"/>
            <w:vMerge/>
            <w:vAlign w:val="center"/>
            <w:hideMark/>
          </w:tcPr>
          <w:p w14:paraId="53F327A1" w14:textId="77777777" w:rsidR="00121949" w:rsidRPr="009429C4" w:rsidRDefault="00121949" w:rsidP="009429C4">
            <w:pPr>
              <w:pStyle w:val="table"/>
              <w:jc w:val="center"/>
              <w:rPr>
                <w:rFonts w:cs="Times New Roman"/>
                <w:lang w:val="es-AR"/>
              </w:rPr>
            </w:pPr>
          </w:p>
        </w:tc>
        <w:tc>
          <w:tcPr>
            <w:tcW w:w="1620" w:type="dxa"/>
            <w:shd w:val="clear" w:color="000000" w:fill="FFFFFF"/>
            <w:noWrap/>
            <w:vAlign w:val="center"/>
            <w:hideMark/>
          </w:tcPr>
          <w:p w14:paraId="32443224" w14:textId="77777777" w:rsidR="00121949" w:rsidRPr="009429C4" w:rsidRDefault="00121949" w:rsidP="009429C4">
            <w:pPr>
              <w:pStyle w:val="table"/>
              <w:jc w:val="center"/>
              <w:rPr>
                <w:rFonts w:cs="Times New Roman"/>
                <w:lang w:val="es-AR"/>
              </w:rPr>
            </w:pPr>
            <w:r w:rsidRPr="009429C4">
              <w:rPr>
                <w:rFonts w:cs="Times New Roman"/>
                <w:lang w:val="es-AR"/>
              </w:rPr>
              <w:t>Elena</w:t>
            </w:r>
          </w:p>
        </w:tc>
        <w:tc>
          <w:tcPr>
            <w:tcW w:w="1440" w:type="dxa"/>
            <w:shd w:val="clear" w:color="000000" w:fill="FFFFFF"/>
            <w:noWrap/>
            <w:vAlign w:val="center"/>
            <w:hideMark/>
          </w:tcPr>
          <w:p w14:paraId="7D446312" w14:textId="77777777" w:rsidR="00121949" w:rsidRPr="009429C4" w:rsidRDefault="00121949" w:rsidP="009429C4">
            <w:pPr>
              <w:pStyle w:val="table"/>
              <w:jc w:val="center"/>
              <w:rPr>
                <w:rFonts w:cs="Times New Roman"/>
                <w:lang w:val="es-AR"/>
              </w:rPr>
            </w:pPr>
            <w:r w:rsidRPr="009429C4">
              <w:rPr>
                <w:rFonts w:cs="Times New Roman"/>
                <w:lang w:val="es-AR"/>
              </w:rPr>
              <w:t>5151</w:t>
            </w:r>
          </w:p>
        </w:tc>
        <w:tc>
          <w:tcPr>
            <w:tcW w:w="3150" w:type="dxa"/>
            <w:shd w:val="clear" w:color="000000" w:fill="FFFFFF"/>
            <w:noWrap/>
            <w:vAlign w:val="center"/>
            <w:hideMark/>
          </w:tcPr>
          <w:p w14:paraId="43999B21" w14:textId="77777777" w:rsidR="00121949" w:rsidRPr="009429C4" w:rsidRDefault="00121949" w:rsidP="009429C4">
            <w:pPr>
              <w:pStyle w:val="table"/>
              <w:jc w:val="center"/>
              <w:rPr>
                <w:rFonts w:cs="Times New Roman"/>
                <w:lang w:val="es-AR"/>
              </w:rPr>
            </w:pPr>
            <w:r w:rsidRPr="009429C4">
              <w:rPr>
                <w:rFonts w:cs="Times New Roman"/>
                <w:lang w:val="es-AR"/>
              </w:rPr>
              <w:t>$ 404,763,826</w:t>
            </w:r>
          </w:p>
        </w:tc>
        <w:tc>
          <w:tcPr>
            <w:tcW w:w="1440" w:type="dxa"/>
            <w:shd w:val="clear" w:color="000000" w:fill="FFFFFF"/>
            <w:noWrap/>
            <w:vAlign w:val="center"/>
            <w:hideMark/>
          </w:tcPr>
          <w:p w14:paraId="76E128E9" w14:textId="77777777" w:rsidR="00121949" w:rsidRPr="009429C4" w:rsidRDefault="00121949" w:rsidP="009429C4">
            <w:pPr>
              <w:pStyle w:val="table"/>
              <w:jc w:val="center"/>
              <w:rPr>
                <w:rFonts w:cs="Times New Roman"/>
                <w:lang w:val="es-AR"/>
              </w:rPr>
            </w:pPr>
            <w:r w:rsidRPr="009429C4">
              <w:rPr>
                <w:rFonts w:cs="Times New Roman"/>
                <w:lang w:val="es-AR"/>
              </w:rPr>
              <w:t>0</w:t>
            </w:r>
          </w:p>
        </w:tc>
      </w:tr>
      <w:tr w:rsidR="00121949" w:rsidRPr="00940C6A" w14:paraId="64A06D5A" w14:textId="77777777" w:rsidTr="009429C4">
        <w:trPr>
          <w:trHeight w:val="300"/>
        </w:trPr>
        <w:tc>
          <w:tcPr>
            <w:tcW w:w="1700" w:type="dxa"/>
            <w:vMerge/>
            <w:vAlign w:val="center"/>
            <w:hideMark/>
          </w:tcPr>
          <w:p w14:paraId="0142E4ED" w14:textId="77777777" w:rsidR="00121949" w:rsidRPr="009429C4" w:rsidRDefault="00121949" w:rsidP="009429C4">
            <w:pPr>
              <w:pStyle w:val="table"/>
              <w:jc w:val="center"/>
              <w:rPr>
                <w:rFonts w:cs="Times New Roman"/>
                <w:lang w:val="es-AR"/>
              </w:rPr>
            </w:pPr>
          </w:p>
        </w:tc>
        <w:tc>
          <w:tcPr>
            <w:tcW w:w="1620" w:type="dxa"/>
            <w:shd w:val="clear" w:color="000000" w:fill="FFFFFF"/>
            <w:noWrap/>
            <w:vAlign w:val="center"/>
            <w:hideMark/>
          </w:tcPr>
          <w:p w14:paraId="7E550799" w14:textId="77777777" w:rsidR="00121949" w:rsidRPr="009429C4" w:rsidRDefault="00121949" w:rsidP="009429C4">
            <w:pPr>
              <w:pStyle w:val="table"/>
              <w:jc w:val="center"/>
              <w:rPr>
                <w:rFonts w:cs="Times New Roman"/>
                <w:lang w:val="es-AR"/>
              </w:rPr>
            </w:pPr>
            <w:r w:rsidRPr="009429C4">
              <w:rPr>
                <w:rFonts w:cs="Times New Roman"/>
                <w:lang w:val="es-AR"/>
              </w:rPr>
              <w:t>Frances</w:t>
            </w:r>
          </w:p>
        </w:tc>
        <w:tc>
          <w:tcPr>
            <w:tcW w:w="1440" w:type="dxa"/>
            <w:shd w:val="clear" w:color="000000" w:fill="FFFFFF"/>
            <w:noWrap/>
            <w:vAlign w:val="center"/>
            <w:hideMark/>
          </w:tcPr>
          <w:p w14:paraId="1F117EEF" w14:textId="77777777" w:rsidR="00121949" w:rsidRPr="009429C4" w:rsidRDefault="00121949" w:rsidP="009429C4">
            <w:pPr>
              <w:pStyle w:val="table"/>
              <w:jc w:val="center"/>
              <w:rPr>
                <w:rFonts w:cs="Times New Roman"/>
                <w:lang w:val="es-AR"/>
              </w:rPr>
            </w:pPr>
            <w:r w:rsidRPr="009429C4">
              <w:rPr>
                <w:rFonts w:cs="Times New Roman"/>
                <w:lang w:val="es-AR"/>
              </w:rPr>
              <w:t>2923</w:t>
            </w:r>
          </w:p>
        </w:tc>
        <w:tc>
          <w:tcPr>
            <w:tcW w:w="3150" w:type="dxa"/>
            <w:shd w:val="clear" w:color="000000" w:fill="FFFFFF"/>
            <w:noWrap/>
            <w:vAlign w:val="center"/>
            <w:hideMark/>
          </w:tcPr>
          <w:p w14:paraId="7D3F49B2" w14:textId="77777777" w:rsidR="00121949" w:rsidRPr="009429C4" w:rsidRDefault="00121949" w:rsidP="009429C4">
            <w:pPr>
              <w:pStyle w:val="table"/>
              <w:jc w:val="center"/>
              <w:rPr>
                <w:rFonts w:cs="Times New Roman"/>
                <w:lang w:val="es-AR"/>
              </w:rPr>
            </w:pPr>
            <w:r w:rsidRPr="009429C4">
              <w:rPr>
                <w:rFonts w:cs="Times New Roman"/>
                <w:lang w:val="es-AR"/>
              </w:rPr>
              <w:t>$ 5,591,654,970</w:t>
            </w:r>
          </w:p>
        </w:tc>
        <w:tc>
          <w:tcPr>
            <w:tcW w:w="1440" w:type="dxa"/>
            <w:shd w:val="clear" w:color="000000" w:fill="FFFFFF"/>
            <w:noWrap/>
            <w:vAlign w:val="center"/>
            <w:hideMark/>
          </w:tcPr>
          <w:p w14:paraId="7FFB3EAD" w14:textId="77777777" w:rsidR="00121949" w:rsidRPr="009429C4" w:rsidRDefault="00121949" w:rsidP="009429C4">
            <w:pPr>
              <w:pStyle w:val="table"/>
              <w:jc w:val="center"/>
              <w:rPr>
                <w:rFonts w:cs="Times New Roman"/>
                <w:lang w:val="es-AR"/>
              </w:rPr>
            </w:pPr>
            <w:r w:rsidRPr="009429C4">
              <w:rPr>
                <w:rFonts w:cs="Times New Roman"/>
                <w:lang w:val="es-AR"/>
              </w:rPr>
              <w:t>0</w:t>
            </w:r>
          </w:p>
        </w:tc>
      </w:tr>
      <w:tr w:rsidR="00121949" w:rsidRPr="00940C6A" w14:paraId="438FAC17" w14:textId="77777777" w:rsidTr="009429C4">
        <w:trPr>
          <w:trHeight w:val="300"/>
        </w:trPr>
        <w:tc>
          <w:tcPr>
            <w:tcW w:w="1700" w:type="dxa"/>
            <w:vMerge/>
            <w:vAlign w:val="center"/>
            <w:hideMark/>
          </w:tcPr>
          <w:p w14:paraId="7990154C" w14:textId="77777777" w:rsidR="00121949" w:rsidRPr="009429C4" w:rsidRDefault="00121949" w:rsidP="009429C4">
            <w:pPr>
              <w:pStyle w:val="table"/>
              <w:jc w:val="center"/>
              <w:rPr>
                <w:rFonts w:cs="Times New Roman"/>
                <w:lang w:val="es-AR"/>
              </w:rPr>
            </w:pPr>
          </w:p>
        </w:tc>
        <w:tc>
          <w:tcPr>
            <w:tcW w:w="1620" w:type="dxa"/>
            <w:shd w:val="clear" w:color="000000" w:fill="FFFFFF"/>
            <w:noWrap/>
            <w:vAlign w:val="center"/>
            <w:hideMark/>
          </w:tcPr>
          <w:p w14:paraId="278DEB43" w14:textId="77777777" w:rsidR="00121949" w:rsidRPr="009429C4" w:rsidRDefault="00121949" w:rsidP="009429C4">
            <w:pPr>
              <w:pStyle w:val="table"/>
              <w:jc w:val="center"/>
              <w:rPr>
                <w:rFonts w:cs="Times New Roman"/>
                <w:lang w:val="es-AR"/>
              </w:rPr>
            </w:pPr>
            <w:r w:rsidRPr="009429C4">
              <w:rPr>
                <w:rFonts w:cs="Times New Roman"/>
                <w:lang w:val="es-AR"/>
              </w:rPr>
              <w:t>Georges</w:t>
            </w:r>
          </w:p>
        </w:tc>
        <w:tc>
          <w:tcPr>
            <w:tcW w:w="1440" w:type="dxa"/>
            <w:shd w:val="clear" w:color="000000" w:fill="FFFFFF"/>
            <w:noWrap/>
            <w:vAlign w:val="center"/>
            <w:hideMark/>
          </w:tcPr>
          <w:p w14:paraId="0A873D7D" w14:textId="77777777" w:rsidR="00121949" w:rsidRPr="009429C4" w:rsidRDefault="00121949" w:rsidP="009429C4">
            <w:pPr>
              <w:pStyle w:val="table"/>
              <w:jc w:val="center"/>
              <w:rPr>
                <w:rFonts w:cs="Times New Roman"/>
                <w:lang w:val="es-AR"/>
              </w:rPr>
            </w:pPr>
            <w:r w:rsidRPr="009429C4">
              <w:rPr>
                <w:rFonts w:cs="Times New Roman"/>
                <w:lang w:val="es-AR"/>
              </w:rPr>
              <w:t>2422</w:t>
            </w:r>
          </w:p>
        </w:tc>
        <w:tc>
          <w:tcPr>
            <w:tcW w:w="3150" w:type="dxa"/>
            <w:shd w:val="clear" w:color="000000" w:fill="FFFFFF"/>
            <w:noWrap/>
            <w:vAlign w:val="center"/>
            <w:hideMark/>
          </w:tcPr>
          <w:p w14:paraId="014E9737" w14:textId="77777777" w:rsidR="00121949" w:rsidRPr="009429C4" w:rsidRDefault="00121949" w:rsidP="009429C4">
            <w:pPr>
              <w:pStyle w:val="table"/>
              <w:jc w:val="center"/>
              <w:rPr>
                <w:rFonts w:cs="Times New Roman"/>
                <w:lang w:val="es-AR"/>
              </w:rPr>
            </w:pPr>
            <w:r w:rsidRPr="009429C4">
              <w:rPr>
                <w:rFonts w:cs="Times New Roman"/>
                <w:lang w:val="es-AR"/>
              </w:rPr>
              <w:t>$  27,539,250,986</w:t>
            </w:r>
          </w:p>
        </w:tc>
        <w:tc>
          <w:tcPr>
            <w:tcW w:w="1440" w:type="dxa"/>
            <w:shd w:val="clear" w:color="000000" w:fill="FFFFFF"/>
            <w:noWrap/>
            <w:vAlign w:val="center"/>
            <w:hideMark/>
          </w:tcPr>
          <w:p w14:paraId="3F0BD24D" w14:textId="77777777" w:rsidR="00121949" w:rsidRPr="009429C4" w:rsidRDefault="00121949" w:rsidP="009429C4">
            <w:pPr>
              <w:pStyle w:val="table"/>
              <w:jc w:val="center"/>
              <w:rPr>
                <w:rFonts w:cs="Times New Roman"/>
                <w:lang w:val="es-AR"/>
              </w:rPr>
            </w:pPr>
            <w:r w:rsidRPr="009429C4">
              <w:rPr>
                <w:rFonts w:cs="Times New Roman"/>
                <w:lang w:val="es-AR"/>
              </w:rPr>
              <w:t>0</w:t>
            </w:r>
          </w:p>
        </w:tc>
      </w:tr>
      <w:tr w:rsidR="00121949" w:rsidRPr="00940C6A" w14:paraId="48B10AE5" w14:textId="77777777" w:rsidTr="009429C4">
        <w:trPr>
          <w:trHeight w:val="300"/>
        </w:trPr>
        <w:tc>
          <w:tcPr>
            <w:tcW w:w="1700" w:type="dxa"/>
            <w:vMerge/>
            <w:vAlign w:val="center"/>
            <w:hideMark/>
          </w:tcPr>
          <w:p w14:paraId="79C9C4AB" w14:textId="77777777" w:rsidR="00121949" w:rsidRPr="009429C4" w:rsidRDefault="00121949" w:rsidP="009429C4">
            <w:pPr>
              <w:pStyle w:val="table"/>
              <w:jc w:val="center"/>
              <w:rPr>
                <w:rFonts w:cs="Times New Roman"/>
                <w:lang w:val="es-AR"/>
              </w:rPr>
            </w:pPr>
          </w:p>
        </w:tc>
        <w:tc>
          <w:tcPr>
            <w:tcW w:w="1620" w:type="dxa"/>
            <w:shd w:val="clear" w:color="000000" w:fill="FFFFFF"/>
            <w:noWrap/>
            <w:vAlign w:val="center"/>
            <w:hideMark/>
          </w:tcPr>
          <w:p w14:paraId="4C8ADDEA" w14:textId="77777777" w:rsidR="00121949" w:rsidRPr="009429C4" w:rsidRDefault="00121949" w:rsidP="009429C4">
            <w:pPr>
              <w:pStyle w:val="table"/>
              <w:jc w:val="center"/>
              <w:rPr>
                <w:rFonts w:cs="Times New Roman"/>
                <w:lang w:val="es-AR"/>
              </w:rPr>
            </w:pPr>
            <w:r w:rsidRPr="009429C4">
              <w:rPr>
                <w:rFonts w:cs="Times New Roman"/>
                <w:lang w:val="es-AR"/>
              </w:rPr>
              <w:t>Irene</w:t>
            </w:r>
          </w:p>
        </w:tc>
        <w:tc>
          <w:tcPr>
            <w:tcW w:w="1440" w:type="dxa"/>
            <w:shd w:val="clear" w:color="000000" w:fill="FFFFFF"/>
            <w:noWrap/>
            <w:vAlign w:val="center"/>
            <w:hideMark/>
          </w:tcPr>
          <w:p w14:paraId="06703559" w14:textId="77777777" w:rsidR="00121949" w:rsidRPr="009429C4" w:rsidRDefault="00121949" w:rsidP="009429C4">
            <w:pPr>
              <w:pStyle w:val="table"/>
              <w:jc w:val="center"/>
              <w:rPr>
                <w:rFonts w:cs="Times New Roman"/>
                <w:lang w:val="es-AR"/>
              </w:rPr>
            </w:pPr>
            <w:r w:rsidRPr="009429C4">
              <w:rPr>
                <w:rFonts w:cs="Times New Roman"/>
                <w:lang w:val="es-AR"/>
              </w:rPr>
              <w:t>10626</w:t>
            </w:r>
          </w:p>
        </w:tc>
        <w:tc>
          <w:tcPr>
            <w:tcW w:w="3150" w:type="dxa"/>
            <w:shd w:val="clear" w:color="000000" w:fill="FFFFFF"/>
            <w:noWrap/>
            <w:vAlign w:val="center"/>
            <w:hideMark/>
          </w:tcPr>
          <w:p w14:paraId="19BB5AEC" w14:textId="77777777" w:rsidR="00121949" w:rsidRPr="009429C4" w:rsidRDefault="00121949" w:rsidP="009429C4">
            <w:pPr>
              <w:pStyle w:val="table"/>
              <w:jc w:val="center"/>
              <w:rPr>
                <w:rFonts w:cs="Times New Roman"/>
                <w:lang w:val="es-AR"/>
              </w:rPr>
            </w:pPr>
            <w:r w:rsidRPr="009429C4">
              <w:rPr>
                <w:rFonts w:cs="Times New Roman"/>
                <w:lang w:val="es-AR"/>
              </w:rPr>
              <w:t>$1,399,127,662,709</w:t>
            </w:r>
          </w:p>
        </w:tc>
        <w:tc>
          <w:tcPr>
            <w:tcW w:w="1440" w:type="dxa"/>
            <w:shd w:val="clear" w:color="000000" w:fill="FFFFFF"/>
            <w:noWrap/>
            <w:vAlign w:val="center"/>
            <w:hideMark/>
          </w:tcPr>
          <w:p w14:paraId="439BBD11" w14:textId="77777777" w:rsidR="00121949" w:rsidRPr="009429C4" w:rsidRDefault="00121949" w:rsidP="009429C4">
            <w:pPr>
              <w:pStyle w:val="table"/>
              <w:jc w:val="center"/>
              <w:rPr>
                <w:rFonts w:cs="Times New Roman"/>
                <w:lang w:val="es-AR"/>
              </w:rPr>
            </w:pPr>
            <w:r w:rsidRPr="009429C4">
              <w:rPr>
                <w:rFonts w:cs="Times New Roman"/>
                <w:lang w:val="es-AR"/>
              </w:rPr>
              <w:t>1</w:t>
            </w:r>
          </w:p>
        </w:tc>
      </w:tr>
      <w:tr w:rsidR="00121949" w:rsidRPr="00940C6A" w14:paraId="2CEF7724" w14:textId="77777777" w:rsidTr="009429C4">
        <w:trPr>
          <w:trHeight w:val="300"/>
        </w:trPr>
        <w:tc>
          <w:tcPr>
            <w:tcW w:w="1700" w:type="dxa"/>
            <w:vMerge/>
            <w:vAlign w:val="center"/>
            <w:hideMark/>
          </w:tcPr>
          <w:p w14:paraId="4AFBC53D" w14:textId="77777777" w:rsidR="00121949" w:rsidRPr="009429C4" w:rsidRDefault="00121949" w:rsidP="009429C4">
            <w:pPr>
              <w:pStyle w:val="table"/>
              <w:jc w:val="center"/>
              <w:rPr>
                <w:rFonts w:cs="Times New Roman"/>
                <w:lang w:val="es-AR"/>
              </w:rPr>
            </w:pPr>
          </w:p>
        </w:tc>
        <w:tc>
          <w:tcPr>
            <w:tcW w:w="1620" w:type="dxa"/>
            <w:shd w:val="clear" w:color="000000" w:fill="FFFFFF"/>
            <w:noWrap/>
            <w:vAlign w:val="center"/>
            <w:hideMark/>
          </w:tcPr>
          <w:p w14:paraId="37CA8B07" w14:textId="77777777" w:rsidR="00121949" w:rsidRPr="009429C4" w:rsidRDefault="00121949" w:rsidP="009429C4">
            <w:pPr>
              <w:pStyle w:val="table"/>
              <w:jc w:val="center"/>
              <w:rPr>
                <w:rFonts w:cs="Times New Roman"/>
                <w:lang w:val="es-AR"/>
              </w:rPr>
            </w:pPr>
            <w:r w:rsidRPr="009429C4">
              <w:rPr>
                <w:rFonts w:cs="Times New Roman"/>
                <w:lang w:val="es-AR"/>
              </w:rPr>
              <w:t>Ivan</w:t>
            </w:r>
          </w:p>
        </w:tc>
        <w:tc>
          <w:tcPr>
            <w:tcW w:w="1440" w:type="dxa"/>
            <w:shd w:val="clear" w:color="000000" w:fill="FFFFFF"/>
            <w:noWrap/>
            <w:vAlign w:val="center"/>
            <w:hideMark/>
          </w:tcPr>
          <w:p w14:paraId="70446B86" w14:textId="77777777" w:rsidR="00121949" w:rsidRPr="009429C4" w:rsidRDefault="00121949" w:rsidP="009429C4">
            <w:pPr>
              <w:pStyle w:val="table"/>
              <w:jc w:val="center"/>
              <w:rPr>
                <w:rFonts w:cs="Times New Roman"/>
                <w:lang w:val="es-AR"/>
              </w:rPr>
            </w:pPr>
            <w:r w:rsidRPr="009429C4">
              <w:rPr>
                <w:rFonts w:cs="Times New Roman"/>
                <w:lang w:val="es-AR"/>
              </w:rPr>
              <w:t>3733</w:t>
            </w:r>
          </w:p>
        </w:tc>
        <w:tc>
          <w:tcPr>
            <w:tcW w:w="3150" w:type="dxa"/>
            <w:shd w:val="clear" w:color="000000" w:fill="FFFFFF"/>
            <w:noWrap/>
            <w:vAlign w:val="center"/>
            <w:hideMark/>
          </w:tcPr>
          <w:p w14:paraId="0BDDE7AC" w14:textId="77777777" w:rsidR="00121949" w:rsidRPr="009429C4" w:rsidRDefault="00121949" w:rsidP="009429C4">
            <w:pPr>
              <w:pStyle w:val="table"/>
              <w:jc w:val="center"/>
              <w:rPr>
                <w:rFonts w:cs="Times New Roman"/>
                <w:lang w:val="es-AR"/>
              </w:rPr>
            </w:pPr>
            <w:r w:rsidRPr="009429C4">
              <w:rPr>
                <w:rFonts w:cs="Times New Roman"/>
                <w:lang w:val="es-AR"/>
              </w:rPr>
              <w:t>$  20,323,497,987</w:t>
            </w:r>
          </w:p>
        </w:tc>
        <w:tc>
          <w:tcPr>
            <w:tcW w:w="1440" w:type="dxa"/>
            <w:shd w:val="clear" w:color="000000" w:fill="FFFFFF"/>
            <w:noWrap/>
            <w:vAlign w:val="center"/>
            <w:hideMark/>
          </w:tcPr>
          <w:p w14:paraId="5B0D6BDA" w14:textId="77777777" w:rsidR="00121949" w:rsidRPr="009429C4" w:rsidRDefault="00121949" w:rsidP="009429C4">
            <w:pPr>
              <w:pStyle w:val="table"/>
              <w:jc w:val="center"/>
              <w:rPr>
                <w:rFonts w:cs="Times New Roman"/>
                <w:lang w:val="es-AR"/>
              </w:rPr>
            </w:pPr>
            <w:r w:rsidRPr="009429C4">
              <w:rPr>
                <w:rFonts w:cs="Times New Roman"/>
                <w:lang w:val="es-AR"/>
              </w:rPr>
              <w:t>0</w:t>
            </w:r>
          </w:p>
        </w:tc>
      </w:tr>
      <w:tr w:rsidR="00121949" w:rsidRPr="00940C6A" w14:paraId="5245FCCF" w14:textId="77777777" w:rsidTr="009429C4">
        <w:trPr>
          <w:trHeight w:val="300"/>
        </w:trPr>
        <w:tc>
          <w:tcPr>
            <w:tcW w:w="1700" w:type="dxa"/>
            <w:vMerge/>
            <w:vAlign w:val="center"/>
            <w:hideMark/>
          </w:tcPr>
          <w:p w14:paraId="79BA7DF6" w14:textId="77777777" w:rsidR="00121949" w:rsidRPr="009429C4" w:rsidRDefault="00121949" w:rsidP="009429C4">
            <w:pPr>
              <w:pStyle w:val="table"/>
              <w:jc w:val="center"/>
              <w:rPr>
                <w:rFonts w:cs="Times New Roman"/>
                <w:lang w:val="es-AR"/>
              </w:rPr>
            </w:pPr>
          </w:p>
        </w:tc>
        <w:tc>
          <w:tcPr>
            <w:tcW w:w="1620" w:type="dxa"/>
            <w:shd w:val="clear" w:color="000000" w:fill="FFFFFF"/>
            <w:noWrap/>
            <w:vAlign w:val="center"/>
            <w:hideMark/>
          </w:tcPr>
          <w:p w14:paraId="027F3710" w14:textId="77777777" w:rsidR="00121949" w:rsidRPr="009429C4" w:rsidRDefault="00121949" w:rsidP="009429C4">
            <w:pPr>
              <w:pStyle w:val="table"/>
              <w:jc w:val="center"/>
              <w:rPr>
                <w:rFonts w:cs="Times New Roman"/>
                <w:lang w:val="es-AR"/>
              </w:rPr>
            </w:pPr>
            <w:r w:rsidRPr="009429C4">
              <w:rPr>
                <w:rFonts w:cs="Times New Roman"/>
                <w:lang w:val="es-AR"/>
              </w:rPr>
              <w:t>Jeanne</w:t>
            </w:r>
          </w:p>
        </w:tc>
        <w:tc>
          <w:tcPr>
            <w:tcW w:w="1440" w:type="dxa"/>
            <w:shd w:val="clear" w:color="000000" w:fill="FFFFFF"/>
            <w:noWrap/>
            <w:vAlign w:val="center"/>
            <w:hideMark/>
          </w:tcPr>
          <w:p w14:paraId="65701B7B" w14:textId="77777777" w:rsidR="00121949" w:rsidRPr="009429C4" w:rsidRDefault="00121949" w:rsidP="009429C4">
            <w:pPr>
              <w:pStyle w:val="table"/>
              <w:jc w:val="center"/>
              <w:rPr>
                <w:rFonts w:cs="Times New Roman"/>
                <w:lang w:val="es-AR"/>
              </w:rPr>
            </w:pPr>
            <w:r w:rsidRPr="009429C4">
              <w:rPr>
                <w:rFonts w:cs="Times New Roman"/>
                <w:lang w:val="es-AR"/>
              </w:rPr>
              <w:t>2176</w:t>
            </w:r>
          </w:p>
        </w:tc>
        <w:tc>
          <w:tcPr>
            <w:tcW w:w="3150" w:type="dxa"/>
            <w:shd w:val="clear" w:color="000000" w:fill="FFFFFF"/>
            <w:noWrap/>
            <w:vAlign w:val="center"/>
            <w:hideMark/>
          </w:tcPr>
          <w:p w14:paraId="18DB2025" w14:textId="77777777" w:rsidR="00121949" w:rsidRPr="009429C4" w:rsidRDefault="00121949" w:rsidP="009429C4">
            <w:pPr>
              <w:pStyle w:val="table"/>
              <w:jc w:val="center"/>
              <w:rPr>
                <w:rFonts w:cs="Times New Roman"/>
                <w:lang w:val="es-AR"/>
              </w:rPr>
            </w:pPr>
            <w:r w:rsidRPr="009429C4">
              <w:rPr>
                <w:rFonts w:cs="Times New Roman"/>
                <w:lang w:val="es-AR"/>
              </w:rPr>
              <w:t>$ 378,586,379</w:t>
            </w:r>
          </w:p>
        </w:tc>
        <w:tc>
          <w:tcPr>
            <w:tcW w:w="1440" w:type="dxa"/>
            <w:shd w:val="clear" w:color="000000" w:fill="FFFFFF"/>
            <w:noWrap/>
            <w:vAlign w:val="center"/>
            <w:hideMark/>
          </w:tcPr>
          <w:p w14:paraId="296CE97C" w14:textId="77777777" w:rsidR="00121949" w:rsidRPr="009429C4" w:rsidRDefault="00121949" w:rsidP="009429C4">
            <w:pPr>
              <w:pStyle w:val="table"/>
              <w:jc w:val="center"/>
              <w:rPr>
                <w:rFonts w:cs="Times New Roman"/>
                <w:lang w:val="es-AR"/>
              </w:rPr>
            </w:pPr>
            <w:r w:rsidRPr="009429C4">
              <w:rPr>
                <w:rFonts w:cs="Times New Roman"/>
                <w:lang w:val="es-AR"/>
              </w:rPr>
              <w:t>0</w:t>
            </w:r>
          </w:p>
        </w:tc>
      </w:tr>
      <w:tr w:rsidR="00121949" w:rsidRPr="00940C6A" w14:paraId="48CB39D7" w14:textId="77777777" w:rsidTr="009429C4">
        <w:trPr>
          <w:trHeight w:val="300"/>
        </w:trPr>
        <w:tc>
          <w:tcPr>
            <w:tcW w:w="1700" w:type="dxa"/>
            <w:vMerge/>
            <w:vAlign w:val="center"/>
            <w:hideMark/>
          </w:tcPr>
          <w:p w14:paraId="620064F8" w14:textId="77777777" w:rsidR="00121949" w:rsidRPr="009429C4" w:rsidRDefault="00121949" w:rsidP="009429C4">
            <w:pPr>
              <w:pStyle w:val="table"/>
              <w:jc w:val="center"/>
              <w:rPr>
                <w:rFonts w:cs="Times New Roman"/>
                <w:lang w:val="es-AR"/>
              </w:rPr>
            </w:pPr>
          </w:p>
        </w:tc>
        <w:tc>
          <w:tcPr>
            <w:tcW w:w="1620" w:type="dxa"/>
            <w:shd w:val="clear" w:color="000000" w:fill="FFFFFF"/>
            <w:noWrap/>
            <w:vAlign w:val="center"/>
            <w:hideMark/>
          </w:tcPr>
          <w:p w14:paraId="442E5AC8" w14:textId="77777777" w:rsidR="00121949" w:rsidRPr="009429C4" w:rsidRDefault="00121949" w:rsidP="009429C4">
            <w:pPr>
              <w:pStyle w:val="table"/>
              <w:jc w:val="center"/>
              <w:rPr>
                <w:rFonts w:cs="Times New Roman"/>
                <w:lang w:val="es-AR"/>
              </w:rPr>
            </w:pPr>
            <w:r w:rsidRPr="009429C4">
              <w:rPr>
                <w:rFonts w:cs="Times New Roman"/>
                <w:lang w:val="es-AR"/>
              </w:rPr>
              <w:t>Katrina</w:t>
            </w:r>
          </w:p>
        </w:tc>
        <w:tc>
          <w:tcPr>
            <w:tcW w:w="1440" w:type="dxa"/>
            <w:shd w:val="clear" w:color="000000" w:fill="FFFFFF"/>
            <w:noWrap/>
            <w:vAlign w:val="center"/>
            <w:hideMark/>
          </w:tcPr>
          <w:p w14:paraId="415D7895" w14:textId="77777777" w:rsidR="00121949" w:rsidRPr="009429C4" w:rsidRDefault="00121949" w:rsidP="009429C4">
            <w:pPr>
              <w:pStyle w:val="table"/>
              <w:jc w:val="center"/>
              <w:rPr>
                <w:rFonts w:cs="Times New Roman"/>
                <w:lang w:val="es-AR"/>
              </w:rPr>
            </w:pPr>
            <w:r w:rsidRPr="009429C4">
              <w:rPr>
                <w:rFonts w:cs="Times New Roman"/>
                <w:lang w:val="es-AR"/>
              </w:rPr>
              <w:t>4173</w:t>
            </w:r>
          </w:p>
        </w:tc>
        <w:tc>
          <w:tcPr>
            <w:tcW w:w="3150" w:type="dxa"/>
            <w:shd w:val="clear" w:color="000000" w:fill="FFFFFF"/>
            <w:noWrap/>
            <w:vAlign w:val="center"/>
            <w:hideMark/>
          </w:tcPr>
          <w:p w14:paraId="39E7C25F" w14:textId="77777777" w:rsidR="00121949" w:rsidRPr="009429C4" w:rsidRDefault="00121949" w:rsidP="009429C4">
            <w:pPr>
              <w:pStyle w:val="table"/>
              <w:jc w:val="center"/>
              <w:rPr>
                <w:rFonts w:cs="Times New Roman"/>
                <w:lang w:val="es-AR"/>
              </w:rPr>
            </w:pPr>
            <w:r w:rsidRPr="009429C4">
              <w:rPr>
                <w:rFonts w:cs="Times New Roman"/>
                <w:lang w:val="es-AR"/>
              </w:rPr>
              <w:t>$ 5,170,407,511</w:t>
            </w:r>
          </w:p>
        </w:tc>
        <w:tc>
          <w:tcPr>
            <w:tcW w:w="1440" w:type="dxa"/>
            <w:shd w:val="clear" w:color="000000" w:fill="FFFFFF"/>
            <w:noWrap/>
            <w:vAlign w:val="center"/>
            <w:hideMark/>
          </w:tcPr>
          <w:p w14:paraId="0B1892FA" w14:textId="77777777" w:rsidR="00121949" w:rsidRPr="009429C4" w:rsidRDefault="00121949" w:rsidP="009429C4">
            <w:pPr>
              <w:pStyle w:val="table"/>
              <w:jc w:val="center"/>
              <w:rPr>
                <w:rFonts w:cs="Times New Roman"/>
                <w:lang w:val="es-AR"/>
              </w:rPr>
            </w:pPr>
            <w:r w:rsidRPr="009429C4">
              <w:rPr>
                <w:rFonts w:cs="Times New Roman"/>
                <w:lang w:val="es-AR"/>
              </w:rPr>
              <w:t>0</w:t>
            </w:r>
          </w:p>
        </w:tc>
      </w:tr>
      <w:tr w:rsidR="00121949" w:rsidRPr="00940C6A" w14:paraId="31A46F19" w14:textId="77777777" w:rsidTr="009429C4">
        <w:trPr>
          <w:trHeight w:val="300"/>
        </w:trPr>
        <w:tc>
          <w:tcPr>
            <w:tcW w:w="1700" w:type="dxa"/>
            <w:vMerge/>
            <w:vAlign w:val="center"/>
            <w:hideMark/>
          </w:tcPr>
          <w:p w14:paraId="3776CFB6" w14:textId="77777777" w:rsidR="00121949" w:rsidRPr="009429C4" w:rsidRDefault="00121949" w:rsidP="009429C4">
            <w:pPr>
              <w:pStyle w:val="table"/>
              <w:jc w:val="center"/>
              <w:rPr>
                <w:rFonts w:cs="Times New Roman"/>
                <w:lang w:val="es-AR"/>
              </w:rPr>
            </w:pPr>
          </w:p>
        </w:tc>
        <w:tc>
          <w:tcPr>
            <w:tcW w:w="1620" w:type="dxa"/>
            <w:shd w:val="clear" w:color="000000" w:fill="FFFFFF"/>
            <w:noWrap/>
            <w:vAlign w:val="center"/>
            <w:hideMark/>
          </w:tcPr>
          <w:p w14:paraId="640B5474" w14:textId="77777777" w:rsidR="00121949" w:rsidRPr="009429C4" w:rsidRDefault="00121949" w:rsidP="009429C4">
            <w:pPr>
              <w:pStyle w:val="table"/>
              <w:jc w:val="center"/>
              <w:rPr>
                <w:rFonts w:cs="Times New Roman"/>
                <w:lang w:val="es-AR"/>
              </w:rPr>
            </w:pPr>
            <w:r w:rsidRPr="009429C4">
              <w:rPr>
                <w:rFonts w:cs="Times New Roman"/>
                <w:lang w:val="es-AR"/>
              </w:rPr>
              <w:t>Opal</w:t>
            </w:r>
          </w:p>
        </w:tc>
        <w:tc>
          <w:tcPr>
            <w:tcW w:w="1440" w:type="dxa"/>
            <w:shd w:val="clear" w:color="000000" w:fill="FFFFFF"/>
            <w:noWrap/>
            <w:vAlign w:val="center"/>
            <w:hideMark/>
          </w:tcPr>
          <w:p w14:paraId="21B3D017" w14:textId="77777777" w:rsidR="00121949" w:rsidRPr="009429C4" w:rsidRDefault="00121949" w:rsidP="009429C4">
            <w:pPr>
              <w:pStyle w:val="table"/>
              <w:jc w:val="center"/>
              <w:rPr>
                <w:rFonts w:cs="Times New Roman"/>
                <w:lang w:val="es-AR"/>
              </w:rPr>
            </w:pPr>
            <w:r w:rsidRPr="009429C4">
              <w:rPr>
                <w:rFonts w:cs="Times New Roman"/>
                <w:lang w:val="es-AR"/>
              </w:rPr>
              <w:t>2946</w:t>
            </w:r>
          </w:p>
        </w:tc>
        <w:tc>
          <w:tcPr>
            <w:tcW w:w="3150" w:type="dxa"/>
            <w:shd w:val="clear" w:color="000000" w:fill="FFFFFF"/>
            <w:noWrap/>
            <w:vAlign w:val="center"/>
            <w:hideMark/>
          </w:tcPr>
          <w:p w14:paraId="0A42D60E" w14:textId="77777777" w:rsidR="00121949" w:rsidRPr="009429C4" w:rsidRDefault="00121949" w:rsidP="009429C4">
            <w:pPr>
              <w:pStyle w:val="table"/>
              <w:jc w:val="center"/>
              <w:rPr>
                <w:rFonts w:cs="Times New Roman"/>
                <w:lang w:val="es-AR"/>
              </w:rPr>
            </w:pPr>
            <w:r w:rsidRPr="009429C4">
              <w:rPr>
                <w:rFonts w:cs="Times New Roman"/>
                <w:lang w:val="es-AR"/>
              </w:rPr>
              <w:t>$ 361,648,781</w:t>
            </w:r>
          </w:p>
        </w:tc>
        <w:tc>
          <w:tcPr>
            <w:tcW w:w="1440" w:type="dxa"/>
            <w:shd w:val="clear" w:color="000000" w:fill="FFFFFF"/>
            <w:noWrap/>
            <w:vAlign w:val="center"/>
            <w:hideMark/>
          </w:tcPr>
          <w:p w14:paraId="411A8671" w14:textId="77777777" w:rsidR="00121949" w:rsidRPr="009429C4" w:rsidRDefault="00121949" w:rsidP="009429C4">
            <w:pPr>
              <w:pStyle w:val="table"/>
              <w:jc w:val="center"/>
              <w:rPr>
                <w:rFonts w:cs="Times New Roman"/>
                <w:lang w:val="es-AR"/>
              </w:rPr>
            </w:pPr>
            <w:r w:rsidRPr="009429C4">
              <w:rPr>
                <w:rFonts w:cs="Times New Roman"/>
                <w:lang w:val="es-AR"/>
              </w:rPr>
              <w:t>0</w:t>
            </w:r>
          </w:p>
        </w:tc>
      </w:tr>
      <w:tr w:rsidR="00121949" w:rsidRPr="00940C6A" w14:paraId="1981D473" w14:textId="77777777" w:rsidTr="009429C4">
        <w:trPr>
          <w:trHeight w:val="300"/>
        </w:trPr>
        <w:tc>
          <w:tcPr>
            <w:tcW w:w="1700" w:type="dxa"/>
            <w:vMerge/>
            <w:vAlign w:val="center"/>
            <w:hideMark/>
          </w:tcPr>
          <w:p w14:paraId="0C46E7F4" w14:textId="77777777" w:rsidR="00121949" w:rsidRPr="009429C4" w:rsidRDefault="00121949" w:rsidP="009429C4">
            <w:pPr>
              <w:pStyle w:val="table"/>
              <w:jc w:val="center"/>
              <w:rPr>
                <w:rFonts w:cs="Times New Roman"/>
                <w:lang w:val="es-AR"/>
              </w:rPr>
            </w:pPr>
          </w:p>
        </w:tc>
        <w:tc>
          <w:tcPr>
            <w:tcW w:w="1620" w:type="dxa"/>
            <w:shd w:val="clear" w:color="000000" w:fill="FFFFFF"/>
            <w:noWrap/>
            <w:vAlign w:val="center"/>
            <w:hideMark/>
          </w:tcPr>
          <w:p w14:paraId="173D3543" w14:textId="77777777" w:rsidR="00121949" w:rsidRPr="009429C4" w:rsidRDefault="00121949" w:rsidP="009429C4">
            <w:pPr>
              <w:pStyle w:val="table"/>
              <w:jc w:val="center"/>
              <w:rPr>
                <w:rFonts w:cs="Times New Roman"/>
                <w:lang w:val="es-AR"/>
              </w:rPr>
            </w:pPr>
            <w:r w:rsidRPr="009429C4">
              <w:rPr>
                <w:rFonts w:cs="Times New Roman"/>
                <w:lang w:val="es-AR"/>
              </w:rPr>
              <w:t>Wilma</w:t>
            </w:r>
          </w:p>
        </w:tc>
        <w:tc>
          <w:tcPr>
            <w:tcW w:w="1440" w:type="dxa"/>
            <w:shd w:val="clear" w:color="000000" w:fill="FFFFFF"/>
            <w:noWrap/>
            <w:vAlign w:val="center"/>
            <w:hideMark/>
          </w:tcPr>
          <w:p w14:paraId="223118F8" w14:textId="77777777" w:rsidR="00121949" w:rsidRPr="009429C4" w:rsidRDefault="00121949" w:rsidP="009429C4">
            <w:pPr>
              <w:pStyle w:val="table"/>
              <w:jc w:val="center"/>
              <w:rPr>
                <w:rFonts w:cs="Times New Roman"/>
                <w:lang w:val="es-AR"/>
              </w:rPr>
            </w:pPr>
            <w:r w:rsidRPr="009429C4">
              <w:rPr>
                <w:rFonts w:cs="Times New Roman"/>
                <w:lang w:val="es-AR"/>
              </w:rPr>
              <w:t>5027</w:t>
            </w:r>
          </w:p>
        </w:tc>
        <w:tc>
          <w:tcPr>
            <w:tcW w:w="3150" w:type="dxa"/>
            <w:shd w:val="clear" w:color="000000" w:fill="FFFFFF"/>
            <w:noWrap/>
            <w:vAlign w:val="center"/>
            <w:hideMark/>
          </w:tcPr>
          <w:p w14:paraId="50979C76" w14:textId="77777777" w:rsidR="00121949" w:rsidRPr="009429C4" w:rsidRDefault="00121949" w:rsidP="009429C4">
            <w:pPr>
              <w:pStyle w:val="table"/>
              <w:jc w:val="center"/>
              <w:rPr>
                <w:rFonts w:cs="Times New Roman"/>
                <w:lang w:val="es-AR"/>
              </w:rPr>
            </w:pPr>
            <w:r w:rsidRPr="009429C4">
              <w:rPr>
                <w:rFonts w:cs="Times New Roman"/>
                <w:lang w:val="es-AR"/>
              </w:rPr>
              <w:t>$ 751,551,640</w:t>
            </w:r>
          </w:p>
        </w:tc>
        <w:tc>
          <w:tcPr>
            <w:tcW w:w="1440" w:type="dxa"/>
            <w:shd w:val="clear" w:color="000000" w:fill="FFFFFF"/>
            <w:noWrap/>
            <w:vAlign w:val="center"/>
            <w:hideMark/>
          </w:tcPr>
          <w:p w14:paraId="635A47D0" w14:textId="77777777" w:rsidR="00121949" w:rsidRPr="009429C4" w:rsidRDefault="00121949" w:rsidP="009429C4">
            <w:pPr>
              <w:pStyle w:val="table"/>
              <w:jc w:val="center"/>
              <w:rPr>
                <w:rFonts w:cs="Times New Roman"/>
                <w:lang w:val="es-AR"/>
              </w:rPr>
            </w:pPr>
            <w:r w:rsidRPr="009429C4">
              <w:rPr>
                <w:rFonts w:cs="Times New Roman"/>
                <w:lang w:val="es-AR"/>
              </w:rPr>
              <w:t>0</w:t>
            </w:r>
          </w:p>
        </w:tc>
      </w:tr>
      <w:tr w:rsidR="00121949" w:rsidRPr="00940C6A" w14:paraId="4F446E93" w14:textId="77777777" w:rsidTr="009429C4">
        <w:trPr>
          <w:trHeight w:val="300"/>
        </w:trPr>
        <w:tc>
          <w:tcPr>
            <w:tcW w:w="1700" w:type="dxa"/>
            <w:vMerge w:val="restart"/>
            <w:shd w:val="clear" w:color="000000" w:fill="FFFFFF"/>
            <w:vAlign w:val="center"/>
            <w:hideMark/>
          </w:tcPr>
          <w:p w14:paraId="24C00A1C" w14:textId="77777777" w:rsidR="00121949" w:rsidRPr="009429C4" w:rsidRDefault="00121949" w:rsidP="009429C4">
            <w:pPr>
              <w:pStyle w:val="table"/>
              <w:jc w:val="center"/>
              <w:rPr>
                <w:rFonts w:cs="Times New Roman"/>
                <w:lang w:val="es-AR"/>
              </w:rPr>
            </w:pPr>
            <w:r w:rsidRPr="009429C4">
              <w:rPr>
                <w:rFonts w:cs="Times New Roman"/>
                <w:lang w:val="es-AR"/>
              </w:rPr>
              <w:t>02 – Detached Guest House</w:t>
            </w:r>
          </w:p>
        </w:tc>
        <w:tc>
          <w:tcPr>
            <w:tcW w:w="1620" w:type="dxa"/>
            <w:shd w:val="clear" w:color="000000" w:fill="FFFFFF"/>
            <w:noWrap/>
            <w:vAlign w:val="center"/>
            <w:hideMark/>
          </w:tcPr>
          <w:p w14:paraId="76508ED6" w14:textId="77777777" w:rsidR="00121949" w:rsidRPr="009429C4" w:rsidRDefault="00121949" w:rsidP="009429C4">
            <w:pPr>
              <w:pStyle w:val="table"/>
              <w:jc w:val="center"/>
              <w:rPr>
                <w:rFonts w:cs="Times New Roman"/>
                <w:lang w:val="es-AR"/>
              </w:rPr>
            </w:pPr>
            <w:r w:rsidRPr="009429C4">
              <w:rPr>
                <w:rFonts w:cs="Times New Roman"/>
                <w:lang w:val="es-AR"/>
              </w:rPr>
              <w:t>Andrew</w:t>
            </w:r>
          </w:p>
        </w:tc>
        <w:tc>
          <w:tcPr>
            <w:tcW w:w="1440" w:type="dxa"/>
            <w:shd w:val="clear" w:color="000000" w:fill="FFFFFF"/>
            <w:noWrap/>
            <w:vAlign w:val="center"/>
            <w:hideMark/>
          </w:tcPr>
          <w:p w14:paraId="0B84B091" w14:textId="77777777" w:rsidR="00121949" w:rsidRPr="009429C4" w:rsidRDefault="00121949" w:rsidP="009429C4">
            <w:pPr>
              <w:pStyle w:val="table"/>
              <w:jc w:val="center"/>
              <w:rPr>
                <w:rFonts w:cs="Times New Roman"/>
                <w:lang w:val="es-AR"/>
              </w:rPr>
            </w:pPr>
            <w:r w:rsidRPr="009429C4">
              <w:rPr>
                <w:rFonts w:cs="Times New Roman"/>
                <w:lang w:val="es-AR"/>
              </w:rPr>
              <w:t>403</w:t>
            </w:r>
          </w:p>
        </w:tc>
        <w:tc>
          <w:tcPr>
            <w:tcW w:w="3150" w:type="dxa"/>
            <w:shd w:val="clear" w:color="000000" w:fill="FFFFFF"/>
            <w:noWrap/>
            <w:vAlign w:val="center"/>
            <w:hideMark/>
          </w:tcPr>
          <w:p w14:paraId="7C7651DC" w14:textId="77777777" w:rsidR="00121949" w:rsidRPr="009429C4" w:rsidRDefault="00121949" w:rsidP="009429C4">
            <w:pPr>
              <w:pStyle w:val="table"/>
              <w:jc w:val="center"/>
              <w:rPr>
                <w:rFonts w:cs="Times New Roman"/>
                <w:lang w:val="es-AR"/>
              </w:rPr>
            </w:pPr>
            <w:r w:rsidRPr="009429C4">
              <w:rPr>
                <w:rFonts w:cs="Times New Roman"/>
                <w:lang w:val="es-AR"/>
              </w:rPr>
              <w:t>$ 135,387,754</w:t>
            </w:r>
          </w:p>
        </w:tc>
        <w:tc>
          <w:tcPr>
            <w:tcW w:w="1440" w:type="dxa"/>
            <w:shd w:val="clear" w:color="000000" w:fill="FFFFFF"/>
            <w:noWrap/>
            <w:vAlign w:val="center"/>
            <w:hideMark/>
          </w:tcPr>
          <w:p w14:paraId="622F650C" w14:textId="77777777" w:rsidR="00121949" w:rsidRPr="009429C4" w:rsidRDefault="00121949" w:rsidP="009429C4">
            <w:pPr>
              <w:pStyle w:val="table"/>
              <w:jc w:val="center"/>
              <w:rPr>
                <w:rFonts w:cs="Times New Roman"/>
                <w:lang w:val="es-AR"/>
              </w:rPr>
            </w:pPr>
            <w:r w:rsidRPr="009429C4">
              <w:rPr>
                <w:rFonts w:cs="Times New Roman"/>
                <w:lang w:val="es-AR"/>
              </w:rPr>
              <w:t>0</w:t>
            </w:r>
          </w:p>
        </w:tc>
      </w:tr>
      <w:tr w:rsidR="00121949" w:rsidRPr="00940C6A" w14:paraId="63222C6A" w14:textId="77777777" w:rsidTr="009429C4">
        <w:trPr>
          <w:trHeight w:val="300"/>
        </w:trPr>
        <w:tc>
          <w:tcPr>
            <w:tcW w:w="1700" w:type="dxa"/>
            <w:vMerge/>
            <w:vAlign w:val="center"/>
            <w:hideMark/>
          </w:tcPr>
          <w:p w14:paraId="0F52E8DA" w14:textId="77777777" w:rsidR="00121949" w:rsidRPr="009429C4" w:rsidRDefault="00121949" w:rsidP="009429C4">
            <w:pPr>
              <w:pStyle w:val="table"/>
              <w:jc w:val="center"/>
              <w:rPr>
                <w:rFonts w:cs="Times New Roman"/>
                <w:lang w:val="es-AR"/>
              </w:rPr>
            </w:pPr>
          </w:p>
        </w:tc>
        <w:tc>
          <w:tcPr>
            <w:tcW w:w="1620" w:type="dxa"/>
            <w:shd w:val="clear" w:color="000000" w:fill="FFFFFF"/>
            <w:noWrap/>
            <w:vAlign w:val="center"/>
            <w:hideMark/>
          </w:tcPr>
          <w:p w14:paraId="7ABBB8CD" w14:textId="77777777" w:rsidR="00121949" w:rsidRPr="009429C4" w:rsidRDefault="00121949" w:rsidP="009429C4">
            <w:pPr>
              <w:pStyle w:val="table"/>
              <w:jc w:val="center"/>
              <w:rPr>
                <w:rFonts w:cs="Times New Roman"/>
                <w:lang w:val="es-AR"/>
              </w:rPr>
            </w:pPr>
            <w:r w:rsidRPr="009429C4">
              <w:rPr>
                <w:rFonts w:cs="Times New Roman"/>
                <w:lang w:val="es-AR"/>
              </w:rPr>
              <w:t>Charley</w:t>
            </w:r>
          </w:p>
        </w:tc>
        <w:tc>
          <w:tcPr>
            <w:tcW w:w="1440" w:type="dxa"/>
            <w:shd w:val="clear" w:color="000000" w:fill="FFFFFF"/>
            <w:noWrap/>
            <w:vAlign w:val="center"/>
            <w:hideMark/>
          </w:tcPr>
          <w:p w14:paraId="0EAD86DD" w14:textId="77777777" w:rsidR="00121949" w:rsidRPr="009429C4" w:rsidRDefault="00121949" w:rsidP="009429C4">
            <w:pPr>
              <w:pStyle w:val="table"/>
              <w:jc w:val="center"/>
              <w:rPr>
                <w:rFonts w:cs="Times New Roman"/>
                <w:lang w:val="es-AR"/>
              </w:rPr>
            </w:pPr>
            <w:r w:rsidRPr="009429C4">
              <w:rPr>
                <w:rFonts w:cs="Times New Roman"/>
                <w:lang w:val="es-AR"/>
              </w:rPr>
              <w:t>493</w:t>
            </w:r>
          </w:p>
        </w:tc>
        <w:tc>
          <w:tcPr>
            <w:tcW w:w="3150" w:type="dxa"/>
            <w:shd w:val="clear" w:color="000000" w:fill="FFFFFF"/>
            <w:noWrap/>
            <w:vAlign w:val="center"/>
            <w:hideMark/>
          </w:tcPr>
          <w:p w14:paraId="321B7F76" w14:textId="77777777" w:rsidR="00121949" w:rsidRPr="009429C4" w:rsidRDefault="00121949" w:rsidP="009429C4">
            <w:pPr>
              <w:pStyle w:val="table"/>
              <w:jc w:val="center"/>
              <w:rPr>
                <w:rFonts w:cs="Times New Roman"/>
                <w:lang w:val="es-AR"/>
              </w:rPr>
            </w:pPr>
            <w:r w:rsidRPr="009429C4">
              <w:rPr>
                <w:rFonts w:cs="Times New Roman"/>
                <w:lang w:val="es-AR"/>
              </w:rPr>
              <w:t>$ 1,436,111,215</w:t>
            </w:r>
          </w:p>
        </w:tc>
        <w:tc>
          <w:tcPr>
            <w:tcW w:w="1440" w:type="dxa"/>
            <w:shd w:val="clear" w:color="000000" w:fill="FFFFFF"/>
            <w:noWrap/>
            <w:vAlign w:val="center"/>
            <w:hideMark/>
          </w:tcPr>
          <w:p w14:paraId="63F5AE07" w14:textId="77777777" w:rsidR="00121949" w:rsidRPr="009429C4" w:rsidRDefault="00121949" w:rsidP="009429C4">
            <w:pPr>
              <w:pStyle w:val="table"/>
              <w:jc w:val="center"/>
              <w:rPr>
                <w:rFonts w:cs="Times New Roman"/>
                <w:lang w:val="es-AR"/>
              </w:rPr>
            </w:pPr>
            <w:r w:rsidRPr="009429C4">
              <w:rPr>
                <w:rFonts w:cs="Times New Roman"/>
                <w:lang w:val="es-AR"/>
              </w:rPr>
              <w:t>6</w:t>
            </w:r>
          </w:p>
        </w:tc>
      </w:tr>
      <w:tr w:rsidR="00121949" w:rsidRPr="00940C6A" w14:paraId="4B7A0EDF" w14:textId="77777777" w:rsidTr="009429C4">
        <w:trPr>
          <w:trHeight w:val="300"/>
        </w:trPr>
        <w:tc>
          <w:tcPr>
            <w:tcW w:w="1700" w:type="dxa"/>
            <w:vMerge/>
            <w:vAlign w:val="center"/>
            <w:hideMark/>
          </w:tcPr>
          <w:p w14:paraId="310ED199" w14:textId="77777777" w:rsidR="00121949" w:rsidRPr="009429C4" w:rsidRDefault="00121949" w:rsidP="009429C4">
            <w:pPr>
              <w:pStyle w:val="table"/>
              <w:jc w:val="center"/>
              <w:rPr>
                <w:rFonts w:cs="Times New Roman"/>
                <w:lang w:val="es-AR"/>
              </w:rPr>
            </w:pPr>
          </w:p>
        </w:tc>
        <w:tc>
          <w:tcPr>
            <w:tcW w:w="1620" w:type="dxa"/>
            <w:shd w:val="clear" w:color="000000" w:fill="FFFFFF"/>
            <w:noWrap/>
            <w:vAlign w:val="center"/>
            <w:hideMark/>
          </w:tcPr>
          <w:p w14:paraId="208BB46C" w14:textId="77777777" w:rsidR="00121949" w:rsidRPr="009429C4" w:rsidRDefault="00121949" w:rsidP="009429C4">
            <w:pPr>
              <w:pStyle w:val="table"/>
              <w:jc w:val="center"/>
              <w:rPr>
                <w:rFonts w:cs="Times New Roman"/>
                <w:lang w:val="es-AR"/>
              </w:rPr>
            </w:pPr>
            <w:r w:rsidRPr="009429C4">
              <w:rPr>
                <w:rFonts w:cs="Times New Roman"/>
                <w:lang w:val="es-AR"/>
              </w:rPr>
              <w:t>Dennis</w:t>
            </w:r>
          </w:p>
        </w:tc>
        <w:tc>
          <w:tcPr>
            <w:tcW w:w="1440" w:type="dxa"/>
            <w:shd w:val="clear" w:color="000000" w:fill="FFFFFF"/>
            <w:noWrap/>
            <w:vAlign w:val="center"/>
            <w:hideMark/>
          </w:tcPr>
          <w:p w14:paraId="2A9564E8" w14:textId="77777777" w:rsidR="00121949" w:rsidRPr="009429C4" w:rsidRDefault="00121949" w:rsidP="009429C4">
            <w:pPr>
              <w:pStyle w:val="table"/>
              <w:jc w:val="center"/>
              <w:rPr>
                <w:rFonts w:cs="Times New Roman"/>
                <w:lang w:val="es-AR"/>
              </w:rPr>
            </w:pPr>
            <w:r w:rsidRPr="009429C4">
              <w:rPr>
                <w:rFonts w:cs="Times New Roman"/>
                <w:lang w:val="es-AR"/>
              </w:rPr>
              <w:t>1199</w:t>
            </w:r>
          </w:p>
        </w:tc>
        <w:tc>
          <w:tcPr>
            <w:tcW w:w="3150" w:type="dxa"/>
            <w:shd w:val="clear" w:color="000000" w:fill="FFFFFF"/>
            <w:noWrap/>
            <w:vAlign w:val="center"/>
            <w:hideMark/>
          </w:tcPr>
          <w:p w14:paraId="404CF1AC" w14:textId="77777777" w:rsidR="00121949" w:rsidRPr="009429C4" w:rsidRDefault="00121949" w:rsidP="009429C4">
            <w:pPr>
              <w:pStyle w:val="table"/>
              <w:jc w:val="center"/>
              <w:rPr>
                <w:rFonts w:cs="Times New Roman"/>
                <w:lang w:val="es-AR"/>
              </w:rPr>
            </w:pPr>
            <w:r w:rsidRPr="009429C4">
              <w:rPr>
                <w:rFonts w:cs="Times New Roman"/>
                <w:lang w:val="es-AR"/>
              </w:rPr>
              <w:t>$ 3,467,182,836</w:t>
            </w:r>
          </w:p>
        </w:tc>
        <w:tc>
          <w:tcPr>
            <w:tcW w:w="1440" w:type="dxa"/>
            <w:shd w:val="clear" w:color="000000" w:fill="FFFFFF"/>
            <w:noWrap/>
            <w:vAlign w:val="center"/>
            <w:hideMark/>
          </w:tcPr>
          <w:p w14:paraId="62E021B5" w14:textId="77777777" w:rsidR="00121949" w:rsidRPr="009429C4" w:rsidRDefault="00121949" w:rsidP="009429C4">
            <w:pPr>
              <w:pStyle w:val="table"/>
              <w:jc w:val="center"/>
              <w:rPr>
                <w:rFonts w:cs="Times New Roman"/>
                <w:lang w:val="es-AR"/>
              </w:rPr>
            </w:pPr>
            <w:r w:rsidRPr="009429C4">
              <w:rPr>
                <w:rFonts w:cs="Times New Roman"/>
                <w:lang w:val="es-AR"/>
              </w:rPr>
              <w:t>0</w:t>
            </w:r>
          </w:p>
        </w:tc>
      </w:tr>
      <w:tr w:rsidR="00121949" w:rsidRPr="00940C6A" w14:paraId="2652CF23" w14:textId="77777777" w:rsidTr="009429C4">
        <w:trPr>
          <w:trHeight w:val="300"/>
        </w:trPr>
        <w:tc>
          <w:tcPr>
            <w:tcW w:w="1700" w:type="dxa"/>
            <w:vMerge/>
            <w:vAlign w:val="center"/>
            <w:hideMark/>
          </w:tcPr>
          <w:p w14:paraId="24994CFE" w14:textId="77777777" w:rsidR="00121949" w:rsidRPr="009429C4" w:rsidRDefault="00121949" w:rsidP="009429C4">
            <w:pPr>
              <w:pStyle w:val="table"/>
              <w:jc w:val="center"/>
              <w:rPr>
                <w:rFonts w:cs="Times New Roman"/>
                <w:lang w:val="es-AR"/>
              </w:rPr>
            </w:pPr>
          </w:p>
        </w:tc>
        <w:tc>
          <w:tcPr>
            <w:tcW w:w="1620" w:type="dxa"/>
            <w:shd w:val="clear" w:color="000000" w:fill="FFFFFF"/>
            <w:noWrap/>
            <w:vAlign w:val="center"/>
            <w:hideMark/>
          </w:tcPr>
          <w:p w14:paraId="282B66CB" w14:textId="77777777" w:rsidR="00121949" w:rsidRPr="009429C4" w:rsidRDefault="00121949" w:rsidP="009429C4">
            <w:pPr>
              <w:pStyle w:val="table"/>
              <w:jc w:val="center"/>
              <w:rPr>
                <w:rFonts w:cs="Times New Roman"/>
                <w:lang w:val="es-AR"/>
              </w:rPr>
            </w:pPr>
            <w:r w:rsidRPr="009429C4">
              <w:rPr>
                <w:rFonts w:cs="Times New Roman"/>
                <w:lang w:val="es-AR"/>
              </w:rPr>
              <w:t>Elena</w:t>
            </w:r>
          </w:p>
        </w:tc>
        <w:tc>
          <w:tcPr>
            <w:tcW w:w="1440" w:type="dxa"/>
            <w:shd w:val="clear" w:color="000000" w:fill="FFFFFF"/>
            <w:noWrap/>
            <w:vAlign w:val="center"/>
            <w:hideMark/>
          </w:tcPr>
          <w:p w14:paraId="24134E44" w14:textId="77777777" w:rsidR="00121949" w:rsidRPr="009429C4" w:rsidRDefault="00121949" w:rsidP="009429C4">
            <w:pPr>
              <w:pStyle w:val="table"/>
              <w:jc w:val="center"/>
              <w:rPr>
                <w:rFonts w:cs="Times New Roman"/>
                <w:lang w:val="es-AR"/>
              </w:rPr>
            </w:pPr>
            <w:r w:rsidRPr="009429C4">
              <w:rPr>
                <w:rFonts w:cs="Times New Roman"/>
                <w:lang w:val="es-AR"/>
              </w:rPr>
              <w:t>371</w:t>
            </w:r>
          </w:p>
        </w:tc>
        <w:tc>
          <w:tcPr>
            <w:tcW w:w="3150" w:type="dxa"/>
            <w:shd w:val="clear" w:color="000000" w:fill="FFFFFF"/>
            <w:noWrap/>
            <w:vAlign w:val="center"/>
            <w:hideMark/>
          </w:tcPr>
          <w:p w14:paraId="13AE5C59" w14:textId="77777777" w:rsidR="00121949" w:rsidRPr="009429C4" w:rsidRDefault="00121949" w:rsidP="009429C4">
            <w:pPr>
              <w:pStyle w:val="table"/>
              <w:jc w:val="center"/>
              <w:rPr>
                <w:rFonts w:cs="Times New Roman"/>
                <w:lang w:val="es-AR"/>
              </w:rPr>
            </w:pPr>
            <w:r w:rsidRPr="009429C4">
              <w:rPr>
                <w:rFonts w:cs="Times New Roman"/>
                <w:lang w:val="es-AR"/>
              </w:rPr>
              <w:t>$   42,581,009</w:t>
            </w:r>
          </w:p>
        </w:tc>
        <w:tc>
          <w:tcPr>
            <w:tcW w:w="1440" w:type="dxa"/>
            <w:shd w:val="clear" w:color="000000" w:fill="FFFFFF"/>
            <w:noWrap/>
            <w:vAlign w:val="center"/>
            <w:hideMark/>
          </w:tcPr>
          <w:p w14:paraId="23198D6A" w14:textId="77777777" w:rsidR="00121949" w:rsidRPr="009429C4" w:rsidRDefault="00121949" w:rsidP="009429C4">
            <w:pPr>
              <w:pStyle w:val="table"/>
              <w:jc w:val="center"/>
              <w:rPr>
                <w:rFonts w:cs="Times New Roman"/>
                <w:lang w:val="es-AR"/>
              </w:rPr>
            </w:pPr>
            <w:r w:rsidRPr="009429C4">
              <w:rPr>
                <w:rFonts w:cs="Times New Roman"/>
                <w:lang w:val="es-AR"/>
              </w:rPr>
              <w:t>0</w:t>
            </w:r>
          </w:p>
        </w:tc>
      </w:tr>
      <w:tr w:rsidR="00121949" w:rsidRPr="00940C6A" w14:paraId="012B7F2B" w14:textId="77777777" w:rsidTr="009429C4">
        <w:trPr>
          <w:trHeight w:val="300"/>
        </w:trPr>
        <w:tc>
          <w:tcPr>
            <w:tcW w:w="1700" w:type="dxa"/>
            <w:vMerge/>
            <w:vAlign w:val="center"/>
            <w:hideMark/>
          </w:tcPr>
          <w:p w14:paraId="51E12AF6" w14:textId="77777777" w:rsidR="00121949" w:rsidRPr="009429C4" w:rsidRDefault="00121949" w:rsidP="009429C4">
            <w:pPr>
              <w:pStyle w:val="table"/>
              <w:jc w:val="center"/>
              <w:rPr>
                <w:rFonts w:cs="Times New Roman"/>
                <w:lang w:val="es-AR"/>
              </w:rPr>
            </w:pPr>
          </w:p>
        </w:tc>
        <w:tc>
          <w:tcPr>
            <w:tcW w:w="1620" w:type="dxa"/>
            <w:shd w:val="clear" w:color="000000" w:fill="FFFFFF"/>
            <w:noWrap/>
            <w:vAlign w:val="center"/>
            <w:hideMark/>
          </w:tcPr>
          <w:p w14:paraId="4639F084" w14:textId="77777777" w:rsidR="00121949" w:rsidRPr="009429C4" w:rsidRDefault="00121949" w:rsidP="009429C4">
            <w:pPr>
              <w:pStyle w:val="table"/>
              <w:jc w:val="center"/>
              <w:rPr>
                <w:rFonts w:cs="Times New Roman"/>
                <w:lang w:val="es-AR"/>
              </w:rPr>
            </w:pPr>
            <w:r w:rsidRPr="009429C4">
              <w:rPr>
                <w:rFonts w:cs="Times New Roman"/>
                <w:lang w:val="es-AR"/>
              </w:rPr>
              <w:t>Frances</w:t>
            </w:r>
          </w:p>
        </w:tc>
        <w:tc>
          <w:tcPr>
            <w:tcW w:w="1440" w:type="dxa"/>
            <w:shd w:val="clear" w:color="000000" w:fill="FFFFFF"/>
            <w:noWrap/>
            <w:vAlign w:val="center"/>
            <w:hideMark/>
          </w:tcPr>
          <w:p w14:paraId="37CCC6EE" w14:textId="77777777" w:rsidR="00121949" w:rsidRPr="009429C4" w:rsidRDefault="00121949" w:rsidP="009429C4">
            <w:pPr>
              <w:pStyle w:val="table"/>
              <w:jc w:val="center"/>
              <w:rPr>
                <w:rFonts w:cs="Times New Roman"/>
                <w:lang w:val="es-AR"/>
              </w:rPr>
            </w:pPr>
            <w:r w:rsidRPr="009429C4">
              <w:rPr>
                <w:rFonts w:cs="Times New Roman"/>
                <w:lang w:val="es-AR"/>
              </w:rPr>
              <w:t>711</w:t>
            </w:r>
          </w:p>
        </w:tc>
        <w:tc>
          <w:tcPr>
            <w:tcW w:w="3150" w:type="dxa"/>
            <w:shd w:val="clear" w:color="000000" w:fill="FFFFFF"/>
            <w:noWrap/>
            <w:vAlign w:val="center"/>
            <w:hideMark/>
          </w:tcPr>
          <w:p w14:paraId="45F85D2C" w14:textId="77777777" w:rsidR="00121949" w:rsidRPr="009429C4" w:rsidRDefault="00121949" w:rsidP="009429C4">
            <w:pPr>
              <w:pStyle w:val="table"/>
              <w:jc w:val="center"/>
              <w:rPr>
                <w:rFonts w:cs="Times New Roman"/>
                <w:lang w:val="es-AR"/>
              </w:rPr>
            </w:pPr>
            <w:r w:rsidRPr="009429C4">
              <w:rPr>
                <w:rFonts w:cs="Times New Roman"/>
                <w:lang w:val="es-AR"/>
              </w:rPr>
              <w:t>$ 2,016,828,955</w:t>
            </w:r>
          </w:p>
        </w:tc>
        <w:tc>
          <w:tcPr>
            <w:tcW w:w="1440" w:type="dxa"/>
            <w:shd w:val="clear" w:color="000000" w:fill="FFFFFF"/>
            <w:noWrap/>
            <w:vAlign w:val="center"/>
            <w:hideMark/>
          </w:tcPr>
          <w:p w14:paraId="641B2A1D" w14:textId="77777777" w:rsidR="00121949" w:rsidRPr="009429C4" w:rsidRDefault="00121949" w:rsidP="009429C4">
            <w:pPr>
              <w:pStyle w:val="table"/>
              <w:jc w:val="center"/>
              <w:rPr>
                <w:rFonts w:cs="Times New Roman"/>
                <w:lang w:val="es-AR"/>
              </w:rPr>
            </w:pPr>
            <w:r w:rsidRPr="009429C4">
              <w:rPr>
                <w:rFonts w:cs="Times New Roman"/>
                <w:lang w:val="es-AR"/>
              </w:rPr>
              <w:t>4</w:t>
            </w:r>
          </w:p>
        </w:tc>
      </w:tr>
      <w:tr w:rsidR="00121949" w:rsidRPr="00940C6A" w14:paraId="48600B4A" w14:textId="77777777" w:rsidTr="009429C4">
        <w:trPr>
          <w:trHeight w:val="300"/>
        </w:trPr>
        <w:tc>
          <w:tcPr>
            <w:tcW w:w="1700" w:type="dxa"/>
            <w:vMerge/>
            <w:vAlign w:val="center"/>
            <w:hideMark/>
          </w:tcPr>
          <w:p w14:paraId="7CBA45EC" w14:textId="77777777" w:rsidR="00121949" w:rsidRPr="009429C4" w:rsidRDefault="00121949" w:rsidP="009429C4">
            <w:pPr>
              <w:pStyle w:val="table"/>
              <w:jc w:val="center"/>
              <w:rPr>
                <w:rFonts w:cs="Times New Roman"/>
                <w:lang w:val="es-AR"/>
              </w:rPr>
            </w:pPr>
          </w:p>
        </w:tc>
        <w:tc>
          <w:tcPr>
            <w:tcW w:w="1620" w:type="dxa"/>
            <w:shd w:val="clear" w:color="000000" w:fill="FFFFFF"/>
            <w:noWrap/>
            <w:vAlign w:val="center"/>
            <w:hideMark/>
          </w:tcPr>
          <w:p w14:paraId="11195C82" w14:textId="77777777" w:rsidR="00121949" w:rsidRPr="009429C4" w:rsidRDefault="00121949" w:rsidP="009429C4">
            <w:pPr>
              <w:pStyle w:val="table"/>
              <w:jc w:val="center"/>
              <w:rPr>
                <w:rFonts w:cs="Times New Roman"/>
                <w:lang w:val="es-AR"/>
              </w:rPr>
            </w:pPr>
            <w:r w:rsidRPr="009429C4">
              <w:rPr>
                <w:rFonts w:cs="Times New Roman"/>
                <w:lang w:val="es-AR"/>
              </w:rPr>
              <w:t>Georges</w:t>
            </w:r>
          </w:p>
        </w:tc>
        <w:tc>
          <w:tcPr>
            <w:tcW w:w="1440" w:type="dxa"/>
            <w:shd w:val="clear" w:color="000000" w:fill="FFFFFF"/>
            <w:noWrap/>
            <w:vAlign w:val="center"/>
            <w:hideMark/>
          </w:tcPr>
          <w:p w14:paraId="14FEAA4A" w14:textId="77777777" w:rsidR="00121949" w:rsidRPr="009429C4" w:rsidRDefault="00121949" w:rsidP="009429C4">
            <w:pPr>
              <w:pStyle w:val="table"/>
              <w:jc w:val="center"/>
              <w:rPr>
                <w:rFonts w:cs="Times New Roman"/>
                <w:lang w:val="es-AR"/>
              </w:rPr>
            </w:pPr>
            <w:r w:rsidRPr="009429C4">
              <w:rPr>
                <w:rFonts w:cs="Times New Roman"/>
                <w:lang w:val="es-AR"/>
              </w:rPr>
              <w:t>953</w:t>
            </w:r>
          </w:p>
        </w:tc>
        <w:tc>
          <w:tcPr>
            <w:tcW w:w="3150" w:type="dxa"/>
            <w:shd w:val="clear" w:color="000000" w:fill="FFFFFF"/>
            <w:noWrap/>
            <w:vAlign w:val="center"/>
            <w:hideMark/>
          </w:tcPr>
          <w:p w14:paraId="08D7A22B" w14:textId="77777777" w:rsidR="00121949" w:rsidRPr="009429C4" w:rsidRDefault="00121949" w:rsidP="009429C4">
            <w:pPr>
              <w:pStyle w:val="table"/>
              <w:jc w:val="center"/>
              <w:rPr>
                <w:rFonts w:cs="Times New Roman"/>
                <w:lang w:val="es-AR"/>
              </w:rPr>
            </w:pPr>
            <w:r w:rsidRPr="009429C4">
              <w:rPr>
                <w:rFonts w:cs="Times New Roman"/>
                <w:lang w:val="es-AR"/>
              </w:rPr>
              <w:t>$ 27,312,215,303</w:t>
            </w:r>
          </w:p>
        </w:tc>
        <w:tc>
          <w:tcPr>
            <w:tcW w:w="1440" w:type="dxa"/>
            <w:shd w:val="clear" w:color="000000" w:fill="FFFFFF"/>
            <w:noWrap/>
            <w:vAlign w:val="center"/>
            <w:hideMark/>
          </w:tcPr>
          <w:p w14:paraId="5374F176" w14:textId="77777777" w:rsidR="00121949" w:rsidRPr="009429C4" w:rsidRDefault="00121949" w:rsidP="009429C4">
            <w:pPr>
              <w:pStyle w:val="table"/>
              <w:jc w:val="center"/>
              <w:rPr>
                <w:rFonts w:cs="Times New Roman"/>
                <w:lang w:val="es-AR"/>
              </w:rPr>
            </w:pPr>
            <w:r w:rsidRPr="009429C4">
              <w:rPr>
                <w:rFonts w:cs="Times New Roman"/>
                <w:lang w:val="es-AR"/>
              </w:rPr>
              <w:t>0</w:t>
            </w:r>
          </w:p>
        </w:tc>
      </w:tr>
      <w:tr w:rsidR="00121949" w:rsidRPr="00940C6A" w14:paraId="6BE34B57" w14:textId="77777777" w:rsidTr="009429C4">
        <w:trPr>
          <w:trHeight w:val="300"/>
        </w:trPr>
        <w:tc>
          <w:tcPr>
            <w:tcW w:w="1700" w:type="dxa"/>
            <w:vMerge/>
            <w:vAlign w:val="center"/>
            <w:hideMark/>
          </w:tcPr>
          <w:p w14:paraId="279E0467" w14:textId="77777777" w:rsidR="00121949" w:rsidRPr="009429C4" w:rsidRDefault="00121949" w:rsidP="009429C4">
            <w:pPr>
              <w:pStyle w:val="table"/>
              <w:jc w:val="center"/>
              <w:rPr>
                <w:rFonts w:cs="Times New Roman"/>
                <w:lang w:val="es-AR"/>
              </w:rPr>
            </w:pPr>
          </w:p>
        </w:tc>
        <w:tc>
          <w:tcPr>
            <w:tcW w:w="1620" w:type="dxa"/>
            <w:shd w:val="clear" w:color="000000" w:fill="FFFFFF"/>
            <w:noWrap/>
            <w:vAlign w:val="center"/>
            <w:hideMark/>
          </w:tcPr>
          <w:p w14:paraId="741BBA2F" w14:textId="77777777" w:rsidR="00121949" w:rsidRPr="009429C4" w:rsidRDefault="00121949" w:rsidP="009429C4">
            <w:pPr>
              <w:pStyle w:val="table"/>
              <w:jc w:val="center"/>
              <w:rPr>
                <w:rFonts w:cs="Times New Roman"/>
                <w:lang w:val="es-AR"/>
              </w:rPr>
            </w:pPr>
            <w:r w:rsidRPr="009429C4">
              <w:rPr>
                <w:rFonts w:cs="Times New Roman"/>
                <w:lang w:val="es-AR"/>
              </w:rPr>
              <w:t>Irene</w:t>
            </w:r>
          </w:p>
        </w:tc>
        <w:tc>
          <w:tcPr>
            <w:tcW w:w="1440" w:type="dxa"/>
            <w:shd w:val="clear" w:color="000000" w:fill="FFFFFF"/>
            <w:noWrap/>
            <w:vAlign w:val="center"/>
            <w:hideMark/>
          </w:tcPr>
          <w:p w14:paraId="66C283F3" w14:textId="77777777" w:rsidR="00121949" w:rsidRPr="009429C4" w:rsidRDefault="00121949" w:rsidP="009429C4">
            <w:pPr>
              <w:pStyle w:val="table"/>
              <w:jc w:val="center"/>
              <w:rPr>
                <w:rFonts w:cs="Times New Roman"/>
                <w:lang w:val="es-AR"/>
              </w:rPr>
            </w:pPr>
            <w:r w:rsidRPr="009429C4">
              <w:rPr>
                <w:rFonts w:cs="Times New Roman"/>
                <w:lang w:val="es-AR"/>
              </w:rPr>
              <w:t>1585</w:t>
            </w:r>
          </w:p>
        </w:tc>
        <w:tc>
          <w:tcPr>
            <w:tcW w:w="3150" w:type="dxa"/>
            <w:shd w:val="clear" w:color="000000" w:fill="FFFFFF"/>
            <w:noWrap/>
            <w:vAlign w:val="center"/>
            <w:hideMark/>
          </w:tcPr>
          <w:p w14:paraId="4F4CEA40" w14:textId="77777777" w:rsidR="00121949" w:rsidRPr="009429C4" w:rsidRDefault="00121949" w:rsidP="009429C4">
            <w:pPr>
              <w:pStyle w:val="table"/>
              <w:jc w:val="center"/>
              <w:rPr>
                <w:rFonts w:cs="Times New Roman"/>
                <w:lang w:val="es-AR"/>
              </w:rPr>
            </w:pPr>
            <w:r w:rsidRPr="009429C4">
              <w:rPr>
                <w:rFonts w:cs="Times New Roman"/>
                <w:lang w:val="es-AR"/>
              </w:rPr>
              <w:t>$ 108,212,199,325</w:t>
            </w:r>
          </w:p>
        </w:tc>
        <w:tc>
          <w:tcPr>
            <w:tcW w:w="1440" w:type="dxa"/>
            <w:shd w:val="clear" w:color="000000" w:fill="FFFFFF"/>
            <w:noWrap/>
            <w:vAlign w:val="center"/>
            <w:hideMark/>
          </w:tcPr>
          <w:p w14:paraId="54C38572" w14:textId="77777777" w:rsidR="00121949" w:rsidRPr="009429C4" w:rsidRDefault="00121949" w:rsidP="009429C4">
            <w:pPr>
              <w:pStyle w:val="table"/>
              <w:jc w:val="center"/>
              <w:rPr>
                <w:rFonts w:cs="Times New Roman"/>
                <w:lang w:val="es-AR"/>
              </w:rPr>
            </w:pPr>
            <w:r w:rsidRPr="009429C4">
              <w:rPr>
                <w:rFonts w:cs="Times New Roman"/>
                <w:lang w:val="es-AR"/>
              </w:rPr>
              <w:t>0</w:t>
            </w:r>
          </w:p>
        </w:tc>
      </w:tr>
      <w:tr w:rsidR="00121949" w:rsidRPr="00940C6A" w14:paraId="3C3EE431" w14:textId="77777777" w:rsidTr="009429C4">
        <w:trPr>
          <w:trHeight w:val="300"/>
        </w:trPr>
        <w:tc>
          <w:tcPr>
            <w:tcW w:w="1700" w:type="dxa"/>
            <w:vMerge/>
            <w:vAlign w:val="center"/>
            <w:hideMark/>
          </w:tcPr>
          <w:p w14:paraId="09CE3C26" w14:textId="77777777" w:rsidR="00121949" w:rsidRPr="009429C4" w:rsidRDefault="00121949" w:rsidP="009429C4">
            <w:pPr>
              <w:pStyle w:val="table"/>
              <w:jc w:val="center"/>
              <w:rPr>
                <w:rFonts w:cs="Times New Roman"/>
                <w:lang w:val="es-AR"/>
              </w:rPr>
            </w:pPr>
          </w:p>
        </w:tc>
        <w:tc>
          <w:tcPr>
            <w:tcW w:w="1620" w:type="dxa"/>
            <w:shd w:val="clear" w:color="000000" w:fill="FFFFFF"/>
            <w:noWrap/>
            <w:vAlign w:val="center"/>
            <w:hideMark/>
          </w:tcPr>
          <w:p w14:paraId="47E634E0" w14:textId="77777777" w:rsidR="00121949" w:rsidRPr="009429C4" w:rsidRDefault="00121949" w:rsidP="009429C4">
            <w:pPr>
              <w:pStyle w:val="table"/>
              <w:jc w:val="center"/>
              <w:rPr>
                <w:rFonts w:cs="Times New Roman"/>
                <w:lang w:val="es-AR"/>
              </w:rPr>
            </w:pPr>
            <w:r w:rsidRPr="009429C4">
              <w:rPr>
                <w:rFonts w:cs="Times New Roman"/>
                <w:lang w:val="es-AR"/>
              </w:rPr>
              <w:t>Ivan</w:t>
            </w:r>
          </w:p>
        </w:tc>
        <w:tc>
          <w:tcPr>
            <w:tcW w:w="1440" w:type="dxa"/>
            <w:shd w:val="clear" w:color="000000" w:fill="FFFFFF"/>
            <w:noWrap/>
            <w:vAlign w:val="center"/>
            <w:hideMark/>
          </w:tcPr>
          <w:p w14:paraId="6587629E" w14:textId="77777777" w:rsidR="00121949" w:rsidRPr="009429C4" w:rsidRDefault="00121949" w:rsidP="009429C4">
            <w:pPr>
              <w:pStyle w:val="table"/>
              <w:jc w:val="center"/>
              <w:rPr>
                <w:rFonts w:cs="Times New Roman"/>
                <w:lang w:val="es-AR"/>
              </w:rPr>
            </w:pPr>
            <w:r w:rsidRPr="009429C4">
              <w:rPr>
                <w:rFonts w:cs="Times New Roman"/>
                <w:lang w:val="es-AR"/>
              </w:rPr>
              <w:t>3271</w:t>
            </w:r>
          </w:p>
        </w:tc>
        <w:tc>
          <w:tcPr>
            <w:tcW w:w="3150" w:type="dxa"/>
            <w:shd w:val="clear" w:color="000000" w:fill="FFFFFF"/>
            <w:noWrap/>
            <w:vAlign w:val="center"/>
            <w:hideMark/>
          </w:tcPr>
          <w:p w14:paraId="15DF4129" w14:textId="77777777" w:rsidR="00121949" w:rsidRPr="009429C4" w:rsidRDefault="00121949" w:rsidP="009429C4">
            <w:pPr>
              <w:pStyle w:val="table"/>
              <w:jc w:val="center"/>
              <w:rPr>
                <w:rFonts w:cs="Times New Roman"/>
                <w:lang w:val="es-AR"/>
              </w:rPr>
            </w:pPr>
            <w:r w:rsidRPr="009429C4">
              <w:rPr>
                <w:rFonts w:cs="Times New Roman"/>
                <w:lang w:val="es-AR"/>
              </w:rPr>
              <w:t>$ 5,618,068,371</w:t>
            </w:r>
          </w:p>
        </w:tc>
        <w:tc>
          <w:tcPr>
            <w:tcW w:w="1440" w:type="dxa"/>
            <w:shd w:val="clear" w:color="000000" w:fill="FFFFFF"/>
            <w:noWrap/>
            <w:vAlign w:val="center"/>
            <w:hideMark/>
          </w:tcPr>
          <w:p w14:paraId="30D37BBE" w14:textId="77777777" w:rsidR="00121949" w:rsidRPr="009429C4" w:rsidRDefault="00121949" w:rsidP="009429C4">
            <w:pPr>
              <w:pStyle w:val="table"/>
              <w:jc w:val="center"/>
              <w:rPr>
                <w:rFonts w:cs="Times New Roman"/>
                <w:lang w:val="es-AR"/>
              </w:rPr>
            </w:pPr>
            <w:r w:rsidRPr="009429C4">
              <w:rPr>
                <w:rFonts w:cs="Times New Roman"/>
                <w:lang w:val="es-AR"/>
              </w:rPr>
              <w:t>0</w:t>
            </w:r>
          </w:p>
        </w:tc>
      </w:tr>
      <w:tr w:rsidR="00121949" w:rsidRPr="00940C6A" w14:paraId="6F3589A9" w14:textId="77777777" w:rsidTr="009429C4">
        <w:trPr>
          <w:trHeight w:val="300"/>
        </w:trPr>
        <w:tc>
          <w:tcPr>
            <w:tcW w:w="1700" w:type="dxa"/>
            <w:vMerge/>
            <w:vAlign w:val="center"/>
            <w:hideMark/>
          </w:tcPr>
          <w:p w14:paraId="53C5002B" w14:textId="77777777" w:rsidR="00121949" w:rsidRPr="009429C4" w:rsidRDefault="00121949" w:rsidP="009429C4">
            <w:pPr>
              <w:pStyle w:val="table"/>
              <w:jc w:val="center"/>
              <w:rPr>
                <w:rFonts w:cs="Times New Roman"/>
                <w:lang w:val="es-AR"/>
              </w:rPr>
            </w:pPr>
          </w:p>
        </w:tc>
        <w:tc>
          <w:tcPr>
            <w:tcW w:w="1620" w:type="dxa"/>
            <w:shd w:val="clear" w:color="000000" w:fill="FFFFFF"/>
            <w:noWrap/>
            <w:vAlign w:val="center"/>
            <w:hideMark/>
          </w:tcPr>
          <w:p w14:paraId="47A45FB1" w14:textId="77777777" w:rsidR="00121949" w:rsidRPr="009429C4" w:rsidRDefault="00121949" w:rsidP="009429C4">
            <w:pPr>
              <w:pStyle w:val="table"/>
              <w:jc w:val="center"/>
              <w:rPr>
                <w:rFonts w:cs="Times New Roman"/>
                <w:lang w:val="es-AR"/>
              </w:rPr>
            </w:pPr>
            <w:r w:rsidRPr="009429C4">
              <w:rPr>
                <w:rFonts w:cs="Times New Roman"/>
                <w:lang w:val="es-AR"/>
              </w:rPr>
              <w:t>Jeanne</w:t>
            </w:r>
          </w:p>
        </w:tc>
        <w:tc>
          <w:tcPr>
            <w:tcW w:w="1440" w:type="dxa"/>
            <w:shd w:val="clear" w:color="000000" w:fill="FFFFFF"/>
            <w:noWrap/>
            <w:vAlign w:val="center"/>
            <w:hideMark/>
          </w:tcPr>
          <w:p w14:paraId="07F7DCA0" w14:textId="77777777" w:rsidR="00121949" w:rsidRPr="009429C4" w:rsidRDefault="00121949" w:rsidP="009429C4">
            <w:pPr>
              <w:pStyle w:val="table"/>
              <w:jc w:val="center"/>
              <w:rPr>
                <w:rFonts w:cs="Times New Roman"/>
                <w:lang w:val="es-AR"/>
              </w:rPr>
            </w:pPr>
            <w:r w:rsidRPr="009429C4">
              <w:rPr>
                <w:rFonts w:cs="Times New Roman"/>
                <w:lang w:val="es-AR"/>
              </w:rPr>
              <w:t>596</w:t>
            </w:r>
          </w:p>
        </w:tc>
        <w:tc>
          <w:tcPr>
            <w:tcW w:w="3150" w:type="dxa"/>
            <w:shd w:val="clear" w:color="000000" w:fill="FFFFFF"/>
            <w:noWrap/>
            <w:vAlign w:val="center"/>
            <w:hideMark/>
          </w:tcPr>
          <w:p w14:paraId="4AD79900" w14:textId="77777777" w:rsidR="00121949" w:rsidRPr="009429C4" w:rsidRDefault="00121949" w:rsidP="009429C4">
            <w:pPr>
              <w:pStyle w:val="table"/>
              <w:jc w:val="center"/>
              <w:rPr>
                <w:rFonts w:cs="Times New Roman"/>
                <w:lang w:val="es-AR"/>
              </w:rPr>
            </w:pPr>
            <w:r w:rsidRPr="009429C4">
              <w:rPr>
                <w:rFonts w:cs="Times New Roman"/>
                <w:lang w:val="es-AR"/>
              </w:rPr>
              <w:t>$ 346,335,534</w:t>
            </w:r>
          </w:p>
        </w:tc>
        <w:tc>
          <w:tcPr>
            <w:tcW w:w="1440" w:type="dxa"/>
            <w:shd w:val="clear" w:color="000000" w:fill="FFFFFF"/>
            <w:noWrap/>
            <w:vAlign w:val="center"/>
            <w:hideMark/>
          </w:tcPr>
          <w:p w14:paraId="4C157BA7" w14:textId="77777777" w:rsidR="00121949" w:rsidRPr="009429C4" w:rsidRDefault="00121949" w:rsidP="009429C4">
            <w:pPr>
              <w:pStyle w:val="table"/>
              <w:jc w:val="center"/>
              <w:rPr>
                <w:rFonts w:cs="Times New Roman"/>
                <w:lang w:val="es-AR"/>
              </w:rPr>
            </w:pPr>
            <w:r w:rsidRPr="009429C4">
              <w:rPr>
                <w:rFonts w:cs="Times New Roman"/>
                <w:lang w:val="es-AR"/>
              </w:rPr>
              <w:t>16</w:t>
            </w:r>
          </w:p>
        </w:tc>
      </w:tr>
      <w:tr w:rsidR="00121949" w:rsidRPr="00940C6A" w14:paraId="362B7019" w14:textId="77777777" w:rsidTr="009429C4">
        <w:trPr>
          <w:trHeight w:val="300"/>
        </w:trPr>
        <w:tc>
          <w:tcPr>
            <w:tcW w:w="1700" w:type="dxa"/>
            <w:vMerge/>
            <w:vAlign w:val="center"/>
            <w:hideMark/>
          </w:tcPr>
          <w:p w14:paraId="73EF09FC" w14:textId="77777777" w:rsidR="00121949" w:rsidRPr="009429C4" w:rsidRDefault="00121949" w:rsidP="009429C4">
            <w:pPr>
              <w:pStyle w:val="table"/>
              <w:jc w:val="center"/>
              <w:rPr>
                <w:rFonts w:cs="Times New Roman"/>
                <w:lang w:val="es-AR"/>
              </w:rPr>
            </w:pPr>
          </w:p>
        </w:tc>
        <w:tc>
          <w:tcPr>
            <w:tcW w:w="1620" w:type="dxa"/>
            <w:shd w:val="clear" w:color="000000" w:fill="FFFFFF"/>
            <w:noWrap/>
            <w:vAlign w:val="center"/>
            <w:hideMark/>
          </w:tcPr>
          <w:p w14:paraId="345EF079" w14:textId="77777777" w:rsidR="00121949" w:rsidRPr="009429C4" w:rsidRDefault="00121949" w:rsidP="009429C4">
            <w:pPr>
              <w:pStyle w:val="table"/>
              <w:jc w:val="center"/>
              <w:rPr>
                <w:rFonts w:cs="Times New Roman"/>
                <w:lang w:val="es-AR"/>
              </w:rPr>
            </w:pPr>
            <w:r w:rsidRPr="009429C4">
              <w:rPr>
                <w:rFonts w:cs="Times New Roman"/>
                <w:lang w:val="es-AR"/>
              </w:rPr>
              <w:t>Katrina</w:t>
            </w:r>
          </w:p>
        </w:tc>
        <w:tc>
          <w:tcPr>
            <w:tcW w:w="1440" w:type="dxa"/>
            <w:shd w:val="clear" w:color="000000" w:fill="FFFFFF"/>
            <w:noWrap/>
            <w:vAlign w:val="center"/>
            <w:hideMark/>
          </w:tcPr>
          <w:p w14:paraId="393C2966" w14:textId="77777777" w:rsidR="00121949" w:rsidRPr="009429C4" w:rsidRDefault="00121949" w:rsidP="009429C4">
            <w:pPr>
              <w:pStyle w:val="table"/>
              <w:jc w:val="center"/>
              <w:rPr>
                <w:rFonts w:cs="Times New Roman"/>
                <w:lang w:val="es-AR"/>
              </w:rPr>
            </w:pPr>
            <w:r w:rsidRPr="009429C4">
              <w:rPr>
                <w:rFonts w:cs="Times New Roman"/>
                <w:lang w:val="es-AR"/>
              </w:rPr>
              <w:t>695</w:t>
            </w:r>
          </w:p>
        </w:tc>
        <w:tc>
          <w:tcPr>
            <w:tcW w:w="3150" w:type="dxa"/>
            <w:shd w:val="clear" w:color="000000" w:fill="FFFFFF"/>
            <w:noWrap/>
            <w:vAlign w:val="center"/>
            <w:hideMark/>
          </w:tcPr>
          <w:p w14:paraId="540D06EB" w14:textId="77777777" w:rsidR="00121949" w:rsidRPr="009429C4" w:rsidRDefault="00121949" w:rsidP="009429C4">
            <w:pPr>
              <w:pStyle w:val="table"/>
              <w:jc w:val="center"/>
              <w:rPr>
                <w:rFonts w:cs="Times New Roman"/>
                <w:lang w:val="es-AR"/>
              </w:rPr>
            </w:pPr>
            <w:r w:rsidRPr="009429C4">
              <w:rPr>
                <w:rFonts w:cs="Times New Roman"/>
                <w:lang w:val="es-AR"/>
              </w:rPr>
              <w:t>$ 137,580,927</w:t>
            </w:r>
          </w:p>
        </w:tc>
        <w:tc>
          <w:tcPr>
            <w:tcW w:w="1440" w:type="dxa"/>
            <w:shd w:val="clear" w:color="000000" w:fill="FFFFFF"/>
            <w:noWrap/>
            <w:vAlign w:val="center"/>
            <w:hideMark/>
          </w:tcPr>
          <w:p w14:paraId="12CF4F8C" w14:textId="77777777" w:rsidR="00121949" w:rsidRPr="009429C4" w:rsidRDefault="00121949" w:rsidP="009429C4">
            <w:pPr>
              <w:pStyle w:val="table"/>
              <w:jc w:val="center"/>
              <w:rPr>
                <w:rFonts w:cs="Times New Roman"/>
                <w:lang w:val="es-AR"/>
              </w:rPr>
            </w:pPr>
            <w:r w:rsidRPr="009429C4">
              <w:rPr>
                <w:rFonts w:cs="Times New Roman"/>
                <w:lang w:val="es-AR"/>
              </w:rPr>
              <w:t>0</w:t>
            </w:r>
          </w:p>
        </w:tc>
      </w:tr>
      <w:tr w:rsidR="00121949" w:rsidRPr="00940C6A" w14:paraId="05CB4813" w14:textId="77777777" w:rsidTr="009429C4">
        <w:trPr>
          <w:trHeight w:val="300"/>
        </w:trPr>
        <w:tc>
          <w:tcPr>
            <w:tcW w:w="1700" w:type="dxa"/>
            <w:vMerge/>
            <w:vAlign w:val="center"/>
            <w:hideMark/>
          </w:tcPr>
          <w:p w14:paraId="3B783870" w14:textId="77777777" w:rsidR="00121949" w:rsidRPr="009429C4" w:rsidRDefault="00121949" w:rsidP="009429C4">
            <w:pPr>
              <w:pStyle w:val="table"/>
              <w:jc w:val="center"/>
              <w:rPr>
                <w:rFonts w:cs="Times New Roman"/>
                <w:lang w:val="es-AR"/>
              </w:rPr>
            </w:pPr>
          </w:p>
        </w:tc>
        <w:tc>
          <w:tcPr>
            <w:tcW w:w="1620" w:type="dxa"/>
            <w:shd w:val="clear" w:color="000000" w:fill="FFFFFF"/>
            <w:noWrap/>
            <w:vAlign w:val="center"/>
            <w:hideMark/>
          </w:tcPr>
          <w:p w14:paraId="0E19F3DC" w14:textId="77777777" w:rsidR="00121949" w:rsidRPr="009429C4" w:rsidRDefault="00121949" w:rsidP="009429C4">
            <w:pPr>
              <w:pStyle w:val="table"/>
              <w:jc w:val="center"/>
              <w:rPr>
                <w:rFonts w:cs="Times New Roman"/>
                <w:lang w:val="es-AR"/>
              </w:rPr>
            </w:pPr>
            <w:r w:rsidRPr="009429C4">
              <w:rPr>
                <w:rFonts w:cs="Times New Roman"/>
                <w:lang w:val="es-AR"/>
              </w:rPr>
              <w:t>Opal</w:t>
            </w:r>
          </w:p>
        </w:tc>
        <w:tc>
          <w:tcPr>
            <w:tcW w:w="1440" w:type="dxa"/>
            <w:shd w:val="clear" w:color="000000" w:fill="FFFFFF"/>
            <w:noWrap/>
            <w:vAlign w:val="center"/>
            <w:hideMark/>
          </w:tcPr>
          <w:p w14:paraId="14AD0A3A" w14:textId="77777777" w:rsidR="00121949" w:rsidRPr="009429C4" w:rsidRDefault="00121949" w:rsidP="009429C4">
            <w:pPr>
              <w:pStyle w:val="table"/>
              <w:jc w:val="center"/>
              <w:rPr>
                <w:rFonts w:cs="Times New Roman"/>
                <w:lang w:val="es-AR"/>
              </w:rPr>
            </w:pPr>
            <w:r w:rsidRPr="009429C4">
              <w:rPr>
                <w:rFonts w:cs="Times New Roman"/>
                <w:lang w:val="es-AR"/>
              </w:rPr>
              <w:t>2476</w:t>
            </w:r>
          </w:p>
        </w:tc>
        <w:tc>
          <w:tcPr>
            <w:tcW w:w="3150" w:type="dxa"/>
            <w:shd w:val="clear" w:color="000000" w:fill="FFFFFF"/>
            <w:noWrap/>
            <w:vAlign w:val="center"/>
            <w:hideMark/>
          </w:tcPr>
          <w:p w14:paraId="4D6E1B9A" w14:textId="77777777" w:rsidR="00121949" w:rsidRPr="009429C4" w:rsidRDefault="00121949" w:rsidP="009429C4">
            <w:pPr>
              <w:pStyle w:val="table"/>
              <w:jc w:val="center"/>
              <w:rPr>
                <w:rFonts w:cs="Times New Roman"/>
                <w:lang w:val="es-AR"/>
              </w:rPr>
            </w:pPr>
            <w:r w:rsidRPr="009429C4">
              <w:rPr>
                <w:rFonts w:cs="Times New Roman"/>
                <w:lang w:val="es-AR"/>
              </w:rPr>
              <w:t>$ 17,732,382,487</w:t>
            </w:r>
          </w:p>
        </w:tc>
        <w:tc>
          <w:tcPr>
            <w:tcW w:w="1440" w:type="dxa"/>
            <w:shd w:val="clear" w:color="000000" w:fill="FFFFFF"/>
            <w:noWrap/>
            <w:vAlign w:val="center"/>
            <w:hideMark/>
          </w:tcPr>
          <w:p w14:paraId="1425B632" w14:textId="77777777" w:rsidR="00121949" w:rsidRPr="009429C4" w:rsidRDefault="00121949" w:rsidP="009429C4">
            <w:pPr>
              <w:pStyle w:val="table"/>
              <w:jc w:val="center"/>
              <w:rPr>
                <w:rFonts w:cs="Times New Roman"/>
                <w:lang w:val="es-AR"/>
              </w:rPr>
            </w:pPr>
            <w:r w:rsidRPr="009429C4">
              <w:rPr>
                <w:rFonts w:cs="Times New Roman"/>
                <w:lang w:val="es-AR"/>
              </w:rPr>
              <w:t>0</w:t>
            </w:r>
          </w:p>
        </w:tc>
      </w:tr>
      <w:tr w:rsidR="00121949" w:rsidRPr="00940C6A" w14:paraId="6E673FA9" w14:textId="77777777" w:rsidTr="009429C4">
        <w:trPr>
          <w:trHeight w:val="300"/>
        </w:trPr>
        <w:tc>
          <w:tcPr>
            <w:tcW w:w="1700" w:type="dxa"/>
            <w:vMerge/>
            <w:vAlign w:val="center"/>
            <w:hideMark/>
          </w:tcPr>
          <w:p w14:paraId="6298C54F" w14:textId="77777777" w:rsidR="00121949" w:rsidRPr="009429C4" w:rsidRDefault="00121949" w:rsidP="009429C4">
            <w:pPr>
              <w:pStyle w:val="table"/>
              <w:jc w:val="center"/>
              <w:rPr>
                <w:rFonts w:cs="Times New Roman"/>
                <w:lang w:val="es-AR"/>
              </w:rPr>
            </w:pPr>
          </w:p>
        </w:tc>
        <w:tc>
          <w:tcPr>
            <w:tcW w:w="1620" w:type="dxa"/>
            <w:shd w:val="clear" w:color="000000" w:fill="FFFFFF"/>
            <w:noWrap/>
            <w:vAlign w:val="center"/>
            <w:hideMark/>
          </w:tcPr>
          <w:p w14:paraId="19D661AF" w14:textId="77777777" w:rsidR="00121949" w:rsidRPr="009429C4" w:rsidRDefault="00121949" w:rsidP="009429C4">
            <w:pPr>
              <w:pStyle w:val="table"/>
              <w:jc w:val="center"/>
              <w:rPr>
                <w:rFonts w:cs="Times New Roman"/>
                <w:lang w:val="es-AR"/>
              </w:rPr>
            </w:pPr>
            <w:r w:rsidRPr="009429C4">
              <w:rPr>
                <w:rFonts w:cs="Times New Roman"/>
                <w:lang w:val="es-AR"/>
              </w:rPr>
              <w:t>Wilma</w:t>
            </w:r>
          </w:p>
        </w:tc>
        <w:tc>
          <w:tcPr>
            <w:tcW w:w="1440" w:type="dxa"/>
            <w:shd w:val="clear" w:color="000000" w:fill="FFFFFF"/>
            <w:noWrap/>
            <w:vAlign w:val="center"/>
            <w:hideMark/>
          </w:tcPr>
          <w:p w14:paraId="506E4553" w14:textId="77777777" w:rsidR="00121949" w:rsidRPr="009429C4" w:rsidRDefault="00121949" w:rsidP="009429C4">
            <w:pPr>
              <w:pStyle w:val="table"/>
              <w:jc w:val="center"/>
              <w:rPr>
                <w:rFonts w:cs="Times New Roman"/>
                <w:lang w:val="es-AR"/>
              </w:rPr>
            </w:pPr>
            <w:r w:rsidRPr="009429C4">
              <w:rPr>
                <w:rFonts w:cs="Times New Roman"/>
                <w:lang w:val="es-AR"/>
              </w:rPr>
              <w:t>1746</w:t>
            </w:r>
          </w:p>
        </w:tc>
        <w:tc>
          <w:tcPr>
            <w:tcW w:w="3150" w:type="dxa"/>
            <w:shd w:val="clear" w:color="000000" w:fill="FFFFFF"/>
            <w:noWrap/>
            <w:vAlign w:val="center"/>
            <w:hideMark/>
          </w:tcPr>
          <w:p w14:paraId="31665752" w14:textId="77777777" w:rsidR="00121949" w:rsidRPr="009429C4" w:rsidRDefault="00121949" w:rsidP="009429C4">
            <w:pPr>
              <w:pStyle w:val="table"/>
              <w:jc w:val="center"/>
              <w:rPr>
                <w:rFonts w:cs="Times New Roman"/>
                <w:lang w:val="es-AR"/>
              </w:rPr>
            </w:pPr>
            <w:r w:rsidRPr="009429C4">
              <w:rPr>
                <w:rFonts w:cs="Times New Roman"/>
                <w:lang w:val="es-AR"/>
              </w:rPr>
              <w:t>$ 8,328,694,934</w:t>
            </w:r>
          </w:p>
        </w:tc>
        <w:tc>
          <w:tcPr>
            <w:tcW w:w="1440" w:type="dxa"/>
            <w:shd w:val="clear" w:color="000000" w:fill="FFFFFF"/>
            <w:noWrap/>
            <w:vAlign w:val="center"/>
            <w:hideMark/>
          </w:tcPr>
          <w:p w14:paraId="3E30BA48" w14:textId="77777777" w:rsidR="00121949" w:rsidRPr="009429C4" w:rsidRDefault="00121949" w:rsidP="009429C4">
            <w:pPr>
              <w:pStyle w:val="table"/>
              <w:jc w:val="center"/>
              <w:rPr>
                <w:rFonts w:cs="Times New Roman"/>
                <w:lang w:val="es-AR"/>
              </w:rPr>
            </w:pPr>
            <w:r w:rsidRPr="009429C4">
              <w:rPr>
                <w:rFonts w:cs="Times New Roman"/>
                <w:lang w:val="es-AR"/>
              </w:rPr>
              <w:t>0</w:t>
            </w:r>
          </w:p>
        </w:tc>
      </w:tr>
      <w:tr w:rsidR="00121949" w:rsidRPr="00940C6A" w14:paraId="1D572972" w14:textId="77777777" w:rsidTr="009429C4">
        <w:trPr>
          <w:trHeight w:val="300"/>
        </w:trPr>
        <w:tc>
          <w:tcPr>
            <w:tcW w:w="1700" w:type="dxa"/>
            <w:vMerge w:val="restart"/>
            <w:shd w:val="clear" w:color="000000" w:fill="FFFFFF"/>
            <w:vAlign w:val="center"/>
            <w:hideMark/>
          </w:tcPr>
          <w:p w14:paraId="0A0218A1" w14:textId="77777777" w:rsidR="00121949" w:rsidRPr="009429C4" w:rsidRDefault="00121949" w:rsidP="009429C4">
            <w:pPr>
              <w:pStyle w:val="table"/>
              <w:jc w:val="center"/>
              <w:rPr>
                <w:rFonts w:cs="Times New Roman"/>
              </w:rPr>
            </w:pPr>
            <w:r w:rsidRPr="009429C4">
              <w:rPr>
                <w:rFonts w:cs="Times New Roman"/>
              </w:rPr>
              <w:t>06 – Poolhouse/Club house/Other Recreational</w:t>
            </w:r>
          </w:p>
        </w:tc>
        <w:tc>
          <w:tcPr>
            <w:tcW w:w="1620" w:type="dxa"/>
            <w:shd w:val="clear" w:color="000000" w:fill="FFFFFF"/>
            <w:noWrap/>
            <w:vAlign w:val="center"/>
            <w:hideMark/>
          </w:tcPr>
          <w:p w14:paraId="0D779110" w14:textId="77777777" w:rsidR="00121949" w:rsidRPr="009429C4" w:rsidRDefault="00121949" w:rsidP="009429C4">
            <w:pPr>
              <w:pStyle w:val="table"/>
              <w:jc w:val="center"/>
              <w:rPr>
                <w:rFonts w:cs="Times New Roman"/>
                <w:lang w:val="es-AR"/>
              </w:rPr>
            </w:pPr>
            <w:r w:rsidRPr="009429C4">
              <w:rPr>
                <w:rFonts w:cs="Times New Roman"/>
                <w:lang w:val="es-AR"/>
              </w:rPr>
              <w:t>Andrew</w:t>
            </w:r>
          </w:p>
        </w:tc>
        <w:tc>
          <w:tcPr>
            <w:tcW w:w="1440" w:type="dxa"/>
            <w:shd w:val="clear" w:color="000000" w:fill="FFFFFF"/>
            <w:noWrap/>
            <w:vAlign w:val="center"/>
            <w:hideMark/>
          </w:tcPr>
          <w:p w14:paraId="3F04CB9C" w14:textId="77777777" w:rsidR="00121949" w:rsidRPr="009429C4" w:rsidRDefault="00121949" w:rsidP="009429C4">
            <w:pPr>
              <w:pStyle w:val="table"/>
              <w:jc w:val="center"/>
              <w:rPr>
                <w:rFonts w:cs="Times New Roman"/>
                <w:lang w:val="es-AR"/>
              </w:rPr>
            </w:pPr>
            <w:r w:rsidRPr="009429C4">
              <w:rPr>
                <w:rFonts w:cs="Times New Roman"/>
                <w:lang w:val="es-AR"/>
              </w:rPr>
              <w:t>0</w:t>
            </w:r>
          </w:p>
        </w:tc>
        <w:tc>
          <w:tcPr>
            <w:tcW w:w="3150" w:type="dxa"/>
            <w:shd w:val="clear" w:color="000000" w:fill="FFFFFF"/>
            <w:noWrap/>
            <w:vAlign w:val="center"/>
            <w:hideMark/>
          </w:tcPr>
          <w:p w14:paraId="3603ED60" w14:textId="77777777" w:rsidR="00121949" w:rsidRPr="009429C4" w:rsidRDefault="00121949" w:rsidP="009429C4">
            <w:pPr>
              <w:pStyle w:val="table"/>
              <w:jc w:val="center"/>
              <w:rPr>
                <w:rFonts w:cs="Times New Roman"/>
                <w:lang w:val="es-AR"/>
              </w:rPr>
            </w:pPr>
            <w:r w:rsidRPr="009429C4">
              <w:rPr>
                <w:rFonts w:cs="Times New Roman"/>
                <w:lang w:val="es-AR"/>
              </w:rPr>
              <w:t>$                    -</w:t>
            </w:r>
          </w:p>
        </w:tc>
        <w:tc>
          <w:tcPr>
            <w:tcW w:w="1440" w:type="dxa"/>
            <w:shd w:val="clear" w:color="000000" w:fill="FFFFFF"/>
            <w:noWrap/>
            <w:vAlign w:val="center"/>
            <w:hideMark/>
          </w:tcPr>
          <w:p w14:paraId="4FB63D36" w14:textId="77777777" w:rsidR="00121949" w:rsidRPr="009429C4" w:rsidRDefault="00121949" w:rsidP="009429C4">
            <w:pPr>
              <w:pStyle w:val="table"/>
              <w:jc w:val="center"/>
              <w:rPr>
                <w:rFonts w:cs="Times New Roman"/>
                <w:lang w:val="es-AR"/>
              </w:rPr>
            </w:pPr>
            <w:r w:rsidRPr="009429C4">
              <w:rPr>
                <w:rFonts w:cs="Times New Roman"/>
                <w:lang w:val="es-AR"/>
              </w:rPr>
              <w:t>0</w:t>
            </w:r>
          </w:p>
        </w:tc>
      </w:tr>
      <w:tr w:rsidR="00121949" w:rsidRPr="00940C6A" w14:paraId="71D2CC8F" w14:textId="77777777" w:rsidTr="009429C4">
        <w:trPr>
          <w:trHeight w:val="300"/>
        </w:trPr>
        <w:tc>
          <w:tcPr>
            <w:tcW w:w="1700" w:type="dxa"/>
            <w:vMerge/>
            <w:vAlign w:val="center"/>
            <w:hideMark/>
          </w:tcPr>
          <w:p w14:paraId="33DDB250" w14:textId="77777777" w:rsidR="00121949" w:rsidRPr="009429C4" w:rsidRDefault="00121949" w:rsidP="009429C4">
            <w:pPr>
              <w:pStyle w:val="table"/>
              <w:jc w:val="center"/>
              <w:rPr>
                <w:rFonts w:cs="Times New Roman"/>
                <w:lang w:val="es-AR"/>
              </w:rPr>
            </w:pPr>
          </w:p>
        </w:tc>
        <w:tc>
          <w:tcPr>
            <w:tcW w:w="1620" w:type="dxa"/>
            <w:shd w:val="clear" w:color="000000" w:fill="FFFFFF"/>
            <w:noWrap/>
            <w:vAlign w:val="center"/>
            <w:hideMark/>
          </w:tcPr>
          <w:p w14:paraId="5B0E6DDE" w14:textId="77777777" w:rsidR="00121949" w:rsidRPr="009429C4" w:rsidRDefault="00121949" w:rsidP="009429C4">
            <w:pPr>
              <w:pStyle w:val="table"/>
              <w:jc w:val="center"/>
              <w:rPr>
                <w:rFonts w:cs="Times New Roman"/>
                <w:lang w:val="es-AR"/>
              </w:rPr>
            </w:pPr>
            <w:r w:rsidRPr="009429C4">
              <w:rPr>
                <w:rFonts w:cs="Times New Roman"/>
                <w:lang w:val="es-AR"/>
              </w:rPr>
              <w:t>Charley</w:t>
            </w:r>
          </w:p>
        </w:tc>
        <w:tc>
          <w:tcPr>
            <w:tcW w:w="1440" w:type="dxa"/>
            <w:shd w:val="clear" w:color="000000" w:fill="FFFFFF"/>
            <w:noWrap/>
            <w:vAlign w:val="center"/>
            <w:hideMark/>
          </w:tcPr>
          <w:p w14:paraId="5399D070" w14:textId="77777777" w:rsidR="00121949" w:rsidRPr="009429C4" w:rsidRDefault="00121949" w:rsidP="009429C4">
            <w:pPr>
              <w:pStyle w:val="table"/>
              <w:jc w:val="center"/>
              <w:rPr>
                <w:rFonts w:cs="Times New Roman"/>
                <w:lang w:val="es-AR"/>
              </w:rPr>
            </w:pPr>
            <w:r w:rsidRPr="009429C4">
              <w:rPr>
                <w:rFonts w:cs="Times New Roman"/>
                <w:lang w:val="es-AR"/>
              </w:rPr>
              <w:t>0</w:t>
            </w:r>
          </w:p>
        </w:tc>
        <w:tc>
          <w:tcPr>
            <w:tcW w:w="3150" w:type="dxa"/>
            <w:shd w:val="clear" w:color="000000" w:fill="FFFFFF"/>
            <w:noWrap/>
            <w:vAlign w:val="center"/>
            <w:hideMark/>
          </w:tcPr>
          <w:p w14:paraId="4EDE3D04" w14:textId="77777777" w:rsidR="00121949" w:rsidRPr="009429C4" w:rsidRDefault="00121949" w:rsidP="009429C4">
            <w:pPr>
              <w:pStyle w:val="table"/>
              <w:jc w:val="center"/>
              <w:rPr>
                <w:rFonts w:cs="Times New Roman"/>
                <w:lang w:val="es-AR"/>
              </w:rPr>
            </w:pPr>
            <w:r w:rsidRPr="009429C4">
              <w:rPr>
                <w:rFonts w:cs="Times New Roman"/>
                <w:lang w:val="es-AR"/>
              </w:rPr>
              <w:t>$                    -</w:t>
            </w:r>
          </w:p>
        </w:tc>
        <w:tc>
          <w:tcPr>
            <w:tcW w:w="1440" w:type="dxa"/>
            <w:shd w:val="clear" w:color="000000" w:fill="FFFFFF"/>
            <w:noWrap/>
            <w:vAlign w:val="center"/>
            <w:hideMark/>
          </w:tcPr>
          <w:p w14:paraId="3ED7A49C" w14:textId="77777777" w:rsidR="00121949" w:rsidRPr="009429C4" w:rsidRDefault="00121949" w:rsidP="009429C4">
            <w:pPr>
              <w:pStyle w:val="table"/>
              <w:jc w:val="center"/>
              <w:rPr>
                <w:rFonts w:cs="Times New Roman"/>
                <w:lang w:val="es-AR"/>
              </w:rPr>
            </w:pPr>
            <w:r w:rsidRPr="009429C4">
              <w:rPr>
                <w:rFonts w:cs="Times New Roman"/>
                <w:lang w:val="es-AR"/>
              </w:rPr>
              <w:t>0</w:t>
            </w:r>
          </w:p>
        </w:tc>
      </w:tr>
      <w:tr w:rsidR="00121949" w:rsidRPr="00940C6A" w14:paraId="3F271F06" w14:textId="77777777" w:rsidTr="009429C4">
        <w:trPr>
          <w:trHeight w:val="300"/>
        </w:trPr>
        <w:tc>
          <w:tcPr>
            <w:tcW w:w="1700" w:type="dxa"/>
            <w:vMerge/>
            <w:vAlign w:val="center"/>
            <w:hideMark/>
          </w:tcPr>
          <w:p w14:paraId="3EFE8CA0" w14:textId="77777777" w:rsidR="00121949" w:rsidRPr="009429C4" w:rsidRDefault="00121949" w:rsidP="009429C4">
            <w:pPr>
              <w:pStyle w:val="table"/>
              <w:jc w:val="center"/>
              <w:rPr>
                <w:rFonts w:cs="Times New Roman"/>
                <w:lang w:val="es-AR"/>
              </w:rPr>
            </w:pPr>
          </w:p>
        </w:tc>
        <w:tc>
          <w:tcPr>
            <w:tcW w:w="1620" w:type="dxa"/>
            <w:shd w:val="clear" w:color="000000" w:fill="FFFFFF"/>
            <w:noWrap/>
            <w:vAlign w:val="center"/>
            <w:hideMark/>
          </w:tcPr>
          <w:p w14:paraId="4665A792" w14:textId="77777777" w:rsidR="00121949" w:rsidRPr="009429C4" w:rsidRDefault="00121949" w:rsidP="009429C4">
            <w:pPr>
              <w:pStyle w:val="table"/>
              <w:jc w:val="center"/>
              <w:rPr>
                <w:rFonts w:cs="Times New Roman"/>
                <w:lang w:val="es-AR"/>
              </w:rPr>
            </w:pPr>
            <w:r w:rsidRPr="009429C4">
              <w:rPr>
                <w:rFonts w:cs="Times New Roman"/>
                <w:lang w:val="es-AR"/>
              </w:rPr>
              <w:t>Dennis</w:t>
            </w:r>
          </w:p>
        </w:tc>
        <w:tc>
          <w:tcPr>
            <w:tcW w:w="1440" w:type="dxa"/>
            <w:shd w:val="clear" w:color="000000" w:fill="FFFFFF"/>
            <w:noWrap/>
            <w:vAlign w:val="center"/>
            <w:hideMark/>
          </w:tcPr>
          <w:p w14:paraId="44DA76E3" w14:textId="77777777" w:rsidR="00121949" w:rsidRPr="009429C4" w:rsidRDefault="00121949" w:rsidP="009429C4">
            <w:pPr>
              <w:pStyle w:val="table"/>
              <w:jc w:val="center"/>
              <w:rPr>
                <w:rFonts w:cs="Times New Roman"/>
                <w:lang w:val="es-AR"/>
              </w:rPr>
            </w:pPr>
            <w:r w:rsidRPr="009429C4">
              <w:rPr>
                <w:rFonts w:cs="Times New Roman"/>
                <w:lang w:val="es-AR"/>
              </w:rPr>
              <w:t>8</w:t>
            </w:r>
          </w:p>
        </w:tc>
        <w:tc>
          <w:tcPr>
            <w:tcW w:w="3150" w:type="dxa"/>
            <w:shd w:val="clear" w:color="000000" w:fill="FFFFFF"/>
            <w:noWrap/>
            <w:vAlign w:val="center"/>
            <w:hideMark/>
          </w:tcPr>
          <w:p w14:paraId="0C0FBD0F" w14:textId="77777777" w:rsidR="00121949" w:rsidRPr="009429C4" w:rsidRDefault="00121949" w:rsidP="009429C4">
            <w:pPr>
              <w:pStyle w:val="table"/>
              <w:jc w:val="center"/>
              <w:rPr>
                <w:rFonts w:cs="Times New Roman"/>
                <w:lang w:val="es-AR"/>
              </w:rPr>
            </w:pPr>
            <w:r w:rsidRPr="009429C4">
              <w:rPr>
                <w:rFonts w:cs="Times New Roman"/>
                <w:lang w:val="es-AR"/>
              </w:rPr>
              <w:t>$         780,522</w:t>
            </w:r>
          </w:p>
        </w:tc>
        <w:tc>
          <w:tcPr>
            <w:tcW w:w="1440" w:type="dxa"/>
            <w:shd w:val="clear" w:color="000000" w:fill="FFFFFF"/>
            <w:noWrap/>
            <w:vAlign w:val="center"/>
            <w:hideMark/>
          </w:tcPr>
          <w:p w14:paraId="52D48CB7" w14:textId="77777777" w:rsidR="00121949" w:rsidRPr="009429C4" w:rsidRDefault="00121949" w:rsidP="009429C4">
            <w:pPr>
              <w:pStyle w:val="table"/>
              <w:jc w:val="center"/>
              <w:rPr>
                <w:rFonts w:cs="Times New Roman"/>
                <w:lang w:val="es-AR"/>
              </w:rPr>
            </w:pPr>
            <w:r w:rsidRPr="009429C4">
              <w:rPr>
                <w:rFonts w:cs="Times New Roman"/>
                <w:lang w:val="es-AR"/>
              </w:rPr>
              <w:t>0</w:t>
            </w:r>
          </w:p>
        </w:tc>
      </w:tr>
      <w:tr w:rsidR="00121949" w:rsidRPr="00940C6A" w14:paraId="2790FB9C" w14:textId="77777777" w:rsidTr="009429C4">
        <w:trPr>
          <w:trHeight w:val="300"/>
        </w:trPr>
        <w:tc>
          <w:tcPr>
            <w:tcW w:w="1700" w:type="dxa"/>
            <w:vMerge/>
            <w:vAlign w:val="center"/>
            <w:hideMark/>
          </w:tcPr>
          <w:p w14:paraId="5ADDFB26" w14:textId="77777777" w:rsidR="00121949" w:rsidRPr="009429C4" w:rsidRDefault="00121949" w:rsidP="009429C4">
            <w:pPr>
              <w:pStyle w:val="table"/>
              <w:jc w:val="center"/>
              <w:rPr>
                <w:rFonts w:cs="Times New Roman"/>
                <w:lang w:val="es-AR"/>
              </w:rPr>
            </w:pPr>
          </w:p>
        </w:tc>
        <w:tc>
          <w:tcPr>
            <w:tcW w:w="1620" w:type="dxa"/>
            <w:shd w:val="clear" w:color="000000" w:fill="FFFFFF"/>
            <w:noWrap/>
            <w:vAlign w:val="center"/>
            <w:hideMark/>
          </w:tcPr>
          <w:p w14:paraId="10F8D612" w14:textId="77777777" w:rsidR="00121949" w:rsidRPr="009429C4" w:rsidRDefault="00121949" w:rsidP="009429C4">
            <w:pPr>
              <w:pStyle w:val="table"/>
              <w:jc w:val="center"/>
              <w:rPr>
                <w:rFonts w:cs="Times New Roman"/>
                <w:lang w:val="es-AR"/>
              </w:rPr>
            </w:pPr>
            <w:r w:rsidRPr="009429C4">
              <w:rPr>
                <w:rFonts w:cs="Times New Roman"/>
                <w:lang w:val="es-AR"/>
              </w:rPr>
              <w:t>Elena</w:t>
            </w:r>
          </w:p>
        </w:tc>
        <w:tc>
          <w:tcPr>
            <w:tcW w:w="1440" w:type="dxa"/>
            <w:shd w:val="clear" w:color="000000" w:fill="FFFFFF"/>
            <w:noWrap/>
            <w:vAlign w:val="center"/>
            <w:hideMark/>
          </w:tcPr>
          <w:p w14:paraId="35392E48" w14:textId="77777777" w:rsidR="00121949" w:rsidRPr="009429C4" w:rsidRDefault="00121949" w:rsidP="009429C4">
            <w:pPr>
              <w:pStyle w:val="table"/>
              <w:jc w:val="center"/>
              <w:rPr>
                <w:rFonts w:cs="Times New Roman"/>
                <w:lang w:val="es-AR"/>
              </w:rPr>
            </w:pPr>
            <w:r w:rsidRPr="009429C4">
              <w:rPr>
                <w:rFonts w:cs="Times New Roman"/>
                <w:lang w:val="es-AR"/>
              </w:rPr>
              <w:t>0</w:t>
            </w:r>
          </w:p>
        </w:tc>
        <w:tc>
          <w:tcPr>
            <w:tcW w:w="3150" w:type="dxa"/>
            <w:shd w:val="clear" w:color="000000" w:fill="FFFFFF"/>
            <w:noWrap/>
            <w:vAlign w:val="center"/>
            <w:hideMark/>
          </w:tcPr>
          <w:p w14:paraId="6DB14D68" w14:textId="77777777" w:rsidR="00121949" w:rsidRPr="009429C4" w:rsidRDefault="00121949" w:rsidP="009429C4">
            <w:pPr>
              <w:pStyle w:val="table"/>
              <w:jc w:val="center"/>
              <w:rPr>
                <w:rFonts w:cs="Times New Roman"/>
                <w:lang w:val="es-AR"/>
              </w:rPr>
            </w:pPr>
            <w:r w:rsidRPr="009429C4">
              <w:rPr>
                <w:rFonts w:cs="Times New Roman"/>
                <w:lang w:val="es-AR"/>
              </w:rPr>
              <w:t>$                    -</w:t>
            </w:r>
          </w:p>
        </w:tc>
        <w:tc>
          <w:tcPr>
            <w:tcW w:w="1440" w:type="dxa"/>
            <w:shd w:val="clear" w:color="000000" w:fill="FFFFFF"/>
            <w:noWrap/>
            <w:vAlign w:val="center"/>
            <w:hideMark/>
          </w:tcPr>
          <w:p w14:paraId="45F37309" w14:textId="77777777" w:rsidR="00121949" w:rsidRPr="009429C4" w:rsidRDefault="00121949" w:rsidP="009429C4">
            <w:pPr>
              <w:pStyle w:val="table"/>
              <w:jc w:val="center"/>
              <w:rPr>
                <w:rFonts w:cs="Times New Roman"/>
                <w:lang w:val="es-AR"/>
              </w:rPr>
            </w:pPr>
            <w:r w:rsidRPr="009429C4">
              <w:rPr>
                <w:rFonts w:cs="Times New Roman"/>
                <w:lang w:val="es-AR"/>
              </w:rPr>
              <w:t>0</w:t>
            </w:r>
          </w:p>
        </w:tc>
      </w:tr>
      <w:tr w:rsidR="00121949" w:rsidRPr="00940C6A" w14:paraId="186C802C" w14:textId="77777777" w:rsidTr="009429C4">
        <w:trPr>
          <w:trHeight w:val="300"/>
        </w:trPr>
        <w:tc>
          <w:tcPr>
            <w:tcW w:w="1700" w:type="dxa"/>
            <w:vMerge/>
            <w:vAlign w:val="center"/>
            <w:hideMark/>
          </w:tcPr>
          <w:p w14:paraId="00115343" w14:textId="77777777" w:rsidR="00121949" w:rsidRPr="009429C4" w:rsidRDefault="00121949" w:rsidP="009429C4">
            <w:pPr>
              <w:pStyle w:val="table"/>
              <w:jc w:val="center"/>
              <w:rPr>
                <w:rFonts w:cs="Times New Roman"/>
                <w:lang w:val="es-AR"/>
              </w:rPr>
            </w:pPr>
          </w:p>
        </w:tc>
        <w:tc>
          <w:tcPr>
            <w:tcW w:w="1620" w:type="dxa"/>
            <w:shd w:val="clear" w:color="000000" w:fill="FFFFFF"/>
            <w:noWrap/>
            <w:vAlign w:val="center"/>
            <w:hideMark/>
          </w:tcPr>
          <w:p w14:paraId="33B3DEAC" w14:textId="77777777" w:rsidR="00121949" w:rsidRPr="009429C4" w:rsidRDefault="00121949" w:rsidP="009429C4">
            <w:pPr>
              <w:pStyle w:val="table"/>
              <w:jc w:val="center"/>
              <w:rPr>
                <w:rFonts w:cs="Times New Roman"/>
                <w:lang w:val="es-AR"/>
              </w:rPr>
            </w:pPr>
            <w:r w:rsidRPr="009429C4">
              <w:rPr>
                <w:rFonts w:cs="Times New Roman"/>
                <w:lang w:val="es-AR"/>
              </w:rPr>
              <w:t>Frances</w:t>
            </w:r>
          </w:p>
        </w:tc>
        <w:tc>
          <w:tcPr>
            <w:tcW w:w="1440" w:type="dxa"/>
            <w:shd w:val="clear" w:color="000000" w:fill="FFFFFF"/>
            <w:noWrap/>
            <w:vAlign w:val="center"/>
            <w:hideMark/>
          </w:tcPr>
          <w:p w14:paraId="16724235" w14:textId="77777777" w:rsidR="00121949" w:rsidRPr="009429C4" w:rsidRDefault="00121949" w:rsidP="009429C4">
            <w:pPr>
              <w:pStyle w:val="table"/>
              <w:jc w:val="center"/>
              <w:rPr>
                <w:rFonts w:cs="Times New Roman"/>
                <w:lang w:val="es-AR"/>
              </w:rPr>
            </w:pPr>
            <w:r w:rsidRPr="009429C4">
              <w:rPr>
                <w:rFonts w:cs="Times New Roman"/>
                <w:lang w:val="es-AR"/>
              </w:rPr>
              <w:t>5</w:t>
            </w:r>
          </w:p>
        </w:tc>
        <w:tc>
          <w:tcPr>
            <w:tcW w:w="3150" w:type="dxa"/>
            <w:shd w:val="clear" w:color="000000" w:fill="FFFFFF"/>
            <w:noWrap/>
            <w:vAlign w:val="center"/>
            <w:hideMark/>
          </w:tcPr>
          <w:p w14:paraId="3862A493" w14:textId="77777777" w:rsidR="00121949" w:rsidRPr="009429C4" w:rsidRDefault="00121949" w:rsidP="009429C4">
            <w:pPr>
              <w:pStyle w:val="table"/>
              <w:jc w:val="center"/>
              <w:rPr>
                <w:rFonts w:cs="Times New Roman"/>
                <w:lang w:val="es-AR"/>
              </w:rPr>
            </w:pPr>
            <w:r w:rsidRPr="009429C4">
              <w:rPr>
                <w:rFonts w:cs="Times New Roman"/>
                <w:lang w:val="es-AR"/>
              </w:rPr>
              <w:t>$         566,350</w:t>
            </w:r>
          </w:p>
        </w:tc>
        <w:tc>
          <w:tcPr>
            <w:tcW w:w="1440" w:type="dxa"/>
            <w:shd w:val="clear" w:color="000000" w:fill="FFFFFF"/>
            <w:noWrap/>
            <w:vAlign w:val="center"/>
            <w:hideMark/>
          </w:tcPr>
          <w:p w14:paraId="3B507385" w14:textId="77777777" w:rsidR="00121949" w:rsidRPr="009429C4" w:rsidRDefault="00121949" w:rsidP="009429C4">
            <w:pPr>
              <w:pStyle w:val="table"/>
              <w:jc w:val="center"/>
              <w:rPr>
                <w:rFonts w:cs="Times New Roman"/>
                <w:lang w:val="es-AR"/>
              </w:rPr>
            </w:pPr>
            <w:r w:rsidRPr="009429C4">
              <w:rPr>
                <w:rFonts w:cs="Times New Roman"/>
                <w:lang w:val="es-AR"/>
              </w:rPr>
              <w:t>0</w:t>
            </w:r>
          </w:p>
        </w:tc>
      </w:tr>
      <w:tr w:rsidR="00121949" w:rsidRPr="00940C6A" w14:paraId="5A4F6442" w14:textId="77777777" w:rsidTr="009429C4">
        <w:trPr>
          <w:trHeight w:val="300"/>
        </w:trPr>
        <w:tc>
          <w:tcPr>
            <w:tcW w:w="1700" w:type="dxa"/>
            <w:vMerge/>
            <w:vAlign w:val="center"/>
            <w:hideMark/>
          </w:tcPr>
          <w:p w14:paraId="157DDD12" w14:textId="77777777" w:rsidR="00121949" w:rsidRPr="009429C4" w:rsidRDefault="00121949" w:rsidP="009429C4">
            <w:pPr>
              <w:pStyle w:val="table"/>
              <w:jc w:val="center"/>
              <w:rPr>
                <w:rFonts w:cs="Times New Roman"/>
                <w:lang w:val="es-AR"/>
              </w:rPr>
            </w:pPr>
          </w:p>
        </w:tc>
        <w:tc>
          <w:tcPr>
            <w:tcW w:w="1620" w:type="dxa"/>
            <w:shd w:val="clear" w:color="000000" w:fill="FFFFFF"/>
            <w:noWrap/>
            <w:vAlign w:val="center"/>
            <w:hideMark/>
          </w:tcPr>
          <w:p w14:paraId="1896C126" w14:textId="77777777" w:rsidR="00121949" w:rsidRPr="009429C4" w:rsidRDefault="00121949" w:rsidP="009429C4">
            <w:pPr>
              <w:pStyle w:val="table"/>
              <w:jc w:val="center"/>
              <w:rPr>
                <w:rFonts w:cs="Times New Roman"/>
                <w:lang w:val="es-AR"/>
              </w:rPr>
            </w:pPr>
            <w:r w:rsidRPr="009429C4">
              <w:rPr>
                <w:rFonts w:cs="Times New Roman"/>
                <w:lang w:val="es-AR"/>
              </w:rPr>
              <w:t>Georges</w:t>
            </w:r>
          </w:p>
        </w:tc>
        <w:tc>
          <w:tcPr>
            <w:tcW w:w="1440" w:type="dxa"/>
            <w:shd w:val="clear" w:color="000000" w:fill="FFFFFF"/>
            <w:noWrap/>
            <w:vAlign w:val="center"/>
            <w:hideMark/>
          </w:tcPr>
          <w:p w14:paraId="6A7C9ED3" w14:textId="77777777" w:rsidR="00121949" w:rsidRPr="009429C4" w:rsidRDefault="00121949" w:rsidP="009429C4">
            <w:pPr>
              <w:pStyle w:val="table"/>
              <w:jc w:val="center"/>
              <w:rPr>
                <w:rFonts w:cs="Times New Roman"/>
                <w:lang w:val="es-AR"/>
              </w:rPr>
            </w:pPr>
            <w:r w:rsidRPr="009429C4">
              <w:rPr>
                <w:rFonts w:cs="Times New Roman"/>
                <w:lang w:val="es-AR"/>
              </w:rPr>
              <w:t>0</w:t>
            </w:r>
          </w:p>
        </w:tc>
        <w:tc>
          <w:tcPr>
            <w:tcW w:w="3150" w:type="dxa"/>
            <w:shd w:val="clear" w:color="000000" w:fill="FFFFFF"/>
            <w:noWrap/>
            <w:vAlign w:val="center"/>
            <w:hideMark/>
          </w:tcPr>
          <w:p w14:paraId="49E6048E" w14:textId="77777777" w:rsidR="00121949" w:rsidRPr="009429C4" w:rsidRDefault="00121949" w:rsidP="009429C4">
            <w:pPr>
              <w:pStyle w:val="table"/>
              <w:jc w:val="center"/>
              <w:rPr>
                <w:rFonts w:cs="Times New Roman"/>
                <w:lang w:val="es-AR"/>
              </w:rPr>
            </w:pPr>
            <w:r w:rsidRPr="009429C4">
              <w:rPr>
                <w:rFonts w:cs="Times New Roman"/>
                <w:lang w:val="es-AR"/>
              </w:rPr>
              <w:t>$                    -</w:t>
            </w:r>
          </w:p>
        </w:tc>
        <w:tc>
          <w:tcPr>
            <w:tcW w:w="1440" w:type="dxa"/>
            <w:shd w:val="clear" w:color="000000" w:fill="FFFFFF"/>
            <w:noWrap/>
            <w:vAlign w:val="center"/>
            <w:hideMark/>
          </w:tcPr>
          <w:p w14:paraId="184997C0" w14:textId="77777777" w:rsidR="00121949" w:rsidRPr="009429C4" w:rsidRDefault="00121949" w:rsidP="009429C4">
            <w:pPr>
              <w:pStyle w:val="table"/>
              <w:jc w:val="center"/>
              <w:rPr>
                <w:rFonts w:cs="Times New Roman"/>
                <w:lang w:val="es-AR"/>
              </w:rPr>
            </w:pPr>
            <w:r w:rsidRPr="009429C4">
              <w:rPr>
                <w:rFonts w:cs="Times New Roman"/>
                <w:lang w:val="es-AR"/>
              </w:rPr>
              <w:t>0</w:t>
            </w:r>
          </w:p>
        </w:tc>
      </w:tr>
      <w:tr w:rsidR="00121949" w:rsidRPr="00940C6A" w14:paraId="2C0BB69E" w14:textId="77777777" w:rsidTr="009429C4">
        <w:trPr>
          <w:trHeight w:val="300"/>
        </w:trPr>
        <w:tc>
          <w:tcPr>
            <w:tcW w:w="1700" w:type="dxa"/>
            <w:vMerge/>
            <w:vAlign w:val="center"/>
            <w:hideMark/>
          </w:tcPr>
          <w:p w14:paraId="32C62B11" w14:textId="77777777" w:rsidR="00121949" w:rsidRPr="009429C4" w:rsidRDefault="00121949" w:rsidP="009429C4">
            <w:pPr>
              <w:pStyle w:val="table"/>
              <w:jc w:val="center"/>
              <w:rPr>
                <w:rFonts w:cs="Times New Roman"/>
                <w:lang w:val="es-AR"/>
              </w:rPr>
            </w:pPr>
          </w:p>
        </w:tc>
        <w:tc>
          <w:tcPr>
            <w:tcW w:w="1620" w:type="dxa"/>
            <w:shd w:val="clear" w:color="000000" w:fill="FFFFFF"/>
            <w:noWrap/>
            <w:vAlign w:val="center"/>
            <w:hideMark/>
          </w:tcPr>
          <w:p w14:paraId="776F0503" w14:textId="77777777" w:rsidR="00121949" w:rsidRPr="009429C4" w:rsidRDefault="00121949" w:rsidP="009429C4">
            <w:pPr>
              <w:pStyle w:val="table"/>
              <w:jc w:val="center"/>
              <w:rPr>
                <w:rFonts w:cs="Times New Roman"/>
                <w:lang w:val="es-AR"/>
              </w:rPr>
            </w:pPr>
            <w:r w:rsidRPr="009429C4">
              <w:rPr>
                <w:rFonts w:cs="Times New Roman"/>
                <w:lang w:val="es-AR"/>
              </w:rPr>
              <w:t>Irene</w:t>
            </w:r>
          </w:p>
        </w:tc>
        <w:tc>
          <w:tcPr>
            <w:tcW w:w="1440" w:type="dxa"/>
            <w:shd w:val="clear" w:color="000000" w:fill="FFFFFF"/>
            <w:noWrap/>
            <w:vAlign w:val="center"/>
            <w:hideMark/>
          </w:tcPr>
          <w:p w14:paraId="79203C1F" w14:textId="77777777" w:rsidR="00121949" w:rsidRPr="009429C4" w:rsidRDefault="00121949" w:rsidP="009429C4">
            <w:pPr>
              <w:pStyle w:val="table"/>
              <w:jc w:val="center"/>
              <w:rPr>
                <w:rFonts w:cs="Times New Roman"/>
                <w:lang w:val="es-AR"/>
              </w:rPr>
            </w:pPr>
            <w:r w:rsidRPr="009429C4">
              <w:rPr>
                <w:rFonts w:cs="Times New Roman"/>
                <w:lang w:val="es-AR"/>
              </w:rPr>
              <w:t>4</w:t>
            </w:r>
          </w:p>
        </w:tc>
        <w:tc>
          <w:tcPr>
            <w:tcW w:w="3150" w:type="dxa"/>
            <w:shd w:val="clear" w:color="000000" w:fill="FFFFFF"/>
            <w:noWrap/>
            <w:vAlign w:val="center"/>
            <w:hideMark/>
          </w:tcPr>
          <w:p w14:paraId="64AF712A" w14:textId="77777777" w:rsidR="00121949" w:rsidRPr="009429C4" w:rsidRDefault="00121949" w:rsidP="009429C4">
            <w:pPr>
              <w:pStyle w:val="table"/>
              <w:jc w:val="center"/>
              <w:rPr>
                <w:rFonts w:cs="Times New Roman"/>
                <w:lang w:val="es-AR"/>
              </w:rPr>
            </w:pPr>
            <w:r w:rsidRPr="009429C4">
              <w:rPr>
                <w:rFonts w:cs="Times New Roman"/>
                <w:lang w:val="es-AR"/>
              </w:rPr>
              <w:t>$         241,865</w:t>
            </w:r>
          </w:p>
        </w:tc>
        <w:tc>
          <w:tcPr>
            <w:tcW w:w="1440" w:type="dxa"/>
            <w:shd w:val="clear" w:color="000000" w:fill="FFFFFF"/>
            <w:noWrap/>
            <w:vAlign w:val="center"/>
            <w:hideMark/>
          </w:tcPr>
          <w:p w14:paraId="3995347F" w14:textId="77777777" w:rsidR="00121949" w:rsidRPr="009429C4" w:rsidRDefault="00121949" w:rsidP="009429C4">
            <w:pPr>
              <w:pStyle w:val="table"/>
              <w:jc w:val="center"/>
              <w:rPr>
                <w:rFonts w:cs="Times New Roman"/>
                <w:lang w:val="es-AR"/>
              </w:rPr>
            </w:pPr>
            <w:r w:rsidRPr="009429C4">
              <w:rPr>
                <w:rFonts w:cs="Times New Roman"/>
                <w:lang w:val="es-AR"/>
              </w:rPr>
              <w:t>0</w:t>
            </w:r>
          </w:p>
        </w:tc>
      </w:tr>
      <w:tr w:rsidR="00121949" w:rsidRPr="00940C6A" w14:paraId="0D189E00" w14:textId="77777777" w:rsidTr="009429C4">
        <w:trPr>
          <w:trHeight w:val="300"/>
        </w:trPr>
        <w:tc>
          <w:tcPr>
            <w:tcW w:w="1700" w:type="dxa"/>
            <w:vMerge/>
            <w:vAlign w:val="center"/>
            <w:hideMark/>
          </w:tcPr>
          <w:p w14:paraId="58699401" w14:textId="77777777" w:rsidR="00121949" w:rsidRPr="009429C4" w:rsidRDefault="00121949" w:rsidP="009429C4">
            <w:pPr>
              <w:pStyle w:val="table"/>
              <w:jc w:val="center"/>
              <w:rPr>
                <w:rFonts w:cs="Times New Roman"/>
                <w:lang w:val="es-AR"/>
              </w:rPr>
            </w:pPr>
          </w:p>
        </w:tc>
        <w:tc>
          <w:tcPr>
            <w:tcW w:w="1620" w:type="dxa"/>
            <w:shd w:val="clear" w:color="000000" w:fill="FFFFFF"/>
            <w:noWrap/>
            <w:vAlign w:val="center"/>
            <w:hideMark/>
          </w:tcPr>
          <w:p w14:paraId="655FC493" w14:textId="77777777" w:rsidR="00121949" w:rsidRPr="009429C4" w:rsidRDefault="00121949" w:rsidP="009429C4">
            <w:pPr>
              <w:pStyle w:val="table"/>
              <w:jc w:val="center"/>
              <w:rPr>
                <w:rFonts w:cs="Times New Roman"/>
                <w:lang w:val="es-AR"/>
              </w:rPr>
            </w:pPr>
            <w:r w:rsidRPr="009429C4">
              <w:rPr>
                <w:rFonts w:cs="Times New Roman"/>
                <w:lang w:val="es-AR"/>
              </w:rPr>
              <w:t>Ivan</w:t>
            </w:r>
          </w:p>
        </w:tc>
        <w:tc>
          <w:tcPr>
            <w:tcW w:w="1440" w:type="dxa"/>
            <w:shd w:val="clear" w:color="000000" w:fill="FFFFFF"/>
            <w:noWrap/>
            <w:vAlign w:val="center"/>
            <w:hideMark/>
          </w:tcPr>
          <w:p w14:paraId="26052FEB" w14:textId="77777777" w:rsidR="00121949" w:rsidRPr="009429C4" w:rsidRDefault="00121949" w:rsidP="009429C4">
            <w:pPr>
              <w:pStyle w:val="table"/>
              <w:jc w:val="center"/>
              <w:rPr>
                <w:rFonts w:cs="Times New Roman"/>
                <w:lang w:val="es-AR"/>
              </w:rPr>
            </w:pPr>
            <w:r w:rsidRPr="009429C4">
              <w:rPr>
                <w:rFonts w:cs="Times New Roman"/>
                <w:lang w:val="es-AR"/>
              </w:rPr>
              <w:t>18</w:t>
            </w:r>
          </w:p>
        </w:tc>
        <w:tc>
          <w:tcPr>
            <w:tcW w:w="3150" w:type="dxa"/>
            <w:shd w:val="clear" w:color="000000" w:fill="FFFFFF"/>
            <w:noWrap/>
            <w:vAlign w:val="center"/>
            <w:hideMark/>
          </w:tcPr>
          <w:p w14:paraId="300C0F28" w14:textId="77777777" w:rsidR="00121949" w:rsidRPr="009429C4" w:rsidRDefault="00121949" w:rsidP="009429C4">
            <w:pPr>
              <w:pStyle w:val="table"/>
              <w:jc w:val="center"/>
              <w:rPr>
                <w:rFonts w:cs="Times New Roman"/>
                <w:lang w:val="es-AR"/>
              </w:rPr>
            </w:pPr>
            <w:r w:rsidRPr="009429C4">
              <w:rPr>
                <w:rFonts w:cs="Times New Roman"/>
                <w:lang w:val="es-AR"/>
              </w:rPr>
              <w:t>$      2,311,141</w:t>
            </w:r>
          </w:p>
        </w:tc>
        <w:tc>
          <w:tcPr>
            <w:tcW w:w="1440" w:type="dxa"/>
            <w:shd w:val="clear" w:color="000000" w:fill="FFFFFF"/>
            <w:noWrap/>
            <w:vAlign w:val="center"/>
            <w:hideMark/>
          </w:tcPr>
          <w:p w14:paraId="59AE41A1" w14:textId="77777777" w:rsidR="00121949" w:rsidRPr="009429C4" w:rsidRDefault="00121949" w:rsidP="009429C4">
            <w:pPr>
              <w:pStyle w:val="table"/>
              <w:jc w:val="center"/>
              <w:rPr>
                <w:rFonts w:cs="Times New Roman"/>
                <w:lang w:val="es-AR"/>
              </w:rPr>
            </w:pPr>
            <w:r w:rsidRPr="009429C4">
              <w:rPr>
                <w:rFonts w:cs="Times New Roman"/>
                <w:lang w:val="es-AR"/>
              </w:rPr>
              <w:t>0</w:t>
            </w:r>
          </w:p>
        </w:tc>
      </w:tr>
      <w:tr w:rsidR="00121949" w:rsidRPr="00940C6A" w14:paraId="4708DD45" w14:textId="77777777" w:rsidTr="009429C4">
        <w:trPr>
          <w:trHeight w:val="300"/>
        </w:trPr>
        <w:tc>
          <w:tcPr>
            <w:tcW w:w="1700" w:type="dxa"/>
            <w:vMerge/>
            <w:vAlign w:val="center"/>
            <w:hideMark/>
          </w:tcPr>
          <w:p w14:paraId="047217AE" w14:textId="77777777" w:rsidR="00121949" w:rsidRPr="009429C4" w:rsidRDefault="00121949" w:rsidP="009429C4">
            <w:pPr>
              <w:pStyle w:val="table"/>
              <w:jc w:val="center"/>
              <w:rPr>
                <w:rFonts w:cs="Times New Roman"/>
                <w:lang w:val="es-AR"/>
              </w:rPr>
            </w:pPr>
          </w:p>
        </w:tc>
        <w:tc>
          <w:tcPr>
            <w:tcW w:w="1620" w:type="dxa"/>
            <w:shd w:val="clear" w:color="000000" w:fill="FFFFFF"/>
            <w:noWrap/>
            <w:vAlign w:val="center"/>
            <w:hideMark/>
          </w:tcPr>
          <w:p w14:paraId="28033219" w14:textId="77777777" w:rsidR="00121949" w:rsidRPr="009429C4" w:rsidRDefault="00121949" w:rsidP="009429C4">
            <w:pPr>
              <w:pStyle w:val="table"/>
              <w:jc w:val="center"/>
              <w:rPr>
                <w:rFonts w:cs="Times New Roman"/>
                <w:lang w:val="es-AR"/>
              </w:rPr>
            </w:pPr>
            <w:r w:rsidRPr="009429C4">
              <w:rPr>
                <w:rFonts w:cs="Times New Roman"/>
                <w:lang w:val="es-AR"/>
              </w:rPr>
              <w:t>Jeanne</w:t>
            </w:r>
          </w:p>
        </w:tc>
        <w:tc>
          <w:tcPr>
            <w:tcW w:w="1440" w:type="dxa"/>
            <w:shd w:val="clear" w:color="000000" w:fill="FFFFFF"/>
            <w:noWrap/>
            <w:vAlign w:val="center"/>
            <w:hideMark/>
          </w:tcPr>
          <w:p w14:paraId="1DA5B24A" w14:textId="77777777" w:rsidR="00121949" w:rsidRPr="009429C4" w:rsidRDefault="00121949" w:rsidP="009429C4">
            <w:pPr>
              <w:pStyle w:val="table"/>
              <w:jc w:val="center"/>
              <w:rPr>
                <w:rFonts w:cs="Times New Roman"/>
                <w:lang w:val="es-AR"/>
              </w:rPr>
            </w:pPr>
            <w:r w:rsidRPr="009429C4">
              <w:rPr>
                <w:rFonts w:cs="Times New Roman"/>
                <w:lang w:val="es-AR"/>
              </w:rPr>
              <w:t>3</w:t>
            </w:r>
          </w:p>
        </w:tc>
        <w:tc>
          <w:tcPr>
            <w:tcW w:w="3150" w:type="dxa"/>
            <w:shd w:val="clear" w:color="000000" w:fill="FFFFFF"/>
            <w:noWrap/>
            <w:vAlign w:val="center"/>
            <w:hideMark/>
          </w:tcPr>
          <w:p w14:paraId="78B5861D" w14:textId="77777777" w:rsidR="00121949" w:rsidRPr="009429C4" w:rsidRDefault="00121949" w:rsidP="009429C4">
            <w:pPr>
              <w:pStyle w:val="table"/>
              <w:jc w:val="center"/>
              <w:rPr>
                <w:rFonts w:cs="Times New Roman"/>
                <w:lang w:val="es-AR"/>
              </w:rPr>
            </w:pPr>
            <w:r w:rsidRPr="009429C4">
              <w:rPr>
                <w:rFonts w:cs="Times New Roman"/>
                <w:lang w:val="es-AR"/>
              </w:rPr>
              <w:t>$         850,936</w:t>
            </w:r>
          </w:p>
        </w:tc>
        <w:tc>
          <w:tcPr>
            <w:tcW w:w="1440" w:type="dxa"/>
            <w:shd w:val="clear" w:color="000000" w:fill="FFFFFF"/>
            <w:noWrap/>
            <w:vAlign w:val="center"/>
            <w:hideMark/>
          </w:tcPr>
          <w:p w14:paraId="66E70071" w14:textId="77777777" w:rsidR="00121949" w:rsidRPr="009429C4" w:rsidRDefault="00121949" w:rsidP="009429C4">
            <w:pPr>
              <w:pStyle w:val="table"/>
              <w:jc w:val="center"/>
              <w:rPr>
                <w:rFonts w:cs="Times New Roman"/>
                <w:lang w:val="es-AR"/>
              </w:rPr>
            </w:pPr>
            <w:r w:rsidRPr="009429C4">
              <w:rPr>
                <w:rFonts w:cs="Times New Roman"/>
                <w:lang w:val="es-AR"/>
              </w:rPr>
              <w:t>0</w:t>
            </w:r>
          </w:p>
        </w:tc>
      </w:tr>
      <w:tr w:rsidR="00121949" w:rsidRPr="00940C6A" w14:paraId="13681087" w14:textId="77777777" w:rsidTr="009429C4">
        <w:trPr>
          <w:trHeight w:val="300"/>
        </w:trPr>
        <w:tc>
          <w:tcPr>
            <w:tcW w:w="1700" w:type="dxa"/>
            <w:vMerge/>
            <w:vAlign w:val="center"/>
            <w:hideMark/>
          </w:tcPr>
          <w:p w14:paraId="3A1D8153" w14:textId="77777777" w:rsidR="00121949" w:rsidRPr="009429C4" w:rsidRDefault="00121949" w:rsidP="009429C4">
            <w:pPr>
              <w:pStyle w:val="table"/>
              <w:jc w:val="center"/>
              <w:rPr>
                <w:rFonts w:cs="Times New Roman"/>
                <w:lang w:val="es-AR"/>
              </w:rPr>
            </w:pPr>
          </w:p>
        </w:tc>
        <w:tc>
          <w:tcPr>
            <w:tcW w:w="1620" w:type="dxa"/>
            <w:shd w:val="clear" w:color="000000" w:fill="FFFFFF"/>
            <w:noWrap/>
            <w:vAlign w:val="center"/>
            <w:hideMark/>
          </w:tcPr>
          <w:p w14:paraId="18F71E27" w14:textId="77777777" w:rsidR="00121949" w:rsidRPr="009429C4" w:rsidRDefault="00121949" w:rsidP="009429C4">
            <w:pPr>
              <w:pStyle w:val="table"/>
              <w:jc w:val="center"/>
              <w:rPr>
                <w:rFonts w:cs="Times New Roman"/>
                <w:lang w:val="es-AR"/>
              </w:rPr>
            </w:pPr>
            <w:r w:rsidRPr="009429C4">
              <w:rPr>
                <w:rFonts w:cs="Times New Roman"/>
                <w:lang w:val="es-AR"/>
              </w:rPr>
              <w:t>Katrina</w:t>
            </w:r>
          </w:p>
        </w:tc>
        <w:tc>
          <w:tcPr>
            <w:tcW w:w="1440" w:type="dxa"/>
            <w:shd w:val="clear" w:color="000000" w:fill="FFFFFF"/>
            <w:noWrap/>
            <w:vAlign w:val="center"/>
            <w:hideMark/>
          </w:tcPr>
          <w:p w14:paraId="5B4C7F34" w14:textId="77777777" w:rsidR="00121949" w:rsidRPr="009429C4" w:rsidRDefault="00121949" w:rsidP="009429C4">
            <w:pPr>
              <w:pStyle w:val="table"/>
              <w:jc w:val="center"/>
              <w:rPr>
                <w:rFonts w:cs="Times New Roman"/>
                <w:lang w:val="es-AR"/>
              </w:rPr>
            </w:pPr>
            <w:r w:rsidRPr="009429C4">
              <w:rPr>
                <w:rFonts w:cs="Times New Roman"/>
                <w:lang w:val="es-AR"/>
              </w:rPr>
              <w:t>4</w:t>
            </w:r>
          </w:p>
        </w:tc>
        <w:tc>
          <w:tcPr>
            <w:tcW w:w="3150" w:type="dxa"/>
            <w:shd w:val="clear" w:color="000000" w:fill="FFFFFF"/>
            <w:noWrap/>
            <w:vAlign w:val="center"/>
            <w:hideMark/>
          </w:tcPr>
          <w:p w14:paraId="20B8E135" w14:textId="77777777" w:rsidR="00121949" w:rsidRPr="009429C4" w:rsidRDefault="00121949" w:rsidP="009429C4">
            <w:pPr>
              <w:pStyle w:val="table"/>
              <w:jc w:val="center"/>
              <w:rPr>
                <w:rFonts w:cs="Times New Roman"/>
                <w:lang w:val="es-AR"/>
              </w:rPr>
            </w:pPr>
            <w:r w:rsidRPr="009429C4">
              <w:rPr>
                <w:rFonts w:cs="Times New Roman"/>
                <w:lang w:val="es-AR"/>
              </w:rPr>
              <w:t>$         383,529</w:t>
            </w:r>
          </w:p>
        </w:tc>
        <w:tc>
          <w:tcPr>
            <w:tcW w:w="1440" w:type="dxa"/>
            <w:shd w:val="clear" w:color="000000" w:fill="FFFFFF"/>
            <w:noWrap/>
            <w:vAlign w:val="center"/>
            <w:hideMark/>
          </w:tcPr>
          <w:p w14:paraId="6FA476A2" w14:textId="77777777" w:rsidR="00121949" w:rsidRPr="009429C4" w:rsidRDefault="00121949" w:rsidP="009429C4">
            <w:pPr>
              <w:pStyle w:val="table"/>
              <w:jc w:val="center"/>
              <w:rPr>
                <w:rFonts w:cs="Times New Roman"/>
                <w:lang w:val="es-AR"/>
              </w:rPr>
            </w:pPr>
            <w:r w:rsidRPr="009429C4">
              <w:rPr>
                <w:rFonts w:cs="Times New Roman"/>
                <w:lang w:val="es-AR"/>
              </w:rPr>
              <w:t>0</w:t>
            </w:r>
          </w:p>
        </w:tc>
      </w:tr>
      <w:tr w:rsidR="00121949" w:rsidRPr="00940C6A" w14:paraId="23909F33" w14:textId="77777777" w:rsidTr="009429C4">
        <w:trPr>
          <w:trHeight w:val="300"/>
        </w:trPr>
        <w:tc>
          <w:tcPr>
            <w:tcW w:w="1700" w:type="dxa"/>
            <w:vMerge/>
            <w:vAlign w:val="center"/>
            <w:hideMark/>
          </w:tcPr>
          <w:p w14:paraId="1A4EBF45" w14:textId="77777777" w:rsidR="00121949" w:rsidRPr="009429C4" w:rsidRDefault="00121949" w:rsidP="009429C4">
            <w:pPr>
              <w:pStyle w:val="table"/>
              <w:jc w:val="center"/>
              <w:rPr>
                <w:rFonts w:cs="Times New Roman"/>
                <w:lang w:val="es-AR"/>
              </w:rPr>
            </w:pPr>
          </w:p>
        </w:tc>
        <w:tc>
          <w:tcPr>
            <w:tcW w:w="1620" w:type="dxa"/>
            <w:shd w:val="clear" w:color="000000" w:fill="FFFFFF"/>
            <w:noWrap/>
            <w:vAlign w:val="center"/>
            <w:hideMark/>
          </w:tcPr>
          <w:p w14:paraId="5A0C84B2" w14:textId="77777777" w:rsidR="00121949" w:rsidRPr="009429C4" w:rsidRDefault="00121949" w:rsidP="009429C4">
            <w:pPr>
              <w:pStyle w:val="table"/>
              <w:jc w:val="center"/>
              <w:rPr>
                <w:rFonts w:cs="Times New Roman"/>
                <w:lang w:val="es-AR"/>
              </w:rPr>
            </w:pPr>
            <w:r w:rsidRPr="009429C4">
              <w:rPr>
                <w:rFonts w:cs="Times New Roman"/>
                <w:lang w:val="es-AR"/>
              </w:rPr>
              <w:t>Opal</w:t>
            </w:r>
          </w:p>
        </w:tc>
        <w:tc>
          <w:tcPr>
            <w:tcW w:w="1440" w:type="dxa"/>
            <w:shd w:val="clear" w:color="000000" w:fill="FFFFFF"/>
            <w:noWrap/>
            <w:vAlign w:val="center"/>
            <w:hideMark/>
          </w:tcPr>
          <w:p w14:paraId="2D4B7735" w14:textId="77777777" w:rsidR="00121949" w:rsidRPr="009429C4" w:rsidRDefault="00121949" w:rsidP="009429C4">
            <w:pPr>
              <w:pStyle w:val="table"/>
              <w:jc w:val="center"/>
              <w:rPr>
                <w:rFonts w:cs="Times New Roman"/>
                <w:lang w:val="es-AR"/>
              </w:rPr>
            </w:pPr>
            <w:r w:rsidRPr="009429C4">
              <w:rPr>
                <w:rFonts w:cs="Times New Roman"/>
                <w:lang w:val="es-AR"/>
              </w:rPr>
              <w:t>0</w:t>
            </w:r>
          </w:p>
        </w:tc>
        <w:tc>
          <w:tcPr>
            <w:tcW w:w="3150" w:type="dxa"/>
            <w:shd w:val="clear" w:color="000000" w:fill="FFFFFF"/>
            <w:noWrap/>
            <w:vAlign w:val="center"/>
            <w:hideMark/>
          </w:tcPr>
          <w:p w14:paraId="4328FE3A" w14:textId="77777777" w:rsidR="00121949" w:rsidRPr="009429C4" w:rsidRDefault="00121949" w:rsidP="009429C4">
            <w:pPr>
              <w:pStyle w:val="table"/>
              <w:jc w:val="center"/>
              <w:rPr>
                <w:rFonts w:cs="Times New Roman"/>
                <w:lang w:val="es-AR"/>
              </w:rPr>
            </w:pPr>
            <w:r w:rsidRPr="009429C4">
              <w:rPr>
                <w:rFonts w:cs="Times New Roman"/>
                <w:lang w:val="es-AR"/>
              </w:rPr>
              <w:t>$                    -</w:t>
            </w:r>
          </w:p>
        </w:tc>
        <w:tc>
          <w:tcPr>
            <w:tcW w:w="1440" w:type="dxa"/>
            <w:shd w:val="clear" w:color="000000" w:fill="FFFFFF"/>
            <w:noWrap/>
            <w:vAlign w:val="center"/>
            <w:hideMark/>
          </w:tcPr>
          <w:p w14:paraId="16ADC5F9" w14:textId="77777777" w:rsidR="00121949" w:rsidRPr="009429C4" w:rsidRDefault="00121949" w:rsidP="009429C4">
            <w:pPr>
              <w:pStyle w:val="table"/>
              <w:jc w:val="center"/>
              <w:rPr>
                <w:rFonts w:cs="Times New Roman"/>
                <w:lang w:val="es-AR"/>
              </w:rPr>
            </w:pPr>
            <w:r w:rsidRPr="009429C4">
              <w:rPr>
                <w:rFonts w:cs="Times New Roman"/>
                <w:lang w:val="es-AR"/>
              </w:rPr>
              <w:t>0</w:t>
            </w:r>
          </w:p>
        </w:tc>
      </w:tr>
      <w:tr w:rsidR="00121949" w:rsidRPr="00940C6A" w14:paraId="56D23927" w14:textId="77777777" w:rsidTr="009429C4">
        <w:trPr>
          <w:trHeight w:val="300"/>
        </w:trPr>
        <w:tc>
          <w:tcPr>
            <w:tcW w:w="1700" w:type="dxa"/>
            <w:vMerge/>
            <w:vAlign w:val="center"/>
            <w:hideMark/>
          </w:tcPr>
          <w:p w14:paraId="7E3834C6" w14:textId="77777777" w:rsidR="00121949" w:rsidRPr="009429C4" w:rsidRDefault="00121949" w:rsidP="009429C4">
            <w:pPr>
              <w:pStyle w:val="table"/>
              <w:jc w:val="center"/>
              <w:rPr>
                <w:rFonts w:cs="Times New Roman"/>
                <w:lang w:val="es-AR"/>
              </w:rPr>
            </w:pPr>
          </w:p>
        </w:tc>
        <w:tc>
          <w:tcPr>
            <w:tcW w:w="1620" w:type="dxa"/>
            <w:shd w:val="clear" w:color="000000" w:fill="FFFFFF"/>
            <w:noWrap/>
            <w:vAlign w:val="center"/>
            <w:hideMark/>
          </w:tcPr>
          <w:p w14:paraId="4D4D9A8C" w14:textId="77777777" w:rsidR="00121949" w:rsidRPr="009429C4" w:rsidRDefault="00121949" w:rsidP="009429C4">
            <w:pPr>
              <w:pStyle w:val="table"/>
              <w:jc w:val="center"/>
              <w:rPr>
                <w:rFonts w:cs="Times New Roman"/>
                <w:lang w:val="es-AR"/>
              </w:rPr>
            </w:pPr>
            <w:r w:rsidRPr="009429C4">
              <w:rPr>
                <w:rFonts w:cs="Times New Roman"/>
                <w:lang w:val="es-AR"/>
              </w:rPr>
              <w:t>Wilma</w:t>
            </w:r>
          </w:p>
        </w:tc>
        <w:tc>
          <w:tcPr>
            <w:tcW w:w="1440" w:type="dxa"/>
            <w:shd w:val="clear" w:color="000000" w:fill="FFFFFF"/>
            <w:noWrap/>
            <w:vAlign w:val="center"/>
            <w:hideMark/>
          </w:tcPr>
          <w:p w14:paraId="352EC833" w14:textId="77777777" w:rsidR="00121949" w:rsidRPr="009429C4" w:rsidRDefault="00121949" w:rsidP="009429C4">
            <w:pPr>
              <w:pStyle w:val="table"/>
              <w:jc w:val="center"/>
              <w:rPr>
                <w:rFonts w:cs="Times New Roman"/>
                <w:lang w:val="es-AR"/>
              </w:rPr>
            </w:pPr>
            <w:r w:rsidRPr="009429C4">
              <w:rPr>
                <w:rFonts w:cs="Times New Roman"/>
                <w:lang w:val="es-AR"/>
              </w:rPr>
              <w:t>2</w:t>
            </w:r>
          </w:p>
        </w:tc>
        <w:tc>
          <w:tcPr>
            <w:tcW w:w="3150" w:type="dxa"/>
            <w:shd w:val="clear" w:color="000000" w:fill="FFFFFF"/>
            <w:noWrap/>
            <w:vAlign w:val="center"/>
            <w:hideMark/>
          </w:tcPr>
          <w:p w14:paraId="5EC3101C" w14:textId="77777777" w:rsidR="00121949" w:rsidRPr="009429C4" w:rsidRDefault="00121949" w:rsidP="009429C4">
            <w:pPr>
              <w:pStyle w:val="table"/>
              <w:jc w:val="center"/>
              <w:rPr>
                <w:rFonts w:cs="Times New Roman"/>
                <w:lang w:val="es-AR"/>
              </w:rPr>
            </w:pPr>
            <w:r w:rsidRPr="009429C4">
              <w:rPr>
                <w:rFonts w:cs="Times New Roman"/>
                <w:lang w:val="es-AR"/>
              </w:rPr>
              <w:t>$         184,162</w:t>
            </w:r>
          </w:p>
        </w:tc>
        <w:tc>
          <w:tcPr>
            <w:tcW w:w="1440" w:type="dxa"/>
            <w:shd w:val="clear" w:color="000000" w:fill="FFFFFF"/>
            <w:noWrap/>
            <w:vAlign w:val="center"/>
            <w:hideMark/>
          </w:tcPr>
          <w:p w14:paraId="7C4DFC3A" w14:textId="77777777" w:rsidR="00121949" w:rsidRPr="009429C4" w:rsidRDefault="00121949" w:rsidP="009429C4">
            <w:pPr>
              <w:pStyle w:val="table"/>
              <w:jc w:val="center"/>
              <w:rPr>
                <w:rFonts w:cs="Times New Roman"/>
                <w:lang w:val="es-AR"/>
              </w:rPr>
            </w:pPr>
            <w:r w:rsidRPr="009429C4">
              <w:rPr>
                <w:rFonts w:cs="Times New Roman"/>
                <w:lang w:val="es-AR"/>
              </w:rPr>
              <w:t>0</w:t>
            </w:r>
          </w:p>
        </w:tc>
      </w:tr>
      <w:tr w:rsidR="00121949" w:rsidRPr="00940C6A" w14:paraId="240C9B97" w14:textId="77777777" w:rsidTr="009429C4">
        <w:trPr>
          <w:trHeight w:val="300"/>
        </w:trPr>
        <w:tc>
          <w:tcPr>
            <w:tcW w:w="1700" w:type="dxa"/>
            <w:shd w:val="clear" w:color="000000" w:fill="FFFFFF"/>
            <w:noWrap/>
            <w:vAlign w:val="center"/>
            <w:hideMark/>
          </w:tcPr>
          <w:p w14:paraId="59E75F37" w14:textId="77777777" w:rsidR="00121949" w:rsidRPr="009429C4" w:rsidRDefault="00121949" w:rsidP="009429C4">
            <w:pPr>
              <w:pStyle w:val="table"/>
              <w:jc w:val="center"/>
              <w:rPr>
                <w:rFonts w:cs="Times New Roman"/>
                <w:lang w:val="es-AR"/>
              </w:rPr>
            </w:pPr>
            <w:r w:rsidRPr="009429C4">
              <w:rPr>
                <w:rFonts w:cs="Times New Roman"/>
                <w:lang w:val="es-AR"/>
              </w:rPr>
              <w:t>Total</w:t>
            </w:r>
          </w:p>
        </w:tc>
        <w:tc>
          <w:tcPr>
            <w:tcW w:w="1620" w:type="dxa"/>
            <w:shd w:val="clear" w:color="000000" w:fill="FFFFFF"/>
            <w:noWrap/>
            <w:vAlign w:val="center"/>
            <w:hideMark/>
          </w:tcPr>
          <w:p w14:paraId="1C3C96DA" w14:textId="77777777" w:rsidR="00121949" w:rsidRPr="009429C4" w:rsidRDefault="00121949" w:rsidP="009429C4">
            <w:pPr>
              <w:pStyle w:val="table"/>
              <w:jc w:val="center"/>
              <w:rPr>
                <w:rFonts w:cs="Times New Roman"/>
                <w:lang w:val="es-AR"/>
              </w:rPr>
            </w:pPr>
          </w:p>
        </w:tc>
        <w:tc>
          <w:tcPr>
            <w:tcW w:w="1440" w:type="dxa"/>
            <w:shd w:val="clear" w:color="000000" w:fill="FFFFFF"/>
            <w:noWrap/>
            <w:vAlign w:val="center"/>
            <w:hideMark/>
          </w:tcPr>
          <w:p w14:paraId="5B73E2D0" w14:textId="77777777" w:rsidR="00121949" w:rsidRPr="009429C4" w:rsidRDefault="00121949" w:rsidP="009429C4">
            <w:pPr>
              <w:pStyle w:val="table"/>
              <w:jc w:val="center"/>
              <w:rPr>
                <w:rFonts w:cs="Times New Roman"/>
                <w:lang w:val="es-AR"/>
              </w:rPr>
            </w:pPr>
            <w:r w:rsidRPr="009429C4">
              <w:rPr>
                <w:rFonts w:cs="Times New Roman"/>
                <w:lang w:val="es-AR"/>
              </w:rPr>
              <w:t>58551</w:t>
            </w:r>
          </w:p>
        </w:tc>
        <w:tc>
          <w:tcPr>
            <w:tcW w:w="3150" w:type="dxa"/>
            <w:shd w:val="clear" w:color="000000" w:fill="FFFFFF"/>
            <w:noWrap/>
            <w:vAlign w:val="center"/>
            <w:hideMark/>
          </w:tcPr>
          <w:p w14:paraId="07D1398E" w14:textId="77777777" w:rsidR="00121949" w:rsidRPr="009429C4" w:rsidRDefault="00121949" w:rsidP="009429C4">
            <w:pPr>
              <w:pStyle w:val="table"/>
              <w:jc w:val="center"/>
              <w:rPr>
                <w:rFonts w:cs="Times New Roman"/>
                <w:lang w:val="es-AR"/>
              </w:rPr>
            </w:pPr>
            <w:r w:rsidRPr="009429C4">
              <w:rPr>
                <w:rFonts w:cs="Times New Roman"/>
                <w:lang w:val="es-AR"/>
              </w:rPr>
              <w:t>$                     1,635,343,451,125</w:t>
            </w:r>
          </w:p>
        </w:tc>
        <w:tc>
          <w:tcPr>
            <w:tcW w:w="1440" w:type="dxa"/>
            <w:shd w:val="clear" w:color="000000" w:fill="FFFFFF"/>
            <w:noWrap/>
            <w:vAlign w:val="center"/>
            <w:hideMark/>
          </w:tcPr>
          <w:p w14:paraId="0099B6F6" w14:textId="77777777" w:rsidR="00121949" w:rsidRPr="009429C4" w:rsidRDefault="00121949" w:rsidP="009429C4">
            <w:pPr>
              <w:pStyle w:val="table"/>
              <w:jc w:val="center"/>
              <w:rPr>
                <w:rFonts w:cs="Times New Roman"/>
                <w:lang w:val="es-AR"/>
              </w:rPr>
            </w:pPr>
            <w:r w:rsidRPr="009429C4">
              <w:rPr>
                <w:rFonts w:cs="Times New Roman"/>
                <w:lang w:val="es-AR"/>
              </w:rPr>
              <w:t>27</w:t>
            </w:r>
          </w:p>
        </w:tc>
      </w:tr>
    </w:tbl>
    <w:p w14:paraId="12B9A762" w14:textId="64264020" w:rsidR="00D673C5" w:rsidRPr="009429C4" w:rsidRDefault="009429C4" w:rsidP="009429C4">
      <w:pPr>
        <w:pStyle w:val="Caption"/>
      </w:pPr>
      <w:bookmarkStart w:id="436" w:name="_Ref31188877"/>
      <w:bookmarkStart w:id="437" w:name="_Toc33710248"/>
      <w:bookmarkStart w:id="438" w:name="_Toc34080297"/>
      <w:r w:rsidRPr="009429C4">
        <w:t xml:space="preserve">Table </w:t>
      </w:r>
      <w:fldSimple w:instr=" SEQ Table \* ARABIC ">
        <w:r w:rsidR="00407951">
          <w:rPr>
            <w:noProof/>
          </w:rPr>
          <w:t>41</w:t>
        </w:r>
      </w:fldSimple>
      <w:bookmarkEnd w:id="436"/>
      <w:r w:rsidRPr="009429C4">
        <w:t>. Hurricane events currently included in the NFIP database</w:t>
      </w:r>
      <w:r w:rsidR="006D49B7">
        <w:t>.</w:t>
      </w:r>
      <w:bookmarkEnd w:id="437"/>
      <w:bookmarkEnd w:id="438"/>
    </w:p>
    <w:p w14:paraId="77570A11" w14:textId="77777777" w:rsidR="00D673C5" w:rsidRPr="00394DDB" w:rsidRDefault="00D673C5" w:rsidP="008B6F3F">
      <w:pPr>
        <w:pStyle w:val="Normal-centered-bold"/>
        <w:numPr>
          <w:ilvl w:val="0"/>
          <w:numId w:val="36"/>
        </w:numPr>
        <w:ind w:left="360"/>
      </w:pPr>
      <w:r w:rsidRPr="00394DDB">
        <w:t>Summarize post-event site investigations, including the source</w:t>
      </w:r>
      <w:r>
        <w:t>s</w:t>
      </w:r>
      <w:r w:rsidRPr="00394DDB">
        <w:t>, and provide a brief description of the resulting use of these data in the development or validation of personal residential structure flood vulnerability functions.</w:t>
      </w:r>
    </w:p>
    <w:p w14:paraId="612A1DDB" w14:textId="22446DDB" w:rsidR="00121949" w:rsidRPr="00327092" w:rsidRDefault="00121949" w:rsidP="00327092">
      <w:pPr>
        <w:pStyle w:val="AnonymousTitle"/>
      </w:pPr>
      <w:r w:rsidRPr="00327092">
        <w:lastRenderedPageBreak/>
        <w:t>Tsunami damage dataset</w:t>
      </w:r>
    </w:p>
    <w:p w14:paraId="27C83D8A" w14:textId="32DDC135" w:rsidR="00121949" w:rsidRPr="009748AF" w:rsidRDefault="00121949" w:rsidP="00121949">
      <w:r>
        <w:t xml:space="preserve">The </w:t>
      </w:r>
      <w:r w:rsidR="0028566D">
        <w:t>FPFLM</w:t>
      </w:r>
      <w:r>
        <w:t xml:space="preserve"> team adopted a semi-engineering approach, which adapts</w:t>
      </w:r>
      <w:r w:rsidRPr="00A33E13">
        <w:t xml:space="preserve"> a procedure proposed in Barbato et al. (2013) to translate </w:t>
      </w:r>
      <w:r>
        <w:t xml:space="preserve">empirical </w:t>
      </w:r>
      <w:r w:rsidRPr="00A33E13">
        <w:t xml:space="preserve">tsunami fragility </w:t>
      </w:r>
      <w:r>
        <w:t>functions</w:t>
      </w:r>
      <w:r w:rsidRPr="00A33E13">
        <w:t xml:space="preserve"> from Suppasri et al. (2013) into coastal flood fragility </w:t>
      </w:r>
      <w:r>
        <w:t xml:space="preserve">functions, based on engineering principles.  The tsunami fragilities are the result of a post-event field investigation. See </w:t>
      </w:r>
      <w:r>
        <w:rPr>
          <w:szCs w:val="24"/>
        </w:rPr>
        <w:t xml:space="preserve">GF-1 Disclosure 2 standard under the section entitled: </w:t>
      </w:r>
      <w:r w:rsidRPr="00FC63F8">
        <w:rPr>
          <w:b/>
          <w:szCs w:val="24"/>
        </w:rPr>
        <w:t xml:space="preserve">Vulnerability of </w:t>
      </w:r>
      <w:r>
        <w:rPr>
          <w:b/>
          <w:szCs w:val="24"/>
        </w:rPr>
        <w:t xml:space="preserve">site-built </w:t>
      </w:r>
      <w:r w:rsidRPr="00FC63F8">
        <w:rPr>
          <w:b/>
          <w:szCs w:val="24"/>
        </w:rPr>
        <w:t>residential structures to Coastal Flood</w:t>
      </w:r>
      <w:r>
        <w:rPr>
          <w:b/>
          <w:szCs w:val="24"/>
        </w:rPr>
        <w:t xml:space="preserve">, </w:t>
      </w:r>
      <w:r w:rsidRPr="00812918">
        <w:rPr>
          <w:b/>
        </w:rPr>
        <w:t>Section 2.</w:t>
      </w:r>
    </w:p>
    <w:p w14:paraId="6A76F42D" w14:textId="635703B4" w:rsidR="00327092" w:rsidRDefault="00121949" w:rsidP="00121949">
      <w:r>
        <w:t>describes the resulting data, section 3 describe the use of these data, and section 6 presents an example o</w:t>
      </w:r>
      <w:r w:rsidR="00C4419E">
        <w:t>f its use for model validation.</w:t>
      </w:r>
    </w:p>
    <w:p w14:paraId="045D75A0" w14:textId="59D5B740" w:rsidR="00121949" w:rsidRPr="00327092" w:rsidRDefault="00121949" w:rsidP="00327092">
      <w:pPr>
        <w:pStyle w:val="AnonymousTitle"/>
      </w:pPr>
      <w:r w:rsidRPr="00327092">
        <w:t>US Army Corps of Engineers Vulnerability Curves.</w:t>
      </w:r>
    </w:p>
    <w:p w14:paraId="10762A55" w14:textId="0E164C05" w:rsidR="00121949" w:rsidRDefault="00121949" w:rsidP="00121949">
      <w:pPr>
        <w:rPr>
          <w:szCs w:val="24"/>
        </w:rPr>
      </w:pPr>
      <w:r>
        <w:rPr>
          <w:szCs w:val="24"/>
        </w:rPr>
        <w:t>US Army Corps of Engineers (</w:t>
      </w:r>
      <w:r>
        <w:t xml:space="preserve">USACE, </w:t>
      </w:r>
      <w:r w:rsidRPr="00A33E13">
        <w:t xml:space="preserve">2015) developed a set of vulnerability curves for different structures based on expert opinions </w:t>
      </w:r>
      <w:r>
        <w:t>informed in part by</w:t>
      </w:r>
      <w:r w:rsidRPr="00A33E13">
        <w:t xml:space="preserve"> post-disaster </w:t>
      </w:r>
      <w:r>
        <w:t>damage assessments</w:t>
      </w:r>
      <w:r w:rsidRPr="00A33E13">
        <w:t xml:space="preserve">. </w:t>
      </w:r>
      <w:r>
        <w:t xml:space="preserve"> See </w:t>
      </w:r>
      <w:r>
        <w:rPr>
          <w:szCs w:val="24"/>
        </w:rPr>
        <w:t>GF-1 standard Disclosur</w:t>
      </w:r>
      <w:r w:rsidR="00FD5FEA">
        <w:rPr>
          <w:szCs w:val="24"/>
        </w:rPr>
        <w:t xml:space="preserve">e 2 under the section entitled: </w:t>
      </w:r>
      <w:r w:rsidRPr="00FC63F8">
        <w:rPr>
          <w:b/>
          <w:szCs w:val="24"/>
        </w:rPr>
        <w:t xml:space="preserve">Vulnerability of </w:t>
      </w:r>
      <w:r>
        <w:rPr>
          <w:b/>
          <w:szCs w:val="24"/>
        </w:rPr>
        <w:t xml:space="preserve">site-built </w:t>
      </w:r>
      <w:r w:rsidRPr="00FC63F8">
        <w:rPr>
          <w:b/>
          <w:szCs w:val="24"/>
        </w:rPr>
        <w:t>residential structures to Coastal Flood</w:t>
      </w:r>
      <w:r>
        <w:rPr>
          <w:b/>
          <w:szCs w:val="24"/>
        </w:rPr>
        <w:t>,</w:t>
      </w:r>
      <w:r>
        <w:t xml:space="preserve"> </w:t>
      </w:r>
      <w:r w:rsidRPr="00812918">
        <w:rPr>
          <w:b/>
        </w:rPr>
        <w:t>Section 6.3</w:t>
      </w:r>
      <w:r>
        <w:t xml:space="preserve"> describes the USACE data, and how it was use for validation of the coastal flood vulnerabilities. </w:t>
      </w:r>
      <w:r>
        <w:rPr>
          <w:szCs w:val="24"/>
        </w:rPr>
        <w:t>GF-1 standard Disclosur</w:t>
      </w:r>
      <w:r w:rsidR="00FD5FEA">
        <w:rPr>
          <w:szCs w:val="24"/>
        </w:rPr>
        <w:t xml:space="preserve">e 2 under the section entitled: </w:t>
      </w:r>
      <w:r>
        <w:rPr>
          <w:b/>
          <w:szCs w:val="24"/>
        </w:rPr>
        <w:t xml:space="preserve">Vulnerability of site-built residential structures to Inland Flood </w:t>
      </w:r>
      <w:r>
        <w:rPr>
          <w:szCs w:val="24"/>
        </w:rPr>
        <w:t>describes its use in the development of inland flood vulnerabilities.</w:t>
      </w:r>
    </w:p>
    <w:p w14:paraId="1730DAD0" w14:textId="77777777" w:rsidR="00327092" w:rsidRPr="00EA4C34" w:rsidRDefault="00327092" w:rsidP="00121949"/>
    <w:p w14:paraId="2042C2FE" w14:textId="7FA1D210" w:rsidR="00121949" w:rsidRPr="00327092" w:rsidRDefault="00121949" w:rsidP="00327092">
      <w:pPr>
        <w:pStyle w:val="AnonymousTitle"/>
      </w:pPr>
      <w:r w:rsidRPr="00327092">
        <w:t>FEMA Estimates of Flood Elevations for Hurricane Ivan</w:t>
      </w:r>
    </w:p>
    <w:p w14:paraId="3C3F4205" w14:textId="1EA6D468" w:rsidR="00121949" w:rsidRDefault="00121949" w:rsidP="00121949">
      <w:r>
        <w:t xml:space="preserve">There are relatively few observations of flood elevation and wave conditions for historical flood events, particularly at the resolution of claims data. For Hurricane Ivan (2004), FEMA has published some resources on flood elevation for this event. These include high water marks, flood surge height contours and an inundation map (available at </w:t>
      </w:r>
      <w:hyperlink r:id="rId204" w:history="1">
        <w:r>
          <w:rPr>
            <w:rStyle w:val="Hyperlink"/>
            <w:rFonts w:ascii="Calibri" w:hAnsi="Calibri" w:cs="Calibri"/>
          </w:rPr>
          <w:t>https://www.fema.gov/geographic-information-systems-data</w:t>
        </w:r>
      </w:hyperlink>
      <w:r>
        <w:rPr>
          <w:rFonts w:ascii="Calibri" w:hAnsi="Calibri" w:cs="Calibri"/>
          <w:color w:val="000000"/>
        </w:rPr>
        <w:t xml:space="preserve"> as of 10/22/19)</w:t>
      </w:r>
      <w:r>
        <w:t xml:space="preserve">. High water marks along with engineering judgment form the basis for the flood contour lines. The inundation maps indicate all locations that experienced flooding, regardless of surge height. These data are highly correlated to observed flood damage. The </w:t>
      </w:r>
      <w:r w:rsidR="0028566D">
        <w:t>FPFLM</w:t>
      </w:r>
      <w:r>
        <w:t xml:space="preserve"> team derived estimated surge heights at NFIP claims data locations for Ivan by using an interpolation algorithm between the closest points to the FEMA surge contour elevations and the target claim location. The method used an inverse distance squared weighting method when the target location was between two contours, and a nearest neighbor extrapolation otherwise. The domain of the FEMA data, which covers 3 counties, Escambia, Okaloosa and Santa Rosa, was divided into zones, so that interpolation was not done across contours that were in separate regions divided by dry land masses.</w:t>
      </w:r>
    </w:p>
    <w:p w14:paraId="61D4990C" w14:textId="77777777" w:rsidR="00121949" w:rsidRDefault="00121949" w:rsidP="00121949"/>
    <w:p w14:paraId="0CE54BE9" w14:textId="7C2CD26F" w:rsidR="00D673C5" w:rsidRPr="00394DDB" w:rsidRDefault="00121949" w:rsidP="009429C4">
      <w:r>
        <w:t xml:space="preserve">The FEMA data combined with the NFIP database described in Disclosure 3, enhanced with building construction details from the tax appraiser databases, was used to validate the </w:t>
      </w:r>
      <w:r w:rsidR="0028566D">
        <w:t>FPFLM</w:t>
      </w:r>
      <w:r>
        <w:t xml:space="preserve"> outputs as described in </w:t>
      </w:r>
      <w:r>
        <w:rPr>
          <w:szCs w:val="24"/>
        </w:rPr>
        <w:t>GF-1 standard Disclosur</w:t>
      </w:r>
      <w:r w:rsidR="00FD5FEA">
        <w:rPr>
          <w:szCs w:val="24"/>
        </w:rPr>
        <w:t xml:space="preserve">e 2 under the section entitled: </w:t>
      </w:r>
      <w:r w:rsidRPr="00FC63F8">
        <w:rPr>
          <w:b/>
          <w:szCs w:val="24"/>
        </w:rPr>
        <w:t xml:space="preserve">Vulnerability of </w:t>
      </w:r>
      <w:r>
        <w:rPr>
          <w:b/>
          <w:szCs w:val="24"/>
        </w:rPr>
        <w:t xml:space="preserve">site-built </w:t>
      </w:r>
      <w:r w:rsidRPr="00FC63F8">
        <w:rPr>
          <w:b/>
          <w:szCs w:val="24"/>
        </w:rPr>
        <w:t>residential structures to Coastal Flood</w:t>
      </w:r>
      <w:r>
        <w:rPr>
          <w:b/>
          <w:szCs w:val="24"/>
        </w:rPr>
        <w:t>,</w:t>
      </w:r>
      <w:r>
        <w:t xml:space="preserve"> </w:t>
      </w:r>
      <w:r w:rsidRPr="00812918">
        <w:rPr>
          <w:b/>
        </w:rPr>
        <w:t>Section 6.4</w:t>
      </w:r>
      <w:r w:rsidR="00C4419E">
        <w:t xml:space="preserve"> . </w:t>
      </w:r>
    </w:p>
    <w:p w14:paraId="539DEC7B" w14:textId="77777777" w:rsidR="00D673C5" w:rsidRPr="00394DDB" w:rsidRDefault="00D673C5" w:rsidP="008B6F3F">
      <w:pPr>
        <w:pStyle w:val="Normal-centered-bold"/>
        <w:numPr>
          <w:ilvl w:val="0"/>
          <w:numId w:val="36"/>
        </w:numPr>
        <w:ind w:left="360"/>
      </w:pPr>
      <w:r w:rsidRPr="00394DDB">
        <w:t xml:space="preserve">Describe how the personal residential structure flood vulnerability functions incorporate depth of flooding (above ground and above lowest floor) and </w:t>
      </w:r>
      <w:r>
        <w:t xml:space="preserve">damaging </w:t>
      </w:r>
      <w:r w:rsidRPr="00394DDB">
        <w:t>wave action (in coastal areas).</w:t>
      </w:r>
      <w:r>
        <w:t xml:space="preserve"> For coastal areas, define the thresholds indicating the presence of damaging wave action for personal </w:t>
      </w:r>
      <w:r>
        <w:lastRenderedPageBreak/>
        <w:t>residential building structures and manufactured homes. Describe the area over which vulnerability functions for damaging wave action or wave proxies are applied.</w:t>
      </w:r>
    </w:p>
    <w:p w14:paraId="6C86056B" w14:textId="2CC4879F" w:rsidR="00121949" w:rsidRDefault="00121949" w:rsidP="00121949">
      <w:r>
        <w:t xml:space="preserve">The vulnerability functions are derived as a function of hazard intensity in the form of flood depth above ground. Vulnerability outputs for any given structural model include results for each or several first floor elevations (FFEs) above ground. For example, the model representing one-story masonry on-grade construction includes outputs for 0, 1, 2, and 3 foot FFE. For each FFE, vulnerability as a function of flood depth above ground is derived for four separate hydrologic states: slow rising flood – no waves, flood with minor waves, flood with moderate waves, and flood with severe waves. Thus, the one-story masonry on-grade model vulnerability is represented by 16 possible outputs as a function of flood depth above ground. These consist of four possible FFEs, each with four possible hydrologic states. </w:t>
      </w:r>
      <w:r w:rsidR="009429C4">
        <w:fldChar w:fldCharType="begin"/>
      </w:r>
      <w:r w:rsidR="009429C4">
        <w:instrText xml:space="preserve"> REF _Ref31188993 \h </w:instrText>
      </w:r>
      <w:r w:rsidR="009429C4">
        <w:fldChar w:fldCharType="separate"/>
      </w:r>
      <w:r w:rsidR="00407951" w:rsidRPr="009429C4">
        <w:t xml:space="preserve">Figure </w:t>
      </w:r>
      <w:r w:rsidR="00407951">
        <w:rPr>
          <w:noProof/>
        </w:rPr>
        <w:t>55</w:t>
      </w:r>
      <w:r w:rsidR="009429C4">
        <w:fldChar w:fldCharType="end"/>
      </w:r>
      <w:r w:rsidR="009429C4">
        <w:t xml:space="preserve"> </w:t>
      </w:r>
      <w:r>
        <w:t>shows a comparison of Inland and Coastal Flood vulnerability results for a one-story slab on-grade reinforced masonry structure at 0 and 3 ft FFEs.</w:t>
      </w:r>
    </w:p>
    <w:p w14:paraId="6C8AD8CC" w14:textId="77777777" w:rsidR="00121949" w:rsidRDefault="00121949" w:rsidP="0012194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121949" w:rsidRPr="00D91379" w14:paraId="3569B62D" w14:textId="77777777" w:rsidTr="008844FF">
        <w:tc>
          <w:tcPr>
            <w:tcW w:w="4675" w:type="dxa"/>
          </w:tcPr>
          <w:p w14:paraId="25ABFEED" w14:textId="77777777" w:rsidR="00121949" w:rsidRPr="00D91379" w:rsidRDefault="00121949" w:rsidP="00121949">
            <w:pPr>
              <w:rPr>
                <w:i/>
                <w:noProof/>
                <w:lang w:eastAsia="zh-CN"/>
              </w:rPr>
            </w:pPr>
            <w:r w:rsidRPr="004D016B">
              <w:rPr>
                <w:i/>
                <w:noProof/>
                <w:lang w:eastAsia="zh-CN"/>
              </w:rPr>
              <w:drawing>
                <wp:inline distT="0" distB="0" distL="0" distR="0" wp14:anchorId="3174D6FB" wp14:editId="6A68267C">
                  <wp:extent cx="2838909" cy="2468880"/>
                  <wp:effectExtent l="0" t="0" r="0" b="7620"/>
                  <wp:docPr id="5132" name="Picture 5132" descr="C:\Users\apaleo\Desktop\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aleo\Desktop\1a.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838909" cy="2468880"/>
                          </a:xfrm>
                          <a:prstGeom prst="rect">
                            <a:avLst/>
                          </a:prstGeom>
                          <a:noFill/>
                          <a:ln>
                            <a:noFill/>
                          </a:ln>
                        </pic:spPr>
                      </pic:pic>
                    </a:graphicData>
                  </a:graphic>
                </wp:inline>
              </w:drawing>
            </w:r>
          </w:p>
        </w:tc>
        <w:tc>
          <w:tcPr>
            <w:tcW w:w="4675" w:type="dxa"/>
          </w:tcPr>
          <w:p w14:paraId="525F8477" w14:textId="77777777" w:rsidR="00121949" w:rsidRPr="00D91379" w:rsidRDefault="00121949" w:rsidP="00121949">
            <w:pPr>
              <w:rPr>
                <w:i/>
                <w:noProof/>
                <w:lang w:eastAsia="zh-CN"/>
              </w:rPr>
            </w:pPr>
            <w:r w:rsidRPr="004D016B">
              <w:rPr>
                <w:i/>
                <w:noProof/>
                <w:lang w:eastAsia="zh-CN"/>
              </w:rPr>
              <w:drawing>
                <wp:inline distT="0" distB="0" distL="0" distR="0" wp14:anchorId="389951F1" wp14:editId="6CE95DCB">
                  <wp:extent cx="2838909" cy="2468880"/>
                  <wp:effectExtent l="0" t="0" r="0" b="7620"/>
                  <wp:docPr id="5133" name="Picture 5133" descr="C:\Users\apaleo\Desktop\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paleo\Desktop\1b.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838909" cy="2468880"/>
                          </a:xfrm>
                          <a:prstGeom prst="rect">
                            <a:avLst/>
                          </a:prstGeom>
                          <a:noFill/>
                          <a:ln>
                            <a:noFill/>
                          </a:ln>
                        </pic:spPr>
                      </pic:pic>
                    </a:graphicData>
                  </a:graphic>
                </wp:inline>
              </w:drawing>
            </w:r>
          </w:p>
        </w:tc>
      </w:tr>
      <w:tr w:rsidR="00121949" w:rsidRPr="00D91379" w14:paraId="717D5EA8" w14:textId="77777777" w:rsidTr="008844FF">
        <w:tc>
          <w:tcPr>
            <w:tcW w:w="4675" w:type="dxa"/>
          </w:tcPr>
          <w:p w14:paraId="337EBA3C" w14:textId="77777777" w:rsidR="00121949" w:rsidRPr="00D91379" w:rsidRDefault="00121949" w:rsidP="00121949">
            <w:pPr>
              <w:rPr>
                <w:rFonts w:ascii="Cambria Math" w:hAnsi="Cambria Math"/>
                <w:i/>
              </w:rPr>
            </w:pPr>
            <w:r w:rsidRPr="00D91379">
              <w:rPr>
                <w:rFonts w:ascii="Cambria Math" w:hAnsi="Cambria Math"/>
                <w:i/>
              </w:rPr>
              <w:t>(a)</w:t>
            </w:r>
          </w:p>
        </w:tc>
        <w:tc>
          <w:tcPr>
            <w:tcW w:w="4675" w:type="dxa"/>
          </w:tcPr>
          <w:p w14:paraId="1FBB5A21" w14:textId="77777777" w:rsidR="00121949" w:rsidRPr="00D91379" w:rsidRDefault="00121949" w:rsidP="00121949">
            <w:pPr>
              <w:rPr>
                <w:rFonts w:ascii="Cambria Math" w:hAnsi="Cambria Math"/>
                <w:i/>
              </w:rPr>
            </w:pPr>
            <w:r w:rsidRPr="00D91379">
              <w:rPr>
                <w:rFonts w:ascii="Cambria Math" w:hAnsi="Cambria Math"/>
                <w:i/>
              </w:rPr>
              <w:t>(b)</w:t>
            </w:r>
          </w:p>
        </w:tc>
      </w:tr>
    </w:tbl>
    <w:p w14:paraId="71A5357C" w14:textId="49F04052" w:rsidR="00121949" w:rsidRDefault="009429C4" w:rsidP="009429C4">
      <w:pPr>
        <w:pStyle w:val="Caption"/>
      </w:pPr>
      <w:bookmarkStart w:id="439" w:name="_Ref31188993"/>
      <w:bookmarkStart w:id="440" w:name="_Toc33710130"/>
      <w:bookmarkStart w:id="441" w:name="_Toc34080157"/>
      <w:r w:rsidRPr="009429C4">
        <w:t xml:space="preserve">Figure </w:t>
      </w:r>
      <w:fldSimple w:instr=" SEQ Figure \* ARABIC ">
        <w:r w:rsidR="00407951">
          <w:rPr>
            <w:noProof/>
          </w:rPr>
          <w:t>55</w:t>
        </w:r>
      </w:fldSimple>
      <w:bookmarkEnd w:id="439"/>
      <w:r w:rsidRPr="009429C4">
        <w:t xml:space="preserve">. </w:t>
      </w:r>
      <w:r w:rsidR="0028566D">
        <w:t>FPFLM</w:t>
      </w:r>
      <w:r w:rsidRPr="009429C4">
        <w:t xml:space="preserve"> Inland and Coastal flood vulnerability, a) 1-story slab on-grade reinforced masonry, 0 m FFE; b) 1-story slab on-grade reinforced masonry, 0.9 m FFE</w:t>
      </w:r>
      <w:r w:rsidR="006D49B7">
        <w:t>.</w:t>
      </w:r>
      <w:bookmarkEnd w:id="440"/>
      <w:bookmarkEnd w:id="441"/>
    </w:p>
    <w:p w14:paraId="61ADBC34" w14:textId="7C807674" w:rsidR="00D673C5" w:rsidRDefault="00121949" w:rsidP="00121949">
      <w:r>
        <w:t xml:space="preserve">The thresholds indicating the presence of damaging wave action is not specified within the vulnerability model. Rather, the inland flood, surge and wave hazard model outputs are used to assign one of the four hydrologic states to a given structure. This assignment then dictates which of the four separate vulnerability functions (one for each hydrologic state) to select to model damage. </w:t>
      </w:r>
    </w:p>
    <w:p w14:paraId="611A0EED" w14:textId="77777777" w:rsidR="00D673C5" w:rsidRDefault="00D673C5" w:rsidP="00D673C5">
      <w:pPr>
        <w:pStyle w:val="Normal-centered-bold"/>
        <w:numPr>
          <w:ilvl w:val="0"/>
          <w:numId w:val="36"/>
        </w:numPr>
        <w:ind w:left="360"/>
      </w:pPr>
      <w:r w:rsidRPr="00394DDB">
        <w:t xml:space="preserve">State if the following flood characteristics are considered in the development of the personal residential structure flood vulnerability functions, and if so, how; if not, explain why: </w:t>
      </w:r>
    </w:p>
    <w:p w14:paraId="3FBB737D" w14:textId="77777777" w:rsidR="00D673C5" w:rsidRDefault="00D673C5" w:rsidP="008B6F3F">
      <w:pPr>
        <w:pStyle w:val="Normal-centered-bold"/>
        <w:numPr>
          <w:ilvl w:val="0"/>
          <w:numId w:val="37"/>
        </w:numPr>
      </w:pPr>
      <w:r>
        <w:t>F</w:t>
      </w:r>
      <w:r w:rsidRPr="00E2501C">
        <w:t xml:space="preserve">lood velocity, </w:t>
      </w:r>
    </w:p>
    <w:p w14:paraId="154A50A3" w14:textId="77777777" w:rsidR="00D673C5" w:rsidRDefault="00D673C5" w:rsidP="008B6F3F">
      <w:pPr>
        <w:pStyle w:val="Normal-centered-bold"/>
        <w:numPr>
          <w:ilvl w:val="0"/>
          <w:numId w:val="37"/>
        </w:numPr>
      </w:pPr>
      <w:r>
        <w:lastRenderedPageBreak/>
        <w:t>F</w:t>
      </w:r>
      <w:r w:rsidRPr="00E2501C">
        <w:t xml:space="preserve">lood duration, </w:t>
      </w:r>
    </w:p>
    <w:p w14:paraId="5F0448F7" w14:textId="77777777" w:rsidR="00D673C5" w:rsidRDefault="00D673C5" w:rsidP="008B6F3F">
      <w:pPr>
        <w:pStyle w:val="Normal-centered-bold"/>
        <w:numPr>
          <w:ilvl w:val="0"/>
          <w:numId w:val="37"/>
        </w:numPr>
      </w:pPr>
      <w:r>
        <w:t>F</w:t>
      </w:r>
      <w:r w:rsidRPr="00E2501C">
        <w:t>lood-induced erosion,</w:t>
      </w:r>
    </w:p>
    <w:p w14:paraId="42701E12" w14:textId="77777777" w:rsidR="00D673C5" w:rsidRDefault="00D673C5" w:rsidP="008B6F3F">
      <w:pPr>
        <w:pStyle w:val="Normal-centered-bold"/>
        <w:numPr>
          <w:ilvl w:val="0"/>
          <w:numId w:val="37"/>
        </w:numPr>
      </w:pPr>
      <w:r>
        <w:t>F</w:t>
      </w:r>
      <w:r w:rsidRPr="00E2501C">
        <w:t>lood-borne debris,</w:t>
      </w:r>
    </w:p>
    <w:p w14:paraId="623E796B" w14:textId="77777777" w:rsidR="00D673C5" w:rsidRDefault="00D673C5" w:rsidP="008B6F3F">
      <w:pPr>
        <w:pStyle w:val="Normal-centered-bold"/>
        <w:numPr>
          <w:ilvl w:val="0"/>
          <w:numId w:val="37"/>
        </w:numPr>
      </w:pPr>
      <w:r>
        <w:t>S</w:t>
      </w:r>
      <w:r w:rsidRPr="00E2501C">
        <w:t xml:space="preserve">alinity (saltwater versus freshwater flooding), and </w:t>
      </w:r>
    </w:p>
    <w:p w14:paraId="11C4F8C2" w14:textId="77777777" w:rsidR="00D673C5" w:rsidRPr="00E2501C" w:rsidRDefault="00D673C5" w:rsidP="008B6F3F">
      <w:pPr>
        <w:pStyle w:val="Normal-centered-bold"/>
        <w:numPr>
          <w:ilvl w:val="0"/>
          <w:numId w:val="37"/>
        </w:numPr>
      </w:pPr>
      <w:r>
        <w:t>C</w:t>
      </w:r>
      <w:r w:rsidRPr="00E2501C">
        <w:t xml:space="preserve">ontaminated floodwaters.  </w:t>
      </w:r>
    </w:p>
    <w:p w14:paraId="12B9B28F" w14:textId="3386CD9E" w:rsidR="00121949" w:rsidRPr="00394DDB" w:rsidRDefault="00121949" w:rsidP="00121949">
      <w:r>
        <w:t xml:space="preserve">The </w:t>
      </w:r>
      <w:r w:rsidR="0028566D">
        <w:t>FPFLM</w:t>
      </w:r>
      <w:r>
        <w:t xml:space="preserve"> flood vulnerabilities does not explicitly include any of the above parameters.  The hazard models for coastal and inland floods do not quantify these parameters. They provide flood depth and wave height.  However, the descriptions of the coastal flood damage states (</w:t>
      </w:r>
      <w:r w:rsidR="00D1531F">
        <w:fldChar w:fldCharType="begin"/>
      </w:r>
      <w:r w:rsidR="00D1531F">
        <w:instrText xml:space="preserve"> REF _Ref31194247 \h </w:instrText>
      </w:r>
      <w:r w:rsidR="00D1531F">
        <w:fldChar w:fldCharType="separate"/>
      </w:r>
      <w:r w:rsidR="00407951" w:rsidRPr="00DB1895">
        <w:t xml:space="preserve">Table </w:t>
      </w:r>
      <w:r w:rsidR="00407951">
        <w:rPr>
          <w:noProof/>
        </w:rPr>
        <w:t>11</w:t>
      </w:r>
      <w:r w:rsidR="00D1531F">
        <w:fldChar w:fldCharType="end"/>
      </w:r>
      <w:r>
        <w:t xml:space="preserve">, located in </w:t>
      </w:r>
      <w:r w:rsidRPr="00121949">
        <w:rPr>
          <w:szCs w:val="24"/>
        </w:rPr>
        <w:t>GF-1 standard Disclosur</w:t>
      </w:r>
      <w:r w:rsidR="00FD5FEA">
        <w:rPr>
          <w:szCs w:val="24"/>
        </w:rPr>
        <w:t xml:space="preserve">e 2 under the section entitled: </w:t>
      </w:r>
      <w:r w:rsidRPr="00121949">
        <w:rPr>
          <w:b/>
          <w:szCs w:val="24"/>
        </w:rPr>
        <w:t>Vulnerability of site-built residential structures to Coastal Flood</w:t>
      </w:r>
      <w:r>
        <w:t xml:space="preserve"> does qualitatively include damage from flood-borne debris. Additionally, all field data that was utilized implicitly includes flood-borne debris, erosion, velocity and salinity. This applies to both the tsunami fragility functions used as the basis of the coastal flood model and the NFIP claims data used for validation. </w:t>
      </w:r>
    </w:p>
    <w:p w14:paraId="7903CB92" w14:textId="77777777" w:rsidR="00D673C5" w:rsidRDefault="00D673C5" w:rsidP="00D673C5">
      <w:pPr>
        <w:pStyle w:val="Normal-centered-bold"/>
        <w:numPr>
          <w:ilvl w:val="0"/>
          <w:numId w:val="36"/>
        </w:numPr>
        <w:ind w:left="360"/>
      </w:pPr>
      <w:r w:rsidRPr="00394DDB">
        <w:t xml:space="preserve">Describe how the personal residential structure flood vulnerability functions incorporate the following primary building characteristics: </w:t>
      </w:r>
    </w:p>
    <w:p w14:paraId="21A5A603" w14:textId="77777777" w:rsidR="00D673C5" w:rsidRDefault="00D673C5" w:rsidP="008B6F3F">
      <w:pPr>
        <w:pStyle w:val="Normal-centered-bold"/>
        <w:numPr>
          <w:ilvl w:val="0"/>
          <w:numId w:val="38"/>
        </w:numPr>
      </w:pPr>
      <w:r>
        <w:t>L</w:t>
      </w:r>
      <w:r w:rsidRPr="001A4E2C">
        <w:t xml:space="preserve">owest floor elevation relative to ground, </w:t>
      </w:r>
    </w:p>
    <w:p w14:paraId="6ADE923C" w14:textId="77777777" w:rsidR="00D673C5" w:rsidRDefault="00D673C5" w:rsidP="008B6F3F">
      <w:pPr>
        <w:pStyle w:val="Normal-centered-bold"/>
        <w:numPr>
          <w:ilvl w:val="0"/>
          <w:numId w:val="38"/>
        </w:numPr>
      </w:pPr>
      <w:r>
        <w:t>F</w:t>
      </w:r>
      <w:r w:rsidRPr="001A4E2C">
        <w:t xml:space="preserve">oundation type, </w:t>
      </w:r>
    </w:p>
    <w:p w14:paraId="779CFD22" w14:textId="77777777" w:rsidR="00D673C5" w:rsidRDefault="00D673C5" w:rsidP="008B6F3F">
      <w:pPr>
        <w:pStyle w:val="Normal-centered-bold"/>
        <w:numPr>
          <w:ilvl w:val="0"/>
          <w:numId w:val="38"/>
        </w:numPr>
      </w:pPr>
      <w:r>
        <w:t>P</w:t>
      </w:r>
      <w:r w:rsidRPr="001A4E2C">
        <w:t xml:space="preserve">rimary construction materials, and </w:t>
      </w:r>
    </w:p>
    <w:p w14:paraId="5CA7EC93" w14:textId="77777777" w:rsidR="00D673C5" w:rsidRPr="001A4E2C" w:rsidRDefault="00D673C5" w:rsidP="008B6F3F">
      <w:pPr>
        <w:pStyle w:val="Normal-centered-bold"/>
        <w:numPr>
          <w:ilvl w:val="0"/>
          <w:numId w:val="38"/>
        </w:numPr>
      </w:pPr>
      <w:r>
        <w:t>Y</w:t>
      </w:r>
      <w:r w:rsidRPr="001A4E2C">
        <w:t>ear of construction.</w:t>
      </w:r>
    </w:p>
    <w:p w14:paraId="312B9A8C" w14:textId="77777777" w:rsidR="00121949" w:rsidRPr="00121949" w:rsidRDefault="00121949" w:rsidP="00121949">
      <w:r w:rsidRPr="00121949">
        <w:t xml:space="preserve">Lowest floor elevation: As discussed in Disclosure 5, any given structural model is derived separately for a series of first floor elevations (FFEs). This is not a simple shift of the same vulnerability curve. For example, the 3 ft FFE output is not equivalent to shifting the 1 ft FFE curve by 2 feet. Rather, the combination of flood depth and wave state at which a structure will begin to experience wetting of the FFE is explicitly calculated. </w:t>
      </w:r>
    </w:p>
    <w:p w14:paraId="70D4A9D9" w14:textId="77777777" w:rsidR="00121949" w:rsidRPr="00121949" w:rsidRDefault="00121949" w:rsidP="00121949"/>
    <w:p w14:paraId="2984E47E" w14:textId="77777777" w:rsidR="00121949" w:rsidRPr="00121949" w:rsidRDefault="00121949" w:rsidP="00121949">
      <w:r w:rsidRPr="00121949">
        <w:t xml:space="preserve">Foundation type: on-grade and elevated foundation types are modeled separately. The vulnerability of the foundation type is incorporated within the building vulnerability via the component cost analysis described in Section 4 of the </w:t>
      </w:r>
      <w:r>
        <w:t>Vulnerability Development description above</w:t>
      </w:r>
      <w:r w:rsidRPr="00121949">
        <w:t xml:space="preserve">. </w:t>
      </w:r>
    </w:p>
    <w:p w14:paraId="6A3E7696" w14:textId="77777777" w:rsidR="00121949" w:rsidRPr="00121949" w:rsidRDefault="00121949" w:rsidP="00121949"/>
    <w:p w14:paraId="795836E6" w14:textId="77777777" w:rsidR="00121949" w:rsidRPr="00121949" w:rsidRDefault="00121949" w:rsidP="00121949">
      <w:r w:rsidRPr="00121949">
        <w:t xml:space="preserve">Primary construction materials: Models were derived separately for timber frame and masonry construction materials. The tsunami fragilities based on field data were stratified by material type. </w:t>
      </w:r>
      <w:r w:rsidRPr="00121949">
        <w:lastRenderedPageBreak/>
        <w:t>Thus conversion to coastal flood models were thus separately performed based on material type. Timber frame models are more vulnerable than masonry models, all other parameters equal (number of stories, age, FFE, hazard intensity).</w:t>
      </w:r>
    </w:p>
    <w:p w14:paraId="483F10A9" w14:textId="77777777" w:rsidR="00121949" w:rsidRPr="00121949" w:rsidRDefault="00121949" w:rsidP="00121949"/>
    <w:p w14:paraId="5D799B80" w14:textId="61049A59" w:rsidR="00121949" w:rsidRDefault="00121949" w:rsidP="00121949">
      <w:r w:rsidRPr="00121949">
        <w:t>Year of construction: For both material types (timber frame and masonry), a weak and strong version of these models was derived to reflect changes in construction methods over time. The current level of granularity in the model uses 2002 as the separation date between weak (older) and strong (newer) models, as this reflects the statewide adoption of the Florida Building Code. Weak and strong models differ by the assignment of damage ratios during the conversion from coastal flood fragility to coastal flood vulnerability.</w:t>
      </w:r>
    </w:p>
    <w:p w14:paraId="1D4F547F" w14:textId="77777777" w:rsidR="00D673C5" w:rsidRDefault="00D673C5" w:rsidP="00D673C5">
      <w:pPr>
        <w:pStyle w:val="Normal-centered-bold"/>
        <w:numPr>
          <w:ilvl w:val="0"/>
          <w:numId w:val="36"/>
        </w:numPr>
        <w:ind w:left="360"/>
      </w:pPr>
      <w:r w:rsidRPr="00EF061A">
        <w:t>State if the following building characteristics are considered in the development of the personal residential structure flood vulnerability functions, and if so, how; if not,</w:t>
      </w:r>
      <w:r>
        <w:t xml:space="preserve"> </w:t>
      </w:r>
      <w:r w:rsidRPr="00EF061A">
        <w:t xml:space="preserve">explain why: </w:t>
      </w:r>
    </w:p>
    <w:p w14:paraId="07693B32" w14:textId="77777777" w:rsidR="00D673C5" w:rsidRDefault="00D673C5" w:rsidP="008B6F3F">
      <w:pPr>
        <w:pStyle w:val="Normal-centered-bold"/>
        <w:numPr>
          <w:ilvl w:val="0"/>
          <w:numId w:val="39"/>
        </w:numPr>
      </w:pPr>
      <w:r>
        <w:t>N</w:t>
      </w:r>
      <w:r w:rsidRPr="001A4E2C">
        <w:t xml:space="preserve">umber of stories, </w:t>
      </w:r>
    </w:p>
    <w:p w14:paraId="78570097" w14:textId="55C9CC5D" w:rsidR="00121949" w:rsidRDefault="00121949" w:rsidP="00121949">
      <w:r>
        <w:t xml:space="preserve">Yes.  The </w:t>
      </w:r>
      <w:r w:rsidR="0028566D">
        <w:t>FPFLM</w:t>
      </w:r>
      <w:r>
        <w:t xml:space="preserve"> provides separate on-grade and elevated 1, 2, and 3 story structures. This is stratification by story was included within </w:t>
      </w:r>
      <w:r w:rsidR="00C4419E">
        <w:t>the tsunamic fragility dataset.</w:t>
      </w:r>
    </w:p>
    <w:p w14:paraId="3CBEA5DB" w14:textId="77777777" w:rsidR="00D673C5" w:rsidRDefault="00D673C5" w:rsidP="008B6F3F">
      <w:pPr>
        <w:pStyle w:val="Normal-centered-bold"/>
        <w:numPr>
          <w:ilvl w:val="0"/>
          <w:numId w:val="39"/>
        </w:numPr>
      </w:pPr>
      <w:r>
        <w:t>U</w:t>
      </w:r>
      <w:r w:rsidRPr="001A4E2C">
        <w:t xml:space="preserve">se of each story (e.g., habitable space, parking, storage, other), </w:t>
      </w:r>
    </w:p>
    <w:p w14:paraId="4B376D86" w14:textId="07F04CA5" w:rsidR="00121949" w:rsidRDefault="00121949" w:rsidP="00121949">
      <w:r>
        <w:t>No.  No field or claim data was available to validate the i</w:t>
      </w:r>
      <w:r w:rsidR="00C4419E">
        <w:t>ncorporation of this parameter.</w:t>
      </w:r>
    </w:p>
    <w:p w14:paraId="28718FEA" w14:textId="77777777" w:rsidR="00D673C5" w:rsidRDefault="00D673C5" w:rsidP="008B6F3F">
      <w:pPr>
        <w:pStyle w:val="Normal-centered-bold"/>
        <w:numPr>
          <w:ilvl w:val="0"/>
          <w:numId w:val="39"/>
        </w:numPr>
      </w:pPr>
      <w:r>
        <w:t>P</w:t>
      </w:r>
      <w:r w:rsidRPr="001A4E2C">
        <w:t xml:space="preserve">resence of basement, </w:t>
      </w:r>
    </w:p>
    <w:p w14:paraId="5C0E790D" w14:textId="0BDE0EE5" w:rsidR="00121949" w:rsidRDefault="00121949" w:rsidP="00121949">
      <w:r>
        <w:t>No. A modification to incorporate basements was investigated but not developed. During the initial investigation, NFIP claims data were analyzed to identify a target nominal difference in damage between like structures with and without basement (e.g. one story single family on-grade). The claims data were stratified accordingly and damage ratios (ratio of claim to building value) produced for single family structures, with and without basement. The resultant frequency of claims as a function of damage ratio were essentially identical for no-basement and with-basement. Given that the vulnerability model output is a damage ratio, development of a separate basement model was not justified or necessary since the claims analysis reveals that the target output should be the same. This is not a statement that a house without a basement and an identical house with a basement would suffer the same nominal loss at the same location for the same event. On the contrary, the house with basement would suffer a larger loss. However, the building value of the house with basement is necessarily larger than the identical house without basement. As such, the larger nominal loss for the house with basement is proportionally offset by the larger building value, thus the equivalent damage ratios observed in the NFIP claims analysis.  Finally, the NFIP claims data shows that only ~ 0.6% of the single family ho</w:t>
      </w:r>
      <w:r w:rsidR="00C4419E">
        <w:t>mes in Florida have a basement.</w:t>
      </w:r>
    </w:p>
    <w:p w14:paraId="3246DFE9" w14:textId="77777777" w:rsidR="00D673C5" w:rsidRDefault="00D673C5" w:rsidP="008B6F3F">
      <w:pPr>
        <w:pStyle w:val="Normal-centered-bold"/>
        <w:numPr>
          <w:ilvl w:val="0"/>
          <w:numId w:val="39"/>
        </w:numPr>
      </w:pPr>
      <w:r>
        <w:t>R</w:t>
      </w:r>
      <w:r w:rsidRPr="001A4E2C">
        <w:t xml:space="preserve">eplacement value of building, </w:t>
      </w:r>
    </w:p>
    <w:p w14:paraId="3C1F5CA8" w14:textId="453A147D" w:rsidR="00171055" w:rsidRDefault="00171055" w:rsidP="00171055">
      <w:r>
        <w:lastRenderedPageBreak/>
        <w:t>Yes.  The building replacement value is the d</w:t>
      </w:r>
      <w:r w:rsidR="00C4419E">
        <w:t>enominator of the damage ratio.</w:t>
      </w:r>
    </w:p>
    <w:p w14:paraId="1A326589" w14:textId="77777777" w:rsidR="00D673C5" w:rsidRDefault="00D673C5" w:rsidP="008B6F3F">
      <w:pPr>
        <w:pStyle w:val="Normal-centered-bold"/>
        <w:numPr>
          <w:ilvl w:val="0"/>
          <w:numId w:val="39"/>
        </w:numPr>
      </w:pPr>
      <w:r>
        <w:t>S</w:t>
      </w:r>
      <w:r w:rsidRPr="001A4E2C">
        <w:t xml:space="preserve">tructure value by story, </w:t>
      </w:r>
    </w:p>
    <w:p w14:paraId="1A6DFDB5" w14:textId="77777777" w:rsidR="00171055" w:rsidRDefault="00171055" w:rsidP="00171055">
      <w:r>
        <w:t>No.  No field or claim data is available to validate the incorporation of this parameter</w:t>
      </w:r>
    </w:p>
    <w:p w14:paraId="08AAC06E" w14:textId="77777777" w:rsidR="00D673C5" w:rsidRDefault="00D673C5" w:rsidP="008B6F3F">
      <w:pPr>
        <w:pStyle w:val="Normal-centered-bold"/>
        <w:numPr>
          <w:ilvl w:val="0"/>
          <w:numId w:val="39"/>
        </w:numPr>
      </w:pPr>
      <w:r>
        <w:t>S</w:t>
      </w:r>
      <w:r w:rsidRPr="001A4E2C">
        <w:t xml:space="preserve">quare footage of living area, and </w:t>
      </w:r>
    </w:p>
    <w:p w14:paraId="67461013" w14:textId="404199A5" w:rsidR="00171055" w:rsidRDefault="00171055" w:rsidP="00171055">
      <w:r w:rsidRPr="00FD6548">
        <w:t xml:space="preserve">Yes.  The cost analysis includes consideration of the square footage.  The replacement values of a home is </w:t>
      </w:r>
      <w:r>
        <w:t xml:space="preserve">partially </w:t>
      </w:r>
      <w:r w:rsidRPr="00FD6548">
        <w:t>a function of the square footage.</w:t>
      </w:r>
    </w:p>
    <w:p w14:paraId="05E38C1C" w14:textId="77777777" w:rsidR="00D673C5" w:rsidRPr="001A4E2C" w:rsidRDefault="00D673C5" w:rsidP="008B6F3F">
      <w:pPr>
        <w:pStyle w:val="Normal-centered-bold"/>
        <w:numPr>
          <w:ilvl w:val="0"/>
          <w:numId w:val="39"/>
        </w:numPr>
      </w:pPr>
      <w:r>
        <w:t>O</w:t>
      </w:r>
      <w:r w:rsidRPr="001A4E2C">
        <w:t>ther construction characteristics, as applicable.</w:t>
      </w:r>
    </w:p>
    <w:p w14:paraId="0582D489" w14:textId="77777777" w:rsidR="00171055" w:rsidRDefault="00171055" w:rsidP="00171055">
      <w:r>
        <w:t>None.</w:t>
      </w:r>
    </w:p>
    <w:p w14:paraId="07202E64" w14:textId="77777777" w:rsidR="00D673C5" w:rsidRPr="00394DDB" w:rsidRDefault="00D673C5" w:rsidP="008B6F3F">
      <w:pPr>
        <w:pStyle w:val="Normal-centered-bold"/>
        <w:numPr>
          <w:ilvl w:val="0"/>
          <w:numId w:val="36"/>
        </w:numPr>
        <w:ind w:left="360"/>
      </w:pPr>
      <w:r w:rsidRPr="00394DDB">
        <w:t xml:space="preserve">Describe the process by which local construction practices, </w:t>
      </w:r>
      <w:r>
        <w:t xml:space="preserve">statewide and county </w:t>
      </w:r>
      <w:r w:rsidRPr="00394DDB">
        <w:t>building code, and floodplain management regulation adoption and enforcement are considered in the development of personal residential structure flood vulnerability functions.</w:t>
      </w:r>
    </w:p>
    <w:p w14:paraId="78A062A7" w14:textId="77777777" w:rsidR="00171055" w:rsidRPr="00171055" w:rsidRDefault="00171055" w:rsidP="00171055">
      <w:r w:rsidRPr="00171055">
        <w:t xml:space="preserve">The influence of construction practices, building codes and floodplain management regulations are incorporated within the personal residential structure flood vulnerability functions by two characteristics: first floor elevation relative to ground and model strength. </w:t>
      </w:r>
    </w:p>
    <w:p w14:paraId="3BF5A6F1" w14:textId="77777777" w:rsidR="00171055" w:rsidRPr="00171055" w:rsidRDefault="00171055" w:rsidP="00171055"/>
    <w:p w14:paraId="5A123235" w14:textId="77777777" w:rsidR="00171055" w:rsidRPr="00171055" w:rsidRDefault="00171055" w:rsidP="00171055">
      <w:r w:rsidRPr="00171055">
        <w:t>As described in Disclosures 5 &amp; 7, each structural model is developed for each of multiple FFEs in increments of 1 foot. During model execution, the model with the appropriate FFE is assigned based on one of two possible scenarios. The first scenario accesses the NFIP exposure data field that defines the FFE relative to NAVD 88. A 5m DEM map from the Florida Geographic Data Library (FGDL, 2012) is used to convert this FFE to the local ground elevation frame of reference. This then directly defines the appropriate FFE option. The second scenario is engaged if the first scenario fails, either because the NFIP data field is not filled in, or if the resultant FFE relative to ground is not realistic (e.g. negative or positive 20 feet). In such cases, local base flood elevation (BFE) is used in the process of assigning a particular FFE to a given property. The address and age of the property in the exposure is used to determine whether that structure was built before or after BFE maps were assigned to that region. If built after, the FFE is assigned to BFE (referenced to local elevation) plus one foot. If built before, the FFE is assigned one foot above ground. This same process is also used to delineate on-grade vs elevated structures.</w:t>
      </w:r>
    </w:p>
    <w:p w14:paraId="071D001C" w14:textId="77777777" w:rsidR="00171055" w:rsidRPr="00171055" w:rsidRDefault="00171055" w:rsidP="00171055"/>
    <w:p w14:paraId="7E99F860" w14:textId="77777777" w:rsidR="00171055" w:rsidRPr="00394DDB" w:rsidRDefault="00171055" w:rsidP="00171055">
      <w:r w:rsidRPr="00171055">
        <w:t>The age of the property is used to assign a strength of either weak or strong (as described in Disclosure 7d - year of construction) to delineate between pre- and post-2002 Florida Building Code statewide enforcement.</w:t>
      </w:r>
    </w:p>
    <w:p w14:paraId="73DA82A4" w14:textId="77777777" w:rsidR="009429C4" w:rsidRDefault="00D673C5" w:rsidP="009429C4">
      <w:pPr>
        <w:pStyle w:val="Normal-centered-bold"/>
        <w:numPr>
          <w:ilvl w:val="0"/>
          <w:numId w:val="36"/>
        </w:numPr>
        <w:ind w:left="360"/>
      </w:pPr>
      <w:r w:rsidRPr="00394DDB">
        <w:t xml:space="preserve">Provide the total number of personal residential structure flood vulnerability functions available for use in the flood model. Describe which structure flood </w:t>
      </w:r>
      <w:r w:rsidRPr="00394DDB">
        <w:lastRenderedPageBreak/>
        <w:t xml:space="preserve">vulnerability functions are used for personal residential </w:t>
      </w:r>
      <w:r>
        <w:t xml:space="preserve">building </w:t>
      </w:r>
      <w:r w:rsidRPr="00394DDB">
        <w:t>structures, manufactured homes, condo unit owners</w:t>
      </w:r>
      <w:r>
        <w:t>,</w:t>
      </w:r>
      <w:r w:rsidRPr="00394DDB">
        <w:t xml:space="preserve"> and apartment renters.</w:t>
      </w:r>
    </w:p>
    <w:p w14:paraId="20D2D2E1" w14:textId="77777777" w:rsidR="009429C4" w:rsidRPr="009429C4" w:rsidRDefault="009429C4" w:rsidP="009429C4"/>
    <w:tbl>
      <w:tblPr>
        <w:tblW w:w="9270" w:type="dxa"/>
        <w:tblInd w:w="85" w:type="dxa"/>
        <w:tblLook w:val="04A0" w:firstRow="1" w:lastRow="0" w:firstColumn="1" w:lastColumn="0" w:noHBand="0" w:noVBand="1"/>
      </w:tblPr>
      <w:tblGrid>
        <w:gridCol w:w="1338"/>
        <w:gridCol w:w="1092"/>
        <w:gridCol w:w="1260"/>
        <w:gridCol w:w="1080"/>
        <w:gridCol w:w="1800"/>
        <w:gridCol w:w="1980"/>
        <w:gridCol w:w="720"/>
      </w:tblGrid>
      <w:tr w:rsidR="000536A2" w:rsidRPr="00DE48A4" w14:paraId="0070CDF5" w14:textId="77777777" w:rsidTr="00486399">
        <w:trPr>
          <w:trHeight w:val="1673"/>
        </w:trPr>
        <w:tc>
          <w:tcPr>
            <w:tcW w:w="1338" w:type="dxa"/>
            <w:tcBorders>
              <w:top w:val="single" w:sz="4" w:space="0" w:color="auto"/>
              <w:left w:val="single" w:sz="4" w:space="0" w:color="auto"/>
              <w:bottom w:val="single" w:sz="4" w:space="0" w:color="auto"/>
              <w:right w:val="single" w:sz="4" w:space="0" w:color="auto"/>
            </w:tcBorders>
            <w:shd w:val="clear" w:color="auto" w:fill="auto"/>
            <w:hideMark/>
          </w:tcPr>
          <w:p w14:paraId="52F0BA9C" w14:textId="77777777" w:rsidR="000536A2" w:rsidRPr="00812918" w:rsidRDefault="000536A2" w:rsidP="009429C4">
            <w:pPr>
              <w:pStyle w:val="table"/>
              <w:jc w:val="center"/>
            </w:pPr>
            <w:r w:rsidRPr="00812918">
              <w:t>Residential</w:t>
            </w:r>
            <w:r w:rsidRPr="00812918">
              <w:br/>
              <w:t>on-grade</w:t>
            </w:r>
          </w:p>
        </w:tc>
        <w:tc>
          <w:tcPr>
            <w:tcW w:w="1092" w:type="dxa"/>
            <w:tcBorders>
              <w:top w:val="single" w:sz="4" w:space="0" w:color="auto"/>
              <w:left w:val="nil"/>
              <w:bottom w:val="single" w:sz="4" w:space="0" w:color="auto"/>
              <w:right w:val="single" w:sz="4" w:space="0" w:color="auto"/>
            </w:tcBorders>
            <w:shd w:val="clear" w:color="auto" w:fill="auto"/>
            <w:hideMark/>
          </w:tcPr>
          <w:p w14:paraId="7833C756" w14:textId="77777777" w:rsidR="000536A2" w:rsidRPr="00812918" w:rsidRDefault="000536A2" w:rsidP="009429C4">
            <w:pPr>
              <w:pStyle w:val="table"/>
              <w:jc w:val="center"/>
            </w:pPr>
            <w:r w:rsidRPr="00812918">
              <w:t>2 Models:</w:t>
            </w:r>
            <w:r w:rsidRPr="00812918">
              <w:br/>
            </w:r>
            <w:r w:rsidRPr="00812918">
              <w:br/>
              <w:t>Timber</w:t>
            </w:r>
            <w:r w:rsidRPr="00812918">
              <w:br/>
              <w:t>Masonry</w:t>
            </w:r>
          </w:p>
        </w:tc>
        <w:tc>
          <w:tcPr>
            <w:tcW w:w="1260" w:type="dxa"/>
            <w:tcBorders>
              <w:top w:val="single" w:sz="4" w:space="0" w:color="auto"/>
              <w:left w:val="nil"/>
              <w:bottom w:val="single" w:sz="4" w:space="0" w:color="auto"/>
              <w:right w:val="single" w:sz="4" w:space="0" w:color="auto"/>
            </w:tcBorders>
            <w:shd w:val="clear" w:color="auto" w:fill="auto"/>
            <w:hideMark/>
          </w:tcPr>
          <w:p w14:paraId="7573382F" w14:textId="77777777" w:rsidR="000536A2" w:rsidRPr="00812918" w:rsidRDefault="000536A2" w:rsidP="009429C4">
            <w:pPr>
              <w:pStyle w:val="table"/>
              <w:jc w:val="center"/>
            </w:pPr>
            <w:r w:rsidRPr="00812918">
              <w:t>2 Strengths:</w:t>
            </w:r>
            <w:r w:rsidRPr="00812918">
              <w:br/>
            </w:r>
            <w:r w:rsidRPr="00812918">
              <w:br/>
              <w:t>Weak</w:t>
            </w:r>
            <w:r w:rsidRPr="00812918">
              <w:br/>
              <w:t>Strong</w:t>
            </w:r>
          </w:p>
        </w:tc>
        <w:tc>
          <w:tcPr>
            <w:tcW w:w="1080" w:type="dxa"/>
            <w:tcBorders>
              <w:top w:val="single" w:sz="4" w:space="0" w:color="auto"/>
              <w:left w:val="nil"/>
              <w:bottom w:val="single" w:sz="4" w:space="0" w:color="auto"/>
              <w:right w:val="single" w:sz="4" w:space="0" w:color="auto"/>
            </w:tcBorders>
            <w:shd w:val="clear" w:color="auto" w:fill="auto"/>
            <w:hideMark/>
          </w:tcPr>
          <w:p w14:paraId="603F4C59" w14:textId="77777777" w:rsidR="000536A2" w:rsidRPr="00812918" w:rsidRDefault="000536A2" w:rsidP="009429C4">
            <w:pPr>
              <w:pStyle w:val="table"/>
              <w:jc w:val="center"/>
            </w:pPr>
            <w:r w:rsidRPr="00812918">
              <w:t>3 Stories:</w:t>
            </w:r>
            <w:r w:rsidRPr="00812918">
              <w:br/>
            </w:r>
            <w:r w:rsidRPr="00812918">
              <w:br/>
              <w:t>1-story</w:t>
            </w:r>
            <w:r w:rsidRPr="00812918">
              <w:br/>
              <w:t>2-story</w:t>
            </w:r>
            <w:r w:rsidRPr="00812918">
              <w:br/>
              <w:t>3-story</w:t>
            </w:r>
          </w:p>
        </w:tc>
        <w:tc>
          <w:tcPr>
            <w:tcW w:w="1800" w:type="dxa"/>
            <w:tcBorders>
              <w:top w:val="single" w:sz="4" w:space="0" w:color="auto"/>
              <w:left w:val="nil"/>
              <w:bottom w:val="single" w:sz="4" w:space="0" w:color="auto"/>
              <w:right w:val="single" w:sz="4" w:space="0" w:color="auto"/>
            </w:tcBorders>
            <w:shd w:val="clear" w:color="auto" w:fill="auto"/>
            <w:hideMark/>
          </w:tcPr>
          <w:p w14:paraId="7760D41C" w14:textId="77777777" w:rsidR="000536A2" w:rsidRPr="00812918" w:rsidRDefault="000536A2" w:rsidP="009429C4">
            <w:pPr>
              <w:pStyle w:val="table"/>
              <w:jc w:val="center"/>
            </w:pPr>
            <w:r w:rsidRPr="00812918">
              <w:t>4 FFE Elevations:</w:t>
            </w:r>
            <w:r w:rsidRPr="00812918">
              <w:br/>
            </w:r>
            <w:r w:rsidRPr="00812918">
              <w:br/>
              <w:t>0 ft</w:t>
            </w:r>
            <w:r w:rsidRPr="00812918">
              <w:br/>
              <w:t>1 ft</w:t>
            </w:r>
            <w:r w:rsidRPr="00812918">
              <w:br/>
              <w:t>2 ft</w:t>
            </w:r>
            <w:r w:rsidRPr="00812918">
              <w:br/>
              <w:t>3 ft</w:t>
            </w:r>
          </w:p>
        </w:tc>
        <w:tc>
          <w:tcPr>
            <w:tcW w:w="1980" w:type="dxa"/>
            <w:tcBorders>
              <w:top w:val="single" w:sz="4" w:space="0" w:color="auto"/>
              <w:left w:val="nil"/>
              <w:bottom w:val="single" w:sz="4" w:space="0" w:color="auto"/>
              <w:right w:val="single" w:sz="4" w:space="0" w:color="auto"/>
            </w:tcBorders>
            <w:shd w:val="clear" w:color="auto" w:fill="auto"/>
            <w:hideMark/>
          </w:tcPr>
          <w:p w14:paraId="58B637F2" w14:textId="77777777" w:rsidR="000536A2" w:rsidRPr="00812918" w:rsidRDefault="000536A2" w:rsidP="009429C4">
            <w:pPr>
              <w:pStyle w:val="table"/>
              <w:jc w:val="center"/>
            </w:pPr>
            <w:r w:rsidRPr="00812918">
              <w:t>4 Flood conditions:</w:t>
            </w:r>
            <w:r w:rsidRPr="00812918">
              <w:br/>
            </w:r>
            <w:r w:rsidRPr="00812918">
              <w:br/>
              <w:t>I.F.</w:t>
            </w:r>
            <w:r w:rsidRPr="00812918">
              <w:br/>
              <w:t>C.F. minor waves</w:t>
            </w:r>
            <w:r w:rsidRPr="00812918">
              <w:br/>
              <w:t>C.F. moderate waves</w:t>
            </w:r>
            <w:r w:rsidRPr="00812918">
              <w:br/>
              <w:t>C.F. severe waves</w:t>
            </w:r>
          </w:p>
        </w:tc>
        <w:tc>
          <w:tcPr>
            <w:tcW w:w="720" w:type="dxa"/>
            <w:tcBorders>
              <w:top w:val="single" w:sz="4" w:space="0" w:color="auto"/>
              <w:left w:val="nil"/>
              <w:bottom w:val="single" w:sz="4" w:space="0" w:color="auto"/>
              <w:right w:val="single" w:sz="4" w:space="0" w:color="auto"/>
            </w:tcBorders>
            <w:shd w:val="clear" w:color="auto" w:fill="auto"/>
            <w:noWrap/>
            <w:hideMark/>
          </w:tcPr>
          <w:p w14:paraId="618D2FD4" w14:textId="77777777" w:rsidR="000536A2" w:rsidRPr="00812918" w:rsidRDefault="000536A2" w:rsidP="009429C4">
            <w:pPr>
              <w:pStyle w:val="table"/>
              <w:jc w:val="center"/>
            </w:pPr>
            <w:r w:rsidRPr="00812918">
              <w:t>192</w:t>
            </w:r>
          </w:p>
        </w:tc>
      </w:tr>
      <w:tr w:rsidR="000536A2" w:rsidRPr="00DE48A4" w14:paraId="3FE2D7C6" w14:textId="77777777" w:rsidTr="00486399">
        <w:trPr>
          <w:trHeight w:val="2627"/>
        </w:trPr>
        <w:tc>
          <w:tcPr>
            <w:tcW w:w="1338" w:type="dxa"/>
            <w:tcBorders>
              <w:top w:val="nil"/>
              <w:left w:val="single" w:sz="4" w:space="0" w:color="auto"/>
              <w:bottom w:val="single" w:sz="4" w:space="0" w:color="auto"/>
              <w:right w:val="single" w:sz="4" w:space="0" w:color="auto"/>
            </w:tcBorders>
            <w:shd w:val="clear" w:color="auto" w:fill="auto"/>
            <w:hideMark/>
          </w:tcPr>
          <w:p w14:paraId="0299DFBD" w14:textId="77777777" w:rsidR="000536A2" w:rsidRPr="00812918" w:rsidRDefault="000536A2" w:rsidP="009429C4">
            <w:pPr>
              <w:pStyle w:val="table"/>
              <w:jc w:val="center"/>
            </w:pPr>
            <w:r w:rsidRPr="00812918">
              <w:t>Residential</w:t>
            </w:r>
            <w:r w:rsidRPr="00812918">
              <w:br/>
              <w:t>elevated</w:t>
            </w:r>
          </w:p>
        </w:tc>
        <w:tc>
          <w:tcPr>
            <w:tcW w:w="1092" w:type="dxa"/>
            <w:tcBorders>
              <w:top w:val="nil"/>
              <w:left w:val="nil"/>
              <w:bottom w:val="single" w:sz="4" w:space="0" w:color="auto"/>
              <w:right w:val="single" w:sz="4" w:space="0" w:color="auto"/>
            </w:tcBorders>
            <w:shd w:val="clear" w:color="auto" w:fill="auto"/>
            <w:hideMark/>
          </w:tcPr>
          <w:p w14:paraId="6428FDD2" w14:textId="77777777" w:rsidR="000536A2" w:rsidRPr="00812918" w:rsidRDefault="000536A2" w:rsidP="009429C4">
            <w:pPr>
              <w:pStyle w:val="table"/>
              <w:jc w:val="center"/>
            </w:pPr>
            <w:r w:rsidRPr="00812918">
              <w:t>2 Models:</w:t>
            </w:r>
            <w:r w:rsidRPr="00812918">
              <w:br/>
            </w:r>
            <w:r w:rsidRPr="00812918">
              <w:br/>
              <w:t>Timber</w:t>
            </w:r>
            <w:r w:rsidRPr="00812918">
              <w:br/>
              <w:t>Masonry</w:t>
            </w:r>
          </w:p>
        </w:tc>
        <w:tc>
          <w:tcPr>
            <w:tcW w:w="1260" w:type="dxa"/>
            <w:tcBorders>
              <w:top w:val="nil"/>
              <w:left w:val="nil"/>
              <w:bottom w:val="single" w:sz="4" w:space="0" w:color="auto"/>
              <w:right w:val="single" w:sz="4" w:space="0" w:color="auto"/>
            </w:tcBorders>
            <w:shd w:val="clear" w:color="auto" w:fill="auto"/>
            <w:hideMark/>
          </w:tcPr>
          <w:p w14:paraId="139E546B" w14:textId="77777777" w:rsidR="000536A2" w:rsidRPr="00812918" w:rsidRDefault="000536A2" w:rsidP="009429C4">
            <w:pPr>
              <w:pStyle w:val="table"/>
              <w:jc w:val="center"/>
            </w:pPr>
            <w:r w:rsidRPr="00812918">
              <w:t>2 Strengths:</w:t>
            </w:r>
            <w:r w:rsidRPr="00812918">
              <w:br/>
            </w:r>
            <w:r w:rsidRPr="00812918">
              <w:br/>
              <w:t>Weak</w:t>
            </w:r>
            <w:r w:rsidRPr="00812918">
              <w:br/>
              <w:t>Strong</w:t>
            </w:r>
          </w:p>
        </w:tc>
        <w:tc>
          <w:tcPr>
            <w:tcW w:w="1080" w:type="dxa"/>
            <w:tcBorders>
              <w:top w:val="nil"/>
              <w:left w:val="nil"/>
              <w:bottom w:val="single" w:sz="4" w:space="0" w:color="auto"/>
              <w:right w:val="single" w:sz="4" w:space="0" w:color="auto"/>
            </w:tcBorders>
            <w:shd w:val="clear" w:color="auto" w:fill="auto"/>
            <w:hideMark/>
          </w:tcPr>
          <w:p w14:paraId="3C19400C" w14:textId="77777777" w:rsidR="000536A2" w:rsidRPr="00812918" w:rsidRDefault="000536A2" w:rsidP="009429C4">
            <w:pPr>
              <w:pStyle w:val="table"/>
              <w:jc w:val="center"/>
            </w:pPr>
            <w:r w:rsidRPr="00812918">
              <w:t>2 Stories:</w:t>
            </w:r>
            <w:r w:rsidRPr="00812918">
              <w:br/>
            </w:r>
            <w:r w:rsidRPr="00812918">
              <w:br/>
              <w:t>1-story</w:t>
            </w:r>
            <w:r w:rsidRPr="00812918">
              <w:br/>
              <w:t>2-story</w:t>
            </w:r>
          </w:p>
        </w:tc>
        <w:tc>
          <w:tcPr>
            <w:tcW w:w="1800" w:type="dxa"/>
            <w:tcBorders>
              <w:top w:val="nil"/>
              <w:left w:val="nil"/>
              <w:bottom w:val="single" w:sz="4" w:space="0" w:color="auto"/>
              <w:right w:val="single" w:sz="4" w:space="0" w:color="auto"/>
            </w:tcBorders>
            <w:shd w:val="clear" w:color="auto" w:fill="auto"/>
            <w:hideMark/>
          </w:tcPr>
          <w:p w14:paraId="2FBAE886" w14:textId="77777777" w:rsidR="009429C4" w:rsidRDefault="009429C4" w:rsidP="009429C4">
            <w:pPr>
              <w:pStyle w:val="table"/>
              <w:jc w:val="center"/>
            </w:pPr>
            <w:r>
              <w:t>9 FFE Elevations:</w:t>
            </w:r>
          </w:p>
          <w:p w14:paraId="30772031" w14:textId="77777777" w:rsidR="000536A2" w:rsidRPr="00812918" w:rsidRDefault="000536A2" w:rsidP="009429C4">
            <w:pPr>
              <w:pStyle w:val="table"/>
              <w:jc w:val="center"/>
            </w:pPr>
            <w:r w:rsidRPr="00812918">
              <w:br/>
              <w:t>4 ft</w:t>
            </w:r>
            <w:r w:rsidRPr="00812918">
              <w:br/>
              <w:t>5 ft</w:t>
            </w:r>
            <w:r w:rsidRPr="00812918">
              <w:br/>
              <w:t>6 ft</w:t>
            </w:r>
            <w:r w:rsidRPr="00812918">
              <w:br/>
              <w:t>7 ft</w:t>
            </w:r>
            <w:r w:rsidRPr="00812918">
              <w:br/>
              <w:t>8 ft</w:t>
            </w:r>
            <w:r w:rsidRPr="00812918">
              <w:br/>
              <w:t>9 ft</w:t>
            </w:r>
            <w:r w:rsidRPr="00812918">
              <w:br/>
              <w:t>10 ft</w:t>
            </w:r>
            <w:r w:rsidRPr="00812918">
              <w:br/>
              <w:t>11 ft</w:t>
            </w:r>
            <w:r w:rsidRPr="00812918">
              <w:br/>
              <w:t>12 ft</w:t>
            </w:r>
          </w:p>
        </w:tc>
        <w:tc>
          <w:tcPr>
            <w:tcW w:w="1980" w:type="dxa"/>
            <w:tcBorders>
              <w:top w:val="nil"/>
              <w:left w:val="nil"/>
              <w:bottom w:val="single" w:sz="4" w:space="0" w:color="auto"/>
              <w:right w:val="single" w:sz="4" w:space="0" w:color="auto"/>
            </w:tcBorders>
            <w:shd w:val="clear" w:color="auto" w:fill="auto"/>
            <w:hideMark/>
          </w:tcPr>
          <w:p w14:paraId="651AC487" w14:textId="77777777" w:rsidR="000536A2" w:rsidRPr="00812918" w:rsidRDefault="000536A2" w:rsidP="009429C4">
            <w:pPr>
              <w:pStyle w:val="table"/>
              <w:jc w:val="center"/>
            </w:pPr>
            <w:r w:rsidRPr="00812918">
              <w:t>4 Flood conditions:</w:t>
            </w:r>
            <w:r w:rsidRPr="00812918">
              <w:br/>
            </w:r>
            <w:r w:rsidRPr="00812918">
              <w:br/>
              <w:t>I.F.</w:t>
            </w:r>
            <w:r w:rsidRPr="00812918">
              <w:br/>
              <w:t>C.F. minor waves</w:t>
            </w:r>
            <w:r w:rsidRPr="00812918">
              <w:br/>
              <w:t>C.F. moderate waves</w:t>
            </w:r>
            <w:r w:rsidRPr="00812918">
              <w:br/>
              <w:t>C.F. severe waves</w:t>
            </w:r>
          </w:p>
        </w:tc>
        <w:tc>
          <w:tcPr>
            <w:tcW w:w="720" w:type="dxa"/>
            <w:tcBorders>
              <w:top w:val="nil"/>
              <w:left w:val="nil"/>
              <w:bottom w:val="single" w:sz="4" w:space="0" w:color="auto"/>
              <w:right w:val="single" w:sz="4" w:space="0" w:color="auto"/>
            </w:tcBorders>
            <w:shd w:val="clear" w:color="auto" w:fill="auto"/>
            <w:noWrap/>
            <w:hideMark/>
          </w:tcPr>
          <w:p w14:paraId="4EF248E2" w14:textId="77777777" w:rsidR="000536A2" w:rsidRPr="00812918" w:rsidRDefault="000536A2" w:rsidP="009429C4">
            <w:pPr>
              <w:pStyle w:val="table"/>
              <w:jc w:val="center"/>
            </w:pPr>
            <w:r w:rsidRPr="00812918">
              <w:t>288</w:t>
            </w:r>
          </w:p>
        </w:tc>
      </w:tr>
      <w:tr w:rsidR="000536A2" w:rsidRPr="00DE48A4" w14:paraId="32E81B07" w14:textId="77777777" w:rsidTr="00486399">
        <w:trPr>
          <w:trHeight w:val="2600"/>
        </w:trPr>
        <w:tc>
          <w:tcPr>
            <w:tcW w:w="1338" w:type="dxa"/>
            <w:tcBorders>
              <w:top w:val="nil"/>
              <w:left w:val="single" w:sz="4" w:space="0" w:color="auto"/>
              <w:bottom w:val="single" w:sz="4" w:space="0" w:color="auto"/>
              <w:right w:val="single" w:sz="4" w:space="0" w:color="auto"/>
            </w:tcBorders>
            <w:shd w:val="clear" w:color="auto" w:fill="auto"/>
            <w:hideMark/>
          </w:tcPr>
          <w:p w14:paraId="7C7CA051" w14:textId="77777777" w:rsidR="000536A2" w:rsidRPr="00812918" w:rsidRDefault="000536A2" w:rsidP="009429C4">
            <w:pPr>
              <w:pStyle w:val="table"/>
              <w:jc w:val="center"/>
            </w:pPr>
            <w:r w:rsidRPr="00812918">
              <w:t>Manufactured housing</w:t>
            </w:r>
          </w:p>
        </w:tc>
        <w:tc>
          <w:tcPr>
            <w:tcW w:w="1092" w:type="dxa"/>
            <w:tcBorders>
              <w:top w:val="nil"/>
              <w:left w:val="nil"/>
              <w:bottom w:val="single" w:sz="4" w:space="0" w:color="auto"/>
              <w:right w:val="single" w:sz="4" w:space="0" w:color="auto"/>
            </w:tcBorders>
            <w:shd w:val="clear" w:color="auto" w:fill="auto"/>
            <w:hideMark/>
          </w:tcPr>
          <w:p w14:paraId="541F3803" w14:textId="77777777" w:rsidR="000536A2" w:rsidRPr="00812918" w:rsidRDefault="000536A2" w:rsidP="009429C4">
            <w:pPr>
              <w:pStyle w:val="table"/>
              <w:jc w:val="center"/>
            </w:pPr>
          </w:p>
        </w:tc>
        <w:tc>
          <w:tcPr>
            <w:tcW w:w="1260" w:type="dxa"/>
            <w:tcBorders>
              <w:top w:val="nil"/>
              <w:left w:val="nil"/>
              <w:bottom w:val="single" w:sz="4" w:space="0" w:color="auto"/>
              <w:right w:val="single" w:sz="4" w:space="0" w:color="auto"/>
            </w:tcBorders>
            <w:shd w:val="clear" w:color="auto" w:fill="auto"/>
            <w:hideMark/>
          </w:tcPr>
          <w:p w14:paraId="4CB4BD35" w14:textId="77777777" w:rsidR="000536A2" w:rsidRPr="00812918" w:rsidRDefault="000536A2" w:rsidP="009429C4">
            <w:pPr>
              <w:pStyle w:val="table"/>
              <w:jc w:val="center"/>
            </w:pPr>
            <w:r w:rsidRPr="00812918">
              <w:t>2 Strengths:</w:t>
            </w:r>
            <w:r w:rsidRPr="00812918">
              <w:br/>
            </w:r>
            <w:r w:rsidRPr="00812918">
              <w:br/>
              <w:t>No Tied down</w:t>
            </w:r>
            <w:r w:rsidRPr="00812918">
              <w:br/>
              <w:t>Tied down</w:t>
            </w:r>
          </w:p>
        </w:tc>
        <w:tc>
          <w:tcPr>
            <w:tcW w:w="1080" w:type="dxa"/>
            <w:tcBorders>
              <w:top w:val="nil"/>
              <w:left w:val="nil"/>
              <w:bottom w:val="single" w:sz="4" w:space="0" w:color="auto"/>
              <w:right w:val="single" w:sz="4" w:space="0" w:color="auto"/>
            </w:tcBorders>
            <w:shd w:val="clear" w:color="auto" w:fill="auto"/>
            <w:hideMark/>
          </w:tcPr>
          <w:p w14:paraId="4CCB663B" w14:textId="77777777" w:rsidR="000536A2" w:rsidRPr="00812918" w:rsidRDefault="000536A2" w:rsidP="009429C4">
            <w:pPr>
              <w:pStyle w:val="table"/>
              <w:jc w:val="center"/>
            </w:pPr>
          </w:p>
        </w:tc>
        <w:tc>
          <w:tcPr>
            <w:tcW w:w="1800" w:type="dxa"/>
            <w:tcBorders>
              <w:top w:val="nil"/>
              <w:left w:val="nil"/>
              <w:bottom w:val="single" w:sz="4" w:space="0" w:color="auto"/>
              <w:right w:val="single" w:sz="4" w:space="0" w:color="auto"/>
            </w:tcBorders>
            <w:shd w:val="clear" w:color="auto" w:fill="auto"/>
            <w:hideMark/>
          </w:tcPr>
          <w:p w14:paraId="321DC651" w14:textId="77777777" w:rsidR="000536A2" w:rsidRPr="00812918" w:rsidRDefault="000536A2" w:rsidP="009429C4">
            <w:pPr>
              <w:pStyle w:val="table"/>
              <w:jc w:val="center"/>
            </w:pPr>
            <w:r w:rsidRPr="00812918">
              <w:t>8 FFE Elevations:</w:t>
            </w:r>
            <w:r w:rsidRPr="00812918">
              <w:br/>
            </w:r>
            <w:r w:rsidRPr="00812918">
              <w:br/>
              <w:t>1 ft</w:t>
            </w:r>
            <w:r w:rsidRPr="00812918">
              <w:br/>
              <w:t>2 ft</w:t>
            </w:r>
            <w:r w:rsidRPr="00812918">
              <w:br/>
              <w:t>3 ft</w:t>
            </w:r>
            <w:r w:rsidRPr="00812918">
              <w:br/>
              <w:t>4 ft</w:t>
            </w:r>
            <w:r w:rsidRPr="00812918">
              <w:br/>
              <w:t>5 ft</w:t>
            </w:r>
            <w:r w:rsidRPr="00812918">
              <w:br/>
              <w:t>6 ft</w:t>
            </w:r>
            <w:r w:rsidRPr="00812918">
              <w:br/>
              <w:t>7 ft</w:t>
            </w:r>
            <w:r w:rsidRPr="00812918">
              <w:br/>
              <w:t>8 ft</w:t>
            </w:r>
          </w:p>
        </w:tc>
        <w:tc>
          <w:tcPr>
            <w:tcW w:w="1980" w:type="dxa"/>
            <w:tcBorders>
              <w:top w:val="nil"/>
              <w:left w:val="nil"/>
              <w:bottom w:val="single" w:sz="4" w:space="0" w:color="auto"/>
              <w:right w:val="single" w:sz="4" w:space="0" w:color="auto"/>
            </w:tcBorders>
            <w:shd w:val="clear" w:color="auto" w:fill="auto"/>
            <w:hideMark/>
          </w:tcPr>
          <w:p w14:paraId="3B4DE5F2" w14:textId="77777777" w:rsidR="000536A2" w:rsidRPr="00812918" w:rsidRDefault="000536A2" w:rsidP="009429C4">
            <w:pPr>
              <w:pStyle w:val="table"/>
              <w:jc w:val="center"/>
            </w:pPr>
            <w:r w:rsidRPr="00812918">
              <w:t>4 Flood conditions:</w:t>
            </w:r>
            <w:r w:rsidRPr="00812918">
              <w:br/>
            </w:r>
            <w:r w:rsidRPr="00812918">
              <w:br/>
              <w:t>I.F.</w:t>
            </w:r>
            <w:r w:rsidRPr="00812918">
              <w:br/>
              <w:t>C.F. minor waves</w:t>
            </w:r>
            <w:r w:rsidRPr="00812918">
              <w:br/>
              <w:t>C.F. moderate waves</w:t>
            </w:r>
            <w:r w:rsidRPr="00812918">
              <w:br/>
              <w:t>C.F. severe waves</w:t>
            </w:r>
          </w:p>
        </w:tc>
        <w:tc>
          <w:tcPr>
            <w:tcW w:w="720" w:type="dxa"/>
            <w:tcBorders>
              <w:top w:val="nil"/>
              <w:left w:val="nil"/>
              <w:bottom w:val="single" w:sz="4" w:space="0" w:color="auto"/>
              <w:right w:val="single" w:sz="4" w:space="0" w:color="auto"/>
            </w:tcBorders>
            <w:shd w:val="clear" w:color="auto" w:fill="auto"/>
            <w:noWrap/>
            <w:hideMark/>
          </w:tcPr>
          <w:p w14:paraId="367B4A8F" w14:textId="77777777" w:rsidR="000536A2" w:rsidRPr="00812918" w:rsidRDefault="000536A2" w:rsidP="009429C4">
            <w:pPr>
              <w:pStyle w:val="table"/>
              <w:jc w:val="center"/>
            </w:pPr>
            <w:r w:rsidRPr="00812918">
              <w:t>64</w:t>
            </w:r>
          </w:p>
        </w:tc>
      </w:tr>
      <w:tr w:rsidR="000536A2" w:rsidRPr="00DE48A4" w14:paraId="19B05D89" w14:textId="77777777" w:rsidTr="00486399">
        <w:trPr>
          <w:trHeight w:val="300"/>
        </w:trPr>
        <w:tc>
          <w:tcPr>
            <w:tcW w:w="1338" w:type="dxa"/>
            <w:tcBorders>
              <w:top w:val="nil"/>
              <w:left w:val="nil"/>
              <w:bottom w:val="nil"/>
              <w:right w:val="nil"/>
            </w:tcBorders>
            <w:shd w:val="clear" w:color="auto" w:fill="auto"/>
            <w:noWrap/>
            <w:vAlign w:val="bottom"/>
            <w:hideMark/>
          </w:tcPr>
          <w:p w14:paraId="0D61B589" w14:textId="77777777" w:rsidR="000536A2" w:rsidRPr="00812918" w:rsidRDefault="000536A2" w:rsidP="009429C4">
            <w:pPr>
              <w:pStyle w:val="table"/>
              <w:jc w:val="center"/>
            </w:pPr>
          </w:p>
        </w:tc>
        <w:tc>
          <w:tcPr>
            <w:tcW w:w="1092" w:type="dxa"/>
            <w:tcBorders>
              <w:top w:val="nil"/>
              <w:left w:val="nil"/>
              <w:bottom w:val="nil"/>
              <w:right w:val="nil"/>
            </w:tcBorders>
            <w:shd w:val="clear" w:color="auto" w:fill="auto"/>
            <w:noWrap/>
            <w:vAlign w:val="bottom"/>
            <w:hideMark/>
          </w:tcPr>
          <w:p w14:paraId="787E0203" w14:textId="77777777" w:rsidR="000536A2" w:rsidRPr="00DE48A4" w:rsidRDefault="000536A2" w:rsidP="009429C4">
            <w:pPr>
              <w:pStyle w:val="table"/>
              <w:jc w:val="center"/>
            </w:pPr>
          </w:p>
        </w:tc>
        <w:tc>
          <w:tcPr>
            <w:tcW w:w="1260" w:type="dxa"/>
            <w:tcBorders>
              <w:top w:val="nil"/>
              <w:left w:val="nil"/>
              <w:bottom w:val="nil"/>
              <w:right w:val="nil"/>
            </w:tcBorders>
            <w:shd w:val="clear" w:color="auto" w:fill="auto"/>
            <w:noWrap/>
            <w:vAlign w:val="bottom"/>
            <w:hideMark/>
          </w:tcPr>
          <w:p w14:paraId="1520249A" w14:textId="77777777" w:rsidR="000536A2" w:rsidRPr="00DE48A4" w:rsidRDefault="000536A2" w:rsidP="009429C4">
            <w:pPr>
              <w:pStyle w:val="table"/>
              <w:jc w:val="center"/>
            </w:pPr>
          </w:p>
        </w:tc>
        <w:tc>
          <w:tcPr>
            <w:tcW w:w="1080" w:type="dxa"/>
            <w:tcBorders>
              <w:top w:val="nil"/>
              <w:left w:val="nil"/>
              <w:bottom w:val="nil"/>
              <w:right w:val="nil"/>
            </w:tcBorders>
            <w:shd w:val="clear" w:color="auto" w:fill="auto"/>
            <w:noWrap/>
            <w:vAlign w:val="bottom"/>
            <w:hideMark/>
          </w:tcPr>
          <w:p w14:paraId="0D28F700" w14:textId="77777777" w:rsidR="000536A2" w:rsidRPr="00DE48A4" w:rsidRDefault="000536A2" w:rsidP="009429C4">
            <w:pPr>
              <w:pStyle w:val="table"/>
              <w:jc w:val="center"/>
            </w:pPr>
          </w:p>
        </w:tc>
        <w:tc>
          <w:tcPr>
            <w:tcW w:w="1800" w:type="dxa"/>
            <w:tcBorders>
              <w:top w:val="nil"/>
              <w:left w:val="nil"/>
              <w:bottom w:val="nil"/>
              <w:right w:val="nil"/>
            </w:tcBorders>
            <w:shd w:val="clear" w:color="auto" w:fill="auto"/>
            <w:noWrap/>
            <w:vAlign w:val="bottom"/>
            <w:hideMark/>
          </w:tcPr>
          <w:p w14:paraId="77986050" w14:textId="77777777" w:rsidR="000536A2" w:rsidRPr="00DE48A4" w:rsidRDefault="000536A2" w:rsidP="009429C4">
            <w:pPr>
              <w:pStyle w:val="table"/>
              <w:jc w:val="center"/>
            </w:pPr>
          </w:p>
        </w:tc>
        <w:tc>
          <w:tcPr>
            <w:tcW w:w="1980" w:type="dxa"/>
            <w:tcBorders>
              <w:top w:val="nil"/>
              <w:left w:val="single" w:sz="4" w:space="0" w:color="auto"/>
              <w:bottom w:val="single" w:sz="4" w:space="0" w:color="auto"/>
              <w:right w:val="single" w:sz="4" w:space="0" w:color="auto"/>
            </w:tcBorders>
            <w:shd w:val="clear" w:color="auto" w:fill="8EAADB" w:themeFill="accent1" w:themeFillTint="99"/>
            <w:hideMark/>
          </w:tcPr>
          <w:p w14:paraId="2BB3C870" w14:textId="77777777" w:rsidR="000536A2" w:rsidRPr="00812918" w:rsidRDefault="000536A2" w:rsidP="009429C4">
            <w:pPr>
              <w:pStyle w:val="table"/>
              <w:jc w:val="center"/>
            </w:pPr>
            <w:r w:rsidRPr="00812918">
              <w:t>Total</w:t>
            </w:r>
          </w:p>
        </w:tc>
        <w:tc>
          <w:tcPr>
            <w:tcW w:w="720" w:type="dxa"/>
            <w:tcBorders>
              <w:top w:val="nil"/>
              <w:left w:val="nil"/>
              <w:bottom w:val="single" w:sz="4" w:space="0" w:color="auto"/>
              <w:right w:val="single" w:sz="4" w:space="0" w:color="auto"/>
            </w:tcBorders>
            <w:shd w:val="clear" w:color="auto" w:fill="8EAADB" w:themeFill="accent1" w:themeFillTint="99"/>
            <w:noWrap/>
            <w:vAlign w:val="bottom"/>
            <w:hideMark/>
          </w:tcPr>
          <w:p w14:paraId="2B1D2F67" w14:textId="77777777" w:rsidR="000536A2" w:rsidRPr="00812918" w:rsidRDefault="000536A2" w:rsidP="009429C4">
            <w:pPr>
              <w:pStyle w:val="table"/>
              <w:jc w:val="center"/>
            </w:pPr>
            <w:r w:rsidRPr="00812918">
              <w:t>544</w:t>
            </w:r>
          </w:p>
        </w:tc>
      </w:tr>
    </w:tbl>
    <w:p w14:paraId="1E00FF74" w14:textId="1F162C18" w:rsidR="000536A2" w:rsidRPr="009429C4" w:rsidRDefault="009429C4" w:rsidP="009429C4">
      <w:pPr>
        <w:pStyle w:val="Caption"/>
      </w:pPr>
      <w:bookmarkStart w:id="442" w:name="_Ref31189275"/>
      <w:bookmarkStart w:id="443" w:name="_Toc33710249"/>
      <w:bookmarkStart w:id="444" w:name="_Toc34080298"/>
      <w:r w:rsidRPr="009429C4">
        <w:t xml:space="preserve">Table </w:t>
      </w:r>
      <w:fldSimple w:instr=" SEQ Table \* ARABIC ">
        <w:r w:rsidR="00407951">
          <w:rPr>
            <w:noProof/>
          </w:rPr>
          <w:t>42</w:t>
        </w:r>
      </w:fldSimple>
      <w:bookmarkEnd w:id="442"/>
      <w:r w:rsidRPr="009429C4">
        <w:t>. Available Flood Vulnerability Functions</w:t>
      </w:r>
      <w:r w:rsidR="006D49B7">
        <w:t>.</w:t>
      </w:r>
      <w:bookmarkEnd w:id="443"/>
      <w:bookmarkEnd w:id="444"/>
    </w:p>
    <w:p w14:paraId="2754BED6" w14:textId="39AFE0F8" w:rsidR="000536A2" w:rsidRPr="000536A2" w:rsidRDefault="000536A2" w:rsidP="000536A2">
      <w:pPr>
        <w:rPr>
          <w:szCs w:val="24"/>
        </w:rPr>
      </w:pPr>
      <w:r w:rsidRPr="000536A2">
        <w:rPr>
          <w:szCs w:val="24"/>
        </w:rPr>
        <w:t xml:space="preserve">Different personal residential structure flood vulnerability functions are used for various building classes of personal residential building structures, and manufactured homes, as the above </w:t>
      </w:r>
      <w:r w:rsidR="009429C4">
        <w:rPr>
          <w:szCs w:val="24"/>
        </w:rPr>
        <w:fldChar w:fldCharType="begin"/>
      </w:r>
      <w:r w:rsidR="009429C4">
        <w:rPr>
          <w:szCs w:val="24"/>
        </w:rPr>
        <w:instrText xml:space="preserve"> REF _Ref31189275 \h </w:instrText>
      </w:r>
      <w:r w:rsidR="009429C4">
        <w:rPr>
          <w:szCs w:val="24"/>
        </w:rPr>
      </w:r>
      <w:r w:rsidR="009429C4">
        <w:rPr>
          <w:szCs w:val="24"/>
        </w:rPr>
        <w:fldChar w:fldCharType="separate"/>
      </w:r>
      <w:r w:rsidR="00407951" w:rsidRPr="009429C4">
        <w:t xml:space="preserve">Table </w:t>
      </w:r>
      <w:r w:rsidR="00407951">
        <w:rPr>
          <w:noProof/>
        </w:rPr>
        <w:t>42</w:t>
      </w:r>
      <w:r w:rsidR="009429C4">
        <w:rPr>
          <w:szCs w:val="24"/>
        </w:rPr>
        <w:fldChar w:fldCharType="end"/>
      </w:r>
      <w:r w:rsidRPr="000536A2">
        <w:rPr>
          <w:szCs w:val="24"/>
        </w:rPr>
        <w:t xml:space="preserve"> details.</w:t>
      </w:r>
    </w:p>
    <w:p w14:paraId="7929EC55" w14:textId="77777777" w:rsidR="000536A2" w:rsidRPr="000536A2" w:rsidRDefault="000536A2" w:rsidP="000536A2">
      <w:pPr>
        <w:rPr>
          <w:szCs w:val="24"/>
        </w:rPr>
      </w:pPr>
    </w:p>
    <w:p w14:paraId="585C7BDA" w14:textId="77777777" w:rsidR="000536A2" w:rsidRDefault="000536A2" w:rsidP="000536A2">
      <w:pPr>
        <w:rPr>
          <w:lang w:eastAsia="ja-JP"/>
        </w:rPr>
      </w:pPr>
      <w:r>
        <w:rPr>
          <w:lang w:eastAsia="ja-JP"/>
        </w:rPr>
        <w:t xml:space="preserve">The </w:t>
      </w:r>
      <w:r w:rsidRPr="000536A2">
        <w:rPr>
          <w:szCs w:val="24"/>
        </w:rPr>
        <w:t xml:space="preserve">personal residential structure flood </w:t>
      </w:r>
      <w:r>
        <w:rPr>
          <w:lang w:eastAsia="ja-JP"/>
        </w:rPr>
        <w:t xml:space="preserve">vulnerability functions used for condo unit owners are the </w:t>
      </w:r>
      <w:r w:rsidRPr="000536A2">
        <w:rPr>
          <w:szCs w:val="24"/>
        </w:rPr>
        <w:t xml:space="preserve">personal residential structure flood </w:t>
      </w:r>
      <w:r>
        <w:rPr>
          <w:lang w:eastAsia="ja-JP"/>
        </w:rPr>
        <w:t>vulnerability functions for personal residential buildings.</w:t>
      </w:r>
    </w:p>
    <w:p w14:paraId="2BAC6D51" w14:textId="6F1D3C12" w:rsidR="00D673C5" w:rsidRPr="00C4419E" w:rsidRDefault="000536A2" w:rsidP="000536A2">
      <w:pPr>
        <w:rPr>
          <w:szCs w:val="24"/>
        </w:rPr>
      </w:pPr>
      <w:r>
        <w:rPr>
          <w:lang w:eastAsia="ja-JP"/>
        </w:rPr>
        <w:t>The apartment unit renters are only insured for contents damage.  This is addressed in disclosure 5 of Standard VF-2.</w:t>
      </w:r>
    </w:p>
    <w:p w14:paraId="10EA98AA" w14:textId="77777777" w:rsidR="00D673C5" w:rsidRDefault="00D673C5" w:rsidP="00D673C5">
      <w:pPr>
        <w:pStyle w:val="Normal-centered-bold"/>
        <w:numPr>
          <w:ilvl w:val="0"/>
          <w:numId w:val="36"/>
        </w:numPr>
        <w:ind w:left="360"/>
      </w:pPr>
      <w:r w:rsidRPr="00394DDB">
        <w:t xml:space="preserve">Describe the assumptions, data, methods, and processes used to develop personal residential structure flood vulnerability functions </w:t>
      </w:r>
      <w:r>
        <w:t>when:</w:t>
      </w:r>
    </w:p>
    <w:p w14:paraId="12EF7C3D" w14:textId="77777777" w:rsidR="00D673C5" w:rsidRDefault="00D673C5" w:rsidP="008B6F3F">
      <w:pPr>
        <w:pStyle w:val="Normal-centered-bold"/>
        <w:numPr>
          <w:ilvl w:val="0"/>
          <w:numId w:val="40"/>
        </w:numPr>
      </w:pPr>
      <w:r w:rsidRPr="004E04A9">
        <w:t xml:space="preserve">personal residential construction types </w:t>
      </w:r>
      <w:r>
        <w:t>are unknown, or</w:t>
      </w:r>
    </w:p>
    <w:p w14:paraId="087DF8C5" w14:textId="77777777" w:rsidR="00D673C5" w:rsidRDefault="00D673C5" w:rsidP="008B6F3F">
      <w:pPr>
        <w:pStyle w:val="Normal-centered-bold"/>
        <w:numPr>
          <w:ilvl w:val="0"/>
          <w:numId w:val="40"/>
        </w:numPr>
      </w:pPr>
      <w:r>
        <w:lastRenderedPageBreak/>
        <w:t xml:space="preserve">one or more primary </w:t>
      </w:r>
      <w:r w:rsidRPr="004E04A9">
        <w:t>building characteristics are unknown</w:t>
      </w:r>
      <w:r>
        <w:t>, or</w:t>
      </w:r>
    </w:p>
    <w:p w14:paraId="63BD516A" w14:textId="77777777" w:rsidR="00D673C5" w:rsidRPr="004E04A9" w:rsidRDefault="00D673C5" w:rsidP="008B6F3F">
      <w:pPr>
        <w:pStyle w:val="Normal-centered-bold"/>
        <w:numPr>
          <w:ilvl w:val="0"/>
          <w:numId w:val="40"/>
        </w:numPr>
      </w:pPr>
      <w:r>
        <w:t>building input characteristics are conflicting</w:t>
      </w:r>
      <w:r w:rsidRPr="004E04A9">
        <w:t xml:space="preserve">. </w:t>
      </w:r>
    </w:p>
    <w:p w14:paraId="70E94405" w14:textId="792A7823" w:rsidR="000536A2" w:rsidRDefault="000536A2" w:rsidP="000536A2">
      <w:r>
        <w:t xml:space="preserve">The parameters defining an </w:t>
      </w:r>
      <w:r w:rsidR="0028566D">
        <w:t>FPFLM</w:t>
      </w:r>
      <w:r>
        <w:t xml:space="preserve"> personal residential vulnerability model for site-built structures, for a given hydrological state or flood condition are the construction type (i.e. exterior wall type</w:t>
      </w:r>
      <w:r w:rsidRPr="009567D6">
        <w:t>), strength (weak or strong) based on year built</w:t>
      </w:r>
      <w:r>
        <w:t xml:space="preserve">, number of stories, building type (on grade or elevated), and first floor elevation (FFE). </w:t>
      </w:r>
    </w:p>
    <w:p w14:paraId="3FE35EF7" w14:textId="77777777" w:rsidR="000536A2" w:rsidRDefault="000536A2" w:rsidP="000536A2"/>
    <w:p w14:paraId="10BEF9FB" w14:textId="3B19BC86" w:rsidR="000536A2" w:rsidRDefault="000536A2" w:rsidP="000536A2">
      <w:r>
        <w:t xml:space="preserve">The NFIP exposure data is the main source of input for the flood model. As described in disclosure 3, data regarding building characteristics might be missing in the NFIP data set, including construction type, number of stories, and FFE. To make up for the missing, i.e. unknown data, the </w:t>
      </w:r>
      <w:r w:rsidR="0028566D">
        <w:t>FPFLM</w:t>
      </w:r>
      <w:r>
        <w:t xml:space="preserve"> team assigns the missing parameters based on available statistics.  These statistics can vary by era and by location, and</w:t>
      </w:r>
      <w:r w:rsidRPr="009846A2">
        <w:t xml:space="preserve"> </w:t>
      </w:r>
      <w:r>
        <w:t xml:space="preserve">the </w:t>
      </w:r>
      <w:r w:rsidR="0028566D">
        <w:t>FPFLM</w:t>
      </w:r>
      <w:r>
        <w:t xml:space="preserve"> team has already compiled them for the wind model from the county property tax appraiser databases, and the history of the building code, and complemented them with statistics from NFIP.</w:t>
      </w:r>
    </w:p>
    <w:p w14:paraId="0988DA45" w14:textId="77777777" w:rsidR="000536A2" w:rsidRDefault="000536A2" w:rsidP="000536A2"/>
    <w:p w14:paraId="622A3280" w14:textId="77777777" w:rsidR="000536A2" w:rsidRDefault="000536A2" w:rsidP="000536A2">
      <w:r>
        <w:t>For the single family manufactured homes, the weighting scheme will be the same as the one currently used in the wind model, using the same stats.</w:t>
      </w:r>
    </w:p>
    <w:p w14:paraId="07E04380" w14:textId="77777777" w:rsidR="000536A2" w:rsidRDefault="000536A2" w:rsidP="000536A2"/>
    <w:p w14:paraId="70EC0724" w14:textId="0385DC57" w:rsidR="000536A2" w:rsidRPr="00394DDB" w:rsidRDefault="000536A2" w:rsidP="000536A2">
      <w:r>
        <w:t xml:space="preserve">If building input characteristics are conflicting, the </w:t>
      </w:r>
      <w:r w:rsidR="0028566D">
        <w:t>FPFLM</w:t>
      </w:r>
      <w:r>
        <w:t xml:space="preserve"> team developed a set of rules to resolve the conflict.</w:t>
      </w:r>
    </w:p>
    <w:p w14:paraId="29DAEDBC" w14:textId="77777777" w:rsidR="00D673C5" w:rsidRPr="00394DDB" w:rsidRDefault="00D673C5" w:rsidP="008B6F3F">
      <w:pPr>
        <w:pStyle w:val="Normal-centered-bold"/>
        <w:numPr>
          <w:ilvl w:val="0"/>
          <w:numId w:val="36"/>
        </w:numPr>
        <w:ind w:left="360"/>
      </w:pPr>
      <w:r w:rsidRPr="00394DDB">
        <w:t xml:space="preserve">Describe similarities and differences in how the personal residential structure </w:t>
      </w:r>
      <w:r>
        <w:t xml:space="preserve">flood </w:t>
      </w:r>
      <w:r w:rsidRPr="00394DDB">
        <w:t>vulnerability functions are developed and applied for coastal and inland flooding.</w:t>
      </w:r>
    </w:p>
    <w:p w14:paraId="4EDF104D" w14:textId="4DB79F5F" w:rsidR="000536A2" w:rsidRPr="000536A2" w:rsidRDefault="000536A2" w:rsidP="000536A2">
      <w:pPr>
        <w:rPr>
          <w:b/>
        </w:rPr>
      </w:pPr>
      <w:r w:rsidRPr="000536A2">
        <w:t>The personal residential structure flood vulnerability functions were developed for coastal and inland flooding using entirely different methodologies. Coastal flood vulnerabilities were derived by translation of tsunami fragility functions to coastal flood vulnerability functions as described in the GF-1 Disclosure 2 stand</w:t>
      </w:r>
      <w:r w:rsidR="002101E5">
        <w:t xml:space="preserve">ard under the section entitled: </w:t>
      </w:r>
      <w:r w:rsidRPr="000536A2">
        <w:rPr>
          <w:b/>
        </w:rPr>
        <w:t>Vulnerability of site-built residential structures to Coastal Flood</w:t>
      </w:r>
      <w:r w:rsidRPr="000536A2">
        <w:t xml:space="preserve">, with example outputs provided in </w:t>
      </w:r>
      <w:r w:rsidR="002101E5">
        <w:fldChar w:fldCharType="begin"/>
      </w:r>
      <w:r w:rsidR="002101E5">
        <w:instrText xml:space="preserve"> REF _Ref31126017 \h </w:instrText>
      </w:r>
      <w:r w:rsidR="002101E5">
        <w:fldChar w:fldCharType="separate"/>
      </w:r>
      <w:r w:rsidR="00407951" w:rsidRPr="00E05119">
        <w:t xml:space="preserve">Figure </w:t>
      </w:r>
      <w:r w:rsidR="00407951">
        <w:rPr>
          <w:noProof/>
        </w:rPr>
        <w:t>21</w:t>
      </w:r>
      <w:r w:rsidR="002101E5">
        <w:fldChar w:fldCharType="end"/>
      </w:r>
      <w:r w:rsidRPr="000536A2">
        <w:rPr>
          <w:b/>
        </w:rPr>
        <w:t xml:space="preserve">, </w:t>
      </w:r>
      <w:r w:rsidR="002101E5">
        <w:rPr>
          <w:b/>
        </w:rPr>
        <w:fldChar w:fldCharType="begin"/>
      </w:r>
      <w:r w:rsidR="002101E5">
        <w:rPr>
          <w:b/>
        </w:rPr>
        <w:instrText xml:space="preserve"> REF _Ref31126209 \h </w:instrText>
      </w:r>
      <w:r w:rsidR="002101E5">
        <w:rPr>
          <w:b/>
        </w:rPr>
      </w:r>
      <w:r w:rsidR="002101E5">
        <w:rPr>
          <w:b/>
        </w:rPr>
        <w:fldChar w:fldCharType="separate"/>
      </w:r>
      <w:r w:rsidR="00407951" w:rsidRPr="00E05119">
        <w:t xml:space="preserve">Figure </w:t>
      </w:r>
      <w:r w:rsidR="00407951">
        <w:rPr>
          <w:noProof/>
        </w:rPr>
        <w:t>22</w:t>
      </w:r>
      <w:r w:rsidR="002101E5">
        <w:rPr>
          <w:b/>
        </w:rPr>
        <w:fldChar w:fldCharType="end"/>
      </w:r>
      <w:r w:rsidRPr="000536A2">
        <w:rPr>
          <w:b/>
        </w:rPr>
        <w:t xml:space="preserve">, </w:t>
      </w:r>
      <w:r w:rsidR="002101E5">
        <w:rPr>
          <w:b/>
        </w:rPr>
        <w:fldChar w:fldCharType="begin"/>
      </w:r>
      <w:r w:rsidR="002101E5">
        <w:rPr>
          <w:b/>
        </w:rPr>
        <w:instrText xml:space="preserve"> REF _Ref31126918 \h </w:instrText>
      </w:r>
      <w:r w:rsidR="002101E5">
        <w:rPr>
          <w:b/>
        </w:rPr>
      </w:r>
      <w:r w:rsidR="002101E5">
        <w:rPr>
          <w:b/>
        </w:rPr>
        <w:fldChar w:fldCharType="separate"/>
      </w:r>
      <w:r w:rsidR="00407951" w:rsidRPr="00740712">
        <w:t xml:space="preserve">Figure </w:t>
      </w:r>
      <w:r w:rsidR="00407951">
        <w:rPr>
          <w:noProof/>
        </w:rPr>
        <w:t>24</w:t>
      </w:r>
      <w:r w:rsidR="002101E5">
        <w:rPr>
          <w:b/>
        </w:rPr>
        <w:fldChar w:fldCharType="end"/>
      </w:r>
      <w:r w:rsidRPr="000536A2">
        <w:rPr>
          <w:b/>
        </w:rPr>
        <w:t xml:space="preserve">, </w:t>
      </w:r>
      <w:r w:rsidRPr="002101E5">
        <w:t>and</w:t>
      </w:r>
      <w:r w:rsidRPr="000536A2">
        <w:rPr>
          <w:b/>
        </w:rPr>
        <w:t xml:space="preserve"> </w:t>
      </w:r>
      <w:r w:rsidR="002101E5">
        <w:rPr>
          <w:b/>
        </w:rPr>
        <w:fldChar w:fldCharType="begin"/>
      </w:r>
      <w:r w:rsidR="002101E5">
        <w:rPr>
          <w:b/>
        </w:rPr>
        <w:instrText xml:space="preserve"> REF _Ref31188993 \h </w:instrText>
      </w:r>
      <w:r w:rsidR="002101E5">
        <w:rPr>
          <w:b/>
        </w:rPr>
      </w:r>
      <w:r w:rsidR="002101E5">
        <w:rPr>
          <w:b/>
        </w:rPr>
        <w:fldChar w:fldCharType="separate"/>
      </w:r>
      <w:r w:rsidR="00407951" w:rsidRPr="009429C4">
        <w:t xml:space="preserve">Figure </w:t>
      </w:r>
      <w:r w:rsidR="00407951">
        <w:rPr>
          <w:noProof/>
        </w:rPr>
        <w:t>55</w:t>
      </w:r>
      <w:r w:rsidR="002101E5">
        <w:rPr>
          <w:b/>
        </w:rPr>
        <w:fldChar w:fldCharType="end"/>
      </w:r>
      <w:r w:rsidRPr="000536A2">
        <w:rPr>
          <w:b/>
        </w:rPr>
        <w:t>.</w:t>
      </w:r>
    </w:p>
    <w:p w14:paraId="5E812CFE" w14:textId="77777777" w:rsidR="000536A2" w:rsidRPr="000536A2" w:rsidRDefault="000536A2" w:rsidP="000536A2"/>
    <w:p w14:paraId="71AF2722" w14:textId="380A9645" w:rsidR="000536A2" w:rsidRPr="00C4419E" w:rsidRDefault="000536A2" w:rsidP="000536A2">
      <w:pPr>
        <w:rPr>
          <w:b/>
        </w:rPr>
      </w:pPr>
      <w:r w:rsidRPr="000536A2">
        <w:t>Inland flood vulnerabilities were derived by adapting USACE (2015) flood vulnerabilities as described in the GF-1 Disclosure 2 standard</w:t>
      </w:r>
      <w:r w:rsidR="00FD5FEA">
        <w:t xml:space="preserve"> under the section entitled: </w:t>
      </w:r>
      <w:r w:rsidRPr="000536A2">
        <w:rPr>
          <w:b/>
        </w:rPr>
        <w:t>Vulnerability of site-built residential structures to Inland Flood</w:t>
      </w:r>
      <w:r w:rsidRPr="000536A2">
        <w:t xml:space="preserve">, with example outputs provided in </w:t>
      </w:r>
      <w:r w:rsidR="002101E5">
        <w:fldChar w:fldCharType="begin"/>
      </w:r>
      <w:r w:rsidR="002101E5">
        <w:instrText xml:space="preserve"> REF _Ref31126907 \h </w:instrText>
      </w:r>
      <w:r w:rsidR="002101E5">
        <w:fldChar w:fldCharType="separate"/>
      </w:r>
      <w:r w:rsidR="00407951" w:rsidRPr="00740712">
        <w:t xml:space="preserve">Figure </w:t>
      </w:r>
      <w:r w:rsidR="00407951">
        <w:rPr>
          <w:noProof/>
        </w:rPr>
        <w:t>23</w:t>
      </w:r>
      <w:r w:rsidR="002101E5">
        <w:fldChar w:fldCharType="end"/>
      </w:r>
      <w:r w:rsidRPr="000536A2">
        <w:rPr>
          <w:b/>
        </w:rPr>
        <w:t xml:space="preserve">, </w:t>
      </w:r>
      <w:r w:rsidR="002101E5">
        <w:rPr>
          <w:b/>
        </w:rPr>
        <w:fldChar w:fldCharType="begin"/>
      </w:r>
      <w:r w:rsidR="002101E5">
        <w:rPr>
          <w:b/>
        </w:rPr>
        <w:instrText xml:space="preserve"> REF _Ref31126918 \h </w:instrText>
      </w:r>
      <w:r w:rsidR="002101E5">
        <w:rPr>
          <w:b/>
        </w:rPr>
      </w:r>
      <w:r w:rsidR="002101E5">
        <w:rPr>
          <w:b/>
        </w:rPr>
        <w:fldChar w:fldCharType="separate"/>
      </w:r>
      <w:r w:rsidR="00407951" w:rsidRPr="00740712">
        <w:t xml:space="preserve">Figure </w:t>
      </w:r>
      <w:r w:rsidR="00407951">
        <w:rPr>
          <w:noProof/>
        </w:rPr>
        <w:t>24</w:t>
      </w:r>
      <w:r w:rsidR="002101E5">
        <w:rPr>
          <w:b/>
        </w:rPr>
        <w:fldChar w:fldCharType="end"/>
      </w:r>
      <w:r w:rsidRPr="000536A2">
        <w:rPr>
          <w:b/>
        </w:rPr>
        <w:t xml:space="preserve"> </w:t>
      </w:r>
      <w:r w:rsidRPr="002101E5">
        <w:t>and</w:t>
      </w:r>
      <w:r w:rsidRPr="000536A2">
        <w:rPr>
          <w:b/>
        </w:rPr>
        <w:t xml:space="preserve"> </w:t>
      </w:r>
      <w:r w:rsidR="002101E5">
        <w:rPr>
          <w:b/>
        </w:rPr>
        <w:fldChar w:fldCharType="begin"/>
      </w:r>
      <w:r w:rsidR="002101E5">
        <w:rPr>
          <w:b/>
        </w:rPr>
        <w:instrText xml:space="preserve"> REF _Ref34058173 \h </w:instrText>
      </w:r>
      <w:r w:rsidR="002101E5">
        <w:rPr>
          <w:b/>
        </w:rPr>
      </w:r>
      <w:r w:rsidR="002101E5">
        <w:rPr>
          <w:b/>
        </w:rPr>
        <w:fldChar w:fldCharType="separate"/>
      </w:r>
      <w:r w:rsidR="00407951" w:rsidRPr="009429C4">
        <w:t xml:space="preserve">Figure </w:t>
      </w:r>
      <w:r w:rsidR="00407951">
        <w:rPr>
          <w:noProof/>
        </w:rPr>
        <w:t>53</w:t>
      </w:r>
      <w:r w:rsidR="002101E5">
        <w:rPr>
          <w:b/>
        </w:rPr>
        <w:fldChar w:fldCharType="end"/>
      </w:r>
      <w:r w:rsidRPr="000536A2">
        <w:rPr>
          <w:b/>
        </w:rPr>
        <w:t>.</w:t>
      </w:r>
    </w:p>
    <w:p w14:paraId="677D3C35" w14:textId="77777777" w:rsidR="00D673C5" w:rsidRPr="00394DDB" w:rsidRDefault="00D673C5" w:rsidP="008B6F3F">
      <w:pPr>
        <w:pStyle w:val="Normal-centered-bold"/>
        <w:numPr>
          <w:ilvl w:val="0"/>
          <w:numId w:val="36"/>
        </w:numPr>
        <w:ind w:left="360"/>
      </w:pPr>
      <w:r w:rsidRPr="00394DDB">
        <w:t>Provide a completed Form VF-1, Coastal Flood with Damaging Wave</w:t>
      </w:r>
      <w:r>
        <w:t xml:space="preserve"> Action</w:t>
      </w:r>
      <w:r w:rsidRPr="00394DDB">
        <w:t>. Provide a link to the location of the form [insert hyperlink here].</w:t>
      </w:r>
    </w:p>
    <w:p w14:paraId="080EC3F5" w14:textId="32F06427" w:rsidR="000536A2" w:rsidRPr="00394DDB" w:rsidRDefault="000536A2" w:rsidP="000536A2">
      <w:r w:rsidRPr="000536A2">
        <w:t xml:space="preserve">See </w:t>
      </w:r>
      <w:hyperlink w:anchor="_Form_VF-1:_Coastal" w:history="1">
        <w:r w:rsidRPr="00C4419E">
          <w:rPr>
            <w:rStyle w:val="Hyperlink"/>
          </w:rPr>
          <w:t>Form VF-1</w:t>
        </w:r>
      </w:hyperlink>
      <w:r w:rsidRPr="000536A2">
        <w:t>.</w:t>
      </w:r>
    </w:p>
    <w:p w14:paraId="39803365" w14:textId="77777777" w:rsidR="00D673C5" w:rsidRPr="00394DDB" w:rsidRDefault="00D673C5" w:rsidP="008B6F3F">
      <w:pPr>
        <w:pStyle w:val="Normal-centered-bold"/>
        <w:numPr>
          <w:ilvl w:val="0"/>
          <w:numId w:val="36"/>
        </w:numPr>
        <w:ind w:left="360"/>
      </w:pPr>
      <w:r w:rsidRPr="00394DDB">
        <w:lastRenderedPageBreak/>
        <w:t>Provide a completed Form VF-2, Inland Flood</w:t>
      </w:r>
      <w:r>
        <w:t xml:space="preserve"> by Flood Depth</w:t>
      </w:r>
      <w:r w:rsidRPr="00394DDB">
        <w:t xml:space="preserve">. Provide a link to the location of the form [insert hyperlink here]. </w:t>
      </w:r>
    </w:p>
    <w:p w14:paraId="71EF0200" w14:textId="4B3EF440" w:rsidR="00914AC5" w:rsidRDefault="00C4419E" w:rsidP="00C4419E">
      <w:r>
        <w:t xml:space="preserve">See </w:t>
      </w:r>
      <w:hyperlink w:anchor="_Form_VF-2:_Inland" w:history="1">
        <w:r w:rsidRPr="00C4419E">
          <w:rPr>
            <w:rStyle w:val="Hyperlink"/>
          </w:rPr>
          <w:t>Form VF-2</w:t>
        </w:r>
      </w:hyperlink>
      <w:r>
        <w:t>.</w:t>
      </w:r>
      <w:r w:rsidR="00914AC5">
        <w:br w:type="page"/>
      </w:r>
    </w:p>
    <w:p w14:paraId="792CB4E1" w14:textId="77777777" w:rsidR="00D673C5" w:rsidRDefault="0086790D" w:rsidP="00914AC5">
      <w:pPr>
        <w:pStyle w:val="Heading2"/>
      </w:pPr>
      <w:bookmarkStart w:id="445" w:name="_Toc34080056"/>
      <w:r>
        <w:lastRenderedPageBreak/>
        <w:t xml:space="preserve">VF-2 </w:t>
      </w:r>
      <w:r w:rsidR="00914AC5" w:rsidRPr="00394DDB">
        <w:t>Derivation of Personal Residential Contents Flood Vulnerability Functions</w:t>
      </w:r>
      <w:bookmarkEnd w:id="445"/>
    </w:p>
    <w:p w14:paraId="432417BF" w14:textId="77777777" w:rsidR="00914AC5" w:rsidRPr="00394DDB" w:rsidRDefault="00914AC5" w:rsidP="008B6F3F">
      <w:pPr>
        <w:pStyle w:val="Normal-centered-bold"/>
        <w:numPr>
          <w:ilvl w:val="0"/>
          <w:numId w:val="41"/>
        </w:numPr>
        <w:ind w:left="360"/>
      </w:pPr>
      <w:r w:rsidRPr="00394DDB">
        <w:t xml:space="preserve">Development of the personal residential contents flood vulnerability functions shall be based on some combination of the following: (1) post-event site investigations, (2) technical literature, (3) expert opinion, (4) laboratory or field testing, and (5) insurance claims data. Contents flood vulnerability functions shall be supported by historical and other relevant data. </w:t>
      </w:r>
    </w:p>
    <w:p w14:paraId="243A2018" w14:textId="1DB11ADF" w:rsidR="00914AC5" w:rsidRPr="00394DDB" w:rsidRDefault="008844FF" w:rsidP="000256B5">
      <w:r w:rsidRPr="008844FF">
        <w:t>The development of the personal residential contents flood vulnerabilities is based on insurance claims dat</w:t>
      </w:r>
      <w:r w:rsidR="00C4419E">
        <w:t xml:space="preserve">a, informed by expert opinion. </w:t>
      </w:r>
    </w:p>
    <w:p w14:paraId="64EDEDD7" w14:textId="77777777" w:rsidR="00914AC5" w:rsidRDefault="00914AC5" w:rsidP="008B6F3F">
      <w:pPr>
        <w:pStyle w:val="Normal-centered-bold"/>
        <w:numPr>
          <w:ilvl w:val="0"/>
          <w:numId w:val="41"/>
        </w:numPr>
        <w:ind w:left="360"/>
      </w:pPr>
      <w:r w:rsidRPr="00394DDB">
        <w:t xml:space="preserve">The </w:t>
      </w:r>
      <w:r>
        <w:t>relationship between</w:t>
      </w:r>
      <w:r w:rsidRPr="00394DDB">
        <w:t xml:space="preserve"> personal residential </w:t>
      </w:r>
      <w:r>
        <w:t xml:space="preserve">structure and </w:t>
      </w:r>
      <w:r w:rsidRPr="00394DDB">
        <w:t xml:space="preserve">contents </w:t>
      </w:r>
      <w:r>
        <w:t xml:space="preserve">flood </w:t>
      </w:r>
      <w:r w:rsidRPr="00394DDB">
        <w:t xml:space="preserve">vulnerability functions shall </w:t>
      </w:r>
      <w:r>
        <w:t>be reasonable</w:t>
      </w:r>
      <w:r w:rsidRPr="00394DDB">
        <w:t>.</w:t>
      </w:r>
    </w:p>
    <w:p w14:paraId="695F03B9" w14:textId="090FF422" w:rsidR="000256B5" w:rsidRPr="00394DDB" w:rsidRDefault="008844FF" w:rsidP="000256B5">
      <w:pPr>
        <w:rPr>
          <w:lang w:eastAsia="ja-JP"/>
        </w:rPr>
      </w:pPr>
      <w:r w:rsidRPr="008844FF">
        <w:rPr>
          <w:lang w:eastAsia="ja-JP"/>
        </w:rPr>
        <w:t>The relationship between the modeled personal residential structure and the contents flood vulnerability functions is reasonable, on the basis of the relationship between historical struc</w:t>
      </w:r>
      <w:r w:rsidR="00C4419E">
        <w:rPr>
          <w:lang w:eastAsia="ja-JP"/>
        </w:rPr>
        <w:t>ture and contents flood losses.</w:t>
      </w:r>
    </w:p>
    <w:p w14:paraId="7D1ECD09" w14:textId="77777777" w:rsidR="00914AC5" w:rsidRPr="00394DDB" w:rsidRDefault="00914AC5" w:rsidP="00914AC5">
      <w:pPr>
        <w:pStyle w:val="Normal-centered-bold"/>
      </w:pPr>
      <w:r w:rsidRPr="00394DDB">
        <w:t>Disclosures</w:t>
      </w:r>
    </w:p>
    <w:p w14:paraId="21ACC3A3" w14:textId="77777777" w:rsidR="00914AC5" w:rsidRPr="00394DDB" w:rsidRDefault="00914AC5" w:rsidP="008B6F3F">
      <w:pPr>
        <w:pStyle w:val="Normal-centered-bold"/>
        <w:numPr>
          <w:ilvl w:val="0"/>
          <w:numId w:val="42"/>
        </w:numPr>
        <w:ind w:left="360"/>
      </w:pPr>
      <w:r w:rsidRPr="00394DDB">
        <w:t>Provide a flowchart documenting the process by which the personal residential contents flood vulnerability functions are derived and implemented.</w:t>
      </w:r>
    </w:p>
    <w:p w14:paraId="7BDA174F" w14:textId="7FBC861A" w:rsidR="00381150" w:rsidRDefault="00381150" w:rsidP="0028566D">
      <w:r w:rsidRPr="007D08DC">
        <w:t xml:space="preserve">The flow chart </w:t>
      </w:r>
      <w:r w:rsidR="0028566D">
        <w:t xml:space="preserve">below </w:t>
      </w:r>
      <w:r>
        <w:t>summarizes</w:t>
      </w:r>
      <w:r w:rsidRPr="007D08DC">
        <w:t xml:space="preserve"> the procedure used to </w:t>
      </w:r>
      <w:r>
        <w:t>develop the flood contents vulnerability functions for</w:t>
      </w:r>
      <w:r w:rsidRPr="007D08DC">
        <w:t xml:space="preserve"> the different types of </w:t>
      </w:r>
      <w:r>
        <w:t xml:space="preserve">personal </w:t>
      </w:r>
      <w:r w:rsidRPr="007D08DC">
        <w:t xml:space="preserve">residential buildings. </w:t>
      </w:r>
    </w:p>
    <w:p w14:paraId="78BD1C65" w14:textId="77777777" w:rsidR="009429C4" w:rsidRPr="009429C4" w:rsidRDefault="009429C4" w:rsidP="006D472A"/>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381150" w14:paraId="43B5A2CA" w14:textId="77777777" w:rsidTr="009429C4">
        <w:trPr>
          <w:trHeight w:val="3320"/>
        </w:trPr>
        <w:tc>
          <w:tcPr>
            <w:tcW w:w="9360" w:type="dxa"/>
          </w:tcPr>
          <w:p w14:paraId="09F741B6" w14:textId="77777777" w:rsidR="009429C4" w:rsidRDefault="00381150" w:rsidP="009429C4">
            <w:pPr>
              <w:keepNext/>
            </w:pPr>
            <w:r>
              <w:rPr>
                <w:noProof/>
                <w:lang w:eastAsia="zh-CN"/>
              </w:rPr>
              <w:lastRenderedPageBreak/>
              <w:drawing>
                <wp:inline distT="0" distB="0" distL="0" distR="0" wp14:anchorId="4FC02D61" wp14:editId="1A99CD2A">
                  <wp:extent cx="5867400" cy="4152900"/>
                  <wp:effectExtent l="0" t="0" r="0" b="0"/>
                  <wp:docPr id="5134" name="Picture 5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VF2 Disclosure 1.jpg"/>
                          <pic:cNvPicPr/>
                        </pic:nvPicPr>
                        <pic:blipFill rotWithShape="1">
                          <a:blip r:embed="rId207" cstate="print">
                            <a:extLst>
                              <a:ext uri="{28A0092B-C50C-407E-A947-70E740481C1C}">
                                <a14:useLocalDpi xmlns:a14="http://schemas.microsoft.com/office/drawing/2010/main" val="0"/>
                              </a:ext>
                            </a:extLst>
                          </a:blip>
                          <a:srcRect b="44225"/>
                          <a:stretch/>
                        </pic:blipFill>
                        <pic:spPr bwMode="auto">
                          <a:xfrm>
                            <a:off x="0" y="0"/>
                            <a:ext cx="5867400" cy="4152900"/>
                          </a:xfrm>
                          <a:prstGeom prst="rect">
                            <a:avLst/>
                          </a:prstGeom>
                          <a:ln>
                            <a:noFill/>
                          </a:ln>
                          <a:extLst>
                            <a:ext uri="{53640926-AAD7-44D8-BBD7-CCE9431645EC}">
                              <a14:shadowObscured xmlns:a14="http://schemas.microsoft.com/office/drawing/2010/main"/>
                            </a:ext>
                          </a:extLst>
                        </pic:spPr>
                      </pic:pic>
                    </a:graphicData>
                  </a:graphic>
                </wp:inline>
              </w:drawing>
            </w:r>
          </w:p>
          <w:p w14:paraId="6DA08FB2" w14:textId="150070A9" w:rsidR="009429C4" w:rsidRPr="009429C4" w:rsidRDefault="009429C4" w:rsidP="009429C4">
            <w:pPr>
              <w:pStyle w:val="Caption"/>
            </w:pPr>
            <w:bookmarkStart w:id="446" w:name="_Toc33710131"/>
            <w:bookmarkStart w:id="447" w:name="_Toc34080158"/>
            <w:r w:rsidRPr="009429C4">
              <w:t xml:space="preserve">Figure </w:t>
            </w:r>
            <w:fldSimple w:instr=" SEQ Figure \* ARABIC ">
              <w:r w:rsidR="00407951">
                <w:rPr>
                  <w:noProof/>
                </w:rPr>
                <w:t>56</w:t>
              </w:r>
            </w:fldSimple>
            <w:r w:rsidRPr="009429C4">
              <w:t>. Content vulnerability for personal residential structures</w:t>
            </w:r>
            <w:r w:rsidR="006D49B7">
              <w:t>.</w:t>
            </w:r>
            <w:bookmarkEnd w:id="446"/>
            <w:bookmarkEnd w:id="447"/>
          </w:p>
        </w:tc>
      </w:tr>
    </w:tbl>
    <w:p w14:paraId="2A32F46E" w14:textId="77777777" w:rsidR="00914AC5" w:rsidRDefault="00914AC5" w:rsidP="008B6F3F">
      <w:pPr>
        <w:pStyle w:val="Normal-centered-bold"/>
        <w:numPr>
          <w:ilvl w:val="0"/>
          <w:numId w:val="42"/>
        </w:numPr>
        <w:ind w:left="360"/>
      </w:pPr>
      <w:r w:rsidRPr="00394DDB">
        <w:t>Describe the relationship between personal residential contents and personal residential structure flood vulnerability functions.</w:t>
      </w:r>
    </w:p>
    <w:p w14:paraId="16C5D6A1" w14:textId="1BCB5CD4" w:rsidR="00914AC5" w:rsidRPr="00394DDB" w:rsidRDefault="00381150" w:rsidP="00381150">
      <w:r w:rsidRPr="00381150">
        <w:t>The personal residential contents flood vulnerability functions were derived from the personal residential structure flood vulnerability functions, in a 3-step process described in disclosure 3, based on claim data.  This insures consistency betwee</w:t>
      </w:r>
      <w:r w:rsidR="00C4419E">
        <w:t xml:space="preserve">n the two types of functions.  </w:t>
      </w:r>
    </w:p>
    <w:p w14:paraId="3EC794D0" w14:textId="77777777" w:rsidR="00381150" w:rsidRPr="00381150" w:rsidRDefault="00914AC5" w:rsidP="00381150">
      <w:pPr>
        <w:pStyle w:val="Normal-centered-bold"/>
        <w:numPr>
          <w:ilvl w:val="0"/>
          <w:numId w:val="42"/>
        </w:numPr>
        <w:ind w:left="360"/>
      </w:pPr>
      <w:r w:rsidRPr="00394DDB">
        <w:t>Describe any assumptions, data, methods, and processes used to develop and validate the personal residential contents flood vulnerability functions.</w:t>
      </w:r>
    </w:p>
    <w:p w14:paraId="09A4BD7E" w14:textId="17310EF9" w:rsidR="00381150" w:rsidRPr="001540C5" w:rsidRDefault="00381150" w:rsidP="00381150">
      <w:r w:rsidRPr="001540C5">
        <w:t>NFIP claim</w:t>
      </w:r>
      <w:r>
        <w:t>s</w:t>
      </w:r>
      <w:r w:rsidRPr="001540C5">
        <w:t xml:space="preserve"> data </w:t>
      </w:r>
      <w:r>
        <w:t xml:space="preserve">is used </w:t>
      </w:r>
      <w:r w:rsidRPr="001540C5">
        <w:t xml:space="preserve">for the development of the </w:t>
      </w:r>
      <w:r w:rsidRPr="001540C5">
        <w:rPr>
          <w:noProof/>
        </w:rPr>
        <w:t>coastal and inland flood model content damage vulnerabilities</w:t>
      </w:r>
      <w:r w:rsidRPr="001540C5">
        <w:t xml:space="preserve">. For each claim, the building damage ratio (building damage to building value) and content damage ratio (content damage to content value) were calculated using the available information in the NFIP claim data. NFIP reports the building property value, building coverage and the content coverage. To calculate the content value, a factor resulting from the ratio between the building property value and the building coverage is applied to the content coverage. </w:t>
      </w:r>
      <w:r w:rsidR="00E04B34">
        <w:rPr>
          <w:lang w:eastAsia="zh-CN"/>
        </w:rPr>
        <w:fldChar w:fldCharType="begin"/>
      </w:r>
      <w:r w:rsidR="00E04B34">
        <w:instrText xml:space="preserve"> REF _Ref31190186 \h </w:instrText>
      </w:r>
      <w:r w:rsidR="00E04B34">
        <w:rPr>
          <w:lang w:eastAsia="zh-CN"/>
        </w:rPr>
      </w:r>
      <w:r w:rsidR="00E04B34">
        <w:rPr>
          <w:lang w:eastAsia="zh-CN"/>
        </w:rPr>
        <w:fldChar w:fldCharType="separate"/>
      </w:r>
      <w:r w:rsidR="00407951" w:rsidRPr="00E04B34">
        <w:t xml:space="preserve">Table </w:t>
      </w:r>
      <w:r w:rsidR="00407951">
        <w:rPr>
          <w:noProof/>
        </w:rPr>
        <w:t>43</w:t>
      </w:r>
      <w:r w:rsidR="00E04B34">
        <w:rPr>
          <w:lang w:eastAsia="zh-CN"/>
        </w:rPr>
        <w:fldChar w:fldCharType="end"/>
      </w:r>
      <w:r w:rsidRPr="001540C5">
        <w:rPr>
          <w:lang w:eastAsia="zh-CN"/>
        </w:rPr>
        <w:t xml:space="preserve"> shows a sample </w:t>
      </w:r>
      <w:r>
        <w:rPr>
          <w:lang w:eastAsia="zh-CN"/>
        </w:rPr>
        <w:t xml:space="preserve">subset </w:t>
      </w:r>
      <w:r w:rsidRPr="001540C5">
        <w:rPr>
          <w:lang w:eastAsia="zh-CN"/>
        </w:rPr>
        <w:t>of the NFIP claim</w:t>
      </w:r>
      <w:r>
        <w:rPr>
          <w:lang w:eastAsia="zh-CN"/>
        </w:rPr>
        <w:t>s</w:t>
      </w:r>
      <w:r w:rsidRPr="001540C5">
        <w:rPr>
          <w:lang w:eastAsia="zh-CN"/>
        </w:rPr>
        <w:t xml:space="preserve"> data </w:t>
      </w:r>
      <w:r>
        <w:rPr>
          <w:lang w:eastAsia="zh-CN"/>
        </w:rPr>
        <w:t xml:space="preserve">(first five columns), and the values calculated from this data and appended (last three columns, grey shaded). In any row: Content value = Content </w:t>
      </w:r>
      <w:bookmarkStart w:id="448" w:name="_Ref446723761"/>
      <w:r>
        <w:rPr>
          <w:lang w:eastAsia="zh-CN"/>
        </w:rPr>
        <w:lastRenderedPageBreak/>
        <w:t>coverage * (Building value/Building coverage); Building damage ratio = Building damage / Building value; Content damage ratio = Content damage / Content value.</w:t>
      </w:r>
    </w:p>
    <w:bookmarkEnd w:id="448"/>
    <w:p w14:paraId="10063AA8" w14:textId="77777777" w:rsidR="00381150" w:rsidRDefault="00381150" w:rsidP="00381150">
      <w:pPr>
        <w:rPr>
          <w:lang w:eastAsia="zh-CN"/>
        </w:rPr>
      </w:pPr>
    </w:p>
    <w:tbl>
      <w:tblPr>
        <w:tblStyle w:val="GridTable7Colorful1"/>
        <w:tblW w:w="9000" w:type="dxa"/>
        <w:tblBorders>
          <w:top w:val="single" w:sz="12" w:space="0" w:color="auto"/>
          <w:left w:val="none" w:sz="0" w:space="0" w:color="auto"/>
          <w:bottom w:val="single" w:sz="12" w:space="0" w:color="auto"/>
          <w:right w:val="none" w:sz="0" w:space="0" w:color="auto"/>
          <w:insideH w:val="single" w:sz="4" w:space="0" w:color="auto"/>
          <w:insideV w:val="single" w:sz="4" w:space="0" w:color="auto"/>
        </w:tblBorders>
        <w:tblLook w:val="0600" w:firstRow="0" w:lastRow="0" w:firstColumn="0" w:lastColumn="0" w:noHBand="1" w:noVBand="1"/>
      </w:tblPr>
      <w:tblGrid>
        <w:gridCol w:w="1260"/>
        <w:gridCol w:w="1080"/>
        <w:gridCol w:w="1080"/>
        <w:gridCol w:w="1080"/>
        <w:gridCol w:w="1080"/>
        <w:gridCol w:w="1080"/>
        <w:gridCol w:w="1170"/>
        <w:gridCol w:w="1170"/>
      </w:tblGrid>
      <w:tr w:rsidR="00381150" w:rsidRPr="008C664F" w14:paraId="19AA631C" w14:textId="77777777" w:rsidTr="008844FF">
        <w:trPr>
          <w:trHeight w:val="86"/>
        </w:trPr>
        <w:tc>
          <w:tcPr>
            <w:tcW w:w="1260" w:type="dxa"/>
            <w:hideMark/>
          </w:tcPr>
          <w:p w14:paraId="5A04F521" w14:textId="77777777" w:rsidR="00381150" w:rsidRPr="008C664F" w:rsidRDefault="00381150" w:rsidP="00E04B34">
            <w:pPr>
              <w:pStyle w:val="table"/>
              <w:jc w:val="center"/>
            </w:pPr>
            <w:r w:rsidRPr="008C664F">
              <w:t>Building damage ($)</w:t>
            </w:r>
          </w:p>
        </w:tc>
        <w:tc>
          <w:tcPr>
            <w:tcW w:w="1080" w:type="dxa"/>
            <w:hideMark/>
          </w:tcPr>
          <w:p w14:paraId="0B3CD260" w14:textId="77777777" w:rsidR="00381150" w:rsidRPr="008C664F" w:rsidRDefault="00381150" w:rsidP="00E04B34">
            <w:pPr>
              <w:pStyle w:val="table"/>
              <w:jc w:val="center"/>
            </w:pPr>
            <w:r w:rsidRPr="008C664F">
              <w:t>Content damage ($)</w:t>
            </w:r>
          </w:p>
        </w:tc>
        <w:tc>
          <w:tcPr>
            <w:tcW w:w="1080" w:type="dxa"/>
            <w:hideMark/>
          </w:tcPr>
          <w:p w14:paraId="375F691E" w14:textId="77777777" w:rsidR="00381150" w:rsidRPr="008C664F" w:rsidRDefault="00381150" w:rsidP="00E04B34">
            <w:pPr>
              <w:pStyle w:val="table"/>
              <w:jc w:val="center"/>
            </w:pPr>
            <w:r w:rsidRPr="008C664F">
              <w:t>Building value ($)</w:t>
            </w:r>
          </w:p>
        </w:tc>
        <w:tc>
          <w:tcPr>
            <w:tcW w:w="1080" w:type="dxa"/>
            <w:hideMark/>
          </w:tcPr>
          <w:p w14:paraId="62507F3C" w14:textId="77777777" w:rsidR="00381150" w:rsidRPr="008C664F" w:rsidRDefault="00381150" w:rsidP="00E04B34">
            <w:pPr>
              <w:pStyle w:val="table"/>
              <w:jc w:val="center"/>
            </w:pPr>
            <w:r w:rsidRPr="008C664F">
              <w:t>Building coverage ($)</w:t>
            </w:r>
          </w:p>
        </w:tc>
        <w:tc>
          <w:tcPr>
            <w:tcW w:w="1080" w:type="dxa"/>
            <w:hideMark/>
          </w:tcPr>
          <w:p w14:paraId="452E0ABF" w14:textId="77777777" w:rsidR="00381150" w:rsidRPr="008C664F" w:rsidRDefault="00381150" w:rsidP="00E04B34">
            <w:pPr>
              <w:pStyle w:val="table"/>
              <w:jc w:val="center"/>
            </w:pPr>
            <w:r w:rsidRPr="008C664F">
              <w:t>Content coverage ($)</w:t>
            </w:r>
          </w:p>
        </w:tc>
        <w:tc>
          <w:tcPr>
            <w:tcW w:w="1080" w:type="dxa"/>
            <w:hideMark/>
          </w:tcPr>
          <w:p w14:paraId="125F1516" w14:textId="77777777" w:rsidR="00381150" w:rsidRPr="008C664F" w:rsidRDefault="00381150" w:rsidP="00E04B34">
            <w:pPr>
              <w:pStyle w:val="table"/>
              <w:jc w:val="center"/>
            </w:pPr>
            <w:r>
              <w:rPr>
                <w:noProof/>
                <w:lang w:eastAsia="zh-CN"/>
              </w:rPr>
              <mc:AlternateContent>
                <mc:Choice Requires="wps">
                  <w:drawing>
                    <wp:anchor distT="0" distB="0" distL="114300" distR="114300" simplePos="0" relativeHeight="251691008" behindDoc="0" locked="0" layoutInCell="1" allowOverlap="1" wp14:anchorId="19607F74" wp14:editId="26064BA6">
                      <wp:simplePos x="0" y="0"/>
                      <wp:positionH relativeFrom="column">
                        <wp:posOffset>-30480</wp:posOffset>
                      </wp:positionH>
                      <wp:positionV relativeFrom="paragraph">
                        <wp:posOffset>22860</wp:posOffset>
                      </wp:positionV>
                      <wp:extent cx="2123440" cy="1171575"/>
                      <wp:effectExtent l="0" t="0" r="0" b="9525"/>
                      <wp:wrapNone/>
                      <wp:docPr id="5135" name="Rectangle 5135"/>
                      <wp:cNvGraphicFramePr/>
                      <a:graphic xmlns:a="http://schemas.openxmlformats.org/drawingml/2006/main">
                        <a:graphicData uri="http://schemas.microsoft.com/office/word/2010/wordprocessingShape">
                          <wps:wsp>
                            <wps:cNvSpPr/>
                            <wps:spPr>
                              <a:xfrm>
                                <a:off x="0" y="0"/>
                                <a:ext cx="2123440" cy="1171575"/>
                              </a:xfrm>
                              <a:prstGeom prst="rect">
                                <a:avLst/>
                              </a:prstGeom>
                              <a:solidFill>
                                <a:srgbClr val="D0CECE">
                                  <a:alpha val="4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6DD1DE" id="Rectangle 5135" o:spid="_x0000_s1026" style="position:absolute;margin-left:-2.4pt;margin-top:1.8pt;width:167.2pt;height:92.2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" fillcolor="#d0cece" stroked="f" strokeweight="1pt">
                      <v:fill opacity="26214f"/>
                    </v:rect>
                  </w:pict>
                </mc:Fallback>
              </mc:AlternateContent>
            </w:r>
            <w:r w:rsidRPr="008C664F">
              <w:t>Content value ($)</w:t>
            </w:r>
          </w:p>
        </w:tc>
        <w:tc>
          <w:tcPr>
            <w:tcW w:w="1170" w:type="dxa"/>
          </w:tcPr>
          <w:p w14:paraId="64B89C58" w14:textId="77777777" w:rsidR="00381150" w:rsidRPr="008C664F" w:rsidRDefault="00381150" w:rsidP="00E04B34">
            <w:pPr>
              <w:pStyle w:val="table"/>
              <w:jc w:val="center"/>
            </w:pPr>
            <w:r w:rsidRPr="008C664F">
              <w:t>Building damage ratio (%)</w:t>
            </w:r>
          </w:p>
        </w:tc>
        <w:tc>
          <w:tcPr>
            <w:tcW w:w="1170" w:type="dxa"/>
          </w:tcPr>
          <w:p w14:paraId="1952D462" w14:textId="77777777" w:rsidR="00381150" w:rsidRPr="008C664F" w:rsidRDefault="00381150" w:rsidP="00E04B34">
            <w:pPr>
              <w:pStyle w:val="table"/>
              <w:jc w:val="center"/>
            </w:pPr>
            <w:r w:rsidRPr="008C664F">
              <w:t>Content damage ratio (%)</w:t>
            </w:r>
          </w:p>
        </w:tc>
      </w:tr>
      <w:tr w:rsidR="00381150" w:rsidRPr="008C664F" w14:paraId="27E1343F" w14:textId="77777777" w:rsidTr="008844FF">
        <w:trPr>
          <w:trHeight w:val="86"/>
        </w:trPr>
        <w:tc>
          <w:tcPr>
            <w:tcW w:w="1260" w:type="dxa"/>
            <w:hideMark/>
          </w:tcPr>
          <w:p w14:paraId="38A8E2CB" w14:textId="77777777" w:rsidR="00381150" w:rsidRPr="008C664F" w:rsidRDefault="00381150" w:rsidP="00E04B34">
            <w:pPr>
              <w:pStyle w:val="table"/>
              <w:jc w:val="center"/>
            </w:pPr>
            <w:r w:rsidRPr="008C664F">
              <w:t>33,646</w:t>
            </w:r>
          </w:p>
        </w:tc>
        <w:tc>
          <w:tcPr>
            <w:tcW w:w="1080" w:type="dxa"/>
            <w:hideMark/>
          </w:tcPr>
          <w:p w14:paraId="4211535F" w14:textId="77777777" w:rsidR="00381150" w:rsidRPr="008C664F" w:rsidRDefault="00381150" w:rsidP="00E04B34">
            <w:pPr>
              <w:pStyle w:val="table"/>
              <w:jc w:val="center"/>
            </w:pPr>
            <w:r w:rsidRPr="008C664F">
              <w:t>2,222</w:t>
            </w:r>
          </w:p>
        </w:tc>
        <w:tc>
          <w:tcPr>
            <w:tcW w:w="1080" w:type="dxa"/>
            <w:hideMark/>
          </w:tcPr>
          <w:p w14:paraId="2DB8443F" w14:textId="77777777" w:rsidR="00381150" w:rsidRPr="008C664F" w:rsidRDefault="00381150" w:rsidP="00E04B34">
            <w:pPr>
              <w:pStyle w:val="table"/>
              <w:jc w:val="center"/>
            </w:pPr>
            <w:r w:rsidRPr="008C664F">
              <w:t>164,939</w:t>
            </w:r>
          </w:p>
        </w:tc>
        <w:tc>
          <w:tcPr>
            <w:tcW w:w="1080" w:type="dxa"/>
            <w:hideMark/>
          </w:tcPr>
          <w:p w14:paraId="111EEB79" w14:textId="77777777" w:rsidR="00381150" w:rsidRPr="008C664F" w:rsidRDefault="00381150" w:rsidP="00E04B34">
            <w:pPr>
              <w:pStyle w:val="table"/>
              <w:jc w:val="center"/>
            </w:pPr>
            <w:r w:rsidRPr="008C664F">
              <w:t>250,000</w:t>
            </w:r>
          </w:p>
        </w:tc>
        <w:tc>
          <w:tcPr>
            <w:tcW w:w="1080" w:type="dxa"/>
            <w:hideMark/>
          </w:tcPr>
          <w:p w14:paraId="6A3C387A" w14:textId="77777777" w:rsidR="00381150" w:rsidRPr="008C664F" w:rsidRDefault="00381150" w:rsidP="00E04B34">
            <w:pPr>
              <w:pStyle w:val="table"/>
              <w:jc w:val="center"/>
            </w:pPr>
            <w:r w:rsidRPr="008C664F">
              <w:t>100,000</w:t>
            </w:r>
          </w:p>
        </w:tc>
        <w:tc>
          <w:tcPr>
            <w:tcW w:w="1080" w:type="dxa"/>
            <w:hideMark/>
          </w:tcPr>
          <w:p w14:paraId="234F9104" w14:textId="77777777" w:rsidR="00381150" w:rsidRPr="008C664F" w:rsidRDefault="00381150" w:rsidP="00E04B34">
            <w:pPr>
              <w:pStyle w:val="table"/>
              <w:jc w:val="center"/>
            </w:pPr>
            <w:r w:rsidRPr="008C664F">
              <w:t>65,976</w:t>
            </w:r>
          </w:p>
        </w:tc>
        <w:tc>
          <w:tcPr>
            <w:tcW w:w="1170" w:type="dxa"/>
          </w:tcPr>
          <w:p w14:paraId="3E7B011F" w14:textId="77777777" w:rsidR="00381150" w:rsidRPr="008C664F" w:rsidRDefault="00381150" w:rsidP="00E04B34">
            <w:pPr>
              <w:pStyle w:val="table"/>
              <w:jc w:val="center"/>
            </w:pPr>
            <w:r w:rsidRPr="008C664F">
              <w:t>20.40</w:t>
            </w:r>
          </w:p>
        </w:tc>
        <w:tc>
          <w:tcPr>
            <w:tcW w:w="1170" w:type="dxa"/>
          </w:tcPr>
          <w:p w14:paraId="0FE6E4B9" w14:textId="77777777" w:rsidR="00381150" w:rsidRPr="008C664F" w:rsidRDefault="00381150" w:rsidP="00E04B34">
            <w:pPr>
              <w:pStyle w:val="table"/>
              <w:jc w:val="center"/>
            </w:pPr>
            <w:r w:rsidRPr="008C664F">
              <w:t>3.37</w:t>
            </w:r>
          </w:p>
        </w:tc>
      </w:tr>
      <w:tr w:rsidR="00381150" w:rsidRPr="008C664F" w14:paraId="6D621293" w14:textId="77777777" w:rsidTr="008844FF">
        <w:trPr>
          <w:trHeight w:val="86"/>
        </w:trPr>
        <w:tc>
          <w:tcPr>
            <w:tcW w:w="1260" w:type="dxa"/>
            <w:hideMark/>
          </w:tcPr>
          <w:p w14:paraId="059E20B8" w14:textId="77777777" w:rsidR="00381150" w:rsidRPr="008C664F" w:rsidRDefault="00381150" w:rsidP="00E04B34">
            <w:pPr>
              <w:pStyle w:val="table"/>
              <w:jc w:val="center"/>
            </w:pPr>
            <w:r w:rsidRPr="008C664F">
              <w:t>23,194</w:t>
            </w:r>
          </w:p>
        </w:tc>
        <w:tc>
          <w:tcPr>
            <w:tcW w:w="1080" w:type="dxa"/>
            <w:hideMark/>
          </w:tcPr>
          <w:p w14:paraId="1E59DF6E" w14:textId="77777777" w:rsidR="00381150" w:rsidRPr="008C664F" w:rsidRDefault="00381150" w:rsidP="00E04B34">
            <w:pPr>
              <w:pStyle w:val="table"/>
              <w:jc w:val="center"/>
            </w:pPr>
            <w:r w:rsidRPr="008C664F">
              <w:t>0</w:t>
            </w:r>
          </w:p>
        </w:tc>
        <w:tc>
          <w:tcPr>
            <w:tcW w:w="1080" w:type="dxa"/>
            <w:hideMark/>
          </w:tcPr>
          <w:p w14:paraId="78DD355B" w14:textId="77777777" w:rsidR="00381150" w:rsidRPr="008C664F" w:rsidRDefault="00381150" w:rsidP="00E04B34">
            <w:pPr>
              <w:pStyle w:val="table"/>
              <w:jc w:val="center"/>
            </w:pPr>
            <w:r w:rsidRPr="008C664F">
              <w:t>101,435</w:t>
            </w:r>
          </w:p>
        </w:tc>
        <w:tc>
          <w:tcPr>
            <w:tcW w:w="1080" w:type="dxa"/>
            <w:hideMark/>
          </w:tcPr>
          <w:p w14:paraId="5954DF50" w14:textId="77777777" w:rsidR="00381150" w:rsidRPr="008C664F" w:rsidRDefault="00381150" w:rsidP="00E04B34">
            <w:pPr>
              <w:pStyle w:val="table"/>
              <w:jc w:val="center"/>
            </w:pPr>
            <w:r w:rsidRPr="008C664F">
              <w:t>121,000</w:t>
            </w:r>
          </w:p>
        </w:tc>
        <w:tc>
          <w:tcPr>
            <w:tcW w:w="1080" w:type="dxa"/>
            <w:hideMark/>
          </w:tcPr>
          <w:p w14:paraId="2807F8A0" w14:textId="77777777" w:rsidR="00381150" w:rsidRPr="008C664F" w:rsidRDefault="00381150" w:rsidP="00E04B34">
            <w:pPr>
              <w:pStyle w:val="table"/>
              <w:jc w:val="center"/>
            </w:pPr>
            <w:r w:rsidRPr="008C664F">
              <w:t>44,100</w:t>
            </w:r>
          </w:p>
        </w:tc>
        <w:tc>
          <w:tcPr>
            <w:tcW w:w="1080" w:type="dxa"/>
            <w:hideMark/>
          </w:tcPr>
          <w:p w14:paraId="54D9CF91" w14:textId="77777777" w:rsidR="00381150" w:rsidRPr="008C664F" w:rsidRDefault="00381150" w:rsidP="00E04B34">
            <w:pPr>
              <w:pStyle w:val="table"/>
              <w:jc w:val="center"/>
            </w:pPr>
            <w:r w:rsidRPr="008C664F">
              <w:t>36,969</w:t>
            </w:r>
          </w:p>
        </w:tc>
        <w:tc>
          <w:tcPr>
            <w:tcW w:w="1170" w:type="dxa"/>
          </w:tcPr>
          <w:p w14:paraId="42FCC56B" w14:textId="77777777" w:rsidR="00381150" w:rsidRPr="008C664F" w:rsidRDefault="00381150" w:rsidP="00E04B34">
            <w:pPr>
              <w:pStyle w:val="table"/>
              <w:jc w:val="center"/>
            </w:pPr>
            <w:r w:rsidRPr="008C664F">
              <w:t>22.87</w:t>
            </w:r>
          </w:p>
        </w:tc>
        <w:tc>
          <w:tcPr>
            <w:tcW w:w="1170" w:type="dxa"/>
          </w:tcPr>
          <w:p w14:paraId="762E683E" w14:textId="77777777" w:rsidR="00381150" w:rsidRPr="008C664F" w:rsidRDefault="00381150" w:rsidP="00E04B34">
            <w:pPr>
              <w:pStyle w:val="table"/>
              <w:jc w:val="center"/>
            </w:pPr>
            <w:r w:rsidRPr="008C664F">
              <w:t>0.00</w:t>
            </w:r>
          </w:p>
        </w:tc>
      </w:tr>
      <w:tr w:rsidR="00381150" w:rsidRPr="008C664F" w14:paraId="37EB83BF" w14:textId="77777777" w:rsidTr="008844FF">
        <w:trPr>
          <w:trHeight w:val="86"/>
        </w:trPr>
        <w:tc>
          <w:tcPr>
            <w:tcW w:w="1260" w:type="dxa"/>
            <w:hideMark/>
          </w:tcPr>
          <w:p w14:paraId="666F7B93" w14:textId="77777777" w:rsidR="00381150" w:rsidRPr="008C664F" w:rsidRDefault="00381150" w:rsidP="00E04B34">
            <w:pPr>
              <w:pStyle w:val="table"/>
              <w:jc w:val="center"/>
            </w:pPr>
            <w:r w:rsidRPr="008C664F">
              <w:t>61,988</w:t>
            </w:r>
          </w:p>
        </w:tc>
        <w:tc>
          <w:tcPr>
            <w:tcW w:w="1080" w:type="dxa"/>
            <w:hideMark/>
          </w:tcPr>
          <w:p w14:paraId="5DE49F13" w14:textId="77777777" w:rsidR="00381150" w:rsidRPr="008C664F" w:rsidRDefault="00381150" w:rsidP="00E04B34">
            <w:pPr>
              <w:pStyle w:val="table"/>
              <w:jc w:val="center"/>
            </w:pPr>
            <w:r w:rsidRPr="008C664F">
              <w:t>52,706</w:t>
            </w:r>
          </w:p>
        </w:tc>
        <w:tc>
          <w:tcPr>
            <w:tcW w:w="1080" w:type="dxa"/>
            <w:hideMark/>
          </w:tcPr>
          <w:p w14:paraId="26B79297" w14:textId="77777777" w:rsidR="00381150" w:rsidRPr="008C664F" w:rsidRDefault="00381150" w:rsidP="00E04B34">
            <w:pPr>
              <w:pStyle w:val="table"/>
              <w:jc w:val="center"/>
            </w:pPr>
            <w:r w:rsidRPr="008C664F">
              <w:t>249,097</w:t>
            </w:r>
          </w:p>
        </w:tc>
        <w:tc>
          <w:tcPr>
            <w:tcW w:w="1080" w:type="dxa"/>
            <w:hideMark/>
          </w:tcPr>
          <w:p w14:paraId="6B7F79E7" w14:textId="77777777" w:rsidR="00381150" w:rsidRPr="008C664F" w:rsidRDefault="00381150" w:rsidP="00E04B34">
            <w:pPr>
              <w:pStyle w:val="table"/>
              <w:jc w:val="center"/>
            </w:pPr>
            <w:r w:rsidRPr="008C664F">
              <w:t>250,000</w:t>
            </w:r>
          </w:p>
        </w:tc>
        <w:tc>
          <w:tcPr>
            <w:tcW w:w="1080" w:type="dxa"/>
            <w:hideMark/>
          </w:tcPr>
          <w:p w14:paraId="147484F6" w14:textId="77777777" w:rsidR="00381150" w:rsidRPr="008C664F" w:rsidRDefault="00381150" w:rsidP="00E04B34">
            <w:pPr>
              <w:pStyle w:val="table"/>
              <w:jc w:val="center"/>
            </w:pPr>
            <w:r w:rsidRPr="008C664F">
              <w:t>100,000</w:t>
            </w:r>
          </w:p>
        </w:tc>
        <w:tc>
          <w:tcPr>
            <w:tcW w:w="1080" w:type="dxa"/>
            <w:hideMark/>
          </w:tcPr>
          <w:p w14:paraId="551D9686" w14:textId="77777777" w:rsidR="00381150" w:rsidRPr="008C664F" w:rsidRDefault="00381150" w:rsidP="00E04B34">
            <w:pPr>
              <w:pStyle w:val="table"/>
              <w:jc w:val="center"/>
            </w:pPr>
            <w:r w:rsidRPr="008C664F">
              <w:t>99,639</w:t>
            </w:r>
          </w:p>
        </w:tc>
        <w:tc>
          <w:tcPr>
            <w:tcW w:w="1170" w:type="dxa"/>
          </w:tcPr>
          <w:p w14:paraId="6B24859E" w14:textId="77777777" w:rsidR="00381150" w:rsidRPr="008C664F" w:rsidRDefault="00381150" w:rsidP="00E04B34">
            <w:pPr>
              <w:pStyle w:val="table"/>
              <w:jc w:val="center"/>
            </w:pPr>
            <w:r w:rsidRPr="008C664F">
              <w:t>24.89</w:t>
            </w:r>
          </w:p>
        </w:tc>
        <w:tc>
          <w:tcPr>
            <w:tcW w:w="1170" w:type="dxa"/>
          </w:tcPr>
          <w:p w14:paraId="7326F0A9" w14:textId="77777777" w:rsidR="00381150" w:rsidRPr="008C664F" w:rsidRDefault="00381150" w:rsidP="00E04B34">
            <w:pPr>
              <w:pStyle w:val="table"/>
              <w:jc w:val="center"/>
            </w:pPr>
            <w:r w:rsidRPr="008C664F">
              <w:t>52.90</w:t>
            </w:r>
          </w:p>
        </w:tc>
      </w:tr>
      <w:tr w:rsidR="00381150" w:rsidRPr="008C664F" w14:paraId="1DA7ED49" w14:textId="77777777" w:rsidTr="008844FF">
        <w:trPr>
          <w:trHeight w:val="86"/>
        </w:trPr>
        <w:tc>
          <w:tcPr>
            <w:tcW w:w="1260" w:type="dxa"/>
            <w:hideMark/>
          </w:tcPr>
          <w:p w14:paraId="612A1612" w14:textId="77777777" w:rsidR="00381150" w:rsidRPr="008C664F" w:rsidRDefault="00381150" w:rsidP="00E04B34">
            <w:pPr>
              <w:pStyle w:val="table"/>
              <w:jc w:val="center"/>
            </w:pPr>
            <w:r w:rsidRPr="008C664F">
              <w:t>42,631</w:t>
            </w:r>
          </w:p>
        </w:tc>
        <w:tc>
          <w:tcPr>
            <w:tcW w:w="1080" w:type="dxa"/>
            <w:hideMark/>
          </w:tcPr>
          <w:p w14:paraId="269D88A8" w14:textId="77777777" w:rsidR="00381150" w:rsidRPr="008C664F" w:rsidRDefault="00381150" w:rsidP="00E04B34">
            <w:pPr>
              <w:pStyle w:val="table"/>
              <w:jc w:val="center"/>
            </w:pPr>
            <w:r w:rsidRPr="008C664F">
              <w:t>6,400</w:t>
            </w:r>
          </w:p>
        </w:tc>
        <w:tc>
          <w:tcPr>
            <w:tcW w:w="1080" w:type="dxa"/>
            <w:hideMark/>
          </w:tcPr>
          <w:p w14:paraId="04905FE3" w14:textId="77777777" w:rsidR="00381150" w:rsidRPr="008C664F" w:rsidRDefault="00381150" w:rsidP="00E04B34">
            <w:pPr>
              <w:pStyle w:val="table"/>
              <w:jc w:val="center"/>
            </w:pPr>
            <w:r w:rsidRPr="008C664F">
              <w:t>232,790</w:t>
            </w:r>
          </w:p>
        </w:tc>
        <w:tc>
          <w:tcPr>
            <w:tcW w:w="1080" w:type="dxa"/>
            <w:hideMark/>
          </w:tcPr>
          <w:p w14:paraId="31BB4C8D" w14:textId="77777777" w:rsidR="00381150" w:rsidRPr="008C664F" w:rsidRDefault="00381150" w:rsidP="00E04B34">
            <w:pPr>
              <w:pStyle w:val="table"/>
              <w:jc w:val="center"/>
            </w:pPr>
            <w:r w:rsidRPr="008C664F">
              <w:t>250,000</w:t>
            </w:r>
          </w:p>
        </w:tc>
        <w:tc>
          <w:tcPr>
            <w:tcW w:w="1080" w:type="dxa"/>
            <w:hideMark/>
          </w:tcPr>
          <w:p w14:paraId="797482D4" w14:textId="77777777" w:rsidR="00381150" w:rsidRPr="008C664F" w:rsidRDefault="00381150" w:rsidP="00E04B34">
            <w:pPr>
              <w:pStyle w:val="table"/>
              <w:jc w:val="center"/>
            </w:pPr>
            <w:r w:rsidRPr="008C664F">
              <w:t>100,000</w:t>
            </w:r>
          </w:p>
        </w:tc>
        <w:tc>
          <w:tcPr>
            <w:tcW w:w="1080" w:type="dxa"/>
            <w:hideMark/>
          </w:tcPr>
          <w:p w14:paraId="05CBF568" w14:textId="77777777" w:rsidR="00381150" w:rsidRPr="008C664F" w:rsidRDefault="00381150" w:rsidP="00E04B34">
            <w:pPr>
              <w:pStyle w:val="table"/>
              <w:jc w:val="center"/>
            </w:pPr>
            <w:r w:rsidRPr="008C664F">
              <w:t>93,116</w:t>
            </w:r>
          </w:p>
        </w:tc>
        <w:tc>
          <w:tcPr>
            <w:tcW w:w="1170" w:type="dxa"/>
          </w:tcPr>
          <w:p w14:paraId="7C9249F4" w14:textId="77777777" w:rsidR="00381150" w:rsidRPr="008C664F" w:rsidRDefault="00381150" w:rsidP="00E04B34">
            <w:pPr>
              <w:pStyle w:val="table"/>
              <w:jc w:val="center"/>
            </w:pPr>
            <w:r w:rsidRPr="008C664F">
              <w:t>18.31</w:t>
            </w:r>
          </w:p>
        </w:tc>
        <w:tc>
          <w:tcPr>
            <w:tcW w:w="1170" w:type="dxa"/>
          </w:tcPr>
          <w:p w14:paraId="132C182B" w14:textId="77777777" w:rsidR="00381150" w:rsidRPr="008C664F" w:rsidRDefault="00381150" w:rsidP="00E04B34">
            <w:pPr>
              <w:pStyle w:val="table"/>
              <w:jc w:val="center"/>
            </w:pPr>
            <w:r w:rsidRPr="008C664F">
              <w:t>6.87</w:t>
            </w:r>
          </w:p>
        </w:tc>
      </w:tr>
      <w:tr w:rsidR="00381150" w:rsidRPr="008C664F" w14:paraId="003C490E" w14:textId="77777777" w:rsidTr="008844FF">
        <w:trPr>
          <w:trHeight w:val="86"/>
        </w:trPr>
        <w:tc>
          <w:tcPr>
            <w:tcW w:w="1260" w:type="dxa"/>
            <w:hideMark/>
          </w:tcPr>
          <w:p w14:paraId="4E46BDD2" w14:textId="77777777" w:rsidR="00381150" w:rsidRPr="008C664F" w:rsidRDefault="00381150" w:rsidP="00E04B34">
            <w:pPr>
              <w:pStyle w:val="table"/>
              <w:jc w:val="center"/>
            </w:pPr>
            <w:r w:rsidRPr="008C664F">
              <w:t>48,249</w:t>
            </w:r>
          </w:p>
        </w:tc>
        <w:tc>
          <w:tcPr>
            <w:tcW w:w="1080" w:type="dxa"/>
            <w:hideMark/>
          </w:tcPr>
          <w:p w14:paraId="0AECF2E4" w14:textId="77777777" w:rsidR="00381150" w:rsidRPr="008C664F" w:rsidRDefault="00381150" w:rsidP="00E04B34">
            <w:pPr>
              <w:pStyle w:val="table"/>
              <w:jc w:val="center"/>
            </w:pPr>
            <w:r w:rsidRPr="008C664F">
              <w:t>6,766</w:t>
            </w:r>
          </w:p>
        </w:tc>
        <w:tc>
          <w:tcPr>
            <w:tcW w:w="1080" w:type="dxa"/>
            <w:hideMark/>
          </w:tcPr>
          <w:p w14:paraId="3F2EC0E3" w14:textId="77777777" w:rsidR="00381150" w:rsidRPr="008C664F" w:rsidRDefault="00381150" w:rsidP="00E04B34">
            <w:pPr>
              <w:pStyle w:val="table"/>
              <w:jc w:val="center"/>
            </w:pPr>
            <w:r w:rsidRPr="008C664F">
              <w:t>123,105</w:t>
            </w:r>
          </w:p>
        </w:tc>
        <w:tc>
          <w:tcPr>
            <w:tcW w:w="1080" w:type="dxa"/>
            <w:hideMark/>
          </w:tcPr>
          <w:p w14:paraId="7FAA96CF" w14:textId="77777777" w:rsidR="00381150" w:rsidRPr="008C664F" w:rsidRDefault="00381150" w:rsidP="00E04B34">
            <w:pPr>
              <w:pStyle w:val="table"/>
              <w:jc w:val="center"/>
            </w:pPr>
            <w:r w:rsidRPr="008C664F">
              <w:t>125,000</w:t>
            </w:r>
          </w:p>
        </w:tc>
        <w:tc>
          <w:tcPr>
            <w:tcW w:w="1080" w:type="dxa"/>
            <w:hideMark/>
          </w:tcPr>
          <w:p w14:paraId="4E6874F1" w14:textId="77777777" w:rsidR="00381150" w:rsidRPr="008C664F" w:rsidRDefault="00381150" w:rsidP="00E04B34">
            <w:pPr>
              <w:pStyle w:val="table"/>
              <w:jc w:val="center"/>
            </w:pPr>
            <w:r w:rsidRPr="008C664F">
              <w:t>50,000</w:t>
            </w:r>
          </w:p>
        </w:tc>
        <w:tc>
          <w:tcPr>
            <w:tcW w:w="1080" w:type="dxa"/>
            <w:hideMark/>
          </w:tcPr>
          <w:p w14:paraId="185B1134" w14:textId="77777777" w:rsidR="00381150" w:rsidRPr="008C664F" w:rsidRDefault="00381150" w:rsidP="00E04B34">
            <w:pPr>
              <w:pStyle w:val="table"/>
              <w:jc w:val="center"/>
            </w:pPr>
            <w:r w:rsidRPr="008C664F">
              <w:t>49,242</w:t>
            </w:r>
          </w:p>
        </w:tc>
        <w:tc>
          <w:tcPr>
            <w:tcW w:w="1170" w:type="dxa"/>
          </w:tcPr>
          <w:p w14:paraId="78AFAE96" w14:textId="77777777" w:rsidR="00381150" w:rsidRPr="008C664F" w:rsidRDefault="00381150" w:rsidP="00E04B34">
            <w:pPr>
              <w:pStyle w:val="table"/>
              <w:jc w:val="center"/>
            </w:pPr>
            <w:r w:rsidRPr="008C664F">
              <w:t>39.19</w:t>
            </w:r>
          </w:p>
        </w:tc>
        <w:tc>
          <w:tcPr>
            <w:tcW w:w="1170" w:type="dxa"/>
          </w:tcPr>
          <w:p w14:paraId="06C9A143" w14:textId="77777777" w:rsidR="00381150" w:rsidRPr="008C664F" w:rsidRDefault="00381150" w:rsidP="00E04B34">
            <w:pPr>
              <w:pStyle w:val="table"/>
              <w:jc w:val="center"/>
            </w:pPr>
            <w:r w:rsidRPr="008C664F">
              <w:t>13.74</w:t>
            </w:r>
          </w:p>
        </w:tc>
      </w:tr>
    </w:tbl>
    <w:p w14:paraId="23CB5D07" w14:textId="3F7FE1AA" w:rsidR="00381150" w:rsidRPr="00E04B34" w:rsidRDefault="00E04B34" w:rsidP="00E04B34">
      <w:pPr>
        <w:pStyle w:val="Caption"/>
      </w:pPr>
      <w:bookmarkStart w:id="449" w:name="_Ref31190186"/>
      <w:bookmarkStart w:id="450" w:name="_Toc33710250"/>
      <w:bookmarkStart w:id="451" w:name="_Toc34080299"/>
      <w:r w:rsidRPr="00E04B34">
        <w:t xml:space="preserve">Table </w:t>
      </w:r>
      <w:fldSimple w:instr=" SEQ Table \* ARABIC ">
        <w:r w:rsidR="00407951">
          <w:rPr>
            <w:noProof/>
          </w:rPr>
          <w:t>43</w:t>
        </w:r>
      </w:fldSimple>
      <w:bookmarkEnd w:id="449"/>
      <w:r w:rsidRPr="00E04B34">
        <w:t>. Sample of NFIP claim data and damage ratio calculations</w:t>
      </w:r>
      <w:r w:rsidR="006D49B7">
        <w:t>.</w:t>
      </w:r>
      <w:bookmarkEnd w:id="450"/>
      <w:bookmarkEnd w:id="451"/>
    </w:p>
    <w:p w14:paraId="4BBC9F33" w14:textId="2429D5B0" w:rsidR="00381150" w:rsidRDefault="00381150" w:rsidP="00381150">
      <w:pPr>
        <w:rPr>
          <w:lang w:eastAsia="zh-CN"/>
        </w:rPr>
      </w:pPr>
      <w:r w:rsidRPr="001540C5">
        <w:rPr>
          <w:lang w:eastAsia="zh-CN"/>
        </w:rPr>
        <w:t xml:space="preserve">For all claims, the building and content damage ratios are paired, where the x-axis refers to the building damage ratio and the y-axis to the content damage ratio. Discrete </w:t>
      </w:r>
      <w:r>
        <w:rPr>
          <w:lang w:eastAsia="zh-CN"/>
        </w:rPr>
        <w:t xml:space="preserve">building damage ratio </w:t>
      </w:r>
      <w:r w:rsidRPr="001540C5">
        <w:rPr>
          <w:lang w:eastAsia="zh-CN"/>
        </w:rPr>
        <w:t xml:space="preserve">intervals </w:t>
      </w:r>
      <w:r>
        <w:rPr>
          <w:lang w:eastAsia="zh-CN"/>
        </w:rPr>
        <w:t>are defined along</w:t>
      </w:r>
      <w:r w:rsidRPr="001540C5">
        <w:rPr>
          <w:lang w:eastAsia="zh-CN"/>
        </w:rPr>
        <w:t xml:space="preserve"> the x-axis</w:t>
      </w:r>
      <w:r w:rsidRPr="001540C5">
        <w:t xml:space="preserve">. </w:t>
      </w:r>
      <w:r>
        <w:t>With</w:t>
      </w:r>
      <w:r w:rsidRPr="001540C5">
        <w:t xml:space="preserve">in each interval, </w:t>
      </w:r>
      <w:r>
        <w:t xml:space="preserve">the </w:t>
      </w:r>
      <w:r w:rsidRPr="001540C5">
        <w:t xml:space="preserve">average </w:t>
      </w:r>
      <w:r>
        <w:t>of the data along</w:t>
      </w:r>
      <w:r w:rsidRPr="001540C5">
        <w:t xml:space="preserve"> both axes yields the coordinates of the empirical building to content</w:t>
      </w:r>
      <w:r>
        <w:t xml:space="preserve"> relationship</w:t>
      </w:r>
      <w:r w:rsidRPr="001540C5">
        <w:rPr>
          <w:lang w:eastAsia="zh-CN"/>
        </w:rPr>
        <w:t>. Th</w:t>
      </w:r>
      <w:r>
        <w:rPr>
          <w:lang w:eastAsia="zh-CN"/>
        </w:rPr>
        <w:t>e</w:t>
      </w:r>
      <w:r w:rsidRPr="001540C5">
        <w:rPr>
          <w:lang w:eastAsia="zh-CN"/>
        </w:rPr>
        <w:t xml:space="preserve"> </w:t>
      </w:r>
      <w:r>
        <w:rPr>
          <w:lang w:eastAsia="zh-CN"/>
        </w:rPr>
        <w:t>result</w:t>
      </w:r>
      <w:r w:rsidRPr="001540C5">
        <w:rPr>
          <w:lang w:eastAsia="zh-CN"/>
        </w:rPr>
        <w:t xml:space="preserve"> is illustrated in </w:t>
      </w:r>
      <w:r w:rsidR="00E04B34">
        <w:rPr>
          <w:lang w:eastAsia="zh-CN"/>
        </w:rPr>
        <w:fldChar w:fldCharType="begin"/>
      </w:r>
      <w:r w:rsidR="00E04B34">
        <w:rPr>
          <w:lang w:eastAsia="zh-CN"/>
        </w:rPr>
        <w:instrText xml:space="preserve"> REF _Ref31190385 \h </w:instrText>
      </w:r>
      <w:r w:rsidR="00E04B34">
        <w:rPr>
          <w:lang w:eastAsia="zh-CN"/>
        </w:rPr>
      </w:r>
      <w:r w:rsidR="00E04B34">
        <w:rPr>
          <w:lang w:eastAsia="zh-CN"/>
        </w:rPr>
        <w:fldChar w:fldCharType="separate"/>
      </w:r>
      <w:r w:rsidR="00407951" w:rsidRPr="00E04B34">
        <w:t xml:space="preserve">Figure </w:t>
      </w:r>
      <w:r w:rsidR="00407951">
        <w:rPr>
          <w:noProof/>
        </w:rPr>
        <w:t>57</w:t>
      </w:r>
      <w:r w:rsidR="00E04B34">
        <w:rPr>
          <w:lang w:eastAsia="zh-CN"/>
        </w:rPr>
        <w:fldChar w:fldCharType="end"/>
      </w:r>
      <w:r w:rsidRPr="001540C5">
        <w:rPr>
          <w:lang w:eastAsia="zh-CN"/>
        </w:rPr>
        <w:t xml:space="preserve">, where the size of the intervals is 2.5% </w:t>
      </w:r>
      <w:r>
        <w:rPr>
          <w:lang w:eastAsia="zh-CN"/>
        </w:rPr>
        <w:t>along</w:t>
      </w:r>
      <w:r w:rsidRPr="001540C5">
        <w:rPr>
          <w:lang w:eastAsia="zh-CN"/>
        </w:rPr>
        <w:t xml:space="preserve"> the x-axis</w:t>
      </w:r>
      <w:r>
        <w:rPr>
          <w:lang w:eastAsia="zh-CN"/>
        </w:rPr>
        <w:t>. T</w:t>
      </w:r>
      <w:r w:rsidRPr="001540C5">
        <w:rPr>
          <w:lang w:eastAsia="zh-CN"/>
        </w:rPr>
        <w:t xml:space="preserve">he contents damage ratio is </w:t>
      </w:r>
      <w:r>
        <w:rPr>
          <w:lang w:eastAsia="zh-CN"/>
        </w:rPr>
        <w:t xml:space="preserve">thus </w:t>
      </w:r>
      <w:r w:rsidRPr="001540C5">
        <w:rPr>
          <w:lang w:eastAsia="zh-CN"/>
        </w:rPr>
        <w:t xml:space="preserve">a function of the building damage ratio, </w:t>
      </w:r>
      <w:r>
        <w:rPr>
          <w:lang w:eastAsia="zh-CN"/>
        </w:rPr>
        <w:t>rather than</w:t>
      </w:r>
      <w:r w:rsidRPr="001540C5">
        <w:rPr>
          <w:lang w:eastAsia="zh-CN"/>
        </w:rPr>
        <w:t xml:space="preserve"> a </w:t>
      </w:r>
      <w:r>
        <w:rPr>
          <w:lang w:eastAsia="zh-CN"/>
        </w:rPr>
        <w:t xml:space="preserve">direct </w:t>
      </w:r>
      <w:r w:rsidRPr="001540C5">
        <w:rPr>
          <w:lang w:eastAsia="zh-CN"/>
        </w:rPr>
        <w:t xml:space="preserve">function of the hazard intensity. This is referred to as a type 2 vulnerability </w:t>
      </w:r>
      <w:r>
        <w:rPr>
          <w:lang w:eastAsia="zh-CN"/>
        </w:rPr>
        <w:t>function</w:t>
      </w:r>
      <w:r w:rsidRPr="001540C5">
        <w:rPr>
          <w:lang w:eastAsia="zh-CN"/>
        </w:rPr>
        <w:t xml:space="preserve">. The database used corresponds to the twelve-storm claim database described in standard VF-1. </w:t>
      </w:r>
    </w:p>
    <w:p w14:paraId="1E343E99" w14:textId="77777777" w:rsidR="00E04B34" w:rsidRPr="001540C5" w:rsidRDefault="00E04B34" w:rsidP="00381150">
      <w:pPr>
        <w:rPr>
          <w:lang w:eastAsia="zh-CN"/>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25"/>
      </w:tblGrid>
      <w:tr w:rsidR="00381150" w:rsidRPr="00A33E13" w14:paraId="0EB65AF0" w14:textId="77777777" w:rsidTr="008844FF">
        <w:trPr>
          <w:jc w:val="center"/>
        </w:trPr>
        <w:tc>
          <w:tcPr>
            <w:tcW w:w="6925" w:type="dxa"/>
          </w:tcPr>
          <w:p w14:paraId="5552299B" w14:textId="77777777" w:rsidR="00E04B34" w:rsidRDefault="00381150" w:rsidP="00E04B34">
            <w:pPr>
              <w:keepNext/>
              <w:jc w:val="center"/>
            </w:pPr>
            <w:r w:rsidRPr="00907206">
              <w:rPr>
                <w:noProof/>
                <w:lang w:eastAsia="zh-CN"/>
              </w:rPr>
              <w:drawing>
                <wp:inline distT="0" distB="0" distL="0" distR="0" wp14:anchorId="5A90F638" wp14:editId="0642B729">
                  <wp:extent cx="4207985" cy="2743200"/>
                  <wp:effectExtent l="0" t="0" r="2540" b="0"/>
                  <wp:docPr id="5136" name="Picture 5136" descr="C:\Users\apaleo\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paleo\Desktop\1.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4207985" cy="2743200"/>
                          </a:xfrm>
                          <a:prstGeom prst="rect">
                            <a:avLst/>
                          </a:prstGeom>
                          <a:noFill/>
                          <a:ln>
                            <a:noFill/>
                          </a:ln>
                        </pic:spPr>
                      </pic:pic>
                    </a:graphicData>
                  </a:graphic>
                </wp:inline>
              </w:drawing>
            </w:r>
          </w:p>
          <w:p w14:paraId="4C12F7B9" w14:textId="1FEDA1DC" w:rsidR="00381150" w:rsidRPr="00A33E13" w:rsidRDefault="00E04B34" w:rsidP="00E04B34">
            <w:pPr>
              <w:pStyle w:val="Caption"/>
            </w:pPr>
            <w:bookmarkStart w:id="452" w:name="_Ref31190385"/>
            <w:bookmarkStart w:id="453" w:name="_Toc33710132"/>
            <w:bookmarkStart w:id="454" w:name="_Toc34080159"/>
            <w:r w:rsidRPr="00E04B34">
              <w:t xml:space="preserve">Figure </w:t>
            </w:r>
            <w:fldSimple w:instr=" SEQ Figure \* ARABIC ">
              <w:r w:rsidR="00407951">
                <w:rPr>
                  <w:noProof/>
                </w:rPr>
                <w:t>57</w:t>
              </w:r>
            </w:fldSimple>
            <w:bookmarkEnd w:id="452"/>
            <w:r w:rsidRPr="00E04B34">
              <w:t>. Type 2 vulnerability function relating content damage to building damage</w:t>
            </w:r>
            <w:r w:rsidR="006D49B7">
              <w:t>.</w:t>
            </w:r>
            <w:bookmarkEnd w:id="453"/>
            <w:bookmarkEnd w:id="454"/>
          </w:p>
        </w:tc>
      </w:tr>
    </w:tbl>
    <w:p w14:paraId="04CB5DCB" w14:textId="532A0104" w:rsidR="00381150" w:rsidRPr="001540C5" w:rsidRDefault="00381150" w:rsidP="00381150">
      <w:pPr>
        <w:rPr>
          <w:lang w:eastAsia="zh-CN"/>
        </w:rPr>
      </w:pPr>
      <w:r w:rsidRPr="001540C5">
        <w:rPr>
          <w:lang w:eastAsia="zh-CN"/>
        </w:rPr>
        <w:t xml:space="preserve">The </w:t>
      </w:r>
      <w:r>
        <w:rPr>
          <w:lang w:eastAsia="zh-CN"/>
        </w:rPr>
        <w:t xml:space="preserve">empirical </w:t>
      </w:r>
      <w:r w:rsidRPr="001540C5">
        <w:rPr>
          <w:lang w:eastAsia="zh-CN"/>
        </w:rPr>
        <w:t xml:space="preserve">type 2 </w:t>
      </w:r>
      <w:r>
        <w:rPr>
          <w:lang w:eastAsia="zh-CN"/>
        </w:rPr>
        <w:t xml:space="preserve">content </w:t>
      </w:r>
      <w:r w:rsidRPr="001540C5">
        <w:rPr>
          <w:lang w:eastAsia="zh-CN"/>
        </w:rPr>
        <w:t xml:space="preserve">vulnerability </w:t>
      </w:r>
      <w:r>
        <w:rPr>
          <w:lang w:eastAsia="zh-CN"/>
        </w:rPr>
        <w:t>function</w:t>
      </w:r>
      <w:r w:rsidRPr="001540C5">
        <w:rPr>
          <w:lang w:eastAsia="zh-CN"/>
        </w:rPr>
        <w:t xml:space="preserve"> </w:t>
      </w:r>
      <w:r>
        <w:rPr>
          <w:lang w:eastAsia="zh-CN"/>
        </w:rPr>
        <w:t>was</w:t>
      </w:r>
      <w:r w:rsidRPr="001540C5">
        <w:rPr>
          <w:lang w:eastAsia="zh-CN"/>
        </w:rPr>
        <w:t xml:space="preserve"> fitted with a 3-order polynomial as illustrated in </w:t>
      </w:r>
      <w:r w:rsidR="00E04B34">
        <w:rPr>
          <w:lang w:eastAsia="zh-CN"/>
        </w:rPr>
        <w:fldChar w:fldCharType="begin"/>
      </w:r>
      <w:r w:rsidR="00E04B34">
        <w:rPr>
          <w:lang w:eastAsia="zh-CN"/>
        </w:rPr>
        <w:instrText xml:space="preserve"> REF _Ref31190548 \h </w:instrText>
      </w:r>
      <w:r w:rsidR="00E04B34">
        <w:rPr>
          <w:lang w:eastAsia="zh-CN"/>
        </w:rPr>
      </w:r>
      <w:r w:rsidR="00E04B34">
        <w:rPr>
          <w:lang w:eastAsia="zh-CN"/>
        </w:rPr>
        <w:fldChar w:fldCharType="separate"/>
      </w:r>
      <w:r w:rsidR="00407951" w:rsidRPr="00E04B34">
        <w:t xml:space="preserve">Figure </w:t>
      </w:r>
      <w:r w:rsidR="00407951">
        <w:rPr>
          <w:noProof/>
        </w:rPr>
        <w:t>58</w:t>
      </w:r>
      <w:r w:rsidR="00E04B34">
        <w:rPr>
          <w:lang w:eastAsia="zh-CN"/>
        </w:rPr>
        <w:fldChar w:fldCharType="end"/>
      </w:r>
      <w:r w:rsidRPr="001540C5">
        <w:rPr>
          <w:lang w:eastAsia="zh-CN"/>
        </w:rPr>
        <w:t xml:space="preserve">. The resulting polynomial equation (Equation 1) becomes the transfer function to obtain the content vulnerability </w:t>
      </w:r>
      <w:r>
        <w:rPr>
          <w:lang w:eastAsia="zh-CN"/>
        </w:rPr>
        <w:t>function as a function of building vulnerability</w:t>
      </w:r>
      <w:r w:rsidRPr="001540C5">
        <w:rPr>
          <w:lang w:eastAsia="zh-CN"/>
        </w:rPr>
        <w:t xml:space="preserve">. The coefficient of determination </w:t>
      </w:r>
      <m:oMath>
        <m:sSup>
          <m:sSupPr>
            <m:ctrlPr>
              <w:rPr>
                <w:rFonts w:ascii="Cambria Math" w:hAnsi="Cambria Math"/>
                <w:i/>
                <w:lang w:eastAsia="zh-CN"/>
              </w:rPr>
            </m:ctrlPr>
          </m:sSupPr>
          <m:e>
            <m:r>
              <w:rPr>
                <w:rFonts w:ascii="Cambria Math" w:hAnsi="Cambria Math"/>
                <w:lang w:eastAsia="zh-CN"/>
              </w:rPr>
              <m:t>R</m:t>
            </m:r>
          </m:e>
          <m:sup>
            <m:r>
              <w:rPr>
                <w:rFonts w:ascii="Cambria Math" w:hAnsi="Cambria Math"/>
                <w:lang w:eastAsia="zh-CN"/>
              </w:rPr>
              <m:t>2</m:t>
            </m:r>
          </m:sup>
        </m:sSup>
      </m:oMath>
      <w:r w:rsidRPr="001540C5">
        <w:rPr>
          <w:lang w:eastAsia="zh-CN"/>
        </w:rPr>
        <w:t xml:space="preserve"> of the 3-order polynomial with respect to the expected values is 0.9938.</w:t>
      </w:r>
    </w:p>
    <w:p w14:paraId="08D9D57E" w14:textId="77777777" w:rsidR="00381150" w:rsidRPr="00E04B34" w:rsidRDefault="00E04B34" w:rsidP="00E04B34">
      <w:pPr>
        <w:jc w:val="center"/>
        <w:rPr>
          <w:lang w:eastAsia="zh-CN"/>
        </w:rPr>
      </w:pPr>
      <m:oMath>
        <m:r>
          <w:rPr>
            <w:rFonts w:ascii="Cambria Math" w:hAnsi="Cambria Math"/>
          </w:rPr>
          <m:t>cont</m:t>
        </m:r>
        <m:d>
          <m:dPr>
            <m:ctrlPr>
              <w:rPr>
                <w:rFonts w:ascii="Cambria Math" w:hAnsi="Cambria Math"/>
                <w:i/>
              </w:rPr>
            </m:ctrlPr>
          </m:dPr>
          <m:e>
            <m:r>
              <w:rPr>
                <w:rFonts w:ascii="Cambria Math" w:hAnsi="Cambria Math"/>
              </w:rPr>
              <m:t>bldg</m:t>
            </m:r>
          </m:e>
        </m:d>
        <m:r>
          <w:rPr>
            <w:rFonts w:ascii="Cambria Math" w:hAnsi="Cambria Math"/>
          </w:rPr>
          <m:t>=1.26</m:t>
        </m:r>
        <m:sSup>
          <m:sSupPr>
            <m:ctrlPr>
              <w:rPr>
                <w:rFonts w:ascii="Cambria Math" w:hAnsi="Cambria Math"/>
                <w:i/>
              </w:rPr>
            </m:ctrlPr>
          </m:sSupPr>
          <m:e>
            <m:r>
              <w:rPr>
                <w:rFonts w:ascii="Cambria Math" w:hAnsi="Cambria Math"/>
              </w:rPr>
              <m:t>bldg</m:t>
            </m:r>
          </m:e>
          <m:sup>
            <m:r>
              <w:rPr>
                <w:rFonts w:ascii="Cambria Math" w:hAnsi="Cambria Math"/>
              </w:rPr>
              <m:t>3</m:t>
            </m:r>
          </m:sup>
        </m:sSup>
        <m:r>
          <w:rPr>
            <w:rFonts w:ascii="Cambria Math" w:hAnsi="Cambria Math"/>
          </w:rPr>
          <m:t>-2.95</m:t>
        </m:r>
        <m:sSup>
          <m:sSupPr>
            <m:ctrlPr>
              <w:rPr>
                <w:rFonts w:ascii="Cambria Math" w:hAnsi="Cambria Math"/>
                <w:i/>
              </w:rPr>
            </m:ctrlPr>
          </m:sSupPr>
          <m:e>
            <m:r>
              <w:rPr>
                <w:rFonts w:ascii="Cambria Math" w:hAnsi="Cambria Math"/>
              </w:rPr>
              <m:t>bldg</m:t>
            </m:r>
          </m:e>
          <m:sup>
            <m:r>
              <w:rPr>
                <w:rFonts w:ascii="Cambria Math" w:hAnsi="Cambria Math"/>
              </w:rPr>
              <m:t>2</m:t>
            </m:r>
          </m:sup>
        </m:sSup>
        <m:r>
          <w:rPr>
            <w:rFonts w:ascii="Cambria Math" w:hAnsi="Cambria Math"/>
          </w:rPr>
          <m:t xml:space="preserve">+2.58bldg </m:t>
        </m:r>
      </m:oMath>
      <w:r w:rsidR="00381150" w:rsidRPr="00E04B34">
        <w:tab/>
        <w:t>[1]</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46"/>
      </w:tblGrid>
      <w:tr w:rsidR="00381150" w:rsidRPr="00A33E13" w14:paraId="1A4FFA06" w14:textId="77777777" w:rsidTr="00E04B34">
        <w:trPr>
          <w:trHeight w:val="4799"/>
          <w:jc w:val="center"/>
        </w:trPr>
        <w:tc>
          <w:tcPr>
            <w:tcW w:w="6459" w:type="dxa"/>
          </w:tcPr>
          <w:p w14:paraId="27E004B6" w14:textId="77777777" w:rsidR="00E04B34" w:rsidRDefault="00381150" w:rsidP="00E04B34">
            <w:pPr>
              <w:keepNext/>
              <w:jc w:val="center"/>
            </w:pPr>
            <w:r w:rsidRPr="00907206">
              <w:rPr>
                <w:noProof/>
                <w:lang w:eastAsia="zh-CN"/>
              </w:rPr>
              <w:lastRenderedPageBreak/>
              <w:drawing>
                <wp:inline distT="0" distB="0" distL="0" distR="0" wp14:anchorId="48795A30" wp14:editId="7285C96A">
                  <wp:extent cx="4207985" cy="2743200"/>
                  <wp:effectExtent l="0" t="0" r="2540" b="0"/>
                  <wp:docPr id="5137" name="Picture 5137" descr="C:\Users\apaleo\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paleo\Desktop\2.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4207985" cy="2743200"/>
                          </a:xfrm>
                          <a:prstGeom prst="rect">
                            <a:avLst/>
                          </a:prstGeom>
                          <a:noFill/>
                          <a:ln>
                            <a:noFill/>
                          </a:ln>
                        </pic:spPr>
                      </pic:pic>
                    </a:graphicData>
                  </a:graphic>
                </wp:inline>
              </w:drawing>
            </w:r>
          </w:p>
          <w:p w14:paraId="58218DF6" w14:textId="386D66DF" w:rsidR="00381150" w:rsidRPr="00E04B34" w:rsidRDefault="00E04B34" w:rsidP="00E04B34">
            <w:pPr>
              <w:pStyle w:val="Caption"/>
            </w:pPr>
            <w:bookmarkStart w:id="455" w:name="_Ref31190548"/>
            <w:bookmarkStart w:id="456" w:name="_Toc33710133"/>
            <w:bookmarkStart w:id="457" w:name="_Toc34080160"/>
            <w:r w:rsidRPr="00E04B34">
              <w:t xml:space="preserve">Figure </w:t>
            </w:r>
            <w:fldSimple w:instr=" SEQ Figure \* ARABIC ">
              <w:r w:rsidR="00407951">
                <w:rPr>
                  <w:noProof/>
                </w:rPr>
                <w:t>58</w:t>
              </w:r>
            </w:fldSimple>
            <w:bookmarkEnd w:id="455"/>
            <w:r w:rsidRPr="00E04B34">
              <w:rPr>
                <w:rFonts w:hint="eastAsia"/>
              </w:rPr>
              <w:t>.</w:t>
            </w:r>
            <w:r w:rsidRPr="00E04B34">
              <w:t xml:space="preserve"> Transfer function of building to content vulnerability. Polynomial fit of empirical</w:t>
            </w:r>
            <w:r w:rsidR="006D49B7">
              <w:t>.</w:t>
            </w:r>
            <w:bookmarkEnd w:id="456"/>
            <w:bookmarkEnd w:id="457"/>
          </w:p>
        </w:tc>
      </w:tr>
    </w:tbl>
    <w:p w14:paraId="093781FD" w14:textId="2A440147" w:rsidR="00381150" w:rsidRDefault="00381150" w:rsidP="00381150">
      <w:pPr>
        <w:rPr>
          <w:lang w:eastAsia="zh-CN"/>
        </w:rPr>
      </w:pPr>
      <w:r>
        <w:rPr>
          <w:lang w:eastAsia="zh-CN"/>
        </w:rPr>
        <w:t>T</w:t>
      </w:r>
      <w:r w:rsidRPr="001540C5">
        <w:rPr>
          <w:lang w:eastAsia="zh-CN"/>
        </w:rPr>
        <w:t xml:space="preserve">he transfer function </w:t>
      </w:r>
      <w:r>
        <w:rPr>
          <w:lang w:eastAsia="zh-CN"/>
        </w:rPr>
        <w:t>converts</w:t>
      </w:r>
      <w:r w:rsidRPr="001540C5">
        <w:rPr>
          <w:lang w:eastAsia="zh-CN"/>
        </w:rPr>
        <w:t xml:space="preserve"> the building vulnerability </w:t>
      </w:r>
      <w:r>
        <w:rPr>
          <w:lang w:eastAsia="zh-CN"/>
        </w:rPr>
        <w:t xml:space="preserve">to the </w:t>
      </w:r>
      <w:r w:rsidRPr="001540C5">
        <w:rPr>
          <w:lang w:eastAsia="zh-CN"/>
        </w:rPr>
        <w:t>content vulnerability</w:t>
      </w:r>
      <w:r>
        <w:rPr>
          <w:lang w:eastAsia="zh-CN"/>
        </w:rPr>
        <w:t xml:space="preserve"> at</w:t>
      </w:r>
      <w:r w:rsidRPr="001540C5">
        <w:rPr>
          <w:lang w:eastAsia="zh-CN"/>
        </w:rPr>
        <w:t xml:space="preserve"> the same inundation depth. This mapping procedure is illustrated in </w:t>
      </w:r>
      <w:r w:rsidR="00E04B34">
        <w:rPr>
          <w:lang w:eastAsia="zh-CN"/>
        </w:rPr>
        <w:fldChar w:fldCharType="begin"/>
      </w:r>
      <w:r w:rsidR="00E04B34">
        <w:rPr>
          <w:lang w:eastAsia="zh-CN"/>
        </w:rPr>
        <w:instrText xml:space="preserve"> REF _Ref31190624 \h </w:instrText>
      </w:r>
      <w:r w:rsidR="00E04B34">
        <w:rPr>
          <w:lang w:eastAsia="zh-CN"/>
        </w:rPr>
      </w:r>
      <w:r w:rsidR="00E04B34">
        <w:rPr>
          <w:lang w:eastAsia="zh-CN"/>
        </w:rPr>
        <w:fldChar w:fldCharType="separate"/>
      </w:r>
      <w:r w:rsidR="00407951">
        <w:t xml:space="preserve">Figure </w:t>
      </w:r>
      <w:r w:rsidR="00407951">
        <w:rPr>
          <w:noProof/>
        </w:rPr>
        <w:t>59</w:t>
      </w:r>
      <w:r w:rsidR="00E04B34">
        <w:rPr>
          <w:lang w:eastAsia="zh-CN"/>
        </w:rPr>
        <w:fldChar w:fldCharType="end"/>
      </w:r>
      <w:r>
        <w:rPr>
          <w:lang w:eastAsia="zh-CN"/>
        </w:rPr>
        <w:t xml:space="preserve">, where the transfer function is </w:t>
      </w:r>
      <w:r w:rsidRPr="001540C5">
        <w:rPr>
          <w:lang w:eastAsia="zh-CN"/>
        </w:rPr>
        <w:t>Equation 1.</w:t>
      </w:r>
    </w:p>
    <w:p w14:paraId="3182772A" w14:textId="77777777" w:rsidR="00E04B34" w:rsidRPr="001540C5" w:rsidRDefault="00E04B34" w:rsidP="00381150">
      <w:pPr>
        <w:rPr>
          <w:lang w:eastAsia="zh-CN"/>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5"/>
      </w:tblGrid>
      <w:tr w:rsidR="00381150" w:rsidRPr="00A33E13" w14:paraId="331E7EF7" w14:textId="77777777" w:rsidTr="00E04B34">
        <w:trPr>
          <w:trHeight w:val="4738"/>
          <w:jc w:val="center"/>
        </w:trPr>
        <w:tc>
          <w:tcPr>
            <w:tcW w:w="7045" w:type="dxa"/>
          </w:tcPr>
          <w:p w14:paraId="75225F32" w14:textId="77777777" w:rsidR="00E04B34" w:rsidRDefault="00381150" w:rsidP="00E04B34">
            <w:pPr>
              <w:keepNext/>
              <w:jc w:val="center"/>
            </w:pPr>
            <w:r w:rsidRPr="00975765">
              <w:rPr>
                <w:noProof/>
                <w:lang w:eastAsia="zh-CN"/>
              </w:rPr>
              <w:drawing>
                <wp:inline distT="0" distB="0" distL="0" distR="0" wp14:anchorId="118CC984" wp14:editId="611B96E8">
                  <wp:extent cx="3152161" cy="2834640"/>
                  <wp:effectExtent l="0" t="0" r="0" b="3810"/>
                  <wp:docPr id="5138" name="Picture 5138" descr="C:\Users\apaleo\Dropbox\UF\0 Research\2019-7-Fall\VF-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aleo\Dropbox\UF\0 Research\2019-7-Fall\VF-2.3.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152161" cy="2834640"/>
                          </a:xfrm>
                          <a:prstGeom prst="rect">
                            <a:avLst/>
                          </a:prstGeom>
                          <a:noFill/>
                          <a:ln>
                            <a:noFill/>
                          </a:ln>
                        </pic:spPr>
                      </pic:pic>
                    </a:graphicData>
                  </a:graphic>
                </wp:inline>
              </w:drawing>
            </w:r>
          </w:p>
          <w:p w14:paraId="42AAF24E" w14:textId="71A8D693" w:rsidR="00381150" w:rsidRPr="00A33E13" w:rsidRDefault="00E04B34" w:rsidP="00E04B34">
            <w:pPr>
              <w:pStyle w:val="Caption"/>
            </w:pPr>
            <w:bookmarkStart w:id="458" w:name="_Ref31190624"/>
            <w:bookmarkStart w:id="459" w:name="_Toc33710134"/>
            <w:bookmarkStart w:id="460" w:name="_Toc34080161"/>
            <w:r>
              <w:t xml:space="preserve">Figure </w:t>
            </w:r>
            <w:fldSimple w:instr=" SEQ Figure \* ARABIC ">
              <w:r w:rsidR="00407951">
                <w:rPr>
                  <w:noProof/>
                </w:rPr>
                <w:t>59</w:t>
              </w:r>
            </w:fldSimple>
            <w:bookmarkEnd w:id="458"/>
            <w:r w:rsidRPr="00675993">
              <w:t xml:space="preserve">. </w:t>
            </w:r>
            <w:r>
              <w:t>Content vulnerability function derivation</w:t>
            </w:r>
            <w:r w:rsidR="006D49B7">
              <w:t>.</w:t>
            </w:r>
            <w:bookmarkEnd w:id="459"/>
            <w:bookmarkEnd w:id="460"/>
          </w:p>
        </w:tc>
      </w:tr>
    </w:tbl>
    <w:p w14:paraId="33F9A166" w14:textId="2CFB80F3" w:rsidR="00381150" w:rsidRPr="001540C5" w:rsidRDefault="00381150" w:rsidP="00381150">
      <w:pPr>
        <w:rPr>
          <w:lang w:eastAsia="zh-CN"/>
        </w:rPr>
      </w:pPr>
      <w:r w:rsidRPr="001540C5">
        <w:rPr>
          <w:lang w:eastAsia="zh-CN"/>
        </w:rPr>
        <w:t>This procedure ensures compatibility between the building vulnerability model, the claim</w:t>
      </w:r>
      <w:r>
        <w:rPr>
          <w:lang w:eastAsia="zh-CN"/>
        </w:rPr>
        <w:t>s</w:t>
      </w:r>
      <w:r w:rsidRPr="001540C5">
        <w:rPr>
          <w:lang w:eastAsia="zh-CN"/>
        </w:rPr>
        <w:t xml:space="preserve"> data, and the resulting content vulnerability model. </w:t>
      </w:r>
      <w:r w:rsidR="00E04B34">
        <w:rPr>
          <w:lang w:eastAsia="zh-CN"/>
        </w:rPr>
        <w:fldChar w:fldCharType="begin"/>
      </w:r>
      <w:r w:rsidR="00E04B34">
        <w:rPr>
          <w:lang w:eastAsia="zh-CN"/>
        </w:rPr>
        <w:instrText xml:space="preserve"> REF _Ref31190695 \h </w:instrText>
      </w:r>
      <w:r w:rsidR="00E04B34">
        <w:rPr>
          <w:lang w:eastAsia="zh-CN"/>
        </w:rPr>
      </w:r>
      <w:r w:rsidR="00E04B34">
        <w:rPr>
          <w:lang w:eastAsia="zh-CN"/>
        </w:rPr>
        <w:fldChar w:fldCharType="separate"/>
      </w:r>
      <w:r w:rsidR="00407951" w:rsidRPr="00E04B34">
        <w:t xml:space="preserve">Figure </w:t>
      </w:r>
      <w:r w:rsidR="00407951">
        <w:rPr>
          <w:noProof/>
        </w:rPr>
        <w:t>60</w:t>
      </w:r>
      <w:r w:rsidR="00E04B34">
        <w:rPr>
          <w:lang w:eastAsia="zh-CN"/>
        </w:rPr>
        <w:fldChar w:fldCharType="end"/>
      </w:r>
      <w:r w:rsidRPr="001540C5">
        <w:rPr>
          <w:lang w:eastAsia="zh-CN"/>
        </w:rPr>
        <w:t xml:space="preserve"> presents an example of content vulnerability </w:t>
      </w:r>
      <w:r>
        <w:rPr>
          <w:lang w:eastAsia="zh-CN"/>
        </w:rPr>
        <w:t>function</w:t>
      </w:r>
      <w:r w:rsidRPr="001540C5">
        <w:rPr>
          <w:lang w:eastAsia="zh-CN"/>
        </w:rPr>
        <w:t xml:space="preserve"> for the case of a one-story on grade reinforced masonry structure with 1 foot firs</w:t>
      </w:r>
      <w:r>
        <w:rPr>
          <w:lang w:eastAsia="zh-CN"/>
        </w:rPr>
        <w:t>t</w:t>
      </w:r>
      <w:r w:rsidRPr="001540C5">
        <w:rPr>
          <w:lang w:eastAsia="zh-CN"/>
        </w:rPr>
        <w:t xml:space="preserve"> floor elevation. All the flood conditions are presented.</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60"/>
      </w:tblGrid>
      <w:tr w:rsidR="00381150" w:rsidRPr="00A33E13" w14:paraId="2B886793" w14:textId="77777777" w:rsidTr="00E04B34">
        <w:trPr>
          <w:trHeight w:val="4979"/>
          <w:jc w:val="center"/>
        </w:trPr>
        <w:tc>
          <w:tcPr>
            <w:tcW w:w="7060" w:type="dxa"/>
          </w:tcPr>
          <w:p w14:paraId="0AB18D77" w14:textId="77777777" w:rsidR="00E04B34" w:rsidRDefault="00381150" w:rsidP="00E04B34">
            <w:pPr>
              <w:keepNext/>
              <w:jc w:val="center"/>
            </w:pPr>
            <w:r w:rsidRPr="006566EC">
              <w:rPr>
                <w:noProof/>
                <w:lang w:eastAsia="zh-CN"/>
              </w:rPr>
              <w:lastRenderedPageBreak/>
              <w:drawing>
                <wp:inline distT="0" distB="0" distL="0" distR="0" wp14:anchorId="7A7926D5" wp14:editId="14D3B071">
                  <wp:extent cx="4212495" cy="2743200"/>
                  <wp:effectExtent l="0" t="0" r="0" b="0"/>
                  <wp:docPr id="5139" name="Picture 5139" descr="C:\Users\apaleo\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aleo\Desktop\4.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4212495" cy="2743200"/>
                          </a:xfrm>
                          <a:prstGeom prst="rect">
                            <a:avLst/>
                          </a:prstGeom>
                          <a:noFill/>
                          <a:ln>
                            <a:noFill/>
                          </a:ln>
                        </pic:spPr>
                      </pic:pic>
                    </a:graphicData>
                  </a:graphic>
                </wp:inline>
              </w:drawing>
            </w:r>
          </w:p>
          <w:p w14:paraId="588CC5AD" w14:textId="749D9262" w:rsidR="00381150" w:rsidRPr="00E04B34" w:rsidRDefault="00E04B34" w:rsidP="00E04B34">
            <w:pPr>
              <w:pStyle w:val="Caption"/>
            </w:pPr>
            <w:bookmarkStart w:id="461" w:name="_Ref31190695"/>
            <w:bookmarkStart w:id="462" w:name="_Toc33710135"/>
            <w:bookmarkStart w:id="463" w:name="_Toc34080162"/>
            <w:r w:rsidRPr="00E04B34">
              <w:t xml:space="preserve">Figure </w:t>
            </w:r>
            <w:fldSimple w:instr=" SEQ Figure \* ARABIC ">
              <w:r w:rsidR="00407951">
                <w:rPr>
                  <w:noProof/>
                </w:rPr>
                <w:t>60</w:t>
              </w:r>
            </w:fldSimple>
            <w:bookmarkEnd w:id="461"/>
            <w:r w:rsidRPr="00E04B34">
              <w:t>.</w:t>
            </w:r>
            <w:r>
              <w:t xml:space="preserve"> </w:t>
            </w:r>
            <w:r w:rsidRPr="00E04B34">
              <w:t>Content vulnerability function. One-story on grade reinforced masonry 1 ft FFE</w:t>
            </w:r>
            <w:r w:rsidR="006D49B7">
              <w:t>.</w:t>
            </w:r>
            <w:bookmarkEnd w:id="462"/>
            <w:bookmarkEnd w:id="463"/>
            <w:r w:rsidRPr="00E04B34" w:rsidDel="00037ED8">
              <w:rPr>
                <w:highlight w:val="yellow"/>
              </w:rPr>
              <w:t xml:space="preserve"> </w:t>
            </w:r>
            <w:r w:rsidRPr="00E04B34" w:rsidDel="001D0101">
              <w:rPr>
                <w:highlight w:val="yellow"/>
              </w:rPr>
              <w:t xml:space="preserve"> </w:t>
            </w:r>
          </w:p>
        </w:tc>
      </w:tr>
    </w:tbl>
    <w:p w14:paraId="2AFA3132" w14:textId="77777777" w:rsidR="00914AC5" w:rsidRDefault="00914AC5" w:rsidP="008B6F3F">
      <w:pPr>
        <w:pStyle w:val="Normal-centered-bold"/>
        <w:numPr>
          <w:ilvl w:val="0"/>
          <w:numId w:val="42"/>
        </w:numPr>
        <w:ind w:left="360"/>
      </w:pPr>
      <w:r w:rsidRPr="00394DDB">
        <w:t>As applicable, describe the nature and extent of actual insurance claims data used to develop the personal residential contents flood vulnerability functions. Describe in detail what is included, such as, number of policies, number of insurers, date</w:t>
      </w:r>
      <w:r>
        <w:t>s</w:t>
      </w:r>
      <w:r w:rsidRPr="00394DDB">
        <w:t xml:space="preserve"> of loss, and number of units of dollar exposure, separated into personal residential </w:t>
      </w:r>
      <w:r>
        <w:t xml:space="preserve">building </w:t>
      </w:r>
      <w:r w:rsidRPr="00394DDB">
        <w:t>structure</w:t>
      </w:r>
      <w:r>
        <w:t>s</w:t>
      </w:r>
      <w:r w:rsidRPr="00394DDB">
        <w:t xml:space="preserve"> and manufactured homes.</w:t>
      </w:r>
    </w:p>
    <w:p w14:paraId="759ADD05" w14:textId="706AA8E5" w:rsidR="00381150" w:rsidRPr="00394DDB" w:rsidRDefault="00381150" w:rsidP="00381150">
      <w:r w:rsidRPr="00381150">
        <w:t>The actual insurance claims data used to develop the personal residential contents flood vulnerability functions is described in disclosure 3 of Standard VF-1.</w:t>
      </w:r>
    </w:p>
    <w:p w14:paraId="511E0F9D" w14:textId="77777777" w:rsidR="00914AC5" w:rsidRDefault="00914AC5" w:rsidP="008B6F3F">
      <w:pPr>
        <w:pStyle w:val="Normal-centered-bold"/>
        <w:numPr>
          <w:ilvl w:val="0"/>
          <w:numId w:val="42"/>
        </w:numPr>
        <w:ind w:left="360"/>
      </w:pPr>
      <w:r w:rsidRPr="00394DDB">
        <w:t xml:space="preserve">Provide the total number of personal residential contents flood vulnerability functions available for use in the flood model. Describe whether different contents flood vulnerability functions are used for personal residential </w:t>
      </w:r>
      <w:r>
        <w:t xml:space="preserve">building </w:t>
      </w:r>
      <w:r w:rsidRPr="00394DDB">
        <w:t>structures, manufactured homes, unit location for condo owners and apartment renters, and various building classes.</w:t>
      </w:r>
    </w:p>
    <w:p w14:paraId="6F04990C" w14:textId="6D810F11" w:rsidR="00914AC5" w:rsidRPr="00394DDB" w:rsidRDefault="00381150" w:rsidP="00381150">
      <w:pPr>
        <w:rPr>
          <w:lang w:eastAsia="ja-JP"/>
        </w:rPr>
      </w:pPr>
      <w:r w:rsidRPr="00381150">
        <w:rPr>
          <w:szCs w:val="24"/>
        </w:rPr>
        <w:t xml:space="preserve">A content vulnerability function was produced for each of the building vulnerability functions listed in </w:t>
      </w:r>
      <w:r w:rsidRPr="001540C5">
        <w:rPr>
          <w:lang w:eastAsia="ja-JP"/>
        </w:rPr>
        <w:t>disclosure 10 of standard VF-1.</w:t>
      </w:r>
      <w:r>
        <w:rPr>
          <w:lang w:eastAsia="ja-JP"/>
        </w:rPr>
        <w:t xml:space="preserve"> Since each building vulnerability function is unique, its corresponding content vulnerability function is unique.</w:t>
      </w:r>
    </w:p>
    <w:p w14:paraId="1E704C6F" w14:textId="77777777" w:rsidR="00381150" w:rsidRDefault="00914AC5" w:rsidP="00381150">
      <w:pPr>
        <w:pStyle w:val="Normal-centered-bold"/>
        <w:numPr>
          <w:ilvl w:val="0"/>
          <w:numId w:val="42"/>
        </w:numPr>
        <w:ind w:left="360"/>
      </w:pPr>
      <w:r w:rsidRPr="00394DDB">
        <w:t>Describe any relationships between flood characteristics and personal residential contents flood vulnerability functions.</w:t>
      </w:r>
    </w:p>
    <w:p w14:paraId="54FAB1A4" w14:textId="5CBE66B6" w:rsidR="00381150" w:rsidRDefault="00381150" w:rsidP="00381150">
      <w:r>
        <w:t xml:space="preserve">Since the contents flood vulnerability functions are derived from the building vulnerability functions, as described in disclosure 3, the relationship between flood characteristics and personal residential contents flood vulnerability functions are the same as those with personal residential </w:t>
      </w:r>
      <w:r>
        <w:lastRenderedPageBreak/>
        <w:t>building flood vulnerability functions. These relationships are described in</w:t>
      </w:r>
      <w:r w:rsidR="00C4419E">
        <w:t xml:space="preserve"> disclosure 2 of Standard VF-1.</w:t>
      </w:r>
    </w:p>
    <w:p w14:paraId="307DB420" w14:textId="77777777" w:rsidR="00914AC5" w:rsidRPr="00394DDB" w:rsidRDefault="00914AC5" w:rsidP="00381150">
      <w:pPr>
        <w:pStyle w:val="Normal-centered-bold"/>
        <w:numPr>
          <w:ilvl w:val="0"/>
          <w:numId w:val="42"/>
        </w:numPr>
        <w:ind w:left="360"/>
      </w:pPr>
      <w:r w:rsidRPr="00394DDB">
        <w:t xml:space="preserve">State the minimum threshold, if any, at which personal residential contents flood damage is calculated (e.g., personal residential contents </w:t>
      </w:r>
      <w:r>
        <w:t xml:space="preserve">flood </w:t>
      </w:r>
      <w:r w:rsidRPr="00394DDB">
        <w:t>damage is estimated for personal residential structure damage greater than x</w:t>
      </w:r>
      <w:r>
        <w:t xml:space="preserve"> percent</w:t>
      </w:r>
      <w:r w:rsidRPr="00394DDB">
        <w:t xml:space="preserve"> or flood depth greater than y inches). Provide documentation of assumptions and available validation data to verify the approach used.  </w:t>
      </w:r>
    </w:p>
    <w:p w14:paraId="38E72B12" w14:textId="6CE9ECA1" w:rsidR="00381150" w:rsidRPr="00394DDB" w:rsidRDefault="00381150" w:rsidP="00381150">
      <w:r w:rsidRPr="00381150">
        <w:t xml:space="preserve">The content loss is initiated at the inundation depth consistent with the initiation of building damage. This corresponds to the inundation depth at which water reaches the FFE. This depth is dependent on the flood condition, as illustrated in </w:t>
      </w:r>
      <w:r w:rsidR="006D49B7">
        <w:fldChar w:fldCharType="begin"/>
      </w:r>
      <w:r w:rsidR="006D49B7">
        <w:instrText xml:space="preserve"> REF _Ref31190695 \h </w:instrText>
      </w:r>
      <w:r w:rsidR="006D49B7">
        <w:fldChar w:fldCharType="separate"/>
      </w:r>
      <w:r w:rsidR="00407951" w:rsidRPr="00E04B34">
        <w:t xml:space="preserve">Figure </w:t>
      </w:r>
      <w:r w:rsidR="00407951">
        <w:rPr>
          <w:noProof/>
        </w:rPr>
        <w:t>60</w:t>
      </w:r>
      <w:r w:rsidR="006D49B7">
        <w:fldChar w:fldCharType="end"/>
      </w:r>
      <w:r w:rsidRPr="00381150">
        <w:t>, where content damage is initiated at an inundation depth lesser than the FFE for the coastal flood conditions (due to waves reaching FFE) and at inundation depth equal to FFE for inland flood. See also disclosure 5 in standard VF-1 and disclosure 2 in standard GF-1.</w:t>
      </w:r>
    </w:p>
    <w:p w14:paraId="176C26A9" w14:textId="77777777" w:rsidR="00914AC5" w:rsidRPr="00394DDB" w:rsidRDefault="00914AC5" w:rsidP="008B6F3F">
      <w:pPr>
        <w:pStyle w:val="Normal-centered-bold"/>
        <w:numPr>
          <w:ilvl w:val="0"/>
          <w:numId w:val="42"/>
        </w:numPr>
        <w:ind w:left="360"/>
      </w:pPr>
      <w:r w:rsidRPr="00394DDB">
        <w:t>Describe similarities and differences in how personal residential contents flood vulnerability functions are developed and applied for coastal and inland flooding.</w:t>
      </w:r>
    </w:p>
    <w:p w14:paraId="34D429EC" w14:textId="13A3B2CF" w:rsidR="00914AC5" w:rsidRPr="00394DDB" w:rsidRDefault="00381150" w:rsidP="00381150">
      <w:r w:rsidRPr="00381150">
        <w:t>Both coastal and inland flood vulnerability functions are derived from the building vulnerability functions using the same transf</w:t>
      </w:r>
      <w:r w:rsidR="00C4419E">
        <w:t>er function (see disclosure 3).</w:t>
      </w:r>
    </w:p>
    <w:p w14:paraId="4A591FB8" w14:textId="77777777" w:rsidR="00914AC5" w:rsidRPr="00C5061C" w:rsidRDefault="00914AC5" w:rsidP="008B6F3F">
      <w:pPr>
        <w:pStyle w:val="Normal-centered-bold"/>
        <w:numPr>
          <w:ilvl w:val="0"/>
          <w:numId w:val="42"/>
        </w:numPr>
        <w:ind w:left="360"/>
      </w:pPr>
      <w:r w:rsidRPr="00394DDB">
        <w:t xml:space="preserve">Describe the assumptions, data, methods, and processes used to develop personal residential contents flood vulnerability functions </w:t>
      </w:r>
      <w:r>
        <w:t>when:</w:t>
      </w:r>
    </w:p>
    <w:p w14:paraId="5822BFA4" w14:textId="77777777" w:rsidR="00914AC5" w:rsidRDefault="00914AC5" w:rsidP="008B6F3F">
      <w:pPr>
        <w:pStyle w:val="Normal-centered-bold"/>
        <w:numPr>
          <w:ilvl w:val="0"/>
          <w:numId w:val="43"/>
        </w:numPr>
      </w:pPr>
      <w:r w:rsidRPr="000B0326">
        <w:t>personal residential construction types</w:t>
      </w:r>
      <w:r>
        <w:t xml:space="preserve"> are unknown, or</w:t>
      </w:r>
    </w:p>
    <w:p w14:paraId="481EE2B3" w14:textId="77777777" w:rsidR="00914AC5" w:rsidRDefault="00914AC5" w:rsidP="008B6F3F">
      <w:pPr>
        <w:pStyle w:val="Normal-centered-bold"/>
        <w:numPr>
          <w:ilvl w:val="0"/>
          <w:numId w:val="43"/>
        </w:numPr>
      </w:pPr>
      <w:r>
        <w:t>one or more</w:t>
      </w:r>
      <w:r w:rsidRPr="000B0326">
        <w:t xml:space="preserve"> primary building characteristics are unknown</w:t>
      </w:r>
      <w:r>
        <w:t>, or</w:t>
      </w:r>
    </w:p>
    <w:p w14:paraId="63EBCAFC" w14:textId="77777777" w:rsidR="00914AC5" w:rsidRPr="00914AC5" w:rsidRDefault="00914AC5" w:rsidP="008B6F3F">
      <w:pPr>
        <w:pStyle w:val="Normal-centered-bold"/>
        <w:numPr>
          <w:ilvl w:val="0"/>
          <w:numId w:val="43"/>
        </w:numPr>
      </w:pPr>
      <w:r>
        <w:t>building input characteristics are conflicting</w:t>
      </w:r>
      <w:r w:rsidRPr="000B0326">
        <w:t>.</w:t>
      </w:r>
    </w:p>
    <w:p w14:paraId="4288572A" w14:textId="04C228BB" w:rsidR="00914AC5" w:rsidRPr="00C4419E" w:rsidRDefault="00381150" w:rsidP="00C4419E">
      <w:r>
        <w:t xml:space="preserve">The </w:t>
      </w:r>
      <w:r w:rsidRPr="00394DDB">
        <w:t>assumptions, data, methods, and processes</w:t>
      </w:r>
      <w:r>
        <w:t xml:space="preserve"> are the same as those described in </w:t>
      </w:r>
      <w:r w:rsidR="00C4419E">
        <w:t>disclosure 11 of standard VF-1.</w:t>
      </w:r>
      <w:r w:rsidR="00914AC5">
        <w:br w:type="page"/>
      </w:r>
    </w:p>
    <w:p w14:paraId="0384C918" w14:textId="77777777" w:rsidR="00914AC5" w:rsidRDefault="0086790D" w:rsidP="00914AC5">
      <w:pPr>
        <w:pStyle w:val="Heading2"/>
      </w:pPr>
      <w:bookmarkStart w:id="464" w:name="_Toc34080057"/>
      <w:r>
        <w:lastRenderedPageBreak/>
        <w:t xml:space="preserve">VF-3 </w:t>
      </w:r>
      <w:r w:rsidR="00914AC5" w:rsidRPr="00394DDB">
        <w:t>Derivation of Personal Residential Time Element Flood Vulnerability Functions</w:t>
      </w:r>
      <w:bookmarkEnd w:id="464"/>
      <w:r w:rsidR="00914AC5" w:rsidRPr="00D673C5">
        <w:t xml:space="preserve"> </w:t>
      </w:r>
    </w:p>
    <w:p w14:paraId="1823413D" w14:textId="77777777" w:rsidR="00914AC5" w:rsidRPr="00394DDB" w:rsidRDefault="00914AC5" w:rsidP="008B6F3F">
      <w:pPr>
        <w:pStyle w:val="Normal-centered-bold"/>
        <w:numPr>
          <w:ilvl w:val="0"/>
          <w:numId w:val="44"/>
        </w:numPr>
        <w:ind w:left="360"/>
      </w:pPr>
      <w:r w:rsidRPr="00394DDB">
        <w:t xml:space="preserve">Development of the personal residential time element flood vulnerability functions shall be based on </w:t>
      </w:r>
      <w:r>
        <w:t>one or more</w:t>
      </w:r>
      <w:r w:rsidRPr="00394DDB">
        <w:t xml:space="preserve"> of the following: (1) post-event site investigations, (2) technical literature, (3) expert opinion, (4) laboratory or field testing, and (5) insurance claims data. </w:t>
      </w:r>
    </w:p>
    <w:p w14:paraId="2A391C6C" w14:textId="63BE00AD" w:rsidR="008844FF" w:rsidRPr="00394DDB" w:rsidRDefault="008844FF" w:rsidP="008844FF">
      <w:r w:rsidRPr="008844FF">
        <w:t xml:space="preserve">The development of the personal residential time element flood vulnerability functions is based on expert opinion, informed by insurance claims data for wind. </w:t>
      </w:r>
    </w:p>
    <w:p w14:paraId="6C042663" w14:textId="77777777" w:rsidR="00914AC5" w:rsidRDefault="00914AC5" w:rsidP="008B6F3F">
      <w:pPr>
        <w:pStyle w:val="Normal-centered-bold"/>
        <w:numPr>
          <w:ilvl w:val="0"/>
          <w:numId w:val="44"/>
        </w:numPr>
        <w:ind w:left="360"/>
      </w:pPr>
      <w:r w:rsidRPr="00394DDB">
        <w:t xml:space="preserve">The </w:t>
      </w:r>
      <w:r>
        <w:t>relationship among</w:t>
      </w:r>
      <w:r w:rsidRPr="00394DDB">
        <w:t xml:space="preserve"> personal residential </w:t>
      </w:r>
      <w:r>
        <w:t xml:space="preserve">structure, contents, and </w:t>
      </w:r>
      <w:r w:rsidRPr="00394DDB">
        <w:t>time element flood vulnerability functions shall</w:t>
      </w:r>
      <w:r>
        <w:t xml:space="preserve"> be reasonable</w:t>
      </w:r>
      <w:r w:rsidRPr="00394DDB">
        <w:t xml:space="preserve">. </w:t>
      </w:r>
    </w:p>
    <w:p w14:paraId="4A952D5F" w14:textId="6BBFC4EA" w:rsidR="008844FF" w:rsidRPr="00394DDB" w:rsidRDefault="008844FF" w:rsidP="008844FF">
      <w:pPr>
        <w:rPr>
          <w:lang w:eastAsia="ja-JP"/>
        </w:rPr>
      </w:pPr>
      <w:r w:rsidRPr="008844FF">
        <w:rPr>
          <w:lang w:eastAsia="ja-JP"/>
        </w:rPr>
        <w:t>The relationship between the modeled personal residential structure, contents, and time element flood vulnerability functions is reasonable, on the basis of similar relationship for wind losses.</w:t>
      </w:r>
    </w:p>
    <w:p w14:paraId="57FA750B" w14:textId="77777777" w:rsidR="00914AC5" w:rsidRPr="00394DDB" w:rsidRDefault="00914AC5" w:rsidP="00914AC5">
      <w:pPr>
        <w:pStyle w:val="Normal-centered-bold"/>
      </w:pPr>
      <w:r w:rsidRPr="00394DDB">
        <w:t xml:space="preserve">Disclosures </w:t>
      </w:r>
    </w:p>
    <w:p w14:paraId="3E69178A" w14:textId="77777777" w:rsidR="00914AC5" w:rsidRPr="00394DDB" w:rsidRDefault="00914AC5" w:rsidP="008B6F3F">
      <w:pPr>
        <w:pStyle w:val="Normal-centered-bold"/>
        <w:numPr>
          <w:ilvl w:val="0"/>
          <w:numId w:val="45"/>
        </w:numPr>
        <w:ind w:left="360"/>
      </w:pPr>
      <w:r w:rsidRPr="00394DDB">
        <w:t>Provide a flowchart documenting the process by which the personal residential time element flood vulnerability functions are derived and implemented.</w:t>
      </w:r>
    </w:p>
    <w:p w14:paraId="60B8DC3A" w14:textId="70B0CA2B" w:rsidR="008844FF" w:rsidRPr="008844FF" w:rsidRDefault="008844FF" w:rsidP="008844FF">
      <w:pPr>
        <w:rPr>
          <w:b/>
          <w:i/>
        </w:rPr>
      </w:pPr>
      <w:r w:rsidRPr="007D08DC">
        <w:t xml:space="preserve">The flow chart </w:t>
      </w:r>
      <w:r>
        <w:t>below</w:t>
      </w:r>
      <w:r w:rsidRPr="008844FF">
        <w:rPr>
          <w:b/>
          <w:i/>
        </w:rPr>
        <w:fldChar w:fldCharType="begin"/>
      </w:r>
      <w:r w:rsidRPr="008844FF">
        <w:rPr>
          <w:b/>
          <w:i/>
        </w:rPr>
        <w:instrText xml:space="preserve"> REF _Ref527469347 \h </w:instrText>
      </w:r>
      <w:r>
        <w:rPr>
          <w:b/>
          <w:i/>
        </w:rPr>
        <w:instrText xml:space="preserve"> \* MERGEFORMAT </w:instrText>
      </w:r>
      <w:r w:rsidRPr="008844FF">
        <w:rPr>
          <w:b/>
          <w:i/>
        </w:rPr>
        <w:fldChar w:fldCharType="separate"/>
      </w:r>
      <w:r w:rsidR="00407951">
        <w:rPr>
          <w:bCs/>
          <w:i/>
        </w:rPr>
        <w:t>Error! Reference source not found.</w:t>
      </w:r>
      <w:r w:rsidRPr="008844FF">
        <w:rPr>
          <w:b/>
          <w:i/>
        </w:rPr>
        <w:fldChar w:fldCharType="end"/>
      </w:r>
      <w:r>
        <w:t xml:space="preserve"> summarizes</w:t>
      </w:r>
      <w:r w:rsidRPr="007D08DC">
        <w:t xml:space="preserve"> the procedure used to </w:t>
      </w:r>
      <w:r>
        <w:t>develop the flood time element vulnerability functions for</w:t>
      </w:r>
      <w:r w:rsidRPr="007D08DC">
        <w:t xml:space="preserve"> the different types of </w:t>
      </w:r>
      <w:r>
        <w:t xml:space="preserve">personal </w:t>
      </w:r>
      <w:r w:rsidRPr="007D08DC">
        <w:t xml:space="preserve">residential buildings. </w:t>
      </w:r>
    </w:p>
    <w:p w14:paraId="2EE587C5" w14:textId="77777777" w:rsidR="008844FF" w:rsidRDefault="008844FF" w:rsidP="008844FF">
      <w:pPr>
        <w:rPr>
          <w:szCs w:val="24"/>
        </w:rPr>
      </w:pPr>
    </w:p>
    <w:tbl>
      <w:tblPr>
        <w:tblStyle w:val="TableGrid"/>
        <w:tblW w:w="9456" w:type="dxa"/>
        <w:tblInd w:w="-5" w:type="dxa"/>
        <w:tblLook w:val="04A0" w:firstRow="1" w:lastRow="0" w:firstColumn="1" w:lastColumn="0" w:noHBand="0" w:noVBand="1"/>
      </w:tblPr>
      <w:tblGrid>
        <w:gridCol w:w="9456"/>
      </w:tblGrid>
      <w:tr w:rsidR="005620D6" w14:paraId="59AC13C6" w14:textId="77777777" w:rsidTr="005620D6">
        <w:tc>
          <w:tcPr>
            <w:tcW w:w="9456" w:type="dxa"/>
            <w:tcBorders>
              <w:top w:val="nil"/>
              <w:left w:val="nil"/>
              <w:bottom w:val="nil"/>
              <w:right w:val="nil"/>
            </w:tcBorders>
          </w:tcPr>
          <w:p w14:paraId="36965D38" w14:textId="77777777" w:rsidR="005620D6" w:rsidRDefault="005620D6" w:rsidP="005620D6">
            <w:pPr>
              <w:keepNext/>
              <w:ind w:left="-105"/>
              <w:jc w:val="center"/>
            </w:pPr>
            <w:r>
              <w:rPr>
                <w:noProof/>
                <w:lang w:eastAsia="zh-CN"/>
              </w:rPr>
              <w:lastRenderedPageBreak/>
              <w:drawing>
                <wp:inline distT="0" distB="0" distL="0" distR="0" wp14:anchorId="1824AAA8" wp14:editId="51B3AD12">
                  <wp:extent cx="5915025" cy="5905500"/>
                  <wp:effectExtent l="0" t="0" r="9525" b="0"/>
                  <wp:docPr id="5140" name="Picture 5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F3 Disclosure 1a.jpg"/>
                          <pic:cNvPicPr/>
                        </pic:nvPicPr>
                        <pic:blipFill rotWithShape="1">
                          <a:blip r:embed="rId212" cstate="print">
                            <a:extLst>
                              <a:ext uri="{28A0092B-C50C-407E-A947-70E740481C1C}">
                                <a14:useLocalDpi xmlns:a14="http://schemas.microsoft.com/office/drawing/2010/main" val="0"/>
                              </a:ext>
                            </a:extLst>
                          </a:blip>
                          <a:srcRect t="3237" b="21802"/>
                          <a:stretch/>
                        </pic:blipFill>
                        <pic:spPr bwMode="auto">
                          <a:xfrm>
                            <a:off x="0" y="0"/>
                            <a:ext cx="5915025" cy="5905500"/>
                          </a:xfrm>
                          <a:prstGeom prst="rect">
                            <a:avLst/>
                          </a:prstGeom>
                          <a:ln>
                            <a:noFill/>
                          </a:ln>
                          <a:extLst>
                            <a:ext uri="{53640926-AAD7-44D8-BBD7-CCE9431645EC}">
                              <a14:shadowObscured xmlns:a14="http://schemas.microsoft.com/office/drawing/2010/main"/>
                            </a:ext>
                          </a:extLst>
                        </pic:spPr>
                      </pic:pic>
                    </a:graphicData>
                  </a:graphic>
                </wp:inline>
              </w:drawing>
            </w:r>
          </w:p>
          <w:p w14:paraId="41830037" w14:textId="5BD48512" w:rsidR="005620D6" w:rsidRPr="00E35FA8" w:rsidRDefault="005620D6" w:rsidP="001D228A">
            <w:pPr>
              <w:pStyle w:val="Caption"/>
            </w:pPr>
            <w:bookmarkStart w:id="465" w:name="_Toc33710136"/>
            <w:bookmarkStart w:id="466" w:name="_Toc34080163"/>
            <w:r w:rsidRPr="00E35FA8">
              <w:t xml:space="preserve">Figure </w:t>
            </w:r>
            <w:fldSimple w:instr=" SEQ Figure \* ARABIC ">
              <w:r w:rsidR="00407951">
                <w:rPr>
                  <w:noProof/>
                </w:rPr>
                <w:t>61</w:t>
              </w:r>
            </w:fldSimple>
            <w:r w:rsidRPr="00E35FA8">
              <w:t>. Coastal flood time element vulnerability for personal residential structures</w:t>
            </w:r>
            <w:r w:rsidR="006D49B7">
              <w:t>.</w:t>
            </w:r>
            <w:bookmarkEnd w:id="465"/>
            <w:bookmarkEnd w:id="466"/>
          </w:p>
        </w:tc>
      </w:tr>
      <w:tr w:rsidR="008844FF" w14:paraId="5122D7C0" w14:textId="77777777" w:rsidTr="005620D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584"/>
        </w:trPr>
        <w:tc>
          <w:tcPr>
            <w:tcW w:w="9456" w:type="dxa"/>
          </w:tcPr>
          <w:p w14:paraId="397F6BF2" w14:textId="77777777" w:rsidR="00E35FA8" w:rsidRDefault="008844FF" w:rsidP="00E35FA8">
            <w:pPr>
              <w:keepNext/>
              <w:ind w:left="-120"/>
            </w:pPr>
            <w:r>
              <w:rPr>
                <w:noProof/>
                <w:lang w:eastAsia="zh-CN"/>
              </w:rPr>
              <w:lastRenderedPageBreak/>
              <w:drawing>
                <wp:inline distT="0" distB="0" distL="0" distR="0" wp14:anchorId="750374A9" wp14:editId="209F7188">
                  <wp:extent cx="5943600" cy="4657725"/>
                  <wp:effectExtent l="0" t="0" r="0" b="9525"/>
                  <wp:docPr id="5141" name="Picture 5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F3 Disclosure 1b.jpg"/>
                          <pic:cNvPicPr/>
                        </pic:nvPicPr>
                        <pic:blipFill rotWithShape="1">
                          <a:blip r:embed="rId213" cstate="print">
                            <a:extLst>
                              <a:ext uri="{28A0092B-C50C-407E-A947-70E740481C1C}">
                                <a14:useLocalDpi xmlns:a14="http://schemas.microsoft.com/office/drawing/2010/main" val="0"/>
                              </a:ext>
                            </a:extLst>
                          </a:blip>
                          <a:srcRect t="6208" b="42871"/>
                          <a:stretch/>
                        </pic:blipFill>
                        <pic:spPr bwMode="auto">
                          <a:xfrm>
                            <a:off x="0" y="0"/>
                            <a:ext cx="5943600" cy="4657725"/>
                          </a:xfrm>
                          <a:prstGeom prst="rect">
                            <a:avLst/>
                          </a:prstGeom>
                          <a:ln>
                            <a:noFill/>
                          </a:ln>
                          <a:extLst>
                            <a:ext uri="{53640926-AAD7-44D8-BBD7-CCE9431645EC}">
                              <a14:shadowObscured xmlns:a14="http://schemas.microsoft.com/office/drawing/2010/main"/>
                            </a:ext>
                          </a:extLst>
                        </pic:spPr>
                      </pic:pic>
                    </a:graphicData>
                  </a:graphic>
                </wp:inline>
              </w:drawing>
            </w:r>
          </w:p>
          <w:p w14:paraId="685CF4A9" w14:textId="79355E40" w:rsidR="008844FF" w:rsidRPr="00E35FA8" w:rsidRDefault="00E35FA8" w:rsidP="00E35FA8">
            <w:pPr>
              <w:pStyle w:val="Caption"/>
            </w:pPr>
            <w:bookmarkStart w:id="467" w:name="_Toc33710137"/>
            <w:bookmarkStart w:id="468" w:name="_Toc34080164"/>
            <w:r w:rsidRPr="00E35FA8">
              <w:t xml:space="preserve">Figure </w:t>
            </w:r>
            <w:fldSimple w:instr=" SEQ Figure \* ARABIC ">
              <w:r w:rsidR="00407951">
                <w:rPr>
                  <w:noProof/>
                </w:rPr>
                <w:t>62</w:t>
              </w:r>
            </w:fldSimple>
            <w:r w:rsidRPr="00E35FA8">
              <w:t>. Inland flood time element vulnerability for personal residential structures</w:t>
            </w:r>
            <w:r w:rsidR="006D49B7">
              <w:t>.</w:t>
            </w:r>
            <w:bookmarkEnd w:id="467"/>
            <w:bookmarkEnd w:id="468"/>
          </w:p>
        </w:tc>
      </w:tr>
    </w:tbl>
    <w:p w14:paraId="40BBD138" w14:textId="77777777" w:rsidR="00914AC5" w:rsidRPr="00394DDB" w:rsidRDefault="00914AC5" w:rsidP="008B6F3F">
      <w:pPr>
        <w:pStyle w:val="Normal-centered-bold"/>
        <w:numPr>
          <w:ilvl w:val="0"/>
          <w:numId w:val="45"/>
        </w:numPr>
        <w:ind w:left="360"/>
      </w:pPr>
      <w:r w:rsidRPr="00394DDB">
        <w:t>Describe the assumptions, data, methods, and processes used to develop and validate personal residential time element flood vulnerability functions.</w:t>
      </w:r>
    </w:p>
    <w:p w14:paraId="00561D7A" w14:textId="2B1DA0D2" w:rsidR="008844FF" w:rsidRPr="00512253" w:rsidRDefault="008844FF" w:rsidP="00327092">
      <w:pPr>
        <w:pStyle w:val="AnonymousTitle"/>
      </w:pPr>
      <w:r w:rsidRPr="00512253">
        <w:t>Development</w:t>
      </w:r>
      <w:r>
        <w:t xml:space="preserve"> of coastal flood time element vulnerability</w:t>
      </w:r>
    </w:p>
    <w:p w14:paraId="02B5736B" w14:textId="77777777" w:rsidR="008844FF" w:rsidRDefault="008844FF" w:rsidP="008844FF">
      <w:r w:rsidRPr="002029DF">
        <w:t xml:space="preserve">The definition of the time an event forces a house occupant to live outside </w:t>
      </w:r>
      <w:r>
        <w:t>their</w:t>
      </w:r>
      <w:r w:rsidRPr="002029DF">
        <w:t xml:space="preserve"> dwelling controls</w:t>
      </w:r>
      <w:r w:rsidRPr="002029DF">
        <w:rPr>
          <w:noProof/>
        </w:rPr>
        <w:t xml:space="preserve"> the methodology for calculating</w:t>
      </w:r>
      <w:r w:rsidRPr="002029DF">
        <w:t xml:space="preserve"> </w:t>
      </w:r>
      <w:r>
        <w:t>additional living expenses (</w:t>
      </w:r>
      <w:r w:rsidRPr="002029DF">
        <w:t>ALE</w:t>
      </w:r>
      <w:r>
        <w:t>)</w:t>
      </w:r>
      <w:r w:rsidRPr="002029DF">
        <w:t xml:space="preserve">. The ALE ratio </w:t>
      </w:r>
      <w:r w:rsidRPr="002029DF">
        <w:rPr>
          <w:noProof/>
        </w:rPr>
        <w:t xml:space="preserve">is </w:t>
      </w:r>
      <w:r w:rsidRPr="002029DF">
        <w:t xml:space="preserve">a percentage of the </w:t>
      </w:r>
      <w:r w:rsidRPr="002029DF">
        <w:rPr>
          <w:noProof/>
        </w:rPr>
        <w:t>ALE</w:t>
      </w:r>
      <w:r w:rsidRPr="002029DF">
        <w:t xml:space="preserve"> coverage, as follows:</w:t>
      </w:r>
    </w:p>
    <w:p w14:paraId="061975CA" w14:textId="77777777" w:rsidR="008844FF" w:rsidRPr="002029DF" w:rsidRDefault="008844FF" w:rsidP="008844FF"/>
    <w:p w14:paraId="19C884CA" w14:textId="77777777" w:rsidR="008844FF" w:rsidRDefault="008844FF" w:rsidP="00E35FA8">
      <w:pPr>
        <w:jc w:val="center"/>
        <w:rPr>
          <w:rFonts w:eastAsia="ヒラギノ角ゴ Pro W3"/>
          <w:color w:val="000000"/>
        </w:rPr>
      </w:pPr>
      <m:oMath>
        <m:r>
          <m:rPr>
            <m:sty m:val="p"/>
          </m:rPr>
          <w:rPr>
            <w:rFonts w:ascii="Cambria Math" w:eastAsia="ヒラギノ角ゴ Pro W3" w:hAnsi="Cambria Math"/>
            <w:color w:val="000000"/>
          </w:rPr>
          <m:t>ALE Ratio (ALER)=</m:t>
        </m:r>
        <m:f>
          <m:fPr>
            <m:ctrlPr>
              <w:rPr>
                <w:rFonts w:ascii="Cambria Math" w:eastAsia="ヒラギノ角ゴ Pro W3" w:hAnsi="Cambria Math"/>
                <w:color w:val="000000"/>
              </w:rPr>
            </m:ctrlPr>
          </m:fPr>
          <m:num>
            <m:r>
              <m:rPr>
                <m:sty m:val="p"/>
              </m:rPr>
              <w:rPr>
                <w:rFonts w:ascii="Cambria Math" w:eastAsia="ヒラギノ角ゴ Pro W3" w:hAnsi="Cambria Math"/>
                <w:color w:val="000000"/>
              </w:rPr>
              <m:t xml:space="preserve">Cost of living outside a dwelling </m:t>
            </m:r>
          </m:num>
          <m:den>
            <m:r>
              <m:rPr>
                <m:sty m:val="p"/>
              </m:rPr>
              <w:rPr>
                <w:rFonts w:ascii="Cambria Math" w:eastAsia="ヒラギノ角ゴ Pro W3" w:hAnsi="Cambria Math"/>
                <w:color w:val="000000"/>
              </w:rPr>
              <m:t>Total ALE coverage</m:t>
            </m:r>
          </m:den>
        </m:f>
        <m:r>
          <m:rPr>
            <m:sty m:val="p"/>
          </m:rPr>
          <w:rPr>
            <w:rFonts w:ascii="Cambria Math" w:eastAsia="ヒラギノ角ゴ Pro W3" w:hAnsi="Cambria Math"/>
            <w:color w:val="000000"/>
          </w:rPr>
          <m:t>≅</m:t>
        </m:r>
        <m:f>
          <m:fPr>
            <m:ctrlPr>
              <w:rPr>
                <w:rFonts w:ascii="Cambria Math" w:eastAsia="ヒラギノ角ゴ Pro W3" w:hAnsi="Cambria Math"/>
                <w:color w:val="000000"/>
              </w:rPr>
            </m:ctrlPr>
          </m:fPr>
          <m:num>
            <m:r>
              <m:rPr>
                <m:sty m:val="p"/>
              </m:rPr>
              <w:rPr>
                <w:rFonts w:ascii="Cambria Math" w:eastAsia="ヒラギノ角ゴ Pro W3" w:hAnsi="Cambria Math"/>
                <w:color w:val="000000"/>
              </w:rPr>
              <m:t>Time of living outside a dwelling for a specific event</m:t>
            </m:r>
          </m:num>
          <m:den>
            <m:r>
              <m:rPr>
                <m:sty m:val="p"/>
              </m:rPr>
              <w:rPr>
                <w:rFonts w:ascii="Cambria Math" w:eastAsia="ヒラギノ角ゴ Pro W3" w:hAnsi="Cambria Math"/>
                <w:color w:val="000000"/>
              </w:rPr>
              <m:t>Maximum amount of time allowed by the ALE coverage</m:t>
            </m:r>
          </m:den>
        </m:f>
      </m:oMath>
      <w:r w:rsidRPr="002029DF">
        <w:rPr>
          <w:rFonts w:eastAsia="ヒラギノ角ゴ Pro W3"/>
          <w:color w:val="000000"/>
        </w:rPr>
        <w:tab/>
      </w:r>
      <w:r>
        <w:rPr>
          <w:rFonts w:eastAsia="ヒラギノ角ゴ Pro W3"/>
          <w:color w:val="000000"/>
        </w:rPr>
        <w:t>[1]</w:t>
      </w:r>
    </w:p>
    <w:p w14:paraId="3C9AF8BC" w14:textId="77777777" w:rsidR="00E35FA8" w:rsidRPr="002029DF" w:rsidRDefault="00E35FA8" w:rsidP="00E35FA8">
      <w:pPr>
        <w:jc w:val="center"/>
        <w:rPr>
          <w:rFonts w:eastAsia="ヒラギノ角ゴ Pro W3"/>
          <w:color w:val="000000"/>
        </w:rPr>
      </w:pPr>
    </w:p>
    <w:p w14:paraId="20452119" w14:textId="77777777" w:rsidR="008844FF" w:rsidRDefault="008844FF" w:rsidP="008844FF">
      <w:r w:rsidRPr="002029DF">
        <w:rPr>
          <w:noProof/>
        </w:rPr>
        <w:t xml:space="preserve">In Eq. 1 the </w:t>
      </w:r>
      <w:r w:rsidRPr="00A234A5">
        <w:rPr>
          <w:i/>
          <w:noProof/>
        </w:rPr>
        <w:t>cost</w:t>
      </w:r>
      <w:r w:rsidRPr="002029DF">
        <w:rPr>
          <w:noProof/>
        </w:rPr>
        <w:t xml:space="preserve"> of living outside a dwelling is approximated by the </w:t>
      </w:r>
      <w:r w:rsidRPr="00A234A5">
        <w:rPr>
          <w:i/>
          <w:noProof/>
        </w:rPr>
        <w:t>time</w:t>
      </w:r>
      <w:r w:rsidRPr="002029DF">
        <w:rPr>
          <w:noProof/>
        </w:rPr>
        <w:t xml:space="preserve"> </w:t>
      </w:r>
      <w:r>
        <w:rPr>
          <w:noProof/>
        </w:rPr>
        <w:t>spent</w:t>
      </w:r>
      <w:r w:rsidRPr="002029DF">
        <w:rPr>
          <w:noProof/>
        </w:rPr>
        <w:t xml:space="preserve"> living outside the dwelling. It</w:t>
      </w:r>
      <w:r w:rsidRPr="002029DF">
        <w:t xml:space="preserve"> is reasonable to assume that the time a</w:t>
      </w:r>
      <w:r>
        <w:t>n</w:t>
      </w:r>
      <w:r w:rsidRPr="002029DF">
        <w:t xml:space="preserve"> owner is forced to live outside </w:t>
      </w:r>
      <w:r>
        <w:t>their</w:t>
      </w:r>
      <w:r w:rsidRPr="002029DF">
        <w:t xml:space="preserve"> </w:t>
      </w:r>
      <w:r w:rsidRPr="002029DF">
        <w:rPr>
          <w:noProof/>
        </w:rPr>
        <w:t>house</w:t>
      </w:r>
      <w:r w:rsidRPr="002029DF">
        <w:t xml:space="preserve"> is </w:t>
      </w:r>
      <w:r w:rsidRPr="002029DF">
        <w:lastRenderedPageBreak/>
        <w:t xml:space="preserve">directly related to the time it takes to repair a </w:t>
      </w:r>
      <w:r w:rsidRPr="002029DF">
        <w:rPr>
          <w:noProof/>
        </w:rPr>
        <w:t>house,</w:t>
      </w:r>
      <w:r w:rsidRPr="002029DF">
        <w:t xml:space="preserve"> which </w:t>
      </w:r>
      <w:r w:rsidRPr="002029DF">
        <w:rPr>
          <w:noProof/>
        </w:rPr>
        <w:t>is directly linked</w:t>
      </w:r>
      <w:r w:rsidRPr="002029DF">
        <w:t xml:space="preserve"> to the damage itself. The following section explains the relationship between buil</w:t>
      </w:r>
      <w:r>
        <w:t>ding damage and time of repair.</w:t>
      </w:r>
    </w:p>
    <w:p w14:paraId="17138152" w14:textId="77777777" w:rsidR="008844FF" w:rsidRPr="002029DF" w:rsidRDefault="008844FF" w:rsidP="008844FF">
      <w:pPr>
        <w:rPr>
          <w:noProof/>
        </w:rPr>
      </w:pPr>
    </w:p>
    <w:p w14:paraId="6254D3F8" w14:textId="77777777" w:rsidR="008844FF" w:rsidRDefault="008844FF" w:rsidP="008844FF">
      <w:r w:rsidRPr="002029DF">
        <w:t xml:space="preserve">Developing the ALE vulnerability </w:t>
      </w:r>
      <w:r>
        <w:rPr>
          <w:noProof/>
        </w:rPr>
        <w:t>functions</w:t>
      </w:r>
      <w:r w:rsidRPr="002029DF">
        <w:rPr>
          <w:noProof/>
        </w:rPr>
        <w:t>,</w:t>
      </w:r>
      <w:r w:rsidRPr="002029DF">
        <w:t xml:space="preserve"> which express the </w:t>
      </w:r>
      <w:r w:rsidRPr="002029DF">
        <w:rPr>
          <w:noProof/>
        </w:rPr>
        <w:t>expected</w:t>
      </w:r>
      <w:r w:rsidRPr="002029DF">
        <w:t xml:space="preserve"> </w:t>
      </w:r>
      <w:r w:rsidRPr="002029DF">
        <w:rPr>
          <w:noProof/>
        </w:rPr>
        <w:t>ALE</w:t>
      </w:r>
      <w:r w:rsidRPr="002029DF">
        <w:t xml:space="preserve"> ratio for a given hazard intensity, starts with the building fragility </w:t>
      </w:r>
      <w:r>
        <w:t>functions</w:t>
      </w:r>
      <w:r w:rsidRPr="002029DF">
        <w:t xml:space="preserve">, which are the basis for the building damage vulnerability </w:t>
      </w:r>
      <w:r>
        <w:t>functions</w:t>
      </w:r>
      <w:r w:rsidRPr="002029DF">
        <w:t xml:space="preserve"> as well. </w:t>
      </w:r>
      <w:r>
        <w:t>Disclosure 2 of Standard GF-1</w:t>
      </w:r>
      <w:r w:rsidRPr="002029DF">
        <w:t xml:space="preserve"> documents the fragility to vulnerability </w:t>
      </w:r>
      <w:r>
        <w:t xml:space="preserve">function </w:t>
      </w:r>
      <w:r w:rsidRPr="002029DF">
        <w:t>conversion. In the case of the ALE</w:t>
      </w:r>
      <w:r>
        <w:t xml:space="preserve">, </w:t>
      </w:r>
      <w:r w:rsidRPr="002029DF">
        <w:t xml:space="preserve">the fragility </w:t>
      </w:r>
      <w:r>
        <w:t>functions</w:t>
      </w:r>
      <w:r w:rsidRPr="002029DF">
        <w:t xml:space="preserve"> express the probability of meeting or exceeding a specific ALE ratio instead of the expected damage ratio. For the case of the building:</w:t>
      </w:r>
    </w:p>
    <w:p w14:paraId="6B54BF3C" w14:textId="77777777" w:rsidR="008844FF" w:rsidRPr="002029DF" w:rsidRDefault="008844FF" w:rsidP="008844FF"/>
    <w:p w14:paraId="2D396173" w14:textId="77777777" w:rsidR="00E35FA8" w:rsidRDefault="008844FF" w:rsidP="008844FF">
      <w:r w:rsidRPr="002029DF">
        <w:t xml:space="preserve">Fragility </w:t>
      </w:r>
      <w:r>
        <w:t>function</w:t>
      </w:r>
      <w:r w:rsidRPr="002029DF">
        <w:t>:</w:t>
      </w:r>
    </w:p>
    <w:p w14:paraId="0D5C4DF9" w14:textId="77777777" w:rsidR="00E35FA8" w:rsidRDefault="00E35FA8" w:rsidP="008844FF"/>
    <w:p w14:paraId="29281117" w14:textId="77777777" w:rsidR="008844FF" w:rsidRDefault="008844FF" w:rsidP="00E35FA8">
      <w:pPr>
        <w:jc w:val="center"/>
      </w:pPr>
      <m:oMath>
        <m:r>
          <w:rPr>
            <w:rFonts w:ascii="Cambria Math" w:hAnsi="Cambria Math"/>
          </w:rPr>
          <m:t>P</m:t>
        </m:r>
        <m:d>
          <m:dPr>
            <m:ctrlPr>
              <w:rPr>
                <w:rFonts w:ascii="Cambria Math" w:hAnsi="Cambria Math"/>
                <w:i/>
              </w:rPr>
            </m:ctrlPr>
          </m:dPr>
          <m:e>
            <m:r>
              <m:rPr>
                <m:sty m:val="p"/>
              </m:rPr>
              <w:rPr>
                <w:rFonts w:ascii="Cambria Math" w:hAnsi="Cambria Math"/>
              </w:rPr>
              <m:t>DR</m:t>
            </m:r>
            <m:r>
              <w:rPr>
                <w:rFonts w:ascii="Cambria Math" w:hAnsi="Cambria Math"/>
              </w:rPr>
              <m:t>≥</m:t>
            </m:r>
            <m:sSub>
              <m:sSubPr>
                <m:ctrlPr>
                  <w:rPr>
                    <w:rFonts w:ascii="Cambria Math" w:hAnsi="Cambria Math"/>
                    <w:i/>
                  </w:rPr>
                </m:ctrlPr>
              </m:sSubPr>
              <m:e>
                <m:r>
                  <m:rPr>
                    <m:sty m:val="p"/>
                  </m:rPr>
                  <w:rPr>
                    <w:rFonts w:ascii="Cambria Math" w:hAnsi="Cambria Math"/>
                  </w:rPr>
                  <m:t>dr</m:t>
                </m:r>
              </m:e>
              <m:sub>
                <m:r>
                  <w:rPr>
                    <w:rFonts w:ascii="Cambria Math" w:hAnsi="Cambria Math"/>
                  </w:rPr>
                  <m:t>i</m:t>
                </m:r>
              </m:sub>
            </m:sSub>
            <m:r>
              <m:rPr>
                <m:sty m:val="p"/>
              </m:rPr>
              <w:rPr>
                <w:rFonts w:ascii="Cambria Math" w:hAnsi="Cambria Math"/>
              </w:rPr>
              <m:t>|IM</m:t>
            </m:r>
          </m:e>
        </m:d>
        <m:r>
          <m:rPr>
            <m:sty m:val="p"/>
          </m:rPr>
          <w:rPr>
            <w:rFonts w:ascii="Cambria Math" w:hAnsi="Cambria Math"/>
          </w:rPr>
          <m:t>=</m:t>
        </m:r>
        <m:nary>
          <m:naryPr>
            <m:limLoc m:val="subSup"/>
            <m:ctrlPr>
              <w:rPr>
                <w:rFonts w:ascii="Cambria Math" w:hAnsi="Cambria Math"/>
              </w:rPr>
            </m:ctrlPr>
          </m:naryPr>
          <m:sub>
            <m:sSub>
              <m:sSubPr>
                <m:ctrlPr>
                  <w:rPr>
                    <w:rFonts w:ascii="Cambria Math" w:hAnsi="Cambria Math"/>
                  </w:rPr>
                </m:ctrlPr>
              </m:sSubPr>
              <m:e>
                <m:r>
                  <m:rPr>
                    <m:sty m:val="p"/>
                  </m:rPr>
                  <w:rPr>
                    <w:rFonts w:ascii="Cambria Math" w:hAnsi="Cambria Math"/>
                  </w:rPr>
                  <m:t>dr</m:t>
                </m:r>
              </m:e>
              <m:sub>
                <m:r>
                  <w:rPr>
                    <w:rFonts w:ascii="Cambria Math" w:hAnsi="Cambria Math"/>
                  </w:rPr>
                  <m:t>i</m:t>
                </m:r>
              </m:sub>
            </m:sSub>
          </m:sub>
          <m:sup>
            <m:sSub>
              <m:sSubPr>
                <m:ctrlPr>
                  <w:rPr>
                    <w:rFonts w:ascii="Cambria Math" w:hAnsi="Cambria Math"/>
                  </w:rPr>
                </m:ctrlPr>
              </m:sSubPr>
              <m:e>
                <m:r>
                  <m:rPr>
                    <m:sty m:val="p"/>
                  </m:rPr>
                  <w:rPr>
                    <w:rFonts w:ascii="Cambria Math" w:hAnsi="Cambria Math"/>
                  </w:rPr>
                  <m:t>dr</m:t>
                </m:r>
              </m:e>
              <m:sub>
                <m:r>
                  <m:rPr>
                    <m:sty m:val="p"/>
                  </m:rPr>
                  <w:rPr>
                    <w:rFonts w:ascii="Cambria Math" w:hAnsi="Cambria Math"/>
                  </w:rPr>
                  <m:t>max</m:t>
                </m:r>
              </m:sub>
            </m:sSub>
          </m:sup>
          <m:e>
            <m:sSub>
              <m:sSubPr>
                <m:ctrlPr>
                  <w:rPr>
                    <w:rFonts w:ascii="Cambria Math" w:hAnsi="Cambria Math"/>
                  </w:rPr>
                </m:ctrlPr>
              </m:sSubPr>
              <m:e>
                <m:r>
                  <w:rPr>
                    <w:rFonts w:ascii="Cambria Math" w:hAnsi="Cambria Math"/>
                  </w:rPr>
                  <m:t>f</m:t>
                </m:r>
              </m:e>
              <m:sub>
                <m:r>
                  <m:rPr>
                    <m:sty m:val="p"/>
                  </m:rPr>
                  <w:rPr>
                    <w:rFonts w:ascii="Cambria Math" w:hAnsi="Cambria Math"/>
                  </w:rPr>
                  <m:t>DR</m:t>
                </m:r>
              </m:sub>
            </m:sSub>
            <m:d>
              <m:dPr>
                <m:ctrlPr>
                  <w:rPr>
                    <w:rFonts w:ascii="Cambria Math" w:hAnsi="Cambria Math"/>
                  </w:rPr>
                </m:ctrlPr>
              </m:dPr>
              <m:e>
                <m:r>
                  <m:rPr>
                    <m:sty m:val="p"/>
                  </m:rPr>
                  <w:rPr>
                    <w:rFonts w:ascii="Cambria Math" w:hAnsi="Cambria Math"/>
                  </w:rPr>
                  <m:t>dr</m:t>
                </m:r>
              </m:e>
              <m:e>
                <m:r>
                  <m:rPr>
                    <m:sty m:val="p"/>
                  </m:rPr>
                  <w:rPr>
                    <w:rFonts w:ascii="Cambria Math" w:hAnsi="Cambria Math"/>
                  </w:rPr>
                  <m:t>IM</m:t>
                </m:r>
              </m:e>
            </m:d>
            <m:r>
              <m:rPr>
                <m:sty m:val="p"/>
              </m:rPr>
              <w:rPr>
                <w:rFonts w:ascii="Cambria Math" w:hAnsi="Cambria Math"/>
              </w:rPr>
              <m:t>d(dr)</m:t>
            </m:r>
          </m:e>
        </m:nary>
      </m:oMath>
      <w:r w:rsidRPr="002029DF">
        <w:t xml:space="preserve"> → Vulnerability </w:t>
      </w:r>
      <w:r>
        <w:t>function</w:t>
      </w:r>
      <w:r w:rsidRPr="002029DF">
        <w:t xml:space="preserve">: </w:t>
      </w:r>
      <m:oMath>
        <m:r>
          <m:rPr>
            <m:sty m:val="p"/>
          </m:rPr>
          <w:rPr>
            <w:rFonts w:ascii="Cambria Math" w:hAnsi="Cambria Math"/>
          </w:rPr>
          <m:t>E</m:t>
        </m:r>
        <m:d>
          <m:dPr>
            <m:begChr m:val="["/>
            <m:endChr m:val="]"/>
            <m:ctrlPr>
              <w:rPr>
                <w:rFonts w:ascii="Cambria Math" w:hAnsi="Cambria Math"/>
              </w:rPr>
            </m:ctrlPr>
          </m:dPr>
          <m:e>
            <m:r>
              <m:rPr>
                <m:sty m:val="p"/>
              </m:rPr>
              <w:rPr>
                <w:rFonts w:ascii="Cambria Math" w:hAnsi="Cambria Math"/>
              </w:rPr>
              <m:t>DR|IM</m:t>
            </m:r>
          </m:e>
        </m:d>
        <m:r>
          <w:rPr>
            <w:rFonts w:ascii="Cambria Math" w:hAnsi="Cambria Math"/>
          </w:rPr>
          <m:t>=</m:t>
        </m:r>
        <m:nary>
          <m:naryPr>
            <m:chr m:val="∑"/>
            <m:limLoc m:val="undOvr"/>
            <m:ctrlPr>
              <w:rPr>
                <w:rFonts w:ascii="Cambria Math" w:hAnsi="Cambria Math"/>
              </w:rPr>
            </m:ctrlPr>
          </m:naryPr>
          <m:sub>
            <m:r>
              <w:rPr>
                <w:rFonts w:ascii="Cambria Math" w:hAnsi="Cambria Math"/>
              </w:rPr>
              <m:t>i=1</m:t>
            </m:r>
          </m:sub>
          <m:sup>
            <m:r>
              <w:rPr>
                <w:rFonts w:ascii="Cambria Math" w:hAnsi="Cambria Math"/>
              </w:rPr>
              <m:t>k</m:t>
            </m:r>
          </m:sup>
          <m:e>
            <m:f>
              <m:fPr>
                <m:ctrlPr>
                  <w:rPr>
                    <w:rFonts w:ascii="Cambria Math" w:eastAsia="Times New Roman" w:hAnsi="Cambria Math"/>
                    <w:lang w:eastAsia="ja-JP"/>
                  </w:rPr>
                </m:ctrlPr>
              </m:fPr>
              <m:num>
                <m:sSub>
                  <m:sSubPr>
                    <m:ctrlPr>
                      <w:rPr>
                        <w:rFonts w:ascii="Cambria Math" w:eastAsia="Times New Roman" w:hAnsi="Cambria Math"/>
                        <w:lang w:eastAsia="ja-JP"/>
                      </w:rPr>
                    </m:ctrlPr>
                  </m:sSubPr>
                  <m:e>
                    <m:r>
                      <m:rPr>
                        <m:sty m:val="p"/>
                      </m:rPr>
                      <w:rPr>
                        <w:rFonts w:ascii="Cambria Math" w:hAnsi="Cambria Math"/>
                      </w:rPr>
                      <m:t>dr</m:t>
                    </m:r>
                  </m:e>
                  <m:sub>
                    <m:r>
                      <w:rPr>
                        <w:rFonts w:ascii="Cambria Math" w:hAnsi="Cambria Math"/>
                      </w:rPr>
                      <m:t>i</m:t>
                    </m:r>
                  </m:sub>
                </m:sSub>
                <m:r>
                  <w:rPr>
                    <w:rFonts w:ascii="Cambria Math" w:hAnsi="Cambria Math"/>
                  </w:rPr>
                  <m:t>+</m:t>
                </m:r>
                <m:sSub>
                  <m:sSubPr>
                    <m:ctrlPr>
                      <w:rPr>
                        <w:rFonts w:ascii="Cambria Math" w:eastAsia="Times New Roman" w:hAnsi="Cambria Math"/>
                        <w:lang w:eastAsia="ja-JP"/>
                      </w:rPr>
                    </m:ctrlPr>
                  </m:sSubPr>
                  <m:e>
                    <m:r>
                      <m:rPr>
                        <m:sty m:val="p"/>
                      </m:rPr>
                      <w:rPr>
                        <w:rFonts w:ascii="Cambria Math" w:hAnsi="Cambria Math"/>
                      </w:rPr>
                      <m:t>dr</m:t>
                    </m:r>
                  </m:e>
                  <m:sub>
                    <m:r>
                      <w:rPr>
                        <w:rFonts w:ascii="Cambria Math" w:hAnsi="Cambria Math"/>
                      </w:rPr>
                      <m:t>i+1</m:t>
                    </m:r>
                  </m:sub>
                </m:sSub>
              </m:num>
              <m:den>
                <m:r>
                  <w:rPr>
                    <w:rFonts w:ascii="Cambria Math" w:hAnsi="Cambria Math"/>
                  </w:rPr>
                  <m:t>2</m:t>
                </m:r>
              </m:den>
            </m:f>
            <m:r>
              <w:rPr>
                <w:rFonts w:ascii="Cambria Math" w:hAnsi="Cambria Math"/>
              </w:rPr>
              <m:t>.</m:t>
            </m:r>
          </m:e>
        </m:nary>
        <m:r>
          <w:rPr>
            <w:rFonts w:ascii="Cambria Math" w:hAnsi="Cambria Math"/>
          </w:rPr>
          <m:t>(</m:t>
        </m:r>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1-P</m:t>
                  </m:r>
                  <m:d>
                    <m:dPr>
                      <m:ctrlPr>
                        <w:rPr>
                          <w:rFonts w:ascii="Cambria Math" w:hAnsi="Cambria Math"/>
                          <w:i/>
                        </w:rPr>
                      </m:ctrlPr>
                    </m:dPr>
                    <m:e>
                      <m:r>
                        <m:rPr>
                          <m:sty m:val="p"/>
                        </m:rPr>
                        <w:rPr>
                          <w:rFonts w:ascii="Cambria Math" w:hAnsi="Cambria Math"/>
                        </w:rPr>
                        <m:t>DR</m:t>
                      </m:r>
                      <m:r>
                        <w:rPr>
                          <w:rFonts w:ascii="Cambria Math" w:hAnsi="Cambria Math"/>
                        </w:rPr>
                        <m:t>≥</m:t>
                      </m:r>
                      <m:sSub>
                        <m:sSubPr>
                          <m:ctrlPr>
                            <w:rPr>
                              <w:rFonts w:ascii="Cambria Math" w:hAnsi="Cambria Math"/>
                              <w:i/>
                            </w:rPr>
                          </m:ctrlPr>
                        </m:sSubPr>
                        <m:e>
                          <m:r>
                            <m:rPr>
                              <m:sty m:val="p"/>
                            </m:rPr>
                            <w:rPr>
                              <w:rFonts w:ascii="Cambria Math" w:hAnsi="Cambria Math"/>
                            </w:rPr>
                            <m:t>dr</m:t>
                          </m:r>
                        </m:e>
                        <m:sub>
                          <m:r>
                            <w:rPr>
                              <w:rFonts w:ascii="Cambria Math" w:hAnsi="Cambria Math"/>
                            </w:rPr>
                            <m:t>i+1</m:t>
                          </m:r>
                        </m:sub>
                      </m:sSub>
                      <m:d>
                        <m:dPr>
                          <m:begChr m:val="|"/>
                          <m:endChr m:val=""/>
                          <m:ctrlPr>
                            <w:rPr>
                              <w:rFonts w:ascii="Cambria Math" w:hAnsi="Cambria Math"/>
                              <w:i/>
                            </w:rPr>
                          </m:ctrlPr>
                        </m:dPr>
                        <m:e>
                          <m:r>
                            <m:rPr>
                              <m:sty m:val="p"/>
                            </m:rPr>
                            <w:rPr>
                              <w:rFonts w:ascii="Cambria Math" w:hAnsi="Cambria Math"/>
                            </w:rPr>
                            <m:t>IM</m:t>
                          </m:r>
                        </m:e>
                      </m:d>
                    </m:e>
                  </m:d>
                  <m:r>
                    <w:rPr>
                      <w:rFonts w:ascii="Cambria Math" w:hAnsi="Cambria Math"/>
                    </w:rPr>
                    <m:t xml:space="preserve">                                   i=1</m:t>
                  </m:r>
                </m:e>
              </m:mr>
              <m:mr>
                <m:e>
                  <m:r>
                    <w:rPr>
                      <w:rFonts w:ascii="Cambria Math" w:hAnsi="Cambria Math"/>
                    </w:rPr>
                    <m:t>P</m:t>
                  </m:r>
                  <m:d>
                    <m:dPr>
                      <m:ctrlPr>
                        <w:rPr>
                          <w:rFonts w:ascii="Cambria Math" w:hAnsi="Cambria Math"/>
                          <w:i/>
                        </w:rPr>
                      </m:ctrlPr>
                    </m:dPr>
                    <m:e>
                      <m:r>
                        <m:rPr>
                          <m:sty m:val="p"/>
                        </m:rPr>
                        <w:rPr>
                          <w:rFonts w:ascii="Cambria Math" w:hAnsi="Cambria Math"/>
                        </w:rPr>
                        <m:t>DR</m:t>
                      </m:r>
                      <m:r>
                        <w:rPr>
                          <w:rFonts w:ascii="Cambria Math" w:hAnsi="Cambria Math"/>
                        </w:rPr>
                        <m:t>≥</m:t>
                      </m:r>
                      <m:sSub>
                        <m:sSubPr>
                          <m:ctrlPr>
                            <w:rPr>
                              <w:rFonts w:ascii="Cambria Math" w:hAnsi="Cambria Math"/>
                              <w:i/>
                            </w:rPr>
                          </m:ctrlPr>
                        </m:sSubPr>
                        <m:e>
                          <m:r>
                            <m:rPr>
                              <m:sty m:val="p"/>
                            </m:rPr>
                            <w:rPr>
                              <w:rFonts w:ascii="Cambria Math" w:hAnsi="Cambria Math"/>
                            </w:rPr>
                            <m:t>dr</m:t>
                          </m:r>
                        </m:e>
                        <m:sub>
                          <m:r>
                            <w:rPr>
                              <w:rFonts w:ascii="Cambria Math" w:hAnsi="Cambria Math"/>
                            </w:rPr>
                            <m:t>i</m:t>
                          </m:r>
                        </m:sub>
                      </m:sSub>
                      <m:d>
                        <m:dPr>
                          <m:begChr m:val="|"/>
                          <m:endChr m:val=""/>
                          <m:ctrlPr>
                            <w:rPr>
                              <w:rFonts w:ascii="Cambria Math" w:hAnsi="Cambria Math"/>
                              <w:i/>
                            </w:rPr>
                          </m:ctrlPr>
                        </m:dPr>
                        <m:e>
                          <m:r>
                            <m:rPr>
                              <m:sty m:val="p"/>
                            </m:rPr>
                            <w:rPr>
                              <w:rFonts w:ascii="Cambria Math" w:hAnsi="Cambria Math"/>
                            </w:rPr>
                            <m:t>IM</m:t>
                          </m:r>
                        </m:e>
                      </m:d>
                    </m:e>
                  </m:d>
                  <m:r>
                    <w:rPr>
                      <w:rFonts w:ascii="Cambria Math" w:hAnsi="Cambria Math"/>
                    </w:rPr>
                    <m:t>-P</m:t>
                  </m:r>
                  <m:d>
                    <m:dPr>
                      <m:ctrlPr>
                        <w:rPr>
                          <w:rFonts w:ascii="Cambria Math" w:hAnsi="Cambria Math"/>
                          <w:i/>
                        </w:rPr>
                      </m:ctrlPr>
                    </m:dPr>
                    <m:e>
                      <m:r>
                        <m:rPr>
                          <m:sty m:val="p"/>
                        </m:rPr>
                        <w:rPr>
                          <w:rFonts w:ascii="Cambria Math" w:hAnsi="Cambria Math"/>
                        </w:rPr>
                        <m:t>DR</m:t>
                      </m:r>
                      <m:r>
                        <w:rPr>
                          <w:rFonts w:ascii="Cambria Math" w:hAnsi="Cambria Math"/>
                        </w:rPr>
                        <m:t>≥</m:t>
                      </m:r>
                      <m:sSub>
                        <m:sSubPr>
                          <m:ctrlPr>
                            <w:rPr>
                              <w:rFonts w:ascii="Cambria Math" w:hAnsi="Cambria Math"/>
                              <w:i/>
                            </w:rPr>
                          </m:ctrlPr>
                        </m:sSubPr>
                        <m:e>
                          <m:r>
                            <m:rPr>
                              <m:sty m:val="p"/>
                            </m:rPr>
                            <w:rPr>
                              <w:rFonts w:ascii="Cambria Math" w:hAnsi="Cambria Math"/>
                            </w:rPr>
                            <m:t>dr</m:t>
                          </m:r>
                        </m:e>
                        <m:sub>
                          <m:r>
                            <w:rPr>
                              <w:rFonts w:ascii="Cambria Math" w:hAnsi="Cambria Math"/>
                            </w:rPr>
                            <m:t>i+1</m:t>
                          </m:r>
                        </m:sub>
                      </m:sSub>
                      <m:d>
                        <m:dPr>
                          <m:begChr m:val="|"/>
                          <m:endChr m:val=""/>
                          <m:ctrlPr>
                            <w:rPr>
                              <w:rFonts w:ascii="Cambria Math" w:hAnsi="Cambria Math"/>
                              <w:i/>
                            </w:rPr>
                          </m:ctrlPr>
                        </m:dPr>
                        <m:e>
                          <m:r>
                            <m:rPr>
                              <m:sty m:val="p"/>
                            </m:rPr>
                            <w:rPr>
                              <w:rFonts w:ascii="Cambria Math" w:hAnsi="Cambria Math"/>
                            </w:rPr>
                            <m:t>IM</m:t>
                          </m:r>
                        </m:e>
                      </m:d>
                    </m:e>
                  </m:d>
                  <m:r>
                    <w:rPr>
                      <w:rFonts w:ascii="Cambria Math" w:hAnsi="Cambria Math"/>
                    </w:rPr>
                    <m:t xml:space="preserve">       1&lt;i≤k-1   </m:t>
                  </m:r>
                </m:e>
              </m:mr>
              <m:mr>
                <m:e>
                  <m:r>
                    <w:rPr>
                      <w:rFonts w:ascii="Cambria Math" w:hAnsi="Cambria Math"/>
                    </w:rPr>
                    <m:t>P</m:t>
                  </m:r>
                  <m:d>
                    <m:dPr>
                      <m:ctrlPr>
                        <w:rPr>
                          <w:rFonts w:ascii="Cambria Math" w:hAnsi="Cambria Math"/>
                          <w:i/>
                        </w:rPr>
                      </m:ctrlPr>
                    </m:dPr>
                    <m:e>
                      <m:r>
                        <m:rPr>
                          <m:sty m:val="p"/>
                        </m:rPr>
                        <w:rPr>
                          <w:rFonts w:ascii="Cambria Math" w:hAnsi="Cambria Math"/>
                        </w:rPr>
                        <m:t>DR</m:t>
                      </m:r>
                      <m:r>
                        <w:rPr>
                          <w:rFonts w:ascii="Cambria Math" w:hAnsi="Cambria Math"/>
                        </w:rPr>
                        <m:t>≥</m:t>
                      </m:r>
                      <m:sSub>
                        <m:sSubPr>
                          <m:ctrlPr>
                            <w:rPr>
                              <w:rFonts w:ascii="Cambria Math" w:hAnsi="Cambria Math"/>
                              <w:i/>
                            </w:rPr>
                          </m:ctrlPr>
                        </m:sSubPr>
                        <m:e>
                          <m:r>
                            <m:rPr>
                              <m:sty m:val="p"/>
                            </m:rPr>
                            <w:rPr>
                              <w:rFonts w:ascii="Cambria Math" w:hAnsi="Cambria Math"/>
                            </w:rPr>
                            <m:t>dr</m:t>
                          </m:r>
                        </m:e>
                        <m:sub>
                          <m:r>
                            <w:rPr>
                              <w:rFonts w:ascii="Cambria Math" w:hAnsi="Cambria Math"/>
                            </w:rPr>
                            <m:t>i</m:t>
                          </m:r>
                        </m:sub>
                      </m:sSub>
                      <m:d>
                        <m:dPr>
                          <m:begChr m:val="|"/>
                          <m:endChr m:val=""/>
                          <m:ctrlPr>
                            <w:rPr>
                              <w:rFonts w:ascii="Cambria Math" w:hAnsi="Cambria Math"/>
                              <w:i/>
                            </w:rPr>
                          </m:ctrlPr>
                        </m:dPr>
                        <m:e>
                          <m:r>
                            <m:rPr>
                              <m:sty m:val="p"/>
                            </m:rPr>
                            <w:rPr>
                              <w:rFonts w:ascii="Cambria Math" w:hAnsi="Cambria Math"/>
                            </w:rPr>
                            <m:t>IM</m:t>
                          </m:r>
                        </m:e>
                      </m:d>
                    </m:e>
                  </m:d>
                  <m:r>
                    <w:rPr>
                      <w:rFonts w:ascii="Cambria Math" w:hAnsi="Cambria Math"/>
                    </w:rPr>
                    <m:t xml:space="preserve">                                           i=k</m:t>
                  </m:r>
                </m:e>
              </m:mr>
            </m:m>
          </m:e>
        </m:d>
        <m:r>
          <w:rPr>
            <w:rFonts w:ascii="Cambria Math" w:hAnsi="Cambria Math"/>
          </w:rPr>
          <m:t xml:space="preserve">) </m:t>
        </m:r>
      </m:oMath>
      <w:r w:rsidRPr="002029DF">
        <w:tab/>
      </w:r>
      <w:r>
        <w:t>[</w:t>
      </w:r>
      <w:r w:rsidRPr="002029DF">
        <w:t>2</w:t>
      </w:r>
      <w:r>
        <w:t>]</w:t>
      </w:r>
    </w:p>
    <w:p w14:paraId="01246BB6" w14:textId="77777777" w:rsidR="00E35FA8" w:rsidRPr="002029DF" w:rsidRDefault="00E35FA8" w:rsidP="00E35FA8">
      <w:pPr>
        <w:jc w:val="center"/>
      </w:pPr>
    </w:p>
    <w:p w14:paraId="6D44DC1D" w14:textId="77777777" w:rsidR="008844FF" w:rsidRDefault="008844FF" w:rsidP="008844FF">
      <w:r w:rsidRPr="002029DF">
        <w:t xml:space="preserve">For the case of ALE, the equations </w:t>
      </w:r>
      <w:r>
        <w:t>are</w:t>
      </w:r>
      <w:r w:rsidRPr="002029DF">
        <w:t xml:space="preserve"> the same with the difference that all the damage ratios (</w:t>
      </w:r>
      <m:oMath>
        <m:r>
          <m:rPr>
            <m:sty m:val="p"/>
          </m:rPr>
          <w:rPr>
            <w:rFonts w:ascii="Cambria Math" w:hAnsi="Cambria Math"/>
          </w:rPr>
          <m:t>DR</m:t>
        </m:r>
      </m:oMath>
      <w:r w:rsidRPr="002029DF">
        <w:t>) will change to ALE ratios (</w:t>
      </w:r>
      <m:oMath>
        <m:r>
          <m:rPr>
            <m:sty m:val="p"/>
          </m:rPr>
          <w:rPr>
            <w:rFonts w:ascii="Cambria Math" w:hAnsi="Cambria Math"/>
          </w:rPr>
          <m:t>ALER</m:t>
        </m:r>
      </m:oMath>
      <w:r w:rsidRPr="002029DF">
        <w:t>) and the damage ratio representing each damage state (</w:t>
      </w:r>
      <m:oMath>
        <m:sSub>
          <m:sSubPr>
            <m:ctrlPr>
              <w:rPr>
                <w:rFonts w:ascii="Cambria Math" w:hAnsi="Cambria Math"/>
                <w:lang w:eastAsia="ja-JP"/>
              </w:rPr>
            </m:ctrlPr>
          </m:sSubPr>
          <m:e>
            <m:r>
              <m:rPr>
                <m:sty m:val="p"/>
              </m:rPr>
              <w:rPr>
                <w:rFonts w:ascii="Cambria Math" w:hAnsi="Cambria Math"/>
              </w:rPr>
              <m:t>dr</m:t>
            </m:r>
          </m:e>
          <m:sub>
            <m:r>
              <w:rPr>
                <w:rFonts w:ascii="Cambria Math" w:hAnsi="Cambria Math"/>
              </w:rPr>
              <m:t>i</m:t>
            </m:r>
          </m:sub>
        </m:sSub>
      </m:oMath>
      <w:r w:rsidRPr="002029DF">
        <w:rPr>
          <w:lang w:eastAsia="ja-JP"/>
        </w:rPr>
        <w:t>) will change to the ALE ratio representing each damage state (</w:t>
      </w:r>
      <m:oMath>
        <m:sSub>
          <m:sSubPr>
            <m:ctrlPr>
              <w:rPr>
                <w:rFonts w:ascii="Cambria Math" w:hAnsi="Cambria Math"/>
                <w:lang w:eastAsia="ja-JP"/>
              </w:rPr>
            </m:ctrlPr>
          </m:sSubPr>
          <m:e>
            <m:r>
              <m:rPr>
                <m:sty m:val="p"/>
              </m:rPr>
              <w:rPr>
                <w:rFonts w:ascii="Cambria Math" w:hAnsi="Cambria Math"/>
              </w:rPr>
              <m:t>aler</m:t>
            </m:r>
          </m:e>
          <m:sub>
            <m:r>
              <w:rPr>
                <w:rFonts w:ascii="Cambria Math" w:hAnsi="Cambria Math"/>
              </w:rPr>
              <m:t>i</m:t>
            </m:r>
          </m:sub>
        </m:sSub>
      </m:oMath>
      <w:r w:rsidRPr="002029DF">
        <w:rPr>
          <w:lang w:eastAsia="ja-JP"/>
        </w:rPr>
        <w:t xml:space="preserve">). The methodology for calculating the values for </w:t>
      </w:r>
      <m:oMath>
        <m:r>
          <m:rPr>
            <m:sty m:val="p"/>
          </m:rPr>
          <w:rPr>
            <w:rFonts w:ascii="Cambria Math" w:hAnsi="Cambria Math"/>
          </w:rPr>
          <m:t>ALER</m:t>
        </m:r>
      </m:oMath>
      <w:r w:rsidRPr="002029DF">
        <w:rPr>
          <w:lang w:eastAsia="ja-JP"/>
        </w:rPr>
        <w:t xml:space="preserve"> and </w:t>
      </w:r>
      <m:oMath>
        <m:sSub>
          <m:sSubPr>
            <m:ctrlPr>
              <w:rPr>
                <w:rFonts w:ascii="Cambria Math" w:hAnsi="Cambria Math"/>
                <w:lang w:eastAsia="ja-JP"/>
              </w:rPr>
            </m:ctrlPr>
          </m:sSubPr>
          <m:e>
            <m:r>
              <m:rPr>
                <m:sty m:val="p"/>
              </m:rPr>
              <w:rPr>
                <w:rFonts w:ascii="Cambria Math" w:hAnsi="Cambria Math"/>
              </w:rPr>
              <m:t>aler</m:t>
            </m:r>
          </m:e>
          <m:sub>
            <m:r>
              <w:rPr>
                <w:rFonts w:ascii="Cambria Math" w:hAnsi="Cambria Math"/>
              </w:rPr>
              <m:t>i</m:t>
            </m:r>
          </m:sub>
        </m:sSub>
      </m:oMath>
      <w:r w:rsidRPr="002029DF">
        <w:rPr>
          <w:lang w:eastAsia="ja-JP"/>
        </w:rPr>
        <w:t xml:space="preserve"> are explained in the next sections.</w:t>
      </w:r>
      <w:r w:rsidRPr="002029DF">
        <w:t xml:space="preserve"> The methodology described for the development of building damage fragility </w:t>
      </w:r>
      <w:r>
        <w:t>function</w:t>
      </w:r>
      <w:r w:rsidRPr="002029DF">
        <w:t xml:space="preserve"> to vulnerability </w:t>
      </w:r>
      <w:r>
        <w:t>function</w:t>
      </w:r>
      <w:r w:rsidRPr="002029DF">
        <w:t xml:space="preserve"> </w:t>
      </w:r>
      <w:r w:rsidRPr="002029DF">
        <w:rPr>
          <w:noProof/>
        </w:rPr>
        <w:t>is adapted</w:t>
      </w:r>
      <w:r w:rsidRPr="002029DF">
        <w:t xml:space="preserve"> to the case of ALE. Each damage state (</w:t>
      </w:r>
      <m:oMath>
        <m:sSub>
          <m:sSubPr>
            <m:ctrlPr>
              <w:rPr>
                <w:rFonts w:ascii="Cambria Math" w:hAnsi="Cambria Math"/>
                <w:lang w:eastAsia="ja-JP"/>
              </w:rPr>
            </m:ctrlPr>
          </m:sSubPr>
          <m:e>
            <m:r>
              <m:rPr>
                <m:sty m:val="p"/>
              </m:rPr>
              <w:rPr>
                <w:rFonts w:ascii="Cambria Math" w:hAnsi="Cambria Math"/>
              </w:rPr>
              <m:t>DS</m:t>
            </m:r>
          </m:e>
          <m:sub>
            <m:r>
              <w:rPr>
                <w:rFonts w:ascii="Cambria Math" w:hAnsi="Cambria Math"/>
              </w:rPr>
              <m:t>i</m:t>
            </m:r>
          </m:sub>
        </m:sSub>
      </m:oMath>
      <w:r w:rsidRPr="002029DF">
        <w:t xml:space="preserve">) is associated with an average time occupants are forced outside their dwelling and an ALE ratio. </w:t>
      </w:r>
      <w:r>
        <w:t>T</w:t>
      </w:r>
      <w:r w:rsidRPr="002029DF">
        <w:t xml:space="preserve">he fragility </w:t>
      </w:r>
      <w:r>
        <w:t>function</w:t>
      </w:r>
      <w:r w:rsidRPr="002029DF">
        <w:t xml:space="preserve"> for each building damage state can then be reformulated to give the probability of meeting or </w:t>
      </w:r>
      <w:r w:rsidRPr="002029DF">
        <w:rPr>
          <w:noProof/>
        </w:rPr>
        <w:t>exceeding</w:t>
      </w:r>
      <w:r w:rsidRPr="002029DF">
        <w:t xml:space="preserve"> the assigned ALE ratio. The resulting set of ALE fragility </w:t>
      </w:r>
      <w:r>
        <w:t>functions</w:t>
      </w:r>
      <w:r w:rsidRPr="002029DF">
        <w:t xml:space="preserve"> </w:t>
      </w:r>
      <w:r w:rsidRPr="002029DF">
        <w:rPr>
          <w:noProof/>
        </w:rPr>
        <w:t xml:space="preserve">yields </w:t>
      </w:r>
      <w:r w:rsidRPr="002029DF">
        <w:t xml:space="preserve">an ALE vulnerability </w:t>
      </w:r>
      <w:r>
        <w:t>function</w:t>
      </w:r>
      <w:r w:rsidRPr="002029DF">
        <w:t xml:space="preserve">. The conversion method between fragilities and vulnerability </w:t>
      </w:r>
      <w:r w:rsidRPr="002029DF">
        <w:rPr>
          <w:noProof/>
        </w:rPr>
        <w:t>is the same as the one explained</w:t>
      </w:r>
      <w:r w:rsidRPr="002029DF">
        <w:t xml:space="preserve"> in </w:t>
      </w:r>
      <w:r>
        <w:t>disclosure 2 of Standard GF-1</w:t>
      </w:r>
      <w:r w:rsidRPr="002029DF">
        <w:t xml:space="preserve">. </w:t>
      </w:r>
    </w:p>
    <w:p w14:paraId="05BD2AD1" w14:textId="77777777" w:rsidR="008844FF" w:rsidRPr="002029DF" w:rsidRDefault="008844FF" w:rsidP="008844FF"/>
    <w:p w14:paraId="452050B1" w14:textId="77777777" w:rsidR="008844FF" w:rsidRPr="002029DF" w:rsidRDefault="008844FF" w:rsidP="008844FF">
      <w:r w:rsidRPr="002029DF">
        <w:t xml:space="preserve">The first step of the ALE fragility </w:t>
      </w:r>
      <w:r>
        <w:t>function</w:t>
      </w:r>
      <w:r w:rsidRPr="002029DF">
        <w:t xml:space="preserve"> development is to identify the average time the occupants </w:t>
      </w:r>
      <w:r w:rsidRPr="002029DF">
        <w:rPr>
          <w:noProof/>
        </w:rPr>
        <w:t>are forced</w:t>
      </w:r>
      <w:r w:rsidRPr="002029DF">
        <w:t xml:space="preserve"> outside their dwelling. This time is divided into two categories, the delay time and the repair time.</w:t>
      </w:r>
    </w:p>
    <w:p w14:paraId="03C47C0F" w14:textId="77777777" w:rsidR="008844FF" w:rsidRPr="002029DF" w:rsidRDefault="008844FF" w:rsidP="00327092">
      <w:pPr>
        <w:pStyle w:val="Anonymous"/>
      </w:pPr>
      <w:bookmarkStart w:id="469" w:name="_Toc491907452"/>
      <w:r w:rsidRPr="002029DF">
        <w:t>Delay time</w:t>
      </w:r>
      <w:bookmarkEnd w:id="469"/>
    </w:p>
    <w:p w14:paraId="23D7F230" w14:textId="77777777" w:rsidR="008844FF" w:rsidRDefault="008844FF" w:rsidP="008844FF">
      <w:r w:rsidRPr="002029DF">
        <w:rPr>
          <w:noProof/>
        </w:rPr>
        <w:t>The</w:t>
      </w:r>
      <w:r w:rsidRPr="002029DF">
        <w:t xml:space="preserve"> delay time is up to the point that repairs start. </w:t>
      </w:r>
      <w:r w:rsidRPr="002029DF">
        <w:rPr>
          <w:noProof/>
        </w:rPr>
        <w:t xml:space="preserve">It has three </w:t>
      </w:r>
      <w:r>
        <w:rPr>
          <w:noProof/>
        </w:rPr>
        <w:t>components</w:t>
      </w:r>
      <w:r w:rsidRPr="002029DF">
        <w:t>:</w:t>
      </w:r>
    </w:p>
    <w:p w14:paraId="2E72F1C2" w14:textId="77777777" w:rsidR="00E52A85" w:rsidRPr="002029DF" w:rsidRDefault="00E52A85" w:rsidP="008844FF"/>
    <w:p w14:paraId="0AB15C8C" w14:textId="77777777" w:rsidR="008844FF" w:rsidRPr="00512253" w:rsidRDefault="008844FF" w:rsidP="00DE19AE">
      <w:pPr>
        <w:pStyle w:val="ListParagraph"/>
        <w:numPr>
          <w:ilvl w:val="0"/>
          <w:numId w:val="90"/>
        </w:numPr>
        <w:rPr>
          <w:noProof/>
        </w:rPr>
      </w:pPr>
      <w:r w:rsidRPr="00512253">
        <w:t>Evacuation time, whether mandatory or not, previous to the event.</w:t>
      </w:r>
    </w:p>
    <w:p w14:paraId="51381BC2" w14:textId="77777777" w:rsidR="008844FF" w:rsidRPr="00512253" w:rsidRDefault="008844FF" w:rsidP="00DE19AE">
      <w:pPr>
        <w:pStyle w:val="ListParagraph"/>
        <w:numPr>
          <w:ilvl w:val="0"/>
          <w:numId w:val="90"/>
        </w:numPr>
        <w:rPr>
          <w:noProof/>
        </w:rPr>
      </w:pPr>
      <w:r w:rsidRPr="00512253">
        <w:t>The event time, which is the time it takes for the hurricane to pass over the house location.</w:t>
      </w:r>
    </w:p>
    <w:p w14:paraId="708DC474" w14:textId="77777777" w:rsidR="008844FF" w:rsidRDefault="008844FF" w:rsidP="00DE19AE">
      <w:pPr>
        <w:pStyle w:val="ListParagraph"/>
        <w:numPr>
          <w:ilvl w:val="0"/>
          <w:numId w:val="90"/>
        </w:numPr>
      </w:pPr>
      <w:r w:rsidRPr="00512253">
        <w:rPr>
          <w:noProof/>
        </w:rPr>
        <w:t>Processing time, which is an accumulation of all tasks that need to be done before the repairs can start. Some of the tasks include adjusters</w:t>
      </w:r>
      <w:r w:rsidRPr="00512253">
        <w:t xml:space="preserve"> visiting for assessment, finding a contractor, accessibility </w:t>
      </w:r>
      <w:r w:rsidRPr="00512253">
        <w:rPr>
          <w:noProof/>
        </w:rPr>
        <w:t>(e.g., infrastructure integrity),</w:t>
      </w:r>
      <w:r w:rsidRPr="00512253">
        <w:t xml:space="preserve"> claim processing time, and many other factors.</w:t>
      </w:r>
    </w:p>
    <w:p w14:paraId="09B69453" w14:textId="77777777" w:rsidR="00E52A85" w:rsidRPr="00512253" w:rsidRDefault="00E52A85" w:rsidP="00E52A85"/>
    <w:p w14:paraId="3C64E322" w14:textId="7E9637F9" w:rsidR="008844FF" w:rsidRDefault="008844FF" w:rsidP="008844FF">
      <w:r w:rsidRPr="00512253">
        <w:lastRenderedPageBreak/>
        <w:t xml:space="preserve">For each time and damage state, using engineering judgment, the </w:t>
      </w:r>
      <w:r w:rsidR="0028566D">
        <w:t>FPFLM</w:t>
      </w:r>
      <w:r w:rsidRPr="00512253">
        <w:t xml:space="preserve"> team selected different statistical distributions. The delay time is not building specific; therefore, the same delay times </w:t>
      </w:r>
      <w:r w:rsidRPr="00512253">
        <w:rPr>
          <w:noProof/>
        </w:rPr>
        <w:t>are used</w:t>
      </w:r>
      <w:r w:rsidRPr="00512253">
        <w:t xml:space="preserve"> for all residential building types. The basis of the engineering judgment is:</w:t>
      </w:r>
    </w:p>
    <w:p w14:paraId="056A64EC" w14:textId="77777777" w:rsidR="00E52A85" w:rsidRPr="00512253" w:rsidRDefault="00E52A85" w:rsidP="008844FF"/>
    <w:p w14:paraId="5DAE75D8" w14:textId="77777777" w:rsidR="008844FF" w:rsidRPr="00512253" w:rsidRDefault="008844FF" w:rsidP="00DE19AE">
      <w:pPr>
        <w:pStyle w:val="ListParagraph"/>
        <w:numPr>
          <w:ilvl w:val="0"/>
          <w:numId w:val="91"/>
        </w:numPr>
      </w:pPr>
      <w:r w:rsidRPr="00512253">
        <w:t xml:space="preserve">For the evacuation time, it was assumed that the damage states </w:t>
      </w:r>
      <w:r w:rsidRPr="00512253">
        <w:rPr>
          <w:noProof/>
        </w:rPr>
        <w:t>were correlated</w:t>
      </w:r>
      <w:r w:rsidRPr="00512253">
        <w:t xml:space="preserve"> to the hurricane magnitude. It was assumed that on average, the higher damage states happen during a </w:t>
      </w:r>
      <w:r>
        <w:t>more extreme</w:t>
      </w:r>
      <w:r w:rsidRPr="00512253">
        <w:t xml:space="preserve"> hurricane event. Therefore, the higher the damage state, the bigger the mean values of the distributions for evacuation time (e.g., the mean value of the </w:t>
      </w:r>
      <w:r w:rsidRPr="00512253">
        <w:rPr>
          <w:noProof/>
        </w:rPr>
        <w:t>distribution</w:t>
      </w:r>
      <w:r w:rsidRPr="00512253">
        <w:t xml:space="preserve"> of the evacuation time for damage state 1 and 2 is one day and for damage state 5 and 6 is </w:t>
      </w:r>
      <w:r w:rsidRPr="00512253">
        <w:rPr>
          <w:noProof/>
        </w:rPr>
        <w:t>three</w:t>
      </w:r>
      <w:r w:rsidRPr="00512253">
        <w:t xml:space="preserve"> days). </w:t>
      </w:r>
    </w:p>
    <w:p w14:paraId="08EBBD95" w14:textId="77777777" w:rsidR="008844FF" w:rsidRPr="00512253" w:rsidRDefault="008844FF" w:rsidP="00DE19AE">
      <w:pPr>
        <w:pStyle w:val="ListParagraph"/>
        <w:numPr>
          <w:ilvl w:val="0"/>
          <w:numId w:val="91"/>
        </w:numPr>
      </w:pPr>
      <w:r w:rsidRPr="00512253">
        <w:t>For the event time, it was assumed that regardless of the damage state, on average, it would take a whole day for the hurricane to pass a location.</w:t>
      </w:r>
    </w:p>
    <w:p w14:paraId="56D4B600" w14:textId="77777777" w:rsidR="008844FF" w:rsidRDefault="008844FF" w:rsidP="00DE19AE">
      <w:pPr>
        <w:pStyle w:val="ListParagraph"/>
        <w:numPr>
          <w:ilvl w:val="0"/>
          <w:numId w:val="91"/>
        </w:numPr>
      </w:pPr>
      <w:r w:rsidRPr="00512253">
        <w:t xml:space="preserve">For the processing time, it was assumed that the bigger the damage state, the bigger the damage, and therefore the more time it would take to process such a building. </w:t>
      </w:r>
    </w:p>
    <w:p w14:paraId="3956F2AB" w14:textId="77777777" w:rsidR="00E52A85" w:rsidRPr="00512253" w:rsidRDefault="00E52A85" w:rsidP="00E52A85"/>
    <w:p w14:paraId="57A86DB3" w14:textId="77777777" w:rsidR="008844FF" w:rsidRPr="002029DF" w:rsidRDefault="008844FF" w:rsidP="008844FF">
      <w:r>
        <w:t>T</w:t>
      </w:r>
      <w:r w:rsidRPr="002029DF">
        <w:t xml:space="preserve">he values of the delay time mean values (µ) and standard deviation (σ) for </w:t>
      </w:r>
      <w:r w:rsidRPr="002029DF">
        <w:rPr>
          <w:noProof/>
        </w:rPr>
        <w:t>various</w:t>
      </w:r>
      <w:r w:rsidRPr="002029DF">
        <w:t xml:space="preserve"> damage states </w:t>
      </w:r>
      <w:r>
        <w:t xml:space="preserve">are </w:t>
      </w:r>
      <w:r w:rsidRPr="002029DF">
        <w:t xml:space="preserve">used for the development of the ALE model. The </w:t>
      </w:r>
      <w:r w:rsidRPr="002029DF">
        <w:rPr>
          <w:noProof/>
        </w:rPr>
        <w:t>mean</w:t>
      </w:r>
      <w:r w:rsidRPr="002029DF">
        <w:t xml:space="preserve"> value and standard deviation stated for each delay time and damage state are then used to calculate</w:t>
      </w:r>
      <w:r w:rsidRPr="002029DF">
        <w:rPr>
          <w:noProof/>
        </w:rPr>
        <w:t xml:space="preserve"> </w:t>
      </w:r>
      <w:r>
        <w:rPr>
          <w:noProof/>
        </w:rPr>
        <w:t>beta distribution parameters α and β</w:t>
      </w:r>
      <w:r w:rsidRPr="002029DF">
        <w:rPr>
          <w:noProof/>
        </w:rPr>
        <w:t xml:space="preserve">. </w:t>
      </w:r>
      <w:bookmarkStart w:id="470" w:name="_Ref446857775"/>
    </w:p>
    <w:p w14:paraId="73855539" w14:textId="77777777" w:rsidR="008844FF" w:rsidRPr="002029DF" w:rsidRDefault="008844FF" w:rsidP="00327092">
      <w:pPr>
        <w:pStyle w:val="Anonymous"/>
      </w:pPr>
      <w:bookmarkStart w:id="471" w:name="_Toc491907453"/>
      <w:bookmarkEnd w:id="470"/>
      <w:r w:rsidRPr="002029DF">
        <w:t>Repair time</w:t>
      </w:r>
      <w:bookmarkEnd w:id="471"/>
    </w:p>
    <w:p w14:paraId="5D236CCF" w14:textId="77777777" w:rsidR="008844FF" w:rsidRDefault="008844FF" w:rsidP="008844FF">
      <w:r w:rsidRPr="002029DF">
        <w:rPr>
          <w:noProof/>
        </w:rPr>
        <w:t>The</w:t>
      </w:r>
      <w:r w:rsidRPr="002029DF">
        <w:t xml:space="preserve"> repair time is from the time the repair starts until the owner can </w:t>
      </w:r>
      <w:r>
        <w:t>re-occupy the structure</w:t>
      </w:r>
      <w:r w:rsidRPr="002029DF">
        <w:t xml:space="preserve">. </w:t>
      </w:r>
      <w:r w:rsidRPr="002029DF">
        <w:rPr>
          <w:noProof/>
        </w:rPr>
        <w:t>This</w:t>
      </w:r>
      <w:r w:rsidRPr="002029DF">
        <w:t xml:space="preserve"> includes the time to repair </w:t>
      </w:r>
      <w:r>
        <w:t>or</w:t>
      </w:r>
      <w:r w:rsidRPr="002029DF">
        <w:t xml:space="preserve"> remove and replace the damaged components. For the repair time, similar to the cost </w:t>
      </w:r>
      <w:r>
        <w:rPr>
          <w:noProof/>
        </w:rPr>
        <w:t>analysis, the team</w:t>
      </w:r>
      <w:r w:rsidRPr="002029DF">
        <w:t xml:space="preserve"> performed an analysis to see how long it will take to repair various components of different typical houses. This started with 36 different building types based on the number of stories (1–3 stories), structure type (timber or masonry), roof types (hip or gable), and roof cover (shingles, tiles, or metal). </w:t>
      </w:r>
      <w:r w:rsidRPr="002029DF">
        <w:rPr>
          <w:noProof/>
        </w:rPr>
        <w:t xml:space="preserve">A building has 17 components, and the time to completely repair these components for each building type is calculated using publicly available construction cost and repair sources such as </w:t>
      </w:r>
      <w:r w:rsidRPr="002029DF">
        <w:t xml:space="preserve">RSmeans Residential Cost Data 2015 (RSMeans, 2015b) and </w:t>
      </w:r>
      <w:r w:rsidRPr="002029DF">
        <w:rPr>
          <w:noProof/>
        </w:rPr>
        <w:t>RSMeans Contractor’s Pricing Guide Residential Repair &amp; Remodeling Costs 2015</w:t>
      </w:r>
      <w:r w:rsidRPr="002029DF">
        <w:t xml:space="preserve"> (RSMeans, 2015a).</w:t>
      </w:r>
      <w:r w:rsidRPr="002029DF">
        <w:rPr>
          <w:noProof/>
        </w:rPr>
        <w:t xml:space="preserve"> The</w:t>
      </w:r>
      <w:r w:rsidRPr="002029DF">
        <w:t xml:space="preserve"> component repair times </w:t>
      </w:r>
      <w:r w:rsidRPr="002029DF">
        <w:rPr>
          <w:noProof/>
        </w:rPr>
        <w:t>are</w:t>
      </w:r>
      <w:r w:rsidRPr="002029DF">
        <w:t xml:space="preserve"> then averaged based on the number of stories and structure type. </w:t>
      </w:r>
      <w:r>
        <w:t>T</w:t>
      </w:r>
      <w:r w:rsidRPr="002029DF">
        <w:t>he structure type does not influence the component repair time; therefore, the selecting factor was the number of stories. The summation of the repair times of each component w</w:t>
      </w:r>
      <w:r w:rsidRPr="002029DF">
        <w:rPr>
          <w:noProof/>
        </w:rPr>
        <w:t>ill be the total repair time.</w:t>
      </w:r>
      <w:r w:rsidRPr="002029DF">
        <w:t xml:space="preserve"> </w:t>
      </w:r>
    </w:p>
    <w:p w14:paraId="331219D7" w14:textId="77777777" w:rsidR="008844FF" w:rsidRPr="002029DF" w:rsidRDefault="008844FF" w:rsidP="008844FF"/>
    <w:p w14:paraId="5876225F" w14:textId="77777777" w:rsidR="008844FF" w:rsidRDefault="008844FF" w:rsidP="008844FF">
      <w:r w:rsidRPr="002029DF">
        <w:t xml:space="preserve">Eq. </w:t>
      </w:r>
      <w:r w:rsidRPr="002029DF">
        <w:rPr>
          <w:noProof/>
        </w:rPr>
        <w:t>3</w:t>
      </w:r>
      <w:r w:rsidRPr="002029DF">
        <w:t xml:space="preserve"> shows how the repair time of each damage state </w:t>
      </w:r>
      <w:r w:rsidRPr="002029DF">
        <w:rPr>
          <w:noProof/>
        </w:rPr>
        <w:t>is calculated</w:t>
      </w:r>
      <w:r w:rsidRPr="002029DF">
        <w:t>:</w:t>
      </w:r>
    </w:p>
    <w:p w14:paraId="47118B7A" w14:textId="77777777" w:rsidR="008844FF" w:rsidRPr="002029DF" w:rsidRDefault="008844FF" w:rsidP="008844FF">
      <w:pPr>
        <w:rPr>
          <w:rFonts w:eastAsia="MS Mincho" w:cs="Arial"/>
          <w:i/>
        </w:rPr>
      </w:pPr>
    </w:p>
    <w:p w14:paraId="07208F8E" w14:textId="77777777" w:rsidR="008844FF" w:rsidRPr="002029DF" w:rsidRDefault="00F81D66" w:rsidP="00E52A85">
      <w:pPr>
        <w:jc w:val="center"/>
      </w:pPr>
      <m:oMath>
        <m:sSub>
          <m:sSubPr>
            <m:ctrlPr>
              <w:rPr>
                <w:rFonts w:ascii="Cambria Math" w:hAnsi="Cambria Math"/>
                <w:i/>
              </w:rPr>
            </m:ctrlPr>
          </m:sSubPr>
          <m:e>
            <m:r>
              <m:rPr>
                <m:sty m:val="p"/>
              </m:rPr>
              <w:rPr>
                <w:rFonts w:ascii="Cambria Math" w:hAnsi="Cambria Math"/>
              </w:rPr>
              <m:t>Repair</m:t>
            </m:r>
            <m:r>
              <w:rPr>
                <w:rFonts w:ascii="Cambria Math" w:hAnsi="Cambria Math"/>
              </w:rPr>
              <m:t xml:space="preserve"> </m:t>
            </m:r>
            <m:r>
              <m:rPr>
                <m:sty m:val="p"/>
              </m:rPr>
              <w:rPr>
                <w:rFonts w:ascii="Cambria Math" w:hAnsi="Cambria Math"/>
              </w:rPr>
              <m:t>time</m:t>
            </m:r>
          </m:e>
          <m:sub>
            <m:r>
              <w:rPr>
                <w:rFonts w:ascii="Cambria Math" w:hAnsi="Cambria Math"/>
              </w:rPr>
              <m:t>i</m:t>
            </m:r>
          </m:sub>
        </m:sSub>
        <m:r>
          <w:rPr>
            <w:rFonts w:ascii="Cambria Math" w:hAnsi="Cambria Math"/>
          </w:rPr>
          <m:t>=</m:t>
        </m:r>
        <m:nary>
          <m:naryPr>
            <m:chr m:val="∑"/>
            <m:limLoc m:val="undOvr"/>
            <m:ctrlPr>
              <w:rPr>
                <w:rFonts w:ascii="Cambria Math" w:hAnsi="Cambria Math"/>
                <w:bCs/>
                <w:i/>
              </w:rPr>
            </m:ctrlPr>
          </m:naryPr>
          <m:sub>
            <m:r>
              <w:rPr>
                <w:rFonts w:ascii="Cambria Math" w:hAnsi="Cambria Math"/>
              </w:rPr>
              <m:t>j=1</m:t>
            </m:r>
          </m:sub>
          <m:sup>
            <m:r>
              <w:rPr>
                <w:rFonts w:ascii="Cambria Math" w:hAnsi="Cambria Math"/>
              </w:rPr>
              <m:t>k</m:t>
            </m:r>
          </m:sup>
          <m:e>
            <m:r>
              <w:rPr>
                <w:rFonts w:ascii="Cambria Math" w:hAnsi="Cambria Math"/>
              </w:rPr>
              <m:t>E</m:t>
            </m:r>
            <m:d>
              <m:dPr>
                <m:begChr m:val="["/>
                <m:endChr m:val="]"/>
                <m:ctrlPr>
                  <w:rPr>
                    <w:rFonts w:ascii="Cambria Math" w:hAnsi="Cambria Math"/>
                    <w:bCs/>
                    <w:i/>
                  </w:rPr>
                </m:ctrlPr>
              </m:dPr>
              <m:e>
                <m:r>
                  <m:rPr>
                    <m:sty m:val="p"/>
                  </m:rPr>
                  <w:rPr>
                    <w:rFonts w:ascii="Cambria Math" w:hAnsi="Cambria Math"/>
                  </w:rPr>
                  <m:t>PDR|DS</m:t>
                </m:r>
                <m:r>
                  <w:rPr>
                    <w:rFonts w:ascii="Cambria Math" w:hAnsi="Cambria Math"/>
                  </w:rPr>
                  <m:t>=</m:t>
                </m:r>
                <m:sSub>
                  <m:sSubPr>
                    <m:ctrlPr>
                      <w:rPr>
                        <w:rFonts w:ascii="Cambria Math" w:hAnsi="Cambria Math"/>
                        <w:bCs/>
                        <w:i/>
                      </w:rPr>
                    </m:ctrlPr>
                  </m:sSubPr>
                  <m:e>
                    <m:r>
                      <m:rPr>
                        <m:sty m:val="p"/>
                      </m:rPr>
                      <w:rPr>
                        <w:rFonts w:ascii="Cambria Math" w:hAnsi="Cambria Math"/>
                      </w:rPr>
                      <m:t>ds</m:t>
                    </m:r>
                  </m:e>
                  <m:sub>
                    <m:r>
                      <w:rPr>
                        <w:rFonts w:ascii="Cambria Math" w:hAnsi="Cambria Math"/>
                      </w:rPr>
                      <m:t>i</m:t>
                    </m:r>
                  </m:sub>
                </m:sSub>
              </m:e>
            </m:d>
            <m:r>
              <w:rPr>
                <w:rFonts w:ascii="Cambria Math" w:hAnsi="Cambria Math"/>
              </w:rPr>
              <m:t>×</m:t>
            </m:r>
            <m:sSub>
              <m:sSubPr>
                <m:ctrlPr>
                  <w:rPr>
                    <w:rFonts w:ascii="Cambria Math" w:hAnsi="Cambria Math"/>
                    <w:bCs/>
                    <w:i/>
                  </w:rPr>
                </m:ctrlPr>
              </m:sSubPr>
              <m:e>
                <m:r>
                  <m:rPr>
                    <m:sty m:val="p"/>
                  </m:rPr>
                  <w:rPr>
                    <w:rFonts w:ascii="Cambria Math" w:hAnsi="Cambria Math"/>
                  </w:rPr>
                  <m:t>RT</m:t>
                </m:r>
              </m:e>
              <m:sub>
                <m:r>
                  <w:rPr>
                    <w:rFonts w:ascii="Cambria Math" w:hAnsi="Cambria Math"/>
                  </w:rPr>
                  <m:t>j</m:t>
                </m:r>
              </m:sub>
            </m:sSub>
          </m:e>
        </m:nary>
      </m:oMath>
      <w:r w:rsidR="008844FF" w:rsidRPr="002029DF">
        <w:rPr>
          <w:bCs/>
        </w:rPr>
        <w:tab/>
      </w:r>
      <w:r w:rsidR="008844FF">
        <w:rPr>
          <w:bCs/>
        </w:rPr>
        <w:t>[</w:t>
      </w:r>
      <w:r w:rsidR="008844FF" w:rsidRPr="002029DF">
        <w:rPr>
          <w:bCs/>
        </w:rPr>
        <w:t>3</w:t>
      </w:r>
      <w:r w:rsidR="008844FF">
        <w:rPr>
          <w:bCs/>
        </w:rPr>
        <w:t>]</w:t>
      </w:r>
    </w:p>
    <w:p w14:paraId="072FF1F6" w14:textId="77777777" w:rsidR="00E52A85" w:rsidRDefault="00E52A85" w:rsidP="008844FF">
      <w:pPr>
        <w:rPr>
          <w:noProof/>
        </w:rPr>
      </w:pPr>
    </w:p>
    <w:p w14:paraId="556226C2" w14:textId="77777777" w:rsidR="008844FF" w:rsidRDefault="00E52A85" w:rsidP="008844FF">
      <w:pPr>
        <w:rPr>
          <w:noProof/>
        </w:rPr>
      </w:pPr>
      <w:r w:rsidRPr="002029DF">
        <w:rPr>
          <w:noProof/>
        </w:rPr>
        <w:t>W</w:t>
      </w:r>
      <w:r w:rsidR="008844FF" w:rsidRPr="002029DF">
        <w:rPr>
          <w:noProof/>
        </w:rPr>
        <w:t>here</w:t>
      </w:r>
    </w:p>
    <w:p w14:paraId="3175C9C1" w14:textId="77777777" w:rsidR="00E52A85" w:rsidRPr="002029DF" w:rsidRDefault="00E52A85" w:rsidP="008844FF">
      <w:pPr>
        <w:rPr>
          <w:noProof/>
        </w:rPr>
      </w:pPr>
    </w:p>
    <w:p w14:paraId="0EC9AC76" w14:textId="77777777" w:rsidR="008844FF" w:rsidRPr="00512253" w:rsidRDefault="00F81D66" w:rsidP="00DE19AE">
      <w:pPr>
        <w:pStyle w:val="ListParagraph"/>
        <w:numPr>
          <w:ilvl w:val="0"/>
          <w:numId w:val="92"/>
        </w:numPr>
      </w:pPr>
      <m:oMath>
        <m:sSub>
          <m:sSubPr>
            <m:ctrlPr>
              <w:rPr>
                <w:rFonts w:ascii="Cambria Math" w:hAnsi="Cambria Math" w:cs="Arial"/>
                <w:i/>
              </w:rPr>
            </m:ctrlPr>
          </m:sSubPr>
          <m:e>
            <m:r>
              <m:rPr>
                <m:sty m:val="p"/>
              </m:rPr>
              <w:rPr>
                <w:rFonts w:ascii="Cambria Math" w:hAnsi="Cambria Math"/>
              </w:rPr>
              <m:t>Repair time</m:t>
            </m:r>
          </m:e>
          <m:sub>
            <m:r>
              <w:rPr>
                <w:rFonts w:ascii="Cambria Math" w:hAnsi="Cambria Math"/>
              </w:rPr>
              <m:t>i</m:t>
            </m:r>
          </m:sub>
        </m:sSub>
      </m:oMath>
      <w:r w:rsidR="008844FF" w:rsidRPr="00512253">
        <w:rPr>
          <w:noProof/>
        </w:rPr>
        <w:t xml:space="preserve"> = repair time (in days) at the </w:t>
      </w:r>
      <w:r w:rsidR="008844FF" w:rsidRPr="00E52A85">
        <w:rPr>
          <w:i/>
          <w:noProof/>
        </w:rPr>
        <w:t>i</w:t>
      </w:r>
      <w:r w:rsidR="008844FF" w:rsidRPr="00512253">
        <w:rPr>
          <w:noProof/>
        </w:rPr>
        <w:t>th damage state;</w:t>
      </w:r>
      <w:r w:rsidR="008844FF" w:rsidRPr="00512253">
        <w:t xml:space="preserve"> </w:t>
      </w:r>
    </w:p>
    <w:p w14:paraId="69E9D8F2" w14:textId="77777777" w:rsidR="008844FF" w:rsidRPr="00512253" w:rsidRDefault="008844FF" w:rsidP="00DE19AE">
      <w:pPr>
        <w:pStyle w:val="ListParagraph"/>
        <w:numPr>
          <w:ilvl w:val="0"/>
          <w:numId w:val="92"/>
        </w:numPr>
      </w:pPr>
      <m:oMath>
        <m:r>
          <w:rPr>
            <w:rFonts w:ascii="Cambria Math" w:hAnsi="Cambria Math"/>
          </w:rPr>
          <m:t>E</m:t>
        </m:r>
        <m:d>
          <m:dPr>
            <m:begChr m:val="["/>
            <m:endChr m:val="]"/>
            <m:ctrlPr>
              <w:rPr>
                <w:rFonts w:ascii="Cambria Math" w:hAnsi="Cambria Math"/>
                <w:i/>
              </w:rPr>
            </m:ctrlPr>
          </m:dPr>
          <m:e>
            <m:r>
              <m:rPr>
                <m:sty m:val="p"/>
              </m:rPr>
              <w:rPr>
                <w:rFonts w:ascii="Cambria Math" w:hAnsi="Cambria Math"/>
              </w:rPr>
              <m:t>PDR</m:t>
            </m:r>
            <m:r>
              <w:rPr>
                <w:rFonts w:ascii="Cambria Math" w:hAnsi="Cambria Math"/>
              </w:rPr>
              <m:t>|</m:t>
            </m:r>
            <m:r>
              <m:rPr>
                <m:sty m:val="p"/>
              </m:rPr>
              <w:rPr>
                <w:rFonts w:ascii="Cambria Math" w:hAnsi="Cambria Math"/>
              </w:rPr>
              <m:t>DS</m:t>
            </m:r>
            <m:r>
              <w:rPr>
                <w:rFonts w:ascii="Cambria Math" w:hAnsi="Cambria Math"/>
              </w:rPr>
              <m:t>=</m:t>
            </m:r>
            <m:sSub>
              <m:sSubPr>
                <m:ctrlPr>
                  <w:rPr>
                    <w:rFonts w:ascii="Cambria Math" w:hAnsi="Cambria Math"/>
                    <w:i/>
                  </w:rPr>
                </m:ctrlPr>
              </m:sSubPr>
              <m:e>
                <m:r>
                  <m:rPr>
                    <m:sty m:val="p"/>
                  </m:rPr>
                  <w:rPr>
                    <w:rFonts w:ascii="Cambria Math" w:hAnsi="Cambria Math"/>
                  </w:rPr>
                  <m:t>ds</m:t>
                </m:r>
              </m:e>
              <m:sub>
                <m:r>
                  <w:rPr>
                    <w:rFonts w:ascii="Cambria Math" w:hAnsi="Cambria Math"/>
                  </w:rPr>
                  <m:t>i</m:t>
                </m:r>
              </m:sub>
            </m:sSub>
          </m:e>
        </m:d>
      </m:oMath>
      <w:r w:rsidRPr="00512253">
        <w:t xml:space="preserve"> = the expected physical damage ratio (PDR) of the </w:t>
      </w:r>
      <w:r w:rsidRPr="00E52A85">
        <w:rPr>
          <w:i/>
        </w:rPr>
        <w:t>j</w:t>
      </w:r>
      <w:r w:rsidRPr="00512253">
        <w:t xml:space="preserve">th component for the </w:t>
      </w:r>
      <w:r w:rsidRPr="00E52A85">
        <w:rPr>
          <w:i/>
        </w:rPr>
        <w:t>i</w:t>
      </w:r>
      <w:r w:rsidRPr="00512253">
        <w:t>th damage state;</w:t>
      </w:r>
    </w:p>
    <w:p w14:paraId="4B34B0F4" w14:textId="77777777" w:rsidR="008844FF" w:rsidRDefault="00F81D66" w:rsidP="00DE19AE">
      <w:pPr>
        <w:pStyle w:val="ListParagraph"/>
        <w:numPr>
          <w:ilvl w:val="0"/>
          <w:numId w:val="92"/>
        </w:numPr>
      </w:pPr>
      <m:oMath>
        <m:sSub>
          <m:sSubPr>
            <m:ctrlPr>
              <w:rPr>
                <w:rFonts w:ascii="Cambria Math" w:hAnsi="Cambria Math"/>
                <w:bCs/>
                <w:i/>
              </w:rPr>
            </m:ctrlPr>
          </m:sSubPr>
          <m:e>
            <m:r>
              <m:rPr>
                <m:sty m:val="p"/>
              </m:rPr>
              <w:rPr>
                <w:rFonts w:ascii="Cambria Math" w:hAnsi="Cambria Math"/>
              </w:rPr>
              <m:t>RT</m:t>
            </m:r>
          </m:e>
          <m:sub>
            <m:r>
              <w:rPr>
                <w:rFonts w:ascii="Cambria Math" w:hAnsi="Cambria Math"/>
              </w:rPr>
              <m:t>j</m:t>
            </m:r>
          </m:sub>
        </m:sSub>
      </m:oMath>
      <w:r w:rsidR="008844FF" w:rsidRPr="00E52A85">
        <w:rPr>
          <w:bCs/>
        </w:rPr>
        <w:t xml:space="preserve"> = time of repair of the </w:t>
      </w:r>
      <w:r w:rsidR="008844FF" w:rsidRPr="00E52A85">
        <w:rPr>
          <w:bCs/>
          <w:i/>
          <w:iCs/>
        </w:rPr>
        <w:t>j</w:t>
      </w:r>
      <w:r w:rsidR="008844FF" w:rsidRPr="00E52A85">
        <w:rPr>
          <w:bCs/>
        </w:rPr>
        <w:t>th component</w:t>
      </w:r>
      <w:r w:rsidR="008844FF" w:rsidRPr="00512253">
        <w:rPr>
          <w:noProof/>
        </w:rPr>
        <w:t>.</w:t>
      </w:r>
    </w:p>
    <w:p w14:paraId="3F754FD7" w14:textId="77777777" w:rsidR="00E52A85" w:rsidRPr="00512253" w:rsidRDefault="00E52A85" w:rsidP="00E52A85"/>
    <w:p w14:paraId="1284C4B9" w14:textId="77777777" w:rsidR="008844FF" w:rsidRPr="002029DF" w:rsidRDefault="008844FF" w:rsidP="008844FF">
      <w:r w:rsidRPr="002029DF">
        <w:lastRenderedPageBreak/>
        <w:t xml:space="preserve">Eq. 3 shows the relationship between the physical damage and the repair time of a component for a specific damage state. The time to repair a partially damaged component is the percentage the component has </w:t>
      </w:r>
      <w:r w:rsidRPr="002029DF">
        <w:rPr>
          <w:noProof/>
        </w:rPr>
        <w:t>been damaged</w:t>
      </w:r>
      <w:r w:rsidRPr="002029DF">
        <w:t xml:space="preserve"> multiplied by the total time it takes </w:t>
      </w:r>
      <w:r w:rsidRPr="002029DF">
        <w:rPr>
          <w:noProof/>
        </w:rPr>
        <w:t>to completely repair that given component</w:t>
      </w:r>
      <w:r w:rsidRPr="002029DF">
        <w:t xml:space="preserve">. The procedure to calculate </w:t>
      </w:r>
      <m:oMath>
        <m:r>
          <w:rPr>
            <w:rFonts w:ascii="Cambria Math" w:hAnsi="Cambria Math"/>
          </w:rPr>
          <m:t>E</m:t>
        </m:r>
        <m:d>
          <m:dPr>
            <m:begChr m:val="["/>
            <m:endChr m:val="]"/>
            <m:ctrlPr>
              <w:rPr>
                <w:rFonts w:ascii="Cambria Math" w:hAnsi="Cambria Math"/>
                <w:i/>
              </w:rPr>
            </m:ctrlPr>
          </m:dPr>
          <m:e>
            <m:r>
              <m:rPr>
                <m:sty m:val="p"/>
              </m:rPr>
              <w:rPr>
                <w:rFonts w:ascii="Cambria Math" w:hAnsi="Cambria Math"/>
              </w:rPr>
              <m:t>PDR|DS</m:t>
            </m:r>
            <m:r>
              <w:rPr>
                <w:rFonts w:ascii="Cambria Math" w:hAnsi="Cambria Math"/>
              </w:rPr>
              <m:t>=</m:t>
            </m:r>
            <m:sSub>
              <m:sSubPr>
                <m:ctrlPr>
                  <w:rPr>
                    <w:rFonts w:ascii="Cambria Math" w:hAnsi="Cambria Math"/>
                    <w:i/>
                  </w:rPr>
                </m:ctrlPr>
              </m:sSubPr>
              <m:e>
                <m:r>
                  <m:rPr>
                    <m:sty m:val="p"/>
                  </m:rPr>
                  <w:rPr>
                    <w:rFonts w:ascii="Cambria Math" w:hAnsi="Cambria Math"/>
                  </w:rPr>
                  <m:t>ds</m:t>
                </m:r>
              </m:e>
              <m:sub>
                <m:r>
                  <w:rPr>
                    <w:rFonts w:ascii="Cambria Math" w:hAnsi="Cambria Math"/>
                  </w:rPr>
                  <m:t>i</m:t>
                </m:r>
              </m:sub>
            </m:sSub>
          </m:e>
        </m:d>
      </m:oMath>
      <w:r w:rsidRPr="002029DF">
        <w:t xml:space="preserve"> is the same as in </w:t>
      </w:r>
      <w:r>
        <w:t>disclosure 2 of Standard GF-1</w:t>
      </w:r>
      <w:r w:rsidRPr="002029DF">
        <w:t>.</w:t>
      </w:r>
    </w:p>
    <w:p w14:paraId="0A7BA9FA" w14:textId="77777777" w:rsidR="008844FF" w:rsidRPr="002029DF" w:rsidRDefault="008844FF" w:rsidP="00327092">
      <w:pPr>
        <w:pStyle w:val="Anonymous"/>
      </w:pPr>
      <w:bookmarkStart w:id="472" w:name="_Toc491907454"/>
      <w:r w:rsidRPr="002029DF">
        <w:t>ALE ratio representing each damage state (</w:t>
      </w:r>
      <m:oMath>
        <m:sSub>
          <m:sSubPr>
            <m:ctrlPr>
              <w:rPr>
                <w:rFonts w:ascii="Cambria Math" w:hAnsi="Cambria Math"/>
              </w:rPr>
            </m:ctrlPr>
          </m:sSubPr>
          <m:e>
            <m:r>
              <m:rPr>
                <m:sty m:val="b"/>
              </m:rPr>
              <w:rPr>
                <w:rFonts w:ascii="Cambria Math" w:hAnsi="Cambria Math"/>
              </w:rPr>
              <m:t>aler</m:t>
            </m:r>
          </m:e>
          <m:sub>
            <m:r>
              <m:rPr>
                <m:sty m:val="bi"/>
              </m:rPr>
              <w:rPr>
                <w:rFonts w:ascii="Cambria Math" w:hAnsi="Cambria Math"/>
              </w:rPr>
              <m:t>i</m:t>
            </m:r>
          </m:sub>
        </m:sSub>
      </m:oMath>
      <w:r w:rsidRPr="002029DF">
        <w:t>)</w:t>
      </w:r>
      <w:bookmarkEnd w:id="472"/>
    </w:p>
    <w:p w14:paraId="45349B36" w14:textId="77777777" w:rsidR="008844FF" w:rsidRPr="002029DF" w:rsidRDefault="008844FF" w:rsidP="008844FF">
      <w:r w:rsidRPr="002029DF">
        <w:t>The next step is to assign an ALE ratio to each damage state, which is the summation of the repair time of each component plus the delay time of that specific damage state.</w:t>
      </w:r>
    </w:p>
    <w:p w14:paraId="0E3333B9" w14:textId="77777777" w:rsidR="008844FF" w:rsidRDefault="008844FF" w:rsidP="008844FF">
      <w:r w:rsidRPr="002029DF">
        <w:t>The ALE ratio of a given damage state (</w:t>
      </w:r>
      <m:oMath>
        <m:sSub>
          <m:sSubPr>
            <m:ctrlPr>
              <w:rPr>
                <w:rFonts w:ascii="Cambria Math" w:hAnsi="Cambria Math"/>
              </w:rPr>
            </m:ctrlPr>
          </m:sSubPr>
          <m:e>
            <m:r>
              <m:rPr>
                <m:sty m:val="p"/>
              </m:rPr>
              <w:rPr>
                <w:rFonts w:ascii="Cambria Math" w:hAnsi="Cambria Math"/>
              </w:rPr>
              <m:t>aler</m:t>
            </m:r>
          </m:e>
          <m:sub>
            <m:r>
              <w:rPr>
                <w:rFonts w:ascii="Cambria Math" w:hAnsi="Cambria Math"/>
              </w:rPr>
              <m:t>i</m:t>
            </m:r>
          </m:sub>
        </m:sSub>
      </m:oMath>
      <w:r w:rsidRPr="002029DF">
        <w:t xml:space="preserve">) can </w:t>
      </w:r>
      <w:r w:rsidRPr="002029DF">
        <w:rPr>
          <w:noProof/>
        </w:rPr>
        <w:t>be defined</w:t>
      </w:r>
      <w:r w:rsidRPr="002029DF">
        <w:t xml:space="preserve"> as</w:t>
      </w:r>
      <w:r>
        <w:t>:</w:t>
      </w:r>
    </w:p>
    <w:p w14:paraId="5D53F029" w14:textId="77777777" w:rsidR="008844FF" w:rsidRPr="002029DF" w:rsidRDefault="008844FF" w:rsidP="008844FF"/>
    <w:p w14:paraId="78313852" w14:textId="77777777" w:rsidR="008844FF" w:rsidRPr="002029DF" w:rsidRDefault="00F81D66" w:rsidP="00E52A85">
      <w:pPr>
        <w:jc w:val="center"/>
      </w:pPr>
      <m:oMath>
        <m:sSub>
          <m:sSubPr>
            <m:ctrlPr>
              <w:rPr>
                <w:rFonts w:ascii="Cambria Math" w:hAnsi="Cambria Math"/>
              </w:rPr>
            </m:ctrlPr>
          </m:sSubPr>
          <m:e>
            <m:r>
              <m:rPr>
                <m:sty m:val="p"/>
              </m:rPr>
              <w:rPr>
                <w:rFonts w:ascii="Cambria Math" w:hAnsi="Cambria Math"/>
              </w:rPr>
              <m:t>aler</m:t>
            </m:r>
          </m:e>
          <m:sub>
            <m:r>
              <w:rPr>
                <w:rFonts w:ascii="Cambria Math" w:hAnsi="Cambria Math"/>
              </w:rPr>
              <m:t>i</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Delay Time</m:t>
                </m:r>
              </m:e>
              <m:sub>
                <m:r>
                  <m:rPr>
                    <m:sty m:val="p"/>
                  </m:rPr>
                  <w:rPr>
                    <w:rFonts w:ascii="Cambria Math" w:hAnsi="Cambria Math"/>
                  </w:rPr>
                  <m:t>i</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Repair Time</m:t>
                </m:r>
              </m:e>
              <m:sub>
                <m:r>
                  <m:rPr>
                    <m:sty m:val="p"/>
                  </m:rPr>
                  <w:rPr>
                    <w:rFonts w:ascii="Cambria Math" w:hAnsi="Cambria Math"/>
                  </w:rPr>
                  <m:t>i</m:t>
                </m:r>
              </m:sub>
            </m:sSub>
          </m:num>
          <m:den>
            <m:r>
              <m:rPr>
                <m:sty m:val="p"/>
              </m:rPr>
              <w:rPr>
                <w:rFonts w:ascii="Cambria Math" w:hAnsi="Cambria Math"/>
              </w:rPr>
              <m:t>Maximum Delay Time +Maximum Repair Time</m:t>
            </m:r>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Delay Time</m:t>
                </m:r>
              </m:e>
              <m:sub>
                <m:r>
                  <m:rPr>
                    <m:sty m:val="p"/>
                  </m:rPr>
                  <w:rPr>
                    <w:rFonts w:ascii="Cambria Math" w:hAnsi="Cambria Math"/>
                  </w:rPr>
                  <m:t>i</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Repair Time</m:t>
                </m:r>
              </m:e>
              <m:sub>
                <m:r>
                  <m:rPr>
                    <m:sty m:val="p"/>
                  </m:rPr>
                  <w:rPr>
                    <w:rFonts w:ascii="Cambria Math" w:hAnsi="Cambria Math"/>
                  </w:rPr>
                  <m:t>i</m:t>
                </m:r>
              </m:sub>
            </m:sSub>
          </m:num>
          <m:den>
            <m:r>
              <m:rPr>
                <m:sty m:val="p"/>
              </m:rPr>
              <w:rPr>
                <w:rFonts w:ascii="Cambria Math" w:hAnsi="Cambria Math"/>
              </w:rPr>
              <m:t>Maximum Additional Living Time</m:t>
            </m:r>
          </m:den>
        </m:f>
      </m:oMath>
      <w:r w:rsidR="008844FF" w:rsidRPr="002029DF">
        <w:tab/>
      </w:r>
      <w:r w:rsidR="008844FF">
        <w:t xml:space="preserve">       </w:t>
      </w:r>
      <w:r w:rsidR="008844FF">
        <w:rPr>
          <w:iCs/>
        </w:rPr>
        <w:t>[</w:t>
      </w:r>
      <w:r w:rsidR="008844FF" w:rsidRPr="002029DF">
        <w:rPr>
          <w:iCs/>
        </w:rPr>
        <w:t>4</w:t>
      </w:r>
      <w:r w:rsidR="008844FF">
        <w:rPr>
          <w:iCs/>
        </w:rPr>
        <w:t>]</w:t>
      </w:r>
    </w:p>
    <w:p w14:paraId="134AA36B" w14:textId="77777777" w:rsidR="00E52A85" w:rsidRDefault="00E52A85" w:rsidP="008844FF">
      <w:pPr>
        <w:rPr>
          <w:noProof/>
        </w:rPr>
      </w:pPr>
    </w:p>
    <w:p w14:paraId="316BFCA4" w14:textId="77777777" w:rsidR="008844FF" w:rsidRDefault="00E52A85" w:rsidP="008844FF">
      <w:pPr>
        <w:rPr>
          <w:noProof/>
        </w:rPr>
      </w:pPr>
      <w:r w:rsidRPr="002029DF">
        <w:rPr>
          <w:noProof/>
        </w:rPr>
        <w:t>W</w:t>
      </w:r>
      <w:r w:rsidR="008844FF" w:rsidRPr="002029DF">
        <w:rPr>
          <w:noProof/>
        </w:rPr>
        <w:t>here</w:t>
      </w:r>
    </w:p>
    <w:p w14:paraId="16C7DEF8" w14:textId="77777777" w:rsidR="00E52A85" w:rsidRPr="002029DF" w:rsidRDefault="00E52A85" w:rsidP="008844FF">
      <w:pPr>
        <w:rPr>
          <w:noProof/>
        </w:rPr>
      </w:pPr>
    </w:p>
    <w:p w14:paraId="0CC19D33" w14:textId="77777777" w:rsidR="008844FF" w:rsidRPr="00512253" w:rsidRDefault="00F81D66" w:rsidP="00DE19AE">
      <w:pPr>
        <w:pStyle w:val="ListParagraph"/>
        <w:numPr>
          <w:ilvl w:val="0"/>
          <w:numId w:val="93"/>
        </w:numPr>
        <w:rPr>
          <w:noProof/>
        </w:rPr>
      </w:pPr>
      <m:oMath>
        <m:sSub>
          <m:sSubPr>
            <m:ctrlPr>
              <w:rPr>
                <w:rFonts w:ascii="Cambria Math" w:eastAsia="MS PGothic" w:hAnsi="Cambria Math"/>
                <w:i/>
              </w:rPr>
            </m:ctrlPr>
          </m:sSubPr>
          <m:e>
            <m:r>
              <m:rPr>
                <m:sty m:val="p"/>
              </m:rPr>
              <w:rPr>
                <w:rFonts w:ascii="Cambria Math" w:hAnsi="Cambria Math"/>
              </w:rPr>
              <m:t>Delay Time</m:t>
            </m:r>
          </m:e>
          <m:sub>
            <m:r>
              <w:rPr>
                <w:rFonts w:ascii="Cambria Math" w:hAnsi="Cambria Math"/>
              </w:rPr>
              <m:t>i</m:t>
            </m:r>
          </m:sub>
        </m:sSub>
      </m:oMath>
      <w:r w:rsidR="008844FF" w:rsidRPr="00512253">
        <w:rPr>
          <w:noProof/>
        </w:rPr>
        <w:t xml:space="preserve"> = summation of the different components of the delay time of the </w:t>
      </w:r>
      <w:r w:rsidR="008844FF" w:rsidRPr="00E52A85">
        <w:rPr>
          <w:i/>
          <w:noProof/>
        </w:rPr>
        <w:t>i</w:t>
      </w:r>
      <w:r w:rsidR="008844FF" w:rsidRPr="00512253">
        <w:rPr>
          <w:noProof/>
        </w:rPr>
        <w:t>th damage state;</w:t>
      </w:r>
    </w:p>
    <w:p w14:paraId="7AB85D7A" w14:textId="77777777" w:rsidR="008844FF" w:rsidRPr="00512253" w:rsidRDefault="00F81D66" w:rsidP="00DE19AE">
      <w:pPr>
        <w:pStyle w:val="ListParagraph"/>
        <w:numPr>
          <w:ilvl w:val="0"/>
          <w:numId w:val="93"/>
        </w:numPr>
        <w:rPr>
          <w:noProof/>
        </w:rPr>
      </w:pPr>
      <m:oMath>
        <m:sSub>
          <m:sSubPr>
            <m:ctrlPr>
              <w:rPr>
                <w:rFonts w:ascii="Cambria Math" w:eastAsia="MS PGothic" w:hAnsi="Cambria Math"/>
                <w:i/>
              </w:rPr>
            </m:ctrlPr>
          </m:sSubPr>
          <m:e>
            <m:r>
              <m:rPr>
                <m:sty m:val="p"/>
              </m:rPr>
              <w:rPr>
                <w:rFonts w:ascii="Cambria Math" w:hAnsi="Cambria Math"/>
              </w:rPr>
              <m:t>Repair Time</m:t>
            </m:r>
          </m:e>
          <m:sub>
            <m:r>
              <w:rPr>
                <w:rFonts w:ascii="Cambria Math" w:hAnsi="Cambria Math"/>
              </w:rPr>
              <m:t>i</m:t>
            </m:r>
          </m:sub>
        </m:sSub>
      </m:oMath>
      <w:r w:rsidR="008844FF" w:rsidRPr="00512253">
        <w:t xml:space="preserve"> </w:t>
      </w:r>
      <w:r w:rsidR="008844FF" w:rsidRPr="00512253">
        <w:rPr>
          <w:noProof/>
        </w:rPr>
        <w:t xml:space="preserve">= repair time of the </w:t>
      </w:r>
      <w:r w:rsidR="008844FF" w:rsidRPr="00E52A85">
        <w:rPr>
          <w:i/>
          <w:noProof/>
        </w:rPr>
        <w:t>i</w:t>
      </w:r>
      <w:r w:rsidR="008844FF" w:rsidRPr="00512253">
        <w:rPr>
          <w:noProof/>
        </w:rPr>
        <w:t xml:space="preserve">th damage state (using Eq. 3); </w:t>
      </w:r>
    </w:p>
    <w:p w14:paraId="0DE71B1E" w14:textId="77777777" w:rsidR="008844FF" w:rsidRPr="00512253" w:rsidRDefault="008844FF" w:rsidP="00DE19AE">
      <w:pPr>
        <w:pStyle w:val="ListParagraph"/>
        <w:numPr>
          <w:ilvl w:val="0"/>
          <w:numId w:val="93"/>
        </w:numPr>
      </w:pPr>
      <m:oMath>
        <m:r>
          <m:rPr>
            <m:sty m:val="p"/>
          </m:rPr>
          <w:rPr>
            <w:rFonts w:ascii="Cambria Math" w:hAnsi="Cambria Math"/>
          </w:rPr>
          <m:t>Maximum Delay Time</m:t>
        </m:r>
      </m:oMath>
      <w:r w:rsidRPr="00512253">
        <w:rPr>
          <w:noProof/>
        </w:rPr>
        <w:t xml:space="preserve"> = maximum delay time</w:t>
      </w:r>
      <w:r w:rsidRPr="00512253">
        <w:t xml:space="preserve"> used in the model. This is the </w:t>
      </w:r>
      <w:r w:rsidRPr="00512253">
        <w:rPr>
          <w:noProof/>
        </w:rPr>
        <w:t xml:space="preserve">summation of the </w:t>
      </w:r>
      <w:r w:rsidRPr="00512253">
        <w:t xml:space="preserve">95% percentile of </w:t>
      </w:r>
      <w:r w:rsidRPr="00512253">
        <w:rPr>
          <w:noProof/>
        </w:rPr>
        <w:t xml:space="preserve">different components of the </w:t>
      </w:r>
      <w:r w:rsidRPr="00512253">
        <w:t xml:space="preserve">damage state 6 delay time; </w:t>
      </w:r>
    </w:p>
    <w:p w14:paraId="760802DF" w14:textId="77777777" w:rsidR="008844FF" w:rsidRPr="00512253" w:rsidRDefault="008844FF" w:rsidP="00DE19AE">
      <w:pPr>
        <w:pStyle w:val="ListParagraph"/>
        <w:numPr>
          <w:ilvl w:val="0"/>
          <w:numId w:val="93"/>
        </w:numPr>
      </w:pPr>
      <m:oMath>
        <m:r>
          <m:rPr>
            <m:sty m:val="p"/>
          </m:rPr>
          <w:rPr>
            <w:rFonts w:ascii="Cambria Math" w:hAnsi="Cambria Math"/>
          </w:rPr>
          <m:t>Maximum Repair Time</m:t>
        </m:r>
      </m:oMath>
      <w:r w:rsidRPr="00512253">
        <w:t xml:space="preserve"> = maximum time it takes to repair the house. This is total time of repair; </w:t>
      </w:r>
    </w:p>
    <w:p w14:paraId="2C630EF6" w14:textId="77777777" w:rsidR="008844FF" w:rsidRDefault="008844FF" w:rsidP="00DE19AE">
      <w:pPr>
        <w:pStyle w:val="ListParagraph"/>
        <w:numPr>
          <w:ilvl w:val="0"/>
          <w:numId w:val="93"/>
        </w:numPr>
      </w:pPr>
      <m:oMath>
        <m:r>
          <m:rPr>
            <m:sty m:val="p"/>
          </m:rPr>
          <w:rPr>
            <w:rFonts w:ascii="Cambria Math" w:hAnsi="Cambria Math"/>
          </w:rPr>
          <m:t>Maximum Additional Living Time</m:t>
        </m:r>
      </m:oMath>
      <w:r w:rsidRPr="00512253">
        <w:t xml:space="preserve"> = summation of the two maximum delay and repair times. This is equal to the ALE coverage.</w:t>
      </w:r>
    </w:p>
    <w:p w14:paraId="6F41C736" w14:textId="77777777" w:rsidR="00E52A85" w:rsidRPr="00512253" w:rsidRDefault="00E52A85" w:rsidP="00E52A85"/>
    <w:p w14:paraId="49844646" w14:textId="77777777" w:rsidR="008844FF" w:rsidRPr="002029DF" w:rsidRDefault="008844FF" w:rsidP="008844FF">
      <w:r w:rsidRPr="002029DF">
        <w:rPr>
          <w:noProof/>
        </w:rPr>
        <w:t xml:space="preserve">The model uses </w:t>
      </w:r>
      <w:r w:rsidRPr="002029DF">
        <w:t xml:space="preserve">a Monte Carlo simulation </w:t>
      </w:r>
      <w:r w:rsidRPr="002029DF">
        <w:rPr>
          <w:noProof/>
        </w:rPr>
        <w:t>to</w:t>
      </w:r>
      <w:r w:rsidRPr="002029DF">
        <w:t xml:space="preserve"> calculate the ALE ratio that characterizes each damage state (</w:t>
      </w:r>
      <m:oMath>
        <m:sSub>
          <m:sSubPr>
            <m:ctrlPr>
              <w:rPr>
                <w:rFonts w:ascii="Cambria Math" w:hAnsi="Cambria Math"/>
                <w:i/>
              </w:rPr>
            </m:ctrlPr>
          </m:sSubPr>
          <m:e>
            <m:r>
              <m:rPr>
                <m:sty m:val="p"/>
              </m:rPr>
              <w:rPr>
                <w:rFonts w:ascii="Cambria Math" w:hAnsi="Cambria Math"/>
              </w:rPr>
              <m:t>aler</m:t>
            </m:r>
          </m:e>
          <m:sub>
            <m:r>
              <w:rPr>
                <w:rFonts w:ascii="Cambria Math" w:hAnsi="Cambria Math"/>
              </w:rPr>
              <m:t>i</m:t>
            </m:r>
          </m:sub>
        </m:sSub>
        <m:r>
          <w:rPr>
            <w:rFonts w:ascii="Cambria Math" w:hAnsi="Cambria Math"/>
          </w:rPr>
          <m:t>)</m:t>
        </m:r>
      </m:oMath>
      <w:r w:rsidRPr="002029DF">
        <w:t xml:space="preserve">. </w:t>
      </w:r>
      <w:r w:rsidRPr="002029DF">
        <w:rPr>
          <w:noProof/>
        </w:rPr>
        <w:t xml:space="preserve">The simulation uses the physical damage distributions, delay time distributions, and repair time distributions as input to Eq. 4, and the output is the expected ALE ratio corresponding to each damage state. In each simulation run, the simulation randomly samples a physical damage value based on the assigned damage distributions for all damage states and components, as well as randomly sampling an evacuation, event, and processing time based on the assigned delay time distributions for all damage states, converting the distributions into sample data. For each simulation, using Eq. 3 and the appropriate time of completely repairing a component, the repair time is calculated. The calculated repair time in addition to the sampled delay times are used in Eq. 4 to calculate the expected ALE ratio corresponding to each overall damage state. The Monte Carle simulation performs these process for a total of 100,000 simulations. The mean value of all simulations is used as the </w:t>
      </w:r>
      <w:r w:rsidRPr="002029DF">
        <w:t>ALE ratio of a given damage state (</w:t>
      </w:r>
      <m:oMath>
        <m:sSub>
          <m:sSubPr>
            <m:ctrlPr>
              <w:rPr>
                <w:rFonts w:ascii="Cambria Math" w:hAnsi="Cambria Math"/>
              </w:rPr>
            </m:ctrlPr>
          </m:sSubPr>
          <m:e>
            <m:r>
              <m:rPr>
                <m:sty m:val="p"/>
              </m:rPr>
              <w:rPr>
                <w:rFonts w:ascii="Cambria Math" w:hAnsi="Cambria Math"/>
              </w:rPr>
              <m:t>aler</m:t>
            </m:r>
          </m:e>
          <m:sub>
            <m:r>
              <w:rPr>
                <w:rFonts w:ascii="Cambria Math" w:hAnsi="Cambria Math"/>
              </w:rPr>
              <m:t>i</m:t>
            </m:r>
          </m:sub>
        </m:sSub>
      </m:oMath>
      <w:r w:rsidRPr="002029DF">
        <w:t>). In each simulation, if the repair time is zero, the processing time is changed to zero; however, the evacuation and event time can be nonzero and cause ALE.</w:t>
      </w:r>
    </w:p>
    <w:p w14:paraId="7288B562" w14:textId="77777777" w:rsidR="008844FF" w:rsidRPr="002029DF" w:rsidRDefault="008844FF" w:rsidP="00327092">
      <w:pPr>
        <w:pStyle w:val="Anonymous"/>
      </w:pPr>
      <w:bookmarkStart w:id="473" w:name="_Toc491907455"/>
      <w:r w:rsidRPr="002029DF">
        <w:t xml:space="preserve">Converting ALE fragility </w:t>
      </w:r>
      <w:r>
        <w:t>functions</w:t>
      </w:r>
      <w:r w:rsidRPr="002029DF">
        <w:t xml:space="preserve"> into ALE vulnerability </w:t>
      </w:r>
      <w:r>
        <w:t>functions</w:t>
      </w:r>
      <w:bookmarkEnd w:id="473"/>
    </w:p>
    <w:p w14:paraId="01A35529" w14:textId="77777777" w:rsidR="008844FF" w:rsidRDefault="008844FF" w:rsidP="008844FF">
      <w:pPr>
        <w:rPr>
          <w:noProof/>
        </w:rPr>
      </w:pPr>
      <w:r w:rsidRPr="002029DF">
        <w:t xml:space="preserve">This conversion uses the same approach as converting the building fragility to vulnerability </w:t>
      </w:r>
      <w:r>
        <w:t>functions</w:t>
      </w:r>
      <w:r w:rsidRPr="002029DF">
        <w:t xml:space="preserve">. Eq. </w:t>
      </w:r>
      <w:r w:rsidRPr="002029DF">
        <w:rPr>
          <w:noProof/>
        </w:rPr>
        <w:t>5</w:t>
      </w:r>
      <w:r w:rsidRPr="002029DF">
        <w:t xml:space="preserve"> is similar to Eq. 1,</w:t>
      </w:r>
      <w:r w:rsidRPr="002029DF">
        <w:rPr>
          <w:noProof/>
        </w:rPr>
        <w:t xml:space="preserve"> converted</w:t>
      </w:r>
      <w:r w:rsidRPr="002029DF">
        <w:t xml:space="preserve"> from building damage to ALE</w:t>
      </w:r>
      <w:r w:rsidRPr="002029DF">
        <w:rPr>
          <w:noProof/>
        </w:rPr>
        <w:t>:</w:t>
      </w:r>
    </w:p>
    <w:p w14:paraId="7206B060" w14:textId="77777777" w:rsidR="008844FF" w:rsidRPr="002029DF" w:rsidRDefault="008844FF" w:rsidP="008844FF">
      <w:pPr>
        <w:rPr>
          <w:noProof/>
        </w:rPr>
      </w:pPr>
    </w:p>
    <w:p w14:paraId="05A952B5" w14:textId="77777777" w:rsidR="00E52A85" w:rsidRPr="00E52A85" w:rsidRDefault="008844FF" w:rsidP="00E52A85">
      <w:pPr>
        <w:spacing w:before="120" w:after="120"/>
        <w:rPr>
          <w:noProof/>
        </w:rPr>
      </w:pPr>
      <m:oMathPara>
        <m:oMathParaPr>
          <m:jc m:val="left"/>
        </m:oMathParaPr>
        <m:oMath>
          <m:r>
            <w:rPr>
              <w:rFonts w:ascii="Cambria Math" w:hAnsi="Cambria Math"/>
            </w:rPr>
            <w:lastRenderedPageBreak/>
            <m:t>E</m:t>
          </m:r>
          <m:d>
            <m:dPr>
              <m:begChr m:val="["/>
              <m:endChr m:val="]"/>
              <m:ctrlPr>
                <w:rPr>
                  <w:rFonts w:ascii="Cambria Math" w:hAnsi="Cambria Math"/>
                </w:rPr>
              </m:ctrlPr>
            </m:dPr>
            <m:e>
              <m:r>
                <m:rPr>
                  <m:sty m:val="p"/>
                </m:rPr>
                <w:rPr>
                  <w:rFonts w:ascii="Cambria Math" w:hAnsi="Cambria Math"/>
                </w:rPr>
                <m:t>ALER|IM</m:t>
              </m:r>
            </m:e>
          </m:d>
          <m:r>
            <w:rPr>
              <w:rFonts w:ascii="Cambria Math" w:hAnsi="Cambria Math"/>
            </w:rPr>
            <m:t>=</m:t>
          </m:r>
        </m:oMath>
      </m:oMathPara>
    </w:p>
    <w:p w14:paraId="4BD6A41F" w14:textId="77777777" w:rsidR="008844FF" w:rsidRPr="002029DF" w:rsidRDefault="00F81D66" w:rsidP="00E52A85">
      <w:pPr>
        <w:spacing w:before="120" w:after="120"/>
      </w:pPr>
      <m:oMath>
        <m:nary>
          <m:naryPr>
            <m:chr m:val="∑"/>
            <m:limLoc m:val="undOvr"/>
            <m:ctrlPr>
              <w:rPr>
                <w:rFonts w:ascii="Cambria Math" w:hAnsi="Cambria Math"/>
              </w:rPr>
            </m:ctrlPr>
          </m:naryPr>
          <m:sub>
            <m:r>
              <w:rPr>
                <w:rFonts w:ascii="Cambria Math" w:hAnsi="Cambria Math"/>
              </w:rPr>
              <m:t>i=1</m:t>
            </m:r>
          </m:sub>
          <m:sup>
            <m:r>
              <w:rPr>
                <w:rFonts w:ascii="Cambria Math" w:hAnsi="Cambria Math"/>
              </w:rPr>
              <m:t>k</m:t>
            </m:r>
          </m:sup>
          <m:e>
            <m:f>
              <m:fPr>
                <m:ctrlPr>
                  <w:rPr>
                    <w:rFonts w:ascii="Cambria Math" w:eastAsia="Times New Roman" w:hAnsi="Cambria Math"/>
                    <w:lang w:eastAsia="ja-JP"/>
                  </w:rPr>
                </m:ctrlPr>
              </m:fPr>
              <m:num>
                <m:sSub>
                  <m:sSubPr>
                    <m:ctrlPr>
                      <w:rPr>
                        <w:rFonts w:ascii="Cambria Math" w:eastAsia="Times New Roman" w:hAnsi="Cambria Math"/>
                        <w:lang w:eastAsia="ja-JP"/>
                      </w:rPr>
                    </m:ctrlPr>
                  </m:sSubPr>
                  <m:e>
                    <m:r>
                      <m:rPr>
                        <m:sty m:val="p"/>
                      </m:rPr>
                      <w:rPr>
                        <w:rFonts w:ascii="Cambria Math" w:hAnsi="Cambria Math"/>
                      </w:rPr>
                      <m:t>aler</m:t>
                    </m:r>
                  </m:e>
                  <m:sub>
                    <m:r>
                      <w:rPr>
                        <w:rFonts w:ascii="Cambria Math" w:hAnsi="Cambria Math"/>
                      </w:rPr>
                      <m:t>i</m:t>
                    </m:r>
                  </m:sub>
                </m:sSub>
                <m:r>
                  <w:rPr>
                    <w:rFonts w:ascii="Cambria Math" w:hAnsi="Cambria Math"/>
                  </w:rPr>
                  <m:t>+</m:t>
                </m:r>
                <m:sSub>
                  <m:sSubPr>
                    <m:ctrlPr>
                      <w:rPr>
                        <w:rFonts w:ascii="Cambria Math" w:eastAsia="Times New Roman" w:hAnsi="Cambria Math"/>
                        <w:lang w:eastAsia="ja-JP"/>
                      </w:rPr>
                    </m:ctrlPr>
                  </m:sSubPr>
                  <m:e>
                    <m:r>
                      <m:rPr>
                        <m:sty m:val="p"/>
                      </m:rPr>
                      <w:rPr>
                        <w:rFonts w:ascii="Cambria Math" w:hAnsi="Cambria Math"/>
                      </w:rPr>
                      <m:t>aler</m:t>
                    </m:r>
                  </m:e>
                  <m:sub>
                    <m:r>
                      <w:rPr>
                        <w:rFonts w:ascii="Cambria Math" w:hAnsi="Cambria Math"/>
                      </w:rPr>
                      <m:t>i+1</m:t>
                    </m:r>
                  </m:sub>
                </m:sSub>
              </m:num>
              <m:den>
                <m:r>
                  <w:rPr>
                    <w:rFonts w:ascii="Cambria Math" w:hAnsi="Cambria Math"/>
                  </w:rPr>
                  <m:t>2</m:t>
                </m:r>
              </m:den>
            </m:f>
            <m:r>
              <w:rPr>
                <w:rFonts w:ascii="Cambria Math" w:hAnsi="Cambria Math"/>
              </w:rPr>
              <m:t>.</m:t>
            </m:r>
          </m:e>
        </m:nary>
        <m:r>
          <w:rPr>
            <w:rFonts w:ascii="Cambria Math" w:hAnsi="Cambria Math"/>
          </w:rPr>
          <m:t>(</m:t>
        </m:r>
        <m:d>
          <m:dPr>
            <m:begChr m:val="{"/>
            <m:endChr m:val=""/>
            <m:ctrlPr>
              <w:rPr>
                <w:rFonts w:ascii="Cambria Math" w:hAnsi="Cambria Math"/>
                <w:i/>
              </w:rPr>
            </m:ctrlPr>
          </m:dPr>
          <m:e>
            <m:m>
              <m:mPr>
                <m:mcs>
                  <m:mc>
                    <m:mcPr>
                      <m:count m:val="1"/>
                      <m:mcJc m:val="center"/>
                    </m:mcPr>
                  </m:mc>
                </m:mcs>
                <m:ctrlPr>
                  <w:rPr>
                    <w:rFonts w:ascii="Cambria Math" w:hAnsi="Cambria Math"/>
                    <w:i/>
                  </w:rPr>
                </m:ctrlPr>
              </m:mPr>
              <m:mr>
                <m:e>
                  <m:r>
                    <m:rPr>
                      <m:sty m:val="p"/>
                    </m:rPr>
                    <w:rPr>
                      <w:rFonts w:ascii="Cambria Math" w:hAnsi="Cambria Math"/>
                    </w:rPr>
                    <m:t>1-</m:t>
                  </m:r>
                  <m:r>
                    <w:rPr>
                      <w:rFonts w:ascii="Cambria Math" w:hAnsi="Cambria Math"/>
                    </w:rPr>
                    <m:t>P</m:t>
                  </m:r>
                  <m:d>
                    <m:dPr>
                      <m:ctrlPr>
                        <w:rPr>
                          <w:rFonts w:ascii="Cambria Math" w:hAnsi="Cambria Math"/>
                          <w:i/>
                        </w:rPr>
                      </m:ctrlPr>
                    </m:dPr>
                    <m:e>
                      <m:r>
                        <m:rPr>
                          <m:sty m:val="p"/>
                        </m:rPr>
                        <w:rPr>
                          <w:rFonts w:ascii="Cambria Math" w:hAnsi="Cambria Math"/>
                        </w:rPr>
                        <m:t>ALER≥</m:t>
                      </m:r>
                      <m:sSub>
                        <m:sSubPr>
                          <m:ctrlPr>
                            <w:rPr>
                              <w:rFonts w:ascii="Cambria Math" w:hAnsi="Cambria Math"/>
                              <w:i/>
                            </w:rPr>
                          </m:ctrlPr>
                        </m:sSubPr>
                        <m:e>
                          <m:r>
                            <m:rPr>
                              <m:sty m:val="p"/>
                            </m:rPr>
                            <w:rPr>
                              <w:rFonts w:ascii="Cambria Math" w:hAnsi="Cambria Math"/>
                            </w:rPr>
                            <m:t>aler</m:t>
                          </m:r>
                        </m:e>
                        <m:sub>
                          <m:r>
                            <w:rPr>
                              <w:rFonts w:ascii="Cambria Math" w:hAnsi="Cambria Math"/>
                            </w:rPr>
                            <m:t>i+1</m:t>
                          </m:r>
                        </m:sub>
                      </m:sSub>
                      <m:d>
                        <m:dPr>
                          <m:begChr m:val="|"/>
                          <m:endChr m:val=""/>
                          <m:ctrlPr>
                            <w:rPr>
                              <w:rFonts w:ascii="Cambria Math" w:hAnsi="Cambria Math"/>
                              <w:i/>
                            </w:rPr>
                          </m:ctrlPr>
                        </m:dPr>
                        <m:e>
                          <m:r>
                            <m:rPr>
                              <m:sty m:val="p"/>
                            </m:rPr>
                            <w:rPr>
                              <w:rFonts w:ascii="Cambria Math" w:hAnsi="Cambria Math"/>
                            </w:rPr>
                            <m:t>IM</m:t>
                          </m:r>
                        </m:e>
                      </m:d>
                    </m:e>
                  </m:d>
                  <m:r>
                    <m:rPr>
                      <m:sty m:val="p"/>
                    </m:rPr>
                    <w:rPr>
                      <w:rFonts w:ascii="Cambria Math" w:hAnsi="Cambria Math"/>
                    </w:rPr>
                    <m:t xml:space="preserve">                                   </m:t>
                  </m:r>
                  <m:r>
                    <w:rPr>
                      <w:rFonts w:ascii="Cambria Math" w:hAnsi="Cambria Math"/>
                    </w:rPr>
                    <m:t>i</m:t>
                  </m:r>
                  <m:r>
                    <m:rPr>
                      <m:sty m:val="p"/>
                    </m:rPr>
                    <w:rPr>
                      <w:rFonts w:ascii="Cambria Math" w:hAnsi="Cambria Math"/>
                    </w:rPr>
                    <m:t>=1</m:t>
                  </m:r>
                </m:e>
              </m:mr>
              <m:mr>
                <m:e>
                  <m:r>
                    <w:rPr>
                      <w:rFonts w:ascii="Cambria Math" w:hAnsi="Cambria Math"/>
                    </w:rPr>
                    <m:t>P</m:t>
                  </m:r>
                  <m:d>
                    <m:dPr>
                      <m:ctrlPr>
                        <w:rPr>
                          <w:rFonts w:ascii="Cambria Math" w:hAnsi="Cambria Math"/>
                          <w:i/>
                        </w:rPr>
                      </m:ctrlPr>
                    </m:dPr>
                    <m:e>
                      <m:r>
                        <m:rPr>
                          <m:sty m:val="p"/>
                        </m:rPr>
                        <w:rPr>
                          <w:rFonts w:ascii="Cambria Math" w:hAnsi="Cambria Math"/>
                        </w:rPr>
                        <m:t>ALER≥</m:t>
                      </m:r>
                      <m:sSub>
                        <m:sSubPr>
                          <m:ctrlPr>
                            <w:rPr>
                              <w:rFonts w:ascii="Cambria Math" w:hAnsi="Cambria Math"/>
                              <w:i/>
                            </w:rPr>
                          </m:ctrlPr>
                        </m:sSubPr>
                        <m:e>
                          <m:r>
                            <m:rPr>
                              <m:sty m:val="p"/>
                            </m:rPr>
                            <w:rPr>
                              <w:rFonts w:ascii="Cambria Math" w:hAnsi="Cambria Math"/>
                            </w:rPr>
                            <m:t>aler</m:t>
                          </m:r>
                        </m:e>
                        <m:sub>
                          <m:r>
                            <w:rPr>
                              <w:rFonts w:ascii="Cambria Math" w:hAnsi="Cambria Math"/>
                            </w:rPr>
                            <m:t>i</m:t>
                          </m:r>
                        </m:sub>
                      </m:sSub>
                      <m:d>
                        <m:dPr>
                          <m:begChr m:val="|"/>
                          <m:endChr m:val=""/>
                          <m:ctrlPr>
                            <w:rPr>
                              <w:rFonts w:ascii="Cambria Math" w:hAnsi="Cambria Math"/>
                              <w:i/>
                            </w:rPr>
                          </m:ctrlPr>
                        </m:dPr>
                        <m:e>
                          <m:r>
                            <m:rPr>
                              <m:sty m:val="p"/>
                            </m:rPr>
                            <w:rPr>
                              <w:rFonts w:ascii="Cambria Math" w:hAnsi="Cambria Math"/>
                            </w:rPr>
                            <m:t>IM</m:t>
                          </m:r>
                        </m:e>
                      </m:d>
                    </m:e>
                  </m:d>
                  <m:r>
                    <m:rPr>
                      <m:sty m:val="p"/>
                    </m:rPr>
                    <w:rPr>
                      <w:rFonts w:ascii="Cambria Math" w:hAnsi="Cambria Math"/>
                    </w:rPr>
                    <m:t>-</m:t>
                  </m:r>
                  <m:r>
                    <w:rPr>
                      <w:rFonts w:ascii="Cambria Math" w:hAnsi="Cambria Math"/>
                    </w:rPr>
                    <m:t>P</m:t>
                  </m:r>
                  <m:d>
                    <m:dPr>
                      <m:ctrlPr>
                        <w:rPr>
                          <w:rFonts w:ascii="Cambria Math" w:hAnsi="Cambria Math"/>
                          <w:i/>
                        </w:rPr>
                      </m:ctrlPr>
                    </m:dPr>
                    <m:e>
                      <m:r>
                        <m:rPr>
                          <m:sty m:val="p"/>
                        </m:rPr>
                        <w:rPr>
                          <w:rFonts w:ascii="Cambria Math" w:hAnsi="Cambria Math"/>
                        </w:rPr>
                        <m:t>ALER≥</m:t>
                      </m:r>
                      <m:sSub>
                        <m:sSubPr>
                          <m:ctrlPr>
                            <w:rPr>
                              <w:rFonts w:ascii="Cambria Math" w:hAnsi="Cambria Math"/>
                              <w:i/>
                            </w:rPr>
                          </m:ctrlPr>
                        </m:sSubPr>
                        <m:e>
                          <m:r>
                            <m:rPr>
                              <m:sty m:val="p"/>
                            </m:rPr>
                            <w:rPr>
                              <w:rFonts w:ascii="Cambria Math" w:hAnsi="Cambria Math"/>
                            </w:rPr>
                            <m:t>aler</m:t>
                          </m:r>
                        </m:e>
                        <m:sub>
                          <m:r>
                            <w:rPr>
                              <w:rFonts w:ascii="Cambria Math" w:hAnsi="Cambria Math"/>
                            </w:rPr>
                            <m:t>i</m:t>
                          </m:r>
                          <m:r>
                            <m:rPr>
                              <m:sty m:val="p"/>
                            </m:rPr>
                            <w:rPr>
                              <w:rFonts w:ascii="Cambria Math" w:hAnsi="Cambria Math"/>
                            </w:rPr>
                            <m:t>+1</m:t>
                          </m:r>
                        </m:sub>
                      </m:sSub>
                      <m:d>
                        <m:dPr>
                          <m:begChr m:val="|"/>
                          <m:endChr m:val=""/>
                          <m:ctrlPr>
                            <w:rPr>
                              <w:rFonts w:ascii="Cambria Math" w:hAnsi="Cambria Math"/>
                              <w:i/>
                            </w:rPr>
                          </m:ctrlPr>
                        </m:dPr>
                        <m:e>
                          <m:r>
                            <m:rPr>
                              <m:sty m:val="p"/>
                            </m:rPr>
                            <w:rPr>
                              <w:rFonts w:ascii="Cambria Math" w:hAnsi="Cambria Math"/>
                            </w:rPr>
                            <m:t>IM</m:t>
                          </m:r>
                        </m:e>
                      </m:d>
                    </m:e>
                  </m:d>
                  <m:r>
                    <m:rPr>
                      <m:sty m:val="p"/>
                    </m:rPr>
                    <w:rPr>
                      <w:rFonts w:ascii="Cambria Math" w:hAnsi="Cambria Math"/>
                    </w:rPr>
                    <m:t xml:space="preserve">       1</m:t>
                  </m:r>
                  <m:r>
                    <w:rPr>
                      <w:rFonts w:ascii="Cambria Math" w:hAnsi="Cambria Math"/>
                    </w:rPr>
                    <m:t>&lt;i</m:t>
                  </m:r>
                  <m:r>
                    <m:rPr>
                      <m:sty m:val="p"/>
                    </m:rPr>
                    <w:rPr>
                      <w:rFonts w:ascii="Cambria Math" w:hAnsi="Cambria Math"/>
                    </w:rPr>
                    <m:t>≤</m:t>
                  </m:r>
                  <m:r>
                    <w:rPr>
                      <w:rFonts w:ascii="Cambria Math" w:hAnsi="Cambria Math"/>
                    </w:rPr>
                    <m:t>k</m:t>
                  </m:r>
                  <m:r>
                    <m:rPr>
                      <m:sty m:val="p"/>
                    </m:rPr>
                    <w:rPr>
                      <w:rFonts w:ascii="Cambria Math" w:hAnsi="Cambria Math"/>
                    </w:rPr>
                    <m:t xml:space="preserve">-1   </m:t>
                  </m:r>
                </m:e>
              </m:mr>
              <m:mr>
                <m:e>
                  <m:r>
                    <w:rPr>
                      <w:rFonts w:ascii="Cambria Math" w:hAnsi="Cambria Math"/>
                    </w:rPr>
                    <m:t>P</m:t>
                  </m:r>
                  <m:d>
                    <m:dPr>
                      <m:ctrlPr>
                        <w:rPr>
                          <w:rFonts w:ascii="Cambria Math" w:hAnsi="Cambria Math"/>
                          <w:i/>
                        </w:rPr>
                      </m:ctrlPr>
                    </m:dPr>
                    <m:e>
                      <m:r>
                        <m:rPr>
                          <m:sty m:val="p"/>
                        </m:rPr>
                        <w:rPr>
                          <w:rFonts w:ascii="Cambria Math" w:hAnsi="Cambria Math"/>
                        </w:rPr>
                        <m:t>ALER≥</m:t>
                      </m:r>
                      <m:sSub>
                        <m:sSubPr>
                          <m:ctrlPr>
                            <w:rPr>
                              <w:rFonts w:ascii="Cambria Math" w:hAnsi="Cambria Math"/>
                              <w:i/>
                            </w:rPr>
                          </m:ctrlPr>
                        </m:sSubPr>
                        <m:e>
                          <m:r>
                            <m:rPr>
                              <m:sty m:val="p"/>
                            </m:rPr>
                            <w:rPr>
                              <w:rFonts w:ascii="Cambria Math" w:hAnsi="Cambria Math"/>
                            </w:rPr>
                            <m:t>aler</m:t>
                          </m:r>
                        </m:e>
                        <m:sub>
                          <m:r>
                            <w:rPr>
                              <w:rFonts w:ascii="Cambria Math" w:hAnsi="Cambria Math"/>
                            </w:rPr>
                            <m:t>i</m:t>
                          </m:r>
                        </m:sub>
                      </m:sSub>
                      <m:d>
                        <m:dPr>
                          <m:begChr m:val="|"/>
                          <m:endChr m:val=""/>
                          <m:ctrlPr>
                            <w:rPr>
                              <w:rFonts w:ascii="Cambria Math" w:hAnsi="Cambria Math"/>
                              <w:i/>
                            </w:rPr>
                          </m:ctrlPr>
                        </m:dPr>
                        <m:e>
                          <m:r>
                            <m:rPr>
                              <m:sty m:val="p"/>
                            </m:rPr>
                            <w:rPr>
                              <w:rFonts w:ascii="Cambria Math" w:hAnsi="Cambria Math"/>
                            </w:rPr>
                            <m:t>IM</m:t>
                          </m:r>
                        </m:e>
                      </m:d>
                    </m:e>
                  </m:d>
                  <m:r>
                    <m:rPr>
                      <m:sty m:val="p"/>
                    </m:rPr>
                    <w:rPr>
                      <w:rFonts w:ascii="Cambria Math" w:hAnsi="Cambria Math"/>
                    </w:rPr>
                    <m:t xml:space="preserve">                                           </m:t>
                  </m:r>
                  <m:r>
                    <w:rPr>
                      <w:rFonts w:ascii="Cambria Math" w:hAnsi="Cambria Math"/>
                    </w:rPr>
                    <m:t>i</m:t>
                  </m:r>
                  <m:r>
                    <m:rPr>
                      <m:sty m:val="p"/>
                    </m:rPr>
                    <w:rPr>
                      <w:rFonts w:ascii="Cambria Math" w:hAnsi="Cambria Math"/>
                    </w:rPr>
                    <m:t>=</m:t>
                  </m:r>
                  <m:r>
                    <w:rPr>
                      <w:rFonts w:ascii="Cambria Math" w:hAnsi="Cambria Math"/>
                    </w:rPr>
                    <m:t>k</m:t>
                  </m:r>
                </m:e>
              </m:mr>
            </m:m>
          </m:e>
        </m:d>
        <m:r>
          <w:rPr>
            <w:rFonts w:ascii="Cambria Math" w:hAnsi="Cambria Math"/>
          </w:rPr>
          <m:t xml:space="preserve">)         </m:t>
        </m:r>
      </m:oMath>
      <w:r w:rsidR="008844FF">
        <w:t>[</w:t>
      </w:r>
      <w:r w:rsidR="008844FF" w:rsidRPr="002029DF">
        <w:t>5</w:t>
      </w:r>
      <w:r w:rsidR="008844FF">
        <w:t>]</w:t>
      </w:r>
    </w:p>
    <w:p w14:paraId="04632636" w14:textId="77777777" w:rsidR="00E52A85" w:rsidRDefault="00E52A85" w:rsidP="008844FF">
      <w:pPr>
        <w:rPr>
          <w:noProof/>
        </w:rPr>
      </w:pPr>
    </w:p>
    <w:p w14:paraId="6ABD9D23" w14:textId="77777777" w:rsidR="008844FF" w:rsidRDefault="00E52A85" w:rsidP="008844FF">
      <w:pPr>
        <w:rPr>
          <w:noProof/>
        </w:rPr>
      </w:pPr>
      <w:r>
        <w:rPr>
          <w:noProof/>
        </w:rPr>
        <w:t>W</w:t>
      </w:r>
      <w:r w:rsidR="008844FF" w:rsidRPr="002029DF">
        <w:rPr>
          <w:noProof/>
        </w:rPr>
        <w:t xml:space="preserve">here </w:t>
      </w:r>
    </w:p>
    <w:p w14:paraId="07423869" w14:textId="77777777" w:rsidR="00E52A85" w:rsidRPr="002029DF" w:rsidRDefault="00E52A85" w:rsidP="008844FF">
      <w:pPr>
        <w:rPr>
          <w:noProof/>
        </w:rPr>
      </w:pPr>
    </w:p>
    <w:p w14:paraId="127ACED1" w14:textId="77777777" w:rsidR="008844FF" w:rsidRPr="00512253" w:rsidRDefault="008844FF" w:rsidP="00DE19AE">
      <w:pPr>
        <w:pStyle w:val="ListParagraph"/>
        <w:numPr>
          <w:ilvl w:val="0"/>
          <w:numId w:val="94"/>
        </w:numPr>
      </w:pPr>
      <m:oMath>
        <m:r>
          <w:rPr>
            <w:rFonts w:ascii="Cambria Math" w:hAnsi="Cambria Math"/>
          </w:rPr>
          <m:t>E</m:t>
        </m:r>
        <m:d>
          <m:dPr>
            <m:begChr m:val="["/>
            <m:endChr m:val="]"/>
            <m:ctrlPr>
              <w:rPr>
                <w:rFonts w:ascii="Cambria Math" w:hAnsi="Cambria Math"/>
                <w:i/>
              </w:rPr>
            </m:ctrlPr>
          </m:dPr>
          <m:e>
            <m:r>
              <m:rPr>
                <m:sty m:val="p"/>
              </m:rPr>
              <w:rPr>
                <w:rFonts w:ascii="Cambria Math" w:hAnsi="Cambria Math"/>
              </w:rPr>
              <m:t>ALER|IM</m:t>
            </m:r>
          </m:e>
        </m:d>
      </m:oMath>
      <w:r w:rsidRPr="00512253">
        <w:t xml:space="preserve"> = expected ALE ratio for a given hazard intensity (</w:t>
      </w:r>
      <m:oMath>
        <m:r>
          <m:rPr>
            <m:sty m:val="p"/>
          </m:rPr>
          <w:rPr>
            <w:rFonts w:ascii="Cambria Math" w:hAnsi="Cambria Math"/>
          </w:rPr>
          <m:t>IM</m:t>
        </m:r>
      </m:oMath>
      <w:r w:rsidRPr="00512253">
        <w:t>),</w:t>
      </w:r>
    </w:p>
    <w:p w14:paraId="0C5CE406" w14:textId="77777777" w:rsidR="008844FF" w:rsidRPr="00512253" w:rsidRDefault="00F81D66" w:rsidP="00DE19AE">
      <w:pPr>
        <w:pStyle w:val="ListParagraph"/>
        <w:numPr>
          <w:ilvl w:val="0"/>
          <w:numId w:val="94"/>
        </w:numPr>
      </w:pPr>
      <m:oMath>
        <m:sSub>
          <m:sSubPr>
            <m:ctrlPr>
              <w:rPr>
                <w:rFonts w:ascii="Cambria Math" w:eastAsia="Times New Roman" w:hAnsi="Cambria Math"/>
                <w:lang w:eastAsia="ja-JP"/>
              </w:rPr>
            </m:ctrlPr>
          </m:sSubPr>
          <m:e>
            <m:r>
              <m:rPr>
                <m:sty m:val="p"/>
              </m:rPr>
              <w:rPr>
                <w:rFonts w:ascii="Cambria Math" w:hAnsi="Cambria Math"/>
              </w:rPr>
              <m:t>aler</m:t>
            </m:r>
          </m:e>
          <m:sub>
            <m:r>
              <w:rPr>
                <w:rFonts w:ascii="Cambria Math" w:hAnsi="Cambria Math"/>
              </w:rPr>
              <m:t>i</m:t>
            </m:r>
          </m:sub>
        </m:sSub>
      </m:oMath>
      <w:r w:rsidR="008844FF" w:rsidRPr="00512253">
        <w:rPr>
          <w:noProof/>
        </w:rPr>
        <w:t xml:space="preserve"> = expected ALE ratio representing damage state </w:t>
      </w:r>
      <w:r w:rsidR="008844FF" w:rsidRPr="00E52A85">
        <w:rPr>
          <w:i/>
          <w:iCs/>
          <w:noProof/>
        </w:rPr>
        <w:t>i</w:t>
      </w:r>
      <w:r w:rsidR="008844FF" w:rsidRPr="00512253">
        <w:rPr>
          <w:noProof/>
        </w:rPr>
        <w:t xml:space="preserve">. This is calculated using the Monte Carlo simulation explained above. </w:t>
      </w:r>
      <w:r w:rsidR="008844FF" w:rsidRPr="00512253">
        <w:t xml:space="preserve">For </w:t>
      </w:r>
      <m:oMath>
        <m:r>
          <w:rPr>
            <w:rFonts w:ascii="Cambria Math" w:hAnsi="Cambria Math"/>
          </w:rPr>
          <m:t>i=k</m:t>
        </m:r>
      </m:oMath>
      <w:r w:rsidR="008844FF" w:rsidRPr="00512253">
        <w:t xml:space="preserve"> the </w:t>
      </w:r>
      <m:oMath>
        <m:sSub>
          <m:sSubPr>
            <m:ctrlPr>
              <w:rPr>
                <w:rFonts w:ascii="Cambria Math" w:hAnsi="Cambria Math"/>
                <w:i/>
              </w:rPr>
            </m:ctrlPr>
          </m:sSubPr>
          <m:e>
            <m:r>
              <w:rPr>
                <w:rFonts w:ascii="Cambria Math" w:hAnsi="Cambria Math"/>
              </w:rPr>
              <m:t>aler</m:t>
            </m:r>
          </m:e>
          <m:sub>
            <m:r>
              <w:rPr>
                <w:rFonts w:ascii="Cambria Math" w:hAnsi="Cambria Math"/>
              </w:rPr>
              <m:t>i+1</m:t>
            </m:r>
          </m:sub>
        </m:sSub>
      </m:oMath>
      <w:r w:rsidR="008844FF" w:rsidRPr="00512253">
        <w:t xml:space="preserve"> is equal to 1</w:t>
      </w:r>
      <w:r w:rsidR="008844FF" w:rsidRPr="00512253">
        <w:rPr>
          <w:noProof/>
        </w:rPr>
        <w:t xml:space="preserve">; </w:t>
      </w:r>
    </w:p>
    <w:p w14:paraId="62A46137" w14:textId="77777777" w:rsidR="008844FF" w:rsidRDefault="008844FF" w:rsidP="00DE19AE">
      <w:pPr>
        <w:pStyle w:val="ListParagraph"/>
        <w:numPr>
          <w:ilvl w:val="0"/>
          <w:numId w:val="94"/>
        </w:numPr>
      </w:pPr>
      <m:oMath>
        <m:r>
          <w:rPr>
            <w:rFonts w:ascii="Cambria Math" w:hAnsi="Cambria Math"/>
          </w:rPr>
          <m:t>P</m:t>
        </m:r>
        <m:d>
          <m:dPr>
            <m:ctrlPr>
              <w:rPr>
                <w:rFonts w:ascii="Cambria Math" w:hAnsi="Cambria Math"/>
                <w:i/>
              </w:rPr>
            </m:ctrlPr>
          </m:dPr>
          <m:e>
            <m:r>
              <w:rPr>
                <w:rFonts w:ascii="Cambria Math" w:hAnsi="Cambria Math"/>
              </w:rPr>
              <m:t>A</m:t>
            </m:r>
            <m:r>
              <m:rPr>
                <m:sty m:val="p"/>
              </m:rPr>
              <w:rPr>
                <w:rFonts w:ascii="Cambria Math" w:hAnsi="Cambria Math"/>
              </w:rPr>
              <m:t>LER</m:t>
            </m:r>
            <m:r>
              <w:rPr>
                <w:rFonts w:ascii="Cambria Math" w:hAnsi="Cambria Math"/>
              </w:rPr>
              <m:t>≥</m:t>
            </m:r>
            <m:sSub>
              <m:sSubPr>
                <m:ctrlPr>
                  <w:rPr>
                    <w:rFonts w:ascii="Cambria Math" w:hAnsi="Cambria Math"/>
                    <w:i/>
                  </w:rPr>
                </m:ctrlPr>
              </m:sSubPr>
              <m:e>
                <m:r>
                  <m:rPr>
                    <m:sty m:val="p"/>
                  </m:rPr>
                  <w:rPr>
                    <w:rFonts w:ascii="Cambria Math" w:hAnsi="Cambria Math"/>
                  </w:rPr>
                  <m:t>aler</m:t>
                </m:r>
              </m:e>
              <m:sub>
                <m:r>
                  <w:rPr>
                    <w:rFonts w:ascii="Cambria Math" w:hAnsi="Cambria Math"/>
                  </w:rPr>
                  <m:t>i</m:t>
                </m:r>
              </m:sub>
            </m:sSub>
            <m:d>
              <m:dPr>
                <m:begChr m:val="|"/>
                <m:endChr m:val=""/>
                <m:ctrlPr>
                  <w:rPr>
                    <w:rFonts w:ascii="Cambria Math" w:hAnsi="Cambria Math"/>
                    <w:i/>
                  </w:rPr>
                </m:ctrlPr>
              </m:dPr>
              <m:e>
                <m:r>
                  <m:rPr>
                    <m:sty m:val="p"/>
                  </m:rPr>
                  <w:rPr>
                    <w:rFonts w:ascii="Cambria Math" w:hAnsi="Cambria Math"/>
                  </w:rPr>
                  <m:t>IM</m:t>
                </m:r>
              </m:e>
            </m:d>
          </m:e>
        </m:d>
      </m:oMath>
      <w:r w:rsidRPr="00512253">
        <w:rPr>
          <w:noProof/>
        </w:rPr>
        <w:t xml:space="preserve"> = probability of occurrence or exceedance of damage state </w:t>
      </w:r>
      <w:r w:rsidRPr="00E52A85">
        <w:rPr>
          <w:i/>
          <w:iCs/>
          <w:noProof/>
        </w:rPr>
        <w:t>i</w:t>
      </w:r>
      <w:r w:rsidRPr="00512253">
        <w:rPr>
          <w:noProof/>
        </w:rPr>
        <w:t xml:space="preserve"> at a given </w:t>
      </w:r>
      <w:r w:rsidRPr="00512253">
        <w:t>hazard intensity (</w:t>
      </w:r>
      <m:oMath>
        <m:r>
          <m:rPr>
            <m:sty m:val="p"/>
          </m:rPr>
          <w:rPr>
            <w:rFonts w:ascii="Cambria Math" w:hAnsi="Cambria Math"/>
          </w:rPr>
          <m:t>IM</m:t>
        </m:r>
      </m:oMath>
      <w:r w:rsidRPr="00512253">
        <w:t xml:space="preserve">). This is equal to the fragility curve value </w:t>
      </w:r>
      <w:r w:rsidRPr="00512253">
        <w:rPr>
          <w:noProof/>
        </w:rPr>
        <w:t xml:space="preserve">of damage state </w:t>
      </w:r>
      <w:r w:rsidRPr="00E52A85">
        <w:rPr>
          <w:i/>
          <w:iCs/>
          <w:noProof/>
        </w:rPr>
        <w:t>i</w:t>
      </w:r>
      <w:r w:rsidRPr="00512253">
        <w:rPr>
          <w:noProof/>
        </w:rPr>
        <w:t xml:space="preserve"> at a given </w:t>
      </w:r>
      <w:r w:rsidRPr="00512253">
        <w:t>hazard intensity (</w:t>
      </w:r>
      <m:oMath>
        <m:r>
          <m:rPr>
            <m:sty m:val="p"/>
          </m:rPr>
          <w:rPr>
            <w:rFonts w:ascii="Cambria Math" w:hAnsi="Cambria Math"/>
          </w:rPr>
          <m:t>IM</m:t>
        </m:r>
      </m:oMath>
      <w:r w:rsidRPr="00512253">
        <w:t>).</w:t>
      </w:r>
    </w:p>
    <w:p w14:paraId="57326D2C" w14:textId="77777777" w:rsidR="00E52A85" w:rsidRPr="00512253" w:rsidRDefault="00E52A85" w:rsidP="00E52A85"/>
    <w:p w14:paraId="570A9E39" w14:textId="5BC19C47" w:rsidR="008844FF" w:rsidRDefault="008844FF" w:rsidP="008844FF">
      <w:r>
        <w:t>F</w:t>
      </w:r>
      <w:r w:rsidRPr="002029DF">
        <w:t xml:space="preserve">or any given damage state, characterized by a damage ratio and an ALE ratio, the probability of exceeding the ALE ratio is the same as the probability of exceeding the damage ratio. Therefore, the ALE and building damage fragility </w:t>
      </w:r>
      <w:r>
        <w:t>functions</w:t>
      </w:r>
      <w:r w:rsidRPr="002029DF">
        <w:t xml:space="preserve"> are identical. </w:t>
      </w:r>
      <w:r>
        <w:t>However, the resulting vulnerability functions differ.</w:t>
      </w:r>
    </w:p>
    <w:p w14:paraId="4D64C59A" w14:textId="7A3BF07F" w:rsidR="008844FF" w:rsidRPr="00A234A5" w:rsidRDefault="008844FF" w:rsidP="00327092">
      <w:pPr>
        <w:pStyle w:val="AnonymousTitle"/>
      </w:pPr>
      <w:r w:rsidRPr="00396C05">
        <w:t>Development of inland flood time element vulnerability</w:t>
      </w:r>
    </w:p>
    <w:p w14:paraId="6FCDA402" w14:textId="3AF3274E" w:rsidR="00914AC5" w:rsidRPr="00394DDB" w:rsidRDefault="008844FF" w:rsidP="008844FF">
      <w:r w:rsidRPr="00A234A5">
        <w:t xml:space="preserve">The inland flood </w:t>
      </w:r>
      <w:r>
        <w:t xml:space="preserve">building </w:t>
      </w:r>
      <w:r w:rsidRPr="00A234A5">
        <w:t xml:space="preserve">vulnerability curves </w:t>
      </w:r>
      <w:r>
        <w:t>were</w:t>
      </w:r>
      <w:r w:rsidRPr="00A234A5">
        <w:t xml:space="preserve"> derived following a different procedure than the coastal flood, as explained in standard GF-1 disclosure 2. </w:t>
      </w:r>
      <w:r>
        <w:t xml:space="preserve">Therefore, the methodology for coastal flood time element vulnerability (section 2.1 above) cannot be applied for inland flood time element vulnerability. The inland flood time element vulnerability is derived by applying a transfer function to the minor wave coastal flood time element vulnerability. The transfer function is the ratio of inundation depth of the inland flood building vulnerability function to the inundation depth of the minor wave coastal flood building vulnerability function at a series of discrete damage ratios. This transfer function is then used to map the minor wave coastal flood time element vulnerability to the inland flood time element vulnerability. This transfer function and resulting time element vulnerability is unique for each of the 544 building type variations listed in </w:t>
      </w:r>
      <w:r w:rsidR="00D1531F">
        <w:fldChar w:fldCharType="begin"/>
      </w:r>
      <w:r w:rsidR="00D1531F">
        <w:instrText xml:space="preserve"> REF _Ref31189275 \h </w:instrText>
      </w:r>
      <w:r w:rsidR="00D1531F">
        <w:fldChar w:fldCharType="separate"/>
      </w:r>
      <w:r w:rsidR="00407951" w:rsidRPr="009429C4">
        <w:t xml:space="preserve">Table </w:t>
      </w:r>
      <w:r w:rsidR="00407951">
        <w:rPr>
          <w:noProof/>
        </w:rPr>
        <w:t>42</w:t>
      </w:r>
      <w:r w:rsidR="00D1531F">
        <w:fldChar w:fldCharType="end"/>
      </w:r>
      <w:r w:rsidR="00D1531F">
        <w:t xml:space="preserve"> </w:t>
      </w:r>
      <w:r>
        <w:t xml:space="preserve">in standard VF-1, disclosure 10. </w:t>
      </w:r>
    </w:p>
    <w:p w14:paraId="3F19E2F4" w14:textId="77777777" w:rsidR="00914AC5" w:rsidRDefault="00914AC5" w:rsidP="008B6F3F">
      <w:pPr>
        <w:pStyle w:val="Normal-centered-bold"/>
        <w:numPr>
          <w:ilvl w:val="0"/>
          <w:numId w:val="45"/>
        </w:numPr>
        <w:ind w:left="360"/>
      </w:pPr>
      <w:r>
        <w:t>Describe the relationships among personal residential structure, contents, and time element vulnerability functions.</w:t>
      </w:r>
    </w:p>
    <w:p w14:paraId="5F2478CA" w14:textId="77777777" w:rsidR="00914AC5" w:rsidRDefault="008844FF" w:rsidP="008844FF">
      <w:r w:rsidRPr="00A234A5">
        <w:t xml:space="preserve">The building vulnerability functions are derived based on fragility functions. The content vulnerability functions are indirectly derived from the fragility functions, because these are derived based on the building vulnerability functions along with the relation between building and content damage ratios from claim data. The time element vulnerability functions are derived by either directly using the same fragility functions </w:t>
      </w:r>
      <w:r>
        <w:t>as</w:t>
      </w:r>
      <w:r w:rsidRPr="00A234A5">
        <w:t xml:space="preserve"> the building vulnerability (coastal flood</w:t>
      </w:r>
      <w:r>
        <w:t>, section 2.1 disclosure 2</w:t>
      </w:r>
      <w:r w:rsidRPr="00A234A5">
        <w:t xml:space="preserve">) or </w:t>
      </w:r>
      <w:r>
        <w:t>by mapping</w:t>
      </w:r>
      <w:r w:rsidRPr="00A234A5">
        <w:t xml:space="preserve"> (inland flood</w:t>
      </w:r>
      <w:r>
        <w:t>, section 2.2, disclosure 2</w:t>
      </w:r>
      <w:r w:rsidRPr="00A234A5">
        <w:t>).</w:t>
      </w:r>
    </w:p>
    <w:p w14:paraId="153AC889" w14:textId="77777777" w:rsidR="008844FF" w:rsidRDefault="008844FF" w:rsidP="008844FF"/>
    <w:p w14:paraId="0B2BD982" w14:textId="77777777" w:rsidR="00914AC5" w:rsidRPr="00394DDB" w:rsidRDefault="00914AC5" w:rsidP="008B6F3F">
      <w:pPr>
        <w:pStyle w:val="Normal-centered-bold"/>
        <w:numPr>
          <w:ilvl w:val="0"/>
          <w:numId w:val="45"/>
        </w:numPr>
        <w:ind w:left="360"/>
      </w:pPr>
      <w:r w:rsidRPr="00394DDB">
        <w:lastRenderedPageBreak/>
        <w:t>As applicable, describe the nature and extent of actual insurance claims data used to develop the personal residential time element flood vulnerability functions. Describe in detail what is included, such as number of policies, number of insurers, date</w:t>
      </w:r>
      <w:r>
        <w:t>s</w:t>
      </w:r>
      <w:r w:rsidRPr="00394DDB">
        <w:t xml:space="preserve"> of loss, and number of units of dollar exposure, separated into personal residential </w:t>
      </w:r>
      <w:r>
        <w:t xml:space="preserve">building </w:t>
      </w:r>
      <w:r w:rsidRPr="00394DDB">
        <w:t>structure</w:t>
      </w:r>
      <w:r>
        <w:t>s</w:t>
      </w:r>
      <w:r w:rsidRPr="00394DDB">
        <w:t xml:space="preserve"> and manufactured homes. </w:t>
      </w:r>
    </w:p>
    <w:p w14:paraId="494EB68D" w14:textId="68841377" w:rsidR="008844FF" w:rsidRDefault="008844FF" w:rsidP="008844FF">
      <w:r>
        <w:t>Since NFIP does not cover time related expenses, there is no NFIP claim data related to time related expenses.</w:t>
      </w:r>
    </w:p>
    <w:p w14:paraId="6BBE2978" w14:textId="77777777" w:rsidR="00914AC5" w:rsidRPr="00394DDB" w:rsidRDefault="00914AC5" w:rsidP="008B6F3F">
      <w:pPr>
        <w:pStyle w:val="Normal-centered-bold"/>
        <w:numPr>
          <w:ilvl w:val="0"/>
          <w:numId w:val="45"/>
        </w:numPr>
        <w:ind w:left="360"/>
      </w:pPr>
      <w:r w:rsidRPr="00394DDB">
        <w:t xml:space="preserve">Provide the total number of personal residential time element flood vulnerability functions available for use in the flood model. Describe whether different time element flood vulnerability functions are used for personal residential </w:t>
      </w:r>
      <w:r>
        <w:t xml:space="preserve">building </w:t>
      </w:r>
      <w:r w:rsidRPr="00394DDB">
        <w:t>structures, manufactured homes, unit location for condo owners and apartment renters, and various building classes.</w:t>
      </w:r>
    </w:p>
    <w:p w14:paraId="1FC3A092" w14:textId="7B5E7D1A" w:rsidR="008844FF" w:rsidRPr="00394DDB" w:rsidRDefault="008844FF" w:rsidP="008844FF">
      <w:pPr>
        <w:rPr>
          <w:lang w:eastAsia="ja-JP"/>
        </w:rPr>
      </w:pPr>
      <w:r w:rsidRPr="008844FF">
        <w:t xml:space="preserve">A time element vulnerability function was produced for each of the building vulnerability functions listed in </w:t>
      </w:r>
      <w:r w:rsidRPr="000D33FF">
        <w:rPr>
          <w:lang w:eastAsia="ja-JP"/>
        </w:rPr>
        <w:t>disclosure 10 of standard VF-1.</w:t>
      </w:r>
      <w:r>
        <w:rPr>
          <w:lang w:eastAsia="ja-JP"/>
        </w:rPr>
        <w:t xml:space="preserve"> </w:t>
      </w:r>
      <w:r w:rsidRPr="008844FF">
        <w:t>T</w:t>
      </w:r>
      <w:r>
        <w:rPr>
          <w:lang w:eastAsia="ja-JP"/>
        </w:rPr>
        <w:t xml:space="preserve">he </w:t>
      </w:r>
      <w:r w:rsidRPr="008844FF">
        <w:t xml:space="preserve">time element </w:t>
      </w:r>
      <w:r>
        <w:rPr>
          <w:lang w:eastAsia="ja-JP"/>
        </w:rPr>
        <w:t xml:space="preserve">vulnerability functions used for condo unit owners and apartment unit renters are the </w:t>
      </w:r>
      <w:r w:rsidRPr="008844FF">
        <w:t xml:space="preserve">time element </w:t>
      </w:r>
      <w:r>
        <w:rPr>
          <w:lang w:eastAsia="ja-JP"/>
        </w:rPr>
        <w:t>vulnerability functions for personal residential buildings, as explained in disclosure 10 of standard V-1.</w:t>
      </w:r>
    </w:p>
    <w:p w14:paraId="2EF3B544" w14:textId="77777777" w:rsidR="00914AC5" w:rsidRPr="00394DDB" w:rsidRDefault="00914AC5" w:rsidP="008B6F3F">
      <w:pPr>
        <w:pStyle w:val="Normal-centered-bold"/>
        <w:numPr>
          <w:ilvl w:val="0"/>
          <w:numId w:val="45"/>
        </w:numPr>
        <w:ind w:left="360"/>
      </w:pPr>
      <w:r w:rsidRPr="00394DDB">
        <w:t>Describe similarities and differences in how personal residential time element flood vulnerability functions are developed and applied for coastal and inland flooding.</w:t>
      </w:r>
    </w:p>
    <w:p w14:paraId="30AEDF6C" w14:textId="31E48CAC" w:rsidR="00914AC5" w:rsidRPr="00394DDB" w:rsidRDefault="008844FF" w:rsidP="008844FF">
      <w:r w:rsidRPr="008844FF">
        <w:t>See Disclosure 2. Section 2.1 describes coastal flood time element functions, and section 2.2 describes inlan</w:t>
      </w:r>
      <w:r w:rsidR="00C4419E">
        <w:t>d flood time element functions.</w:t>
      </w:r>
    </w:p>
    <w:p w14:paraId="3FBE0435" w14:textId="77777777" w:rsidR="00914AC5" w:rsidRPr="00394DDB" w:rsidRDefault="00914AC5" w:rsidP="008B6F3F">
      <w:pPr>
        <w:pStyle w:val="Normal-centered-bold"/>
        <w:numPr>
          <w:ilvl w:val="0"/>
          <w:numId w:val="45"/>
        </w:numPr>
        <w:ind w:left="360"/>
      </w:pPr>
      <w:r w:rsidRPr="00394DDB">
        <w:t>Describe whether and how personal residential structure classification and characteristics, and flood characteristics, are incorporated into the personal residential time element flood vulnerability functions.</w:t>
      </w:r>
    </w:p>
    <w:p w14:paraId="5741A045" w14:textId="73FFA46C" w:rsidR="008844FF" w:rsidRPr="00394DDB" w:rsidRDefault="008844FF" w:rsidP="008844FF">
      <w:pPr>
        <w:rPr>
          <w:lang w:eastAsia="ja-JP"/>
        </w:rPr>
      </w:pPr>
      <w:r w:rsidRPr="008844FF">
        <w:rPr>
          <w:szCs w:val="24"/>
        </w:rPr>
        <w:t xml:space="preserve">A time element vulnerability function was produced for each of the building vulnerability functions listed in </w:t>
      </w:r>
      <w:r w:rsidRPr="000D33FF">
        <w:rPr>
          <w:lang w:eastAsia="ja-JP"/>
        </w:rPr>
        <w:t>disclosure 10 of standard VF-1.</w:t>
      </w:r>
      <w:r>
        <w:rPr>
          <w:lang w:eastAsia="ja-JP"/>
        </w:rPr>
        <w:t xml:space="preserve"> Thus, all structure classification and characteristics, and flood characteristics are incorporated into the time element functions in the same manner as they are incorporated in the structure vulnerability functions.</w:t>
      </w:r>
    </w:p>
    <w:p w14:paraId="0BAE6AAF" w14:textId="77777777" w:rsidR="00914AC5" w:rsidRPr="00394DDB" w:rsidRDefault="00914AC5" w:rsidP="008B6F3F">
      <w:pPr>
        <w:pStyle w:val="Normal-centered-bold"/>
        <w:numPr>
          <w:ilvl w:val="0"/>
          <w:numId w:val="45"/>
        </w:numPr>
        <w:ind w:left="360"/>
      </w:pPr>
      <w:r w:rsidRPr="00394DDB">
        <w:t>Describe whether and how personal residential time element flood vulnerability functions take into consideration the damage to local and regional infrastructure, or personal residential time element vulnerability resulting from a governmental mandate associated with flood events (e.g., evacuation and re-entry mandates).</w:t>
      </w:r>
    </w:p>
    <w:p w14:paraId="4723A56B" w14:textId="298C61DC" w:rsidR="008844FF" w:rsidRPr="00394DDB" w:rsidRDefault="008844FF" w:rsidP="008844FF">
      <w:pPr>
        <w:rPr>
          <w:lang w:eastAsia="ja-JP"/>
        </w:rPr>
      </w:pPr>
      <w:r>
        <w:rPr>
          <w:lang w:eastAsia="ja-JP"/>
        </w:rPr>
        <w:lastRenderedPageBreak/>
        <w:t xml:space="preserve">Time element losses for personal residential buildings are based on estimation of delay and repair times of damage to the structure. These times take indirectly into account potential damage to the infrastructure. For example more severe flood events results in more delay time, in part due to possible damage to infrastructure. </w:t>
      </w:r>
    </w:p>
    <w:p w14:paraId="3D8DD5E2" w14:textId="77777777" w:rsidR="00914AC5" w:rsidRDefault="00914AC5" w:rsidP="008B6F3F">
      <w:pPr>
        <w:pStyle w:val="Normal-centered-bold"/>
        <w:numPr>
          <w:ilvl w:val="0"/>
          <w:numId w:val="45"/>
        </w:numPr>
        <w:ind w:left="360"/>
      </w:pPr>
      <w:r w:rsidRPr="00394DDB">
        <w:t xml:space="preserve">Describe the assumptions, data, methods, and processes used to develop personal residential time element flood vulnerability functions </w:t>
      </w:r>
      <w:r>
        <w:t>when:</w:t>
      </w:r>
    </w:p>
    <w:p w14:paraId="05531B0B" w14:textId="77777777" w:rsidR="00914AC5" w:rsidRDefault="00914AC5" w:rsidP="008B6F3F">
      <w:pPr>
        <w:pStyle w:val="Normal-centered-bold"/>
        <w:numPr>
          <w:ilvl w:val="0"/>
          <w:numId w:val="46"/>
        </w:numPr>
      </w:pPr>
      <w:r w:rsidRPr="00090851">
        <w:t>personal residential construction types</w:t>
      </w:r>
      <w:r>
        <w:t xml:space="preserve"> are unknown, or</w:t>
      </w:r>
    </w:p>
    <w:p w14:paraId="6041239A" w14:textId="77777777" w:rsidR="00914AC5" w:rsidRDefault="00914AC5" w:rsidP="008B6F3F">
      <w:pPr>
        <w:pStyle w:val="Normal-centered-bold"/>
        <w:numPr>
          <w:ilvl w:val="0"/>
          <w:numId w:val="46"/>
        </w:numPr>
      </w:pPr>
      <w:r>
        <w:t>one or more</w:t>
      </w:r>
      <w:r w:rsidRPr="00090851">
        <w:t xml:space="preserve"> primary building characteristics are unknown</w:t>
      </w:r>
      <w:r>
        <w:t>, or</w:t>
      </w:r>
    </w:p>
    <w:p w14:paraId="3DFFA409" w14:textId="77777777" w:rsidR="00556740" w:rsidRPr="00D673C5" w:rsidRDefault="00914AC5" w:rsidP="008B6F3F">
      <w:pPr>
        <w:pStyle w:val="Normal-centered-bold"/>
        <w:numPr>
          <w:ilvl w:val="0"/>
          <w:numId w:val="46"/>
        </w:numPr>
      </w:pPr>
      <w:r>
        <w:t>building input characteristics are conflicting</w:t>
      </w:r>
      <w:r w:rsidRPr="00090851">
        <w:t>.</w:t>
      </w:r>
    </w:p>
    <w:p w14:paraId="506C30C8" w14:textId="7C337DAE" w:rsidR="000B1A5E" w:rsidRDefault="008844FF" w:rsidP="008844FF">
      <w:r>
        <w:t xml:space="preserve">The </w:t>
      </w:r>
      <w:r w:rsidRPr="00394DDB">
        <w:t>assumptions, data, methods, and processes</w:t>
      </w:r>
      <w:r>
        <w:t xml:space="preserve"> are the same as those described in </w:t>
      </w:r>
      <w:r w:rsidR="00C4419E">
        <w:t>disclosure 11 of standard VF-1.</w:t>
      </w:r>
      <w:r w:rsidR="000B1A5E">
        <w:br w:type="page"/>
      </w:r>
    </w:p>
    <w:p w14:paraId="6198597F" w14:textId="77777777" w:rsidR="00556740" w:rsidRDefault="0086790D" w:rsidP="000B1A5E">
      <w:pPr>
        <w:pStyle w:val="Heading2"/>
      </w:pPr>
      <w:bookmarkStart w:id="474" w:name="_Toc34080058"/>
      <w:r>
        <w:lastRenderedPageBreak/>
        <w:t xml:space="preserve">VF-4 </w:t>
      </w:r>
      <w:r w:rsidR="000B1A5E" w:rsidRPr="00394DDB">
        <w:t>Flood Mitigation Measures</w:t>
      </w:r>
      <w:bookmarkEnd w:id="474"/>
    </w:p>
    <w:p w14:paraId="2CAE4C1B" w14:textId="77777777" w:rsidR="000B1A5E" w:rsidRPr="00394DDB" w:rsidRDefault="000B1A5E" w:rsidP="008B6F3F">
      <w:pPr>
        <w:pStyle w:val="Normal-centered-bold"/>
        <w:numPr>
          <w:ilvl w:val="0"/>
          <w:numId w:val="47"/>
        </w:numPr>
        <w:ind w:left="360"/>
      </w:pPr>
      <w:r w:rsidRPr="00394DDB">
        <w:t xml:space="preserve">Modeling of flood mitigation measures to improve flood resistance of personal residential structures, the corresponding effects on flood vulnerability, and their associated uncertainties shall be theoretically sound and consistent with fundamental engineering principles. These measures shall include design, construction, and retrofit techniques that </w:t>
      </w:r>
      <w:r>
        <w:t>affect</w:t>
      </w:r>
      <w:r w:rsidRPr="00394DDB">
        <w:t xml:space="preserve"> the flood resistance or flood protection of personal residential structures. The modeling organization shall justify all flood mitigation measures considered by the flood model.</w:t>
      </w:r>
    </w:p>
    <w:p w14:paraId="694AEE54" w14:textId="3D7DDCE0" w:rsidR="00360201" w:rsidRPr="00394DDB" w:rsidRDefault="00360201" w:rsidP="00360201">
      <w:r>
        <w:t>The modeled flood mitigation measures improve the resistance of personal residential structures and reduce their vulnerability relative to their like-structure without the mitigation measures</w:t>
      </w:r>
      <w:r w:rsidRPr="00633105">
        <w:t xml:space="preserve">. </w:t>
      </w:r>
      <w:r>
        <w:t>Engineering principles were employed to develop and implement the mitigation measures.</w:t>
      </w:r>
    </w:p>
    <w:p w14:paraId="7AA5F7A9" w14:textId="77777777" w:rsidR="000B1A5E" w:rsidRDefault="000B1A5E" w:rsidP="008B6F3F">
      <w:pPr>
        <w:pStyle w:val="Normal-centered-bold"/>
        <w:numPr>
          <w:ilvl w:val="0"/>
          <w:numId w:val="47"/>
        </w:numPr>
        <w:ind w:left="360"/>
      </w:pPr>
      <w:r w:rsidRPr="00394DDB">
        <w:t xml:space="preserve">Application of flood mitigation measures that </w:t>
      </w:r>
      <w:r>
        <w:t>affect</w:t>
      </w:r>
      <w:r w:rsidRPr="00394DDB">
        <w:t xml:space="preserve"> the performance of personal residential structures and </w:t>
      </w:r>
      <w:r>
        <w:t>the damage to</w:t>
      </w:r>
      <w:r w:rsidRPr="00394DDB">
        <w:t xml:space="preserve"> contents shall be justified as to the impact on reducing flood damage whether done individually or in combination.</w:t>
      </w:r>
    </w:p>
    <w:p w14:paraId="43962624" w14:textId="15A5D30E" w:rsidR="00360201" w:rsidRPr="00394DDB" w:rsidRDefault="00360201" w:rsidP="00360201">
      <w:r>
        <w:t>The mitigation measures described in disclosure 2 may be implemented individually or in combination. Reductions in building vulnerability result in</w:t>
      </w:r>
      <w:r w:rsidR="00C4419E">
        <w:t xml:space="preserve"> a reduction in content damage.</w:t>
      </w:r>
    </w:p>
    <w:p w14:paraId="72421216" w14:textId="77777777" w:rsidR="000B1A5E" w:rsidRPr="000B1A5E" w:rsidRDefault="000B1A5E" w:rsidP="000B1A5E">
      <w:pPr>
        <w:pStyle w:val="Normal-centered-bold"/>
      </w:pPr>
      <w:r w:rsidRPr="00394DDB">
        <w:t>Disclosures</w:t>
      </w:r>
    </w:p>
    <w:p w14:paraId="6BBCBC1E" w14:textId="77777777" w:rsidR="000B1A5E" w:rsidRPr="000B1A5E" w:rsidRDefault="000B1A5E" w:rsidP="008B6F3F">
      <w:pPr>
        <w:pStyle w:val="Normal-centered-bold"/>
        <w:numPr>
          <w:ilvl w:val="0"/>
          <w:numId w:val="48"/>
        </w:numPr>
        <w:ind w:left="360"/>
      </w:pPr>
      <w:r w:rsidRPr="000B1A5E">
        <w:t xml:space="preserve">Provide a completed Form VF-3, Flood Mitigation Measures, Range of Changes in Flood Damage. Provide a link to the location of the form [insert hyperlink here]. </w:t>
      </w:r>
    </w:p>
    <w:p w14:paraId="38D49221" w14:textId="043457F9" w:rsidR="00360201" w:rsidRPr="00C4419E" w:rsidRDefault="00C4419E" w:rsidP="00360201">
      <w:pPr>
        <w:rPr>
          <w:szCs w:val="24"/>
        </w:rPr>
      </w:pPr>
      <w:r w:rsidRPr="00C4419E">
        <w:rPr>
          <w:szCs w:val="24"/>
        </w:rPr>
        <w:t xml:space="preserve">Link to </w:t>
      </w:r>
      <w:hyperlink w:anchor="_Form_VF-3:_Flood" w:history="1">
        <w:r w:rsidRPr="00C4419E">
          <w:rPr>
            <w:rStyle w:val="Hyperlink"/>
            <w:szCs w:val="24"/>
          </w:rPr>
          <w:t>Form VF-3</w:t>
        </w:r>
      </w:hyperlink>
      <w:r>
        <w:rPr>
          <w:szCs w:val="24"/>
        </w:rPr>
        <w:t>.</w:t>
      </w:r>
    </w:p>
    <w:p w14:paraId="4DF6BDC6" w14:textId="77777777" w:rsidR="000B1A5E" w:rsidRPr="000B1A5E" w:rsidRDefault="000B1A5E" w:rsidP="008B6F3F">
      <w:pPr>
        <w:pStyle w:val="Normal-centered-bold"/>
        <w:numPr>
          <w:ilvl w:val="0"/>
          <w:numId w:val="48"/>
        </w:numPr>
        <w:ind w:left="360"/>
      </w:pPr>
      <w:r w:rsidRPr="000B1A5E">
        <w:t>Provide a description of all flood mitigation measures used by the flood model, whether or not they are listed in Form VF-3, Flood Mitigation Measures, Range of Changes in Flood Damage.</w:t>
      </w:r>
    </w:p>
    <w:p w14:paraId="0DDB4134" w14:textId="1C93630D" w:rsidR="00360201" w:rsidRDefault="00360201" w:rsidP="00360201">
      <w:r>
        <w:t xml:space="preserve">Fundamentally, the implementation of a given mitigation measure results from an adjustment to the damage ratios (see standard GF-1, disclosure 2) assigned to those components influenced by the mitigation measure to reflect a reduced probability of damage to the affected components. The methodology considers the influence of mitigation measures before and after the water inundation depth overcomes the given mitigation. When inundation has not yet reached the height of the mitigation, the adjusted damage ratios are employed. When inundation has reached the height of the mitigation, the model transitions to the unmitigated damage ratios. </w:t>
      </w:r>
      <w:r w:rsidR="00595624">
        <w:fldChar w:fldCharType="begin"/>
      </w:r>
      <w:r w:rsidR="00595624">
        <w:instrText xml:space="preserve"> REF _Ref31191879 \h </w:instrText>
      </w:r>
      <w:r w:rsidR="00595624">
        <w:fldChar w:fldCharType="separate"/>
      </w:r>
      <w:r w:rsidR="00407951" w:rsidRPr="00595624">
        <w:t xml:space="preserve">Figure </w:t>
      </w:r>
      <w:r w:rsidR="00407951">
        <w:rPr>
          <w:noProof/>
        </w:rPr>
        <w:t>63</w:t>
      </w:r>
      <w:r w:rsidR="00595624">
        <w:fldChar w:fldCharType="end"/>
      </w:r>
      <w:r>
        <w:t xml:space="preserve"> shows a conceptual comparison of mitigated and unmitigated vulnerability. The mitigation reduces but does not eliminate damage, and the mitigation is effective until the inundation height overcomes it.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25"/>
      </w:tblGrid>
      <w:tr w:rsidR="00360201" w:rsidRPr="00A33E13" w14:paraId="4BB31F54" w14:textId="77777777" w:rsidTr="00DE11CC">
        <w:trPr>
          <w:jc w:val="center"/>
        </w:trPr>
        <w:tc>
          <w:tcPr>
            <w:tcW w:w="6925" w:type="dxa"/>
          </w:tcPr>
          <w:p w14:paraId="2F612D6D" w14:textId="77777777" w:rsidR="00595624" w:rsidRDefault="00360201" w:rsidP="00595624">
            <w:pPr>
              <w:keepNext/>
              <w:jc w:val="center"/>
            </w:pPr>
            <w:r>
              <w:rPr>
                <w:noProof/>
                <w:lang w:eastAsia="zh-CN"/>
              </w:rPr>
              <w:lastRenderedPageBreak/>
              <w:drawing>
                <wp:inline distT="0" distB="0" distL="0" distR="0" wp14:anchorId="1FD324E2" wp14:editId="023AA79B">
                  <wp:extent cx="3215875" cy="2743200"/>
                  <wp:effectExtent l="0" t="0" r="3810" b="0"/>
                  <wp:docPr id="5142" name="Picture 5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215875" cy="2743200"/>
                          </a:xfrm>
                          <a:prstGeom prst="rect">
                            <a:avLst/>
                          </a:prstGeom>
                          <a:noFill/>
                        </pic:spPr>
                      </pic:pic>
                    </a:graphicData>
                  </a:graphic>
                </wp:inline>
              </w:drawing>
            </w:r>
          </w:p>
          <w:p w14:paraId="3E1877A7" w14:textId="182E5A0E" w:rsidR="00360201" w:rsidRPr="00595624" w:rsidRDefault="00595624" w:rsidP="00595624">
            <w:pPr>
              <w:pStyle w:val="Caption"/>
            </w:pPr>
            <w:bookmarkStart w:id="475" w:name="_Ref31191879"/>
            <w:bookmarkStart w:id="476" w:name="_Toc33710138"/>
            <w:bookmarkStart w:id="477" w:name="_Toc34080165"/>
            <w:r w:rsidRPr="00595624">
              <w:t xml:space="preserve">Figure </w:t>
            </w:r>
            <w:fldSimple w:instr=" SEQ Figure \* ARABIC ">
              <w:r w:rsidR="00407951">
                <w:rPr>
                  <w:noProof/>
                </w:rPr>
                <w:t>63</w:t>
              </w:r>
            </w:fldSimple>
            <w:bookmarkEnd w:id="475"/>
            <w:r w:rsidRPr="00595624">
              <w:t>. Conceptual illustration of mitigated vs unmitigated vulnerability</w:t>
            </w:r>
            <w:r w:rsidR="006D49B7">
              <w:t>.</w:t>
            </w:r>
            <w:bookmarkEnd w:id="476"/>
            <w:bookmarkEnd w:id="477"/>
          </w:p>
        </w:tc>
      </w:tr>
    </w:tbl>
    <w:p w14:paraId="31C5B54E" w14:textId="77777777" w:rsidR="00360201" w:rsidRDefault="00360201" w:rsidP="00360201">
      <w:r>
        <w:t>The model currently considers the following mitigation measures, described in detail below: elevating utilities, wet floodproofing, dry floodproofing, flood openings, and elevated structure.</w:t>
      </w:r>
    </w:p>
    <w:p w14:paraId="08C9385F" w14:textId="77777777" w:rsidR="00360201" w:rsidRDefault="00360201" w:rsidP="00360201"/>
    <w:p w14:paraId="2A844F7B" w14:textId="4F937754" w:rsidR="00360201" w:rsidRDefault="00360201" w:rsidP="00327092">
      <w:pPr>
        <w:pStyle w:val="AnonymousTitle"/>
      </w:pPr>
      <w:r w:rsidRPr="007119C6">
        <w:t>Elevating Utilities</w:t>
      </w:r>
    </w:p>
    <w:p w14:paraId="30E9F9A7" w14:textId="77777777" w:rsidR="00360201" w:rsidRDefault="00360201" w:rsidP="00360201">
      <w:r>
        <w:t xml:space="preserve">This mitigation considers </w:t>
      </w:r>
      <w:r w:rsidRPr="007119C6">
        <w:t xml:space="preserve">elevating or otherwise protecting the equipment and utilities to a specified height. The equipment and utilities are mechanical, electrical and plumbing used within or on the exterior of a building. The mitigation measures for equipment and utility </w:t>
      </w:r>
      <w:r>
        <w:t>include</w:t>
      </w:r>
      <w:r w:rsidRPr="007119C6">
        <w:t xml:space="preserve"> elevating </w:t>
      </w:r>
      <w:r>
        <w:t>or protecting</w:t>
      </w:r>
      <w:r w:rsidRPr="007119C6">
        <w:t xml:space="preserve"> for 1, 2, or 3 feet.</w:t>
      </w:r>
    </w:p>
    <w:p w14:paraId="1B1B3896" w14:textId="77777777" w:rsidR="00360201" w:rsidRDefault="00360201" w:rsidP="00360201"/>
    <w:p w14:paraId="7E569FD1" w14:textId="236B4D48" w:rsidR="00360201" w:rsidRDefault="00360201" w:rsidP="00360201">
      <w:r w:rsidRPr="00D60E30">
        <w:t xml:space="preserve">The method </w:t>
      </w:r>
      <w:r>
        <w:t>implements</w:t>
      </w:r>
      <w:r w:rsidRPr="00D60E30">
        <w:t xml:space="preserve"> the effect of mitigation by using a combination of the original interior damage distributions and a modified interior damage distribution</w:t>
      </w:r>
      <w:r>
        <w:t>s</w:t>
      </w:r>
      <w:r w:rsidRPr="00D60E30">
        <w:t xml:space="preserve">. The modified interior damage distributions </w:t>
      </w:r>
      <w:r>
        <w:t>are</w:t>
      </w:r>
      <w:r w:rsidRPr="00D60E30">
        <w:t xml:space="preserve"> </w:t>
      </w:r>
      <w:r>
        <w:t>used for water height lower</w:t>
      </w:r>
      <w:r w:rsidRPr="00D60E30">
        <w:t xml:space="preserve"> than the mitigation </w:t>
      </w:r>
      <w:r>
        <w:t xml:space="preserve">height; </w:t>
      </w:r>
      <w:r w:rsidRPr="00D60E30">
        <w:t>the original distribution</w:t>
      </w:r>
      <w:r>
        <w:t>s are used</w:t>
      </w:r>
      <w:r w:rsidRPr="00D60E30">
        <w:t xml:space="preserve"> for </w:t>
      </w:r>
      <w:r>
        <w:t>water height above</w:t>
      </w:r>
      <w:r w:rsidRPr="00D60E30">
        <w:t xml:space="preserve"> the mitigat</w:t>
      </w:r>
      <w:r>
        <w:t>ion height</w:t>
      </w:r>
      <w:r w:rsidRPr="00D60E30">
        <w:t>. However, considering the costs associated with elevating the equipment, the cost ratios are sli</w:t>
      </w:r>
      <w:r>
        <w:t xml:space="preserve">ghtly different (less than 1%). For illustration, </w:t>
      </w:r>
      <w:r w:rsidR="00595624">
        <w:fldChar w:fldCharType="begin"/>
      </w:r>
      <w:r w:rsidR="00595624">
        <w:instrText xml:space="preserve"> REF _Ref31192140 \h </w:instrText>
      </w:r>
      <w:r w:rsidR="00595624">
        <w:fldChar w:fldCharType="separate"/>
      </w:r>
      <w:r w:rsidR="00407951" w:rsidRPr="00595624">
        <w:t xml:space="preserve">Table </w:t>
      </w:r>
      <w:r w:rsidR="00407951">
        <w:rPr>
          <w:noProof/>
        </w:rPr>
        <w:t>44</w:t>
      </w:r>
      <w:r w:rsidR="00595624">
        <w:fldChar w:fldCharType="end"/>
      </w:r>
      <w:r w:rsidRPr="00D60E30">
        <w:t xml:space="preserve"> shows the damage distributions</w:t>
      </w:r>
      <w:r>
        <w:t xml:space="preserve"> of three subcomponents</w:t>
      </w:r>
      <w:r w:rsidRPr="00D60E30">
        <w:t xml:space="preserve"> </w:t>
      </w:r>
      <w:r>
        <w:t>for the case of a 1-story single family on grade reinforced masonry (strong) structure</w:t>
      </w:r>
      <w:r w:rsidRPr="00D60E30">
        <w:t>.</w:t>
      </w:r>
      <w:r>
        <w:t xml:space="preserve"> Notice that only the utilities component is affected due to this mitigation measure. The water level relative to the mitigation height is used to determine whether the top row or bottom row assignment is employed when creating the vulnerability function. </w:t>
      </w:r>
      <w:r w:rsidRPr="00D60E30">
        <w:t xml:space="preserve">Using these distributions with the cost ratios for each component for a certain building type </w:t>
      </w:r>
      <w:r>
        <w:t>yields the Damage Ratio per Damage state, for the cases when the water is below and above the mitigation height.</w:t>
      </w:r>
    </w:p>
    <w:p w14:paraId="5C3E0026" w14:textId="77777777" w:rsidR="00360201" w:rsidRPr="00D60E30" w:rsidRDefault="00360201" w:rsidP="00360201"/>
    <w:p w14:paraId="519888F2" w14:textId="429C4E8C" w:rsidR="00360201" w:rsidRDefault="00595624" w:rsidP="00360201">
      <w:r>
        <w:fldChar w:fldCharType="begin"/>
      </w:r>
      <w:r>
        <w:instrText xml:space="preserve"> REF _Ref31192149 \h </w:instrText>
      </w:r>
      <w:r>
        <w:fldChar w:fldCharType="separate"/>
      </w:r>
      <w:r w:rsidR="00407951" w:rsidRPr="00595624">
        <w:t xml:space="preserve">Table </w:t>
      </w:r>
      <w:r w:rsidR="00407951">
        <w:rPr>
          <w:noProof/>
        </w:rPr>
        <w:t>45</w:t>
      </w:r>
      <w:r>
        <w:fldChar w:fldCharType="end"/>
      </w:r>
      <w:r>
        <w:t xml:space="preserve"> </w:t>
      </w:r>
      <w:r w:rsidR="00360201" w:rsidRPr="00D60E30">
        <w:t>shows the damage ratio</w:t>
      </w:r>
      <w:r w:rsidR="00360201">
        <w:t xml:space="preserve"> representing each damage state</w:t>
      </w:r>
      <w:r w:rsidR="00360201" w:rsidRPr="00D60E30">
        <w:t xml:space="preserve"> for </w:t>
      </w:r>
      <w:r w:rsidR="00360201">
        <w:t>water level</w:t>
      </w:r>
      <w:r w:rsidR="00360201" w:rsidRPr="00D60E30">
        <w:t xml:space="preserve"> below the mitigation height and above the mitigation height for </w:t>
      </w:r>
      <w:r w:rsidR="00360201">
        <w:t>the case of a one story on-grade masonry structure</w:t>
      </w:r>
      <w:r w:rsidR="00360201" w:rsidRPr="00D60E30">
        <w:t xml:space="preserve">. </w:t>
      </w:r>
      <w:r w:rsidR="00360201">
        <w:t xml:space="preserve">When the water reaches the mitigation height, a transition occurs from using the mitigated DR to using the unmitigated DR, as illustrated conceptually in </w:t>
      </w:r>
      <w:r>
        <w:fldChar w:fldCharType="begin"/>
      </w:r>
      <w:r>
        <w:instrText xml:space="preserve"> REF _Ref31191879 \h </w:instrText>
      </w:r>
      <w:r>
        <w:fldChar w:fldCharType="separate"/>
      </w:r>
      <w:r w:rsidR="00407951" w:rsidRPr="00595624">
        <w:t xml:space="preserve">Figure </w:t>
      </w:r>
      <w:r w:rsidR="00407951">
        <w:rPr>
          <w:noProof/>
        </w:rPr>
        <w:t>63</w:t>
      </w:r>
      <w:r>
        <w:fldChar w:fldCharType="end"/>
      </w:r>
      <w:r w:rsidR="00360201">
        <w:t>.</w:t>
      </w:r>
    </w:p>
    <w:p w14:paraId="63CA8F44" w14:textId="77777777" w:rsidR="00360201" w:rsidRDefault="00360201" w:rsidP="00360201"/>
    <w:tbl>
      <w:tblPr>
        <w:tblStyle w:val="TableGrid"/>
        <w:tblW w:w="9175" w:type="dxa"/>
        <w:tblLayout w:type="fixed"/>
        <w:tblLook w:val="04A0" w:firstRow="1" w:lastRow="0" w:firstColumn="1" w:lastColumn="0" w:noHBand="0" w:noVBand="1"/>
      </w:tblPr>
      <w:tblGrid>
        <w:gridCol w:w="1310"/>
        <w:gridCol w:w="1311"/>
        <w:gridCol w:w="1311"/>
        <w:gridCol w:w="1310"/>
        <w:gridCol w:w="1311"/>
        <w:gridCol w:w="1311"/>
        <w:gridCol w:w="1311"/>
      </w:tblGrid>
      <w:tr w:rsidR="00360201" w:rsidRPr="00D2450F" w14:paraId="105FE2B4" w14:textId="77777777" w:rsidTr="00DE11CC">
        <w:tc>
          <w:tcPr>
            <w:tcW w:w="1310" w:type="dxa"/>
          </w:tcPr>
          <w:p w14:paraId="6CE71E5C" w14:textId="77777777" w:rsidR="00360201" w:rsidRPr="00D2450F" w:rsidRDefault="00360201" w:rsidP="00595624">
            <w:pPr>
              <w:pStyle w:val="table"/>
            </w:pPr>
            <w:r w:rsidRPr="00D2450F">
              <w:lastRenderedPageBreak/>
              <w:t>Elevating utilities</w:t>
            </w:r>
          </w:p>
        </w:tc>
        <w:tc>
          <w:tcPr>
            <w:tcW w:w="1311" w:type="dxa"/>
          </w:tcPr>
          <w:p w14:paraId="79849685" w14:textId="77777777" w:rsidR="00360201" w:rsidRPr="00D2450F" w:rsidRDefault="00360201" w:rsidP="00595624">
            <w:pPr>
              <w:pStyle w:val="table"/>
            </w:pPr>
            <w:r w:rsidRPr="00D2450F">
              <w:t>DS1</w:t>
            </w:r>
          </w:p>
        </w:tc>
        <w:tc>
          <w:tcPr>
            <w:tcW w:w="1311" w:type="dxa"/>
          </w:tcPr>
          <w:p w14:paraId="6E8F6A1E" w14:textId="77777777" w:rsidR="00360201" w:rsidRPr="00D2450F" w:rsidRDefault="00360201" w:rsidP="00595624">
            <w:pPr>
              <w:pStyle w:val="table"/>
            </w:pPr>
            <w:r w:rsidRPr="00D2450F">
              <w:t>DS2</w:t>
            </w:r>
          </w:p>
        </w:tc>
        <w:tc>
          <w:tcPr>
            <w:tcW w:w="1310" w:type="dxa"/>
          </w:tcPr>
          <w:p w14:paraId="0EE70034" w14:textId="77777777" w:rsidR="00360201" w:rsidRPr="00D2450F" w:rsidRDefault="00360201" w:rsidP="00595624">
            <w:pPr>
              <w:pStyle w:val="table"/>
            </w:pPr>
            <w:r w:rsidRPr="00D2450F">
              <w:t>DS3</w:t>
            </w:r>
          </w:p>
        </w:tc>
        <w:tc>
          <w:tcPr>
            <w:tcW w:w="1311" w:type="dxa"/>
          </w:tcPr>
          <w:p w14:paraId="4EFF95BE" w14:textId="77777777" w:rsidR="00360201" w:rsidRPr="00D2450F" w:rsidRDefault="00360201" w:rsidP="00595624">
            <w:pPr>
              <w:pStyle w:val="table"/>
            </w:pPr>
            <w:r w:rsidRPr="00D2450F">
              <w:t>DS4</w:t>
            </w:r>
          </w:p>
        </w:tc>
        <w:tc>
          <w:tcPr>
            <w:tcW w:w="1311" w:type="dxa"/>
          </w:tcPr>
          <w:p w14:paraId="3E208579" w14:textId="77777777" w:rsidR="00360201" w:rsidRPr="00D2450F" w:rsidRDefault="00360201" w:rsidP="00595624">
            <w:pPr>
              <w:pStyle w:val="table"/>
            </w:pPr>
            <w:r>
              <w:t>DS5</w:t>
            </w:r>
          </w:p>
        </w:tc>
        <w:tc>
          <w:tcPr>
            <w:tcW w:w="1311" w:type="dxa"/>
          </w:tcPr>
          <w:p w14:paraId="00AD3892" w14:textId="77777777" w:rsidR="00360201" w:rsidRPr="00D2450F" w:rsidRDefault="00360201" w:rsidP="00595624">
            <w:pPr>
              <w:pStyle w:val="table"/>
            </w:pPr>
            <w:r w:rsidRPr="00D2450F">
              <w:t>DS6</w:t>
            </w:r>
          </w:p>
        </w:tc>
      </w:tr>
      <w:tr w:rsidR="00360201" w:rsidRPr="00D2450F" w14:paraId="38151ECF" w14:textId="77777777" w:rsidTr="00DE11CC">
        <w:tc>
          <w:tcPr>
            <w:tcW w:w="1310" w:type="dxa"/>
          </w:tcPr>
          <w:p w14:paraId="4988C691" w14:textId="77777777" w:rsidR="00360201" w:rsidRPr="00D2450F" w:rsidRDefault="00360201" w:rsidP="00595624">
            <w:pPr>
              <w:pStyle w:val="table"/>
            </w:pPr>
            <w:r>
              <w:t>Water above mitigation height</w:t>
            </w:r>
          </w:p>
        </w:tc>
        <w:tc>
          <w:tcPr>
            <w:tcW w:w="1311" w:type="dxa"/>
          </w:tcPr>
          <w:p w14:paraId="1F369057" w14:textId="77777777" w:rsidR="00360201" w:rsidRPr="00D2450F" w:rsidRDefault="00360201" w:rsidP="00595624">
            <w:pPr>
              <w:pStyle w:val="table"/>
              <w:rPr>
                <w:rStyle w:val="il"/>
                <w:sz w:val="16"/>
                <w:szCs w:val="16"/>
              </w:rPr>
            </w:pPr>
            <w:r w:rsidRPr="00D2450F">
              <w:rPr>
                <w:rStyle w:val="il"/>
                <w:sz w:val="16"/>
                <w:szCs w:val="16"/>
              </w:rPr>
              <w:t>Interior:</w:t>
            </w:r>
          </w:p>
          <w:p w14:paraId="0B4C2BBB" w14:textId="77777777" w:rsidR="00360201" w:rsidRPr="00D2450F" w:rsidRDefault="00360201" w:rsidP="00595624">
            <w:pPr>
              <w:pStyle w:val="table"/>
              <w:rPr>
                <w:rStyle w:val="il"/>
                <w:sz w:val="16"/>
                <w:szCs w:val="16"/>
              </w:rPr>
            </w:pPr>
            <w:r w:rsidRPr="00D2450F">
              <w:rPr>
                <w:rStyle w:val="il"/>
                <w:sz w:val="16"/>
                <w:szCs w:val="16"/>
              </w:rPr>
              <w:t>Normal</w:t>
            </w:r>
          </w:p>
          <w:p w14:paraId="04365B69" w14:textId="77777777" w:rsidR="00360201" w:rsidRDefault="00360201" w:rsidP="00595624">
            <w:pPr>
              <w:pStyle w:val="table"/>
              <w:rPr>
                <w:rStyle w:val="il"/>
                <w:sz w:val="16"/>
                <w:szCs w:val="16"/>
              </w:rPr>
            </w:pPr>
            <w:r>
              <w:rPr>
                <w:rStyle w:val="il"/>
                <w:sz w:val="16"/>
                <w:szCs w:val="16"/>
              </w:rPr>
              <w:t>(µ=0.2,σ=0.07</w:t>
            </w:r>
            <w:r w:rsidRPr="00D2450F">
              <w:rPr>
                <w:rStyle w:val="il"/>
                <w:sz w:val="16"/>
                <w:szCs w:val="16"/>
              </w:rPr>
              <w:t>)</w:t>
            </w:r>
          </w:p>
          <w:p w14:paraId="345D80A5" w14:textId="77777777" w:rsidR="00360201" w:rsidRDefault="00360201" w:rsidP="00595624">
            <w:pPr>
              <w:pStyle w:val="table"/>
              <w:rPr>
                <w:rStyle w:val="il"/>
                <w:sz w:val="16"/>
                <w:szCs w:val="16"/>
              </w:rPr>
            </w:pPr>
          </w:p>
          <w:p w14:paraId="021D07F2" w14:textId="77777777" w:rsidR="00360201" w:rsidRDefault="00360201" w:rsidP="00595624">
            <w:pPr>
              <w:pStyle w:val="table"/>
              <w:rPr>
                <w:rStyle w:val="il"/>
                <w:sz w:val="16"/>
                <w:szCs w:val="16"/>
              </w:rPr>
            </w:pPr>
            <w:r>
              <w:rPr>
                <w:rStyle w:val="il"/>
                <w:sz w:val="16"/>
                <w:szCs w:val="16"/>
              </w:rPr>
              <w:t>Utilities:</w:t>
            </w:r>
          </w:p>
          <w:p w14:paraId="2EC685C3" w14:textId="77777777" w:rsidR="00360201" w:rsidRPr="00D2450F" w:rsidRDefault="00360201" w:rsidP="00595624">
            <w:pPr>
              <w:pStyle w:val="table"/>
              <w:rPr>
                <w:rStyle w:val="il"/>
                <w:sz w:val="16"/>
                <w:szCs w:val="16"/>
              </w:rPr>
            </w:pPr>
            <w:r w:rsidRPr="00D2450F">
              <w:rPr>
                <w:rStyle w:val="il"/>
                <w:sz w:val="16"/>
                <w:szCs w:val="16"/>
              </w:rPr>
              <w:t>Normal</w:t>
            </w:r>
          </w:p>
          <w:p w14:paraId="11066230" w14:textId="77777777" w:rsidR="00360201" w:rsidRDefault="00360201" w:rsidP="00595624">
            <w:pPr>
              <w:pStyle w:val="table"/>
              <w:rPr>
                <w:rStyle w:val="il"/>
                <w:sz w:val="16"/>
                <w:szCs w:val="16"/>
              </w:rPr>
            </w:pPr>
            <w:r>
              <w:rPr>
                <w:rStyle w:val="il"/>
                <w:sz w:val="16"/>
                <w:szCs w:val="16"/>
              </w:rPr>
              <w:t>(µ=0.2,σ=0.07</w:t>
            </w:r>
            <w:r w:rsidRPr="00D2450F">
              <w:rPr>
                <w:rStyle w:val="il"/>
                <w:sz w:val="16"/>
                <w:szCs w:val="16"/>
              </w:rPr>
              <w:t>)</w:t>
            </w:r>
          </w:p>
          <w:p w14:paraId="3CF17579" w14:textId="77777777" w:rsidR="00360201" w:rsidRDefault="00360201" w:rsidP="00595624">
            <w:pPr>
              <w:pStyle w:val="table"/>
              <w:rPr>
                <w:rStyle w:val="il"/>
                <w:sz w:val="16"/>
                <w:szCs w:val="16"/>
              </w:rPr>
            </w:pPr>
          </w:p>
          <w:p w14:paraId="163478FA" w14:textId="77777777" w:rsidR="00360201" w:rsidRDefault="00360201" w:rsidP="00595624">
            <w:pPr>
              <w:pStyle w:val="table"/>
              <w:rPr>
                <w:rStyle w:val="il"/>
                <w:sz w:val="16"/>
                <w:szCs w:val="16"/>
              </w:rPr>
            </w:pPr>
            <w:r>
              <w:rPr>
                <w:rStyle w:val="il"/>
                <w:sz w:val="16"/>
                <w:szCs w:val="16"/>
              </w:rPr>
              <w:t>Foundation:</w:t>
            </w:r>
          </w:p>
          <w:p w14:paraId="7611D660" w14:textId="77777777" w:rsidR="00360201" w:rsidRPr="00D2450F" w:rsidRDefault="00360201" w:rsidP="00595624">
            <w:pPr>
              <w:pStyle w:val="table"/>
              <w:rPr>
                <w:rStyle w:val="il"/>
                <w:sz w:val="16"/>
                <w:szCs w:val="16"/>
              </w:rPr>
            </w:pPr>
            <w:r w:rsidRPr="00D2450F">
              <w:rPr>
                <w:rStyle w:val="il"/>
                <w:sz w:val="16"/>
                <w:szCs w:val="16"/>
              </w:rPr>
              <w:t>Normal</w:t>
            </w:r>
          </w:p>
          <w:p w14:paraId="255A0CA0" w14:textId="77777777" w:rsidR="00360201" w:rsidRDefault="00360201" w:rsidP="00595624">
            <w:pPr>
              <w:pStyle w:val="table"/>
              <w:rPr>
                <w:rStyle w:val="il"/>
                <w:sz w:val="16"/>
                <w:szCs w:val="16"/>
              </w:rPr>
            </w:pPr>
            <w:r>
              <w:rPr>
                <w:rStyle w:val="il"/>
                <w:sz w:val="16"/>
                <w:szCs w:val="16"/>
              </w:rPr>
              <w:t>(µ=0.2,σ=0.07</w:t>
            </w:r>
            <w:r w:rsidRPr="00D2450F">
              <w:rPr>
                <w:rStyle w:val="il"/>
                <w:sz w:val="16"/>
                <w:szCs w:val="16"/>
              </w:rPr>
              <w:t>)</w:t>
            </w:r>
          </w:p>
          <w:p w14:paraId="0AA31166" w14:textId="77777777" w:rsidR="00360201" w:rsidRPr="00D2450F" w:rsidRDefault="00360201" w:rsidP="00595624">
            <w:pPr>
              <w:pStyle w:val="table"/>
              <w:rPr>
                <w:rStyle w:val="il"/>
                <w:sz w:val="16"/>
                <w:szCs w:val="16"/>
              </w:rPr>
            </w:pPr>
          </w:p>
        </w:tc>
        <w:tc>
          <w:tcPr>
            <w:tcW w:w="1311" w:type="dxa"/>
          </w:tcPr>
          <w:p w14:paraId="2CDF1D2B" w14:textId="77777777" w:rsidR="00360201" w:rsidRPr="00D2450F" w:rsidRDefault="00360201" w:rsidP="00595624">
            <w:pPr>
              <w:pStyle w:val="table"/>
              <w:rPr>
                <w:rStyle w:val="il"/>
                <w:sz w:val="16"/>
                <w:szCs w:val="16"/>
              </w:rPr>
            </w:pPr>
            <w:r w:rsidRPr="00D2450F">
              <w:rPr>
                <w:rStyle w:val="il"/>
                <w:sz w:val="16"/>
                <w:szCs w:val="16"/>
              </w:rPr>
              <w:t>Interior:</w:t>
            </w:r>
          </w:p>
          <w:p w14:paraId="066ECD6C" w14:textId="77777777" w:rsidR="00360201" w:rsidRPr="00D2450F" w:rsidRDefault="00360201" w:rsidP="00595624">
            <w:pPr>
              <w:pStyle w:val="table"/>
              <w:rPr>
                <w:rStyle w:val="il"/>
                <w:sz w:val="16"/>
                <w:szCs w:val="16"/>
              </w:rPr>
            </w:pPr>
            <w:r w:rsidRPr="00D2450F">
              <w:rPr>
                <w:rStyle w:val="il"/>
                <w:sz w:val="16"/>
                <w:szCs w:val="16"/>
              </w:rPr>
              <w:t>Normal</w:t>
            </w:r>
          </w:p>
          <w:p w14:paraId="63CB50B2" w14:textId="77777777" w:rsidR="00360201" w:rsidRDefault="00360201" w:rsidP="00595624">
            <w:pPr>
              <w:pStyle w:val="table"/>
              <w:rPr>
                <w:rStyle w:val="il"/>
                <w:sz w:val="16"/>
                <w:szCs w:val="16"/>
              </w:rPr>
            </w:pPr>
            <w:r>
              <w:rPr>
                <w:rStyle w:val="il"/>
                <w:sz w:val="16"/>
                <w:szCs w:val="16"/>
              </w:rPr>
              <w:t>(µ=0.4,σ=0.07</w:t>
            </w:r>
            <w:r w:rsidRPr="00D2450F">
              <w:rPr>
                <w:rStyle w:val="il"/>
                <w:sz w:val="16"/>
                <w:szCs w:val="16"/>
              </w:rPr>
              <w:t>)</w:t>
            </w:r>
          </w:p>
          <w:p w14:paraId="09E399CE" w14:textId="77777777" w:rsidR="00360201" w:rsidRDefault="00360201" w:rsidP="00595624">
            <w:pPr>
              <w:pStyle w:val="table"/>
              <w:rPr>
                <w:rStyle w:val="il"/>
                <w:sz w:val="16"/>
                <w:szCs w:val="16"/>
              </w:rPr>
            </w:pPr>
          </w:p>
          <w:p w14:paraId="7B901ED7" w14:textId="77777777" w:rsidR="00360201" w:rsidRDefault="00360201" w:rsidP="00595624">
            <w:pPr>
              <w:pStyle w:val="table"/>
              <w:rPr>
                <w:rStyle w:val="il"/>
                <w:sz w:val="16"/>
                <w:szCs w:val="16"/>
              </w:rPr>
            </w:pPr>
            <w:r>
              <w:rPr>
                <w:rStyle w:val="il"/>
                <w:sz w:val="16"/>
                <w:szCs w:val="16"/>
              </w:rPr>
              <w:t>Utilities:</w:t>
            </w:r>
          </w:p>
          <w:p w14:paraId="62FC2859" w14:textId="77777777" w:rsidR="00360201" w:rsidRPr="00D2450F" w:rsidRDefault="00360201" w:rsidP="00595624">
            <w:pPr>
              <w:pStyle w:val="table"/>
              <w:rPr>
                <w:rStyle w:val="il"/>
                <w:sz w:val="16"/>
                <w:szCs w:val="16"/>
              </w:rPr>
            </w:pPr>
            <w:r w:rsidRPr="00D2450F">
              <w:rPr>
                <w:rStyle w:val="il"/>
                <w:sz w:val="16"/>
                <w:szCs w:val="16"/>
              </w:rPr>
              <w:t>Normal</w:t>
            </w:r>
          </w:p>
          <w:p w14:paraId="7EA4BD1D" w14:textId="77777777" w:rsidR="00360201" w:rsidRDefault="00360201" w:rsidP="00595624">
            <w:pPr>
              <w:pStyle w:val="table"/>
              <w:rPr>
                <w:rStyle w:val="il"/>
                <w:sz w:val="16"/>
                <w:szCs w:val="16"/>
              </w:rPr>
            </w:pPr>
            <w:r>
              <w:rPr>
                <w:rStyle w:val="il"/>
                <w:sz w:val="16"/>
                <w:szCs w:val="16"/>
              </w:rPr>
              <w:t>(µ=0.4,σ=0.07</w:t>
            </w:r>
            <w:r w:rsidRPr="00D2450F">
              <w:rPr>
                <w:rStyle w:val="il"/>
                <w:sz w:val="16"/>
                <w:szCs w:val="16"/>
              </w:rPr>
              <w:t>)</w:t>
            </w:r>
          </w:p>
          <w:p w14:paraId="10F7F920" w14:textId="77777777" w:rsidR="00360201" w:rsidRDefault="00360201" w:rsidP="00595624">
            <w:pPr>
              <w:pStyle w:val="table"/>
              <w:rPr>
                <w:rStyle w:val="il"/>
                <w:sz w:val="16"/>
                <w:szCs w:val="16"/>
              </w:rPr>
            </w:pPr>
          </w:p>
          <w:p w14:paraId="141CF035" w14:textId="77777777" w:rsidR="00360201" w:rsidRDefault="00360201" w:rsidP="00595624">
            <w:pPr>
              <w:pStyle w:val="table"/>
              <w:rPr>
                <w:rStyle w:val="il"/>
                <w:sz w:val="16"/>
                <w:szCs w:val="16"/>
              </w:rPr>
            </w:pPr>
            <w:r>
              <w:rPr>
                <w:rStyle w:val="il"/>
                <w:sz w:val="16"/>
                <w:szCs w:val="16"/>
              </w:rPr>
              <w:t>Foundation:</w:t>
            </w:r>
          </w:p>
          <w:p w14:paraId="3537E1D8" w14:textId="77777777" w:rsidR="00360201" w:rsidRPr="00D2450F" w:rsidRDefault="00360201" w:rsidP="00595624">
            <w:pPr>
              <w:pStyle w:val="table"/>
              <w:rPr>
                <w:rStyle w:val="il"/>
                <w:sz w:val="16"/>
                <w:szCs w:val="16"/>
              </w:rPr>
            </w:pPr>
            <w:r w:rsidRPr="00D2450F">
              <w:rPr>
                <w:rStyle w:val="il"/>
                <w:sz w:val="16"/>
                <w:szCs w:val="16"/>
              </w:rPr>
              <w:t>Normal</w:t>
            </w:r>
          </w:p>
          <w:p w14:paraId="3BDFE4F9" w14:textId="77777777" w:rsidR="00360201" w:rsidRPr="00D2450F" w:rsidRDefault="00360201" w:rsidP="00595624">
            <w:pPr>
              <w:pStyle w:val="table"/>
              <w:rPr>
                <w:rStyle w:val="il"/>
                <w:sz w:val="16"/>
                <w:szCs w:val="16"/>
              </w:rPr>
            </w:pPr>
            <w:r>
              <w:rPr>
                <w:rStyle w:val="il"/>
                <w:sz w:val="16"/>
                <w:szCs w:val="16"/>
              </w:rPr>
              <w:t>(µ=0.4,σ=0.07</w:t>
            </w:r>
            <w:r w:rsidRPr="00D2450F">
              <w:rPr>
                <w:rStyle w:val="il"/>
                <w:sz w:val="16"/>
                <w:szCs w:val="16"/>
              </w:rPr>
              <w:t>)</w:t>
            </w:r>
          </w:p>
        </w:tc>
        <w:tc>
          <w:tcPr>
            <w:tcW w:w="1310" w:type="dxa"/>
          </w:tcPr>
          <w:p w14:paraId="17600591" w14:textId="77777777" w:rsidR="00360201" w:rsidRPr="00D2450F" w:rsidRDefault="00360201" w:rsidP="00595624">
            <w:pPr>
              <w:pStyle w:val="table"/>
              <w:rPr>
                <w:rStyle w:val="il"/>
                <w:sz w:val="16"/>
                <w:szCs w:val="16"/>
              </w:rPr>
            </w:pPr>
            <w:r w:rsidRPr="00D2450F">
              <w:rPr>
                <w:rStyle w:val="il"/>
                <w:sz w:val="16"/>
                <w:szCs w:val="16"/>
              </w:rPr>
              <w:t>Interior:</w:t>
            </w:r>
          </w:p>
          <w:p w14:paraId="59C24EBC" w14:textId="77777777" w:rsidR="00360201" w:rsidRPr="00D2450F" w:rsidRDefault="00360201" w:rsidP="00595624">
            <w:pPr>
              <w:pStyle w:val="table"/>
              <w:rPr>
                <w:rStyle w:val="il"/>
                <w:sz w:val="16"/>
                <w:szCs w:val="16"/>
              </w:rPr>
            </w:pPr>
            <w:r w:rsidRPr="00D2450F">
              <w:rPr>
                <w:rStyle w:val="il"/>
                <w:sz w:val="16"/>
                <w:szCs w:val="16"/>
              </w:rPr>
              <w:t>Normal</w:t>
            </w:r>
          </w:p>
          <w:p w14:paraId="0E5371F2" w14:textId="77777777" w:rsidR="00360201" w:rsidRDefault="00360201" w:rsidP="00595624">
            <w:pPr>
              <w:pStyle w:val="table"/>
              <w:rPr>
                <w:rStyle w:val="il"/>
                <w:sz w:val="16"/>
                <w:szCs w:val="16"/>
              </w:rPr>
            </w:pPr>
            <w:r>
              <w:rPr>
                <w:rStyle w:val="il"/>
                <w:sz w:val="16"/>
                <w:szCs w:val="16"/>
              </w:rPr>
              <w:t>(µ=0.6,σ=0.07</w:t>
            </w:r>
            <w:r w:rsidRPr="00D2450F">
              <w:rPr>
                <w:rStyle w:val="il"/>
                <w:sz w:val="16"/>
                <w:szCs w:val="16"/>
              </w:rPr>
              <w:t>)</w:t>
            </w:r>
          </w:p>
          <w:p w14:paraId="3246F6C1" w14:textId="77777777" w:rsidR="00360201" w:rsidRDefault="00360201" w:rsidP="00595624">
            <w:pPr>
              <w:pStyle w:val="table"/>
              <w:rPr>
                <w:rStyle w:val="il"/>
                <w:sz w:val="16"/>
                <w:szCs w:val="16"/>
              </w:rPr>
            </w:pPr>
          </w:p>
          <w:p w14:paraId="67751989" w14:textId="77777777" w:rsidR="00360201" w:rsidRDefault="00360201" w:rsidP="00595624">
            <w:pPr>
              <w:pStyle w:val="table"/>
              <w:rPr>
                <w:rStyle w:val="il"/>
                <w:sz w:val="16"/>
                <w:szCs w:val="16"/>
              </w:rPr>
            </w:pPr>
            <w:r>
              <w:rPr>
                <w:rStyle w:val="il"/>
                <w:sz w:val="16"/>
                <w:szCs w:val="16"/>
              </w:rPr>
              <w:t>Utilities:</w:t>
            </w:r>
          </w:p>
          <w:p w14:paraId="12618B4B" w14:textId="77777777" w:rsidR="00360201" w:rsidRPr="00D2450F" w:rsidRDefault="00360201" w:rsidP="00595624">
            <w:pPr>
              <w:pStyle w:val="table"/>
              <w:rPr>
                <w:rStyle w:val="il"/>
                <w:sz w:val="16"/>
                <w:szCs w:val="16"/>
              </w:rPr>
            </w:pPr>
            <w:r w:rsidRPr="00D2450F">
              <w:rPr>
                <w:rStyle w:val="il"/>
                <w:sz w:val="16"/>
                <w:szCs w:val="16"/>
              </w:rPr>
              <w:t>Normal</w:t>
            </w:r>
          </w:p>
          <w:p w14:paraId="43296CA6" w14:textId="77777777" w:rsidR="00360201" w:rsidRDefault="00360201" w:rsidP="00595624">
            <w:pPr>
              <w:pStyle w:val="table"/>
              <w:rPr>
                <w:rStyle w:val="il"/>
                <w:sz w:val="16"/>
                <w:szCs w:val="16"/>
              </w:rPr>
            </w:pPr>
            <w:r>
              <w:rPr>
                <w:rStyle w:val="il"/>
                <w:sz w:val="16"/>
                <w:szCs w:val="16"/>
              </w:rPr>
              <w:t>(µ=0.6,σ=0.07</w:t>
            </w:r>
            <w:r w:rsidRPr="00D2450F">
              <w:rPr>
                <w:rStyle w:val="il"/>
                <w:sz w:val="16"/>
                <w:szCs w:val="16"/>
              </w:rPr>
              <w:t>)</w:t>
            </w:r>
          </w:p>
          <w:p w14:paraId="273A032F" w14:textId="77777777" w:rsidR="00360201" w:rsidRDefault="00360201" w:rsidP="00595624">
            <w:pPr>
              <w:pStyle w:val="table"/>
              <w:rPr>
                <w:rStyle w:val="il"/>
                <w:sz w:val="16"/>
                <w:szCs w:val="16"/>
              </w:rPr>
            </w:pPr>
          </w:p>
          <w:p w14:paraId="7798E49C" w14:textId="77777777" w:rsidR="00360201" w:rsidRDefault="00360201" w:rsidP="00595624">
            <w:pPr>
              <w:pStyle w:val="table"/>
              <w:rPr>
                <w:rStyle w:val="il"/>
                <w:sz w:val="16"/>
                <w:szCs w:val="16"/>
              </w:rPr>
            </w:pPr>
            <w:r>
              <w:rPr>
                <w:rStyle w:val="il"/>
                <w:sz w:val="16"/>
                <w:szCs w:val="16"/>
              </w:rPr>
              <w:t>Foundation:</w:t>
            </w:r>
          </w:p>
          <w:p w14:paraId="3F8719E6" w14:textId="77777777" w:rsidR="00360201" w:rsidRPr="00D2450F" w:rsidRDefault="00360201" w:rsidP="00595624">
            <w:pPr>
              <w:pStyle w:val="table"/>
              <w:rPr>
                <w:rStyle w:val="il"/>
                <w:sz w:val="16"/>
                <w:szCs w:val="16"/>
              </w:rPr>
            </w:pPr>
            <w:r w:rsidRPr="00D2450F">
              <w:rPr>
                <w:rStyle w:val="il"/>
                <w:sz w:val="16"/>
                <w:szCs w:val="16"/>
              </w:rPr>
              <w:t>Normal</w:t>
            </w:r>
          </w:p>
          <w:p w14:paraId="3CF975AE" w14:textId="77777777" w:rsidR="00360201" w:rsidRPr="00D2450F" w:rsidRDefault="00360201" w:rsidP="00595624">
            <w:pPr>
              <w:pStyle w:val="table"/>
              <w:rPr>
                <w:rStyle w:val="il"/>
                <w:sz w:val="16"/>
                <w:szCs w:val="16"/>
              </w:rPr>
            </w:pPr>
            <w:r>
              <w:rPr>
                <w:rStyle w:val="il"/>
                <w:sz w:val="16"/>
                <w:szCs w:val="16"/>
              </w:rPr>
              <w:t>(µ=0.6,σ=0.07</w:t>
            </w:r>
            <w:r w:rsidRPr="00D2450F">
              <w:rPr>
                <w:rStyle w:val="il"/>
                <w:sz w:val="16"/>
                <w:szCs w:val="16"/>
              </w:rPr>
              <w:t>)</w:t>
            </w:r>
          </w:p>
        </w:tc>
        <w:tc>
          <w:tcPr>
            <w:tcW w:w="1311" w:type="dxa"/>
          </w:tcPr>
          <w:p w14:paraId="492467FB" w14:textId="77777777" w:rsidR="00360201" w:rsidRPr="00D2450F" w:rsidRDefault="00360201" w:rsidP="00595624">
            <w:pPr>
              <w:pStyle w:val="table"/>
              <w:rPr>
                <w:rStyle w:val="il"/>
                <w:sz w:val="16"/>
                <w:szCs w:val="16"/>
              </w:rPr>
            </w:pPr>
            <w:r w:rsidRPr="00D2450F">
              <w:rPr>
                <w:rStyle w:val="il"/>
                <w:sz w:val="16"/>
                <w:szCs w:val="16"/>
              </w:rPr>
              <w:t>Interior:</w:t>
            </w:r>
          </w:p>
          <w:p w14:paraId="14B5E4DF" w14:textId="77777777" w:rsidR="00360201" w:rsidRPr="00D2450F" w:rsidRDefault="00360201" w:rsidP="00595624">
            <w:pPr>
              <w:pStyle w:val="table"/>
              <w:rPr>
                <w:rStyle w:val="il"/>
                <w:sz w:val="16"/>
                <w:szCs w:val="16"/>
              </w:rPr>
            </w:pPr>
            <w:r w:rsidRPr="00D2450F">
              <w:rPr>
                <w:rStyle w:val="il"/>
                <w:sz w:val="16"/>
                <w:szCs w:val="16"/>
              </w:rPr>
              <w:t>Normal</w:t>
            </w:r>
          </w:p>
          <w:p w14:paraId="211A0CF0" w14:textId="77777777" w:rsidR="00360201" w:rsidRDefault="00360201" w:rsidP="00595624">
            <w:pPr>
              <w:pStyle w:val="table"/>
              <w:rPr>
                <w:rStyle w:val="il"/>
                <w:sz w:val="16"/>
                <w:szCs w:val="16"/>
              </w:rPr>
            </w:pPr>
            <w:r>
              <w:rPr>
                <w:rStyle w:val="il"/>
                <w:sz w:val="16"/>
                <w:szCs w:val="16"/>
              </w:rPr>
              <w:t>(µ=0.8,σ=0.06</w:t>
            </w:r>
            <w:r w:rsidRPr="00D2450F">
              <w:rPr>
                <w:rStyle w:val="il"/>
                <w:sz w:val="16"/>
                <w:szCs w:val="16"/>
              </w:rPr>
              <w:t>)</w:t>
            </w:r>
          </w:p>
          <w:p w14:paraId="7F6F296D" w14:textId="77777777" w:rsidR="00360201" w:rsidRDefault="00360201" w:rsidP="00595624">
            <w:pPr>
              <w:pStyle w:val="table"/>
              <w:rPr>
                <w:rStyle w:val="il"/>
                <w:sz w:val="16"/>
                <w:szCs w:val="16"/>
              </w:rPr>
            </w:pPr>
          </w:p>
          <w:p w14:paraId="66953D6C" w14:textId="77777777" w:rsidR="00360201" w:rsidRDefault="00360201" w:rsidP="00595624">
            <w:pPr>
              <w:pStyle w:val="table"/>
              <w:rPr>
                <w:rStyle w:val="il"/>
                <w:sz w:val="16"/>
                <w:szCs w:val="16"/>
              </w:rPr>
            </w:pPr>
            <w:r>
              <w:rPr>
                <w:rStyle w:val="il"/>
                <w:sz w:val="16"/>
                <w:szCs w:val="16"/>
              </w:rPr>
              <w:t>Utilities:</w:t>
            </w:r>
          </w:p>
          <w:p w14:paraId="066237C6" w14:textId="77777777" w:rsidR="00360201" w:rsidRPr="00D2450F" w:rsidRDefault="00360201" w:rsidP="00595624">
            <w:pPr>
              <w:pStyle w:val="table"/>
              <w:rPr>
                <w:rStyle w:val="il"/>
                <w:sz w:val="16"/>
                <w:szCs w:val="16"/>
              </w:rPr>
            </w:pPr>
            <w:r w:rsidRPr="00D2450F">
              <w:rPr>
                <w:rStyle w:val="il"/>
                <w:sz w:val="16"/>
                <w:szCs w:val="16"/>
              </w:rPr>
              <w:t>Normal</w:t>
            </w:r>
          </w:p>
          <w:p w14:paraId="01024AC0" w14:textId="77777777" w:rsidR="00360201" w:rsidRDefault="00360201" w:rsidP="00595624">
            <w:pPr>
              <w:pStyle w:val="table"/>
              <w:rPr>
                <w:rStyle w:val="il"/>
                <w:sz w:val="16"/>
                <w:szCs w:val="16"/>
              </w:rPr>
            </w:pPr>
            <w:r>
              <w:rPr>
                <w:rStyle w:val="il"/>
                <w:sz w:val="16"/>
                <w:szCs w:val="16"/>
              </w:rPr>
              <w:t>(µ=0.8,σ=0.06</w:t>
            </w:r>
            <w:r w:rsidRPr="00D2450F">
              <w:rPr>
                <w:rStyle w:val="il"/>
                <w:sz w:val="16"/>
                <w:szCs w:val="16"/>
              </w:rPr>
              <w:t>)</w:t>
            </w:r>
          </w:p>
          <w:p w14:paraId="4FFA547B" w14:textId="77777777" w:rsidR="00360201" w:rsidRDefault="00360201" w:rsidP="00595624">
            <w:pPr>
              <w:pStyle w:val="table"/>
              <w:rPr>
                <w:rStyle w:val="il"/>
                <w:sz w:val="16"/>
                <w:szCs w:val="16"/>
              </w:rPr>
            </w:pPr>
          </w:p>
          <w:p w14:paraId="5187DD62" w14:textId="77777777" w:rsidR="00360201" w:rsidRDefault="00360201" w:rsidP="00595624">
            <w:pPr>
              <w:pStyle w:val="table"/>
              <w:rPr>
                <w:rStyle w:val="il"/>
                <w:sz w:val="16"/>
                <w:szCs w:val="16"/>
              </w:rPr>
            </w:pPr>
            <w:r>
              <w:rPr>
                <w:rStyle w:val="il"/>
                <w:sz w:val="16"/>
                <w:szCs w:val="16"/>
              </w:rPr>
              <w:t>Foundation:</w:t>
            </w:r>
          </w:p>
          <w:p w14:paraId="6444D0B7" w14:textId="77777777" w:rsidR="00360201" w:rsidRPr="00D2450F" w:rsidRDefault="00360201" w:rsidP="00595624">
            <w:pPr>
              <w:pStyle w:val="table"/>
              <w:rPr>
                <w:rStyle w:val="il"/>
                <w:sz w:val="16"/>
                <w:szCs w:val="16"/>
              </w:rPr>
            </w:pPr>
            <w:r w:rsidRPr="00D2450F">
              <w:rPr>
                <w:rStyle w:val="il"/>
                <w:sz w:val="16"/>
                <w:szCs w:val="16"/>
              </w:rPr>
              <w:t>Normal</w:t>
            </w:r>
          </w:p>
          <w:p w14:paraId="3F07EDB3" w14:textId="77777777" w:rsidR="00360201" w:rsidRPr="00D2450F" w:rsidRDefault="00360201" w:rsidP="00595624">
            <w:pPr>
              <w:pStyle w:val="table"/>
              <w:rPr>
                <w:rStyle w:val="il"/>
                <w:sz w:val="16"/>
                <w:szCs w:val="16"/>
              </w:rPr>
            </w:pPr>
            <w:r>
              <w:rPr>
                <w:rStyle w:val="il"/>
                <w:sz w:val="16"/>
                <w:szCs w:val="16"/>
              </w:rPr>
              <w:t>(µ=0.8,σ=0.06</w:t>
            </w:r>
            <w:r w:rsidRPr="00D2450F">
              <w:rPr>
                <w:rStyle w:val="il"/>
                <w:sz w:val="16"/>
                <w:szCs w:val="16"/>
              </w:rPr>
              <w:t>)</w:t>
            </w:r>
          </w:p>
        </w:tc>
        <w:tc>
          <w:tcPr>
            <w:tcW w:w="1311" w:type="dxa"/>
          </w:tcPr>
          <w:p w14:paraId="2E36B11D" w14:textId="77777777" w:rsidR="00360201" w:rsidRPr="00D2450F" w:rsidRDefault="00360201" w:rsidP="00595624">
            <w:pPr>
              <w:pStyle w:val="table"/>
              <w:rPr>
                <w:rStyle w:val="il"/>
                <w:sz w:val="16"/>
                <w:szCs w:val="16"/>
              </w:rPr>
            </w:pPr>
            <w:r w:rsidRPr="00D2450F">
              <w:rPr>
                <w:rStyle w:val="il"/>
                <w:sz w:val="16"/>
                <w:szCs w:val="16"/>
              </w:rPr>
              <w:t>Interior:</w:t>
            </w:r>
          </w:p>
          <w:p w14:paraId="03356B26" w14:textId="77777777" w:rsidR="00360201" w:rsidRPr="00D2450F" w:rsidRDefault="00360201" w:rsidP="00595624">
            <w:pPr>
              <w:pStyle w:val="table"/>
              <w:rPr>
                <w:rStyle w:val="il"/>
                <w:sz w:val="16"/>
                <w:szCs w:val="16"/>
              </w:rPr>
            </w:pPr>
            <w:r w:rsidRPr="00D2450F">
              <w:rPr>
                <w:rStyle w:val="il"/>
                <w:sz w:val="16"/>
                <w:szCs w:val="16"/>
              </w:rPr>
              <w:t>Normal</w:t>
            </w:r>
          </w:p>
          <w:p w14:paraId="335C3A77" w14:textId="77777777" w:rsidR="00360201" w:rsidRDefault="00360201" w:rsidP="00595624">
            <w:pPr>
              <w:pStyle w:val="table"/>
              <w:rPr>
                <w:rStyle w:val="il"/>
                <w:sz w:val="16"/>
                <w:szCs w:val="16"/>
              </w:rPr>
            </w:pPr>
            <w:r>
              <w:rPr>
                <w:rStyle w:val="il"/>
                <w:sz w:val="16"/>
                <w:szCs w:val="16"/>
              </w:rPr>
              <w:t>(µ=0.95,σ=0.03</w:t>
            </w:r>
            <w:r w:rsidRPr="00D2450F">
              <w:rPr>
                <w:rStyle w:val="il"/>
                <w:sz w:val="16"/>
                <w:szCs w:val="16"/>
              </w:rPr>
              <w:t>)</w:t>
            </w:r>
          </w:p>
          <w:p w14:paraId="743BC0C5" w14:textId="77777777" w:rsidR="00360201" w:rsidRDefault="00360201" w:rsidP="00595624">
            <w:pPr>
              <w:pStyle w:val="table"/>
              <w:rPr>
                <w:rStyle w:val="il"/>
                <w:sz w:val="16"/>
                <w:szCs w:val="16"/>
              </w:rPr>
            </w:pPr>
          </w:p>
          <w:p w14:paraId="335F38BB" w14:textId="77777777" w:rsidR="00360201" w:rsidRDefault="00360201" w:rsidP="00595624">
            <w:pPr>
              <w:pStyle w:val="table"/>
              <w:rPr>
                <w:rStyle w:val="il"/>
                <w:sz w:val="16"/>
                <w:szCs w:val="16"/>
              </w:rPr>
            </w:pPr>
            <w:r>
              <w:rPr>
                <w:rStyle w:val="il"/>
                <w:sz w:val="16"/>
                <w:szCs w:val="16"/>
              </w:rPr>
              <w:t>Utilities:</w:t>
            </w:r>
          </w:p>
          <w:p w14:paraId="67103ED0" w14:textId="77777777" w:rsidR="00360201" w:rsidRPr="00D2450F" w:rsidRDefault="00360201" w:rsidP="00595624">
            <w:pPr>
              <w:pStyle w:val="table"/>
              <w:rPr>
                <w:rStyle w:val="il"/>
                <w:sz w:val="16"/>
                <w:szCs w:val="16"/>
              </w:rPr>
            </w:pPr>
            <w:r w:rsidRPr="00D2450F">
              <w:rPr>
                <w:rStyle w:val="il"/>
                <w:sz w:val="16"/>
                <w:szCs w:val="16"/>
              </w:rPr>
              <w:t>Normal</w:t>
            </w:r>
          </w:p>
          <w:p w14:paraId="7546AC71" w14:textId="77777777" w:rsidR="00360201" w:rsidRDefault="00360201" w:rsidP="00595624">
            <w:pPr>
              <w:pStyle w:val="table"/>
              <w:rPr>
                <w:rStyle w:val="il"/>
                <w:sz w:val="16"/>
                <w:szCs w:val="16"/>
              </w:rPr>
            </w:pPr>
            <w:r>
              <w:rPr>
                <w:rStyle w:val="il"/>
                <w:sz w:val="16"/>
                <w:szCs w:val="16"/>
              </w:rPr>
              <w:t>(µ=0.95,σ=0.03</w:t>
            </w:r>
            <w:r w:rsidRPr="00D2450F">
              <w:rPr>
                <w:rStyle w:val="il"/>
                <w:sz w:val="16"/>
                <w:szCs w:val="16"/>
              </w:rPr>
              <w:t>)</w:t>
            </w:r>
          </w:p>
          <w:p w14:paraId="3352670F" w14:textId="77777777" w:rsidR="00360201" w:rsidRDefault="00360201" w:rsidP="00595624">
            <w:pPr>
              <w:pStyle w:val="table"/>
              <w:rPr>
                <w:rStyle w:val="il"/>
                <w:sz w:val="16"/>
                <w:szCs w:val="16"/>
              </w:rPr>
            </w:pPr>
          </w:p>
          <w:p w14:paraId="7B487599" w14:textId="77777777" w:rsidR="00360201" w:rsidRDefault="00360201" w:rsidP="00595624">
            <w:pPr>
              <w:pStyle w:val="table"/>
              <w:rPr>
                <w:rStyle w:val="il"/>
                <w:sz w:val="16"/>
                <w:szCs w:val="16"/>
              </w:rPr>
            </w:pPr>
            <w:r>
              <w:rPr>
                <w:rStyle w:val="il"/>
                <w:sz w:val="16"/>
                <w:szCs w:val="16"/>
              </w:rPr>
              <w:t>Foundation:</w:t>
            </w:r>
          </w:p>
          <w:p w14:paraId="25D475E8" w14:textId="77777777" w:rsidR="00360201" w:rsidRPr="00D2450F" w:rsidRDefault="00360201" w:rsidP="00595624">
            <w:pPr>
              <w:pStyle w:val="table"/>
              <w:rPr>
                <w:rStyle w:val="il"/>
                <w:sz w:val="16"/>
                <w:szCs w:val="16"/>
              </w:rPr>
            </w:pPr>
            <w:r w:rsidRPr="00D2450F">
              <w:rPr>
                <w:rStyle w:val="il"/>
                <w:sz w:val="16"/>
                <w:szCs w:val="16"/>
              </w:rPr>
              <w:t>Normal</w:t>
            </w:r>
          </w:p>
          <w:p w14:paraId="62BBFA8E" w14:textId="77777777" w:rsidR="00360201" w:rsidRPr="00D2450F" w:rsidRDefault="00360201" w:rsidP="00595624">
            <w:pPr>
              <w:pStyle w:val="table"/>
              <w:rPr>
                <w:rStyle w:val="il"/>
                <w:sz w:val="16"/>
                <w:szCs w:val="16"/>
              </w:rPr>
            </w:pPr>
            <w:r>
              <w:rPr>
                <w:rStyle w:val="il"/>
                <w:sz w:val="16"/>
                <w:szCs w:val="16"/>
              </w:rPr>
              <w:t>(µ=0.95,σ=0.03</w:t>
            </w:r>
            <w:r w:rsidRPr="00D2450F">
              <w:rPr>
                <w:rStyle w:val="il"/>
                <w:sz w:val="16"/>
                <w:szCs w:val="16"/>
              </w:rPr>
              <w:t>)</w:t>
            </w:r>
          </w:p>
        </w:tc>
        <w:tc>
          <w:tcPr>
            <w:tcW w:w="1311" w:type="dxa"/>
          </w:tcPr>
          <w:p w14:paraId="6087F90B" w14:textId="77777777" w:rsidR="00360201" w:rsidRPr="00D2450F" w:rsidRDefault="00360201" w:rsidP="00595624">
            <w:pPr>
              <w:pStyle w:val="table"/>
              <w:rPr>
                <w:rStyle w:val="il"/>
                <w:sz w:val="16"/>
                <w:szCs w:val="16"/>
              </w:rPr>
            </w:pPr>
            <w:r w:rsidRPr="00D2450F">
              <w:rPr>
                <w:rStyle w:val="il"/>
                <w:sz w:val="16"/>
                <w:szCs w:val="16"/>
              </w:rPr>
              <w:t>Interior:</w:t>
            </w:r>
          </w:p>
          <w:p w14:paraId="5B6A0492" w14:textId="77777777" w:rsidR="00360201" w:rsidRPr="00D2450F" w:rsidRDefault="00360201" w:rsidP="00595624">
            <w:pPr>
              <w:pStyle w:val="table"/>
              <w:rPr>
                <w:rStyle w:val="il"/>
                <w:sz w:val="16"/>
                <w:szCs w:val="16"/>
              </w:rPr>
            </w:pPr>
            <w:r w:rsidRPr="00D2450F">
              <w:rPr>
                <w:rStyle w:val="il"/>
                <w:sz w:val="16"/>
                <w:szCs w:val="16"/>
              </w:rPr>
              <w:t>Normal</w:t>
            </w:r>
          </w:p>
          <w:p w14:paraId="0D3E2C42" w14:textId="77777777" w:rsidR="00360201" w:rsidRDefault="00360201" w:rsidP="00595624">
            <w:pPr>
              <w:pStyle w:val="table"/>
              <w:rPr>
                <w:rStyle w:val="il"/>
                <w:sz w:val="16"/>
                <w:szCs w:val="16"/>
              </w:rPr>
            </w:pPr>
            <w:r>
              <w:rPr>
                <w:rStyle w:val="il"/>
                <w:sz w:val="16"/>
                <w:szCs w:val="16"/>
              </w:rPr>
              <w:t>(µ=0.99,σ=0.01</w:t>
            </w:r>
            <w:r w:rsidRPr="00D2450F">
              <w:rPr>
                <w:rStyle w:val="il"/>
                <w:sz w:val="16"/>
                <w:szCs w:val="16"/>
              </w:rPr>
              <w:t>)</w:t>
            </w:r>
          </w:p>
          <w:p w14:paraId="2534A3F0" w14:textId="77777777" w:rsidR="00360201" w:rsidRDefault="00360201" w:rsidP="00595624">
            <w:pPr>
              <w:pStyle w:val="table"/>
              <w:rPr>
                <w:rStyle w:val="il"/>
                <w:sz w:val="16"/>
                <w:szCs w:val="16"/>
              </w:rPr>
            </w:pPr>
          </w:p>
          <w:p w14:paraId="6F81FE5C" w14:textId="77777777" w:rsidR="00360201" w:rsidRDefault="00360201" w:rsidP="00595624">
            <w:pPr>
              <w:pStyle w:val="table"/>
              <w:rPr>
                <w:rStyle w:val="il"/>
                <w:sz w:val="16"/>
                <w:szCs w:val="16"/>
              </w:rPr>
            </w:pPr>
            <w:r>
              <w:rPr>
                <w:rStyle w:val="il"/>
                <w:sz w:val="16"/>
                <w:szCs w:val="16"/>
              </w:rPr>
              <w:t>Utilities:</w:t>
            </w:r>
          </w:p>
          <w:p w14:paraId="6907F6E5" w14:textId="77777777" w:rsidR="00360201" w:rsidRPr="00D2450F" w:rsidRDefault="00360201" w:rsidP="00595624">
            <w:pPr>
              <w:pStyle w:val="table"/>
              <w:rPr>
                <w:rStyle w:val="il"/>
                <w:sz w:val="16"/>
                <w:szCs w:val="16"/>
              </w:rPr>
            </w:pPr>
            <w:r w:rsidRPr="00D2450F">
              <w:rPr>
                <w:rStyle w:val="il"/>
                <w:sz w:val="16"/>
                <w:szCs w:val="16"/>
              </w:rPr>
              <w:t>Normal</w:t>
            </w:r>
          </w:p>
          <w:p w14:paraId="7197A98C" w14:textId="77777777" w:rsidR="00360201" w:rsidRDefault="00360201" w:rsidP="00595624">
            <w:pPr>
              <w:pStyle w:val="table"/>
              <w:rPr>
                <w:rStyle w:val="il"/>
                <w:sz w:val="16"/>
                <w:szCs w:val="16"/>
              </w:rPr>
            </w:pPr>
            <w:r>
              <w:rPr>
                <w:rStyle w:val="il"/>
                <w:sz w:val="16"/>
                <w:szCs w:val="16"/>
              </w:rPr>
              <w:t>(µ=0.99,σ=0.01</w:t>
            </w:r>
            <w:r w:rsidRPr="00D2450F">
              <w:rPr>
                <w:rStyle w:val="il"/>
                <w:sz w:val="16"/>
                <w:szCs w:val="16"/>
              </w:rPr>
              <w:t>)</w:t>
            </w:r>
          </w:p>
          <w:p w14:paraId="62505173" w14:textId="77777777" w:rsidR="00360201" w:rsidRDefault="00360201" w:rsidP="00595624">
            <w:pPr>
              <w:pStyle w:val="table"/>
              <w:rPr>
                <w:rStyle w:val="il"/>
                <w:sz w:val="16"/>
                <w:szCs w:val="16"/>
              </w:rPr>
            </w:pPr>
          </w:p>
          <w:p w14:paraId="3E5190B4" w14:textId="77777777" w:rsidR="00360201" w:rsidRDefault="00360201" w:rsidP="00595624">
            <w:pPr>
              <w:pStyle w:val="table"/>
              <w:rPr>
                <w:rStyle w:val="il"/>
                <w:sz w:val="16"/>
                <w:szCs w:val="16"/>
              </w:rPr>
            </w:pPr>
            <w:r>
              <w:rPr>
                <w:rStyle w:val="il"/>
                <w:sz w:val="16"/>
                <w:szCs w:val="16"/>
              </w:rPr>
              <w:t>Foundation:</w:t>
            </w:r>
          </w:p>
          <w:p w14:paraId="5A2920C1" w14:textId="77777777" w:rsidR="00360201" w:rsidRPr="00D2450F" w:rsidRDefault="00360201" w:rsidP="00595624">
            <w:pPr>
              <w:pStyle w:val="table"/>
              <w:rPr>
                <w:rStyle w:val="il"/>
                <w:sz w:val="16"/>
                <w:szCs w:val="16"/>
              </w:rPr>
            </w:pPr>
            <w:r w:rsidRPr="00D2450F">
              <w:rPr>
                <w:rStyle w:val="il"/>
                <w:sz w:val="16"/>
                <w:szCs w:val="16"/>
              </w:rPr>
              <w:t>Normal</w:t>
            </w:r>
          </w:p>
          <w:p w14:paraId="76DA845F" w14:textId="77777777" w:rsidR="00360201" w:rsidRPr="00D2450F" w:rsidRDefault="00360201" w:rsidP="00595624">
            <w:pPr>
              <w:pStyle w:val="table"/>
              <w:rPr>
                <w:rStyle w:val="il"/>
                <w:sz w:val="16"/>
                <w:szCs w:val="16"/>
              </w:rPr>
            </w:pPr>
            <w:r>
              <w:rPr>
                <w:rStyle w:val="il"/>
                <w:sz w:val="16"/>
                <w:szCs w:val="16"/>
              </w:rPr>
              <w:t>(µ=0.99,σ=0.01</w:t>
            </w:r>
            <w:r w:rsidRPr="00D2450F">
              <w:rPr>
                <w:rStyle w:val="il"/>
                <w:sz w:val="16"/>
                <w:szCs w:val="16"/>
              </w:rPr>
              <w:t>)</w:t>
            </w:r>
          </w:p>
        </w:tc>
      </w:tr>
      <w:tr w:rsidR="00360201" w:rsidRPr="00D2450F" w14:paraId="4A676530" w14:textId="77777777" w:rsidTr="00DE11CC">
        <w:tc>
          <w:tcPr>
            <w:tcW w:w="1310" w:type="dxa"/>
          </w:tcPr>
          <w:p w14:paraId="1D4BAD10" w14:textId="77777777" w:rsidR="00360201" w:rsidRPr="00D2450F" w:rsidRDefault="00360201" w:rsidP="00595624">
            <w:pPr>
              <w:pStyle w:val="table"/>
            </w:pPr>
            <w:r>
              <w:t>Water below mitigation height</w:t>
            </w:r>
          </w:p>
        </w:tc>
        <w:tc>
          <w:tcPr>
            <w:tcW w:w="1311" w:type="dxa"/>
          </w:tcPr>
          <w:p w14:paraId="7B3B0BB0" w14:textId="77777777" w:rsidR="00360201" w:rsidRPr="00D2450F" w:rsidRDefault="00360201" w:rsidP="00595624">
            <w:pPr>
              <w:pStyle w:val="table"/>
              <w:rPr>
                <w:rStyle w:val="il"/>
                <w:sz w:val="16"/>
                <w:szCs w:val="16"/>
              </w:rPr>
            </w:pPr>
            <w:r w:rsidRPr="00D2450F">
              <w:rPr>
                <w:rStyle w:val="il"/>
                <w:sz w:val="16"/>
                <w:szCs w:val="16"/>
              </w:rPr>
              <w:t>Interior:</w:t>
            </w:r>
          </w:p>
          <w:p w14:paraId="233C46B7" w14:textId="77777777" w:rsidR="00360201" w:rsidRPr="00D2450F" w:rsidRDefault="00360201" w:rsidP="00595624">
            <w:pPr>
              <w:pStyle w:val="table"/>
              <w:rPr>
                <w:rStyle w:val="il"/>
                <w:sz w:val="16"/>
                <w:szCs w:val="16"/>
              </w:rPr>
            </w:pPr>
            <w:r w:rsidRPr="00D2450F">
              <w:rPr>
                <w:rStyle w:val="il"/>
                <w:sz w:val="16"/>
                <w:szCs w:val="16"/>
              </w:rPr>
              <w:t>Normal</w:t>
            </w:r>
          </w:p>
          <w:p w14:paraId="5A71A3FC" w14:textId="77777777" w:rsidR="00360201" w:rsidRDefault="00360201" w:rsidP="00595624">
            <w:pPr>
              <w:pStyle w:val="table"/>
              <w:rPr>
                <w:rStyle w:val="il"/>
                <w:sz w:val="16"/>
                <w:szCs w:val="16"/>
              </w:rPr>
            </w:pPr>
            <w:r>
              <w:rPr>
                <w:rStyle w:val="il"/>
                <w:sz w:val="16"/>
                <w:szCs w:val="16"/>
              </w:rPr>
              <w:t>(µ=0.2,σ=0.07</w:t>
            </w:r>
            <w:r w:rsidRPr="00D2450F">
              <w:rPr>
                <w:rStyle w:val="il"/>
                <w:sz w:val="16"/>
                <w:szCs w:val="16"/>
              </w:rPr>
              <w:t>)</w:t>
            </w:r>
          </w:p>
          <w:p w14:paraId="54ACDBA7" w14:textId="77777777" w:rsidR="00360201" w:rsidRDefault="00360201" w:rsidP="00595624">
            <w:pPr>
              <w:pStyle w:val="table"/>
              <w:rPr>
                <w:rStyle w:val="il"/>
                <w:sz w:val="16"/>
                <w:szCs w:val="16"/>
              </w:rPr>
            </w:pPr>
          </w:p>
          <w:p w14:paraId="06737F19" w14:textId="77777777" w:rsidR="00360201" w:rsidRDefault="00360201" w:rsidP="00595624">
            <w:pPr>
              <w:pStyle w:val="table"/>
              <w:rPr>
                <w:rStyle w:val="il"/>
                <w:sz w:val="16"/>
                <w:szCs w:val="16"/>
              </w:rPr>
            </w:pPr>
            <w:r>
              <w:rPr>
                <w:rStyle w:val="il"/>
                <w:sz w:val="16"/>
                <w:szCs w:val="16"/>
              </w:rPr>
              <w:t>Utilities:</w:t>
            </w:r>
          </w:p>
          <w:p w14:paraId="17DF8500" w14:textId="77777777" w:rsidR="00360201" w:rsidRDefault="00360201" w:rsidP="00595624">
            <w:pPr>
              <w:pStyle w:val="table"/>
              <w:rPr>
                <w:rStyle w:val="il"/>
                <w:sz w:val="16"/>
                <w:szCs w:val="16"/>
              </w:rPr>
            </w:pPr>
            <w:r>
              <w:rPr>
                <w:rStyle w:val="il"/>
                <w:sz w:val="16"/>
                <w:szCs w:val="16"/>
              </w:rPr>
              <w:t>No damage</w:t>
            </w:r>
          </w:p>
          <w:p w14:paraId="74FE1D33" w14:textId="77777777" w:rsidR="00360201" w:rsidRDefault="00360201" w:rsidP="00595624">
            <w:pPr>
              <w:pStyle w:val="table"/>
              <w:rPr>
                <w:rStyle w:val="il"/>
                <w:sz w:val="16"/>
                <w:szCs w:val="16"/>
              </w:rPr>
            </w:pPr>
          </w:p>
          <w:p w14:paraId="53B32350" w14:textId="77777777" w:rsidR="00360201" w:rsidRDefault="00360201" w:rsidP="00595624">
            <w:pPr>
              <w:pStyle w:val="table"/>
              <w:rPr>
                <w:rStyle w:val="il"/>
                <w:sz w:val="16"/>
                <w:szCs w:val="16"/>
              </w:rPr>
            </w:pPr>
            <w:r>
              <w:rPr>
                <w:rStyle w:val="il"/>
                <w:sz w:val="16"/>
                <w:szCs w:val="16"/>
              </w:rPr>
              <w:t>Foundation:</w:t>
            </w:r>
          </w:p>
          <w:p w14:paraId="1A5EA296" w14:textId="77777777" w:rsidR="00360201" w:rsidRPr="00D2450F" w:rsidRDefault="00360201" w:rsidP="00595624">
            <w:pPr>
              <w:pStyle w:val="table"/>
              <w:rPr>
                <w:rStyle w:val="il"/>
                <w:sz w:val="16"/>
                <w:szCs w:val="16"/>
              </w:rPr>
            </w:pPr>
            <w:r w:rsidRPr="00D2450F">
              <w:rPr>
                <w:rStyle w:val="il"/>
                <w:sz w:val="16"/>
                <w:szCs w:val="16"/>
              </w:rPr>
              <w:t>Normal</w:t>
            </w:r>
          </w:p>
          <w:p w14:paraId="3B9004E5" w14:textId="77777777" w:rsidR="00360201" w:rsidRDefault="00360201" w:rsidP="00595624">
            <w:pPr>
              <w:pStyle w:val="table"/>
              <w:rPr>
                <w:rStyle w:val="il"/>
                <w:sz w:val="16"/>
                <w:szCs w:val="16"/>
              </w:rPr>
            </w:pPr>
            <w:r>
              <w:rPr>
                <w:rStyle w:val="il"/>
                <w:sz w:val="16"/>
                <w:szCs w:val="16"/>
              </w:rPr>
              <w:t>(µ=0.2,σ=0.07</w:t>
            </w:r>
            <w:r w:rsidRPr="00D2450F">
              <w:rPr>
                <w:rStyle w:val="il"/>
                <w:sz w:val="16"/>
                <w:szCs w:val="16"/>
              </w:rPr>
              <w:t>)</w:t>
            </w:r>
          </w:p>
          <w:p w14:paraId="1F18AC12" w14:textId="77777777" w:rsidR="00360201" w:rsidRPr="00D2450F" w:rsidRDefault="00360201" w:rsidP="00595624">
            <w:pPr>
              <w:pStyle w:val="table"/>
              <w:rPr>
                <w:rStyle w:val="il"/>
                <w:rFonts w:cs="Times New Roman"/>
                <w:sz w:val="16"/>
                <w:szCs w:val="16"/>
              </w:rPr>
            </w:pPr>
          </w:p>
        </w:tc>
        <w:tc>
          <w:tcPr>
            <w:tcW w:w="1311" w:type="dxa"/>
          </w:tcPr>
          <w:p w14:paraId="108DF114" w14:textId="77777777" w:rsidR="00360201" w:rsidRPr="00D2450F" w:rsidRDefault="00360201" w:rsidP="00595624">
            <w:pPr>
              <w:pStyle w:val="table"/>
              <w:rPr>
                <w:rStyle w:val="il"/>
                <w:sz w:val="16"/>
                <w:szCs w:val="16"/>
              </w:rPr>
            </w:pPr>
            <w:r w:rsidRPr="00D2450F">
              <w:rPr>
                <w:rStyle w:val="il"/>
                <w:sz w:val="16"/>
                <w:szCs w:val="16"/>
              </w:rPr>
              <w:t>Interior:</w:t>
            </w:r>
          </w:p>
          <w:p w14:paraId="30664B22" w14:textId="77777777" w:rsidR="00360201" w:rsidRPr="00D2450F" w:rsidRDefault="00360201" w:rsidP="00595624">
            <w:pPr>
              <w:pStyle w:val="table"/>
              <w:rPr>
                <w:rStyle w:val="il"/>
                <w:sz w:val="16"/>
                <w:szCs w:val="16"/>
              </w:rPr>
            </w:pPr>
            <w:r w:rsidRPr="00D2450F">
              <w:rPr>
                <w:rStyle w:val="il"/>
                <w:sz w:val="16"/>
                <w:szCs w:val="16"/>
              </w:rPr>
              <w:t>Normal</w:t>
            </w:r>
          </w:p>
          <w:p w14:paraId="5F5D1A09" w14:textId="77777777" w:rsidR="00360201" w:rsidRDefault="00360201" w:rsidP="00595624">
            <w:pPr>
              <w:pStyle w:val="table"/>
              <w:rPr>
                <w:rStyle w:val="il"/>
                <w:sz w:val="16"/>
                <w:szCs w:val="16"/>
              </w:rPr>
            </w:pPr>
            <w:r>
              <w:rPr>
                <w:rStyle w:val="il"/>
                <w:sz w:val="16"/>
                <w:szCs w:val="16"/>
              </w:rPr>
              <w:t>(µ=0.4,σ=0.07</w:t>
            </w:r>
            <w:r w:rsidRPr="00D2450F">
              <w:rPr>
                <w:rStyle w:val="il"/>
                <w:sz w:val="16"/>
                <w:szCs w:val="16"/>
              </w:rPr>
              <w:t>)</w:t>
            </w:r>
          </w:p>
          <w:p w14:paraId="11BCBE70" w14:textId="77777777" w:rsidR="00360201" w:rsidRDefault="00360201" w:rsidP="00595624">
            <w:pPr>
              <w:pStyle w:val="table"/>
              <w:rPr>
                <w:rStyle w:val="il"/>
                <w:sz w:val="16"/>
                <w:szCs w:val="16"/>
              </w:rPr>
            </w:pPr>
          </w:p>
          <w:p w14:paraId="10E28923" w14:textId="77777777" w:rsidR="00360201" w:rsidRDefault="00360201" w:rsidP="00595624">
            <w:pPr>
              <w:pStyle w:val="table"/>
              <w:rPr>
                <w:rStyle w:val="il"/>
                <w:sz w:val="16"/>
                <w:szCs w:val="16"/>
              </w:rPr>
            </w:pPr>
            <w:r>
              <w:rPr>
                <w:rStyle w:val="il"/>
                <w:sz w:val="16"/>
                <w:szCs w:val="16"/>
              </w:rPr>
              <w:t>Utilities:</w:t>
            </w:r>
          </w:p>
          <w:p w14:paraId="5DB3AAE7" w14:textId="77777777" w:rsidR="00360201" w:rsidRDefault="00360201" w:rsidP="00595624">
            <w:pPr>
              <w:pStyle w:val="table"/>
              <w:rPr>
                <w:rStyle w:val="il"/>
                <w:sz w:val="16"/>
                <w:szCs w:val="16"/>
              </w:rPr>
            </w:pPr>
            <w:r>
              <w:rPr>
                <w:rStyle w:val="il"/>
                <w:sz w:val="16"/>
                <w:szCs w:val="16"/>
              </w:rPr>
              <w:t>No damage</w:t>
            </w:r>
          </w:p>
          <w:p w14:paraId="50B039AE" w14:textId="77777777" w:rsidR="00360201" w:rsidRDefault="00360201" w:rsidP="00595624">
            <w:pPr>
              <w:pStyle w:val="table"/>
              <w:rPr>
                <w:rStyle w:val="il"/>
                <w:sz w:val="16"/>
                <w:szCs w:val="16"/>
              </w:rPr>
            </w:pPr>
          </w:p>
          <w:p w14:paraId="13A1B948" w14:textId="77777777" w:rsidR="00360201" w:rsidRDefault="00360201" w:rsidP="00595624">
            <w:pPr>
              <w:pStyle w:val="table"/>
              <w:rPr>
                <w:rStyle w:val="il"/>
                <w:sz w:val="16"/>
                <w:szCs w:val="16"/>
              </w:rPr>
            </w:pPr>
            <w:r>
              <w:rPr>
                <w:rStyle w:val="il"/>
                <w:sz w:val="16"/>
                <w:szCs w:val="16"/>
              </w:rPr>
              <w:t>Foundation:</w:t>
            </w:r>
          </w:p>
          <w:p w14:paraId="3E4DB64E" w14:textId="77777777" w:rsidR="00360201" w:rsidRPr="00D2450F" w:rsidRDefault="00360201" w:rsidP="00595624">
            <w:pPr>
              <w:pStyle w:val="table"/>
              <w:rPr>
                <w:rStyle w:val="il"/>
                <w:sz w:val="16"/>
                <w:szCs w:val="16"/>
              </w:rPr>
            </w:pPr>
            <w:r w:rsidRPr="00D2450F">
              <w:rPr>
                <w:rStyle w:val="il"/>
                <w:sz w:val="16"/>
                <w:szCs w:val="16"/>
              </w:rPr>
              <w:t>Normal</w:t>
            </w:r>
          </w:p>
          <w:p w14:paraId="46579C30" w14:textId="77777777" w:rsidR="00360201" w:rsidRPr="00D2450F" w:rsidRDefault="00360201" w:rsidP="00595624">
            <w:pPr>
              <w:pStyle w:val="table"/>
              <w:rPr>
                <w:rStyle w:val="il"/>
                <w:sz w:val="16"/>
                <w:szCs w:val="16"/>
              </w:rPr>
            </w:pPr>
            <w:r>
              <w:rPr>
                <w:rStyle w:val="il"/>
                <w:sz w:val="16"/>
                <w:szCs w:val="16"/>
              </w:rPr>
              <w:t>(µ=0.4,σ=0.07</w:t>
            </w:r>
            <w:r w:rsidRPr="00D2450F">
              <w:rPr>
                <w:rStyle w:val="il"/>
                <w:sz w:val="16"/>
                <w:szCs w:val="16"/>
              </w:rPr>
              <w:t>)</w:t>
            </w:r>
          </w:p>
        </w:tc>
        <w:tc>
          <w:tcPr>
            <w:tcW w:w="1310" w:type="dxa"/>
          </w:tcPr>
          <w:p w14:paraId="2A0FACB7" w14:textId="77777777" w:rsidR="00360201" w:rsidRPr="00D2450F" w:rsidRDefault="00360201" w:rsidP="00595624">
            <w:pPr>
              <w:pStyle w:val="table"/>
              <w:rPr>
                <w:rStyle w:val="il"/>
                <w:sz w:val="16"/>
                <w:szCs w:val="16"/>
              </w:rPr>
            </w:pPr>
            <w:r w:rsidRPr="00D2450F">
              <w:rPr>
                <w:rStyle w:val="il"/>
                <w:sz w:val="16"/>
                <w:szCs w:val="16"/>
              </w:rPr>
              <w:t>Interior:</w:t>
            </w:r>
          </w:p>
          <w:p w14:paraId="3661A2B3" w14:textId="77777777" w:rsidR="00360201" w:rsidRPr="00D2450F" w:rsidRDefault="00360201" w:rsidP="00595624">
            <w:pPr>
              <w:pStyle w:val="table"/>
              <w:rPr>
                <w:rStyle w:val="il"/>
                <w:sz w:val="16"/>
                <w:szCs w:val="16"/>
              </w:rPr>
            </w:pPr>
            <w:r w:rsidRPr="00D2450F">
              <w:rPr>
                <w:rStyle w:val="il"/>
                <w:sz w:val="16"/>
                <w:szCs w:val="16"/>
              </w:rPr>
              <w:t>Normal</w:t>
            </w:r>
          </w:p>
          <w:p w14:paraId="5AAB8C09" w14:textId="77777777" w:rsidR="00360201" w:rsidRDefault="00360201" w:rsidP="00595624">
            <w:pPr>
              <w:pStyle w:val="table"/>
              <w:rPr>
                <w:rStyle w:val="il"/>
                <w:sz w:val="16"/>
                <w:szCs w:val="16"/>
              </w:rPr>
            </w:pPr>
            <w:r>
              <w:rPr>
                <w:rStyle w:val="il"/>
                <w:sz w:val="16"/>
                <w:szCs w:val="16"/>
              </w:rPr>
              <w:t>(µ=0.6,σ=0.07</w:t>
            </w:r>
            <w:r w:rsidRPr="00D2450F">
              <w:rPr>
                <w:rStyle w:val="il"/>
                <w:sz w:val="16"/>
                <w:szCs w:val="16"/>
              </w:rPr>
              <w:t>)</w:t>
            </w:r>
          </w:p>
          <w:p w14:paraId="02281B67" w14:textId="77777777" w:rsidR="00360201" w:rsidRDefault="00360201" w:rsidP="00595624">
            <w:pPr>
              <w:pStyle w:val="table"/>
              <w:rPr>
                <w:rStyle w:val="il"/>
                <w:sz w:val="16"/>
                <w:szCs w:val="16"/>
              </w:rPr>
            </w:pPr>
          </w:p>
          <w:p w14:paraId="57AFE1A2" w14:textId="77777777" w:rsidR="00360201" w:rsidRDefault="00360201" w:rsidP="00595624">
            <w:pPr>
              <w:pStyle w:val="table"/>
              <w:rPr>
                <w:rStyle w:val="il"/>
                <w:sz w:val="16"/>
                <w:szCs w:val="16"/>
              </w:rPr>
            </w:pPr>
            <w:r>
              <w:rPr>
                <w:rStyle w:val="il"/>
                <w:sz w:val="16"/>
                <w:szCs w:val="16"/>
              </w:rPr>
              <w:t>Utilities:</w:t>
            </w:r>
          </w:p>
          <w:p w14:paraId="116FEBEF" w14:textId="77777777" w:rsidR="00360201" w:rsidRDefault="00360201" w:rsidP="00595624">
            <w:pPr>
              <w:pStyle w:val="table"/>
              <w:rPr>
                <w:rStyle w:val="il"/>
                <w:sz w:val="16"/>
                <w:szCs w:val="16"/>
              </w:rPr>
            </w:pPr>
            <w:r>
              <w:rPr>
                <w:rStyle w:val="il"/>
                <w:sz w:val="16"/>
                <w:szCs w:val="16"/>
              </w:rPr>
              <w:t>No damage</w:t>
            </w:r>
          </w:p>
          <w:p w14:paraId="0DBADF68" w14:textId="77777777" w:rsidR="00360201" w:rsidRDefault="00360201" w:rsidP="00595624">
            <w:pPr>
              <w:pStyle w:val="table"/>
              <w:rPr>
                <w:rStyle w:val="il"/>
                <w:sz w:val="16"/>
                <w:szCs w:val="16"/>
              </w:rPr>
            </w:pPr>
          </w:p>
          <w:p w14:paraId="5519595E" w14:textId="77777777" w:rsidR="00360201" w:rsidRDefault="00360201" w:rsidP="00595624">
            <w:pPr>
              <w:pStyle w:val="table"/>
              <w:rPr>
                <w:rStyle w:val="il"/>
                <w:sz w:val="16"/>
                <w:szCs w:val="16"/>
              </w:rPr>
            </w:pPr>
            <w:r>
              <w:rPr>
                <w:rStyle w:val="il"/>
                <w:sz w:val="16"/>
                <w:szCs w:val="16"/>
              </w:rPr>
              <w:t>Foundation:</w:t>
            </w:r>
          </w:p>
          <w:p w14:paraId="48865B04" w14:textId="77777777" w:rsidR="00360201" w:rsidRPr="00D2450F" w:rsidRDefault="00360201" w:rsidP="00595624">
            <w:pPr>
              <w:pStyle w:val="table"/>
              <w:rPr>
                <w:rStyle w:val="il"/>
                <w:sz w:val="16"/>
                <w:szCs w:val="16"/>
              </w:rPr>
            </w:pPr>
            <w:r w:rsidRPr="00D2450F">
              <w:rPr>
                <w:rStyle w:val="il"/>
                <w:sz w:val="16"/>
                <w:szCs w:val="16"/>
              </w:rPr>
              <w:t>Normal</w:t>
            </w:r>
          </w:p>
          <w:p w14:paraId="655E898F" w14:textId="77777777" w:rsidR="00360201" w:rsidRPr="00D2450F" w:rsidRDefault="00360201" w:rsidP="00595624">
            <w:pPr>
              <w:pStyle w:val="table"/>
              <w:rPr>
                <w:rStyle w:val="il"/>
                <w:sz w:val="16"/>
                <w:szCs w:val="16"/>
              </w:rPr>
            </w:pPr>
            <w:r>
              <w:rPr>
                <w:rStyle w:val="il"/>
                <w:sz w:val="16"/>
                <w:szCs w:val="16"/>
              </w:rPr>
              <w:t>(µ=0.6,σ=0.07</w:t>
            </w:r>
            <w:r w:rsidRPr="00D2450F">
              <w:rPr>
                <w:rStyle w:val="il"/>
                <w:sz w:val="16"/>
                <w:szCs w:val="16"/>
              </w:rPr>
              <w:t>)</w:t>
            </w:r>
          </w:p>
        </w:tc>
        <w:tc>
          <w:tcPr>
            <w:tcW w:w="1311" w:type="dxa"/>
          </w:tcPr>
          <w:p w14:paraId="76D01C5F" w14:textId="77777777" w:rsidR="00360201" w:rsidRPr="00D2450F" w:rsidRDefault="00360201" w:rsidP="00595624">
            <w:pPr>
              <w:pStyle w:val="table"/>
              <w:rPr>
                <w:rStyle w:val="il"/>
                <w:sz w:val="16"/>
                <w:szCs w:val="16"/>
              </w:rPr>
            </w:pPr>
            <w:r w:rsidRPr="00D2450F">
              <w:rPr>
                <w:rStyle w:val="il"/>
                <w:sz w:val="16"/>
                <w:szCs w:val="16"/>
              </w:rPr>
              <w:t>Interior:</w:t>
            </w:r>
          </w:p>
          <w:p w14:paraId="28DD5828" w14:textId="77777777" w:rsidR="00360201" w:rsidRPr="00D2450F" w:rsidRDefault="00360201" w:rsidP="00595624">
            <w:pPr>
              <w:pStyle w:val="table"/>
              <w:rPr>
                <w:rStyle w:val="il"/>
                <w:sz w:val="16"/>
                <w:szCs w:val="16"/>
              </w:rPr>
            </w:pPr>
            <w:r w:rsidRPr="00D2450F">
              <w:rPr>
                <w:rStyle w:val="il"/>
                <w:sz w:val="16"/>
                <w:szCs w:val="16"/>
              </w:rPr>
              <w:t>Normal</w:t>
            </w:r>
          </w:p>
          <w:p w14:paraId="4E8BC2E2" w14:textId="77777777" w:rsidR="00360201" w:rsidRDefault="00360201" w:rsidP="00595624">
            <w:pPr>
              <w:pStyle w:val="table"/>
              <w:rPr>
                <w:rStyle w:val="il"/>
                <w:sz w:val="16"/>
                <w:szCs w:val="16"/>
              </w:rPr>
            </w:pPr>
            <w:r>
              <w:rPr>
                <w:rStyle w:val="il"/>
                <w:sz w:val="16"/>
                <w:szCs w:val="16"/>
              </w:rPr>
              <w:t>(µ=0.8,σ=0.06</w:t>
            </w:r>
            <w:r w:rsidRPr="00D2450F">
              <w:rPr>
                <w:rStyle w:val="il"/>
                <w:sz w:val="16"/>
                <w:szCs w:val="16"/>
              </w:rPr>
              <w:t>)</w:t>
            </w:r>
          </w:p>
          <w:p w14:paraId="62C03576" w14:textId="77777777" w:rsidR="00360201" w:rsidRDefault="00360201" w:rsidP="00595624">
            <w:pPr>
              <w:pStyle w:val="table"/>
              <w:rPr>
                <w:rStyle w:val="il"/>
                <w:sz w:val="16"/>
                <w:szCs w:val="16"/>
              </w:rPr>
            </w:pPr>
          </w:p>
          <w:p w14:paraId="02CFD626" w14:textId="77777777" w:rsidR="00360201" w:rsidRDefault="00360201" w:rsidP="00595624">
            <w:pPr>
              <w:pStyle w:val="table"/>
              <w:rPr>
                <w:rStyle w:val="il"/>
                <w:sz w:val="16"/>
                <w:szCs w:val="16"/>
              </w:rPr>
            </w:pPr>
            <w:r>
              <w:rPr>
                <w:rStyle w:val="il"/>
                <w:sz w:val="16"/>
                <w:szCs w:val="16"/>
              </w:rPr>
              <w:t>Utilities:</w:t>
            </w:r>
          </w:p>
          <w:p w14:paraId="7A5720F4" w14:textId="77777777" w:rsidR="00360201" w:rsidRDefault="00360201" w:rsidP="00595624">
            <w:pPr>
              <w:pStyle w:val="table"/>
              <w:rPr>
                <w:rStyle w:val="il"/>
                <w:sz w:val="16"/>
                <w:szCs w:val="16"/>
              </w:rPr>
            </w:pPr>
            <w:r>
              <w:rPr>
                <w:rStyle w:val="il"/>
                <w:sz w:val="16"/>
                <w:szCs w:val="16"/>
              </w:rPr>
              <w:t>No damage</w:t>
            </w:r>
          </w:p>
          <w:p w14:paraId="7B9836D6" w14:textId="77777777" w:rsidR="00360201" w:rsidRDefault="00360201" w:rsidP="00595624">
            <w:pPr>
              <w:pStyle w:val="table"/>
              <w:rPr>
                <w:rStyle w:val="il"/>
                <w:sz w:val="16"/>
                <w:szCs w:val="16"/>
              </w:rPr>
            </w:pPr>
          </w:p>
          <w:p w14:paraId="197CACCD" w14:textId="77777777" w:rsidR="00360201" w:rsidRDefault="00360201" w:rsidP="00595624">
            <w:pPr>
              <w:pStyle w:val="table"/>
              <w:rPr>
                <w:rStyle w:val="il"/>
                <w:sz w:val="16"/>
                <w:szCs w:val="16"/>
              </w:rPr>
            </w:pPr>
            <w:r>
              <w:rPr>
                <w:rStyle w:val="il"/>
                <w:sz w:val="16"/>
                <w:szCs w:val="16"/>
              </w:rPr>
              <w:t>Foundation:</w:t>
            </w:r>
          </w:p>
          <w:p w14:paraId="5EFDEE17" w14:textId="77777777" w:rsidR="00360201" w:rsidRPr="00D2450F" w:rsidRDefault="00360201" w:rsidP="00595624">
            <w:pPr>
              <w:pStyle w:val="table"/>
              <w:rPr>
                <w:rStyle w:val="il"/>
                <w:sz w:val="16"/>
                <w:szCs w:val="16"/>
              </w:rPr>
            </w:pPr>
            <w:r w:rsidRPr="00D2450F">
              <w:rPr>
                <w:rStyle w:val="il"/>
                <w:sz w:val="16"/>
                <w:szCs w:val="16"/>
              </w:rPr>
              <w:t>Normal</w:t>
            </w:r>
          </w:p>
          <w:p w14:paraId="4EA3DC58" w14:textId="77777777" w:rsidR="00360201" w:rsidRPr="00D2450F" w:rsidRDefault="00360201" w:rsidP="00595624">
            <w:pPr>
              <w:pStyle w:val="table"/>
              <w:rPr>
                <w:rStyle w:val="il"/>
                <w:sz w:val="16"/>
                <w:szCs w:val="16"/>
              </w:rPr>
            </w:pPr>
            <w:r>
              <w:rPr>
                <w:rStyle w:val="il"/>
                <w:sz w:val="16"/>
                <w:szCs w:val="16"/>
              </w:rPr>
              <w:t>(µ=0.8,σ=0.06</w:t>
            </w:r>
            <w:r w:rsidRPr="00D2450F">
              <w:rPr>
                <w:rStyle w:val="il"/>
                <w:sz w:val="16"/>
                <w:szCs w:val="16"/>
              </w:rPr>
              <w:t>)</w:t>
            </w:r>
          </w:p>
        </w:tc>
        <w:tc>
          <w:tcPr>
            <w:tcW w:w="1311" w:type="dxa"/>
            <w:shd w:val="clear" w:color="auto" w:fill="auto"/>
          </w:tcPr>
          <w:p w14:paraId="7F48FCB3" w14:textId="77777777" w:rsidR="00360201" w:rsidRPr="00633105" w:rsidRDefault="00360201" w:rsidP="00595624">
            <w:pPr>
              <w:pStyle w:val="table"/>
              <w:rPr>
                <w:rStyle w:val="il"/>
                <w:sz w:val="16"/>
                <w:szCs w:val="16"/>
              </w:rPr>
            </w:pPr>
            <w:r w:rsidRPr="00633105">
              <w:rPr>
                <w:rStyle w:val="il"/>
                <w:sz w:val="16"/>
                <w:szCs w:val="16"/>
              </w:rPr>
              <w:t>Interior:</w:t>
            </w:r>
          </w:p>
          <w:p w14:paraId="2E134BF9" w14:textId="77777777" w:rsidR="00360201" w:rsidRPr="00633105" w:rsidRDefault="00360201" w:rsidP="00595624">
            <w:pPr>
              <w:pStyle w:val="table"/>
              <w:rPr>
                <w:rStyle w:val="il"/>
                <w:sz w:val="16"/>
                <w:szCs w:val="16"/>
              </w:rPr>
            </w:pPr>
            <w:r w:rsidRPr="00633105">
              <w:rPr>
                <w:rStyle w:val="il"/>
                <w:sz w:val="16"/>
                <w:szCs w:val="16"/>
              </w:rPr>
              <w:t>Normal</w:t>
            </w:r>
          </w:p>
          <w:p w14:paraId="35566D7E" w14:textId="77777777" w:rsidR="00360201" w:rsidRPr="00633105" w:rsidRDefault="00360201" w:rsidP="00595624">
            <w:pPr>
              <w:pStyle w:val="table"/>
              <w:rPr>
                <w:rStyle w:val="il"/>
                <w:sz w:val="16"/>
                <w:szCs w:val="16"/>
              </w:rPr>
            </w:pPr>
            <w:r w:rsidRPr="00633105">
              <w:rPr>
                <w:rStyle w:val="il"/>
                <w:sz w:val="16"/>
                <w:szCs w:val="16"/>
              </w:rPr>
              <w:t>(µ=0.95,σ=0.03)</w:t>
            </w:r>
          </w:p>
          <w:p w14:paraId="4FB3530A" w14:textId="77777777" w:rsidR="00360201" w:rsidRPr="00633105" w:rsidRDefault="00360201" w:rsidP="00595624">
            <w:pPr>
              <w:pStyle w:val="table"/>
              <w:rPr>
                <w:rStyle w:val="il"/>
                <w:sz w:val="16"/>
                <w:szCs w:val="16"/>
              </w:rPr>
            </w:pPr>
          </w:p>
          <w:p w14:paraId="2D857F6D" w14:textId="77777777" w:rsidR="00360201" w:rsidRPr="00633105" w:rsidRDefault="00360201" w:rsidP="00595624">
            <w:pPr>
              <w:pStyle w:val="table"/>
              <w:rPr>
                <w:rStyle w:val="il"/>
                <w:sz w:val="16"/>
                <w:szCs w:val="16"/>
              </w:rPr>
            </w:pPr>
            <w:r w:rsidRPr="00633105">
              <w:rPr>
                <w:rStyle w:val="il"/>
                <w:sz w:val="16"/>
                <w:szCs w:val="16"/>
              </w:rPr>
              <w:t>Utilities:</w:t>
            </w:r>
          </w:p>
          <w:p w14:paraId="75763570" w14:textId="77777777" w:rsidR="00360201" w:rsidRDefault="00360201" w:rsidP="00595624">
            <w:pPr>
              <w:pStyle w:val="table"/>
              <w:rPr>
                <w:rStyle w:val="il"/>
                <w:sz w:val="16"/>
                <w:szCs w:val="16"/>
              </w:rPr>
            </w:pPr>
            <w:r w:rsidRPr="00633105">
              <w:rPr>
                <w:rStyle w:val="il"/>
                <w:sz w:val="16"/>
                <w:szCs w:val="16"/>
              </w:rPr>
              <w:t>No damage</w:t>
            </w:r>
          </w:p>
          <w:p w14:paraId="52ECF668" w14:textId="77777777" w:rsidR="00360201" w:rsidRDefault="00360201" w:rsidP="00595624">
            <w:pPr>
              <w:pStyle w:val="table"/>
              <w:rPr>
                <w:rStyle w:val="il"/>
                <w:sz w:val="16"/>
                <w:szCs w:val="16"/>
              </w:rPr>
            </w:pPr>
          </w:p>
          <w:p w14:paraId="67B5E333" w14:textId="77777777" w:rsidR="00360201" w:rsidRDefault="00360201" w:rsidP="00595624">
            <w:pPr>
              <w:pStyle w:val="table"/>
              <w:rPr>
                <w:rStyle w:val="il"/>
                <w:sz w:val="16"/>
                <w:szCs w:val="16"/>
              </w:rPr>
            </w:pPr>
            <w:r>
              <w:rPr>
                <w:rStyle w:val="il"/>
                <w:sz w:val="16"/>
                <w:szCs w:val="16"/>
              </w:rPr>
              <w:t>Foundation:</w:t>
            </w:r>
          </w:p>
          <w:p w14:paraId="47D9F930" w14:textId="77777777" w:rsidR="00360201" w:rsidRPr="00D2450F" w:rsidRDefault="00360201" w:rsidP="00595624">
            <w:pPr>
              <w:pStyle w:val="table"/>
              <w:rPr>
                <w:rStyle w:val="il"/>
                <w:sz w:val="16"/>
                <w:szCs w:val="16"/>
              </w:rPr>
            </w:pPr>
            <w:r w:rsidRPr="00D2450F">
              <w:rPr>
                <w:rStyle w:val="il"/>
                <w:sz w:val="16"/>
                <w:szCs w:val="16"/>
              </w:rPr>
              <w:t>Normal</w:t>
            </w:r>
          </w:p>
          <w:p w14:paraId="1039823A" w14:textId="77777777" w:rsidR="00360201" w:rsidRPr="00633105" w:rsidRDefault="00360201" w:rsidP="00595624">
            <w:pPr>
              <w:pStyle w:val="table"/>
              <w:rPr>
                <w:rStyle w:val="il"/>
                <w:sz w:val="16"/>
                <w:szCs w:val="16"/>
              </w:rPr>
            </w:pPr>
            <w:r>
              <w:rPr>
                <w:rStyle w:val="il"/>
                <w:sz w:val="16"/>
                <w:szCs w:val="16"/>
              </w:rPr>
              <w:t>(µ=0.95,σ=0.03</w:t>
            </w:r>
            <w:r w:rsidRPr="00D2450F">
              <w:rPr>
                <w:rStyle w:val="il"/>
                <w:sz w:val="16"/>
                <w:szCs w:val="16"/>
              </w:rPr>
              <w:t>)</w:t>
            </w:r>
          </w:p>
        </w:tc>
        <w:tc>
          <w:tcPr>
            <w:tcW w:w="1311" w:type="dxa"/>
            <w:shd w:val="clear" w:color="auto" w:fill="auto"/>
          </w:tcPr>
          <w:p w14:paraId="0945B21B" w14:textId="77777777" w:rsidR="00360201" w:rsidRPr="00633105" w:rsidRDefault="00360201" w:rsidP="00595624">
            <w:pPr>
              <w:pStyle w:val="table"/>
              <w:rPr>
                <w:rStyle w:val="il"/>
                <w:sz w:val="16"/>
                <w:szCs w:val="16"/>
              </w:rPr>
            </w:pPr>
            <w:r w:rsidRPr="00633105">
              <w:rPr>
                <w:rStyle w:val="il"/>
                <w:sz w:val="16"/>
                <w:szCs w:val="16"/>
              </w:rPr>
              <w:t>Interior:</w:t>
            </w:r>
          </w:p>
          <w:p w14:paraId="51CE70C7" w14:textId="77777777" w:rsidR="00360201" w:rsidRPr="00633105" w:rsidRDefault="00360201" w:rsidP="00595624">
            <w:pPr>
              <w:pStyle w:val="table"/>
              <w:rPr>
                <w:rStyle w:val="il"/>
                <w:sz w:val="16"/>
                <w:szCs w:val="16"/>
              </w:rPr>
            </w:pPr>
            <w:r w:rsidRPr="00633105">
              <w:rPr>
                <w:rStyle w:val="il"/>
                <w:sz w:val="16"/>
                <w:szCs w:val="16"/>
              </w:rPr>
              <w:t>Normal</w:t>
            </w:r>
          </w:p>
          <w:p w14:paraId="77C95A41" w14:textId="77777777" w:rsidR="00360201" w:rsidRPr="00633105" w:rsidRDefault="00360201" w:rsidP="00595624">
            <w:pPr>
              <w:pStyle w:val="table"/>
              <w:rPr>
                <w:rStyle w:val="il"/>
                <w:sz w:val="16"/>
                <w:szCs w:val="16"/>
              </w:rPr>
            </w:pPr>
            <w:r w:rsidRPr="00633105">
              <w:rPr>
                <w:rStyle w:val="il"/>
                <w:sz w:val="16"/>
                <w:szCs w:val="16"/>
              </w:rPr>
              <w:t>(µ=0.99,σ=0.01)</w:t>
            </w:r>
          </w:p>
          <w:p w14:paraId="02987943" w14:textId="77777777" w:rsidR="00360201" w:rsidRPr="00633105" w:rsidRDefault="00360201" w:rsidP="00595624">
            <w:pPr>
              <w:pStyle w:val="table"/>
              <w:rPr>
                <w:rStyle w:val="il"/>
                <w:sz w:val="16"/>
                <w:szCs w:val="16"/>
              </w:rPr>
            </w:pPr>
          </w:p>
          <w:p w14:paraId="2E70A661" w14:textId="77777777" w:rsidR="00360201" w:rsidRPr="00633105" w:rsidRDefault="00360201" w:rsidP="00595624">
            <w:pPr>
              <w:pStyle w:val="table"/>
              <w:rPr>
                <w:rStyle w:val="il"/>
                <w:sz w:val="16"/>
                <w:szCs w:val="16"/>
              </w:rPr>
            </w:pPr>
            <w:r w:rsidRPr="00633105">
              <w:rPr>
                <w:rStyle w:val="il"/>
                <w:sz w:val="16"/>
                <w:szCs w:val="16"/>
              </w:rPr>
              <w:t>Utilities:</w:t>
            </w:r>
          </w:p>
          <w:p w14:paraId="32ABA312" w14:textId="77777777" w:rsidR="00360201" w:rsidRDefault="00360201" w:rsidP="00595624">
            <w:pPr>
              <w:pStyle w:val="table"/>
              <w:rPr>
                <w:rStyle w:val="il"/>
                <w:sz w:val="16"/>
                <w:szCs w:val="16"/>
              </w:rPr>
            </w:pPr>
            <w:r w:rsidRPr="00633105">
              <w:rPr>
                <w:rStyle w:val="il"/>
                <w:sz w:val="16"/>
                <w:szCs w:val="16"/>
              </w:rPr>
              <w:t>No damage</w:t>
            </w:r>
          </w:p>
          <w:p w14:paraId="7D9BAD1F" w14:textId="77777777" w:rsidR="00360201" w:rsidRDefault="00360201" w:rsidP="00595624">
            <w:pPr>
              <w:pStyle w:val="table"/>
              <w:rPr>
                <w:rStyle w:val="il"/>
                <w:sz w:val="16"/>
                <w:szCs w:val="16"/>
              </w:rPr>
            </w:pPr>
          </w:p>
          <w:p w14:paraId="584D7852" w14:textId="77777777" w:rsidR="00360201" w:rsidRDefault="00360201" w:rsidP="00595624">
            <w:pPr>
              <w:pStyle w:val="table"/>
              <w:rPr>
                <w:rStyle w:val="il"/>
                <w:sz w:val="16"/>
                <w:szCs w:val="16"/>
              </w:rPr>
            </w:pPr>
            <w:r>
              <w:rPr>
                <w:rStyle w:val="il"/>
                <w:sz w:val="16"/>
                <w:szCs w:val="16"/>
              </w:rPr>
              <w:t>Foundation:</w:t>
            </w:r>
          </w:p>
          <w:p w14:paraId="2F0DB795" w14:textId="77777777" w:rsidR="00360201" w:rsidRPr="00D2450F" w:rsidRDefault="00360201" w:rsidP="00595624">
            <w:pPr>
              <w:pStyle w:val="table"/>
              <w:rPr>
                <w:rStyle w:val="il"/>
                <w:sz w:val="16"/>
                <w:szCs w:val="16"/>
              </w:rPr>
            </w:pPr>
            <w:r w:rsidRPr="00D2450F">
              <w:rPr>
                <w:rStyle w:val="il"/>
                <w:sz w:val="16"/>
                <w:szCs w:val="16"/>
              </w:rPr>
              <w:t>Normal</w:t>
            </w:r>
          </w:p>
          <w:p w14:paraId="3C48A825" w14:textId="77777777" w:rsidR="00360201" w:rsidRPr="00633105" w:rsidRDefault="00360201" w:rsidP="00595624">
            <w:pPr>
              <w:pStyle w:val="table"/>
              <w:rPr>
                <w:rStyle w:val="il"/>
                <w:sz w:val="16"/>
                <w:szCs w:val="16"/>
              </w:rPr>
            </w:pPr>
            <w:r>
              <w:rPr>
                <w:rStyle w:val="il"/>
                <w:sz w:val="16"/>
                <w:szCs w:val="16"/>
              </w:rPr>
              <w:t>(µ=0.99,σ=0.01</w:t>
            </w:r>
            <w:r w:rsidRPr="00D2450F">
              <w:rPr>
                <w:rStyle w:val="il"/>
                <w:sz w:val="16"/>
                <w:szCs w:val="16"/>
              </w:rPr>
              <w:t>)</w:t>
            </w:r>
          </w:p>
        </w:tc>
      </w:tr>
    </w:tbl>
    <w:p w14:paraId="7BA1C2CB" w14:textId="30F524D8" w:rsidR="00360201" w:rsidRDefault="00595624" w:rsidP="00595624">
      <w:pPr>
        <w:pStyle w:val="Caption"/>
      </w:pPr>
      <w:bookmarkStart w:id="478" w:name="_Ref31192140"/>
      <w:bookmarkStart w:id="479" w:name="_Toc33710251"/>
      <w:bookmarkStart w:id="480" w:name="_Toc34080300"/>
      <w:r w:rsidRPr="00595624">
        <w:t xml:space="preserve">Table </w:t>
      </w:r>
      <w:fldSimple w:instr=" SEQ Table \* ARABIC ">
        <w:r w:rsidR="00407951">
          <w:rPr>
            <w:noProof/>
          </w:rPr>
          <w:t>44</w:t>
        </w:r>
      </w:fldSimple>
      <w:bookmarkEnd w:id="478"/>
      <w:r w:rsidRPr="00595624">
        <w:t>. Distribution of component damage for different damage states, one story on-grade reinforced masonry structure</w:t>
      </w:r>
      <w:r w:rsidR="006D49B7">
        <w:t>.</w:t>
      </w:r>
      <w:bookmarkEnd w:id="479"/>
      <w:bookmarkEnd w:id="480"/>
    </w:p>
    <w:p w14:paraId="5B1B6BCB" w14:textId="77777777" w:rsidR="006D49B7" w:rsidRPr="006D49B7" w:rsidRDefault="006D49B7" w:rsidP="006D49B7"/>
    <w:tbl>
      <w:tblPr>
        <w:tblStyle w:val="TableGrid3"/>
        <w:tblW w:w="9200" w:type="dxa"/>
        <w:jc w:val="center"/>
        <w:tblLayout w:type="fixed"/>
        <w:tblLook w:val="04A0" w:firstRow="1" w:lastRow="0" w:firstColumn="1" w:lastColumn="0" w:noHBand="0" w:noVBand="1"/>
      </w:tblPr>
      <w:tblGrid>
        <w:gridCol w:w="895"/>
        <w:gridCol w:w="2430"/>
        <w:gridCol w:w="767"/>
        <w:gridCol w:w="782"/>
        <w:gridCol w:w="782"/>
        <w:gridCol w:w="782"/>
        <w:gridCol w:w="782"/>
        <w:gridCol w:w="782"/>
        <w:gridCol w:w="1198"/>
      </w:tblGrid>
      <w:tr w:rsidR="00360201" w:rsidRPr="00A820C1" w14:paraId="0DA90E71" w14:textId="77777777" w:rsidTr="00D1531F">
        <w:trPr>
          <w:trHeight w:val="229"/>
          <w:jc w:val="center"/>
        </w:trPr>
        <w:tc>
          <w:tcPr>
            <w:tcW w:w="895" w:type="dxa"/>
          </w:tcPr>
          <w:p w14:paraId="07BAD638" w14:textId="77777777" w:rsidR="00360201" w:rsidRPr="00A820C1" w:rsidRDefault="00360201" w:rsidP="00595624">
            <w:pPr>
              <w:pStyle w:val="table"/>
            </w:pPr>
            <w:r>
              <w:t>Structure type</w:t>
            </w:r>
          </w:p>
        </w:tc>
        <w:tc>
          <w:tcPr>
            <w:tcW w:w="2430" w:type="dxa"/>
          </w:tcPr>
          <w:p w14:paraId="25B8C82F" w14:textId="77777777" w:rsidR="00360201" w:rsidRPr="00A820C1" w:rsidRDefault="00360201" w:rsidP="00595624">
            <w:pPr>
              <w:pStyle w:val="table"/>
            </w:pPr>
            <w:r w:rsidRPr="00A820C1">
              <w:t>Expected damage ratio</w:t>
            </w:r>
          </w:p>
        </w:tc>
        <w:tc>
          <w:tcPr>
            <w:tcW w:w="767" w:type="dxa"/>
          </w:tcPr>
          <w:p w14:paraId="3CE48280" w14:textId="77777777" w:rsidR="00360201" w:rsidRPr="00A820C1" w:rsidRDefault="00360201" w:rsidP="00595624">
            <w:pPr>
              <w:pStyle w:val="table"/>
            </w:pPr>
            <w:r w:rsidRPr="00A820C1">
              <w:t>dr</w:t>
            </w:r>
            <w:r w:rsidRPr="00A820C1">
              <w:rPr>
                <w:vertAlign w:val="subscript"/>
              </w:rPr>
              <w:t>1</w:t>
            </w:r>
          </w:p>
        </w:tc>
        <w:tc>
          <w:tcPr>
            <w:tcW w:w="782" w:type="dxa"/>
          </w:tcPr>
          <w:p w14:paraId="256F30A8" w14:textId="77777777" w:rsidR="00360201" w:rsidRPr="00A820C1" w:rsidRDefault="00360201" w:rsidP="00595624">
            <w:pPr>
              <w:pStyle w:val="table"/>
            </w:pPr>
            <w:r w:rsidRPr="00A820C1">
              <w:t>dr</w:t>
            </w:r>
            <w:r w:rsidRPr="00A820C1">
              <w:rPr>
                <w:vertAlign w:val="subscript"/>
              </w:rPr>
              <w:t>2</w:t>
            </w:r>
          </w:p>
        </w:tc>
        <w:tc>
          <w:tcPr>
            <w:tcW w:w="782" w:type="dxa"/>
          </w:tcPr>
          <w:p w14:paraId="35AA73CD" w14:textId="77777777" w:rsidR="00360201" w:rsidRPr="00A820C1" w:rsidRDefault="00360201" w:rsidP="00595624">
            <w:pPr>
              <w:pStyle w:val="table"/>
            </w:pPr>
            <w:r w:rsidRPr="00A820C1">
              <w:t>dr</w:t>
            </w:r>
            <w:r w:rsidRPr="00A820C1">
              <w:rPr>
                <w:vertAlign w:val="subscript"/>
              </w:rPr>
              <w:t>3</w:t>
            </w:r>
          </w:p>
        </w:tc>
        <w:tc>
          <w:tcPr>
            <w:tcW w:w="782" w:type="dxa"/>
          </w:tcPr>
          <w:p w14:paraId="67293FFC" w14:textId="77777777" w:rsidR="00360201" w:rsidRPr="00A820C1" w:rsidRDefault="00360201" w:rsidP="00595624">
            <w:pPr>
              <w:pStyle w:val="table"/>
            </w:pPr>
            <w:r w:rsidRPr="00A820C1">
              <w:t>dr</w:t>
            </w:r>
            <w:r w:rsidRPr="00A820C1">
              <w:rPr>
                <w:vertAlign w:val="subscript"/>
              </w:rPr>
              <w:t>4</w:t>
            </w:r>
          </w:p>
        </w:tc>
        <w:tc>
          <w:tcPr>
            <w:tcW w:w="782" w:type="dxa"/>
          </w:tcPr>
          <w:p w14:paraId="34888F73" w14:textId="77777777" w:rsidR="00360201" w:rsidRPr="00A820C1" w:rsidRDefault="00360201" w:rsidP="00595624">
            <w:pPr>
              <w:pStyle w:val="table"/>
            </w:pPr>
            <w:r w:rsidRPr="00A820C1">
              <w:t>dr</w:t>
            </w:r>
            <w:r w:rsidRPr="00A820C1">
              <w:rPr>
                <w:vertAlign w:val="subscript"/>
              </w:rPr>
              <w:t>5</w:t>
            </w:r>
          </w:p>
        </w:tc>
        <w:tc>
          <w:tcPr>
            <w:tcW w:w="782" w:type="dxa"/>
          </w:tcPr>
          <w:p w14:paraId="75F3EDA4" w14:textId="77777777" w:rsidR="00360201" w:rsidRPr="00A820C1" w:rsidRDefault="00360201" w:rsidP="00595624">
            <w:pPr>
              <w:pStyle w:val="table"/>
            </w:pPr>
            <w:r w:rsidRPr="00A820C1">
              <w:t>dr</w:t>
            </w:r>
            <w:r w:rsidRPr="00A820C1">
              <w:rPr>
                <w:vertAlign w:val="subscript"/>
              </w:rPr>
              <w:t>6</w:t>
            </w:r>
          </w:p>
        </w:tc>
        <w:tc>
          <w:tcPr>
            <w:tcW w:w="1198" w:type="dxa"/>
          </w:tcPr>
          <w:p w14:paraId="29F095A1" w14:textId="77777777" w:rsidR="00360201" w:rsidRPr="00A820C1" w:rsidRDefault="00360201" w:rsidP="00595624">
            <w:pPr>
              <w:pStyle w:val="table"/>
            </w:pPr>
            <w:r w:rsidRPr="00A820C1">
              <w:t>dr</w:t>
            </w:r>
            <w:r w:rsidRPr="00A820C1">
              <w:rPr>
                <w:vertAlign w:val="subscript"/>
              </w:rPr>
              <w:t>max</w:t>
            </w:r>
          </w:p>
        </w:tc>
      </w:tr>
      <w:tr w:rsidR="00360201" w:rsidRPr="00A820C1" w14:paraId="3A4F528C" w14:textId="77777777" w:rsidTr="00D1531F">
        <w:trPr>
          <w:trHeight w:val="247"/>
          <w:jc w:val="center"/>
        </w:trPr>
        <w:tc>
          <w:tcPr>
            <w:tcW w:w="895" w:type="dxa"/>
            <w:vMerge w:val="restart"/>
            <w:vAlign w:val="center"/>
          </w:tcPr>
          <w:p w14:paraId="299BCD6F" w14:textId="77777777" w:rsidR="00360201" w:rsidRPr="00A820C1" w:rsidRDefault="00360201" w:rsidP="00595624">
            <w:pPr>
              <w:pStyle w:val="table"/>
            </w:pPr>
            <w:r w:rsidRPr="00A820C1">
              <w:t>1</w:t>
            </w:r>
            <w:r>
              <w:t>st-M</w:t>
            </w:r>
          </w:p>
        </w:tc>
        <w:tc>
          <w:tcPr>
            <w:tcW w:w="2430" w:type="dxa"/>
          </w:tcPr>
          <w:p w14:paraId="5924E0A2" w14:textId="77777777" w:rsidR="00360201" w:rsidRPr="00A820C1" w:rsidRDefault="00360201" w:rsidP="00595624">
            <w:pPr>
              <w:pStyle w:val="table"/>
            </w:pPr>
            <w:r>
              <w:t>Water a</w:t>
            </w:r>
            <w:r w:rsidRPr="00A820C1">
              <w:t>bove mitigat</w:t>
            </w:r>
            <w:r>
              <w:t>ion</w:t>
            </w:r>
            <w:r w:rsidRPr="00A820C1">
              <w:t xml:space="preserve"> height</w:t>
            </w:r>
          </w:p>
        </w:tc>
        <w:tc>
          <w:tcPr>
            <w:tcW w:w="767" w:type="dxa"/>
          </w:tcPr>
          <w:p w14:paraId="76CA815D" w14:textId="77777777" w:rsidR="00360201" w:rsidRPr="000E5FAF" w:rsidRDefault="00360201" w:rsidP="00595624">
            <w:pPr>
              <w:pStyle w:val="table"/>
              <w:rPr>
                <w:rFonts w:asciiTheme="majorBidi" w:hAnsiTheme="majorBidi" w:cstheme="majorBidi"/>
                <w:color w:val="000000"/>
                <w:sz w:val="16"/>
                <w:szCs w:val="16"/>
              </w:rPr>
            </w:pPr>
            <w:r w:rsidRPr="00962F1F">
              <w:rPr>
                <w:sz w:val="16"/>
                <w:szCs w:val="16"/>
              </w:rPr>
              <w:t>19.9%</w:t>
            </w:r>
          </w:p>
        </w:tc>
        <w:tc>
          <w:tcPr>
            <w:tcW w:w="782" w:type="dxa"/>
          </w:tcPr>
          <w:p w14:paraId="51D1B6CF" w14:textId="77777777" w:rsidR="00360201" w:rsidRPr="000E5FAF" w:rsidRDefault="00360201" w:rsidP="00595624">
            <w:pPr>
              <w:pStyle w:val="table"/>
              <w:rPr>
                <w:rFonts w:asciiTheme="majorBidi" w:hAnsiTheme="majorBidi" w:cstheme="majorBidi"/>
                <w:color w:val="000000"/>
                <w:sz w:val="16"/>
                <w:szCs w:val="16"/>
              </w:rPr>
            </w:pPr>
            <w:r>
              <w:rPr>
                <w:sz w:val="16"/>
                <w:szCs w:val="16"/>
              </w:rPr>
              <w:t>40.7%</w:t>
            </w:r>
          </w:p>
        </w:tc>
        <w:tc>
          <w:tcPr>
            <w:tcW w:w="782" w:type="dxa"/>
          </w:tcPr>
          <w:p w14:paraId="755EFDEF" w14:textId="77777777" w:rsidR="00360201" w:rsidRPr="000E5FAF" w:rsidRDefault="00360201" w:rsidP="00595624">
            <w:pPr>
              <w:pStyle w:val="table"/>
              <w:rPr>
                <w:rFonts w:asciiTheme="majorBidi" w:hAnsiTheme="majorBidi" w:cstheme="majorBidi"/>
                <w:color w:val="000000"/>
                <w:sz w:val="16"/>
                <w:szCs w:val="16"/>
              </w:rPr>
            </w:pPr>
            <w:r>
              <w:rPr>
                <w:sz w:val="16"/>
                <w:szCs w:val="16"/>
              </w:rPr>
              <w:t>62.5%</w:t>
            </w:r>
          </w:p>
        </w:tc>
        <w:tc>
          <w:tcPr>
            <w:tcW w:w="782" w:type="dxa"/>
          </w:tcPr>
          <w:p w14:paraId="5840B8C0" w14:textId="77777777" w:rsidR="00360201" w:rsidRPr="000E5FAF" w:rsidRDefault="00360201" w:rsidP="00595624">
            <w:pPr>
              <w:pStyle w:val="table"/>
              <w:rPr>
                <w:rFonts w:asciiTheme="majorBidi" w:hAnsiTheme="majorBidi" w:cstheme="majorBidi"/>
                <w:color w:val="000000"/>
                <w:sz w:val="16"/>
                <w:szCs w:val="16"/>
              </w:rPr>
            </w:pPr>
            <w:r>
              <w:rPr>
                <w:sz w:val="16"/>
                <w:szCs w:val="16"/>
              </w:rPr>
              <w:t>84.7%</w:t>
            </w:r>
          </w:p>
        </w:tc>
        <w:tc>
          <w:tcPr>
            <w:tcW w:w="782" w:type="dxa"/>
          </w:tcPr>
          <w:p w14:paraId="45FC9290" w14:textId="77777777" w:rsidR="00360201" w:rsidRPr="000E5FAF" w:rsidRDefault="00360201" w:rsidP="00595624">
            <w:pPr>
              <w:pStyle w:val="table"/>
              <w:rPr>
                <w:rFonts w:asciiTheme="majorBidi" w:hAnsiTheme="majorBidi" w:cstheme="majorBidi"/>
                <w:color w:val="000000"/>
                <w:sz w:val="16"/>
                <w:szCs w:val="16"/>
              </w:rPr>
            </w:pPr>
            <w:r>
              <w:rPr>
                <w:sz w:val="16"/>
                <w:szCs w:val="16"/>
              </w:rPr>
              <w:t>103.3%</w:t>
            </w:r>
          </w:p>
        </w:tc>
        <w:tc>
          <w:tcPr>
            <w:tcW w:w="782" w:type="dxa"/>
          </w:tcPr>
          <w:p w14:paraId="058F7EF9" w14:textId="77777777" w:rsidR="00360201" w:rsidRPr="000E5FAF" w:rsidRDefault="00360201" w:rsidP="00595624">
            <w:pPr>
              <w:pStyle w:val="table"/>
              <w:rPr>
                <w:rFonts w:asciiTheme="majorBidi" w:hAnsiTheme="majorBidi" w:cstheme="majorBidi"/>
                <w:color w:val="000000"/>
                <w:sz w:val="16"/>
                <w:szCs w:val="16"/>
              </w:rPr>
            </w:pPr>
            <w:r>
              <w:rPr>
                <w:sz w:val="16"/>
                <w:szCs w:val="16"/>
              </w:rPr>
              <w:t>108.2%</w:t>
            </w:r>
          </w:p>
        </w:tc>
        <w:tc>
          <w:tcPr>
            <w:tcW w:w="1198" w:type="dxa"/>
            <w:vMerge w:val="restart"/>
            <w:vAlign w:val="center"/>
          </w:tcPr>
          <w:p w14:paraId="6D06D612" w14:textId="77777777" w:rsidR="00360201" w:rsidRPr="00A820C1" w:rsidRDefault="00360201" w:rsidP="00595624">
            <w:pPr>
              <w:pStyle w:val="table"/>
            </w:pPr>
            <w:r w:rsidRPr="00A820C1">
              <w:t>1</w:t>
            </w:r>
            <w:r>
              <w:t>09</w:t>
            </w:r>
            <w:r w:rsidRPr="00A820C1">
              <w:t>.</w:t>
            </w:r>
            <w:r>
              <w:t>2</w:t>
            </w:r>
            <w:r w:rsidRPr="00A820C1">
              <w:t>%</w:t>
            </w:r>
          </w:p>
        </w:tc>
      </w:tr>
      <w:tr w:rsidR="00360201" w:rsidRPr="00A820C1" w14:paraId="374C8573" w14:textId="77777777" w:rsidTr="00D1531F">
        <w:trPr>
          <w:trHeight w:val="229"/>
          <w:jc w:val="center"/>
        </w:trPr>
        <w:tc>
          <w:tcPr>
            <w:tcW w:w="895" w:type="dxa"/>
            <w:vMerge/>
          </w:tcPr>
          <w:p w14:paraId="101E8ED1" w14:textId="77777777" w:rsidR="00360201" w:rsidRPr="00A820C1" w:rsidRDefault="00360201" w:rsidP="00595624">
            <w:pPr>
              <w:pStyle w:val="table"/>
            </w:pPr>
          </w:p>
        </w:tc>
        <w:tc>
          <w:tcPr>
            <w:tcW w:w="2430" w:type="dxa"/>
          </w:tcPr>
          <w:p w14:paraId="7F59A61D" w14:textId="77777777" w:rsidR="00360201" w:rsidRPr="00A820C1" w:rsidRDefault="00360201" w:rsidP="00595624">
            <w:pPr>
              <w:pStyle w:val="table"/>
            </w:pPr>
            <w:r>
              <w:t>Water b</w:t>
            </w:r>
            <w:r w:rsidRPr="00A820C1">
              <w:t>elow mitigat</w:t>
            </w:r>
            <w:r>
              <w:t>ion</w:t>
            </w:r>
            <w:r w:rsidRPr="00A820C1">
              <w:t xml:space="preserve"> height</w:t>
            </w:r>
          </w:p>
        </w:tc>
        <w:tc>
          <w:tcPr>
            <w:tcW w:w="767" w:type="dxa"/>
          </w:tcPr>
          <w:p w14:paraId="2D469D99" w14:textId="77777777" w:rsidR="00360201" w:rsidRPr="000E5FAF" w:rsidRDefault="00360201" w:rsidP="00595624">
            <w:pPr>
              <w:pStyle w:val="table"/>
              <w:rPr>
                <w:rFonts w:asciiTheme="majorBidi" w:hAnsiTheme="majorBidi" w:cstheme="majorBidi"/>
                <w:color w:val="000000"/>
                <w:sz w:val="16"/>
                <w:szCs w:val="16"/>
              </w:rPr>
            </w:pPr>
            <w:r w:rsidRPr="00962F1F">
              <w:rPr>
                <w:sz w:val="16"/>
                <w:szCs w:val="16"/>
              </w:rPr>
              <w:t>14.1%</w:t>
            </w:r>
          </w:p>
        </w:tc>
        <w:tc>
          <w:tcPr>
            <w:tcW w:w="782" w:type="dxa"/>
          </w:tcPr>
          <w:p w14:paraId="0918C230" w14:textId="77777777" w:rsidR="00360201" w:rsidRPr="000E5FAF" w:rsidRDefault="00360201" w:rsidP="00595624">
            <w:pPr>
              <w:pStyle w:val="table"/>
              <w:rPr>
                <w:rFonts w:asciiTheme="majorBidi" w:hAnsiTheme="majorBidi" w:cstheme="majorBidi"/>
                <w:color w:val="000000"/>
                <w:sz w:val="16"/>
                <w:szCs w:val="16"/>
              </w:rPr>
            </w:pPr>
            <w:r>
              <w:rPr>
                <w:sz w:val="16"/>
                <w:szCs w:val="16"/>
              </w:rPr>
              <w:t>29.4%</w:t>
            </w:r>
          </w:p>
        </w:tc>
        <w:tc>
          <w:tcPr>
            <w:tcW w:w="782" w:type="dxa"/>
          </w:tcPr>
          <w:p w14:paraId="15DE697B" w14:textId="77777777" w:rsidR="00360201" w:rsidRPr="000E5FAF" w:rsidRDefault="00360201" w:rsidP="00595624">
            <w:pPr>
              <w:pStyle w:val="table"/>
              <w:rPr>
                <w:rFonts w:asciiTheme="majorBidi" w:hAnsiTheme="majorBidi" w:cstheme="majorBidi"/>
                <w:color w:val="000000"/>
                <w:sz w:val="16"/>
                <w:szCs w:val="16"/>
              </w:rPr>
            </w:pPr>
            <w:r>
              <w:rPr>
                <w:sz w:val="16"/>
                <w:szCs w:val="16"/>
              </w:rPr>
              <w:t>45.8%</w:t>
            </w:r>
          </w:p>
        </w:tc>
        <w:tc>
          <w:tcPr>
            <w:tcW w:w="782" w:type="dxa"/>
          </w:tcPr>
          <w:p w14:paraId="10815673" w14:textId="77777777" w:rsidR="00360201" w:rsidRPr="000E5FAF" w:rsidRDefault="00360201" w:rsidP="00595624">
            <w:pPr>
              <w:pStyle w:val="table"/>
              <w:rPr>
                <w:rFonts w:asciiTheme="majorBidi" w:hAnsiTheme="majorBidi" w:cstheme="majorBidi"/>
                <w:color w:val="000000"/>
                <w:sz w:val="16"/>
                <w:szCs w:val="16"/>
              </w:rPr>
            </w:pPr>
            <w:r>
              <w:rPr>
                <w:sz w:val="16"/>
                <w:szCs w:val="16"/>
              </w:rPr>
              <w:t>62.7%</w:t>
            </w:r>
          </w:p>
        </w:tc>
        <w:tc>
          <w:tcPr>
            <w:tcW w:w="782" w:type="dxa"/>
          </w:tcPr>
          <w:p w14:paraId="4CDE272F" w14:textId="77777777" w:rsidR="00360201" w:rsidRPr="000E5FAF" w:rsidRDefault="00360201" w:rsidP="00595624">
            <w:pPr>
              <w:pStyle w:val="table"/>
              <w:rPr>
                <w:rFonts w:asciiTheme="majorBidi" w:hAnsiTheme="majorBidi" w:cstheme="majorBidi"/>
                <w:color w:val="000000"/>
                <w:sz w:val="16"/>
                <w:szCs w:val="16"/>
              </w:rPr>
            </w:pPr>
            <w:r>
              <w:rPr>
                <w:sz w:val="16"/>
                <w:szCs w:val="16"/>
              </w:rPr>
              <w:t>77.6%</w:t>
            </w:r>
          </w:p>
        </w:tc>
        <w:tc>
          <w:tcPr>
            <w:tcW w:w="782" w:type="dxa"/>
          </w:tcPr>
          <w:p w14:paraId="019212C4" w14:textId="77777777" w:rsidR="00360201" w:rsidRPr="000E5FAF" w:rsidRDefault="00360201" w:rsidP="00595624">
            <w:pPr>
              <w:pStyle w:val="table"/>
              <w:rPr>
                <w:rFonts w:asciiTheme="majorBidi" w:hAnsiTheme="majorBidi" w:cstheme="majorBidi"/>
                <w:color w:val="000000"/>
                <w:sz w:val="16"/>
                <w:szCs w:val="16"/>
              </w:rPr>
            </w:pPr>
            <w:r>
              <w:rPr>
                <w:sz w:val="16"/>
                <w:szCs w:val="16"/>
              </w:rPr>
              <w:t>81.4%</w:t>
            </w:r>
          </w:p>
        </w:tc>
        <w:tc>
          <w:tcPr>
            <w:tcW w:w="1198" w:type="dxa"/>
            <w:vMerge/>
            <w:vAlign w:val="center"/>
          </w:tcPr>
          <w:p w14:paraId="5BE690C4" w14:textId="77777777" w:rsidR="00360201" w:rsidRPr="00A820C1" w:rsidRDefault="00360201" w:rsidP="00595624">
            <w:pPr>
              <w:pStyle w:val="table"/>
            </w:pPr>
          </w:p>
        </w:tc>
      </w:tr>
    </w:tbl>
    <w:p w14:paraId="0DA84E58" w14:textId="7E23924F" w:rsidR="00360201" w:rsidRPr="00601D67" w:rsidRDefault="00595624" w:rsidP="00595624">
      <w:pPr>
        <w:pStyle w:val="Caption"/>
      </w:pPr>
      <w:bookmarkStart w:id="481" w:name="_Ref31192149"/>
      <w:bookmarkStart w:id="482" w:name="_Toc33710252"/>
      <w:bookmarkStart w:id="483" w:name="_Toc34080301"/>
      <w:r w:rsidRPr="00595624">
        <w:t xml:space="preserve">Table </w:t>
      </w:r>
      <w:fldSimple w:instr=" SEQ Table \* ARABIC ">
        <w:r w:rsidR="00407951">
          <w:rPr>
            <w:noProof/>
          </w:rPr>
          <w:t>45</w:t>
        </w:r>
      </w:fldSimple>
      <w:bookmarkEnd w:id="481"/>
      <w:r w:rsidRPr="00595624">
        <w:t>. Expected damage ratios representing each damage states above and below mitigation heights, one story on-grade reinforced masonry structure</w:t>
      </w:r>
      <w:r w:rsidR="006D49B7">
        <w:t>.</w:t>
      </w:r>
      <w:bookmarkEnd w:id="482"/>
      <w:bookmarkEnd w:id="483"/>
    </w:p>
    <w:p w14:paraId="0CD236FA" w14:textId="77777777" w:rsidR="00595624" w:rsidRDefault="00595624" w:rsidP="00595624">
      <w:pPr>
        <w:pStyle w:val="Anonymoussubsubsectiontitle"/>
        <w:rPr>
          <w:lang w:val="en-US"/>
        </w:rPr>
      </w:pPr>
    </w:p>
    <w:p w14:paraId="7793C05A" w14:textId="2139B844" w:rsidR="00360201" w:rsidRDefault="00360201" w:rsidP="00327092">
      <w:pPr>
        <w:pStyle w:val="AnonymousTitle"/>
      </w:pPr>
      <w:r w:rsidRPr="00601D67">
        <w:t>Wet floodproofing</w:t>
      </w:r>
    </w:p>
    <w:p w14:paraId="7A472AFD" w14:textId="77777777" w:rsidR="00360201" w:rsidRPr="00601D67" w:rsidRDefault="00360201" w:rsidP="00360201">
      <w:r w:rsidRPr="00601D67">
        <w:t xml:space="preserve">Wet floodproofing does not protect against hydrodynamic forces from moving water. </w:t>
      </w:r>
      <w:r>
        <w:t xml:space="preserve">Rather, </w:t>
      </w:r>
      <w:r w:rsidRPr="00601D67">
        <w:t xml:space="preserve">the interior of the dwelling </w:t>
      </w:r>
      <w:r>
        <w:t>is constructed using</w:t>
      </w:r>
      <w:r w:rsidRPr="00601D67">
        <w:t xml:space="preserve"> materials that are </w:t>
      </w:r>
      <w:r>
        <w:t>less susceptible to water</w:t>
      </w:r>
      <w:r w:rsidRPr="00601D67">
        <w:t xml:space="preserve"> damage and can recover from wetting with</w:t>
      </w:r>
      <w:r>
        <w:t xml:space="preserve"> minimal</w:t>
      </w:r>
      <w:r w:rsidRPr="00601D67">
        <w:t xml:space="preserve"> need for replacement</w:t>
      </w:r>
      <w:r>
        <w:t xml:space="preserve"> (e.g. tile flooring rather than wood)</w:t>
      </w:r>
      <w:r w:rsidRPr="00601D67">
        <w:t xml:space="preserve">. </w:t>
      </w:r>
    </w:p>
    <w:p w14:paraId="17491423" w14:textId="77777777" w:rsidR="00360201" w:rsidRDefault="00360201" w:rsidP="00360201"/>
    <w:p w14:paraId="69964FAA" w14:textId="77777777" w:rsidR="00360201" w:rsidRDefault="00360201" w:rsidP="00360201">
      <w:r w:rsidRPr="00601D67">
        <w:t>After consulting with a Florida local contractor, common practice for wet floodproofing a masonry home consists of:</w:t>
      </w:r>
    </w:p>
    <w:p w14:paraId="467B1B80" w14:textId="77777777" w:rsidR="00360201" w:rsidRPr="00601D67" w:rsidRDefault="00360201" w:rsidP="00360201"/>
    <w:p w14:paraId="7BDAE92B" w14:textId="77777777" w:rsidR="00360201" w:rsidRPr="00601D67" w:rsidRDefault="00360201" w:rsidP="00DE19AE">
      <w:pPr>
        <w:pStyle w:val="ListParagraph"/>
        <w:numPr>
          <w:ilvl w:val="0"/>
          <w:numId w:val="95"/>
        </w:numPr>
      </w:pPr>
      <w:r w:rsidRPr="00601D67">
        <w:t xml:space="preserve">waterproofing the interior block with paint to eliminate the possibility of mold growing on the interior masonry; </w:t>
      </w:r>
    </w:p>
    <w:p w14:paraId="18301780" w14:textId="77777777" w:rsidR="00360201" w:rsidRPr="00601D67" w:rsidRDefault="00360201" w:rsidP="00DE19AE">
      <w:pPr>
        <w:pStyle w:val="ListParagraph"/>
        <w:numPr>
          <w:ilvl w:val="0"/>
          <w:numId w:val="95"/>
        </w:numPr>
      </w:pPr>
      <w:r w:rsidRPr="00601D67">
        <w:t>using non-wood (e.g., metal) furring strip boards</w:t>
      </w:r>
    </w:p>
    <w:p w14:paraId="08024D2A" w14:textId="77777777" w:rsidR="00360201" w:rsidRPr="00601D67" w:rsidRDefault="00360201" w:rsidP="00DE19AE">
      <w:pPr>
        <w:pStyle w:val="ListParagraph"/>
        <w:numPr>
          <w:ilvl w:val="0"/>
          <w:numId w:val="95"/>
        </w:numPr>
      </w:pPr>
      <w:r w:rsidRPr="00601D67">
        <w:t>using cement boards instead of drywall;</w:t>
      </w:r>
    </w:p>
    <w:p w14:paraId="5B56F88E" w14:textId="77777777" w:rsidR="00360201" w:rsidRPr="00601D67" w:rsidRDefault="00360201" w:rsidP="00DE19AE">
      <w:pPr>
        <w:pStyle w:val="ListParagraph"/>
        <w:numPr>
          <w:ilvl w:val="0"/>
          <w:numId w:val="95"/>
        </w:numPr>
      </w:pPr>
      <w:r w:rsidRPr="00601D67">
        <w:t xml:space="preserve">using plastic or vinyl base boards; </w:t>
      </w:r>
    </w:p>
    <w:p w14:paraId="328A578C" w14:textId="77777777" w:rsidR="00360201" w:rsidRPr="00601D67" w:rsidRDefault="00360201" w:rsidP="00DE19AE">
      <w:pPr>
        <w:pStyle w:val="ListParagraph"/>
        <w:numPr>
          <w:ilvl w:val="0"/>
          <w:numId w:val="95"/>
        </w:numPr>
      </w:pPr>
      <w:r w:rsidRPr="00601D67">
        <w:t xml:space="preserve">using tile or terrazzo flooring; </w:t>
      </w:r>
    </w:p>
    <w:p w14:paraId="004D6849" w14:textId="77777777" w:rsidR="00360201" w:rsidRPr="00601D67" w:rsidRDefault="00360201" w:rsidP="00DE19AE">
      <w:pPr>
        <w:pStyle w:val="ListParagraph"/>
        <w:numPr>
          <w:ilvl w:val="0"/>
          <w:numId w:val="95"/>
        </w:numPr>
      </w:pPr>
      <w:r w:rsidRPr="00601D67">
        <w:t xml:space="preserve">elevating mechanical equipment;  </w:t>
      </w:r>
    </w:p>
    <w:p w14:paraId="34A66481" w14:textId="77777777" w:rsidR="00360201" w:rsidRPr="00601D67" w:rsidRDefault="00360201" w:rsidP="00DE19AE">
      <w:pPr>
        <w:pStyle w:val="ListParagraph"/>
        <w:numPr>
          <w:ilvl w:val="0"/>
          <w:numId w:val="95"/>
        </w:numPr>
      </w:pPr>
      <w:r w:rsidRPr="00601D67">
        <w:lastRenderedPageBreak/>
        <w:t xml:space="preserve">using PVC or composite frames for the opening </w:t>
      </w:r>
    </w:p>
    <w:p w14:paraId="6E6A743D" w14:textId="77777777" w:rsidR="00360201" w:rsidRPr="00601D67" w:rsidRDefault="00360201" w:rsidP="00DE19AE">
      <w:pPr>
        <w:pStyle w:val="ListParagraph"/>
        <w:numPr>
          <w:ilvl w:val="0"/>
          <w:numId w:val="95"/>
        </w:numPr>
      </w:pPr>
      <w:r w:rsidRPr="00601D67">
        <w:t>Placing electric plugs above 3 or 4 ft.</w:t>
      </w:r>
    </w:p>
    <w:p w14:paraId="04FA4C6A" w14:textId="77777777" w:rsidR="00360201" w:rsidRDefault="00360201" w:rsidP="00360201"/>
    <w:p w14:paraId="1152228D" w14:textId="77777777" w:rsidR="00360201" w:rsidRDefault="00360201" w:rsidP="00360201">
      <w:r>
        <w:t>The</w:t>
      </w:r>
      <w:r w:rsidRPr="00601D67">
        <w:t xml:space="preserve"> extra cost of the first four measures to mitigate the interior walls is $5.75 per sq.ft of wall. The cost of using tile or terrazzo vs. hardwood is the same. The cost of elevating mechanical equipment is $500 per unit. Using PVC or composite frames is slightly cheaper than wood frames. And the cost of placing the electric plugs at a higher elevation is the same as lower elevations. Since all these mitigation measures are performed on the interior, the calculated costs will be added to the interior section of the cost analysis. Also, since the mitigation measures are performed only on the first floor, all extra cost (repair and replacement) are added to the cost analysis of the first floor. However, given that these extra costs change the cost analysis of the entire building, regardless of the number of stories of the building, the cost ra</w:t>
      </w:r>
      <w:r>
        <w:t xml:space="preserve">tio of all the components </w:t>
      </w:r>
      <w:r w:rsidRPr="00601D67">
        <w:t xml:space="preserve">change. </w:t>
      </w:r>
    </w:p>
    <w:p w14:paraId="17043CDD" w14:textId="77777777" w:rsidR="00360201" w:rsidRDefault="00360201" w:rsidP="00360201">
      <w:r>
        <w:t>The</w:t>
      </w:r>
      <w:r w:rsidRPr="00601D67">
        <w:t xml:space="preserve"> </w:t>
      </w:r>
      <w:r>
        <w:t xml:space="preserve">cost of mitigating </w:t>
      </w:r>
      <w:r w:rsidRPr="00601D67">
        <w:t>interior</w:t>
      </w:r>
      <w:r>
        <w:t xml:space="preserve"> components increases the ratio of</w:t>
      </w:r>
      <w:r w:rsidRPr="00601D67">
        <w:t xml:space="preserve"> </w:t>
      </w:r>
      <w:r>
        <w:t>interior cost to cost of</w:t>
      </w:r>
      <w:r w:rsidRPr="00601D67">
        <w:t xml:space="preserve"> the entire house. These modifications do not add to the strength of a building </w:t>
      </w:r>
      <w:r>
        <w:t xml:space="preserve">but </w:t>
      </w:r>
      <w:r w:rsidRPr="00601D67">
        <w:t xml:space="preserve">reduce the need to replace some components and therefore results in less </w:t>
      </w:r>
      <w:r>
        <w:t>loss</w:t>
      </w:r>
      <w:r w:rsidRPr="00601D67">
        <w:t xml:space="preserve"> </w:t>
      </w:r>
      <w:r>
        <w:t>for</w:t>
      </w:r>
      <w:r w:rsidRPr="00601D67">
        <w:t xml:space="preserve"> the building. </w:t>
      </w:r>
    </w:p>
    <w:p w14:paraId="189FA242" w14:textId="77777777" w:rsidR="00360201" w:rsidRDefault="00360201" w:rsidP="00360201"/>
    <w:p w14:paraId="3F208BC1" w14:textId="77777777" w:rsidR="00360201" w:rsidRDefault="00360201" w:rsidP="00360201">
      <w:r>
        <w:t xml:space="preserve">Following the procedure explained in section 2.1, damage distributions are altered for the components influenced by wet floodproofing (interior and utilities). </w:t>
      </w:r>
    </w:p>
    <w:p w14:paraId="5E9E336B" w14:textId="77777777" w:rsidR="00595624" w:rsidRDefault="00595624" w:rsidP="00360201"/>
    <w:p w14:paraId="76277492" w14:textId="723C99A7" w:rsidR="00360201" w:rsidRDefault="00360201" w:rsidP="00327092">
      <w:pPr>
        <w:pStyle w:val="AnonymousTitle"/>
      </w:pPr>
      <w:r>
        <w:t>Dry</w:t>
      </w:r>
      <w:r w:rsidRPr="00601D67">
        <w:t xml:space="preserve"> floodproofing</w:t>
      </w:r>
    </w:p>
    <w:p w14:paraId="62B00A09" w14:textId="77777777" w:rsidR="00360201" w:rsidRDefault="00360201" w:rsidP="00360201">
      <w:r w:rsidRPr="008D5E48">
        <w:t xml:space="preserve">Dry floodproofing is a method that makes the dwelling watertight from the ground level up to a designated height (1, 2, 3 feet) via use of waterproof coatings or membranes, water tight gates around low entryways, and protecting </w:t>
      </w:r>
      <w:r>
        <w:t xml:space="preserve">utilities to that same height.  </w:t>
      </w:r>
      <w:r w:rsidRPr="008D5E48">
        <w:t>According to FEMA 551, common practice for dry floodproofing a structure consists of:</w:t>
      </w:r>
    </w:p>
    <w:p w14:paraId="167DE4FF" w14:textId="77777777" w:rsidR="00360201" w:rsidRPr="007119C6" w:rsidRDefault="00360201" w:rsidP="00360201"/>
    <w:p w14:paraId="76C6C96C" w14:textId="77777777" w:rsidR="00360201" w:rsidRPr="000639A9" w:rsidRDefault="00360201" w:rsidP="00DE19AE">
      <w:pPr>
        <w:pStyle w:val="ListParagraph"/>
        <w:numPr>
          <w:ilvl w:val="0"/>
          <w:numId w:val="96"/>
        </w:numPr>
      </w:pPr>
      <w:r>
        <w:t>Waterproofing a concrete block or brick-faced wall by applying a polyethylene sheet or other impervious material and covering with a facing material such as brick</w:t>
      </w:r>
      <w:r w:rsidRPr="000639A9">
        <w:t xml:space="preserve">; </w:t>
      </w:r>
    </w:p>
    <w:p w14:paraId="432A3CAE" w14:textId="77777777" w:rsidR="00360201" w:rsidRDefault="00360201" w:rsidP="00DE19AE">
      <w:pPr>
        <w:pStyle w:val="ListParagraph"/>
        <w:numPr>
          <w:ilvl w:val="0"/>
          <w:numId w:val="96"/>
        </w:numPr>
      </w:pPr>
      <w:r>
        <w:t>Acrylic latex wall coating;</w:t>
      </w:r>
    </w:p>
    <w:p w14:paraId="4666B035" w14:textId="77777777" w:rsidR="00360201" w:rsidRDefault="00360201" w:rsidP="00DE19AE">
      <w:pPr>
        <w:pStyle w:val="ListParagraph"/>
        <w:numPr>
          <w:ilvl w:val="0"/>
          <w:numId w:val="96"/>
        </w:numPr>
      </w:pPr>
      <w:r>
        <w:t>Caulking/sealant – a high performance electrometric “urethane” sealant is recommended.</w:t>
      </w:r>
    </w:p>
    <w:p w14:paraId="6C82C8A7" w14:textId="77777777" w:rsidR="00360201" w:rsidRDefault="00360201" w:rsidP="00360201"/>
    <w:p w14:paraId="7058A1FB" w14:textId="77777777" w:rsidR="00360201" w:rsidRDefault="00360201" w:rsidP="00360201">
      <w:r>
        <w:t>S</w:t>
      </w:r>
      <w:r w:rsidRPr="008D5E48">
        <w:t xml:space="preserve">ince the mitigation measures are performed only on the first floor, all extra cost (repair and replacement) are added to the cost analysis of the first floor. </w:t>
      </w:r>
      <w:r>
        <w:t>G</w:t>
      </w:r>
      <w:r w:rsidRPr="008D5E48">
        <w:t xml:space="preserve">iven that </w:t>
      </w:r>
      <w:r>
        <w:t>the mitigation</w:t>
      </w:r>
      <w:r w:rsidRPr="008D5E48">
        <w:t xml:space="preserve"> costs change the cost analysis of the entire building, regardless of the number of stories of the building, the cost r</w:t>
      </w:r>
      <w:r>
        <w:t>atio of all the components</w:t>
      </w:r>
      <w:r w:rsidRPr="008D5E48">
        <w:t xml:space="preserve"> change</w:t>
      </w:r>
      <w:r>
        <w:t>s</w:t>
      </w:r>
      <w:r w:rsidRPr="008D5E48">
        <w:t xml:space="preserve">. </w:t>
      </w:r>
    </w:p>
    <w:p w14:paraId="134B0901" w14:textId="77777777" w:rsidR="00360201" w:rsidRDefault="00360201" w:rsidP="00595624">
      <w:r>
        <w:t xml:space="preserve">Following the procedure explained in section 2.1, damage distributions are altered for the affected components. For the case of dry floodproofing, when the water is below the </w:t>
      </w:r>
      <w:r w:rsidRPr="006A7B22">
        <w:t xml:space="preserve">mitigation height, the interior and the utilities components are considered to </w:t>
      </w:r>
      <w:r>
        <w:t>be un</w:t>
      </w:r>
      <w:r w:rsidRPr="006A7B22">
        <w:t>damage</w:t>
      </w:r>
      <w:r>
        <w:t>d</w:t>
      </w:r>
      <w:r w:rsidR="00595624">
        <w:t>.</w:t>
      </w:r>
    </w:p>
    <w:p w14:paraId="40A537B7" w14:textId="77777777" w:rsidR="00595624" w:rsidRPr="006A7B22" w:rsidRDefault="00595624" w:rsidP="00595624"/>
    <w:p w14:paraId="1D5744D8" w14:textId="270C1343" w:rsidR="00360201" w:rsidRPr="00327092" w:rsidRDefault="00360201" w:rsidP="00327092">
      <w:pPr>
        <w:pStyle w:val="AnonymousTitle"/>
      </w:pPr>
      <w:r w:rsidRPr="00327092">
        <w:t>Flood Openings in foundation wall</w:t>
      </w:r>
    </w:p>
    <w:p w14:paraId="37F8D262" w14:textId="23036659" w:rsidR="00360201" w:rsidRPr="00633105" w:rsidRDefault="00360201" w:rsidP="00360201">
      <w:r w:rsidRPr="00633105">
        <w:t xml:space="preserve">Flood openings are used as a mitigation measure where the water is allowed to flow in and out of </w:t>
      </w:r>
      <w:r>
        <w:t>an</w:t>
      </w:r>
      <w:r w:rsidRPr="00633105">
        <w:t xml:space="preserve"> </w:t>
      </w:r>
      <w:r>
        <w:t>elevated</w:t>
      </w:r>
      <w:r w:rsidRPr="00633105">
        <w:t xml:space="preserve"> foundation. The procedure to model this mitigation measure is similar to the ones described for the previous cases. As </w:t>
      </w:r>
      <w:r>
        <w:t>seen</w:t>
      </w:r>
      <w:r w:rsidRPr="00633105">
        <w:t xml:space="preserve"> in </w:t>
      </w:r>
      <w:r w:rsidR="00D1531F">
        <w:fldChar w:fldCharType="begin"/>
      </w:r>
      <w:r w:rsidR="00D1531F">
        <w:instrText xml:space="preserve"> REF _Ref31192140 \h </w:instrText>
      </w:r>
      <w:r w:rsidR="00D1531F">
        <w:fldChar w:fldCharType="separate"/>
      </w:r>
      <w:r w:rsidR="00407951" w:rsidRPr="00595624">
        <w:t xml:space="preserve">Table </w:t>
      </w:r>
      <w:r w:rsidR="00407951">
        <w:rPr>
          <w:noProof/>
        </w:rPr>
        <w:t>44</w:t>
      </w:r>
      <w:r w:rsidR="00D1531F">
        <w:fldChar w:fldCharType="end"/>
      </w:r>
      <w:r w:rsidRPr="00633105">
        <w:t xml:space="preserve">, </w:t>
      </w:r>
      <w:r>
        <w:t xml:space="preserve">the foundation is one of the components </w:t>
      </w:r>
      <w:r>
        <w:lastRenderedPageBreak/>
        <w:t>considered. The flood openings mitigation is reflected by reducing the mean of the pdf of damage of the foundation relative to the unmitigated case.</w:t>
      </w:r>
    </w:p>
    <w:p w14:paraId="5FABD11E" w14:textId="77777777" w:rsidR="00360201" w:rsidRPr="00633105" w:rsidRDefault="00360201" w:rsidP="00360201"/>
    <w:p w14:paraId="5D824BBB" w14:textId="486E659A" w:rsidR="00360201" w:rsidRPr="00633105" w:rsidRDefault="00360201" w:rsidP="00327092">
      <w:pPr>
        <w:pStyle w:val="AnonymousTitle"/>
      </w:pPr>
      <w:r w:rsidRPr="006A7B22">
        <w:t>Elevated structure</w:t>
      </w:r>
    </w:p>
    <w:p w14:paraId="6AA02AFC" w14:textId="4EDAB94C" w:rsidR="00360201" w:rsidRDefault="00360201" w:rsidP="00360201">
      <w:r w:rsidRPr="00633105">
        <w:t>Elevat</w:t>
      </w:r>
      <w:r>
        <w:t xml:space="preserve">ed residential structures are a common in coastal regions. The methodology to develop personal residential vulnerability functions for elevated structures is the same as described in standard GF-1 disclosure 2, where tsunami fragility curves are used as a basis and then translated into coastal flood fragility functions via force equivalency calculations. With the damage states quantification, the vulnerability functions are derived from the fragility functions. The only difference in the procedure (with respect to on grade structures) is in the way the forces are calculated. Instead of directly using the coastal flood force equations, only the pressure acting on the superstructure is integrated to calculate the resulting lateral force acting on the elevated structure, as shown (shaded) in </w:t>
      </w:r>
      <w:r w:rsidR="00690E0F">
        <w:fldChar w:fldCharType="begin"/>
      </w:r>
      <w:r w:rsidR="00690E0F">
        <w:instrText xml:space="preserve"> REF _Ref31192533 \h </w:instrText>
      </w:r>
      <w:r w:rsidR="00690E0F">
        <w:fldChar w:fldCharType="separate"/>
      </w:r>
      <w:r w:rsidR="00407951">
        <w:t xml:space="preserve">Figure </w:t>
      </w:r>
      <w:r w:rsidR="00407951">
        <w:rPr>
          <w:noProof/>
        </w:rPr>
        <w:t>64</w:t>
      </w:r>
      <w:r w:rsidR="00690E0F">
        <w:fldChar w:fldCharType="end"/>
      </w:r>
      <w:r>
        <w:t>. Damage begins to accumulate at the inundation height associated with wave crest reaching the lowest horizontal structural member, followed by rapid accumulation of damage with increasing depth due to larger wave forces at deeper inundation depths.</w:t>
      </w:r>
    </w:p>
    <w:p w14:paraId="1D9DEE86" w14:textId="77777777" w:rsidR="00360201" w:rsidRDefault="00360201" w:rsidP="00360201"/>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0"/>
      </w:tblGrid>
      <w:tr w:rsidR="00360201" w:rsidRPr="00A33E13" w14:paraId="1D98397F" w14:textId="77777777" w:rsidTr="00D1531F">
        <w:trPr>
          <w:trHeight w:val="4666"/>
          <w:jc w:val="center"/>
        </w:trPr>
        <w:tc>
          <w:tcPr>
            <w:tcW w:w="8050" w:type="dxa"/>
          </w:tcPr>
          <w:p w14:paraId="4ED45083" w14:textId="77777777" w:rsidR="006C5040" w:rsidRDefault="00360201" w:rsidP="006C5040">
            <w:pPr>
              <w:keepNext/>
              <w:jc w:val="center"/>
            </w:pPr>
            <w:r w:rsidRPr="0063176C">
              <w:rPr>
                <w:noProof/>
                <w:lang w:eastAsia="zh-CN"/>
              </w:rPr>
              <w:drawing>
                <wp:inline distT="0" distB="0" distL="0" distR="0" wp14:anchorId="1F3C8CF3" wp14:editId="70F7FD20">
                  <wp:extent cx="4720756" cy="3200400"/>
                  <wp:effectExtent l="0" t="0" r="3810" b="0"/>
                  <wp:docPr id="5143" name="Picture 5143" descr="C:\Users\apaleo\Desktop\t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aleo\Desktop\test.pn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4720756" cy="3200400"/>
                          </a:xfrm>
                          <a:prstGeom prst="rect">
                            <a:avLst/>
                          </a:prstGeom>
                          <a:noFill/>
                          <a:ln>
                            <a:noFill/>
                          </a:ln>
                        </pic:spPr>
                      </pic:pic>
                    </a:graphicData>
                  </a:graphic>
                </wp:inline>
              </w:drawing>
            </w:r>
          </w:p>
          <w:p w14:paraId="42219685" w14:textId="22BDD8F3" w:rsidR="006C5040" w:rsidRPr="006C5040" w:rsidRDefault="006C5040" w:rsidP="006C5040">
            <w:pPr>
              <w:pStyle w:val="Caption"/>
            </w:pPr>
            <w:bookmarkStart w:id="484" w:name="_Ref31192533"/>
            <w:bookmarkStart w:id="485" w:name="_Toc33710139"/>
            <w:bookmarkStart w:id="486" w:name="_Toc34080166"/>
            <w:r>
              <w:t xml:space="preserve">Figure </w:t>
            </w:r>
            <w:fldSimple w:instr=" SEQ Figure \* ARABIC ">
              <w:r w:rsidR="00407951">
                <w:rPr>
                  <w:noProof/>
                </w:rPr>
                <w:t>64</w:t>
              </w:r>
            </w:fldSimple>
            <w:bookmarkEnd w:id="484"/>
            <w:r w:rsidRPr="00633105">
              <w:t>. Pressure acting on elevated structure</w:t>
            </w:r>
            <w:r w:rsidR="006D49B7">
              <w:t>.</w:t>
            </w:r>
            <w:bookmarkEnd w:id="485"/>
            <w:bookmarkEnd w:id="486"/>
          </w:p>
        </w:tc>
      </w:tr>
    </w:tbl>
    <w:p w14:paraId="73E2740E" w14:textId="77777777" w:rsidR="006C5040" w:rsidRDefault="006C5040" w:rsidP="006C5040"/>
    <w:p w14:paraId="518B42C2" w14:textId="03A7932E" w:rsidR="00360201" w:rsidRPr="00633105" w:rsidRDefault="00360201" w:rsidP="00C4419E">
      <w:pPr>
        <w:pStyle w:val="AnonymousTitle"/>
      </w:pPr>
      <w:r w:rsidRPr="006A7B22">
        <w:t>Combined mitigation: utility equipment elevated 2 feet and wet floodproofing 2 feet</w:t>
      </w:r>
    </w:p>
    <w:p w14:paraId="46B17FFE" w14:textId="1C56FACC" w:rsidR="00360201" w:rsidRPr="000B1A5E" w:rsidRDefault="00360201" w:rsidP="00360201">
      <w:r w:rsidRPr="00633105">
        <w:t>Combining mitigations is a matter of implementing more than one mitigation method within the</w:t>
      </w:r>
      <w:r w:rsidRPr="006A7B22">
        <w:t xml:space="preserve"> model simultaneously. The combinations performed involve wet floodproofing and elevated utility</w:t>
      </w:r>
      <w:r>
        <w:t xml:space="preserve"> equipment from 1 to 3 feet</w:t>
      </w:r>
      <w:r w:rsidRPr="00943B85">
        <w:t xml:space="preserve">. </w:t>
      </w:r>
      <w:r>
        <w:t xml:space="preserve">The resultant combination is derived by selecting the appropriate </w:t>
      </w:r>
      <w:r>
        <w:lastRenderedPageBreak/>
        <w:t>distributions for utilities and interior</w:t>
      </w:r>
      <w:r w:rsidRPr="00943B85">
        <w:t xml:space="preserve">. The </w:t>
      </w:r>
      <w:r>
        <w:t xml:space="preserve">resultant combined </w:t>
      </w:r>
      <w:r w:rsidRPr="00943B85">
        <w:t>mitigation is not</w:t>
      </w:r>
      <w:r>
        <w:t xml:space="preserve"> a linear superposition of individual mitigations. </w:t>
      </w:r>
    </w:p>
    <w:p w14:paraId="22881CD9" w14:textId="77777777" w:rsidR="000B1A5E" w:rsidRPr="000B1A5E" w:rsidRDefault="000B1A5E" w:rsidP="008B6F3F">
      <w:pPr>
        <w:pStyle w:val="Normal-centered-bold"/>
        <w:numPr>
          <w:ilvl w:val="0"/>
          <w:numId w:val="48"/>
        </w:numPr>
        <w:ind w:left="360"/>
      </w:pPr>
      <w:r w:rsidRPr="000B1A5E">
        <w:t xml:space="preserve">Describe how personal residential time element losses are affected by performance of flood mitigation measures. Identify any assumptions. </w:t>
      </w:r>
    </w:p>
    <w:p w14:paraId="33BB1EAF" w14:textId="4CEA5FB5" w:rsidR="00360201" w:rsidRPr="000B1A5E" w:rsidRDefault="00360201" w:rsidP="00360201">
      <w:r>
        <w:t>Standard VF-3 explains that time element losses are related to structure damage. Therefore, any given mitigation that reduces structure damage will reduce time element losses.</w:t>
      </w:r>
    </w:p>
    <w:p w14:paraId="2C94EFC0" w14:textId="77777777" w:rsidR="000B1A5E" w:rsidRPr="000B1A5E" w:rsidRDefault="000B1A5E" w:rsidP="008B6F3F">
      <w:pPr>
        <w:pStyle w:val="Normal-centered-bold"/>
        <w:numPr>
          <w:ilvl w:val="0"/>
          <w:numId w:val="48"/>
        </w:numPr>
        <w:ind w:left="360"/>
      </w:pPr>
      <w:r w:rsidRPr="000B1A5E">
        <w:t>Describe how personal residential structure and contents damage and their associated uncertainties are affected by flood mitigation measures. Identify any assumptions.</w:t>
      </w:r>
    </w:p>
    <w:p w14:paraId="698A4734" w14:textId="448A871F" w:rsidR="00360201" w:rsidRPr="000B1A5E" w:rsidRDefault="00360201" w:rsidP="00360201">
      <w:r>
        <w:t xml:space="preserve">The implementation of mitigation measures directly influences one or more components of the structure damage as discussed in Disclosure 2. Standard VF-2 explains that content damage is </w:t>
      </w:r>
      <w:r w:rsidR="00C4419E">
        <w:t xml:space="preserve">a function of structure damage. </w:t>
      </w:r>
      <w:r>
        <w:t>Therefore any given mitigation that reduces structure damage will reduce content damage.</w:t>
      </w:r>
    </w:p>
    <w:p w14:paraId="78DA8083" w14:textId="77777777" w:rsidR="000B1A5E" w:rsidRPr="000B1A5E" w:rsidRDefault="000B1A5E" w:rsidP="008B6F3F">
      <w:pPr>
        <w:pStyle w:val="Normal-centered-bold"/>
        <w:numPr>
          <w:ilvl w:val="0"/>
          <w:numId w:val="48"/>
        </w:numPr>
        <w:ind w:left="360"/>
      </w:pPr>
      <w:r w:rsidRPr="000B1A5E">
        <w:t>Describe how the effects of multiple flood mitigation measures are combined in the flood model and the process used to ensure that multiple flood mitigation measures are correctly combined.</w:t>
      </w:r>
    </w:p>
    <w:p w14:paraId="7EF4FD5A" w14:textId="6DA72AB9" w:rsidR="00360201" w:rsidRPr="000B1A5E" w:rsidRDefault="00360201" w:rsidP="00360201">
      <w:r>
        <w:t>Please refer to the last section of</w:t>
      </w:r>
      <w:r w:rsidR="004C47FD">
        <w:t xml:space="preserve"> </w:t>
      </w:r>
      <w:r>
        <w:t xml:space="preserve">Disclosure 2. Combined mitigation vulnerabilities are graphically compared to the unmitigated structure as well as that structure with individual mitigations implemented to ensure an expected logical relationship. </w:t>
      </w:r>
    </w:p>
    <w:p w14:paraId="17A86F7E" w14:textId="77777777" w:rsidR="000B1A5E" w:rsidRPr="000B1A5E" w:rsidRDefault="000B1A5E" w:rsidP="008B6F3F">
      <w:pPr>
        <w:pStyle w:val="Normal-centered-bold"/>
        <w:numPr>
          <w:ilvl w:val="0"/>
          <w:numId w:val="48"/>
        </w:numPr>
        <w:ind w:left="360"/>
      </w:pPr>
      <w:r w:rsidRPr="000B1A5E">
        <w:t>Describe how flood mitigation measures affect the uncertainty of the vulnerability. Identify any assumptions.</w:t>
      </w:r>
    </w:p>
    <w:p w14:paraId="64192E55" w14:textId="4D55B802" w:rsidR="000B1A5E" w:rsidRPr="00C4419E" w:rsidRDefault="00360201" w:rsidP="00C4419E">
      <w:r>
        <w:t>Each of the mitigation measures implemented in the model involves assumptions regarding the precise nature of the mitigation measure, its influence on additional cost (both installation and repair), and the level of protection provided. For example, wet floodproofing has a very broad definition. Disclosure 2 discusses the interpretation employed in this model in terms of physical mitigation as well as its influence on cost, repair and vulnerability. Therefore, both the interpretation and implementation of any given mitigation or combination introduce uncertaint</w:t>
      </w:r>
      <w:r w:rsidR="00C4419E">
        <w:t>y.</w:t>
      </w:r>
      <w:r w:rsidR="000B1A5E">
        <w:br w:type="page"/>
      </w:r>
    </w:p>
    <w:p w14:paraId="35136CF0" w14:textId="77777777" w:rsidR="000B1A5E" w:rsidRDefault="0086790D" w:rsidP="000B1A5E">
      <w:pPr>
        <w:pStyle w:val="Heading1"/>
      </w:pPr>
      <w:bookmarkStart w:id="487" w:name="_Toc34080059"/>
      <w:r w:rsidRPr="00A75053">
        <w:lastRenderedPageBreak/>
        <w:t>ACTUARIAL FLOOD STANDARDS</w:t>
      </w:r>
      <w:bookmarkEnd w:id="487"/>
    </w:p>
    <w:p w14:paraId="454708E8" w14:textId="77777777" w:rsidR="000B1A5E" w:rsidRPr="00A75053" w:rsidRDefault="0086790D" w:rsidP="000B1A5E">
      <w:pPr>
        <w:pStyle w:val="Heading2"/>
      </w:pPr>
      <w:bookmarkStart w:id="488" w:name="_Toc34080060"/>
      <w:r>
        <w:t xml:space="preserve">AF-1 </w:t>
      </w:r>
      <w:r w:rsidR="000B1A5E" w:rsidRPr="00A75053">
        <w:t>Flood Modeling Input Data and Output Reports</w:t>
      </w:r>
      <w:bookmarkEnd w:id="488"/>
    </w:p>
    <w:p w14:paraId="512D7E54" w14:textId="77777777" w:rsidR="000B1A5E" w:rsidRPr="00A75053" w:rsidRDefault="000B1A5E" w:rsidP="008B6F3F">
      <w:pPr>
        <w:pStyle w:val="Normal-centered-bold"/>
        <w:numPr>
          <w:ilvl w:val="0"/>
          <w:numId w:val="49"/>
        </w:numPr>
        <w:ind w:left="360"/>
      </w:pPr>
      <w:r w:rsidRPr="00A75053">
        <w:t xml:space="preserve">Adjustments, edits, inclusions, or deletions to insurance company or other input data used by the modeling organization shall be based upon </w:t>
      </w:r>
      <w:r>
        <w:t xml:space="preserve">generally </w:t>
      </w:r>
      <w:r w:rsidRPr="00A75053">
        <w:t xml:space="preserve">accepted actuarial, underwriting, and statistical procedures. </w:t>
      </w:r>
    </w:p>
    <w:p w14:paraId="271206EF" w14:textId="4F22FD8A" w:rsidR="00494AE3" w:rsidRPr="00A75053" w:rsidRDefault="00494AE3" w:rsidP="00494AE3">
      <w:r w:rsidRPr="00494AE3">
        <w:t>Modifications to insurance company or other input data is based on acceptable actuarial, underwriting and statistical procedures.</w:t>
      </w:r>
    </w:p>
    <w:p w14:paraId="0E1DB997" w14:textId="6E2E3EFA" w:rsidR="000B1A5E" w:rsidRDefault="000B1A5E" w:rsidP="008B6F3F">
      <w:pPr>
        <w:pStyle w:val="Normal-centered-bold"/>
        <w:numPr>
          <w:ilvl w:val="0"/>
          <w:numId w:val="49"/>
        </w:numPr>
        <w:ind w:left="360"/>
      </w:pPr>
      <w:r w:rsidRPr="00A75053">
        <w:t xml:space="preserve">All modifications, adjustments, assumptions, inputs and input file identification, and defaults necessary to use the flood model shall be actuarially sound and shall be included with the flood model output report. Treatment of missing values for user inputs required to run the flood model shall be actuarially sound and described with the flood model output report. </w:t>
      </w:r>
    </w:p>
    <w:p w14:paraId="7F3301BD" w14:textId="3BB5DCE1" w:rsidR="00494AE3" w:rsidRPr="00A75053" w:rsidRDefault="00494AE3" w:rsidP="00494AE3">
      <w:r w:rsidRPr="00494AE3">
        <w:t>All inputs, including the identification of the input file and any modifications to the inputs necessary to run the flood model are actuarially sound and described in the model output report.  This includes the treatment of missing</w:t>
      </w:r>
      <w:r w:rsidR="00C4419E">
        <w:t xml:space="preserve"> values.</w:t>
      </w:r>
    </w:p>
    <w:p w14:paraId="25657D1F" w14:textId="77777777" w:rsidR="00F476DD" w:rsidRPr="00A75053" w:rsidRDefault="00F476DD" w:rsidP="00F476DD">
      <w:pPr>
        <w:pStyle w:val="Normal-centered-bold"/>
      </w:pPr>
      <w:r w:rsidRPr="00A75053">
        <w:t>Disclosures</w:t>
      </w:r>
    </w:p>
    <w:p w14:paraId="417DC8A2" w14:textId="77777777" w:rsidR="00F476DD" w:rsidRPr="00A75053" w:rsidRDefault="00F476DD" w:rsidP="008B6F3F">
      <w:pPr>
        <w:pStyle w:val="Normal-centered-bold"/>
        <w:numPr>
          <w:ilvl w:val="0"/>
          <w:numId w:val="50"/>
        </w:numPr>
        <w:ind w:left="360"/>
        <w:rPr>
          <w:bCs/>
        </w:rPr>
      </w:pPr>
      <w:r w:rsidRPr="00A75053">
        <w:rPr>
          <w:bCs/>
        </w:rPr>
        <w:t>Identify insurance-to-value assumptions and describe the methods and assumptions used to determine the property value and associated flood losses. Provide a sample calculation for determining the property value.</w:t>
      </w:r>
    </w:p>
    <w:p w14:paraId="5550DDD8" w14:textId="77777777" w:rsidR="005117C8" w:rsidRPr="00964FF6" w:rsidRDefault="005117C8" w:rsidP="005117C8">
      <w:pPr>
        <w:rPr>
          <w:b/>
          <w:u w:val="single"/>
        </w:rPr>
      </w:pPr>
      <w:r w:rsidRPr="00964FF6">
        <w:rPr>
          <w:b/>
          <w:u w:val="single"/>
        </w:rPr>
        <w:t>Modeler-Defined Input File</w:t>
      </w:r>
    </w:p>
    <w:p w14:paraId="1A5B8D99" w14:textId="77777777" w:rsidR="005117C8" w:rsidRPr="00964FF6" w:rsidRDefault="005117C8" w:rsidP="005117C8"/>
    <w:p w14:paraId="4553F029" w14:textId="282B8807" w:rsidR="005117C8" w:rsidRPr="00964FF6" w:rsidRDefault="005117C8" w:rsidP="005117C8">
      <w:r w:rsidRPr="00964FF6">
        <w:t>The exposures in this file were sourced from:</w:t>
      </w:r>
    </w:p>
    <w:p w14:paraId="40313CF8" w14:textId="77777777" w:rsidR="005117C8" w:rsidRPr="00964FF6" w:rsidRDefault="005117C8" w:rsidP="005117C8"/>
    <w:p w14:paraId="3BFCDB66" w14:textId="77777777" w:rsidR="005117C8" w:rsidRPr="00964FF6" w:rsidRDefault="005117C8" w:rsidP="00893A13">
      <w:pPr>
        <w:pStyle w:val="ListParagraph"/>
        <w:numPr>
          <w:ilvl w:val="0"/>
          <w:numId w:val="114"/>
        </w:numPr>
      </w:pPr>
      <w:r w:rsidRPr="00964FF6">
        <w:t xml:space="preserve">NFIP’s 2012 exposure file for Florida, </w:t>
      </w:r>
    </w:p>
    <w:p w14:paraId="6E79A1B5" w14:textId="77777777" w:rsidR="005117C8" w:rsidRPr="00964FF6" w:rsidRDefault="005117C8" w:rsidP="00893A13">
      <w:pPr>
        <w:pStyle w:val="ListParagraph"/>
        <w:numPr>
          <w:ilvl w:val="0"/>
          <w:numId w:val="114"/>
        </w:numPr>
      </w:pPr>
      <w:r w:rsidRPr="00964FF6">
        <w:t xml:space="preserve">The 2019 exposures of a manufactured home insurer whose policies include flood coverage, and </w:t>
      </w:r>
    </w:p>
    <w:p w14:paraId="4B3D8BCC" w14:textId="77777777" w:rsidR="005117C8" w:rsidRPr="00964FF6" w:rsidRDefault="005117C8" w:rsidP="00893A13">
      <w:pPr>
        <w:pStyle w:val="ListParagraph"/>
        <w:numPr>
          <w:ilvl w:val="0"/>
          <w:numId w:val="114"/>
        </w:numPr>
      </w:pPr>
      <w:r w:rsidRPr="00964FF6">
        <w:t>Post-2012 construction for frame and masonry owners policies located in coastal ZIP codes as reported to the modeler by the Florida OIR for 2019 stress testing.</w:t>
      </w:r>
    </w:p>
    <w:p w14:paraId="1328F272" w14:textId="77777777" w:rsidR="005117C8" w:rsidRPr="00964FF6" w:rsidRDefault="005117C8" w:rsidP="005117C8"/>
    <w:p w14:paraId="24E9B105" w14:textId="77777777" w:rsidR="005117C8" w:rsidRPr="00964FF6" w:rsidRDefault="005117C8" w:rsidP="005117C8">
      <w:r w:rsidRPr="00964FF6">
        <w:t xml:space="preserve">Properties from the latter two sources were assumed to be insured to value.  The NFIP policies were matched to county </w:t>
      </w:r>
      <w:r w:rsidRPr="00964FF6">
        <w:rPr>
          <w:szCs w:val="24"/>
        </w:rPr>
        <w:t>tax assessor (TA) databases</w:t>
      </w:r>
      <w:r w:rsidRPr="00964FF6">
        <w:t xml:space="preserve"> in order to determine the current property value.   For unmatched exposures the building limit was assumed to be the property value.</w:t>
      </w:r>
    </w:p>
    <w:p w14:paraId="3438C9BC" w14:textId="77777777" w:rsidR="005117C8" w:rsidRPr="00964FF6" w:rsidRDefault="005117C8" w:rsidP="005117C8"/>
    <w:p w14:paraId="019FFEA1" w14:textId="77777777" w:rsidR="005117C8" w:rsidRPr="00964FF6" w:rsidRDefault="005117C8" w:rsidP="005117C8"/>
    <w:p w14:paraId="71F804FB" w14:textId="77777777" w:rsidR="005117C8" w:rsidRPr="00964FF6" w:rsidRDefault="005117C8" w:rsidP="005117C8"/>
    <w:p w14:paraId="52E40E9D" w14:textId="77777777" w:rsidR="005117C8" w:rsidRPr="00964FF6" w:rsidRDefault="005117C8" w:rsidP="005117C8">
      <w:r w:rsidRPr="00964FF6">
        <w:lastRenderedPageBreak/>
        <w:t>Sample Calculation NFIP exposures:</w:t>
      </w:r>
    </w:p>
    <w:p w14:paraId="121184F7" w14:textId="77777777" w:rsidR="005117C8" w:rsidRPr="00964FF6" w:rsidRDefault="005117C8" w:rsidP="005117C8"/>
    <w:p w14:paraId="4526A8BC" w14:textId="77777777" w:rsidR="005117C8" w:rsidRPr="00964FF6" w:rsidRDefault="005117C8" w:rsidP="005117C8">
      <w:r w:rsidRPr="00964FF6">
        <w:t>Property Value = Max (TA database value, policy limit)</w:t>
      </w:r>
    </w:p>
    <w:p w14:paraId="77240631" w14:textId="77777777" w:rsidR="005117C8" w:rsidRPr="00964FF6" w:rsidRDefault="005117C8" w:rsidP="005117C8"/>
    <w:p w14:paraId="3C0E7419" w14:textId="77777777" w:rsidR="005117C8" w:rsidRPr="00964FF6" w:rsidRDefault="005117C8" w:rsidP="005117C8">
      <w:r w:rsidRPr="00964FF6">
        <w:t>Sample Calculation Manufactured Home Insurer and Stress Testing Policies:</w:t>
      </w:r>
    </w:p>
    <w:p w14:paraId="1188A4F2" w14:textId="77777777" w:rsidR="005117C8" w:rsidRPr="00964FF6" w:rsidRDefault="005117C8" w:rsidP="005117C8"/>
    <w:p w14:paraId="422CA4CA" w14:textId="77777777" w:rsidR="005117C8" w:rsidRPr="00964FF6" w:rsidRDefault="005117C8" w:rsidP="005117C8">
      <w:r w:rsidRPr="00964FF6">
        <w:t>Property Value = Building Limit.</w:t>
      </w:r>
    </w:p>
    <w:p w14:paraId="28910B53" w14:textId="4B9DD07F" w:rsidR="005117C8" w:rsidRPr="00964FF6" w:rsidRDefault="005117C8" w:rsidP="005117C8"/>
    <w:p w14:paraId="5F6C494A" w14:textId="77777777" w:rsidR="005117C8" w:rsidRPr="00964FF6" w:rsidRDefault="005117C8" w:rsidP="005117C8"/>
    <w:p w14:paraId="5844896D" w14:textId="77777777" w:rsidR="005117C8" w:rsidRPr="00964FF6" w:rsidRDefault="005117C8" w:rsidP="005117C8">
      <w:pPr>
        <w:rPr>
          <w:b/>
          <w:u w:val="single"/>
        </w:rPr>
      </w:pPr>
      <w:r w:rsidRPr="00964FF6">
        <w:rPr>
          <w:b/>
          <w:u w:val="single"/>
        </w:rPr>
        <w:t>Vulnerability Calibration</w:t>
      </w:r>
    </w:p>
    <w:p w14:paraId="585909DD" w14:textId="77777777" w:rsidR="005117C8" w:rsidRPr="00964FF6" w:rsidRDefault="005117C8" w:rsidP="005117C8"/>
    <w:p w14:paraId="6ADC595F" w14:textId="77777777" w:rsidR="005117C8" w:rsidRPr="00964FF6" w:rsidRDefault="005117C8" w:rsidP="005117C8">
      <w:r w:rsidRPr="00964FF6">
        <w:t xml:space="preserve">Vulnerability calibration was based on NFIP claims for Florida.  The claim records contain a building value field which is populated at time of claim.  The contents value was estimated by applying the ratio of building value to building limit to the contents limit.  </w:t>
      </w:r>
    </w:p>
    <w:p w14:paraId="225D758B" w14:textId="77777777" w:rsidR="005117C8" w:rsidRPr="00964FF6" w:rsidRDefault="005117C8" w:rsidP="005117C8"/>
    <w:p w14:paraId="76731BDA" w14:textId="77777777" w:rsidR="005117C8" w:rsidRPr="00964FF6" w:rsidRDefault="005117C8" w:rsidP="005117C8">
      <w:r w:rsidRPr="00964FF6">
        <w:t>Sample Calculation:</w:t>
      </w:r>
    </w:p>
    <w:p w14:paraId="3900698A" w14:textId="77777777" w:rsidR="005117C8" w:rsidRPr="00964FF6" w:rsidRDefault="005117C8" w:rsidP="005117C8"/>
    <w:p w14:paraId="5FDDA9F9" w14:textId="77777777" w:rsidR="005117C8" w:rsidRPr="00964FF6" w:rsidRDefault="005117C8" w:rsidP="005117C8">
      <w:r w:rsidRPr="00964FF6">
        <w:t>Property Value = Reported Property Value on NFIP Claim Record.</w:t>
      </w:r>
    </w:p>
    <w:p w14:paraId="55CEA34D" w14:textId="77777777" w:rsidR="005117C8" w:rsidRPr="00964FF6" w:rsidRDefault="005117C8" w:rsidP="005117C8">
      <w:r w:rsidRPr="00964FF6">
        <w:t>Contents Value = (Property Value/Building Limit) x Contents Limit.</w:t>
      </w:r>
    </w:p>
    <w:p w14:paraId="735BA5C0" w14:textId="77777777" w:rsidR="005117C8" w:rsidRPr="00964FF6" w:rsidRDefault="005117C8" w:rsidP="005117C8"/>
    <w:p w14:paraId="1DF29C5B" w14:textId="77777777" w:rsidR="005117C8" w:rsidRPr="00964FF6" w:rsidRDefault="005117C8" w:rsidP="005117C8"/>
    <w:p w14:paraId="7F650E38" w14:textId="77777777" w:rsidR="005117C8" w:rsidRPr="00964FF6" w:rsidRDefault="005117C8" w:rsidP="005117C8">
      <w:pPr>
        <w:rPr>
          <w:b/>
          <w:u w:val="single"/>
        </w:rPr>
      </w:pPr>
      <w:r w:rsidRPr="00964FF6">
        <w:rPr>
          <w:b/>
          <w:u w:val="single"/>
        </w:rPr>
        <w:t>Model Validation</w:t>
      </w:r>
    </w:p>
    <w:p w14:paraId="62DF7F44" w14:textId="77777777" w:rsidR="005117C8" w:rsidRPr="00964FF6" w:rsidRDefault="005117C8" w:rsidP="005117C8"/>
    <w:p w14:paraId="33223689" w14:textId="77777777" w:rsidR="005117C8" w:rsidRPr="00964FF6" w:rsidRDefault="005117C8" w:rsidP="005117C8">
      <w:r w:rsidRPr="00964FF6">
        <w:t xml:space="preserve">Model validation was based on NFIP 2004 exposures and claims.  The NFIP policies were matched to county </w:t>
      </w:r>
      <w:r w:rsidRPr="00964FF6">
        <w:rPr>
          <w:szCs w:val="24"/>
        </w:rPr>
        <w:t>tax assessor databases</w:t>
      </w:r>
      <w:r w:rsidRPr="00964FF6">
        <w:t xml:space="preserve"> in order to determine the current property value, and detrended by 3% per year to adjust for the change in value between 2019 and 2004.   The property value was assumed to be the larger of the detrended tax assessor value and the policy limit.  For unmatched exposures the building limit was assumed to be the property value.</w:t>
      </w:r>
    </w:p>
    <w:p w14:paraId="4292EFA6" w14:textId="77777777" w:rsidR="005117C8" w:rsidRPr="00964FF6" w:rsidRDefault="005117C8" w:rsidP="005117C8"/>
    <w:p w14:paraId="1A0090E5" w14:textId="77777777" w:rsidR="005117C8" w:rsidRPr="00964FF6" w:rsidRDefault="005117C8" w:rsidP="005117C8">
      <w:r w:rsidRPr="00964FF6">
        <w:t>Sample Calculation:</w:t>
      </w:r>
    </w:p>
    <w:p w14:paraId="22C34FA6" w14:textId="77777777" w:rsidR="005117C8" w:rsidRPr="00964FF6" w:rsidRDefault="005117C8" w:rsidP="005117C8"/>
    <w:p w14:paraId="39D35E75" w14:textId="77777777" w:rsidR="005117C8" w:rsidRPr="00964FF6" w:rsidRDefault="005117C8" w:rsidP="005117C8">
      <w:r w:rsidRPr="00964FF6">
        <w:t>Property Value = Max (TA database value/1.56, policy limit).</w:t>
      </w:r>
    </w:p>
    <w:p w14:paraId="7CDB8F75" w14:textId="77777777" w:rsidR="005117C8" w:rsidRPr="00964FF6" w:rsidRDefault="005117C8" w:rsidP="005117C8"/>
    <w:p w14:paraId="0E1B7D5C" w14:textId="77777777" w:rsidR="005117C8" w:rsidRPr="00964FF6" w:rsidRDefault="005117C8" w:rsidP="005117C8"/>
    <w:p w14:paraId="4FA4DDA8" w14:textId="77777777" w:rsidR="005117C8" w:rsidRPr="00964FF6" w:rsidRDefault="005117C8" w:rsidP="005117C8">
      <w:pPr>
        <w:rPr>
          <w:b/>
          <w:u w:val="single"/>
        </w:rPr>
      </w:pPr>
      <w:r w:rsidRPr="00964FF6">
        <w:rPr>
          <w:b/>
          <w:u w:val="single"/>
        </w:rPr>
        <w:t xml:space="preserve">Insurance Companies </w:t>
      </w:r>
    </w:p>
    <w:p w14:paraId="02D84875" w14:textId="77777777" w:rsidR="005117C8" w:rsidRPr="00964FF6" w:rsidRDefault="005117C8" w:rsidP="005117C8"/>
    <w:p w14:paraId="3E605C7D" w14:textId="77777777" w:rsidR="005117C8" w:rsidRPr="00964FF6" w:rsidRDefault="005117C8" w:rsidP="005117C8">
      <w:r w:rsidRPr="00964FF6">
        <w:t>The model assumes that insurance companies writing voluntary flood coverage will provide the property value as required in the input specifications.</w:t>
      </w:r>
    </w:p>
    <w:p w14:paraId="11C8F2CB" w14:textId="77777777" w:rsidR="005117C8" w:rsidRPr="00964FF6" w:rsidRDefault="005117C8" w:rsidP="005117C8"/>
    <w:p w14:paraId="651715E2" w14:textId="77777777" w:rsidR="005117C8" w:rsidRPr="00964FF6" w:rsidRDefault="005117C8" w:rsidP="005117C8">
      <w:r w:rsidRPr="00964FF6">
        <w:t>Sample Calculation:</w:t>
      </w:r>
    </w:p>
    <w:p w14:paraId="41AF6B86" w14:textId="77777777" w:rsidR="005117C8" w:rsidRPr="00964FF6" w:rsidRDefault="005117C8" w:rsidP="005117C8"/>
    <w:p w14:paraId="1186B570" w14:textId="7CACA16F" w:rsidR="00F476DD" w:rsidRPr="00A75053" w:rsidRDefault="005117C8" w:rsidP="005117C8">
      <w:r w:rsidRPr="00964FF6">
        <w:t>Property Value = Property Value as provide</w:t>
      </w:r>
      <w:r w:rsidR="00C4419E">
        <w:t>d in the exposure input record.</w:t>
      </w:r>
    </w:p>
    <w:p w14:paraId="209DB488" w14:textId="77777777" w:rsidR="00964FF6" w:rsidRDefault="00F476DD" w:rsidP="00964FF6">
      <w:pPr>
        <w:pStyle w:val="Normal-centered-bold"/>
        <w:numPr>
          <w:ilvl w:val="0"/>
          <w:numId w:val="50"/>
        </w:numPr>
        <w:ind w:left="360"/>
        <w:rPr>
          <w:bCs/>
        </w:rPr>
      </w:pPr>
      <w:r w:rsidRPr="00A75053">
        <w:rPr>
          <w:bCs/>
        </w:rPr>
        <w:t xml:space="preserve">Identify depreciation assumptions and describe the methods and assumptions used to reduce insured flood losses on account of depreciation. Provide a </w:t>
      </w:r>
      <w:r w:rsidRPr="00A75053">
        <w:rPr>
          <w:bCs/>
        </w:rPr>
        <w:lastRenderedPageBreak/>
        <w:t xml:space="preserve">sample calculation for determining the amount of depreciation and the actual cash value (ACV) flood losses. </w:t>
      </w:r>
    </w:p>
    <w:p w14:paraId="350029D3" w14:textId="1F4ABAAA" w:rsidR="00964FF6" w:rsidRPr="00964FF6" w:rsidRDefault="00964FF6" w:rsidP="00964FF6">
      <w:pPr>
        <w:rPr>
          <w:bCs/>
        </w:rPr>
      </w:pPr>
      <w:r w:rsidRPr="00964FF6">
        <w:t>The vulnerability assumptions were calibrated using NFIP loss data which is</w:t>
      </w:r>
      <w:r>
        <w:t xml:space="preserve"> a mix of </w:t>
      </w:r>
      <w:r w:rsidRPr="00964FF6">
        <w:t>ACV and Replacement Cost, but primarily Replacement Cost on buildings and ACV on contents.  There is no depreciation assumption applied to modeled ACV losses.</w:t>
      </w:r>
    </w:p>
    <w:p w14:paraId="62514F41" w14:textId="77777777" w:rsidR="00964FF6" w:rsidRPr="00964FF6" w:rsidRDefault="00964FF6" w:rsidP="00964FF6"/>
    <w:p w14:paraId="645A5504" w14:textId="75CD7B09" w:rsidR="00964FF6" w:rsidRPr="00964FF6" w:rsidRDefault="00964FF6" w:rsidP="00964FF6">
      <w:r w:rsidRPr="00964FF6">
        <w:t>Sample calculation:    ACV Bulding Loss = Modeled Building Loss - $0 Depreciation.</w:t>
      </w:r>
    </w:p>
    <w:p w14:paraId="17317EF3" w14:textId="33A3B22E" w:rsidR="00F476DD" w:rsidRPr="00A75053" w:rsidRDefault="00964FF6" w:rsidP="00964FF6">
      <w:r w:rsidRPr="00964FF6">
        <w:t xml:space="preserve">         </w:t>
      </w:r>
      <w:r>
        <w:t xml:space="preserve">                           </w:t>
      </w:r>
      <w:r w:rsidRPr="00964FF6">
        <w:t>ACV Contents Loss = Modeled C</w:t>
      </w:r>
      <w:r w:rsidR="00C4419E">
        <w:t>ontents Loss - $0 Depreciation.</w:t>
      </w:r>
    </w:p>
    <w:p w14:paraId="60DFEAF2" w14:textId="77777777" w:rsidR="00F476DD" w:rsidRPr="00A75053" w:rsidRDefault="00F476DD" w:rsidP="008B6F3F">
      <w:pPr>
        <w:pStyle w:val="Normal-centered-bold"/>
        <w:numPr>
          <w:ilvl w:val="0"/>
          <w:numId w:val="50"/>
        </w:numPr>
        <w:ind w:left="360"/>
        <w:rPr>
          <w:bCs/>
        </w:rPr>
      </w:pPr>
      <w:r w:rsidRPr="00A75053">
        <w:rPr>
          <w:bCs/>
        </w:rPr>
        <w:t xml:space="preserve">Describe the different flood policies, contracts, and endorsements as specified in </w:t>
      </w:r>
      <w:r>
        <w:rPr>
          <w:bCs/>
        </w:rPr>
        <w:t>s.</w:t>
      </w:r>
      <w:r w:rsidRPr="00A75053">
        <w:rPr>
          <w:bCs/>
        </w:rPr>
        <w:t xml:space="preserve"> 627.715, F</w:t>
      </w:r>
      <w:r>
        <w:rPr>
          <w:bCs/>
        </w:rPr>
        <w:t>.</w:t>
      </w:r>
      <w:r w:rsidRPr="00A75053">
        <w:rPr>
          <w:bCs/>
        </w:rPr>
        <w:t>S</w:t>
      </w:r>
      <w:r>
        <w:rPr>
          <w:bCs/>
        </w:rPr>
        <w:t>.</w:t>
      </w:r>
      <w:r w:rsidRPr="00A75053">
        <w:rPr>
          <w:bCs/>
        </w:rPr>
        <w:t xml:space="preserve">, that are modeled. </w:t>
      </w:r>
    </w:p>
    <w:p w14:paraId="2085A6A1" w14:textId="77777777" w:rsidR="00964FF6" w:rsidRPr="00964FF6" w:rsidRDefault="00964FF6" w:rsidP="00964FF6">
      <w:r w:rsidRPr="00964FF6">
        <w:t>The model provides inputs for the following options in the cited statute:</w:t>
      </w:r>
    </w:p>
    <w:p w14:paraId="425631D9" w14:textId="77777777" w:rsidR="00964FF6" w:rsidRPr="00964FF6" w:rsidRDefault="00964FF6" w:rsidP="00964FF6"/>
    <w:p w14:paraId="7FC336FB" w14:textId="77777777" w:rsidR="00964FF6" w:rsidRPr="00964FF6" w:rsidRDefault="00964FF6" w:rsidP="00893A13">
      <w:pPr>
        <w:pStyle w:val="ListParagraph"/>
        <w:numPr>
          <w:ilvl w:val="0"/>
          <w:numId w:val="115"/>
        </w:numPr>
      </w:pPr>
      <w:r w:rsidRPr="00964FF6">
        <w:t>Replacement cost on contents</w:t>
      </w:r>
    </w:p>
    <w:p w14:paraId="7F2143A0" w14:textId="77777777" w:rsidR="00964FF6" w:rsidRPr="00964FF6" w:rsidRDefault="00964FF6" w:rsidP="00893A13">
      <w:pPr>
        <w:pStyle w:val="ListParagraph"/>
        <w:numPr>
          <w:ilvl w:val="0"/>
          <w:numId w:val="115"/>
        </w:numPr>
      </w:pPr>
      <w:r w:rsidRPr="00964FF6">
        <w:t>Water intrusion from outside the structure other than Flood</w:t>
      </w:r>
    </w:p>
    <w:p w14:paraId="3A2C487D" w14:textId="77777777" w:rsidR="00964FF6" w:rsidRPr="00964FF6" w:rsidRDefault="00964FF6" w:rsidP="00893A13">
      <w:pPr>
        <w:pStyle w:val="ListParagraph"/>
        <w:numPr>
          <w:ilvl w:val="0"/>
          <w:numId w:val="115"/>
        </w:numPr>
      </w:pPr>
      <w:r w:rsidRPr="00964FF6">
        <w:t>Additional Living Expenses/Time Element Coverage</w:t>
      </w:r>
    </w:p>
    <w:p w14:paraId="4FE5A486" w14:textId="77777777" w:rsidR="00964FF6" w:rsidRPr="00964FF6" w:rsidRDefault="00964FF6" w:rsidP="00893A13">
      <w:pPr>
        <w:pStyle w:val="ListParagraph"/>
        <w:numPr>
          <w:ilvl w:val="0"/>
          <w:numId w:val="115"/>
        </w:numPr>
      </w:pPr>
      <w:r w:rsidRPr="00964FF6">
        <w:t>Supplemental Flood Coverage for jewelry, fine art or other specified personal effects</w:t>
      </w:r>
    </w:p>
    <w:p w14:paraId="37E57C9A" w14:textId="77777777" w:rsidR="00964FF6" w:rsidRPr="00964FF6" w:rsidRDefault="00964FF6" w:rsidP="00893A13">
      <w:pPr>
        <w:pStyle w:val="ListParagraph"/>
        <w:numPr>
          <w:ilvl w:val="0"/>
          <w:numId w:val="115"/>
        </w:numPr>
      </w:pPr>
      <w:r w:rsidRPr="00964FF6">
        <w:t>Excess Flood Coverage (excess over an underlying flood policy).</w:t>
      </w:r>
    </w:p>
    <w:p w14:paraId="1B4D7BD0" w14:textId="77777777" w:rsidR="00964FF6" w:rsidRDefault="00964FF6" w:rsidP="00964FF6"/>
    <w:p w14:paraId="09452860" w14:textId="2F0F60E3" w:rsidR="00F476DD" w:rsidRPr="00A75053" w:rsidRDefault="00964FF6" w:rsidP="00964FF6">
      <w:r w:rsidRPr="00964FF6">
        <w:t>Losses are currently modeled for Additional Living Ex</w:t>
      </w:r>
      <w:r w:rsidR="00C4419E">
        <w:t>penses/Time Element Coverage.</w:t>
      </w:r>
    </w:p>
    <w:p w14:paraId="3D2A91EA" w14:textId="77777777" w:rsidR="00F476DD" w:rsidRPr="00F476DD" w:rsidRDefault="00F476DD" w:rsidP="008B6F3F">
      <w:pPr>
        <w:pStyle w:val="Normal-centered-bold"/>
        <w:numPr>
          <w:ilvl w:val="0"/>
          <w:numId w:val="50"/>
        </w:numPr>
        <w:ind w:left="360"/>
        <w:rPr>
          <w:bCs/>
        </w:rPr>
      </w:pPr>
      <w:r w:rsidRPr="00A75053">
        <w:rPr>
          <w:bCs/>
        </w:rPr>
        <w:t>Provide a copy of the input form(s) used by the flood model with the flood model options available for selection by the user for the Florida flood model under review. Describe the process followed by the user to generate the flood model output produced from the input form. Include the flood model name and version identification on the input form. All items included in the input form submitted to the Commission should be clearly labeled and defined.</w:t>
      </w:r>
    </w:p>
    <w:tbl>
      <w:tblPr>
        <w:tblStyle w:val="TableGrid"/>
        <w:tblW w:w="0" w:type="auto"/>
        <w:jc w:val="center"/>
        <w:tblCellMar>
          <w:top w:w="144" w:type="dxa"/>
          <w:left w:w="144" w:type="dxa"/>
          <w:bottom w:w="144" w:type="dxa"/>
          <w:right w:w="144" w:type="dxa"/>
        </w:tblCellMar>
        <w:tblLook w:val="04A0" w:firstRow="1" w:lastRow="0" w:firstColumn="1" w:lastColumn="0" w:noHBand="0" w:noVBand="1"/>
      </w:tblPr>
      <w:tblGrid>
        <w:gridCol w:w="9350"/>
      </w:tblGrid>
      <w:tr w:rsidR="005F0642" w14:paraId="231E70C0" w14:textId="77777777" w:rsidTr="002D0A5F">
        <w:trPr>
          <w:jc w:val="center"/>
        </w:trPr>
        <w:tc>
          <w:tcPr>
            <w:tcW w:w="9360" w:type="dxa"/>
          </w:tcPr>
          <w:p w14:paraId="55223B59" w14:textId="77777777" w:rsidR="005F0642" w:rsidRPr="005F0642" w:rsidRDefault="005F0642" w:rsidP="002D0A5F">
            <w:pPr>
              <w:jc w:val="center"/>
              <w:rPr>
                <w:b/>
              </w:rPr>
            </w:pPr>
            <w:r w:rsidRPr="005F0642">
              <w:rPr>
                <w:b/>
              </w:rPr>
              <w:t>Florida Public Flood Loss Model:  Release 1.0</w:t>
            </w:r>
          </w:p>
          <w:p w14:paraId="1D4BA9BD" w14:textId="77777777" w:rsidR="005F0642" w:rsidRPr="005F0642" w:rsidRDefault="005F0642" w:rsidP="002D0A5F">
            <w:pPr>
              <w:jc w:val="center"/>
              <w:rPr>
                <w:b/>
              </w:rPr>
            </w:pPr>
            <w:r w:rsidRPr="005F0642">
              <w:rPr>
                <w:b/>
              </w:rPr>
              <w:t>Input Data File Format Specifications</w:t>
            </w:r>
          </w:p>
          <w:p w14:paraId="7ABB7A6B" w14:textId="77777777" w:rsidR="005F0642" w:rsidRPr="005F0642" w:rsidRDefault="005F0642" w:rsidP="002D0A5F">
            <w:pPr>
              <w:jc w:val="center"/>
              <w:rPr>
                <w:b/>
              </w:rPr>
            </w:pPr>
          </w:p>
          <w:p w14:paraId="05545502" w14:textId="77777777" w:rsidR="005F0642" w:rsidRPr="005F0642" w:rsidRDefault="005F0642" w:rsidP="002D0A5F">
            <w:pPr>
              <w:jc w:val="center"/>
              <w:rPr>
                <w:b/>
              </w:rPr>
            </w:pPr>
            <w:r w:rsidRPr="005F0642">
              <w:rPr>
                <w:b/>
              </w:rPr>
              <w:t>Personal Residential Policies</w:t>
            </w:r>
          </w:p>
          <w:p w14:paraId="0F4DE434" w14:textId="77777777" w:rsidR="005F0642" w:rsidRPr="005F0642" w:rsidRDefault="005F0642" w:rsidP="002D0A5F"/>
          <w:p w14:paraId="3A385464" w14:textId="77777777" w:rsidR="005F0642" w:rsidRPr="005F0642" w:rsidRDefault="005F0642" w:rsidP="002D0A5F"/>
          <w:p w14:paraId="1E0A4E55" w14:textId="77777777" w:rsidR="005F0642" w:rsidRPr="005F0642" w:rsidRDefault="005F0642" w:rsidP="002D0A5F">
            <w:r w:rsidRPr="005F0642">
              <w:t>Input files containing personal residential policies to be processed through the Florida Public Flood Loss Model should adhere to the format specifications contained in this document.</w:t>
            </w:r>
          </w:p>
          <w:p w14:paraId="0C6BC9BB" w14:textId="77777777" w:rsidR="005F0642" w:rsidRPr="005F0642" w:rsidRDefault="005F0642" w:rsidP="002D0A5F">
            <w:pPr>
              <w:rPr>
                <w:szCs w:val="22"/>
              </w:rPr>
            </w:pPr>
          </w:p>
          <w:p w14:paraId="1E26BCEA" w14:textId="77777777" w:rsidR="005F0642" w:rsidRPr="005F0642" w:rsidRDefault="005F0642" w:rsidP="002D0A5F">
            <w:r w:rsidRPr="005F0642">
              <w:t>Observe the following when preparing the input file:</w:t>
            </w:r>
          </w:p>
          <w:p w14:paraId="4F2A1667" w14:textId="77777777" w:rsidR="005F0642" w:rsidRPr="005F0642" w:rsidRDefault="005F0642" w:rsidP="00893A13">
            <w:pPr>
              <w:pStyle w:val="ListParagraph"/>
              <w:numPr>
                <w:ilvl w:val="0"/>
                <w:numId w:val="116"/>
              </w:numPr>
              <w:suppressAutoHyphens/>
              <w:jc w:val="left"/>
              <w:rPr>
                <w:sz w:val="20"/>
                <w:szCs w:val="20"/>
              </w:rPr>
            </w:pPr>
            <w:r w:rsidRPr="005F0642">
              <w:rPr>
                <w:sz w:val="20"/>
                <w:szCs w:val="20"/>
              </w:rPr>
              <w:t>Provide one policy per line in a comma-separated values file (.csv).</w:t>
            </w:r>
          </w:p>
          <w:p w14:paraId="1CAA4C81" w14:textId="77777777" w:rsidR="005F0642" w:rsidRPr="005F0642" w:rsidRDefault="005F0642" w:rsidP="00893A13">
            <w:pPr>
              <w:pStyle w:val="ListParagraph"/>
              <w:numPr>
                <w:ilvl w:val="0"/>
                <w:numId w:val="116"/>
              </w:numPr>
              <w:suppressAutoHyphens/>
              <w:jc w:val="left"/>
              <w:rPr>
                <w:sz w:val="20"/>
                <w:szCs w:val="20"/>
              </w:rPr>
            </w:pPr>
            <w:r w:rsidRPr="005F0642">
              <w:rPr>
                <w:sz w:val="20"/>
                <w:szCs w:val="20"/>
              </w:rPr>
              <w:t>Do not use comma within the fields’ values (e.g., as thousand separators or within addresses).</w:t>
            </w:r>
          </w:p>
          <w:p w14:paraId="4C45B798" w14:textId="77777777" w:rsidR="005F0642" w:rsidRPr="005F0642" w:rsidRDefault="005F0642" w:rsidP="00893A13">
            <w:pPr>
              <w:pStyle w:val="ListParagraph"/>
              <w:numPr>
                <w:ilvl w:val="0"/>
                <w:numId w:val="116"/>
              </w:numPr>
              <w:suppressAutoHyphens/>
              <w:jc w:val="left"/>
              <w:rPr>
                <w:sz w:val="20"/>
                <w:szCs w:val="20"/>
              </w:rPr>
            </w:pPr>
            <w:r w:rsidRPr="005F0642">
              <w:rPr>
                <w:sz w:val="20"/>
                <w:szCs w:val="20"/>
              </w:rPr>
              <w:t>Include the name of each field in the first line of the file.</w:t>
            </w:r>
          </w:p>
          <w:p w14:paraId="29A12E0B" w14:textId="77777777" w:rsidR="005F0642" w:rsidRPr="005F0642" w:rsidRDefault="005F0642" w:rsidP="00893A13">
            <w:pPr>
              <w:pStyle w:val="ListParagraph"/>
              <w:numPr>
                <w:ilvl w:val="0"/>
                <w:numId w:val="116"/>
              </w:numPr>
              <w:suppressAutoHyphens/>
              <w:jc w:val="left"/>
              <w:rPr>
                <w:sz w:val="20"/>
                <w:szCs w:val="20"/>
              </w:rPr>
            </w:pPr>
            <w:r w:rsidRPr="005F0642">
              <w:rPr>
                <w:sz w:val="20"/>
                <w:szCs w:val="20"/>
              </w:rPr>
              <w:t>For fields that require a code, enter the code that most closely represents the data value.</w:t>
            </w:r>
          </w:p>
          <w:p w14:paraId="27701E16" w14:textId="77777777" w:rsidR="005F0642" w:rsidRPr="005F0642" w:rsidRDefault="005F0642" w:rsidP="00893A13">
            <w:pPr>
              <w:pStyle w:val="ListParagraph"/>
              <w:numPr>
                <w:ilvl w:val="0"/>
                <w:numId w:val="116"/>
              </w:numPr>
              <w:suppressAutoHyphens/>
              <w:jc w:val="left"/>
              <w:rPr>
                <w:sz w:val="20"/>
                <w:szCs w:val="20"/>
              </w:rPr>
            </w:pPr>
            <w:r w:rsidRPr="005F0642">
              <w:rPr>
                <w:sz w:val="20"/>
                <w:szCs w:val="20"/>
              </w:rPr>
              <w:lastRenderedPageBreak/>
              <w:t xml:space="preserve">Only include policies with flood coverage. </w:t>
            </w:r>
          </w:p>
          <w:p w14:paraId="133EED6A" w14:textId="77777777" w:rsidR="005F0642" w:rsidRPr="005F0642" w:rsidRDefault="005F0642" w:rsidP="002D0A5F"/>
          <w:p w14:paraId="7026B08E" w14:textId="77777777" w:rsidR="005F0642" w:rsidRPr="005F0642" w:rsidRDefault="005F0642" w:rsidP="002D0A5F">
            <w:r w:rsidRPr="005F0642">
              <w:t>Each policy should contain a total of 35 attributes. Always provide all 35 attributes.</w:t>
            </w:r>
          </w:p>
          <w:p w14:paraId="17502881" w14:textId="77777777" w:rsidR="005F0642" w:rsidRPr="005F0642" w:rsidRDefault="005F0642" w:rsidP="002D0A5F"/>
          <w:tbl>
            <w:tblPr>
              <w:tblStyle w:val="TableGrid"/>
              <w:tblW w:w="109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8" w:type="dxa"/>
                <w:left w:w="58" w:type="dxa"/>
                <w:bottom w:w="58" w:type="dxa"/>
                <w:right w:w="58" w:type="dxa"/>
              </w:tblCellMar>
              <w:tblLook w:val="04A0" w:firstRow="1" w:lastRow="0" w:firstColumn="1" w:lastColumn="0" w:noHBand="0" w:noVBand="1"/>
            </w:tblPr>
            <w:tblGrid>
              <w:gridCol w:w="2455"/>
              <w:gridCol w:w="6607"/>
            </w:tblGrid>
            <w:tr w:rsidR="005F0642" w:rsidRPr="005F0642" w14:paraId="494C7BA1" w14:textId="77777777" w:rsidTr="002D0A5F">
              <w:trPr>
                <w:cantSplit/>
              </w:trPr>
              <w:tc>
                <w:tcPr>
                  <w:tcW w:w="2988" w:type="dxa"/>
                  <w:noWrap/>
                </w:tcPr>
                <w:p w14:paraId="792EAC82" w14:textId="77777777" w:rsidR="005F0642" w:rsidRPr="005F0642" w:rsidRDefault="005F0642" w:rsidP="00893A13">
                  <w:pPr>
                    <w:pStyle w:val="ListParagraph"/>
                    <w:numPr>
                      <w:ilvl w:val="0"/>
                      <w:numId w:val="117"/>
                    </w:numPr>
                    <w:suppressAutoHyphens/>
                    <w:jc w:val="left"/>
                    <w:rPr>
                      <w:b/>
                    </w:rPr>
                  </w:pPr>
                  <w:r w:rsidRPr="005F0642">
                    <w:rPr>
                      <w:b/>
                    </w:rPr>
                    <w:t xml:space="preserve"> Policy Coverage Type</w:t>
                  </w:r>
                </w:p>
              </w:tc>
              <w:tc>
                <w:tcPr>
                  <w:tcW w:w="7986" w:type="dxa"/>
                  <w:noWrap/>
                </w:tcPr>
                <w:p w14:paraId="0E9CFAA7" w14:textId="77777777" w:rsidR="005F0642" w:rsidRPr="005F0642" w:rsidRDefault="005F0642" w:rsidP="002D0A5F">
                  <w:pPr>
                    <w:spacing w:after="120"/>
                  </w:pPr>
                  <w:r w:rsidRPr="005F0642">
                    <w:t>The type of coverage for each policy. Encode the data to one of the following:</w:t>
                  </w:r>
                </w:p>
                <w:tbl>
                  <w:tblPr>
                    <w:tblStyle w:val="TableGrid"/>
                    <w:tblW w:w="0" w:type="auto"/>
                    <w:tblLook w:val="04A0" w:firstRow="1" w:lastRow="0" w:firstColumn="1" w:lastColumn="0" w:noHBand="0" w:noVBand="1"/>
                  </w:tblPr>
                  <w:tblGrid>
                    <w:gridCol w:w="3852"/>
                    <w:gridCol w:w="810"/>
                  </w:tblGrid>
                  <w:tr w:rsidR="005F0642" w:rsidRPr="005F0642" w14:paraId="42944D40" w14:textId="77777777" w:rsidTr="002D0A5F">
                    <w:tc>
                      <w:tcPr>
                        <w:tcW w:w="3852" w:type="dxa"/>
                      </w:tcPr>
                      <w:p w14:paraId="3748A339" w14:textId="77777777" w:rsidR="005F0642" w:rsidRPr="005F0642" w:rsidRDefault="005F0642" w:rsidP="002D0A5F">
                        <w:pPr>
                          <w:rPr>
                            <w:b/>
                          </w:rPr>
                        </w:pPr>
                        <w:r w:rsidRPr="005F0642">
                          <w:rPr>
                            <w:b/>
                          </w:rPr>
                          <w:t>This policy includes coverage for:</w:t>
                        </w:r>
                      </w:p>
                    </w:tc>
                    <w:tc>
                      <w:tcPr>
                        <w:tcW w:w="810" w:type="dxa"/>
                      </w:tcPr>
                      <w:p w14:paraId="78AA9147" w14:textId="77777777" w:rsidR="005F0642" w:rsidRPr="005F0642" w:rsidRDefault="005F0642" w:rsidP="002D0A5F">
                        <w:pPr>
                          <w:jc w:val="center"/>
                          <w:rPr>
                            <w:b/>
                          </w:rPr>
                        </w:pPr>
                        <w:r w:rsidRPr="005F0642">
                          <w:rPr>
                            <w:b/>
                          </w:rPr>
                          <w:t>Code</w:t>
                        </w:r>
                      </w:p>
                    </w:tc>
                  </w:tr>
                  <w:tr w:rsidR="005F0642" w:rsidRPr="005F0642" w14:paraId="01E5C856" w14:textId="77777777" w:rsidTr="002D0A5F">
                    <w:tc>
                      <w:tcPr>
                        <w:tcW w:w="3852" w:type="dxa"/>
                      </w:tcPr>
                      <w:p w14:paraId="4E645ED9" w14:textId="77777777" w:rsidR="005F0642" w:rsidRPr="005F0642" w:rsidRDefault="005F0642" w:rsidP="002D0A5F">
                        <w:r w:rsidRPr="005F0642">
                          <w:t>Primary flood only</w:t>
                        </w:r>
                      </w:p>
                    </w:tc>
                    <w:tc>
                      <w:tcPr>
                        <w:tcW w:w="810" w:type="dxa"/>
                      </w:tcPr>
                      <w:p w14:paraId="7B97996C" w14:textId="77777777" w:rsidR="005F0642" w:rsidRPr="005F0642" w:rsidRDefault="005F0642" w:rsidP="002D0A5F">
                        <w:pPr>
                          <w:jc w:val="center"/>
                        </w:pPr>
                        <w:r w:rsidRPr="005F0642">
                          <w:t>1</w:t>
                        </w:r>
                      </w:p>
                    </w:tc>
                  </w:tr>
                  <w:tr w:rsidR="005F0642" w:rsidRPr="005F0642" w14:paraId="23385D3A" w14:textId="77777777" w:rsidTr="002D0A5F">
                    <w:tc>
                      <w:tcPr>
                        <w:tcW w:w="3852" w:type="dxa"/>
                      </w:tcPr>
                      <w:p w14:paraId="674347B5" w14:textId="77777777" w:rsidR="005F0642" w:rsidRPr="005F0642" w:rsidRDefault="005F0642" w:rsidP="002D0A5F">
                        <w:r w:rsidRPr="005F0642">
                          <w:t>Excess flood only</w:t>
                        </w:r>
                      </w:p>
                    </w:tc>
                    <w:tc>
                      <w:tcPr>
                        <w:tcW w:w="810" w:type="dxa"/>
                      </w:tcPr>
                      <w:p w14:paraId="1B22DB00" w14:textId="77777777" w:rsidR="005F0642" w:rsidRPr="005F0642" w:rsidRDefault="005F0642" w:rsidP="002D0A5F">
                        <w:pPr>
                          <w:jc w:val="center"/>
                        </w:pPr>
                        <w:r w:rsidRPr="005F0642">
                          <w:t>2</w:t>
                        </w:r>
                      </w:p>
                    </w:tc>
                  </w:tr>
                </w:tbl>
                <w:p w14:paraId="445D45D3" w14:textId="77777777" w:rsidR="005F0642" w:rsidRPr="005F0642" w:rsidRDefault="005F0642" w:rsidP="002D0A5F"/>
              </w:tc>
            </w:tr>
            <w:tr w:rsidR="005F0642" w:rsidRPr="005F0642" w14:paraId="68CA658C" w14:textId="77777777" w:rsidTr="002D0A5F">
              <w:trPr>
                <w:cantSplit/>
              </w:trPr>
              <w:tc>
                <w:tcPr>
                  <w:tcW w:w="2988" w:type="dxa"/>
                  <w:noWrap/>
                </w:tcPr>
                <w:p w14:paraId="162FB060" w14:textId="77777777" w:rsidR="005F0642" w:rsidRPr="005F0642" w:rsidRDefault="005F0642" w:rsidP="00893A13">
                  <w:pPr>
                    <w:pStyle w:val="ListParagraph"/>
                    <w:numPr>
                      <w:ilvl w:val="0"/>
                      <w:numId w:val="117"/>
                    </w:numPr>
                    <w:suppressAutoHyphens/>
                    <w:jc w:val="left"/>
                    <w:rPr>
                      <w:b/>
                    </w:rPr>
                  </w:pPr>
                  <w:r w:rsidRPr="005F0642">
                    <w:rPr>
                      <w:b/>
                    </w:rPr>
                    <w:t>Policy ID</w:t>
                  </w:r>
                </w:p>
              </w:tc>
              <w:tc>
                <w:tcPr>
                  <w:tcW w:w="7986" w:type="dxa"/>
                  <w:noWrap/>
                </w:tcPr>
                <w:p w14:paraId="3E8E0108" w14:textId="77777777" w:rsidR="005F0642" w:rsidRPr="005F0642" w:rsidRDefault="005F0642" w:rsidP="002D0A5F">
                  <w:r w:rsidRPr="005F0642">
                    <w:t>A unique identifier for this policy in the data file. An alphanumeric text.</w:t>
                  </w:r>
                </w:p>
              </w:tc>
            </w:tr>
            <w:tr w:rsidR="005F0642" w:rsidRPr="005F0642" w14:paraId="6879F8F9" w14:textId="77777777" w:rsidTr="002D0A5F">
              <w:trPr>
                <w:cantSplit/>
              </w:trPr>
              <w:tc>
                <w:tcPr>
                  <w:tcW w:w="2988" w:type="dxa"/>
                  <w:noWrap/>
                </w:tcPr>
                <w:p w14:paraId="37A69D4D" w14:textId="77777777" w:rsidR="005F0642" w:rsidRPr="005F0642" w:rsidRDefault="005F0642" w:rsidP="00893A13">
                  <w:pPr>
                    <w:pStyle w:val="ListParagraph"/>
                    <w:numPr>
                      <w:ilvl w:val="0"/>
                      <w:numId w:val="117"/>
                    </w:numPr>
                    <w:suppressAutoHyphens/>
                    <w:jc w:val="left"/>
                    <w:rPr>
                      <w:b/>
                    </w:rPr>
                  </w:pPr>
                  <w:r w:rsidRPr="005F0642">
                    <w:rPr>
                      <w:b/>
                    </w:rPr>
                    <w:t>ZIP Code</w:t>
                  </w:r>
                </w:p>
              </w:tc>
              <w:tc>
                <w:tcPr>
                  <w:tcW w:w="7986" w:type="dxa"/>
                  <w:noWrap/>
                </w:tcPr>
                <w:p w14:paraId="0DED6CF7" w14:textId="77777777" w:rsidR="005F0642" w:rsidRPr="005F0642" w:rsidRDefault="005F0642" w:rsidP="002D0A5F">
                  <w:r w:rsidRPr="005F0642">
                    <w:t>The ZIP Code where this building is located. A 5-digit number.</w:t>
                  </w:r>
                </w:p>
              </w:tc>
            </w:tr>
            <w:tr w:rsidR="005F0642" w:rsidRPr="005F0642" w14:paraId="15338340" w14:textId="77777777" w:rsidTr="002D0A5F">
              <w:trPr>
                <w:cantSplit/>
              </w:trPr>
              <w:tc>
                <w:tcPr>
                  <w:tcW w:w="2988" w:type="dxa"/>
                  <w:noWrap/>
                </w:tcPr>
                <w:p w14:paraId="2A515FF8" w14:textId="77777777" w:rsidR="005F0642" w:rsidRPr="005F0642" w:rsidRDefault="005F0642" w:rsidP="00893A13">
                  <w:pPr>
                    <w:pStyle w:val="ListParagraph"/>
                    <w:numPr>
                      <w:ilvl w:val="0"/>
                      <w:numId w:val="117"/>
                    </w:numPr>
                    <w:suppressAutoHyphens/>
                    <w:jc w:val="left"/>
                    <w:rPr>
                      <w:b/>
                    </w:rPr>
                  </w:pPr>
                  <w:r w:rsidRPr="005F0642">
                    <w:rPr>
                      <w:b/>
                    </w:rPr>
                    <w:t>Latitude</w:t>
                  </w:r>
                </w:p>
              </w:tc>
              <w:tc>
                <w:tcPr>
                  <w:tcW w:w="7986" w:type="dxa"/>
                  <w:noWrap/>
                </w:tcPr>
                <w:p w14:paraId="0EDB7C12" w14:textId="77777777" w:rsidR="005F0642" w:rsidRPr="005F0642" w:rsidRDefault="005F0642" w:rsidP="002D0A5F">
                  <w:r w:rsidRPr="005F0642">
                    <w:t xml:space="preserve">The latitude where this building is located. Format: YY.YYYYY. </w:t>
                  </w:r>
                  <w:r w:rsidRPr="005F0642">
                    <w:rPr>
                      <w:szCs w:val="22"/>
                    </w:rPr>
                    <w:t>If not known, enter UNKNOWN</w:t>
                  </w:r>
                  <w:r w:rsidRPr="005F0642">
                    <w:t>.</w:t>
                  </w:r>
                </w:p>
              </w:tc>
            </w:tr>
            <w:tr w:rsidR="005F0642" w:rsidRPr="005F0642" w14:paraId="111DA465" w14:textId="77777777" w:rsidTr="002D0A5F">
              <w:trPr>
                <w:cantSplit/>
              </w:trPr>
              <w:tc>
                <w:tcPr>
                  <w:tcW w:w="2988" w:type="dxa"/>
                  <w:noWrap/>
                </w:tcPr>
                <w:p w14:paraId="743EF761" w14:textId="77777777" w:rsidR="005F0642" w:rsidRPr="005F0642" w:rsidRDefault="005F0642" w:rsidP="00893A13">
                  <w:pPr>
                    <w:pStyle w:val="ListParagraph"/>
                    <w:numPr>
                      <w:ilvl w:val="0"/>
                      <w:numId w:val="117"/>
                    </w:numPr>
                    <w:suppressAutoHyphens/>
                    <w:jc w:val="left"/>
                    <w:rPr>
                      <w:b/>
                    </w:rPr>
                  </w:pPr>
                  <w:r w:rsidRPr="005F0642">
                    <w:rPr>
                      <w:b/>
                    </w:rPr>
                    <w:t>Longitude</w:t>
                  </w:r>
                </w:p>
              </w:tc>
              <w:tc>
                <w:tcPr>
                  <w:tcW w:w="7986" w:type="dxa"/>
                  <w:noWrap/>
                </w:tcPr>
                <w:p w14:paraId="2EA528DE" w14:textId="77777777" w:rsidR="005F0642" w:rsidRPr="005F0642" w:rsidRDefault="005F0642" w:rsidP="002D0A5F">
                  <w:r w:rsidRPr="005F0642">
                    <w:t xml:space="preserve">The longitude where this building is located. Format: XX.XXXXX. </w:t>
                  </w:r>
                  <w:r w:rsidRPr="005F0642">
                    <w:rPr>
                      <w:szCs w:val="22"/>
                    </w:rPr>
                    <w:t>If not known, enter UNKNOWN.</w:t>
                  </w:r>
                </w:p>
              </w:tc>
            </w:tr>
            <w:tr w:rsidR="005F0642" w:rsidRPr="005F0642" w14:paraId="0E815E5E" w14:textId="77777777" w:rsidTr="002D0A5F">
              <w:trPr>
                <w:cantSplit/>
              </w:trPr>
              <w:tc>
                <w:tcPr>
                  <w:tcW w:w="2988" w:type="dxa"/>
                  <w:noWrap/>
                </w:tcPr>
                <w:p w14:paraId="39385EB4" w14:textId="77777777" w:rsidR="005F0642" w:rsidRPr="005F0642" w:rsidRDefault="005F0642" w:rsidP="00893A13">
                  <w:pPr>
                    <w:pStyle w:val="ListParagraph"/>
                    <w:numPr>
                      <w:ilvl w:val="0"/>
                      <w:numId w:val="117"/>
                    </w:numPr>
                    <w:suppressAutoHyphens/>
                    <w:jc w:val="left"/>
                    <w:rPr>
                      <w:b/>
                    </w:rPr>
                  </w:pPr>
                  <w:r w:rsidRPr="005F0642">
                    <w:rPr>
                      <w:b/>
                    </w:rPr>
                    <w:t>County</w:t>
                  </w:r>
                </w:p>
              </w:tc>
              <w:tc>
                <w:tcPr>
                  <w:tcW w:w="7986" w:type="dxa"/>
                  <w:noWrap/>
                </w:tcPr>
                <w:p w14:paraId="4295F914" w14:textId="77777777" w:rsidR="005F0642" w:rsidRPr="005F0642" w:rsidRDefault="005F0642" w:rsidP="002D0A5F">
                  <w:r w:rsidRPr="005F0642">
                    <w:t>The name of the county where the building is located.</w:t>
                  </w:r>
                </w:p>
              </w:tc>
            </w:tr>
            <w:tr w:rsidR="005F0642" w:rsidRPr="005F0642" w14:paraId="13A9D621" w14:textId="77777777" w:rsidTr="002D0A5F">
              <w:trPr>
                <w:cantSplit/>
              </w:trPr>
              <w:tc>
                <w:tcPr>
                  <w:tcW w:w="2988" w:type="dxa"/>
                  <w:noWrap/>
                </w:tcPr>
                <w:p w14:paraId="140DF76B" w14:textId="77777777" w:rsidR="005F0642" w:rsidRPr="005F0642" w:rsidRDefault="005F0642" w:rsidP="00893A13">
                  <w:pPr>
                    <w:pStyle w:val="ListParagraph"/>
                    <w:numPr>
                      <w:ilvl w:val="0"/>
                      <w:numId w:val="117"/>
                    </w:numPr>
                    <w:suppressAutoHyphens/>
                    <w:jc w:val="left"/>
                    <w:rPr>
                      <w:b/>
                    </w:rPr>
                  </w:pPr>
                  <w:r w:rsidRPr="005F0642">
                    <w:rPr>
                      <w:b/>
                    </w:rPr>
                    <w:t>Address</w:t>
                  </w:r>
                </w:p>
              </w:tc>
              <w:tc>
                <w:tcPr>
                  <w:tcW w:w="7986" w:type="dxa"/>
                  <w:noWrap/>
                </w:tcPr>
                <w:p w14:paraId="76D99158" w14:textId="77777777" w:rsidR="005F0642" w:rsidRPr="005F0642" w:rsidRDefault="005F0642" w:rsidP="002D0A5F">
                  <w:r w:rsidRPr="005F0642">
                    <w:t xml:space="preserve">The street address of the building. </w:t>
                  </w:r>
                </w:p>
              </w:tc>
            </w:tr>
            <w:tr w:rsidR="005F0642" w:rsidRPr="005F0642" w14:paraId="00CDE44B" w14:textId="77777777" w:rsidTr="002D0A5F">
              <w:trPr>
                <w:cantSplit/>
              </w:trPr>
              <w:tc>
                <w:tcPr>
                  <w:tcW w:w="2988" w:type="dxa"/>
                  <w:noWrap/>
                </w:tcPr>
                <w:p w14:paraId="75887EE3" w14:textId="77777777" w:rsidR="005F0642" w:rsidRPr="005F0642" w:rsidRDefault="005F0642" w:rsidP="00893A13">
                  <w:pPr>
                    <w:pStyle w:val="ListParagraph"/>
                    <w:numPr>
                      <w:ilvl w:val="0"/>
                      <w:numId w:val="117"/>
                    </w:numPr>
                    <w:suppressAutoHyphens/>
                    <w:jc w:val="left"/>
                    <w:rPr>
                      <w:b/>
                    </w:rPr>
                  </w:pPr>
                  <w:r w:rsidRPr="005F0642">
                    <w:rPr>
                      <w:b/>
                    </w:rPr>
                    <w:t>City</w:t>
                  </w:r>
                </w:p>
              </w:tc>
              <w:tc>
                <w:tcPr>
                  <w:tcW w:w="7986" w:type="dxa"/>
                  <w:noWrap/>
                </w:tcPr>
                <w:p w14:paraId="1078AE93" w14:textId="77777777" w:rsidR="005F0642" w:rsidRPr="005F0642" w:rsidRDefault="005F0642" w:rsidP="002D0A5F">
                  <w:r w:rsidRPr="005F0642">
                    <w:t>The name of the city where the building is located.</w:t>
                  </w:r>
                </w:p>
              </w:tc>
            </w:tr>
            <w:tr w:rsidR="005F0642" w:rsidRPr="005F0642" w14:paraId="29C1218C" w14:textId="77777777" w:rsidTr="002D0A5F">
              <w:trPr>
                <w:cantSplit/>
              </w:trPr>
              <w:tc>
                <w:tcPr>
                  <w:tcW w:w="2988" w:type="dxa"/>
                  <w:noWrap/>
                </w:tcPr>
                <w:p w14:paraId="75BBCF22" w14:textId="77777777" w:rsidR="005F0642" w:rsidRPr="005F0642" w:rsidRDefault="005F0642" w:rsidP="00893A13">
                  <w:pPr>
                    <w:pStyle w:val="ListParagraph"/>
                    <w:numPr>
                      <w:ilvl w:val="0"/>
                      <w:numId w:val="117"/>
                    </w:numPr>
                    <w:suppressAutoHyphens/>
                    <w:jc w:val="left"/>
                    <w:rPr>
                      <w:b/>
                    </w:rPr>
                  </w:pPr>
                  <w:r w:rsidRPr="005F0642">
                    <w:rPr>
                      <w:b/>
                    </w:rPr>
                    <w:t>Year Built</w:t>
                  </w:r>
                </w:p>
              </w:tc>
              <w:tc>
                <w:tcPr>
                  <w:tcW w:w="7986" w:type="dxa"/>
                  <w:noWrap/>
                </w:tcPr>
                <w:p w14:paraId="41064CE7" w14:textId="77777777" w:rsidR="005F0642" w:rsidRPr="005F0642" w:rsidRDefault="005F0642" w:rsidP="002D0A5F">
                  <w:r w:rsidRPr="005F0642">
                    <w:t>The year in which the building was built. A 4-digit number or UNKNOWN.</w:t>
                  </w:r>
                </w:p>
              </w:tc>
            </w:tr>
            <w:tr w:rsidR="005F0642" w:rsidRPr="005F0642" w14:paraId="77431826" w14:textId="77777777" w:rsidTr="002D0A5F">
              <w:trPr>
                <w:cantSplit/>
              </w:trPr>
              <w:tc>
                <w:tcPr>
                  <w:tcW w:w="2988" w:type="dxa"/>
                  <w:noWrap/>
                </w:tcPr>
                <w:p w14:paraId="7130B35A" w14:textId="77777777" w:rsidR="005F0642" w:rsidRPr="005F0642" w:rsidRDefault="005F0642" w:rsidP="00893A13">
                  <w:pPr>
                    <w:pStyle w:val="ListParagraph"/>
                    <w:numPr>
                      <w:ilvl w:val="0"/>
                      <w:numId w:val="117"/>
                    </w:numPr>
                    <w:suppressAutoHyphens/>
                    <w:jc w:val="left"/>
                    <w:rPr>
                      <w:b/>
                    </w:rPr>
                  </w:pPr>
                  <w:r w:rsidRPr="005F0642">
                    <w:rPr>
                      <w:b/>
                    </w:rPr>
                    <w:t>Year Retrofitted</w:t>
                  </w:r>
                </w:p>
              </w:tc>
              <w:tc>
                <w:tcPr>
                  <w:tcW w:w="7986" w:type="dxa"/>
                  <w:noWrap/>
                </w:tcPr>
                <w:p w14:paraId="745D6613" w14:textId="77777777" w:rsidR="005F0642" w:rsidRPr="005F0642" w:rsidRDefault="005F0642" w:rsidP="002D0A5F">
                  <w:r w:rsidRPr="005F0642">
                    <w:t>The 4-digit year when the building was retrofitted (brought up to code).</w:t>
                  </w:r>
                </w:p>
                <w:p w14:paraId="3E21D3C6" w14:textId="77777777" w:rsidR="005F0642" w:rsidRPr="005F0642" w:rsidRDefault="005F0642" w:rsidP="002D0A5F">
                  <w:r w:rsidRPr="005F0642">
                    <w:t>If only the year of roof replacement is known, enter the 4-digit year when the roof was replaced followed by R (i.e. if the roof was replaced in 1999, enter 1999R).</w:t>
                  </w:r>
                </w:p>
                <w:p w14:paraId="32C629EC" w14:textId="77777777" w:rsidR="005F0642" w:rsidRPr="005F0642" w:rsidRDefault="005F0642" w:rsidP="002D0A5F">
                  <w:r w:rsidRPr="005F0642">
                    <w:t>If not retrofitted enter NA. If not known enter UNKNOWN.</w:t>
                  </w:r>
                </w:p>
              </w:tc>
            </w:tr>
            <w:tr w:rsidR="005F0642" w:rsidRPr="005F0642" w14:paraId="559F3C49" w14:textId="77777777" w:rsidTr="002D0A5F">
              <w:trPr>
                <w:cantSplit/>
              </w:trPr>
              <w:tc>
                <w:tcPr>
                  <w:tcW w:w="2988" w:type="dxa"/>
                  <w:noWrap/>
                </w:tcPr>
                <w:p w14:paraId="64026CB4" w14:textId="77777777" w:rsidR="005F0642" w:rsidRPr="005F0642" w:rsidRDefault="005F0642" w:rsidP="00893A13">
                  <w:pPr>
                    <w:pStyle w:val="ListParagraph"/>
                    <w:numPr>
                      <w:ilvl w:val="0"/>
                      <w:numId w:val="117"/>
                    </w:numPr>
                    <w:suppressAutoHyphens/>
                    <w:jc w:val="left"/>
                    <w:rPr>
                      <w:b/>
                    </w:rPr>
                  </w:pPr>
                  <w:r w:rsidRPr="005F0642">
                    <w:rPr>
                      <w:b/>
                    </w:rPr>
                    <w:t>Residence Type</w:t>
                  </w:r>
                </w:p>
              </w:tc>
              <w:tc>
                <w:tcPr>
                  <w:tcW w:w="7986" w:type="dxa"/>
                  <w:noWrap/>
                </w:tcPr>
                <w:p w14:paraId="4C111BD1" w14:textId="77777777" w:rsidR="005F0642" w:rsidRPr="005F0642" w:rsidRDefault="005F0642" w:rsidP="002D0A5F">
                  <w:pPr>
                    <w:spacing w:after="120"/>
                  </w:pPr>
                  <w:r w:rsidRPr="005F0642">
                    <w:t>The type of the residence covered by the policy. Encode the data to one of the following:</w:t>
                  </w:r>
                </w:p>
                <w:tbl>
                  <w:tblPr>
                    <w:tblStyle w:val="TableGrid"/>
                    <w:tblW w:w="0" w:type="auto"/>
                    <w:tblLook w:val="04A0" w:firstRow="1" w:lastRow="0" w:firstColumn="1" w:lastColumn="0" w:noHBand="0" w:noVBand="1"/>
                  </w:tblPr>
                  <w:tblGrid>
                    <w:gridCol w:w="3852"/>
                    <w:gridCol w:w="810"/>
                  </w:tblGrid>
                  <w:tr w:rsidR="005F0642" w:rsidRPr="005F0642" w14:paraId="221E41D2" w14:textId="77777777" w:rsidTr="002D0A5F">
                    <w:tc>
                      <w:tcPr>
                        <w:tcW w:w="3852" w:type="dxa"/>
                      </w:tcPr>
                      <w:p w14:paraId="47650661" w14:textId="77777777" w:rsidR="005F0642" w:rsidRPr="005F0642" w:rsidRDefault="005F0642" w:rsidP="002D0A5F">
                        <w:pPr>
                          <w:jc w:val="center"/>
                          <w:rPr>
                            <w:b/>
                          </w:rPr>
                        </w:pPr>
                        <w:r w:rsidRPr="005F0642">
                          <w:rPr>
                            <w:b/>
                          </w:rPr>
                          <w:t>Value</w:t>
                        </w:r>
                      </w:p>
                    </w:tc>
                    <w:tc>
                      <w:tcPr>
                        <w:tcW w:w="810" w:type="dxa"/>
                      </w:tcPr>
                      <w:p w14:paraId="09B28ED5" w14:textId="77777777" w:rsidR="005F0642" w:rsidRPr="005F0642" w:rsidRDefault="005F0642" w:rsidP="002D0A5F">
                        <w:pPr>
                          <w:jc w:val="center"/>
                          <w:rPr>
                            <w:b/>
                          </w:rPr>
                        </w:pPr>
                        <w:r w:rsidRPr="005F0642">
                          <w:rPr>
                            <w:b/>
                          </w:rPr>
                          <w:t>Code</w:t>
                        </w:r>
                      </w:p>
                    </w:tc>
                  </w:tr>
                  <w:tr w:rsidR="005F0642" w:rsidRPr="005F0642" w14:paraId="29228F1C" w14:textId="77777777" w:rsidTr="002D0A5F">
                    <w:tc>
                      <w:tcPr>
                        <w:tcW w:w="3852" w:type="dxa"/>
                      </w:tcPr>
                      <w:p w14:paraId="7DCFD0DB" w14:textId="77777777" w:rsidR="005F0642" w:rsidRPr="005F0642" w:rsidRDefault="005F0642" w:rsidP="002D0A5F">
                        <w:r w:rsidRPr="005F0642">
                          <w:t>Single family residence, townhouse, or rowhouse</w:t>
                        </w:r>
                      </w:p>
                    </w:tc>
                    <w:tc>
                      <w:tcPr>
                        <w:tcW w:w="810" w:type="dxa"/>
                      </w:tcPr>
                      <w:p w14:paraId="288C4AE9" w14:textId="77777777" w:rsidR="005F0642" w:rsidRPr="005F0642" w:rsidRDefault="005F0642" w:rsidP="002D0A5F">
                        <w:pPr>
                          <w:jc w:val="center"/>
                        </w:pPr>
                        <w:r w:rsidRPr="005F0642">
                          <w:t>1</w:t>
                        </w:r>
                      </w:p>
                    </w:tc>
                  </w:tr>
                  <w:tr w:rsidR="005F0642" w:rsidRPr="005F0642" w14:paraId="391D9CC2" w14:textId="77777777" w:rsidTr="002D0A5F">
                    <w:tc>
                      <w:tcPr>
                        <w:tcW w:w="3852" w:type="dxa"/>
                      </w:tcPr>
                      <w:p w14:paraId="2DD8DD12" w14:textId="77777777" w:rsidR="005F0642" w:rsidRPr="005F0642" w:rsidRDefault="005F0642" w:rsidP="002D0A5F">
                        <w:r w:rsidRPr="005F0642">
                          <w:t>Condo unit</w:t>
                        </w:r>
                      </w:p>
                    </w:tc>
                    <w:tc>
                      <w:tcPr>
                        <w:tcW w:w="810" w:type="dxa"/>
                      </w:tcPr>
                      <w:p w14:paraId="73A5C258" w14:textId="77777777" w:rsidR="005F0642" w:rsidRPr="005F0642" w:rsidRDefault="005F0642" w:rsidP="002D0A5F">
                        <w:pPr>
                          <w:jc w:val="center"/>
                        </w:pPr>
                        <w:r w:rsidRPr="005F0642">
                          <w:t>2</w:t>
                        </w:r>
                      </w:p>
                    </w:tc>
                  </w:tr>
                  <w:tr w:rsidR="005F0642" w:rsidRPr="005F0642" w14:paraId="249BDA2B" w14:textId="77777777" w:rsidTr="002D0A5F">
                    <w:tc>
                      <w:tcPr>
                        <w:tcW w:w="3852" w:type="dxa"/>
                      </w:tcPr>
                      <w:p w14:paraId="4013A2CE" w14:textId="77777777" w:rsidR="005F0642" w:rsidRPr="005F0642" w:rsidDel="00096E88" w:rsidRDefault="005F0642" w:rsidP="002D0A5F">
                        <w:r w:rsidRPr="005F0642">
                          <w:t>Rental unit in a multi-family building</w:t>
                        </w:r>
                      </w:p>
                    </w:tc>
                    <w:tc>
                      <w:tcPr>
                        <w:tcW w:w="810" w:type="dxa"/>
                      </w:tcPr>
                      <w:p w14:paraId="4C599AFE" w14:textId="77777777" w:rsidR="005F0642" w:rsidRPr="005F0642" w:rsidRDefault="005F0642" w:rsidP="002D0A5F">
                        <w:pPr>
                          <w:jc w:val="center"/>
                        </w:pPr>
                        <w:r w:rsidRPr="005F0642">
                          <w:t>3</w:t>
                        </w:r>
                      </w:p>
                    </w:tc>
                  </w:tr>
                  <w:tr w:rsidR="005F0642" w:rsidRPr="005F0642" w14:paraId="43560AE5" w14:textId="77777777" w:rsidTr="002D0A5F">
                    <w:tc>
                      <w:tcPr>
                        <w:tcW w:w="3852" w:type="dxa"/>
                      </w:tcPr>
                      <w:p w14:paraId="0A0D5993" w14:textId="77777777" w:rsidR="005F0642" w:rsidRPr="005F0642" w:rsidRDefault="005F0642" w:rsidP="002D0A5F">
                        <w:r w:rsidRPr="005F0642">
                          <w:t>Other or Unknown</w:t>
                        </w:r>
                      </w:p>
                    </w:tc>
                    <w:tc>
                      <w:tcPr>
                        <w:tcW w:w="810" w:type="dxa"/>
                      </w:tcPr>
                      <w:p w14:paraId="3D32077D" w14:textId="77777777" w:rsidR="005F0642" w:rsidRPr="005F0642" w:rsidRDefault="005F0642" w:rsidP="002D0A5F">
                        <w:pPr>
                          <w:jc w:val="center"/>
                        </w:pPr>
                        <w:r w:rsidRPr="005F0642">
                          <w:t>4</w:t>
                        </w:r>
                      </w:p>
                    </w:tc>
                  </w:tr>
                </w:tbl>
                <w:p w14:paraId="56ECCDC7" w14:textId="77777777" w:rsidR="005F0642" w:rsidRPr="005F0642" w:rsidRDefault="005F0642" w:rsidP="002D0A5F"/>
              </w:tc>
            </w:tr>
            <w:tr w:rsidR="005F0642" w:rsidRPr="005F0642" w14:paraId="52E7BB1B" w14:textId="77777777" w:rsidTr="002D0A5F">
              <w:trPr>
                <w:cantSplit/>
              </w:trPr>
              <w:tc>
                <w:tcPr>
                  <w:tcW w:w="2988" w:type="dxa"/>
                  <w:noWrap/>
                </w:tcPr>
                <w:p w14:paraId="58D8930F" w14:textId="77777777" w:rsidR="005F0642" w:rsidRPr="005F0642" w:rsidRDefault="005F0642" w:rsidP="00893A13">
                  <w:pPr>
                    <w:pStyle w:val="ListParagraph"/>
                    <w:numPr>
                      <w:ilvl w:val="0"/>
                      <w:numId w:val="117"/>
                    </w:numPr>
                    <w:suppressAutoHyphens/>
                    <w:jc w:val="left"/>
                    <w:rPr>
                      <w:b/>
                    </w:rPr>
                  </w:pPr>
                  <w:r w:rsidRPr="005F0642">
                    <w:rPr>
                      <w:b/>
                    </w:rPr>
                    <w:lastRenderedPageBreak/>
                    <w:t>Construction Type</w:t>
                  </w:r>
                </w:p>
              </w:tc>
              <w:tc>
                <w:tcPr>
                  <w:tcW w:w="7986" w:type="dxa"/>
                  <w:noWrap/>
                </w:tcPr>
                <w:p w14:paraId="078E9ECA" w14:textId="77777777" w:rsidR="005F0642" w:rsidRPr="005F0642" w:rsidRDefault="005F0642" w:rsidP="002D0A5F">
                  <w:pPr>
                    <w:spacing w:after="120"/>
                  </w:pPr>
                  <w:r w:rsidRPr="005F0642">
                    <w:t>The construction type of the building. Encode the data to one of the following:</w:t>
                  </w:r>
                </w:p>
                <w:tbl>
                  <w:tblPr>
                    <w:tblStyle w:val="TableGrid"/>
                    <w:tblW w:w="0" w:type="auto"/>
                    <w:tblLook w:val="04A0" w:firstRow="1" w:lastRow="0" w:firstColumn="1" w:lastColumn="0" w:noHBand="0" w:noVBand="1"/>
                  </w:tblPr>
                  <w:tblGrid>
                    <w:gridCol w:w="3970"/>
                    <w:gridCol w:w="750"/>
                  </w:tblGrid>
                  <w:tr w:rsidR="005F0642" w:rsidRPr="005F0642" w14:paraId="43810F92" w14:textId="77777777" w:rsidTr="002D0A5F">
                    <w:tc>
                      <w:tcPr>
                        <w:tcW w:w="3970" w:type="dxa"/>
                      </w:tcPr>
                      <w:p w14:paraId="056E53EC" w14:textId="77777777" w:rsidR="005F0642" w:rsidRPr="005F0642" w:rsidRDefault="005F0642" w:rsidP="002D0A5F">
                        <w:pPr>
                          <w:jc w:val="center"/>
                          <w:rPr>
                            <w:b/>
                          </w:rPr>
                        </w:pPr>
                        <w:r w:rsidRPr="005F0642">
                          <w:rPr>
                            <w:b/>
                          </w:rPr>
                          <w:t>Value</w:t>
                        </w:r>
                      </w:p>
                    </w:tc>
                    <w:tc>
                      <w:tcPr>
                        <w:tcW w:w="720" w:type="dxa"/>
                      </w:tcPr>
                      <w:p w14:paraId="74964279" w14:textId="77777777" w:rsidR="005F0642" w:rsidRPr="005F0642" w:rsidRDefault="005F0642" w:rsidP="002D0A5F">
                        <w:pPr>
                          <w:jc w:val="center"/>
                          <w:rPr>
                            <w:b/>
                          </w:rPr>
                        </w:pPr>
                        <w:r w:rsidRPr="005F0642">
                          <w:rPr>
                            <w:b/>
                          </w:rPr>
                          <w:t>Code</w:t>
                        </w:r>
                      </w:p>
                    </w:tc>
                  </w:tr>
                  <w:tr w:rsidR="005F0642" w:rsidRPr="005F0642" w14:paraId="6BAF9839" w14:textId="77777777" w:rsidTr="002D0A5F">
                    <w:tc>
                      <w:tcPr>
                        <w:tcW w:w="3970" w:type="dxa"/>
                      </w:tcPr>
                      <w:p w14:paraId="493F385E" w14:textId="77777777" w:rsidR="005F0642" w:rsidRPr="005F0642" w:rsidRDefault="005F0642" w:rsidP="002D0A5F">
                        <w:r w:rsidRPr="005F0642">
                          <w:t>Frame, Timber, Wood</w:t>
                        </w:r>
                      </w:p>
                    </w:tc>
                    <w:tc>
                      <w:tcPr>
                        <w:tcW w:w="720" w:type="dxa"/>
                      </w:tcPr>
                      <w:p w14:paraId="1962504F" w14:textId="77777777" w:rsidR="005F0642" w:rsidRPr="005F0642" w:rsidRDefault="005F0642" w:rsidP="002D0A5F">
                        <w:pPr>
                          <w:jc w:val="center"/>
                        </w:pPr>
                        <w:r w:rsidRPr="005F0642">
                          <w:t>1</w:t>
                        </w:r>
                      </w:p>
                    </w:tc>
                  </w:tr>
                  <w:tr w:rsidR="005F0642" w:rsidRPr="005F0642" w14:paraId="7A654134" w14:textId="77777777" w:rsidTr="002D0A5F">
                    <w:tc>
                      <w:tcPr>
                        <w:tcW w:w="3970" w:type="dxa"/>
                      </w:tcPr>
                      <w:p w14:paraId="4A6FC562" w14:textId="77777777" w:rsidR="005F0642" w:rsidRPr="005F0642" w:rsidRDefault="005F0642" w:rsidP="002D0A5F">
                        <w:r w:rsidRPr="005F0642">
                          <w:t>Masonry</w:t>
                        </w:r>
                      </w:p>
                    </w:tc>
                    <w:tc>
                      <w:tcPr>
                        <w:tcW w:w="720" w:type="dxa"/>
                      </w:tcPr>
                      <w:p w14:paraId="3CF4120D" w14:textId="77777777" w:rsidR="005F0642" w:rsidRPr="005F0642" w:rsidRDefault="005F0642" w:rsidP="002D0A5F">
                        <w:pPr>
                          <w:jc w:val="center"/>
                        </w:pPr>
                        <w:r w:rsidRPr="005F0642">
                          <w:t>2</w:t>
                        </w:r>
                      </w:p>
                    </w:tc>
                  </w:tr>
                  <w:tr w:rsidR="005F0642" w:rsidRPr="005F0642" w14:paraId="5286027E" w14:textId="77777777" w:rsidTr="002D0A5F">
                    <w:tc>
                      <w:tcPr>
                        <w:tcW w:w="3970" w:type="dxa"/>
                      </w:tcPr>
                      <w:p w14:paraId="198368D8" w14:textId="77777777" w:rsidR="005F0642" w:rsidRPr="005F0642" w:rsidRDefault="005F0642" w:rsidP="002D0A5F">
                        <w:r w:rsidRPr="005F0642">
                          <w:t>Manufactured home – not tied-down</w:t>
                        </w:r>
                      </w:p>
                    </w:tc>
                    <w:tc>
                      <w:tcPr>
                        <w:tcW w:w="720" w:type="dxa"/>
                      </w:tcPr>
                      <w:p w14:paraId="6159F12C" w14:textId="77777777" w:rsidR="005F0642" w:rsidRPr="005F0642" w:rsidRDefault="005F0642" w:rsidP="002D0A5F">
                        <w:pPr>
                          <w:jc w:val="center"/>
                        </w:pPr>
                        <w:r w:rsidRPr="005F0642">
                          <w:t>3</w:t>
                        </w:r>
                      </w:p>
                    </w:tc>
                  </w:tr>
                  <w:tr w:rsidR="005F0642" w:rsidRPr="005F0642" w14:paraId="2F6467CF" w14:textId="77777777" w:rsidTr="002D0A5F">
                    <w:tc>
                      <w:tcPr>
                        <w:tcW w:w="3970" w:type="dxa"/>
                      </w:tcPr>
                      <w:p w14:paraId="7A1A8FFC" w14:textId="77777777" w:rsidR="005F0642" w:rsidRPr="005F0642" w:rsidRDefault="005F0642" w:rsidP="002D0A5F">
                        <w:r w:rsidRPr="005F0642">
                          <w:t>Manufactured home – partially tied-down</w:t>
                        </w:r>
                      </w:p>
                    </w:tc>
                    <w:tc>
                      <w:tcPr>
                        <w:tcW w:w="720" w:type="dxa"/>
                      </w:tcPr>
                      <w:p w14:paraId="6812AC2F" w14:textId="77777777" w:rsidR="005F0642" w:rsidRPr="005F0642" w:rsidRDefault="005F0642" w:rsidP="002D0A5F">
                        <w:pPr>
                          <w:jc w:val="center"/>
                        </w:pPr>
                        <w:r w:rsidRPr="005F0642">
                          <w:t>4</w:t>
                        </w:r>
                      </w:p>
                    </w:tc>
                  </w:tr>
                  <w:tr w:rsidR="005F0642" w:rsidRPr="005F0642" w14:paraId="3724C2D3" w14:textId="77777777" w:rsidTr="002D0A5F">
                    <w:tc>
                      <w:tcPr>
                        <w:tcW w:w="3970" w:type="dxa"/>
                      </w:tcPr>
                      <w:p w14:paraId="39EF36C8" w14:textId="77777777" w:rsidR="005F0642" w:rsidRPr="005F0642" w:rsidRDefault="005F0642" w:rsidP="002D0A5F">
                        <w:r w:rsidRPr="005F0642">
                          <w:t>Manufactured home – tied-down</w:t>
                        </w:r>
                      </w:p>
                    </w:tc>
                    <w:tc>
                      <w:tcPr>
                        <w:tcW w:w="720" w:type="dxa"/>
                      </w:tcPr>
                      <w:p w14:paraId="2915748B" w14:textId="77777777" w:rsidR="005F0642" w:rsidRPr="005F0642" w:rsidRDefault="005F0642" w:rsidP="002D0A5F">
                        <w:pPr>
                          <w:jc w:val="center"/>
                        </w:pPr>
                        <w:r w:rsidRPr="005F0642">
                          <w:t>5</w:t>
                        </w:r>
                      </w:p>
                    </w:tc>
                  </w:tr>
                  <w:tr w:rsidR="005F0642" w:rsidRPr="005F0642" w14:paraId="6865AD4E" w14:textId="77777777" w:rsidTr="002D0A5F">
                    <w:tc>
                      <w:tcPr>
                        <w:tcW w:w="3970" w:type="dxa"/>
                      </w:tcPr>
                      <w:p w14:paraId="1852F9B0" w14:textId="77777777" w:rsidR="005F0642" w:rsidRPr="005F0642" w:rsidRDefault="005F0642" w:rsidP="002D0A5F">
                        <w:r w:rsidRPr="005F0642">
                          <w:t>Manufactured home – unknown</w:t>
                        </w:r>
                      </w:p>
                    </w:tc>
                    <w:tc>
                      <w:tcPr>
                        <w:tcW w:w="720" w:type="dxa"/>
                      </w:tcPr>
                      <w:p w14:paraId="42419108" w14:textId="77777777" w:rsidR="005F0642" w:rsidRPr="005F0642" w:rsidRDefault="005F0642" w:rsidP="002D0A5F">
                        <w:pPr>
                          <w:jc w:val="center"/>
                        </w:pPr>
                        <w:r w:rsidRPr="005F0642">
                          <w:t>6</w:t>
                        </w:r>
                      </w:p>
                    </w:tc>
                  </w:tr>
                  <w:tr w:rsidR="005F0642" w:rsidRPr="005F0642" w14:paraId="423812AC" w14:textId="77777777" w:rsidTr="002D0A5F">
                    <w:tc>
                      <w:tcPr>
                        <w:tcW w:w="3970" w:type="dxa"/>
                      </w:tcPr>
                      <w:p w14:paraId="1FB67B87" w14:textId="77777777" w:rsidR="005F0642" w:rsidRPr="005F0642" w:rsidRDefault="005F0642" w:rsidP="002D0A5F">
                        <w:r w:rsidRPr="005F0642">
                          <w:t>Other</w:t>
                        </w:r>
                      </w:p>
                    </w:tc>
                    <w:tc>
                      <w:tcPr>
                        <w:tcW w:w="720" w:type="dxa"/>
                      </w:tcPr>
                      <w:p w14:paraId="36ADBCFD" w14:textId="77777777" w:rsidR="005F0642" w:rsidRPr="005F0642" w:rsidRDefault="005F0642" w:rsidP="002D0A5F">
                        <w:pPr>
                          <w:jc w:val="center"/>
                        </w:pPr>
                        <w:r w:rsidRPr="005F0642">
                          <w:t>7</w:t>
                        </w:r>
                      </w:p>
                    </w:tc>
                  </w:tr>
                  <w:tr w:rsidR="005F0642" w:rsidRPr="005F0642" w14:paraId="6973C241" w14:textId="77777777" w:rsidTr="002D0A5F">
                    <w:tc>
                      <w:tcPr>
                        <w:tcW w:w="3970" w:type="dxa"/>
                      </w:tcPr>
                      <w:p w14:paraId="7C312560" w14:textId="77777777" w:rsidR="005F0642" w:rsidRPr="005F0642" w:rsidRDefault="005F0642" w:rsidP="002D0A5F">
                        <w:r w:rsidRPr="005F0642">
                          <w:t>Unknown</w:t>
                        </w:r>
                      </w:p>
                    </w:tc>
                    <w:tc>
                      <w:tcPr>
                        <w:tcW w:w="720" w:type="dxa"/>
                      </w:tcPr>
                      <w:p w14:paraId="0473CC5D" w14:textId="77777777" w:rsidR="005F0642" w:rsidRPr="005F0642" w:rsidRDefault="005F0642" w:rsidP="002D0A5F">
                        <w:pPr>
                          <w:jc w:val="center"/>
                        </w:pPr>
                        <w:r w:rsidRPr="005F0642">
                          <w:t>8</w:t>
                        </w:r>
                      </w:p>
                    </w:tc>
                  </w:tr>
                </w:tbl>
                <w:p w14:paraId="18F039D7" w14:textId="77777777" w:rsidR="005F0642" w:rsidRPr="005F0642" w:rsidRDefault="005F0642" w:rsidP="002D0A5F"/>
              </w:tc>
            </w:tr>
            <w:tr w:rsidR="005F0642" w:rsidRPr="005F0642" w14:paraId="6389186F" w14:textId="77777777" w:rsidTr="002D0A5F">
              <w:trPr>
                <w:cantSplit/>
              </w:trPr>
              <w:tc>
                <w:tcPr>
                  <w:tcW w:w="2988" w:type="dxa"/>
                  <w:noWrap/>
                </w:tcPr>
                <w:p w14:paraId="1F01D806" w14:textId="77777777" w:rsidR="005F0642" w:rsidRPr="005F0642" w:rsidRDefault="005F0642" w:rsidP="00893A13">
                  <w:pPr>
                    <w:pStyle w:val="ListParagraph"/>
                    <w:numPr>
                      <w:ilvl w:val="0"/>
                      <w:numId w:val="117"/>
                    </w:numPr>
                    <w:suppressAutoHyphens/>
                    <w:jc w:val="left"/>
                    <w:rPr>
                      <w:b/>
                    </w:rPr>
                  </w:pPr>
                  <w:r w:rsidRPr="005F0642">
                    <w:rPr>
                      <w:b/>
                    </w:rPr>
                    <w:t>Elevation</w:t>
                  </w:r>
                </w:p>
              </w:tc>
              <w:tc>
                <w:tcPr>
                  <w:tcW w:w="7986" w:type="dxa"/>
                  <w:noWrap/>
                </w:tcPr>
                <w:p w14:paraId="24C91029" w14:textId="77777777" w:rsidR="005F0642" w:rsidRPr="005F0642" w:rsidRDefault="005F0642" w:rsidP="002D0A5F">
                  <w:pPr>
                    <w:spacing w:after="120"/>
                  </w:pPr>
                  <w:r w:rsidRPr="005F0642">
                    <w:t>Encode the data to one of the following:</w:t>
                  </w:r>
                </w:p>
                <w:tbl>
                  <w:tblPr>
                    <w:tblStyle w:val="TableGrid"/>
                    <w:tblW w:w="0" w:type="auto"/>
                    <w:tblLook w:val="04A0" w:firstRow="1" w:lastRow="0" w:firstColumn="1" w:lastColumn="0" w:noHBand="0" w:noVBand="1"/>
                  </w:tblPr>
                  <w:tblGrid>
                    <w:gridCol w:w="3843"/>
                    <w:gridCol w:w="782"/>
                  </w:tblGrid>
                  <w:tr w:rsidR="005F0642" w:rsidRPr="005F0642" w14:paraId="4F678FD3" w14:textId="77777777" w:rsidTr="002D0A5F">
                    <w:tc>
                      <w:tcPr>
                        <w:tcW w:w="3843" w:type="dxa"/>
                      </w:tcPr>
                      <w:p w14:paraId="507DAE4A" w14:textId="77777777" w:rsidR="005F0642" w:rsidRPr="005F0642" w:rsidRDefault="005F0642" w:rsidP="002D0A5F">
                        <w:pPr>
                          <w:jc w:val="center"/>
                          <w:rPr>
                            <w:b/>
                          </w:rPr>
                        </w:pPr>
                        <w:r w:rsidRPr="005F0642">
                          <w:rPr>
                            <w:b/>
                          </w:rPr>
                          <w:t>Value</w:t>
                        </w:r>
                      </w:p>
                    </w:tc>
                    <w:tc>
                      <w:tcPr>
                        <w:tcW w:w="782" w:type="dxa"/>
                      </w:tcPr>
                      <w:p w14:paraId="00942BF9" w14:textId="77777777" w:rsidR="005F0642" w:rsidRPr="005F0642" w:rsidRDefault="005F0642" w:rsidP="002D0A5F">
                        <w:pPr>
                          <w:jc w:val="center"/>
                          <w:rPr>
                            <w:b/>
                          </w:rPr>
                        </w:pPr>
                        <w:r w:rsidRPr="005F0642">
                          <w:rPr>
                            <w:b/>
                          </w:rPr>
                          <w:t>Code</w:t>
                        </w:r>
                      </w:p>
                    </w:tc>
                  </w:tr>
                  <w:tr w:rsidR="005F0642" w:rsidRPr="005F0642" w14:paraId="122F0AC7" w14:textId="77777777" w:rsidTr="002D0A5F">
                    <w:tc>
                      <w:tcPr>
                        <w:tcW w:w="3843" w:type="dxa"/>
                      </w:tcPr>
                      <w:p w14:paraId="53057D79" w14:textId="77777777" w:rsidR="005F0642" w:rsidRPr="005F0642" w:rsidRDefault="005F0642" w:rsidP="002D0A5F">
                        <w:r w:rsidRPr="005F0642">
                          <w:t>Slab on-grade</w:t>
                        </w:r>
                      </w:p>
                    </w:tc>
                    <w:tc>
                      <w:tcPr>
                        <w:tcW w:w="782" w:type="dxa"/>
                      </w:tcPr>
                      <w:p w14:paraId="14AB7EE0" w14:textId="77777777" w:rsidR="005F0642" w:rsidRPr="005F0642" w:rsidRDefault="005F0642" w:rsidP="002D0A5F">
                        <w:pPr>
                          <w:jc w:val="center"/>
                        </w:pPr>
                        <w:r w:rsidRPr="005F0642">
                          <w:t>1</w:t>
                        </w:r>
                      </w:p>
                    </w:tc>
                  </w:tr>
                  <w:tr w:rsidR="005F0642" w:rsidRPr="005F0642" w14:paraId="17F471A8" w14:textId="77777777" w:rsidTr="002D0A5F">
                    <w:tc>
                      <w:tcPr>
                        <w:tcW w:w="3843" w:type="dxa"/>
                      </w:tcPr>
                      <w:p w14:paraId="31BD3EFF" w14:textId="77777777" w:rsidR="005F0642" w:rsidRPr="005F0642" w:rsidRDefault="005F0642" w:rsidP="002D0A5F">
                        <w:r w:rsidRPr="005F0642">
                          <w:t>Crawlspace – open</w:t>
                        </w:r>
                      </w:p>
                    </w:tc>
                    <w:tc>
                      <w:tcPr>
                        <w:tcW w:w="782" w:type="dxa"/>
                      </w:tcPr>
                      <w:p w14:paraId="44269A26" w14:textId="77777777" w:rsidR="005F0642" w:rsidRPr="005F0642" w:rsidRDefault="005F0642" w:rsidP="002D0A5F">
                        <w:pPr>
                          <w:jc w:val="center"/>
                        </w:pPr>
                        <w:r w:rsidRPr="005F0642">
                          <w:t>2</w:t>
                        </w:r>
                      </w:p>
                    </w:tc>
                  </w:tr>
                  <w:tr w:rsidR="005F0642" w:rsidRPr="005F0642" w14:paraId="0B697762" w14:textId="77777777" w:rsidTr="002D0A5F">
                    <w:tc>
                      <w:tcPr>
                        <w:tcW w:w="3843" w:type="dxa"/>
                      </w:tcPr>
                      <w:p w14:paraId="17B9094F" w14:textId="77777777" w:rsidR="005F0642" w:rsidRPr="005F0642" w:rsidRDefault="005F0642" w:rsidP="002D0A5F">
                        <w:r w:rsidRPr="005F0642">
                          <w:t>Crawlspace – closed</w:t>
                        </w:r>
                      </w:p>
                    </w:tc>
                    <w:tc>
                      <w:tcPr>
                        <w:tcW w:w="782" w:type="dxa"/>
                      </w:tcPr>
                      <w:p w14:paraId="30A6D5EB" w14:textId="77777777" w:rsidR="005F0642" w:rsidRPr="005F0642" w:rsidRDefault="005F0642" w:rsidP="002D0A5F">
                        <w:pPr>
                          <w:jc w:val="center"/>
                        </w:pPr>
                        <w:r w:rsidRPr="005F0642">
                          <w:t>3</w:t>
                        </w:r>
                      </w:p>
                    </w:tc>
                  </w:tr>
                  <w:tr w:rsidR="005F0642" w:rsidRPr="005F0642" w14:paraId="7E8A44A4" w14:textId="77777777" w:rsidTr="002D0A5F">
                    <w:tc>
                      <w:tcPr>
                        <w:tcW w:w="3843" w:type="dxa"/>
                      </w:tcPr>
                      <w:p w14:paraId="6815AA5D" w14:textId="77777777" w:rsidR="005F0642" w:rsidRPr="005F0642" w:rsidRDefault="005F0642" w:rsidP="002D0A5F">
                        <w:r w:rsidRPr="005F0642">
                          <w:t>Elevated</w:t>
                        </w:r>
                      </w:p>
                    </w:tc>
                    <w:tc>
                      <w:tcPr>
                        <w:tcW w:w="782" w:type="dxa"/>
                      </w:tcPr>
                      <w:p w14:paraId="2235A1BB" w14:textId="77777777" w:rsidR="005F0642" w:rsidRPr="005F0642" w:rsidRDefault="005F0642" w:rsidP="002D0A5F">
                        <w:pPr>
                          <w:jc w:val="center"/>
                        </w:pPr>
                        <w:r w:rsidRPr="005F0642">
                          <w:t>4</w:t>
                        </w:r>
                      </w:p>
                    </w:tc>
                  </w:tr>
                  <w:tr w:rsidR="005F0642" w:rsidRPr="005F0642" w14:paraId="0090DA2E" w14:textId="77777777" w:rsidTr="002D0A5F">
                    <w:tc>
                      <w:tcPr>
                        <w:tcW w:w="3843" w:type="dxa"/>
                      </w:tcPr>
                      <w:p w14:paraId="1978533F" w14:textId="77777777" w:rsidR="005F0642" w:rsidRPr="005F0642" w:rsidRDefault="005F0642" w:rsidP="002D0A5F">
                        <w:r w:rsidRPr="005F0642">
                          <w:t>Unknown</w:t>
                        </w:r>
                      </w:p>
                    </w:tc>
                    <w:tc>
                      <w:tcPr>
                        <w:tcW w:w="782" w:type="dxa"/>
                      </w:tcPr>
                      <w:p w14:paraId="381E618B" w14:textId="77777777" w:rsidR="005F0642" w:rsidRPr="005F0642" w:rsidRDefault="005F0642" w:rsidP="002D0A5F">
                        <w:pPr>
                          <w:jc w:val="center"/>
                        </w:pPr>
                        <w:r w:rsidRPr="005F0642">
                          <w:t>5</w:t>
                        </w:r>
                      </w:p>
                    </w:tc>
                  </w:tr>
                </w:tbl>
                <w:p w14:paraId="500ED187" w14:textId="77777777" w:rsidR="005F0642" w:rsidRPr="005F0642" w:rsidRDefault="005F0642" w:rsidP="002D0A5F">
                  <w:pPr>
                    <w:spacing w:after="120"/>
                  </w:pPr>
                </w:p>
              </w:tc>
            </w:tr>
            <w:tr w:rsidR="005F0642" w:rsidRPr="005F0642" w14:paraId="3F686B52" w14:textId="77777777" w:rsidTr="002D0A5F">
              <w:trPr>
                <w:cantSplit/>
              </w:trPr>
              <w:tc>
                <w:tcPr>
                  <w:tcW w:w="2988" w:type="dxa"/>
                  <w:noWrap/>
                </w:tcPr>
                <w:p w14:paraId="1D7B5150" w14:textId="77777777" w:rsidR="005F0642" w:rsidRPr="005F0642" w:rsidRDefault="005F0642" w:rsidP="00893A13">
                  <w:pPr>
                    <w:pStyle w:val="ListParagraph"/>
                    <w:numPr>
                      <w:ilvl w:val="0"/>
                      <w:numId w:val="117"/>
                    </w:numPr>
                    <w:suppressAutoHyphens/>
                    <w:jc w:val="left"/>
                    <w:rPr>
                      <w:b/>
                    </w:rPr>
                  </w:pPr>
                  <w:r w:rsidRPr="005F0642">
                    <w:rPr>
                      <w:b/>
                    </w:rPr>
                    <w:t>First Floor Elevation</w:t>
                  </w:r>
                </w:p>
              </w:tc>
              <w:tc>
                <w:tcPr>
                  <w:tcW w:w="7986" w:type="dxa"/>
                  <w:noWrap/>
                </w:tcPr>
                <w:p w14:paraId="1EEB2EA0" w14:textId="77777777" w:rsidR="005F0642" w:rsidRPr="005F0642" w:rsidRDefault="005F0642" w:rsidP="002D0A5F">
                  <w:pPr>
                    <w:spacing w:after="120"/>
                  </w:pPr>
                  <w:r w:rsidRPr="005F0642">
                    <w:rPr>
                      <w:szCs w:val="22"/>
                    </w:rPr>
                    <w:t>The elevation (ft.) of the first floor of the building with respect to ground elevation. If not known, enter UNKNOWN.</w:t>
                  </w:r>
                </w:p>
              </w:tc>
            </w:tr>
            <w:tr w:rsidR="005F0642" w:rsidRPr="005F0642" w14:paraId="44A9C27E" w14:textId="77777777" w:rsidTr="002D0A5F">
              <w:trPr>
                <w:cantSplit/>
              </w:trPr>
              <w:tc>
                <w:tcPr>
                  <w:tcW w:w="2988" w:type="dxa"/>
                  <w:noWrap/>
                </w:tcPr>
                <w:p w14:paraId="23E9EF4C" w14:textId="77777777" w:rsidR="005F0642" w:rsidRPr="005F0642" w:rsidRDefault="005F0642" w:rsidP="00893A13">
                  <w:pPr>
                    <w:pStyle w:val="ListParagraph"/>
                    <w:numPr>
                      <w:ilvl w:val="0"/>
                      <w:numId w:val="117"/>
                    </w:numPr>
                    <w:suppressAutoHyphens/>
                    <w:jc w:val="left"/>
                    <w:rPr>
                      <w:b/>
                    </w:rPr>
                  </w:pPr>
                  <w:r w:rsidRPr="005F0642">
                    <w:rPr>
                      <w:b/>
                    </w:rPr>
                    <w:t>Number of Stories</w:t>
                  </w:r>
                </w:p>
              </w:tc>
              <w:tc>
                <w:tcPr>
                  <w:tcW w:w="7986" w:type="dxa"/>
                  <w:noWrap/>
                </w:tcPr>
                <w:p w14:paraId="608E0D86" w14:textId="77777777" w:rsidR="005F0642" w:rsidRPr="005F0642" w:rsidRDefault="005F0642" w:rsidP="002D0A5F">
                  <w:pPr>
                    <w:spacing w:after="120"/>
                    <w:rPr>
                      <w:szCs w:val="22"/>
                    </w:rPr>
                  </w:pPr>
                  <w:r w:rsidRPr="005F0642">
                    <w:t>Number of stories in the building (e.g., 1, 2, 3, etc.) or UNKNOWN.</w:t>
                  </w:r>
                </w:p>
              </w:tc>
            </w:tr>
            <w:tr w:rsidR="005F0642" w:rsidRPr="005F0642" w14:paraId="07F9BB4F" w14:textId="77777777" w:rsidTr="002D0A5F">
              <w:trPr>
                <w:cantSplit/>
              </w:trPr>
              <w:tc>
                <w:tcPr>
                  <w:tcW w:w="2988" w:type="dxa"/>
                  <w:noWrap/>
                </w:tcPr>
                <w:p w14:paraId="3F973C6E" w14:textId="77777777" w:rsidR="005F0642" w:rsidRPr="005F0642" w:rsidDel="00D837A5" w:rsidRDefault="005F0642" w:rsidP="00893A13">
                  <w:pPr>
                    <w:pStyle w:val="ListParagraph"/>
                    <w:numPr>
                      <w:ilvl w:val="0"/>
                      <w:numId w:val="117"/>
                    </w:numPr>
                    <w:suppressAutoHyphens/>
                    <w:jc w:val="left"/>
                    <w:rPr>
                      <w:b/>
                    </w:rPr>
                  </w:pPr>
                  <w:r w:rsidRPr="005F0642">
                    <w:rPr>
                      <w:b/>
                    </w:rPr>
                    <w:t>Elevated or Protected Utility</w:t>
                  </w:r>
                </w:p>
              </w:tc>
              <w:tc>
                <w:tcPr>
                  <w:tcW w:w="7986" w:type="dxa"/>
                  <w:noWrap/>
                </w:tcPr>
                <w:p w14:paraId="27F62DF1" w14:textId="77777777" w:rsidR="005F0642" w:rsidRPr="005F0642" w:rsidRDefault="005F0642" w:rsidP="002D0A5F">
                  <w:pPr>
                    <w:spacing w:after="120"/>
                  </w:pPr>
                  <w:r w:rsidRPr="005F0642">
                    <w:t xml:space="preserve">As a mitigation measure, indicate whether the utilities are elevated or protected. </w:t>
                  </w:r>
                </w:p>
                <w:tbl>
                  <w:tblPr>
                    <w:tblStyle w:val="TableGrid"/>
                    <w:tblW w:w="0" w:type="auto"/>
                    <w:tblLook w:val="04A0" w:firstRow="1" w:lastRow="0" w:firstColumn="1" w:lastColumn="0" w:noHBand="0" w:noVBand="1"/>
                  </w:tblPr>
                  <w:tblGrid>
                    <w:gridCol w:w="3880"/>
                    <w:gridCol w:w="750"/>
                  </w:tblGrid>
                  <w:tr w:rsidR="005F0642" w:rsidRPr="005F0642" w14:paraId="76A5CD73" w14:textId="77777777" w:rsidTr="002D0A5F">
                    <w:tc>
                      <w:tcPr>
                        <w:tcW w:w="3880" w:type="dxa"/>
                      </w:tcPr>
                      <w:p w14:paraId="2A4D3232" w14:textId="77777777" w:rsidR="005F0642" w:rsidRPr="005F0642" w:rsidRDefault="005F0642" w:rsidP="002D0A5F">
                        <w:pPr>
                          <w:jc w:val="center"/>
                          <w:rPr>
                            <w:b/>
                            <w:szCs w:val="22"/>
                          </w:rPr>
                        </w:pPr>
                        <w:r w:rsidRPr="005F0642">
                          <w:rPr>
                            <w:b/>
                            <w:szCs w:val="22"/>
                          </w:rPr>
                          <w:t>Value</w:t>
                        </w:r>
                      </w:p>
                    </w:tc>
                    <w:tc>
                      <w:tcPr>
                        <w:tcW w:w="720" w:type="dxa"/>
                      </w:tcPr>
                      <w:p w14:paraId="6E8B721E" w14:textId="77777777" w:rsidR="005F0642" w:rsidRPr="005F0642" w:rsidRDefault="005F0642" w:rsidP="002D0A5F">
                        <w:pPr>
                          <w:jc w:val="center"/>
                          <w:rPr>
                            <w:b/>
                            <w:szCs w:val="22"/>
                          </w:rPr>
                        </w:pPr>
                        <w:r w:rsidRPr="005F0642">
                          <w:rPr>
                            <w:b/>
                            <w:szCs w:val="22"/>
                          </w:rPr>
                          <w:t>Code</w:t>
                        </w:r>
                      </w:p>
                    </w:tc>
                  </w:tr>
                  <w:tr w:rsidR="005F0642" w:rsidRPr="005F0642" w14:paraId="398531F1" w14:textId="77777777" w:rsidTr="002D0A5F">
                    <w:tc>
                      <w:tcPr>
                        <w:tcW w:w="3880" w:type="dxa"/>
                      </w:tcPr>
                      <w:p w14:paraId="51C7ABFD" w14:textId="77777777" w:rsidR="005F0642" w:rsidRPr="005F0642" w:rsidRDefault="005F0642" w:rsidP="002D0A5F">
                        <w:pPr>
                          <w:rPr>
                            <w:szCs w:val="22"/>
                          </w:rPr>
                        </w:pPr>
                        <w:r w:rsidRPr="005F0642">
                          <w:rPr>
                            <w:szCs w:val="22"/>
                          </w:rPr>
                          <w:t>No</w:t>
                        </w:r>
                      </w:p>
                    </w:tc>
                    <w:tc>
                      <w:tcPr>
                        <w:tcW w:w="720" w:type="dxa"/>
                      </w:tcPr>
                      <w:p w14:paraId="741DE272" w14:textId="77777777" w:rsidR="005F0642" w:rsidRPr="005F0642" w:rsidRDefault="005F0642" w:rsidP="002D0A5F">
                        <w:pPr>
                          <w:jc w:val="center"/>
                          <w:rPr>
                            <w:szCs w:val="22"/>
                          </w:rPr>
                        </w:pPr>
                        <w:r w:rsidRPr="005F0642">
                          <w:rPr>
                            <w:szCs w:val="22"/>
                          </w:rPr>
                          <w:t>0</w:t>
                        </w:r>
                      </w:p>
                    </w:tc>
                  </w:tr>
                  <w:tr w:rsidR="005F0642" w:rsidRPr="005F0642" w14:paraId="6CFF23C0" w14:textId="77777777" w:rsidTr="002D0A5F">
                    <w:tc>
                      <w:tcPr>
                        <w:tcW w:w="3880" w:type="dxa"/>
                      </w:tcPr>
                      <w:p w14:paraId="45D9AE36" w14:textId="77777777" w:rsidR="005F0642" w:rsidRPr="005F0642" w:rsidRDefault="005F0642" w:rsidP="002D0A5F">
                        <w:pPr>
                          <w:rPr>
                            <w:szCs w:val="22"/>
                          </w:rPr>
                        </w:pPr>
                        <w:r w:rsidRPr="005F0642">
                          <w:rPr>
                            <w:szCs w:val="22"/>
                          </w:rPr>
                          <w:t>Protected or elevated by 1 foot</w:t>
                        </w:r>
                      </w:p>
                    </w:tc>
                    <w:tc>
                      <w:tcPr>
                        <w:tcW w:w="720" w:type="dxa"/>
                      </w:tcPr>
                      <w:p w14:paraId="4AFD2848" w14:textId="77777777" w:rsidR="005F0642" w:rsidRPr="005F0642" w:rsidRDefault="005F0642" w:rsidP="002D0A5F">
                        <w:pPr>
                          <w:jc w:val="center"/>
                          <w:rPr>
                            <w:szCs w:val="22"/>
                          </w:rPr>
                        </w:pPr>
                        <w:r w:rsidRPr="005F0642">
                          <w:rPr>
                            <w:szCs w:val="22"/>
                          </w:rPr>
                          <w:t>1</w:t>
                        </w:r>
                      </w:p>
                    </w:tc>
                  </w:tr>
                  <w:tr w:rsidR="005F0642" w:rsidRPr="005F0642" w14:paraId="1DEAD947" w14:textId="77777777" w:rsidTr="002D0A5F">
                    <w:tc>
                      <w:tcPr>
                        <w:tcW w:w="3880" w:type="dxa"/>
                      </w:tcPr>
                      <w:p w14:paraId="130B758A" w14:textId="77777777" w:rsidR="005F0642" w:rsidRPr="005F0642" w:rsidRDefault="005F0642" w:rsidP="002D0A5F">
                        <w:pPr>
                          <w:rPr>
                            <w:szCs w:val="22"/>
                          </w:rPr>
                        </w:pPr>
                        <w:r w:rsidRPr="005F0642">
                          <w:rPr>
                            <w:szCs w:val="22"/>
                          </w:rPr>
                          <w:t>Protected or elevated by 2 feet</w:t>
                        </w:r>
                      </w:p>
                    </w:tc>
                    <w:tc>
                      <w:tcPr>
                        <w:tcW w:w="720" w:type="dxa"/>
                      </w:tcPr>
                      <w:p w14:paraId="39A8DB1E" w14:textId="77777777" w:rsidR="005F0642" w:rsidRPr="005F0642" w:rsidRDefault="005F0642" w:rsidP="002D0A5F">
                        <w:pPr>
                          <w:jc w:val="center"/>
                          <w:rPr>
                            <w:szCs w:val="22"/>
                          </w:rPr>
                        </w:pPr>
                        <w:r w:rsidRPr="005F0642">
                          <w:rPr>
                            <w:szCs w:val="22"/>
                          </w:rPr>
                          <w:t>2</w:t>
                        </w:r>
                      </w:p>
                    </w:tc>
                  </w:tr>
                  <w:tr w:rsidR="005F0642" w:rsidRPr="005F0642" w14:paraId="510DF328" w14:textId="77777777" w:rsidTr="002D0A5F">
                    <w:tc>
                      <w:tcPr>
                        <w:tcW w:w="3880" w:type="dxa"/>
                      </w:tcPr>
                      <w:p w14:paraId="559E484A" w14:textId="77777777" w:rsidR="005F0642" w:rsidRPr="005F0642" w:rsidRDefault="005F0642" w:rsidP="002D0A5F">
                        <w:pPr>
                          <w:rPr>
                            <w:szCs w:val="22"/>
                          </w:rPr>
                        </w:pPr>
                        <w:r w:rsidRPr="005F0642">
                          <w:rPr>
                            <w:szCs w:val="22"/>
                          </w:rPr>
                          <w:t>Protected or elevated by 3 feet</w:t>
                        </w:r>
                      </w:p>
                    </w:tc>
                    <w:tc>
                      <w:tcPr>
                        <w:tcW w:w="720" w:type="dxa"/>
                      </w:tcPr>
                      <w:p w14:paraId="3448345F" w14:textId="77777777" w:rsidR="005F0642" w:rsidRPr="005F0642" w:rsidRDefault="005F0642" w:rsidP="002D0A5F">
                        <w:pPr>
                          <w:jc w:val="center"/>
                          <w:rPr>
                            <w:szCs w:val="22"/>
                          </w:rPr>
                        </w:pPr>
                        <w:r w:rsidRPr="005F0642">
                          <w:rPr>
                            <w:szCs w:val="22"/>
                          </w:rPr>
                          <w:t>3</w:t>
                        </w:r>
                      </w:p>
                    </w:tc>
                  </w:tr>
                  <w:tr w:rsidR="005F0642" w:rsidRPr="005F0642" w14:paraId="2A995BE5" w14:textId="77777777" w:rsidTr="002D0A5F">
                    <w:tc>
                      <w:tcPr>
                        <w:tcW w:w="3880" w:type="dxa"/>
                      </w:tcPr>
                      <w:p w14:paraId="1F362CC9" w14:textId="77777777" w:rsidR="005F0642" w:rsidRPr="005F0642" w:rsidRDefault="005F0642" w:rsidP="002D0A5F">
                        <w:pPr>
                          <w:rPr>
                            <w:szCs w:val="22"/>
                          </w:rPr>
                        </w:pPr>
                        <w:r w:rsidRPr="005F0642">
                          <w:rPr>
                            <w:szCs w:val="22"/>
                          </w:rPr>
                          <w:t>Unknown</w:t>
                        </w:r>
                      </w:p>
                    </w:tc>
                    <w:tc>
                      <w:tcPr>
                        <w:tcW w:w="720" w:type="dxa"/>
                      </w:tcPr>
                      <w:p w14:paraId="7C60DA08" w14:textId="77777777" w:rsidR="005F0642" w:rsidRPr="005F0642" w:rsidRDefault="005F0642" w:rsidP="002D0A5F">
                        <w:pPr>
                          <w:jc w:val="center"/>
                          <w:rPr>
                            <w:szCs w:val="22"/>
                          </w:rPr>
                        </w:pPr>
                        <w:r w:rsidRPr="005F0642">
                          <w:rPr>
                            <w:szCs w:val="22"/>
                          </w:rPr>
                          <w:t>4</w:t>
                        </w:r>
                      </w:p>
                    </w:tc>
                  </w:tr>
                </w:tbl>
                <w:p w14:paraId="586724C0" w14:textId="77777777" w:rsidR="005F0642" w:rsidRPr="005F0642" w:rsidRDefault="005F0642" w:rsidP="002D0A5F">
                  <w:pPr>
                    <w:spacing w:after="120"/>
                  </w:pPr>
                </w:p>
              </w:tc>
            </w:tr>
            <w:tr w:rsidR="005F0642" w:rsidRPr="005F0642" w14:paraId="44CEC983" w14:textId="77777777" w:rsidTr="002D0A5F">
              <w:trPr>
                <w:cantSplit/>
              </w:trPr>
              <w:tc>
                <w:tcPr>
                  <w:tcW w:w="2988" w:type="dxa"/>
                  <w:noWrap/>
                </w:tcPr>
                <w:p w14:paraId="12938C36" w14:textId="77777777" w:rsidR="005F0642" w:rsidRPr="005F0642" w:rsidDel="00D837A5" w:rsidRDefault="005F0642" w:rsidP="00893A13">
                  <w:pPr>
                    <w:pStyle w:val="ListParagraph"/>
                    <w:numPr>
                      <w:ilvl w:val="0"/>
                      <w:numId w:val="117"/>
                    </w:numPr>
                    <w:suppressAutoHyphens/>
                    <w:jc w:val="left"/>
                    <w:rPr>
                      <w:b/>
                    </w:rPr>
                  </w:pPr>
                  <w:r w:rsidRPr="005F0642">
                    <w:rPr>
                      <w:b/>
                    </w:rPr>
                    <w:lastRenderedPageBreak/>
                    <w:t>Floodproofing</w:t>
                  </w:r>
                </w:p>
              </w:tc>
              <w:tc>
                <w:tcPr>
                  <w:tcW w:w="7986" w:type="dxa"/>
                  <w:noWrap/>
                </w:tcPr>
                <w:p w14:paraId="4176A42C" w14:textId="77777777" w:rsidR="005F0642" w:rsidRPr="005F0642" w:rsidRDefault="005F0642" w:rsidP="002D0A5F">
                  <w:pPr>
                    <w:spacing w:after="120"/>
                  </w:pPr>
                  <w:r w:rsidRPr="005F0642">
                    <w:t xml:space="preserve">As a mitigation measure, indicate whether the building is floodproofed. </w:t>
                  </w:r>
                </w:p>
                <w:tbl>
                  <w:tblPr>
                    <w:tblStyle w:val="TableGrid"/>
                    <w:tblW w:w="0" w:type="auto"/>
                    <w:tblLook w:val="04A0" w:firstRow="1" w:lastRow="0" w:firstColumn="1" w:lastColumn="0" w:noHBand="0" w:noVBand="1"/>
                  </w:tblPr>
                  <w:tblGrid>
                    <w:gridCol w:w="3880"/>
                    <w:gridCol w:w="750"/>
                  </w:tblGrid>
                  <w:tr w:rsidR="005F0642" w:rsidRPr="005F0642" w14:paraId="28310750" w14:textId="77777777" w:rsidTr="002D0A5F">
                    <w:tc>
                      <w:tcPr>
                        <w:tcW w:w="3880" w:type="dxa"/>
                      </w:tcPr>
                      <w:p w14:paraId="7F84FA6E" w14:textId="77777777" w:rsidR="005F0642" w:rsidRPr="005F0642" w:rsidRDefault="005F0642" w:rsidP="002D0A5F">
                        <w:pPr>
                          <w:jc w:val="center"/>
                          <w:rPr>
                            <w:b/>
                            <w:szCs w:val="22"/>
                          </w:rPr>
                        </w:pPr>
                        <w:r w:rsidRPr="005F0642">
                          <w:rPr>
                            <w:b/>
                            <w:szCs w:val="22"/>
                          </w:rPr>
                          <w:t>Value</w:t>
                        </w:r>
                      </w:p>
                    </w:tc>
                    <w:tc>
                      <w:tcPr>
                        <w:tcW w:w="720" w:type="dxa"/>
                      </w:tcPr>
                      <w:p w14:paraId="2B8854FC" w14:textId="77777777" w:rsidR="005F0642" w:rsidRPr="005F0642" w:rsidRDefault="005F0642" w:rsidP="002D0A5F">
                        <w:pPr>
                          <w:jc w:val="center"/>
                          <w:rPr>
                            <w:b/>
                            <w:szCs w:val="22"/>
                          </w:rPr>
                        </w:pPr>
                        <w:r w:rsidRPr="005F0642">
                          <w:rPr>
                            <w:b/>
                            <w:szCs w:val="22"/>
                          </w:rPr>
                          <w:t>Code</w:t>
                        </w:r>
                      </w:p>
                    </w:tc>
                  </w:tr>
                  <w:tr w:rsidR="005F0642" w:rsidRPr="005F0642" w14:paraId="2E14340C" w14:textId="77777777" w:rsidTr="002D0A5F">
                    <w:tc>
                      <w:tcPr>
                        <w:tcW w:w="3880" w:type="dxa"/>
                      </w:tcPr>
                      <w:p w14:paraId="7BF251A4" w14:textId="77777777" w:rsidR="005F0642" w:rsidRPr="005F0642" w:rsidRDefault="005F0642" w:rsidP="002D0A5F">
                        <w:pPr>
                          <w:rPr>
                            <w:szCs w:val="22"/>
                          </w:rPr>
                        </w:pPr>
                        <w:r w:rsidRPr="005F0642">
                          <w:rPr>
                            <w:szCs w:val="22"/>
                          </w:rPr>
                          <w:t>No</w:t>
                        </w:r>
                      </w:p>
                    </w:tc>
                    <w:tc>
                      <w:tcPr>
                        <w:tcW w:w="720" w:type="dxa"/>
                      </w:tcPr>
                      <w:p w14:paraId="1A32E8A8" w14:textId="77777777" w:rsidR="005F0642" w:rsidRPr="005F0642" w:rsidRDefault="005F0642" w:rsidP="002D0A5F">
                        <w:pPr>
                          <w:jc w:val="center"/>
                          <w:rPr>
                            <w:szCs w:val="22"/>
                          </w:rPr>
                        </w:pPr>
                        <w:r w:rsidRPr="005F0642">
                          <w:rPr>
                            <w:szCs w:val="22"/>
                          </w:rPr>
                          <w:t>0</w:t>
                        </w:r>
                      </w:p>
                    </w:tc>
                  </w:tr>
                  <w:tr w:rsidR="005F0642" w:rsidRPr="005F0642" w14:paraId="7345D55D" w14:textId="77777777" w:rsidTr="002D0A5F">
                    <w:tc>
                      <w:tcPr>
                        <w:tcW w:w="3880" w:type="dxa"/>
                      </w:tcPr>
                      <w:p w14:paraId="581D80FB" w14:textId="77777777" w:rsidR="005F0642" w:rsidRPr="005F0642" w:rsidRDefault="005F0642" w:rsidP="002D0A5F">
                        <w:pPr>
                          <w:rPr>
                            <w:szCs w:val="22"/>
                          </w:rPr>
                        </w:pPr>
                        <w:r w:rsidRPr="005F0642">
                          <w:rPr>
                            <w:szCs w:val="22"/>
                          </w:rPr>
                          <w:t>Wet floodproofed by 1 foot</w:t>
                        </w:r>
                      </w:p>
                    </w:tc>
                    <w:tc>
                      <w:tcPr>
                        <w:tcW w:w="720" w:type="dxa"/>
                      </w:tcPr>
                      <w:p w14:paraId="7EEA081A" w14:textId="77777777" w:rsidR="005F0642" w:rsidRPr="005F0642" w:rsidRDefault="005F0642" w:rsidP="002D0A5F">
                        <w:pPr>
                          <w:jc w:val="center"/>
                          <w:rPr>
                            <w:szCs w:val="22"/>
                          </w:rPr>
                        </w:pPr>
                        <w:r w:rsidRPr="005F0642">
                          <w:rPr>
                            <w:szCs w:val="22"/>
                          </w:rPr>
                          <w:t>1</w:t>
                        </w:r>
                      </w:p>
                    </w:tc>
                  </w:tr>
                  <w:tr w:rsidR="005F0642" w:rsidRPr="005F0642" w14:paraId="1749E862" w14:textId="77777777" w:rsidTr="002D0A5F">
                    <w:tc>
                      <w:tcPr>
                        <w:tcW w:w="3880" w:type="dxa"/>
                      </w:tcPr>
                      <w:p w14:paraId="59173DCE" w14:textId="77777777" w:rsidR="005F0642" w:rsidRPr="005F0642" w:rsidRDefault="005F0642" w:rsidP="002D0A5F">
                        <w:pPr>
                          <w:rPr>
                            <w:szCs w:val="22"/>
                          </w:rPr>
                        </w:pPr>
                        <w:r w:rsidRPr="005F0642">
                          <w:rPr>
                            <w:szCs w:val="22"/>
                          </w:rPr>
                          <w:t>Wet floodproofed by 2 feet</w:t>
                        </w:r>
                      </w:p>
                    </w:tc>
                    <w:tc>
                      <w:tcPr>
                        <w:tcW w:w="720" w:type="dxa"/>
                      </w:tcPr>
                      <w:p w14:paraId="6BAAECC3" w14:textId="77777777" w:rsidR="005F0642" w:rsidRPr="005F0642" w:rsidRDefault="005F0642" w:rsidP="002D0A5F">
                        <w:pPr>
                          <w:jc w:val="center"/>
                          <w:rPr>
                            <w:szCs w:val="22"/>
                          </w:rPr>
                        </w:pPr>
                        <w:r w:rsidRPr="005F0642">
                          <w:rPr>
                            <w:szCs w:val="22"/>
                          </w:rPr>
                          <w:t>2</w:t>
                        </w:r>
                      </w:p>
                    </w:tc>
                  </w:tr>
                  <w:tr w:rsidR="005F0642" w:rsidRPr="005F0642" w14:paraId="3D4C7E54" w14:textId="77777777" w:rsidTr="002D0A5F">
                    <w:tc>
                      <w:tcPr>
                        <w:tcW w:w="3880" w:type="dxa"/>
                      </w:tcPr>
                      <w:p w14:paraId="0964AEAD" w14:textId="77777777" w:rsidR="005F0642" w:rsidRPr="005F0642" w:rsidRDefault="005F0642" w:rsidP="002D0A5F">
                        <w:pPr>
                          <w:rPr>
                            <w:szCs w:val="22"/>
                          </w:rPr>
                        </w:pPr>
                        <w:r w:rsidRPr="005F0642">
                          <w:rPr>
                            <w:szCs w:val="22"/>
                          </w:rPr>
                          <w:t>Wet floodproofed by 3 feet</w:t>
                        </w:r>
                      </w:p>
                    </w:tc>
                    <w:tc>
                      <w:tcPr>
                        <w:tcW w:w="720" w:type="dxa"/>
                      </w:tcPr>
                      <w:p w14:paraId="768DE9BA" w14:textId="77777777" w:rsidR="005F0642" w:rsidRPr="005F0642" w:rsidRDefault="005F0642" w:rsidP="002D0A5F">
                        <w:pPr>
                          <w:jc w:val="center"/>
                          <w:rPr>
                            <w:szCs w:val="22"/>
                          </w:rPr>
                        </w:pPr>
                        <w:r w:rsidRPr="005F0642">
                          <w:rPr>
                            <w:szCs w:val="22"/>
                          </w:rPr>
                          <w:t>3</w:t>
                        </w:r>
                      </w:p>
                    </w:tc>
                  </w:tr>
                  <w:tr w:rsidR="005F0642" w:rsidRPr="005F0642" w14:paraId="5A3BFBEB" w14:textId="77777777" w:rsidTr="002D0A5F">
                    <w:tc>
                      <w:tcPr>
                        <w:tcW w:w="3880" w:type="dxa"/>
                      </w:tcPr>
                      <w:p w14:paraId="3A973CCD" w14:textId="77777777" w:rsidR="005F0642" w:rsidRPr="005F0642" w:rsidRDefault="005F0642" w:rsidP="002D0A5F">
                        <w:pPr>
                          <w:rPr>
                            <w:szCs w:val="22"/>
                          </w:rPr>
                        </w:pPr>
                        <w:r w:rsidRPr="005F0642">
                          <w:rPr>
                            <w:szCs w:val="22"/>
                          </w:rPr>
                          <w:t>Dry floodproofed by 1 foot</w:t>
                        </w:r>
                      </w:p>
                    </w:tc>
                    <w:tc>
                      <w:tcPr>
                        <w:tcW w:w="720" w:type="dxa"/>
                      </w:tcPr>
                      <w:p w14:paraId="5704479B" w14:textId="77777777" w:rsidR="005F0642" w:rsidRPr="005F0642" w:rsidRDefault="005F0642" w:rsidP="002D0A5F">
                        <w:pPr>
                          <w:jc w:val="center"/>
                          <w:rPr>
                            <w:szCs w:val="22"/>
                          </w:rPr>
                        </w:pPr>
                        <w:r w:rsidRPr="005F0642">
                          <w:rPr>
                            <w:szCs w:val="22"/>
                          </w:rPr>
                          <w:t>4</w:t>
                        </w:r>
                      </w:p>
                    </w:tc>
                  </w:tr>
                  <w:tr w:rsidR="005F0642" w:rsidRPr="005F0642" w14:paraId="06789535" w14:textId="77777777" w:rsidTr="002D0A5F">
                    <w:tc>
                      <w:tcPr>
                        <w:tcW w:w="3880" w:type="dxa"/>
                      </w:tcPr>
                      <w:p w14:paraId="4A3C54D1" w14:textId="77777777" w:rsidR="005F0642" w:rsidRPr="005F0642" w:rsidRDefault="005F0642" w:rsidP="002D0A5F">
                        <w:pPr>
                          <w:rPr>
                            <w:szCs w:val="22"/>
                          </w:rPr>
                        </w:pPr>
                        <w:r w:rsidRPr="005F0642">
                          <w:rPr>
                            <w:szCs w:val="22"/>
                          </w:rPr>
                          <w:t>Dry floodproofed by 2 feet</w:t>
                        </w:r>
                      </w:p>
                    </w:tc>
                    <w:tc>
                      <w:tcPr>
                        <w:tcW w:w="720" w:type="dxa"/>
                      </w:tcPr>
                      <w:p w14:paraId="078EA5BA" w14:textId="77777777" w:rsidR="005F0642" w:rsidRPr="005F0642" w:rsidRDefault="005F0642" w:rsidP="002D0A5F">
                        <w:pPr>
                          <w:jc w:val="center"/>
                          <w:rPr>
                            <w:szCs w:val="22"/>
                          </w:rPr>
                        </w:pPr>
                        <w:r w:rsidRPr="005F0642">
                          <w:rPr>
                            <w:szCs w:val="22"/>
                          </w:rPr>
                          <w:t>5</w:t>
                        </w:r>
                      </w:p>
                    </w:tc>
                  </w:tr>
                  <w:tr w:rsidR="005F0642" w:rsidRPr="005F0642" w14:paraId="76D8EE44" w14:textId="77777777" w:rsidTr="002D0A5F">
                    <w:tc>
                      <w:tcPr>
                        <w:tcW w:w="3880" w:type="dxa"/>
                      </w:tcPr>
                      <w:p w14:paraId="5B00D46A" w14:textId="77777777" w:rsidR="005F0642" w:rsidRPr="005F0642" w:rsidRDefault="005F0642" w:rsidP="002D0A5F">
                        <w:pPr>
                          <w:rPr>
                            <w:szCs w:val="22"/>
                          </w:rPr>
                        </w:pPr>
                        <w:r w:rsidRPr="005F0642">
                          <w:rPr>
                            <w:szCs w:val="22"/>
                          </w:rPr>
                          <w:t>Dry floodproofed by 3 feet</w:t>
                        </w:r>
                      </w:p>
                    </w:tc>
                    <w:tc>
                      <w:tcPr>
                        <w:tcW w:w="720" w:type="dxa"/>
                      </w:tcPr>
                      <w:p w14:paraId="49E1CF42" w14:textId="77777777" w:rsidR="005F0642" w:rsidRPr="005F0642" w:rsidRDefault="005F0642" w:rsidP="002D0A5F">
                        <w:pPr>
                          <w:jc w:val="center"/>
                          <w:rPr>
                            <w:szCs w:val="22"/>
                          </w:rPr>
                        </w:pPr>
                        <w:r w:rsidRPr="005F0642">
                          <w:rPr>
                            <w:szCs w:val="22"/>
                          </w:rPr>
                          <w:t>6</w:t>
                        </w:r>
                      </w:p>
                    </w:tc>
                  </w:tr>
                  <w:tr w:rsidR="005F0642" w:rsidRPr="005F0642" w14:paraId="7CAD90DC" w14:textId="77777777" w:rsidTr="002D0A5F">
                    <w:tc>
                      <w:tcPr>
                        <w:tcW w:w="3880" w:type="dxa"/>
                      </w:tcPr>
                      <w:p w14:paraId="7B3997FE" w14:textId="77777777" w:rsidR="005F0642" w:rsidRPr="005F0642" w:rsidRDefault="005F0642" w:rsidP="002D0A5F">
                        <w:pPr>
                          <w:rPr>
                            <w:szCs w:val="22"/>
                          </w:rPr>
                        </w:pPr>
                        <w:r w:rsidRPr="005F0642">
                          <w:rPr>
                            <w:szCs w:val="22"/>
                          </w:rPr>
                          <w:t>Unknown</w:t>
                        </w:r>
                      </w:p>
                    </w:tc>
                    <w:tc>
                      <w:tcPr>
                        <w:tcW w:w="720" w:type="dxa"/>
                      </w:tcPr>
                      <w:p w14:paraId="6B88DDB0" w14:textId="77777777" w:rsidR="005F0642" w:rsidRPr="005F0642" w:rsidRDefault="005F0642" w:rsidP="002D0A5F">
                        <w:pPr>
                          <w:jc w:val="center"/>
                          <w:rPr>
                            <w:szCs w:val="22"/>
                          </w:rPr>
                        </w:pPr>
                        <w:r w:rsidRPr="005F0642">
                          <w:rPr>
                            <w:szCs w:val="22"/>
                          </w:rPr>
                          <w:t>7</w:t>
                        </w:r>
                      </w:p>
                    </w:tc>
                  </w:tr>
                </w:tbl>
                <w:p w14:paraId="299B45BA" w14:textId="77777777" w:rsidR="005F0642" w:rsidRPr="005F0642" w:rsidRDefault="005F0642" w:rsidP="002D0A5F">
                  <w:pPr>
                    <w:spacing w:after="120"/>
                  </w:pPr>
                </w:p>
              </w:tc>
            </w:tr>
            <w:tr w:rsidR="005F0642" w:rsidRPr="005F0642" w14:paraId="0AADB4FF" w14:textId="77777777" w:rsidTr="002D0A5F">
              <w:trPr>
                <w:cantSplit/>
              </w:trPr>
              <w:tc>
                <w:tcPr>
                  <w:tcW w:w="2988" w:type="dxa"/>
                  <w:noWrap/>
                </w:tcPr>
                <w:p w14:paraId="4C15715E" w14:textId="77777777" w:rsidR="005F0642" w:rsidRPr="005F0642" w:rsidRDefault="005F0642" w:rsidP="00893A13">
                  <w:pPr>
                    <w:pStyle w:val="ListParagraph"/>
                    <w:numPr>
                      <w:ilvl w:val="0"/>
                      <w:numId w:val="117"/>
                    </w:numPr>
                    <w:suppressAutoHyphens/>
                    <w:jc w:val="left"/>
                    <w:rPr>
                      <w:b/>
                    </w:rPr>
                  </w:pPr>
                  <w:r w:rsidRPr="005F0642">
                    <w:rPr>
                      <w:b/>
                    </w:rPr>
                    <w:t>Location of Unit</w:t>
                  </w:r>
                </w:p>
              </w:tc>
              <w:tc>
                <w:tcPr>
                  <w:tcW w:w="7986" w:type="dxa"/>
                  <w:noWrap/>
                </w:tcPr>
                <w:p w14:paraId="6DAB07A0" w14:textId="77777777" w:rsidR="005F0642" w:rsidRPr="005F0642" w:rsidRDefault="005F0642" w:rsidP="002D0A5F">
                  <w:r w:rsidRPr="005F0642">
                    <w:t>The story in which the unit is located (e.g., 1, 2, 3, etc.) or UNKNOWN.</w:t>
                  </w:r>
                </w:p>
                <w:p w14:paraId="55507537" w14:textId="77777777" w:rsidR="005F0642" w:rsidRPr="005F0642" w:rsidRDefault="005F0642" w:rsidP="002D0A5F">
                  <w:pPr>
                    <w:spacing w:after="120"/>
                    <w:rPr>
                      <w:szCs w:val="22"/>
                    </w:rPr>
                  </w:pPr>
                  <w:r w:rsidRPr="005F0642">
                    <w:t>Only applicable to units in a multi-family building; e.g., condo or rental units. Enter NA for all other policy types.</w:t>
                  </w:r>
                </w:p>
              </w:tc>
            </w:tr>
            <w:tr w:rsidR="005F0642" w:rsidRPr="005F0642" w14:paraId="502113F1" w14:textId="77777777" w:rsidTr="002D0A5F">
              <w:trPr>
                <w:cantSplit/>
              </w:trPr>
              <w:tc>
                <w:tcPr>
                  <w:tcW w:w="2988" w:type="dxa"/>
                  <w:noWrap/>
                </w:tcPr>
                <w:p w14:paraId="45055156" w14:textId="77777777" w:rsidR="005F0642" w:rsidRPr="005F0642" w:rsidRDefault="005F0642" w:rsidP="00893A13">
                  <w:pPr>
                    <w:pStyle w:val="ListParagraph"/>
                    <w:numPr>
                      <w:ilvl w:val="0"/>
                      <w:numId w:val="117"/>
                    </w:numPr>
                    <w:suppressAutoHyphens/>
                    <w:jc w:val="left"/>
                    <w:rPr>
                      <w:b/>
                    </w:rPr>
                  </w:pPr>
                  <w:r w:rsidRPr="005F0642">
                    <w:rPr>
                      <w:b/>
                    </w:rPr>
                    <w:t>Building or Unit Area</w:t>
                  </w:r>
                </w:p>
              </w:tc>
              <w:tc>
                <w:tcPr>
                  <w:tcW w:w="7986" w:type="dxa"/>
                  <w:noWrap/>
                </w:tcPr>
                <w:p w14:paraId="780E1AA5" w14:textId="77777777" w:rsidR="005F0642" w:rsidRPr="005F0642" w:rsidRDefault="005F0642" w:rsidP="002D0A5F">
                  <w:pPr>
                    <w:spacing w:after="120"/>
                    <w:rPr>
                      <w:szCs w:val="22"/>
                    </w:rPr>
                  </w:pPr>
                  <w:r w:rsidRPr="005F0642">
                    <w:t xml:space="preserve">The total square feet of the insured unit or of all floors of the insured building. </w:t>
                  </w:r>
                  <w:r w:rsidRPr="005F0642">
                    <w:rPr>
                      <w:szCs w:val="22"/>
                    </w:rPr>
                    <w:t>If not known, enter UNKNOWN.</w:t>
                  </w:r>
                </w:p>
              </w:tc>
            </w:tr>
            <w:tr w:rsidR="005F0642" w:rsidRPr="005F0642" w14:paraId="4685CED4" w14:textId="77777777" w:rsidTr="002D0A5F">
              <w:trPr>
                <w:cantSplit/>
              </w:trPr>
              <w:tc>
                <w:tcPr>
                  <w:tcW w:w="2988" w:type="dxa"/>
                  <w:noWrap/>
                </w:tcPr>
                <w:p w14:paraId="2006E2E3" w14:textId="77777777" w:rsidR="005F0642" w:rsidRPr="005F0642" w:rsidRDefault="005F0642" w:rsidP="00893A13">
                  <w:pPr>
                    <w:pStyle w:val="ListParagraph"/>
                    <w:numPr>
                      <w:ilvl w:val="0"/>
                      <w:numId w:val="117"/>
                    </w:numPr>
                    <w:suppressAutoHyphens/>
                    <w:jc w:val="left"/>
                    <w:rPr>
                      <w:b/>
                    </w:rPr>
                  </w:pPr>
                  <w:r w:rsidRPr="005F0642">
                    <w:rPr>
                      <w:b/>
                    </w:rPr>
                    <w:t>Building or Unit Value</w:t>
                  </w:r>
                </w:p>
              </w:tc>
              <w:tc>
                <w:tcPr>
                  <w:tcW w:w="7986" w:type="dxa"/>
                  <w:noWrap/>
                </w:tcPr>
                <w:p w14:paraId="433AEC3E" w14:textId="77777777" w:rsidR="005F0642" w:rsidRPr="005F0642" w:rsidRDefault="005F0642" w:rsidP="002D0A5F">
                  <w:pPr>
                    <w:spacing w:after="120"/>
                    <w:contextualSpacing/>
                  </w:pPr>
                  <w:r w:rsidRPr="005F0642">
                    <w:rPr>
                      <w:szCs w:val="22"/>
                    </w:rPr>
                    <w:t>The dollar amount value of the insured building or unit. If not known, enter UNKNOWN.</w:t>
                  </w:r>
                </w:p>
              </w:tc>
            </w:tr>
            <w:tr w:rsidR="005F0642" w:rsidRPr="005F0642" w14:paraId="12F8F5F9" w14:textId="77777777" w:rsidTr="002D0A5F">
              <w:trPr>
                <w:cantSplit/>
              </w:trPr>
              <w:tc>
                <w:tcPr>
                  <w:tcW w:w="2988" w:type="dxa"/>
                  <w:noWrap/>
                </w:tcPr>
                <w:p w14:paraId="165C7FB9" w14:textId="77777777" w:rsidR="005F0642" w:rsidRPr="005F0642" w:rsidRDefault="005F0642" w:rsidP="00893A13">
                  <w:pPr>
                    <w:pStyle w:val="ListParagraph"/>
                    <w:numPr>
                      <w:ilvl w:val="0"/>
                      <w:numId w:val="117"/>
                    </w:numPr>
                    <w:suppressAutoHyphens/>
                    <w:jc w:val="left"/>
                    <w:rPr>
                      <w:b/>
                    </w:rPr>
                  </w:pPr>
                  <w:r w:rsidRPr="005F0642">
                    <w:rPr>
                      <w:b/>
                    </w:rPr>
                    <w:t>Contents Value</w:t>
                  </w:r>
                </w:p>
              </w:tc>
              <w:tc>
                <w:tcPr>
                  <w:tcW w:w="7986" w:type="dxa"/>
                  <w:noWrap/>
                </w:tcPr>
                <w:p w14:paraId="759C947A" w14:textId="77777777" w:rsidR="005F0642" w:rsidRPr="005F0642" w:rsidRDefault="005F0642" w:rsidP="002D0A5F">
                  <w:pPr>
                    <w:spacing w:after="120"/>
                    <w:contextualSpacing/>
                    <w:rPr>
                      <w:szCs w:val="22"/>
                    </w:rPr>
                  </w:pPr>
                  <w:r w:rsidRPr="005F0642">
                    <w:rPr>
                      <w:szCs w:val="22"/>
                    </w:rPr>
                    <w:t>The dollar amount value of the insured contents. If not known, enter UNKNOWN.</w:t>
                  </w:r>
                </w:p>
              </w:tc>
            </w:tr>
            <w:tr w:rsidR="005F0642" w:rsidRPr="005F0642" w14:paraId="5D17B11D" w14:textId="77777777" w:rsidTr="002D0A5F">
              <w:trPr>
                <w:cantSplit/>
              </w:trPr>
              <w:tc>
                <w:tcPr>
                  <w:tcW w:w="2988" w:type="dxa"/>
                  <w:noWrap/>
                </w:tcPr>
                <w:p w14:paraId="7401096D" w14:textId="77777777" w:rsidR="005F0642" w:rsidRPr="005F0642" w:rsidRDefault="005F0642" w:rsidP="00893A13">
                  <w:pPr>
                    <w:pStyle w:val="ListParagraph"/>
                    <w:numPr>
                      <w:ilvl w:val="0"/>
                      <w:numId w:val="117"/>
                    </w:numPr>
                    <w:suppressAutoHyphens/>
                    <w:jc w:val="left"/>
                    <w:rPr>
                      <w:b/>
                    </w:rPr>
                  </w:pPr>
                  <w:r w:rsidRPr="005F0642">
                    <w:rPr>
                      <w:b/>
                    </w:rPr>
                    <w:t>Building Coverage</w:t>
                  </w:r>
                </w:p>
              </w:tc>
              <w:tc>
                <w:tcPr>
                  <w:tcW w:w="7986" w:type="dxa"/>
                  <w:noWrap/>
                </w:tcPr>
                <w:p w14:paraId="66D38EBC" w14:textId="77777777" w:rsidR="005F0642" w:rsidRPr="005F0642" w:rsidRDefault="005F0642" w:rsidP="002D0A5F">
                  <w:r w:rsidRPr="005F0642">
                    <w:t>The building coverage amount in dollars. Enter 0 if none.</w:t>
                  </w:r>
                </w:p>
              </w:tc>
            </w:tr>
            <w:tr w:rsidR="005F0642" w:rsidRPr="005F0642" w14:paraId="09EF5923" w14:textId="77777777" w:rsidTr="002D0A5F">
              <w:trPr>
                <w:cantSplit/>
              </w:trPr>
              <w:tc>
                <w:tcPr>
                  <w:tcW w:w="2988" w:type="dxa"/>
                  <w:noWrap/>
                </w:tcPr>
                <w:p w14:paraId="70F2982C" w14:textId="77777777" w:rsidR="005F0642" w:rsidRPr="005F0642" w:rsidRDefault="005F0642" w:rsidP="00893A13">
                  <w:pPr>
                    <w:pStyle w:val="ListParagraph"/>
                    <w:numPr>
                      <w:ilvl w:val="0"/>
                      <w:numId w:val="117"/>
                    </w:numPr>
                    <w:suppressAutoHyphens/>
                    <w:jc w:val="left"/>
                    <w:rPr>
                      <w:b/>
                    </w:rPr>
                  </w:pPr>
                  <w:r w:rsidRPr="005F0642">
                    <w:rPr>
                      <w:b/>
                    </w:rPr>
                    <w:t>App. Coverage</w:t>
                  </w:r>
                </w:p>
              </w:tc>
              <w:tc>
                <w:tcPr>
                  <w:tcW w:w="7986" w:type="dxa"/>
                  <w:noWrap/>
                </w:tcPr>
                <w:p w14:paraId="25C4CCBE" w14:textId="77777777" w:rsidR="005F0642" w:rsidRPr="005F0642" w:rsidRDefault="005F0642" w:rsidP="002D0A5F">
                  <w:r w:rsidRPr="005F0642">
                    <w:t>The appurtenant structure coverage amount in dollars. Enter 0 if none.</w:t>
                  </w:r>
                </w:p>
              </w:tc>
            </w:tr>
            <w:tr w:rsidR="005F0642" w:rsidRPr="005F0642" w14:paraId="162B331E" w14:textId="77777777" w:rsidTr="002D0A5F">
              <w:trPr>
                <w:cantSplit/>
              </w:trPr>
              <w:tc>
                <w:tcPr>
                  <w:tcW w:w="2988" w:type="dxa"/>
                  <w:noWrap/>
                </w:tcPr>
                <w:p w14:paraId="3E3B4B76" w14:textId="77777777" w:rsidR="005F0642" w:rsidRPr="005F0642" w:rsidRDefault="005F0642" w:rsidP="00893A13">
                  <w:pPr>
                    <w:pStyle w:val="ListParagraph"/>
                    <w:numPr>
                      <w:ilvl w:val="0"/>
                      <w:numId w:val="117"/>
                    </w:numPr>
                    <w:suppressAutoHyphens/>
                    <w:jc w:val="left"/>
                    <w:rPr>
                      <w:b/>
                    </w:rPr>
                  </w:pPr>
                  <w:r w:rsidRPr="005F0642">
                    <w:rPr>
                      <w:b/>
                    </w:rPr>
                    <w:t>Contents Coverage</w:t>
                  </w:r>
                </w:p>
              </w:tc>
              <w:tc>
                <w:tcPr>
                  <w:tcW w:w="7986" w:type="dxa"/>
                  <w:noWrap/>
                </w:tcPr>
                <w:p w14:paraId="03CACD1B" w14:textId="77777777" w:rsidR="005F0642" w:rsidRPr="005F0642" w:rsidRDefault="005F0642" w:rsidP="002D0A5F">
                  <w:r w:rsidRPr="005F0642">
                    <w:t>The contents coverage amount in dollars. Enter 0 if none.</w:t>
                  </w:r>
                </w:p>
              </w:tc>
            </w:tr>
            <w:tr w:rsidR="005F0642" w:rsidRPr="005F0642" w14:paraId="7597BF08" w14:textId="77777777" w:rsidTr="002D0A5F">
              <w:trPr>
                <w:cantSplit/>
              </w:trPr>
              <w:tc>
                <w:tcPr>
                  <w:tcW w:w="2988" w:type="dxa"/>
                  <w:noWrap/>
                </w:tcPr>
                <w:p w14:paraId="1254C31E" w14:textId="77777777" w:rsidR="005F0642" w:rsidRPr="005F0642" w:rsidRDefault="005F0642" w:rsidP="00893A13">
                  <w:pPr>
                    <w:pStyle w:val="ListParagraph"/>
                    <w:numPr>
                      <w:ilvl w:val="0"/>
                      <w:numId w:val="117"/>
                    </w:numPr>
                    <w:suppressAutoHyphens/>
                    <w:jc w:val="left"/>
                    <w:rPr>
                      <w:b/>
                    </w:rPr>
                  </w:pPr>
                  <w:r w:rsidRPr="005F0642">
                    <w:rPr>
                      <w:b/>
                    </w:rPr>
                    <w:t>ALE Coverage</w:t>
                  </w:r>
                </w:p>
              </w:tc>
              <w:tc>
                <w:tcPr>
                  <w:tcW w:w="7986" w:type="dxa"/>
                  <w:noWrap/>
                </w:tcPr>
                <w:p w14:paraId="58CE18BC" w14:textId="77777777" w:rsidR="005F0642" w:rsidRPr="005F0642" w:rsidRDefault="005F0642" w:rsidP="002D0A5F">
                  <w:r w:rsidRPr="005F0642">
                    <w:t>The additional living expenses (ALE) coverage amount in dollars. Enter 0 if none.</w:t>
                  </w:r>
                </w:p>
              </w:tc>
            </w:tr>
            <w:tr w:rsidR="005F0642" w:rsidRPr="005F0642" w14:paraId="3121CC76" w14:textId="77777777" w:rsidTr="002D0A5F">
              <w:trPr>
                <w:cantSplit/>
              </w:trPr>
              <w:tc>
                <w:tcPr>
                  <w:tcW w:w="2988" w:type="dxa"/>
                  <w:noWrap/>
                </w:tcPr>
                <w:p w14:paraId="598894D5" w14:textId="77777777" w:rsidR="005F0642" w:rsidRPr="005F0642" w:rsidDel="00D837A5" w:rsidRDefault="005F0642" w:rsidP="00893A13">
                  <w:pPr>
                    <w:pStyle w:val="ListParagraph"/>
                    <w:numPr>
                      <w:ilvl w:val="0"/>
                      <w:numId w:val="117"/>
                    </w:numPr>
                    <w:suppressAutoHyphens/>
                    <w:jc w:val="left"/>
                    <w:rPr>
                      <w:b/>
                    </w:rPr>
                  </w:pPr>
                  <w:r w:rsidRPr="005F0642">
                    <w:rPr>
                      <w:b/>
                    </w:rPr>
                    <w:t>Structure Deductible</w:t>
                  </w:r>
                </w:p>
              </w:tc>
              <w:tc>
                <w:tcPr>
                  <w:tcW w:w="7986" w:type="dxa"/>
                  <w:noWrap/>
                </w:tcPr>
                <w:p w14:paraId="67C2A431" w14:textId="77777777" w:rsidR="005F0642" w:rsidRPr="005F0642" w:rsidRDefault="005F0642" w:rsidP="002D0A5F">
                  <w:r w:rsidRPr="005F0642">
                    <w:t>The flood structure deductible amount in dollars (convert percentages to dollar amounts).</w:t>
                  </w:r>
                </w:p>
              </w:tc>
            </w:tr>
            <w:tr w:rsidR="005F0642" w:rsidRPr="005F0642" w14:paraId="708ABA41" w14:textId="77777777" w:rsidTr="002D0A5F">
              <w:trPr>
                <w:cantSplit/>
              </w:trPr>
              <w:tc>
                <w:tcPr>
                  <w:tcW w:w="2988" w:type="dxa"/>
                  <w:noWrap/>
                </w:tcPr>
                <w:p w14:paraId="78AD8A7A" w14:textId="77777777" w:rsidR="005F0642" w:rsidRPr="005F0642" w:rsidRDefault="005F0642" w:rsidP="00893A13">
                  <w:pPr>
                    <w:pStyle w:val="ListParagraph"/>
                    <w:numPr>
                      <w:ilvl w:val="0"/>
                      <w:numId w:val="117"/>
                    </w:numPr>
                    <w:suppressAutoHyphens/>
                    <w:jc w:val="left"/>
                    <w:rPr>
                      <w:b/>
                    </w:rPr>
                  </w:pPr>
                  <w:r w:rsidRPr="005F0642">
                    <w:rPr>
                      <w:b/>
                    </w:rPr>
                    <w:t>Contents Deductible</w:t>
                  </w:r>
                </w:p>
              </w:tc>
              <w:tc>
                <w:tcPr>
                  <w:tcW w:w="7986" w:type="dxa"/>
                  <w:noWrap/>
                </w:tcPr>
                <w:p w14:paraId="34A672B1" w14:textId="77777777" w:rsidR="005F0642" w:rsidRPr="005F0642" w:rsidRDefault="005F0642" w:rsidP="002D0A5F">
                  <w:r w:rsidRPr="005F0642">
                    <w:t>The flood contents deductible amount in dollars (convert percentages to dollar amounts).</w:t>
                  </w:r>
                </w:p>
              </w:tc>
            </w:tr>
            <w:tr w:rsidR="005F0642" w:rsidRPr="005F0642" w14:paraId="1FEDF356" w14:textId="77777777" w:rsidTr="002D0A5F">
              <w:trPr>
                <w:cantSplit/>
                <w:trHeight w:val="1355"/>
              </w:trPr>
              <w:tc>
                <w:tcPr>
                  <w:tcW w:w="2988" w:type="dxa"/>
                  <w:noWrap/>
                </w:tcPr>
                <w:p w14:paraId="1518342C" w14:textId="77777777" w:rsidR="005F0642" w:rsidRPr="005F0642" w:rsidRDefault="005F0642" w:rsidP="00893A13">
                  <w:pPr>
                    <w:pStyle w:val="ListParagraph"/>
                    <w:numPr>
                      <w:ilvl w:val="0"/>
                      <w:numId w:val="117"/>
                    </w:numPr>
                    <w:suppressAutoHyphens/>
                    <w:jc w:val="left"/>
                    <w:rPr>
                      <w:b/>
                    </w:rPr>
                  </w:pPr>
                  <w:r w:rsidRPr="005F0642">
                    <w:rPr>
                      <w:b/>
                    </w:rPr>
                    <w:t>Building Settlement Option</w:t>
                  </w:r>
                </w:p>
              </w:tc>
              <w:tc>
                <w:tcPr>
                  <w:tcW w:w="7986" w:type="dxa"/>
                  <w:noWrap/>
                </w:tcPr>
                <w:p w14:paraId="5C962678" w14:textId="77777777" w:rsidR="005F0642" w:rsidRPr="005F0642" w:rsidRDefault="005F0642" w:rsidP="002D0A5F">
                  <w:pPr>
                    <w:spacing w:after="120"/>
                  </w:pPr>
                  <w:r w:rsidRPr="005F0642">
                    <w:t>The settlement option on the building. Encode the data to one of the following:</w:t>
                  </w:r>
                </w:p>
                <w:tbl>
                  <w:tblPr>
                    <w:tblStyle w:val="TableGrid"/>
                    <w:tblW w:w="0" w:type="auto"/>
                    <w:tblLook w:val="04A0" w:firstRow="1" w:lastRow="0" w:firstColumn="1" w:lastColumn="0" w:noHBand="0" w:noVBand="1"/>
                  </w:tblPr>
                  <w:tblGrid>
                    <w:gridCol w:w="3852"/>
                    <w:gridCol w:w="810"/>
                  </w:tblGrid>
                  <w:tr w:rsidR="005F0642" w:rsidRPr="005F0642" w14:paraId="14ACC093" w14:textId="77777777" w:rsidTr="002D0A5F">
                    <w:tc>
                      <w:tcPr>
                        <w:tcW w:w="3852" w:type="dxa"/>
                      </w:tcPr>
                      <w:p w14:paraId="074EA310" w14:textId="77777777" w:rsidR="005F0642" w:rsidRPr="005F0642" w:rsidRDefault="005F0642" w:rsidP="002D0A5F">
                        <w:pPr>
                          <w:jc w:val="center"/>
                          <w:rPr>
                            <w:b/>
                          </w:rPr>
                        </w:pPr>
                        <w:r w:rsidRPr="005F0642">
                          <w:rPr>
                            <w:b/>
                          </w:rPr>
                          <w:t>Value</w:t>
                        </w:r>
                      </w:p>
                    </w:tc>
                    <w:tc>
                      <w:tcPr>
                        <w:tcW w:w="810" w:type="dxa"/>
                      </w:tcPr>
                      <w:p w14:paraId="6ED24BA4" w14:textId="77777777" w:rsidR="005F0642" w:rsidRPr="005F0642" w:rsidRDefault="005F0642" w:rsidP="002D0A5F">
                        <w:pPr>
                          <w:jc w:val="center"/>
                          <w:rPr>
                            <w:b/>
                          </w:rPr>
                        </w:pPr>
                        <w:r w:rsidRPr="005F0642">
                          <w:rPr>
                            <w:b/>
                          </w:rPr>
                          <w:t>Code</w:t>
                        </w:r>
                      </w:p>
                    </w:tc>
                  </w:tr>
                  <w:tr w:rsidR="005F0642" w:rsidRPr="005F0642" w14:paraId="3BA1783C" w14:textId="77777777" w:rsidTr="002D0A5F">
                    <w:tc>
                      <w:tcPr>
                        <w:tcW w:w="3852" w:type="dxa"/>
                      </w:tcPr>
                      <w:p w14:paraId="426493C1" w14:textId="77777777" w:rsidR="005F0642" w:rsidRPr="005F0642" w:rsidRDefault="005F0642" w:rsidP="002D0A5F">
                        <w:r w:rsidRPr="005F0642">
                          <w:t>Replacement Cost</w:t>
                        </w:r>
                      </w:p>
                    </w:tc>
                    <w:tc>
                      <w:tcPr>
                        <w:tcW w:w="810" w:type="dxa"/>
                      </w:tcPr>
                      <w:p w14:paraId="2785307A" w14:textId="77777777" w:rsidR="005F0642" w:rsidRPr="005F0642" w:rsidRDefault="005F0642" w:rsidP="002D0A5F">
                        <w:pPr>
                          <w:jc w:val="center"/>
                        </w:pPr>
                        <w:r w:rsidRPr="005F0642">
                          <w:t>R</w:t>
                        </w:r>
                      </w:p>
                    </w:tc>
                  </w:tr>
                  <w:tr w:rsidR="005F0642" w:rsidRPr="005F0642" w14:paraId="292BB83F" w14:textId="77777777" w:rsidTr="002D0A5F">
                    <w:tc>
                      <w:tcPr>
                        <w:tcW w:w="3852" w:type="dxa"/>
                      </w:tcPr>
                      <w:p w14:paraId="3C8E6D50" w14:textId="77777777" w:rsidR="005F0642" w:rsidRPr="005F0642" w:rsidRDefault="005F0642" w:rsidP="002D0A5F">
                        <w:r w:rsidRPr="005F0642">
                          <w:t>Actual Cash Value</w:t>
                        </w:r>
                      </w:p>
                    </w:tc>
                    <w:tc>
                      <w:tcPr>
                        <w:tcW w:w="810" w:type="dxa"/>
                      </w:tcPr>
                      <w:p w14:paraId="3F0475E5" w14:textId="77777777" w:rsidR="005F0642" w:rsidRPr="005F0642" w:rsidRDefault="005F0642" w:rsidP="002D0A5F">
                        <w:pPr>
                          <w:jc w:val="center"/>
                        </w:pPr>
                        <w:r w:rsidRPr="005F0642">
                          <w:t>A</w:t>
                        </w:r>
                      </w:p>
                    </w:tc>
                  </w:tr>
                </w:tbl>
                <w:p w14:paraId="0D480B80" w14:textId="77777777" w:rsidR="005F0642" w:rsidRPr="005F0642" w:rsidRDefault="005F0642" w:rsidP="002D0A5F"/>
              </w:tc>
            </w:tr>
            <w:tr w:rsidR="005F0642" w:rsidRPr="005F0642" w14:paraId="019CA9D4" w14:textId="77777777" w:rsidTr="002D0A5F">
              <w:trPr>
                <w:cantSplit/>
                <w:trHeight w:val="842"/>
              </w:trPr>
              <w:tc>
                <w:tcPr>
                  <w:tcW w:w="2988" w:type="dxa"/>
                  <w:noWrap/>
                </w:tcPr>
                <w:p w14:paraId="069CE8D0" w14:textId="77777777" w:rsidR="005F0642" w:rsidRPr="005F0642" w:rsidRDefault="005F0642" w:rsidP="00893A13">
                  <w:pPr>
                    <w:pStyle w:val="ListParagraph"/>
                    <w:numPr>
                      <w:ilvl w:val="0"/>
                      <w:numId w:val="117"/>
                    </w:numPr>
                    <w:suppressAutoHyphens/>
                    <w:jc w:val="left"/>
                    <w:rPr>
                      <w:b/>
                    </w:rPr>
                  </w:pPr>
                  <w:r w:rsidRPr="005F0642">
                    <w:rPr>
                      <w:b/>
                    </w:rPr>
                    <w:lastRenderedPageBreak/>
                    <w:t>Contents Settlement Option</w:t>
                  </w:r>
                </w:p>
              </w:tc>
              <w:tc>
                <w:tcPr>
                  <w:tcW w:w="7986" w:type="dxa"/>
                  <w:noWrap/>
                </w:tcPr>
                <w:p w14:paraId="4C9C1A60" w14:textId="77777777" w:rsidR="005F0642" w:rsidRPr="005F0642" w:rsidRDefault="005F0642" w:rsidP="002D0A5F">
                  <w:pPr>
                    <w:spacing w:after="120"/>
                  </w:pPr>
                  <w:r w:rsidRPr="005F0642">
                    <w:t>The settlement option on the contents. Encode the data to one of the following:</w:t>
                  </w:r>
                </w:p>
                <w:tbl>
                  <w:tblPr>
                    <w:tblStyle w:val="TableGrid"/>
                    <w:tblW w:w="0" w:type="auto"/>
                    <w:tblLook w:val="04A0" w:firstRow="1" w:lastRow="0" w:firstColumn="1" w:lastColumn="0" w:noHBand="0" w:noVBand="1"/>
                  </w:tblPr>
                  <w:tblGrid>
                    <w:gridCol w:w="3852"/>
                    <w:gridCol w:w="810"/>
                  </w:tblGrid>
                  <w:tr w:rsidR="005F0642" w:rsidRPr="005F0642" w14:paraId="4B96DC87" w14:textId="77777777" w:rsidTr="002D0A5F">
                    <w:tc>
                      <w:tcPr>
                        <w:tcW w:w="3852" w:type="dxa"/>
                      </w:tcPr>
                      <w:p w14:paraId="1BACB22A" w14:textId="77777777" w:rsidR="005F0642" w:rsidRPr="005F0642" w:rsidRDefault="005F0642" w:rsidP="002D0A5F">
                        <w:pPr>
                          <w:jc w:val="center"/>
                          <w:rPr>
                            <w:b/>
                          </w:rPr>
                        </w:pPr>
                        <w:r w:rsidRPr="005F0642">
                          <w:rPr>
                            <w:b/>
                          </w:rPr>
                          <w:t>Value</w:t>
                        </w:r>
                      </w:p>
                    </w:tc>
                    <w:tc>
                      <w:tcPr>
                        <w:tcW w:w="810" w:type="dxa"/>
                      </w:tcPr>
                      <w:p w14:paraId="4B3BAE34" w14:textId="77777777" w:rsidR="005F0642" w:rsidRPr="005F0642" w:rsidRDefault="005F0642" w:rsidP="002D0A5F">
                        <w:pPr>
                          <w:jc w:val="center"/>
                          <w:rPr>
                            <w:b/>
                          </w:rPr>
                        </w:pPr>
                        <w:r w:rsidRPr="005F0642">
                          <w:rPr>
                            <w:b/>
                          </w:rPr>
                          <w:t>Code</w:t>
                        </w:r>
                      </w:p>
                    </w:tc>
                  </w:tr>
                  <w:tr w:rsidR="005F0642" w:rsidRPr="005F0642" w14:paraId="064A1E33" w14:textId="77777777" w:rsidTr="002D0A5F">
                    <w:tc>
                      <w:tcPr>
                        <w:tcW w:w="3852" w:type="dxa"/>
                      </w:tcPr>
                      <w:p w14:paraId="75970680" w14:textId="77777777" w:rsidR="005F0642" w:rsidRPr="005F0642" w:rsidRDefault="005F0642" w:rsidP="002D0A5F">
                        <w:r w:rsidRPr="005F0642">
                          <w:t>Replacement Cost</w:t>
                        </w:r>
                      </w:p>
                    </w:tc>
                    <w:tc>
                      <w:tcPr>
                        <w:tcW w:w="810" w:type="dxa"/>
                      </w:tcPr>
                      <w:p w14:paraId="3DE14613" w14:textId="77777777" w:rsidR="005F0642" w:rsidRPr="005F0642" w:rsidRDefault="005F0642" w:rsidP="002D0A5F">
                        <w:pPr>
                          <w:jc w:val="center"/>
                        </w:pPr>
                        <w:r w:rsidRPr="005F0642">
                          <w:t>R</w:t>
                        </w:r>
                      </w:p>
                    </w:tc>
                  </w:tr>
                  <w:tr w:rsidR="005F0642" w:rsidRPr="005F0642" w14:paraId="53ABA86B" w14:textId="77777777" w:rsidTr="002D0A5F">
                    <w:tc>
                      <w:tcPr>
                        <w:tcW w:w="3852" w:type="dxa"/>
                      </w:tcPr>
                      <w:p w14:paraId="64752F17" w14:textId="77777777" w:rsidR="005F0642" w:rsidRPr="005F0642" w:rsidRDefault="005F0642" w:rsidP="002D0A5F">
                        <w:r w:rsidRPr="005F0642">
                          <w:t>Actual Cash Value</w:t>
                        </w:r>
                      </w:p>
                    </w:tc>
                    <w:tc>
                      <w:tcPr>
                        <w:tcW w:w="810" w:type="dxa"/>
                      </w:tcPr>
                      <w:p w14:paraId="7E9C77C4" w14:textId="77777777" w:rsidR="005F0642" w:rsidRPr="005F0642" w:rsidRDefault="005F0642" w:rsidP="002D0A5F">
                        <w:pPr>
                          <w:jc w:val="center"/>
                        </w:pPr>
                        <w:r w:rsidRPr="005F0642">
                          <w:t>A</w:t>
                        </w:r>
                      </w:p>
                    </w:tc>
                  </w:tr>
                </w:tbl>
                <w:p w14:paraId="7B68E16A" w14:textId="77777777" w:rsidR="005F0642" w:rsidRPr="005F0642" w:rsidRDefault="005F0642" w:rsidP="002D0A5F">
                  <w:pPr>
                    <w:spacing w:after="120"/>
                  </w:pPr>
                </w:p>
              </w:tc>
            </w:tr>
            <w:tr w:rsidR="005F0642" w:rsidRPr="005F0642" w14:paraId="7FCFB4D8" w14:textId="77777777" w:rsidTr="002D0A5F">
              <w:trPr>
                <w:cantSplit/>
              </w:trPr>
              <w:tc>
                <w:tcPr>
                  <w:tcW w:w="2988" w:type="dxa"/>
                  <w:noWrap/>
                </w:tcPr>
                <w:p w14:paraId="722BE97A" w14:textId="77777777" w:rsidR="005F0642" w:rsidRPr="005F0642" w:rsidRDefault="005F0642" w:rsidP="00893A13">
                  <w:pPr>
                    <w:pStyle w:val="ListParagraph"/>
                    <w:numPr>
                      <w:ilvl w:val="0"/>
                      <w:numId w:val="117"/>
                    </w:numPr>
                    <w:suppressAutoHyphens/>
                    <w:jc w:val="left"/>
                    <w:rPr>
                      <w:b/>
                    </w:rPr>
                  </w:pPr>
                  <w:r w:rsidRPr="005F0642">
                    <w:rPr>
                      <w:b/>
                    </w:rPr>
                    <w:t>Form</w:t>
                  </w:r>
                </w:p>
              </w:tc>
              <w:tc>
                <w:tcPr>
                  <w:tcW w:w="7986" w:type="dxa"/>
                  <w:noWrap/>
                </w:tcPr>
                <w:p w14:paraId="19A8E7C2" w14:textId="77777777" w:rsidR="005F0642" w:rsidRPr="005F0642" w:rsidRDefault="005F0642" w:rsidP="002D0A5F">
                  <w:pPr>
                    <w:suppressAutoHyphens/>
                    <w:spacing w:after="120"/>
                    <w:rPr>
                      <w:sz w:val="22"/>
                      <w:lang w:eastAsia="ar-SA"/>
                    </w:rPr>
                  </w:pPr>
                  <w:r w:rsidRPr="005F0642">
                    <w:rPr>
                      <w:sz w:val="22"/>
                      <w:lang w:eastAsia="ar-SA"/>
                    </w:rPr>
                    <w:t>The policy form number or prefix, if applicable.  Otherwise enter N/A.</w:t>
                  </w:r>
                </w:p>
              </w:tc>
            </w:tr>
            <w:tr w:rsidR="005F0642" w:rsidRPr="005F0642" w14:paraId="0C1C5AA8" w14:textId="77777777" w:rsidTr="002D0A5F">
              <w:trPr>
                <w:cantSplit/>
              </w:trPr>
              <w:tc>
                <w:tcPr>
                  <w:tcW w:w="2988" w:type="dxa"/>
                  <w:noWrap/>
                </w:tcPr>
                <w:p w14:paraId="5E59CB96" w14:textId="77777777" w:rsidR="005F0642" w:rsidRPr="005F0642" w:rsidRDefault="005F0642" w:rsidP="00893A13">
                  <w:pPr>
                    <w:pStyle w:val="ListParagraph"/>
                    <w:numPr>
                      <w:ilvl w:val="0"/>
                      <w:numId w:val="117"/>
                    </w:numPr>
                    <w:suppressAutoHyphens/>
                    <w:jc w:val="left"/>
                    <w:rPr>
                      <w:b/>
                    </w:rPr>
                  </w:pPr>
                  <w:r w:rsidRPr="005F0642">
                    <w:rPr>
                      <w:b/>
                    </w:rPr>
                    <w:t>Program Code</w:t>
                  </w:r>
                </w:p>
              </w:tc>
              <w:tc>
                <w:tcPr>
                  <w:tcW w:w="7986" w:type="dxa"/>
                  <w:noWrap/>
                </w:tcPr>
                <w:p w14:paraId="35E422EB" w14:textId="77777777" w:rsidR="005F0642" w:rsidRPr="005F0642" w:rsidRDefault="005F0642" w:rsidP="002D0A5F">
                  <w:pPr>
                    <w:spacing w:after="120"/>
                  </w:pPr>
                  <w:r w:rsidRPr="005F0642">
                    <w:t>Use one uppercase letter to represent each company program.</w:t>
                  </w:r>
                </w:p>
              </w:tc>
            </w:tr>
            <w:tr w:rsidR="005F0642" w:rsidRPr="005F0642" w14:paraId="531E46D8" w14:textId="77777777" w:rsidTr="002D0A5F">
              <w:trPr>
                <w:cantSplit/>
              </w:trPr>
              <w:tc>
                <w:tcPr>
                  <w:tcW w:w="2988" w:type="dxa"/>
                  <w:noWrap/>
                </w:tcPr>
                <w:p w14:paraId="36CE84DF" w14:textId="77777777" w:rsidR="005F0642" w:rsidRPr="005F0642" w:rsidRDefault="005F0642" w:rsidP="00893A13">
                  <w:pPr>
                    <w:pStyle w:val="ListParagraph"/>
                    <w:numPr>
                      <w:ilvl w:val="0"/>
                      <w:numId w:val="117"/>
                    </w:numPr>
                    <w:suppressAutoHyphens/>
                    <w:jc w:val="left"/>
                    <w:rPr>
                      <w:b/>
                    </w:rPr>
                  </w:pPr>
                  <w:r w:rsidRPr="005F0642">
                    <w:rPr>
                      <w:b/>
                    </w:rPr>
                    <w:t>Territory Code</w:t>
                  </w:r>
                </w:p>
              </w:tc>
              <w:tc>
                <w:tcPr>
                  <w:tcW w:w="7986" w:type="dxa"/>
                  <w:noWrap/>
                </w:tcPr>
                <w:p w14:paraId="2BCC2E70" w14:textId="77777777" w:rsidR="005F0642" w:rsidRPr="005F0642" w:rsidRDefault="005F0642" w:rsidP="002D0A5F">
                  <w:pPr>
                    <w:spacing w:after="120"/>
                  </w:pPr>
                  <w:r w:rsidRPr="005F0642">
                    <w:t>Use the territory codes reflected in your rate manual.</w:t>
                  </w:r>
                </w:p>
              </w:tc>
            </w:tr>
            <w:tr w:rsidR="005F0642" w:rsidRPr="005F0642" w14:paraId="0D05BE89" w14:textId="77777777" w:rsidTr="002D0A5F">
              <w:trPr>
                <w:cantSplit/>
              </w:trPr>
              <w:tc>
                <w:tcPr>
                  <w:tcW w:w="2988" w:type="dxa"/>
                  <w:noWrap/>
                </w:tcPr>
                <w:p w14:paraId="4B90A33C" w14:textId="77777777" w:rsidR="005F0642" w:rsidRPr="005F0642" w:rsidRDefault="005F0642" w:rsidP="00893A13">
                  <w:pPr>
                    <w:pStyle w:val="ListParagraph"/>
                    <w:numPr>
                      <w:ilvl w:val="0"/>
                      <w:numId w:val="117"/>
                    </w:numPr>
                    <w:suppressAutoHyphens/>
                    <w:jc w:val="left"/>
                    <w:rPr>
                      <w:b/>
                    </w:rPr>
                  </w:pPr>
                  <w:r w:rsidRPr="005F0642">
                    <w:rPr>
                      <w:b/>
                    </w:rPr>
                    <w:t>Increased Cost of Compliance</w:t>
                  </w:r>
                </w:p>
              </w:tc>
              <w:tc>
                <w:tcPr>
                  <w:tcW w:w="7986" w:type="dxa"/>
                  <w:noWrap/>
                </w:tcPr>
                <w:p w14:paraId="06D31BAD" w14:textId="77777777" w:rsidR="005F0642" w:rsidRPr="005F0642" w:rsidRDefault="005F0642" w:rsidP="002D0A5F">
                  <w:pPr>
                    <w:spacing w:after="120"/>
                  </w:pPr>
                  <w:r w:rsidRPr="005F0642">
                    <w:t>Whether the policy includes Increased Cost of Compliance coverage.</w:t>
                  </w:r>
                </w:p>
                <w:tbl>
                  <w:tblPr>
                    <w:tblStyle w:val="TableGrid"/>
                    <w:tblW w:w="0" w:type="auto"/>
                    <w:tblLook w:val="04A0" w:firstRow="1" w:lastRow="0" w:firstColumn="1" w:lastColumn="0" w:noHBand="0" w:noVBand="1"/>
                  </w:tblPr>
                  <w:tblGrid>
                    <w:gridCol w:w="3852"/>
                    <w:gridCol w:w="810"/>
                  </w:tblGrid>
                  <w:tr w:rsidR="005F0642" w:rsidRPr="005F0642" w14:paraId="4DF36024" w14:textId="77777777" w:rsidTr="002D0A5F">
                    <w:tc>
                      <w:tcPr>
                        <w:tcW w:w="3852" w:type="dxa"/>
                      </w:tcPr>
                      <w:p w14:paraId="6BD97E62" w14:textId="77777777" w:rsidR="005F0642" w:rsidRPr="005F0642" w:rsidRDefault="005F0642" w:rsidP="002D0A5F">
                        <w:pPr>
                          <w:jc w:val="center"/>
                          <w:rPr>
                            <w:b/>
                          </w:rPr>
                        </w:pPr>
                        <w:r w:rsidRPr="005F0642">
                          <w:rPr>
                            <w:b/>
                          </w:rPr>
                          <w:t>Value</w:t>
                        </w:r>
                      </w:p>
                    </w:tc>
                    <w:tc>
                      <w:tcPr>
                        <w:tcW w:w="810" w:type="dxa"/>
                      </w:tcPr>
                      <w:p w14:paraId="11D25AD5" w14:textId="77777777" w:rsidR="005F0642" w:rsidRPr="005F0642" w:rsidRDefault="005F0642" w:rsidP="002D0A5F">
                        <w:pPr>
                          <w:jc w:val="center"/>
                          <w:rPr>
                            <w:b/>
                          </w:rPr>
                        </w:pPr>
                        <w:r w:rsidRPr="005F0642">
                          <w:rPr>
                            <w:b/>
                          </w:rPr>
                          <w:t>Code</w:t>
                        </w:r>
                      </w:p>
                    </w:tc>
                  </w:tr>
                  <w:tr w:rsidR="005F0642" w:rsidRPr="005F0642" w14:paraId="7C69D13D" w14:textId="77777777" w:rsidTr="002D0A5F">
                    <w:tc>
                      <w:tcPr>
                        <w:tcW w:w="3852" w:type="dxa"/>
                      </w:tcPr>
                      <w:p w14:paraId="0CBC18DA" w14:textId="77777777" w:rsidR="005F0642" w:rsidRPr="005F0642" w:rsidRDefault="005F0642" w:rsidP="002D0A5F">
                        <w:r w:rsidRPr="005F0642">
                          <w:t>Does not include coverage</w:t>
                        </w:r>
                      </w:p>
                    </w:tc>
                    <w:tc>
                      <w:tcPr>
                        <w:tcW w:w="810" w:type="dxa"/>
                      </w:tcPr>
                      <w:p w14:paraId="27121985" w14:textId="77777777" w:rsidR="005F0642" w:rsidRPr="005F0642" w:rsidRDefault="005F0642" w:rsidP="002D0A5F">
                        <w:pPr>
                          <w:jc w:val="center"/>
                        </w:pPr>
                        <w:r w:rsidRPr="005F0642">
                          <w:t>0</w:t>
                        </w:r>
                      </w:p>
                    </w:tc>
                  </w:tr>
                  <w:tr w:rsidR="005F0642" w:rsidRPr="005F0642" w14:paraId="149ADD04" w14:textId="77777777" w:rsidTr="002D0A5F">
                    <w:tc>
                      <w:tcPr>
                        <w:tcW w:w="3852" w:type="dxa"/>
                      </w:tcPr>
                      <w:p w14:paraId="028D0DC5" w14:textId="77777777" w:rsidR="005F0642" w:rsidRPr="005F0642" w:rsidRDefault="005F0642" w:rsidP="002D0A5F">
                        <w:r w:rsidRPr="005F0642">
                          <w:t>Includes coverage</w:t>
                        </w:r>
                      </w:p>
                    </w:tc>
                    <w:tc>
                      <w:tcPr>
                        <w:tcW w:w="810" w:type="dxa"/>
                      </w:tcPr>
                      <w:p w14:paraId="7855F4BD" w14:textId="77777777" w:rsidR="005F0642" w:rsidRPr="005F0642" w:rsidRDefault="005F0642" w:rsidP="002D0A5F">
                        <w:pPr>
                          <w:jc w:val="center"/>
                        </w:pPr>
                        <w:r w:rsidRPr="005F0642">
                          <w:t>1</w:t>
                        </w:r>
                      </w:p>
                    </w:tc>
                  </w:tr>
                  <w:tr w:rsidR="005F0642" w:rsidRPr="005F0642" w14:paraId="5D170649" w14:textId="77777777" w:rsidTr="002D0A5F">
                    <w:tc>
                      <w:tcPr>
                        <w:tcW w:w="3852" w:type="dxa"/>
                      </w:tcPr>
                      <w:p w14:paraId="141DB1A8" w14:textId="77777777" w:rsidR="005F0642" w:rsidRPr="005F0642" w:rsidRDefault="005F0642" w:rsidP="002D0A5F">
                        <w:r w:rsidRPr="005F0642">
                          <w:t>Coverage does not apply</w:t>
                        </w:r>
                      </w:p>
                    </w:tc>
                    <w:tc>
                      <w:tcPr>
                        <w:tcW w:w="810" w:type="dxa"/>
                      </w:tcPr>
                      <w:p w14:paraId="52352D48" w14:textId="77777777" w:rsidR="005F0642" w:rsidRPr="005F0642" w:rsidRDefault="005F0642" w:rsidP="002D0A5F">
                        <w:pPr>
                          <w:jc w:val="center"/>
                        </w:pPr>
                        <w:r w:rsidRPr="005F0642">
                          <w:t>NA</w:t>
                        </w:r>
                      </w:p>
                    </w:tc>
                  </w:tr>
                </w:tbl>
                <w:p w14:paraId="57590445" w14:textId="77777777" w:rsidR="005F0642" w:rsidRPr="005F0642" w:rsidRDefault="005F0642" w:rsidP="002D0A5F">
                  <w:pPr>
                    <w:spacing w:after="120"/>
                  </w:pPr>
                </w:p>
              </w:tc>
            </w:tr>
            <w:tr w:rsidR="005F0642" w:rsidRPr="005F0642" w14:paraId="39E32C77" w14:textId="77777777" w:rsidTr="002D0A5F">
              <w:trPr>
                <w:cantSplit/>
              </w:trPr>
              <w:tc>
                <w:tcPr>
                  <w:tcW w:w="2988" w:type="dxa"/>
                  <w:noWrap/>
                </w:tcPr>
                <w:p w14:paraId="306B3DBA" w14:textId="77777777" w:rsidR="005F0642" w:rsidRPr="005F0642" w:rsidRDefault="005F0642" w:rsidP="00893A13">
                  <w:pPr>
                    <w:pStyle w:val="ListParagraph"/>
                    <w:numPr>
                      <w:ilvl w:val="0"/>
                      <w:numId w:val="117"/>
                    </w:numPr>
                    <w:suppressAutoHyphens/>
                    <w:jc w:val="left"/>
                    <w:rPr>
                      <w:b/>
                    </w:rPr>
                  </w:pPr>
                  <w:r w:rsidRPr="005F0642">
                    <w:rPr>
                      <w:b/>
                    </w:rPr>
                    <w:t>Water Intrusion Other than Flood</w:t>
                  </w:r>
                </w:p>
              </w:tc>
              <w:tc>
                <w:tcPr>
                  <w:tcW w:w="7986" w:type="dxa"/>
                  <w:noWrap/>
                </w:tcPr>
                <w:p w14:paraId="1D2BC5A4" w14:textId="77777777" w:rsidR="005F0642" w:rsidRPr="005F0642" w:rsidRDefault="005F0642" w:rsidP="002D0A5F">
                  <w:pPr>
                    <w:spacing w:after="120"/>
                  </w:pPr>
                  <w:r w:rsidRPr="005F0642">
                    <w:t>Whether the policy includes coverage for water intrusion other than flood.</w:t>
                  </w:r>
                </w:p>
                <w:tbl>
                  <w:tblPr>
                    <w:tblStyle w:val="TableGrid"/>
                    <w:tblW w:w="0" w:type="auto"/>
                    <w:tblLook w:val="04A0" w:firstRow="1" w:lastRow="0" w:firstColumn="1" w:lastColumn="0" w:noHBand="0" w:noVBand="1"/>
                  </w:tblPr>
                  <w:tblGrid>
                    <w:gridCol w:w="3852"/>
                    <w:gridCol w:w="810"/>
                  </w:tblGrid>
                  <w:tr w:rsidR="005F0642" w:rsidRPr="005F0642" w14:paraId="46FD61CA" w14:textId="77777777" w:rsidTr="002D0A5F">
                    <w:tc>
                      <w:tcPr>
                        <w:tcW w:w="3852" w:type="dxa"/>
                      </w:tcPr>
                      <w:p w14:paraId="3349D97B" w14:textId="77777777" w:rsidR="005F0642" w:rsidRPr="005F0642" w:rsidRDefault="005F0642" w:rsidP="002D0A5F">
                        <w:pPr>
                          <w:jc w:val="center"/>
                          <w:rPr>
                            <w:b/>
                          </w:rPr>
                        </w:pPr>
                        <w:r w:rsidRPr="005F0642">
                          <w:rPr>
                            <w:b/>
                          </w:rPr>
                          <w:t>Value</w:t>
                        </w:r>
                      </w:p>
                    </w:tc>
                    <w:tc>
                      <w:tcPr>
                        <w:tcW w:w="810" w:type="dxa"/>
                      </w:tcPr>
                      <w:p w14:paraId="3329004D" w14:textId="77777777" w:rsidR="005F0642" w:rsidRPr="005F0642" w:rsidRDefault="005F0642" w:rsidP="002D0A5F">
                        <w:pPr>
                          <w:jc w:val="center"/>
                          <w:rPr>
                            <w:b/>
                          </w:rPr>
                        </w:pPr>
                        <w:r w:rsidRPr="005F0642">
                          <w:rPr>
                            <w:b/>
                          </w:rPr>
                          <w:t>Code</w:t>
                        </w:r>
                      </w:p>
                    </w:tc>
                  </w:tr>
                  <w:tr w:rsidR="005F0642" w:rsidRPr="005F0642" w14:paraId="5A7E3930" w14:textId="77777777" w:rsidTr="002D0A5F">
                    <w:tc>
                      <w:tcPr>
                        <w:tcW w:w="3852" w:type="dxa"/>
                      </w:tcPr>
                      <w:p w14:paraId="019D57BB" w14:textId="77777777" w:rsidR="005F0642" w:rsidRPr="005F0642" w:rsidRDefault="005F0642" w:rsidP="002D0A5F">
                        <w:r w:rsidRPr="005F0642">
                          <w:t>Does not include coverage</w:t>
                        </w:r>
                      </w:p>
                    </w:tc>
                    <w:tc>
                      <w:tcPr>
                        <w:tcW w:w="810" w:type="dxa"/>
                      </w:tcPr>
                      <w:p w14:paraId="0C3B5024" w14:textId="77777777" w:rsidR="005F0642" w:rsidRPr="005F0642" w:rsidRDefault="005F0642" w:rsidP="002D0A5F">
                        <w:pPr>
                          <w:jc w:val="center"/>
                        </w:pPr>
                        <w:r w:rsidRPr="005F0642">
                          <w:t>0</w:t>
                        </w:r>
                      </w:p>
                    </w:tc>
                  </w:tr>
                  <w:tr w:rsidR="005F0642" w:rsidRPr="005F0642" w14:paraId="3AC191AB" w14:textId="77777777" w:rsidTr="002D0A5F">
                    <w:tc>
                      <w:tcPr>
                        <w:tcW w:w="3852" w:type="dxa"/>
                      </w:tcPr>
                      <w:p w14:paraId="3764D00D" w14:textId="77777777" w:rsidR="005F0642" w:rsidRPr="005F0642" w:rsidRDefault="005F0642" w:rsidP="002D0A5F">
                        <w:r w:rsidRPr="005F0642">
                          <w:t>Includes coverage</w:t>
                        </w:r>
                      </w:p>
                    </w:tc>
                    <w:tc>
                      <w:tcPr>
                        <w:tcW w:w="810" w:type="dxa"/>
                      </w:tcPr>
                      <w:p w14:paraId="318E4A35" w14:textId="77777777" w:rsidR="005F0642" w:rsidRPr="005F0642" w:rsidRDefault="005F0642" w:rsidP="002D0A5F">
                        <w:pPr>
                          <w:jc w:val="center"/>
                        </w:pPr>
                        <w:r w:rsidRPr="005F0642">
                          <w:t>1</w:t>
                        </w:r>
                      </w:p>
                    </w:tc>
                  </w:tr>
                  <w:tr w:rsidR="005F0642" w:rsidRPr="005F0642" w14:paraId="5EDDB2DB" w14:textId="77777777" w:rsidTr="002D0A5F">
                    <w:tc>
                      <w:tcPr>
                        <w:tcW w:w="3852" w:type="dxa"/>
                      </w:tcPr>
                      <w:p w14:paraId="2EFE32BA" w14:textId="77777777" w:rsidR="005F0642" w:rsidRPr="005F0642" w:rsidRDefault="005F0642" w:rsidP="002D0A5F">
                        <w:r w:rsidRPr="005F0642">
                          <w:t>Coverage does not apply</w:t>
                        </w:r>
                      </w:p>
                    </w:tc>
                    <w:tc>
                      <w:tcPr>
                        <w:tcW w:w="810" w:type="dxa"/>
                      </w:tcPr>
                      <w:p w14:paraId="68ECC8BC" w14:textId="77777777" w:rsidR="005F0642" w:rsidRPr="005F0642" w:rsidRDefault="005F0642" w:rsidP="002D0A5F">
                        <w:pPr>
                          <w:jc w:val="center"/>
                        </w:pPr>
                        <w:r w:rsidRPr="005F0642">
                          <w:t>NA</w:t>
                        </w:r>
                      </w:p>
                    </w:tc>
                  </w:tr>
                </w:tbl>
                <w:p w14:paraId="7A235E3C" w14:textId="77777777" w:rsidR="005F0642" w:rsidRPr="005F0642" w:rsidRDefault="005F0642" w:rsidP="002D0A5F">
                  <w:pPr>
                    <w:spacing w:after="120"/>
                  </w:pPr>
                </w:p>
              </w:tc>
            </w:tr>
            <w:tr w:rsidR="005F0642" w:rsidRPr="005F0642" w14:paraId="3B5B1933" w14:textId="77777777" w:rsidTr="002D0A5F">
              <w:trPr>
                <w:cantSplit/>
              </w:trPr>
              <w:tc>
                <w:tcPr>
                  <w:tcW w:w="2988" w:type="dxa"/>
                  <w:noWrap/>
                </w:tcPr>
                <w:p w14:paraId="5B2DB70F" w14:textId="77777777" w:rsidR="005F0642" w:rsidRPr="005F0642" w:rsidRDefault="005F0642" w:rsidP="00893A13">
                  <w:pPr>
                    <w:pStyle w:val="ListParagraph"/>
                    <w:numPr>
                      <w:ilvl w:val="0"/>
                      <w:numId w:val="117"/>
                    </w:numPr>
                    <w:suppressAutoHyphens/>
                    <w:jc w:val="left"/>
                    <w:rPr>
                      <w:b/>
                    </w:rPr>
                  </w:pPr>
                  <w:r w:rsidRPr="005F0642">
                    <w:rPr>
                      <w:b/>
                    </w:rPr>
                    <w:t>Supplemental Flood Coverage</w:t>
                  </w:r>
                </w:p>
              </w:tc>
              <w:tc>
                <w:tcPr>
                  <w:tcW w:w="7986" w:type="dxa"/>
                  <w:noWrap/>
                </w:tcPr>
                <w:p w14:paraId="03D48E86" w14:textId="77777777" w:rsidR="005F0642" w:rsidRPr="005F0642" w:rsidRDefault="005F0642" w:rsidP="002D0A5F">
                  <w:pPr>
                    <w:spacing w:after="120"/>
                  </w:pPr>
                  <w:r w:rsidRPr="005F0642">
                    <w:t>Whether the policy includes supplemental flood coverage for jewelry, fine art, or other specified personal effects.</w:t>
                  </w:r>
                </w:p>
                <w:tbl>
                  <w:tblPr>
                    <w:tblStyle w:val="TableGrid"/>
                    <w:tblW w:w="0" w:type="auto"/>
                    <w:tblLook w:val="04A0" w:firstRow="1" w:lastRow="0" w:firstColumn="1" w:lastColumn="0" w:noHBand="0" w:noVBand="1"/>
                  </w:tblPr>
                  <w:tblGrid>
                    <w:gridCol w:w="3852"/>
                    <w:gridCol w:w="810"/>
                  </w:tblGrid>
                  <w:tr w:rsidR="005F0642" w:rsidRPr="005F0642" w14:paraId="3037D16F" w14:textId="77777777" w:rsidTr="002D0A5F">
                    <w:tc>
                      <w:tcPr>
                        <w:tcW w:w="3852" w:type="dxa"/>
                      </w:tcPr>
                      <w:p w14:paraId="0C6C5684" w14:textId="77777777" w:rsidR="005F0642" w:rsidRPr="005F0642" w:rsidRDefault="005F0642" w:rsidP="002D0A5F">
                        <w:pPr>
                          <w:jc w:val="center"/>
                          <w:rPr>
                            <w:b/>
                          </w:rPr>
                        </w:pPr>
                        <w:r w:rsidRPr="005F0642">
                          <w:rPr>
                            <w:b/>
                          </w:rPr>
                          <w:t>Value</w:t>
                        </w:r>
                      </w:p>
                    </w:tc>
                    <w:tc>
                      <w:tcPr>
                        <w:tcW w:w="810" w:type="dxa"/>
                      </w:tcPr>
                      <w:p w14:paraId="333FC365" w14:textId="77777777" w:rsidR="005F0642" w:rsidRPr="005F0642" w:rsidRDefault="005F0642" w:rsidP="002D0A5F">
                        <w:pPr>
                          <w:jc w:val="center"/>
                          <w:rPr>
                            <w:b/>
                          </w:rPr>
                        </w:pPr>
                        <w:r w:rsidRPr="005F0642">
                          <w:rPr>
                            <w:b/>
                          </w:rPr>
                          <w:t>Code</w:t>
                        </w:r>
                      </w:p>
                    </w:tc>
                  </w:tr>
                  <w:tr w:rsidR="005F0642" w:rsidRPr="005F0642" w14:paraId="4145D794" w14:textId="77777777" w:rsidTr="002D0A5F">
                    <w:tc>
                      <w:tcPr>
                        <w:tcW w:w="3852" w:type="dxa"/>
                      </w:tcPr>
                      <w:p w14:paraId="686A5DB2" w14:textId="77777777" w:rsidR="005F0642" w:rsidRPr="005F0642" w:rsidRDefault="005F0642" w:rsidP="002D0A5F">
                        <w:r w:rsidRPr="005F0642">
                          <w:t>Does not include coverage</w:t>
                        </w:r>
                      </w:p>
                    </w:tc>
                    <w:tc>
                      <w:tcPr>
                        <w:tcW w:w="810" w:type="dxa"/>
                      </w:tcPr>
                      <w:p w14:paraId="539975B7" w14:textId="77777777" w:rsidR="005F0642" w:rsidRPr="005F0642" w:rsidRDefault="005F0642" w:rsidP="002D0A5F">
                        <w:pPr>
                          <w:jc w:val="center"/>
                        </w:pPr>
                        <w:r w:rsidRPr="005F0642">
                          <w:t>0</w:t>
                        </w:r>
                      </w:p>
                    </w:tc>
                  </w:tr>
                  <w:tr w:rsidR="005F0642" w:rsidRPr="005F0642" w14:paraId="0C882C35" w14:textId="77777777" w:rsidTr="002D0A5F">
                    <w:tc>
                      <w:tcPr>
                        <w:tcW w:w="3852" w:type="dxa"/>
                      </w:tcPr>
                      <w:p w14:paraId="2F6C2A66" w14:textId="77777777" w:rsidR="005F0642" w:rsidRPr="005F0642" w:rsidRDefault="005F0642" w:rsidP="002D0A5F">
                        <w:r w:rsidRPr="005F0642">
                          <w:t>Includes coverage</w:t>
                        </w:r>
                      </w:p>
                    </w:tc>
                    <w:tc>
                      <w:tcPr>
                        <w:tcW w:w="810" w:type="dxa"/>
                      </w:tcPr>
                      <w:p w14:paraId="63A35887" w14:textId="77777777" w:rsidR="005F0642" w:rsidRPr="005F0642" w:rsidRDefault="005F0642" w:rsidP="002D0A5F">
                        <w:pPr>
                          <w:jc w:val="center"/>
                        </w:pPr>
                        <w:r w:rsidRPr="005F0642">
                          <w:t>1</w:t>
                        </w:r>
                      </w:p>
                    </w:tc>
                  </w:tr>
                  <w:tr w:rsidR="005F0642" w:rsidRPr="005F0642" w14:paraId="77C700C4" w14:textId="77777777" w:rsidTr="002D0A5F">
                    <w:tc>
                      <w:tcPr>
                        <w:tcW w:w="3852" w:type="dxa"/>
                      </w:tcPr>
                      <w:p w14:paraId="5F1495B7" w14:textId="77777777" w:rsidR="005F0642" w:rsidRPr="005F0642" w:rsidRDefault="005F0642" w:rsidP="002D0A5F">
                        <w:r w:rsidRPr="005F0642">
                          <w:t>Coverage does not apply</w:t>
                        </w:r>
                      </w:p>
                    </w:tc>
                    <w:tc>
                      <w:tcPr>
                        <w:tcW w:w="810" w:type="dxa"/>
                      </w:tcPr>
                      <w:p w14:paraId="33C06A9E" w14:textId="77777777" w:rsidR="005F0642" w:rsidRPr="005F0642" w:rsidRDefault="005F0642" w:rsidP="002D0A5F">
                        <w:pPr>
                          <w:jc w:val="center"/>
                        </w:pPr>
                        <w:r w:rsidRPr="005F0642">
                          <w:t>NA</w:t>
                        </w:r>
                      </w:p>
                    </w:tc>
                  </w:tr>
                </w:tbl>
                <w:p w14:paraId="28756973" w14:textId="77777777" w:rsidR="005F0642" w:rsidRPr="005F0642" w:rsidRDefault="005F0642" w:rsidP="002D0A5F">
                  <w:pPr>
                    <w:spacing w:after="120"/>
                  </w:pPr>
                </w:p>
              </w:tc>
            </w:tr>
          </w:tbl>
          <w:p w14:paraId="30E28AC0" w14:textId="77777777" w:rsidR="005F0642" w:rsidRPr="005F0642" w:rsidRDefault="005F0642" w:rsidP="002D0A5F"/>
          <w:p w14:paraId="7DF1BDB0" w14:textId="77777777" w:rsidR="005F0642" w:rsidRPr="005F0642" w:rsidRDefault="005F0642" w:rsidP="002D0A5F">
            <w:r w:rsidRPr="005F0642">
              <w:t>Example data file:</w:t>
            </w:r>
          </w:p>
          <w:p w14:paraId="3E071641" w14:textId="77777777" w:rsidR="005F0642" w:rsidRPr="005F0642" w:rsidRDefault="005F0642" w:rsidP="002D0A5F"/>
          <w:p w14:paraId="30ED8545" w14:textId="2637B7F0" w:rsidR="005F0642" w:rsidRPr="005F0642" w:rsidRDefault="005F0642" w:rsidP="005F0642">
            <w:pPr>
              <w:pStyle w:val="DiscNumber"/>
              <w:jc w:val="left"/>
              <w:rPr>
                <w:rFonts w:eastAsia="SimSun" w:cs="Times New Roman"/>
                <w:bCs/>
                <w:iCs/>
                <w:sz w:val="20"/>
                <w:szCs w:val="20"/>
                <w:lang w:eastAsia="zh-TW"/>
              </w:rPr>
            </w:pPr>
            <w:r w:rsidRPr="005F0642">
              <w:rPr>
                <w:szCs w:val="22"/>
              </w:rPr>
              <w:t>PolicyCoverageType,PolicyID,ZIPCode,Latitude,Longitude,County,Address,City,YearBuilt,YearRetrofitted,ResidenceType,ConstructionType,Elevation,FirstFloorElevation,NumberOfStories,ElevatedOrProtectedUtility,FloodProofing,LocationOfUnit,BuildingOrUnitArea,BuildingOrUnitValue,ContentsValue,BuildingCoverage,AppCoverage,ContentsCoverage,ALECoverage,StructureDeductible,ContentsDeductible,BuildingSettlementOption,ContentsSettlementOption,Form,ProgramCode,TerritoryCode,ICC,WaterIntrusion,SupplementalFloodCoverage1,ABC100,33143,28.04747,-80.66522, Miami-Dade,123 MainStreet,Miami,1981,NA,1,2,1,2,1,0,0, NA, UNKNOWN,160000,50000,160000,0,20000,8000,1000,1000,R,R</w:t>
            </w:r>
          </w:p>
        </w:tc>
      </w:tr>
    </w:tbl>
    <w:p w14:paraId="61D83091" w14:textId="77777777" w:rsidR="005F0642" w:rsidRDefault="005F0642" w:rsidP="005F0642">
      <w:pPr>
        <w:rPr>
          <w:bCs/>
        </w:rPr>
      </w:pPr>
    </w:p>
    <w:p w14:paraId="3DCC1B12" w14:textId="77777777" w:rsidR="005F0642" w:rsidRDefault="005F0642" w:rsidP="005F0642">
      <w:pPr>
        <w:rPr>
          <w:bCs/>
        </w:rPr>
      </w:pPr>
    </w:p>
    <w:p w14:paraId="252C89D6" w14:textId="5A3746B2" w:rsidR="00F476DD" w:rsidRPr="00A75053" w:rsidRDefault="005F0642" w:rsidP="005F0642">
      <w:r w:rsidRPr="005F0642">
        <w:t>The user submits an exposure file as specified above.  The model run is executed by Computer Science staff at Florida International University.   No other options are available to the user.</w:t>
      </w:r>
    </w:p>
    <w:p w14:paraId="38B0A9B0" w14:textId="77777777" w:rsidR="00F476DD" w:rsidRPr="00A75053" w:rsidRDefault="00F476DD" w:rsidP="008B6F3F">
      <w:pPr>
        <w:pStyle w:val="Normal-centered-bold"/>
        <w:numPr>
          <w:ilvl w:val="0"/>
          <w:numId w:val="50"/>
        </w:numPr>
        <w:ind w:left="360"/>
        <w:rPr>
          <w:bCs/>
        </w:rPr>
      </w:pPr>
      <w:r w:rsidRPr="00A75053">
        <w:rPr>
          <w:bCs/>
        </w:rPr>
        <w:t xml:space="preserve">Disclose, in a flood model output report, the specific inputs required to use the flood model and the options of the flood model selected for use in a personal residential property flood insurance rate filing. Include the flood model name and version identification on the flood model output report. All items included in the flood model output report submitted to the Commission should be clearly labeled and defined. </w:t>
      </w:r>
    </w:p>
    <w:p w14:paraId="2B8B4504"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jc w:val="center"/>
        <w:rPr>
          <w:b/>
        </w:rPr>
      </w:pPr>
      <w:r w:rsidRPr="005F0642">
        <w:rPr>
          <w:b/>
        </w:rPr>
        <w:t xml:space="preserve">Flood Output Report </w:t>
      </w:r>
    </w:p>
    <w:p w14:paraId="18E36367"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p>
    <w:p w14:paraId="66691BB1"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rPr>
          <w:b/>
        </w:rPr>
      </w:pPr>
      <w:r w:rsidRPr="005F0642">
        <w:rPr>
          <w:b/>
        </w:rPr>
        <w:t>Florida Public Flood Loss Model:  Release 1.0</w:t>
      </w:r>
    </w:p>
    <w:p w14:paraId="695834C2"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p>
    <w:p w14:paraId="77ECE00C"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t>Data Processing Results: &lt;Company Name&gt;</w:t>
      </w:r>
    </w:p>
    <w:p w14:paraId="555C29F0"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p>
    <w:p w14:paraId="4BC1C683"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t>Report Content:</w:t>
      </w:r>
    </w:p>
    <w:p w14:paraId="63E95FC3"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t>- Original Number of the policies in data set</w:t>
      </w:r>
    </w:p>
    <w:p w14:paraId="0B0BA352"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t>- Process steps to formalize the data set</w:t>
      </w:r>
    </w:p>
    <w:p w14:paraId="58852E58"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t>- Numbers of policies which are excluded due to specified reason</w:t>
      </w:r>
    </w:p>
    <w:p w14:paraId="084FD098"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t>- Numbers of: Construction Types, Territory Codes, Policy Forms, Program Codes, etc.</w:t>
      </w:r>
    </w:p>
    <w:p w14:paraId="79021CE6"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p>
    <w:p w14:paraId="611BA0E8"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t>- Coverage limits for building, appurtenant structure, content, additional living expense</w:t>
      </w:r>
    </w:p>
    <w:p w14:paraId="7BF8E022"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t>- Distribution of deductibles</w:t>
      </w:r>
    </w:p>
    <w:p w14:paraId="15BB8239"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t xml:space="preserve">- Number of records that change values due to missing or illogical values  </w:t>
      </w:r>
    </w:p>
    <w:p w14:paraId="557F8093"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t>-Number of records for a county whose name is changed due to inconsistencies with the zip codes</w:t>
      </w:r>
    </w:p>
    <w:p w14:paraId="17746644"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p>
    <w:p w14:paraId="6783F087"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t>- Number of policies to generate the estimated losses</w:t>
      </w:r>
    </w:p>
    <w:p w14:paraId="4BAF633A"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t>- Number of files in the report</w:t>
      </w:r>
    </w:p>
    <w:p w14:paraId="227E8F66"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p>
    <w:p w14:paraId="6C500209"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t xml:space="preserve">The results are aggregated by different combinations of counties, ZIP Codes, policy forms, program codes, territory codes, elevation codes, first floor elevation ranges, floodproofing codes, as applicable. </w:t>
      </w:r>
    </w:p>
    <w:p w14:paraId="546B0622"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p>
    <w:p w14:paraId="28D731BA"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jc w:val="center"/>
      </w:pPr>
    </w:p>
    <w:p w14:paraId="629B6B35"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t>There will be files in the report for personal residential policies with names as below:</w:t>
      </w:r>
    </w:p>
    <w:p w14:paraId="7F6CCAC2"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p>
    <w:p w14:paraId="0BAB7402"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t>&lt;CompanyName&gt;_PERSONAL_Loss_ConstType.xls</w:t>
      </w:r>
    </w:p>
    <w:p w14:paraId="4B8E2A32"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t>&lt;CompanyName&gt;_PERSONAL_Loss_County.xls</w:t>
      </w:r>
    </w:p>
    <w:p w14:paraId="27F5A638"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t>&lt;CompanyName&gt;_PERSONAL_Loss_PolicyForm.xls</w:t>
      </w:r>
    </w:p>
    <w:p w14:paraId="15F674F5"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t>&lt;CompanyName&gt;_PERSONAL_Loss_ProgramCode.xls</w:t>
      </w:r>
    </w:p>
    <w:p w14:paraId="2AF1A0D7"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t>&lt;CompanyName&gt;_PERSONAL_Loss_TerritoryCode.xls</w:t>
      </w:r>
    </w:p>
    <w:p w14:paraId="12B416AC"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t>&lt;CompanyName&gt;_PERSONAL_Loss_Zipcode.xls</w:t>
      </w:r>
    </w:p>
    <w:p w14:paraId="21D691AA"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t>&lt;CompanyName&gt;_PERSONAL_Loss_ElevationCode.xls</w:t>
      </w:r>
    </w:p>
    <w:p w14:paraId="3F9EDDAE"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lastRenderedPageBreak/>
        <w:t>&lt;CompanyName&gt;_PERSONAL_Loss_FirstFloorElevationRange.xls</w:t>
      </w:r>
    </w:p>
    <w:p w14:paraId="4CAB3B85"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t>&lt;CompanyName&gt;_PERSONAL_Loss_FloodproofingCode.xls</w:t>
      </w:r>
    </w:p>
    <w:p w14:paraId="601738F4"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p>
    <w:p w14:paraId="75F0C819" w14:textId="77777777" w:rsidR="005F0642" w:rsidRPr="005F0642" w:rsidRDefault="005F0642" w:rsidP="005F0642">
      <w:pPr>
        <w:pBdr>
          <w:top w:val="single" w:sz="4" w:space="1" w:color="auto"/>
          <w:left w:val="single" w:sz="4" w:space="0" w:color="auto"/>
          <w:bottom w:val="single" w:sz="4" w:space="1" w:color="auto"/>
          <w:right w:val="single" w:sz="4" w:space="1" w:color="auto"/>
        </w:pBdr>
        <w:snapToGrid w:val="0"/>
        <w:ind w:left="360"/>
      </w:pPr>
      <w:r w:rsidRPr="005F0642">
        <w:t>&lt;CompanyName&gt;_PERSONAL_Loss_ConstType_PolicyForm.xls</w:t>
      </w:r>
    </w:p>
    <w:p w14:paraId="313950A8"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t>&lt;CompanyName&gt;_PERSONAL_Loss_ConstType_ProgramCode.xls</w:t>
      </w:r>
    </w:p>
    <w:p w14:paraId="7ED81452"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t>&lt;CompanyName&gt;_PERSONAL_Loss_ConstType_TerritoryCode.xls</w:t>
      </w:r>
    </w:p>
    <w:p w14:paraId="42907F15" w14:textId="77777777" w:rsidR="005F0642" w:rsidRPr="005F0642" w:rsidRDefault="005F0642" w:rsidP="005F0642">
      <w:pPr>
        <w:pBdr>
          <w:top w:val="single" w:sz="4" w:space="1" w:color="auto"/>
          <w:left w:val="single" w:sz="4" w:space="0" w:color="auto"/>
          <w:bottom w:val="single" w:sz="4" w:space="1" w:color="auto"/>
          <w:right w:val="single" w:sz="4" w:space="1" w:color="auto"/>
        </w:pBdr>
        <w:snapToGrid w:val="0"/>
        <w:ind w:left="360"/>
      </w:pPr>
      <w:r w:rsidRPr="005F0642">
        <w:t>&lt;CompanyName&gt;_PERSONAL_Loss_ConstType_ElevationCode.xls</w:t>
      </w:r>
    </w:p>
    <w:p w14:paraId="3C6814AF"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t>&lt;CompanyName&gt;_PERSONAL_Loss_ConstType_FirstFloorElevationRange.xls</w:t>
      </w:r>
    </w:p>
    <w:p w14:paraId="7FEE3F0F"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t>&lt;CompanyName&gt;_PERSONAL_Loss_ConstType_FloodproofingCode.xls</w:t>
      </w:r>
    </w:p>
    <w:p w14:paraId="71F61935"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p>
    <w:p w14:paraId="093202B7"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t>&lt;CompanyName&gt;_PERSONAL_Loss_County_ConstType.xls</w:t>
      </w:r>
    </w:p>
    <w:p w14:paraId="5E9ECEB7"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t>&lt;CompanyName&gt;_PERSONAL_Loss_County_PolicyForm.xls</w:t>
      </w:r>
    </w:p>
    <w:p w14:paraId="0D6D3114"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t>&lt;CompanyName&gt;_PERSONAL_Loss_County_ProgramCode.xls</w:t>
      </w:r>
    </w:p>
    <w:p w14:paraId="310083A4"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t>&lt;CompanyName&gt;_PERSONAL_Loss_County_TerritoryCode.xls</w:t>
      </w:r>
    </w:p>
    <w:p w14:paraId="7BC6E6F8"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t>&lt;CompanyName&gt;_PERSONAL_Loss_County_ElevationCode.xls</w:t>
      </w:r>
    </w:p>
    <w:p w14:paraId="1897A15F"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t>&lt;CompanyName&gt;_PERSONAL_Loss_County_FirstFloorElevationRange.xls</w:t>
      </w:r>
    </w:p>
    <w:p w14:paraId="0C1674EF"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r w:rsidRPr="005F0642">
        <w:t>&lt;CompanyName&gt;_PERSONAL_Loss_County_FloodproofingCode.xls</w:t>
      </w:r>
    </w:p>
    <w:p w14:paraId="5490A9DF"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p>
    <w:p w14:paraId="4CD1C0EE"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p>
    <w:p w14:paraId="25E33A09" w14:textId="77777777" w:rsidR="005F0642" w:rsidRPr="005F0642" w:rsidRDefault="005F0642" w:rsidP="005F0642">
      <w:pPr>
        <w:pBdr>
          <w:top w:val="single" w:sz="4" w:space="1" w:color="auto"/>
          <w:left w:val="single" w:sz="4" w:space="0" w:color="auto"/>
          <w:bottom w:val="single" w:sz="4" w:space="1" w:color="auto"/>
          <w:right w:val="single" w:sz="4" w:space="1" w:color="auto"/>
        </w:pBdr>
        <w:ind w:left="360"/>
      </w:pPr>
    </w:p>
    <w:p w14:paraId="1936415D" w14:textId="77777777" w:rsidR="005F0642" w:rsidRPr="005F0642" w:rsidRDefault="005F0642" w:rsidP="005F0642">
      <w:pPr>
        <w:pBdr>
          <w:top w:val="single" w:sz="4" w:space="1" w:color="auto"/>
          <w:left w:val="single" w:sz="4" w:space="1" w:color="auto"/>
          <w:bottom w:val="single" w:sz="4" w:space="1" w:color="auto"/>
          <w:right w:val="single" w:sz="4" w:space="1" w:color="auto"/>
        </w:pBdr>
        <w:ind w:left="360"/>
      </w:pPr>
      <w:r w:rsidRPr="005F0642">
        <w:t>&lt;CompanyName&gt;_PERSONAL_Loss_Zipcode_ConstType.xls</w:t>
      </w:r>
    </w:p>
    <w:p w14:paraId="51765B4F" w14:textId="77777777" w:rsidR="005F0642" w:rsidRPr="005F0642" w:rsidRDefault="005F0642" w:rsidP="005F0642">
      <w:pPr>
        <w:pBdr>
          <w:top w:val="single" w:sz="4" w:space="1" w:color="auto"/>
          <w:left w:val="single" w:sz="4" w:space="1" w:color="auto"/>
          <w:bottom w:val="single" w:sz="4" w:space="1" w:color="auto"/>
          <w:right w:val="single" w:sz="4" w:space="1" w:color="auto"/>
        </w:pBdr>
        <w:ind w:left="360"/>
      </w:pPr>
      <w:r w:rsidRPr="005F0642">
        <w:t>&lt;CompanyName&gt;_PERSONAL_Loss_Zipcode_PolicyForm.xls</w:t>
      </w:r>
    </w:p>
    <w:p w14:paraId="4499CD53" w14:textId="77777777" w:rsidR="005F0642" w:rsidRPr="005F0642" w:rsidRDefault="005F0642" w:rsidP="005F0642">
      <w:pPr>
        <w:pBdr>
          <w:top w:val="single" w:sz="4" w:space="1" w:color="auto"/>
          <w:left w:val="single" w:sz="4" w:space="1" w:color="auto"/>
          <w:bottom w:val="single" w:sz="4" w:space="1" w:color="auto"/>
          <w:right w:val="single" w:sz="4" w:space="1" w:color="auto"/>
        </w:pBdr>
        <w:ind w:left="360"/>
      </w:pPr>
      <w:r w:rsidRPr="005F0642">
        <w:t>&lt;CompanyName&gt;_PERSONAL_Loss_Zipcode_ProgramCode.xls</w:t>
      </w:r>
    </w:p>
    <w:p w14:paraId="5B66CB02" w14:textId="77777777" w:rsidR="005F0642" w:rsidRPr="005F0642" w:rsidRDefault="005F0642" w:rsidP="005F0642">
      <w:pPr>
        <w:pBdr>
          <w:top w:val="single" w:sz="4" w:space="1" w:color="auto"/>
          <w:left w:val="single" w:sz="4" w:space="1" w:color="auto"/>
          <w:bottom w:val="single" w:sz="4" w:space="1" w:color="auto"/>
          <w:right w:val="single" w:sz="4" w:space="1" w:color="auto"/>
        </w:pBdr>
        <w:ind w:left="360"/>
      </w:pPr>
      <w:r w:rsidRPr="005F0642">
        <w:t>&lt;CompanyName&gt;_PERSONAL_Loss_Zipcode_TerritoryCode.xls</w:t>
      </w:r>
    </w:p>
    <w:p w14:paraId="1186EE1C" w14:textId="77777777" w:rsidR="005F0642" w:rsidRPr="005F0642" w:rsidRDefault="005F0642" w:rsidP="005F0642">
      <w:pPr>
        <w:pBdr>
          <w:top w:val="single" w:sz="4" w:space="1" w:color="auto"/>
          <w:left w:val="single" w:sz="4" w:space="1" w:color="auto"/>
          <w:bottom w:val="single" w:sz="4" w:space="1" w:color="auto"/>
          <w:right w:val="single" w:sz="4" w:space="1" w:color="auto"/>
        </w:pBdr>
        <w:ind w:left="360"/>
      </w:pPr>
      <w:r w:rsidRPr="005F0642">
        <w:t>&lt;CompanyName&gt;_PERSONAL_Loss_Zipcode_ElevationCode.xls</w:t>
      </w:r>
    </w:p>
    <w:p w14:paraId="00696E9C" w14:textId="77777777" w:rsidR="005F0642" w:rsidRPr="005F0642" w:rsidRDefault="005F0642" w:rsidP="005F0642">
      <w:pPr>
        <w:pBdr>
          <w:top w:val="single" w:sz="4" w:space="1" w:color="auto"/>
          <w:left w:val="single" w:sz="4" w:space="1" w:color="auto"/>
          <w:bottom w:val="single" w:sz="4" w:space="1" w:color="auto"/>
          <w:right w:val="single" w:sz="4" w:space="1" w:color="auto"/>
        </w:pBdr>
        <w:ind w:left="360"/>
      </w:pPr>
      <w:r w:rsidRPr="005F0642">
        <w:t>&lt;CompanyName&gt;_PERSONAL_Loss_Zipcode_FirstFloorElevationRange.xls</w:t>
      </w:r>
    </w:p>
    <w:p w14:paraId="67C50041" w14:textId="77777777" w:rsidR="005F0642" w:rsidRPr="005F0642" w:rsidRDefault="005F0642" w:rsidP="005F0642">
      <w:pPr>
        <w:pBdr>
          <w:top w:val="single" w:sz="4" w:space="1" w:color="auto"/>
          <w:left w:val="single" w:sz="4" w:space="1" w:color="auto"/>
          <w:bottom w:val="single" w:sz="4" w:space="1" w:color="auto"/>
          <w:right w:val="single" w:sz="4" w:space="1" w:color="auto"/>
        </w:pBdr>
        <w:ind w:left="360"/>
      </w:pPr>
      <w:r w:rsidRPr="005F0642">
        <w:t>&lt;CompanyName&gt;_PERSONAL_Loss_Zipcode_FloodproofingCode.xls</w:t>
      </w:r>
    </w:p>
    <w:p w14:paraId="0BA7B68D" w14:textId="77777777" w:rsidR="005F0642" w:rsidRPr="005F0642" w:rsidRDefault="005F0642" w:rsidP="005F0642">
      <w:pPr>
        <w:pBdr>
          <w:top w:val="single" w:sz="4" w:space="1" w:color="auto"/>
          <w:left w:val="single" w:sz="4" w:space="1" w:color="auto"/>
          <w:bottom w:val="single" w:sz="4" w:space="1" w:color="auto"/>
          <w:right w:val="single" w:sz="4" w:space="1" w:color="auto"/>
        </w:pBdr>
        <w:ind w:left="360"/>
      </w:pPr>
    </w:p>
    <w:p w14:paraId="3C130787" w14:textId="77777777" w:rsidR="005F0642" w:rsidRPr="005F0642" w:rsidRDefault="005F0642" w:rsidP="005F0642">
      <w:pPr>
        <w:pBdr>
          <w:top w:val="single" w:sz="4" w:space="1" w:color="auto"/>
          <w:left w:val="single" w:sz="4" w:space="1" w:color="auto"/>
          <w:bottom w:val="single" w:sz="4" w:space="1" w:color="auto"/>
          <w:right w:val="single" w:sz="4" w:space="1" w:color="auto"/>
        </w:pBdr>
        <w:ind w:left="360"/>
      </w:pPr>
      <w:r w:rsidRPr="005F0642">
        <w:t>&lt;CompanyName&gt;_PERSONAL_Loss_ProgramCode_TerritoryCode_ElevationCode.xls</w:t>
      </w:r>
    </w:p>
    <w:p w14:paraId="4114AABF" w14:textId="77777777" w:rsidR="005F0642" w:rsidRPr="005F0642" w:rsidRDefault="005F0642" w:rsidP="005F0642">
      <w:pPr>
        <w:pBdr>
          <w:top w:val="single" w:sz="4" w:space="1" w:color="auto"/>
          <w:left w:val="single" w:sz="4" w:space="1" w:color="auto"/>
          <w:bottom w:val="single" w:sz="4" w:space="1" w:color="auto"/>
          <w:right w:val="single" w:sz="4" w:space="1" w:color="auto"/>
        </w:pBdr>
        <w:ind w:left="360"/>
      </w:pPr>
      <w:r w:rsidRPr="005F0642">
        <w:t>&lt;CompanyName&gt;_PERSONAL_Loss_ProgramCode_TerritoryCode_FirstFloorElevationRange.xls</w:t>
      </w:r>
    </w:p>
    <w:p w14:paraId="50E74005" w14:textId="77777777" w:rsidR="005F0642" w:rsidRPr="005F0642" w:rsidRDefault="005F0642" w:rsidP="005F0642">
      <w:pPr>
        <w:pBdr>
          <w:top w:val="single" w:sz="4" w:space="1" w:color="auto"/>
          <w:left w:val="single" w:sz="4" w:space="1" w:color="auto"/>
          <w:bottom w:val="single" w:sz="4" w:space="1" w:color="auto"/>
          <w:right w:val="single" w:sz="4" w:space="1" w:color="auto"/>
        </w:pBdr>
        <w:ind w:left="360"/>
      </w:pPr>
      <w:r w:rsidRPr="005F0642">
        <w:t>&lt;CompanyName&gt;_PERSONAL_Loss_ProgramCode_TerritoryCode_FloodproofingCode.xls</w:t>
      </w:r>
    </w:p>
    <w:p w14:paraId="528FE977" w14:textId="77777777" w:rsidR="005F0642" w:rsidRPr="005F0642" w:rsidRDefault="005F0642" w:rsidP="005F0642">
      <w:pPr>
        <w:pBdr>
          <w:top w:val="single" w:sz="4" w:space="1" w:color="auto"/>
          <w:left w:val="single" w:sz="4" w:space="1" w:color="auto"/>
          <w:bottom w:val="single" w:sz="4" w:space="1" w:color="auto"/>
          <w:right w:val="single" w:sz="4" w:space="1" w:color="auto"/>
        </w:pBdr>
        <w:ind w:left="360"/>
      </w:pPr>
    </w:p>
    <w:p w14:paraId="75FC586A" w14:textId="77777777" w:rsidR="005F0642" w:rsidRPr="005F0642" w:rsidRDefault="005F0642" w:rsidP="005F0642">
      <w:pPr>
        <w:pBdr>
          <w:top w:val="single" w:sz="4" w:space="1" w:color="auto"/>
          <w:left w:val="single" w:sz="4" w:space="1" w:color="auto"/>
          <w:bottom w:val="single" w:sz="4" w:space="1" w:color="auto"/>
          <w:right w:val="single" w:sz="4" w:space="1" w:color="auto"/>
        </w:pBdr>
        <w:ind w:left="360"/>
      </w:pPr>
      <w:r w:rsidRPr="005F0642">
        <w:t>&lt;CompanyName&gt;_PERSONAL_Loss_ProgramCode_County_ElevationCode.xls</w:t>
      </w:r>
    </w:p>
    <w:p w14:paraId="6CD8C0B5" w14:textId="77777777" w:rsidR="005F0642" w:rsidRPr="005F0642" w:rsidRDefault="005F0642" w:rsidP="005F0642">
      <w:pPr>
        <w:pBdr>
          <w:top w:val="single" w:sz="4" w:space="1" w:color="auto"/>
          <w:left w:val="single" w:sz="4" w:space="1" w:color="auto"/>
          <w:bottom w:val="single" w:sz="4" w:space="1" w:color="auto"/>
          <w:right w:val="single" w:sz="4" w:space="1" w:color="auto"/>
        </w:pBdr>
        <w:ind w:left="360"/>
      </w:pPr>
      <w:r w:rsidRPr="005F0642">
        <w:t>&lt;CompanyName&gt;_PERSONAL_Loss_ProgramCode_County_FirstFloorElevationRange.xls</w:t>
      </w:r>
    </w:p>
    <w:p w14:paraId="5265D6AA" w14:textId="77777777" w:rsidR="005F0642" w:rsidRPr="005F0642" w:rsidRDefault="005F0642" w:rsidP="005F0642">
      <w:pPr>
        <w:pBdr>
          <w:top w:val="single" w:sz="4" w:space="1" w:color="auto"/>
          <w:left w:val="single" w:sz="4" w:space="1" w:color="auto"/>
          <w:bottom w:val="single" w:sz="4" w:space="1" w:color="auto"/>
          <w:right w:val="single" w:sz="4" w:space="1" w:color="auto"/>
        </w:pBdr>
        <w:ind w:left="360"/>
      </w:pPr>
      <w:r w:rsidRPr="005F0642">
        <w:t>&lt;CompanyName&gt;_PERSONAL_Loss_ProgramCode_County_FloodproofingCode.xls</w:t>
      </w:r>
    </w:p>
    <w:p w14:paraId="27E91BCA" w14:textId="77777777" w:rsidR="005F0642" w:rsidRPr="005F0642" w:rsidRDefault="005F0642" w:rsidP="005F0642">
      <w:pPr>
        <w:pBdr>
          <w:top w:val="single" w:sz="4" w:space="1" w:color="auto"/>
          <w:left w:val="single" w:sz="4" w:space="1" w:color="auto"/>
          <w:bottom w:val="single" w:sz="4" w:space="1" w:color="auto"/>
          <w:right w:val="single" w:sz="4" w:space="1" w:color="auto"/>
        </w:pBdr>
        <w:ind w:left="360"/>
      </w:pPr>
    </w:p>
    <w:p w14:paraId="34DBDAAB" w14:textId="77777777" w:rsidR="005F0642" w:rsidRPr="005F0642" w:rsidRDefault="005F0642" w:rsidP="005F0642">
      <w:pPr>
        <w:pBdr>
          <w:top w:val="single" w:sz="4" w:space="1" w:color="auto"/>
          <w:left w:val="single" w:sz="4" w:space="1" w:color="auto"/>
          <w:bottom w:val="single" w:sz="4" w:space="1" w:color="auto"/>
          <w:right w:val="single" w:sz="4" w:space="1" w:color="auto"/>
        </w:pBdr>
        <w:ind w:left="360"/>
      </w:pPr>
      <w:r w:rsidRPr="005F0642">
        <w:t>&lt;CompanyName&gt;_PERSONAL_Loss_ProgramCode_Zipcode_ElevationCode.xls</w:t>
      </w:r>
    </w:p>
    <w:p w14:paraId="71609421" w14:textId="77777777" w:rsidR="005F0642" w:rsidRPr="005F0642" w:rsidRDefault="005F0642" w:rsidP="005F0642">
      <w:pPr>
        <w:pBdr>
          <w:top w:val="single" w:sz="4" w:space="1" w:color="auto"/>
          <w:left w:val="single" w:sz="4" w:space="1" w:color="auto"/>
          <w:bottom w:val="single" w:sz="4" w:space="1" w:color="auto"/>
          <w:right w:val="single" w:sz="4" w:space="1" w:color="auto"/>
        </w:pBdr>
        <w:ind w:left="360"/>
      </w:pPr>
      <w:r w:rsidRPr="005F0642">
        <w:t>&lt;CompanyName&gt;_PERSONAL_Loss_ProgramCode_Zipcode_FirstFloorElevationRange.xls</w:t>
      </w:r>
    </w:p>
    <w:p w14:paraId="6C6AA1B2" w14:textId="47091B8F" w:rsidR="00F476DD" w:rsidRPr="00A75053" w:rsidRDefault="005F0642" w:rsidP="00C4419E">
      <w:pPr>
        <w:pBdr>
          <w:top w:val="single" w:sz="4" w:space="1" w:color="auto"/>
          <w:left w:val="single" w:sz="4" w:space="1" w:color="auto"/>
          <w:bottom w:val="single" w:sz="4" w:space="1" w:color="auto"/>
          <w:right w:val="single" w:sz="4" w:space="1" w:color="auto"/>
        </w:pBdr>
        <w:ind w:left="360"/>
      </w:pPr>
      <w:r w:rsidRPr="005F0642">
        <w:t>&lt;CompanyName&gt;_PERSONAL_Loss_ProgramCode_Zipcode_FloodproofingCode.xls</w:t>
      </w:r>
    </w:p>
    <w:p w14:paraId="51CA24EC" w14:textId="77777777" w:rsidR="00F476DD" w:rsidRPr="00A75053" w:rsidRDefault="00F476DD" w:rsidP="008B6F3F">
      <w:pPr>
        <w:pStyle w:val="Normal-centered-bold"/>
        <w:numPr>
          <w:ilvl w:val="0"/>
          <w:numId w:val="50"/>
        </w:numPr>
        <w:ind w:left="360"/>
        <w:rPr>
          <w:bCs/>
        </w:rPr>
      </w:pPr>
      <w:r w:rsidRPr="00A75053">
        <w:rPr>
          <w:bCs/>
        </w:rPr>
        <w:t xml:space="preserve">Explain the differences in data input and </w:t>
      </w:r>
      <w:r>
        <w:rPr>
          <w:bCs/>
        </w:rPr>
        <w:t xml:space="preserve">flood </w:t>
      </w:r>
      <w:r w:rsidRPr="00A75053">
        <w:rPr>
          <w:bCs/>
        </w:rPr>
        <w:t>model output required for coastal and inland flood modeling.</w:t>
      </w:r>
    </w:p>
    <w:p w14:paraId="52F743EE" w14:textId="009A16ED" w:rsidR="00F476DD" w:rsidRPr="00A75053" w:rsidDel="005A6C2F" w:rsidRDefault="005F0642" w:rsidP="005F0642">
      <w:r w:rsidRPr="005F0642">
        <w:lastRenderedPageBreak/>
        <w:t>There is no difference in exposure input requirements between coastal and inland areas.  The model output does not vary be</w:t>
      </w:r>
      <w:r w:rsidR="00C4419E">
        <w:t>tween coastal and inland areas.</w:t>
      </w:r>
    </w:p>
    <w:p w14:paraId="6E984854" w14:textId="0CBD9BAE" w:rsidR="005F0642" w:rsidRPr="00C4419E" w:rsidRDefault="00F476DD" w:rsidP="005F0642">
      <w:pPr>
        <w:pStyle w:val="Normal-centered-bold"/>
        <w:numPr>
          <w:ilvl w:val="0"/>
          <w:numId w:val="50"/>
        </w:numPr>
        <w:ind w:left="360"/>
        <w:rPr>
          <w:bCs/>
        </w:rPr>
      </w:pPr>
      <w:r w:rsidRPr="00A75053">
        <w:rPr>
          <w:bCs/>
        </w:rPr>
        <w:t xml:space="preserve">Describe actions performed to ensure the validity of insurer or other input data used for flood model inputs or </w:t>
      </w:r>
      <w:r>
        <w:rPr>
          <w:bCs/>
        </w:rPr>
        <w:t xml:space="preserve">for </w:t>
      </w:r>
      <w:r w:rsidRPr="00A75053">
        <w:rPr>
          <w:bCs/>
        </w:rPr>
        <w:t>validation/verification.</w:t>
      </w:r>
    </w:p>
    <w:p w14:paraId="631BACE2" w14:textId="77777777" w:rsidR="005F0642" w:rsidRPr="005F0642" w:rsidRDefault="005F0642" w:rsidP="005F0642">
      <w:r w:rsidRPr="005F0642">
        <w:t xml:space="preserve">There is extensive pre-processing of exposure inputs to identify invalid coding or missing information.  Exposures may be dropped or missing values assigned (e.g. year-built) based on county statistics.   During pre-processing addresses are geocoded if latitude/longitude coordinates are not provided, and first floor elevation, if unknown, is assigned based on construction type and elevation code.  </w:t>
      </w:r>
    </w:p>
    <w:p w14:paraId="37C4495F" w14:textId="77777777" w:rsidR="005F0642" w:rsidRPr="005F0642" w:rsidRDefault="005F0642" w:rsidP="005F0642"/>
    <w:p w14:paraId="5E693971" w14:textId="3289EEC4" w:rsidR="00F476DD" w:rsidRPr="00C4419E" w:rsidRDefault="005F0642" w:rsidP="005F0642">
      <w:pPr>
        <w:rPr>
          <w:rFonts w:cs="Times New Roman"/>
        </w:rPr>
      </w:pPr>
      <w:r w:rsidRPr="005F0642">
        <w:t>A flowchart of exposure pre-processing is available for review.</w:t>
      </w:r>
    </w:p>
    <w:p w14:paraId="05CD98DE" w14:textId="77777777" w:rsidR="00F476DD" w:rsidRPr="00A75053" w:rsidRDefault="00F476DD" w:rsidP="008B6F3F">
      <w:pPr>
        <w:pStyle w:val="Normal-centered-bold"/>
        <w:numPr>
          <w:ilvl w:val="0"/>
          <w:numId w:val="50"/>
        </w:numPr>
        <w:ind w:left="360"/>
        <w:rPr>
          <w:bCs/>
        </w:rPr>
      </w:pPr>
      <w:r w:rsidRPr="00A75053">
        <w:rPr>
          <w:bCs/>
        </w:rPr>
        <w:t>Disclose if changing the order of the flood model input exposure data produces different flood model output or results.</w:t>
      </w:r>
    </w:p>
    <w:p w14:paraId="4F683C0C" w14:textId="77777777" w:rsidR="005F0642" w:rsidRPr="005F0642" w:rsidRDefault="005F0642" w:rsidP="005F0642">
      <w:r w:rsidRPr="005F0642">
        <w:t xml:space="preserve">If exposure inputs having missing or invalid items are randomly assigned during </w:t>
      </w:r>
    </w:p>
    <w:p w14:paraId="6CD4763E" w14:textId="77777777" w:rsidR="005F0642" w:rsidRPr="005F0642" w:rsidRDefault="005F0642" w:rsidP="005F0642">
      <w:r w:rsidRPr="005F0642">
        <w:t xml:space="preserve">pre-processing based on available statistics, changing the order of the input data could </w:t>
      </w:r>
    </w:p>
    <w:p w14:paraId="3B6E36F1" w14:textId="5108510F" w:rsidR="00F476DD" w:rsidRPr="00A75053" w:rsidRDefault="005F0642" w:rsidP="005F0642">
      <w:r w:rsidRPr="005F0642">
        <w:t>impact the model output.</w:t>
      </w:r>
    </w:p>
    <w:p w14:paraId="0E3EA188" w14:textId="2F4DDFF2" w:rsidR="00F476DD" w:rsidRDefault="00F476DD" w:rsidP="008B6F3F">
      <w:pPr>
        <w:pStyle w:val="Normal-centered-bold"/>
        <w:numPr>
          <w:ilvl w:val="0"/>
          <w:numId w:val="50"/>
        </w:numPr>
        <w:ind w:left="360"/>
        <w:rPr>
          <w:bCs/>
        </w:rPr>
      </w:pPr>
      <w:r w:rsidRPr="00A75053">
        <w:rPr>
          <w:bCs/>
        </w:rPr>
        <w:t xml:space="preserve">Disclose if removing or adding policies from the flood model input file affects the </w:t>
      </w:r>
      <w:r>
        <w:rPr>
          <w:bCs/>
        </w:rPr>
        <w:t xml:space="preserve">flood model </w:t>
      </w:r>
      <w:r w:rsidRPr="00A75053">
        <w:rPr>
          <w:bCs/>
        </w:rPr>
        <w:t xml:space="preserve">output for the remaining policies. </w:t>
      </w:r>
    </w:p>
    <w:p w14:paraId="59951C68" w14:textId="5226CA33" w:rsidR="000B73F6" w:rsidRPr="00A75053" w:rsidRDefault="000B73F6" w:rsidP="000B73F6">
      <w:r w:rsidRPr="000B73F6">
        <w:t>If exposure inputs having missing or invalid items are randomly assigned during pre-processing based on available statistics, adding or removing policies from the input file</w:t>
      </w:r>
      <w:r w:rsidR="00C4419E">
        <w:t xml:space="preserve"> could impact the model output.</w:t>
      </w:r>
    </w:p>
    <w:p w14:paraId="13C79A0D" w14:textId="77777777" w:rsidR="00F476DD" w:rsidRDefault="00F476DD">
      <w:pPr>
        <w:spacing w:line="259" w:lineRule="auto"/>
        <w:jc w:val="left"/>
        <w:rPr>
          <w:rFonts w:ascii="Arial" w:eastAsiaTheme="majorEastAsia" w:hAnsi="Arial" w:cstheme="majorBidi"/>
          <w:b/>
          <w:i/>
          <w:color w:val="000000" w:themeColor="text1"/>
          <w:sz w:val="28"/>
          <w:szCs w:val="26"/>
        </w:rPr>
      </w:pPr>
      <w:r>
        <w:br w:type="page"/>
      </w:r>
    </w:p>
    <w:p w14:paraId="6B6DAEAD" w14:textId="77777777" w:rsidR="000B1A5E" w:rsidRDefault="0086790D" w:rsidP="00F476DD">
      <w:pPr>
        <w:pStyle w:val="Heading2"/>
      </w:pPr>
      <w:bookmarkStart w:id="489" w:name="_Toc34080061"/>
      <w:r>
        <w:lastRenderedPageBreak/>
        <w:t xml:space="preserve">AF-2 </w:t>
      </w:r>
      <w:r w:rsidR="00F476DD" w:rsidRPr="00A75053">
        <w:t>Flood Events Resulting in Modeled Flood Losses</w:t>
      </w:r>
      <w:bookmarkEnd w:id="489"/>
    </w:p>
    <w:p w14:paraId="69D30766" w14:textId="77777777" w:rsidR="00F476DD" w:rsidRPr="000B73F6" w:rsidRDefault="00F476DD" w:rsidP="008B6F3F">
      <w:pPr>
        <w:pStyle w:val="Normal-centered-bold"/>
        <w:numPr>
          <w:ilvl w:val="0"/>
          <w:numId w:val="51"/>
        </w:numPr>
        <w:ind w:left="360"/>
      </w:pPr>
      <w:r w:rsidRPr="000B73F6">
        <w:t xml:space="preserve">Modeled flood loss costs and flood probable maximum loss levels shall reflect insured flood related damages from both coastal and inland flood events impacting Florida. </w:t>
      </w:r>
    </w:p>
    <w:p w14:paraId="5FCFCB44" w14:textId="5F00E44D" w:rsidR="00F476DD" w:rsidRPr="000B73F6" w:rsidRDefault="000B73F6" w:rsidP="000B73F6">
      <w:r w:rsidRPr="000B73F6">
        <w:t xml:space="preserve">Modeled flood losses are produced for both coastal and inland </w:t>
      </w:r>
      <w:r w:rsidR="00C4419E">
        <w:t>flood events impacting Florida.</w:t>
      </w:r>
    </w:p>
    <w:p w14:paraId="41B5C92B" w14:textId="2DC0E4D0" w:rsidR="00F476DD" w:rsidRPr="000B73F6" w:rsidRDefault="00F476DD" w:rsidP="008B6F3F">
      <w:pPr>
        <w:pStyle w:val="Normal-centered-bold"/>
        <w:numPr>
          <w:ilvl w:val="0"/>
          <w:numId w:val="51"/>
        </w:numPr>
        <w:ind w:left="360"/>
      </w:pPr>
      <w:r w:rsidRPr="000B73F6">
        <w:t>The modeling organization shall have a documented procedure for distinguishing flood-related losses from other peril losses.</w:t>
      </w:r>
    </w:p>
    <w:p w14:paraId="5C16D1E8" w14:textId="4BA871AF" w:rsidR="000B73F6" w:rsidRPr="000B73F6" w:rsidRDefault="000B73F6" w:rsidP="000B73F6">
      <w:r w:rsidRPr="000B73F6">
        <w:t>The procedure for distinguishing flood-related losses from ot</w:t>
      </w:r>
      <w:r w:rsidR="00C4419E">
        <w:t>her peril losses is documented.</w:t>
      </w:r>
    </w:p>
    <w:p w14:paraId="75F34BD0" w14:textId="77777777" w:rsidR="00F476DD" w:rsidRPr="000B73F6" w:rsidRDefault="00F476DD" w:rsidP="00F476DD">
      <w:pPr>
        <w:pStyle w:val="Normal-centered-bold"/>
        <w:rPr>
          <w:sz w:val="28"/>
        </w:rPr>
      </w:pPr>
      <w:r w:rsidRPr="000B73F6">
        <w:t>Disclosures</w:t>
      </w:r>
    </w:p>
    <w:p w14:paraId="11B0588F" w14:textId="77777777" w:rsidR="00F476DD" w:rsidRPr="000B73F6" w:rsidRDefault="00F476DD" w:rsidP="008B6F3F">
      <w:pPr>
        <w:pStyle w:val="Normal-centered-bold"/>
        <w:numPr>
          <w:ilvl w:val="0"/>
          <w:numId w:val="52"/>
        </w:numPr>
        <w:ind w:left="360"/>
        <w:rPr>
          <w:bCs/>
        </w:rPr>
      </w:pPr>
      <w:r w:rsidRPr="000B73F6">
        <w:rPr>
          <w:bCs/>
        </w:rPr>
        <w:t xml:space="preserve">Describe how damage from flood model generated floods (originating either inside or outside of Florida) is excluded or included in the calculation of flood loss costs and flood probable maximum loss levels for Florida. </w:t>
      </w:r>
    </w:p>
    <w:p w14:paraId="3542324D" w14:textId="0A9E8CA4" w:rsidR="00F476DD" w:rsidRPr="00C4419E" w:rsidRDefault="000B73F6" w:rsidP="000B73F6">
      <w:pPr>
        <w:rPr>
          <w:b/>
          <w:i/>
        </w:rPr>
      </w:pPr>
      <w:r w:rsidRPr="000B73F6">
        <w:t>No events in the stochastic set of events are excluded from the calculation of flood loss costs and probable maximum loss levels, but based on the hydrological state and inundation depth at a particular location, the damage ratio may be zero.</w:t>
      </w:r>
    </w:p>
    <w:p w14:paraId="47909155" w14:textId="77777777" w:rsidR="00F476DD" w:rsidRPr="000B73F6" w:rsidRDefault="00F476DD" w:rsidP="008B6F3F">
      <w:pPr>
        <w:pStyle w:val="Normal-centered-bold"/>
        <w:numPr>
          <w:ilvl w:val="0"/>
          <w:numId w:val="52"/>
        </w:numPr>
        <w:ind w:left="360"/>
        <w:rPr>
          <w:bCs/>
        </w:rPr>
      </w:pPr>
      <w:r w:rsidRPr="000B73F6">
        <w:rPr>
          <w:bCs/>
        </w:rPr>
        <w:t>Describe how wind losses associated with coastal and inland flooding are treated in the calculation of flood loss costs and flood probable maximum loss levels for Florida.</w:t>
      </w:r>
    </w:p>
    <w:p w14:paraId="10245029" w14:textId="7788EB3C" w:rsidR="00F476DD" w:rsidRPr="000B73F6" w:rsidRDefault="000B73F6" w:rsidP="000B73F6">
      <w:r w:rsidRPr="000B73F6">
        <w:t>Wind losses are not included in the calculation of flood loss costs and floo</w:t>
      </w:r>
      <w:r w:rsidR="00C4419E">
        <w:t>d probable maximum loss levels.</w:t>
      </w:r>
    </w:p>
    <w:p w14:paraId="5C23E60C" w14:textId="77777777" w:rsidR="00F476DD" w:rsidRPr="000B73F6" w:rsidRDefault="00F476DD" w:rsidP="008B6F3F">
      <w:pPr>
        <w:pStyle w:val="Normal-centered-bold"/>
        <w:numPr>
          <w:ilvl w:val="0"/>
          <w:numId w:val="52"/>
        </w:numPr>
        <w:ind w:left="360"/>
        <w:rPr>
          <w:bCs/>
        </w:rPr>
      </w:pPr>
      <w:r w:rsidRPr="000B73F6">
        <w:rPr>
          <w:bCs/>
        </w:rPr>
        <w:t>Describe how the flood model considers the correlation and potential overlap of flood losses associated with coastal and inland flooding.</w:t>
      </w:r>
    </w:p>
    <w:p w14:paraId="683D3A31" w14:textId="3DC8317B" w:rsidR="00F476DD" w:rsidRPr="00C4419E" w:rsidRDefault="000B73F6" w:rsidP="000B73F6">
      <w:pPr>
        <w:rPr>
          <w:rFonts w:cs="Times New Roman"/>
          <w:b/>
          <w:i/>
        </w:rPr>
      </w:pPr>
      <w:r w:rsidRPr="000B73F6">
        <w:t>If both coastal and inland flooding impact a location for a single storm, the model determines separate damages for each, and selects the larger damage.</w:t>
      </w:r>
    </w:p>
    <w:p w14:paraId="0FEE4FDB" w14:textId="77777777" w:rsidR="00F476DD" w:rsidRPr="000B73F6" w:rsidRDefault="00F476DD" w:rsidP="008B6F3F">
      <w:pPr>
        <w:pStyle w:val="Normal-centered-bold"/>
        <w:numPr>
          <w:ilvl w:val="0"/>
          <w:numId w:val="52"/>
        </w:numPr>
        <w:ind w:left="360"/>
        <w:rPr>
          <w:bCs/>
        </w:rPr>
      </w:pPr>
      <w:r w:rsidRPr="000B73F6">
        <w:rPr>
          <w:bCs/>
        </w:rPr>
        <w:t xml:space="preserve">Other than coastal and inland flooding, state whether any other types of flooding events are modeled. If so, describe how damage resulting from these flood type events is treated in the calculation of flood loss costs and flood probable maximum loss levels for Florida.    </w:t>
      </w:r>
      <w:r w:rsidRPr="000B73F6" w:rsidDel="00C203CF">
        <w:rPr>
          <w:bCs/>
        </w:rPr>
        <w:t xml:space="preserve"> </w:t>
      </w:r>
    </w:p>
    <w:p w14:paraId="447A472B" w14:textId="382A5016" w:rsidR="00F476DD" w:rsidRPr="000B73F6" w:rsidRDefault="000B73F6" w:rsidP="000B73F6">
      <w:r w:rsidRPr="000B73F6">
        <w:lastRenderedPageBreak/>
        <w:t>Only coastal and inland flooding are modeled and included in flood loss costs and floo</w:t>
      </w:r>
      <w:r w:rsidR="00C4419E">
        <w:t>d probable maximum loss levels.</w:t>
      </w:r>
    </w:p>
    <w:p w14:paraId="220928D2" w14:textId="2743983D" w:rsidR="00F476DD" w:rsidRPr="000B73F6" w:rsidRDefault="00F476DD" w:rsidP="008B6F3F">
      <w:pPr>
        <w:pStyle w:val="Normal-centered-bold"/>
        <w:numPr>
          <w:ilvl w:val="0"/>
          <w:numId w:val="52"/>
        </w:numPr>
        <w:ind w:left="360"/>
      </w:pPr>
      <w:r w:rsidRPr="000B73F6">
        <w:t>Describe which non-flood water losses are considered flood losses from water intrusion. Describe how water intrusion losses are considered in the calculation of flood loss costs and flood probable maximum loss levels for Florida.</w:t>
      </w:r>
    </w:p>
    <w:p w14:paraId="2203B1AC" w14:textId="6F1EB762" w:rsidR="000B73F6" w:rsidRPr="00C4419E" w:rsidRDefault="000B73F6" w:rsidP="00C4419E">
      <w:r w:rsidRPr="000B73F6">
        <w:t>In accordance with s. 627.715, F.S. the model input record allows for the option of “water intrusion from outside the structure other than Flood.   This option will not be included in flood loss costs and flood probable maximum loss levels unless elected, and is not included in the loss costs and probable maximum loss levels repor</w:t>
      </w:r>
      <w:r w:rsidR="00C4419E">
        <w:t>ted in this submission’s forms.</w:t>
      </w:r>
      <w:r>
        <w:br w:type="page"/>
      </w:r>
    </w:p>
    <w:p w14:paraId="546FBEDA" w14:textId="3D9F4415" w:rsidR="00F476DD" w:rsidRPr="00835EA2" w:rsidRDefault="0086790D" w:rsidP="00F476DD">
      <w:pPr>
        <w:pStyle w:val="Heading2"/>
      </w:pPr>
      <w:bookmarkStart w:id="490" w:name="_Toc34080062"/>
      <w:r w:rsidRPr="00835EA2">
        <w:lastRenderedPageBreak/>
        <w:t xml:space="preserve">AF-3 </w:t>
      </w:r>
      <w:r w:rsidR="00F476DD" w:rsidRPr="00835EA2">
        <w:t>Flood Coverages</w:t>
      </w:r>
      <w:bookmarkEnd w:id="490"/>
    </w:p>
    <w:p w14:paraId="5DF9A4BC" w14:textId="77777777" w:rsidR="00F476DD" w:rsidRPr="00835EA2" w:rsidRDefault="00F476DD" w:rsidP="008B6F3F">
      <w:pPr>
        <w:pStyle w:val="Normal-centered-bold"/>
        <w:numPr>
          <w:ilvl w:val="0"/>
          <w:numId w:val="53"/>
        </w:numPr>
        <w:ind w:left="360"/>
      </w:pPr>
      <w:r w:rsidRPr="00835EA2">
        <w:t>The methods used in the calculation of personal residential structure flood loss costs shall be actuarially sound.</w:t>
      </w:r>
    </w:p>
    <w:p w14:paraId="4D319D95" w14:textId="3CDAFE0F" w:rsidR="00F476DD" w:rsidRPr="00835EA2" w:rsidRDefault="002D0A5F" w:rsidP="002D0A5F">
      <w:r w:rsidRPr="00835EA2">
        <w:t>The model’s calculation of personal residential structure loss costs is actuarially sound.</w:t>
      </w:r>
    </w:p>
    <w:p w14:paraId="03773C71" w14:textId="77777777" w:rsidR="00F476DD" w:rsidRPr="00835EA2" w:rsidRDefault="00F476DD" w:rsidP="008B6F3F">
      <w:pPr>
        <w:pStyle w:val="Normal-centered-bold"/>
        <w:numPr>
          <w:ilvl w:val="0"/>
          <w:numId w:val="53"/>
        </w:numPr>
        <w:ind w:left="360"/>
      </w:pPr>
      <w:r w:rsidRPr="00835EA2">
        <w:t>The methods used in the calculation of personal residential appurtenant structure flood loss costs shall be actuarially sound.</w:t>
      </w:r>
    </w:p>
    <w:p w14:paraId="10567054" w14:textId="31C5C66A" w:rsidR="00F476DD" w:rsidRPr="00835EA2" w:rsidRDefault="002D0A5F" w:rsidP="002D0A5F">
      <w:r w:rsidRPr="00835EA2">
        <w:t>The model’s calculation of personal residential appurtenant structure loss costs is actuarially sound.</w:t>
      </w:r>
    </w:p>
    <w:p w14:paraId="5F1FFF9C" w14:textId="77777777" w:rsidR="00F476DD" w:rsidRPr="00835EA2" w:rsidRDefault="00F476DD" w:rsidP="008B6F3F">
      <w:pPr>
        <w:pStyle w:val="Normal-centered-bold"/>
        <w:numPr>
          <w:ilvl w:val="0"/>
          <w:numId w:val="53"/>
        </w:numPr>
        <w:ind w:left="360"/>
      </w:pPr>
      <w:r w:rsidRPr="00835EA2">
        <w:t xml:space="preserve">The methods used in the calculation of personal residential contents flood loss costs shall be actuarially sound. </w:t>
      </w:r>
    </w:p>
    <w:p w14:paraId="699DED3E" w14:textId="03317DD6" w:rsidR="00F476DD" w:rsidRPr="00835EA2" w:rsidRDefault="002D0A5F" w:rsidP="002D0A5F">
      <w:r w:rsidRPr="00835EA2">
        <w:t>The model’s calculation of personal residential contents loss costs is actuarially sound.</w:t>
      </w:r>
    </w:p>
    <w:p w14:paraId="6AA3611A" w14:textId="03DB482F" w:rsidR="00F476DD" w:rsidRPr="00835EA2" w:rsidRDefault="00F476DD" w:rsidP="008B6F3F">
      <w:pPr>
        <w:pStyle w:val="Normal-centered-bold"/>
        <w:numPr>
          <w:ilvl w:val="0"/>
          <w:numId w:val="53"/>
        </w:numPr>
        <w:ind w:left="360"/>
      </w:pPr>
      <w:r w:rsidRPr="00835EA2">
        <w:t>The methods used in the calculation of personal residential time element flood loss costs shall be actuarially sound.</w:t>
      </w:r>
    </w:p>
    <w:p w14:paraId="0E6CEAE6" w14:textId="067D722D" w:rsidR="002D0A5F" w:rsidRPr="00835EA2" w:rsidRDefault="002D0A5F" w:rsidP="002D0A5F">
      <w:r w:rsidRPr="00835EA2">
        <w:t>The model’s calculation of personal residential time element loss costs is actuarially sound.</w:t>
      </w:r>
    </w:p>
    <w:p w14:paraId="18D10CC5" w14:textId="77777777" w:rsidR="00F476DD" w:rsidRPr="00835EA2" w:rsidRDefault="00F476DD" w:rsidP="00F476DD">
      <w:pPr>
        <w:pStyle w:val="Normal-centered-bold"/>
      </w:pPr>
      <w:r w:rsidRPr="00835EA2">
        <w:t>Disclosures</w:t>
      </w:r>
    </w:p>
    <w:p w14:paraId="26E3B1BE" w14:textId="77777777" w:rsidR="00F476DD" w:rsidRPr="00835EA2" w:rsidRDefault="00F476DD" w:rsidP="008B6F3F">
      <w:pPr>
        <w:pStyle w:val="Normal-centered-bold"/>
        <w:numPr>
          <w:ilvl w:val="0"/>
          <w:numId w:val="54"/>
        </w:numPr>
        <w:ind w:left="360"/>
      </w:pPr>
      <w:r w:rsidRPr="00835EA2">
        <w:t>Describe the methods used in the flood model to calculate flood loss costs for residential structure coverage associated with personal residential properties.</w:t>
      </w:r>
    </w:p>
    <w:p w14:paraId="001BB37B" w14:textId="694656CB" w:rsidR="002D0A5F" w:rsidRPr="00835EA2" w:rsidRDefault="002D0A5F" w:rsidP="002D0A5F">
      <w:r w:rsidRPr="00835EA2">
        <w:t>The model includes a set of vulnerability matrices for p</w:t>
      </w:r>
      <w:r w:rsidR="00835EA2">
        <w:t xml:space="preserve">ersonal residential buildings. The </w:t>
      </w:r>
      <w:r w:rsidRPr="00835EA2">
        <w:t>matrices specify the expected percent damage for a given hydrological state and inundation depth.</w:t>
      </w:r>
    </w:p>
    <w:p w14:paraId="41C12676" w14:textId="77777777" w:rsidR="002D0A5F" w:rsidRPr="00835EA2" w:rsidRDefault="002D0A5F" w:rsidP="002D0A5F"/>
    <w:p w14:paraId="12914D64" w14:textId="55C90CB4" w:rsidR="002D0A5F" w:rsidRPr="00835EA2" w:rsidRDefault="002D0A5F" w:rsidP="002D0A5F">
      <w:r w:rsidRPr="00835EA2">
        <w:t>For each building in a policy portfolio the applicable matrix for that building is determined by the building’s characteristics.</w:t>
      </w:r>
    </w:p>
    <w:p w14:paraId="6B52B145" w14:textId="77777777" w:rsidR="002D0A5F" w:rsidRPr="00835EA2" w:rsidRDefault="002D0A5F" w:rsidP="002D0A5F"/>
    <w:p w14:paraId="08268724" w14:textId="3D41D4CD" w:rsidR="00F476DD" w:rsidRPr="00835EA2" w:rsidRDefault="002D0A5F" w:rsidP="002D0A5F">
      <w:r w:rsidRPr="00835EA2">
        <w:t>This percent damage to the building is determined for ea</w:t>
      </w:r>
      <w:r w:rsidR="00835EA2">
        <w:t xml:space="preserve">ch event in the stochastic set. The </w:t>
      </w:r>
      <w:r w:rsidRPr="00835EA2">
        <w:t xml:space="preserve">resulting damages, adjusted for policy limits, deductibles and demand surge, are aggregated across all events to calculate the average annual loss and loss cost per $1,000 </w:t>
      </w:r>
      <w:r w:rsidR="00974F84">
        <w:t>of exposure.</w:t>
      </w:r>
    </w:p>
    <w:p w14:paraId="491B1DA2" w14:textId="77777777" w:rsidR="00F476DD" w:rsidRPr="00835EA2" w:rsidRDefault="00F476DD" w:rsidP="008B6F3F">
      <w:pPr>
        <w:pStyle w:val="Normal-centered-bold"/>
        <w:numPr>
          <w:ilvl w:val="0"/>
          <w:numId w:val="54"/>
        </w:numPr>
        <w:ind w:left="360"/>
      </w:pPr>
      <w:r w:rsidRPr="00835EA2">
        <w:t>Describe the methods used in the flood model to calculate flood loss costs for appurtenant structure coverage associated with personal residential properties.</w:t>
      </w:r>
    </w:p>
    <w:p w14:paraId="71432FBA" w14:textId="423BC617" w:rsidR="002D0A5F" w:rsidRPr="00835EA2" w:rsidRDefault="002D0A5F" w:rsidP="002D0A5F">
      <w:r w:rsidRPr="00835EA2">
        <w:lastRenderedPageBreak/>
        <w:t xml:space="preserve">For appurtenant structures that are not rated as a separate building by the NFIP (e.g. a guest house), a set of vulnerability matrices is applied to determine expected percent damage for a given hydrological state and inundation depth.  </w:t>
      </w:r>
    </w:p>
    <w:p w14:paraId="398ADE65" w14:textId="77777777" w:rsidR="002D0A5F" w:rsidRPr="00835EA2" w:rsidRDefault="002D0A5F" w:rsidP="002D0A5F"/>
    <w:p w14:paraId="4699A842" w14:textId="2E7A9CDF" w:rsidR="002D0A5F" w:rsidRPr="00835EA2" w:rsidRDefault="002D0A5F" w:rsidP="002D0A5F">
      <w:r w:rsidRPr="00835EA2">
        <w:t>This percent damage to the appurtenant structure is determined for each event in the stochastic set.  The resulting damages, adjusted for policy limits, deductibles and demand surge, are aggregated across all events to calculate the average annual loss and loss cost per $1,000 of exposure.</w:t>
      </w:r>
    </w:p>
    <w:p w14:paraId="0FD8BF00" w14:textId="77777777" w:rsidR="002D0A5F" w:rsidRPr="00835EA2" w:rsidRDefault="002D0A5F" w:rsidP="002D0A5F"/>
    <w:p w14:paraId="304CBA7A" w14:textId="264E45B8" w:rsidR="00F476DD" w:rsidRPr="00835EA2" w:rsidRDefault="002D0A5F" w:rsidP="002D0A5F">
      <w:r w:rsidRPr="00835EA2">
        <w:t>The standard NFIP policy does not include appurtenant structure coverage, beyond 10% of the building limit that can be applied to a detached garage. The model only calculates losses for this coverage if the exposure input record indicates appurtenant structures is included by provid</w:t>
      </w:r>
      <w:r w:rsidR="00976309">
        <w:t>ing a specific limit.</w:t>
      </w:r>
    </w:p>
    <w:p w14:paraId="0A9AA002" w14:textId="77777777" w:rsidR="00F476DD" w:rsidRPr="00835EA2" w:rsidRDefault="00F476DD" w:rsidP="008B6F3F">
      <w:pPr>
        <w:pStyle w:val="Normal-centered-bold"/>
        <w:numPr>
          <w:ilvl w:val="0"/>
          <w:numId w:val="54"/>
        </w:numPr>
        <w:ind w:left="360"/>
      </w:pPr>
      <w:r w:rsidRPr="00835EA2">
        <w:t xml:space="preserve">Describe the methods used in the flood model to calculate flood loss costs for contents coverage associated with personal residential properties. </w:t>
      </w:r>
    </w:p>
    <w:p w14:paraId="3E44E4CA" w14:textId="131AE717" w:rsidR="002D0A5F" w:rsidRPr="00835EA2" w:rsidRDefault="002D0A5F" w:rsidP="002D0A5F">
      <w:r w:rsidRPr="00835EA2">
        <w:t>A set of vulnerability matrices is applied to determine expected percent contents damage for a given hydrological state and inundation depth.</w:t>
      </w:r>
    </w:p>
    <w:p w14:paraId="7409E488" w14:textId="77777777" w:rsidR="002D0A5F" w:rsidRPr="00835EA2" w:rsidRDefault="002D0A5F" w:rsidP="002D0A5F"/>
    <w:p w14:paraId="68F91D5A" w14:textId="732BC295" w:rsidR="00F476DD" w:rsidRPr="00835EA2" w:rsidRDefault="002D0A5F" w:rsidP="002D0A5F">
      <w:r w:rsidRPr="00835EA2">
        <w:t>This percent damage to the contents is determined for each event in the stochastic set. The resulting damages, adjusted for policy limits, deductibles and demand surge, are aggregated across all events to calculate the average annual loss and lo</w:t>
      </w:r>
      <w:r w:rsidR="00976309">
        <w:t>ss cost per $1,000 of exposure.</w:t>
      </w:r>
    </w:p>
    <w:p w14:paraId="37E8017A" w14:textId="60DD567D" w:rsidR="00F476DD" w:rsidRPr="00835EA2" w:rsidRDefault="00F476DD" w:rsidP="008B6F3F">
      <w:pPr>
        <w:pStyle w:val="Normal-centered-bold"/>
        <w:numPr>
          <w:ilvl w:val="0"/>
          <w:numId w:val="54"/>
        </w:numPr>
        <w:ind w:left="360"/>
      </w:pPr>
      <w:r w:rsidRPr="00835EA2">
        <w:t>Describe the methods used in the flood model to calculate flood loss costs for time element coverage associated with personal residential properties.</w:t>
      </w:r>
    </w:p>
    <w:p w14:paraId="764BBB8E" w14:textId="659DA0EF" w:rsidR="00835EA2" w:rsidRPr="00835EA2" w:rsidRDefault="00835EA2" w:rsidP="00835EA2">
      <w:r w:rsidRPr="00835EA2">
        <w:t>A set of vulnerability matrices is applied to determine expected percent time element loss for a given hydrological state and inundation depth.</w:t>
      </w:r>
    </w:p>
    <w:p w14:paraId="526724A8" w14:textId="77777777" w:rsidR="00835EA2" w:rsidRPr="00835EA2" w:rsidRDefault="00835EA2" w:rsidP="00835EA2"/>
    <w:p w14:paraId="059FB65F" w14:textId="50E8265E" w:rsidR="00835EA2" w:rsidRPr="00835EA2" w:rsidRDefault="00835EA2" w:rsidP="00835EA2">
      <w:r w:rsidRPr="00835EA2">
        <w:t>This percent loss is determined for each event in the stochastic set. The resulting losses, adjusted for policy limits, deductibles and demand surge, are aggregated across all events to calculate the average annual loss and loss cost per $1,000 of exposure.</w:t>
      </w:r>
    </w:p>
    <w:p w14:paraId="534781AF" w14:textId="77777777" w:rsidR="00835EA2" w:rsidRPr="00835EA2" w:rsidRDefault="00835EA2" w:rsidP="00835EA2">
      <w:pPr>
        <w:rPr>
          <w:rFonts w:ascii="Arial" w:hAnsi="Arial" w:cs="Arial"/>
          <w:b/>
        </w:rPr>
      </w:pPr>
    </w:p>
    <w:p w14:paraId="264BE310" w14:textId="15D16A71" w:rsidR="00835EA2" w:rsidRDefault="00835EA2" w:rsidP="00835EA2">
      <w:r w:rsidRPr="00835EA2">
        <w:t>The standard NFIP policy does not include time element coverage. The model only calculates losses for this coverage if the exposure input record indicates time element is included by providing a specific limit.</w:t>
      </w:r>
    </w:p>
    <w:p w14:paraId="5A8D81DB" w14:textId="77777777" w:rsidR="00F476DD" w:rsidRPr="00E14FCB" w:rsidRDefault="00F476DD" w:rsidP="00F476DD">
      <w:pPr>
        <w:pStyle w:val="Heading2"/>
      </w:pPr>
      <w:r>
        <w:br w:type="page"/>
      </w:r>
      <w:bookmarkStart w:id="491" w:name="_Toc34080063"/>
      <w:r w:rsidR="0086790D" w:rsidRPr="00E14FCB">
        <w:lastRenderedPageBreak/>
        <w:t xml:space="preserve">AF-4 </w:t>
      </w:r>
      <w:r w:rsidRPr="00E14FCB">
        <w:t>Modeled Flood Loss Cost and Flood Probable Maximum Loss</w:t>
      </w:r>
      <w:r w:rsidRPr="00E14FCB">
        <w:tab/>
        <w:t>Level Considerations</w:t>
      </w:r>
      <w:bookmarkEnd w:id="491"/>
    </w:p>
    <w:p w14:paraId="01BB94EA" w14:textId="77777777" w:rsidR="00F476DD" w:rsidRPr="00E14FCB" w:rsidRDefault="00F476DD" w:rsidP="008B6F3F">
      <w:pPr>
        <w:pStyle w:val="Normal-centered-bold"/>
        <w:numPr>
          <w:ilvl w:val="0"/>
          <w:numId w:val="55"/>
        </w:numPr>
        <w:ind w:left="360"/>
      </w:pPr>
      <w:r w:rsidRPr="00E14FCB">
        <w:t xml:space="preserve">Flood loss cost projections and flood probable maximum loss levels shall not include expenses, risk load, investment income, premium reserves, taxes, assessments, or profit margin. </w:t>
      </w:r>
    </w:p>
    <w:p w14:paraId="144C8D22" w14:textId="41FE4C03" w:rsidR="00F476DD" w:rsidRPr="00E14FCB" w:rsidRDefault="00835EA2" w:rsidP="00835EA2">
      <w:r w:rsidRPr="00E14FCB">
        <w:t>The model does not include expenses, risk load, investment income, premium reserves, taxes, assessments, or profit margin in the calculation of loss costs and probable maximum loss levels.</w:t>
      </w:r>
    </w:p>
    <w:p w14:paraId="57CF06B4" w14:textId="77777777" w:rsidR="00F476DD" w:rsidRPr="00E14FCB" w:rsidRDefault="00F476DD" w:rsidP="008B6F3F">
      <w:pPr>
        <w:pStyle w:val="Normal-centered-bold"/>
        <w:numPr>
          <w:ilvl w:val="0"/>
          <w:numId w:val="55"/>
        </w:numPr>
        <w:ind w:left="360"/>
      </w:pPr>
      <w:r w:rsidRPr="00E14FCB">
        <w:t>Flood loss cost projections and flood probable maximum loss levels shall not make a prospective provision for economic inflation.</w:t>
      </w:r>
    </w:p>
    <w:p w14:paraId="3C40FE75" w14:textId="23C9CD6A" w:rsidR="00F476DD" w:rsidRPr="00E14FCB" w:rsidRDefault="00835EA2" w:rsidP="00835EA2">
      <w:r w:rsidRPr="00E14FCB">
        <w:t>The model does not make a prospective provision for economic inflation in the calculation of loss costs and probable maximum loss levels.</w:t>
      </w:r>
    </w:p>
    <w:p w14:paraId="246EAAE4" w14:textId="77777777" w:rsidR="00F476DD" w:rsidRPr="00E14FCB" w:rsidRDefault="00F476DD" w:rsidP="008B6F3F">
      <w:pPr>
        <w:pStyle w:val="Normal-centered-bold"/>
        <w:numPr>
          <w:ilvl w:val="0"/>
          <w:numId w:val="55"/>
        </w:numPr>
        <w:ind w:left="360"/>
      </w:pPr>
      <w:r w:rsidRPr="00E14FCB">
        <w:t>Flood loss cost projections and flood probable maximum loss levels shall not include any explicit provision for wind losses.</w:t>
      </w:r>
    </w:p>
    <w:p w14:paraId="449EC53E" w14:textId="74D18804" w:rsidR="00F476DD" w:rsidRPr="00E14FCB" w:rsidRDefault="00835EA2" w:rsidP="00835EA2">
      <w:r w:rsidRPr="00E14FCB">
        <w:t>The model does not include any explicit provision for wind losses in the calculation of loss costs and probable maximum loss levels.</w:t>
      </w:r>
    </w:p>
    <w:p w14:paraId="1A01C241" w14:textId="77777777" w:rsidR="00F476DD" w:rsidRPr="00E14FCB" w:rsidRDefault="00F476DD" w:rsidP="008B6F3F">
      <w:pPr>
        <w:pStyle w:val="Normal-centered-bold"/>
        <w:numPr>
          <w:ilvl w:val="0"/>
          <w:numId w:val="55"/>
        </w:numPr>
        <w:ind w:left="360"/>
      </w:pPr>
      <w:r w:rsidRPr="00E14FCB">
        <w:t>Damage caused from inland and coastal flooding shall be included in the calculation of flood loss costs and flood probable maximum loss levels.</w:t>
      </w:r>
    </w:p>
    <w:p w14:paraId="5085EC36" w14:textId="2CD7D9CD" w:rsidR="00F476DD" w:rsidRPr="00976309" w:rsidRDefault="00835EA2" w:rsidP="00835EA2">
      <w:pPr>
        <w:rPr>
          <w:b/>
          <w:i/>
        </w:rPr>
      </w:pPr>
      <w:r w:rsidRPr="00E14FCB">
        <w:t>Damage caused from inland and coastal flooding is included in the model’s calculation of loss costs and probable maximum loss levels.</w:t>
      </w:r>
    </w:p>
    <w:p w14:paraId="3CC3C117" w14:textId="77777777" w:rsidR="00F476DD" w:rsidRPr="00E14FCB" w:rsidRDefault="00F476DD" w:rsidP="008B6F3F">
      <w:pPr>
        <w:pStyle w:val="Normal-centered-bold"/>
        <w:numPr>
          <w:ilvl w:val="0"/>
          <w:numId w:val="55"/>
        </w:numPr>
        <w:ind w:left="360"/>
      </w:pPr>
      <w:r w:rsidRPr="00E14FCB">
        <w:t>Flood loss cost projections and flood probable maximum loss levels shall be capable of being calculated from exposures at a geocode (latitude-longitude) level of resolution including the consideration of flood extent and depth.</w:t>
      </w:r>
    </w:p>
    <w:p w14:paraId="3CD3514B" w14:textId="776B1D3B" w:rsidR="00F476DD" w:rsidRPr="00E14FCB" w:rsidRDefault="00835EA2" w:rsidP="00835EA2">
      <w:r w:rsidRPr="00E14FCB">
        <w:t>The model allows for loss cost and probable maximum loss calculations at the geocode level of resolution including the consideration of flood extent and depth.</w:t>
      </w:r>
    </w:p>
    <w:p w14:paraId="11E27E18" w14:textId="624E9B82" w:rsidR="00F476DD" w:rsidRPr="00E14FCB" w:rsidRDefault="00F476DD" w:rsidP="008B6F3F">
      <w:pPr>
        <w:pStyle w:val="Normal-centered-bold"/>
        <w:numPr>
          <w:ilvl w:val="0"/>
          <w:numId w:val="55"/>
        </w:numPr>
        <w:ind w:left="360"/>
      </w:pPr>
      <w:r w:rsidRPr="00E14FCB">
        <w:t>Demand surge shall be included in the flood model’s calculation of flood loss costs and flood probable maximum loss levels using relevant data and actuarially sound methods and assumptions.</w:t>
      </w:r>
    </w:p>
    <w:p w14:paraId="7CB0BAFE" w14:textId="5F976459" w:rsidR="00835EA2" w:rsidRPr="00976309" w:rsidRDefault="00835EA2" w:rsidP="00835EA2">
      <w:pPr>
        <w:rPr>
          <w:rFonts w:ascii="Arial" w:hAnsi="Arial" w:cs="Arial"/>
          <w:b/>
          <w:i/>
        </w:rPr>
      </w:pPr>
      <w:bookmarkStart w:id="492" w:name="_Hlk31875677"/>
      <w:r w:rsidRPr="00E14FCB">
        <w:t>Demand surge is included in the model’s calculation of loss costs and probable maximum loss levels.</w:t>
      </w:r>
      <w:bookmarkEnd w:id="492"/>
      <w:r w:rsidRPr="00E14FCB">
        <w:t xml:space="preserve"> The methods and assumptions underlying the demand surge factors are actuarially sound.</w:t>
      </w:r>
    </w:p>
    <w:p w14:paraId="390C1C03" w14:textId="77777777" w:rsidR="00F476DD" w:rsidRPr="00E14FCB" w:rsidRDefault="00F476DD" w:rsidP="00F476DD">
      <w:pPr>
        <w:pStyle w:val="Normal-centered-bold"/>
      </w:pPr>
      <w:r w:rsidRPr="00E14FCB">
        <w:lastRenderedPageBreak/>
        <w:t>Disclosures</w:t>
      </w:r>
    </w:p>
    <w:p w14:paraId="209B68E5" w14:textId="77777777" w:rsidR="00F476DD" w:rsidRPr="00E14FCB" w:rsidRDefault="00F476DD" w:rsidP="008B6F3F">
      <w:pPr>
        <w:pStyle w:val="Normal-centered-bold"/>
        <w:numPr>
          <w:ilvl w:val="0"/>
          <w:numId w:val="56"/>
        </w:numPr>
        <w:ind w:left="360"/>
      </w:pPr>
      <w:r w:rsidRPr="00E14FCB">
        <w:t>Describe the method(s) used to estimate annual flood loss costs and flood probable maximum loss levels. Identify any source documents used and any relevant research results.</w:t>
      </w:r>
    </w:p>
    <w:p w14:paraId="2A187B91" w14:textId="77777777" w:rsidR="00835EA2" w:rsidRPr="00E14FCB" w:rsidRDefault="00835EA2" w:rsidP="00835EA2">
      <w:r w:rsidRPr="00E14FCB">
        <w:t>To estimate annual loss costs and probable maximum loss levels, losses are estimated for individual policies in the portfolio for each event in a stochastic set. Damages are estimated separately by coverage.</w:t>
      </w:r>
    </w:p>
    <w:p w14:paraId="084939DA" w14:textId="77777777" w:rsidR="00835EA2" w:rsidRPr="00E14FCB" w:rsidRDefault="00835EA2" w:rsidP="00835EA2"/>
    <w:p w14:paraId="7C3D214E" w14:textId="77777777" w:rsidR="00835EA2" w:rsidRPr="00E14FCB" w:rsidRDefault="00835EA2" w:rsidP="00835EA2">
      <w:r w:rsidRPr="00E14FCB">
        <w:t xml:space="preserve">The estimated damages for each policy’s coverages are capped by policy limits, reduced by applicable deductibles and increased to allow for the effect of demand surge on claim costs.  </w:t>
      </w:r>
    </w:p>
    <w:p w14:paraId="5033A79E" w14:textId="77777777" w:rsidR="00835EA2" w:rsidRPr="00E14FCB" w:rsidRDefault="00835EA2" w:rsidP="00835EA2"/>
    <w:p w14:paraId="68B24305" w14:textId="77777777" w:rsidR="00835EA2" w:rsidRPr="00E14FCB" w:rsidRDefault="00835EA2" w:rsidP="00835EA2">
      <w:r w:rsidRPr="00E14FCB">
        <w:t xml:space="preserve">The modeled insured losses can then be summed across all properties in a ZIP code or across all ZIP codes in a county to obtain expected aggregate loss. The losses can also be aggregated by policy form, construction type, rating territories, etc.  </w:t>
      </w:r>
    </w:p>
    <w:p w14:paraId="19C202DE" w14:textId="77777777" w:rsidR="00835EA2" w:rsidRPr="00E14FCB" w:rsidRDefault="00835EA2" w:rsidP="00835EA2"/>
    <w:p w14:paraId="42F4AF47" w14:textId="77777777" w:rsidR="00835EA2" w:rsidRPr="00E14FCB" w:rsidRDefault="00835EA2" w:rsidP="00835EA2">
      <w:r w:rsidRPr="00E14FCB">
        <w:t>Finally, modeled losses are divided by the number of years in the simulation and by the total amount of insurance to estimate annual loss costs.</w:t>
      </w:r>
    </w:p>
    <w:p w14:paraId="3FF50C36" w14:textId="77777777" w:rsidR="00835EA2" w:rsidRPr="00E14FCB" w:rsidRDefault="00835EA2" w:rsidP="00835EA2"/>
    <w:p w14:paraId="36E25028" w14:textId="77777777" w:rsidR="00835EA2" w:rsidRPr="00E14FCB" w:rsidRDefault="00835EA2" w:rsidP="00835EA2">
      <w:r w:rsidRPr="00E14FCB">
        <w:t>To estimate probable maximum loss on an “annual aggregate” basis modeled losses for events occurring in the same year of the simulation are summed to produce annual losses.  Probable maximum loss levels are calculated from the ordered set of annual losses as described in Standard AF-6, Disclosure # 6.</w:t>
      </w:r>
    </w:p>
    <w:p w14:paraId="2329CE86" w14:textId="77777777" w:rsidR="00835EA2" w:rsidRPr="00E14FCB" w:rsidRDefault="00835EA2" w:rsidP="00835EA2"/>
    <w:p w14:paraId="15E4A2CE" w14:textId="77777777" w:rsidR="00835EA2" w:rsidRPr="00E14FCB" w:rsidRDefault="00835EA2" w:rsidP="00835EA2">
      <w:r w:rsidRPr="00E14FCB">
        <w:t>To estimate probable maximum loss on an “annual occurrence” basis the ordered set consists of the largest loss in each year of the simulation.</w:t>
      </w:r>
    </w:p>
    <w:p w14:paraId="7F466E2E" w14:textId="77777777" w:rsidR="00835EA2" w:rsidRPr="00E14FCB" w:rsidRDefault="00835EA2" w:rsidP="00835EA2"/>
    <w:p w14:paraId="4BFDE780" w14:textId="77777777" w:rsidR="00835EA2" w:rsidRPr="00E14FCB" w:rsidRDefault="00835EA2" w:rsidP="00835EA2">
      <w:r w:rsidRPr="00E14FCB">
        <w:t>The following source was used in the research:</w:t>
      </w:r>
    </w:p>
    <w:p w14:paraId="66A6FF07" w14:textId="77777777" w:rsidR="00835EA2" w:rsidRPr="00E14FCB" w:rsidRDefault="00835EA2" w:rsidP="00835EA2"/>
    <w:p w14:paraId="0513EFD0" w14:textId="7C2B0638" w:rsidR="00F476DD" w:rsidRPr="00E14FCB" w:rsidRDefault="00835EA2" w:rsidP="00835EA2">
      <w:r w:rsidRPr="00E14FCB">
        <w:rPr>
          <w:noProof/>
        </w:rPr>
        <w:t xml:space="preserve">Wilkinson, M. E. (1982). Estimating Probable Maximum Loss with Order Statistics. </w:t>
      </w:r>
      <w:r w:rsidRPr="00E14FCB">
        <w:rPr>
          <w:i/>
          <w:iCs/>
          <w:noProof/>
        </w:rPr>
        <w:t>Casualty Actuarial Society</w:t>
      </w:r>
      <w:r w:rsidRPr="00E14FCB">
        <w:rPr>
          <w:noProof/>
        </w:rPr>
        <w:t xml:space="preserve">, </w:t>
      </w:r>
      <w:r w:rsidRPr="00E14FCB">
        <w:rPr>
          <w:i/>
          <w:iCs/>
          <w:noProof/>
        </w:rPr>
        <w:t>LXIX</w:t>
      </w:r>
      <w:r w:rsidRPr="00E14FCB">
        <w:rPr>
          <w:noProof/>
        </w:rPr>
        <w:t>, pp. 195-209</w:t>
      </w:r>
      <w:r w:rsidRPr="00E14FCB">
        <w:t>.</w:t>
      </w:r>
    </w:p>
    <w:p w14:paraId="68E3B123" w14:textId="77777777" w:rsidR="00F476DD" w:rsidRPr="00E14FCB" w:rsidRDefault="00F476DD" w:rsidP="008B6F3F">
      <w:pPr>
        <w:pStyle w:val="Normal-centered-bold"/>
        <w:numPr>
          <w:ilvl w:val="0"/>
          <w:numId w:val="56"/>
        </w:numPr>
        <w:ind w:left="360"/>
      </w:pPr>
      <w:r w:rsidRPr="00E14FCB">
        <w:t>Identify the highest level of resolution for which flood loss costs and flood probable maximum loss levels can be provided. Identify all possible resolutions available for the reported flood output ranges.</w:t>
      </w:r>
    </w:p>
    <w:p w14:paraId="020F7CDC" w14:textId="5BA2B157" w:rsidR="00F476DD" w:rsidRPr="00E14FCB" w:rsidRDefault="00835EA2" w:rsidP="00835EA2">
      <w:pPr>
        <w:rPr>
          <w:noProof/>
        </w:rPr>
      </w:pPr>
      <w:r w:rsidRPr="00E14FCB">
        <w:t>Loss costs and probable maximum loss levels can be calculated at the policy level, or for policies aggregated by territory, Zip code, county, or any characteristic provided with the exposures.</w:t>
      </w:r>
    </w:p>
    <w:p w14:paraId="2735C20A" w14:textId="77777777" w:rsidR="00F476DD" w:rsidRPr="00E14FCB" w:rsidRDefault="00F476DD" w:rsidP="008B6F3F">
      <w:pPr>
        <w:pStyle w:val="Normal-centered-bold"/>
        <w:numPr>
          <w:ilvl w:val="0"/>
          <w:numId w:val="56"/>
        </w:numPr>
        <w:ind w:left="360"/>
      </w:pPr>
      <w:r w:rsidRPr="00E14FCB">
        <w:t>Describe how the flood model incorporates demand surge in the calculation of flood loss costs and flood probable maximum loss levels. Indicate if there are any differences in the manner that demand surge is incorporated for coastal and inland flooding.</w:t>
      </w:r>
    </w:p>
    <w:p w14:paraId="5461C35D" w14:textId="615848C1" w:rsidR="00F476DD" w:rsidRPr="00E14FCB" w:rsidRDefault="00E14FCB" w:rsidP="00E14FCB">
      <w:r w:rsidRPr="00E14FCB">
        <w:lastRenderedPageBreak/>
        <w:t>Demand surge factors by county and coverage are calculated for each event in the stochastic set based on the size of the event in terms of modeled losses. These factors are applied to modeled losses which then flow into the loss costs and probable maximum loss levels. There is no difference in the manner in which demand surge is incorporated for coastal vs. inland flooding.</w:t>
      </w:r>
    </w:p>
    <w:p w14:paraId="4590AD70" w14:textId="77777777" w:rsidR="00F476DD" w:rsidRPr="00E14FCB" w:rsidRDefault="00F476DD" w:rsidP="008B6F3F">
      <w:pPr>
        <w:pStyle w:val="Normal-centered-bold"/>
        <w:numPr>
          <w:ilvl w:val="0"/>
          <w:numId w:val="56"/>
        </w:numPr>
        <w:ind w:left="360"/>
      </w:pPr>
      <w:r w:rsidRPr="00E14FCB">
        <w:t xml:space="preserve">Provide citations to published papers, if any, or modeling-organization studies that were used to develop how the flood model estimates demand surge. </w:t>
      </w:r>
    </w:p>
    <w:p w14:paraId="5A5A75AE" w14:textId="3B1CBEA5" w:rsidR="00F476DD" w:rsidRPr="00E14FCB" w:rsidRDefault="00E14FCB" w:rsidP="00E14FCB">
      <w:r w:rsidRPr="00E14FCB">
        <w:t>Demand surge factors are based on a study performed by the modeler relating the size of an event (in terms of losses) to the historical increase in construction costs after a hurricane. The study relied on the Marshall &amp; Swift/ Boeckh construction cost indices for Florida Zip codes and hurricanes occurring between 1992 and 2007.</w:t>
      </w:r>
    </w:p>
    <w:p w14:paraId="5B6185CD" w14:textId="22C76DF1" w:rsidR="00F476DD" w:rsidRPr="00E14FCB" w:rsidRDefault="00F476DD" w:rsidP="008B6F3F">
      <w:pPr>
        <w:pStyle w:val="Normal-centered-bold"/>
        <w:numPr>
          <w:ilvl w:val="0"/>
          <w:numId w:val="56"/>
        </w:numPr>
        <w:ind w:left="360"/>
      </w:pPr>
      <w:r w:rsidRPr="00E14FCB">
        <w:t>Describe how economic inflation has been applied to past insurance experience to develop and validate flood loss costs and flood probable maximum loss levels.</w:t>
      </w:r>
    </w:p>
    <w:p w14:paraId="2B6D0D9A" w14:textId="5EE2B552" w:rsidR="00E14FCB" w:rsidRDefault="00E14FCB" w:rsidP="00E14FCB">
      <w:r w:rsidRPr="00E14FCB">
        <w:t>For validation testing NFIP 2004 exposures were matched to county tax assessor databases in order to determine the property value.  The property values were detrended at 3% per year in order to approximate the property value in 2004.</w:t>
      </w:r>
    </w:p>
    <w:p w14:paraId="4756F166" w14:textId="716AAD09" w:rsidR="004C6123" w:rsidRDefault="004C6123" w:rsidP="00E14FCB">
      <w:pPr>
        <w:rPr>
          <w:rFonts w:ascii="Arial" w:eastAsia="SimSun" w:hAnsi="Arial" w:cs="Times New Roman"/>
          <w:lang w:eastAsia="zh-TW"/>
        </w:rPr>
      </w:pPr>
    </w:p>
    <w:p w14:paraId="7155DE18" w14:textId="77777777" w:rsidR="00E14FCB" w:rsidRDefault="00E14FCB">
      <w:pPr>
        <w:spacing w:after="160" w:line="259" w:lineRule="auto"/>
        <w:jc w:val="left"/>
        <w:rPr>
          <w:rFonts w:ascii="Arial" w:eastAsiaTheme="majorEastAsia" w:hAnsi="Arial" w:cstheme="majorBidi"/>
          <w:b/>
          <w:i/>
          <w:color w:val="000000" w:themeColor="text1"/>
          <w:sz w:val="28"/>
          <w:szCs w:val="26"/>
        </w:rPr>
      </w:pPr>
      <w:r>
        <w:br w:type="page"/>
      </w:r>
    </w:p>
    <w:p w14:paraId="6D77AD6B" w14:textId="2FEEA5A8" w:rsidR="00F476DD" w:rsidRPr="00F75AC2" w:rsidRDefault="0086790D" w:rsidP="004C6123">
      <w:pPr>
        <w:pStyle w:val="Heading2"/>
      </w:pPr>
      <w:bookmarkStart w:id="493" w:name="_Toc34080064"/>
      <w:r w:rsidRPr="00F75AC2">
        <w:lastRenderedPageBreak/>
        <w:t xml:space="preserve">AF-5 </w:t>
      </w:r>
      <w:r w:rsidR="004C6123" w:rsidRPr="00F75AC2">
        <w:t>Flood Policy Conditions</w:t>
      </w:r>
      <w:bookmarkEnd w:id="493"/>
    </w:p>
    <w:p w14:paraId="2344DA22" w14:textId="77777777" w:rsidR="004C6123" w:rsidRPr="00F75AC2" w:rsidRDefault="004C6123" w:rsidP="008B6F3F">
      <w:pPr>
        <w:pStyle w:val="Normal-centered-bold"/>
        <w:numPr>
          <w:ilvl w:val="0"/>
          <w:numId w:val="57"/>
        </w:numPr>
        <w:ind w:left="360"/>
      </w:pPr>
      <w:r w:rsidRPr="00F75AC2">
        <w:t xml:space="preserve">The methods used in the development of mathematical distributions to reflect the effects of deductibles, policy limits, and flood policy exclusions shall be actuarially sound. </w:t>
      </w:r>
    </w:p>
    <w:p w14:paraId="2371125C" w14:textId="40B92844" w:rsidR="004C6123" w:rsidRPr="00F75AC2" w:rsidRDefault="00E14FCB" w:rsidP="00E14FCB">
      <w:r w:rsidRPr="00F75AC2">
        <w:t>The methods used by the model to reflect the impact of deductibles, policy limits, and flood policy exclusions are actuarially sound.</w:t>
      </w:r>
    </w:p>
    <w:p w14:paraId="43DA1C41" w14:textId="77777777" w:rsidR="004C6123" w:rsidRPr="00F75AC2" w:rsidRDefault="004C6123" w:rsidP="008B6F3F">
      <w:pPr>
        <w:pStyle w:val="Normal-centered-bold"/>
        <w:numPr>
          <w:ilvl w:val="0"/>
          <w:numId w:val="57"/>
        </w:numPr>
        <w:ind w:left="360"/>
      </w:pPr>
      <w:r w:rsidRPr="00F75AC2">
        <w:t xml:space="preserve">The relationship among the modeled deductible flood loss costs shall be reasonable. </w:t>
      </w:r>
    </w:p>
    <w:p w14:paraId="217AB25F" w14:textId="6EB5CFE4" w:rsidR="004C6123" w:rsidRPr="00F75AC2" w:rsidRDefault="00E14FCB" w:rsidP="00E14FCB">
      <w:r w:rsidRPr="00F75AC2">
        <w:t>Testing of this requirement is incomplete</w:t>
      </w:r>
    </w:p>
    <w:p w14:paraId="00089DCD" w14:textId="77777777" w:rsidR="00E14FCB" w:rsidRPr="00F75AC2" w:rsidRDefault="004C6123" w:rsidP="008B6F3F">
      <w:pPr>
        <w:pStyle w:val="Normal-centered-bold"/>
        <w:numPr>
          <w:ilvl w:val="0"/>
          <w:numId w:val="57"/>
        </w:numPr>
        <w:ind w:left="360"/>
      </w:pPr>
      <w:r w:rsidRPr="00F75AC2">
        <w:t>Deductible flood loss costs shall be calculated in accordance with s. 627.715, F.S.</w:t>
      </w:r>
    </w:p>
    <w:p w14:paraId="57E6B124" w14:textId="0508C4AA" w:rsidR="00E14FCB" w:rsidRPr="00F75AC2" w:rsidRDefault="00E14FCB" w:rsidP="00E14FCB">
      <w:pPr>
        <w:rPr>
          <w:b/>
          <w:i/>
        </w:rPr>
      </w:pPr>
      <w:r w:rsidRPr="00F75AC2">
        <w:t>The model allows for the dollar amount and percentage deductibles specified in the statute. Annual deductibles are not modeled.</w:t>
      </w:r>
    </w:p>
    <w:p w14:paraId="7B19A84C" w14:textId="59D5F443" w:rsidR="004C6123" w:rsidRPr="00F75AC2" w:rsidRDefault="004C6123" w:rsidP="00E14FCB">
      <w:r w:rsidRPr="00F75AC2">
        <w:t xml:space="preserve"> </w:t>
      </w:r>
    </w:p>
    <w:p w14:paraId="7EEA3EB5" w14:textId="6A96DAF5" w:rsidR="004C6123" w:rsidRPr="00F75AC2" w:rsidRDefault="00E14FCB" w:rsidP="00E14FCB">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ind w:left="720" w:hanging="720"/>
        <w:rPr>
          <w:rFonts w:ascii="Arial" w:hAnsi="Arial" w:cs="Arial"/>
          <w:b/>
          <w:szCs w:val="24"/>
        </w:rPr>
      </w:pPr>
      <w:r w:rsidRPr="00F75AC2">
        <w:rPr>
          <w:rFonts w:ascii="Arial" w:hAnsi="Arial" w:cs="Arial"/>
          <w:b/>
          <w:szCs w:val="24"/>
        </w:rPr>
        <w:t>Disclosures</w:t>
      </w:r>
    </w:p>
    <w:p w14:paraId="7B749C23" w14:textId="77777777" w:rsidR="004C6123" w:rsidRPr="00F75AC2" w:rsidRDefault="004C6123" w:rsidP="008B6F3F">
      <w:pPr>
        <w:pStyle w:val="Normal-centered-bold"/>
        <w:numPr>
          <w:ilvl w:val="0"/>
          <w:numId w:val="58"/>
        </w:numPr>
        <w:ind w:left="360"/>
      </w:pPr>
      <w:r w:rsidRPr="00F75AC2">
        <w:t>Describe the methods used in the flood model to treat deductibles, policy limits, policy exclusions, loss settlement provisions, and insurance-to-value criteria when projecting flood loss costs and flood probable maximum loss levels. In particular, specify the loss settlement options available for manufactured homes.</w:t>
      </w:r>
    </w:p>
    <w:p w14:paraId="59784B02" w14:textId="77777777" w:rsidR="00E14FCB" w:rsidRPr="00F75AC2" w:rsidRDefault="00E14FCB" w:rsidP="00E14FCB">
      <w:r w:rsidRPr="00F75AC2">
        <w:t>To estimate annual loss costs and probable maximum loss levels, damages are modeled for individual policies in a portfolio for each event in a stochastic set. Damages are estimated separately by coverage.</w:t>
      </w:r>
    </w:p>
    <w:p w14:paraId="76E26603" w14:textId="77777777" w:rsidR="00E14FCB" w:rsidRPr="00F75AC2" w:rsidRDefault="00E14FCB" w:rsidP="00E14FCB"/>
    <w:p w14:paraId="66707C92" w14:textId="77777777" w:rsidR="00E14FCB" w:rsidRPr="00F75AC2" w:rsidRDefault="00E14FCB" w:rsidP="00E14FCB">
      <w:r w:rsidRPr="00F75AC2">
        <w:t>The estimated damages for each policy’s coverages are capped by policy limits and reduced by applicable deductibles.</w:t>
      </w:r>
    </w:p>
    <w:p w14:paraId="0467D412" w14:textId="77777777" w:rsidR="00E14FCB" w:rsidRPr="00F75AC2" w:rsidRDefault="00E14FCB" w:rsidP="00E14FCB">
      <w:pPr>
        <w:rPr>
          <w:noProof/>
        </w:rPr>
      </w:pPr>
    </w:p>
    <w:p w14:paraId="006B9D4B" w14:textId="2AAF0B43" w:rsidR="00E14FCB" w:rsidRPr="00F75AC2" w:rsidRDefault="00E14FCB" w:rsidP="00E14FCB">
      <w:pPr>
        <w:rPr>
          <w:b/>
          <w:i/>
          <w:noProof/>
        </w:rPr>
      </w:pPr>
      <w:r w:rsidRPr="00F75AC2">
        <w:rPr>
          <w:noProof/>
        </w:rPr>
        <w:t>The treatment of insurance-to-value criteria is discussed in detail under Standard AF-1, disclosure #1.</w:t>
      </w:r>
    </w:p>
    <w:p w14:paraId="3B7E09AF" w14:textId="77777777" w:rsidR="00E14FCB" w:rsidRPr="00F75AC2" w:rsidRDefault="00E14FCB" w:rsidP="00E14FCB">
      <w:pPr>
        <w:rPr>
          <w:b/>
          <w:i/>
          <w:noProof/>
        </w:rPr>
      </w:pPr>
    </w:p>
    <w:p w14:paraId="3931F879" w14:textId="0E6DD4B8" w:rsidR="00E14FCB" w:rsidRPr="00F75AC2" w:rsidRDefault="00E14FCB" w:rsidP="00E14FCB">
      <w:pPr>
        <w:rPr>
          <w:b/>
          <w:i/>
          <w:noProof/>
        </w:rPr>
      </w:pPr>
      <w:r w:rsidRPr="00F75AC2">
        <w:rPr>
          <w:noProof/>
        </w:rPr>
        <w:t xml:space="preserve">Standard NFIP policy exclusions such as additional living expense coverage are not modeled unless a limit is provided in the exposure input for a policy.  Similarly, damage to property outside an insured building is not modeled unless an appurtenant structure limit is provided for a policy.   </w:t>
      </w:r>
    </w:p>
    <w:p w14:paraId="4D160542" w14:textId="77777777" w:rsidR="00E14FCB" w:rsidRPr="00F75AC2" w:rsidRDefault="00E14FCB" w:rsidP="00E14FCB">
      <w:pPr>
        <w:rPr>
          <w:b/>
          <w:i/>
          <w:noProof/>
        </w:rPr>
      </w:pPr>
    </w:p>
    <w:p w14:paraId="4396EA9E" w14:textId="3606668E" w:rsidR="004C6123" w:rsidRPr="00B40153" w:rsidRDefault="00E14FCB" w:rsidP="00E14FCB">
      <w:pPr>
        <w:rPr>
          <w:bCs/>
        </w:rPr>
      </w:pPr>
      <w:r w:rsidRPr="00F75AC2">
        <w:rPr>
          <w:bCs/>
        </w:rPr>
        <w:t xml:space="preserve">The model’s vulnerability assumptions were calibrated using NFIP loss data which is a mix of ACV and Replacement Cost, but primarily Replacement Cost on buildings and ACV on contents. </w:t>
      </w:r>
      <w:r w:rsidRPr="00F75AC2">
        <w:rPr>
          <w:bCs/>
        </w:rPr>
        <w:lastRenderedPageBreak/>
        <w:t xml:space="preserve">There are no adjustments to individual policies, those for manufactured homes or otherwise, based on settlement option.   </w:t>
      </w:r>
    </w:p>
    <w:p w14:paraId="0FB38BA3" w14:textId="43BE1614" w:rsidR="004C6123" w:rsidRPr="00F75AC2" w:rsidRDefault="004C6123" w:rsidP="008B6F3F">
      <w:pPr>
        <w:pStyle w:val="Normal-centered-bold"/>
        <w:numPr>
          <w:ilvl w:val="0"/>
          <w:numId w:val="58"/>
        </w:numPr>
        <w:ind w:left="360"/>
      </w:pPr>
      <w:r w:rsidRPr="00F75AC2">
        <w:t xml:space="preserve">Provide an example of how insurer flood loss (flood loss net of deductibles) is calculated. Discuss data or documentation used to validate the method used by the flood model. </w:t>
      </w:r>
    </w:p>
    <w:p w14:paraId="6E61D4B4" w14:textId="61825354" w:rsidR="00F75AC2" w:rsidRPr="00F75AC2" w:rsidRDefault="00F75AC2" w:rsidP="00F75AC2">
      <w:r w:rsidRPr="00F75AC2">
        <w:t xml:space="preserve">Flood losses net of deductibles are calculated as per the example provided.  </w:t>
      </w:r>
    </w:p>
    <w:p w14:paraId="5FC3AEF5" w14:textId="77777777" w:rsidR="00F75AC2" w:rsidRPr="00F75AC2" w:rsidRDefault="00F75AC2" w:rsidP="00F75AC2"/>
    <w:p w14:paraId="7600B6B1" w14:textId="77777777" w:rsidR="004C6123" w:rsidRPr="00F75AC2" w:rsidRDefault="004C6123" w:rsidP="00F75AC2">
      <w:pPr>
        <w:pStyle w:val="table"/>
      </w:pPr>
      <w:r w:rsidRPr="00F75AC2">
        <w:t>Example:</w:t>
      </w:r>
    </w:p>
    <w:tbl>
      <w:tblPr>
        <w:tblW w:w="86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00"/>
        <w:gridCol w:w="1080"/>
        <w:gridCol w:w="1440"/>
        <w:gridCol w:w="1080"/>
        <w:gridCol w:w="1906"/>
        <w:gridCol w:w="1952"/>
      </w:tblGrid>
      <w:tr w:rsidR="004C6123" w:rsidRPr="00F75AC2" w14:paraId="695502E9" w14:textId="77777777" w:rsidTr="00F75AC2">
        <w:trPr>
          <w:jc w:val="center"/>
        </w:trPr>
        <w:tc>
          <w:tcPr>
            <w:tcW w:w="1200" w:type="dxa"/>
          </w:tcPr>
          <w:p w14:paraId="146D9346" w14:textId="77777777" w:rsidR="004C6123" w:rsidRPr="00F75AC2" w:rsidRDefault="004C6123" w:rsidP="00F75AC2">
            <w:pPr>
              <w:pStyle w:val="table"/>
            </w:pPr>
          </w:p>
          <w:p w14:paraId="4AB7985B" w14:textId="77777777" w:rsidR="004C6123" w:rsidRPr="00F75AC2" w:rsidRDefault="004C6123" w:rsidP="00F75AC2">
            <w:pPr>
              <w:pStyle w:val="table"/>
            </w:pPr>
            <w:r w:rsidRPr="00F75AC2">
              <w:t>(A)</w:t>
            </w:r>
          </w:p>
        </w:tc>
        <w:tc>
          <w:tcPr>
            <w:tcW w:w="1080" w:type="dxa"/>
          </w:tcPr>
          <w:p w14:paraId="005CB02E" w14:textId="77777777" w:rsidR="004C6123" w:rsidRPr="00F75AC2" w:rsidRDefault="004C6123" w:rsidP="00F75AC2">
            <w:pPr>
              <w:pStyle w:val="table"/>
            </w:pPr>
          </w:p>
          <w:p w14:paraId="7EDF955F" w14:textId="77777777" w:rsidR="004C6123" w:rsidRPr="00F75AC2" w:rsidRDefault="004C6123" w:rsidP="00F75AC2">
            <w:pPr>
              <w:pStyle w:val="table"/>
            </w:pPr>
          </w:p>
        </w:tc>
        <w:tc>
          <w:tcPr>
            <w:tcW w:w="1440" w:type="dxa"/>
          </w:tcPr>
          <w:p w14:paraId="62725459" w14:textId="77777777" w:rsidR="004C6123" w:rsidRPr="00F75AC2" w:rsidRDefault="004C6123" w:rsidP="00F75AC2">
            <w:pPr>
              <w:pStyle w:val="table"/>
            </w:pPr>
          </w:p>
          <w:p w14:paraId="571AC5B4" w14:textId="77777777" w:rsidR="004C6123" w:rsidRPr="00F75AC2" w:rsidRDefault="004C6123" w:rsidP="00F75AC2">
            <w:pPr>
              <w:pStyle w:val="table"/>
            </w:pPr>
            <w:r w:rsidRPr="00F75AC2">
              <w:t>(B)</w:t>
            </w:r>
          </w:p>
        </w:tc>
        <w:tc>
          <w:tcPr>
            <w:tcW w:w="1080" w:type="dxa"/>
          </w:tcPr>
          <w:p w14:paraId="391F6F65" w14:textId="77777777" w:rsidR="004C6123" w:rsidRPr="00F75AC2" w:rsidRDefault="004C6123" w:rsidP="00F75AC2">
            <w:pPr>
              <w:pStyle w:val="table"/>
            </w:pPr>
          </w:p>
          <w:p w14:paraId="060149D7" w14:textId="77777777" w:rsidR="004C6123" w:rsidRPr="00F75AC2" w:rsidRDefault="004C6123" w:rsidP="00F75AC2">
            <w:pPr>
              <w:pStyle w:val="table"/>
            </w:pPr>
            <w:r w:rsidRPr="00F75AC2">
              <w:t>(C)</w:t>
            </w:r>
          </w:p>
        </w:tc>
        <w:tc>
          <w:tcPr>
            <w:tcW w:w="1906" w:type="dxa"/>
          </w:tcPr>
          <w:p w14:paraId="7A7A6FE7" w14:textId="77777777" w:rsidR="004C6123" w:rsidRPr="00F75AC2" w:rsidRDefault="004C6123" w:rsidP="00F75AC2">
            <w:pPr>
              <w:pStyle w:val="table"/>
            </w:pPr>
          </w:p>
          <w:p w14:paraId="4623F6F7" w14:textId="77777777" w:rsidR="004C6123" w:rsidRPr="00F75AC2" w:rsidRDefault="004C6123" w:rsidP="00F75AC2">
            <w:pPr>
              <w:pStyle w:val="table"/>
            </w:pPr>
            <w:r w:rsidRPr="00F75AC2">
              <w:t>(D)=(A)*(C)</w:t>
            </w:r>
          </w:p>
        </w:tc>
        <w:tc>
          <w:tcPr>
            <w:tcW w:w="1952" w:type="dxa"/>
          </w:tcPr>
          <w:p w14:paraId="6CC639EB" w14:textId="77777777" w:rsidR="004C6123" w:rsidRPr="00F75AC2" w:rsidRDefault="004C6123" w:rsidP="00F75AC2">
            <w:pPr>
              <w:pStyle w:val="table"/>
            </w:pPr>
          </w:p>
          <w:p w14:paraId="0BA8E48F" w14:textId="77777777" w:rsidR="004C6123" w:rsidRPr="00F75AC2" w:rsidRDefault="004C6123" w:rsidP="00F75AC2">
            <w:pPr>
              <w:pStyle w:val="table"/>
            </w:pPr>
            <w:r w:rsidRPr="00F75AC2">
              <w:t>(E)=(D)-(B)</w:t>
            </w:r>
          </w:p>
        </w:tc>
      </w:tr>
      <w:tr w:rsidR="004C6123" w:rsidRPr="00F75AC2" w14:paraId="39FF3541" w14:textId="77777777" w:rsidTr="00F75AC2">
        <w:trPr>
          <w:jc w:val="center"/>
        </w:trPr>
        <w:tc>
          <w:tcPr>
            <w:tcW w:w="1200" w:type="dxa"/>
          </w:tcPr>
          <w:p w14:paraId="7D5D90FD" w14:textId="77777777" w:rsidR="004C6123" w:rsidRPr="00F75AC2" w:rsidRDefault="004C6123" w:rsidP="00F75AC2">
            <w:pPr>
              <w:pStyle w:val="table"/>
            </w:pPr>
          </w:p>
          <w:p w14:paraId="09902CC7" w14:textId="77777777" w:rsidR="004C6123" w:rsidRPr="00F75AC2" w:rsidRDefault="004C6123" w:rsidP="00F75AC2">
            <w:pPr>
              <w:pStyle w:val="table"/>
            </w:pPr>
            <w:r w:rsidRPr="00F75AC2">
              <w:t>Structure</w:t>
            </w:r>
          </w:p>
          <w:p w14:paraId="7B12934C" w14:textId="77777777" w:rsidR="004C6123" w:rsidRPr="00F75AC2" w:rsidRDefault="004C6123" w:rsidP="00F75AC2">
            <w:pPr>
              <w:pStyle w:val="table"/>
            </w:pPr>
            <w:r w:rsidRPr="00F75AC2">
              <w:t>Value</w:t>
            </w:r>
          </w:p>
        </w:tc>
        <w:tc>
          <w:tcPr>
            <w:tcW w:w="1080" w:type="dxa"/>
          </w:tcPr>
          <w:p w14:paraId="12A9D5FB" w14:textId="77777777" w:rsidR="004C6123" w:rsidRPr="00F75AC2" w:rsidRDefault="004C6123" w:rsidP="00F75AC2">
            <w:pPr>
              <w:pStyle w:val="table"/>
            </w:pPr>
          </w:p>
          <w:p w14:paraId="1882ABF8" w14:textId="77777777" w:rsidR="004C6123" w:rsidRPr="00F75AC2" w:rsidRDefault="004C6123" w:rsidP="00F75AC2">
            <w:pPr>
              <w:pStyle w:val="table"/>
            </w:pPr>
            <w:r w:rsidRPr="00F75AC2">
              <w:t>Policy</w:t>
            </w:r>
          </w:p>
          <w:p w14:paraId="680BFBE5" w14:textId="77777777" w:rsidR="004C6123" w:rsidRPr="00F75AC2" w:rsidRDefault="004C6123" w:rsidP="00F75AC2">
            <w:pPr>
              <w:pStyle w:val="table"/>
            </w:pPr>
            <w:r w:rsidRPr="00F75AC2">
              <w:t>Limit</w:t>
            </w:r>
          </w:p>
        </w:tc>
        <w:tc>
          <w:tcPr>
            <w:tcW w:w="1440" w:type="dxa"/>
          </w:tcPr>
          <w:p w14:paraId="2ECB5FE0" w14:textId="77777777" w:rsidR="004C6123" w:rsidRPr="00F75AC2" w:rsidRDefault="004C6123" w:rsidP="00F75AC2">
            <w:pPr>
              <w:pStyle w:val="table"/>
            </w:pPr>
          </w:p>
          <w:p w14:paraId="4B29EC7E" w14:textId="77777777" w:rsidR="004C6123" w:rsidRPr="00F75AC2" w:rsidRDefault="004C6123" w:rsidP="00F75AC2">
            <w:pPr>
              <w:pStyle w:val="table"/>
            </w:pPr>
          </w:p>
          <w:p w14:paraId="226268A1" w14:textId="77777777" w:rsidR="004C6123" w:rsidRPr="00F75AC2" w:rsidRDefault="004C6123" w:rsidP="00F75AC2">
            <w:pPr>
              <w:pStyle w:val="table"/>
            </w:pPr>
            <w:r w:rsidRPr="00F75AC2">
              <w:t>Deductible</w:t>
            </w:r>
          </w:p>
        </w:tc>
        <w:tc>
          <w:tcPr>
            <w:tcW w:w="1080" w:type="dxa"/>
          </w:tcPr>
          <w:p w14:paraId="3454AD93" w14:textId="77777777" w:rsidR="004C6123" w:rsidRPr="00F75AC2" w:rsidRDefault="004C6123" w:rsidP="00F75AC2">
            <w:pPr>
              <w:pStyle w:val="table"/>
            </w:pPr>
          </w:p>
          <w:p w14:paraId="2F93A603" w14:textId="77777777" w:rsidR="004C6123" w:rsidRPr="00F75AC2" w:rsidRDefault="004C6123" w:rsidP="00F75AC2">
            <w:pPr>
              <w:pStyle w:val="table"/>
            </w:pPr>
            <w:r w:rsidRPr="00F75AC2">
              <w:t>Damage</w:t>
            </w:r>
          </w:p>
          <w:p w14:paraId="4E54911D" w14:textId="77777777" w:rsidR="004C6123" w:rsidRPr="00F75AC2" w:rsidRDefault="004C6123" w:rsidP="00F75AC2">
            <w:pPr>
              <w:pStyle w:val="table"/>
            </w:pPr>
            <w:r w:rsidRPr="00F75AC2">
              <w:t>Ratio</w:t>
            </w:r>
          </w:p>
        </w:tc>
        <w:tc>
          <w:tcPr>
            <w:tcW w:w="1906" w:type="dxa"/>
          </w:tcPr>
          <w:p w14:paraId="1D4FDF14" w14:textId="77777777" w:rsidR="004C6123" w:rsidRPr="00F75AC2" w:rsidRDefault="004C6123" w:rsidP="00F75AC2">
            <w:pPr>
              <w:pStyle w:val="table"/>
            </w:pPr>
          </w:p>
          <w:p w14:paraId="1C2DB811" w14:textId="77777777" w:rsidR="004C6123" w:rsidRPr="00F75AC2" w:rsidRDefault="004C6123" w:rsidP="00F75AC2">
            <w:pPr>
              <w:pStyle w:val="table"/>
              <w:rPr>
                <w:snapToGrid w:val="0"/>
              </w:rPr>
            </w:pPr>
            <w:r w:rsidRPr="00F75AC2">
              <w:rPr>
                <w:snapToGrid w:val="0"/>
              </w:rPr>
              <w:t>Zero Deductible</w:t>
            </w:r>
          </w:p>
          <w:p w14:paraId="20FB27B0" w14:textId="77777777" w:rsidR="004C6123" w:rsidRPr="00F75AC2" w:rsidRDefault="004C6123" w:rsidP="00F75AC2">
            <w:pPr>
              <w:pStyle w:val="table"/>
            </w:pPr>
            <w:r w:rsidRPr="00F75AC2">
              <w:t>Flood Loss</w:t>
            </w:r>
          </w:p>
        </w:tc>
        <w:tc>
          <w:tcPr>
            <w:tcW w:w="1952" w:type="dxa"/>
          </w:tcPr>
          <w:p w14:paraId="5E2E57AA" w14:textId="77777777" w:rsidR="004C6123" w:rsidRPr="00F75AC2" w:rsidRDefault="004C6123" w:rsidP="00F75AC2">
            <w:pPr>
              <w:pStyle w:val="table"/>
            </w:pPr>
          </w:p>
          <w:p w14:paraId="32E5EE99" w14:textId="77777777" w:rsidR="004C6123" w:rsidRPr="00F75AC2" w:rsidRDefault="004C6123" w:rsidP="00F75AC2">
            <w:pPr>
              <w:pStyle w:val="table"/>
            </w:pPr>
            <w:r w:rsidRPr="00F75AC2">
              <w:t>Flood Loss Net of Deductible</w:t>
            </w:r>
          </w:p>
        </w:tc>
      </w:tr>
      <w:tr w:rsidR="004C6123" w:rsidRPr="00F75AC2" w14:paraId="04B8816F" w14:textId="77777777" w:rsidTr="00F75AC2">
        <w:trPr>
          <w:jc w:val="center"/>
        </w:trPr>
        <w:tc>
          <w:tcPr>
            <w:tcW w:w="1200" w:type="dxa"/>
          </w:tcPr>
          <w:p w14:paraId="0EAAD802" w14:textId="77777777" w:rsidR="004C6123" w:rsidRPr="00F75AC2" w:rsidRDefault="004C6123" w:rsidP="00F75AC2">
            <w:pPr>
              <w:pStyle w:val="table"/>
            </w:pPr>
          </w:p>
          <w:p w14:paraId="4B2D6C97" w14:textId="77777777" w:rsidR="004C6123" w:rsidRPr="00F75AC2" w:rsidRDefault="004C6123" w:rsidP="00F75AC2">
            <w:pPr>
              <w:pStyle w:val="table"/>
            </w:pPr>
            <w:r w:rsidRPr="00F75AC2">
              <w:t>$100,000</w:t>
            </w:r>
          </w:p>
        </w:tc>
        <w:tc>
          <w:tcPr>
            <w:tcW w:w="1080" w:type="dxa"/>
          </w:tcPr>
          <w:p w14:paraId="28ABA89C" w14:textId="77777777" w:rsidR="004C6123" w:rsidRPr="00F75AC2" w:rsidRDefault="004C6123" w:rsidP="00F75AC2">
            <w:pPr>
              <w:pStyle w:val="table"/>
            </w:pPr>
          </w:p>
          <w:p w14:paraId="5C7034A6" w14:textId="77777777" w:rsidR="004C6123" w:rsidRPr="00F75AC2" w:rsidRDefault="004C6123" w:rsidP="00F75AC2">
            <w:pPr>
              <w:pStyle w:val="table"/>
            </w:pPr>
            <w:r w:rsidRPr="00F75AC2">
              <w:t>$90,000</w:t>
            </w:r>
          </w:p>
        </w:tc>
        <w:tc>
          <w:tcPr>
            <w:tcW w:w="1440" w:type="dxa"/>
          </w:tcPr>
          <w:p w14:paraId="57A0A530" w14:textId="77777777" w:rsidR="004C6123" w:rsidRPr="00F75AC2" w:rsidRDefault="004C6123" w:rsidP="00F75AC2">
            <w:pPr>
              <w:pStyle w:val="table"/>
            </w:pPr>
          </w:p>
          <w:p w14:paraId="48EDF6F5" w14:textId="77777777" w:rsidR="004C6123" w:rsidRPr="00F75AC2" w:rsidRDefault="004C6123" w:rsidP="00F75AC2">
            <w:pPr>
              <w:pStyle w:val="table"/>
            </w:pPr>
            <w:r w:rsidRPr="00F75AC2">
              <w:t>$1,500</w:t>
            </w:r>
          </w:p>
        </w:tc>
        <w:tc>
          <w:tcPr>
            <w:tcW w:w="1080" w:type="dxa"/>
          </w:tcPr>
          <w:p w14:paraId="6C27EAA5" w14:textId="77777777" w:rsidR="004C6123" w:rsidRPr="00F75AC2" w:rsidRDefault="004C6123" w:rsidP="00F75AC2">
            <w:pPr>
              <w:pStyle w:val="table"/>
            </w:pPr>
          </w:p>
          <w:p w14:paraId="5261AD62" w14:textId="77777777" w:rsidR="004C6123" w:rsidRPr="00F75AC2" w:rsidRDefault="004C6123" w:rsidP="00F75AC2">
            <w:pPr>
              <w:pStyle w:val="table"/>
            </w:pPr>
            <w:r w:rsidRPr="00F75AC2">
              <w:t>2%</w:t>
            </w:r>
          </w:p>
        </w:tc>
        <w:tc>
          <w:tcPr>
            <w:tcW w:w="1906" w:type="dxa"/>
          </w:tcPr>
          <w:p w14:paraId="084562BE" w14:textId="77777777" w:rsidR="004C6123" w:rsidRPr="00F75AC2" w:rsidRDefault="004C6123" w:rsidP="00F75AC2">
            <w:pPr>
              <w:pStyle w:val="table"/>
            </w:pPr>
          </w:p>
          <w:p w14:paraId="68E9DA34" w14:textId="77777777" w:rsidR="004C6123" w:rsidRPr="00F75AC2" w:rsidRDefault="004C6123" w:rsidP="00F75AC2">
            <w:pPr>
              <w:pStyle w:val="table"/>
            </w:pPr>
            <w:r w:rsidRPr="00F75AC2">
              <w:t>$2,000</w:t>
            </w:r>
          </w:p>
        </w:tc>
        <w:tc>
          <w:tcPr>
            <w:tcW w:w="1952" w:type="dxa"/>
          </w:tcPr>
          <w:p w14:paraId="6E64EC28" w14:textId="77777777" w:rsidR="004C6123" w:rsidRPr="00F75AC2" w:rsidRDefault="004C6123" w:rsidP="00F75AC2">
            <w:pPr>
              <w:pStyle w:val="table"/>
            </w:pPr>
          </w:p>
          <w:p w14:paraId="30C4B09F" w14:textId="77777777" w:rsidR="004C6123" w:rsidRPr="00F75AC2" w:rsidRDefault="004C6123" w:rsidP="00F75AC2">
            <w:pPr>
              <w:pStyle w:val="table"/>
            </w:pPr>
            <w:r w:rsidRPr="00F75AC2">
              <w:t>$500</w:t>
            </w:r>
          </w:p>
        </w:tc>
      </w:tr>
    </w:tbl>
    <w:p w14:paraId="779D75E5" w14:textId="77777777" w:rsidR="004C6123" w:rsidRPr="00F75AC2" w:rsidRDefault="004C6123" w:rsidP="008B6F3F">
      <w:pPr>
        <w:pStyle w:val="Normal-centered-bold"/>
        <w:numPr>
          <w:ilvl w:val="0"/>
          <w:numId w:val="58"/>
        </w:numPr>
        <w:ind w:left="360"/>
      </w:pPr>
      <w:r w:rsidRPr="00F75AC2">
        <w:t xml:space="preserve">Describe how the flood model treats annual deductibles. </w:t>
      </w:r>
    </w:p>
    <w:p w14:paraId="3377A0CD" w14:textId="74A0A580" w:rsidR="00F75AC2" w:rsidRPr="00B40153" w:rsidRDefault="00F75AC2" w:rsidP="00B40153">
      <w:pPr>
        <w:rPr>
          <w:b/>
          <w:i/>
        </w:rPr>
      </w:pPr>
      <w:r w:rsidRPr="00F75AC2">
        <w:t>Annual deductibles are not modeled.</w:t>
      </w:r>
      <w:r w:rsidRPr="00F75AC2">
        <w:br w:type="page"/>
      </w:r>
    </w:p>
    <w:p w14:paraId="6EC0D35E" w14:textId="04906B79" w:rsidR="005303EE" w:rsidRPr="00F75AC2" w:rsidRDefault="0086790D" w:rsidP="005303EE">
      <w:pPr>
        <w:pStyle w:val="Heading2"/>
      </w:pPr>
      <w:bookmarkStart w:id="494" w:name="_Toc34080065"/>
      <w:r w:rsidRPr="00F75AC2">
        <w:lastRenderedPageBreak/>
        <w:t xml:space="preserve">AF-6 </w:t>
      </w:r>
      <w:r w:rsidR="005303EE" w:rsidRPr="00F75AC2">
        <w:t>Flood Loss Outputs and Logical Relationships to Risk</w:t>
      </w:r>
      <w:bookmarkEnd w:id="494"/>
      <w:r w:rsidR="005303EE" w:rsidRPr="00F75AC2">
        <w:t xml:space="preserve"> </w:t>
      </w:r>
    </w:p>
    <w:p w14:paraId="76799CAE" w14:textId="77777777" w:rsidR="005303EE" w:rsidRPr="00F75AC2" w:rsidRDefault="005303EE" w:rsidP="008B6F3F">
      <w:pPr>
        <w:pStyle w:val="Normal-centered-bold"/>
        <w:numPr>
          <w:ilvl w:val="0"/>
          <w:numId w:val="59"/>
        </w:numPr>
        <w:ind w:left="360"/>
      </w:pPr>
      <w:r w:rsidRPr="00F75AC2">
        <w:t xml:space="preserve">The methods, data, and assumptions used in the estimation of flood probable maximum loss levels shall be actuarially sound. </w:t>
      </w:r>
    </w:p>
    <w:p w14:paraId="327CAFD4" w14:textId="552A7901" w:rsidR="005303EE" w:rsidRPr="00F75AC2" w:rsidRDefault="00F75AC2" w:rsidP="00F75AC2">
      <w:r w:rsidRPr="00F75AC2">
        <w:t>Testing of this requirement is incomplete.</w:t>
      </w:r>
    </w:p>
    <w:p w14:paraId="74723227" w14:textId="77777777" w:rsidR="005303EE" w:rsidRPr="00F75AC2" w:rsidRDefault="005303EE" w:rsidP="008B6F3F">
      <w:pPr>
        <w:pStyle w:val="Normal-centered-bold"/>
        <w:numPr>
          <w:ilvl w:val="0"/>
          <w:numId w:val="59"/>
        </w:numPr>
        <w:ind w:left="360"/>
      </w:pPr>
      <w:r w:rsidRPr="00F75AC2">
        <w:t xml:space="preserve">Flood loss costs shall not exhibit an illogical relation to risk, nor shall flood loss costs exhibit a significant change when the underlying risk does not change significantly. </w:t>
      </w:r>
    </w:p>
    <w:p w14:paraId="5BFAEFB6" w14:textId="0D465E92" w:rsidR="005303EE" w:rsidRPr="00F75AC2" w:rsidRDefault="00F75AC2" w:rsidP="00F75AC2">
      <w:r w:rsidRPr="00F75AC2">
        <w:t>Testing of this requirement is incomplete.</w:t>
      </w:r>
    </w:p>
    <w:p w14:paraId="44CB0889" w14:textId="77777777" w:rsidR="005303EE" w:rsidRPr="00F75AC2" w:rsidRDefault="005303EE" w:rsidP="008B6F3F">
      <w:pPr>
        <w:pStyle w:val="Normal-centered-bold"/>
        <w:numPr>
          <w:ilvl w:val="0"/>
          <w:numId w:val="59"/>
        </w:numPr>
        <w:ind w:left="360"/>
      </w:pPr>
      <w:r w:rsidRPr="00F75AC2">
        <w:t xml:space="preserve">Flood loss costs cannot increase as the structure flood damage resistance increases, all other factors held constant. </w:t>
      </w:r>
    </w:p>
    <w:p w14:paraId="3C134D6E" w14:textId="70763E71" w:rsidR="005303EE" w:rsidRPr="00F75AC2" w:rsidRDefault="00F75AC2" w:rsidP="00F75AC2">
      <w:r w:rsidRPr="00F75AC2">
        <w:t>Testing of this requirement is incomplete.</w:t>
      </w:r>
    </w:p>
    <w:p w14:paraId="4B8E50BF" w14:textId="77777777" w:rsidR="005303EE" w:rsidRPr="00F75AC2" w:rsidRDefault="005303EE" w:rsidP="008B6F3F">
      <w:pPr>
        <w:pStyle w:val="Normal-centered-bold"/>
        <w:numPr>
          <w:ilvl w:val="0"/>
          <w:numId w:val="59"/>
        </w:numPr>
        <w:ind w:left="360"/>
      </w:pPr>
      <w:r w:rsidRPr="00F75AC2">
        <w:t xml:space="preserve">Flood loss costs cannot increase as flood hazard mitigation measures incorporated in the structure increase, all other factors held constant. </w:t>
      </w:r>
    </w:p>
    <w:p w14:paraId="2DBC9CC9" w14:textId="6283D09A" w:rsidR="005303EE" w:rsidRPr="00F75AC2" w:rsidRDefault="00F75AC2" w:rsidP="00F75AC2">
      <w:r w:rsidRPr="00F75AC2">
        <w:t>Testing of this requirement is incomplete.</w:t>
      </w:r>
    </w:p>
    <w:p w14:paraId="37D785FD" w14:textId="77777777" w:rsidR="005303EE" w:rsidRPr="00F75AC2" w:rsidRDefault="005303EE" w:rsidP="008B6F3F">
      <w:pPr>
        <w:pStyle w:val="Normal-centered-bold"/>
        <w:numPr>
          <w:ilvl w:val="0"/>
          <w:numId w:val="59"/>
        </w:numPr>
        <w:ind w:left="360"/>
      </w:pPr>
      <w:r w:rsidRPr="00F75AC2">
        <w:t xml:space="preserve">Flood loss costs shall be consistent with the effects of major flood control measures, all other factors held constant. </w:t>
      </w:r>
    </w:p>
    <w:p w14:paraId="623C12E0" w14:textId="03E72870" w:rsidR="005303EE" w:rsidRPr="00F75AC2" w:rsidRDefault="00F75AC2" w:rsidP="00F75AC2">
      <w:r w:rsidRPr="00F75AC2">
        <w:t>Testing of this requirement is incomplete.</w:t>
      </w:r>
    </w:p>
    <w:p w14:paraId="35ACFEA8" w14:textId="77777777" w:rsidR="005303EE" w:rsidRPr="00F75AC2" w:rsidRDefault="005303EE" w:rsidP="008B6F3F">
      <w:pPr>
        <w:pStyle w:val="Normal-centered-bold"/>
        <w:numPr>
          <w:ilvl w:val="0"/>
          <w:numId w:val="59"/>
        </w:numPr>
        <w:ind w:left="360"/>
      </w:pPr>
      <w:r w:rsidRPr="00F75AC2">
        <w:t xml:space="preserve">Flood loss costs cannot increase as the flood resistant design provisions increase, all other factors held constant. </w:t>
      </w:r>
    </w:p>
    <w:p w14:paraId="48B2405B" w14:textId="744B1348" w:rsidR="005303EE" w:rsidRPr="00F75AC2" w:rsidRDefault="00F75AC2" w:rsidP="00F75AC2">
      <w:r w:rsidRPr="00F75AC2">
        <w:t>Testing of this requirement is incomplete.</w:t>
      </w:r>
    </w:p>
    <w:p w14:paraId="795BCE47" w14:textId="77777777" w:rsidR="005303EE" w:rsidRPr="00F75AC2" w:rsidRDefault="005303EE" w:rsidP="008B6F3F">
      <w:pPr>
        <w:pStyle w:val="Normal-centered-bold"/>
        <w:numPr>
          <w:ilvl w:val="0"/>
          <w:numId w:val="59"/>
        </w:numPr>
        <w:ind w:left="360"/>
      </w:pPr>
      <w:r w:rsidRPr="00F75AC2">
        <w:t>Flood loss costs cannot increase as building code enforcement increases, all other factors held constant.</w:t>
      </w:r>
    </w:p>
    <w:p w14:paraId="52057739" w14:textId="6A15A3B4" w:rsidR="005303EE" w:rsidRPr="00F75AC2" w:rsidRDefault="00F75AC2" w:rsidP="00F75AC2">
      <w:r w:rsidRPr="00F75AC2">
        <w:t>Testing of this requirement is incomplete.</w:t>
      </w:r>
    </w:p>
    <w:p w14:paraId="36BBA23F" w14:textId="77777777" w:rsidR="005303EE" w:rsidRPr="00F75AC2" w:rsidRDefault="005303EE" w:rsidP="008B6F3F">
      <w:pPr>
        <w:pStyle w:val="Normal-centered-bold"/>
        <w:numPr>
          <w:ilvl w:val="0"/>
          <w:numId w:val="59"/>
        </w:numPr>
        <w:ind w:left="360"/>
      </w:pPr>
      <w:r w:rsidRPr="00F75AC2">
        <w:t xml:space="preserve">Flood loss costs shall decrease as deductibles increase, all other factors held constant. </w:t>
      </w:r>
    </w:p>
    <w:p w14:paraId="574C0AE0" w14:textId="2DFE4C52" w:rsidR="005303EE" w:rsidRPr="00F75AC2" w:rsidRDefault="00F75AC2" w:rsidP="00F75AC2">
      <w:r w:rsidRPr="00F75AC2">
        <w:lastRenderedPageBreak/>
        <w:t>Testing of this requirement is incomplete.</w:t>
      </w:r>
    </w:p>
    <w:p w14:paraId="1B4A11DD" w14:textId="77777777" w:rsidR="005303EE" w:rsidRPr="00F75AC2" w:rsidRDefault="005303EE" w:rsidP="008B6F3F">
      <w:pPr>
        <w:pStyle w:val="Normal-centered-bold"/>
        <w:numPr>
          <w:ilvl w:val="0"/>
          <w:numId w:val="59"/>
        </w:numPr>
        <w:ind w:left="360"/>
      </w:pPr>
      <w:r w:rsidRPr="00F75AC2">
        <w:t xml:space="preserve">The relationship of flood loss costs for individual coverages (e.g., personal residential structure, appurtenant structure, contents, and time element) shall be consistent with the coverages provided. </w:t>
      </w:r>
    </w:p>
    <w:p w14:paraId="039C00A3" w14:textId="2580AA1F" w:rsidR="005303EE" w:rsidRPr="00F75AC2" w:rsidRDefault="00F75AC2" w:rsidP="00F75AC2">
      <w:r w:rsidRPr="00F75AC2">
        <w:t>Testing of this requirement is incomplete.</w:t>
      </w:r>
    </w:p>
    <w:p w14:paraId="12D12D48" w14:textId="77777777" w:rsidR="005303EE" w:rsidRPr="00F75AC2" w:rsidRDefault="005303EE" w:rsidP="008B6F3F">
      <w:pPr>
        <w:pStyle w:val="Normal-centered-bold"/>
        <w:numPr>
          <w:ilvl w:val="0"/>
          <w:numId w:val="59"/>
        </w:numPr>
        <w:ind w:left="360"/>
      </w:pPr>
      <w:r w:rsidRPr="00F75AC2">
        <w:t xml:space="preserve">Flood output ranges shall be logical for the type of risk being modeled and apparent deviations shall be justified. </w:t>
      </w:r>
    </w:p>
    <w:p w14:paraId="7DC2E23E" w14:textId="7047BAEC" w:rsidR="005303EE" w:rsidRPr="00F75AC2" w:rsidRDefault="00F75AC2" w:rsidP="00F75AC2">
      <w:r w:rsidRPr="00F75AC2">
        <w:t>Testing of this requirement is incomplete.</w:t>
      </w:r>
    </w:p>
    <w:p w14:paraId="386E627B" w14:textId="77777777" w:rsidR="005303EE" w:rsidRPr="00F75AC2" w:rsidRDefault="005303EE" w:rsidP="008B6F3F">
      <w:pPr>
        <w:pStyle w:val="Normal-centered-bold"/>
        <w:numPr>
          <w:ilvl w:val="0"/>
          <w:numId w:val="59"/>
        </w:numPr>
        <w:ind w:left="360"/>
      </w:pPr>
      <w:r w:rsidRPr="00F75AC2">
        <w:t>All other factors held constant, flood output ranges produced by the flood model shall in general reflect lower flood loss costs for personal residential structures that have a higher elevation versus those that have a lower elevation.</w:t>
      </w:r>
    </w:p>
    <w:p w14:paraId="7DC4C932" w14:textId="1A177FC6" w:rsidR="005303EE" w:rsidRPr="00F75AC2" w:rsidRDefault="00F75AC2" w:rsidP="00F75AC2">
      <w:r w:rsidRPr="00F75AC2">
        <w:t>Testing of this requirement is incomplete.</w:t>
      </w:r>
    </w:p>
    <w:p w14:paraId="01676C11" w14:textId="6D469CC6" w:rsidR="005303EE" w:rsidRPr="00F75AC2" w:rsidRDefault="005303EE" w:rsidP="008B6F3F">
      <w:pPr>
        <w:pStyle w:val="Normal-centered-bold"/>
        <w:numPr>
          <w:ilvl w:val="0"/>
          <w:numId w:val="59"/>
        </w:numPr>
        <w:ind w:left="360"/>
      </w:pPr>
      <w:r w:rsidRPr="00F75AC2">
        <w:t xml:space="preserve">For flood loss costs and flood probable maximum loss level estimates derived from and validated with historical insured flood losses or other input data and information, the assumptions in the derivations concerning (1) construction characteristics, (2) policy provisions, and (3) contractual provisions shall be appropriate based on the type of risk being modeled. </w:t>
      </w:r>
    </w:p>
    <w:p w14:paraId="48F93BBC" w14:textId="5EFFF5E1" w:rsidR="00F75AC2" w:rsidRPr="00F75AC2" w:rsidRDefault="00F75AC2" w:rsidP="00F75AC2">
      <w:r w:rsidRPr="00F75AC2">
        <w:t>Testing of this requirement is incomplete.</w:t>
      </w:r>
    </w:p>
    <w:p w14:paraId="77A9870A" w14:textId="77777777" w:rsidR="005303EE" w:rsidRPr="00F75AC2" w:rsidRDefault="005303EE" w:rsidP="005303EE">
      <w:pPr>
        <w:pStyle w:val="Normal-centered-bold"/>
      </w:pPr>
      <w:r w:rsidRPr="00F75AC2">
        <w:t>Disclosures</w:t>
      </w:r>
    </w:p>
    <w:p w14:paraId="3DAE73AF" w14:textId="77777777" w:rsidR="005303EE" w:rsidRPr="00F75AC2" w:rsidRDefault="005303EE" w:rsidP="008B6F3F">
      <w:pPr>
        <w:pStyle w:val="Normal-centered-bold"/>
        <w:numPr>
          <w:ilvl w:val="0"/>
          <w:numId w:val="60"/>
        </w:numPr>
        <w:ind w:left="360"/>
      </w:pPr>
      <w:r w:rsidRPr="00F75AC2">
        <w:t>Provide a completed Form AF-1, Zero Deductible Personal Residential Standard Flood Loss Costs. Provide a link to the location of the form [insert hyperlink here].</w:t>
      </w:r>
    </w:p>
    <w:p w14:paraId="6898D8EA" w14:textId="5C92F646" w:rsidR="005303EE" w:rsidRPr="00F75AC2" w:rsidRDefault="00F75AC2" w:rsidP="00F75AC2">
      <w:r w:rsidRPr="00F75AC2">
        <w:t>Form AF-1 is not complete at this time.</w:t>
      </w:r>
    </w:p>
    <w:p w14:paraId="4AC668C4" w14:textId="77777777" w:rsidR="005303EE" w:rsidRPr="00F75AC2" w:rsidRDefault="005303EE" w:rsidP="008B6F3F">
      <w:pPr>
        <w:pStyle w:val="Normal-centered-bold"/>
        <w:numPr>
          <w:ilvl w:val="0"/>
          <w:numId w:val="60"/>
        </w:numPr>
        <w:ind w:left="360"/>
      </w:pPr>
      <w:r w:rsidRPr="00F75AC2">
        <w:t>Provide a completed Form AF-2, Total Flood Statewide Loss Costs. Provide a link to the location of the form [insert hyperlink here].</w:t>
      </w:r>
    </w:p>
    <w:p w14:paraId="2B5E622E" w14:textId="027185C5" w:rsidR="00F75AC2" w:rsidRPr="00B40153" w:rsidRDefault="00F75AC2" w:rsidP="00F75AC2">
      <w:pPr>
        <w:rPr>
          <w:szCs w:val="24"/>
        </w:rPr>
      </w:pPr>
      <w:r w:rsidRPr="00F75AC2">
        <w:rPr>
          <w:szCs w:val="24"/>
        </w:rPr>
        <w:t>Form AF-2 is not complete at this time.</w:t>
      </w:r>
    </w:p>
    <w:p w14:paraId="07340B9E" w14:textId="77777777" w:rsidR="005303EE" w:rsidRPr="00F75AC2" w:rsidRDefault="005303EE" w:rsidP="008B6F3F">
      <w:pPr>
        <w:pStyle w:val="Normal-centered-bold"/>
        <w:numPr>
          <w:ilvl w:val="0"/>
          <w:numId w:val="60"/>
        </w:numPr>
        <w:ind w:left="360"/>
      </w:pPr>
      <w:r w:rsidRPr="00F75AC2">
        <w:lastRenderedPageBreak/>
        <w:t xml:space="preserve">Provide a completed Form AF-3, Personal Residential Standard Flood Loss Costs by ZIP Code. Provide a link to the location of the form [insert hyperlink here]. </w:t>
      </w:r>
    </w:p>
    <w:p w14:paraId="72AE71DB" w14:textId="19725CE9" w:rsidR="005303EE" w:rsidRPr="00F75AC2" w:rsidRDefault="00F75AC2" w:rsidP="00F75AC2">
      <w:r w:rsidRPr="00F75AC2">
        <w:t>Form AF-3 is not complete at this time.</w:t>
      </w:r>
    </w:p>
    <w:p w14:paraId="2952C703" w14:textId="77777777" w:rsidR="005303EE" w:rsidRPr="00F75AC2" w:rsidRDefault="005303EE" w:rsidP="008B6F3F">
      <w:pPr>
        <w:pStyle w:val="Normal-centered-bold"/>
        <w:numPr>
          <w:ilvl w:val="0"/>
          <w:numId w:val="60"/>
        </w:numPr>
        <w:ind w:left="360"/>
      </w:pPr>
      <w:r w:rsidRPr="00F75AC2">
        <w:t>Provide a completed Form AF-4, Flood Output Ranges, using the modeling-organization-specified, predetermined, and comprehensive exposure dataset. Provide a link to the location of the form [insert hyperlink here].</w:t>
      </w:r>
    </w:p>
    <w:p w14:paraId="0E41C0EE" w14:textId="2CD1B3B6" w:rsidR="00F75AC2" w:rsidRPr="00F75AC2" w:rsidRDefault="00F75AC2" w:rsidP="00F75AC2">
      <w:r w:rsidRPr="00F75AC2">
        <w:t>Form AF-4 is not complete at this time.</w:t>
      </w:r>
    </w:p>
    <w:p w14:paraId="6BAD0B61" w14:textId="77777777" w:rsidR="005303EE" w:rsidRPr="00F75AC2" w:rsidRDefault="005303EE" w:rsidP="008B6F3F">
      <w:pPr>
        <w:pStyle w:val="Normal-centered-bold"/>
        <w:numPr>
          <w:ilvl w:val="0"/>
          <w:numId w:val="60"/>
        </w:numPr>
        <w:ind w:left="360"/>
      </w:pPr>
      <w:r w:rsidRPr="00F75AC2">
        <w:t>Provide a completed Form AF-6, Flood Probable Maximum Loss for Florida. Provide a link to the location of the form [insert hyperlink here].</w:t>
      </w:r>
    </w:p>
    <w:p w14:paraId="689A70E9" w14:textId="4DD3E59B" w:rsidR="005303EE" w:rsidRPr="00F75AC2" w:rsidRDefault="00F75AC2" w:rsidP="00F75AC2">
      <w:r w:rsidRPr="00F75AC2">
        <w:t>Form AF-6 is not complete at this time.</w:t>
      </w:r>
    </w:p>
    <w:p w14:paraId="07EA9169" w14:textId="77777777" w:rsidR="005303EE" w:rsidRPr="00F75AC2" w:rsidRDefault="005303EE" w:rsidP="008B6F3F">
      <w:pPr>
        <w:pStyle w:val="Normal-centered-bold"/>
        <w:numPr>
          <w:ilvl w:val="0"/>
          <w:numId w:val="60"/>
        </w:numPr>
        <w:ind w:left="360"/>
      </w:pPr>
      <w:r w:rsidRPr="00F75AC2">
        <w:t xml:space="preserve">Describe how the flood model produces flood probable maximum loss levels. </w:t>
      </w:r>
    </w:p>
    <w:p w14:paraId="58EA2F44" w14:textId="77777777" w:rsidR="00F75AC2" w:rsidRPr="00F75AC2" w:rsidRDefault="00F75AC2" w:rsidP="00F75AC2">
      <w:pPr>
        <w:rPr>
          <w:u w:val="single"/>
        </w:rPr>
      </w:pPr>
      <w:r w:rsidRPr="00F75AC2">
        <w:rPr>
          <w:u w:val="single"/>
        </w:rPr>
        <w:t>Probable Maximum Loss (PML) on an Annual Aggregate Basis</w:t>
      </w:r>
    </w:p>
    <w:p w14:paraId="2B241959" w14:textId="77777777" w:rsidR="00F75AC2" w:rsidRPr="00F75AC2" w:rsidRDefault="00F75AC2" w:rsidP="00F75AC2"/>
    <w:p w14:paraId="22ED366A" w14:textId="77777777" w:rsidR="00F75AC2" w:rsidRPr="00F75AC2" w:rsidRDefault="00F75AC2" w:rsidP="00F75AC2">
      <w:r w:rsidRPr="00F75AC2">
        <w:t>Probable maximum loss is produced non-parametrically using order statistics of simulated annual losses.</w:t>
      </w:r>
    </w:p>
    <w:p w14:paraId="014D3423" w14:textId="77777777" w:rsidR="00F75AC2" w:rsidRPr="00F75AC2" w:rsidRDefault="00F75AC2" w:rsidP="00F75AC2"/>
    <w:p w14:paraId="09D5DBF7" w14:textId="77777777" w:rsidR="00F75AC2" w:rsidRPr="00F75AC2" w:rsidRDefault="00F75AC2" w:rsidP="00F75AC2">
      <w:r w:rsidRPr="00F75AC2">
        <w:t>The model produces N simulated annual losses, represented by X</w:t>
      </w:r>
      <w:r w:rsidRPr="00F75AC2">
        <w:rPr>
          <w:vertAlign w:val="subscript"/>
        </w:rPr>
        <w:t>1</w:t>
      </w:r>
      <w:r w:rsidRPr="00F75AC2">
        <w:t>, X</w:t>
      </w:r>
      <w:r w:rsidRPr="00F75AC2">
        <w:rPr>
          <w:vertAlign w:val="subscript"/>
        </w:rPr>
        <w:t>2</w:t>
      </w:r>
      <w:r w:rsidRPr="00F75AC2">
        <w:t>, …, X</w:t>
      </w:r>
      <w:r w:rsidRPr="00F75AC2">
        <w:rPr>
          <w:vertAlign w:val="subscript"/>
        </w:rPr>
        <w:t>N</w:t>
      </w:r>
      <w:r w:rsidRPr="00F75AC2">
        <w:t>. The data are ordered so that X</w:t>
      </w:r>
      <w:r w:rsidRPr="00F75AC2">
        <w:rPr>
          <w:vertAlign w:val="subscript"/>
        </w:rPr>
        <w:t>(1)</w:t>
      </w:r>
      <w:r w:rsidRPr="00F75AC2">
        <w:t xml:space="preserve"> ≤ X</w:t>
      </w:r>
      <w:r w:rsidRPr="00F75AC2">
        <w:rPr>
          <w:vertAlign w:val="subscript"/>
        </w:rPr>
        <w:t>(2)</w:t>
      </w:r>
      <w:r w:rsidRPr="00F75AC2">
        <w:t xml:space="preserve"> ≤ . . . ≤ X</w:t>
      </w:r>
      <w:r w:rsidRPr="00F75AC2">
        <w:rPr>
          <w:vertAlign w:val="subscript"/>
        </w:rPr>
        <w:t>(N)</w:t>
      </w:r>
      <w:r w:rsidRPr="00F75AC2">
        <w:t xml:space="preserve">. </w:t>
      </w:r>
    </w:p>
    <w:p w14:paraId="6C643D83" w14:textId="77777777" w:rsidR="00F75AC2" w:rsidRPr="00F75AC2" w:rsidRDefault="00F75AC2" w:rsidP="00F75AC2"/>
    <w:p w14:paraId="5C98CB6D" w14:textId="77777777" w:rsidR="00F75AC2" w:rsidRPr="00F75AC2" w:rsidRDefault="00F75AC2" w:rsidP="00F75AC2">
      <w:r w:rsidRPr="00F75AC2">
        <w:t>Let k = (N)*(1 – Annual Exceedance Probability).</w:t>
      </w:r>
    </w:p>
    <w:p w14:paraId="6CC10E5B" w14:textId="77777777" w:rsidR="00F75AC2" w:rsidRPr="00F75AC2" w:rsidRDefault="00F75AC2" w:rsidP="00F75AC2"/>
    <w:p w14:paraId="45509944" w14:textId="77777777" w:rsidR="00F75AC2" w:rsidRPr="00F75AC2" w:rsidRDefault="00F75AC2" w:rsidP="00F75AC2">
      <w:r w:rsidRPr="00F75AC2">
        <w:t>If k is an integer, then the estimate of the PML is the kth order statistic, X</w:t>
      </w:r>
      <w:r w:rsidRPr="00F75AC2">
        <w:rPr>
          <w:vertAlign w:val="subscript"/>
        </w:rPr>
        <w:t>(k)</w:t>
      </w:r>
      <w:r w:rsidRPr="00F75AC2">
        <w:t>, of the simulated losses. If k is not an integer, then let k* = the smallest integer greater than k, and the estimate of the PML is given by X</w:t>
      </w:r>
      <w:r w:rsidRPr="00F75AC2">
        <w:rPr>
          <w:vertAlign w:val="subscript"/>
        </w:rPr>
        <w:t>(k*)</w:t>
      </w:r>
      <w:r w:rsidRPr="00F75AC2">
        <w:t xml:space="preserve">. </w:t>
      </w:r>
    </w:p>
    <w:p w14:paraId="4014A83C" w14:textId="77777777" w:rsidR="00F75AC2" w:rsidRPr="00F75AC2" w:rsidRDefault="00F75AC2" w:rsidP="00F75AC2"/>
    <w:p w14:paraId="7386DA2A" w14:textId="77777777" w:rsidR="00F75AC2" w:rsidRPr="00F75AC2" w:rsidRDefault="00F75AC2" w:rsidP="00F75AC2">
      <w:pPr>
        <w:rPr>
          <w:u w:val="single"/>
        </w:rPr>
      </w:pPr>
      <w:r w:rsidRPr="00F75AC2">
        <w:rPr>
          <w:u w:val="single"/>
        </w:rPr>
        <w:t>Probable Maximum Loss on an Annual Occurrence Basis</w:t>
      </w:r>
    </w:p>
    <w:p w14:paraId="176C6B55" w14:textId="77777777" w:rsidR="00F75AC2" w:rsidRPr="00F75AC2" w:rsidRDefault="00F75AC2" w:rsidP="00F75AC2"/>
    <w:p w14:paraId="4CD918CC" w14:textId="66784AEC" w:rsidR="005303EE" w:rsidRPr="00F75AC2" w:rsidRDefault="00F75AC2" w:rsidP="00F75AC2">
      <w:r w:rsidRPr="00F75AC2">
        <w:t>Probable maximum loss on an annual occurrence basis is determined similarly to probable maximum loss on an annual aggregate basis.  The set of N losses, X</w:t>
      </w:r>
      <w:r w:rsidRPr="00F75AC2">
        <w:rPr>
          <w:vertAlign w:val="subscript"/>
        </w:rPr>
        <w:t>1</w:t>
      </w:r>
      <w:r w:rsidRPr="00F75AC2">
        <w:t>, X</w:t>
      </w:r>
      <w:r w:rsidRPr="00F75AC2">
        <w:rPr>
          <w:vertAlign w:val="subscript"/>
        </w:rPr>
        <w:t>2</w:t>
      </w:r>
      <w:r w:rsidRPr="00F75AC2">
        <w:t>, …, X</w:t>
      </w:r>
      <w:r w:rsidRPr="00F75AC2">
        <w:rPr>
          <w:vertAlign w:val="subscript"/>
        </w:rPr>
        <w:t xml:space="preserve">N, </w:t>
      </w:r>
      <w:r w:rsidRPr="00F75AC2">
        <w:t>consists of the largest event loss in each simulated year, ordered from smallest to largest.</w:t>
      </w:r>
    </w:p>
    <w:p w14:paraId="3F993808" w14:textId="77777777" w:rsidR="005303EE" w:rsidRPr="00F75AC2" w:rsidRDefault="005303EE" w:rsidP="008B6F3F">
      <w:pPr>
        <w:pStyle w:val="Normal-centered-bold"/>
        <w:numPr>
          <w:ilvl w:val="0"/>
          <w:numId w:val="60"/>
        </w:numPr>
        <w:ind w:left="360"/>
      </w:pPr>
      <w:r w:rsidRPr="00F75AC2">
        <w:t xml:space="preserve">Provide citations to published papers, if any, or modeling-organization studies that were used to estimate flood probable maximum loss levels. </w:t>
      </w:r>
    </w:p>
    <w:p w14:paraId="74075049" w14:textId="6A731EEF" w:rsidR="005303EE" w:rsidRPr="00F75AC2" w:rsidRDefault="00F75AC2" w:rsidP="00F75AC2">
      <w:pPr>
        <w:rPr>
          <w:noProof/>
        </w:rPr>
      </w:pPr>
      <w:r w:rsidRPr="00F75AC2">
        <w:rPr>
          <w:noProof/>
        </w:rPr>
        <w:t xml:space="preserve">Wilkinson, M. E. (1982). Estimating Probable Maximum Loss with Order Statistics. </w:t>
      </w:r>
      <w:r w:rsidRPr="00F75AC2">
        <w:rPr>
          <w:i/>
          <w:iCs/>
          <w:noProof/>
        </w:rPr>
        <w:t>Casualty Actuarial Society</w:t>
      </w:r>
      <w:r w:rsidRPr="00F75AC2">
        <w:rPr>
          <w:noProof/>
        </w:rPr>
        <w:t xml:space="preserve">, </w:t>
      </w:r>
      <w:r w:rsidRPr="00F75AC2">
        <w:rPr>
          <w:i/>
          <w:iCs/>
          <w:noProof/>
        </w:rPr>
        <w:t>LXIX</w:t>
      </w:r>
      <w:r w:rsidRPr="00F75AC2">
        <w:rPr>
          <w:noProof/>
        </w:rPr>
        <w:t>, pp. 195-209.</w:t>
      </w:r>
    </w:p>
    <w:p w14:paraId="57A0085D" w14:textId="77777777" w:rsidR="005303EE" w:rsidRPr="00F75AC2" w:rsidRDefault="005303EE" w:rsidP="008B6F3F">
      <w:pPr>
        <w:pStyle w:val="Normal-centered-bold"/>
        <w:numPr>
          <w:ilvl w:val="0"/>
          <w:numId w:val="60"/>
        </w:numPr>
        <w:ind w:left="360"/>
      </w:pPr>
      <w:r w:rsidRPr="00F75AC2" w:rsidDel="000912DA">
        <w:lastRenderedPageBreak/>
        <w:t>Explain any difference</w:t>
      </w:r>
      <w:r w:rsidRPr="00F75AC2">
        <w:t>s</w:t>
      </w:r>
      <w:r w:rsidRPr="00F75AC2" w:rsidDel="000912DA">
        <w:t xml:space="preserve"> between the values provided on Form AF-6, Flood Probable Maximum Loss for Florida, and those provided on Form SF-2, Examples of Flood Loss Exceedance Estimates (Coastal and Inland Combined). </w:t>
      </w:r>
    </w:p>
    <w:p w14:paraId="5DCCFA73" w14:textId="4ADBBE0A" w:rsidR="00F75AC2" w:rsidRPr="00B40153" w:rsidRDefault="00F75AC2" w:rsidP="00F75AC2">
      <w:pPr>
        <w:rPr>
          <w:szCs w:val="24"/>
        </w:rPr>
      </w:pPr>
      <w:r w:rsidRPr="00F75AC2">
        <w:rPr>
          <w:szCs w:val="24"/>
        </w:rPr>
        <w:t>Form AF-6 is not complete at this time.</w:t>
      </w:r>
    </w:p>
    <w:p w14:paraId="1A2C0893" w14:textId="77777777" w:rsidR="00F75AC2" w:rsidRPr="00F75AC2" w:rsidRDefault="005303EE" w:rsidP="008B6F3F">
      <w:pPr>
        <w:pStyle w:val="Normal-centered-bold"/>
        <w:numPr>
          <w:ilvl w:val="0"/>
          <w:numId w:val="60"/>
        </w:numPr>
        <w:ind w:left="360"/>
      </w:pPr>
      <w:r w:rsidRPr="00F75AC2">
        <w:t>Provide an explanation for all flood loss costs that are not consistent with the requirements of this standard.</w:t>
      </w:r>
    </w:p>
    <w:p w14:paraId="5A15C3D8" w14:textId="0C6F6F01" w:rsidR="005303EE" w:rsidRDefault="00F75AC2" w:rsidP="00F75AC2">
      <w:r w:rsidRPr="00F75AC2">
        <w:rPr>
          <w:bCs/>
        </w:rPr>
        <w:t>Testing for compliance with this standard is incomplete.</w:t>
      </w:r>
      <w:r w:rsidR="005303EE">
        <w:br w:type="page"/>
      </w:r>
    </w:p>
    <w:p w14:paraId="100725CA" w14:textId="77777777" w:rsidR="0086790D" w:rsidRPr="0086790D" w:rsidRDefault="0086790D" w:rsidP="0086790D">
      <w:pPr>
        <w:pStyle w:val="Heading1"/>
      </w:pPr>
      <w:bookmarkStart w:id="495" w:name="_Toc34080066"/>
      <w:r w:rsidRPr="0086790D">
        <w:lastRenderedPageBreak/>
        <w:t>COMPUTER/INFORMATION FLOOD STANDARDS</w:t>
      </w:r>
      <w:bookmarkEnd w:id="495"/>
    </w:p>
    <w:p w14:paraId="7D417492" w14:textId="77777777" w:rsidR="004C6123" w:rsidRDefault="000A7598" w:rsidP="005303EE">
      <w:pPr>
        <w:pStyle w:val="Heading2"/>
      </w:pPr>
      <w:bookmarkStart w:id="496" w:name="_Toc34080067"/>
      <w:r>
        <w:t xml:space="preserve">CIF-1 </w:t>
      </w:r>
      <w:r w:rsidR="005303EE" w:rsidRPr="00EF581F">
        <w:t>Flood Model Documentation</w:t>
      </w:r>
      <w:bookmarkEnd w:id="496"/>
    </w:p>
    <w:p w14:paraId="5321FC19" w14:textId="77777777" w:rsidR="005303EE" w:rsidRPr="00EF581F" w:rsidRDefault="005303EE" w:rsidP="008B6F3F">
      <w:pPr>
        <w:pStyle w:val="Normal-centered-bold"/>
        <w:numPr>
          <w:ilvl w:val="0"/>
          <w:numId w:val="61"/>
        </w:numPr>
        <w:ind w:left="360"/>
      </w:pPr>
      <w:r w:rsidRPr="00EF581F">
        <w:t xml:space="preserve">Flood model functionality and technical descriptions shall be documented formally in an archival format separate from the use of letters, slides, and unformatted text files.  </w:t>
      </w:r>
    </w:p>
    <w:p w14:paraId="4B1FD9C3" w14:textId="25482FD3" w:rsidR="005B24FB" w:rsidRPr="00EF581F" w:rsidRDefault="005B24FB" w:rsidP="005B24FB">
      <w:r w:rsidRPr="00AD18EF">
        <w:t>The Florida Public Flood Loss Model (FPFLM) formally documents the model functionality and technical descriptions in the primary document repository, an archival format separate from the use of letters, slides, and unformatted text files. The primary document repository uses standard software practices to formally describe the model’s requirements and complete software design and implementation specifications. All documentation related to the model is maintained in the project's primary document repository, a central location that is easily accessible.</w:t>
      </w:r>
    </w:p>
    <w:p w14:paraId="1FF1F6F7" w14:textId="77777777" w:rsidR="005303EE" w:rsidRPr="00EF581F" w:rsidRDefault="005303EE" w:rsidP="008B6F3F">
      <w:pPr>
        <w:pStyle w:val="Normal-centered-bold"/>
        <w:numPr>
          <w:ilvl w:val="0"/>
          <w:numId w:val="61"/>
        </w:numPr>
        <w:ind w:left="360"/>
      </w:pPr>
      <w:r w:rsidRPr="00EF581F">
        <w:t xml:space="preserve">The modeling organization shall maintain a primary document repository, containing or referencing a complete set of documentation specifying the flood model structure, detailed software description, and functionality. Documentation shall be indicative of </w:t>
      </w:r>
      <w:r>
        <w:t>current</w:t>
      </w:r>
      <w:r w:rsidRPr="00EF581F">
        <w:t xml:space="preserve"> model development and software engineering practices.</w:t>
      </w:r>
    </w:p>
    <w:p w14:paraId="23BD4C30" w14:textId="4AC47EFE" w:rsidR="005303EE" w:rsidRPr="00EF581F" w:rsidRDefault="005B24FB" w:rsidP="005B24FB">
      <w:r w:rsidRPr="00AD18EF">
        <w:t>The FPFLM maintains a primary document repository to satisfy the aforementioned requirements. In addition, the FPFLM maintains a user manual, designed for the end user, which provides a high-level introduction and a step-by-step guide to the entire system. All the documents are available for inspection on the project’s primary document repository. Current software engineering best practices are used to render all the documents more readable, self-contained, consistent, and easy to understand. Every component of the system is documented with standard use case, class, data flow, sequence diagrams, etc. The diagrams describe in detail the structure, logic flow, information exchange among submodules, etc. of each component and increase the visibility of the system. The diagrams describing the component functionality and structure also make each component of the system re</w:t>
      </w:r>
      <w:r w:rsidR="00B40153">
        <w:t>usable and easily maintainable.</w:t>
      </w:r>
    </w:p>
    <w:p w14:paraId="30209B5D" w14:textId="77777777" w:rsidR="005303EE" w:rsidRPr="00EF581F" w:rsidRDefault="005303EE" w:rsidP="008B6F3F">
      <w:pPr>
        <w:pStyle w:val="Normal-centered-bold"/>
        <w:numPr>
          <w:ilvl w:val="0"/>
          <w:numId w:val="61"/>
        </w:numPr>
        <w:ind w:left="360"/>
      </w:pPr>
      <w:r w:rsidRPr="00EF581F">
        <w:t xml:space="preserve">All computer software (i.e., user interface, scientific, engineering, actuarial, data preparation, and validation) relevant to the </w:t>
      </w:r>
      <w:r>
        <w:t xml:space="preserve">flood </w:t>
      </w:r>
      <w:r w:rsidRPr="00EF581F">
        <w:t>model shall be consistently documented and dated.</w:t>
      </w:r>
    </w:p>
    <w:p w14:paraId="6DF51506" w14:textId="77777777" w:rsidR="005B24FB" w:rsidRPr="00AD18EF" w:rsidRDefault="005B24FB" w:rsidP="005B24FB">
      <w:r w:rsidRPr="00AD18EF">
        <w:t>The primary document repository contains all of the required documentation organized in chapters and sections linked to one another on the basis of their mutual relationships. Thus, the entire document can be viewed as a hierarchical referencing scheme in which each module is linked to its sub-module, which ultimately refers to the corresponding codes.</w:t>
      </w:r>
    </w:p>
    <w:p w14:paraId="6E348A01" w14:textId="77777777" w:rsidR="005303EE" w:rsidRPr="00EF581F" w:rsidRDefault="005303EE" w:rsidP="005B24FB"/>
    <w:p w14:paraId="709F27E5" w14:textId="77777777" w:rsidR="005303EE" w:rsidRPr="00EF581F" w:rsidRDefault="005303EE" w:rsidP="008B6F3F">
      <w:pPr>
        <w:pStyle w:val="Normal-centered-bold"/>
        <w:numPr>
          <w:ilvl w:val="0"/>
          <w:numId w:val="61"/>
        </w:numPr>
        <w:ind w:left="360"/>
      </w:pPr>
      <w:r w:rsidRPr="00EF581F">
        <w:rPr>
          <w:snapToGrid w:val="0"/>
        </w:rPr>
        <w:lastRenderedPageBreak/>
        <w:t xml:space="preserve">The modeling organization shall maintain a table of all substantive changes in the flood model since this year’s initial submission. </w:t>
      </w:r>
    </w:p>
    <w:p w14:paraId="04BD1B58" w14:textId="6D2A2213" w:rsidR="005B24FB" w:rsidRPr="00EF581F" w:rsidRDefault="005B24FB" w:rsidP="005B24FB">
      <w:r w:rsidRPr="00AD18EF">
        <w:t>This table is maintained and documented and will be available for review.</w:t>
      </w:r>
    </w:p>
    <w:p w14:paraId="65CE9FC9" w14:textId="77777777" w:rsidR="005303EE" w:rsidRDefault="005303EE" w:rsidP="008B6F3F">
      <w:pPr>
        <w:pStyle w:val="Normal-centered-bold"/>
        <w:numPr>
          <w:ilvl w:val="0"/>
          <w:numId w:val="61"/>
        </w:numPr>
        <w:ind w:left="360"/>
      </w:pPr>
      <w:r w:rsidRPr="00EF581F">
        <w:t>Documentation shall be created separately from the source code.</w:t>
      </w:r>
    </w:p>
    <w:p w14:paraId="796DD39A" w14:textId="55275857" w:rsidR="005303EE" w:rsidRPr="00EF581F" w:rsidRDefault="005B24FB" w:rsidP="005B24FB">
      <w:r w:rsidRPr="00AD18EF">
        <w:t>The aforementioned primary document repository, created and maintained according to the requirements specified in this standard, is separate from source code</w:t>
      </w:r>
      <w:r w:rsidR="00B40153">
        <w:t xml:space="preserve"> and source code documentation.</w:t>
      </w:r>
    </w:p>
    <w:p w14:paraId="055BC557" w14:textId="77777777" w:rsidR="005303EE" w:rsidRDefault="005303EE" w:rsidP="008B6F3F">
      <w:pPr>
        <w:pStyle w:val="Normal-centered-bold"/>
        <w:numPr>
          <w:ilvl w:val="0"/>
          <w:numId w:val="61"/>
        </w:numPr>
        <w:ind w:left="360"/>
      </w:pPr>
      <w:r>
        <w:t>The modeling organization shall maintain a list of all externally acquired currently used flood model-specific software and data assets. The list shall include (1) asset name, (2) asset version number, (3) asset acquisition date, (4) asset acquisition source, (5) asset acquisition mode (e.g., lease, purchase, open source), and (6) length of time asset has been in use by the modeling organization.</w:t>
      </w:r>
    </w:p>
    <w:p w14:paraId="38CAACB6" w14:textId="302F4DFC" w:rsidR="005303EE" w:rsidRDefault="005B24FB" w:rsidP="005B24FB">
      <w:r w:rsidRPr="00AD18EF">
        <w:t>We created and maintain a list of all the externally acquired currently used flood model-specific software and data assets. The lis</w:t>
      </w:r>
      <w:r w:rsidR="00B40153">
        <w:t>t will be available for review.</w:t>
      </w:r>
      <w:r w:rsidR="005303EE">
        <w:br w:type="page"/>
      </w:r>
    </w:p>
    <w:p w14:paraId="525098CF" w14:textId="77777777" w:rsidR="005303EE" w:rsidRDefault="005303EE" w:rsidP="005303EE">
      <w:pPr>
        <w:pStyle w:val="Heading2"/>
      </w:pPr>
      <w:bookmarkStart w:id="497" w:name="_Toc34080068"/>
      <w:r w:rsidRPr="00EF581F">
        <w:lastRenderedPageBreak/>
        <w:t>CIF-2</w:t>
      </w:r>
      <w:r w:rsidR="000A7598">
        <w:t xml:space="preserve"> </w:t>
      </w:r>
      <w:r w:rsidRPr="00EF581F">
        <w:t>Flood Model Requirements</w:t>
      </w:r>
      <w:bookmarkEnd w:id="497"/>
    </w:p>
    <w:p w14:paraId="79031D1B" w14:textId="77777777" w:rsidR="005303EE" w:rsidRDefault="005303EE" w:rsidP="005303EE">
      <w:pPr>
        <w:pStyle w:val="Normal-centered-bold"/>
      </w:pPr>
      <w:r w:rsidRPr="00EF581F">
        <w:t>The modeling organization shall maintain a complete set of requirements for each software component as well as for each database or data file accessed by a component. Requirements shall be updated whenever changes are made to the flood model.</w:t>
      </w:r>
    </w:p>
    <w:p w14:paraId="680186F1" w14:textId="5BCBC927" w:rsidR="005B24FB" w:rsidRPr="00EF581F" w:rsidRDefault="005B24FB" w:rsidP="005B24FB">
      <w:r w:rsidRPr="00AD18EF">
        <w:t>The FPFLM is divided into several major modules, each of them providing one or more inputs to other modules. Requirements of each of the modules, including input/output formats, are precisely documented. In addition to maintaining a detailed documentation of each module of the system using standard software practices, several other documents are maintained as part of a large-scale project management requirement, including a quality assurance document, a system hardware and software specification document, a training document, a model maintenance document, a testing document, a user manual, etc. Moreover, detailed documentation has been developed for the database consisting of the schema and information about each table. Additionally, information about the format for each data file (in the form of an Excel or text file) accessed by different programs is documented. Whenever changes are made to a model, the corresponding requirements documentation is u</w:t>
      </w:r>
      <w:r w:rsidR="00B40153">
        <w:t>pdated to reflect such changes.</w:t>
      </w:r>
    </w:p>
    <w:p w14:paraId="1DA2BF18" w14:textId="77777777" w:rsidR="005303EE" w:rsidRPr="00EF581F" w:rsidRDefault="005303EE" w:rsidP="005303EE">
      <w:pPr>
        <w:pStyle w:val="Normal-centered-bold"/>
      </w:pPr>
      <w:r w:rsidRPr="00EF581F">
        <w:t>Disclosure</w:t>
      </w:r>
    </w:p>
    <w:p w14:paraId="0789B2A5" w14:textId="77777777" w:rsidR="005303EE" w:rsidRPr="005303EE" w:rsidRDefault="005303EE" w:rsidP="008B6F3F">
      <w:pPr>
        <w:pStyle w:val="Normal-centered-bold"/>
        <w:numPr>
          <w:ilvl w:val="0"/>
          <w:numId w:val="62"/>
        </w:numPr>
        <w:ind w:left="360"/>
      </w:pPr>
      <w:r w:rsidRPr="005303EE">
        <w:t>Provide a description of the documentation for interface, human factors, functionality, documentation, data, human and material resources, security, and quality assurance.</w:t>
      </w:r>
    </w:p>
    <w:p w14:paraId="683C0C1A" w14:textId="263A2AB1" w:rsidR="005B24FB" w:rsidRPr="00B40153" w:rsidRDefault="005B24FB" w:rsidP="00B40153">
      <w:r w:rsidRPr="00AD18EF">
        <w:t>The user interface, functionality requirements, and material resources of each of the modules are described in the relevant module documentation using formal modeling languages and representations. Database schema, table formats, security, software and hardware specifications, and training plans are separately documented for the whole system in the primary document repository. A separate software testing and quality assurance document describes the system quality, performance, and stability concerns. Additionally, a user manual and a human resource management document are maintained.</w:t>
      </w:r>
      <w:r>
        <w:br w:type="page"/>
      </w:r>
    </w:p>
    <w:p w14:paraId="62A920E7" w14:textId="77777777" w:rsidR="005303EE" w:rsidRDefault="000A7598" w:rsidP="005303EE">
      <w:pPr>
        <w:pStyle w:val="Heading2"/>
      </w:pPr>
      <w:bookmarkStart w:id="498" w:name="_Toc34080069"/>
      <w:r>
        <w:lastRenderedPageBreak/>
        <w:t xml:space="preserve">CIF-3 </w:t>
      </w:r>
      <w:r w:rsidR="005303EE" w:rsidRPr="00EF581F">
        <w:t>Flood Model Architecture and Component Design</w:t>
      </w:r>
      <w:bookmarkEnd w:id="498"/>
    </w:p>
    <w:p w14:paraId="0D60277F" w14:textId="77777777" w:rsidR="005303EE" w:rsidRPr="00A75A6C" w:rsidRDefault="005303EE" w:rsidP="008B6F3F">
      <w:pPr>
        <w:pStyle w:val="Normal-centered-bold"/>
        <w:numPr>
          <w:ilvl w:val="0"/>
          <w:numId w:val="63"/>
        </w:numPr>
        <w:ind w:left="360"/>
      </w:pPr>
      <w:r w:rsidRPr="00A75A6C">
        <w:t>The modeling organization shall maintain and document (1) detailed control and data flowcharts and interface specifications for each software component, (2) schema definitions for each database and data file, (3) flowcharts illustrating flood model-related flow of information and its processing by modeling organization personnel or consultants, and (4) system model representations associated with (1)-(3). Documentation shall be to the level of components that make significant contributions to the flood model output.</w:t>
      </w:r>
    </w:p>
    <w:p w14:paraId="3CD7E3FE" w14:textId="77777777" w:rsidR="005B24FB" w:rsidRPr="00AD18EF" w:rsidRDefault="005B24FB" w:rsidP="005B24FB">
      <w:r w:rsidRPr="00AD18EF">
        <w:t xml:space="preserve">Interface specifications for each of the software modules are included in </w:t>
      </w:r>
      <w:r>
        <w:t>t</w:t>
      </w:r>
      <w:r w:rsidRPr="00AD18EF">
        <w:t>he module’s</w:t>
      </w:r>
      <w:r>
        <w:t xml:space="preserve"> </w:t>
      </w:r>
      <w:r w:rsidRPr="00AD18EF">
        <w:t xml:space="preserve">documentation. Diagrams are presented at various levels of </w:t>
      </w:r>
      <w:r w:rsidRPr="00AD18EF">
        <w:tab/>
        <w:t xml:space="preserve">the model documentation. High-level flowcharts are used to illustrate the </w:t>
      </w:r>
      <w:r>
        <w:t>f</w:t>
      </w:r>
      <w:r w:rsidRPr="00AD18EF">
        <w:t>low of the whole system and the interactions among modules. More</w:t>
      </w:r>
      <w:r>
        <w:t xml:space="preserve"> </w:t>
      </w:r>
      <w:r w:rsidRPr="00AD18EF">
        <w:t>detailed diagrams are used in module-level descriptions.</w:t>
      </w:r>
    </w:p>
    <w:p w14:paraId="41524B3C" w14:textId="77777777" w:rsidR="005B24FB" w:rsidRPr="005B24FB" w:rsidRDefault="005B24FB" w:rsidP="005B24FB">
      <w:pPr>
        <w:rPr>
          <w:rFonts w:cs="Times New Roman"/>
          <w:szCs w:val="24"/>
        </w:rPr>
      </w:pPr>
      <w:r w:rsidRPr="005B24FB">
        <w:rPr>
          <w:rFonts w:cs="Times New Roman"/>
          <w:szCs w:val="24"/>
        </w:rPr>
        <w:br/>
        <w:t>The database schema is documented in the primary document repository. A detailed schema representation of the active database is documented with additional information such as database maintenance, tuning, data loading methodologies, etc. to provide a complete picture of the database maintained for the project.</w:t>
      </w:r>
    </w:p>
    <w:p w14:paraId="0D1D0CF9" w14:textId="77777777" w:rsidR="005B24FB" w:rsidRPr="005B24FB" w:rsidRDefault="005B24FB" w:rsidP="005B24FB">
      <w:pPr>
        <w:rPr>
          <w:rFonts w:cs="Times New Roman"/>
          <w:szCs w:val="24"/>
        </w:rPr>
      </w:pPr>
    </w:p>
    <w:p w14:paraId="1C834DF6" w14:textId="0985ADB7" w:rsidR="005303EE" w:rsidRPr="00B40153" w:rsidRDefault="005B24FB" w:rsidP="005B24FB">
      <w:pPr>
        <w:rPr>
          <w:rFonts w:cs="Times New Roman"/>
          <w:b/>
          <w:szCs w:val="24"/>
        </w:rPr>
      </w:pPr>
      <w:r w:rsidRPr="005B24FB">
        <w:rPr>
          <w:rFonts w:cs="Times New Roman"/>
          <w:szCs w:val="24"/>
        </w:rPr>
        <w:t>Additionally, business process diagrams are used to illustrate the flow of model-related information and its processing by modeling organization personnel and consultants.</w:t>
      </w:r>
    </w:p>
    <w:p w14:paraId="74529AA0" w14:textId="77777777" w:rsidR="005303EE" w:rsidRPr="00A75A6C" w:rsidRDefault="005303EE" w:rsidP="008B6F3F">
      <w:pPr>
        <w:pStyle w:val="Normal-centered-bold"/>
        <w:numPr>
          <w:ilvl w:val="0"/>
          <w:numId w:val="63"/>
        </w:numPr>
        <w:ind w:left="360"/>
      </w:pPr>
      <w:r w:rsidRPr="00A75A6C">
        <w:t>All flowcharts (e.g., software, data, and system models) shall be based on (1) a referenced industry standard (e.g., Unified  Modeling  Language (UML), Business  Process Model and Notation (BPMN), Systems Modeling Language (SysML)), or (2) a comparable internally-developed standard which is separately documented.</w:t>
      </w:r>
    </w:p>
    <w:p w14:paraId="2002D82D" w14:textId="77777777" w:rsidR="005B24FB" w:rsidRPr="00AD18EF" w:rsidRDefault="005B24FB" w:rsidP="005B24FB">
      <w:r w:rsidRPr="00AD18EF">
        <w:t>Diagrams documenting the FPFLM are created according to standards International Organization for Standards (ISO) 5807, Business Process Model and Notation (BPMN) 2, and Unified Modeling Language (UML) 2.</w:t>
      </w:r>
    </w:p>
    <w:p w14:paraId="282BE721" w14:textId="77777777" w:rsidR="005B24FB" w:rsidRPr="005B24FB" w:rsidRDefault="005B24FB" w:rsidP="005B24FB">
      <w:pPr>
        <w:rPr>
          <w:rFonts w:cs="Times New Roman"/>
          <w:szCs w:val="24"/>
        </w:rPr>
      </w:pPr>
    </w:p>
    <w:p w14:paraId="374E99FB" w14:textId="77777777" w:rsidR="005303EE" w:rsidRDefault="005B24FB" w:rsidP="005B24FB">
      <w:r w:rsidRPr="005B24FB">
        <w:rPr>
          <w:rFonts w:cs="Times New Roman"/>
          <w:szCs w:val="24"/>
        </w:rPr>
        <w:t>Data flowcharts, program flowcharts, system flowcharts, program network charts, and system resources charts are created according to ISO 5807. Flowcharts illustrating model-related flow of information and its processing by team members follow BPMN 2. Other diagrams for both behavioral and structural object-oriented design documentation such as use case and class diagrams follow UML 2.</w:t>
      </w:r>
      <w:r w:rsidR="005303EE">
        <w:br w:type="page"/>
      </w:r>
    </w:p>
    <w:p w14:paraId="5D76067A" w14:textId="77777777" w:rsidR="005303EE" w:rsidRDefault="000A7598" w:rsidP="005303EE">
      <w:pPr>
        <w:pStyle w:val="Heading2"/>
      </w:pPr>
      <w:bookmarkStart w:id="499" w:name="_Toc34080070"/>
      <w:r>
        <w:lastRenderedPageBreak/>
        <w:t xml:space="preserve">CIF-4 </w:t>
      </w:r>
      <w:r w:rsidR="005303EE" w:rsidRPr="00EF581F">
        <w:t>Flood Model Implementation</w:t>
      </w:r>
      <w:bookmarkEnd w:id="499"/>
    </w:p>
    <w:p w14:paraId="13E35D6D" w14:textId="77777777" w:rsidR="005303EE" w:rsidRPr="005303EE" w:rsidRDefault="005303EE" w:rsidP="008B6F3F">
      <w:pPr>
        <w:pStyle w:val="Normal-centered-bold"/>
        <w:numPr>
          <w:ilvl w:val="0"/>
          <w:numId w:val="64"/>
        </w:numPr>
        <w:ind w:left="360"/>
      </w:pPr>
      <w:r w:rsidRPr="005303EE">
        <w:t>The modeling organization shall maintain a complete procedure of coding guidelines consistent with current software engineering practices.</w:t>
      </w:r>
    </w:p>
    <w:p w14:paraId="1FC2F8B7" w14:textId="6DBC9321" w:rsidR="000433C4" w:rsidRPr="005303EE" w:rsidRDefault="000433C4" w:rsidP="000433C4">
      <w:r w:rsidRPr="00AD18EF">
        <w:t>The FPFLM has developed and followed a set of coding guidelines that is consistent with accepted software engineering practices. These guidelines include policies for coding style, version control, code revision history maintenance, etc. Developers involved in the system development adhere to the instructions in these documents.</w:t>
      </w:r>
    </w:p>
    <w:p w14:paraId="15CC484B" w14:textId="77777777" w:rsidR="005303EE" w:rsidRPr="005303EE" w:rsidRDefault="005303EE" w:rsidP="008B6F3F">
      <w:pPr>
        <w:pStyle w:val="Normal-centered-bold"/>
        <w:numPr>
          <w:ilvl w:val="0"/>
          <w:numId w:val="64"/>
        </w:numPr>
        <w:ind w:left="360"/>
      </w:pPr>
      <w:r w:rsidRPr="005303EE">
        <w:t>The modeling organization shall maintain a complete procedure used in creating, deriving, or procuring and verifying databases or data files accessed by components.</w:t>
      </w:r>
    </w:p>
    <w:p w14:paraId="293D8967" w14:textId="0B94E31D" w:rsidR="005303EE" w:rsidRPr="005303EE" w:rsidRDefault="000433C4" w:rsidP="000433C4">
      <w:r w:rsidRPr="00AD18EF">
        <w:t>The FPFLM uses a PostgreSQL databases to store, pre-process, and post-process model input and output data. The procedures for creating and using these databases is formalized in the form of stored procedures, which are documented in-line and in the primary document repository. Data files are generated by different modules and used as data interfaces between modules. Several data verification steps are undertaken to ensure their correctness. These steps are formalized in the form of Linux shell scripts and documented as part of t</w:t>
      </w:r>
      <w:r w:rsidR="00B40153">
        <w:t>he primary document repository.</w:t>
      </w:r>
    </w:p>
    <w:p w14:paraId="38CD0797" w14:textId="77777777" w:rsidR="005303EE" w:rsidRPr="005303EE" w:rsidRDefault="005303EE" w:rsidP="008B6F3F">
      <w:pPr>
        <w:pStyle w:val="Normal-centered-bold"/>
        <w:numPr>
          <w:ilvl w:val="0"/>
          <w:numId w:val="64"/>
        </w:numPr>
        <w:ind w:left="360"/>
      </w:pPr>
      <w:r w:rsidRPr="005303EE">
        <w:t>All components shall be traceable, through explicit component identification in the flood model representations (e.g., flowcharts) down to the code level.</w:t>
      </w:r>
    </w:p>
    <w:p w14:paraId="691EA86C" w14:textId="03EBF9D6" w:rsidR="005303EE" w:rsidRPr="005303EE" w:rsidRDefault="000433C4" w:rsidP="000433C4">
      <w:r w:rsidRPr="00AD18EF">
        <w:t>Traceability, from requirements to the code level and vice versa, is maintained throu</w:t>
      </w:r>
      <w:r w:rsidR="00B40153">
        <w:t>ghout the system documentation.</w:t>
      </w:r>
    </w:p>
    <w:p w14:paraId="583030D8" w14:textId="77777777" w:rsidR="005303EE" w:rsidRPr="005303EE" w:rsidRDefault="005303EE" w:rsidP="008B6F3F">
      <w:pPr>
        <w:pStyle w:val="Normal-centered-bold"/>
        <w:numPr>
          <w:ilvl w:val="0"/>
          <w:numId w:val="64"/>
        </w:numPr>
        <w:ind w:left="360"/>
      </w:pPr>
      <w:r w:rsidRPr="005303EE">
        <w:t>The modeling organization shall maintain a table of all software components affecting flood loss costs and flood probable maximum loss levels with the following table columns: (1) component name, (2) number of lines of code, minus blank and comment lines, and (3) number of explanatory comment lines.</w:t>
      </w:r>
    </w:p>
    <w:p w14:paraId="50F95D6F" w14:textId="2DC0E09C" w:rsidR="005303EE" w:rsidRPr="005303EE" w:rsidRDefault="000433C4" w:rsidP="000433C4">
      <w:r w:rsidRPr="00AD18EF">
        <w:t>The FPFLM primary document repository includes a table of all software components affecting flood loss costs and flood probable maximum loss le</w:t>
      </w:r>
      <w:r w:rsidR="00B40153">
        <w:t>vels with the required columns.</w:t>
      </w:r>
    </w:p>
    <w:p w14:paraId="09823EF3" w14:textId="77777777" w:rsidR="005303EE" w:rsidRPr="005303EE" w:rsidRDefault="005303EE" w:rsidP="008B6F3F">
      <w:pPr>
        <w:pStyle w:val="Normal-centered-bold"/>
        <w:numPr>
          <w:ilvl w:val="0"/>
          <w:numId w:val="64"/>
        </w:numPr>
        <w:ind w:left="360"/>
      </w:pPr>
      <w:r w:rsidRPr="005303EE">
        <w:t>Each component shall be sufficiently and consistently commented so that a software engineer unfamiliar with the code shall be able to comprehend the component logic at a reasonable level of abstraction.</w:t>
      </w:r>
    </w:p>
    <w:p w14:paraId="25AE87ED" w14:textId="6B4531F0" w:rsidR="005303EE" w:rsidRPr="005303EE" w:rsidRDefault="000433C4" w:rsidP="000433C4">
      <w:r w:rsidRPr="00AD18EF">
        <w:t>Computer code comments are consistently used throughout all of the model’s codebase to ease the understanding of its logic. These code-level comments include a summary of important changes, names of developers involved in each modification, function headers, and in-line comments to explain potentially ambiguous software code.</w:t>
      </w:r>
    </w:p>
    <w:p w14:paraId="33A16498" w14:textId="77777777" w:rsidR="005303EE" w:rsidRPr="005303EE" w:rsidRDefault="005303EE" w:rsidP="008B6F3F">
      <w:pPr>
        <w:pStyle w:val="Normal-centered-bold"/>
        <w:numPr>
          <w:ilvl w:val="0"/>
          <w:numId w:val="64"/>
        </w:numPr>
        <w:ind w:left="360"/>
      </w:pPr>
      <w:r w:rsidRPr="005303EE">
        <w:lastRenderedPageBreak/>
        <w:t>The modeling organization shall maintain the following documentation for all components or data modified by items identified in Standard    GF-1, Scope of the Flood Model and Its Implementation, Audit 6:</w:t>
      </w:r>
    </w:p>
    <w:p w14:paraId="519CD85C" w14:textId="77777777" w:rsidR="00185259" w:rsidRPr="00185259" w:rsidRDefault="00185259" w:rsidP="000433C4">
      <w:pPr>
        <w:pStyle w:val="Normal-centered-bold"/>
        <w:numPr>
          <w:ilvl w:val="0"/>
          <w:numId w:val="65"/>
        </w:numPr>
        <w:ind w:left="720"/>
      </w:pPr>
      <w:r w:rsidRPr="00185259">
        <w:t>A list of all equations and formulas used in documentation of the flood model with definitions of all terms and variables.</w:t>
      </w:r>
    </w:p>
    <w:p w14:paraId="092523A8" w14:textId="77777777" w:rsidR="00185259" w:rsidRDefault="00185259" w:rsidP="008B6F3F">
      <w:pPr>
        <w:pStyle w:val="Normal-centered-bold"/>
        <w:numPr>
          <w:ilvl w:val="0"/>
          <w:numId w:val="65"/>
        </w:numPr>
        <w:ind w:left="720"/>
      </w:pPr>
      <w:r w:rsidRPr="00185259">
        <w:t>A cross-referenced list of implementation source code terms and variable names corresponding to items within F.1 above.</w:t>
      </w:r>
    </w:p>
    <w:p w14:paraId="4DE2BF3C" w14:textId="4DDE70E1" w:rsidR="000433C4" w:rsidRPr="00185259" w:rsidRDefault="000433C4" w:rsidP="000433C4">
      <w:r w:rsidRPr="00AD18EF">
        <w:t xml:space="preserve">Tables mapping the equations and formulas used in the model’s documentation to the source code terms and variable names are provided in the glossaries to the model’s documentation, thus combining F.1 and F.2 into a single table. These tables enhance the model’s documentation and include the equations and formulas for each module (not just the modified </w:t>
      </w:r>
      <w:r w:rsidRPr="00AD18EF">
        <w:tab/>
        <w:t>ones fro</w:t>
      </w:r>
      <w:r w:rsidR="00B40153">
        <w:t>m the prior year’s submission).</w:t>
      </w:r>
    </w:p>
    <w:p w14:paraId="0ECF32B2" w14:textId="77777777" w:rsidR="002A2BBE" w:rsidRPr="002A2BBE" w:rsidRDefault="002A2BBE" w:rsidP="002A2BBE">
      <w:pPr>
        <w:pStyle w:val="Normal-centered-bold"/>
      </w:pPr>
      <w:r w:rsidRPr="002A2BBE">
        <w:t>Disclosure</w:t>
      </w:r>
    </w:p>
    <w:p w14:paraId="3DD89E98" w14:textId="77777777" w:rsidR="002A2BBE" w:rsidRPr="002A2BBE" w:rsidRDefault="002A2BBE" w:rsidP="008B6F3F">
      <w:pPr>
        <w:pStyle w:val="Normal-centered-bold"/>
        <w:numPr>
          <w:ilvl w:val="0"/>
          <w:numId w:val="66"/>
        </w:numPr>
        <w:ind w:left="360"/>
      </w:pPr>
      <w:r w:rsidRPr="002A2BBE">
        <w:t xml:space="preserve">Specify the hardware, operating system, other software, and all computer languages required to use the flood model. </w:t>
      </w:r>
    </w:p>
    <w:p w14:paraId="20C8834B" w14:textId="514020C6" w:rsidR="002A2BBE" w:rsidRDefault="000433C4" w:rsidP="00B40153">
      <w:r w:rsidRPr="00AD18EF">
        <w:t>The user-facing part of the system consists of a collection of Linux command line scripts written in Bash and Python. These interface scripts call the core components, which are written in C++, MATLAB, Python, and Scala. The core programs are run on either an HPC or Spark cluster. The details of the FPFLM hardware infrastructure are included in t</w:t>
      </w:r>
      <w:r w:rsidR="00B40153">
        <w:t>he primary document repository.</w:t>
      </w:r>
      <w:r w:rsidR="002A2BBE">
        <w:br w:type="page"/>
      </w:r>
    </w:p>
    <w:p w14:paraId="476195A9" w14:textId="77777777" w:rsidR="005303EE" w:rsidRDefault="002A2BBE" w:rsidP="002A2BBE">
      <w:pPr>
        <w:pStyle w:val="Heading2"/>
      </w:pPr>
      <w:bookmarkStart w:id="500" w:name="_Toc34080071"/>
      <w:r w:rsidRPr="00EF581F">
        <w:lastRenderedPageBreak/>
        <w:t>CIF-5</w:t>
      </w:r>
      <w:r w:rsidR="000A7598">
        <w:t xml:space="preserve"> </w:t>
      </w:r>
      <w:r w:rsidRPr="00EF581F">
        <w:t>Flood Model Verification</w:t>
      </w:r>
      <w:bookmarkEnd w:id="500"/>
    </w:p>
    <w:p w14:paraId="05B73DD4" w14:textId="77777777" w:rsidR="002A2BBE" w:rsidRPr="00EF581F" w:rsidRDefault="002A2BBE" w:rsidP="008B6F3F">
      <w:pPr>
        <w:pStyle w:val="Normal-centered-bold"/>
        <w:numPr>
          <w:ilvl w:val="0"/>
          <w:numId w:val="67"/>
        </w:numPr>
        <w:ind w:left="360"/>
      </w:pPr>
      <w:r w:rsidRPr="00EF581F">
        <w:t>General</w:t>
      </w:r>
    </w:p>
    <w:p w14:paraId="61CBA1CA" w14:textId="77777777" w:rsidR="002A2BBE" w:rsidRPr="00EF581F" w:rsidRDefault="002A2BBE" w:rsidP="004F3E14">
      <w:pPr>
        <w:pStyle w:val="Normal-centered-bold"/>
      </w:pPr>
      <w:r w:rsidRPr="00EF581F">
        <w:t xml:space="preserve">For each component, the modeling organization shall maintain procedures for verification, such as code inspections, reviews, calculation crosschecks, and walkthroughs, sufficient to demonstrate code correctness. Verification procedures shall include tests performed by modeling organization personnel other than the original component developers.  </w:t>
      </w:r>
    </w:p>
    <w:p w14:paraId="5C0AAFED" w14:textId="77777777" w:rsidR="004F3E14" w:rsidRPr="00AD18EF" w:rsidRDefault="004F3E14" w:rsidP="004F3E14">
      <w:r w:rsidRPr="00AD18EF">
        <w:t>The FPFLM software verification is done in three stages:</w:t>
      </w:r>
    </w:p>
    <w:p w14:paraId="210C065E" w14:textId="77777777" w:rsidR="004F3E14" w:rsidRPr="00AD18EF" w:rsidRDefault="004F3E14" w:rsidP="00DE19AE">
      <w:pPr>
        <w:pStyle w:val="ListParagraph"/>
        <w:numPr>
          <w:ilvl w:val="0"/>
          <w:numId w:val="84"/>
        </w:numPr>
      </w:pPr>
      <w:r w:rsidRPr="00AD18EF">
        <w:t>Code inspection and verification by the code developer.</w:t>
      </w:r>
    </w:p>
    <w:p w14:paraId="655D13DF" w14:textId="77777777" w:rsidR="004F3E14" w:rsidRPr="00AD18EF" w:rsidRDefault="004F3E14" w:rsidP="00DE19AE">
      <w:pPr>
        <w:pStyle w:val="ListParagraph"/>
        <w:numPr>
          <w:ilvl w:val="0"/>
          <w:numId w:val="84"/>
        </w:numPr>
      </w:pPr>
      <w:r w:rsidRPr="00AD18EF">
        <w:t>Inspection of the input and validation of the output by the system modeler.</w:t>
      </w:r>
    </w:p>
    <w:p w14:paraId="3ED0360B" w14:textId="77777777" w:rsidR="004F3E14" w:rsidRPr="00AD18EF" w:rsidRDefault="004F3E14" w:rsidP="00DE19AE">
      <w:pPr>
        <w:pStyle w:val="ListParagraph"/>
        <w:numPr>
          <w:ilvl w:val="0"/>
          <w:numId w:val="84"/>
        </w:numPr>
      </w:pPr>
      <w:r w:rsidRPr="00AD18EF">
        <w:t>Review and extensive testing of the code by modeler personnel who are not part of the original component development.</w:t>
      </w:r>
    </w:p>
    <w:p w14:paraId="54B60A47" w14:textId="77777777" w:rsidR="004F3E14" w:rsidRPr="00AD18EF" w:rsidRDefault="004F3E14" w:rsidP="004F3E14"/>
    <w:p w14:paraId="66B52E2B" w14:textId="77777777" w:rsidR="004F3E14" w:rsidRPr="00AD18EF" w:rsidRDefault="004F3E14" w:rsidP="004F3E14">
      <w:r w:rsidRPr="00AD18EF">
        <w:t>The first level of verification includes code-level debugging, walking through the code to ensure a proper flow, inspection of internal variables through intermediate output printing and error logging, use of exception handling mechanisms, calculation crosschecks, and verification of the output against sample calculations provided by the system modeler.</w:t>
      </w:r>
    </w:p>
    <w:p w14:paraId="4FB9026F" w14:textId="77777777" w:rsidR="004F3E14" w:rsidRPr="00AD18EF" w:rsidRDefault="004F3E14" w:rsidP="004F3E14"/>
    <w:p w14:paraId="02C8311B" w14:textId="3F95875B" w:rsidR="002A2BBE" w:rsidRPr="00EF581F" w:rsidRDefault="004F3E14" w:rsidP="004F3E14">
      <w:r w:rsidRPr="00AD18EF">
        <w:t xml:space="preserve">In the second level of the verification, the modeler is provided with sample inputs and corresponding outputs. The modeler then conducts black-box testing to verify the results against his or her model. Finally, each component is rigorously tested by modeler personnel not responsible for </w:t>
      </w:r>
      <w:r w:rsidR="00B40153">
        <w:t>original component development.</w:t>
      </w:r>
    </w:p>
    <w:p w14:paraId="5510858A" w14:textId="77777777" w:rsidR="002A2BBE" w:rsidRPr="00EF581F" w:rsidRDefault="002A2BBE" w:rsidP="002A2BBE">
      <w:pPr>
        <w:pStyle w:val="Normal-centered-bold"/>
        <w:numPr>
          <w:ilvl w:val="0"/>
          <w:numId w:val="67"/>
        </w:numPr>
        <w:ind w:left="360"/>
      </w:pPr>
      <w:r w:rsidRPr="00EF581F">
        <w:t>Component Testing</w:t>
      </w:r>
    </w:p>
    <w:p w14:paraId="75DFE9D5" w14:textId="77777777" w:rsidR="002A2BBE" w:rsidRPr="00EF581F" w:rsidRDefault="002A2BBE" w:rsidP="008B6F3F">
      <w:pPr>
        <w:pStyle w:val="Normal-centered-bold"/>
        <w:numPr>
          <w:ilvl w:val="0"/>
          <w:numId w:val="69"/>
        </w:numPr>
        <w:ind w:left="720"/>
      </w:pPr>
      <w:r w:rsidRPr="00EF581F">
        <w:t>The modeling organization shall use testing software to assist in documenting and analyzing all components.</w:t>
      </w:r>
    </w:p>
    <w:p w14:paraId="53E24739" w14:textId="3CDC8788" w:rsidR="004F3E14" w:rsidRPr="00EF581F" w:rsidRDefault="004F3E14" w:rsidP="004F3E14">
      <w:r w:rsidRPr="004F3E14">
        <w:t>Component testing and data testing are done in the third level of verification. The system is rigorously checked for the correctness, precision, robustness, and stability of the whole system. Calculations are performed outside the system and compared against the system-generated results to ensure the system correctness. Extreme and unexpected inputs are given to the system to check the robustness. Wide series of test cases are developed to check the stability and the consistency of the system.</w:t>
      </w:r>
    </w:p>
    <w:p w14:paraId="2AD33A43" w14:textId="77777777" w:rsidR="002A2BBE" w:rsidRPr="00EF581F" w:rsidRDefault="002A2BBE" w:rsidP="008B6F3F">
      <w:pPr>
        <w:pStyle w:val="Normal-centered-bold"/>
        <w:numPr>
          <w:ilvl w:val="0"/>
          <w:numId w:val="69"/>
        </w:numPr>
        <w:ind w:left="720"/>
      </w:pPr>
      <w:r w:rsidRPr="00EF581F">
        <w:t>Unit tests shall be performed and documented for each component.</w:t>
      </w:r>
    </w:p>
    <w:p w14:paraId="2E886429" w14:textId="20D10A99" w:rsidR="002A2BBE" w:rsidRPr="00EF581F" w:rsidRDefault="004F3E14" w:rsidP="004F3E14">
      <w:r w:rsidRPr="004F3E14">
        <w:t>Unit testing is done at the first and third levels of verification. The developer tests all the units as the unit is developed and modified. Then all the units are tested again by the external testing team. Both black-box and white-box tests are performed and documented in a separate testing document.</w:t>
      </w:r>
    </w:p>
    <w:p w14:paraId="41775655" w14:textId="77777777" w:rsidR="002A2BBE" w:rsidRPr="00EF581F" w:rsidRDefault="002A2BBE" w:rsidP="008B6F3F">
      <w:pPr>
        <w:pStyle w:val="Normal-centered-bold"/>
        <w:numPr>
          <w:ilvl w:val="0"/>
          <w:numId w:val="69"/>
        </w:numPr>
        <w:ind w:left="720"/>
      </w:pPr>
      <w:r w:rsidRPr="00EF581F">
        <w:lastRenderedPageBreak/>
        <w:t>Regression tests shall be performed and documented on incremental builds.</w:t>
      </w:r>
    </w:p>
    <w:p w14:paraId="6811293C" w14:textId="25A2705E" w:rsidR="002A2BBE" w:rsidRPr="00EF581F" w:rsidRDefault="004F3E14" w:rsidP="004F3E14">
      <w:r w:rsidRPr="004F3E14">
        <w:t xml:space="preserve">Regression testing is performed for each module. In this kind of testing methodology, the modules that have undergone some changes and revisions are retested to ensure that the changes have not affected the entire </w:t>
      </w:r>
      <w:r w:rsidR="00B40153">
        <w:t>system in any undesired manner.</w:t>
      </w:r>
    </w:p>
    <w:p w14:paraId="7567C300" w14:textId="77777777" w:rsidR="002A2BBE" w:rsidRPr="00EF581F" w:rsidRDefault="002A2BBE" w:rsidP="008B6F3F">
      <w:pPr>
        <w:pStyle w:val="Normal-centered-bold"/>
        <w:numPr>
          <w:ilvl w:val="0"/>
          <w:numId w:val="69"/>
        </w:numPr>
        <w:ind w:left="720"/>
      </w:pPr>
      <w:r w:rsidRPr="00EF581F">
        <w:t>Aggregation tests shall be performed and documented to ensure the correctness of all flood model components.</w:t>
      </w:r>
      <w:r w:rsidRPr="00EF581F" w:rsidDel="005A1011">
        <w:t xml:space="preserve"> </w:t>
      </w:r>
      <w:r w:rsidRPr="00EF581F">
        <w:t>Sufficient testing shall be performed to ensure that all components have been executed at least once.</w:t>
      </w:r>
    </w:p>
    <w:p w14:paraId="248A28A3" w14:textId="6243E25C" w:rsidR="004F3E14" w:rsidRPr="00EF581F" w:rsidRDefault="004F3E14" w:rsidP="004F3E14">
      <w:r w:rsidRPr="004F3E14">
        <w:t>Aggregation testing is performed at all three levels of verification. Aggregation testing is performed by running each major module as a complete package. It is ensured that all components have been executed at least once during the testing procedure. All the test cases executed are described in the software testing and verification documentation.</w:t>
      </w:r>
    </w:p>
    <w:p w14:paraId="6345C3E3" w14:textId="77777777" w:rsidR="002A2BBE" w:rsidRPr="00EF581F" w:rsidRDefault="002A2BBE" w:rsidP="002A2BBE">
      <w:pPr>
        <w:pStyle w:val="Normal-centered-bold"/>
        <w:numPr>
          <w:ilvl w:val="0"/>
          <w:numId w:val="67"/>
        </w:numPr>
        <w:ind w:left="360"/>
      </w:pPr>
      <w:r w:rsidRPr="00EF581F">
        <w:t>Data Testing</w:t>
      </w:r>
    </w:p>
    <w:p w14:paraId="0678D108" w14:textId="77777777" w:rsidR="002A2BBE" w:rsidRPr="00EF581F" w:rsidRDefault="002A2BBE" w:rsidP="008B6F3F">
      <w:pPr>
        <w:pStyle w:val="Normal-centered-bold"/>
        <w:numPr>
          <w:ilvl w:val="1"/>
          <w:numId w:val="68"/>
        </w:numPr>
        <w:ind w:left="720"/>
      </w:pPr>
      <w:r w:rsidRPr="00EF581F">
        <w:t>The modeling organization shall use testing software to assist in documenting and analyzing all databases and data files accessed by components.</w:t>
      </w:r>
    </w:p>
    <w:p w14:paraId="356C88AA" w14:textId="4ED94F09" w:rsidR="002A2BBE" w:rsidRPr="00EF581F" w:rsidRDefault="004F3E14" w:rsidP="004F3E14">
      <w:r w:rsidRPr="004F3E14">
        <w:t>The FPFLM uses a PostgreSQL database to store the required data. Data integrity and consistency are maintained by the Relational Database Management System itself. Moreover, different queries are issued and PL/SQL is implemented to check the database. PostgreSQL has a very robust loader, which is used to load the data into the database. The loader maintains a log that depicts if the loading procedure has taken place properly and completely without any discrepancy. Data files are manually tested using commercial data manipulation software such as Micros</w:t>
      </w:r>
      <w:r w:rsidR="00B40153">
        <w:t>oft Excel and Microsoft Access.</w:t>
      </w:r>
    </w:p>
    <w:p w14:paraId="1FC3A126" w14:textId="77777777" w:rsidR="002A2BBE" w:rsidRPr="00EF581F" w:rsidRDefault="002A2BBE" w:rsidP="008B6F3F">
      <w:pPr>
        <w:pStyle w:val="Normal-centered-bold"/>
        <w:numPr>
          <w:ilvl w:val="1"/>
          <w:numId w:val="68"/>
        </w:numPr>
        <w:ind w:left="720"/>
      </w:pPr>
      <w:r w:rsidRPr="00EF581F">
        <w:t>The modeling organization shall perform and document integrity, consistency, and correctness checks on all databases and data files accessed by the components.</w:t>
      </w:r>
    </w:p>
    <w:p w14:paraId="2D11C99A" w14:textId="4A33A197" w:rsidR="004F3E14" w:rsidRPr="004F3E14" w:rsidRDefault="004F3E14" w:rsidP="004F3E14">
      <w:r w:rsidRPr="004F3E14">
        <w:t>All the tests are well documented in a separate testing document.</w:t>
      </w:r>
    </w:p>
    <w:p w14:paraId="1E6FD604" w14:textId="77777777" w:rsidR="004F3E14" w:rsidRPr="004F3E14" w:rsidRDefault="004F3E14" w:rsidP="004F3E14">
      <w:pPr>
        <w:pStyle w:val="Normal-centered-bold"/>
      </w:pPr>
      <w:r w:rsidRPr="00EF581F">
        <w:t>Disclosures</w:t>
      </w:r>
    </w:p>
    <w:p w14:paraId="43720C5A" w14:textId="77777777" w:rsidR="004F3E14" w:rsidRPr="00EF581F" w:rsidRDefault="004F3E14" w:rsidP="00DE19AE">
      <w:pPr>
        <w:pStyle w:val="Normal-centered-bold"/>
        <w:numPr>
          <w:ilvl w:val="0"/>
          <w:numId w:val="85"/>
        </w:numPr>
        <w:ind w:left="360"/>
      </w:pPr>
      <w:r w:rsidRPr="00EF581F">
        <w:t>State whether any two executions of the flood model with no changes in input data, parameters, code, and seeds of random number generators produce the same flood loss costs and flood probable maximum loss levels.</w:t>
      </w:r>
    </w:p>
    <w:p w14:paraId="793CB3A9" w14:textId="7B3A3E8E" w:rsidR="004F3E14" w:rsidRPr="00EF581F" w:rsidRDefault="0074192B" w:rsidP="0074192B">
      <w:r w:rsidRPr="0074192B">
        <w:t>The model produces the same loss costs and probable maximum loss levels if it is executed more than once with no changes in input data, parameters, code, and seeds of random number generators.</w:t>
      </w:r>
    </w:p>
    <w:p w14:paraId="28C5561A" w14:textId="77777777" w:rsidR="004F3E14" w:rsidRPr="00EF581F" w:rsidRDefault="004F3E14" w:rsidP="00DE19AE">
      <w:pPr>
        <w:pStyle w:val="Normal-centered-bold"/>
        <w:numPr>
          <w:ilvl w:val="0"/>
          <w:numId w:val="85"/>
        </w:numPr>
        <w:ind w:left="360"/>
      </w:pPr>
      <w:r w:rsidRPr="00EF581F">
        <w:lastRenderedPageBreak/>
        <w:t>Provide an overview of the component testing procedures.</w:t>
      </w:r>
    </w:p>
    <w:p w14:paraId="3584F917" w14:textId="77777777" w:rsidR="0074192B" w:rsidRPr="0074192B" w:rsidRDefault="0074192B" w:rsidP="0074192B">
      <w:r w:rsidRPr="0074192B">
        <w:t>The FPFLM software testing and verification is done in three stages.</w:t>
      </w:r>
    </w:p>
    <w:p w14:paraId="4954B26F" w14:textId="77777777" w:rsidR="0074192B" w:rsidRPr="0074192B" w:rsidRDefault="0074192B" w:rsidP="0074192B"/>
    <w:p w14:paraId="514E2650" w14:textId="77777777" w:rsidR="0074192B" w:rsidRPr="0074192B" w:rsidRDefault="0074192B" w:rsidP="0074192B">
      <w:r w:rsidRPr="0074192B">
        <w:t>[A] Code inspection and the verification by the code developer.</w:t>
      </w:r>
    </w:p>
    <w:p w14:paraId="3E20AAAC" w14:textId="77777777" w:rsidR="0074192B" w:rsidRPr="0074192B" w:rsidRDefault="0074192B" w:rsidP="0074192B">
      <w:r w:rsidRPr="0074192B">
        <w:t>The code developer performs a sufficient amount of testing on the code and does not deliver the code until he or she is satisfied with the correctness and robustness of the code. The first level of verification includes code-level debugging, walking through the code to ensure proper flow, inspection of internal variables through intermediate output printing and error logging, use of exception handling mechanisms, calculation crosschecks, and verification of the output against sample calculations provided by the system modeler.</w:t>
      </w:r>
    </w:p>
    <w:p w14:paraId="064059A3" w14:textId="77777777" w:rsidR="0074192B" w:rsidRPr="0074192B" w:rsidRDefault="0074192B" w:rsidP="0074192B"/>
    <w:p w14:paraId="6DBB6AD3" w14:textId="77777777" w:rsidR="0074192B" w:rsidRPr="0074192B" w:rsidRDefault="0074192B" w:rsidP="0074192B">
      <w:r w:rsidRPr="0074192B">
        <w:t>[B] Verification of results by the person who developed the system model.</w:t>
      </w:r>
    </w:p>
    <w:p w14:paraId="49FE0BB9" w14:textId="77777777" w:rsidR="0074192B" w:rsidRPr="0074192B" w:rsidRDefault="0074192B" w:rsidP="0074192B">
      <w:r w:rsidRPr="0074192B">
        <w:t>Once the first level of testing is done, the developer sends the sample inputs and the generated results back to the modeler. Then the system modeler double-checks the results against his or her model. The code is not used in the production environment unless approved by the modeler.</w:t>
      </w:r>
    </w:p>
    <w:p w14:paraId="3214A7C7" w14:textId="77777777" w:rsidR="0074192B" w:rsidRPr="0074192B" w:rsidRDefault="0074192B" w:rsidP="0074192B"/>
    <w:p w14:paraId="5D754286" w14:textId="77777777" w:rsidR="0074192B" w:rsidRPr="0074192B" w:rsidRDefault="0074192B" w:rsidP="0074192B">
      <w:r w:rsidRPr="0074192B">
        <w:t>[C] Review and extensive testing of the code by modeler personnel other than the original component developers. The system is rigorously checked by modeler personnel (testers) other than the original component developers for the correctness, precision, robustness, and stability of the whole system. Calculations are performed outside the system and compared against the system generated results to ensure the system correctness. Extreme and unexpected inputs are given to the system to check the robustness. Wide series of test cases are developed to check the stability and the consistency of the system. Unit testing, regression testing, and aggregation testing (both white-box and black-box) are performed and documented.</w:t>
      </w:r>
    </w:p>
    <w:p w14:paraId="76860896" w14:textId="77777777" w:rsidR="0074192B" w:rsidRPr="0074192B" w:rsidRDefault="0074192B" w:rsidP="0074192B"/>
    <w:p w14:paraId="339657A8" w14:textId="3321A9E9" w:rsidR="004F3E14" w:rsidRPr="00EF581F" w:rsidRDefault="0074192B" w:rsidP="0074192B">
      <w:r w:rsidRPr="0074192B">
        <w:t>Any flaw in the code is reported to the developer, and the bug-corrected code is again sent to the tester. The tester then performs unit testing again on the modified units. Additionally, regression testing is performed to determine if the modification affec</w:t>
      </w:r>
      <w:r w:rsidR="00B40153">
        <w:t>ts any other parts of the code.</w:t>
      </w:r>
    </w:p>
    <w:p w14:paraId="29AD84BA" w14:textId="77777777" w:rsidR="004F3E14" w:rsidRPr="00EF581F" w:rsidRDefault="004F3E14" w:rsidP="00DE19AE">
      <w:pPr>
        <w:pStyle w:val="Normal-centered-bold"/>
        <w:numPr>
          <w:ilvl w:val="0"/>
          <w:numId w:val="85"/>
        </w:numPr>
        <w:ind w:left="360"/>
      </w:pPr>
      <w:r w:rsidRPr="00EF581F">
        <w:t>Provide a description of verification approaches used for externally acquired data, software, and models.</w:t>
      </w:r>
    </w:p>
    <w:p w14:paraId="00C98BFF" w14:textId="77777777" w:rsidR="002A2BBE" w:rsidRDefault="0074192B" w:rsidP="0074192B">
      <w:r w:rsidRPr="00AD18EF">
        <w:t>The verification approaches used for externally acquired data, software, and models are documented in the primary document repository.</w:t>
      </w:r>
      <w:r w:rsidR="002A2BBE">
        <w:br w:type="page"/>
      </w:r>
    </w:p>
    <w:p w14:paraId="4F0C607F" w14:textId="77777777" w:rsidR="002A2BBE" w:rsidRDefault="000A7598" w:rsidP="002A2BBE">
      <w:pPr>
        <w:pStyle w:val="Heading2"/>
      </w:pPr>
      <w:bookmarkStart w:id="501" w:name="_Toc34080072"/>
      <w:r>
        <w:lastRenderedPageBreak/>
        <w:t xml:space="preserve">CIF-6 </w:t>
      </w:r>
      <w:r w:rsidR="002A2BBE" w:rsidRPr="00EF581F">
        <w:t>Flood Model Maintenance and Revision</w:t>
      </w:r>
      <w:bookmarkEnd w:id="501"/>
    </w:p>
    <w:p w14:paraId="28DEBE15" w14:textId="77777777" w:rsidR="002A2BBE" w:rsidRPr="00EF581F" w:rsidRDefault="002A2BBE" w:rsidP="008B6F3F">
      <w:pPr>
        <w:pStyle w:val="Normal-centered-bold"/>
        <w:numPr>
          <w:ilvl w:val="0"/>
          <w:numId w:val="70"/>
        </w:numPr>
        <w:ind w:left="360"/>
      </w:pPr>
      <w:r w:rsidRPr="00EF581F">
        <w:t xml:space="preserve">The modeling organization shall maintain a clearly written policy for flood model review, maintenance, and revision, including verification and validation of revised components, databases, and data files.  </w:t>
      </w:r>
    </w:p>
    <w:p w14:paraId="18E0B610" w14:textId="4430DA28" w:rsidR="002A2BBE" w:rsidRPr="00EF581F" w:rsidRDefault="00A05E6A" w:rsidP="004F3E14">
      <w:r w:rsidRPr="00AD18EF">
        <w:t>The primary document repository contains a clear policy for model rev</w:t>
      </w:r>
      <w:r w:rsidR="00B40153">
        <w:t>iew, maintenance, and revision.</w:t>
      </w:r>
    </w:p>
    <w:p w14:paraId="7FB55435" w14:textId="77777777" w:rsidR="002A2BBE" w:rsidRPr="00EF581F" w:rsidRDefault="002A2BBE" w:rsidP="008B6F3F">
      <w:pPr>
        <w:pStyle w:val="Normal-centered-bold"/>
        <w:numPr>
          <w:ilvl w:val="0"/>
          <w:numId w:val="70"/>
        </w:numPr>
        <w:ind w:left="360"/>
      </w:pPr>
      <w:r w:rsidRPr="00EF581F">
        <w:t>A revision to any portion of the flood model that results in a change in any Florida personal residential flood loss cost or flood probable maximum loss level shall result in a new flood model version identification.</w:t>
      </w:r>
    </w:p>
    <w:p w14:paraId="5D5041C5" w14:textId="77F5F07F" w:rsidR="002A2BBE" w:rsidRPr="00EF581F" w:rsidRDefault="00A05E6A" w:rsidP="00A05E6A">
      <w:r w:rsidRPr="00AD18EF">
        <w:t>Whenever a revision results in a change in any Florida residential flood loss cost or probable maximum loss level, a new model version identification will be assigned to the revision. Verification and validation of the revised units are repeated according to the m</w:t>
      </w:r>
      <w:r w:rsidR="00B40153">
        <w:t>odel’s verification procedures.</w:t>
      </w:r>
    </w:p>
    <w:p w14:paraId="6AF80E50" w14:textId="77777777" w:rsidR="002A2BBE" w:rsidRPr="00EF581F" w:rsidRDefault="002A2BBE" w:rsidP="008B6F3F">
      <w:pPr>
        <w:pStyle w:val="Normal-centered-bold"/>
        <w:numPr>
          <w:ilvl w:val="0"/>
          <w:numId w:val="70"/>
        </w:numPr>
        <w:ind w:left="360"/>
      </w:pPr>
      <w:r w:rsidRPr="00EF581F">
        <w:t>The modeling organization shall use tracking software to identify and describe all errors, as well as modifications to code, data, and documentation.</w:t>
      </w:r>
    </w:p>
    <w:p w14:paraId="35375E79" w14:textId="519607ED" w:rsidR="002A2BBE" w:rsidRPr="00EF581F" w:rsidRDefault="00A05E6A" w:rsidP="00A05E6A">
      <w:r w:rsidRPr="00AD18EF">
        <w:t>The FPFLM uses Subversion to identify and describe all errors as well as modifications to</w:t>
      </w:r>
      <w:r w:rsidR="00B40153">
        <w:t xml:space="preserve"> code, data, and documentation.</w:t>
      </w:r>
    </w:p>
    <w:p w14:paraId="283029F7" w14:textId="77777777" w:rsidR="002A2BBE" w:rsidRPr="00EF581F" w:rsidRDefault="002A2BBE" w:rsidP="008B6F3F">
      <w:pPr>
        <w:pStyle w:val="Normal-centered-bold"/>
        <w:numPr>
          <w:ilvl w:val="0"/>
          <w:numId w:val="70"/>
        </w:numPr>
        <w:ind w:left="360"/>
      </w:pPr>
      <w:r w:rsidRPr="00EF581F">
        <w:t>The modeling organization shall maintain a list of all flood model versions since the initial submission for this year. Each flood model description shall have a</w:t>
      </w:r>
      <w:r>
        <w:t>n</w:t>
      </w:r>
      <w:r w:rsidRPr="00EF581F">
        <w:t xml:space="preserve"> unique version identification and a list of additions, deletions, and changes that define that version.</w:t>
      </w:r>
    </w:p>
    <w:p w14:paraId="13C1C822" w14:textId="2A83C606" w:rsidR="004322C5" w:rsidRPr="00B40153" w:rsidRDefault="00A05E6A" w:rsidP="00B40153">
      <w:r w:rsidRPr="00AD18EF">
        <w:t>A list of all model versions since the initial submission is maintained as part of the model’s documentation. Each model revision has a unique version number and a list of additions, deletions, and changes that define that version. The unique model version will consist of the scheme “V[major].[minor].” The terms “[major]” and “[minor]” are positive integers that correspond to substantial and minor changes in the model, respectively. A minor change in the model would cause the minor number to be incremented by one, and similarly, a major change in the model would cause the major number to be incremented by one with the minor reset to zero. The rules that prompt changes in the major and minor numbers</w:t>
      </w:r>
      <w:r w:rsidR="00B40153">
        <w:t xml:space="preserve"> are described in Disclosure 2.</w:t>
      </w:r>
    </w:p>
    <w:p w14:paraId="0C276AB1" w14:textId="77777777" w:rsidR="004322C5" w:rsidRPr="00EF581F" w:rsidRDefault="004322C5" w:rsidP="004322C5">
      <w:pPr>
        <w:pStyle w:val="Normal-centered-bold"/>
      </w:pPr>
      <w:r w:rsidRPr="00EF581F">
        <w:t xml:space="preserve">Disclosures </w:t>
      </w:r>
    </w:p>
    <w:p w14:paraId="5F34AD77" w14:textId="77777777" w:rsidR="004322C5" w:rsidRPr="004322C5" w:rsidRDefault="004322C5" w:rsidP="008B6F3F">
      <w:pPr>
        <w:pStyle w:val="Normal-centered-bold"/>
        <w:numPr>
          <w:ilvl w:val="0"/>
          <w:numId w:val="71"/>
        </w:numPr>
        <w:ind w:left="360"/>
      </w:pPr>
      <w:r w:rsidRPr="004322C5">
        <w:t>Identify procedures used to review and maintain code, data, and documentation.</w:t>
      </w:r>
    </w:p>
    <w:p w14:paraId="3ACDE601" w14:textId="5E2E1841" w:rsidR="004322C5" w:rsidRPr="004322C5" w:rsidRDefault="00A05E6A" w:rsidP="00A05E6A">
      <w:r w:rsidRPr="00A05E6A">
        <w:lastRenderedPageBreak/>
        <w:t>The FPFLM’s software development team employs version control software for all software development. In particular, the FPFLM uses Subversion, an accepted and effective system for managing simultaneous development of files. Subversion maintains a record of the changes to each file and allows the user to revert to a previous version, merge versions, and track changes. This software is able to record the information for each file, the date of each change, the author of each change, the file version, and the comparison of the file bef</w:t>
      </w:r>
      <w:r w:rsidR="00B40153">
        <w:t>ore and after the changes.</w:t>
      </w:r>
    </w:p>
    <w:p w14:paraId="07FD87C4" w14:textId="77777777" w:rsidR="004322C5" w:rsidRPr="004322C5" w:rsidRDefault="004322C5" w:rsidP="008B6F3F">
      <w:pPr>
        <w:pStyle w:val="Normal-centered-bold"/>
        <w:numPr>
          <w:ilvl w:val="0"/>
          <w:numId w:val="71"/>
        </w:numPr>
        <w:ind w:left="360"/>
      </w:pPr>
      <w:r w:rsidRPr="004322C5">
        <w:t>Describe the rules underlying the flood model and code revision identification systems.</w:t>
      </w:r>
    </w:p>
    <w:p w14:paraId="244E14B1" w14:textId="77777777" w:rsidR="00A05E6A" w:rsidRPr="00AD18EF" w:rsidRDefault="00A05E6A" w:rsidP="00A05E6A">
      <w:r w:rsidRPr="00AD18EF">
        <w:t>The model identification system consists of the scheme “V[major].[minor].” The terms "[major]" and "[minor]" are positive integers that correspond to major and minor changes in the model, respectively. A minor change causes the minor number to be incremented by one, and similarly, a major change causes the major number to be incremented by one with the minor number reset to zero. The rules that prompt major or minor changes in the model are the following:</w:t>
      </w:r>
    </w:p>
    <w:p w14:paraId="627C7D66" w14:textId="77777777" w:rsidR="00A05E6A" w:rsidRPr="00AD18EF" w:rsidRDefault="00A05E6A" w:rsidP="00A05E6A">
      <w:pPr>
        <w:rPr>
          <w:rFonts w:cs="Times New Roman"/>
          <w:szCs w:val="24"/>
        </w:rPr>
      </w:pPr>
    </w:p>
    <w:p w14:paraId="5CE3AD9C" w14:textId="77777777" w:rsidR="00A05E6A" w:rsidRPr="00AD18EF" w:rsidRDefault="00A05E6A" w:rsidP="00A05E6A">
      <w:pPr>
        <w:spacing w:after="160"/>
        <w:rPr>
          <w:rFonts w:cs="Times New Roman"/>
          <w:b/>
          <w:szCs w:val="24"/>
        </w:rPr>
      </w:pPr>
      <w:r w:rsidRPr="00AD18EF">
        <w:rPr>
          <w:rFonts w:cs="Times New Roman"/>
          <w:b/>
          <w:szCs w:val="24"/>
        </w:rPr>
        <w:t>Any of the following events will trigger a change in the major number:</w:t>
      </w:r>
    </w:p>
    <w:p w14:paraId="258827AB" w14:textId="77777777" w:rsidR="00A05E6A" w:rsidRPr="00770F05" w:rsidRDefault="00A05E6A" w:rsidP="00DE19AE">
      <w:pPr>
        <w:numPr>
          <w:ilvl w:val="0"/>
          <w:numId w:val="86"/>
        </w:numPr>
        <w:spacing w:line="276" w:lineRule="auto"/>
        <w:rPr>
          <w:rFonts w:cs="Times New Roman"/>
          <w:szCs w:val="24"/>
        </w:rPr>
      </w:pPr>
      <w:r w:rsidRPr="00AD18EF">
        <w:rPr>
          <w:rFonts w:cs="Times New Roman"/>
          <w:szCs w:val="24"/>
        </w:rPr>
        <w:t>Major updates in any of the main modules of the FPFLM</w:t>
      </w:r>
      <w:r w:rsidRPr="00770F05">
        <w:rPr>
          <w:rFonts w:cs="Times New Roman"/>
          <w:szCs w:val="24"/>
        </w:rPr>
        <w:t>: major modification of the Storm Forecast Module, Wind Field Model, Wind Speed Correction Module, Storm Surge Module, Waves Module, Inland Flood Module, Vulnerability Module, or Insured Loss Module.</w:t>
      </w:r>
    </w:p>
    <w:p w14:paraId="73669778" w14:textId="77777777" w:rsidR="00A05E6A" w:rsidRPr="00AD18EF" w:rsidRDefault="00A05E6A" w:rsidP="00DE19AE">
      <w:pPr>
        <w:numPr>
          <w:ilvl w:val="0"/>
          <w:numId w:val="86"/>
        </w:numPr>
        <w:spacing w:line="276" w:lineRule="auto"/>
        <w:rPr>
          <w:rFonts w:cs="Times New Roman"/>
          <w:szCs w:val="24"/>
        </w:rPr>
      </w:pPr>
      <w:r w:rsidRPr="00AD18EF">
        <w:rPr>
          <w:rFonts w:cs="Times New Roman"/>
          <w:szCs w:val="24"/>
        </w:rPr>
        <w:t>Addition or removal of options affecting how input data is processed by the model.</w:t>
      </w:r>
    </w:p>
    <w:p w14:paraId="41CDDA51" w14:textId="77777777" w:rsidR="00A05E6A" w:rsidRPr="00AD18EF" w:rsidRDefault="00A05E6A" w:rsidP="00DE19AE">
      <w:pPr>
        <w:numPr>
          <w:ilvl w:val="0"/>
          <w:numId w:val="86"/>
        </w:numPr>
        <w:spacing w:line="276" w:lineRule="auto"/>
        <w:rPr>
          <w:rFonts w:cs="Times New Roman"/>
          <w:szCs w:val="24"/>
        </w:rPr>
      </w:pPr>
      <w:r w:rsidRPr="00AD18EF">
        <w:rPr>
          <w:rFonts w:cs="Times New Roman"/>
          <w:szCs w:val="24"/>
        </w:rPr>
        <w:t>Addition or removal of attributes in the model’s input data specification.</w:t>
      </w:r>
    </w:p>
    <w:p w14:paraId="113D3BDB" w14:textId="77777777" w:rsidR="00A05E6A" w:rsidRPr="00AD18EF" w:rsidRDefault="00A05E6A" w:rsidP="00A05E6A">
      <w:pPr>
        <w:rPr>
          <w:rFonts w:cs="Times New Roman"/>
          <w:szCs w:val="24"/>
        </w:rPr>
      </w:pPr>
    </w:p>
    <w:p w14:paraId="752DFFA5" w14:textId="77777777" w:rsidR="00A05E6A" w:rsidRPr="00770F05" w:rsidRDefault="00A05E6A" w:rsidP="00A05E6A">
      <w:pPr>
        <w:spacing w:after="160"/>
        <w:rPr>
          <w:rFonts w:cs="Times New Roman"/>
          <w:b/>
          <w:szCs w:val="24"/>
        </w:rPr>
      </w:pPr>
      <w:r w:rsidRPr="00AD18EF">
        <w:rPr>
          <w:rFonts w:cs="Times New Roman"/>
          <w:b/>
          <w:szCs w:val="24"/>
        </w:rPr>
        <w:t>Any of the following events will trigger a change in the minor number:</w:t>
      </w:r>
    </w:p>
    <w:p w14:paraId="00B55AE6" w14:textId="77777777" w:rsidR="00A05E6A" w:rsidRPr="00AD18EF" w:rsidRDefault="00A05E6A" w:rsidP="00DE19AE">
      <w:pPr>
        <w:numPr>
          <w:ilvl w:val="0"/>
          <w:numId w:val="87"/>
        </w:numPr>
        <w:spacing w:line="276" w:lineRule="auto"/>
        <w:rPr>
          <w:rFonts w:cs="Times New Roman"/>
          <w:szCs w:val="24"/>
        </w:rPr>
      </w:pPr>
      <w:r w:rsidRPr="00770F05">
        <w:rPr>
          <w:rFonts w:cs="Times New Roman"/>
          <w:szCs w:val="24"/>
        </w:rPr>
        <w:t xml:space="preserve">Minor changes to the Storm Forecast Module, Wind Field Model, Wind Speed Correction Module, Storm Surge Module, Waves Module, Inland Flood Module, Vulnerability Module, or Insured Loss Module: minor updates such as a change in the Holland B parameter or any change to correct deficiencies that do not result in a new </w:t>
      </w:r>
      <w:r w:rsidRPr="00AD18EF">
        <w:rPr>
          <w:rFonts w:cs="Times New Roman"/>
          <w:szCs w:val="24"/>
        </w:rPr>
        <w:t>algorithm for the component.</w:t>
      </w:r>
    </w:p>
    <w:p w14:paraId="486CEA11" w14:textId="77777777" w:rsidR="00A05E6A" w:rsidRPr="00AD18EF" w:rsidRDefault="00A05E6A" w:rsidP="00DE19AE">
      <w:pPr>
        <w:numPr>
          <w:ilvl w:val="0"/>
          <w:numId w:val="87"/>
        </w:numPr>
        <w:spacing w:line="276" w:lineRule="auto"/>
        <w:rPr>
          <w:rFonts w:cs="Times New Roman"/>
          <w:szCs w:val="24"/>
        </w:rPr>
      </w:pPr>
      <w:r w:rsidRPr="00AD18EF">
        <w:rPr>
          <w:rFonts w:cs="Times New Roman"/>
          <w:szCs w:val="24"/>
        </w:rPr>
        <w:t>Updates to correct errors in the computer code: modifications in the code to correct deficiencies or errors such as a code bug in the computer program.</w:t>
      </w:r>
    </w:p>
    <w:p w14:paraId="155C7714" w14:textId="77777777" w:rsidR="00A05E6A" w:rsidRPr="00AD18EF" w:rsidRDefault="00A05E6A" w:rsidP="00DE19AE">
      <w:pPr>
        <w:numPr>
          <w:ilvl w:val="0"/>
          <w:numId w:val="87"/>
        </w:numPr>
        <w:spacing w:line="276" w:lineRule="auto"/>
        <w:rPr>
          <w:rFonts w:cs="Times New Roman"/>
          <w:szCs w:val="24"/>
        </w:rPr>
      </w:pPr>
      <w:r w:rsidRPr="00AD18EF">
        <w:rPr>
          <w:rFonts w:cs="Times New Roman"/>
          <w:szCs w:val="24"/>
        </w:rPr>
        <w:t>Changes in the probability distribution functions using updated or corrected historical data, such as the updates of the HURDAT2 database: each year the model updates its HURDAT database with the latest HURDAT2 data released by the National Hurricane Center, which is used as the input in the Storm Generation Model.</w:t>
      </w:r>
    </w:p>
    <w:p w14:paraId="17510499" w14:textId="77777777" w:rsidR="00A05E6A" w:rsidRPr="00AD18EF" w:rsidRDefault="00A05E6A" w:rsidP="00DE19AE">
      <w:pPr>
        <w:numPr>
          <w:ilvl w:val="0"/>
          <w:numId w:val="87"/>
        </w:numPr>
        <w:spacing w:line="276" w:lineRule="auto"/>
        <w:rPr>
          <w:rFonts w:cs="Times New Roman"/>
          <w:szCs w:val="24"/>
        </w:rPr>
      </w:pPr>
      <w:r w:rsidRPr="00AD18EF">
        <w:rPr>
          <w:rFonts w:cs="Times New Roman"/>
          <w:szCs w:val="24"/>
        </w:rPr>
        <w:t>Updates of the ZIP Code list: every two years the ZIP Codes used in the model must be updated according to information originating from the United States Postal Service.</w:t>
      </w:r>
    </w:p>
    <w:p w14:paraId="1A2A1C41" w14:textId="77777777" w:rsidR="00A05E6A" w:rsidRPr="00AD18EF" w:rsidRDefault="00A05E6A" w:rsidP="00DE19AE">
      <w:pPr>
        <w:numPr>
          <w:ilvl w:val="0"/>
          <w:numId w:val="87"/>
        </w:numPr>
        <w:spacing w:line="276" w:lineRule="auto"/>
        <w:rPr>
          <w:rFonts w:cs="Times New Roman"/>
          <w:szCs w:val="24"/>
        </w:rPr>
      </w:pPr>
      <w:r w:rsidRPr="00AD18EF">
        <w:rPr>
          <w:rFonts w:cs="Times New Roman"/>
          <w:szCs w:val="24"/>
        </w:rPr>
        <w:t>Updates in the validation of the vulnerability matrices: the incorporation of new data, such as updated winds and insurance data, may trigger a tune-up of the vulnerability matrices used in the Insurance Loss Module.</w:t>
      </w:r>
    </w:p>
    <w:p w14:paraId="5C8AA5B4" w14:textId="77777777" w:rsidR="00A05E6A" w:rsidRPr="00AD18EF" w:rsidRDefault="00A05E6A" w:rsidP="00DE19AE">
      <w:pPr>
        <w:numPr>
          <w:ilvl w:val="0"/>
          <w:numId w:val="87"/>
        </w:numPr>
        <w:spacing w:line="276" w:lineRule="auto"/>
        <w:rPr>
          <w:rFonts w:cs="Times New Roman"/>
          <w:szCs w:val="24"/>
        </w:rPr>
      </w:pPr>
      <w:r w:rsidRPr="00AD18EF">
        <w:rPr>
          <w:rFonts w:cs="Times New Roman"/>
          <w:szCs w:val="24"/>
        </w:rPr>
        <w:lastRenderedPageBreak/>
        <w:t>Modification to the set of valid values for any of the attributes in the model’s input data specification.</w:t>
      </w:r>
    </w:p>
    <w:p w14:paraId="4E03DE28" w14:textId="77777777" w:rsidR="00A05E6A" w:rsidRPr="00AD18EF" w:rsidRDefault="00A05E6A" w:rsidP="00A05E6A">
      <w:pPr>
        <w:rPr>
          <w:rFonts w:cs="Times New Roman"/>
          <w:szCs w:val="24"/>
        </w:rPr>
      </w:pPr>
    </w:p>
    <w:p w14:paraId="056E705D" w14:textId="77777777" w:rsidR="004322C5" w:rsidRDefault="00A05E6A" w:rsidP="00D51384">
      <w:r w:rsidRPr="00AD18EF">
        <w:t>If any change results in a change in loss costs estimates or probable maximum loss level, there will be at least a change in the minor revision number.</w:t>
      </w:r>
      <w:r w:rsidR="004322C5">
        <w:br w:type="page"/>
      </w:r>
    </w:p>
    <w:p w14:paraId="78D94C5D" w14:textId="77777777" w:rsidR="002A2BBE" w:rsidRDefault="000A7598" w:rsidP="0068047E">
      <w:pPr>
        <w:pStyle w:val="Heading2"/>
      </w:pPr>
      <w:bookmarkStart w:id="502" w:name="_Toc34080073"/>
      <w:r>
        <w:lastRenderedPageBreak/>
        <w:t xml:space="preserve">CIF-7 </w:t>
      </w:r>
      <w:r w:rsidR="0068047E" w:rsidRPr="00EF581F">
        <w:t>Flood Model Security</w:t>
      </w:r>
      <w:bookmarkEnd w:id="502"/>
    </w:p>
    <w:p w14:paraId="43538EE9" w14:textId="77777777" w:rsidR="0068047E" w:rsidRDefault="0068047E" w:rsidP="0068047E">
      <w:pPr>
        <w:pStyle w:val="Normal-centered-bold"/>
      </w:pPr>
      <w:r w:rsidRPr="00EF581F">
        <w:t>The modeling organization shall have implemented and fully doc</w:t>
      </w:r>
      <w:r>
        <w:t>umented security procedures for</w:t>
      </w:r>
      <w:r w:rsidRPr="00EF581F">
        <w:t xml:space="preserve"> (1) secure access to individual computers where the software components or data can be created or modified, (2) secure operation of the flood model by clients, if relevant, to ensure that the correct software operation cannot be compromised, (3) anti-virus software installation for all machines where all components and data are being accessed, and (4) secure access to documentation, software, and data in the event of a catastrophe</w:t>
      </w:r>
      <w:r>
        <w:t>.</w:t>
      </w:r>
    </w:p>
    <w:p w14:paraId="104A2100" w14:textId="38FC819E" w:rsidR="00970BE2" w:rsidRPr="0068047E" w:rsidRDefault="00970BE2" w:rsidP="00970BE2">
      <w:r w:rsidRPr="00AD18EF">
        <w:t>The FPFLM maintains a set of security procedures to protect data and documents from deliberate and inadvertent changes. These procedures include both physical and electronic measures. A set of policies identifies different security issues and addresses each of them. All the security measures are properly docu</w:t>
      </w:r>
      <w:r w:rsidR="00B40153">
        <w:t>mented in the primary document.</w:t>
      </w:r>
    </w:p>
    <w:p w14:paraId="06E0AB62" w14:textId="77777777" w:rsidR="0068047E" w:rsidRPr="00EF581F" w:rsidRDefault="0068047E" w:rsidP="0068047E">
      <w:pPr>
        <w:pStyle w:val="Normal-centered-bold"/>
      </w:pPr>
      <w:r w:rsidRPr="00EF581F">
        <w:t>Disclosure</w:t>
      </w:r>
    </w:p>
    <w:p w14:paraId="741B92C9" w14:textId="77777777" w:rsidR="0068047E" w:rsidRDefault="0068047E" w:rsidP="008B6F3F">
      <w:pPr>
        <w:pStyle w:val="Normal-centered-bold"/>
        <w:numPr>
          <w:ilvl w:val="0"/>
          <w:numId w:val="72"/>
        </w:numPr>
        <w:ind w:left="360"/>
      </w:pPr>
      <w:r w:rsidRPr="00EF581F">
        <w:t>Describe methods used to ensure the security and integrity of the code, data, and documentation.</w:t>
      </w:r>
    </w:p>
    <w:p w14:paraId="60DB0E19" w14:textId="77777777" w:rsidR="00970BE2" w:rsidRPr="00970BE2" w:rsidRDefault="00970BE2" w:rsidP="00970BE2">
      <w:r w:rsidRPr="00970BE2">
        <w:t>Electronic measures include the use of different authorization levels, special network security enforcement, and regular backups. Each developer is given a separate username and password and assigned a level of authorization so that even a developer cannot change another developer’s code. The users of the system are given usernames and passwords so that unauthorized users cannot use the system. External users are not allowed direct access to any of the data sources of the system. The network is extensively monitored for any unauthorized actions using standard industry practices.</w:t>
      </w:r>
    </w:p>
    <w:p w14:paraId="4EB8B045" w14:textId="77777777" w:rsidR="005C7CEF" w:rsidRDefault="00970BE2" w:rsidP="00970BE2">
      <w:r w:rsidRPr="00970BE2">
        <w:t>Any sensitive or confidential data (insurance data, for example) are kept on an unshared disk on a system that has user access control and requires a login. Screen locks are enforced whenever the machine is left unattended. In addition, for system security and reliability purposes, we also deploy a development environment besides the production environment. Modifications to the code and data are done in the development environment and tested by in-house developers. The final production code and data can only be checked into the production environment by the authorized personnel. The models resulting from the FPFLM project can only be used by the authorized users. Authorized user accounts are created by the project manager. Regular backups of the server are taken and stored in two ways: physically and electronically. Backups are performed daily and are kept for six weeks. Nightly backups of all UNIX data disks and selected Windows data disks (at user requests) are performed over the network onto LT02 and LT03 tapes. The tape drives have built-in diagnostics and verification to ensure that the data is written correctly to the tapes. This ensures that if the tape is written successfully, it will be readable, provided no physical damage occurred to the tape. A copy of each backup is placed in a secure and hurricane-protected building. Additionally, the application server and the database server are physically secured in a secure server room with alarm systems. In case of disasters, we have implemented a set of preparation procedures and recovery plans as outlined in “FIU SCIS Hurricane Preparation Procedures.”</w:t>
      </w:r>
      <w:r w:rsidR="005C7CEF">
        <w:br w:type="page"/>
      </w:r>
    </w:p>
    <w:p w14:paraId="1E4F2315" w14:textId="77777777" w:rsidR="002A2BBE" w:rsidRDefault="0086790D" w:rsidP="00CE64B2">
      <w:pPr>
        <w:pStyle w:val="Heading1"/>
        <w:shd w:val="clear" w:color="auto" w:fill="FFFFFF" w:themeFill="background1"/>
      </w:pPr>
      <w:bookmarkStart w:id="503" w:name="_Toc8806042"/>
      <w:bookmarkStart w:id="504" w:name="_Toc34080074"/>
      <w:r>
        <w:lastRenderedPageBreak/>
        <w:t>APPENDICES</w:t>
      </w:r>
      <w:bookmarkEnd w:id="503"/>
      <w:bookmarkEnd w:id="504"/>
    </w:p>
    <w:p w14:paraId="797D5C13" w14:textId="77777777" w:rsidR="00015968" w:rsidRPr="001A1641" w:rsidRDefault="00015968" w:rsidP="00015968">
      <w:pPr>
        <w:pStyle w:val="Heading2"/>
      </w:pPr>
      <w:bookmarkStart w:id="505" w:name="_Form_GF-1:_General"/>
      <w:bookmarkStart w:id="506" w:name="_Toc34080075"/>
      <w:bookmarkEnd w:id="505"/>
      <w:r>
        <w:t>Expert Review Letter</w:t>
      </w:r>
      <w:bookmarkEnd w:id="506"/>
    </w:p>
    <w:p w14:paraId="22E9759A" w14:textId="77777777" w:rsidR="00F12FFC" w:rsidRPr="004F0B40" w:rsidRDefault="00F12FFC" w:rsidP="00F12FFC">
      <w:pPr>
        <w:rPr>
          <w:rFonts w:ascii="Arial" w:hAnsi="Arial" w:cs="Arial"/>
          <w:sz w:val="20"/>
          <w:szCs w:val="20"/>
        </w:rPr>
      </w:pPr>
      <w:r w:rsidRPr="004F0B40">
        <w:rPr>
          <w:rFonts w:ascii="Arial" w:hAnsi="Arial" w:cs="Arial"/>
          <w:sz w:val="20"/>
          <w:szCs w:val="20"/>
        </w:rPr>
        <w:t>February 4, 2020</w:t>
      </w:r>
    </w:p>
    <w:p w14:paraId="71516ABC" w14:textId="77777777" w:rsidR="00F12FFC" w:rsidRPr="004F0B40" w:rsidRDefault="00F12FFC" w:rsidP="00F12FFC">
      <w:pPr>
        <w:rPr>
          <w:rFonts w:ascii="Arial" w:hAnsi="Arial" w:cs="Arial"/>
          <w:sz w:val="20"/>
          <w:szCs w:val="20"/>
        </w:rPr>
      </w:pPr>
      <w:r w:rsidRPr="004F0B40">
        <w:rPr>
          <w:rFonts w:ascii="Arial" w:hAnsi="Arial" w:cs="Arial"/>
          <w:sz w:val="20"/>
          <w:szCs w:val="20"/>
        </w:rPr>
        <w:t>Arthur Taylor</w:t>
      </w:r>
    </w:p>
    <w:p w14:paraId="5B78ADAC" w14:textId="77777777" w:rsidR="00F12FFC" w:rsidRPr="004F0B40" w:rsidRDefault="00F12FFC" w:rsidP="00F12FFC">
      <w:pPr>
        <w:rPr>
          <w:rFonts w:ascii="Arial" w:hAnsi="Arial" w:cs="Arial"/>
          <w:sz w:val="20"/>
          <w:szCs w:val="20"/>
        </w:rPr>
      </w:pPr>
      <w:r w:rsidRPr="004F0B40">
        <w:rPr>
          <w:rFonts w:ascii="Arial" w:hAnsi="Arial" w:cs="Arial"/>
          <w:sz w:val="20"/>
          <w:szCs w:val="20"/>
        </w:rPr>
        <w:t xml:space="preserve">Physical Scientist and SLOSH modeling POC, </w:t>
      </w:r>
    </w:p>
    <w:p w14:paraId="3FAB9798" w14:textId="77777777" w:rsidR="00F12FFC" w:rsidRPr="004F0B40" w:rsidRDefault="00F12FFC" w:rsidP="00F12FFC">
      <w:pPr>
        <w:rPr>
          <w:rFonts w:ascii="Arial" w:hAnsi="Arial" w:cs="Arial"/>
          <w:sz w:val="20"/>
          <w:szCs w:val="20"/>
        </w:rPr>
      </w:pPr>
      <w:r w:rsidRPr="004F0B40">
        <w:rPr>
          <w:rFonts w:ascii="Arial" w:hAnsi="Arial" w:cs="Arial"/>
          <w:sz w:val="20"/>
          <w:szCs w:val="20"/>
        </w:rPr>
        <w:t>U.S Department of Commerce, NOAA, NWS, Meteorological Development Lab.</w:t>
      </w:r>
    </w:p>
    <w:p w14:paraId="34E38294" w14:textId="77777777" w:rsidR="00F12FFC" w:rsidRPr="004F0B40" w:rsidRDefault="00F12FFC" w:rsidP="00F12FFC">
      <w:pPr>
        <w:rPr>
          <w:rFonts w:ascii="Arial" w:hAnsi="Arial" w:cs="Arial"/>
          <w:sz w:val="20"/>
          <w:szCs w:val="20"/>
        </w:rPr>
      </w:pPr>
      <w:r w:rsidRPr="004F0B40">
        <w:rPr>
          <w:rFonts w:ascii="Arial" w:hAnsi="Arial" w:cs="Arial"/>
          <w:sz w:val="20"/>
          <w:szCs w:val="20"/>
        </w:rPr>
        <w:t>1325 East West Highway,</w:t>
      </w:r>
    </w:p>
    <w:p w14:paraId="171531DF" w14:textId="77777777" w:rsidR="00F12FFC" w:rsidRPr="004F0B40" w:rsidRDefault="00F12FFC" w:rsidP="00F12FFC">
      <w:pPr>
        <w:rPr>
          <w:rFonts w:ascii="Arial" w:hAnsi="Arial" w:cs="Arial"/>
          <w:sz w:val="20"/>
          <w:szCs w:val="20"/>
        </w:rPr>
      </w:pPr>
      <w:r w:rsidRPr="004F0B40">
        <w:rPr>
          <w:rFonts w:ascii="Arial" w:hAnsi="Arial" w:cs="Arial"/>
          <w:sz w:val="20"/>
          <w:szCs w:val="20"/>
        </w:rPr>
        <w:t>Silver Spring, MD 20910</w:t>
      </w:r>
    </w:p>
    <w:p w14:paraId="23270424" w14:textId="33EBDE75" w:rsidR="00F12FFC" w:rsidRPr="004F0B40" w:rsidRDefault="00F81D66" w:rsidP="00F12FFC">
      <w:pPr>
        <w:rPr>
          <w:rFonts w:ascii="Arial" w:hAnsi="Arial" w:cs="Arial"/>
          <w:sz w:val="20"/>
          <w:szCs w:val="20"/>
        </w:rPr>
      </w:pPr>
      <w:hyperlink r:id="rId216" w:history="1">
        <w:r w:rsidR="00F12FFC" w:rsidRPr="004F0B40">
          <w:rPr>
            <w:rStyle w:val="Hyperlink"/>
            <w:rFonts w:ascii="Arial" w:hAnsi="Arial" w:cs="Arial"/>
            <w:sz w:val="20"/>
            <w:szCs w:val="20"/>
          </w:rPr>
          <w:t>Arthur.taylor@noaa.gov</w:t>
        </w:r>
      </w:hyperlink>
    </w:p>
    <w:p w14:paraId="2AD6A189" w14:textId="77777777" w:rsidR="00F12FFC" w:rsidRPr="004F0B40" w:rsidRDefault="00F12FFC" w:rsidP="00F12FFC">
      <w:pPr>
        <w:rPr>
          <w:rFonts w:ascii="Arial" w:hAnsi="Arial" w:cs="Arial"/>
          <w:sz w:val="20"/>
          <w:szCs w:val="20"/>
        </w:rPr>
      </w:pPr>
    </w:p>
    <w:p w14:paraId="06FFD10D" w14:textId="77777777" w:rsidR="00F12FFC" w:rsidRPr="004F0B40" w:rsidRDefault="00F12FFC" w:rsidP="00F12FFC">
      <w:pPr>
        <w:rPr>
          <w:rFonts w:ascii="Arial" w:hAnsi="Arial" w:cs="Arial"/>
          <w:sz w:val="20"/>
          <w:szCs w:val="20"/>
        </w:rPr>
      </w:pPr>
    </w:p>
    <w:p w14:paraId="1F038FC1" w14:textId="77777777" w:rsidR="00F12FFC" w:rsidRPr="004F0B40" w:rsidRDefault="00F12FFC" w:rsidP="00F12FFC">
      <w:pPr>
        <w:rPr>
          <w:rFonts w:ascii="Arial" w:hAnsi="Arial" w:cs="Arial"/>
          <w:b/>
          <w:sz w:val="20"/>
          <w:szCs w:val="20"/>
        </w:rPr>
      </w:pPr>
      <w:r w:rsidRPr="004F0B40">
        <w:rPr>
          <w:rFonts w:ascii="Arial" w:hAnsi="Arial" w:cs="Arial"/>
          <w:b/>
          <w:sz w:val="20"/>
          <w:szCs w:val="20"/>
        </w:rPr>
        <w:t>Introduction</w:t>
      </w:r>
    </w:p>
    <w:p w14:paraId="66AEA325" w14:textId="77777777" w:rsidR="00F12FFC" w:rsidRPr="004F0B40" w:rsidRDefault="00F12FFC" w:rsidP="00F12FFC">
      <w:pPr>
        <w:rPr>
          <w:rFonts w:ascii="Arial" w:hAnsi="Arial" w:cs="Arial"/>
          <w:sz w:val="20"/>
          <w:szCs w:val="20"/>
        </w:rPr>
      </w:pPr>
    </w:p>
    <w:p w14:paraId="54B5BFF2" w14:textId="77777777" w:rsidR="00F12FFC" w:rsidRPr="004F0B40" w:rsidRDefault="00F12FFC" w:rsidP="00F12FFC">
      <w:pPr>
        <w:autoSpaceDE w:val="0"/>
        <w:autoSpaceDN w:val="0"/>
        <w:adjustRightInd w:val="0"/>
        <w:rPr>
          <w:rFonts w:ascii="Arial" w:hAnsi="Arial" w:cs="Arial"/>
          <w:sz w:val="20"/>
          <w:szCs w:val="20"/>
        </w:rPr>
      </w:pPr>
      <w:r w:rsidRPr="004F0B40">
        <w:rPr>
          <w:rFonts w:ascii="Arial" w:hAnsi="Arial" w:cs="Arial"/>
          <w:sz w:val="20"/>
          <w:szCs w:val="20"/>
        </w:rPr>
        <w:t xml:space="preserve">My review of the Coastal and Estuarine Storm Tide (CEST) model, which is the storm surge component of Florida International’s (FIU) submission to the Florida Commission on Hurricane Loss Projection Methodology to meet the “2017 Hurricane Standards Report of Activities”, is based on an examination of the submission draft provided to me in December as well as previous literature reviews of CEST.  </w:t>
      </w:r>
    </w:p>
    <w:p w14:paraId="5B918A45" w14:textId="77777777" w:rsidR="00F12FFC" w:rsidRPr="004F0B40" w:rsidRDefault="00F12FFC" w:rsidP="00F12FFC">
      <w:pPr>
        <w:autoSpaceDE w:val="0"/>
        <w:autoSpaceDN w:val="0"/>
        <w:adjustRightInd w:val="0"/>
        <w:rPr>
          <w:rFonts w:ascii="Arial" w:hAnsi="Arial" w:cs="Arial"/>
          <w:sz w:val="20"/>
          <w:szCs w:val="20"/>
        </w:rPr>
      </w:pPr>
    </w:p>
    <w:p w14:paraId="79724D5C" w14:textId="77777777" w:rsidR="00F12FFC" w:rsidRPr="004F0B40" w:rsidRDefault="00F12FFC" w:rsidP="00F12FFC">
      <w:pPr>
        <w:autoSpaceDE w:val="0"/>
        <w:autoSpaceDN w:val="0"/>
        <w:adjustRightInd w:val="0"/>
        <w:rPr>
          <w:rFonts w:ascii="Arial" w:hAnsi="Arial" w:cs="Arial"/>
          <w:b/>
          <w:sz w:val="20"/>
          <w:szCs w:val="20"/>
        </w:rPr>
      </w:pPr>
      <w:r w:rsidRPr="004F0B40">
        <w:rPr>
          <w:rFonts w:ascii="Arial" w:hAnsi="Arial" w:cs="Arial"/>
          <w:b/>
          <w:sz w:val="20"/>
          <w:szCs w:val="20"/>
        </w:rPr>
        <w:t>GF-1 Scope of the Flood Model and Its Implementation</w:t>
      </w:r>
    </w:p>
    <w:p w14:paraId="310EA986" w14:textId="77777777" w:rsidR="00F12FFC" w:rsidRPr="004F0B40" w:rsidRDefault="00F12FFC" w:rsidP="00F12FFC">
      <w:pPr>
        <w:autoSpaceDE w:val="0"/>
        <w:autoSpaceDN w:val="0"/>
        <w:adjustRightInd w:val="0"/>
        <w:rPr>
          <w:rFonts w:ascii="Arial" w:hAnsi="Arial" w:cs="Arial"/>
          <w:sz w:val="20"/>
          <w:szCs w:val="20"/>
        </w:rPr>
      </w:pPr>
    </w:p>
    <w:p w14:paraId="1A8A5120" w14:textId="77777777" w:rsidR="00F12FFC" w:rsidRPr="004F0B40" w:rsidRDefault="00F12FFC" w:rsidP="00F12FFC">
      <w:pPr>
        <w:autoSpaceDE w:val="0"/>
        <w:autoSpaceDN w:val="0"/>
        <w:adjustRightInd w:val="0"/>
        <w:rPr>
          <w:rFonts w:ascii="Arial" w:hAnsi="Arial" w:cs="Arial"/>
          <w:sz w:val="20"/>
          <w:szCs w:val="20"/>
        </w:rPr>
      </w:pPr>
      <w:r w:rsidRPr="004F0B40">
        <w:rPr>
          <w:rFonts w:ascii="Arial" w:hAnsi="Arial" w:cs="Arial"/>
          <w:sz w:val="20"/>
          <w:szCs w:val="20"/>
        </w:rPr>
        <w:t>The intent of section GF-1 is to describe the model.  FIU’s response describes the model’s underlying mathematics.  It then answers the practical questions of: what type of computational grid; what are the boundary conditions; how are the pressure gradient and bottom friction resolved; and how it handles wetting and drying.  It continues by describing how the bathymetric and topographic data are gathered and processed into a computational grid.  This is followed by a description of the wind-field and how it is modified to account for terrain effects.  In short, FIU’s response from section 1 to 3 provides a good overview of the model.</w:t>
      </w:r>
    </w:p>
    <w:p w14:paraId="4756EB20" w14:textId="77777777" w:rsidR="00F12FFC" w:rsidRPr="004F0B40" w:rsidRDefault="00F12FFC" w:rsidP="00F12FFC">
      <w:pPr>
        <w:autoSpaceDE w:val="0"/>
        <w:autoSpaceDN w:val="0"/>
        <w:adjustRightInd w:val="0"/>
        <w:rPr>
          <w:rFonts w:ascii="Arial" w:hAnsi="Arial" w:cs="Arial"/>
          <w:sz w:val="20"/>
          <w:szCs w:val="20"/>
        </w:rPr>
      </w:pPr>
    </w:p>
    <w:p w14:paraId="6C8714CC" w14:textId="77777777" w:rsidR="00F12FFC" w:rsidRPr="004F0B40" w:rsidRDefault="00F12FFC" w:rsidP="00F12FFC">
      <w:pPr>
        <w:autoSpaceDE w:val="0"/>
        <w:autoSpaceDN w:val="0"/>
        <w:adjustRightInd w:val="0"/>
        <w:rPr>
          <w:rFonts w:ascii="Arial" w:hAnsi="Arial" w:cs="Arial"/>
          <w:sz w:val="20"/>
          <w:szCs w:val="20"/>
        </w:rPr>
      </w:pPr>
      <w:r w:rsidRPr="004F0B40">
        <w:rPr>
          <w:rFonts w:ascii="Arial" w:hAnsi="Arial" w:cs="Arial"/>
          <w:sz w:val="20"/>
          <w:szCs w:val="20"/>
        </w:rPr>
        <w:t xml:space="preserve">FIU’s response also contains a section 4 which describes the specific implementation of the CEST model for Florida in the form of 4 sets of computational grids that when combined cover the Florida coastline.  Each set has a coarse, intermediate, and fine grid resolution.  The reason for the different types of grid resolutions is to allow FIU to make an informed choice between run-time and accuracy.  Their current choice of the intermediate resolution grids is reasonable based on run-time.  This section is useful for detailing their implementation choices. </w:t>
      </w:r>
    </w:p>
    <w:p w14:paraId="1535BEB6" w14:textId="77777777" w:rsidR="00F12FFC" w:rsidRPr="004F0B40" w:rsidRDefault="00F12FFC" w:rsidP="00F12FFC">
      <w:pPr>
        <w:autoSpaceDE w:val="0"/>
        <w:autoSpaceDN w:val="0"/>
        <w:adjustRightInd w:val="0"/>
        <w:rPr>
          <w:rFonts w:ascii="Arial" w:hAnsi="Arial" w:cs="Arial"/>
          <w:sz w:val="20"/>
          <w:szCs w:val="20"/>
        </w:rPr>
      </w:pPr>
    </w:p>
    <w:p w14:paraId="49E21579" w14:textId="77777777" w:rsidR="00F12FFC" w:rsidRPr="004F0B40" w:rsidRDefault="00F12FFC" w:rsidP="00F12FFC">
      <w:pPr>
        <w:autoSpaceDE w:val="0"/>
        <w:autoSpaceDN w:val="0"/>
        <w:adjustRightInd w:val="0"/>
        <w:rPr>
          <w:rFonts w:ascii="Arial" w:hAnsi="Arial" w:cs="Arial"/>
          <w:b/>
          <w:sz w:val="20"/>
          <w:szCs w:val="20"/>
        </w:rPr>
      </w:pPr>
      <w:r w:rsidRPr="004F0B40">
        <w:rPr>
          <w:rFonts w:ascii="Arial" w:hAnsi="Arial" w:cs="Arial"/>
          <w:b/>
          <w:sz w:val="20"/>
          <w:szCs w:val="20"/>
        </w:rPr>
        <w:t>MF-1 Flood Event Data Sources</w:t>
      </w:r>
    </w:p>
    <w:p w14:paraId="015E9622" w14:textId="77777777" w:rsidR="00F12FFC" w:rsidRPr="004F0B40" w:rsidRDefault="00F12FFC" w:rsidP="00F12FFC">
      <w:pPr>
        <w:autoSpaceDE w:val="0"/>
        <w:autoSpaceDN w:val="0"/>
        <w:adjustRightInd w:val="0"/>
        <w:rPr>
          <w:rFonts w:ascii="Arial" w:hAnsi="Arial" w:cs="Arial"/>
          <w:sz w:val="20"/>
          <w:szCs w:val="20"/>
        </w:rPr>
      </w:pPr>
    </w:p>
    <w:p w14:paraId="24B23B4B" w14:textId="77777777" w:rsidR="00F12FFC" w:rsidRPr="004F0B40" w:rsidRDefault="00F12FFC" w:rsidP="00F12FFC">
      <w:pPr>
        <w:autoSpaceDE w:val="0"/>
        <w:autoSpaceDN w:val="0"/>
        <w:adjustRightInd w:val="0"/>
        <w:rPr>
          <w:rFonts w:ascii="Arial" w:hAnsi="Arial" w:cs="Arial"/>
          <w:sz w:val="20"/>
          <w:szCs w:val="20"/>
        </w:rPr>
      </w:pPr>
      <w:r w:rsidRPr="004F0B40">
        <w:rPr>
          <w:rFonts w:ascii="Arial" w:hAnsi="Arial" w:cs="Arial"/>
          <w:sz w:val="20"/>
          <w:szCs w:val="20"/>
        </w:rPr>
        <w:t xml:space="preserve">The intent of section MF-1 is to describe the data sources of the model as well as describe what observational data sources were used to calibrate or validate the model.  FIU’s response, from the storm surge model perspective, reiterated the bathymetry and topography information that was more fully covered in the GF-1 section.  </w:t>
      </w:r>
    </w:p>
    <w:p w14:paraId="649974C7" w14:textId="77777777" w:rsidR="00F12FFC" w:rsidRPr="004F0B40" w:rsidRDefault="00F12FFC" w:rsidP="00F12FFC">
      <w:pPr>
        <w:autoSpaceDE w:val="0"/>
        <w:autoSpaceDN w:val="0"/>
        <w:adjustRightInd w:val="0"/>
        <w:rPr>
          <w:rFonts w:ascii="Arial" w:hAnsi="Arial" w:cs="Arial"/>
          <w:sz w:val="20"/>
          <w:szCs w:val="20"/>
        </w:rPr>
      </w:pPr>
    </w:p>
    <w:p w14:paraId="6E21D50A" w14:textId="77777777" w:rsidR="00F12FFC" w:rsidRPr="004F0B40" w:rsidRDefault="00F12FFC" w:rsidP="00F12FFC">
      <w:pPr>
        <w:autoSpaceDE w:val="0"/>
        <w:autoSpaceDN w:val="0"/>
        <w:adjustRightInd w:val="0"/>
        <w:rPr>
          <w:rFonts w:ascii="Arial" w:hAnsi="Arial" w:cs="Arial"/>
          <w:sz w:val="20"/>
          <w:szCs w:val="20"/>
        </w:rPr>
      </w:pPr>
      <w:r w:rsidRPr="004F0B40">
        <w:rPr>
          <w:rFonts w:ascii="Arial" w:hAnsi="Arial" w:cs="Arial"/>
          <w:sz w:val="20"/>
          <w:szCs w:val="20"/>
        </w:rPr>
        <w:t>It then covered the observational systems used for validation.  The high water marks and NOS tide gauges are the established methods for observing storm surge.  A third type of observation to consider would be the USGS’s more recent efforts of pre-position storm surge sensors in the path of the storm.  As this is a recent development, the data may not be available for the test storms.</w:t>
      </w:r>
    </w:p>
    <w:p w14:paraId="22F6C198" w14:textId="77777777" w:rsidR="00F12FFC" w:rsidRPr="004F0B40" w:rsidRDefault="00F12FFC" w:rsidP="00F12FFC">
      <w:pPr>
        <w:autoSpaceDE w:val="0"/>
        <w:autoSpaceDN w:val="0"/>
        <w:adjustRightInd w:val="0"/>
        <w:rPr>
          <w:rFonts w:ascii="Arial" w:hAnsi="Arial" w:cs="Arial"/>
          <w:sz w:val="20"/>
          <w:szCs w:val="20"/>
        </w:rPr>
      </w:pPr>
    </w:p>
    <w:p w14:paraId="6F6D997D" w14:textId="77777777" w:rsidR="00F12FFC" w:rsidRDefault="00F12FFC" w:rsidP="00F12FFC">
      <w:pPr>
        <w:rPr>
          <w:rFonts w:ascii="Arial" w:hAnsi="Arial" w:cs="Arial"/>
          <w:b/>
          <w:sz w:val="20"/>
          <w:szCs w:val="20"/>
        </w:rPr>
      </w:pPr>
      <w:r>
        <w:rPr>
          <w:rFonts w:ascii="Arial" w:hAnsi="Arial" w:cs="Arial"/>
          <w:b/>
          <w:sz w:val="20"/>
          <w:szCs w:val="20"/>
        </w:rPr>
        <w:br w:type="page"/>
      </w:r>
    </w:p>
    <w:p w14:paraId="5AA6563B" w14:textId="77777777" w:rsidR="00F12FFC" w:rsidRPr="004F0B40" w:rsidRDefault="00F12FFC" w:rsidP="00F12FFC">
      <w:pPr>
        <w:autoSpaceDE w:val="0"/>
        <w:autoSpaceDN w:val="0"/>
        <w:adjustRightInd w:val="0"/>
        <w:rPr>
          <w:rFonts w:ascii="Arial" w:hAnsi="Arial" w:cs="Arial"/>
          <w:b/>
          <w:sz w:val="20"/>
          <w:szCs w:val="20"/>
        </w:rPr>
      </w:pPr>
      <w:r w:rsidRPr="004F0B40">
        <w:rPr>
          <w:rFonts w:ascii="Arial" w:hAnsi="Arial" w:cs="Arial"/>
          <w:b/>
          <w:sz w:val="20"/>
          <w:szCs w:val="20"/>
        </w:rPr>
        <w:lastRenderedPageBreak/>
        <w:t>MF-2 Flood Parameters (Input)</w:t>
      </w:r>
    </w:p>
    <w:p w14:paraId="3A46FF28" w14:textId="77777777" w:rsidR="00F12FFC" w:rsidRPr="004F0B40" w:rsidRDefault="00F12FFC" w:rsidP="00F12FFC">
      <w:pPr>
        <w:autoSpaceDE w:val="0"/>
        <w:autoSpaceDN w:val="0"/>
        <w:adjustRightInd w:val="0"/>
        <w:rPr>
          <w:rFonts w:ascii="Arial" w:hAnsi="Arial" w:cs="Arial"/>
          <w:sz w:val="20"/>
          <w:szCs w:val="20"/>
        </w:rPr>
      </w:pPr>
    </w:p>
    <w:p w14:paraId="50B786AF" w14:textId="77777777" w:rsidR="00F12FFC" w:rsidRPr="004F0B40" w:rsidRDefault="00F12FFC" w:rsidP="00F12FFC">
      <w:pPr>
        <w:autoSpaceDE w:val="0"/>
        <w:autoSpaceDN w:val="0"/>
        <w:adjustRightInd w:val="0"/>
        <w:rPr>
          <w:rFonts w:ascii="Arial" w:hAnsi="Arial" w:cs="Arial"/>
          <w:sz w:val="20"/>
          <w:szCs w:val="20"/>
        </w:rPr>
      </w:pPr>
      <w:r w:rsidRPr="004F0B40">
        <w:rPr>
          <w:rFonts w:ascii="Arial" w:hAnsi="Arial" w:cs="Arial"/>
          <w:sz w:val="20"/>
          <w:szCs w:val="20"/>
        </w:rPr>
        <w:t xml:space="preserve">The intent of section MF-2 is to define and defend the model parameters (e.g. constants), as well as the grid cell size used by the model.  FIU’s response very thoroughly describes the model parameters and how they were derived.  Section 4 from GF-1, which details the experiments used to choose the grid cell size, is repeated here and does a good job explaining why the intermediate grids were chosen.  </w:t>
      </w:r>
    </w:p>
    <w:p w14:paraId="2BB6C9A8" w14:textId="77777777" w:rsidR="00F12FFC" w:rsidRPr="004F0B40" w:rsidRDefault="00F12FFC" w:rsidP="00F12FFC">
      <w:pPr>
        <w:autoSpaceDE w:val="0"/>
        <w:autoSpaceDN w:val="0"/>
        <w:adjustRightInd w:val="0"/>
        <w:rPr>
          <w:rFonts w:ascii="Arial" w:hAnsi="Arial" w:cs="Arial"/>
          <w:b/>
          <w:sz w:val="20"/>
          <w:szCs w:val="20"/>
        </w:rPr>
      </w:pPr>
      <w:r w:rsidRPr="004F0B40">
        <w:rPr>
          <w:rFonts w:ascii="Arial" w:hAnsi="Arial" w:cs="Arial"/>
          <w:b/>
          <w:sz w:val="20"/>
          <w:szCs w:val="20"/>
        </w:rPr>
        <w:t xml:space="preserve"> </w:t>
      </w:r>
    </w:p>
    <w:p w14:paraId="1E6302F5" w14:textId="77777777" w:rsidR="00F12FFC" w:rsidRPr="004F0B40" w:rsidRDefault="00F12FFC" w:rsidP="00F12FFC">
      <w:pPr>
        <w:autoSpaceDE w:val="0"/>
        <w:autoSpaceDN w:val="0"/>
        <w:adjustRightInd w:val="0"/>
        <w:rPr>
          <w:rFonts w:ascii="Arial" w:hAnsi="Arial" w:cs="Arial"/>
          <w:b/>
          <w:sz w:val="20"/>
          <w:szCs w:val="20"/>
        </w:rPr>
      </w:pPr>
      <w:r w:rsidRPr="004F0B40">
        <w:rPr>
          <w:rFonts w:ascii="Arial" w:hAnsi="Arial" w:cs="Arial"/>
          <w:b/>
          <w:sz w:val="20"/>
          <w:szCs w:val="20"/>
        </w:rPr>
        <w:t>MF-3 Wind and Pressure Fields for Storm Surge</w:t>
      </w:r>
    </w:p>
    <w:p w14:paraId="57752B12" w14:textId="77777777" w:rsidR="00F12FFC" w:rsidRPr="004F0B40" w:rsidRDefault="00F12FFC" w:rsidP="00F12FFC">
      <w:pPr>
        <w:autoSpaceDE w:val="0"/>
        <w:autoSpaceDN w:val="0"/>
        <w:adjustRightInd w:val="0"/>
        <w:rPr>
          <w:rFonts w:ascii="Arial" w:hAnsi="Arial" w:cs="Arial"/>
          <w:b/>
          <w:sz w:val="20"/>
          <w:szCs w:val="20"/>
        </w:rPr>
      </w:pPr>
    </w:p>
    <w:p w14:paraId="450248FA" w14:textId="77777777" w:rsidR="00F12FFC" w:rsidRPr="004F0B40" w:rsidRDefault="00F12FFC" w:rsidP="00F12FFC">
      <w:pPr>
        <w:autoSpaceDE w:val="0"/>
        <w:autoSpaceDN w:val="0"/>
        <w:adjustRightInd w:val="0"/>
        <w:rPr>
          <w:rFonts w:ascii="Arial" w:hAnsi="Arial" w:cs="Arial"/>
          <w:sz w:val="20"/>
          <w:szCs w:val="20"/>
        </w:rPr>
      </w:pPr>
      <w:r w:rsidRPr="004F0B40">
        <w:rPr>
          <w:rFonts w:ascii="Arial" w:hAnsi="Arial" w:cs="Arial"/>
          <w:sz w:val="20"/>
          <w:szCs w:val="20"/>
        </w:rPr>
        <w:t>The intent of section MF-3, from a storm surge perspective, is to make sure the computational area is large enough.  If it isn’t, then the model will miss the initial set-up of the storms.  FIU’s response focuses on a test of different size basins using Dennis-2005, Ivan-2004</w:t>
      </w:r>
      <w:r>
        <w:rPr>
          <w:rFonts w:ascii="Arial" w:hAnsi="Arial" w:cs="Arial"/>
          <w:sz w:val="20"/>
          <w:szCs w:val="20"/>
        </w:rPr>
        <w:t>,</w:t>
      </w:r>
      <w:r w:rsidRPr="004F0B40">
        <w:rPr>
          <w:rFonts w:ascii="Arial" w:hAnsi="Arial" w:cs="Arial"/>
          <w:sz w:val="20"/>
          <w:szCs w:val="20"/>
        </w:rPr>
        <w:t xml:space="preserve"> and Ike-2008 as case-studies.</w:t>
      </w:r>
    </w:p>
    <w:p w14:paraId="03B666D5" w14:textId="77777777" w:rsidR="00F12FFC" w:rsidRPr="004F0B40" w:rsidRDefault="00F12FFC" w:rsidP="00F12FFC">
      <w:pPr>
        <w:autoSpaceDE w:val="0"/>
        <w:autoSpaceDN w:val="0"/>
        <w:adjustRightInd w:val="0"/>
        <w:rPr>
          <w:rFonts w:ascii="Arial" w:hAnsi="Arial" w:cs="Arial"/>
          <w:sz w:val="20"/>
          <w:szCs w:val="20"/>
        </w:rPr>
      </w:pPr>
    </w:p>
    <w:p w14:paraId="07939BDA" w14:textId="77777777" w:rsidR="00F12FFC" w:rsidRPr="004F0B40" w:rsidRDefault="00F12FFC" w:rsidP="00F12FFC">
      <w:pPr>
        <w:autoSpaceDE w:val="0"/>
        <w:autoSpaceDN w:val="0"/>
        <w:adjustRightInd w:val="0"/>
        <w:rPr>
          <w:rFonts w:ascii="Arial" w:hAnsi="Arial" w:cs="Arial"/>
          <w:sz w:val="20"/>
          <w:szCs w:val="20"/>
        </w:rPr>
      </w:pPr>
      <w:r w:rsidRPr="004F0B40">
        <w:rPr>
          <w:rFonts w:ascii="Arial" w:hAnsi="Arial" w:cs="Arial"/>
          <w:sz w:val="20"/>
          <w:szCs w:val="20"/>
        </w:rPr>
        <w:t>Dennis-2005 is a good test case, particularly for Florida, as it caused a coastally trapped wave to propagate along the west side of Florida.  To properly capture it, the computational domain needs to somehow (via a large grid or via nesting) include the entire west coast of Florida.  This is borne out in FIU’s experiment with the basins AP3, AP4, AP6, AP7 and EGM3.  AP3 and AP4 were not broad enough to capture the initial set-up, so did not perform well.  EGM3, while broad, was not fine enough to calculate the surge near the stations.  AP6 and AP7 were broad enough to capture the storm and fine enough at the stations so they performed the best.</w:t>
      </w:r>
    </w:p>
    <w:p w14:paraId="44CE9C96" w14:textId="77777777" w:rsidR="00F12FFC" w:rsidRPr="004F0B40" w:rsidRDefault="00F12FFC" w:rsidP="00F12FFC">
      <w:pPr>
        <w:autoSpaceDE w:val="0"/>
        <w:autoSpaceDN w:val="0"/>
        <w:adjustRightInd w:val="0"/>
        <w:rPr>
          <w:rFonts w:ascii="Arial" w:hAnsi="Arial" w:cs="Arial"/>
          <w:sz w:val="20"/>
          <w:szCs w:val="20"/>
        </w:rPr>
      </w:pPr>
    </w:p>
    <w:p w14:paraId="455A0EA4" w14:textId="77777777" w:rsidR="00F12FFC" w:rsidRDefault="00F12FFC" w:rsidP="00F12FFC">
      <w:pPr>
        <w:autoSpaceDE w:val="0"/>
        <w:autoSpaceDN w:val="0"/>
        <w:adjustRightInd w:val="0"/>
        <w:rPr>
          <w:rFonts w:ascii="Arial" w:hAnsi="Arial" w:cs="Arial"/>
          <w:sz w:val="20"/>
          <w:szCs w:val="20"/>
        </w:rPr>
      </w:pPr>
      <w:r w:rsidRPr="004F0B40">
        <w:rPr>
          <w:rFonts w:ascii="Arial" w:hAnsi="Arial" w:cs="Arial"/>
          <w:sz w:val="20"/>
          <w:szCs w:val="20"/>
        </w:rPr>
        <w:t xml:space="preserve">Ivan-2004 is also a good test case as it went through an area that is highly susceptible to waves and was on the western side of the AP3, AP4, AP6, AP7 basins.  As one would expect, AP7 performed the best, since it had the longest time to react to Ivan-2004 and yet was finer in resolution than EGM3.  It is interesting that EGM3 performed better than AP6, which indicates that capturing the correct initial water condition is more important than having higher resolution.  </w:t>
      </w:r>
    </w:p>
    <w:p w14:paraId="2AF095DA" w14:textId="77777777" w:rsidR="00F12FFC" w:rsidRPr="004F0B40" w:rsidRDefault="00F12FFC" w:rsidP="00F12FFC">
      <w:pPr>
        <w:autoSpaceDE w:val="0"/>
        <w:autoSpaceDN w:val="0"/>
        <w:adjustRightInd w:val="0"/>
        <w:rPr>
          <w:rFonts w:ascii="Arial" w:hAnsi="Arial" w:cs="Arial"/>
          <w:sz w:val="20"/>
          <w:szCs w:val="20"/>
        </w:rPr>
      </w:pPr>
    </w:p>
    <w:p w14:paraId="6AB191BA" w14:textId="77777777" w:rsidR="00F12FFC" w:rsidRPr="004F0B40" w:rsidRDefault="00F12FFC" w:rsidP="00F12FFC">
      <w:pPr>
        <w:autoSpaceDE w:val="0"/>
        <w:autoSpaceDN w:val="0"/>
        <w:adjustRightInd w:val="0"/>
        <w:rPr>
          <w:rFonts w:ascii="Arial" w:hAnsi="Arial" w:cs="Arial"/>
          <w:sz w:val="20"/>
          <w:szCs w:val="20"/>
        </w:rPr>
      </w:pPr>
      <w:r w:rsidRPr="004F0B40">
        <w:rPr>
          <w:rFonts w:ascii="Arial" w:hAnsi="Arial" w:cs="Arial"/>
          <w:sz w:val="20"/>
          <w:szCs w:val="20"/>
        </w:rPr>
        <w:t>Ike-2008 made landfall in Texas, so it is not a good choice for Florida.  That said, the experiment does emphasize that basins can be too small to capture a storm.  A general rule of thumb is that a basin needs to be 2.5 times the size of the storm.  HGL5 and HGL6 satisfy that while also being finer in resolution than EGM3.</w:t>
      </w:r>
    </w:p>
    <w:p w14:paraId="39307BFD" w14:textId="77777777" w:rsidR="00F12FFC" w:rsidRPr="004F0B40" w:rsidRDefault="00F12FFC" w:rsidP="00F12FFC">
      <w:pPr>
        <w:autoSpaceDE w:val="0"/>
        <w:autoSpaceDN w:val="0"/>
        <w:adjustRightInd w:val="0"/>
        <w:rPr>
          <w:rFonts w:ascii="Arial" w:hAnsi="Arial" w:cs="Arial"/>
          <w:b/>
          <w:sz w:val="20"/>
          <w:szCs w:val="20"/>
        </w:rPr>
      </w:pPr>
    </w:p>
    <w:p w14:paraId="14117693" w14:textId="77777777" w:rsidR="00F12FFC" w:rsidRPr="004F0B40" w:rsidRDefault="00F12FFC" w:rsidP="00F12FFC">
      <w:pPr>
        <w:autoSpaceDE w:val="0"/>
        <w:autoSpaceDN w:val="0"/>
        <w:adjustRightInd w:val="0"/>
        <w:rPr>
          <w:rFonts w:ascii="Arial" w:hAnsi="Arial" w:cs="Arial"/>
          <w:b/>
          <w:sz w:val="20"/>
          <w:szCs w:val="20"/>
        </w:rPr>
      </w:pPr>
      <w:r w:rsidRPr="004F0B40">
        <w:rPr>
          <w:rFonts w:ascii="Arial" w:hAnsi="Arial" w:cs="Arial"/>
          <w:b/>
          <w:sz w:val="20"/>
          <w:szCs w:val="20"/>
        </w:rPr>
        <w:t>MF-4 Flood Characteristics (Outputs)</w:t>
      </w:r>
    </w:p>
    <w:p w14:paraId="7CFE9AD3" w14:textId="77777777" w:rsidR="00F12FFC" w:rsidRPr="004F0B40" w:rsidRDefault="00F12FFC" w:rsidP="00F12FFC">
      <w:pPr>
        <w:autoSpaceDE w:val="0"/>
        <w:autoSpaceDN w:val="0"/>
        <w:adjustRightInd w:val="0"/>
        <w:rPr>
          <w:rFonts w:ascii="Arial" w:hAnsi="Arial" w:cs="Arial"/>
          <w:b/>
          <w:sz w:val="20"/>
          <w:szCs w:val="20"/>
        </w:rPr>
      </w:pPr>
    </w:p>
    <w:p w14:paraId="4E867E0C" w14:textId="77777777" w:rsidR="00F12FFC" w:rsidRPr="004F0B40" w:rsidRDefault="00F12FFC" w:rsidP="00F12FFC">
      <w:pPr>
        <w:autoSpaceDE w:val="0"/>
        <w:autoSpaceDN w:val="0"/>
        <w:adjustRightInd w:val="0"/>
        <w:rPr>
          <w:rFonts w:ascii="Arial" w:hAnsi="Arial" w:cs="Arial"/>
          <w:sz w:val="20"/>
          <w:szCs w:val="20"/>
        </w:rPr>
      </w:pPr>
      <w:r w:rsidRPr="004F0B40">
        <w:rPr>
          <w:rFonts w:ascii="Arial" w:hAnsi="Arial" w:cs="Arial"/>
          <w:sz w:val="20"/>
          <w:szCs w:val="20"/>
        </w:rPr>
        <w:t>The intent of section MF-4 is to make sure the model results are consistent with the historic records.  FIU’s response r</w:t>
      </w:r>
      <w:r>
        <w:rPr>
          <w:rFonts w:ascii="Arial" w:hAnsi="Arial" w:cs="Arial"/>
          <w:sz w:val="20"/>
          <w:szCs w:val="20"/>
        </w:rPr>
        <w:t>eferences separated</w:t>
      </w:r>
      <w:r w:rsidRPr="004F0B40">
        <w:rPr>
          <w:rFonts w:ascii="Arial" w:hAnsi="Arial" w:cs="Arial"/>
          <w:sz w:val="20"/>
          <w:szCs w:val="20"/>
        </w:rPr>
        <w:t xml:space="preserve"> document </w:t>
      </w:r>
      <w:r>
        <w:rPr>
          <w:rFonts w:ascii="Arial" w:hAnsi="Arial" w:cs="Arial"/>
          <w:sz w:val="20"/>
          <w:szCs w:val="20"/>
        </w:rPr>
        <w:t xml:space="preserve">for calibration and verification of Historical Hurricanes required by Flood Standard. </w:t>
      </w:r>
      <w:r w:rsidRPr="004F0B40">
        <w:rPr>
          <w:rFonts w:ascii="Arial" w:hAnsi="Arial" w:cs="Arial"/>
          <w:sz w:val="20"/>
          <w:szCs w:val="20"/>
        </w:rPr>
        <w:t xml:space="preserve">I’m familiar enough with CEST to be confident that </w:t>
      </w:r>
      <w:r>
        <w:rPr>
          <w:rFonts w:ascii="Arial" w:hAnsi="Arial" w:cs="Arial"/>
          <w:sz w:val="20"/>
          <w:szCs w:val="20"/>
        </w:rPr>
        <w:t xml:space="preserve">the verification of Historical Hurricanes agree well </w:t>
      </w:r>
      <w:r w:rsidRPr="004F0B40">
        <w:rPr>
          <w:rFonts w:ascii="Arial" w:hAnsi="Arial" w:cs="Arial"/>
          <w:sz w:val="20"/>
          <w:szCs w:val="20"/>
        </w:rPr>
        <w:t>the historic record within reason.</w:t>
      </w:r>
    </w:p>
    <w:p w14:paraId="189E73B2" w14:textId="77777777" w:rsidR="00F12FFC" w:rsidRPr="004F0B40" w:rsidRDefault="00F12FFC" w:rsidP="00F12FFC">
      <w:pPr>
        <w:autoSpaceDE w:val="0"/>
        <w:autoSpaceDN w:val="0"/>
        <w:adjustRightInd w:val="0"/>
        <w:rPr>
          <w:rFonts w:ascii="Arial" w:hAnsi="Arial" w:cs="Arial"/>
          <w:b/>
          <w:sz w:val="20"/>
          <w:szCs w:val="20"/>
        </w:rPr>
      </w:pPr>
    </w:p>
    <w:p w14:paraId="11C92545" w14:textId="77777777" w:rsidR="00F12FFC" w:rsidRPr="004F0B40" w:rsidRDefault="00F12FFC" w:rsidP="00F12FFC">
      <w:pPr>
        <w:autoSpaceDE w:val="0"/>
        <w:autoSpaceDN w:val="0"/>
        <w:adjustRightInd w:val="0"/>
        <w:rPr>
          <w:rFonts w:ascii="Arial" w:hAnsi="Arial" w:cs="Arial"/>
          <w:b/>
          <w:sz w:val="20"/>
          <w:szCs w:val="20"/>
        </w:rPr>
      </w:pPr>
      <w:r w:rsidRPr="004F0B40">
        <w:rPr>
          <w:rFonts w:ascii="Arial" w:hAnsi="Arial" w:cs="Arial"/>
          <w:b/>
          <w:sz w:val="20"/>
          <w:szCs w:val="20"/>
        </w:rPr>
        <w:t>MF-5 Flood Probability Distributions</w:t>
      </w:r>
    </w:p>
    <w:p w14:paraId="6CA784FB" w14:textId="77777777" w:rsidR="00F12FFC" w:rsidRPr="004F0B40" w:rsidRDefault="00F12FFC" w:rsidP="00F12FFC">
      <w:pPr>
        <w:autoSpaceDE w:val="0"/>
        <w:autoSpaceDN w:val="0"/>
        <w:adjustRightInd w:val="0"/>
        <w:rPr>
          <w:rFonts w:ascii="Arial" w:hAnsi="Arial" w:cs="Arial"/>
          <w:b/>
          <w:sz w:val="20"/>
          <w:szCs w:val="20"/>
        </w:rPr>
      </w:pPr>
    </w:p>
    <w:p w14:paraId="71A584DF" w14:textId="77777777" w:rsidR="00F12FFC" w:rsidRPr="004F0B40" w:rsidRDefault="00F12FFC" w:rsidP="00F12FFC">
      <w:pPr>
        <w:autoSpaceDE w:val="0"/>
        <w:autoSpaceDN w:val="0"/>
        <w:adjustRightInd w:val="0"/>
        <w:rPr>
          <w:rFonts w:ascii="Arial" w:hAnsi="Arial" w:cs="Arial"/>
          <w:sz w:val="20"/>
          <w:szCs w:val="20"/>
        </w:rPr>
      </w:pPr>
      <w:r w:rsidRPr="004F0B40">
        <w:rPr>
          <w:rFonts w:ascii="Arial" w:hAnsi="Arial" w:cs="Arial"/>
          <w:sz w:val="20"/>
          <w:szCs w:val="20"/>
        </w:rPr>
        <w:t>The intent of section MF-5 is to make sure the probability distributions are reasonable.  CEST is a diagnostic storm surge model, so doesn’t directly have probabilities associated with it.  Given a reasonable approximation to a storm’s winds it can predict coastal flooding, but a different part of the proposal would deal with probability distributions associated with how those winds are selected.</w:t>
      </w:r>
    </w:p>
    <w:p w14:paraId="75E74A3B" w14:textId="77777777" w:rsidR="00F12FFC" w:rsidRPr="004F0B40" w:rsidRDefault="00F12FFC" w:rsidP="00F12FFC">
      <w:pPr>
        <w:autoSpaceDE w:val="0"/>
        <w:autoSpaceDN w:val="0"/>
        <w:adjustRightInd w:val="0"/>
        <w:rPr>
          <w:rFonts w:ascii="Arial" w:hAnsi="Arial" w:cs="Arial"/>
          <w:sz w:val="20"/>
          <w:szCs w:val="20"/>
        </w:rPr>
      </w:pPr>
    </w:p>
    <w:p w14:paraId="4517B6F0" w14:textId="77777777" w:rsidR="00F12FFC" w:rsidRPr="004F0B40" w:rsidRDefault="00F12FFC" w:rsidP="00F12FFC">
      <w:pPr>
        <w:autoSpaceDE w:val="0"/>
        <w:autoSpaceDN w:val="0"/>
        <w:adjustRightInd w:val="0"/>
        <w:rPr>
          <w:rFonts w:ascii="Arial" w:hAnsi="Arial" w:cs="Arial"/>
          <w:sz w:val="20"/>
          <w:szCs w:val="20"/>
        </w:rPr>
      </w:pPr>
      <w:r w:rsidRPr="004F0B40">
        <w:rPr>
          <w:rFonts w:ascii="Arial" w:hAnsi="Arial" w:cs="Arial"/>
          <w:sz w:val="20"/>
          <w:szCs w:val="20"/>
        </w:rPr>
        <w:t xml:space="preserve">That said, the section does ask about modeling of tropical and non-tropical events.  FIU took this to mean ‘tropical storm’ strength events and did a study of TS-Fay-2008.  They found that TS-Fay didn’t create much flooding and concluded that Tropical Storm strength events </w:t>
      </w:r>
      <w:r>
        <w:rPr>
          <w:rFonts w:ascii="Arial" w:hAnsi="Arial" w:cs="Arial"/>
          <w:sz w:val="20"/>
          <w:szCs w:val="20"/>
        </w:rPr>
        <w:t>normally doesn’t induce significant surge</w:t>
      </w:r>
      <w:r w:rsidRPr="004F0B40">
        <w:rPr>
          <w:rFonts w:ascii="Arial" w:hAnsi="Arial" w:cs="Arial"/>
          <w:sz w:val="20"/>
          <w:szCs w:val="20"/>
        </w:rPr>
        <w:t xml:space="preserve">. Before they conclude that, they could </w:t>
      </w:r>
      <w:r>
        <w:rPr>
          <w:rFonts w:ascii="Arial" w:hAnsi="Arial" w:cs="Arial"/>
          <w:sz w:val="20"/>
          <w:szCs w:val="20"/>
        </w:rPr>
        <w:t xml:space="preserve">also </w:t>
      </w:r>
      <w:r w:rsidRPr="004F0B40">
        <w:rPr>
          <w:rFonts w:ascii="Arial" w:hAnsi="Arial" w:cs="Arial"/>
          <w:sz w:val="20"/>
          <w:szCs w:val="20"/>
        </w:rPr>
        <w:t>review the impacts of TS-Gordon-2018, TS-Andrea-2013, TS-Lee-2011, and TS-Hermine-2010.</w:t>
      </w:r>
    </w:p>
    <w:p w14:paraId="39D1F89E" w14:textId="77777777" w:rsidR="00F12FFC" w:rsidRPr="004F0B40" w:rsidRDefault="00F12FFC" w:rsidP="00F12FFC">
      <w:pPr>
        <w:autoSpaceDE w:val="0"/>
        <w:autoSpaceDN w:val="0"/>
        <w:adjustRightInd w:val="0"/>
        <w:rPr>
          <w:rFonts w:ascii="Arial" w:hAnsi="Arial" w:cs="Arial"/>
          <w:b/>
          <w:sz w:val="20"/>
          <w:szCs w:val="20"/>
        </w:rPr>
      </w:pPr>
    </w:p>
    <w:p w14:paraId="473BA0A9" w14:textId="77777777" w:rsidR="00F12FFC" w:rsidRPr="004F0B40" w:rsidRDefault="00F12FFC" w:rsidP="00F12FFC">
      <w:pPr>
        <w:autoSpaceDE w:val="0"/>
        <w:autoSpaceDN w:val="0"/>
        <w:adjustRightInd w:val="0"/>
        <w:rPr>
          <w:rFonts w:ascii="Arial" w:hAnsi="Arial" w:cs="Arial"/>
          <w:b/>
          <w:sz w:val="20"/>
          <w:szCs w:val="20"/>
        </w:rPr>
      </w:pPr>
      <w:r w:rsidRPr="004F0B40">
        <w:rPr>
          <w:rFonts w:ascii="Arial" w:hAnsi="Arial" w:cs="Arial"/>
          <w:b/>
          <w:sz w:val="20"/>
          <w:szCs w:val="20"/>
        </w:rPr>
        <w:t>Summary</w:t>
      </w:r>
    </w:p>
    <w:p w14:paraId="558F5660" w14:textId="77777777" w:rsidR="00F12FFC" w:rsidRPr="004F0B40" w:rsidRDefault="00F12FFC" w:rsidP="00F12FFC">
      <w:pPr>
        <w:autoSpaceDE w:val="0"/>
        <w:autoSpaceDN w:val="0"/>
        <w:adjustRightInd w:val="0"/>
        <w:rPr>
          <w:rFonts w:ascii="Arial" w:hAnsi="Arial" w:cs="Arial"/>
          <w:sz w:val="20"/>
          <w:szCs w:val="20"/>
        </w:rPr>
      </w:pPr>
    </w:p>
    <w:p w14:paraId="76F178B0" w14:textId="77777777" w:rsidR="00F12FFC" w:rsidRPr="004F0B40" w:rsidRDefault="00F12FFC" w:rsidP="00F12FFC">
      <w:pPr>
        <w:autoSpaceDE w:val="0"/>
        <w:autoSpaceDN w:val="0"/>
        <w:adjustRightInd w:val="0"/>
        <w:rPr>
          <w:rFonts w:ascii="Arial" w:eastAsia="TimesNewRomanPSMT" w:hAnsi="Arial" w:cs="Arial"/>
          <w:sz w:val="20"/>
          <w:szCs w:val="20"/>
        </w:rPr>
      </w:pPr>
      <w:r w:rsidRPr="004F0B40">
        <w:rPr>
          <w:rFonts w:ascii="Arial" w:eastAsia="TimesNewRomanPSMT" w:hAnsi="Arial" w:cs="Arial"/>
          <w:sz w:val="20"/>
          <w:szCs w:val="20"/>
        </w:rPr>
        <w:t>I am pleased to report that the issues that I have raised have received their attention and I believe that the model meets all the standards set forth by the commission.</w:t>
      </w:r>
    </w:p>
    <w:p w14:paraId="28AFF3A5" w14:textId="77777777" w:rsidR="00F12FFC" w:rsidRPr="004F0B40" w:rsidRDefault="00F12FFC" w:rsidP="00F12FFC">
      <w:pPr>
        <w:autoSpaceDE w:val="0"/>
        <w:autoSpaceDN w:val="0"/>
        <w:adjustRightInd w:val="0"/>
        <w:rPr>
          <w:rFonts w:ascii="Arial" w:eastAsia="TimesNewRomanPSMT" w:hAnsi="Arial" w:cs="Arial"/>
          <w:sz w:val="20"/>
          <w:szCs w:val="20"/>
        </w:rPr>
      </w:pPr>
    </w:p>
    <w:p w14:paraId="0122D697" w14:textId="77777777" w:rsidR="00F12FFC" w:rsidRDefault="00F12FFC" w:rsidP="00F12FFC">
      <w:pPr>
        <w:autoSpaceDE w:val="0"/>
        <w:autoSpaceDN w:val="0"/>
        <w:adjustRightInd w:val="0"/>
        <w:rPr>
          <w:rFonts w:ascii="Arial" w:eastAsia="TimesNewRomanPSMT" w:hAnsi="Arial" w:cs="Arial"/>
          <w:sz w:val="20"/>
          <w:szCs w:val="20"/>
        </w:rPr>
      </w:pPr>
    </w:p>
    <w:p w14:paraId="308F0392" w14:textId="77777777" w:rsidR="00F12FFC" w:rsidRDefault="00F12FFC" w:rsidP="00F12FFC">
      <w:pPr>
        <w:autoSpaceDE w:val="0"/>
        <w:autoSpaceDN w:val="0"/>
        <w:adjustRightInd w:val="0"/>
        <w:rPr>
          <w:rFonts w:ascii="Arial" w:eastAsia="TimesNewRomanPSMT" w:hAnsi="Arial" w:cs="Arial"/>
          <w:sz w:val="20"/>
          <w:szCs w:val="20"/>
        </w:rPr>
      </w:pPr>
    </w:p>
    <w:p w14:paraId="7988D207" w14:textId="77777777" w:rsidR="00F12FFC" w:rsidRDefault="00F12FFC" w:rsidP="00F12FFC">
      <w:pPr>
        <w:autoSpaceDE w:val="0"/>
        <w:autoSpaceDN w:val="0"/>
        <w:adjustRightInd w:val="0"/>
        <w:ind w:left="2160" w:firstLine="720"/>
        <w:rPr>
          <w:rFonts w:ascii="Arial" w:eastAsia="TimesNewRomanPSMT" w:hAnsi="Arial" w:cs="Arial"/>
          <w:sz w:val="20"/>
          <w:szCs w:val="20"/>
        </w:rPr>
      </w:pPr>
      <w:r w:rsidRPr="004F0B40">
        <w:rPr>
          <w:rFonts w:ascii="Arial" w:eastAsia="TimesNewRomanPSMT" w:hAnsi="Arial" w:cs="Arial"/>
          <w:sz w:val="20"/>
          <w:szCs w:val="20"/>
        </w:rPr>
        <w:t>Sincerely,</w:t>
      </w:r>
    </w:p>
    <w:p w14:paraId="10EE41A8" w14:textId="77777777" w:rsidR="00F12FFC" w:rsidRPr="004F0B40" w:rsidRDefault="00F12FFC" w:rsidP="00F12FFC">
      <w:pPr>
        <w:autoSpaceDE w:val="0"/>
        <w:autoSpaceDN w:val="0"/>
        <w:adjustRightInd w:val="0"/>
        <w:ind w:left="2160" w:firstLine="720"/>
        <w:rPr>
          <w:rFonts w:ascii="Arial" w:eastAsia="TimesNewRomanPSMT" w:hAnsi="Arial" w:cs="Arial"/>
          <w:sz w:val="20"/>
          <w:szCs w:val="20"/>
        </w:rPr>
      </w:pPr>
    </w:p>
    <w:p w14:paraId="1F598381" w14:textId="77777777" w:rsidR="00F12FFC" w:rsidRDefault="00F12FFC" w:rsidP="00F12FFC">
      <w:pPr>
        <w:autoSpaceDE w:val="0"/>
        <w:autoSpaceDN w:val="0"/>
        <w:adjustRightInd w:val="0"/>
        <w:rPr>
          <w:rFonts w:ascii="Arial" w:eastAsia="TimesNewRomanPSMT" w:hAnsi="Arial" w:cs="Arial"/>
          <w:sz w:val="20"/>
          <w:szCs w:val="20"/>
        </w:rPr>
      </w:pPr>
      <w:r>
        <w:rPr>
          <w:rFonts w:ascii="Arial" w:eastAsia="TimesNewRomanPSMT" w:hAnsi="Arial" w:cs="Arial"/>
          <w:sz w:val="20"/>
          <w:szCs w:val="20"/>
        </w:rPr>
        <w:t xml:space="preserve">  </w:t>
      </w:r>
      <w:r>
        <w:rPr>
          <w:rFonts w:ascii="Arial" w:eastAsia="TimesNewRomanPSMT" w:hAnsi="Arial" w:cs="Arial"/>
          <w:sz w:val="20"/>
          <w:szCs w:val="20"/>
        </w:rPr>
        <w:tab/>
      </w:r>
      <w:r>
        <w:rPr>
          <w:rFonts w:ascii="Arial" w:eastAsia="TimesNewRomanPSMT" w:hAnsi="Arial" w:cs="Arial"/>
          <w:sz w:val="20"/>
          <w:szCs w:val="20"/>
        </w:rPr>
        <w:tab/>
      </w:r>
      <w:r>
        <w:rPr>
          <w:rFonts w:ascii="Arial" w:eastAsia="TimesNewRomanPSMT" w:hAnsi="Arial" w:cs="Arial"/>
          <w:sz w:val="20"/>
          <w:szCs w:val="20"/>
        </w:rPr>
        <w:tab/>
        <w:t xml:space="preserve">             </w:t>
      </w:r>
      <w:r>
        <w:rPr>
          <w:rFonts w:ascii="Arial" w:eastAsia="TimesNewRomanPSMT" w:hAnsi="Arial" w:cs="Arial"/>
          <w:noProof/>
          <w:sz w:val="20"/>
          <w:szCs w:val="20"/>
          <w:lang w:eastAsia="zh-CN"/>
        </w:rPr>
        <w:drawing>
          <wp:inline distT="0" distB="0" distL="0" distR="0" wp14:anchorId="28C02933" wp14:editId="6EF94F5C">
            <wp:extent cx="1102360" cy="438118"/>
            <wp:effectExtent l="0" t="0" r="2540" b="63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205013" cy="478916"/>
                    </a:xfrm>
                    <a:prstGeom prst="rect">
                      <a:avLst/>
                    </a:prstGeom>
                    <a:noFill/>
                    <a:ln>
                      <a:noFill/>
                    </a:ln>
                  </pic:spPr>
                </pic:pic>
              </a:graphicData>
            </a:graphic>
          </wp:inline>
        </w:drawing>
      </w:r>
    </w:p>
    <w:p w14:paraId="4816AB8D" w14:textId="77777777" w:rsidR="00F12FFC" w:rsidRPr="004F0B40" w:rsidRDefault="00F12FFC" w:rsidP="00F12FFC">
      <w:pPr>
        <w:autoSpaceDE w:val="0"/>
        <w:autoSpaceDN w:val="0"/>
        <w:adjustRightInd w:val="0"/>
        <w:ind w:left="2160" w:firstLine="720"/>
        <w:rPr>
          <w:rFonts w:ascii="Arial" w:eastAsia="TimesNewRomanPSMT" w:hAnsi="Arial" w:cs="Arial"/>
          <w:sz w:val="20"/>
          <w:szCs w:val="20"/>
        </w:rPr>
      </w:pPr>
      <w:r w:rsidRPr="004F0B40">
        <w:rPr>
          <w:rFonts w:ascii="Arial" w:eastAsia="TimesNewRomanPSMT" w:hAnsi="Arial" w:cs="Arial"/>
          <w:sz w:val="20"/>
          <w:szCs w:val="20"/>
        </w:rPr>
        <w:t>Arthur Taylor</w:t>
      </w:r>
    </w:p>
    <w:p w14:paraId="5856A04D" w14:textId="77777777" w:rsidR="00F12FFC" w:rsidRDefault="00F12FFC">
      <w:pPr>
        <w:spacing w:after="160" w:line="259" w:lineRule="auto"/>
        <w:jc w:val="left"/>
      </w:pPr>
      <w:r>
        <w:br w:type="page"/>
      </w:r>
    </w:p>
    <w:p w14:paraId="7ABEA39F" w14:textId="754AF99B" w:rsidR="00015968" w:rsidRDefault="00015968" w:rsidP="00015968">
      <w:r>
        <w:lastRenderedPageBreak/>
        <w:t>February 15, 2007</w:t>
      </w:r>
    </w:p>
    <w:p w14:paraId="7E980F3B" w14:textId="77777777" w:rsidR="00015968" w:rsidRDefault="00015968" w:rsidP="00015968">
      <w:r>
        <w:t>Gary M. Barnes</w:t>
      </w:r>
    </w:p>
    <w:p w14:paraId="2A8D5008" w14:textId="77777777" w:rsidR="00015968" w:rsidRDefault="00015968" w:rsidP="00015968">
      <w:r>
        <w:t>Professor, Department of Meteorology</w:t>
      </w:r>
    </w:p>
    <w:p w14:paraId="0A4417A7" w14:textId="77777777" w:rsidR="00015968" w:rsidRDefault="00015968" w:rsidP="00015968">
      <w:r>
        <w:t>School of Ocean and Earth Science and Technology</w:t>
      </w:r>
    </w:p>
    <w:p w14:paraId="714C25DA" w14:textId="77777777" w:rsidR="00015968" w:rsidRDefault="00015968" w:rsidP="00015968">
      <w:r>
        <w:t>University of Hawaii at Manoa</w:t>
      </w:r>
    </w:p>
    <w:p w14:paraId="11550147" w14:textId="77777777" w:rsidR="00015968" w:rsidRDefault="00015968" w:rsidP="00015968"/>
    <w:p w14:paraId="051EB59F" w14:textId="77777777" w:rsidR="00015968" w:rsidRDefault="00015968" w:rsidP="00015968">
      <w:pPr>
        <w:pStyle w:val="Anonymoussubsectiontitle"/>
      </w:pPr>
      <w:r>
        <w:t>Introduction</w:t>
      </w:r>
    </w:p>
    <w:p w14:paraId="062A4A6A" w14:textId="77777777" w:rsidR="00015968" w:rsidRDefault="00015968" w:rsidP="00015968">
      <w:r>
        <w:t xml:space="preserve">      My review of the State of Florida Public Hurricane Model is based on a three day visit to Florida International University in December, and an examination of the submission draft provided to me in February.  I have had full access to the meteorological portion of the model, access to the draft for the Florida commission, and access to prior submittals to the commission from several other groups in order to establish a sense of what is desired by the commission.  I am pleased to report that the issues that I have raised have received their attention and I believe that the model meets all the standards set forth by the commission. Ultimately this model, when linked to engineering and actuarial components, will provide objective guidance for the estimation of wind losses from hurricanes for the state of Florida. It does not address losses from other aspects of a tropical cyclone such as storm surge, or fresh water flooding. I now offer specific comments on each of the six meteorological standards established by the commission to ascertain this model’s suitability. </w:t>
      </w:r>
    </w:p>
    <w:p w14:paraId="1F757A15" w14:textId="77777777" w:rsidR="00015968" w:rsidRDefault="00015968" w:rsidP="00015968"/>
    <w:p w14:paraId="78D94C98" w14:textId="77777777" w:rsidR="00015968" w:rsidRDefault="00015968" w:rsidP="00015968">
      <w:pPr>
        <w:pStyle w:val="Anonymoussubsectiontitle"/>
      </w:pPr>
      <w:r>
        <w:t>M-1 Official Hurricane Set</w:t>
      </w:r>
    </w:p>
    <w:p w14:paraId="435C62AC" w14:textId="77777777" w:rsidR="00015968" w:rsidRDefault="00015968" w:rsidP="00015968">
      <w:r>
        <w:t xml:space="preserve">     The consortium of scientists working on the Public model have adopted HURDAT (1900- 2006) to determine landfall frequency and intensity at landfall.  The NWS report by Ho et al. (1987), DeMaria’s extension of the best track, H*Wind analyses (Powell &amp; Houston, 1996, 1998; Powell et al. 1996, 1998) and NOAA Hurricane Research Division aircraft data are used to estimate the radius of maximum winds (RMW) at landfall. The strength of HURDAT is that it is the most complete and accessible historical record for hurricanes making landfall or passing closely by Florida.  HURDAT weaknesses include the abbreviated record and questionable intensity estimates for those hurricanes early in the record, especially those that remain offshore. Evidence for the shortness of record is the impact of the last few hurricane seasons on landfall return frequency. The meteorological team has scrutinized the base set developed by the commission and made a number of adjustments to the dataset based on refereed literature and the HURDAT record. I have looked at several of these adjustments in detail and find the corrections to be an improvement over the initial base set. </w:t>
      </w:r>
    </w:p>
    <w:p w14:paraId="4A423946" w14:textId="77777777" w:rsidR="00015968" w:rsidRDefault="00015968" w:rsidP="00015968"/>
    <w:p w14:paraId="699C15A2" w14:textId="77777777" w:rsidR="00015968" w:rsidRDefault="00015968" w:rsidP="00015968">
      <w:pPr>
        <w:jc w:val="left"/>
        <w:rPr>
          <w:rFonts w:ascii="Arial" w:hAnsi="Arial"/>
          <w:b/>
        </w:rPr>
      </w:pPr>
      <w:r>
        <w:br w:type="page"/>
      </w:r>
    </w:p>
    <w:p w14:paraId="23F6D493" w14:textId="77777777" w:rsidR="00015968" w:rsidRDefault="00015968" w:rsidP="00015968">
      <w:pPr>
        <w:pStyle w:val="Anonymoussubsectiontitle"/>
      </w:pPr>
      <w:r>
        <w:lastRenderedPageBreak/>
        <w:t>M-2 Hurricane Characteristics</w:t>
      </w:r>
    </w:p>
    <w:p w14:paraId="4F45D462" w14:textId="77777777" w:rsidR="00015968" w:rsidRDefault="00015968" w:rsidP="00015968">
      <w:r>
        <w:t xml:space="preserve">     The model has two main components. The track portion of the model produces a storm with either an initial location or genesis point and an intensity that is derived from an empirical distribution derived from HURDAT (2006). Storm motion and intensity is then initialized by using a Monte Carlo approach, drawing from probability density functions (PDFs) based on the historical dataset to create a life for a bogus hurricane. Examination of the PDFs reveals that they are faithful to the observed patterns for storms nearing Florida, and the evolution of any particular hurricane appears realistic.</w:t>
      </w:r>
    </w:p>
    <w:p w14:paraId="44F18A4B" w14:textId="77777777" w:rsidR="00015968" w:rsidRDefault="00015968" w:rsidP="00015968"/>
    <w:p w14:paraId="01533F29" w14:textId="77777777" w:rsidR="00015968" w:rsidRDefault="00015968" w:rsidP="00015968">
      <w:r>
        <w:t xml:space="preserve">     The second component of the meteorological model is the wind field generated for a given hurricane, which only comes into play when the hurricane comes close enough to place high winds over any given ZIP Code of Florida. To generate a wind field the minimum sea-level pressure (MSLP) found in the eye, the RMW at landfall, and a distant environmental pressure (1013 mb) are entered into the Holland (1980) B model for the axisymmetric pressure distribution around the hurricane. The behavior of the RMW is based on a variety of sources that include Ho et al. (1987), DeMaria’s extension of the best track data, H*wind analyses, and aircraft reconnaissance radial wind profiles. The B coefficient is based on the extensive aircraft dataset acquired in reconnaissance and research flights over the last few decades. RMW and B use a random or error term to introduce variety into the model.  The Holland pressure field is used to produce a gradient wind at the top of the boundary layer. The winds in the boundary layer are estimated following the work proposed by Ooyama (1969) and later utilized by Shapiro (1983) which includes friction and advection effects. These boundary layer winds are reduced to surface winds (10 m) using reduction factors based on the work of Powell et al. (2003). Maximum sustained winds and 3 second gusts are estimated using the guidance of Vickery and Skerlj (2005). Once the hurricane winds come ashore there are further adjustments to the wind to account for local roughness as well as the roughness of the terrain found upstream of the location under scrutiny.  The pressure decay of the hurricane is modeled to fit the observations presented by Vickery (2005).</w:t>
      </w:r>
    </w:p>
    <w:p w14:paraId="71AAA830" w14:textId="77777777" w:rsidR="00015968" w:rsidRDefault="00015968" w:rsidP="00015968"/>
    <w:p w14:paraId="3B031E4B" w14:textId="77777777" w:rsidR="00015968" w:rsidRDefault="00015968" w:rsidP="00015968">
      <w:r>
        <w:t xml:space="preserve">      Gradient balance has been demonstrated to be an accurate representation for vortex scale winds above the boundary layer by Willoughby (1990) and is a fine initial condition. The slab boundary layer concept of Ooyama and Shapiro has been shown to produce wind fields much like observed once storm translation and surface friction come into play.  The reduction to 10 m altitude is based on Powell et al. (2003); they use the state of the art Global Positioning System sondes to compare surface and boundary layer winds.       </w:t>
      </w:r>
    </w:p>
    <w:p w14:paraId="01ADF4FF" w14:textId="77777777" w:rsidR="00015968" w:rsidRDefault="00015968" w:rsidP="00015968">
      <w:r>
        <w:t xml:space="preserve">    </w:t>
      </w:r>
    </w:p>
    <w:p w14:paraId="099C94A3" w14:textId="77777777" w:rsidR="00015968" w:rsidRDefault="00015968" w:rsidP="00015968">
      <w:r>
        <w:t xml:space="preserve">      Perhaps the most questionable part of the wind portion of the model is the reliance on the estimates of the RMW at landfall. The scatter in RMW for a given MSLP is large; larger RMWs coupled with the B parameter control the size of the annulus of the damaging winds. The typical length of an aircraft leg from the eye is about 150 km so the choice of the B parameter is based on a small radial distance in the majority of hurricanes. The collection of quality wind observations over land in hurricanes remains a daunting task; therefore the actual response of the hurricane winds to variations in roughness is less certain.  Applying roughness as a function of ZIP Code is a coarse approximation to reality. However, this is the approach chosen by the commission, and given the data limitations, a reasonable course to take.</w:t>
      </w:r>
    </w:p>
    <w:p w14:paraId="56FED4F5" w14:textId="77777777" w:rsidR="00015968" w:rsidRDefault="00015968" w:rsidP="00015968"/>
    <w:p w14:paraId="093C9E21" w14:textId="77777777" w:rsidR="00015968" w:rsidRDefault="00015968" w:rsidP="00015968">
      <w:pPr>
        <w:pStyle w:val="Anonymoussubsectiontitle"/>
      </w:pPr>
      <w:r>
        <w:lastRenderedPageBreak/>
        <w:t>M-3 Landfall Intensity</w:t>
      </w:r>
    </w:p>
    <w:p w14:paraId="758B0817" w14:textId="77777777" w:rsidR="00015968" w:rsidRDefault="00015968" w:rsidP="00015968">
      <w:r>
        <w:t xml:space="preserve">     The model uses one minute winds at 10 m elevation to determine intensity at landfall and categorizes each hurricane according to the Saffir-Simpson classification. The model considers any hurricane that makes landfall or comes close enough to place high winds over Florida. Multiple landfalls are accounted for, and decay over land between these landfalls is also estimated. Maximum wind speeds for each category of the Saffir-Simpson scheme are reasonable as is the worst possible hurricane the model generates. Simulations are conducted for a hypothetical 60,000 years. Any real climate change would alter results, but maybe not as much as have an actual record of order of 1,000 years to base the PDFs on.</w:t>
      </w:r>
    </w:p>
    <w:p w14:paraId="71C24BB8" w14:textId="77777777" w:rsidR="00015968" w:rsidRDefault="00015968" w:rsidP="00015968">
      <w:pPr>
        <w:jc w:val="left"/>
        <w:rPr>
          <w:rFonts w:ascii="Arial" w:hAnsi="Arial"/>
          <w:b/>
        </w:rPr>
      </w:pPr>
    </w:p>
    <w:p w14:paraId="45DFCB4D" w14:textId="77777777" w:rsidR="00015968" w:rsidRDefault="00015968" w:rsidP="00015968">
      <w:pPr>
        <w:pStyle w:val="Anonymoussubsectiontitle"/>
      </w:pPr>
      <w:r>
        <w:t>M-4 Hurricane Probabilities</w:t>
      </w:r>
    </w:p>
    <w:p w14:paraId="358733BF" w14:textId="77777777" w:rsidR="00015968" w:rsidRDefault="00015968" w:rsidP="00015968">
      <w:r>
        <w:t xml:space="preserve">      Form M-1 demonstrates that the model is simulating the landfalls very well for the entire state, region A (NW Florida) and region B (SW Florida).  There are subsections of the state where the historical and the simulated landfalls have a discrepancy. In region C (SE Florida) the observations show an unrealistic bias toward Category 3 storms. This is likely due to an overestimate of intensity for the hurricanes prior to the advent of aircraft sampling or advanced satellite techniques. The historical distribution for region C also does not fit any accepted distributions that we typically see for atmospheric phenomena. This discrepancy is probably due to the shortness of the historical record. I note that other models also have difficulty with this portion of the coast. I believe the modeled distribution, based on tens of thousands of years, is more defensible than the purported standard.  Regions D (NE Florida) and E (Georgia) have virtually no distribution to simulate, again pointing to a very short historical record. There is no documented physical reason why these two regions have escaped landfall events. Perhaps a preferred shape of the Bermuda High may bias the situation, but this remains speculative.</w:t>
      </w:r>
    </w:p>
    <w:p w14:paraId="1ED8FA02" w14:textId="77777777" w:rsidR="00015968" w:rsidRDefault="00015968" w:rsidP="00015968"/>
    <w:p w14:paraId="04FBED7B" w14:textId="77777777" w:rsidR="00015968" w:rsidRDefault="00015968" w:rsidP="00015968">
      <w:pPr>
        <w:pStyle w:val="Anonymoussubsectiontitle"/>
      </w:pPr>
      <w:r>
        <w:t>M-5 Land Friction and Weakening</w:t>
      </w:r>
    </w:p>
    <w:p w14:paraId="4FD2377D" w14:textId="77777777" w:rsidR="00015968" w:rsidRDefault="00015968" w:rsidP="00015968">
      <w:r>
        <w:t xml:space="preserve">     Land use and land cover are based on high resolution satellite imagery. Roughness for a particular location is then based on HAZUS tables that assign a roughness to a particular land use.  There are newer assessments from other groups but the techniques were not consistently applied throughout the state, nor are the updated HAZUS maps for 2000 available yet. Winds at a particular location are a function of the roughness at that point and conditions upwind.  A pressure decay model based on the work of Vickery (2005) produces weakening winds that are reasonable approximations of the observed decay rates of several hurricanes that made landfall in Florida in 2004 and 2005. </w:t>
      </w:r>
    </w:p>
    <w:p w14:paraId="4EA78BE7" w14:textId="77777777" w:rsidR="00015968" w:rsidRDefault="00015968" w:rsidP="00015968"/>
    <w:p w14:paraId="0CAF006D" w14:textId="77777777" w:rsidR="00015968" w:rsidRDefault="00015968" w:rsidP="00015968">
      <w:r>
        <w:t xml:space="preserve">     The maps (Form M-2) of the 100 year return period maximum sustained winds shows the following trends: (1) a reduction in the sustained winds from south to north, (2) a reduction of winds from coastal to inland ZIP Codes, and (3) the highest winds in the Keys and along the SE and SW coasts. The plotting thresholds requested by the commission partially obfuscate the gradients in wind speed, but Form M-2 produced with finer contours highlights the above trends clearly. The open terrain maps look logical; the actual terrain maps are perhaps overly sensitive to </w:t>
      </w:r>
      <w:r>
        <w:lastRenderedPageBreak/>
        <w:t>the local roughness. Convective scale motions, which cannot be resolved in this type of model, would probably be responsible for making the winds closer to the open terrain results.</w:t>
      </w:r>
    </w:p>
    <w:p w14:paraId="30B01177" w14:textId="77777777" w:rsidR="00015968" w:rsidRDefault="00015968" w:rsidP="00015968"/>
    <w:p w14:paraId="6D9AE116" w14:textId="77777777" w:rsidR="00015968" w:rsidRDefault="00015968" w:rsidP="00015968">
      <w:pPr>
        <w:pStyle w:val="Anonymoussubsectiontitle"/>
      </w:pPr>
      <w:r>
        <w:t>M-6 Logical Relationships of Hurricane Characteristics</w:t>
      </w:r>
    </w:p>
    <w:p w14:paraId="69BA078B" w14:textId="77777777" w:rsidR="00015968" w:rsidRDefault="00015968" w:rsidP="00015968">
      <w:r>
        <w:t xml:space="preserve">      The RMW is a crucial but poorly measured variable. Making RMW a function of intensity and latitude explains only a small portion of the variance (~20%). Examination of aircraft reconnaissance radial profiles shows that RMW is highly variable. Currently there are no other schemes available to explain more of the variance. Form M-3 reflects the large range of RMW. Note that only the more intense hurricanes (MSLP &lt; 940 mb) show a trend, and only with the upper part of the range. Even open ocean studies of the RMW show such large scatter.</w:t>
      </w:r>
    </w:p>
    <w:p w14:paraId="20C057C2" w14:textId="77777777" w:rsidR="00015968" w:rsidRDefault="00015968" w:rsidP="00015968"/>
    <w:p w14:paraId="0DF37569" w14:textId="77777777" w:rsidR="00015968" w:rsidRDefault="00015968" w:rsidP="00015968">
      <w:r>
        <w:t xml:space="preserve">      Tests done during my visits show that wind speed decreases as a function of roughness, all other variables being held constant. The evolution of the wind field as a hurricane comes ashore is logical. </w:t>
      </w:r>
    </w:p>
    <w:p w14:paraId="4FEBFF01" w14:textId="77777777" w:rsidR="00015968" w:rsidRDefault="00015968" w:rsidP="00015968"/>
    <w:p w14:paraId="2BA2BC9B" w14:textId="77777777" w:rsidR="00015968" w:rsidRDefault="00015968" w:rsidP="00015968">
      <w:pPr>
        <w:pStyle w:val="Anonymoussubsectiontitle"/>
      </w:pPr>
      <w:r>
        <w:t>Summary</w:t>
      </w:r>
    </w:p>
    <w:p w14:paraId="1D2A47B9" w14:textId="77777777" w:rsidR="00015968" w:rsidRDefault="00015968" w:rsidP="00015968">
      <w:r>
        <w:t xml:space="preserve">     The consortium that has assembled the meteorological portion of the Public Model for Hurricane Wind Losses for the State of Florida is using the HURDAT with corrections based on other refereed literature.  These data yield a series of probability density functions that describe frequency, location, and intensity at landfall.  Once a hurricane reaches close enough to the coast the gradient winds are estimated using the equations by Holland (1980), then a sophisticated wind model (Ooyama 1969, Shapiro 1983) is applied to calculate the boundary layer winds. Reduction of this wind to a surface value is based on recent boundary layer theory and observations. Here the consortium has exploited other sources of data (e.g., NOAA/AOML/HRD aircraft wind profiles and GPS sondes) to produce a surface wind field. As the wind field transitions from marine to land exposure changes in roughness are taken into account. Form M-1 (frequency and category at landfall as a function of coastal segment) and Form M-2 (100 year return maximum sustained winds for Florida) highlight the good performance of the model. </w:t>
      </w:r>
    </w:p>
    <w:p w14:paraId="7A0E4DA2" w14:textId="77777777" w:rsidR="00015968" w:rsidRDefault="00015968" w:rsidP="00015968"/>
    <w:p w14:paraId="11C5405B" w14:textId="72B222CF" w:rsidR="00015968" w:rsidRDefault="00015968" w:rsidP="00015968">
      <w:pPr>
        <w:sectPr w:rsidR="00015968" w:rsidSect="003D5EB9">
          <w:footerReference w:type="default" r:id="rId218"/>
          <w:pgSz w:w="12240" w:h="15840" w:code="1"/>
          <w:pgMar w:top="1440" w:right="1440" w:bottom="1440" w:left="1440" w:header="720" w:footer="432" w:gutter="0"/>
          <w:cols w:space="720"/>
          <w:docGrid w:linePitch="360"/>
        </w:sectPr>
      </w:pPr>
      <w:r>
        <w:t xml:space="preserve">      I suspect that the differences between the historical record and the simulation are largely due to the shortness and uncertainty of the record. If the consortium had the luxury of 1000 years of observations agreement between the record and the simulation would be improved. I believe that the meteorological portion of the model is meeting all the standards established by the commission. Tests of the model against H*Wind analyses and the production of wind speed swaths go beyond the typical quality controls of prior models and demonstrate that this model is worthy of consid</w:t>
      </w:r>
      <w:r w:rsidR="0055184E">
        <w:t>eration by the commission.</w:t>
      </w:r>
    </w:p>
    <w:p w14:paraId="5D019234" w14:textId="1CC375B5" w:rsidR="00584F71" w:rsidRDefault="00584F71" w:rsidP="00584F71">
      <w:pPr>
        <w:pStyle w:val="Heading2"/>
      </w:pPr>
      <w:bookmarkStart w:id="507" w:name="_Toc34080076"/>
      <w:r w:rsidRPr="005D2B80">
        <w:lastRenderedPageBreak/>
        <w:t>Form GF-1: General Flood Standards</w:t>
      </w:r>
      <w:r>
        <w:t xml:space="preserve"> Expert Certification</w:t>
      </w:r>
      <w:bookmarkEnd w:id="507"/>
    </w:p>
    <w:p w14:paraId="4447DEE9" w14:textId="19D44A08" w:rsidR="00914D08" w:rsidRDefault="00BC5CC0">
      <w:pPr>
        <w:spacing w:after="160" w:line="259" w:lineRule="auto"/>
        <w:jc w:val="left"/>
        <w:rPr>
          <w:rFonts w:ascii="Arial" w:eastAsiaTheme="majorEastAsia" w:hAnsi="Arial" w:cstheme="majorBidi"/>
          <w:b/>
          <w:i/>
          <w:color w:val="000000" w:themeColor="text1"/>
          <w:sz w:val="28"/>
          <w:szCs w:val="26"/>
        </w:rPr>
      </w:pPr>
      <w:r>
        <w:rPr>
          <w:noProof/>
          <w:lang w:eastAsia="zh-CN"/>
        </w:rPr>
        <w:drawing>
          <wp:inline distT="0" distB="0" distL="0" distR="0" wp14:anchorId="0028CEAE" wp14:editId="7A848A6D">
            <wp:extent cx="5800725" cy="7124700"/>
            <wp:effectExtent l="0" t="0" r="0" b="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rm GF-1 General Flood Standards Expert Certification.pdf"/>
                    <pic:cNvPicPr/>
                  </pic:nvPicPr>
                  <pic:blipFill rotWithShape="1">
                    <a:blip r:embed="rId219" cstate="print">
                      <a:extLst>
                        <a:ext uri="{28A0092B-C50C-407E-A947-70E740481C1C}">
                          <a14:useLocalDpi xmlns:a14="http://schemas.microsoft.com/office/drawing/2010/main" val="0"/>
                        </a:ext>
                      </a:extLst>
                    </a:blip>
                    <a:srcRect l="11283" t="6010" r="-3932" b="-2321"/>
                    <a:stretch/>
                  </pic:blipFill>
                  <pic:spPr bwMode="auto">
                    <a:xfrm>
                      <a:off x="0" y="0"/>
                      <a:ext cx="5800725" cy="7124700"/>
                    </a:xfrm>
                    <a:prstGeom prst="rect">
                      <a:avLst/>
                    </a:prstGeom>
                    <a:ln>
                      <a:noFill/>
                    </a:ln>
                    <a:extLst>
                      <a:ext uri="{53640926-AAD7-44D8-BBD7-CCE9431645EC}">
                        <a14:shadowObscured xmlns:a14="http://schemas.microsoft.com/office/drawing/2010/main"/>
                      </a:ext>
                    </a:extLst>
                  </pic:spPr>
                </pic:pic>
              </a:graphicData>
            </a:graphic>
          </wp:inline>
        </w:drawing>
      </w:r>
      <w:r w:rsidR="00914D08">
        <w:br w:type="page"/>
      </w:r>
    </w:p>
    <w:p w14:paraId="5E1CA700" w14:textId="39E6D127" w:rsidR="005B587D" w:rsidRPr="00B525B2" w:rsidRDefault="00584F71" w:rsidP="00B525B2">
      <w:pPr>
        <w:pStyle w:val="Heading2"/>
        <w:rPr>
          <w:szCs w:val="24"/>
        </w:rPr>
      </w:pPr>
      <w:bookmarkStart w:id="508" w:name="_Form_GF-2:_Meteorological"/>
      <w:bookmarkStart w:id="509" w:name="_Toc34080077"/>
      <w:bookmarkEnd w:id="508"/>
      <w:r w:rsidRPr="005D2B80">
        <w:lastRenderedPageBreak/>
        <w:t>Form GF-2: Meteorological Flood Standards Ex</w:t>
      </w:r>
      <w:r w:rsidRPr="005D2B80">
        <w:rPr>
          <w:szCs w:val="24"/>
        </w:rPr>
        <w:t>pert Certification</w:t>
      </w:r>
      <w:bookmarkEnd w:id="509"/>
    </w:p>
    <w:p w14:paraId="00B1C5EA" w14:textId="1D4FF0D3" w:rsidR="005B587D" w:rsidRPr="00C27289" w:rsidRDefault="005B587D" w:rsidP="005B587D">
      <w:pPr>
        <w:tabs>
          <w:tab w:val="left" w:pos="1080"/>
          <w:tab w:val="right" w:pos="9360"/>
        </w:tabs>
        <w:ind w:left="1080" w:hanging="1080"/>
        <w:rPr>
          <w:rFonts w:cs="Times New Roman"/>
          <w:szCs w:val="24"/>
        </w:rPr>
      </w:pPr>
    </w:p>
    <w:p w14:paraId="44D867D9" w14:textId="77777777" w:rsidR="005B587D" w:rsidRPr="00EC22B9" w:rsidRDefault="005B587D" w:rsidP="005B587D">
      <w:pPr>
        <w:tabs>
          <w:tab w:val="right" w:pos="9360"/>
        </w:tabs>
        <w:rPr>
          <w:szCs w:val="24"/>
          <w:u w:val="single"/>
          <w:lang w:val="en-CA"/>
        </w:rPr>
      </w:pPr>
      <w:r w:rsidRPr="005D2B80">
        <w:rPr>
          <w:szCs w:val="24"/>
        </w:rPr>
        <w:t xml:space="preserve">I hereby certify that I have reviewed the current submission of </w:t>
      </w:r>
      <w:r w:rsidRPr="00EC22B9">
        <w:rPr>
          <w:lang w:val="en-CA" w:eastAsia="ja-JP"/>
        </w:rPr>
        <w:t xml:space="preserve">Florida Public Flood Loss Model </w:t>
      </w:r>
    </w:p>
    <w:p w14:paraId="0C6DBE19" w14:textId="3D14DB21" w:rsidR="005B587D" w:rsidRPr="00C27289" w:rsidRDefault="005B587D" w:rsidP="005B587D">
      <w:pPr>
        <w:rPr>
          <w:rFonts w:cs="Times New Roman"/>
          <w:szCs w:val="24"/>
        </w:rPr>
      </w:pPr>
      <w:r w:rsidRPr="005D2B80">
        <w:rPr>
          <w:szCs w:val="24"/>
        </w:rPr>
        <w:t xml:space="preserve">Version </w:t>
      </w:r>
      <w:r w:rsidRPr="00EC22B9">
        <w:rPr>
          <w:szCs w:val="24"/>
        </w:rPr>
        <w:t>1.0</w:t>
      </w:r>
      <w:r w:rsidRPr="005D2B80">
        <w:rPr>
          <w:szCs w:val="24"/>
        </w:rPr>
        <w:t xml:space="preserve"> </w:t>
      </w:r>
      <w:r w:rsidRPr="00C27289">
        <w:rPr>
          <w:rFonts w:cs="Times New Roman"/>
          <w:szCs w:val="24"/>
        </w:rPr>
        <w:t>for compliance with the 2017 Flood Standards adopted by the Florida Commission on Hurricane Loss Projection Methodology and hereby certify that:</w:t>
      </w:r>
    </w:p>
    <w:p w14:paraId="692287D7" w14:textId="77777777" w:rsidR="005B587D" w:rsidRPr="00C27289" w:rsidRDefault="005B587D" w:rsidP="005B587D">
      <w:pPr>
        <w:rPr>
          <w:rFonts w:cs="Times New Roman"/>
          <w:szCs w:val="24"/>
        </w:rPr>
      </w:pPr>
    </w:p>
    <w:p w14:paraId="6CC23D3C" w14:textId="77777777" w:rsidR="005B587D" w:rsidRPr="00C27289" w:rsidRDefault="005B587D" w:rsidP="00893A13">
      <w:pPr>
        <w:numPr>
          <w:ilvl w:val="0"/>
          <w:numId w:val="112"/>
        </w:numPr>
        <w:rPr>
          <w:rFonts w:cs="Times New Roman"/>
          <w:szCs w:val="24"/>
        </w:rPr>
      </w:pPr>
      <w:r w:rsidRPr="00C27289">
        <w:rPr>
          <w:rFonts w:cs="Times New Roman"/>
          <w:szCs w:val="24"/>
        </w:rPr>
        <w:t>The flood model meets the Meteorological Flood Standards (MF-1 – MF-5);</w:t>
      </w:r>
    </w:p>
    <w:p w14:paraId="72B429D8" w14:textId="77777777" w:rsidR="005B587D" w:rsidRPr="00C27289" w:rsidRDefault="005B587D" w:rsidP="00893A13">
      <w:pPr>
        <w:numPr>
          <w:ilvl w:val="0"/>
          <w:numId w:val="112"/>
        </w:numPr>
        <w:rPr>
          <w:rFonts w:cs="Times New Roman"/>
          <w:szCs w:val="24"/>
        </w:rPr>
      </w:pPr>
      <w:r w:rsidRPr="00C27289">
        <w:rPr>
          <w:rFonts w:cs="Times New Roman"/>
          <w:szCs w:val="24"/>
        </w:rPr>
        <w:t>The disclosures and forms related to the Meteorological Flood Standards section are editorially and technically accurate, reliable, unbiased, and complete;</w:t>
      </w:r>
    </w:p>
    <w:p w14:paraId="04B637D6" w14:textId="77777777" w:rsidR="005B587D" w:rsidRPr="00C27289" w:rsidRDefault="005B587D" w:rsidP="00893A13">
      <w:pPr>
        <w:numPr>
          <w:ilvl w:val="0"/>
          <w:numId w:val="112"/>
        </w:numPr>
        <w:rPr>
          <w:rFonts w:cs="Times New Roman"/>
          <w:szCs w:val="24"/>
        </w:rPr>
      </w:pPr>
      <w:r w:rsidRPr="00C27289">
        <w:rPr>
          <w:rFonts w:cs="Times New Roman"/>
          <w:szCs w:val="24"/>
        </w:rPr>
        <w:t>My review was completed in accordance with the professional standards and code of ethical conduct for my profession; and</w:t>
      </w:r>
    </w:p>
    <w:p w14:paraId="5D88C3AA" w14:textId="77777777" w:rsidR="005B587D" w:rsidRPr="00C27289" w:rsidRDefault="005B587D" w:rsidP="00893A13">
      <w:pPr>
        <w:numPr>
          <w:ilvl w:val="0"/>
          <w:numId w:val="112"/>
        </w:numPr>
        <w:rPr>
          <w:rFonts w:cs="Times New Roman"/>
          <w:szCs w:val="24"/>
        </w:rPr>
      </w:pPr>
      <w:r w:rsidRPr="00C27289">
        <w:rPr>
          <w:rFonts w:cs="Times New Roman"/>
          <w:szCs w:val="24"/>
        </w:rPr>
        <w:t>In expressing my opinion I have not been influenced by any other party in order to bias or prejudice my opinion.</w:t>
      </w:r>
    </w:p>
    <w:p w14:paraId="62C73011" w14:textId="77777777" w:rsidR="005B587D" w:rsidRPr="00C27289" w:rsidRDefault="005B587D" w:rsidP="005B587D">
      <w:pPr>
        <w:rPr>
          <w:rFonts w:cs="Times New Roman"/>
          <w:szCs w:val="24"/>
        </w:rPr>
      </w:pPr>
    </w:p>
    <w:p w14:paraId="0E8BD7D1" w14:textId="77777777" w:rsidR="005B587D" w:rsidRPr="00C27289" w:rsidRDefault="005B587D" w:rsidP="005B587D">
      <w:pPr>
        <w:tabs>
          <w:tab w:val="left" w:pos="4320"/>
          <w:tab w:val="left" w:pos="5040"/>
          <w:tab w:val="left" w:pos="9360"/>
        </w:tabs>
        <w:rPr>
          <w:rFonts w:cs="Times New Roman"/>
          <w:szCs w:val="24"/>
        </w:rPr>
      </w:pPr>
      <w:r>
        <w:rPr>
          <w:rFonts w:cs="Times New Roman"/>
          <w:szCs w:val="24"/>
        </w:rPr>
        <w:t>Yuepeng Li</w:t>
      </w:r>
      <w:r>
        <w:rPr>
          <w:rFonts w:cs="Times New Roman"/>
          <w:szCs w:val="24"/>
        </w:rPr>
        <w:tab/>
      </w:r>
      <w:r w:rsidRPr="00C27289">
        <w:rPr>
          <w:rFonts w:cs="Times New Roman"/>
          <w:szCs w:val="24"/>
        </w:rPr>
        <w:tab/>
      </w:r>
      <w:r>
        <w:rPr>
          <w:rFonts w:cs="Times New Roman"/>
          <w:szCs w:val="24"/>
        </w:rPr>
        <w:t>PhD, Storm Surge/Coastal Flooding</w:t>
      </w:r>
    </w:p>
    <w:p w14:paraId="25E32606" w14:textId="77777777" w:rsidR="005B587D" w:rsidRPr="00C27289" w:rsidRDefault="005B587D" w:rsidP="005B587D">
      <w:pPr>
        <w:tabs>
          <w:tab w:val="left" w:pos="3600"/>
          <w:tab w:val="left" w:pos="5040"/>
          <w:tab w:val="left" w:pos="8640"/>
        </w:tabs>
        <w:rPr>
          <w:rFonts w:cs="Times New Roman"/>
          <w:szCs w:val="24"/>
        </w:rPr>
      </w:pPr>
      <w:r w:rsidRPr="00C27289">
        <w:rPr>
          <w:rFonts w:cs="Times New Roman"/>
          <w:szCs w:val="24"/>
        </w:rPr>
        <w:t>Name</w:t>
      </w:r>
      <w:r w:rsidRPr="00C27289">
        <w:rPr>
          <w:rFonts w:cs="Times New Roman"/>
          <w:szCs w:val="24"/>
        </w:rPr>
        <w:tab/>
      </w:r>
      <w:r w:rsidRPr="00C27289">
        <w:rPr>
          <w:rFonts w:cs="Times New Roman"/>
          <w:szCs w:val="24"/>
        </w:rPr>
        <w:tab/>
        <w:t>Professional Credentials (Area of Expertise)</w:t>
      </w:r>
    </w:p>
    <w:p w14:paraId="16367765" w14:textId="77777777" w:rsidR="005B587D" w:rsidRPr="00C27289" w:rsidRDefault="005B587D" w:rsidP="005B587D">
      <w:pPr>
        <w:tabs>
          <w:tab w:val="left" w:pos="4320"/>
          <w:tab w:val="left" w:pos="5040"/>
          <w:tab w:val="left" w:pos="9360"/>
        </w:tabs>
        <w:spacing w:before="160"/>
        <w:rPr>
          <w:rFonts w:cs="Times New Roman"/>
          <w:szCs w:val="24"/>
        </w:rPr>
      </w:pPr>
      <w:r>
        <w:rPr>
          <w:rFonts w:cs="Times New Roman"/>
          <w:noProof/>
          <w:szCs w:val="24"/>
          <w:u w:val="single"/>
          <w:lang w:eastAsia="zh-CN"/>
        </w:rPr>
        <w:drawing>
          <wp:inline distT="0" distB="0" distL="0" distR="0" wp14:anchorId="61F5823B" wp14:editId="2291FAC9">
            <wp:extent cx="1243584" cy="365760"/>
            <wp:effectExtent l="0" t="0" r="0" b="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i.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1243584" cy="365760"/>
                    </a:xfrm>
                    <a:prstGeom prst="rect">
                      <a:avLst/>
                    </a:prstGeom>
                  </pic:spPr>
                </pic:pic>
              </a:graphicData>
            </a:graphic>
          </wp:inline>
        </w:drawing>
      </w:r>
      <w:r w:rsidRPr="00C27289">
        <w:rPr>
          <w:rFonts w:cs="Times New Roman"/>
          <w:szCs w:val="24"/>
          <w:u w:val="single"/>
        </w:rPr>
        <w:tab/>
      </w:r>
      <w:r w:rsidRPr="00C27289">
        <w:rPr>
          <w:rFonts w:cs="Times New Roman"/>
          <w:szCs w:val="24"/>
        </w:rPr>
        <w:tab/>
      </w:r>
      <w:r>
        <w:rPr>
          <w:rFonts w:cs="Times New Roman"/>
          <w:szCs w:val="24"/>
        </w:rPr>
        <w:t>02/20/2020</w:t>
      </w:r>
    </w:p>
    <w:p w14:paraId="428F0E8B" w14:textId="77777777" w:rsidR="005B587D" w:rsidRPr="00C27289" w:rsidRDefault="005B587D" w:rsidP="005B587D">
      <w:pPr>
        <w:tabs>
          <w:tab w:val="left" w:pos="4320"/>
          <w:tab w:val="left" w:pos="5040"/>
          <w:tab w:val="left" w:pos="9360"/>
        </w:tabs>
        <w:rPr>
          <w:rFonts w:cs="Times New Roman"/>
          <w:szCs w:val="24"/>
        </w:rPr>
      </w:pPr>
      <w:r w:rsidRPr="00C27289">
        <w:rPr>
          <w:rFonts w:cs="Times New Roman"/>
          <w:szCs w:val="24"/>
        </w:rPr>
        <w:t>Signature (original submission)</w:t>
      </w:r>
      <w:r w:rsidRPr="00C27289">
        <w:rPr>
          <w:rFonts w:cs="Times New Roman"/>
          <w:szCs w:val="24"/>
        </w:rPr>
        <w:tab/>
      </w:r>
      <w:r w:rsidRPr="00C27289">
        <w:rPr>
          <w:rFonts w:cs="Times New Roman"/>
          <w:szCs w:val="24"/>
        </w:rPr>
        <w:tab/>
        <w:t>Date</w:t>
      </w:r>
    </w:p>
    <w:p w14:paraId="052DD4D3" w14:textId="77777777" w:rsidR="005B587D" w:rsidRPr="00C27289" w:rsidRDefault="005B587D" w:rsidP="005B587D">
      <w:pPr>
        <w:tabs>
          <w:tab w:val="left" w:pos="4320"/>
          <w:tab w:val="left" w:pos="5040"/>
          <w:tab w:val="left" w:pos="9360"/>
        </w:tabs>
        <w:spacing w:before="160"/>
        <w:rPr>
          <w:rFonts w:cs="Times New Roman"/>
          <w:szCs w:val="24"/>
        </w:rPr>
      </w:pPr>
      <w:r w:rsidRPr="00C27289">
        <w:rPr>
          <w:rFonts w:cs="Times New Roman"/>
          <w:szCs w:val="24"/>
          <w:u w:val="single"/>
        </w:rPr>
        <w:tab/>
      </w:r>
      <w:r w:rsidRPr="00C27289">
        <w:rPr>
          <w:rFonts w:cs="Times New Roman"/>
          <w:szCs w:val="24"/>
        </w:rPr>
        <w:tab/>
      </w:r>
      <w:r w:rsidRPr="00C27289">
        <w:rPr>
          <w:rFonts w:cs="Times New Roman"/>
          <w:szCs w:val="24"/>
          <w:u w:val="single"/>
        </w:rPr>
        <w:tab/>
      </w:r>
    </w:p>
    <w:p w14:paraId="4A4A4C76" w14:textId="77777777" w:rsidR="005B587D" w:rsidRPr="00C27289" w:rsidRDefault="005B587D" w:rsidP="005B587D">
      <w:pPr>
        <w:tabs>
          <w:tab w:val="left" w:pos="4320"/>
          <w:tab w:val="left" w:pos="5040"/>
          <w:tab w:val="left" w:pos="9360"/>
        </w:tabs>
        <w:rPr>
          <w:rFonts w:cs="Times New Roman"/>
          <w:szCs w:val="24"/>
        </w:rPr>
      </w:pPr>
      <w:r w:rsidRPr="00C27289">
        <w:rPr>
          <w:rFonts w:cs="Times New Roman"/>
          <w:szCs w:val="24"/>
        </w:rPr>
        <w:t>Signature (response to deficiencies, if any)</w:t>
      </w:r>
      <w:r w:rsidRPr="00C27289">
        <w:rPr>
          <w:rFonts w:cs="Times New Roman"/>
          <w:szCs w:val="24"/>
        </w:rPr>
        <w:tab/>
      </w:r>
      <w:r w:rsidRPr="00C27289">
        <w:rPr>
          <w:rFonts w:cs="Times New Roman"/>
          <w:szCs w:val="24"/>
        </w:rPr>
        <w:tab/>
        <w:t>Date</w:t>
      </w:r>
    </w:p>
    <w:p w14:paraId="1F643258" w14:textId="77777777" w:rsidR="005B587D" w:rsidRPr="00C27289" w:rsidRDefault="005B587D" w:rsidP="005B587D">
      <w:pPr>
        <w:tabs>
          <w:tab w:val="left" w:pos="4320"/>
          <w:tab w:val="left" w:pos="5040"/>
          <w:tab w:val="left" w:pos="9360"/>
        </w:tabs>
        <w:spacing w:before="160"/>
        <w:rPr>
          <w:rFonts w:cs="Times New Roman"/>
          <w:szCs w:val="24"/>
        </w:rPr>
      </w:pPr>
      <w:r w:rsidRPr="00C27289">
        <w:rPr>
          <w:rFonts w:cs="Times New Roman"/>
          <w:szCs w:val="24"/>
          <w:u w:val="single"/>
        </w:rPr>
        <w:tab/>
      </w:r>
      <w:r w:rsidRPr="00C27289">
        <w:rPr>
          <w:rFonts w:cs="Times New Roman"/>
          <w:szCs w:val="24"/>
        </w:rPr>
        <w:tab/>
      </w:r>
      <w:r w:rsidRPr="00C27289">
        <w:rPr>
          <w:rFonts w:cs="Times New Roman"/>
          <w:szCs w:val="24"/>
          <w:u w:val="single"/>
        </w:rPr>
        <w:tab/>
      </w:r>
    </w:p>
    <w:p w14:paraId="61EC2DE3" w14:textId="77777777" w:rsidR="005B587D" w:rsidRPr="00C27289" w:rsidRDefault="005B587D" w:rsidP="005B587D">
      <w:pPr>
        <w:tabs>
          <w:tab w:val="left" w:pos="4320"/>
          <w:tab w:val="left" w:pos="5040"/>
          <w:tab w:val="left" w:pos="9360"/>
        </w:tabs>
        <w:rPr>
          <w:rFonts w:cs="Times New Roman"/>
          <w:szCs w:val="24"/>
        </w:rPr>
      </w:pPr>
      <w:r w:rsidRPr="00C27289">
        <w:rPr>
          <w:rFonts w:cs="Times New Roman"/>
          <w:szCs w:val="24"/>
        </w:rPr>
        <w:t>Signature (revisions to submission, if any)</w:t>
      </w:r>
      <w:r w:rsidRPr="00C27289">
        <w:rPr>
          <w:rFonts w:cs="Times New Roman"/>
          <w:szCs w:val="24"/>
        </w:rPr>
        <w:tab/>
      </w:r>
      <w:r w:rsidRPr="00C27289">
        <w:rPr>
          <w:rFonts w:cs="Times New Roman"/>
          <w:szCs w:val="24"/>
        </w:rPr>
        <w:tab/>
        <w:t>Date</w:t>
      </w:r>
    </w:p>
    <w:p w14:paraId="3CA94817" w14:textId="77777777" w:rsidR="005B587D" w:rsidRPr="00C27289" w:rsidRDefault="005B587D" w:rsidP="005B587D">
      <w:pPr>
        <w:tabs>
          <w:tab w:val="left" w:pos="4320"/>
          <w:tab w:val="left" w:pos="5040"/>
          <w:tab w:val="left" w:pos="9360"/>
        </w:tabs>
        <w:spacing w:before="160"/>
        <w:rPr>
          <w:rFonts w:cs="Times New Roman"/>
          <w:szCs w:val="24"/>
        </w:rPr>
      </w:pPr>
      <w:r w:rsidRPr="00C27289">
        <w:rPr>
          <w:rFonts w:cs="Times New Roman"/>
          <w:szCs w:val="24"/>
          <w:u w:val="single"/>
        </w:rPr>
        <w:tab/>
      </w:r>
      <w:r w:rsidRPr="00C27289">
        <w:rPr>
          <w:rFonts w:cs="Times New Roman"/>
          <w:szCs w:val="24"/>
        </w:rPr>
        <w:tab/>
      </w:r>
      <w:r w:rsidRPr="00C27289">
        <w:rPr>
          <w:rFonts w:cs="Times New Roman"/>
          <w:szCs w:val="24"/>
          <w:u w:val="single"/>
        </w:rPr>
        <w:tab/>
      </w:r>
    </w:p>
    <w:p w14:paraId="453F600A" w14:textId="77777777" w:rsidR="005B587D" w:rsidRPr="00C27289" w:rsidRDefault="005B587D" w:rsidP="005B587D">
      <w:pPr>
        <w:tabs>
          <w:tab w:val="left" w:pos="4320"/>
          <w:tab w:val="left" w:pos="5040"/>
          <w:tab w:val="left" w:pos="9360"/>
        </w:tabs>
        <w:rPr>
          <w:rFonts w:cs="Times New Roman"/>
          <w:szCs w:val="24"/>
        </w:rPr>
      </w:pPr>
      <w:r w:rsidRPr="00C27289">
        <w:rPr>
          <w:rFonts w:cs="Times New Roman"/>
          <w:szCs w:val="24"/>
        </w:rPr>
        <w:t>Signature (final submission)</w:t>
      </w:r>
      <w:r w:rsidRPr="00C27289">
        <w:rPr>
          <w:rFonts w:cs="Times New Roman"/>
          <w:szCs w:val="24"/>
        </w:rPr>
        <w:tab/>
      </w:r>
      <w:r w:rsidRPr="00C27289">
        <w:rPr>
          <w:rFonts w:cs="Times New Roman"/>
          <w:szCs w:val="24"/>
        </w:rPr>
        <w:tab/>
        <w:t>Date</w:t>
      </w:r>
    </w:p>
    <w:p w14:paraId="2B5436A0" w14:textId="77777777" w:rsidR="005B587D" w:rsidRPr="00C27289" w:rsidRDefault="005B587D" w:rsidP="005B587D">
      <w:pPr>
        <w:tabs>
          <w:tab w:val="left" w:pos="4320"/>
          <w:tab w:val="left" w:pos="5040"/>
          <w:tab w:val="left" w:pos="9360"/>
        </w:tabs>
        <w:rPr>
          <w:rFonts w:cs="Times New Roman"/>
          <w:szCs w:val="24"/>
        </w:rPr>
      </w:pPr>
    </w:p>
    <w:p w14:paraId="58C06D8B" w14:textId="77777777" w:rsidR="005B587D" w:rsidRPr="00C27289" w:rsidRDefault="005B587D" w:rsidP="005B587D">
      <w:pPr>
        <w:rPr>
          <w:rFonts w:cs="Times New Roman"/>
          <w:szCs w:val="24"/>
        </w:rPr>
      </w:pPr>
      <w:r w:rsidRPr="00C27289">
        <w:rPr>
          <w:rFonts w:cs="Times New Roman"/>
          <w:szCs w:val="24"/>
        </w:rPr>
        <w:t>An updated signature and form are required following any modification of the flood model and any revision of the original submission. If a signatory differs from the original signatory, provide the printed name and professional credentials for any new signatories. Additional signature lines shall be added as necessary with the following format:</w:t>
      </w:r>
    </w:p>
    <w:p w14:paraId="69374A08" w14:textId="77777777" w:rsidR="005B587D" w:rsidRPr="00C27289" w:rsidRDefault="005B587D" w:rsidP="005B587D">
      <w:pPr>
        <w:tabs>
          <w:tab w:val="left" w:pos="4320"/>
          <w:tab w:val="left" w:pos="5040"/>
          <w:tab w:val="left" w:pos="9360"/>
        </w:tabs>
        <w:spacing w:before="120"/>
        <w:rPr>
          <w:rFonts w:cs="Times New Roman"/>
          <w:szCs w:val="24"/>
        </w:rPr>
      </w:pPr>
      <w:r w:rsidRPr="00C27289">
        <w:rPr>
          <w:rFonts w:cs="Times New Roman"/>
          <w:szCs w:val="24"/>
          <w:u w:val="single"/>
        </w:rPr>
        <w:tab/>
      </w:r>
      <w:r w:rsidRPr="00C27289">
        <w:rPr>
          <w:rFonts w:cs="Times New Roman"/>
          <w:szCs w:val="24"/>
        </w:rPr>
        <w:tab/>
      </w:r>
      <w:r w:rsidRPr="00C27289">
        <w:rPr>
          <w:rFonts w:cs="Times New Roman"/>
          <w:szCs w:val="24"/>
          <w:u w:val="single"/>
        </w:rPr>
        <w:tab/>
      </w:r>
    </w:p>
    <w:p w14:paraId="091FFB43" w14:textId="77777777" w:rsidR="005B587D" w:rsidRPr="00C27289" w:rsidRDefault="005B587D" w:rsidP="005B587D">
      <w:pPr>
        <w:tabs>
          <w:tab w:val="left" w:pos="4320"/>
          <w:tab w:val="left" w:pos="5040"/>
          <w:tab w:val="left" w:pos="9360"/>
        </w:tabs>
        <w:rPr>
          <w:rFonts w:cs="Times New Roman"/>
          <w:szCs w:val="24"/>
        </w:rPr>
      </w:pPr>
      <w:r w:rsidRPr="00C27289">
        <w:rPr>
          <w:rFonts w:cs="Times New Roman"/>
          <w:szCs w:val="24"/>
        </w:rPr>
        <w:t>Signature (revisions to submission)</w:t>
      </w:r>
      <w:r w:rsidRPr="00C27289">
        <w:rPr>
          <w:rFonts w:cs="Times New Roman"/>
          <w:szCs w:val="24"/>
        </w:rPr>
        <w:tab/>
      </w:r>
      <w:r w:rsidRPr="00C27289">
        <w:rPr>
          <w:rFonts w:cs="Times New Roman"/>
          <w:szCs w:val="24"/>
        </w:rPr>
        <w:tab/>
        <w:t>Date</w:t>
      </w:r>
    </w:p>
    <w:p w14:paraId="2AF6F176" w14:textId="77777777" w:rsidR="005B587D" w:rsidRPr="00C27289" w:rsidRDefault="005B587D" w:rsidP="005B587D">
      <w:pPr>
        <w:rPr>
          <w:rFonts w:cs="Times New Roman"/>
          <w:szCs w:val="24"/>
        </w:rPr>
      </w:pPr>
    </w:p>
    <w:p w14:paraId="5E9A1794" w14:textId="77777777" w:rsidR="005B587D" w:rsidRPr="00C27289" w:rsidRDefault="005B587D" w:rsidP="005B587D">
      <w:pPr>
        <w:rPr>
          <w:rFonts w:cs="Times New Roman"/>
          <w:szCs w:val="24"/>
        </w:rPr>
      </w:pPr>
      <w:r w:rsidRPr="00C27289">
        <w:rPr>
          <w:rFonts w:cs="Times New Roman"/>
          <w:szCs w:val="24"/>
        </w:rPr>
        <w:t xml:space="preserve">Note: A facsimile or any properly reproduced signature will be acceptable to meet this requirement. </w:t>
      </w:r>
    </w:p>
    <w:p w14:paraId="58876F31" w14:textId="77777777" w:rsidR="005B587D" w:rsidRPr="00C27289" w:rsidRDefault="005B587D" w:rsidP="005B587D">
      <w:pPr>
        <w:rPr>
          <w:rFonts w:cs="Times New Roman"/>
          <w:szCs w:val="24"/>
        </w:rPr>
      </w:pPr>
    </w:p>
    <w:p w14:paraId="2EF1ED0B" w14:textId="29237A21" w:rsidR="00914D08" w:rsidRPr="005B587D" w:rsidRDefault="005B587D" w:rsidP="005B587D">
      <w:pPr>
        <w:rPr>
          <w:rFonts w:cs="Times New Roman"/>
          <w:szCs w:val="24"/>
        </w:rPr>
      </w:pPr>
      <w:r w:rsidRPr="00C27289">
        <w:rPr>
          <w:rFonts w:cs="Times New Roman"/>
          <w:szCs w:val="24"/>
        </w:rPr>
        <w:t>Include Form GF-2, Meteorological Flood Standards Expert Certification, in a submission appendix.</w:t>
      </w:r>
      <w:r w:rsidR="00914D08">
        <w:br w:type="page"/>
      </w:r>
    </w:p>
    <w:p w14:paraId="212E8B8C" w14:textId="77777777" w:rsidR="00407951" w:rsidRDefault="00407951" w:rsidP="00407951">
      <w:pPr>
        <w:pStyle w:val="Heading2"/>
        <w:rPr>
          <w:szCs w:val="24"/>
        </w:rPr>
      </w:pPr>
      <w:bookmarkStart w:id="510" w:name="_Form_GF-3:_Hydrological"/>
      <w:bookmarkStart w:id="511" w:name="_Form_GF-4:_Statistical"/>
      <w:bookmarkStart w:id="512" w:name="_Toc34080079"/>
      <w:bookmarkStart w:id="513" w:name="_Toc34080078"/>
      <w:bookmarkEnd w:id="510"/>
      <w:bookmarkEnd w:id="511"/>
      <w:r w:rsidRPr="005D2B80">
        <w:lastRenderedPageBreak/>
        <w:t>Form GF-</w:t>
      </w:r>
      <w:r>
        <w:t>3</w:t>
      </w:r>
      <w:r w:rsidRPr="005D2B80">
        <w:t>: Hydrological</w:t>
      </w:r>
      <w:r>
        <w:t xml:space="preserve"> and Hydraulic</w:t>
      </w:r>
      <w:r w:rsidRPr="005D2B80">
        <w:t xml:space="preserve"> Flood Standards</w:t>
      </w:r>
      <w:r w:rsidRPr="00584F71">
        <w:t xml:space="preserve"> </w:t>
      </w:r>
      <w:r w:rsidRPr="005D2B80">
        <w:t>Ex</w:t>
      </w:r>
      <w:r w:rsidRPr="005D2B80">
        <w:rPr>
          <w:szCs w:val="24"/>
        </w:rPr>
        <w:t>pert Certification</w:t>
      </w:r>
      <w:bookmarkEnd w:id="513"/>
    </w:p>
    <w:p w14:paraId="11AC3EB9" w14:textId="77777777" w:rsidR="00407951" w:rsidRPr="009142A6" w:rsidRDefault="00407951" w:rsidP="00407951">
      <w:pPr>
        <w:tabs>
          <w:tab w:val="right" w:pos="9360"/>
        </w:tabs>
        <w:rPr>
          <w:szCs w:val="24"/>
          <w:u w:val="single"/>
        </w:rPr>
      </w:pPr>
      <w:r w:rsidRPr="005D2B80">
        <w:rPr>
          <w:szCs w:val="24"/>
        </w:rPr>
        <w:t xml:space="preserve">I hereby certify that I have reviewed the current submission of </w:t>
      </w:r>
      <w:r w:rsidRPr="00135668">
        <w:rPr>
          <w:szCs w:val="24"/>
          <w:u w:val="single"/>
        </w:rPr>
        <w:t>Inland (Freshwater) Flood Model</w:t>
      </w:r>
    </w:p>
    <w:p w14:paraId="17EEEFEA" w14:textId="77777777" w:rsidR="00407951" w:rsidRPr="005D2B80" w:rsidRDefault="00407951" w:rsidP="00407951">
      <w:pPr>
        <w:rPr>
          <w:szCs w:val="24"/>
        </w:rPr>
      </w:pPr>
      <w:r w:rsidRPr="005D2B80">
        <w:rPr>
          <w:szCs w:val="24"/>
        </w:rPr>
        <w:t xml:space="preserve">Version </w:t>
      </w:r>
      <w:r w:rsidRPr="005D2B80">
        <w:rPr>
          <w:szCs w:val="24"/>
          <w:u w:val="single"/>
        </w:rPr>
        <w:tab/>
      </w:r>
      <w:r>
        <w:rPr>
          <w:szCs w:val="24"/>
          <w:u w:val="single"/>
        </w:rPr>
        <w:t>1.0</w:t>
      </w:r>
      <w:r w:rsidRPr="005D2B80">
        <w:rPr>
          <w:szCs w:val="24"/>
          <w:u w:val="single"/>
        </w:rPr>
        <w:tab/>
      </w:r>
      <w:r w:rsidRPr="005D2B80">
        <w:rPr>
          <w:szCs w:val="24"/>
          <w:u w:val="single"/>
        </w:rPr>
        <w:tab/>
      </w:r>
      <w:r w:rsidRPr="005D2B80">
        <w:rPr>
          <w:szCs w:val="24"/>
        </w:rPr>
        <w:t xml:space="preserve"> for compliance with the 2017 </w:t>
      </w:r>
      <w:r>
        <w:rPr>
          <w:szCs w:val="24"/>
        </w:rPr>
        <w:t xml:space="preserve">Flood </w:t>
      </w:r>
      <w:r w:rsidRPr="005D2B80">
        <w:rPr>
          <w:szCs w:val="24"/>
        </w:rPr>
        <w:t>Standards adopted by the Florida Commission on Hurricane Loss Projection Methodology and hereby certify that:</w:t>
      </w:r>
    </w:p>
    <w:p w14:paraId="44769A08" w14:textId="77777777" w:rsidR="00407951" w:rsidRPr="005D2B80" w:rsidRDefault="00407951" w:rsidP="00407951">
      <w:pPr>
        <w:rPr>
          <w:szCs w:val="24"/>
        </w:rPr>
      </w:pPr>
    </w:p>
    <w:p w14:paraId="14FFFD53" w14:textId="77777777" w:rsidR="00407951" w:rsidRPr="005D2B80" w:rsidRDefault="00407951" w:rsidP="00407951">
      <w:pPr>
        <w:numPr>
          <w:ilvl w:val="0"/>
          <w:numId w:val="123"/>
        </w:numPr>
        <w:rPr>
          <w:szCs w:val="24"/>
        </w:rPr>
      </w:pPr>
      <w:r w:rsidRPr="005D2B80">
        <w:rPr>
          <w:szCs w:val="24"/>
        </w:rPr>
        <w:t xml:space="preserve">The </w:t>
      </w:r>
      <w:r>
        <w:rPr>
          <w:szCs w:val="24"/>
        </w:rPr>
        <w:t xml:space="preserve">flood </w:t>
      </w:r>
      <w:r w:rsidRPr="005D2B80">
        <w:rPr>
          <w:szCs w:val="24"/>
        </w:rPr>
        <w:t>model meets the Hydrological</w:t>
      </w:r>
      <w:r>
        <w:rPr>
          <w:szCs w:val="24"/>
        </w:rPr>
        <w:t xml:space="preserve"> and Hydraulic</w:t>
      </w:r>
      <w:r w:rsidRPr="005D2B80">
        <w:rPr>
          <w:szCs w:val="24"/>
        </w:rPr>
        <w:t xml:space="preserve"> Flood Standards (</w:t>
      </w:r>
      <w:r>
        <w:rPr>
          <w:szCs w:val="24"/>
        </w:rPr>
        <w:t>H</w:t>
      </w:r>
      <w:r w:rsidRPr="005D2B80">
        <w:rPr>
          <w:szCs w:val="24"/>
        </w:rPr>
        <w:t>HF</w:t>
      </w:r>
      <w:r>
        <w:rPr>
          <w:szCs w:val="24"/>
        </w:rPr>
        <w:t>-</w:t>
      </w:r>
      <w:r w:rsidRPr="005D2B80">
        <w:rPr>
          <w:szCs w:val="24"/>
        </w:rPr>
        <w:t xml:space="preserve">1 – </w:t>
      </w:r>
      <w:r>
        <w:rPr>
          <w:szCs w:val="24"/>
        </w:rPr>
        <w:t>H</w:t>
      </w:r>
      <w:r w:rsidRPr="005D2B80">
        <w:rPr>
          <w:szCs w:val="24"/>
        </w:rPr>
        <w:t>HF</w:t>
      </w:r>
      <w:r>
        <w:rPr>
          <w:szCs w:val="24"/>
        </w:rPr>
        <w:t>-4</w:t>
      </w:r>
      <w:r w:rsidRPr="005D2B80">
        <w:rPr>
          <w:szCs w:val="24"/>
        </w:rPr>
        <w:t>);</w:t>
      </w:r>
    </w:p>
    <w:p w14:paraId="3BA61984" w14:textId="77777777" w:rsidR="00407951" w:rsidRPr="005D2B80" w:rsidRDefault="00407951" w:rsidP="00407951">
      <w:pPr>
        <w:numPr>
          <w:ilvl w:val="0"/>
          <w:numId w:val="123"/>
        </w:numPr>
        <w:rPr>
          <w:szCs w:val="24"/>
        </w:rPr>
      </w:pPr>
      <w:r w:rsidRPr="005D2B80">
        <w:rPr>
          <w:szCs w:val="24"/>
        </w:rPr>
        <w:t>The disclosures and forms related to the Hydrological</w:t>
      </w:r>
      <w:r>
        <w:rPr>
          <w:szCs w:val="24"/>
        </w:rPr>
        <w:t xml:space="preserve"> and Hydraulic</w:t>
      </w:r>
      <w:r w:rsidRPr="005D2B80">
        <w:rPr>
          <w:szCs w:val="24"/>
        </w:rPr>
        <w:t xml:space="preserve"> Flood Standards section are editorially and technically accurate, reliable, unbiased, and complete;</w:t>
      </w:r>
    </w:p>
    <w:p w14:paraId="6E2DB7EA" w14:textId="77777777" w:rsidR="00407951" w:rsidRPr="005D2B80" w:rsidRDefault="00407951" w:rsidP="00407951">
      <w:pPr>
        <w:numPr>
          <w:ilvl w:val="0"/>
          <w:numId w:val="123"/>
        </w:numPr>
        <w:rPr>
          <w:szCs w:val="24"/>
        </w:rPr>
      </w:pPr>
      <w:r w:rsidRPr="005D2B80">
        <w:rPr>
          <w:szCs w:val="24"/>
        </w:rPr>
        <w:t>My review was completed in accordance with the professional standards and code of ethical conduct for my profession; and</w:t>
      </w:r>
    </w:p>
    <w:p w14:paraId="6AF5797A" w14:textId="77777777" w:rsidR="00407951" w:rsidRPr="005D2B80" w:rsidRDefault="00407951" w:rsidP="00407951">
      <w:pPr>
        <w:numPr>
          <w:ilvl w:val="0"/>
          <w:numId w:val="123"/>
        </w:numPr>
        <w:rPr>
          <w:szCs w:val="24"/>
        </w:rPr>
      </w:pPr>
      <w:r w:rsidRPr="005D2B80">
        <w:rPr>
          <w:szCs w:val="24"/>
        </w:rPr>
        <w:t>In expressing my opinion I have not been influenced by any other party in order to bias or prejudice my opinion.</w:t>
      </w:r>
    </w:p>
    <w:p w14:paraId="664225B2" w14:textId="77777777" w:rsidR="00407951" w:rsidRPr="007F0F51" w:rsidRDefault="00407951" w:rsidP="00407951"/>
    <w:p w14:paraId="12ACF88E" w14:textId="77777777" w:rsidR="00407951" w:rsidRPr="005D2B80" w:rsidRDefault="00407951" w:rsidP="00407951">
      <w:pPr>
        <w:tabs>
          <w:tab w:val="left" w:pos="4320"/>
          <w:tab w:val="left" w:pos="5040"/>
          <w:tab w:val="left" w:pos="9360"/>
        </w:tabs>
        <w:rPr>
          <w:szCs w:val="24"/>
        </w:rPr>
      </w:pPr>
      <w:r>
        <w:rPr>
          <w:szCs w:val="24"/>
          <w:u w:val="single"/>
        </w:rPr>
        <w:t>Omar I. Abdul-Aziz</w:t>
      </w:r>
      <w:r w:rsidRPr="005D2B80">
        <w:rPr>
          <w:szCs w:val="24"/>
          <w:u w:val="single"/>
        </w:rPr>
        <w:tab/>
      </w:r>
      <w:r w:rsidRPr="005D2B80">
        <w:rPr>
          <w:szCs w:val="24"/>
        </w:rPr>
        <w:tab/>
      </w:r>
      <w:r w:rsidRPr="00135668">
        <w:rPr>
          <w:szCs w:val="24"/>
          <w:u w:val="single"/>
        </w:rPr>
        <w:t>Ph.D. in Civil Engineering (Water Resource)</w:t>
      </w:r>
    </w:p>
    <w:p w14:paraId="10C81FBA" w14:textId="77777777" w:rsidR="00407951" w:rsidRPr="005D2B80" w:rsidRDefault="00407951" w:rsidP="00407951">
      <w:pPr>
        <w:tabs>
          <w:tab w:val="left" w:pos="3600"/>
          <w:tab w:val="left" w:pos="5040"/>
          <w:tab w:val="left" w:pos="8640"/>
        </w:tabs>
        <w:rPr>
          <w:szCs w:val="24"/>
        </w:rPr>
      </w:pPr>
      <w:r w:rsidRPr="005D2B80">
        <w:rPr>
          <w:szCs w:val="24"/>
        </w:rPr>
        <w:t>Name</w:t>
      </w:r>
      <w:r w:rsidRPr="005D2B80">
        <w:rPr>
          <w:szCs w:val="24"/>
        </w:rPr>
        <w:tab/>
      </w:r>
      <w:r w:rsidRPr="005D2B80">
        <w:rPr>
          <w:szCs w:val="24"/>
        </w:rPr>
        <w:tab/>
        <w:t>Professional Credentials (Area of Expertise)</w:t>
      </w:r>
    </w:p>
    <w:p w14:paraId="6875E8A0" w14:textId="77777777" w:rsidR="00407951" w:rsidRPr="00C8423F" w:rsidRDefault="00407951" w:rsidP="00407951">
      <w:pPr>
        <w:tabs>
          <w:tab w:val="left" w:pos="4320"/>
          <w:tab w:val="left" w:pos="5040"/>
          <w:tab w:val="left" w:pos="9360"/>
        </w:tabs>
        <w:spacing w:after="40"/>
        <w:rPr>
          <w:szCs w:val="24"/>
          <w:u w:val="single"/>
        </w:rPr>
      </w:pPr>
      <w:r w:rsidRPr="00C8423F">
        <w:rPr>
          <w:noProof/>
          <w:u w:val="single"/>
          <w:lang w:eastAsia="zh-CN"/>
        </w:rPr>
        <w:drawing>
          <wp:inline distT="0" distB="0" distL="0" distR="0" wp14:anchorId="223162B1" wp14:editId="5BA3DF8A">
            <wp:extent cx="861695" cy="314774"/>
            <wp:effectExtent l="0" t="0" r="0" b="9525"/>
            <wp:docPr id="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1" cstate="print"/>
                    <a:srcRect/>
                    <a:stretch>
                      <a:fillRect/>
                    </a:stretch>
                  </pic:blipFill>
                  <pic:spPr bwMode="auto">
                    <a:xfrm>
                      <a:off x="0" y="0"/>
                      <a:ext cx="894691" cy="326827"/>
                    </a:xfrm>
                    <a:prstGeom prst="rect">
                      <a:avLst/>
                    </a:prstGeom>
                    <a:noFill/>
                    <a:ln w="9525">
                      <a:noFill/>
                      <a:miter lim="800000"/>
                      <a:headEnd/>
                      <a:tailEnd/>
                    </a:ln>
                  </pic:spPr>
                </pic:pic>
              </a:graphicData>
            </a:graphic>
          </wp:inline>
        </w:drawing>
      </w:r>
      <w:r w:rsidRPr="005D2B80">
        <w:rPr>
          <w:szCs w:val="24"/>
          <w:u w:val="single"/>
        </w:rPr>
        <w:tab/>
      </w:r>
      <w:r w:rsidRPr="005D2B80">
        <w:rPr>
          <w:szCs w:val="24"/>
        </w:rPr>
        <w:tab/>
      </w:r>
      <w:r w:rsidRPr="00C8423F">
        <w:rPr>
          <w:szCs w:val="24"/>
          <w:u w:val="single"/>
        </w:rPr>
        <w:t>02/29/2020</w:t>
      </w:r>
      <w:r w:rsidRPr="005D2B80">
        <w:rPr>
          <w:szCs w:val="24"/>
          <w:u w:val="single"/>
        </w:rPr>
        <w:tab/>
      </w:r>
    </w:p>
    <w:p w14:paraId="0E6A3BF6" w14:textId="77777777" w:rsidR="00407951" w:rsidRPr="005D2B80" w:rsidRDefault="00407951" w:rsidP="00407951">
      <w:pPr>
        <w:tabs>
          <w:tab w:val="left" w:pos="4320"/>
          <w:tab w:val="left" w:pos="5040"/>
          <w:tab w:val="left" w:pos="9360"/>
        </w:tabs>
        <w:rPr>
          <w:szCs w:val="24"/>
        </w:rPr>
      </w:pPr>
      <w:r w:rsidRPr="005D2B80">
        <w:rPr>
          <w:szCs w:val="24"/>
        </w:rPr>
        <w:t>Signature (original submission)</w:t>
      </w:r>
      <w:r w:rsidRPr="005D2B80">
        <w:rPr>
          <w:szCs w:val="24"/>
        </w:rPr>
        <w:tab/>
      </w:r>
      <w:r w:rsidRPr="005D2B80">
        <w:rPr>
          <w:szCs w:val="24"/>
        </w:rPr>
        <w:tab/>
        <w:t>Date</w:t>
      </w:r>
    </w:p>
    <w:p w14:paraId="1C8B0D2F" w14:textId="77777777" w:rsidR="00407951" w:rsidRPr="005D2B80" w:rsidRDefault="00407951" w:rsidP="00407951">
      <w:pPr>
        <w:tabs>
          <w:tab w:val="left" w:pos="4320"/>
          <w:tab w:val="left" w:pos="5040"/>
          <w:tab w:val="left" w:pos="9360"/>
        </w:tabs>
        <w:spacing w:before="200"/>
        <w:rPr>
          <w:szCs w:val="24"/>
        </w:rPr>
      </w:pPr>
      <w:r w:rsidRPr="005D2B80">
        <w:rPr>
          <w:szCs w:val="24"/>
          <w:u w:val="single"/>
        </w:rPr>
        <w:tab/>
      </w:r>
      <w:r w:rsidRPr="005D2B80">
        <w:rPr>
          <w:szCs w:val="24"/>
        </w:rPr>
        <w:tab/>
      </w:r>
      <w:r w:rsidRPr="005D2B80">
        <w:rPr>
          <w:szCs w:val="24"/>
          <w:u w:val="single"/>
        </w:rPr>
        <w:tab/>
      </w:r>
    </w:p>
    <w:p w14:paraId="1D857C1F" w14:textId="77777777" w:rsidR="00407951" w:rsidRPr="005D2B80" w:rsidRDefault="00407951" w:rsidP="00407951">
      <w:pPr>
        <w:tabs>
          <w:tab w:val="left" w:pos="4320"/>
          <w:tab w:val="left" w:pos="5040"/>
          <w:tab w:val="left" w:pos="9360"/>
        </w:tabs>
        <w:rPr>
          <w:szCs w:val="24"/>
        </w:rPr>
      </w:pPr>
      <w:r w:rsidRPr="005D2B80">
        <w:rPr>
          <w:szCs w:val="24"/>
        </w:rPr>
        <w:t>Signature (response to deficiencies, if any)</w:t>
      </w:r>
      <w:r w:rsidRPr="005D2B80">
        <w:rPr>
          <w:szCs w:val="24"/>
        </w:rPr>
        <w:tab/>
      </w:r>
      <w:r w:rsidRPr="005D2B80">
        <w:rPr>
          <w:szCs w:val="24"/>
        </w:rPr>
        <w:tab/>
        <w:t>Date</w:t>
      </w:r>
    </w:p>
    <w:p w14:paraId="24F78602" w14:textId="77777777" w:rsidR="00407951" w:rsidRPr="005D2B80" w:rsidRDefault="00407951" w:rsidP="00407951">
      <w:pPr>
        <w:tabs>
          <w:tab w:val="left" w:pos="4320"/>
          <w:tab w:val="left" w:pos="5040"/>
          <w:tab w:val="left" w:pos="9360"/>
        </w:tabs>
        <w:spacing w:before="200"/>
        <w:rPr>
          <w:szCs w:val="24"/>
        </w:rPr>
      </w:pPr>
      <w:r w:rsidRPr="005D2B80">
        <w:rPr>
          <w:szCs w:val="24"/>
          <w:u w:val="single"/>
        </w:rPr>
        <w:tab/>
      </w:r>
      <w:r w:rsidRPr="005D2B80">
        <w:rPr>
          <w:szCs w:val="24"/>
        </w:rPr>
        <w:tab/>
      </w:r>
      <w:r w:rsidRPr="005D2B80">
        <w:rPr>
          <w:szCs w:val="24"/>
          <w:u w:val="single"/>
        </w:rPr>
        <w:tab/>
      </w:r>
    </w:p>
    <w:p w14:paraId="46DCBEE9" w14:textId="77777777" w:rsidR="00407951" w:rsidRPr="005D2B80" w:rsidRDefault="00407951" w:rsidP="00407951">
      <w:pPr>
        <w:tabs>
          <w:tab w:val="left" w:pos="4320"/>
          <w:tab w:val="left" w:pos="5040"/>
          <w:tab w:val="left" w:pos="9360"/>
        </w:tabs>
        <w:rPr>
          <w:szCs w:val="24"/>
        </w:rPr>
      </w:pPr>
      <w:r w:rsidRPr="005D2B80">
        <w:rPr>
          <w:szCs w:val="24"/>
        </w:rPr>
        <w:t>Signature (revisions to submission, if any)</w:t>
      </w:r>
      <w:r w:rsidRPr="005D2B80">
        <w:rPr>
          <w:szCs w:val="24"/>
        </w:rPr>
        <w:tab/>
      </w:r>
      <w:r w:rsidRPr="005D2B80">
        <w:rPr>
          <w:szCs w:val="24"/>
        </w:rPr>
        <w:tab/>
        <w:t>Date</w:t>
      </w:r>
    </w:p>
    <w:p w14:paraId="1D94D5BA" w14:textId="77777777" w:rsidR="00407951" w:rsidRPr="005D2B80" w:rsidRDefault="00407951" w:rsidP="00407951">
      <w:pPr>
        <w:tabs>
          <w:tab w:val="left" w:pos="4320"/>
          <w:tab w:val="left" w:pos="5040"/>
          <w:tab w:val="left" w:pos="9360"/>
        </w:tabs>
        <w:spacing w:before="200"/>
        <w:rPr>
          <w:szCs w:val="24"/>
        </w:rPr>
      </w:pPr>
      <w:r w:rsidRPr="005D2B80">
        <w:rPr>
          <w:szCs w:val="24"/>
          <w:u w:val="single"/>
        </w:rPr>
        <w:tab/>
      </w:r>
      <w:r w:rsidRPr="005D2B80">
        <w:rPr>
          <w:szCs w:val="24"/>
        </w:rPr>
        <w:tab/>
      </w:r>
      <w:r w:rsidRPr="005D2B80">
        <w:rPr>
          <w:szCs w:val="24"/>
          <w:u w:val="single"/>
        </w:rPr>
        <w:tab/>
      </w:r>
    </w:p>
    <w:p w14:paraId="71D7F551" w14:textId="77777777" w:rsidR="00407951" w:rsidRPr="005D2B80" w:rsidRDefault="00407951" w:rsidP="00407951">
      <w:pPr>
        <w:tabs>
          <w:tab w:val="left" w:pos="4320"/>
          <w:tab w:val="left" w:pos="5040"/>
          <w:tab w:val="left" w:pos="9360"/>
        </w:tabs>
        <w:rPr>
          <w:szCs w:val="24"/>
        </w:rPr>
      </w:pPr>
      <w:r w:rsidRPr="005D2B80">
        <w:rPr>
          <w:szCs w:val="24"/>
        </w:rPr>
        <w:t>Signature (final submission)</w:t>
      </w:r>
      <w:r w:rsidRPr="005D2B80">
        <w:rPr>
          <w:szCs w:val="24"/>
        </w:rPr>
        <w:tab/>
      </w:r>
      <w:r w:rsidRPr="005D2B80">
        <w:rPr>
          <w:szCs w:val="24"/>
        </w:rPr>
        <w:tab/>
        <w:t>Date</w:t>
      </w:r>
    </w:p>
    <w:p w14:paraId="04EB1FD6" w14:textId="77777777" w:rsidR="00407951" w:rsidRPr="005D2B80" w:rsidRDefault="00407951" w:rsidP="00407951">
      <w:pPr>
        <w:tabs>
          <w:tab w:val="left" w:pos="4320"/>
          <w:tab w:val="left" w:pos="5040"/>
          <w:tab w:val="left" w:pos="9360"/>
        </w:tabs>
        <w:rPr>
          <w:szCs w:val="24"/>
        </w:rPr>
      </w:pPr>
    </w:p>
    <w:p w14:paraId="4B310E83" w14:textId="77777777" w:rsidR="00407951" w:rsidRPr="005D2B80" w:rsidRDefault="00407951" w:rsidP="00407951">
      <w:pPr>
        <w:rPr>
          <w:szCs w:val="24"/>
        </w:rPr>
      </w:pPr>
      <w:r w:rsidRPr="005D2B80">
        <w:rPr>
          <w:szCs w:val="24"/>
        </w:rPr>
        <w:t xml:space="preserve">An updated signature and form </w:t>
      </w:r>
      <w:r>
        <w:rPr>
          <w:szCs w:val="24"/>
        </w:rPr>
        <w:t>are</w:t>
      </w:r>
      <w:r w:rsidRPr="005D2B80">
        <w:rPr>
          <w:szCs w:val="24"/>
        </w:rPr>
        <w:t xml:space="preserve"> required following any modification of the </w:t>
      </w:r>
      <w:r>
        <w:rPr>
          <w:szCs w:val="24"/>
        </w:rPr>
        <w:t xml:space="preserve">flood </w:t>
      </w:r>
      <w:r w:rsidRPr="005D2B80">
        <w:rPr>
          <w:szCs w:val="24"/>
        </w:rPr>
        <w:t>model and any revision of the original submission. If a signatory differs from the original signatory, provide the printed name and professional credentials for any new signatories. Additional signature lines shall be added as necessary with the following format:</w:t>
      </w:r>
    </w:p>
    <w:p w14:paraId="34069327" w14:textId="77777777" w:rsidR="00407951" w:rsidRPr="005D2B80" w:rsidRDefault="00407951" w:rsidP="00407951">
      <w:pPr>
        <w:tabs>
          <w:tab w:val="left" w:pos="4320"/>
          <w:tab w:val="left" w:pos="5040"/>
          <w:tab w:val="left" w:pos="9360"/>
        </w:tabs>
        <w:spacing w:before="200"/>
        <w:rPr>
          <w:szCs w:val="24"/>
        </w:rPr>
      </w:pPr>
      <w:r w:rsidRPr="005D2B80">
        <w:rPr>
          <w:szCs w:val="24"/>
          <w:u w:val="single"/>
        </w:rPr>
        <w:tab/>
      </w:r>
      <w:r w:rsidRPr="005D2B80">
        <w:rPr>
          <w:szCs w:val="24"/>
        </w:rPr>
        <w:tab/>
      </w:r>
      <w:r w:rsidRPr="005D2B80">
        <w:rPr>
          <w:szCs w:val="24"/>
          <w:u w:val="single"/>
        </w:rPr>
        <w:tab/>
      </w:r>
    </w:p>
    <w:p w14:paraId="7B4817A8" w14:textId="77777777" w:rsidR="00407951" w:rsidRPr="005D2B80" w:rsidRDefault="00407951" w:rsidP="00407951">
      <w:pPr>
        <w:tabs>
          <w:tab w:val="left" w:pos="4320"/>
          <w:tab w:val="left" w:pos="5040"/>
          <w:tab w:val="left" w:pos="9360"/>
        </w:tabs>
        <w:rPr>
          <w:szCs w:val="24"/>
        </w:rPr>
      </w:pPr>
      <w:r w:rsidRPr="005D2B80">
        <w:rPr>
          <w:szCs w:val="24"/>
        </w:rPr>
        <w:t>Signature (revisions to submission)</w:t>
      </w:r>
      <w:r w:rsidRPr="005D2B80">
        <w:rPr>
          <w:szCs w:val="24"/>
        </w:rPr>
        <w:tab/>
      </w:r>
      <w:r w:rsidRPr="005D2B80">
        <w:rPr>
          <w:szCs w:val="24"/>
        </w:rPr>
        <w:tab/>
        <w:t>Date</w:t>
      </w:r>
    </w:p>
    <w:p w14:paraId="17C075BB" w14:textId="77777777" w:rsidR="00407951" w:rsidRPr="007F0F51" w:rsidRDefault="00407951" w:rsidP="00407951"/>
    <w:p w14:paraId="4D713769" w14:textId="77777777" w:rsidR="00407951" w:rsidRDefault="00407951" w:rsidP="00407951">
      <w:pPr>
        <w:rPr>
          <w:szCs w:val="24"/>
        </w:rPr>
      </w:pPr>
      <w:r w:rsidRPr="005D2B80">
        <w:rPr>
          <w:szCs w:val="24"/>
        </w:rPr>
        <w:t xml:space="preserve">Note: A facsimile or any properly reproduced signature will be acceptable to meet this requirement. </w:t>
      </w:r>
    </w:p>
    <w:p w14:paraId="0B67A4FE" w14:textId="77777777" w:rsidR="00407951" w:rsidRPr="009142A6" w:rsidRDefault="00407951" w:rsidP="00407951">
      <w:pPr>
        <w:rPr>
          <w:szCs w:val="24"/>
        </w:rPr>
      </w:pPr>
      <w:r w:rsidRPr="005D2B80">
        <w:rPr>
          <w:szCs w:val="24"/>
        </w:rPr>
        <w:t>Include Form GF-</w:t>
      </w:r>
      <w:r>
        <w:rPr>
          <w:szCs w:val="24"/>
        </w:rPr>
        <w:t>3</w:t>
      </w:r>
      <w:r w:rsidRPr="005D2B80">
        <w:rPr>
          <w:szCs w:val="24"/>
        </w:rPr>
        <w:t>, Hydrological</w:t>
      </w:r>
      <w:r>
        <w:rPr>
          <w:szCs w:val="24"/>
        </w:rPr>
        <w:t xml:space="preserve"> and Hydraulic</w:t>
      </w:r>
      <w:r w:rsidRPr="005D2B80">
        <w:rPr>
          <w:szCs w:val="24"/>
        </w:rPr>
        <w:t xml:space="preserve"> Flood Standards Expert Certification, in a submission appendix.</w:t>
      </w:r>
      <w:r>
        <w:br w:type="page"/>
      </w:r>
    </w:p>
    <w:p w14:paraId="5CC7ECF7" w14:textId="3DAB36B6" w:rsidR="007E7B2A" w:rsidRPr="00FD0498" w:rsidRDefault="00584F71" w:rsidP="00FD0498">
      <w:pPr>
        <w:pStyle w:val="Heading2"/>
      </w:pPr>
      <w:r w:rsidRPr="005D2B80">
        <w:lastRenderedPageBreak/>
        <w:t>Form GF-</w:t>
      </w:r>
      <w:r>
        <w:t>4</w:t>
      </w:r>
      <w:r w:rsidRPr="005D2B80">
        <w:t>: Statistical Flood Standards</w:t>
      </w:r>
      <w:r>
        <w:t xml:space="preserve"> Expert Certification</w:t>
      </w:r>
      <w:bookmarkEnd w:id="512"/>
    </w:p>
    <w:p w14:paraId="7CDAB42A" w14:textId="77777777" w:rsidR="007E7B2A" w:rsidRPr="00EC22B9" w:rsidRDefault="007E7B2A" w:rsidP="007E7B2A">
      <w:pPr>
        <w:tabs>
          <w:tab w:val="right" w:pos="9360"/>
        </w:tabs>
        <w:rPr>
          <w:szCs w:val="24"/>
          <w:u w:val="single"/>
          <w:lang w:val="en-CA"/>
        </w:rPr>
      </w:pPr>
      <w:r w:rsidRPr="005D2B80">
        <w:rPr>
          <w:szCs w:val="24"/>
        </w:rPr>
        <w:t xml:space="preserve">I hereby certify that I have reviewed the current submission of </w:t>
      </w:r>
      <w:r w:rsidRPr="0088404B">
        <w:rPr>
          <w:u w:val="single"/>
          <w:lang w:val="en-CA" w:eastAsia="ja-JP"/>
        </w:rPr>
        <w:t>Florida Public Flood Loss Model</w:t>
      </w:r>
      <w:r w:rsidRPr="00EC22B9">
        <w:rPr>
          <w:lang w:val="en-CA" w:eastAsia="ja-JP"/>
        </w:rPr>
        <w:t xml:space="preserve"> </w:t>
      </w:r>
    </w:p>
    <w:p w14:paraId="1A6AC1C5" w14:textId="59286886" w:rsidR="007E7B2A" w:rsidRDefault="007E7B2A" w:rsidP="007E7B2A">
      <w:pPr>
        <w:tabs>
          <w:tab w:val="right" w:pos="9360"/>
        </w:tabs>
        <w:rPr>
          <w:szCs w:val="24"/>
        </w:rPr>
      </w:pPr>
      <w:r w:rsidRPr="005D2B80">
        <w:rPr>
          <w:szCs w:val="24"/>
        </w:rPr>
        <w:t xml:space="preserve">Version </w:t>
      </w:r>
      <w:r w:rsidRPr="0088404B">
        <w:rPr>
          <w:szCs w:val="24"/>
          <w:u w:val="single"/>
        </w:rPr>
        <w:t>1.0</w:t>
      </w:r>
      <w:r w:rsidRPr="005D2B80">
        <w:rPr>
          <w:szCs w:val="24"/>
        </w:rPr>
        <w:t xml:space="preserve"> for compliance with the 2017 </w:t>
      </w:r>
      <w:r>
        <w:rPr>
          <w:szCs w:val="24"/>
        </w:rPr>
        <w:t xml:space="preserve">Flood </w:t>
      </w:r>
      <w:r w:rsidRPr="005D2B80">
        <w:rPr>
          <w:szCs w:val="24"/>
        </w:rPr>
        <w:t>Standards adopted by the Florida Commission on Hurricane Loss Projection Methodology and hereby certify that:</w:t>
      </w:r>
    </w:p>
    <w:p w14:paraId="7E3EC5E0" w14:textId="77777777" w:rsidR="007E7B2A" w:rsidRPr="005D2B80" w:rsidRDefault="007E7B2A" w:rsidP="007E7B2A">
      <w:pPr>
        <w:tabs>
          <w:tab w:val="right" w:pos="9360"/>
        </w:tabs>
        <w:rPr>
          <w:szCs w:val="24"/>
        </w:rPr>
      </w:pPr>
    </w:p>
    <w:p w14:paraId="0C986362" w14:textId="77777777" w:rsidR="007E7B2A" w:rsidRPr="005D2B80" w:rsidRDefault="007E7B2A" w:rsidP="00893A13">
      <w:pPr>
        <w:numPr>
          <w:ilvl w:val="0"/>
          <w:numId w:val="113"/>
        </w:numPr>
        <w:rPr>
          <w:szCs w:val="24"/>
        </w:rPr>
      </w:pPr>
      <w:r w:rsidRPr="005D2B80">
        <w:rPr>
          <w:szCs w:val="24"/>
        </w:rPr>
        <w:t xml:space="preserve">The </w:t>
      </w:r>
      <w:r>
        <w:rPr>
          <w:szCs w:val="24"/>
        </w:rPr>
        <w:t xml:space="preserve">flood </w:t>
      </w:r>
      <w:r w:rsidRPr="005D2B80">
        <w:rPr>
          <w:szCs w:val="24"/>
        </w:rPr>
        <w:t>model meets the Statistical Flood Standards (SF</w:t>
      </w:r>
      <w:r>
        <w:rPr>
          <w:szCs w:val="24"/>
        </w:rPr>
        <w:t>-</w:t>
      </w:r>
      <w:r w:rsidRPr="005D2B80">
        <w:rPr>
          <w:szCs w:val="24"/>
        </w:rPr>
        <w:t>1 – SF</w:t>
      </w:r>
      <w:r>
        <w:rPr>
          <w:szCs w:val="24"/>
        </w:rPr>
        <w:t>-5</w:t>
      </w:r>
      <w:r w:rsidRPr="005D2B80">
        <w:rPr>
          <w:szCs w:val="24"/>
        </w:rPr>
        <w:t>);</w:t>
      </w:r>
    </w:p>
    <w:p w14:paraId="4D295EA6" w14:textId="77777777" w:rsidR="007E7B2A" w:rsidRPr="005D2B80" w:rsidRDefault="007E7B2A" w:rsidP="00893A13">
      <w:pPr>
        <w:numPr>
          <w:ilvl w:val="0"/>
          <w:numId w:val="113"/>
        </w:numPr>
        <w:rPr>
          <w:szCs w:val="24"/>
        </w:rPr>
      </w:pPr>
      <w:r w:rsidRPr="005D2B80">
        <w:rPr>
          <w:szCs w:val="24"/>
        </w:rPr>
        <w:t>The disclosures and forms related to the Statistical Flood Standards section are editorially and technically accurate, reliable, unbiased, and complete;</w:t>
      </w:r>
    </w:p>
    <w:p w14:paraId="4720DB0C" w14:textId="77777777" w:rsidR="007E7B2A" w:rsidRPr="005D2B80" w:rsidRDefault="007E7B2A" w:rsidP="00893A13">
      <w:pPr>
        <w:numPr>
          <w:ilvl w:val="0"/>
          <w:numId w:val="113"/>
        </w:numPr>
        <w:rPr>
          <w:szCs w:val="24"/>
        </w:rPr>
      </w:pPr>
      <w:r w:rsidRPr="005D2B80">
        <w:rPr>
          <w:szCs w:val="24"/>
        </w:rPr>
        <w:t>My review was completed in accordance with the professional standards and code of ethical conduct for my profession; and</w:t>
      </w:r>
    </w:p>
    <w:p w14:paraId="528045E8" w14:textId="77777777" w:rsidR="007E7B2A" w:rsidRPr="005D2B80" w:rsidRDefault="007E7B2A" w:rsidP="00893A13">
      <w:pPr>
        <w:numPr>
          <w:ilvl w:val="0"/>
          <w:numId w:val="113"/>
        </w:numPr>
        <w:rPr>
          <w:szCs w:val="24"/>
        </w:rPr>
      </w:pPr>
      <w:r w:rsidRPr="005D2B80">
        <w:rPr>
          <w:szCs w:val="24"/>
        </w:rPr>
        <w:t>In expressing my opinion I have not been influenced by any other party in order to bias or prejudice my opinion.</w:t>
      </w:r>
    </w:p>
    <w:p w14:paraId="1E06BA5D" w14:textId="77777777" w:rsidR="007E7B2A" w:rsidRPr="005D2B80" w:rsidRDefault="007E7B2A" w:rsidP="007E7B2A">
      <w:pPr>
        <w:rPr>
          <w:szCs w:val="24"/>
        </w:rPr>
      </w:pPr>
    </w:p>
    <w:p w14:paraId="0328368A" w14:textId="77777777" w:rsidR="007E7B2A" w:rsidRPr="005D2B80" w:rsidRDefault="007E7B2A" w:rsidP="007E7B2A">
      <w:pPr>
        <w:tabs>
          <w:tab w:val="left" w:pos="4320"/>
          <w:tab w:val="left" w:pos="5040"/>
          <w:tab w:val="left" w:pos="9360"/>
        </w:tabs>
        <w:rPr>
          <w:szCs w:val="24"/>
        </w:rPr>
      </w:pPr>
      <w:r>
        <w:rPr>
          <w:szCs w:val="24"/>
          <w:u w:val="single"/>
        </w:rPr>
        <w:t xml:space="preserve">Wensong Wu             </w:t>
      </w:r>
      <w:r>
        <w:rPr>
          <w:szCs w:val="24"/>
          <w:u w:val="single"/>
        </w:rPr>
        <w:tab/>
      </w:r>
      <w:r>
        <w:rPr>
          <w:szCs w:val="24"/>
        </w:rPr>
        <w:tab/>
      </w:r>
      <w:r>
        <w:rPr>
          <w:szCs w:val="24"/>
          <w:u w:val="single"/>
        </w:rPr>
        <w:t>PhD in Statistics</w:t>
      </w:r>
      <w:r>
        <w:rPr>
          <w:szCs w:val="24"/>
          <w:u w:val="single"/>
        </w:rPr>
        <w:tab/>
        <w:t xml:space="preserve">                                                  </w:t>
      </w:r>
    </w:p>
    <w:p w14:paraId="38C0FAD0" w14:textId="77777777" w:rsidR="007E7B2A" w:rsidRPr="005D2B80" w:rsidRDefault="007E7B2A" w:rsidP="007E7B2A">
      <w:pPr>
        <w:tabs>
          <w:tab w:val="left" w:pos="3600"/>
          <w:tab w:val="left" w:pos="5040"/>
          <w:tab w:val="left" w:pos="8640"/>
        </w:tabs>
        <w:rPr>
          <w:szCs w:val="24"/>
        </w:rPr>
      </w:pPr>
      <w:r w:rsidRPr="005D2B80">
        <w:rPr>
          <w:szCs w:val="24"/>
        </w:rPr>
        <w:t>Name</w:t>
      </w:r>
      <w:r w:rsidRPr="005D2B80">
        <w:rPr>
          <w:szCs w:val="24"/>
        </w:rPr>
        <w:tab/>
      </w:r>
      <w:r w:rsidRPr="005D2B80">
        <w:rPr>
          <w:szCs w:val="24"/>
        </w:rPr>
        <w:tab/>
        <w:t>Professional Credentials (Area of Expertise)</w:t>
      </w:r>
    </w:p>
    <w:p w14:paraId="5E62DD9F" w14:textId="77777777" w:rsidR="007E7B2A" w:rsidRPr="0052559F" w:rsidRDefault="007E7B2A" w:rsidP="007E7B2A">
      <w:pPr>
        <w:tabs>
          <w:tab w:val="left" w:pos="4320"/>
          <w:tab w:val="left" w:pos="5040"/>
          <w:tab w:val="left" w:pos="9360"/>
        </w:tabs>
        <w:spacing w:before="240"/>
        <w:rPr>
          <w:szCs w:val="24"/>
          <w:u w:val="single"/>
        </w:rPr>
      </w:pPr>
      <w:r w:rsidRPr="003A5A9B">
        <w:rPr>
          <w:rFonts w:ascii="Arial" w:hAnsi="Arial" w:cs="Arial"/>
          <w:noProof/>
          <w:lang w:eastAsia="zh-CN"/>
        </w:rPr>
        <w:drawing>
          <wp:inline distT="0" distB="0" distL="0" distR="0" wp14:anchorId="0225C51B" wp14:editId="7E075347">
            <wp:extent cx="1588060" cy="480110"/>
            <wp:effectExtent l="0" t="0" r="12700" b="2540"/>
            <wp:docPr id="674" name="Picture 674" descr="Macintosh HD:Users:wenswu:Dropbox:2011parentsvisa:travel:签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wenswu:Dropbox:2011parentsvisa:travel:签名.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699051" cy="513665"/>
                    </a:xfrm>
                    <a:prstGeom prst="rect">
                      <a:avLst/>
                    </a:prstGeom>
                    <a:noFill/>
                    <a:ln>
                      <a:noFill/>
                    </a:ln>
                  </pic:spPr>
                </pic:pic>
              </a:graphicData>
            </a:graphic>
          </wp:inline>
        </w:drawing>
      </w:r>
      <w:r>
        <w:rPr>
          <w:szCs w:val="24"/>
        </w:rPr>
        <w:tab/>
      </w:r>
      <w:r w:rsidRPr="005D2B80">
        <w:rPr>
          <w:szCs w:val="24"/>
        </w:rPr>
        <w:tab/>
      </w:r>
      <w:r w:rsidRPr="0052559F">
        <w:rPr>
          <w:szCs w:val="24"/>
          <w:u w:val="single"/>
        </w:rPr>
        <w:t>2/29/2020</w:t>
      </w:r>
      <w:r w:rsidRPr="0052559F">
        <w:rPr>
          <w:szCs w:val="24"/>
          <w:u w:val="single"/>
        </w:rPr>
        <w:tab/>
      </w:r>
    </w:p>
    <w:p w14:paraId="11DD085D" w14:textId="77777777" w:rsidR="007E7B2A" w:rsidRPr="005D2B80" w:rsidRDefault="007E7B2A" w:rsidP="007E7B2A">
      <w:pPr>
        <w:tabs>
          <w:tab w:val="left" w:pos="4320"/>
          <w:tab w:val="left" w:pos="5040"/>
          <w:tab w:val="left" w:pos="9360"/>
        </w:tabs>
        <w:rPr>
          <w:szCs w:val="24"/>
        </w:rPr>
      </w:pPr>
      <w:r w:rsidRPr="005D2B80">
        <w:rPr>
          <w:szCs w:val="24"/>
        </w:rPr>
        <w:t>Signature (original submission)</w:t>
      </w:r>
      <w:r w:rsidRPr="005D2B80">
        <w:rPr>
          <w:szCs w:val="24"/>
        </w:rPr>
        <w:tab/>
      </w:r>
      <w:r w:rsidRPr="005D2B80">
        <w:rPr>
          <w:szCs w:val="24"/>
        </w:rPr>
        <w:tab/>
        <w:t>Date</w:t>
      </w:r>
    </w:p>
    <w:p w14:paraId="679684F7" w14:textId="77777777" w:rsidR="007E7B2A" w:rsidRPr="005D2B80" w:rsidRDefault="007E7B2A" w:rsidP="007E7B2A">
      <w:pPr>
        <w:tabs>
          <w:tab w:val="left" w:pos="4320"/>
          <w:tab w:val="left" w:pos="5040"/>
          <w:tab w:val="left" w:pos="9360"/>
        </w:tabs>
        <w:spacing w:before="240"/>
        <w:rPr>
          <w:szCs w:val="24"/>
        </w:rPr>
      </w:pPr>
      <w:r w:rsidRPr="005D2B80">
        <w:rPr>
          <w:szCs w:val="24"/>
          <w:u w:val="single"/>
        </w:rPr>
        <w:tab/>
      </w:r>
      <w:r w:rsidRPr="005D2B80">
        <w:rPr>
          <w:szCs w:val="24"/>
        </w:rPr>
        <w:tab/>
      </w:r>
      <w:r w:rsidRPr="005D2B80">
        <w:rPr>
          <w:szCs w:val="24"/>
          <w:u w:val="single"/>
        </w:rPr>
        <w:tab/>
      </w:r>
    </w:p>
    <w:p w14:paraId="1477E5E1" w14:textId="77777777" w:rsidR="007E7B2A" w:rsidRPr="005D2B80" w:rsidRDefault="007E7B2A" w:rsidP="007E7B2A">
      <w:pPr>
        <w:tabs>
          <w:tab w:val="left" w:pos="4320"/>
          <w:tab w:val="left" w:pos="5040"/>
          <w:tab w:val="left" w:pos="9360"/>
        </w:tabs>
        <w:rPr>
          <w:szCs w:val="24"/>
        </w:rPr>
      </w:pPr>
      <w:r w:rsidRPr="005D2B80">
        <w:rPr>
          <w:szCs w:val="24"/>
        </w:rPr>
        <w:t>Signature (response to deficiencies, if any)</w:t>
      </w:r>
      <w:r w:rsidRPr="005D2B80">
        <w:rPr>
          <w:szCs w:val="24"/>
        </w:rPr>
        <w:tab/>
      </w:r>
      <w:r w:rsidRPr="005D2B80">
        <w:rPr>
          <w:szCs w:val="24"/>
        </w:rPr>
        <w:tab/>
        <w:t>Date</w:t>
      </w:r>
    </w:p>
    <w:p w14:paraId="56BA9CAA" w14:textId="77777777" w:rsidR="007E7B2A" w:rsidRPr="005D2B80" w:rsidRDefault="007E7B2A" w:rsidP="007E7B2A">
      <w:pPr>
        <w:tabs>
          <w:tab w:val="left" w:pos="4320"/>
          <w:tab w:val="left" w:pos="5040"/>
          <w:tab w:val="left" w:pos="9360"/>
        </w:tabs>
        <w:spacing w:before="240"/>
        <w:rPr>
          <w:szCs w:val="24"/>
        </w:rPr>
      </w:pPr>
      <w:r w:rsidRPr="005D2B80">
        <w:rPr>
          <w:szCs w:val="24"/>
          <w:u w:val="single"/>
        </w:rPr>
        <w:tab/>
      </w:r>
      <w:r w:rsidRPr="005D2B80">
        <w:rPr>
          <w:szCs w:val="24"/>
        </w:rPr>
        <w:tab/>
      </w:r>
      <w:r w:rsidRPr="005D2B80">
        <w:rPr>
          <w:szCs w:val="24"/>
          <w:u w:val="single"/>
        </w:rPr>
        <w:tab/>
      </w:r>
    </w:p>
    <w:p w14:paraId="5018FAE0" w14:textId="77777777" w:rsidR="007E7B2A" w:rsidRPr="005D2B80" w:rsidRDefault="007E7B2A" w:rsidP="007E7B2A">
      <w:pPr>
        <w:tabs>
          <w:tab w:val="left" w:pos="4320"/>
          <w:tab w:val="left" w:pos="5040"/>
          <w:tab w:val="left" w:pos="9360"/>
        </w:tabs>
        <w:rPr>
          <w:szCs w:val="24"/>
        </w:rPr>
      </w:pPr>
      <w:r w:rsidRPr="005D2B80">
        <w:rPr>
          <w:szCs w:val="24"/>
        </w:rPr>
        <w:t>Signature (revisions to submission, if any)</w:t>
      </w:r>
      <w:r w:rsidRPr="005D2B80">
        <w:rPr>
          <w:szCs w:val="24"/>
        </w:rPr>
        <w:tab/>
      </w:r>
      <w:r w:rsidRPr="005D2B80">
        <w:rPr>
          <w:szCs w:val="24"/>
        </w:rPr>
        <w:tab/>
        <w:t>Date</w:t>
      </w:r>
    </w:p>
    <w:p w14:paraId="695D4A66" w14:textId="77777777" w:rsidR="007E7B2A" w:rsidRPr="005D2B80" w:rsidRDefault="007E7B2A" w:rsidP="007E7B2A">
      <w:pPr>
        <w:tabs>
          <w:tab w:val="left" w:pos="4320"/>
          <w:tab w:val="left" w:pos="5040"/>
          <w:tab w:val="left" w:pos="9360"/>
        </w:tabs>
        <w:spacing w:before="240"/>
        <w:rPr>
          <w:szCs w:val="24"/>
        </w:rPr>
      </w:pPr>
      <w:r w:rsidRPr="005D2B80">
        <w:rPr>
          <w:szCs w:val="24"/>
          <w:u w:val="single"/>
        </w:rPr>
        <w:tab/>
      </w:r>
      <w:r w:rsidRPr="005D2B80">
        <w:rPr>
          <w:szCs w:val="24"/>
        </w:rPr>
        <w:tab/>
      </w:r>
      <w:r w:rsidRPr="005D2B80">
        <w:rPr>
          <w:szCs w:val="24"/>
          <w:u w:val="single"/>
        </w:rPr>
        <w:tab/>
      </w:r>
    </w:p>
    <w:p w14:paraId="3AFC21E4" w14:textId="77777777" w:rsidR="007E7B2A" w:rsidRPr="005D2B80" w:rsidRDefault="007E7B2A" w:rsidP="007E7B2A">
      <w:pPr>
        <w:tabs>
          <w:tab w:val="left" w:pos="4320"/>
          <w:tab w:val="left" w:pos="5040"/>
          <w:tab w:val="left" w:pos="9360"/>
        </w:tabs>
        <w:rPr>
          <w:szCs w:val="24"/>
        </w:rPr>
      </w:pPr>
      <w:r w:rsidRPr="005D2B80">
        <w:rPr>
          <w:szCs w:val="24"/>
        </w:rPr>
        <w:t>Signature (final submission)</w:t>
      </w:r>
      <w:r w:rsidRPr="005D2B80">
        <w:rPr>
          <w:szCs w:val="24"/>
        </w:rPr>
        <w:tab/>
      </w:r>
      <w:r w:rsidRPr="005D2B80">
        <w:rPr>
          <w:szCs w:val="24"/>
        </w:rPr>
        <w:tab/>
        <w:t>Date</w:t>
      </w:r>
    </w:p>
    <w:p w14:paraId="75AD04D0" w14:textId="77777777" w:rsidR="007E7B2A" w:rsidRPr="005D2B80" w:rsidRDefault="007E7B2A" w:rsidP="007E7B2A">
      <w:pPr>
        <w:tabs>
          <w:tab w:val="left" w:pos="4320"/>
          <w:tab w:val="left" w:pos="5040"/>
          <w:tab w:val="left" w:pos="9360"/>
        </w:tabs>
        <w:rPr>
          <w:szCs w:val="24"/>
        </w:rPr>
      </w:pPr>
    </w:p>
    <w:p w14:paraId="099E895D" w14:textId="77777777" w:rsidR="007E7B2A" w:rsidRPr="005D2B80" w:rsidRDefault="007E7B2A" w:rsidP="007E7B2A">
      <w:pPr>
        <w:rPr>
          <w:szCs w:val="24"/>
        </w:rPr>
      </w:pPr>
      <w:r w:rsidRPr="005D2B80">
        <w:rPr>
          <w:szCs w:val="24"/>
        </w:rPr>
        <w:t xml:space="preserve">An updated signature and form </w:t>
      </w:r>
      <w:r>
        <w:rPr>
          <w:szCs w:val="24"/>
        </w:rPr>
        <w:t>are</w:t>
      </w:r>
      <w:r w:rsidRPr="005D2B80">
        <w:rPr>
          <w:szCs w:val="24"/>
        </w:rPr>
        <w:t xml:space="preserve"> required following any modification of the </w:t>
      </w:r>
      <w:r>
        <w:rPr>
          <w:szCs w:val="24"/>
        </w:rPr>
        <w:t xml:space="preserve">flood </w:t>
      </w:r>
      <w:r w:rsidRPr="005D2B80">
        <w:rPr>
          <w:szCs w:val="24"/>
        </w:rPr>
        <w:t>model and any revision of the original submission. If a signatory differs from the original signatory, provide the printed name and professional credentials for any new signatories. Additional signature lines shall be added as necessary with the following format:</w:t>
      </w:r>
    </w:p>
    <w:p w14:paraId="22087A8C" w14:textId="77777777" w:rsidR="007E7B2A" w:rsidRPr="005D2B80" w:rsidRDefault="007E7B2A" w:rsidP="007E7B2A">
      <w:pPr>
        <w:rPr>
          <w:szCs w:val="24"/>
        </w:rPr>
      </w:pPr>
    </w:p>
    <w:p w14:paraId="3A520475" w14:textId="77777777" w:rsidR="007E7B2A" w:rsidRPr="005D2B80" w:rsidRDefault="007E7B2A" w:rsidP="007E7B2A">
      <w:pPr>
        <w:tabs>
          <w:tab w:val="left" w:pos="4320"/>
          <w:tab w:val="left" w:pos="5040"/>
          <w:tab w:val="left" w:pos="9360"/>
        </w:tabs>
        <w:rPr>
          <w:szCs w:val="24"/>
        </w:rPr>
      </w:pPr>
      <w:r w:rsidRPr="005D2B80">
        <w:rPr>
          <w:szCs w:val="24"/>
          <w:u w:val="single"/>
        </w:rPr>
        <w:tab/>
      </w:r>
      <w:r w:rsidRPr="005D2B80">
        <w:rPr>
          <w:szCs w:val="24"/>
        </w:rPr>
        <w:tab/>
      </w:r>
      <w:r w:rsidRPr="005D2B80">
        <w:rPr>
          <w:szCs w:val="24"/>
          <w:u w:val="single"/>
        </w:rPr>
        <w:tab/>
      </w:r>
    </w:p>
    <w:p w14:paraId="7781CDCC" w14:textId="77777777" w:rsidR="007E7B2A" w:rsidRPr="005D2B80" w:rsidRDefault="007E7B2A" w:rsidP="007E7B2A">
      <w:pPr>
        <w:tabs>
          <w:tab w:val="left" w:pos="4320"/>
          <w:tab w:val="left" w:pos="5040"/>
          <w:tab w:val="left" w:pos="9360"/>
        </w:tabs>
        <w:rPr>
          <w:szCs w:val="24"/>
        </w:rPr>
      </w:pPr>
      <w:r w:rsidRPr="005D2B80">
        <w:rPr>
          <w:szCs w:val="24"/>
        </w:rPr>
        <w:t>Signature (revisions to submission)</w:t>
      </w:r>
      <w:r w:rsidRPr="005D2B80">
        <w:rPr>
          <w:szCs w:val="24"/>
        </w:rPr>
        <w:tab/>
      </w:r>
      <w:r w:rsidRPr="005D2B80">
        <w:rPr>
          <w:szCs w:val="24"/>
        </w:rPr>
        <w:tab/>
        <w:t>Date</w:t>
      </w:r>
    </w:p>
    <w:p w14:paraId="49C10E62" w14:textId="77777777" w:rsidR="007E7B2A" w:rsidRPr="005D2B80" w:rsidRDefault="007E7B2A" w:rsidP="007E7B2A">
      <w:pPr>
        <w:rPr>
          <w:szCs w:val="24"/>
        </w:rPr>
      </w:pPr>
    </w:p>
    <w:p w14:paraId="0E51A86F" w14:textId="77777777" w:rsidR="007E7B2A" w:rsidRPr="005D2B80" w:rsidRDefault="007E7B2A" w:rsidP="007E7B2A">
      <w:pPr>
        <w:rPr>
          <w:szCs w:val="24"/>
        </w:rPr>
      </w:pPr>
      <w:r w:rsidRPr="005D2B80">
        <w:rPr>
          <w:szCs w:val="24"/>
        </w:rPr>
        <w:t>Note: A facsimile or any properly reproduced signature will be acceptable to meet this requirement.</w:t>
      </w:r>
    </w:p>
    <w:p w14:paraId="6DB77433" w14:textId="77777777" w:rsidR="007E7B2A" w:rsidRPr="00173B3B" w:rsidRDefault="007E7B2A" w:rsidP="007E7B2A">
      <w:pPr>
        <w:rPr>
          <w:szCs w:val="24"/>
        </w:rPr>
      </w:pPr>
      <w:r w:rsidRPr="005D2B80">
        <w:rPr>
          <w:szCs w:val="24"/>
        </w:rPr>
        <w:t>Include Form GF-</w:t>
      </w:r>
      <w:r>
        <w:rPr>
          <w:szCs w:val="24"/>
        </w:rPr>
        <w:t>4</w:t>
      </w:r>
      <w:r w:rsidRPr="005D2B80">
        <w:rPr>
          <w:szCs w:val="24"/>
        </w:rPr>
        <w:t xml:space="preserve">, Statistical Flood Standards Expert Certification, in a submission appendix. </w:t>
      </w:r>
    </w:p>
    <w:p w14:paraId="6E6890DA" w14:textId="77777777" w:rsidR="00251367" w:rsidRDefault="00251367">
      <w:pPr>
        <w:spacing w:after="160" w:line="259" w:lineRule="auto"/>
        <w:jc w:val="left"/>
        <w:rPr>
          <w:rFonts w:ascii="Arial" w:eastAsiaTheme="majorEastAsia" w:hAnsi="Arial" w:cstheme="majorBidi"/>
          <w:b/>
          <w:i/>
          <w:color w:val="000000" w:themeColor="text1"/>
          <w:sz w:val="28"/>
          <w:szCs w:val="26"/>
        </w:rPr>
      </w:pPr>
      <w:r>
        <w:br w:type="page"/>
      </w:r>
    </w:p>
    <w:p w14:paraId="64068C94" w14:textId="0217AC7B" w:rsidR="00251367" w:rsidRPr="005D2B80" w:rsidRDefault="00584F71" w:rsidP="006D472A">
      <w:pPr>
        <w:pStyle w:val="Heading2"/>
        <w:rPr>
          <w:szCs w:val="24"/>
        </w:rPr>
      </w:pPr>
      <w:bookmarkStart w:id="514" w:name="_Form_GF-5:_Vulnerability"/>
      <w:bookmarkStart w:id="515" w:name="_Toc34080080"/>
      <w:bookmarkEnd w:id="514"/>
      <w:r w:rsidRPr="005D2B80">
        <w:lastRenderedPageBreak/>
        <w:t>Form GF-</w:t>
      </w:r>
      <w:r>
        <w:t>5</w:t>
      </w:r>
      <w:r w:rsidRPr="005D2B80">
        <w:t>: Vulnerability Flood Standards</w:t>
      </w:r>
      <w:r>
        <w:t xml:space="preserve"> </w:t>
      </w:r>
      <w:r w:rsidRPr="005D2B80">
        <w:t>Ex</w:t>
      </w:r>
      <w:r w:rsidRPr="005D2B80">
        <w:rPr>
          <w:szCs w:val="24"/>
        </w:rPr>
        <w:t>pert Certification</w:t>
      </w:r>
      <w:bookmarkEnd w:id="515"/>
    </w:p>
    <w:p w14:paraId="6A4BE806" w14:textId="77777777" w:rsidR="00251367" w:rsidRPr="00EC22B9" w:rsidRDefault="00251367" w:rsidP="00251367">
      <w:pPr>
        <w:tabs>
          <w:tab w:val="right" w:pos="9360"/>
        </w:tabs>
        <w:rPr>
          <w:szCs w:val="24"/>
          <w:u w:val="single"/>
          <w:lang w:val="en-CA"/>
        </w:rPr>
      </w:pPr>
      <w:bookmarkStart w:id="516" w:name="OLE_LINK5"/>
      <w:r w:rsidRPr="005D2B80">
        <w:rPr>
          <w:szCs w:val="24"/>
        </w:rPr>
        <w:t xml:space="preserve">I hereby certify that I have reviewed the current submission of </w:t>
      </w:r>
      <w:r w:rsidRPr="00EC22B9">
        <w:rPr>
          <w:lang w:val="en-CA" w:eastAsia="ja-JP"/>
        </w:rPr>
        <w:t xml:space="preserve">Florida Public Flood Loss Model </w:t>
      </w:r>
    </w:p>
    <w:p w14:paraId="7D111B59" w14:textId="77777777" w:rsidR="00251367" w:rsidRPr="005D2B80" w:rsidRDefault="00251367" w:rsidP="00251367">
      <w:pPr>
        <w:rPr>
          <w:szCs w:val="24"/>
        </w:rPr>
      </w:pPr>
      <w:r w:rsidRPr="005D2B80">
        <w:rPr>
          <w:szCs w:val="24"/>
        </w:rPr>
        <w:t xml:space="preserve">Version </w:t>
      </w:r>
      <w:r w:rsidRPr="00EC22B9">
        <w:rPr>
          <w:szCs w:val="24"/>
        </w:rPr>
        <w:t>1.0</w:t>
      </w:r>
      <w:r w:rsidRPr="005D2B80">
        <w:rPr>
          <w:szCs w:val="24"/>
        </w:rPr>
        <w:t xml:space="preserve"> </w:t>
      </w:r>
      <w:bookmarkEnd w:id="516"/>
      <w:r w:rsidRPr="005D2B80">
        <w:rPr>
          <w:szCs w:val="24"/>
        </w:rPr>
        <w:t xml:space="preserve">for compliance with the 2017 </w:t>
      </w:r>
      <w:r>
        <w:rPr>
          <w:szCs w:val="24"/>
        </w:rPr>
        <w:t xml:space="preserve">Flood </w:t>
      </w:r>
      <w:r w:rsidRPr="005D2B80">
        <w:rPr>
          <w:szCs w:val="24"/>
        </w:rPr>
        <w:t>Standards adopted by the Florida Commission on Hurricane Loss Projection Methodology and hereby certify that:</w:t>
      </w:r>
    </w:p>
    <w:p w14:paraId="14531820" w14:textId="77777777" w:rsidR="00251367" w:rsidRPr="005D2B80" w:rsidRDefault="00251367" w:rsidP="00251367">
      <w:pPr>
        <w:rPr>
          <w:szCs w:val="24"/>
        </w:rPr>
      </w:pPr>
    </w:p>
    <w:p w14:paraId="52D14197" w14:textId="77777777" w:rsidR="00251367" w:rsidRPr="005D2B80" w:rsidRDefault="00251367" w:rsidP="009B3DB2">
      <w:pPr>
        <w:numPr>
          <w:ilvl w:val="0"/>
          <w:numId w:val="97"/>
        </w:numPr>
        <w:rPr>
          <w:szCs w:val="24"/>
        </w:rPr>
      </w:pPr>
      <w:r w:rsidRPr="005D2B80">
        <w:rPr>
          <w:szCs w:val="24"/>
        </w:rPr>
        <w:t xml:space="preserve">The </w:t>
      </w:r>
      <w:r>
        <w:rPr>
          <w:szCs w:val="24"/>
        </w:rPr>
        <w:t xml:space="preserve">flood </w:t>
      </w:r>
      <w:r w:rsidRPr="005D2B80">
        <w:rPr>
          <w:szCs w:val="24"/>
        </w:rPr>
        <w:t>model meets the Vulnerability Flood Standards (VF</w:t>
      </w:r>
      <w:r>
        <w:rPr>
          <w:szCs w:val="24"/>
        </w:rPr>
        <w:t>-</w:t>
      </w:r>
      <w:r w:rsidRPr="005D2B80">
        <w:rPr>
          <w:szCs w:val="24"/>
        </w:rPr>
        <w:t>1 – VF</w:t>
      </w:r>
      <w:r>
        <w:rPr>
          <w:szCs w:val="24"/>
        </w:rPr>
        <w:t>-</w:t>
      </w:r>
      <w:r w:rsidRPr="005D2B80">
        <w:rPr>
          <w:szCs w:val="24"/>
        </w:rPr>
        <w:t>4);</w:t>
      </w:r>
    </w:p>
    <w:p w14:paraId="40CE2003" w14:textId="77777777" w:rsidR="00251367" w:rsidRPr="005D2B80" w:rsidRDefault="00251367" w:rsidP="009B3DB2">
      <w:pPr>
        <w:numPr>
          <w:ilvl w:val="0"/>
          <w:numId w:val="97"/>
        </w:numPr>
        <w:rPr>
          <w:szCs w:val="24"/>
        </w:rPr>
      </w:pPr>
      <w:r w:rsidRPr="005D2B80">
        <w:rPr>
          <w:szCs w:val="24"/>
        </w:rPr>
        <w:t>The disclosures and forms related to the Vulnerability Flood Standards section are editorially and technically accurate, reliable, unbiased, and complete;</w:t>
      </w:r>
    </w:p>
    <w:p w14:paraId="3EAEEAFB" w14:textId="77777777" w:rsidR="00251367" w:rsidRPr="005D2B80" w:rsidRDefault="00251367" w:rsidP="009B3DB2">
      <w:pPr>
        <w:numPr>
          <w:ilvl w:val="0"/>
          <w:numId w:val="97"/>
        </w:numPr>
        <w:rPr>
          <w:szCs w:val="24"/>
        </w:rPr>
      </w:pPr>
      <w:r w:rsidRPr="005D2B80">
        <w:rPr>
          <w:szCs w:val="24"/>
        </w:rPr>
        <w:t>My review was completed in accordance with the professional standards and code of ethical conduct for my profession; and</w:t>
      </w:r>
    </w:p>
    <w:p w14:paraId="57797B7F" w14:textId="77777777" w:rsidR="00251367" w:rsidRPr="005D2B80" w:rsidRDefault="00251367" w:rsidP="009B3DB2">
      <w:pPr>
        <w:numPr>
          <w:ilvl w:val="0"/>
          <w:numId w:val="97"/>
        </w:numPr>
        <w:rPr>
          <w:szCs w:val="24"/>
        </w:rPr>
      </w:pPr>
      <w:r w:rsidRPr="005D2B80">
        <w:rPr>
          <w:szCs w:val="24"/>
        </w:rPr>
        <w:t>In expressing my opinion I have not been influenced by any other party in order to bias or prejudice my opinion.</w:t>
      </w:r>
    </w:p>
    <w:p w14:paraId="6A838895" w14:textId="77777777" w:rsidR="00251367" w:rsidRPr="005D2B80" w:rsidRDefault="00251367" w:rsidP="00251367">
      <w:pPr>
        <w:rPr>
          <w:szCs w:val="24"/>
        </w:rPr>
      </w:pPr>
    </w:p>
    <w:p w14:paraId="531BA6FA" w14:textId="77777777" w:rsidR="00251367" w:rsidRPr="00EC22B9" w:rsidRDefault="00251367" w:rsidP="00251367">
      <w:pPr>
        <w:tabs>
          <w:tab w:val="left" w:pos="4320"/>
          <w:tab w:val="left" w:pos="5040"/>
          <w:tab w:val="left" w:pos="9360"/>
        </w:tabs>
        <w:rPr>
          <w:szCs w:val="24"/>
        </w:rPr>
      </w:pPr>
      <w:r w:rsidRPr="00EC22B9">
        <w:rPr>
          <w:szCs w:val="24"/>
        </w:rPr>
        <w:t>Jean-Paul Pinelli</w:t>
      </w:r>
      <w:r w:rsidRPr="00EC22B9">
        <w:rPr>
          <w:szCs w:val="24"/>
        </w:rPr>
        <w:tab/>
      </w:r>
      <w:r w:rsidRPr="00EC22B9">
        <w:rPr>
          <w:szCs w:val="24"/>
        </w:rPr>
        <w:tab/>
        <w:t>PhD, P.E, Structural/Wind Engineer</w:t>
      </w:r>
    </w:p>
    <w:p w14:paraId="66E19F68" w14:textId="77777777" w:rsidR="00251367" w:rsidRPr="005D2B80" w:rsidRDefault="00251367" w:rsidP="00251367">
      <w:pPr>
        <w:tabs>
          <w:tab w:val="left" w:pos="3600"/>
          <w:tab w:val="left" w:pos="5040"/>
          <w:tab w:val="left" w:pos="8640"/>
        </w:tabs>
        <w:rPr>
          <w:szCs w:val="24"/>
        </w:rPr>
      </w:pPr>
      <w:r w:rsidRPr="005D2B80">
        <w:rPr>
          <w:szCs w:val="24"/>
        </w:rPr>
        <w:t>Name</w:t>
      </w:r>
      <w:r w:rsidRPr="005D2B80">
        <w:rPr>
          <w:szCs w:val="24"/>
        </w:rPr>
        <w:tab/>
      </w:r>
      <w:r w:rsidRPr="005D2B80">
        <w:rPr>
          <w:szCs w:val="24"/>
        </w:rPr>
        <w:tab/>
        <w:t>Professional Credentials (Area of Expertise)</w:t>
      </w:r>
    </w:p>
    <w:p w14:paraId="78AD49C5" w14:textId="77777777" w:rsidR="00251367" w:rsidRPr="00EC22B9" w:rsidRDefault="00251367" w:rsidP="00251367">
      <w:pPr>
        <w:tabs>
          <w:tab w:val="left" w:pos="4320"/>
          <w:tab w:val="left" w:pos="5040"/>
          <w:tab w:val="left" w:pos="9360"/>
        </w:tabs>
        <w:spacing w:before="240"/>
        <w:rPr>
          <w:szCs w:val="24"/>
        </w:rPr>
      </w:pPr>
      <w:r w:rsidRPr="00EC22B9">
        <w:rPr>
          <w:noProof/>
          <w:lang w:eastAsia="zh-CN"/>
        </w:rPr>
        <w:drawing>
          <wp:inline distT="0" distB="0" distL="0" distR="0" wp14:anchorId="1ECF666E" wp14:editId="15994C80">
            <wp:extent cx="2505075" cy="54102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ignature.jpg"/>
                    <pic:cNvPicPr/>
                  </pic:nvPicPr>
                  <pic:blipFill>
                    <a:blip r:embed="rId223">
                      <a:extLst>
                        <a:ext uri="{28A0092B-C50C-407E-A947-70E740481C1C}">
                          <a14:useLocalDpi xmlns:a14="http://schemas.microsoft.com/office/drawing/2010/main" val="0"/>
                        </a:ext>
                      </a:extLst>
                    </a:blip>
                    <a:stretch>
                      <a:fillRect/>
                    </a:stretch>
                  </pic:blipFill>
                  <pic:spPr>
                    <a:xfrm>
                      <a:off x="0" y="0"/>
                      <a:ext cx="2505075" cy="541020"/>
                    </a:xfrm>
                    <a:prstGeom prst="rect">
                      <a:avLst/>
                    </a:prstGeom>
                  </pic:spPr>
                </pic:pic>
              </a:graphicData>
            </a:graphic>
          </wp:inline>
        </w:drawing>
      </w:r>
      <w:r w:rsidRPr="00EC22B9">
        <w:rPr>
          <w:szCs w:val="24"/>
        </w:rPr>
        <w:tab/>
      </w:r>
      <w:r w:rsidRPr="00EC22B9">
        <w:rPr>
          <w:szCs w:val="24"/>
        </w:rPr>
        <w:tab/>
      </w:r>
      <w:r>
        <w:rPr>
          <w:szCs w:val="24"/>
        </w:rPr>
        <w:t>2/20/2020</w:t>
      </w:r>
    </w:p>
    <w:p w14:paraId="2AF40779" w14:textId="77777777" w:rsidR="00251367" w:rsidRPr="005D2B80" w:rsidRDefault="00251367" w:rsidP="00251367">
      <w:pPr>
        <w:tabs>
          <w:tab w:val="left" w:pos="4320"/>
          <w:tab w:val="left" w:pos="5040"/>
          <w:tab w:val="left" w:pos="9360"/>
        </w:tabs>
        <w:rPr>
          <w:szCs w:val="24"/>
        </w:rPr>
      </w:pPr>
      <w:r w:rsidRPr="005D2B80">
        <w:rPr>
          <w:szCs w:val="24"/>
        </w:rPr>
        <w:t>Signature (original submission)</w:t>
      </w:r>
      <w:r w:rsidRPr="005D2B80">
        <w:rPr>
          <w:szCs w:val="24"/>
        </w:rPr>
        <w:tab/>
      </w:r>
      <w:r w:rsidRPr="005D2B80">
        <w:rPr>
          <w:szCs w:val="24"/>
        </w:rPr>
        <w:tab/>
        <w:t>Date</w:t>
      </w:r>
    </w:p>
    <w:p w14:paraId="6ECF7F00" w14:textId="77777777" w:rsidR="00251367" w:rsidRPr="005D2B80" w:rsidRDefault="00251367" w:rsidP="00251367">
      <w:pPr>
        <w:tabs>
          <w:tab w:val="left" w:pos="4320"/>
          <w:tab w:val="left" w:pos="5040"/>
          <w:tab w:val="left" w:pos="9360"/>
        </w:tabs>
        <w:spacing w:before="240"/>
        <w:rPr>
          <w:szCs w:val="24"/>
        </w:rPr>
      </w:pPr>
      <w:r w:rsidRPr="005D2B80">
        <w:rPr>
          <w:szCs w:val="24"/>
          <w:u w:val="single"/>
        </w:rPr>
        <w:tab/>
      </w:r>
      <w:r w:rsidRPr="005D2B80">
        <w:rPr>
          <w:szCs w:val="24"/>
        </w:rPr>
        <w:tab/>
      </w:r>
      <w:r w:rsidRPr="005D2B80">
        <w:rPr>
          <w:szCs w:val="24"/>
          <w:u w:val="single"/>
        </w:rPr>
        <w:tab/>
      </w:r>
    </w:p>
    <w:p w14:paraId="29481F3C" w14:textId="77777777" w:rsidR="00251367" w:rsidRPr="005D2B80" w:rsidRDefault="00251367" w:rsidP="00251367">
      <w:pPr>
        <w:tabs>
          <w:tab w:val="left" w:pos="4320"/>
          <w:tab w:val="left" w:pos="5040"/>
          <w:tab w:val="left" w:pos="9360"/>
        </w:tabs>
        <w:rPr>
          <w:szCs w:val="24"/>
        </w:rPr>
      </w:pPr>
      <w:r w:rsidRPr="005D2B80">
        <w:rPr>
          <w:szCs w:val="24"/>
        </w:rPr>
        <w:t>Signature (response to deficiencies, if any)</w:t>
      </w:r>
      <w:r w:rsidRPr="005D2B80">
        <w:rPr>
          <w:szCs w:val="24"/>
        </w:rPr>
        <w:tab/>
      </w:r>
      <w:r w:rsidRPr="005D2B80">
        <w:rPr>
          <w:szCs w:val="24"/>
        </w:rPr>
        <w:tab/>
        <w:t>Date</w:t>
      </w:r>
    </w:p>
    <w:p w14:paraId="4EE2FA91" w14:textId="77777777" w:rsidR="00251367" w:rsidRPr="005D2B80" w:rsidRDefault="00251367" w:rsidP="00251367">
      <w:pPr>
        <w:tabs>
          <w:tab w:val="left" w:pos="4320"/>
          <w:tab w:val="left" w:pos="5040"/>
          <w:tab w:val="left" w:pos="9360"/>
        </w:tabs>
        <w:spacing w:before="240"/>
        <w:rPr>
          <w:szCs w:val="24"/>
        </w:rPr>
      </w:pPr>
      <w:r w:rsidRPr="005D2B80">
        <w:rPr>
          <w:szCs w:val="24"/>
          <w:u w:val="single"/>
        </w:rPr>
        <w:tab/>
      </w:r>
      <w:r w:rsidRPr="005D2B80">
        <w:rPr>
          <w:szCs w:val="24"/>
        </w:rPr>
        <w:tab/>
      </w:r>
      <w:r w:rsidRPr="005D2B80">
        <w:rPr>
          <w:szCs w:val="24"/>
          <w:u w:val="single"/>
        </w:rPr>
        <w:tab/>
      </w:r>
    </w:p>
    <w:p w14:paraId="74B3683C" w14:textId="77777777" w:rsidR="00251367" w:rsidRPr="005D2B80" w:rsidRDefault="00251367" w:rsidP="00251367">
      <w:pPr>
        <w:tabs>
          <w:tab w:val="left" w:pos="4320"/>
          <w:tab w:val="left" w:pos="5040"/>
          <w:tab w:val="left" w:pos="9360"/>
        </w:tabs>
        <w:rPr>
          <w:szCs w:val="24"/>
        </w:rPr>
      </w:pPr>
      <w:r w:rsidRPr="005D2B80">
        <w:rPr>
          <w:szCs w:val="24"/>
        </w:rPr>
        <w:t>Signature (revisions to submission, if any)</w:t>
      </w:r>
      <w:r w:rsidRPr="005D2B80">
        <w:rPr>
          <w:szCs w:val="24"/>
        </w:rPr>
        <w:tab/>
      </w:r>
      <w:r w:rsidRPr="005D2B80">
        <w:rPr>
          <w:szCs w:val="24"/>
        </w:rPr>
        <w:tab/>
        <w:t>Date</w:t>
      </w:r>
    </w:p>
    <w:p w14:paraId="21B2C4A7" w14:textId="77777777" w:rsidR="00251367" w:rsidRPr="005D2B80" w:rsidRDefault="00251367" w:rsidP="00251367">
      <w:pPr>
        <w:tabs>
          <w:tab w:val="left" w:pos="4320"/>
          <w:tab w:val="left" w:pos="5040"/>
          <w:tab w:val="left" w:pos="9360"/>
        </w:tabs>
        <w:spacing w:before="240"/>
        <w:rPr>
          <w:szCs w:val="24"/>
        </w:rPr>
      </w:pPr>
      <w:r w:rsidRPr="005D2B80">
        <w:rPr>
          <w:szCs w:val="24"/>
          <w:u w:val="single"/>
        </w:rPr>
        <w:tab/>
      </w:r>
      <w:r w:rsidRPr="005D2B80">
        <w:rPr>
          <w:szCs w:val="24"/>
        </w:rPr>
        <w:tab/>
      </w:r>
      <w:r w:rsidRPr="005D2B80">
        <w:rPr>
          <w:szCs w:val="24"/>
          <w:u w:val="single"/>
        </w:rPr>
        <w:tab/>
      </w:r>
    </w:p>
    <w:p w14:paraId="622F0213" w14:textId="77777777" w:rsidR="00251367" w:rsidRPr="005D2B80" w:rsidRDefault="00251367" w:rsidP="00251367">
      <w:pPr>
        <w:tabs>
          <w:tab w:val="left" w:pos="4320"/>
          <w:tab w:val="left" w:pos="5040"/>
          <w:tab w:val="left" w:pos="9360"/>
        </w:tabs>
        <w:rPr>
          <w:szCs w:val="24"/>
        </w:rPr>
      </w:pPr>
      <w:r w:rsidRPr="005D2B80">
        <w:rPr>
          <w:szCs w:val="24"/>
        </w:rPr>
        <w:t>Signature (final submission)</w:t>
      </w:r>
      <w:r w:rsidRPr="005D2B80">
        <w:rPr>
          <w:szCs w:val="24"/>
        </w:rPr>
        <w:tab/>
      </w:r>
      <w:r w:rsidRPr="005D2B80">
        <w:rPr>
          <w:szCs w:val="24"/>
        </w:rPr>
        <w:tab/>
        <w:t>Date</w:t>
      </w:r>
    </w:p>
    <w:p w14:paraId="406F70B6" w14:textId="77777777" w:rsidR="00251367" w:rsidRPr="005D2B80" w:rsidRDefault="00251367" w:rsidP="00251367">
      <w:pPr>
        <w:tabs>
          <w:tab w:val="left" w:pos="4320"/>
          <w:tab w:val="left" w:pos="5040"/>
          <w:tab w:val="left" w:pos="9360"/>
        </w:tabs>
        <w:rPr>
          <w:szCs w:val="24"/>
        </w:rPr>
      </w:pPr>
    </w:p>
    <w:p w14:paraId="0E43DFD8" w14:textId="77777777" w:rsidR="00251367" w:rsidRPr="005D2B80" w:rsidRDefault="00251367" w:rsidP="00251367">
      <w:pPr>
        <w:rPr>
          <w:szCs w:val="24"/>
        </w:rPr>
      </w:pPr>
      <w:r w:rsidRPr="005D2B80">
        <w:rPr>
          <w:szCs w:val="24"/>
        </w:rPr>
        <w:t xml:space="preserve">An updated signature and form </w:t>
      </w:r>
      <w:r>
        <w:rPr>
          <w:szCs w:val="24"/>
        </w:rPr>
        <w:t>are</w:t>
      </w:r>
      <w:r w:rsidRPr="005D2B80">
        <w:rPr>
          <w:szCs w:val="24"/>
        </w:rPr>
        <w:t xml:space="preserve"> required following any modification of the </w:t>
      </w:r>
      <w:r>
        <w:rPr>
          <w:szCs w:val="24"/>
        </w:rPr>
        <w:t xml:space="preserve">flood </w:t>
      </w:r>
      <w:r w:rsidRPr="005D2B80">
        <w:rPr>
          <w:szCs w:val="24"/>
        </w:rPr>
        <w:t>model and any revision of the original submission. If a signatory differs from the original signatory, provide the printed name and professional credentials for any new signatories. Additional signature lines shall be added as necessary with the following format:</w:t>
      </w:r>
    </w:p>
    <w:p w14:paraId="5CEF2042" w14:textId="77777777" w:rsidR="00251367" w:rsidRPr="005D2B80" w:rsidRDefault="00251367" w:rsidP="00251367">
      <w:pPr>
        <w:tabs>
          <w:tab w:val="left" w:pos="4320"/>
          <w:tab w:val="left" w:pos="5040"/>
          <w:tab w:val="left" w:pos="9360"/>
        </w:tabs>
        <w:spacing w:before="240"/>
        <w:rPr>
          <w:szCs w:val="24"/>
        </w:rPr>
      </w:pPr>
      <w:r w:rsidRPr="005D2B80">
        <w:rPr>
          <w:szCs w:val="24"/>
          <w:u w:val="single"/>
        </w:rPr>
        <w:tab/>
      </w:r>
      <w:r w:rsidRPr="005D2B80">
        <w:rPr>
          <w:szCs w:val="24"/>
        </w:rPr>
        <w:tab/>
      </w:r>
      <w:r w:rsidRPr="005D2B80">
        <w:rPr>
          <w:szCs w:val="24"/>
          <w:u w:val="single"/>
        </w:rPr>
        <w:tab/>
      </w:r>
    </w:p>
    <w:p w14:paraId="5CB5660E" w14:textId="77777777" w:rsidR="00251367" w:rsidRPr="005D2B80" w:rsidRDefault="00251367" w:rsidP="00251367">
      <w:pPr>
        <w:tabs>
          <w:tab w:val="left" w:pos="4320"/>
          <w:tab w:val="left" w:pos="5040"/>
          <w:tab w:val="left" w:pos="9360"/>
        </w:tabs>
        <w:rPr>
          <w:szCs w:val="24"/>
        </w:rPr>
      </w:pPr>
      <w:r w:rsidRPr="005D2B80">
        <w:rPr>
          <w:szCs w:val="24"/>
        </w:rPr>
        <w:t>Signature (revisions to submission)</w:t>
      </w:r>
      <w:r w:rsidRPr="005D2B80">
        <w:rPr>
          <w:szCs w:val="24"/>
        </w:rPr>
        <w:tab/>
      </w:r>
      <w:r w:rsidRPr="005D2B80">
        <w:rPr>
          <w:szCs w:val="24"/>
        </w:rPr>
        <w:tab/>
        <w:t>Date</w:t>
      </w:r>
    </w:p>
    <w:p w14:paraId="36191E5F" w14:textId="77777777" w:rsidR="00251367" w:rsidRPr="000C3738" w:rsidRDefault="00251367" w:rsidP="00251367">
      <w:pPr>
        <w:rPr>
          <w:szCs w:val="24"/>
        </w:rPr>
      </w:pPr>
    </w:p>
    <w:p w14:paraId="7CAF02F1" w14:textId="77777777" w:rsidR="00251367" w:rsidRDefault="00251367" w:rsidP="00251367">
      <w:pPr>
        <w:rPr>
          <w:szCs w:val="24"/>
        </w:rPr>
      </w:pPr>
      <w:r w:rsidRPr="005D2B80">
        <w:rPr>
          <w:szCs w:val="24"/>
        </w:rPr>
        <w:t>Note: A facsimile or any properly reproduced signature will be acceptable to meet this requirement.</w:t>
      </w:r>
    </w:p>
    <w:p w14:paraId="488B71A9" w14:textId="31DE9FC7" w:rsidR="00251367" w:rsidRPr="00251367" w:rsidRDefault="00251367" w:rsidP="00251367">
      <w:pPr>
        <w:rPr>
          <w:szCs w:val="24"/>
        </w:rPr>
      </w:pPr>
      <w:r w:rsidRPr="005D2B80">
        <w:rPr>
          <w:szCs w:val="24"/>
        </w:rPr>
        <w:t>Include Form GF-</w:t>
      </w:r>
      <w:r>
        <w:rPr>
          <w:szCs w:val="24"/>
        </w:rPr>
        <w:t>5</w:t>
      </w:r>
      <w:r w:rsidRPr="005D2B80">
        <w:rPr>
          <w:szCs w:val="24"/>
        </w:rPr>
        <w:t>, Vulnerability Flood Standards Expert Certification, in a submission appendix.</w:t>
      </w:r>
      <w:r>
        <w:br w:type="page"/>
      </w:r>
    </w:p>
    <w:p w14:paraId="562B8361" w14:textId="5B50DF18" w:rsidR="00584F71" w:rsidRDefault="00584F71" w:rsidP="00584F71">
      <w:pPr>
        <w:pStyle w:val="Heading2"/>
      </w:pPr>
      <w:bookmarkStart w:id="517" w:name="_Form_GF-6:_Actuarial"/>
      <w:bookmarkStart w:id="518" w:name="_Toc34080081"/>
      <w:bookmarkEnd w:id="517"/>
      <w:r w:rsidRPr="005D2B80">
        <w:lastRenderedPageBreak/>
        <w:t>Form GF-</w:t>
      </w:r>
      <w:r>
        <w:t>6</w:t>
      </w:r>
      <w:r w:rsidRPr="005D2B80">
        <w:t>: Actuarial Flood Standards</w:t>
      </w:r>
      <w:r>
        <w:t xml:space="preserve"> Expert Certification</w:t>
      </w:r>
      <w:bookmarkEnd w:id="518"/>
    </w:p>
    <w:p w14:paraId="600B40E2" w14:textId="77777777" w:rsidR="00914D08" w:rsidRDefault="00914D08">
      <w:pPr>
        <w:spacing w:after="160" w:line="259" w:lineRule="auto"/>
        <w:jc w:val="left"/>
        <w:rPr>
          <w:rFonts w:ascii="Arial" w:eastAsiaTheme="majorEastAsia" w:hAnsi="Arial" w:cstheme="majorBidi"/>
          <w:b/>
          <w:i/>
          <w:color w:val="000000" w:themeColor="text1"/>
          <w:sz w:val="28"/>
          <w:szCs w:val="26"/>
        </w:rPr>
      </w:pPr>
      <w:r>
        <w:br w:type="page"/>
      </w:r>
    </w:p>
    <w:p w14:paraId="20F1314B" w14:textId="5E82EEAD" w:rsidR="0015310F" w:rsidRPr="005D2B80" w:rsidRDefault="0015310F" w:rsidP="0015310F">
      <w:pPr>
        <w:pStyle w:val="Heading2"/>
        <w:rPr>
          <w:szCs w:val="24"/>
        </w:rPr>
      </w:pPr>
      <w:bookmarkStart w:id="519" w:name="_Form_GF-7:_Computer/Information"/>
      <w:bookmarkStart w:id="520" w:name="_Toc34080082"/>
      <w:bookmarkEnd w:id="519"/>
      <w:r w:rsidRPr="005D2B80">
        <w:lastRenderedPageBreak/>
        <w:t>Form GF-</w:t>
      </w:r>
      <w:r>
        <w:t>7</w:t>
      </w:r>
      <w:r w:rsidRPr="005D2B80">
        <w:t>: Computer/Information Flood Standards</w:t>
      </w:r>
      <w:r w:rsidRPr="00584F71">
        <w:t xml:space="preserve"> </w:t>
      </w:r>
      <w:r w:rsidRPr="005D2B80">
        <w:t>Ex</w:t>
      </w:r>
      <w:r w:rsidRPr="005D2B80">
        <w:rPr>
          <w:szCs w:val="24"/>
        </w:rPr>
        <w:t>pert Certification</w:t>
      </w:r>
      <w:bookmarkEnd w:id="520"/>
    </w:p>
    <w:p w14:paraId="59F9B7EC" w14:textId="722154C5" w:rsidR="00914D08" w:rsidRDefault="00914D08">
      <w:pPr>
        <w:spacing w:after="160" w:line="259" w:lineRule="auto"/>
        <w:jc w:val="left"/>
        <w:rPr>
          <w:rFonts w:ascii="Arial" w:eastAsiaTheme="majorEastAsia" w:hAnsi="Arial" w:cstheme="majorBidi"/>
          <w:b/>
          <w:i/>
          <w:color w:val="000000" w:themeColor="text1"/>
          <w:sz w:val="28"/>
          <w:szCs w:val="26"/>
        </w:rPr>
      </w:pPr>
      <w:r>
        <w:rPr>
          <w:noProof/>
          <w:lang w:eastAsia="zh-CN"/>
        </w:rPr>
        <w:drawing>
          <wp:inline distT="0" distB="0" distL="0" distR="0" wp14:anchorId="03BE0DE5" wp14:editId="5DBC2CC1">
            <wp:extent cx="5981700" cy="760095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rm GF-7 ComputerInformation Flood Standards.pdf"/>
                    <pic:cNvPicPr/>
                  </pic:nvPicPr>
                  <pic:blipFill rotWithShape="1">
                    <a:blip r:embed="rId224">
                      <a:extLst>
                        <a:ext uri="{28A0092B-C50C-407E-A947-70E740481C1C}">
                          <a14:useLocalDpi xmlns:a14="http://schemas.microsoft.com/office/drawing/2010/main" val="0"/>
                        </a:ext>
                      </a:extLst>
                    </a:blip>
                    <a:srcRect l="11796" t="6605" r="-1368" b="-529"/>
                    <a:stretch/>
                  </pic:blipFill>
                  <pic:spPr bwMode="auto">
                    <a:xfrm>
                      <a:off x="0" y="0"/>
                      <a:ext cx="5987793" cy="7608692"/>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10090285" w14:textId="103814FF" w:rsidR="00DE3B4C" w:rsidRPr="006D472A" w:rsidRDefault="00584F71" w:rsidP="006D472A">
      <w:pPr>
        <w:pStyle w:val="Heading2"/>
        <w:rPr>
          <w:szCs w:val="24"/>
        </w:rPr>
      </w:pPr>
      <w:bookmarkStart w:id="521" w:name="_Form_GF-8:_Editorial"/>
      <w:bookmarkStart w:id="522" w:name="_Toc34080083"/>
      <w:bookmarkEnd w:id="521"/>
      <w:r w:rsidRPr="005D2B80">
        <w:lastRenderedPageBreak/>
        <w:t>Form GF-</w:t>
      </w:r>
      <w:r>
        <w:t>8</w:t>
      </w:r>
      <w:r w:rsidRPr="005D2B80">
        <w:t xml:space="preserve">: Editorial Review Expert </w:t>
      </w:r>
      <w:r w:rsidRPr="005D2B80">
        <w:rPr>
          <w:szCs w:val="24"/>
        </w:rPr>
        <w:t>Certification</w:t>
      </w:r>
      <w:bookmarkEnd w:id="522"/>
    </w:p>
    <w:p w14:paraId="16704082" w14:textId="77777777" w:rsidR="00DE3B4C" w:rsidRPr="00EC22B9" w:rsidRDefault="00DE3B4C" w:rsidP="00DE3B4C">
      <w:pPr>
        <w:tabs>
          <w:tab w:val="right" w:pos="9360"/>
        </w:tabs>
        <w:rPr>
          <w:szCs w:val="24"/>
          <w:u w:val="single"/>
          <w:lang w:val="en-CA"/>
        </w:rPr>
      </w:pPr>
      <w:r w:rsidRPr="005D2B80">
        <w:rPr>
          <w:szCs w:val="24"/>
        </w:rPr>
        <w:t xml:space="preserve">I hereby certify that I have reviewed the current submission of </w:t>
      </w:r>
      <w:r w:rsidRPr="00EC22B9">
        <w:rPr>
          <w:lang w:val="en-CA" w:eastAsia="ja-JP"/>
        </w:rPr>
        <w:t xml:space="preserve">Florida Public Flood Loss Model </w:t>
      </w:r>
    </w:p>
    <w:p w14:paraId="594460FF" w14:textId="6B678255" w:rsidR="00DE3B4C" w:rsidRPr="005D2B80" w:rsidRDefault="00DE3B4C" w:rsidP="00DE3B4C">
      <w:pPr>
        <w:rPr>
          <w:szCs w:val="24"/>
        </w:rPr>
      </w:pPr>
      <w:r w:rsidRPr="005D2B80">
        <w:rPr>
          <w:szCs w:val="24"/>
        </w:rPr>
        <w:t xml:space="preserve">Version </w:t>
      </w:r>
      <w:r w:rsidRPr="00EC22B9">
        <w:rPr>
          <w:szCs w:val="24"/>
        </w:rPr>
        <w:t>1.0</w:t>
      </w:r>
      <w:r w:rsidRPr="005D2B80">
        <w:rPr>
          <w:szCs w:val="24"/>
        </w:rPr>
        <w:t xml:space="preserve"> for compliance with the “Process for Determining the Acceptability of a Computer Simulation </w:t>
      </w:r>
      <w:r>
        <w:rPr>
          <w:szCs w:val="24"/>
        </w:rPr>
        <w:t xml:space="preserve">Flood Loss </w:t>
      </w:r>
      <w:r w:rsidRPr="005D2B80">
        <w:rPr>
          <w:szCs w:val="24"/>
        </w:rPr>
        <w:t xml:space="preserve">Model” adopted by the Florida Commission on Hurricane Loss Projection Methodology in its </w:t>
      </w:r>
      <w:r>
        <w:rPr>
          <w:i/>
          <w:szCs w:val="24"/>
        </w:rPr>
        <w:t xml:space="preserve">Flood Standards </w:t>
      </w:r>
      <w:r w:rsidRPr="005D2B80">
        <w:rPr>
          <w:i/>
          <w:szCs w:val="24"/>
        </w:rPr>
        <w:t>Report of Activities as of November 1, 2017</w:t>
      </w:r>
      <w:r w:rsidRPr="005D2B80">
        <w:rPr>
          <w:szCs w:val="24"/>
        </w:rPr>
        <w:t>, and hereby certify that:</w:t>
      </w:r>
    </w:p>
    <w:p w14:paraId="2F4A04DC" w14:textId="77777777" w:rsidR="00DE3B4C" w:rsidRPr="005D2B80" w:rsidRDefault="00DE3B4C" w:rsidP="00893A13">
      <w:pPr>
        <w:numPr>
          <w:ilvl w:val="0"/>
          <w:numId w:val="111"/>
        </w:numPr>
        <w:spacing w:before="120"/>
        <w:rPr>
          <w:szCs w:val="24"/>
        </w:rPr>
      </w:pPr>
      <w:r w:rsidRPr="005D2B80">
        <w:rPr>
          <w:szCs w:val="24"/>
        </w:rPr>
        <w:t xml:space="preserve">The </w:t>
      </w:r>
      <w:r>
        <w:rPr>
          <w:szCs w:val="24"/>
        </w:rPr>
        <w:t xml:space="preserve">flood model </w:t>
      </w:r>
      <w:r w:rsidRPr="005D2B80">
        <w:rPr>
          <w:szCs w:val="24"/>
        </w:rPr>
        <w:t>submission is in compliance with the Notification Requirements and General Flood Standard GF-5, Editorial Compliance;</w:t>
      </w:r>
    </w:p>
    <w:p w14:paraId="45A926D1" w14:textId="77777777" w:rsidR="00DE3B4C" w:rsidRPr="005D2B80" w:rsidRDefault="00DE3B4C" w:rsidP="00893A13">
      <w:pPr>
        <w:numPr>
          <w:ilvl w:val="0"/>
          <w:numId w:val="111"/>
        </w:numPr>
        <w:rPr>
          <w:szCs w:val="24"/>
        </w:rPr>
      </w:pPr>
      <w:r w:rsidRPr="005D2B80">
        <w:rPr>
          <w:szCs w:val="24"/>
        </w:rPr>
        <w:t xml:space="preserve">The disclosures and forms related to each </w:t>
      </w:r>
      <w:r>
        <w:rPr>
          <w:szCs w:val="24"/>
        </w:rPr>
        <w:t xml:space="preserve">flood </w:t>
      </w:r>
      <w:r w:rsidRPr="005D2B80">
        <w:rPr>
          <w:szCs w:val="24"/>
        </w:rPr>
        <w:t>standards section are editorially accurate and contain complete information and any changes that have been made to the submission during the review process have been reviewed for completeness, grammatical correctness, and typographical errors;</w:t>
      </w:r>
    </w:p>
    <w:p w14:paraId="0542F0ED" w14:textId="77777777" w:rsidR="00DE3B4C" w:rsidRPr="005D2B80" w:rsidRDefault="00DE3B4C" w:rsidP="00893A13">
      <w:pPr>
        <w:numPr>
          <w:ilvl w:val="0"/>
          <w:numId w:val="111"/>
        </w:numPr>
        <w:rPr>
          <w:szCs w:val="24"/>
        </w:rPr>
      </w:pPr>
      <w:r w:rsidRPr="005D2B80">
        <w:rPr>
          <w:szCs w:val="24"/>
        </w:rPr>
        <w:t>There are no incomplete responses, charts or graphs, inaccurate citations, or extraneous text or references;</w:t>
      </w:r>
    </w:p>
    <w:p w14:paraId="74217522" w14:textId="77777777" w:rsidR="00DE3B4C" w:rsidRPr="005D2B80" w:rsidRDefault="00DE3B4C" w:rsidP="00893A13">
      <w:pPr>
        <w:numPr>
          <w:ilvl w:val="0"/>
          <w:numId w:val="111"/>
        </w:numPr>
        <w:rPr>
          <w:szCs w:val="24"/>
        </w:rPr>
      </w:pPr>
      <w:r w:rsidRPr="005D2B80">
        <w:rPr>
          <w:szCs w:val="24"/>
        </w:rPr>
        <w:t xml:space="preserve">The current version of the </w:t>
      </w:r>
      <w:r>
        <w:rPr>
          <w:szCs w:val="24"/>
        </w:rPr>
        <w:t xml:space="preserve">flood model </w:t>
      </w:r>
      <w:r w:rsidRPr="005D2B80">
        <w:rPr>
          <w:szCs w:val="24"/>
        </w:rPr>
        <w:t>submission has been reviewed for grammatical correctness, typographical errors, completeness, the exclusion of extraneous data/</w:t>
      </w:r>
      <w:r>
        <w:rPr>
          <w:szCs w:val="24"/>
        </w:rPr>
        <w:t xml:space="preserve"> </w:t>
      </w:r>
      <w:r w:rsidRPr="005D2B80">
        <w:rPr>
          <w:szCs w:val="24"/>
        </w:rPr>
        <w:t>information and is otherwise acceptable for publication; and</w:t>
      </w:r>
    </w:p>
    <w:p w14:paraId="42978CAB" w14:textId="77777777" w:rsidR="00DE3B4C" w:rsidRPr="005D2B80" w:rsidRDefault="00DE3B4C" w:rsidP="00893A13">
      <w:pPr>
        <w:numPr>
          <w:ilvl w:val="0"/>
          <w:numId w:val="111"/>
        </w:numPr>
        <w:spacing w:after="80"/>
        <w:rPr>
          <w:szCs w:val="24"/>
        </w:rPr>
      </w:pPr>
      <w:r w:rsidRPr="005D2B80">
        <w:rPr>
          <w:szCs w:val="24"/>
        </w:rPr>
        <w:t>In expressing my opinion I have not been influenced by any other party in order to bias or prejudice my opinion.</w:t>
      </w:r>
    </w:p>
    <w:p w14:paraId="4AFC4494" w14:textId="6335ECA6" w:rsidR="00DE3B4C" w:rsidRPr="005D2B80" w:rsidRDefault="00DE3B4C" w:rsidP="00DE3B4C">
      <w:pPr>
        <w:tabs>
          <w:tab w:val="left" w:pos="4320"/>
          <w:tab w:val="left" w:pos="5040"/>
          <w:tab w:val="left" w:pos="9360"/>
        </w:tabs>
        <w:rPr>
          <w:szCs w:val="24"/>
        </w:rPr>
      </w:pPr>
      <w:r>
        <w:rPr>
          <w:noProof/>
          <w:szCs w:val="24"/>
          <w:lang w:eastAsia="zh-CN"/>
        </w:rPr>
        <w:drawing>
          <wp:anchor distT="0" distB="0" distL="114300" distR="114300" simplePos="0" relativeHeight="251842560" behindDoc="1" locked="0" layoutInCell="1" allowOverlap="1" wp14:anchorId="2D65E219" wp14:editId="68FA46E0">
            <wp:simplePos x="0" y="0"/>
            <wp:positionH relativeFrom="margin">
              <wp:align>left</wp:align>
            </wp:positionH>
            <wp:positionV relativeFrom="paragraph">
              <wp:posOffset>69736</wp:posOffset>
            </wp:positionV>
            <wp:extent cx="628015" cy="1102130"/>
            <wp:effectExtent l="0" t="8255"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WeChat Image_20200229153335.jpg"/>
                    <pic:cNvPicPr/>
                  </pic:nvPicPr>
                  <pic:blipFill>
                    <a:blip r:embed="rId225" cstate="print">
                      <a:extLst>
                        <a:ext uri="{28A0092B-C50C-407E-A947-70E740481C1C}">
                          <a14:useLocalDpi xmlns:a14="http://schemas.microsoft.com/office/drawing/2010/main" val="0"/>
                        </a:ext>
                      </a:extLst>
                    </a:blip>
                    <a:stretch>
                      <a:fillRect/>
                    </a:stretch>
                  </pic:blipFill>
                  <pic:spPr>
                    <a:xfrm rot="5400000">
                      <a:off x="0" y="0"/>
                      <a:ext cx="628015" cy="1102130"/>
                    </a:xfrm>
                    <a:prstGeom prst="rect">
                      <a:avLst/>
                    </a:prstGeom>
                  </pic:spPr>
                </pic:pic>
              </a:graphicData>
            </a:graphic>
            <wp14:sizeRelH relativeFrom="margin">
              <wp14:pctWidth>0</wp14:pctWidth>
            </wp14:sizeRelH>
            <wp14:sizeRelV relativeFrom="margin">
              <wp14:pctHeight>0</wp14:pctHeight>
            </wp14:sizeRelV>
          </wp:anchor>
        </w:drawing>
      </w:r>
      <w:r>
        <w:rPr>
          <w:szCs w:val="24"/>
        </w:rPr>
        <w:t>Junjie Wu                                                                    M.S. Computer Engineering</w:t>
      </w:r>
    </w:p>
    <w:p w14:paraId="4ADFAE0B" w14:textId="77777777" w:rsidR="00DE3B4C" w:rsidRPr="005D2B80" w:rsidRDefault="00DE3B4C" w:rsidP="00DE3B4C">
      <w:pPr>
        <w:tabs>
          <w:tab w:val="left" w:pos="3600"/>
          <w:tab w:val="left" w:pos="5040"/>
          <w:tab w:val="left" w:pos="8640"/>
        </w:tabs>
        <w:rPr>
          <w:szCs w:val="24"/>
        </w:rPr>
      </w:pPr>
      <w:r w:rsidRPr="005D2B80">
        <w:rPr>
          <w:szCs w:val="24"/>
        </w:rPr>
        <w:t>Name</w:t>
      </w:r>
      <w:r w:rsidRPr="005D2B80">
        <w:rPr>
          <w:szCs w:val="24"/>
        </w:rPr>
        <w:tab/>
      </w:r>
      <w:r w:rsidRPr="005D2B80">
        <w:rPr>
          <w:szCs w:val="24"/>
        </w:rPr>
        <w:tab/>
        <w:t>Professional Credentials (Area of Expertise)</w:t>
      </w:r>
    </w:p>
    <w:p w14:paraId="0224B264" w14:textId="156873FA" w:rsidR="00DE3B4C" w:rsidRPr="00DE3B4C" w:rsidRDefault="00DE3B4C" w:rsidP="00DE3B4C">
      <w:pPr>
        <w:tabs>
          <w:tab w:val="left" w:pos="4320"/>
          <w:tab w:val="left" w:pos="5040"/>
          <w:tab w:val="left" w:pos="9360"/>
        </w:tabs>
        <w:spacing w:before="80"/>
        <w:rPr>
          <w:szCs w:val="24"/>
        </w:rPr>
      </w:pPr>
      <w:r w:rsidRPr="005D2B80">
        <w:rPr>
          <w:szCs w:val="24"/>
        </w:rPr>
        <w:tab/>
      </w:r>
      <w:r>
        <w:rPr>
          <w:szCs w:val="24"/>
        </w:rPr>
        <w:t xml:space="preserve">            </w:t>
      </w:r>
      <w:r w:rsidRPr="00DE3B4C">
        <w:rPr>
          <w:szCs w:val="24"/>
        </w:rPr>
        <w:t>2/29/2020</w:t>
      </w:r>
    </w:p>
    <w:p w14:paraId="5F81C699" w14:textId="77777777" w:rsidR="00DE3B4C" w:rsidRDefault="00DE3B4C" w:rsidP="00DE3B4C">
      <w:pPr>
        <w:tabs>
          <w:tab w:val="left" w:pos="4320"/>
          <w:tab w:val="left" w:pos="5040"/>
          <w:tab w:val="left" w:pos="9360"/>
        </w:tabs>
        <w:rPr>
          <w:szCs w:val="24"/>
        </w:rPr>
      </w:pPr>
    </w:p>
    <w:p w14:paraId="54DC6A5D" w14:textId="75DAA1E5" w:rsidR="00DE3B4C" w:rsidRPr="005D2B80" w:rsidRDefault="00DE3B4C" w:rsidP="00DE3B4C">
      <w:pPr>
        <w:tabs>
          <w:tab w:val="left" w:pos="4320"/>
          <w:tab w:val="left" w:pos="5040"/>
          <w:tab w:val="left" w:pos="9360"/>
        </w:tabs>
        <w:rPr>
          <w:szCs w:val="24"/>
        </w:rPr>
      </w:pPr>
      <w:r w:rsidRPr="005D2B80">
        <w:rPr>
          <w:szCs w:val="24"/>
        </w:rPr>
        <w:t>Signature (original submission)</w:t>
      </w:r>
      <w:r w:rsidRPr="005D2B80">
        <w:rPr>
          <w:szCs w:val="24"/>
        </w:rPr>
        <w:tab/>
      </w:r>
      <w:r w:rsidRPr="005D2B80">
        <w:rPr>
          <w:szCs w:val="24"/>
        </w:rPr>
        <w:tab/>
        <w:t>Date</w:t>
      </w:r>
    </w:p>
    <w:p w14:paraId="26E948EE" w14:textId="77777777" w:rsidR="00DE3B4C" w:rsidRPr="005D2B80" w:rsidRDefault="00DE3B4C" w:rsidP="00DE3B4C">
      <w:pPr>
        <w:tabs>
          <w:tab w:val="left" w:pos="4320"/>
          <w:tab w:val="left" w:pos="5040"/>
          <w:tab w:val="left" w:pos="9360"/>
        </w:tabs>
        <w:spacing w:before="80"/>
        <w:rPr>
          <w:szCs w:val="24"/>
        </w:rPr>
      </w:pPr>
      <w:r w:rsidRPr="005D2B80">
        <w:rPr>
          <w:szCs w:val="24"/>
          <w:u w:val="single"/>
        </w:rPr>
        <w:tab/>
      </w:r>
      <w:r w:rsidRPr="005D2B80">
        <w:rPr>
          <w:szCs w:val="24"/>
        </w:rPr>
        <w:tab/>
      </w:r>
      <w:r w:rsidRPr="005D2B80">
        <w:rPr>
          <w:szCs w:val="24"/>
          <w:u w:val="single"/>
        </w:rPr>
        <w:tab/>
      </w:r>
    </w:p>
    <w:p w14:paraId="5E9FA674" w14:textId="77777777" w:rsidR="00DE3B4C" w:rsidRPr="005D2B80" w:rsidRDefault="00DE3B4C" w:rsidP="00DE3B4C">
      <w:pPr>
        <w:tabs>
          <w:tab w:val="left" w:pos="4320"/>
          <w:tab w:val="left" w:pos="5040"/>
          <w:tab w:val="left" w:pos="9360"/>
        </w:tabs>
        <w:rPr>
          <w:szCs w:val="24"/>
        </w:rPr>
      </w:pPr>
      <w:r w:rsidRPr="005D2B80">
        <w:rPr>
          <w:szCs w:val="24"/>
        </w:rPr>
        <w:t>Signature (response to deficiencies, if any)</w:t>
      </w:r>
      <w:r w:rsidRPr="005D2B80">
        <w:rPr>
          <w:szCs w:val="24"/>
        </w:rPr>
        <w:tab/>
      </w:r>
      <w:r w:rsidRPr="005D2B80">
        <w:rPr>
          <w:szCs w:val="24"/>
        </w:rPr>
        <w:tab/>
        <w:t>Date</w:t>
      </w:r>
    </w:p>
    <w:p w14:paraId="2DC1A1BC" w14:textId="77777777" w:rsidR="00DE3B4C" w:rsidRPr="005D2B80" w:rsidRDefault="00DE3B4C" w:rsidP="00DE3B4C">
      <w:pPr>
        <w:tabs>
          <w:tab w:val="left" w:pos="4320"/>
          <w:tab w:val="left" w:pos="5040"/>
          <w:tab w:val="left" w:pos="9360"/>
        </w:tabs>
        <w:spacing w:before="80"/>
        <w:rPr>
          <w:szCs w:val="24"/>
        </w:rPr>
      </w:pPr>
      <w:r w:rsidRPr="005D2B80">
        <w:rPr>
          <w:szCs w:val="24"/>
          <w:u w:val="single"/>
        </w:rPr>
        <w:tab/>
      </w:r>
      <w:r w:rsidRPr="005D2B80">
        <w:rPr>
          <w:szCs w:val="24"/>
        </w:rPr>
        <w:tab/>
      </w:r>
      <w:r w:rsidRPr="005D2B80">
        <w:rPr>
          <w:szCs w:val="24"/>
          <w:u w:val="single"/>
        </w:rPr>
        <w:tab/>
      </w:r>
    </w:p>
    <w:p w14:paraId="78666ADB" w14:textId="77777777" w:rsidR="00DE3B4C" w:rsidRPr="005D2B80" w:rsidRDefault="00DE3B4C" w:rsidP="00DE3B4C">
      <w:pPr>
        <w:tabs>
          <w:tab w:val="left" w:pos="4320"/>
          <w:tab w:val="left" w:pos="5040"/>
          <w:tab w:val="left" w:pos="9360"/>
        </w:tabs>
        <w:rPr>
          <w:szCs w:val="24"/>
        </w:rPr>
      </w:pPr>
      <w:r w:rsidRPr="005D2B80">
        <w:rPr>
          <w:szCs w:val="24"/>
        </w:rPr>
        <w:t>Signature (revisions to submission, if any)</w:t>
      </w:r>
      <w:r w:rsidRPr="005D2B80">
        <w:rPr>
          <w:szCs w:val="24"/>
        </w:rPr>
        <w:tab/>
      </w:r>
      <w:r w:rsidRPr="005D2B80">
        <w:rPr>
          <w:szCs w:val="24"/>
        </w:rPr>
        <w:tab/>
        <w:t>Date</w:t>
      </w:r>
    </w:p>
    <w:p w14:paraId="0C1E514B" w14:textId="77777777" w:rsidR="00DE3B4C" w:rsidRPr="005D2B80" w:rsidRDefault="00DE3B4C" w:rsidP="00DE3B4C">
      <w:pPr>
        <w:tabs>
          <w:tab w:val="left" w:pos="4320"/>
          <w:tab w:val="left" w:pos="5040"/>
          <w:tab w:val="left" w:pos="9360"/>
        </w:tabs>
        <w:spacing w:before="80"/>
        <w:rPr>
          <w:szCs w:val="24"/>
        </w:rPr>
      </w:pPr>
      <w:r w:rsidRPr="005D2B80">
        <w:rPr>
          <w:szCs w:val="24"/>
          <w:u w:val="single"/>
        </w:rPr>
        <w:tab/>
      </w:r>
      <w:r w:rsidRPr="005D2B80">
        <w:rPr>
          <w:szCs w:val="24"/>
        </w:rPr>
        <w:tab/>
      </w:r>
      <w:r w:rsidRPr="005D2B80">
        <w:rPr>
          <w:szCs w:val="24"/>
          <w:u w:val="single"/>
        </w:rPr>
        <w:tab/>
      </w:r>
    </w:p>
    <w:p w14:paraId="022155EF" w14:textId="77777777" w:rsidR="00DE3B4C" w:rsidRPr="005D2B80" w:rsidRDefault="00DE3B4C" w:rsidP="00DE3B4C">
      <w:pPr>
        <w:tabs>
          <w:tab w:val="left" w:pos="4320"/>
          <w:tab w:val="left" w:pos="5040"/>
          <w:tab w:val="left" w:pos="9360"/>
        </w:tabs>
        <w:rPr>
          <w:szCs w:val="24"/>
        </w:rPr>
      </w:pPr>
      <w:r w:rsidRPr="005D2B80">
        <w:rPr>
          <w:szCs w:val="24"/>
        </w:rPr>
        <w:t>Signature (final submission)</w:t>
      </w:r>
      <w:r w:rsidRPr="005D2B80">
        <w:rPr>
          <w:szCs w:val="24"/>
        </w:rPr>
        <w:tab/>
      </w:r>
      <w:r w:rsidRPr="005D2B80">
        <w:rPr>
          <w:szCs w:val="24"/>
        </w:rPr>
        <w:tab/>
        <w:t>Date</w:t>
      </w:r>
    </w:p>
    <w:p w14:paraId="53EA6154" w14:textId="77777777" w:rsidR="00DE3B4C" w:rsidRPr="00D549FF" w:rsidRDefault="00DE3B4C" w:rsidP="00DE3B4C"/>
    <w:p w14:paraId="61A4B380" w14:textId="77777777" w:rsidR="00DE3B4C" w:rsidRPr="005D2B80" w:rsidRDefault="00DE3B4C" w:rsidP="00DE3B4C">
      <w:pPr>
        <w:rPr>
          <w:szCs w:val="24"/>
        </w:rPr>
      </w:pPr>
      <w:r w:rsidRPr="005D2B80">
        <w:rPr>
          <w:szCs w:val="24"/>
        </w:rPr>
        <w:t xml:space="preserve">An updated signature and form </w:t>
      </w:r>
      <w:r>
        <w:rPr>
          <w:szCs w:val="24"/>
        </w:rPr>
        <w:t>are</w:t>
      </w:r>
      <w:r w:rsidRPr="005D2B80">
        <w:rPr>
          <w:szCs w:val="24"/>
        </w:rPr>
        <w:t xml:space="preserve"> required following any modification of the </w:t>
      </w:r>
      <w:r>
        <w:rPr>
          <w:szCs w:val="24"/>
        </w:rPr>
        <w:t xml:space="preserve">flood </w:t>
      </w:r>
      <w:r w:rsidRPr="005D2B80">
        <w:rPr>
          <w:szCs w:val="24"/>
        </w:rPr>
        <w:t>model and any revision of the original submission. If a signatory differs from the original signatory, provide the printed name and professional credentials for any new signatories. Additional signature lines shall be added as necessary with the following format:</w:t>
      </w:r>
    </w:p>
    <w:p w14:paraId="06871A22" w14:textId="77777777" w:rsidR="00DE3B4C" w:rsidRPr="00D549FF" w:rsidRDefault="00DE3B4C" w:rsidP="00DE3B4C">
      <w:pPr>
        <w:tabs>
          <w:tab w:val="left" w:pos="4320"/>
          <w:tab w:val="left" w:pos="5040"/>
          <w:tab w:val="left" w:pos="9360"/>
        </w:tabs>
        <w:spacing w:before="80"/>
        <w:rPr>
          <w:szCs w:val="24"/>
          <w:u w:val="single"/>
        </w:rPr>
      </w:pPr>
      <w:r w:rsidRPr="00D549FF">
        <w:rPr>
          <w:szCs w:val="24"/>
          <w:u w:val="single"/>
        </w:rPr>
        <w:tab/>
      </w:r>
      <w:r w:rsidRPr="00D549FF">
        <w:rPr>
          <w:szCs w:val="24"/>
        </w:rPr>
        <w:tab/>
      </w:r>
      <w:r w:rsidRPr="00D549FF">
        <w:rPr>
          <w:szCs w:val="24"/>
          <w:u w:val="single"/>
        </w:rPr>
        <w:tab/>
      </w:r>
    </w:p>
    <w:p w14:paraId="58B76370" w14:textId="5A2C920F" w:rsidR="00DE3B4C" w:rsidRPr="00DE3B4C" w:rsidRDefault="00DE3B4C" w:rsidP="00DE3B4C">
      <w:pPr>
        <w:tabs>
          <w:tab w:val="left" w:pos="4320"/>
          <w:tab w:val="left" w:pos="5040"/>
          <w:tab w:val="left" w:pos="9360"/>
        </w:tabs>
        <w:rPr>
          <w:szCs w:val="24"/>
        </w:rPr>
      </w:pPr>
      <w:r w:rsidRPr="005D2B80">
        <w:rPr>
          <w:szCs w:val="24"/>
        </w:rPr>
        <w:t>Signature (revisions to submission)</w:t>
      </w:r>
      <w:r w:rsidRPr="005D2B80">
        <w:rPr>
          <w:szCs w:val="24"/>
        </w:rPr>
        <w:tab/>
      </w:r>
      <w:r w:rsidRPr="005D2B80">
        <w:rPr>
          <w:szCs w:val="24"/>
        </w:rPr>
        <w:tab/>
        <w:t>Date</w:t>
      </w:r>
    </w:p>
    <w:p w14:paraId="29F9FBAF" w14:textId="77777777" w:rsidR="00DE3B4C" w:rsidRDefault="00DE3B4C" w:rsidP="00DE3B4C">
      <w:pPr>
        <w:rPr>
          <w:szCs w:val="24"/>
        </w:rPr>
      </w:pPr>
    </w:p>
    <w:p w14:paraId="449CFADC" w14:textId="7773A125" w:rsidR="00DE3B4C" w:rsidRPr="00DE3B4C" w:rsidRDefault="00DE3B4C" w:rsidP="00DE3B4C">
      <w:pPr>
        <w:rPr>
          <w:szCs w:val="24"/>
        </w:rPr>
      </w:pPr>
      <w:r w:rsidRPr="005D2B80">
        <w:rPr>
          <w:szCs w:val="24"/>
        </w:rPr>
        <w:t>Note: A facsimile or any properly reproduced signature will be acceptable to meet this requirement.</w:t>
      </w:r>
      <w:r>
        <w:rPr>
          <w:szCs w:val="24"/>
        </w:rPr>
        <w:t xml:space="preserve"> </w:t>
      </w:r>
    </w:p>
    <w:p w14:paraId="5550AF13" w14:textId="77777777" w:rsidR="00DE3B4C" w:rsidRDefault="00DE3B4C" w:rsidP="00DE3B4C">
      <w:pPr>
        <w:rPr>
          <w:szCs w:val="24"/>
        </w:rPr>
      </w:pPr>
      <w:r w:rsidRPr="005D2B80">
        <w:rPr>
          <w:szCs w:val="24"/>
        </w:rPr>
        <w:t>Include Form GF-</w:t>
      </w:r>
      <w:r>
        <w:rPr>
          <w:szCs w:val="24"/>
        </w:rPr>
        <w:t>8</w:t>
      </w:r>
      <w:r w:rsidRPr="005D2B80">
        <w:rPr>
          <w:szCs w:val="24"/>
        </w:rPr>
        <w:t>, Editorial Review Expert Certification, in a submission appendix.</w:t>
      </w:r>
    </w:p>
    <w:p w14:paraId="15A96209" w14:textId="49B75B6E" w:rsidR="00EB4DEF" w:rsidRPr="00EB4DEF" w:rsidRDefault="004045C9" w:rsidP="003D5EB9">
      <w:pPr>
        <w:pStyle w:val="Heading2"/>
      </w:pPr>
      <w:bookmarkStart w:id="523" w:name="_Form_HHF-1:_Historical"/>
      <w:bookmarkStart w:id="524" w:name="_Toc34080084"/>
      <w:bookmarkEnd w:id="523"/>
      <w:r w:rsidRPr="003E551C">
        <w:lastRenderedPageBreak/>
        <w:t xml:space="preserve">Form </w:t>
      </w:r>
      <w:r>
        <w:t>H</w:t>
      </w:r>
      <w:r w:rsidRPr="003E551C">
        <w:t>HF-1: Historical Event Flood Extent and</w:t>
      </w:r>
      <w:r w:rsidRPr="004045C9">
        <w:t xml:space="preserve"> </w:t>
      </w:r>
      <w:r w:rsidRPr="003E551C">
        <w:t>Elevation or Depth Validation Maps</w:t>
      </w:r>
      <w:bookmarkEnd w:id="524"/>
    </w:p>
    <w:p w14:paraId="5C89DCE7" w14:textId="05FDC8E1" w:rsidR="0015310F" w:rsidRPr="00EA2DA0" w:rsidRDefault="0015310F" w:rsidP="009B3DB2">
      <w:pPr>
        <w:pStyle w:val="ListParagraph"/>
        <w:numPr>
          <w:ilvl w:val="0"/>
          <w:numId w:val="99"/>
        </w:numPr>
        <w:ind w:left="360"/>
        <w:rPr>
          <w:szCs w:val="24"/>
        </w:rPr>
      </w:pPr>
      <w:r w:rsidRPr="0015310F">
        <w:t>Provide color-coded contour or high-resolution maps with appropriate base map data illustrating modeled flood extents and elevations or depths for the following historical Florida flood events:</w:t>
      </w:r>
    </w:p>
    <w:p w14:paraId="2FEC6615" w14:textId="77777777" w:rsidR="0015310F" w:rsidRPr="0017181E" w:rsidRDefault="0015310F" w:rsidP="00EA2DA0">
      <w:pPr>
        <w:ind w:left="360" w:hanging="360"/>
        <w:rPr>
          <w:szCs w:val="24"/>
        </w:rPr>
      </w:pPr>
    </w:p>
    <w:p w14:paraId="4639A4D2" w14:textId="77777777" w:rsidR="00EA2DA0" w:rsidRPr="003E551C" w:rsidRDefault="00EA2DA0" w:rsidP="00EA2DA0">
      <w:pPr>
        <w:ind w:left="2520" w:hanging="360"/>
        <w:rPr>
          <w:szCs w:val="24"/>
        </w:rPr>
      </w:pPr>
      <w:r w:rsidRPr="003E551C">
        <w:rPr>
          <w:szCs w:val="24"/>
        </w:rPr>
        <w:t>Hurricane Andrew (1992)</w:t>
      </w:r>
    </w:p>
    <w:p w14:paraId="2C74DD10" w14:textId="77777777" w:rsidR="00EA2DA0" w:rsidRPr="003E551C" w:rsidRDefault="00EA2DA0" w:rsidP="00EA2DA0">
      <w:pPr>
        <w:ind w:left="2520" w:hanging="360"/>
        <w:rPr>
          <w:szCs w:val="24"/>
        </w:rPr>
      </w:pPr>
      <w:r w:rsidRPr="003E551C">
        <w:rPr>
          <w:szCs w:val="24"/>
        </w:rPr>
        <w:t>Hurricane Ivan (2004)</w:t>
      </w:r>
    </w:p>
    <w:p w14:paraId="1A518150" w14:textId="77777777" w:rsidR="00EA2DA0" w:rsidRPr="003E551C" w:rsidRDefault="00EA2DA0" w:rsidP="00EA2DA0">
      <w:pPr>
        <w:ind w:left="2520" w:hanging="360"/>
        <w:rPr>
          <w:szCs w:val="24"/>
        </w:rPr>
      </w:pPr>
      <w:r w:rsidRPr="003E551C">
        <w:rPr>
          <w:szCs w:val="24"/>
        </w:rPr>
        <w:t>Hurricane Jeanne (2004)</w:t>
      </w:r>
    </w:p>
    <w:p w14:paraId="43DA8D04" w14:textId="77777777" w:rsidR="00EA2DA0" w:rsidRPr="003E551C" w:rsidRDefault="00EA2DA0" w:rsidP="00EA2DA0">
      <w:pPr>
        <w:ind w:left="2520" w:hanging="360"/>
        <w:rPr>
          <w:szCs w:val="24"/>
        </w:rPr>
      </w:pPr>
      <w:r w:rsidRPr="003E551C">
        <w:rPr>
          <w:szCs w:val="24"/>
        </w:rPr>
        <w:t>Hurricane Wilma (2005)</w:t>
      </w:r>
    </w:p>
    <w:p w14:paraId="326099B6" w14:textId="77777777" w:rsidR="00EA2DA0" w:rsidRPr="003E551C" w:rsidRDefault="00EA2DA0" w:rsidP="00EA2DA0">
      <w:pPr>
        <w:ind w:left="2520" w:hanging="360"/>
        <w:rPr>
          <w:szCs w:val="24"/>
        </w:rPr>
      </w:pPr>
      <w:r w:rsidRPr="003E551C">
        <w:rPr>
          <w:szCs w:val="24"/>
        </w:rPr>
        <w:t>Tropical Storm Fay (2008)</w:t>
      </w:r>
    </w:p>
    <w:p w14:paraId="3EF5AAFE" w14:textId="77777777" w:rsidR="00EA2DA0" w:rsidRPr="003E551C" w:rsidRDefault="00EA2DA0" w:rsidP="00EA2DA0">
      <w:pPr>
        <w:ind w:left="2520" w:hanging="360"/>
        <w:rPr>
          <w:szCs w:val="24"/>
        </w:rPr>
      </w:pPr>
      <w:r w:rsidRPr="003E551C">
        <w:rPr>
          <w:szCs w:val="24"/>
        </w:rPr>
        <w:t>Unnamed Storm in East Florida (May 2009)</w:t>
      </w:r>
    </w:p>
    <w:p w14:paraId="71AD9DE0" w14:textId="77777777" w:rsidR="00EA2DA0" w:rsidRPr="003E551C" w:rsidRDefault="00EA2DA0" w:rsidP="00EA2DA0">
      <w:pPr>
        <w:ind w:left="2520" w:hanging="360"/>
        <w:rPr>
          <w:szCs w:val="24"/>
        </w:rPr>
      </w:pPr>
      <w:r w:rsidRPr="003E551C">
        <w:rPr>
          <w:szCs w:val="24"/>
        </w:rPr>
        <w:t xml:space="preserve">Unnamed Storm </w:t>
      </w:r>
      <w:r>
        <w:rPr>
          <w:szCs w:val="24"/>
        </w:rPr>
        <w:t>in</w:t>
      </w:r>
      <w:r w:rsidRPr="003E551C">
        <w:rPr>
          <w:szCs w:val="24"/>
        </w:rPr>
        <w:t xml:space="preserve"> Panhandle (July 2013)</w:t>
      </w:r>
    </w:p>
    <w:p w14:paraId="2C8E7EC8" w14:textId="77777777" w:rsidR="00EA2DA0" w:rsidRPr="003E551C" w:rsidRDefault="00EA2DA0" w:rsidP="00EA2DA0">
      <w:pPr>
        <w:ind w:left="2520" w:hanging="360"/>
        <w:rPr>
          <w:szCs w:val="24"/>
        </w:rPr>
      </w:pPr>
      <w:r w:rsidRPr="003E551C">
        <w:rPr>
          <w:szCs w:val="24"/>
        </w:rPr>
        <w:t>Storm chosen by modeling organization</w:t>
      </w:r>
    </w:p>
    <w:p w14:paraId="71A2816A" w14:textId="77777777" w:rsidR="00EA2DA0" w:rsidRPr="003E551C" w:rsidRDefault="00EA2DA0" w:rsidP="00EA2DA0">
      <w:pPr>
        <w:rPr>
          <w:szCs w:val="24"/>
        </w:rPr>
      </w:pPr>
    </w:p>
    <w:p w14:paraId="024BB9A5" w14:textId="3B415718" w:rsidR="00EA2DA0" w:rsidRDefault="00EA2DA0" w:rsidP="00EA2DA0">
      <w:pPr>
        <w:tabs>
          <w:tab w:val="left" w:pos="360"/>
        </w:tabs>
        <w:ind w:left="360"/>
        <w:rPr>
          <w:szCs w:val="24"/>
        </w:rPr>
      </w:pPr>
      <w:r>
        <w:rPr>
          <w:szCs w:val="24"/>
        </w:rPr>
        <w:t>For any storms where sufficient</w:t>
      </w:r>
      <w:r w:rsidRPr="003E551C">
        <w:rPr>
          <w:szCs w:val="24"/>
        </w:rPr>
        <w:t xml:space="preserve"> data are not available, the modeling organization may substitute a</w:t>
      </w:r>
      <w:r>
        <w:rPr>
          <w:szCs w:val="24"/>
        </w:rPr>
        <w:t>n alternate</w:t>
      </w:r>
      <w:r w:rsidRPr="003E551C">
        <w:rPr>
          <w:szCs w:val="24"/>
        </w:rPr>
        <w:t xml:space="preserve"> historical storm of their choosing.</w:t>
      </w:r>
    </w:p>
    <w:p w14:paraId="54B6F9ED" w14:textId="77777777" w:rsidR="00EA2DA0" w:rsidRDefault="00EA2DA0" w:rsidP="00EA2DA0">
      <w:pPr>
        <w:tabs>
          <w:tab w:val="left" w:pos="360"/>
        </w:tabs>
        <w:ind w:left="360"/>
        <w:rPr>
          <w:szCs w:val="24"/>
        </w:rPr>
      </w:pPr>
    </w:p>
    <w:p w14:paraId="38E1EB36" w14:textId="79A5998E" w:rsidR="00EA2DA0" w:rsidRDefault="00EA2DA0" w:rsidP="00302D71">
      <w:r>
        <w:t xml:space="preserve">A separated document with storm surge simulation of </w:t>
      </w:r>
      <w:r w:rsidRPr="00B13849">
        <w:t>Andrew (1992), Frances (2004), Iv</w:t>
      </w:r>
      <w:r>
        <w:t>an (2004), Jeanne (2004), Katrina</w:t>
      </w:r>
      <w:r w:rsidRPr="00B13849">
        <w:t xml:space="preserve"> (2005), Wilma (2005)</w:t>
      </w:r>
      <w:r>
        <w:t xml:space="preserve">, and also tropical storm Fay (2008) is provide. </w:t>
      </w:r>
      <w:r w:rsidRPr="000E3A95">
        <w:t>Unnamed Storm in East Florida (May 2009)</w:t>
      </w:r>
      <w:r>
        <w:t xml:space="preserve"> and </w:t>
      </w:r>
      <w:r w:rsidRPr="000E3A95">
        <w:t>Unnamed Storm in Panhandle (July 2013)</w:t>
      </w:r>
      <w:r>
        <w:t xml:space="preserve"> are not simulated, since they are mainly rainfall events.</w:t>
      </w:r>
    </w:p>
    <w:p w14:paraId="72B32604" w14:textId="77777777" w:rsidR="00597A60" w:rsidRDefault="00597A60" w:rsidP="00597A60">
      <w:pPr>
        <w:tabs>
          <w:tab w:val="left" w:pos="540"/>
        </w:tabs>
        <w:ind w:left="360"/>
        <w:rPr>
          <w:szCs w:val="24"/>
        </w:rPr>
      </w:pPr>
    </w:p>
    <w:p w14:paraId="14985869" w14:textId="77777777" w:rsidR="00597A60" w:rsidRDefault="00597A60" w:rsidP="00597A60">
      <w:pPr>
        <w:tabs>
          <w:tab w:val="left" w:pos="360"/>
        </w:tabs>
        <w:ind w:left="360" w:hanging="360"/>
        <w:rPr>
          <w:szCs w:val="24"/>
        </w:rPr>
      </w:pPr>
      <w:r>
        <w:rPr>
          <w:szCs w:val="24"/>
        </w:rPr>
        <w:t>For simulating historical inland flood events following historical storms have been addressed:</w:t>
      </w:r>
    </w:p>
    <w:p w14:paraId="3384794E" w14:textId="77777777" w:rsidR="00597A60" w:rsidRDefault="00597A60" w:rsidP="00597A60">
      <w:pPr>
        <w:tabs>
          <w:tab w:val="left" w:pos="360"/>
        </w:tabs>
        <w:ind w:left="360" w:hanging="360"/>
        <w:rPr>
          <w:szCs w:val="24"/>
        </w:rPr>
      </w:pPr>
    </w:p>
    <w:p w14:paraId="7C2E71E9" w14:textId="77777777" w:rsidR="00597A60" w:rsidRPr="003E551C" w:rsidRDefault="00597A60" w:rsidP="00597A60">
      <w:pPr>
        <w:ind w:left="2520" w:hanging="360"/>
        <w:rPr>
          <w:szCs w:val="24"/>
        </w:rPr>
      </w:pPr>
      <w:r w:rsidRPr="003E551C">
        <w:rPr>
          <w:szCs w:val="24"/>
        </w:rPr>
        <w:t xml:space="preserve">Hurricane </w:t>
      </w:r>
      <w:r>
        <w:rPr>
          <w:szCs w:val="24"/>
        </w:rPr>
        <w:t>Katrina</w:t>
      </w:r>
      <w:r w:rsidRPr="003E551C">
        <w:rPr>
          <w:szCs w:val="24"/>
        </w:rPr>
        <w:t xml:space="preserve"> (</w:t>
      </w:r>
      <w:r>
        <w:rPr>
          <w:szCs w:val="24"/>
        </w:rPr>
        <w:t>2005</w:t>
      </w:r>
      <w:r w:rsidRPr="003E551C">
        <w:rPr>
          <w:szCs w:val="24"/>
        </w:rPr>
        <w:t>)</w:t>
      </w:r>
      <w:r>
        <w:rPr>
          <w:szCs w:val="24"/>
        </w:rPr>
        <w:t xml:space="preserve"> instead of </w:t>
      </w:r>
      <w:r w:rsidRPr="003E551C">
        <w:rPr>
          <w:szCs w:val="24"/>
        </w:rPr>
        <w:t>Hurricane Andrew (1992)</w:t>
      </w:r>
    </w:p>
    <w:p w14:paraId="1CD4E9EA" w14:textId="77777777" w:rsidR="00597A60" w:rsidRPr="003E551C" w:rsidRDefault="00597A60" w:rsidP="00597A60">
      <w:pPr>
        <w:ind w:left="2520" w:hanging="360"/>
        <w:rPr>
          <w:szCs w:val="24"/>
        </w:rPr>
      </w:pPr>
      <w:r w:rsidRPr="003E551C">
        <w:rPr>
          <w:szCs w:val="24"/>
        </w:rPr>
        <w:t>Hurricane Ivan (2004)</w:t>
      </w:r>
    </w:p>
    <w:p w14:paraId="2F1E69A3" w14:textId="77777777" w:rsidR="00597A60" w:rsidRPr="003E551C" w:rsidRDefault="00597A60" w:rsidP="00597A60">
      <w:pPr>
        <w:ind w:left="2520" w:hanging="360"/>
        <w:rPr>
          <w:szCs w:val="24"/>
        </w:rPr>
      </w:pPr>
      <w:r w:rsidRPr="003E551C">
        <w:rPr>
          <w:szCs w:val="24"/>
        </w:rPr>
        <w:t>Hurricane Jeanne (2004)</w:t>
      </w:r>
    </w:p>
    <w:p w14:paraId="3CC74B76" w14:textId="77777777" w:rsidR="00597A60" w:rsidRPr="003E551C" w:rsidRDefault="00597A60" w:rsidP="00597A60">
      <w:pPr>
        <w:ind w:left="2520" w:hanging="360"/>
        <w:rPr>
          <w:szCs w:val="24"/>
        </w:rPr>
      </w:pPr>
      <w:r w:rsidRPr="003E551C">
        <w:rPr>
          <w:szCs w:val="24"/>
        </w:rPr>
        <w:t>Hurricane Wilma (2005)</w:t>
      </w:r>
    </w:p>
    <w:p w14:paraId="44A6BF04" w14:textId="77777777" w:rsidR="00597A60" w:rsidRPr="003E551C" w:rsidRDefault="00597A60" w:rsidP="00597A60">
      <w:pPr>
        <w:ind w:left="2520" w:hanging="360"/>
        <w:rPr>
          <w:szCs w:val="24"/>
        </w:rPr>
      </w:pPr>
      <w:r w:rsidRPr="003E551C">
        <w:rPr>
          <w:szCs w:val="24"/>
        </w:rPr>
        <w:t>Tropical Storm Fay (2008)</w:t>
      </w:r>
    </w:p>
    <w:p w14:paraId="4BFACB6D" w14:textId="77777777" w:rsidR="00597A60" w:rsidRPr="003E551C" w:rsidRDefault="00597A60" w:rsidP="00597A60">
      <w:pPr>
        <w:ind w:left="2520" w:hanging="360"/>
        <w:rPr>
          <w:szCs w:val="24"/>
        </w:rPr>
      </w:pPr>
      <w:r w:rsidRPr="003E551C">
        <w:rPr>
          <w:szCs w:val="24"/>
        </w:rPr>
        <w:t>Unnamed Storm in East Florida (May 2009)</w:t>
      </w:r>
    </w:p>
    <w:p w14:paraId="6F5AFFAB" w14:textId="77777777" w:rsidR="00597A60" w:rsidRDefault="00597A60" w:rsidP="00597A60">
      <w:pPr>
        <w:ind w:left="2520" w:hanging="360"/>
        <w:rPr>
          <w:szCs w:val="24"/>
        </w:rPr>
      </w:pPr>
      <w:r w:rsidRPr="003E551C">
        <w:rPr>
          <w:szCs w:val="24"/>
        </w:rPr>
        <w:t xml:space="preserve">Unnamed Storm </w:t>
      </w:r>
      <w:r>
        <w:rPr>
          <w:szCs w:val="24"/>
        </w:rPr>
        <w:t>in</w:t>
      </w:r>
      <w:r w:rsidRPr="003E551C">
        <w:rPr>
          <w:szCs w:val="24"/>
        </w:rPr>
        <w:t xml:space="preserve"> Panhandle (July 2013)</w:t>
      </w:r>
    </w:p>
    <w:p w14:paraId="0A23A2EA" w14:textId="2A7057CE" w:rsidR="00597A60" w:rsidRDefault="00597A60" w:rsidP="00597A60">
      <w:pPr>
        <w:ind w:left="2520" w:hanging="360"/>
        <w:rPr>
          <w:szCs w:val="24"/>
        </w:rPr>
      </w:pPr>
      <w:r>
        <w:rPr>
          <w:szCs w:val="24"/>
        </w:rPr>
        <w:t xml:space="preserve">Hurricane Dennis (2005) as </w:t>
      </w:r>
      <w:r w:rsidRPr="003E551C">
        <w:rPr>
          <w:szCs w:val="24"/>
        </w:rPr>
        <w:t>Storm chosen by modeling organization</w:t>
      </w:r>
    </w:p>
    <w:p w14:paraId="142D9472" w14:textId="77777777" w:rsidR="00597A60" w:rsidRDefault="00597A60" w:rsidP="00597A60">
      <w:pPr>
        <w:tabs>
          <w:tab w:val="left" w:pos="540"/>
        </w:tabs>
        <w:rPr>
          <w:szCs w:val="24"/>
        </w:rPr>
      </w:pPr>
    </w:p>
    <w:p w14:paraId="33A49E0D" w14:textId="77777777" w:rsidR="00597A60" w:rsidRDefault="00597A60" w:rsidP="00597A60">
      <w:pPr>
        <w:tabs>
          <w:tab w:val="left" w:pos="540"/>
        </w:tabs>
        <w:ind w:left="360"/>
        <w:rPr>
          <w:szCs w:val="24"/>
        </w:rPr>
      </w:pPr>
    </w:p>
    <w:p w14:paraId="4D501AE2" w14:textId="77777777" w:rsidR="00597A60" w:rsidRDefault="00597A60" w:rsidP="00597A60">
      <w:pPr>
        <w:tabs>
          <w:tab w:val="left" w:pos="540"/>
        </w:tabs>
        <w:ind w:left="360"/>
        <w:rPr>
          <w:szCs w:val="24"/>
        </w:rPr>
      </w:pPr>
    </w:p>
    <w:p w14:paraId="152438DB" w14:textId="77777777" w:rsidR="00597A60" w:rsidRDefault="00597A60" w:rsidP="00597A60">
      <w:pPr>
        <w:tabs>
          <w:tab w:val="left" w:pos="540"/>
        </w:tabs>
        <w:ind w:left="360"/>
        <w:rPr>
          <w:szCs w:val="24"/>
        </w:rPr>
      </w:pPr>
    </w:p>
    <w:p w14:paraId="29A5DA7D" w14:textId="77777777" w:rsidR="00597A60" w:rsidRDefault="00597A60" w:rsidP="00597A60">
      <w:pPr>
        <w:tabs>
          <w:tab w:val="left" w:pos="540"/>
        </w:tabs>
        <w:ind w:left="360"/>
        <w:rPr>
          <w:szCs w:val="24"/>
        </w:rPr>
      </w:pPr>
    </w:p>
    <w:p w14:paraId="5ABBB856" w14:textId="77777777" w:rsidR="00597A60" w:rsidRDefault="00597A60" w:rsidP="00597A60">
      <w:pPr>
        <w:tabs>
          <w:tab w:val="left" w:pos="540"/>
        </w:tabs>
        <w:ind w:left="360"/>
        <w:rPr>
          <w:szCs w:val="24"/>
        </w:rPr>
      </w:pPr>
    </w:p>
    <w:p w14:paraId="39D87404" w14:textId="13E30937" w:rsidR="00597A60" w:rsidRDefault="00597A60" w:rsidP="002D4C20">
      <w:pPr>
        <w:tabs>
          <w:tab w:val="left" w:pos="540"/>
        </w:tabs>
        <w:rPr>
          <w:szCs w:val="24"/>
        </w:rPr>
      </w:pPr>
    </w:p>
    <w:p w14:paraId="2B0C4BCC" w14:textId="215C53A5" w:rsidR="000523A1" w:rsidRDefault="000523A1" w:rsidP="002D4C20">
      <w:pPr>
        <w:tabs>
          <w:tab w:val="left" w:pos="540"/>
        </w:tabs>
        <w:jc w:val="center"/>
        <w:rPr>
          <w:szCs w:val="24"/>
        </w:rPr>
      </w:pPr>
      <w:r>
        <w:rPr>
          <w:noProof/>
          <w:szCs w:val="24"/>
          <w:lang w:eastAsia="zh-CN"/>
        </w:rPr>
        <w:lastRenderedPageBreak/>
        <w:drawing>
          <wp:inline distT="0" distB="0" distL="0" distR="0" wp14:anchorId="454A8CBD" wp14:editId="7D6ED6F1">
            <wp:extent cx="1408430" cy="2383790"/>
            <wp:effectExtent l="0" t="0" r="127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lood_depths_SEC_1km_Katrina2005.jpg"/>
                    <pic:cNvPicPr/>
                  </pic:nvPicPr>
                  <pic:blipFill rotWithShape="1">
                    <a:blip r:embed="rId226">
                      <a:extLst>
                        <a:ext uri="{28A0092B-C50C-407E-A947-70E740481C1C}">
                          <a14:useLocalDpi xmlns:a14="http://schemas.microsoft.com/office/drawing/2010/main" val="0"/>
                        </a:ext>
                      </a:extLst>
                    </a:blip>
                    <a:srcRect l="34950" t="6127" r="30867" b="7273"/>
                    <a:stretch/>
                  </pic:blipFill>
                  <pic:spPr bwMode="auto">
                    <a:xfrm>
                      <a:off x="0" y="0"/>
                      <a:ext cx="1428216" cy="2417278"/>
                    </a:xfrm>
                    <a:prstGeom prst="rect">
                      <a:avLst/>
                    </a:prstGeom>
                    <a:ln w="15875">
                      <a:noFill/>
                    </a:ln>
                    <a:extLst>
                      <a:ext uri="{53640926-AAD7-44D8-BBD7-CCE9431645EC}">
                        <a14:shadowObscured xmlns:a14="http://schemas.microsoft.com/office/drawing/2010/main"/>
                      </a:ext>
                    </a:extLst>
                  </pic:spPr>
                </pic:pic>
              </a:graphicData>
            </a:graphic>
          </wp:inline>
        </w:drawing>
      </w:r>
      <w:r>
        <w:rPr>
          <w:szCs w:val="24"/>
        </w:rPr>
        <w:t xml:space="preserve">           </w:t>
      </w:r>
      <w:r>
        <w:rPr>
          <w:noProof/>
          <w:szCs w:val="24"/>
          <w:lang w:eastAsia="zh-CN"/>
        </w:rPr>
        <w:drawing>
          <wp:inline distT="0" distB="0" distL="0" distR="0" wp14:anchorId="43BE4693" wp14:editId="014C9089">
            <wp:extent cx="2060528" cy="2374265"/>
            <wp:effectExtent l="0" t="0" r="0" b="698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lood_depths_KIS_1km_Katrina2005.jpg"/>
                    <pic:cNvPicPr/>
                  </pic:nvPicPr>
                  <pic:blipFill rotWithShape="1">
                    <a:blip r:embed="rId227">
                      <a:extLst>
                        <a:ext uri="{28A0092B-C50C-407E-A947-70E740481C1C}">
                          <a14:useLocalDpi xmlns:a14="http://schemas.microsoft.com/office/drawing/2010/main" val="0"/>
                        </a:ext>
                      </a:extLst>
                    </a:blip>
                    <a:srcRect l="27051" t="5815" r="11667" b="8679"/>
                    <a:stretch/>
                  </pic:blipFill>
                  <pic:spPr bwMode="auto">
                    <a:xfrm>
                      <a:off x="0" y="0"/>
                      <a:ext cx="2091963" cy="2410486"/>
                    </a:xfrm>
                    <a:prstGeom prst="rect">
                      <a:avLst/>
                    </a:prstGeom>
                    <a:ln>
                      <a:noFill/>
                    </a:ln>
                    <a:extLst>
                      <a:ext uri="{53640926-AAD7-44D8-BBD7-CCE9431645EC}">
                        <a14:shadowObscured xmlns:a14="http://schemas.microsoft.com/office/drawing/2010/main"/>
                      </a:ext>
                    </a:extLst>
                  </pic:spPr>
                </pic:pic>
              </a:graphicData>
            </a:graphic>
          </wp:inline>
        </w:drawing>
      </w:r>
      <w:r>
        <w:rPr>
          <w:szCs w:val="24"/>
        </w:rPr>
        <w:t xml:space="preserve">      </w:t>
      </w:r>
      <w:r>
        <w:rPr>
          <w:noProof/>
          <w:szCs w:val="24"/>
          <w:lang w:eastAsia="zh-CN"/>
        </w:rPr>
        <w:drawing>
          <wp:inline distT="0" distB="0" distL="0" distR="0" wp14:anchorId="403A47FD" wp14:editId="5859DBAA">
            <wp:extent cx="1802130" cy="2375058"/>
            <wp:effectExtent l="0" t="0" r="7620" b="635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lood_depths_SWF_1km_Katrina2005.jpg"/>
                    <pic:cNvPicPr/>
                  </pic:nvPicPr>
                  <pic:blipFill rotWithShape="1">
                    <a:blip r:embed="rId228">
                      <a:extLst>
                        <a:ext uri="{28A0092B-C50C-407E-A947-70E740481C1C}">
                          <a14:useLocalDpi xmlns:a14="http://schemas.microsoft.com/office/drawing/2010/main" val="0"/>
                        </a:ext>
                      </a:extLst>
                    </a:blip>
                    <a:srcRect l="32051" t="6840" r="22179" b="8850"/>
                    <a:stretch/>
                  </pic:blipFill>
                  <pic:spPr bwMode="auto">
                    <a:xfrm>
                      <a:off x="0" y="0"/>
                      <a:ext cx="1814643" cy="2391549"/>
                    </a:xfrm>
                    <a:prstGeom prst="rect">
                      <a:avLst/>
                    </a:prstGeom>
                    <a:ln>
                      <a:noFill/>
                    </a:ln>
                    <a:extLst>
                      <a:ext uri="{53640926-AAD7-44D8-BBD7-CCE9431645EC}">
                        <a14:shadowObscured xmlns:a14="http://schemas.microsoft.com/office/drawing/2010/main"/>
                      </a:ext>
                    </a:extLst>
                  </pic:spPr>
                </pic:pic>
              </a:graphicData>
            </a:graphic>
          </wp:inline>
        </w:drawing>
      </w:r>
    </w:p>
    <w:p w14:paraId="76BABD3F" w14:textId="7F99C2BD" w:rsidR="000523A1" w:rsidRDefault="000523A1" w:rsidP="000523A1">
      <w:pPr>
        <w:tabs>
          <w:tab w:val="left" w:pos="540"/>
        </w:tabs>
        <w:jc w:val="center"/>
        <w:rPr>
          <w:szCs w:val="24"/>
        </w:rPr>
      </w:pPr>
    </w:p>
    <w:p w14:paraId="7E9BEFA2" w14:textId="563E8E21" w:rsidR="00597A60" w:rsidRDefault="006B1D81" w:rsidP="002D4C20">
      <w:pPr>
        <w:tabs>
          <w:tab w:val="left" w:pos="540"/>
        </w:tabs>
        <w:jc w:val="left"/>
        <w:rPr>
          <w:szCs w:val="24"/>
        </w:rPr>
      </w:pPr>
      <w:r>
        <w:rPr>
          <w:noProof/>
          <w:lang w:eastAsia="zh-CN"/>
        </w:rPr>
        <mc:AlternateContent>
          <mc:Choice Requires="wps">
            <w:drawing>
              <wp:inline distT="0" distB="0" distL="0" distR="0" wp14:anchorId="5C7C3134" wp14:editId="5AFF8239">
                <wp:extent cx="1752600" cy="323850"/>
                <wp:effectExtent l="0" t="0" r="19050" b="19050"/>
                <wp:docPr id="7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323850"/>
                        </a:xfrm>
                        <a:prstGeom prst="rect">
                          <a:avLst/>
                        </a:prstGeom>
                        <a:solidFill>
                          <a:srgbClr val="FFFFFF"/>
                        </a:solidFill>
                        <a:ln w="9525">
                          <a:solidFill>
                            <a:srgbClr val="000000"/>
                          </a:solidFill>
                          <a:miter lim="800000"/>
                          <a:headEnd/>
                          <a:tailEnd/>
                        </a:ln>
                      </wps:spPr>
                      <wps:txbx>
                        <w:txbxContent>
                          <w:p w14:paraId="666BE91A" w14:textId="77777777" w:rsidR="00F81D66" w:rsidRDefault="00F81D66" w:rsidP="006B1D81">
                            <w:pPr>
                              <w:jc w:val="left"/>
                            </w:pPr>
                            <w:r>
                              <w:t>Southeast Coasts Basin</w:t>
                            </w:r>
                          </w:p>
                        </w:txbxContent>
                      </wps:txbx>
                      <wps:bodyPr rot="0" vert="horz" wrap="square" lIns="91440" tIns="45720" rIns="91440" bIns="45720" anchor="t" anchorCtr="0">
                        <a:noAutofit/>
                      </wps:bodyPr>
                    </wps:wsp>
                  </a:graphicData>
                </a:graphic>
              </wp:inline>
            </w:drawing>
          </mc:Choice>
          <mc:Fallback>
            <w:pict>
              <v:shapetype w14:anchorId="5C7C3134" id="_x0000_t202" coordsize="21600,21600" o:spt="202" path="m,l,21600r21600,l21600,xe">
                <v:stroke joinstyle="miter"/>
                <v:path gradientshapeok="t" o:connecttype="rect"/>
              </v:shapetype>
              <v:shape id="Text Box 2" o:spid="_x0000_s1026" type="#_x0000_t202" style="width:138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">
                <v:textbox>
                  <w:txbxContent>
                    <w:p w14:paraId="666BE91A" w14:textId="77777777" w:rsidR="00F81D66" w:rsidRDefault="00F81D66" w:rsidP="006B1D81">
                      <w:pPr>
                        <w:jc w:val="left"/>
                      </w:pPr>
                      <w:r>
                        <w:t>Southeast Coasts Basin</w:t>
                      </w:r>
                    </w:p>
                  </w:txbxContent>
                </v:textbox>
                <w10:anchorlock/>
              </v:shape>
            </w:pict>
          </mc:Fallback>
        </mc:AlternateContent>
      </w:r>
      <w:r w:rsidR="002D4C20">
        <w:rPr>
          <w:szCs w:val="24"/>
        </w:rPr>
        <w:t xml:space="preserve">   </w:t>
      </w:r>
      <w:r>
        <w:rPr>
          <w:noProof/>
          <w:lang w:eastAsia="zh-CN"/>
        </w:rPr>
        <mc:AlternateContent>
          <mc:Choice Requires="wps">
            <w:drawing>
              <wp:inline distT="0" distB="0" distL="0" distR="0" wp14:anchorId="72026C75" wp14:editId="61805586">
                <wp:extent cx="1771650" cy="323850"/>
                <wp:effectExtent l="0" t="0" r="19050" b="19050"/>
                <wp:docPr id="1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323850"/>
                        </a:xfrm>
                        <a:prstGeom prst="rect">
                          <a:avLst/>
                        </a:prstGeom>
                        <a:solidFill>
                          <a:srgbClr val="FFFFFF"/>
                        </a:solidFill>
                        <a:ln w="9525">
                          <a:solidFill>
                            <a:srgbClr val="000000"/>
                          </a:solidFill>
                          <a:miter lim="800000"/>
                          <a:headEnd/>
                          <a:tailEnd/>
                        </a:ln>
                      </wps:spPr>
                      <wps:txbx>
                        <w:txbxContent>
                          <w:p w14:paraId="0416EE29" w14:textId="77777777" w:rsidR="00F81D66" w:rsidRDefault="00F81D66" w:rsidP="006B1D81">
                            <w:pPr>
                              <w:jc w:val="center"/>
                            </w:pPr>
                            <w:r>
                              <w:t>Kissimmee River Basin</w:t>
                            </w:r>
                          </w:p>
                        </w:txbxContent>
                      </wps:txbx>
                      <wps:bodyPr rot="0" vert="horz" wrap="square" lIns="91440" tIns="45720" rIns="91440" bIns="45720" anchor="t" anchorCtr="0">
                        <a:noAutofit/>
                      </wps:bodyPr>
                    </wps:wsp>
                  </a:graphicData>
                </a:graphic>
              </wp:inline>
            </w:drawing>
          </mc:Choice>
          <mc:Fallback>
            <w:pict>
              <v:shape w14:anchorId="72026C75" id="_x0000_s1027" type="#_x0000_t202" style="width:139.5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">
                <v:textbox>
                  <w:txbxContent>
                    <w:p w14:paraId="0416EE29" w14:textId="77777777" w:rsidR="00F81D66" w:rsidRDefault="00F81D66" w:rsidP="006B1D81">
                      <w:pPr>
                        <w:jc w:val="center"/>
                      </w:pPr>
                      <w:r>
                        <w:t>Kissimmee River Basin</w:t>
                      </w:r>
                    </w:p>
                  </w:txbxContent>
                </v:textbox>
                <w10:anchorlock/>
              </v:shape>
            </w:pict>
          </mc:Fallback>
        </mc:AlternateContent>
      </w:r>
      <w:r w:rsidR="002D4C20">
        <w:rPr>
          <w:szCs w:val="24"/>
        </w:rPr>
        <w:t xml:space="preserve">   </w:t>
      </w:r>
      <w:r>
        <w:rPr>
          <w:noProof/>
          <w:lang w:eastAsia="zh-CN"/>
        </w:rPr>
        <mc:AlternateContent>
          <mc:Choice Requires="wps">
            <w:drawing>
              <wp:inline distT="0" distB="0" distL="0" distR="0" wp14:anchorId="65BCCF54" wp14:editId="618BECDE">
                <wp:extent cx="1800225" cy="323850"/>
                <wp:effectExtent l="0" t="0" r="28575" b="19050"/>
                <wp:docPr id="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323850"/>
                        </a:xfrm>
                        <a:prstGeom prst="rect">
                          <a:avLst/>
                        </a:prstGeom>
                        <a:solidFill>
                          <a:srgbClr val="FFFFFF"/>
                        </a:solidFill>
                        <a:ln w="9525">
                          <a:solidFill>
                            <a:srgbClr val="000000"/>
                          </a:solidFill>
                          <a:miter lim="800000"/>
                          <a:headEnd/>
                          <a:tailEnd/>
                        </a:ln>
                      </wps:spPr>
                      <wps:txbx>
                        <w:txbxContent>
                          <w:p w14:paraId="0B42CCD2" w14:textId="77777777" w:rsidR="00F81D66" w:rsidRDefault="00F81D66" w:rsidP="006B1D81">
                            <w:pPr>
                              <w:jc w:val="left"/>
                            </w:pPr>
                            <w:r>
                              <w:t>Southwest Florida Basin</w:t>
                            </w:r>
                          </w:p>
                        </w:txbxContent>
                      </wps:txbx>
                      <wps:bodyPr rot="0" vert="horz" wrap="square" lIns="91440" tIns="45720" rIns="91440" bIns="45720" anchor="t" anchorCtr="0">
                        <a:noAutofit/>
                      </wps:bodyPr>
                    </wps:wsp>
                  </a:graphicData>
                </a:graphic>
              </wp:inline>
            </w:drawing>
          </mc:Choice>
          <mc:Fallback>
            <w:pict>
              <v:shape w14:anchorId="65BCCF54" id="_x0000_s1028" type="#_x0000_t202" style="width:141.75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">
                <v:textbox>
                  <w:txbxContent>
                    <w:p w14:paraId="0B42CCD2" w14:textId="77777777" w:rsidR="00F81D66" w:rsidRDefault="00F81D66" w:rsidP="006B1D81">
                      <w:pPr>
                        <w:jc w:val="left"/>
                      </w:pPr>
                      <w:r>
                        <w:t>Southwest Florida Basin</w:t>
                      </w:r>
                    </w:p>
                  </w:txbxContent>
                </v:textbox>
                <w10:anchorlock/>
              </v:shape>
            </w:pict>
          </mc:Fallback>
        </mc:AlternateContent>
      </w:r>
    </w:p>
    <w:p w14:paraId="3038C114" w14:textId="3D832387" w:rsidR="00597A60" w:rsidRDefault="00597A60" w:rsidP="000523A1">
      <w:pPr>
        <w:tabs>
          <w:tab w:val="left" w:pos="540"/>
        </w:tabs>
        <w:rPr>
          <w:szCs w:val="24"/>
        </w:rPr>
      </w:pPr>
    </w:p>
    <w:p w14:paraId="0C53DF08" w14:textId="6B0B50D5" w:rsidR="00597A60" w:rsidRDefault="00597A60" w:rsidP="000523A1">
      <w:pPr>
        <w:tabs>
          <w:tab w:val="left" w:pos="540"/>
        </w:tabs>
        <w:ind w:left="360"/>
        <w:jc w:val="center"/>
        <w:rPr>
          <w:szCs w:val="24"/>
        </w:rPr>
      </w:pPr>
      <w:r>
        <w:rPr>
          <w:noProof/>
          <w:szCs w:val="24"/>
          <w:lang w:eastAsia="zh-CN"/>
        </w:rPr>
        <w:drawing>
          <wp:inline distT="0" distB="0" distL="0" distR="0" wp14:anchorId="48579D52" wp14:editId="13ECC270">
            <wp:extent cx="1721986" cy="2035175"/>
            <wp:effectExtent l="0" t="0" r="0" b="317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lood_depths_SJN_1km_Katrina2005.jpg"/>
                    <pic:cNvPicPr/>
                  </pic:nvPicPr>
                  <pic:blipFill rotWithShape="1">
                    <a:blip r:embed="rId229" cstate="print">
                      <a:extLst>
                        <a:ext uri="{28A0092B-C50C-407E-A947-70E740481C1C}">
                          <a14:useLocalDpi xmlns:a14="http://schemas.microsoft.com/office/drawing/2010/main" val="0"/>
                        </a:ext>
                      </a:extLst>
                    </a:blip>
                    <a:srcRect l="27308" t="5473" r="15770" b="8166"/>
                    <a:stretch/>
                  </pic:blipFill>
                  <pic:spPr bwMode="auto">
                    <a:xfrm>
                      <a:off x="0" y="0"/>
                      <a:ext cx="1724125" cy="2037703"/>
                    </a:xfrm>
                    <a:prstGeom prst="rect">
                      <a:avLst/>
                    </a:prstGeom>
                    <a:ln>
                      <a:noFill/>
                    </a:ln>
                    <a:extLst>
                      <a:ext uri="{53640926-AAD7-44D8-BBD7-CCE9431645EC}">
                        <a14:shadowObscured xmlns:a14="http://schemas.microsoft.com/office/drawing/2010/main"/>
                      </a:ext>
                    </a:extLst>
                  </pic:spPr>
                </pic:pic>
              </a:graphicData>
            </a:graphic>
          </wp:inline>
        </w:drawing>
      </w:r>
      <w:r w:rsidR="002D4C20">
        <w:rPr>
          <w:szCs w:val="24"/>
        </w:rPr>
        <w:t xml:space="preserve">              </w:t>
      </w:r>
      <w:r w:rsidR="000523A1">
        <w:rPr>
          <w:noProof/>
          <w:szCs w:val="24"/>
          <w:lang w:eastAsia="zh-CN"/>
        </w:rPr>
        <w:drawing>
          <wp:inline distT="0" distB="0" distL="0" distR="0" wp14:anchorId="68FF912E" wp14:editId="49ED4960">
            <wp:extent cx="2530723" cy="2040255"/>
            <wp:effectExtent l="0" t="0" r="3175"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lood_depths_SWN_1km_Katrina2005.jpg"/>
                    <pic:cNvPicPr/>
                  </pic:nvPicPr>
                  <pic:blipFill rotWithShape="1">
                    <a:blip r:embed="rId230" cstate="print">
                      <a:extLst>
                        <a:ext uri="{28A0092B-C50C-407E-A947-70E740481C1C}">
                          <a14:useLocalDpi xmlns:a14="http://schemas.microsoft.com/office/drawing/2010/main" val="0"/>
                        </a:ext>
                      </a:extLst>
                    </a:blip>
                    <a:srcRect l="23077" t="14878" r="3205" b="17058"/>
                    <a:stretch/>
                  </pic:blipFill>
                  <pic:spPr bwMode="auto">
                    <a:xfrm>
                      <a:off x="0" y="0"/>
                      <a:ext cx="2547639" cy="2053892"/>
                    </a:xfrm>
                    <a:prstGeom prst="rect">
                      <a:avLst/>
                    </a:prstGeom>
                    <a:ln>
                      <a:noFill/>
                    </a:ln>
                    <a:extLst>
                      <a:ext uri="{53640926-AAD7-44D8-BBD7-CCE9431645EC}">
                        <a14:shadowObscured xmlns:a14="http://schemas.microsoft.com/office/drawing/2010/main"/>
                      </a:ext>
                    </a:extLst>
                  </pic:spPr>
                </pic:pic>
              </a:graphicData>
            </a:graphic>
          </wp:inline>
        </w:drawing>
      </w:r>
    </w:p>
    <w:p w14:paraId="56C3082F" w14:textId="13A33B50" w:rsidR="00597A60" w:rsidRDefault="00E6462B" w:rsidP="00E6462B">
      <w:pPr>
        <w:tabs>
          <w:tab w:val="left" w:pos="540"/>
        </w:tabs>
        <w:ind w:left="360"/>
        <w:rPr>
          <w:szCs w:val="24"/>
        </w:rPr>
      </w:pPr>
      <w:r>
        <w:rPr>
          <w:szCs w:val="24"/>
        </w:rPr>
        <w:t xml:space="preserve">             </w:t>
      </w:r>
      <w:r>
        <w:rPr>
          <w:noProof/>
          <w:lang w:eastAsia="zh-CN"/>
        </w:rPr>
        <mc:AlternateContent>
          <mc:Choice Requires="wps">
            <w:drawing>
              <wp:inline distT="0" distB="0" distL="0" distR="0" wp14:anchorId="795BF361" wp14:editId="043C817D">
                <wp:extent cx="1733550" cy="323850"/>
                <wp:effectExtent l="0" t="0" r="19050" b="19050"/>
                <wp:docPr id="7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323850"/>
                        </a:xfrm>
                        <a:prstGeom prst="rect">
                          <a:avLst/>
                        </a:prstGeom>
                        <a:solidFill>
                          <a:srgbClr val="FFFFFF"/>
                        </a:solidFill>
                        <a:ln w="9525">
                          <a:solidFill>
                            <a:srgbClr val="000000"/>
                          </a:solidFill>
                          <a:miter lim="800000"/>
                          <a:headEnd/>
                          <a:tailEnd/>
                        </a:ln>
                      </wps:spPr>
                      <wps:txbx>
                        <w:txbxContent>
                          <w:p w14:paraId="38DE1CE4" w14:textId="77777777" w:rsidR="00F81D66" w:rsidRDefault="00F81D66" w:rsidP="00E6462B">
                            <w:r>
                              <w:t>St. Johns River Basin</w:t>
                            </w:r>
                          </w:p>
                        </w:txbxContent>
                      </wps:txbx>
                      <wps:bodyPr rot="0" vert="horz" wrap="square" lIns="91440" tIns="45720" rIns="91440" bIns="45720" anchor="t" anchorCtr="0">
                        <a:noAutofit/>
                      </wps:bodyPr>
                    </wps:wsp>
                  </a:graphicData>
                </a:graphic>
              </wp:inline>
            </w:drawing>
          </mc:Choice>
          <mc:Fallback>
            <w:pict>
              <v:shape w14:anchorId="795BF361" id="_x0000_s1029" type="#_x0000_t202" style="width:136.5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">
                <v:textbox>
                  <w:txbxContent>
                    <w:p w14:paraId="38DE1CE4" w14:textId="77777777" w:rsidR="00F81D66" w:rsidRDefault="00F81D66" w:rsidP="00E6462B">
                      <w:r>
                        <w:t>St. Johns River Basin</w:t>
                      </w:r>
                    </w:p>
                  </w:txbxContent>
                </v:textbox>
                <w10:anchorlock/>
              </v:shape>
            </w:pict>
          </mc:Fallback>
        </mc:AlternateContent>
      </w:r>
      <w:r>
        <w:rPr>
          <w:szCs w:val="24"/>
        </w:rPr>
        <w:t xml:space="preserve">            </w:t>
      </w:r>
      <w:r w:rsidR="000523A1">
        <w:rPr>
          <w:noProof/>
          <w:lang w:eastAsia="zh-CN"/>
        </w:rPr>
        <mc:AlternateContent>
          <mc:Choice Requires="wps">
            <w:drawing>
              <wp:inline distT="0" distB="0" distL="0" distR="0" wp14:anchorId="18BE5FC3" wp14:editId="3E904AED">
                <wp:extent cx="1950720" cy="323850"/>
                <wp:effectExtent l="0" t="0" r="11430" b="19050"/>
                <wp:docPr id="1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0720" cy="323850"/>
                        </a:xfrm>
                        <a:prstGeom prst="rect">
                          <a:avLst/>
                        </a:prstGeom>
                        <a:solidFill>
                          <a:srgbClr val="FFFFFF"/>
                        </a:solidFill>
                        <a:ln w="9525">
                          <a:solidFill>
                            <a:srgbClr val="000000"/>
                          </a:solidFill>
                          <a:miter lim="800000"/>
                          <a:headEnd/>
                          <a:tailEnd/>
                        </a:ln>
                      </wps:spPr>
                      <wps:txbx>
                        <w:txbxContent>
                          <w:p w14:paraId="6B2D5267" w14:textId="77777777" w:rsidR="00F81D66" w:rsidRDefault="00F81D66" w:rsidP="00597A60">
                            <w:r>
                              <w:t>Suwannee River Basin</w:t>
                            </w:r>
                          </w:p>
                        </w:txbxContent>
                      </wps:txbx>
                      <wps:bodyPr rot="0" vert="horz" wrap="square" lIns="91440" tIns="45720" rIns="91440" bIns="45720" anchor="t" anchorCtr="0">
                        <a:noAutofit/>
                      </wps:bodyPr>
                    </wps:wsp>
                  </a:graphicData>
                </a:graphic>
              </wp:inline>
            </w:drawing>
          </mc:Choice>
          <mc:Fallback>
            <w:pict>
              <v:shape w14:anchorId="18BE5FC3" id="_x0000_s1030" type="#_x0000_t202" style="width:153.6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">
                <v:textbox>
                  <w:txbxContent>
                    <w:p w14:paraId="6B2D5267" w14:textId="77777777" w:rsidR="00F81D66" w:rsidRDefault="00F81D66" w:rsidP="00597A60">
                      <w:r>
                        <w:t>Suwannee River Basin</w:t>
                      </w:r>
                    </w:p>
                  </w:txbxContent>
                </v:textbox>
                <w10:anchorlock/>
              </v:shape>
            </w:pict>
          </mc:Fallback>
        </mc:AlternateContent>
      </w:r>
      <w:r w:rsidR="002D4C20">
        <w:rPr>
          <w:szCs w:val="24"/>
        </w:rPr>
        <w:t xml:space="preserve">                   </w:t>
      </w:r>
    </w:p>
    <w:p w14:paraId="04DBA118" w14:textId="7DF411EE" w:rsidR="00597A60" w:rsidRDefault="00597A60" w:rsidP="002D4C20">
      <w:pPr>
        <w:tabs>
          <w:tab w:val="left" w:pos="540"/>
        </w:tabs>
        <w:ind w:left="360"/>
        <w:rPr>
          <w:szCs w:val="24"/>
        </w:rPr>
      </w:pPr>
    </w:p>
    <w:p w14:paraId="78BFB629" w14:textId="5E8AD9CD" w:rsidR="00597A60" w:rsidRDefault="002D4C20" w:rsidP="00227899">
      <w:pPr>
        <w:tabs>
          <w:tab w:val="left" w:pos="540"/>
        </w:tabs>
        <w:jc w:val="center"/>
        <w:rPr>
          <w:szCs w:val="24"/>
        </w:rPr>
      </w:pPr>
      <w:r>
        <w:rPr>
          <w:noProof/>
          <w:szCs w:val="24"/>
          <w:lang w:eastAsia="zh-CN"/>
        </w:rPr>
        <w:drawing>
          <wp:inline distT="0" distB="0" distL="0" distR="0" wp14:anchorId="613F7A56" wp14:editId="4480837B">
            <wp:extent cx="4747260" cy="1343025"/>
            <wp:effectExtent l="0" t="0" r="0" b="952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lood_depths_NWF_1km_Katrina2005.jpg"/>
                    <pic:cNvPicPr/>
                  </pic:nvPicPr>
                  <pic:blipFill rotWithShape="1">
                    <a:blip r:embed="rId231">
                      <a:extLst>
                        <a:ext uri="{28A0092B-C50C-407E-A947-70E740481C1C}">
                          <a14:useLocalDpi xmlns:a14="http://schemas.microsoft.com/office/drawing/2010/main" val="0"/>
                        </a:ext>
                      </a:extLst>
                    </a:blip>
                    <a:srcRect l="15384" t="31979" r="4744" b="35870"/>
                    <a:stretch/>
                  </pic:blipFill>
                  <pic:spPr bwMode="auto">
                    <a:xfrm>
                      <a:off x="0" y="0"/>
                      <a:ext cx="4747260" cy="1343025"/>
                    </a:xfrm>
                    <a:prstGeom prst="rect">
                      <a:avLst/>
                    </a:prstGeom>
                    <a:ln>
                      <a:noFill/>
                    </a:ln>
                    <a:extLst>
                      <a:ext uri="{53640926-AAD7-44D8-BBD7-CCE9431645EC}">
                        <a14:shadowObscured xmlns:a14="http://schemas.microsoft.com/office/drawing/2010/main"/>
                      </a:ext>
                    </a:extLst>
                  </pic:spPr>
                </pic:pic>
              </a:graphicData>
            </a:graphic>
          </wp:inline>
        </w:drawing>
      </w:r>
    </w:p>
    <w:p w14:paraId="68645EE7" w14:textId="5719FE8F" w:rsidR="00597A60" w:rsidRDefault="00597A60" w:rsidP="002D4C20">
      <w:pPr>
        <w:tabs>
          <w:tab w:val="left" w:pos="540"/>
        </w:tabs>
        <w:rPr>
          <w:szCs w:val="24"/>
        </w:rPr>
      </w:pPr>
      <w:r>
        <w:rPr>
          <w:noProof/>
          <w:lang w:eastAsia="zh-CN"/>
        </w:rPr>
        <mc:AlternateContent>
          <mc:Choice Requires="wps">
            <w:drawing>
              <wp:anchor distT="45720" distB="45720" distL="114300" distR="114300" simplePos="0" relativeHeight="251815936" behindDoc="0" locked="0" layoutInCell="1" allowOverlap="1" wp14:anchorId="3B92BAEC" wp14:editId="3A324F4E">
                <wp:simplePos x="0" y="0"/>
                <wp:positionH relativeFrom="margin">
                  <wp:posOffset>2066290</wp:posOffset>
                </wp:positionH>
                <wp:positionV relativeFrom="paragraph">
                  <wp:posOffset>137795</wp:posOffset>
                </wp:positionV>
                <wp:extent cx="1876425" cy="314325"/>
                <wp:effectExtent l="0" t="0" r="28575" b="28575"/>
                <wp:wrapSquare wrapText="bothSides"/>
                <wp:docPr id="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314325"/>
                        </a:xfrm>
                        <a:prstGeom prst="rect">
                          <a:avLst/>
                        </a:prstGeom>
                        <a:solidFill>
                          <a:srgbClr val="FFFFFF"/>
                        </a:solidFill>
                        <a:ln w="9525">
                          <a:solidFill>
                            <a:srgbClr val="000000"/>
                          </a:solidFill>
                          <a:miter lim="800000"/>
                          <a:headEnd/>
                          <a:tailEnd/>
                        </a:ln>
                      </wps:spPr>
                      <wps:txbx>
                        <w:txbxContent>
                          <w:p w14:paraId="7596EB94" w14:textId="77777777" w:rsidR="00F81D66" w:rsidRDefault="00F81D66" w:rsidP="00597A60">
                            <w:r>
                              <w:t>Northwest Florida Basin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92BAEC" id="_x0000_s1031" type="#_x0000_t202" style="position:absolute;left:0;text-align:left;margin-left:162.7pt;margin-top:10.85pt;width:147.75pt;height:24.75pt;z-index:251815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">
                <v:textbox>
                  <w:txbxContent>
                    <w:p w14:paraId="7596EB94" w14:textId="77777777" w:rsidR="00F81D66" w:rsidRDefault="00F81D66" w:rsidP="00597A60">
                      <w:r>
                        <w:t>Northwest Florida Basin</w:t>
                      </w:r>
                    </w:p>
                  </w:txbxContent>
                </v:textbox>
                <w10:wrap type="square" anchorx="margin"/>
              </v:shape>
            </w:pict>
          </mc:Fallback>
        </mc:AlternateContent>
      </w:r>
    </w:p>
    <w:p w14:paraId="6D99A626" w14:textId="652F5F8C" w:rsidR="00597A60" w:rsidRDefault="00597A60" w:rsidP="00597A60">
      <w:pPr>
        <w:tabs>
          <w:tab w:val="left" w:pos="540"/>
        </w:tabs>
        <w:ind w:left="360"/>
        <w:rPr>
          <w:szCs w:val="24"/>
        </w:rPr>
      </w:pPr>
    </w:p>
    <w:p w14:paraId="61F897EF" w14:textId="759C4782" w:rsidR="000523A1" w:rsidRDefault="000523A1" w:rsidP="000523A1">
      <w:pPr>
        <w:pStyle w:val="Caption"/>
      </w:pPr>
    </w:p>
    <w:p w14:paraId="243CC764" w14:textId="57A5DF46" w:rsidR="00597A60" w:rsidRPr="000523A1" w:rsidRDefault="000523A1" w:rsidP="000523A1">
      <w:pPr>
        <w:pStyle w:val="Caption"/>
      </w:pPr>
      <w:bookmarkStart w:id="525" w:name="_Toc34080167"/>
      <w:r w:rsidRPr="000523A1">
        <w:t xml:space="preserve">Figure </w:t>
      </w:r>
      <w:fldSimple w:instr=" SEQ Figure \* ARABIC ">
        <w:r w:rsidR="00407951">
          <w:rPr>
            <w:noProof/>
          </w:rPr>
          <w:t>65</w:t>
        </w:r>
      </w:fldSimple>
      <w:r w:rsidRPr="000523A1">
        <w:t xml:space="preserve">. </w:t>
      </w:r>
      <w:r w:rsidR="00597A60" w:rsidRPr="000523A1">
        <w:t>Flood maps for six inland basins during hurricane Katrina (2005)</w:t>
      </w:r>
      <w:r w:rsidR="00227899">
        <w:t>.</w:t>
      </w:r>
      <w:bookmarkEnd w:id="525"/>
    </w:p>
    <w:p w14:paraId="38FB03E6" w14:textId="31D2E21D" w:rsidR="00597A60" w:rsidRDefault="00597A60" w:rsidP="00227899">
      <w:pPr>
        <w:tabs>
          <w:tab w:val="left" w:pos="540"/>
        </w:tabs>
        <w:rPr>
          <w:szCs w:val="24"/>
        </w:rPr>
      </w:pPr>
    </w:p>
    <w:p w14:paraId="1DEF6208" w14:textId="01C48DCC" w:rsidR="00597A60" w:rsidRDefault="00227899" w:rsidP="00227899">
      <w:pPr>
        <w:tabs>
          <w:tab w:val="left" w:pos="540"/>
        </w:tabs>
        <w:jc w:val="center"/>
        <w:rPr>
          <w:szCs w:val="24"/>
        </w:rPr>
      </w:pPr>
      <w:r>
        <w:rPr>
          <w:noProof/>
          <w:szCs w:val="24"/>
          <w:lang w:eastAsia="zh-CN"/>
        </w:rPr>
        <w:lastRenderedPageBreak/>
        <w:drawing>
          <wp:inline distT="0" distB="0" distL="0" distR="0" wp14:anchorId="270354E1" wp14:editId="45DC14AE">
            <wp:extent cx="1415988" cy="265176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lood_depths_SEC_1km_Ivan2004.jpg"/>
                    <pic:cNvPicPr/>
                  </pic:nvPicPr>
                  <pic:blipFill rotWithShape="1">
                    <a:blip r:embed="rId232">
                      <a:extLst>
                        <a:ext uri="{28A0092B-C50C-407E-A947-70E740481C1C}">
                          <a14:useLocalDpi xmlns:a14="http://schemas.microsoft.com/office/drawing/2010/main" val="0"/>
                        </a:ext>
                      </a:extLst>
                    </a:blip>
                    <a:srcRect l="34616" t="5302" r="30128" b="6626"/>
                    <a:stretch/>
                  </pic:blipFill>
                  <pic:spPr bwMode="auto">
                    <a:xfrm>
                      <a:off x="0" y="0"/>
                      <a:ext cx="1415988" cy="2651760"/>
                    </a:xfrm>
                    <a:prstGeom prst="rect">
                      <a:avLst/>
                    </a:prstGeom>
                    <a:ln>
                      <a:noFill/>
                    </a:ln>
                    <a:extLst>
                      <a:ext uri="{53640926-AAD7-44D8-BBD7-CCE9431645EC}">
                        <a14:shadowObscured xmlns:a14="http://schemas.microsoft.com/office/drawing/2010/main"/>
                      </a:ext>
                    </a:extLst>
                  </pic:spPr>
                </pic:pic>
              </a:graphicData>
            </a:graphic>
          </wp:inline>
        </w:drawing>
      </w:r>
      <w:r>
        <w:rPr>
          <w:noProof/>
          <w:szCs w:val="24"/>
          <w:lang w:eastAsia="zh-CN"/>
        </w:rPr>
        <w:drawing>
          <wp:inline distT="0" distB="0" distL="0" distR="0" wp14:anchorId="6AFA2ACF" wp14:editId="34D6BF2A">
            <wp:extent cx="2247900" cy="2651674"/>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lood_depths_KIS_1km_Ivan2004.jpg"/>
                    <pic:cNvPicPr/>
                  </pic:nvPicPr>
                  <pic:blipFill rotWithShape="1">
                    <a:blip r:embed="rId233">
                      <a:extLst>
                        <a:ext uri="{28A0092B-C50C-407E-A947-70E740481C1C}">
                          <a14:useLocalDpi xmlns:a14="http://schemas.microsoft.com/office/drawing/2010/main" val="0"/>
                        </a:ext>
                      </a:extLst>
                    </a:blip>
                    <a:srcRect l="26390" t="6600" r="11975" b="7785"/>
                    <a:stretch/>
                  </pic:blipFill>
                  <pic:spPr bwMode="auto">
                    <a:xfrm>
                      <a:off x="0" y="0"/>
                      <a:ext cx="2253565" cy="2658356"/>
                    </a:xfrm>
                    <a:prstGeom prst="rect">
                      <a:avLst/>
                    </a:prstGeom>
                    <a:ln>
                      <a:noFill/>
                    </a:ln>
                    <a:extLst>
                      <a:ext uri="{53640926-AAD7-44D8-BBD7-CCE9431645EC}">
                        <a14:shadowObscured xmlns:a14="http://schemas.microsoft.com/office/drawing/2010/main"/>
                      </a:ext>
                    </a:extLst>
                  </pic:spPr>
                </pic:pic>
              </a:graphicData>
            </a:graphic>
          </wp:inline>
        </w:drawing>
      </w:r>
      <w:r w:rsidR="00597A60">
        <w:rPr>
          <w:noProof/>
          <w:szCs w:val="24"/>
          <w:lang w:eastAsia="zh-CN"/>
        </w:rPr>
        <w:drawing>
          <wp:inline distT="0" distB="0" distL="0" distR="0" wp14:anchorId="6E4D5D24" wp14:editId="46A717DA">
            <wp:extent cx="1907124" cy="265176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lood_depths_SWF_1km_Ivan2004.jpg"/>
                    <pic:cNvPicPr/>
                  </pic:nvPicPr>
                  <pic:blipFill rotWithShape="1">
                    <a:blip r:embed="rId234">
                      <a:extLst>
                        <a:ext uri="{28A0092B-C50C-407E-A947-70E740481C1C}">
                          <a14:useLocalDpi xmlns:a14="http://schemas.microsoft.com/office/drawing/2010/main" val="0"/>
                        </a:ext>
                      </a:extLst>
                    </a:blip>
                    <a:srcRect l="31281" t="6498" r="23078" b="8850"/>
                    <a:stretch/>
                  </pic:blipFill>
                  <pic:spPr bwMode="auto">
                    <a:xfrm>
                      <a:off x="0" y="0"/>
                      <a:ext cx="1907124" cy="2651760"/>
                    </a:xfrm>
                    <a:prstGeom prst="rect">
                      <a:avLst/>
                    </a:prstGeom>
                    <a:ln>
                      <a:noFill/>
                    </a:ln>
                    <a:extLst>
                      <a:ext uri="{53640926-AAD7-44D8-BBD7-CCE9431645EC}">
                        <a14:shadowObscured xmlns:a14="http://schemas.microsoft.com/office/drawing/2010/main"/>
                      </a:ext>
                    </a:extLst>
                  </pic:spPr>
                </pic:pic>
              </a:graphicData>
            </a:graphic>
          </wp:inline>
        </w:drawing>
      </w:r>
    </w:p>
    <w:p w14:paraId="03907F1D" w14:textId="77777777" w:rsidR="00597A60" w:rsidRDefault="00597A60" w:rsidP="00227899">
      <w:pPr>
        <w:tabs>
          <w:tab w:val="left" w:pos="540"/>
        </w:tabs>
        <w:ind w:left="360"/>
        <w:jc w:val="center"/>
        <w:rPr>
          <w:szCs w:val="24"/>
        </w:rPr>
      </w:pPr>
    </w:p>
    <w:p w14:paraId="3182ABAE" w14:textId="6FAE1669" w:rsidR="00597A60" w:rsidRDefault="00227899" w:rsidP="00227899">
      <w:pPr>
        <w:tabs>
          <w:tab w:val="left" w:pos="540"/>
        </w:tabs>
        <w:jc w:val="center"/>
        <w:rPr>
          <w:szCs w:val="24"/>
        </w:rPr>
      </w:pPr>
      <w:r w:rsidRPr="0052702F">
        <w:rPr>
          <w:noProof/>
          <w:szCs w:val="24"/>
          <w:lang w:eastAsia="zh-CN"/>
        </w:rPr>
        <mc:AlternateContent>
          <mc:Choice Requires="wps">
            <w:drawing>
              <wp:inline distT="0" distB="0" distL="0" distR="0" wp14:anchorId="1024D4A8" wp14:editId="6FFEF5AA">
                <wp:extent cx="1752600" cy="323850"/>
                <wp:effectExtent l="0" t="0" r="19050" b="19050"/>
                <wp:docPr id="1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323850"/>
                        </a:xfrm>
                        <a:prstGeom prst="rect">
                          <a:avLst/>
                        </a:prstGeom>
                        <a:solidFill>
                          <a:srgbClr val="FFFFFF"/>
                        </a:solidFill>
                        <a:ln w="9525">
                          <a:solidFill>
                            <a:srgbClr val="000000"/>
                          </a:solidFill>
                          <a:miter lim="800000"/>
                          <a:headEnd/>
                          <a:tailEnd/>
                        </a:ln>
                      </wps:spPr>
                      <wps:txbx>
                        <w:txbxContent>
                          <w:p w14:paraId="22A7926A" w14:textId="77777777" w:rsidR="00F81D66" w:rsidRDefault="00F81D66" w:rsidP="00227899">
                            <w:r>
                              <w:t>Southeast Coasts Basin</w:t>
                            </w:r>
                          </w:p>
                        </w:txbxContent>
                      </wps:txbx>
                      <wps:bodyPr rot="0" vert="horz" wrap="square" lIns="91440" tIns="45720" rIns="91440" bIns="45720" anchor="t" anchorCtr="0">
                        <a:noAutofit/>
                      </wps:bodyPr>
                    </wps:wsp>
                  </a:graphicData>
                </a:graphic>
              </wp:inline>
            </w:drawing>
          </mc:Choice>
          <mc:Fallback>
            <w:pict>
              <v:shape w14:anchorId="1024D4A8" id="_x0000_s1032" type="#_x0000_t202" style="width:138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">
                <v:textbox>
                  <w:txbxContent>
                    <w:p w14:paraId="22A7926A" w14:textId="77777777" w:rsidR="00F81D66" w:rsidRDefault="00F81D66" w:rsidP="00227899">
                      <w:r>
                        <w:t>Southeast Coasts Basin</w:t>
                      </w:r>
                    </w:p>
                  </w:txbxContent>
                </v:textbox>
                <w10:anchorlock/>
              </v:shape>
            </w:pict>
          </mc:Fallback>
        </mc:AlternateContent>
      </w:r>
      <w:r>
        <w:rPr>
          <w:szCs w:val="24"/>
        </w:rPr>
        <w:t xml:space="preserve">    </w:t>
      </w:r>
      <w:r w:rsidR="00597A60" w:rsidRPr="0052702F">
        <w:rPr>
          <w:noProof/>
          <w:szCs w:val="24"/>
          <w:lang w:eastAsia="zh-CN"/>
        </w:rPr>
        <mc:AlternateContent>
          <mc:Choice Requires="wps">
            <w:drawing>
              <wp:inline distT="0" distB="0" distL="0" distR="0" wp14:anchorId="2A8B4B7C" wp14:editId="040AB4C4">
                <wp:extent cx="1752600" cy="323850"/>
                <wp:effectExtent l="0" t="0" r="19050" b="19050"/>
                <wp:docPr id="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323850"/>
                        </a:xfrm>
                        <a:prstGeom prst="rect">
                          <a:avLst/>
                        </a:prstGeom>
                        <a:solidFill>
                          <a:srgbClr val="FFFFFF"/>
                        </a:solidFill>
                        <a:ln w="9525">
                          <a:solidFill>
                            <a:srgbClr val="000000"/>
                          </a:solidFill>
                          <a:miter lim="800000"/>
                          <a:headEnd/>
                          <a:tailEnd/>
                        </a:ln>
                      </wps:spPr>
                      <wps:txbx>
                        <w:txbxContent>
                          <w:p w14:paraId="4A587A5B" w14:textId="77777777" w:rsidR="00F81D66" w:rsidRDefault="00F81D66" w:rsidP="00597A60">
                            <w:r>
                              <w:t>Kissimmee River Basin</w:t>
                            </w:r>
                          </w:p>
                        </w:txbxContent>
                      </wps:txbx>
                      <wps:bodyPr rot="0" vert="horz" wrap="square" lIns="91440" tIns="45720" rIns="91440" bIns="45720" anchor="t" anchorCtr="0">
                        <a:noAutofit/>
                      </wps:bodyPr>
                    </wps:wsp>
                  </a:graphicData>
                </a:graphic>
              </wp:inline>
            </w:drawing>
          </mc:Choice>
          <mc:Fallback>
            <w:pict>
              <v:shape w14:anchorId="2A8B4B7C" id="_x0000_s1033" type="#_x0000_t202" style="width:138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">
                <v:textbox>
                  <w:txbxContent>
                    <w:p w14:paraId="4A587A5B" w14:textId="77777777" w:rsidR="00F81D66" w:rsidRDefault="00F81D66" w:rsidP="00597A60">
                      <w:r>
                        <w:t>Kissimmee River Basin</w:t>
                      </w:r>
                    </w:p>
                  </w:txbxContent>
                </v:textbox>
                <w10:anchorlock/>
              </v:shape>
            </w:pict>
          </mc:Fallback>
        </mc:AlternateContent>
      </w:r>
      <w:r>
        <w:rPr>
          <w:szCs w:val="24"/>
        </w:rPr>
        <w:t xml:space="preserve">     </w:t>
      </w:r>
      <w:r w:rsidRPr="0052702F">
        <w:rPr>
          <w:noProof/>
          <w:szCs w:val="24"/>
          <w:lang w:eastAsia="zh-CN"/>
        </w:rPr>
        <mc:AlternateContent>
          <mc:Choice Requires="wps">
            <w:drawing>
              <wp:inline distT="0" distB="0" distL="0" distR="0" wp14:anchorId="049EA97E" wp14:editId="55D8F740">
                <wp:extent cx="1733550" cy="323850"/>
                <wp:effectExtent l="0" t="0" r="19050" b="19050"/>
                <wp:docPr id="1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323850"/>
                        </a:xfrm>
                        <a:prstGeom prst="rect">
                          <a:avLst/>
                        </a:prstGeom>
                        <a:solidFill>
                          <a:srgbClr val="FFFFFF"/>
                        </a:solidFill>
                        <a:ln w="9525">
                          <a:solidFill>
                            <a:srgbClr val="000000"/>
                          </a:solidFill>
                          <a:miter lim="800000"/>
                          <a:headEnd/>
                          <a:tailEnd/>
                        </a:ln>
                      </wps:spPr>
                      <wps:txbx>
                        <w:txbxContent>
                          <w:p w14:paraId="26CBB366" w14:textId="77777777" w:rsidR="00F81D66" w:rsidRDefault="00F81D66" w:rsidP="00227899">
                            <w:r>
                              <w:t>Southwest Florida Basin</w:t>
                            </w:r>
                          </w:p>
                        </w:txbxContent>
                      </wps:txbx>
                      <wps:bodyPr rot="0" vert="horz" wrap="square" lIns="91440" tIns="45720" rIns="91440" bIns="45720" anchor="t" anchorCtr="0">
                        <a:noAutofit/>
                      </wps:bodyPr>
                    </wps:wsp>
                  </a:graphicData>
                </a:graphic>
              </wp:inline>
            </w:drawing>
          </mc:Choice>
          <mc:Fallback>
            <w:pict>
              <v:shape w14:anchorId="049EA97E" id="_x0000_s1034" type="#_x0000_t202" style="width:136.5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">
                <v:textbox>
                  <w:txbxContent>
                    <w:p w14:paraId="26CBB366" w14:textId="77777777" w:rsidR="00F81D66" w:rsidRDefault="00F81D66" w:rsidP="00227899">
                      <w:r>
                        <w:t>Southwest Florida Basin</w:t>
                      </w:r>
                    </w:p>
                  </w:txbxContent>
                </v:textbox>
                <w10:anchorlock/>
              </v:shape>
            </w:pict>
          </mc:Fallback>
        </mc:AlternateContent>
      </w:r>
    </w:p>
    <w:p w14:paraId="1BF9F959" w14:textId="5D6F8ABA" w:rsidR="00597A60" w:rsidRDefault="00227899" w:rsidP="00227899">
      <w:pPr>
        <w:tabs>
          <w:tab w:val="left" w:pos="540"/>
        </w:tabs>
        <w:jc w:val="center"/>
        <w:rPr>
          <w:szCs w:val="24"/>
        </w:rPr>
      </w:pPr>
      <w:r>
        <w:rPr>
          <w:noProof/>
          <w:szCs w:val="24"/>
          <w:lang w:eastAsia="zh-CN"/>
        </w:rPr>
        <w:drawing>
          <wp:inline distT="0" distB="0" distL="0" distR="0" wp14:anchorId="3291B11D" wp14:editId="1A44690C">
            <wp:extent cx="1780934" cy="2011680"/>
            <wp:effectExtent l="0" t="0" r="0" b="762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lood_depths_SJN_1km_Ivan2004.jpg"/>
                    <pic:cNvPicPr/>
                  </pic:nvPicPr>
                  <pic:blipFill rotWithShape="1">
                    <a:blip r:embed="rId235" cstate="print">
                      <a:extLst>
                        <a:ext uri="{28A0092B-C50C-407E-A947-70E740481C1C}">
                          <a14:useLocalDpi xmlns:a14="http://schemas.microsoft.com/office/drawing/2010/main" val="0"/>
                        </a:ext>
                      </a:extLst>
                    </a:blip>
                    <a:srcRect l="27692" t="5644" r="14871" b="7823"/>
                    <a:stretch/>
                  </pic:blipFill>
                  <pic:spPr bwMode="auto">
                    <a:xfrm>
                      <a:off x="0" y="0"/>
                      <a:ext cx="1780934" cy="2011680"/>
                    </a:xfrm>
                    <a:prstGeom prst="rect">
                      <a:avLst/>
                    </a:prstGeom>
                    <a:ln>
                      <a:noFill/>
                    </a:ln>
                    <a:extLst>
                      <a:ext uri="{53640926-AAD7-44D8-BBD7-CCE9431645EC}">
                        <a14:shadowObscured xmlns:a14="http://schemas.microsoft.com/office/drawing/2010/main"/>
                      </a:ext>
                    </a:extLst>
                  </pic:spPr>
                </pic:pic>
              </a:graphicData>
            </a:graphic>
          </wp:inline>
        </w:drawing>
      </w:r>
      <w:r>
        <w:rPr>
          <w:szCs w:val="24"/>
        </w:rPr>
        <w:t xml:space="preserve">            </w:t>
      </w:r>
      <w:r w:rsidR="00597A60">
        <w:rPr>
          <w:noProof/>
          <w:szCs w:val="24"/>
          <w:lang w:eastAsia="zh-CN"/>
        </w:rPr>
        <w:drawing>
          <wp:inline distT="0" distB="0" distL="0" distR="0" wp14:anchorId="55EE9D35" wp14:editId="5BE0342A">
            <wp:extent cx="2731135" cy="2011462"/>
            <wp:effectExtent l="0" t="0" r="0" b="825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lood_depths_SWN_1km_Ivan2004.jpg"/>
                    <pic:cNvPicPr/>
                  </pic:nvPicPr>
                  <pic:blipFill rotWithShape="1">
                    <a:blip r:embed="rId236">
                      <a:extLst>
                        <a:ext uri="{28A0092B-C50C-407E-A947-70E740481C1C}">
                          <a14:useLocalDpi xmlns:a14="http://schemas.microsoft.com/office/drawing/2010/main" val="0"/>
                        </a:ext>
                      </a:extLst>
                    </a:blip>
                    <a:srcRect l="22820" t="14878" r="3974" b="17229"/>
                    <a:stretch/>
                  </pic:blipFill>
                  <pic:spPr bwMode="auto">
                    <a:xfrm>
                      <a:off x="0" y="0"/>
                      <a:ext cx="2733130" cy="2012931"/>
                    </a:xfrm>
                    <a:prstGeom prst="rect">
                      <a:avLst/>
                    </a:prstGeom>
                    <a:ln>
                      <a:noFill/>
                    </a:ln>
                    <a:extLst>
                      <a:ext uri="{53640926-AAD7-44D8-BBD7-CCE9431645EC}">
                        <a14:shadowObscured xmlns:a14="http://schemas.microsoft.com/office/drawing/2010/main"/>
                      </a:ext>
                    </a:extLst>
                  </pic:spPr>
                </pic:pic>
              </a:graphicData>
            </a:graphic>
          </wp:inline>
        </w:drawing>
      </w:r>
    </w:p>
    <w:p w14:paraId="4A51D6CE" w14:textId="6A714500" w:rsidR="00597A60" w:rsidRDefault="00227899" w:rsidP="00227899">
      <w:pPr>
        <w:tabs>
          <w:tab w:val="left" w:pos="540"/>
        </w:tabs>
        <w:ind w:left="360"/>
        <w:jc w:val="center"/>
        <w:rPr>
          <w:szCs w:val="24"/>
        </w:rPr>
      </w:pPr>
      <w:r>
        <w:rPr>
          <w:szCs w:val="24"/>
        </w:rPr>
        <w:t xml:space="preserve">          </w:t>
      </w:r>
      <w:r w:rsidRPr="0052702F">
        <w:rPr>
          <w:noProof/>
          <w:szCs w:val="24"/>
          <w:lang w:eastAsia="zh-CN"/>
        </w:rPr>
        <mc:AlternateContent>
          <mc:Choice Requires="wps">
            <w:drawing>
              <wp:inline distT="0" distB="0" distL="0" distR="0" wp14:anchorId="1671110E" wp14:editId="0AA809D3">
                <wp:extent cx="1780540" cy="314325"/>
                <wp:effectExtent l="0" t="0" r="10160" b="28575"/>
                <wp:docPr id="1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0540" cy="314325"/>
                        </a:xfrm>
                        <a:prstGeom prst="rect">
                          <a:avLst/>
                        </a:prstGeom>
                        <a:solidFill>
                          <a:srgbClr val="FFFFFF"/>
                        </a:solidFill>
                        <a:ln w="9525">
                          <a:solidFill>
                            <a:srgbClr val="000000"/>
                          </a:solidFill>
                          <a:miter lim="800000"/>
                          <a:headEnd/>
                          <a:tailEnd/>
                        </a:ln>
                      </wps:spPr>
                      <wps:txbx>
                        <w:txbxContent>
                          <w:p w14:paraId="2C0F8515" w14:textId="77777777" w:rsidR="00F81D66" w:rsidRDefault="00F81D66" w:rsidP="00227899">
                            <w:r>
                              <w:t>St. Johns River Basin</w:t>
                            </w:r>
                          </w:p>
                        </w:txbxContent>
                      </wps:txbx>
                      <wps:bodyPr rot="0" vert="horz" wrap="square" lIns="91440" tIns="45720" rIns="91440" bIns="45720" anchor="t" anchorCtr="0">
                        <a:noAutofit/>
                      </wps:bodyPr>
                    </wps:wsp>
                  </a:graphicData>
                </a:graphic>
              </wp:inline>
            </w:drawing>
          </mc:Choice>
          <mc:Fallback>
            <w:pict>
              <v:shape w14:anchorId="1671110E" id="_x0000_s1035" type="#_x0000_t202" style="width:140.2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">
                <v:textbox>
                  <w:txbxContent>
                    <w:p w14:paraId="2C0F8515" w14:textId="77777777" w:rsidR="00F81D66" w:rsidRDefault="00F81D66" w:rsidP="00227899">
                      <w:r>
                        <w:t>St. Johns River Basin</w:t>
                      </w:r>
                    </w:p>
                  </w:txbxContent>
                </v:textbox>
                <w10:anchorlock/>
              </v:shape>
            </w:pict>
          </mc:Fallback>
        </mc:AlternateContent>
      </w:r>
      <w:r>
        <w:rPr>
          <w:szCs w:val="24"/>
        </w:rPr>
        <w:t xml:space="preserve">             </w:t>
      </w:r>
      <w:r w:rsidRPr="0052702F">
        <w:rPr>
          <w:noProof/>
          <w:szCs w:val="24"/>
          <w:lang w:eastAsia="zh-CN"/>
        </w:rPr>
        <mc:AlternateContent>
          <mc:Choice Requires="wps">
            <w:drawing>
              <wp:inline distT="0" distB="0" distL="0" distR="0" wp14:anchorId="770643A6" wp14:editId="465E2D18">
                <wp:extent cx="1714500" cy="323850"/>
                <wp:effectExtent l="0" t="0" r="19050" b="19050"/>
                <wp:docPr id="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323850"/>
                        </a:xfrm>
                        <a:prstGeom prst="rect">
                          <a:avLst/>
                        </a:prstGeom>
                        <a:solidFill>
                          <a:srgbClr val="FFFFFF"/>
                        </a:solidFill>
                        <a:ln w="9525">
                          <a:solidFill>
                            <a:srgbClr val="000000"/>
                          </a:solidFill>
                          <a:miter lim="800000"/>
                          <a:headEnd/>
                          <a:tailEnd/>
                        </a:ln>
                      </wps:spPr>
                      <wps:txbx>
                        <w:txbxContent>
                          <w:p w14:paraId="4C6DAF72" w14:textId="77777777" w:rsidR="00F81D66" w:rsidRDefault="00F81D66" w:rsidP="00227899">
                            <w:r>
                              <w:t>Suwannee River Basin</w:t>
                            </w:r>
                          </w:p>
                        </w:txbxContent>
                      </wps:txbx>
                      <wps:bodyPr rot="0" vert="horz" wrap="square" lIns="91440" tIns="45720" rIns="91440" bIns="45720" anchor="t" anchorCtr="0">
                        <a:noAutofit/>
                      </wps:bodyPr>
                    </wps:wsp>
                  </a:graphicData>
                </a:graphic>
              </wp:inline>
            </w:drawing>
          </mc:Choice>
          <mc:Fallback>
            <w:pict>
              <v:shape w14:anchorId="770643A6" id="_x0000_s1036" type="#_x0000_t202" style="width:135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">
                <v:textbox>
                  <w:txbxContent>
                    <w:p w14:paraId="4C6DAF72" w14:textId="77777777" w:rsidR="00F81D66" w:rsidRDefault="00F81D66" w:rsidP="00227899">
                      <w:r>
                        <w:t>Suwannee River Basin</w:t>
                      </w:r>
                    </w:p>
                  </w:txbxContent>
                </v:textbox>
                <w10:anchorlock/>
              </v:shape>
            </w:pict>
          </mc:Fallback>
        </mc:AlternateContent>
      </w:r>
    </w:p>
    <w:p w14:paraId="065B519A" w14:textId="77777777" w:rsidR="00227899" w:rsidRDefault="00227899" w:rsidP="00227899">
      <w:pPr>
        <w:tabs>
          <w:tab w:val="left" w:pos="540"/>
        </w:tabs>
        <w:ind w:left="360"/>
        <w:jc w:val="center"/>
        <w:rPr>
          <w:szCs w:val="24"/>
        </w:rPr>
      </w:pPr>
    </w:p>
    <w:p w14:paraId="41CB954B" w14:textId="77697AFC" w:rsidR="00597A60" w:rsidRDefault="00597A60" w:rsidP="00227899">
      <w:pPr>
        <w:tabs>
          <w:tab w:val="left" w:pos="540"/>
        </w:tabs>
        <w:jc w:val="center"/>
        <w:rPr>
          <w:szCs w:val="24"/>
        </w:rPr>
      </w:pPr>
      <w:r>
        <w:rPr>
          <w:noProof/>
          <w:szCs w:val="24"/>
          <w:lang w:eastAsia="zh-CN"/>
        </w:rPr>
        <w:drawing>
          <wp:inline distT="0" distB="0" distL="0" distR="0" wp14:anchorId="62CD6FA1" wp14:editId="07E6E871">
            <wp:extent cx="4762500" cy="131445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lood_depths_NWF_1km_Ivan2004.jpg"/>
                    <pic:cNvPicPr/>
                  </pic:nvPicPr>
                  <pic:blipFill rotWithShape="1">
                    <a:blip r:embed="rId237">
                      <a:extLst>
                        <a:ext uri="{28A0092B-C50C-407E-A947-70E740481C1C}">
                          <a14:useLocalDpi xmlns:a14="http://schemas.microsoft.com/office/drawing/2010/main" val="0"/>
                        </a:ext>
                      </a:extLst>
                    </a:blip>
                    <a:srcRect l="15897" t="31979" r="3974" b="36213"/>
                    <a:stretch/>
                  </pic:blipFill>
                  <pic:spPr bwMode="auto">
                    <a:xfrm>
                      <a:off x="0" y="0"/>
                      <a:ext cx="4762500" cy="1314450"/>
                    </a:xfrm>
                    <a:prstGeom prst="rect">
                      <a:avLst/>
                    </a:prstGeom>
                    <a:ln>
                      <a:noFill/>
                    </a:ln>
                    <a:extLst>
                      <a:ext uri="{53640926-AAD7-44D8-BBD7-CCE9431645EC}">
                        <a14:shadowObscured xmlns:a14="http://schemas.microsoft.com/office/drawing/2010/main"/>
                      </a:ext>
                    </a:extLst>
                  </pic:spPr>
                </pic:pic>
              </a:graphicData>
            </a:graphic>
          </wp:inline>
        </w:drawing>
      </w:r>
    </w:p>
    <w:p w14:paraId="21A715B3" w14:textId="3B62639A" w:rsidR="00597A60" w:rsidRDefault="00597A60" w:rsidP="00227899">
      <w:pPr>
        <w:tabs>
          <w:tab w:val="left" w:pos="540"/>
        </w:tabs>
        <w:ind w:left="360"/>
        <w:jc w:val="center"/>
        <w:rPr>
          <w:szCs w:val="24"/>
        </w:rPr>
      </w:pPr>
      <w:r w:rsidRPr="0052702F">
        <w:rPr>
          <w:noProof/>
          <w:szCs w:val="24"/>
          <w:lang w:eastAsia="zh-CN"/>
        </w:rPr>
        <mc:AlternateContent>
          <mc:Choice Requires="wps">
            <w:drawing>
              <wp:inline distT="0" distB="0" distL="0" distR="0" wp14:anchorId="3EB45654" wp14:editId="06B1E039">
                <wp:extent cx="1762125" cy="342900"/>
                <wp:effectExtent l="0" t="0" r="28575" b="19050"/>
                <wp:docPr id="1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342900"/>
                        </a:xfrm>
                        <a:prstGeom prst="rect">
                          <a:avLst/>
                        </a:prstGeom>
                        <a:solidFill>
                          <a:srgbClr val="FFFFFF"/>
                        </a:solidFill>
                        <a:ln w="9525">
                          <a:solidFill>
                            <a:srgbClr val="000000"/>
                          </a:solidFill>
                          <a:miter lim="800000"/>
                          <a:headEnd/>
                          <a:tailEnd/>
                        </a:ln>
                      </wps:spPr>
                      <wps:txbx>
                        <w:txbxContent>
                          <w:p w14:paraId="4CE99B63" w14:textId="77777777" w:rsidR="00F81D66" w:rsidRDefault="00F81D66" w:rsidP="00227899">
                            <w:pPr>
                              <w:jc w:val="center"/>
                            </w:pPr>
                            <w:r>
                              <w:t>Northwest Florida Basin</w:t>
                            </w:r>
                          </w:p>
                        </w:txbxContent>
                      </wps:txbx>
                      <wps:bodyPr rot="0" vert="horz" wrap="square" lIns="91440" tIns="45720" rIns="91440" bIns="45720" anchor="t" anchorCtr="0">
                        <a:noAutofit/>
                      </wps:bodyPr>
                    </wps:wsp>
                  </a:graphicData>
                </a:graphic>
              </wp:inline>
            </w:drawing>
          </mc:Choice>
          <mc:Fallback>
            <w:pict>
              <v:shape w14:anchorId="3EB45654" id="_x0000_s1037" type="#_x0000_t202" style="width:138.75pt;height: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">
                <v:textbox>
                  <w:txbxContent>
                    <w:p w14:paraId="4CE99B63" w14:textId="77777777" w:rsidR="00F81D66" w:rsidRDefault="00F81D66" w:rsidP="00227899">
                      <w:pPr>
                        <w:jc w:val="center"/>
                      </w:pPr>
                      <w:r>
                        <w:t>Northwest Florida Basin</w:t>
                      </w:r>
                    </w:p>
                  </w:txbxContent>
                </v:textbox>
                <w10:anchorlock/>
              </v:shape>
            </w:pict>
          </mc:Fallback>
        </mc:AlternateContent>
      </w:r>
    </w:p>
    <w:p w14:paraId="21F83A3D" w14:textId="1987C0EC" w:rsidR="00597A60" w:rsidRDefault="00227899" w:rsidP="00227899">
      <w:pPr>
        <w:pStyle w:val="Caption"/>
        <w:rPr>
          <w:szCs w:val="24"/>
        </w:rPr>
      </w:pPr>
      <w:bookmarkStart w:id="526" w:name="_Toc34080168"/>
      <w:r>
        <w:t xml:space="preserve">Figure </w:t>
      </w:r>
      <w:fldSimple w:instr=" SEQ Figure \* ARABIC ">
        <w:r w:rsidR="00407951">
          <w:rPr>
            <w:noProof/>
          </w:rPr>
          <w:t>66</w:t>
        </w:r>
      </w:fldSimple>
      <w:r>
        <w:t xml:space="preserve">. </w:t>
      </w:r>
      <w:r w:rsidR="00597A60">
        <w:rPr>
          <w:szCs w:val="24"/>
        </w:rPr>
        <w:t>Flood maps for six inland basins during hurricane Ivan (2004)</w:t>
      </w:r>
      <w:r>
        <w:rPr>
          <w:szCs w:val="24"/>
        </w:rPr>
        <w:t>.</w:t>
      </w:r>
      <w:bookmarkEnd w:id="526"/>
    </w:p>
    <w:p w14:paraId="346C824D" w14:textId="77777777" w:rsidR="00597A60" w:rsidRDefault="00597A60" w:rsidP="00597A60">
      <w:pPr>
        <w:tabs>
          <w:tab w:val="left" w:pos="540"/>
        </w:tabs>
        <w:ind w:left="360"/>
        <w:rPr>
          <w:szCs w:val="24"/>
        </w:rPr>
      </w:pPr>
    </w:p>
    <w:p w14:paraId="64450B6F" w14:textId="6210529A" w:rsidR="00597A60" w:rsidRDefault="00227899" w:rsidP="00227899">
      <w:pPr>
        <w:tabs>
          <w:tab w:val="left" w:pos="540"/>
        </w:tabs>
        <w:jc w:val="center"/>
        <w:rPr>
          <w:szCs w:val="24"/>
        </w:rPr>
      </w:pPr>
      <w:r>
        <w:rPr>
          <w:noProof/>
          <w:szCs w:val="24"/>
          <w:lang w:eastAsia="zh-CN"/>
        </w:rPr>
        <w:lastRenderedPageBreak/>
        <w:drawing>
          <wp:inline distT="0" distB="0" distL="0" distR="0" wp14:anchorId="6B12AC6F" wp14:editId="466E1F33">
            <wp:extent cx="1429254" cy="2651760"/>
            <wp:effectExtent l="0" t="0" r="0"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lood_depths_SEC_1km_Jeanee2004.jpg"/>
                    <pic:cNvPicPr/>
                  </pic:nvPicPr>
                  <pic:blipFill rotWithShape="1">
                    <a:blip r:embed="rId238">
                      <a:extLst>
                        <a:ext uri="{28A0092B-C50C-407E-A947-70E740481C1C}">
                          <a14:useLocalDpi xmlns:a14="http://schemas.microsoft.com/office/drawing/2010/main" val="0"/>
                        </a:ext>
                      </a:extLst>
                    </a:blip>
                    <a:srcRect l="34901" t="6034" r="30838" b="9173"/>
                    <a:stretch/>
                  </pic:blipFill>
                  <pic:spPr bwMode="auto">
                    <a:xfrm>
                      <a:off x="0" y="0"/>
                      <a:ext cx="1429254" cy="2651760"/>
                    </a:xfrm>
                    <a:prstGeom prst="rect">
                      <a:avLst/>
                    </a:prstGeom>
                    <a:ln>
                      <a:noFill/>
                    </a:ln>
                    <a:extLst>
                      <a:ext uri="{53640926-AAD7-44D8-BBD7-CCE9431645EC}">
                        <a14:shadowObscured xmlns:a14="http://schemas.microsoft.com/office/drawing/2010/main"/>
                      </a:ext>
                    </a:extLst>
                  </pic:spPr>
                </pic:pic>
              </a:graphicData>
            </a:graphic>
          </wp:inline>
        </w:drawing>
      </w:r>
      <w:r w:rsidR="00597A60">
        <w:rPr>
          <w:noProof/>
          <w:szCs w:val="24"/>
          <w:lang w:eastAsia="zh-CN"/>
        </w:rPr>
        <w:drawing>
          <wp:inline distT="0" distB="0" distL="0" distR="0" wp14:anchorId="02E9BA65" wp14:editId="6A425B32">
            <wp:extent cx="2532944" cy="2651760"/>
            <wp:effectExtent l="0" t="0" r="1270"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lood_depths_KIS_1km_Jeanne2004.jpg"/>
                    <pic:cNvPicPr/>
                  </pic:nvPicPr>
                  <pic:blipFill rotWithShape="1">
                    <a:blip r:embed="rId239">
                      <a:extLst>
                        <a:ext uri="{28A0092B-C50C-407E-A947-70E740481C1C}">
                          <a14:useLocalDpi xmlns:a14="http://schemas.microsoft.com/office/drawing/2010/main" val="0"/>
                        </a:ext>
                      </a:extLst>
                    </a:blip>
                    <a:srcRect l="27949" t="6670" r="11923" b="9363"/>
                    <a:stretch/>
                  </pic:blipFill>
                  <pic:spPr bwMode="auto">
                    <a:xfrm>
                      <a:off x="0" y="0"/>
                      <a:ext cx="2532944" cy="2651760"/>
                    </a:xfrm>
                    <a:prstGeom prst="rect">
                      <a:avLst/>
                    </a:prstGeom>
                    <a:ln>
                      <a:noFill/>
                    </a:ln>
                    <a:extLst>
                      <a:ext uri="{53640926-AAD7-44D8-BBD7-CCE9431645EC}">
                        <a14:shadowObscured xmlns:a14="http://schemas.microsoft.com/office/drawing/2010/main"/>
                      </a:ext>
                    </a:extLst>
                  </pic:spPr>
                </pic:pic>
              </a:graphicData>
            </a:graphic>
          </wp:inline>
        </w:drawing>
      </w:r>
      <w:r>
        <w:rPr>
          <w:noProof/>
          <w:szCs w:val="24"/>
          <w:lang w:eastAsia="zh-CN"/>
        </w:rPr>
        <w:drawing>
          <wp:inline distT="0" distB="0" distL="0" distR="0" wp14:anchorId="584299B0" wp14:editId="0E0EE8A1">
            <wp:extent cx="1885315" cy="2651760"/>
            <wp:effectExtent l="0" t="0" r="635"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lood_depths_SWF_1km_Jeanne2004.jpg"/>
                    <pic:cNvPicPr/>
                  </pic:nvPicPr>
                  <pic:blipFill rotWithShape="1">
                    <a:blip r:embed="rId240">
                      <a:extLst>
                        <a:ext uri="{28A0092B-C50C-407E-A947-70E740481C1C}">
                          <a14:useLocalDpi xmlns:a14="http://schemas.microsoft.com/office/drawing/2010/main" val="0"/>
                        </a:ext>
                      </a:extLst>
                    </a:blip>
                    <a:srcRect l="31539" t="6498" r="23334" b="8850"/>
                    <a:stretch/>
                  </pic:blipFill>
                  <pic:spPr bwMode="auto">
                    <a:xfrm>
                      <a:off x="0" y="0"/>
                      <a:ext cx="1885315" cy="2651760"/>
                    </a:xfrm>
                    <a:prstGeom prst="rect">
                      <a:avLst/>
                    </a:prstGeom>
                    <a:ln>
                      <a:noFill/>
                    </a:ln>
                    <a:extLst>
                      <a:ext uri="{53640926-AAD7-44D8-BBD7-CCE9431645EC}">
                        <a14:shadowObscured xmlns:a14="http://schemas.microsoft.com/office/drawing/2010/main"/>
                      </a:ext>
                    </a:extLst>
                  </pic:spPr>
                </pic:pic>
              </a:graphicData>
            </a:graphic>
          </wp:inline>
        </w:drawing>
      </w:r>
    </w:p>
    <w:p w14:paraId="411AC2AD" w14:textId="1F3752EC" w:rsidR="00597A60" w:rsidRDefault="00597A60" w:rsidP="00227899">
      <w:pPr>
        <w:tabs>
          <w:tab w:val="left" w:pos="540"/>
        </w:tabs>
        <w:jc w:val="center"/>
        <w:rPr>
          <w:szCs w:val="24"/>
        </w:rPr>
      </w:pPr>
      <w:r w:rsidRPr="0052702F">
        <w:rPr>
          <w:noProof/>
          <w:szCs w:val="24"/>
          <w:lang w:eastAsia="zh-CN"/>
        </w:rPr>
        <mc:AlternateContent>
          <mc:Choice Requires="wps">
            <w:drawing>
              <wp:inline distT="0" distB="0" distL="0" distR="0" wp14:anchorId="036772A6" wp14:editId="0E42DB75">
                <wp:extent cx="1746250" cy="304800"/>
                <wp:effectExtent l="0" t="0" r="25400" b="19050"/>
                <wp:docPr id="1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6250" cy="304800"/>
                        </a:xfrm>
                        <a:prstGeom prst="rect">
                          <a:avLst/>
                        </a:prstGeom>
                        <a:solidFill>
                          <a:srgbClr val="FFFFFF"/>
                        </a:solidFill>
                        <a:ln w="9525">
                          <a:solidFill>
                            <a:srgbClr val="000000"/>
                          </a:solidFill>
                          <a:miter lim="800000"/>
                          <a:headEnd/>
                          <a:tailEnd/>
                        </a:ln>
                      </wps:spPr>
                      <wps:txbx>
                        <w:txbxContent>
                          <w:p w14:paraId="78D446D2" w14:textId="77777777" w:rsidR="00F81D66" w:rsidRDefault="00F81D66" w:rsidP="00597A60">
                            <w:r>
                              <w:t>Southeast Coasts Basin</w:t>
                            </w:r>
                          </w:p>
                        </w:txbxContent>
                      </wps:txbx>
                      <wps:bodyPr rot="0" vert="horz" wrap="square" lIns="91440" tIns="45720" rIns="91440" bIns="45720" anchor="t" anchorCtr="0">
                        <a:noAutofit/>
                      </wps:bodyPr>
                    </wps:wsp>
                  </a:graphicData>
                </a:graphic>
              </wp:inline>
            </w:drawing>
          </mc:Choice>
          <mc:Fallback>
            <w:pict>
              <v:shape w14:anchorId="036772A6" id="_x0000_s1038" type="#_x0000_t202" style="width:137.5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">
                <v:textbox>
                  <w:txbxContent>
                    <w:p w14:paraId="78D446D2" w14:textId="77777777" w:rsidR="00F81D66" w:rsidRDefault="00F81D66" w:rsidP="00597A60">
                      <w:r>
                        <w:t>Southeast Coasts Basin</w:t>
                      </w:r>
                    </w:p>
                  </w:txbxContent>
                </v:textbox>
                <w10:anchorlock/>
              </v:shape>
            </w:pict>
          </mc:Fallback>
        </mc:AlternateContent>
      </w:r>
      <w:r w:rsidR="00227899">
        <w:rPr>
          <w:szCs w:val="24"/>
        </w:rPr>
        <w:t xml:space="preserve">    </w:t>
      </w:r>
      <w:r w:rsidRPr="0052702F">
        <w:rPr>
          <w:noProof/>
          <w:szCs w:val="24"/>
          <w:lang w:eastAsia="zh-CN"/>
        </w:rPr>
        <mc:AlternateContent>
          <mc:Choice Requires="wps">
            <w:drawing>
              <wp:inline distT="0" distB="0" distL="0" distR="0" wp14:anchorId="1CB7DB23" wp14:editId="7E35D6A7">
                <wp:extent cx="1713230" cy="304800"/>
                <wp:effectExtent l="0" t="0" r="20320" b="19050"/>
                <wp:docPr id="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3230" cy="304800"/>
                        </a:xfrm>
                        <a:prstGeom prst="rect">
                          <a:avLst/>
                        </a:prstGeom>
                        <a:solidFill>
                          <a:srgbClr val="FFFFFF"/>
                        </a:solidFill>
                        <a:ln w="9525">
                          <a:solidFill>
                            <a:srgbClr val="000000"/>
                          </a:solidFill>
                          <a:miter lim="800000"/>
                          <a:headEnd/>
                          <a:tailEnd/>
                        </a:ln>
                      </wps:spPr>
                      <wps:txbx>
                        <w:txbxContent>
                          <w:p w14:paraId="657015EF" w14:textId="77777777" w:rsidR="00F81D66" w:rsidRDefault="00F81D66" w:rsidP="00597A60">
                            <w:r>
                              <w:t>Kissimmee River Basin</w:t>
                            </w:r>
                          </w:p>
                        </w:txbxContent>
                      </wps:txbx>
                      <wps:bodyPr rot="0" vert="horz" wrap="square" lIns="91440" tIns="45720" rIns="91440" bIns="45720" anchor="t" anchorCtr="0">
                        <a:noAutofit/>
                      </wps:bodyPr>
                    </wps:wsp>
                  </a:graphicData>
                </a:graphic>
              </wp:inline>
            </w:drawing>
          </mc:Choice>
          <mc:Fallback>
            <w:pict>
              <v:shape w14:anchorId="1CB7DB23" id="_x0000_s1039" type="#_x0000_t202" style="width:134.9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">
                <v:textbox>
                  <w:txbxContent>
                    <w:p w14:paraId="657015EF" w14:textId="77777777" w:rsidR="00F81D66" w:rsidRDefault="00F81D66" w:rsidP="00597A60">
                      <w:r>
                        <w:t>Kissimmee River Basin</w:t>
                      </w:r>
                    </w:p>
                  </w:txbxContent>
                </v:textbox>
                <w10:anchorlock/>
              </v:shape>
            </w:pict>
          </mc:Fallback>
        </mc:AlternateContent>
      </w:r>
      <w:r w:rsidR="00227899">
        <w:rPr>
          <w:szCs w:val="24"/>
        </w:rPr>
        <w:t xml:space="preserve">     </w:t>
      </w:r>
      <w:r w:rsidRPr="0052702F">
        <w:rPr>
          <w:noProof/>
          <w:szCs w:val="24"/>
          <w:lang w:eastAsia="zh-CN"/>
        </w:rPr>
        <mc:AlternateContent>
          <mc:Choice Requires="wps">
            <w:drawing>
              <wp:inline distT="0" distB="0" distL="0" distR="0" wp14:anchorId="0289DDE0" wp14:editId="3964AB9F">
                <wp:extent cx="1713865" cy="304800"/>
                <wp:effectExtent l="0" t="0" r="19685" b="19050"/>
                <wp:docPr id="1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3865" cy="304800"/>
                        </a:xfrm>
                        <a:prstGeom prst="rect">
                          <a:avLst/>
                        </a:prstGeom>
                        <a:solidFill>
                          <a:srgbClr val="FFFFFF"/>
                        </a:solidFill>
                        <a:ln w="9525">
                          <a:solidFill>
                            <a:srgbClr val="000000"/>
                          </a:solidFill>
                          <a:miter lim="800000"/>
                          <a:headEnd/>
                          <a:tailEnd/>
                        </a:ln>
                      </wps:spPr>
                      <wps:txbx>
                        <w:txbxContent>
                          <w:p w14:paraId="50DBBC8C" w14:textId="77777777" w:rsidR="00F81D66" w:rsidRDefault="00F81D66" w:rsidP="00597A60">
                            <w:r>
                              <w:t>Southwest Florida Basin</w:t>
                            </w:r>
                          </w:p>
                        </w:txbxContent>
                      </wps:txbx>
                      <wps:bodyPr rot="0" vert="horz" wrap="square" lIns="91440" tIns="45720" rIns="91440" bIns="45720" anchor="t" anchorCtr="0">
                        <a:noAutofit/>
                      </wps:bodyPr>
                    </wps:wsp>
                  </a:graphicData>
                </a:graphic>
              </wp:inline>
            </w:drawing>
          </mc:Choice>
          <mc:Fallback>
            <w:pict>
              <v:shape w14:anchorId="0289DDE0" id="_x0000_s1040" type="#_x0000_t202" style="width:134.95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">
                <v:textbox>
                  <w:txbxContent>
                    <w:p w14:paraId="50DBBC8C" w14:textId="77777777" w:rsidR="00F81D66" w:rsidRDefault="00F81D66" w:rsidP="00597A60">
                      <w:r>
                        <w:t>Southwest Florida Basin</w:t>
                      </w:r>
                    </w:p>
                  </w:txbxContent>
                </v:textbox>
                <w10:anchorlock/>
              </v:shape>
            </w:pict>
          </mc:Fallback>
        </mc:AlternateContent>
      </w:r>
    </w:p>
    <w:p w14:paraId="3AAB35F9" w14:textId="227F16CF" w:rsidR="00597A60" w:rsidRDefault="00597A60" w:rsidP="00227899">
      <w:pPr>
        <w:tabs>
          <w:tab w:val="left" w:pos="540"/>
        </w:tabs>
        <w:rPr>
          <w:szCs w:val="24"/>
        </w:rPr>
      </w:pPr>
    </w:p>
    <w:p w14:paraId="7CBD7D7E" w14:textId="225A9E6D" w:rsidR="00597A60" w:rsidRDefault="00227899" w:rsidP="00227899">
      <w:pPr>
        <w:tabs>
          <w:tab w:val="left" w:pos="540"/>
        </w:tabs>
        <w:jc w:val="center"/>
        <w:rPr>
          <w:szCs w:val="24"/>
        </w:rPr>
      </w:pPr>
      <w:r>
        <w:rPr>
          <w:noProof/>
          <w:szCs w:val="24"/>
          <w:lang w:eastAsia="zh-CN"/>
        </w:rPr>
        <w:drawing>
          <wp:inline distT="0" distB="0" distL="0" distR="0" wp14:anchorId="4A46368C" wp14:editId="02A76571">
            <wp:extent cx="1803400" cy="2011680"/>
            <wp:effectExtent l="0" t="0" r="6350" b="762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lood_depths_SJN_1km_Jeanne2004.jpg"/>
                    <pic:cNvPicPr/>
                  </pic:nvPicPr>
                  <pic:blipFill rotWithShape="1">
                    <a:blip r:embed="rId241" cstate="print">
                      <a:extLst>
                        <a:ext uri="{28A0092B-C50C-407E-A947-70E740481C1C}">
                          <a14:useLocalDpi xmlns:a14="http://schemas.microsoft.com/office/drawing/2010/main" val="0"/>
                        </a:ext>
                      </a:extLst>
                    </a:blip>
                    <a:srcRect l="28077" t="7011" r="15128" b="8508"/>
                    <a:stretch/>
                  </pic:blipFill>
                  <pic:spPr bwMode="auto">
                    <a:xfrm>
                      <a:off x="0" y="0"/>
                      <a:ext cx="1803400" cy="2011680"/>
                    </a:xfrm>
                    <a:prstGeom prst="rect">
                      <a:avLst/>
                    </a:prstGeom>
                    <a:ln>
                      <a:noFill/>
                    </a:ln>
                    <a:extLst>
                      <a:ext uri="{53640926-AAD7-44D8-BBD7-CCE9431645EC}">
                        <a14:shadowObscured xmlns:a14="http://schemas.microsoft.com/office/drawing/2010/main"/>
                      </a:ext>
                    </a:extLst>
                  </pic:spPr>
                </pic:pic>
              </a:graphicData>
            </a:graphic>
          </wp:inline>
        </w:drawing>
      </w:r>
      <w:r w:rsidR="00E6462B">
        <w:rPr>
          <w:szCs w:val="24"/>
        </w:rPr>
        <w:t xml:space="preserve">    </w:t>
      </w:r>
      <w:r w:rsidR="00597A60">
        <w:rPr>
          <w:noProof/>
          <w:szCs w:val="24"/>
          <w:lang w:eastAsia="zh-CN"/>
        </w:rPr>
        <w:drawing>
          <wp:inline distT="0" distB="0" distL="0" distR="0" wp14:anchorId="11072027" wp14:editId="39499DED">
            <wp:extent cx="2781300" cy="2021205"/>
            <wp:effectExtent l="0" t="0" r="0" b="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lood_depths_SWN_1km_Jeanne2004.jpg"/>
                    <pic:cNvPicPr/>
                  </pic:nvPicPr>
                  <pic:blipFill rotWithShape="1">
                    <a:blip r:embed="rId242">
                      <a:extLst>
                        <a:ext uri="{28A0092B-C50C-407E-A947-70E740481C1C}">
                          <a14:useLocalDpi xmlns:a14="http://schemas.microsoft.com/office/drawing/2010/main" val="0"/>
                        </a:ext>
                      </a:extLst>
                    </a:blip>
                    <a:srcRect l="23333" t="14878" r="3717" b="17743"/>
                    <a:stretch/>
                  </pic:blipFill>
                  <pic:spPr bwMode="auto">
                    <a:xfrm>
                      <a:off x="0" y="0"/>
                      <a:ext cx="2781300" cy="2021205"/>
                    </a:xfrm>
                    <a:prstGeom prst="rect">
                      <a:avLst/>
                    </a:prstGeom>
                    <a:ln>
                      <a:noFill/>
                    </a:ln>
                    <a:extLst>
                      <a:ext uri="{53640926-AAD7-44D8-BBD7-CCE9431645EC}">
                        <a14:shadowObscured xmlns:a14="http://schemas.microsoft.com/office/drawing/2010/main"/>
                      </a:ext>
                    </a:extLst>
                  </pic:spPr>
                </pic:pic>
              </a:graphicData>
            </a:graphic>
          </wp:inline>
        </w:drawing>
      </w:r>
    </w:p>
    <w:p w14:paraId="4AA1C61E" w14:textId="193B570C" w:rsidR="00597A60" w:rsidRDefault="00227899" w:rsidP="00227899">
      <w:pPr>
        <w:tabs>
          <w:tab w:val="left" w:pos="540"/>
        </w:tabs>
        <w:ind w:left="360"/>
        <w:rPr>
          <w:szCs w:val="24"/>
        </w:rPr>
      </w:pPr>
      <w:r>
        <w:rPr>
          <w:szCs w:val="24"/>
        </w:rPr>
        <w:t xml:space="preserve">       </w:t>
      </w:r>
      <w:r w:rsidRPr="0052702F">
        <w:rPr>
          <w:noProof/>
          <w:szCs w:val="24"/>
          <w:lang w:eastAsia="zh-CN"/>
        </w:rPr>
        <mc:AlternateContent>
          <mc:Choice Requires="wps">
            <w:drawing>
              <wp:inline distT="0" distB="0" distL="0" distR="0" wp14:anchorId="5E94D0BE" wp14:editId="4E7BB143">
                <wp:extent cx="1781175" cy="323850"/>
                <wp:effectExtent l="0" t="0" r="28575" b="19050"/>
                <wp:docPr id="1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323850"/>
                        </a:xfrm>
                        <a:prstGeom prst="rect">
                          <a:avLst/>
                        </a:prstGeom>
                        <a:solidFill>
                          <a:srgbClr val="FFFFFF"/>
                        </a:solidFill>
                        <a:ln w="9525">
                          <a:solidFill>
                            <a:srgbClr val="000000"/>
                          </a:solidFill>
                          <a:miter lim="800000"/>
                          <a:headEnd/>
                          <a:tailEnd/>
                        </a:ln>
                      </wps:spPr>
                      <wps:txbx>
                        <w:txbxContent>
                          <w:p w14:paraId="4707251C" w14:textId="77777777" w:rsidR="00F81D66" w:rsidRDefault="00F81D66" w:rsidP="00597A60">
                            <w:r>
                              <w:t>St. Johns River Basin</w:t>
                            </w:r>
                          </w:p>
                        </w:txbxContent>
                      </wps:txbx>
                      <wps:bodyPr rot="0" vert="horz" wrap="square" lIns="91440" tIns="45720" rIns="91440" bIns="45720" anchor="t" anchorCtr="0">
                        <a:noAutofit/>
                      </wps:bodyPr>
                    </wps:wsp>
                  </a:graphicData>
                </a:graphic>
              </wp:inline>
            </w:drawing>
          </mc:Choice>
          <mc:Fallback>
            <w:pict>
              <v:shape w14:anchorId="5E94D0BE" id="_x0000_s1041" type="#_x0000_t202" style="width:140.25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">
                <v:textbox>
                  <w:txbxContent>
                    <w:p w14:paraId="4707251C" w14:textId="77777777" w:rsidR="00F81D66" w:rsidRDefault="00F81D66" w:rsidP="00597A60">
                      <w:r>
                        <w:t>St. Johns River Basin</w:t>
                      </w:r>
                    </w:p>
                  </w:txbxContent>
                </v:textbox>
                <w10:anchorlock/>
              </v:shape>
            </w:pict>
          </mc:Fallback>
        </mc:AlternateContent>
      </w:r>
      <w:r>
        <w:rPr>
          <w:szCs w:val="24"/>
        </w:rPr>
        <w:t xml:space="preserve">              </w:t>
      </w:r>
      <w:r w:rsidR="00597A60" w:rsidRPr="0052702F">
        <w:rPr>
          <w:noProof/>
          <w:szCs w:val="24"/>
          <w:lang w:eastAsia="zh-CN"/>
        </w:rPr>
        <mc:AlternateContent>
          <mc:Choice Requires="wps">
            <w:drawing>
              <wp:inline distT="0" distB="0" distL="0" distR="0" wp14:anchorId="4C300DAB" wp14:editId="549C027E">
                <wp:extent cx="1638300" cy="323850"/>
                <wp:effectExtent l="0" t="0" r="19050" b="19050"/>
                <wp:docPr id="1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323850"/>
                        </a:xfrm>
                        <a:prstGeom prst="rect">
                          <a:avLst/>
                        </a:prstGeom>
                        <a:solidFill>
                          <a:srgbClr val="FFFFFF"/>
                        </a:solidFill>
                        <a:ln w="9525">
                          <a:solidFill>
                            <a:srgbClr val="000000"/>
                          </a:solidFill>
                          <a:miter lim="800000"/>
                          <a:headEnd/>
                          <a:tailEnd/>
                        </a:ln>
                      </wps:spPr>
                      <wps:txbx>
                        <w:txbxContent>
                          <w:p w14:paraId="1F411EC3" w14:textId="77777777" w:rsidR="00F81D66" w:rsidRDefault="00F81D66" w:rsidP="00597A60">
                            <w:r>
                              <w:t>Suwannee River Basin</w:t>
                            </w:r>
                          </w:p>
                        </w:txbxContent>
                      </wps:txbx>
                      <wps:bodyPr rot="0" vert="horz" wrap="square" lIns="91440" tIns="45720" rIns="91440" bIns="45720" anchor="t" anchorCtr="0">
                        <a:noAutofit/>
                      </wps:bodyPr>
                    </wps:wsp>
                  </a:graphicData>
                </a:graphic>
              </wp:inline>
            </w:drawing>
          </mc:Choice>
          <mc:Fallback>
            <w:pict>
              <v:shape w14:anchorId="4C300DAB" id="_x0000_s1042" type="#_x0000_t202" style="width:129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">
                <v:textbox>
                  <w:txbxContent>
                    <w:p w14:paraId="1F411EC3" w14:textId="77777777" w:rsidR="00F81D66" w:rsidRDefault="00F81D66" w:rsidP="00597A60">
                      <w:r>
                        <w:t>Suwannee River Basin</w:t>
                      </w:r>
                    </w:p>
                  </w:txbxContent>
                </v:textbox>
                <w10:anchorlock/>
              </v:shape>
            </w:pict>
          </mc:Fallback>
        </mc:AlternateContent>
      </w:r>
    </w:p>
    <w:p w14:paraId="3B3A3714" w14:textId="40D41A0C" w:rsidR="00597A60" w:rsidRDefault="00597A60" w:rsidP="00597A60">
      <w:pPr>
        <w:tabs>
          <w:tab w:val="left" w:pos="540"/>
        </w:tabs>
        <w:ind w:left="360"/>
        <w:rPr>
          <w:szCs w:val="24"/>
        </w:rPr>
      </w:pPr>
    </w:p>
    <w:p w14:paraId="652007B5" w14:textId="72E00154" w:rsidR="00597A60" w:rsidRDefault="00597A60" w:rsidP="00227899">
      <w:pPr>
        <w:tabs>
          <w:tab w:val="left" w:pos="540"/>
        </w:tabs>
        <w:ind w:left="90"/>
        <w:jc w:val="center"/>
        <w:rPr>
          <w:szCs w:val="24"/>
        </w:rPr>
      </w:pPr>
      <w:r>
        <w:rPr>
          <w:noProof/>
          <w:szCs w:val="24"/>
          <w:lang w:eastAsia="zh-CN"/>
        </w:rPr>
        <w:drawing>
          <wp:inline distT="0" distB="0" distL="0" distR="0" wp14:anchorId="2D1C234E" wp14:editId="5B43B5C2">
            <wp:extent cx="4701540" cy="1371600"/>
            <wp:effectExtent l="0" t="0" r="3810"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lood_depths_NWF_1km_Jeanne2004.jpg"/>
                    <pic:cNvPicPr/>
                  </pic:nvPicPr>
                  <pic:blipFill rotWithShape="1">
                    <a:blip r:embed="rId243">
                      <a:extLst>
                        <a:ext uri="{28A0092B-C50C-407E-A947-70E740481C1C}">
                          <a14:useLocalDpi xmlns:a14="http://schemas.microsoft.com/office/drawing/2010/main" val="0"/>
                        </a:ext>
                      </a:extLst>
                    </a:blip>
                    <a:srcRect l="16154" t="33006" r="4744" b="36211"/>
                    <a:stretch/>
                  </pic:blipFill>
                  <pic:spPr bwMode="auto">
                    <a:xfrm>
                      <a:off x="0" y="0"/>
                      <a:ext cx="4701540" cy="1371600"/>
                    </a:xfrm>
                    <a:prstGeom prst="rect">
                      <a:avLst/>
                    </a:prstGeom>
                    <a:ln>
                      <a:noFill/>
                    </a:ln>
                    <a:extLst>
                      <a:ext uri="{53640926-AAD7-44D8-BBD7-CCE9431645EC}">
                        <a14:shadowObscured xmlns:a14="http://schemas.microsoft.com/office/drawing/2010/main"/>
                      </a:ext>
                    </a:extLst>
                  </pic:spPr>
                </pic:pic>
              </a:graphicData>
            </a:graphic>
          </wp:inline>
        </w:drawing>
      </w:r>
    </w:p>
    <w:p w14:paraId="06834D8E" w14:textId="7560D49A" w:rsidR="00597A60" w:rsidRDefault="00597A60" w:rsidP="00227899">
      <w:pPr>
        <w:tabs>
          <w:tab w:val="left" w:pos="540"/>
        </w:tabs>
        <w:jc w:val="center"/>
        <w:rPr>
          <w:szCs w:val="24"/>
        </w:rPr>
      </w:pPr>
      <w:r w:rsidRPr="0052702F">
        <w:rPr>
          <w:noProof/>
          <w:szCs w:val="24"/>
          <w:lang w:eastAsia="zh-CN"/>
        </w:rPr>
        <mc:AlternateContent>
          <mc:Choice Requires="wps">
            <w:drawing>
              <wp:inline distT="0" distB="0" distL="0" distR="0" wp14:anchorId="18751048" wp14:editId="543AEED9">
                <wp:extent cx="1752600" cy="314325"/>
                <wp:effectExtent l="0" t="0" r="19050" b="28575"/>
                <wp:docPr id="1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314325"/>
                        </a:xfrm>
                        <a:prstGeom prst="rect">
                          <a:avLst/>
                        </a:prstGeom>
                        <a:solidFill>
                          <a:srgbClr val="FFFFFF"/>
                        </a:solidFill>
                        <a:ln w="9525">
                          <a:solidFill>
                            <a:srgbClr val="000000"/>
                          </a:solidFill>
                          <a:miter lim="800000"/>
                          <a:headEnd/>
                          <a:tailEnd/>
                        </a:ln>
                      </wps:spPr>
                      <wps:txbx>
                        <w:txbxContent>
                          <w:p w14:paraId="34B01BEC" w14:textId="77777777" w:rsidR="00F81D66" w:rsidRDefault="00F81D66" w:rsidP="00227899">
                            <w:pPr>
                              <w:jc w:val="center"/>
                            </w:pPr>
                            <w:r>
                              <w:t>Northwest Florida Basin</w:t>
                            </w:r>
                          </w:p>
                        </w:txbxContent>
                      </wps:txbx>
                      <wps:bodyPr rot="0" vert="horz" wrap="square" lIns="91440" tIns="45720" rIns="91440" bIns="45720" anchor="t" anchorCtr="0">
                        <a:noAutofit/>
                      </wps:bodyPr>
                    </wps:wsp>
                  </a:graphicData>
                </a:graphic>
              </wp:inline>
            </w:drawing>
          </mc:Choice>
          <mc:Fallback>
            <w:pict>
              <v:shape w14:anchorId="18751048" id="_x0000_s1043" type="#_x0000_t202" style="width:138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">
                <v:textbox>
                  <w:txbxContent>
                    <w:p w14:paraId="34B01BEC" w14:textId="77777777" w:rsidR="00F81D66" w:rsidRDefault="00F81D66" w:rsidP="00227899">
                      <w:pPr>
                        <w:jc w:val="center"/>
                      </w:pPr>
                      <w:r>
                        <w:t>Northwest Florida Basin</w:t>
                      </w:r>
                    </w:p>
                  </w:txbxContent>
                </v:textbox>
                <w10:anchorlock/>
              </v:shape>
            </w:pict>
          </mc:Fallback>
        </mc:AlternateContent>
      </w:r>
    </w:p>
    <w:p w14:paraId="2F723AF2" w14:textId="426EB326" w:rsidR="00597A60" w:rsidRDefault="00227899" w:rsidP="00227899">
      <w:pPr>
        <w:pStyle w:val="Caption"/>
        <w:rPr>
          <w:szCs w:val="24"/>
        </w:rPr>
      </w:pPr>
      <w:bookmarkStart w:id="527" w:name="_Toc34080169"/>
      <w:r>
        <w:t xml:space="preserve">Figure </w:t>
      </w:r>
      <w:fldSimple w:instr=" SEQ Figure \* ARABIC ">
        <w:r w:rsidR="00407951">
          <w:rPr>
            <w:noProof/>
          </w:rPr>
          <w:t>67</w:t>
        </w:r>
      </w:fldSimple>
      <w:r>
        <w:t xml:space="preserve">. </w:t>
      </w:r>
      <w:r w:rsidR="00597A60">
        <w:rPr>
          <w:szCs w:val="24"/>
        </w:rPr>
        <w:t>Flood maps for six inland basins during hurricane Jeanne (2004)</w:t>
      </w:r>
      <w:r>
        <w:rPr>
          <w:szCs w:val="24"/>
        </w:rPr>
        <w:t>.</w:t>
      </w:r>
      <w:bookmarkEnd w:id="527"/>
    </w:p>
    <w:p w14:paraId="4C4C129B" w14:textId="77777777" w:rsidR="00597A60" w:rsidRDefault="00597A60" w:rsidP="00597A60">
      <w:pPr>
        <w:tabs>
          <w:tab w:val="left" w:pos="540"/>
        </w:tabs>
        <w:ind w:left="360"/>
        <w:rPr>
          <w:szCs w:val="24"/>
        </w:rPr>
      </w:pPr>
    </w:p>
    <w:p w14:paraId="1D72A318" w14:textId="77777777" w:rsidR="00597A60" w:rsidRDefault="00597A60" w:rsidP="00597A60">
      <w:pPr>
        <w:tabs>
          <w:tab w:val="left" w:pos="540"/>
        </w:tabs>
        <w:ind w:left="360"/>
        <w:rPr>
          <w:szCs w:val="24"/>
        </w:rPr>
      </w:pPr>
    </w:p>
    <w:p w14:paraId="51E7A0F1" w14:textId="77777777" w:rsidR="00597A60" w:rsidRDefault="00597A60" w:rsidP="00597A60">
      <w:pPr>
        <w:tabs>
          <w:tab w:val="left" w:pos="540"/>
        </w:tabs>
        <w:ind w:left="360"/>
        <w:rPr>
          <w:szCs w:val="24"/>
        </w:rPr>
      </w:pPr>
    </w:p>
    <w:p w14:paraId="16DE69CC" w14:textId="620C98E8" w:rsidR="00597A60" w:rsidRDefault="00227899" w:rsidP="00227899">
      <w:pPr>
        <w:tabs>
          <w:tab w:val="left" w:pos="540"/>
        </w:tabs>
        <w:ind w:left="90"/>
        <w:jc w:val="center"/>
        <w:rPr>
          <w:szCs w:val="24"/>
        </w:rPr>
      </w:pPr>
      <w:r>
        <w:rPr>
          <w:noProof/>
          <w:szCs w:val="24"/>
          <w:lang w:eastAsia="zh-CN"/>
        </w:rPr>
        <w:lastRenderedPageBreak/>
        <w:drawing>
          <wp:inline distT="0" distB="0" distL="0" distR="0" wp14:anchorId="7B0D4A5F" wp14:editId="320DC231">
            <wp:extent cx="1373233" cy="2651760"/>
            <wp:effectExtent l="0" t="0" r="0" b="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lood_depths_SEC_1km_Wilma2005.jpg"/>
                    <pic:cNvPicPr/>
                  </pic:nvPicPr>
                  <pic:blipFill rotWithShape="1">
                    <a:blip r:embed="rId244">
                      <a:extLst>
                        <a:ext uri="{28A0092B-C50C-407E-A947-70E740481C1C}">
                          <a14:useLocalDpi xmlns:a14="http://schemas.microsoft.com/office/drawing/2010/main" val="0"/>
                        </a:ext>
                      </a:extLst>
                    </a:blip>
                    <a:srcRect l="34615" t="5644" r="31923" b="8166"/>
                    <a:stretch/>
                  </pic:blipFill>
                  <pic:spPr bwMode="auto">
                    <a:xfrm>
                      <a:off x="0" y="0"/>
                      <a:ext cx="1373233" cy="2651760"/>
                    </a:xfrm>
                    <a:prstGeom prst="rect">
                      <a:avLst/>
                    </a:prstGeom>
                    <a:ln>
                      <a:noFill/>
                    </a:ln>
                    <a:extLst>
                      <a:ext uri="{53640926-AAD7-44D8-BBD7-CCE9431645EC}">
                        <a14:shadowObscured xmlns:a14="http://schemas.microsoft.com/office/drawing/2010/main"/>
                      </a:ext>
                    </a:extLst>
                  </pic:spPr>
                </pic:pic>
              </a:graphicData>
            </a:graphic>
          </wp:inline>
        </w:drawing>
      </w:r>
      <w:r>
        <w:rPr>
          <w:noProof/>
          <w:szCs w:val="24"/>
          <w:lang w:eastAsia="zh-CN"/>
        </w:rPr>
        <w:drawing>
          <wp:inline distT="0" distB="0" distL="0" distR="0" wp14:anchorId="00878FCE" wp14:editId="4A607985">
            <wp:extent cx="2447925" cy="2651760"/>
            <wp:effectExtent l="0" t="0" r="9525"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lood_depths_KIS_1km_Wilma2005.jpg"/>
                    <pic:cNvPicPr/>
                  </pic:nvPicPr>
                  <pic:blipFill rotWithShape="1">
                    <a:blip r:embed="rId245">
                      <a:extLst>
                        <a:ext uri="{28A0092B-C50C-407E-A947-70E740481C1C}">
                          <a14:useLocalDpi xmlns:a14="http://schemas.microsoft.com/office/drawing/2010/main" val="0"/>
                        </a:ext>
                      </a:extLst>
                    </a:blip>
                    <a:srcRect l="27563" t="6156" r="11796" b="9021"/>
                    <a:stretch/>
                  </pic:blipFill>
                  <pic:spPr bwMode="auto">
                    <a:xfrm>
                      <a:off x="0" y="0"/>
                      <a:ext cx="2447925" cy="2651760"/>
                    </a:xfrm>
                    <a:prstGeom prst="rect">
                      <a:avLst/>
                    </a:prstGeom>
                    <a:ln>
                      <a:noFill/>
                    </a:ln>
                    <a:extLst>
                      <a:ext uri="{53640926-AAD7-44D8-BBD7-CCE9431645EC}">
                        <a14:shadowObscured xmlns:a14="http://schemas.microsoft.com/office/drawing/2010/main"/>
                      </a:ext>
                    </a:extLst>
                  </pic:spPr>
                </pic:pic>
              </a:graphicData>
            </a:graphic>
          </wp:inline>
        </w:drawing>
      </w:r>
      <w:r w:rsidR="00597A60">
        <w:rPr>
          <w:noProof/>
          <w:szCs w:val="24"/>
          <w:lang w:eastAsia="zh-CN"/>
        </w:rPr>
        <w:drawing>
          <wp:inline distT="0" distB="0" distL="0" distR="0" wp14:anchorId="5F8EB526" wp14:editId="6842B789">
            <wp:extent cx="1866839" cy="2651760"/>
            <wp:effectExtent l="0" t="0" r="635" b="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lood_depths_SWF_1km_Wilma2005.jpg"/>
                    <pic:cNvPicPr/>
                  </pic:nvPicPr>
                  <pic:blipFill rotWithShape="1">
                    <a:blip r:embed="rId246">
                      <a:extLst>
                        <a:ext uri="{28A0092B-C50C-407E-A947-70E740481C1C}">
                          <a14:useLocalDpi xmlns:a14="http://schemas.microsoft.com/office/drawing/2010/main" val="0"/>
                        </a:ext>
                      </a:extLst>
                    </a:blip>
                    <a:srcRect l="31282" t="5473" r="23590" b="9021"/>
                    <a:stretch/>
                  </pic:blipFill>
                  <pic:spPr bwMode="auto">
                    <a:xfrm>
                      <a:off x="0" y="0"/>
                      <a:ext cx="1866839" cy="2651760"/>
                    </a:xfrm>
                    <a:prstGeom prst="rect">
                      <a:avLst/>
                    </a:prstGeom>
                    <a:ln>
                      <a:noFill/>
                    </a:ln>
                    <a:extLst>
                      <a:ext uri="{53640926-AAD7-44D8-BBD7-CCE9431645EC}">
                        <a14:shadowObscured xmlns:a14="http://schemas.microsoft.com/office/drawing/2010/main"/>
                      </a:ext>
                    </a:extLst>
                  </pic:spPr>
                </pic:pic>
              </a:graphicData>
            </a:graphic>
          </wp:inline>
        </w:drawing>
      </w:r>
    </w:p>
    <w:p w14:paraId="67A032BF" w14:textId="07739E6A" w:rsidR="00597A60" w:rsidRDefault="00227899" w:rsidP="00227899">
      <w:pPr>
        <w:tabs>
          <w:tab w:val="left" w:pos="540"/>
        </w:tabs>
        <w:rPr>
          <w:szCs w:val="24"/>
        </w:rPr>
      </w:pPr>
      <w:r>
        <w:rPr>
          <w:szCs w:val="24"/>
        </w:rPr>
        <w:t xml:space="preserve">  </w:t>
      </w:r>
      <w:r w:rsidR="00597A60" w:rsidRPr="0052702F">
        <w:rPr>
          <w:noProof/>
          <w:szCs w:val="24"/>
          <w:lang w:eastAsia="zh-CN"/>
        </w:rPr>
        <mc:AlternateContent>
          <mc:Choice Requires="wps">
            <w:drawing>
              <wp:inline distT="0" distB="0" distL="0" distR="0" wp14:anchorId="7915223E" wp14:editId="4E442C09">
                <wp:extent cx="1628775" cy="314325"/>
                <wp:effectExtent l="0" t="0" r="28575" b="28575"/>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314325"/>
                        </a:xfrm>
                        <a:prstGeom prst="rect">
                          <a:avLst/>
                        </a:prstGeom>
                        <a:solidFill>
                          <a:srgbClr val="FFFFFF"/>
                        </a:solidFill>
                        <a:ln w="9525">
                          <a:solidFill>
                            <a:srgbClr val="000000"/>
                          </a:solidFill>
                          <a:miter lim="800000"/>
                          <a:headEnd/>
                          <a:tailEnd/>
                        </a:ln>
                      </wps:spPr>
                      <wps:txbx>
                        <w:txbxContent>
                          <w:p w14:paraId="29B1D656" w14:textId="77777777" w:rsidR="00F81D66" w:rsidRDefault="00F81D66" w:rsidP="00597A60">
                            <w:r>
                              <w:t>Southeast Coasts Basin</w:t>
                            </w:r>
                          </w:p>
                        </w:txbxContent>
                      </wps:txbx>
                      <wps:bodyPr rot="0" vert="horz" wrap="square" lIns="91440" tIns="45720" rIns="91440" bIns="45720" anchor="t" anchorCtr="0">
                        <a:noAutofit/>
                      </wps:bodyPr>
                    </wps:wsp>
                  </a:graphicData>
                </a:graphic>
              </wp:inline>
            </w:drawing>
          </mc:Choice>
          <mc:Fallback>
            <w:pict>
              <v:shape w14:anchorId="7915223E" id="_x0000_s1044" type="#_x0000_t202" style="width:128.2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">
                <v:textbox>
                  <w:txbxContent>
                    <w:p w14:paraId="29B1D656" w14:textId="77777777" w:rsidR="00F81D66" w:rsidRDefault="00F81D66" w:rsidP="00597A60">
                      <w:r>
                        <w:t>Southeast Coasts Basin</w:t>
                      </w:r>
                    </w:p>
                  </w:txbxContent>
                </v:textbox>
                <w10:anchorlock/>
              </v:shape>
            </w:pict>
          </mc:Fallback>
        </mc:AlternateContent>
      </w:r>
      <w:r>
        <w:rPr>
          <w:szCs w:val="24"/>
        </w:rPr>
        <w:t xml:space="preserve">  </w:t>
      </w:r>
      <w:r w:rsidR="00597A60" w:rsidRPr="0052702F">
        <w:rPr>
          <w:noProof/>
          <w:szCs w:val="24"/>
          <w:lang w:eastAsia="zh-CN"/>
        </w:rPr>
        <mc:AlternateContent>
          <mc:Choice Requires="wps">
            <w:drawing>
              <wp:inline distT="0" distB="0" distL="0" distR="0" wp14:anchorId="2589BA22" wp14:editId="4035640F">
                <wp:extent cx="1666875" cy="314325"/>
                <wp:effectExtent l="0" t="0" r="28575" b="28575"/>
                <wp:docPr id="1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314325"/>
                        </a:xfrm>
                        <a:prstGeom prst="rect">
                          <a:avLst/>
                        </a:prstGeom>
                        <a:solidFill>
                          <a:srgbClr val="FFFFFF"/>
                        </a:solidFill>
                        <a:ln w="9525">
                          <a:solidFill>
                            <a:srgbClr val="000000"/>
                          </a:solidFill>
                          <a:miter lim="800000"/>
                          <a:headEnd/>
                          <a:tailEnd/>
                        </a:ln>
                      </wps:spPr>
                      <wps:txbx>
                        <w:txbxContent>
                          <w:p w14:paraId="75283C8B" w14:textId="77777777" w:rsidR="00F81D66" w:rsidRDefault="00F81D66" w:rsidP="00597A60">
                            <w:r>
                              <w:t>Kissimmee River Basin</w:t>
                            </w:r>
                          </w:p>
                        </w:txbxContent>
                      </wps:txbx>
                      <wps:bodyPr rot="0" vert="horz" wrap="square" lIns="91440" tIns="45720" rIns="91440" bIns="45720" anchor="t" anchorCtr="0">
                        <a:noAutofit/>
                      </wps:bodyPr>
                    </wps:wsp>
                  </a:graphicData>
                </a:graphic>
              </wp:inline>
            </w:drawing>
          </mc:Choice>
          <mc:Fallback>
            <w:pict>
              <v:shape w14:anchorId="2589BA22" id="_x0000_s1045" type="#_x0000_t202" style="width:131.2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">
                <v:textbox>
                  <w:txbxContent>
                    <w:p w14:paraId="75283C8B" w14:textId="77777777" w:rsidR="00F81D66" w:rsidRDefault="00F81D66" w:rsidP="00597A60">
                      <w:r>
                        <w:t>Kissimmee River Basin</w:t>
                      </w:r>
                    </w:p>
                  </w:txbxContent>
                </v:textbox>
                <w10:anchorlock/>
              </v:shape>
            </w:pict>
          </mc:Fallback>
        </mc:AlternateContent>
      </w:r>
      <w:r w:rsidR="00E6462B">
        <w:rPr>
          <w:szCs w:val="24"/>
        </w:rPr>
        <w:t xml:space="preserve">   </w:t>
      </w:r>
      <w:r w:rsidR="00E6462B" w:rsidRPr="0052702F">
        <w:rPr>
          <w:noProof/>
          <w:szCs w:val="24"/>
          <w:lang w:eastAsia="zh-CN"/>
        </w:rPr>
        <mc:AlternateContent>
          <mc:Choice Requires="wps">
            <w:drawing>
              <wp:inline distT="0" distB="0" distL="0" distR="0" wp14:anchorId="70D6FF2A" wp14:editId="0307DB0F">
                <wp:extent cx="1742440" cy="314325"/>
                <wp:effectExtent l="0" t="0" r="10160" b="28575"/>
                <wp:docPr id="1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2440" cy="314325"/>
                        </a:xfrm>
                        <a:prstGeom prst="rect">
                          <a:avLst/>
                        </a:prstGeom>
                        <a:solidFill>
                          <a:srgbClr val="FFFFFF"/>
                        </a:solidFill>
                        <a:ln w="9525">
                          <a:solidFill>
                            <a:srgbClr val="000000"/>
                          </a:solidFill>
                          <a:miter lim="800000"/>
                          <a:headEnd/>
                          <a:tailEnd/>
                        </a:ln>
                      </wps:spPr>
                      <wps:txbx>
                        <w:txbxContent>
                          <w:p w14:paraId="05B1B16B" w14:textId="77777777" w:rsidR="00F81D66" w:rsidRDefault="00F81D66" w:rsidP="00E6462B">
                            <w:r>
                              <w:t>Southwest Florida Basin</w:t>
                            </w:r>
                          </w:p>
                        </w:txbxContent>
                      </wps:txbx>
                      <wps:bodyPr rot="0" vert="horz" wrap="square" lIns="91440" tIns="45720" rIns="91440" bIns="45720" anchor="t" anchorCtr="0">
                        <a:noAutofit/>
                      </wps:bodyPr>
                    </wps:wsp>
                  </a:graphicData>
                </a:graphic>
              </wp:inline>
            </w:drawing>
          </mc:Choice>
          <mc:Fallback>
            <w:pict>
              <v:shape w14:anchorId="70D6FF2A" id="_x0000_s1046" type="#_x0000_t202" style="width:137.2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">
                <v:textbox>
                  <w:txbxContent>
                    <w:p w14:paraId="05B1B16B" w14:textId="77777777" w:rsidR="00F81D66" w:rsidRDefault="00F81D66" w:rsidP="00E6462B">
                      <w:r>
                        <w:t>Southwest Florida Basin</w:t>
                      </w:r>
                    </w:p>
                  </w:txbxContent>
                </v:textbox>
                <w10:anchorlock/>
              </v:shape>
            </w:pict>
          </mc:Fallback>
        </mc:AlternateContent>
      </w:r>
    </w:p>
    <w:p w14:paraId="07C7AB9F" w14:textId="00262527" w:rsidR="00597A60" w:rsidRDefault="00597A60" w:rsidP="00597A60">
      <w:pPr>
        <w:tabs>
          <w:tab w:val="left" w:pos="540"/>
        </w:tabs>
        <w:ind w:left="360"/>
        <w:rPr>
          <w:szCs w:val="24"/>
        </w:rPr>
      </w:pPr>
    </w:p>
    <w:p w14:paraId="16140888" w14:textId="3BDFA738" w:rsidR="00597A60" w:rsidRDefault="00227899" w:rsidP="00227899">
      <w:pPr>
        <w:tabs>
          <w:tab w:val="left" w:pos="540"/>
        </w:tabs>
        <w:ind w:left="180"/>
        <w:jc w:val="center"/>
        <w:rPr>
          <w:szCs w:val="24"/>
        </w:rPr>
      </w:pPr>
      <w:r>
        <w:rPr>
          <w:noProof/>
          <w:szCs w:val="24"/>
          <w:lang w:eastAsia="zh-CN"/>
        </w:rPr>
        <w:drawing>
          <wp:inline distT="0" distB="0" distL="0" distR="0" wp14:anchorId="27F8AA55" wp14:editId="09AB397A">
            <wp:extent cx="1831774" cy="2011680"/>
            <wp:effectExtent l="0" t="0" r="0" b="762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lood_depths_SJN_1km_Wilma2005.jpg"/>
                    <pic:cNvPicPr/>
                  </pic:nvPicPr>
                  <pic:blipFill rotWithShape="1">
                    <a:blip r:embed="rId247" cstate="print">
                      <a:extLst>
                        <a:ext uri="{28A0092B-C50C-407E-A947-70E740481C1C}">
                          <a14:useLocalDpi xmlns:a14="http://schemas.microsoft.com/office/drawing/2010/main" val="0"/>
                        </a:ext>
                      </a:extLst>
                    </a:blip>
                    <a:srcRect l="27692" t="7011" r="14871" b="8850"/>
                    <a:stretch/>
                  </pic:blipFill>
                  <pic:spPr bwMode="auto">
                    <a:xfrm>
                      <a:off x="0" y="0"/>
                      <a:ext cx="1831774" cy="2011680"/>
                    </a:xfrm>
                    <a:prstGeom prst="rect">
                      <a:avLst/>
                    </a:prstGeom>
                    <a:ln>
                      <a:noFill/>
                    </a:ln>
                    <a:extLst>
                      <a:ext uri="{53640926-AAD7-44D8-BBD7-CCE9431645EC}">
                        <a14:shadowObscured xmlns:a14="http://schemas.microsoft.com/office/drawing/2010/main"/>
                      </a:ext>
                    </a:extLst>
                  </pic:spPr>
                </pic:pic>
              </a:graphicData>
            </a:graphic>
          </wp:inline>
        </w:drawing>
      </w:r>
      <w:r w:rsidR="00597A60">
        <w:rPr>
          <w:noProof/>
          <w:szCs w:val="24"/>
          <w:lang w:eastAsia="zh-CN"/>
        </w:rPr>
        <w:drawing>
          <wp:inline distT="0" distB="0" distL="0" distR="0" wp14:anchorId="25B7F430" wp14:editId="7E797ABC">
            <wp:extent cx="2886075" cy="2011680"/>
            <wp:effectExtent l="0" t="0" r="9525" b="762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lood_depths_SWN_1km_Wilma2005.jpg"/>
                    <pic:cNvPicPr/>
                  </pic:nvPicPr>
                  <pic:blipFill rotWithShape="1">
                    <a:blip r:embed="rId248">
                      <a:extLst>
                        <a:ext uri="{28A0092B-C50C-407E-A947-70E740481C1C}">
                          <a14:useLocalDpi xmlns:a14="http://schemas.microsoft.com/office/drawing/2010/main" val="0"/>
                        </a:ext>
                      </a:extLst>
                    </a:blip>
                    <a:srcRect l="22692" t="14535" r="4103" b="17401"/>
                    <a:stretch/>
                  </pic:blipFill>
                  <pic:spPr bwMode="auto">
                    <a:xfrm>
                      <a:off x="0" y="0"/>
                      <a:ext cx="2886075" cy="2011680"/>
                    </a:xfrm>
                    <a:prstGeom prst="rect">
                      <a:avLst/>
                    </a:prstGeom>
                    <a:ln>
                      <a:noFill/>
                    </a:ln>
                    <a:extLst>
                      <a:ext uri="{53640926-AAD7-44D8-BBD7-CCE9431645EC}">
                        <a14:shadowObscured xmlns:a14="http://schemas.microsoft.com/office/drawing/2010/main"/>
                      </a:ext>
                    </a:extLst>
                  </pic:spPr>
                </pic:pic>
              </a:graphicData>
            </a:graphic>
          </wp:inline>
        </w:drawing>
      </w:r>
    </w:p>
    <w:p w14:paraId="03866B0A" w14:textId="249979C0" w:rsidR="00597A60" w:rsidRDefault="00E6462B" w:rsidP="00E6462B">
      <w:pPr>
        <w:tabs>
          <w:tab w:val="left" w:pos="540"/>
        </w:tabs>
        <w:rPr>
          <w:szCs w:val="24"/>
        </w:rPr>
      </w:pPr>
      <w:r>
        <w:rPr>
          <w:szCs w:val="24"/>
        </w:rPr>
        <w:t xml:space="preserve">                         </w:t>
      </w:r>
      <w:r w:rsidRPr="0052702F">
        <w:rPr>
          <w:noProof/>
          <w:szCs w:val="24"/>
          <w:lang w:eastAsia="zh-CN"/>
        </w:rPr>
        <mc:AlternateContent>
          <mc:Choice Requires="wps">
            <w:drawing>
              <wp:inline distT="0" distB="0" distL="0" distR="0" wp14:anchorId="68180353" wp14:editId="0E141E76">
                <wp:extent cx="1600200" cy="323850"/>
                <wp:effectExtent l="0" t="0" r="19050" b="19050"/>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323850"/>
                        </a:xfrm>
                        <a:prstGeom prst="rect">
                          <a:avLst/>
                        </a:prstGeom>
                        <a:solidFill>
                          <a:srgbClr val="FFFFFF"/>
                        </a:solidFill>
                        <a:ln w="9525">
                          <a:solidFill>
                            <a:srgbClr val="000000"/>
                          </a:solidFill>
                          <a:miter lim="800000"/>
                          <a:headEnd/>
                          <a:tailEnd/>
                        </a:ln>
                      </wps:spPr>
                      <wps:txbx>
                        <w:txbxContent>
                          <w:p w14:paraId="446BEBEE" w14:textId="77777777" w:rsidR="00F81D66" w:rsidRDefault="00F81D66" w:rsidP="00E6462B">
                            <w:r>
                              <w:t>St. Johns River Basin</w:t>
                            </w:r>
                          </w:p>
                        </w:txbxContent>
                      </wps:txbx>
                      <wps:bodyPr rot="0" vert="horz" wrap="square" lIns="91440" tIns="45720" rIns="91440" bIns="45720" anchor="t" anchorCtr="0">
                        <a:noAutofit/>
                      </wps:bodyPr>
                    </wps:wsp>
                  </a:graphicData>
                </a:graphic>
              </wp:inline>
            </w:drawing>
          </mc:Choice>
          <mc:Fallback>
            <w:pict>
              <v:shape w14:anchorId="68180353" id="_x0000_s1047" type="#_x0000_t202" style="width:126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">
                <v:textbox>
                  <w:txbxContent>
                    <w:p w14:paraId="446BEBEE" w14:textId="77777777" w:rsidR="00F81D66" w:rsidRDefault="00F81D66" w:rsidP="00E6462B">
                      <w:r>
                        <w:t>St. Johns River Basin</w:t>
                      </w:r>
                    </w:p>
                  </w:txbxContent>
                </v:textbox>
                <w10:anchorlock/>
              </v:shape>
            </w:pict>
          </mc:Fallback>
        </mc:AlternateContent>
      </w:r>
      <w:r>
        <w:rPr>
          <w:szCs w:val="24"/>
        </w:rPr>
        <w:t xml:space="preserve">           </w:t>
      </w:r>
      <w:r w:rsidR="00597A60" w:rsidRPr="0052702F">
        <w:rPr>
          <w:noProof/>
          <w:szCs w:val="24"/>
          <w:lang w:eastAsia="zh-CN"/>
        </w:rPr>
        <mc:AlternateContent>
          <mc:Choice Requires="wps">
            <w:drawing>
              <wp:inline distT="0" distB="0" distL="0" distR="0" wp14:anchorId="0156D405" wp14:editId="7CD5BE2A">
                <wp:extent cx="1714500" cy="323850"/>
                <wp:effectExtent l="0" t="0" r="19050" b="19050"/>
                <wp:docPr id="6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323850"/>
                        </a:xfrm>
                        <a:prstGeom prst="rect">
                          <a:avLst/>
                        </a:prstGeom>
                        <a:solidFill>
                          <a:srgbClr val="FFFFFF"/>
                        </a:solidFill>
                        <a:ln w="9525">
                          <a:solidFill>
                            <a:srgbClr val="000000"/>
                          </a:solidFill>
                          <a:miter lim="800000"/>
                          <a:headEnd/>
                          <a:tailEnd/>
                        </a:ln>
                      </wps:spPr>
                      <wps:txbx>
                        <w:txbxContent>
                          <w:p w14:paraId="2F694999" w14:textId="77777777" w:rsidR="00F81D66" w:rsidRDefault="00F81D66" w:rsidP="00597A60">
                            <w:r>
                              <w:t>Suwannee River Basin</w:t>
                            </w:r>
                          </w:p>
                        </w:txbxContent>
                      </wps:txbx>
                      <wps:bodyPr rot="0" vert="horz" wrap="square" lIns="91440" tIns="45720" rIns="91440" bIns="45720" anchor="t" anchorCtr="0">
                        <a:noAutofit/>
                      </wps:bodyPr>
                    </wps:wsp>
                  </a:graphicData>
                </a:graphic>
              </wp:inline>
            </w:drawing>
          </mc:Choice>
          <mc:Fallback>
            <w:pict>
              <v:shape w14:anchorId="0156D405" id="_x0000_s1048" type="#_x0000_t202" style="width:135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">
                <v:textbox>
                  <w:txbxContent>
                    <w:p w14:paraId="2F694999" w14:textId="77777777" w:rsidR="00F81D66" w:rsidRDefault="00F81D66" w:rsidP="00597A60">
                      <w:r>
                        <w:t>Suwannee River Basin</w:t>
                      </w:r>
                    </w:p>
                  </w:txbxContent>
                </v:textbox>
                <w10:anchorlock/>
              </v:shape>
            </w:pict>
          </mc:Fallback>
        </mc:AlternateContent>
      </w:r>
      <w:r w:rsidR="00227899">
        <w:rPr>
          <w:szCs w:val="24"/>
        </w:rPr>
        <w:t xml:space="preserve">                </w:t>
      </w:r>
    </w:p>
    <w:p w14:paraId="56C50838" w14:textId="44920598" w:rsidR="00597A60" w:rsidRDefault="00597A60" w:rsidP="00597A60">
      <w:pPr>
        <w:tabs>
          <w:tab w:val="left" w:pos="540"/>
        </w:tabs>
        <w:ind w:left="360"/>
        <w:rPr>
          <w:szCs w:val="24"/>
        </w:rPr>
      </w:pPr>
    </w:p>
    <w:p w14:paraId="67185637" w14:textId="5253372C" w:rsidR="00597A60" w:rsidRDefault="00597A60" w:rsidP="00227899">
      <w:pPr>
        <w:tabs>
          <w:tab w:val="left" w:pos="540"/>
        </w:tabs>
        <w:jc w:val="center"/>
        <w:rPr>
          <w:szCs w:val="24"/>
        </w:rPr>
      </w:pPr>
      <w:r>
        <w:rPr>
          <w:noProof/>
          <w:szCs w:val="24"/>
          <w:lang w:eastAsia="zh-CN"/>
        </w:rPr>
        <w:drawing>
          <wp:inline distT="0" distB="0" distL="0" distR="0" wp14:anchorId="42F9C4E4" wp14:editId="7F4331A8">
            <wp:extent cx="4678680" cy="1386840"/>
            <wp:effectExtent l="0" t="0" r="7620" b="381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lood_depths_NWF_1km_Wilma2005.jpg"/>
                    <pic:cNvPicPr/>
                  </pic:nvPicPr>
                  <pic:blipFill rotWithShape="1">
                    <a:blip r:embed="rId249">
                      <a:extLst>
                        <a:ext uri="{28A0092B-C50C-407E-A947-70E740481C1C}">
                          <a14:useLocalDpi xmlns:a14="http://schemas.microsoft.com/office/drawing/2010/main" val="0"/>
                        </a:ext>
                      </a:extLst>
                    </a:blip>
                    <a:srcRect l="16025" t="32835" r="5257" b="36040"/>
                    <a:stretch/>
                  </pic:blipFill>
                  <pic:spPr bwMode="auto">
                    <a:xfrm>
                      <a:off x="0" y="0"/>
                      <a:ext cx="4678680" cy="1386840"/>
                    </a:xfrm>
                    <a:prstGeom prst="rect">
                      <a:avLst/>
                    </a:prstGeom>
                    <a:ln>
                      <a:noFill/>
                    </a:ln>
                    <a:extLst>
                      <a:ext uri="{53640926-AAD7-44D8-BBD7-CCE9431645EC}">
                        <a14:shadowObscured xmlns:a14="http://schemas.microsoft.com/office/drawing/2010/main"/>
                      </a:ext>
                    </a:extLst>
                  </pic:spPr>
                </pic:pic>
              </a:graphicData>
            </a:graphic>
          </wp:inline>
        </w:drawing>
      </w:r>
    </w:p>
    <w:p w14:paraId="2BB06BBD" w14:textId="62231E33" w:rsidR="00597A60" w:rsidRDefault="00597A60" w:rsidP="00227899">
      <w:pPr>
        <w:tabs>
          <w:tab w:val="left" w:pos="540"/>
        </w:tabs>
        <w:ind w:left="360"/>
        <w:jc w:val="center"/>
        <w:rPr>
          <w:szCs w:val="24"/>
        </w:rPr>
      </w:pPr>
      <w:r w:rsidRPr="0052702F">
        <w:rPr>
          <w:noProof/>
          <w:szCs w:val="24"/>
          <w:lang w:eastAsia="zh-CN"/>
        </w:rPr>
        <mc:AlternateContent>
          <mc:Choice Requires="wps">
            <w:drawing>
              <wp:inline distT="0" distB="0" distL="0" distR="0" wp14:anchorId="3768ED4A" wp14:editId="2A2FCA0A">
                <wp:extent cx="1819275" cy="314325"/>
                <wp:effectExtent l="0" t="0" r="28575" b="28575"/>
                <wp:docPr id="6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314325"/>
                        </a:xfrm>
                        <a:prstGeom prst="rect">
                          <a:avLst/>
                        </a:prstGeom>
                        <a:solidFill>
                          <a:srgbClr val="FFFFFF"/>
                        </a:solidFill>
                        <a:ln w="9525">
                          <a:solidFill>
                            <a:srgbClr val="000000"/>
                          </a:solidFill>
                          <a:miter lim="800000"/>
                          <a:headEnd/>
                          <a:tailEnd/>
                        </a:ln>
                      </wps:spPr>
                      <wps:txbx>
                        <w:txbxContent>
                          <w:p w14:paraId="2D619485" w14:textId="77777777" w:rsidR="00F81D66" w:rsidRDefault="00F81D66" w:rsidP="00227899">
                            <w:pPr>
                              <w:jc w:val="center"/>
                            </w:pPr>
                            <w:r>
                              <w:t>Northwest Florida Basin</w:t>
                            </w:r>
                          </w:p>
                        </w:txbxContent>
                      </wps:txbx>
                      <wps:bodyPr rot="0" vert="horz" wrap="square" lIns="91440" tIns="45720" rIns="91440" bIns="45720" anchor="t" anchorCtr="0">
                        <a:noAutofit/>
                      </wps:bodyPr>
                    </wps:wsp>
                  </a:graphicData>
                </a:graphic>
              </wp:inline>
            </w:drawing>
          </mc:Choice>
          <mc:Fallback>
            <w:pict>
              <v:shape w14:anchorId="3768ED4A" id="_x0000_s1049" type="#_x0000_t202" style="width:143.2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">
                <v:textbox>
                  <w:txbxContent>
                    <w:p w14:paraId="2D619485" w14:textId="77777777" w:rsidR="00F81D66" w:rsidRDefault="00F81D66" w:rsidP="00227899">
                      <w:pPr>
                        <w:jc w:val="center"/>
                      </w:pPr>
                      <w:r>
                        <w:t>Northwest Florida Basin</w:t>
                      </w:r>
                    </w:p>
                  </w:txbxContent>
                </v:textbox>
                <w10:anchorlock/>
              </v:shape>
            </w:pict>
          </mc:Fallback>
        </mc:AlternateContent>
      </w:r>
    </w:p>
    <w:p w14:paraId="554F6711" w14:textId="206D7846" w:rsidR="00597A60" w:rsidRDefault="00227899" w:rsidP="00227899">
      <w:pPr>
        <w:pStyle w:val="Caption"/>
        <w:rPr>
          <w:szCs w:val="24"/>
        </w:rPr>
      </w:pPr>
      <w:bookmarkStart w:id="528" w:name="_Toc34080170"/>
      <w:r>
        <w:t xml:space="preserve">Figure </w:t>
      </w:r>
      <w:fldSimple w:instr=" SEQ Figure \* ARABIC ">
        <w:r w:rsidR="00407951">
          <w:rPr>
            <w:noProof/>
          </w:rPr>
          <w:t>68</w:t>
        </w:r>
      </w:fldSimple>
      <w:r>
        <w:t xml:space="preserve">. </w:t>
      </w:r>
      <w:r w:rsidR="00597A60">
        <w:rPr>
          <w:szCs w:val="24"/>
        </w:rPr>
        <w:t>Flood maps for six inland basins during hurricane Wilma (2005)</w:t>
      </w:r>
      <w:r>
        <w:rPr>
          <w:szCs w:val="24"/>
        </w:rPr>
        <w:t>.</w:t>
      </w:r>
      <w:bookmarkEnd w:id="528"/>
    </w:p>
    <w:p w14:paraId="6231C89F" w14:textId="77777777" w:rsidR="00597A60" w:rsidRDefault="00597A60" w:rsidP="00597A60">
      <w:pPr>
        <w:tabs>
          <w:tab w:val="left" w:pos="540"/>
        </w:tabs>
        <w:ind w:left="360"/>
        <w:rPr>
          <w:szCs w:val="24"/>
        </w:rPr>
      </w:pPr>
    </w:p>
    <w:p w14:paraId="2E7EDF13" w14:textId="66031F16" w:rsidR="00597A60" w:rsidRDefault="00227899" w:rsidP="00E6462B">
      <w:pPr>
        <w:tabs>
          <w:tab w:val="left" w:pos="540"/>
        </w:tabs>
        <w:ind w:left="360"/>
        <w:jc w:val="center"/>
        <w:rPr>
          <w:szCs w:val="24"/>
        </w:rPr>
      </w:pPr>
      <w:r>
        <w:rPr>
          <w:noProof/>
          <w:szCs w:val="24"/>
          <w:lang w:eastAsia="zh-CN"/>
        </w:rPr>
        <w:lastRenderedPageBreak/>
        <w:drawing>
          <wp:inline distT="0" distB="0" distL="0" distR="0" wp14:anchorId="19ED8F2F" wp14:editId="499ABE10">
            <wp:extent cx="1376680" cy="2651760"/>
            <wp:effectExtent l="0" t="0" r="0"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lood_depths_SEC_1km_Fay2008.jpg"/>
                    <pic:cNvPicPr/>
                  </pic:nvPicPr>
                  <pic:blipFill rotWithShape="1">
                    <a:blip r:embed="rId250">
                      <a:extLst>
                        <a:ext uri="{28A0092B-C50C-407E-A947-70E740481C1C}">
                          <a14:useLocalDpi xmlns:a14="http://schemas.microsoft.com/office/drawing/2010/main" val="0"/>
                        </a:ext>
                      </a:extLst>
                    </a:blip>
                    <a:srcRect l="34873" t="6669" r="32307" b="9021"/>
                    <a:stretch/>
                  </pic:blipFill>
                  <pic:spPr bwMode="auto">
                    <a:xfrm>
                      <a:off x="0" y="0"/>
                      <a:ext cx="1376680" cy="2651760"/>
                    </a:xfrm>
                    <a:prstGeom prst="rect">
                      <a:avLst/>
                    </a:prstGeom>
                    <a:ln>
                      <a:noFill/>
                    </a:ln>
                    <a:extLst>
                      <a:ext uri="{53640926-AAD7-44D8-BBD7-CCE9431645EC}">
                        <a14:shadowObscured xmlns:a14="http://schemas.microsoft.com/office/drawing/2010/main"/>
                      </a:ext>
                    </a:extLst>
                  </pic:spPr>
                </pic:pic>
              </a:graphicData>
            </a:graphic>
          </wp:inline>
        </w:drawing>
      </w:r>
      <w:r>
        <w:rPr>
          <w:noProof/>
          <w:szCs w:val="24"/>
          <w:lang w:eastAsia="zh-CN"/>
        </w:rPr>
        <w:drawing>
          <wp:inline distT="0" distB="0" distL="0" distR="0" wp14:anchorId="188A9656" wp14:editId="6C1C945F">
            <wp:extent cx="2400300" cy="2651760"/>
            <wp:effectExtent l="0" t="0" r="0"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lood_depths_KIS_1km_Fay2008.jpg"/>
                    <pic:cNvPicPr/>
                  </pic:nvPicPr>
                  <pic:blipFill rotWithShape="1">
                    <a:blip r:embed="rId251">
                      <a:extLst>
                        <a:ext uri="{28A0092B-C50C-407E-A947-70E740481C1C}">
                          <a14:useLocalDpi xmlns:a14="http://schemas.microsoft.com/office/drawing/2010/main" val="0"/>
                        </a:ext>
                      </a:extLst>
                    </a:blip>
                    <a:srcRect l="27563" t="7183" r="12052" b="8679"/>
                    <a:stretch/>
                  </pic:blipFill>
                  <pic:spPr bwMode="auto">
                    <a:xfrm>
                      <a:off x="0" y="0"/>
                      <a:ext cx="2400300" cy="2651760"/>
                    </a:xfrm>
                    <a:prstGeom prst="rect">
                      <a:avLst/>
                    </a:prstGeom>
                    <a:ln>
                      <a:noFill/>
                    </a:ln>
                    <a:extLst>
                      <a:ext uri="{53640926-AAD7-44D8-BBD7-CCE9431645EC}">
                        <a14:shadowObscured xmlns:a14="http://schemas.microsoft.com/office/drawing/2010/main"/>
                      </a:ext>
                    </a:extLst>
                  </pic:spPr>
                </pic:pic>
              </a:graphicData>
            </a:graphic>
          </wp:inline>
        </w:drawing>
      </w:r>
      <w:r w:rsidR="00597A60">
        <w:rPr>
          <w:noProof/>
          <w:szCs w:val="24"/>
          <w:lang w:eastAsia="zh-CN"/>
        </w:rPr>
        <w:drawing>
          <wp:inline distT="0" distB="0" distL="0" distR="0" wp14:anchorId="45AFB481" wp14:editId="5BEB5A71">
            <wp:extent cx="1903730" cy="2651760"/>
            <wp:effectExtent l="0" t="0" r="1270" b="0"/>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lood_depths_SWF_1km_Fay2008.jpg"/>
                    <pic:cNvPicPr/>
                  </pic:nvPicPr>
                  <pic:blipFill rotWithShape="1">
                    <a:blip r:embed="rId252">
                      <a:extLst>
                        <a:ext uri="{28A0092B-C50C-407E-A947-70E740481C1C}">
                          <a14:useLocalDpi xmlns:a14="http://schemas.microsoft.com/office/drawing/2010/main" val="0"/>
                        </a:ext>
                      </a:extLst>
                    </a:blip>
                    <a:srcRect l="31282" t="6499" r="23333" b="9191"/>
                    <a:stretch/>
                  </pic:blipFill>
                  <pic:spPr bwMode="auto">
                    <a:xfrm>
                      <a:off x="0" y="0"/>
                      <a:ext cx="1903730" cy="2651760"/>
                    </a:xfrm>
                    <a:prstGeom prst="rect">
                      <a:avLst/>
                    </a:prstGeom>
                    <a:ln>
                      <a:noFill/>
                    </a:ln>
                    <a:extLst>
                      <a:ext uri="{53640926-AAD7-44D8-BBD7-CCE9431645EC}">
                        <a14:shadowObscured xmlns:a14="http://schemas.microsoft.com/office/drawing/2010/main"/>
                      </a:ext>
                    </a:extLst>
                  </pic:spPr>
                </pic:pic>
              </a:graphicData>
            </a:graphic>
          </wp:inline>
        </w:drawing>
      </w:r>
    </w:p>
    <w:p w14:paraId="4D6B77A6" w14:textId="77777777" w:rsidR="00E6462B" w:rsidRDefault="00597A60" w:rsidP="00E6462B">
      <w:pPr>
        <w:tabs>
          <w:tab w:val="left" w:pos="540"/>
        </w:tabs>
        <w:rPr>
          <w:szCs w:val="24"/>
        </w:rPr>
      </w:pPr>
      <w:r w:rsidRPr="0052702F">
        <w:rPr>
          <w:noProof/>
          <w:szCs w:val="24"/>
          <w:lang w:eastAsia="zh-CN"/>
        </w:rPr>
        <mc:AlternateContent>
          <mc:Choice Requires="wps">
            <w:drawing>
              <wp:inline distT="0" distB="0" distL="0" distR="0" wp14:anchorId="0CD7331C" wp14:editId="298EDBB7">
                <wp:extent cx="1722755" cy="342900"/>
                <wp:effectExtent l="0" t="0" r="10795" b="19050"/>
                <wp:docPr id="6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2755" cy="342900"/>
                        </a:xfrm>
                        <a:prstGeom prst="rect">
                          <a:avLst/>
                        </a:prstGeom>
                        <a:solidFill>
                          <a:srgbClr val="FFFFFF"/>
                        </a:solidFill>
                        <a:ln w="9525">
                          <a:solidFill>
                            <a:srgbClr val="000000"/>
                          </a:solidFill>
                          <a:miter lim="800000"/>
                          <a:headEnd/>
                          <a:tailEnd/>
                        </a:ln>
                      </wps:spPr>
                      <wps:txbx>
                        <w:txbxContent>
                          <w:p w14:paraId="13E45155" w14:textId="77777777" w:rsidR="00F81D66" w:rsidRDefault="00F81D66" w:rsidP="00597A60">
                            <w:r>
                              <w:t>Southwest Florida Basin</w:t>
                            </w:r>
                          </w:p>
                        </w:txbxContent>
                      </wps:txbx>
                      <wps:bodyPr rot="0" vert="horz" wrap="square" lIns="91440" tIns="45720" rIns="91440" bIns="45720" anchor="t" anchorCtr="0">
                        <a:noAutofit/>
                      </wps:bodyPr>
                    </wps:wsp>
                  </a:graphicData>
                </a:graphic>
              </wp:inline>
            </w:drawing>
          </mc:Choice>
          <mc:Fallback>
            <w:pict>
              <v:shape w14:anchorId="0CD7331C" id="_x0000_s1050" type="#_x0000_t202" style="width:135.65pt;height: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">
                <v:textbox>
                  <w:txbxContent>
                    <w:p w14:paraId="13E45155" w14:textId="77777777" w:rsidR="00F81D66" w:rsidRDefault="00F81D66" w:rsidP="00597A60">
                      <w:r>
                        <w:t>Southwest Florida Basin</w:t>
                      </w:r>
                    </w:p>
                  </w:txbxContent>
                </v:textbox>
                <w10:anchorlock/>
              </v:shape>
            </w:pict>
          </mc:Fallback>
        </mc:AlternateContent>
      </w:r>
      <w:r w:rsidR="00E6462B">
        <w:rPr>
          <w:szCs w:val="24"/>
        </w:rPr>
        <w:t xml:space="preserve">      </w:t>
      </w:r>
      <w:r w:rsidRPr="0052702F">
        <w:rPr>
          <w:noProof/>
          <w:szCs w:val="24"/>
          <w:lang w:eastAsia="zh-CN"/>
        </w:rPr>
        <mc:AlternateContent>
          <mc:Choice Requires="wps">
            <w:drawing>
              <wp:inline distT="0" distB="0" distL="0" distR="0" wp14:anchorId="7DD65A08" wp14:editId="14266866">
                <wp:extent cx="1671320" cy="342900"/>
                <wp:effectExtent l="0" t="0" r="24130" b="19050"/>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1320" cy="342900"/>
                        </a:xfrm>
                        <a:prstGeom prst="rect">
                          <a:avLst/>
                        </a:prstGeom>
                        <a:solidFill>
                          <a:srgbClr val="FFFFFF"/>
                        </a:solidFill>
                        <a:ln w="9525">
                          <a:solidFill>
                            <a:srgbClr val="000000"/>
                          </a:solidFill>
                          <a:miter lim="800000"/>
                          <a:headEnd/>
                          <a:tailEnd/>
                        </a:ln>
                      </wps:spPr>
                      <wps:txbx>
                        <w:txbxContent>
                          <w:p w14:paraId="392AA338" w14:textId="77777777" w:rsidR="00F81D66" w:rsidRDefault="00F81D66" w:rsidP="00597A60">
                            <w:r>
                              <w:t>Kissimmee River Basin</w:t>
                            </w:r>
                          </w:p>
                        </w:txbxContent>
                      </wps:txbx>
                      <wps:bodyPr rot="0" vert="horz" wrap="square" lIns="91440" tIns="45720" rIns="91440" bIns="45720" anchor="t" anchorCtr="0">
                        <a:noAutofit/>
                      </wps:bodyPr>
                    </wps:wsp>
                  </a:graphicData>
                </a:graphic>
              </wp:inline>
            </w:drawing>
          </mc:Choice>
          <mc:Fallback>
            <w:pict>
              <v:shape w14:anchorId="7DD65A08" id="_x0000_s1051" type="#_x0000_t202" style="width:131.6pt;height: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">
                <v:textbox>
                  <w:txbxContent>
                    <w:p w14:paraId="392AA338" w14:textId="77777777" w:rsidR="00F81D66" w:rsidRDefault="00F81D66" w:rsidP="00597A60">
                      <w:r>
                        <w:t>Kissimmee River Basin</w:t>
                      </w:r>
                    </w:p>
                  </w:txbxContent>
                </v:textbox>
                <w10:anchorlock/>
              </v:shape>
            </w:pict>
          </mc:Fallback>
        </mc:AlternateContent>
      </w:r>
      <w:r w:rsidR="00E6462B">
        <w:rPr>
          <w:szCs w:val="24"/>
        </w:rPr>
        <w:t xml:space="preserve">        </w:t>
      </w:r>
      <w:r w:rsidRPr="0052702F">
        <w:rPr>
          <w:noProof/>
          <w:szCs w:val="24"/>
          <w:lang w:eastAsia="zh-CN"/>
        </w:rPr>
        <mc:AlternateContent>
          <mc:Choice Requires="wps">
            <w:drawing>
              <wp:inline distT="0" distB="0" distL="0" distR="0" wp14:anchorId="782EC175" wp14:editId="24D27F02">
                <wp:extent cx="1685925" cy="342900"/>
                <wp:effectExtent l="0" t="0" r="28575" b="19050"/>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342900"/>
                        </a:xfrm>
                        <a:prstGeom prst="rect">
                          <a:avLst/>
                        </a:prstGeom>
                        <a:solidFill>
                          <a:srgbClr val="FFFFFF"/>
                        </a:solidFill>
                        <a:ln w="9525">
                          <a:solidFill>
                            <a:srgbClr val="000000"/>
                          </a:solidFill>
                          <a:miter lim="800000"/>
                          <a:headEnd/>
                          <a:tailEnd/>
                        </a:ln>
                      </wps:spPr>
                      <wps:txbx>
                        <w:txbxContent>
                          <w:p w14:paraId="66D56285" w14:textId="77777777" w:rsidR="00F81D66" w:rsidRDefault="00F81D66" w:rsidP="00597A60">
                            <w:r>
                              <w:t>Southeast Coasts Basin</w:t>
                            </w:r>
                          </w:p>
                        </w:txbxContent>
                      </wps:txbx>
                      <wps:bodyPr rot="0" vert="horz" wrap="square" lIns="91440" tIns="45720" rIns="91440" bIns="45720" anchor="t" anchorCtr="0">
                        <a:noAutofit/>
                      </wps:bodyPr>
                    </wps:wsp>
                  </a:graphicData>
                </a:graphic>
              </wp:inline>
            </w:drawing>
          </mc:Choice>
          <mc:Fallback>
            <w:pict>
              <v:shape w14:anchorId="782EC175" id="_x0000_s1052" type="#_x0000_t202" style="width:132.75pt;height: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">
                <v:textbox>
                  <w:txbxContent>
                    <w:p w14:paraId="66D56285" w14:textId="77777777" w:rsidR="00F81D66" w:rsidRDefault="00F81D66" w:rsidP="00597A60">
                      <w:r>
                        <w:t>Southeast Coasts Basin</w:t>
                      </w:r>
                    </w:p>
                  </w:txbxContent>
                </v:textbox>
                <w10:anchorlock/>
              </v:shape>
            </w:pict>
          </mc:Fallback>
        </mc:AlternateContent>
      </w:r>
    </w:p>
    <w:p w14:paraId="49D22CEC" w14:textId="23CF41AD" w:rsidR="00597A60" w:rsidRDefault="00597A60" w:rsidP="00E6462B">
      <w:pPr>
        <w:tabs>
          <w:tab w:val="left" w:pos="540"/>
        </w:tabs>
        <w:jc w:val="center"/>
        <w:rPr>
          <w:szCs w:val="24"/>
        </w:rPr>
      </w:pPr>
      <w:r>
        <w:rPr>
          <w:noProof/>
          <w:szCs w:val="24"/>
          <w:lang w:eastAsia="zh-CN"/>
        </w:rPr>
        <w:drawing>
          <wp:inline distT="0" distB="0" distL="0" distR="0" wp14:anchorId="2F51B1BF" wp14:editId="2BDA6EC7">
            <wp:extent cx="1796722" cy="2011680"/>
            <wp:effectExtent l="0" t="0" r="0" b="762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lood_depths_SJN_1km_Fay2008.jpg"/>
                    <pic:cNvPicPr/>
                  </pic:nvPicPr>
                  <pic:blipFill rotWithShape="1">
                    <a:blip r:embed="rId253" cstate="print">
                      <a:extLst>
                        <a:ext uri="{28A0092B-C50C-407E-A947-70E740481C1C}">
                          <a14:useLocalDpi xmlns:a14="http://schemas.microsoft.com/office/drawing/2010/main" val="0"/>
                        </a:ext>
                      </a:extLst>
                    </a:blip>
                    <a:srcRect l="28077" t="6156" r="15128" b="9021"/>
                    <a:stretch/>
                  </pic:blipFill>
                  <pic:spPr bwMode="auto">
                    <a:xfrm>
                      <a:off x="0" y="0"/>
                      <a:ext cx="1796722" cy="2011680"/>
                    </a:xfrm>
                    <a:prstGeom prst="rect">
                      <a:avLst/>
                    </a:prstGeom>
                    <a:ln>
                      <a:noFill/>
                    </a:ln>
                    <a:extLst>
                      <a:ext uri="{53640926-AAD7-44D8-BBD7-CCE9431645EC}">
                        <a14:shadowObscured xmlns:a14="http://schemas.microsoft.com/office/drawing/2010/main"/>
                      </a:ext>
                    </a:extLst>
                  </pic:spPr>
                </pic:pic>
              </a:graphicData>
            </a:graphic>
          </wp:inline>
        </w:drawing>
      </w:r>
      <w:r w:rsidR="00E6462B">
        <w:rPr>
          <w:szCs w:val="24"/>
        </w:rPr>
        <w:t xml:space="preserve">         </w:t>
      </w:r>
      <w:r>
        <w:rPr>
          <w:noProof/>
          <w:szCs w:val="24"/>
          <w:lang w:eastAsia="zh-CN"/>
        </w:rPr>
        <w:drawing>
          <wp:inline distT="0" distB="0" distL="0" distR="0" wp14:anchorId="1359FBA4" wp14:editId="41E721D6">
            <wp:extent cx="2896819" cy="2011680"/>
            <wp:effectExtent l="0" t="0" r="0" b="762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lood_depths_SWN_1km_Fay2008.jpg"/>
                    <pic:cNvPicPr/>
                  </pic:nvPicPr>
                  <pic:blipFill rotWithShape="1">
                    <a:blip r:embed="rId254">
                      <a:extLst>
                        <a:ext uri="{28A0092B-C50C-407E-A947-70E740481C1C}">
                          <a14:useLocalDpi xmlns:a14="http://schemas.microsoft.com/office/drawing/2010/main" val="0"/>
                        </a:ext>
                      </a:extLst>
                    </a:blip>
                    <a:srcRect l="22564" t="14707" r="3590" b="16888"/>
                    <a:stretch/>
                  </pic:blipFill>
                  <pic:spPr bwMode="auto">
                    <a:xfrm>
                      <a:off x="0" y="0"/>
                      <a:ext cx="2896819" cy="2011680"/>
                    </a:xfrm>
                    <a:prstGeom prst="rect">
                      <a:avLst/>
                    </a:prstGeom>
                    <a:ln>
                      <a:noFill/>
                    </a:ln>
                    <a:extLst>
                      <a:ext uri="{53640926-AAD7-44D8-BBD7-CCE9431645EC}">
                        <a14:shadowObscured xmlns:a14="http://schemas.microsoft.com/office/drawing/2010/main"/>
                      </a:ext>
                    </a:extLst>
                  </pic:spPr>
                </pic:pic>
              </a:graphicData>
            </a:graphic>
          </wp:inline>
        </w:drawing>
      </w:r>
      <w:r w:rsidR="00E6462B">
        <w:rPr>
          <w:szCs w:val="24"/>
        </w:rPr>
        <w:t xml:space="preserve"> </w:t>
      </w:r>
    </w:p>
    <w:p w14:paraId="37A8FC21" w14:textId="798A77B5" w:rsidR="00597A60" w:rsidRDefault="00E6462B" w:rsidP="00E6462B">
      <w:pPr>
        <w:tabs>
          <w:tab w:val="left" w:pos="540"/>
        </w:tabs>
        <w:ind w:left="360"/>
        <w:rPr>
          <w:szCs w:val="24"/>
        </w:rPr>
      </w:pPr>
      <w:r>
        <w:rPr>
          <w:szCs w:val="24"/>
        </w:rPr>
        <w:t xml:space="preserve">         </w:t>
      </w:r>
      <w:r w:rsidR="00E4294F" w:rsidRPr="0052702F">
        <w:rPr>
          <w:noProof/>
          <w:szCs w:val="24"/>
          <w:lang w:eastAsia="zh-CN"/>
        </w:rPr>
        <mc:AlternateContent>
          <mc:Choice Requires="wps">
            <w:drawing>
              <wp:inline distT="0" distB="0" distL="0" distR="0" wp14:anchorId="327FB563" wp14:editId="0E3CB70B">
                <wp:extent cx="1533525" cy="342900"/>
                <wp:effectExtent l="0" t="0" r="28575" b="19050"/>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342900"/>
                        </a:xfrm>
                        <a:prstGeom prst="rect">
                          <a:avLst/>
                        </a:prstGeom>
                        <a:solidFill>
                          <a:srgbClr val="FFFFFF"/>
                        </a:solidFill>
                        <a:ln w="9525">
                          <a:solidFill>
                            <a:srgbClr val="000000"/>
                          </a:solidFill>
                          <a:miter lim="800000"/>
                          <a:headEnd/>
                          <a:tailEnd/>
                        </a:ln>
                      </wps:spPr>
                      <wps:txbx>
                        <w:txbxContent>
                          <w:p w14:paraId="5AEB50FB" w14:textId="77777777" w:rsidR="00F81D66" w:rsidRDefault="00F81D66" w:rsidP="00597A60">
                            <w:r>
                              <w:t>St. Johns River Basin</w:t>
                            </w:r>
                          </w:p>
                        </w:txbxContent>
                      </wps:txbx>
                      <wps:bodyPr rot="0" vert="horz" wrap="square" lIns="91440" tIns="45720" rIns="91440" bIns="45720" anchor="t" anchorCtr="0">
                        <a:noAutofit/>
                      </wps:bodyPr>
                    </wps:wsp>
                  </a:graphicData>
                </a:graphic>
              </wp:inline>
            </w:drawing>
          </mc:Choice>
          <mc:Fallback>
            <w:pict>
              <v:shape w14:anchorId="327FB563" id="_x0000_s1053" type="#_x0000_t202" style="width:120.75pt;height: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">
                <v:textbox>
                  <w:txbxContent>
                    <w:p w14:paraId="5AEB50FB" w14:textId="77777777" w:rsidR="00F81D66" w:rsidRDefault="00F81D66" w:rsidP="00597A60">
                      <w:r>
                        <w:t>St. Johns River Basin</w:t>
                      </w:r>
                    </w:p>
                  </w:txbxContent>
                </v:textbox>
                <w10:anchorlock/>
              </v:shape>
            </w:pict>
          </mc:Fallback>
        </mc:AlternateContent>
      </w:r>
      <w:r>
        <w:rPr>
          <w:szCs w:val="24"/>
        </w:rPr>
        <w:t xml:space="preserve">                     </w:t>
      </w:r>
      <w:r w:rsidR="00E4294F" w:rsidRPr="0052702F">
        <w:rPr>
          <w:noProof/>
          <w:szCs w:val="24"/>
          <w:lang w:eastAsia="zh-CN"/>
        </w:rPr>
        <mc:AlternateContent>
          <mc:Choice Requires="wps">
            <w:drawing>
              <wp:inline distT="0" distB="0" distL="0" distR="0" wp14:anchorId="38742CA6" wp14:editId="0AF1CFE8">
                <wp:extent cx="1704975" cy="342900"/>
                <wp:effectExtent l="0" t="0" r="28575" b="19050"/>
                <wp:docPr id="6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975" cy="342900"/>
                        </a:xfrm>
                        <a:prstGeom prst="rect">
                          <a:avLst/>
                        </a:prstGeom>
                        <a:solidFill>
                          <a:srgbClr val="FFFFFF"/>
                        </a:solidFill>
                        <a:ln w="9525">
                          <a:solidFill>
                            <a:srgbClr val="000000"/>
                          </a:solidFill>
                          <a:miter lim="800000"/>
                          <a:headEnd/>
                          <a:tailEnd/>
                        </a:ln>
                      </wps:spPr>
                      <wps:txbx>
                        <w:txbxContent>
                          <w:p w14:paraId="4B960C89" w14:textId="77777777" w:rsidR="00F81D66" w:rsidRDefault="00F81D66" w:rsidP="00597A60">
                            <w:r>
                              <w:t>Suwannee River Basin</w:t>
                            </w:r>
                          </w:p>
                        </w:txbxContent>
                      </wps:txbx>
                      <wps:bodyPr rot="0" vert="horz" wrap="square" lIns="91440" tIns="45720" rIns="91440" bIns="45720" anchor="t" anchorCtr="0">
                        <a:noAutofit/>
                      </wps:bodyPr>
                    </wps:wsp>
                  </a:graphicData>
                </a:graphic>
              </wp:inline>
            </w:drawing>
          </mc:Choice>
          <mc:Fallback>
            <w:pict>
              <v:shape w14:anchorId="38742CA6" id="_x0000_s1054" type="#_x0000_t202" style="width:134.25pt;height: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">
                <v:textbox>
                  <w:txbxContent>
                    <w:p w14:paraId="4B960C89" w14:textId="77777777" w:rsidR="00F81D66" w:rsidRDefault="00F81D66" w:rsidP="00597A60">
                      <w:r>
                        <w:t>Suwannee River Basin</w:t>
                      </w:r>
                    </w:p>
                  </w:txbxContent>
                </v:textbox>
                <w10:anchorlock/>
              </v:shape>
            </w:pict>
          </mc:Fallback>
        </mc:AlternateContent>
      </w:r>
    </w:p>
    <w:p w14:paraId="6DAAD17C" w14:textId="4DF2C16B" w:rsidR="00597A60" w:rsidRDefault="00E4294F" w:rsidP="00E6462B">
      <w:pPr>
        <w:tabs>
          <w:tab w:val="left" w:pos="540"/>
        </w:tabs>
        <w:jc w:val="center"/>
        <w:rPr>
          <w:szCs w:val="24"/>
        </w:rPr>
      </w:pPr>
      <w:r>
        <w:rPr>
          <w:noProof/>
          <w:szCs w:val="24"/>
          <w:lang w:eastAsia="zh-CN"/>
        </w:rPr>
        <w:drawing>
          <wp:inline distT="0" distB="0" distL="0" distR="0" wp14:anchorId="7B6E8B60" wp14:editId="191E8BA6">
            <wp:extent cx="4740910" cy="1389380"/>
            <wp:effectExtent l="0" t="0" r="2540" b="127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Flood_depths_NWF_1km_Fay2008.jpg"/>
                    <pic:cNvPicPr/>
                  </pic:nvPicPr>
                  <pic:blipFill rotWithShape="1">
                    <a:blip r:embed="rId255">
                      <a:extLst>
                        <a:ext uri="{28A0092B-C50C-407E-A947-70E740481C1C}">
                          <a14:useLocalDpi xmlns:a14="http://schemas.microsoft.com/office/drawing/2010/main" val="0"/>
                        </a:ext>
                      </a:extLst>
                    </a:blip>
                    <a:srcRect l="16154" t="32664" r="5128" b="36554"/>
                    <a:stretch/>
                  </pic:blipFill>
                  <pic:spPr bwMode="auto">
                    <a:xfrm>
                      <a:off x="0" y="0"/>
                      <a:ext cx="4740910" cy="1389380"/>
                    </a:xfrm>
                    <a:prstGeom prst="rect">
                      <a:avLst/>
                    </a:prstGeom>
                    <a:ln>
                      <a:noFill/>
                    </a:ln>
                    <a:extLst>
                      <a:ext uri="{53640926-AAD7-44D8-BBD7-CCE9431645EC}">
                        <a14:shadowObscured xmlns:a14="http://schemas.microsoft.com/office/drawing/2010/main"/>
                      </a:ext>
                    </a:extLst>
                  </pic:spPr>
                </pic:pic>
              </a:graphicData>
            </a:graphic>
          </wp:inline>
        </w:drawing>
      </w:r>
    </w:p>
    <w:p w14:paraId="4D3373B6" w14:textId="5AF0B6D4" w:rsidR="00597A60" w:rsidRDefault="00E4294F" w:rsidP="00E6462B">
      <w:pPr>
        <w:tabs>
          <w:tab w:val="left" w:pos="540"/>
        </w:tabs>
        <w:ind w:left="360"/>
        <w:jc w:val="center"/>
        <w:rPr>
          <w:szCs w:val="24"/>
        </w:rPr>
      </w:pPr>
      <w:r w:rsidRPr="0052702F">
        <w:rPr>
          <w:noProof/>
          <w:szCs w:val="24"/>
          <w:lang w:eastAsia="zh-CN"/>
        </w:rPr>
        <mc:AlternateContent>
          <mc:Choice Requires="wps">
            <w:drawing>
              <wp:inline distT="0" distB="0" distL="0" distR="0" wp14:anchorId="4FD26D1F" wp14:editId="0D0DD8A0">
                <wp:extent cx="1771650" cy="342900"/>
                <wp:effectExtent l="0" t="0" r="19050" b="19050"/>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342900"/>
                        </a:xfrm>
                        <a:prstGeom prst="rect">
                          <a:avLst/>
                        </a:prstGeom>
                        <a:solidFill>
                          <a:srgbClr val="FFFFFF"/>
                        </a:solidFill>
                        <a:ln w="9525">
                          <a:solidFill>
                            <a:srgbClr val="000000"/>
                          </a:solidFill>
                          <a:miter lim="800000"/>
                          <a:headEnd/>
                          <a:tailEnd/>
                        </a:ln>
                      </wps:spPr>
                      <wps:txbx>
                        <w:txbxContent>
                          <w:p w14:paraId="7D9823E0" w14:textId="77777777" w:rsidR="00F81D66" w:rsidRDefault="00F81D66" w:rsidP="00E6462B">
                            <w:pPr>
                              <w:jc w:val="center"/>
                            </w:pPr>
                            <w:r>
                              <w:t>Northwest Florida Basin</w:t>
                            </w:r>
                          </w:p>
                        </w:txbxContent>
                      </wps:txbx>
                      <wps:bodyPr rot="0" vert="horz" wrap="square" lIns="91440" tIns="45720" rIns="91440" bIns="45720" anchor="t" anchorCtr="0">
                        <a:noAutofit/>
                      </wps:bodyPr>
                    </wps:wsp>
                  </a:graphicData>
                </a:graphic>
              </wp:inline>
            </w:drawing>
          </mc:Choice>
          <mc:Fallback>
            <w:pict>
              <v:shape w14:anchorId="4FD26D1F" id="_x0000_s1055" type="#_x0000_t202" style="width:139.5pt;height: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">
                <v:textbox>
                  <w:txbxContent>
                    <w:p w14:paraId="7D9823E0" w14:textId="77777777" w:rsidR="00F81D66" w:rsidRDefault="00F81D66" w:rsidP="00E6462B">
                      <w:pPr>
                        <w:jc w:val="center"/>
                      </w:pPr>
                      <w:r>
                        <w:t>Northwest Florida Basin</w:t>
                      </w:r>
                    </w:p>
                  </w:txbxContent>
                </v:textbox>
                <w10:anchorlock/>
              </v:shape>
            </w:pict>
          </mc:Fallback>
        </mc:AlternateContent>
      </w:r>
    </w:p>
    <w:p w14:paraId="5F226967" w14:textId="608DE343" w:rsidR="00597A60" w:rsidRDefault="00E6462B" w:rsidP="00E6462B">
      <w:pPr>
        <w:pStyle w:val="Caption"/>
        <w:rPr>
          <w:szCs w:val="24"/>
        </w:rPr>
      </w:pPr>
      <w:bookmarkStart w:id="529" w:name="_Toc34080171"/>
      <w:r>
        <w:t xml:space="preserve">Figure </w:t>
      </w:r>
      <w:fldSimple w:instr=" SEQ Figure \* ARABIC ">
        <w:r w:rsidR="00407951">
          <w:rPr>
            <w:noProof/>
          </w:rPr>
          <w:t>69</w:t>
        </w:r>
      </w:fldSimple>
      <w:r>
        <w:t xml:space="preserve">. </w:t>
      </w:r>
      <w:r w:rsidR="00597A60">
        <w:rPr>
          <w:szCs w:val="24"/>
        </w:rPr>
        <w:t>Flood maps for six inland basins during tropical storm Fay (2008)</w:t>
      </w:r>
      <w:r>
        <w:rPr>
          <w:szCs w:val="24"/>
        </w:rPr>
        <w:t>.</w:t>
      </w:r>
      <w:bookmarkEnd w:id="529"/>
    </w:p>
    <w:p w14:paraId="46327F91" w14:textId="77777777" w:rsidR="00597A60" w:rsidRDefault="00597A60" w:rsidP="00597A60">
      <w:pPr>
        <w:tabs>
          <w:tab w:val="left" w:pos="540"/>
        </w:tabs>
        <w:ind w:left="360"/>
        <w:rPr>
          <w:szCs w:val="24"/>
        </w:rPr>
      </w:pPr>
    </w:p>
    <w:p w14:paraId="1A54ADC7" w14:textId="77777777" w:rsidR="00597A60" w:rsidRDefault="00597A60" w:rsidP="00597A60">
      <w:pPr>
        <w:tabs>
          <w:tab w:val="left" w:pos="540"/>
        </w:tabs>
        <w:ind w:left="360"/>
        <w:rPr>
          <w:szCs w:val="24"/>
        </w:rPr>
      </w:pPr>
    </w:p>
    <w:p w14:paraId="30041181" w14:textId="4181111E" w:rsidR="00597A60" w:rsidRDefault="00E4294F" w:rsidP="00E6462B">
      <w:pPr>
        <w:tabs>
          <w:tab w:val="left" w:pos="540"/>
        </w:tabs>
        <w:jc w:val="center"/>
        <w:rPr>
          <w:szCs w:val="24"/>
        </w:rPr>
      </w:pPr>
      <w:r>
        <w:rPr>
          <w:noProof/>
          <w:szCs w:val="24"/>
          <w:lang w:eastAsia="zh-CN"/>
        </w:rPr>
        <w:lastRenderedPageBreak/>
        <w:drawing>
          <wp:inline distT="0" distB="0" distL="0" distR="0" wp14:anchorId="6EA5356C" wp14:editId="483C6A0F">
            <wp:extent cx="3009446" cy="3448050"/>
            <wp:effectExtent l="0" t="0" r="635" b="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Flood_depths_SJN_1km_9-May.jpg"/>
                    <pic:cNvPicPr/>
                  </pic:nvPicPr>
                  <pic:blipFill rotWithShape="1">
                    <a:blip r:embed="rId256">
                      <a:extLst>
                        <a:ext uri="{28A0092B-C50C-407E-A947-70E740481C1C}">
                          <a14:useLocalDpi xmlns:a14="http://schemas.microsoft.com/office/drawing/2010/main" val="0"/>
                        </a:ext>
                      </a:extLst>
                    </a:blip>
                    <a:srcRect l="27307" t="4447" r="15001" b="9363"/>
                    <a:stretch/>
                  </pic:blipFill>
                  <pic:spPr bwMode="auto">
                    <a:xfrm>
                      <a:off x="0" y="0"/>
                      <a:ext cx="3010624" cy="3449400"/>
                    </a:xfrm>
                    <a:prstGeom prst="rect">
                      <a:avLst/>
                    </a:prstGeom>
                    <a:ln>
                      <a:noFill/>
                    </a:ln>
                    <a:extLst>
                      <a:ext uri="{53640926-AAD7-44D8-BBD7-CCE9431645EC}">
                        <a14:shadowObscured xmlns:a14="http://schemas.microsoft.com/office/drawing/2010/main"/>
                      </a:ext>
                    </a:extLst>
                  </pic:spPr>
                </pic:pic>
              </a:graphicData>
            </a:graphic>
          </wp:inline>
        </w:drawing>
      </w:r>
    </w:p>
    <w:p w14:paraId="27205CE7" w14:textId="6466DF88" w:rsidR="00597A60" w:rsidRDefault="00E4294F" w:rsidP="00E6462B">
      <w:pPr>
        <w:tabs>
          <w:tab w:val="left" w:pos="540"/>
        </w:tabs>
        <w:ind w:left="360"/>
        <w:jc w:val="center"/>
        <w:rPr>
          <w:szCs w:val="24"/>
        </w:rPr>
      </w:pPr>
      <w:r w:rsidRPr="0052702F">
        <w:rPr>
          <w:noProof/>
          <w:szCs w:val="24"/>
          <w:lang w:eastAsia="zh-CN"/>
        </w:rPr>
        <mc:AlternateContent>
          <mc:Choice Requires="wps">
            <w:drawing>
              <wp:inline distT="0" distB="0" distL="0" distR="0" wp14:anchorId="2D125D57" wp14:editId="466FE490">
                <wp:extent cx="1562100" cy="303530"/>
                <wp:effectExtent l="0" t="0" r="19050" b="20320"/>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303530"/>
                        </a:xfrm>
                        <a:prstGeom prst="rect">
                          <a:avLst/>
                        </a:prstGeom>
                        <a:solidFill>
                          <a:srgbClr val="FFFFFF"/>
                        </a:solidFill>
                        <a:ln w="9525">
                          <a:solidFill>
                            <a:srgbClr val="000000"/>
                          </a:solidFill>
                          <a:miter lim="800000"/>
                          <a:headEnd/>
                          <a:tailEnd/>
                        </a:ln>
                      </wps:spPr>
                      <wps:txbx>
                        <w:txbxContent>
                          <w:p w14:paraId="70512256" w14:textId="77777777" w:rsidR="00F81D66" w:rsidRDefault="00F81D66" w:rsidP="00E6462B">
                            <w:pPr>
                              <w:jc w:val="center"/>
                            </w:pPr>
                            <w:r>
                              <w:t>St. Johns River Basin</w:t>
                            </w:r>
                          </w:p>
                        </w:txbxContent>
                      </wps:txbx>
                      <wps:bodyPr rot="0" vert="horz" wrap="square" lIns="91440" tIns="45720" rIns="91440" bIns="45720" anchor="t" anchorCtr="0">
                        <a:noAutofit/>
                      </wps:bodyPr>
                    </wps:wsp>
                  </a:graphicData>
                </a:graphic>
              </wp:inline>
            </w:drawing>
          </mc:Choice>
          <mc:Fallback>
            <w:pict>
              <v:shape w14:anchorId="2D125D57" id="_x0000_s1056" type="#_x0000_t202" style="width:123pt;height:2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">
                <v:textbox>
                  <w:txbxContent>
                    <w:p w14:paraId="70512256" w14:textId="77777777" w:rsidR="00F81D66" w:rsidRDefault="00F81D66" w:rsidP="00E6462B">
                      <w:pPr>
                        <w:jc w:val="center"/>
                      </w:pPr>
                      <w:r>
                        <w:t>St. Johns River Basin</w:t>
                      </w:r>
                    </w:p>
                  </w:txbxContent>
                </v:textbox>
                <w10:anchorlock/>
              </v:shape>
            </w:pict>
          </mc:Fallback>
        </mc:AlternateContent>
      </w:r>
    </w:p>
    <w:p w14:paraId="68653925" w14:textId="478F0A48" w:rsidR="00597A60" w:rsidRDefault="00E6462B" w:rsidP="00E6462B">
      <w:pPr>
        <w:pStyle w:val="Caption"/>
        <w:rPr>
          <w:szCs w:val="24"/>
        </w:rPr>
      </w:pPr>
      <w:bookmarkStart w:id="530" w:name="_Toc34080172"/>
      <w:r>
        <w:t xml:space="preserve">Figure </w:t>
      </w:r>
      <w:fldSimple w:instr=" SEQ Figure \* ARABIC ">
        <w:r w:rsidR="00407951">
          <w:rPr>
            <w:noProof/>
          </w:rPr>
          <w:t>70</w:t>
        </w:r>
      </w:fldSimple>
      <w:r>
        <w:t xml:space="preserve">. </w:t>
      </w:r>
      <w:r w:rsidR="00597A60">
        <w:rPr>
          <w:szCs w:val="24"/>
        </w:rPr>
        <w:t>Flood map for East Florida during unnamed storm May (2009)</w:t>
      </w:r>
      <w:r>
        <w:rPr>
          <w:szCs w:val="24"/>
        </w:rPr>
        <w:t>.</w:t>
      </w:r>
      <w:bookmarkEnd w:id="530"/>
    </w:p>
    <w:p w14:paraId="6083D866" w14:textId="1EAD678D" w:rsidR="00597A60" w:rsidRDefault="0068246B" w:rsidP="00E6462B">
      <w:pPr>
        <w:tabs>
          <w:tab w:val="left" w:pos="540"/>
        </w:tabs>
        <w:jc w:val="center"/>
        <w:rPr>
          <w:szCs w:val="24"/>
        </w:rPr>
      </w:pPr>
      <w:r>
        <w:rPr>
          <w:noProof/>
          <w:szCs w:val="24"/>
          <w:lang w:eastAsia="zh-CN"/>
        </w:rPr>
        <w:drawing>
          <wp:inline distT="0" distB="0" distL="0" distR="0" wp14:anchorId="5DD1AB2D" wp14:editId="6AE60DC4">
            <wp:extent cx="5720715" cy="1819275"/>
            <wp:effectExtent l="0" t="0" r="0" b="9525"/>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Flood_depths_NWF_1km_13-Jul.jpg"/>
                    <pic:cNvPicPr/>
                  </pic:nvPicPr>
                  <pic:blipFill rotWithShape="1">
                    <a:blip r:embed="rId257">
                      <a:extLst>
                        <a:ext uri="{28A0092B-C50C-407E-A947-70E740481C1C}">
                          <a14:useLocalDpi xmlns:a14="http://schemas.microsoft.com/office/drawing/2010/main" val="0"/>
                        </a:ext>
                      </a:extLst>
                    </a:blip>
                    <a:srcRect l="16026" t="31979" r="3974" b="36041"/>
                    <a:stretch/>
                  </pic:blipFill>
                  <pic:spPr bwMode="auto">
                    <a:xfrm>
                      <a:off x="0" y="0"/>
                      <a:ext cx="5721115" cy="1819402"/>
                    </a:xfrm>
                    <a:prstGeom prst="rect">
                      <a:avLst/>
                    </a:prstGeom>
                    <a:ln>
                      <a:noFill/>
                    </a:ln>
                    <a:extLst>
                      <a:ext uri="{53640926-AAD7-44D8-BBD7-CCE9431645EC}">
                        <a14:shadowObscured xmlns:a14="http://schemas.microsoft.com/office/drawing/2010/main"/>
                      </a:ext>
                    </a:extLst>
                  </pic:spPr>
                </pic:pic>
              </a:graphicData>
            </a:graphic>
          </wp:inline>
        </w:drawing>
      </w:r>
    </w:p>
    <w:p w14:paraId="3D11A828" w14:textId="707B4C64" w:rsidR="00597A60" w:rsidRDefault="0068246B" w:rsidP="00E6462B">
      <w:pPr>
        <w:tabs>
          <w:tab w:val="left" w:pos="540"/>
        </w:tabs>
        <w:ind w:left="360"/>
        <w:jc w:val="center"/>
        <w:rPr>
          <w:szCs w:val="24"/>
        </w:rPr>
      </w:pPr>
      <w:r w:rsidRPr="0052702F">
        <w:rPr>
          <w:noProof/>
          <w:szCs w:val="24"/>
          <w:lang w:eastAsia="zh-CN"/>
        </w:rPr>
        <mc:AlternateContent>
          <mc:Choice Requires="wps">
            <w:drawing>
              <wp:inline distT="0" distB="0" distL="0" distR="0" wp14:anchorId="3F8015A1" wp14:editId="4F7704BD">
                <wp:extent cx="1743075" cy="323850"/>
                <wp:effectExtent l="0" t="0" r="28575" b="19050"/>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323850"/>
                        </a:xfrm>
                        <a:prstGeom prst="rect">
                          <a:avLst/>
                        </a:prstGeom>
                        <a:solidFill>
                          <a:srgbClr val="FFFFFF"/>
                        </a:solidFill>
                        <a:ln w="9525">
                          <a:solidFill>
                            <a:srgbClr val="000000"/>
                          </a:solidFill>
                          <a:miter lim="800000"/>
                          <a:headEnd/>
                          <a:tailEnd/>
                        </a:ln>
                      </wps:spPr>
                      <wps:txbx>
                        <w:txbxContent>
                          <w:p w14:paraId="3E4A38A4" w14:textId="77777777" w:rsidR="00F81D66" w:rsidRDefault="00F81D66" w:rsidP="00E6462B">
                            <w:pPr>
                              <w:jc w:val="center"/>
                            </w:pPr>
                            <w:r>
                              <w:t>Northwest Florida Basin</w:t>
                            </w:r>
                          </w:p>
                        </w:txbxContent>
                      </wps:txbx>
                      <wps:bodyPr rot="0" vert="horz" wrap="square" lIns="91440" tIns="45720" rIns="91440" bIns="45720" anchor="t" anchorCtr="0">
                        <a:noAutofit/>
                      </wps:bodyPr>
                    </wps:wsp>
                  </a:graphicData>
                </a:graphic>
              </wp:inline>
            </w:drawing>
          </mc:Choice>
          <mc:Fallback>
            <w:pict>
              <v:shape w14:anchorId="3F8015A1" id="_x0000_s1057" type="#_x0000_t202" style="width:137.25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">
                <v:textbox>
                  <w:txbxContent>
                    <w:p w14:paraId="3E4A38A4" w14:textId="77777777" w:rsidR="00F81D66" w:rsidRDefault="00F81D66" w:rsidP="00E6462B">
                      <w:pPr>
                        <w:jc w:val="center"/>
                      </w:pPr>
                      <w:r>
                        <w:t>Northwest Florida Basin</w:t>
                      </w:r>
                    </w:p>
                  </w:txbxContent>
                </v:textbox>
                <w10:anchorlock/>
              </v:shape>
            </w:pict>
          </mc:Fallback>
        </mc:AlternateContent>
      </w:r>
    </w:p>
    <w:p w14:paraId="47896700" w14:textId="7233F544" w:rsidR="00597A60" w:rsidRDefault="00E6462B" w:rsidP="00E6462B">
      <w:pPr>
        <w:pStyle w:val="Caption"/>
        <w:rPr>
          <w:szCs w:val="24"/>
        </w:rPr>
      </w:pPr>
      <w:bookmarkStart w:id="531" w:name="_Toc34080173"/>
      <w:r>
        <w:t xml:space="preserve">Figure </w:t>
      </w:r>
      <w:fldSimple w:instr=" SEQ Figure \* ARABIC ">
        <w:r w:rsidR="00407951">
          <w:rPr>
            <w:noProof/>
          </w:rPr>
          <w:t>71</w:t>
        </w:r>
      </w:fldSimple>
      <w:r>
        <w:t xml:space="preserve">. </w:t>
      </w:r>
      <w:r w:rsidR="00597A60">
        <w:rPr>
          <w:szCs w:val="24"/>
        </w:rPr>
        <w:t>Flood map for Panhandle during unnamed storm July (2013)</w:t>
      </w:r>
      <w:r>
        <w:rPr>
          <w:szCs w:val="24"/>
        </w:rPr>
        <w:t>.</w:t>
      </w:r>
      <w:bookmarkEnd w:id="531"/>
    </w:p>
    <w:p w14:paraId="7D4141EA" w14:textId="69C28888" w:rsidR="00597A60" w:rsidRDefault="00E6462B" w:rsidP="00E6462B">
      <w:pPr>
        <w:tabs>
          <w:tab w:val="left" w:pos="540"/>
        </w:tabs>
        <w:ind w:left="360"/>
        <w:jc w:val="center"/>
        <w:rPr>
          <w:szCs w:val="24"/>
        </w:rPr>
      </w:pPr>
      <w:r>
        <w:rPr>
          <w:noProof/>
          <w:szCs w:val="24"/>
          <w:lang w:eastAsia="zh-CN"/>
        </w:rPr>
        <w:lastRenderedPageBreak/>
        <w:drawing>
          <wp:inline distT="0" distB="0" distL="0" distR="0" wp14:anchorId="66FCBA05" wp14:editId="0879523F">
            <wp:extent cx="1352720" cy="2651760"/>
            <wp:effectExtent l="0" t="0" r="0" b="0"/>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Flood_depths_SEC_1km_Dennis2005.jpg"/>
                    <pic:cNvPicPr/>
                  </pic:nvPicPr>
                  <pic:blipFill rotWithShape="1">
                    <a:blip r:embed="rId258">
                      <a:extLst>
                        <a:ext uri="{28A0092B-C50C-407E-A947-70E740481C1C}">
                          <a14:useLocalDpi xmlns:a14="http://schemas.microsoft.com/office/drawing/2010/main" val="0"/>
                        </a:ext>
                      </a:extLst>
                    </a:blip>
                    <a:srcRect l="35641" t="6840" r="32051" b="8679"/>
                    <a:stretch/>
                  </pic:blipFill>
                  <pic:spPr bwMode="auto">
                    <a:xfrm>
                      <a:off x="0" y="0"/>
                      <a:ext cx="1352720" cy="2651760"/>
                    </a:xfrm>
                    <a:prstGeom prst="rect">
                      <a:avLst/>
                    </a:prstGeom>
                    <a:ln>
                      <a:noFill/>
                    </a:ln>
                    <a:extLst>
                      <a:ext uri="{53640926-AAD7-44D8-BBD7-CCE9431645EC}">
                        <a14:shadowObscured xmlns:a14="http://schemas.microsoft.com/office/drawing/2010/main"/>
                      </a:ext>
                    </a:extLst>
                  </pic:spPr>
                </pic:pic>
              </a:graphicData>
            </a:graphic>
          </wp:inline>
        </w:drawing>
      </w:r>
      <w:r w:rsidR="00E4294F">
        <w:rPr>
          <w:noProof/>
          <w:szCs w:val="24"/>
          <w:lang w:eastAsia="zh-CN"/>
        </w:rPr>
        <w:drawing>
          <wp:inline distT="0" distB="0" distL="0" distR="0" wp14:anchorId="25DD5C20" wp14:editId="2E23F36C">
            <wp:extent cx="2362200" cy="2651744"/>
            <wp:effectExtent l="0" t="0" r="0" b="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Flood_depths_KIS_1km_Dennis2005.jpg"/>
                    <pic:cNvPicPr/>
                  </pic:nvPicPr>
                  <pic:blipFill rotWithShape="1">
                    <a:blip r:embed="rId259">
                      <a:extLst>
                        <a:ext uri="{28A0092B-C50C-407E-A947-70E740481C1C}">
                          <a14:useLocalDpi xmlns:a14="http://schemas.microsoft.com/office/drawing/2010/main" val="0"/>
                        </a:ext>
                      </a:extLst>
                    </a:blip>
                    <a:srcRect l="27436" t="5985" r="12051" b="9534"/>
                    <a:stretch/>
                  </pic:blipFill>
                  <pic:spPr bwMode="auto">
                    <a:xfrm>
                      <a:off x="0" y="0"/>
                      <a:ext cx="2363869" cy="2653617"/>
                    </a:xfrm>
                    <a:prstGeom prst="rect">
                      <a:avLst/>
                    </a:prstGeom>
                    <a:ln>
                      <a:noFill/>
                    </a:ln>
                    <a:extLst>
                      <a:ext uri="{53640926-AAD7-44D8-BBD7-CCE9431645EC}">
                        <a14:shadowObscured xmlns:a14="http://schemas.microsoft.com/office/drawing/2010/main"/>
                      </a:ext>
                    </a:extLst>
                  </pic:spPr>
                </pic:pic>
              </a:graphicData>
            </a:graphic>
          </wp:inline>
        </w:drawing>
      </w:r>
      <w:r w:rsidR="00597A60">
        <w:rPr>
          <w:noProof/>
          <w:szCs w:val="24"/>
          <w:lang w:eastAsia="zh-CN"/>
        </w:rPr>
        <w:drawing>
          <wp:inline distT="0" distB="0" distL="0" distR="0" wp14:anchorId="0A715E00" wp14:editId="4B68F88E">
            <wp:extent cx="1907540" cy="2651157"/>
            <wp:effectExtent l="0" t="0" r="0" b="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Flood_depths_SWF_1km_Dennis2005.jpg"/>
                    <pic:cNvPicPr/>
                  </pic:nvPicPr>
                  <pic:blipFill rotWithShape="1">
                    <a:blip r:embed="rId260">
                      <a:extLst>
                        <a:ext uri="{28A0092B-C50C-407E-A947-70E740481C1C}">
                          <a14:useLocalDpi xmlns:a14="http://schemas.microsoft.com/office/drawing/2010/main" val="0"/>
                        </a:ext>
                      </a:extLst>
                    </a:blip>
                    <a:srcRect l="31282" t="6498" r="23333" b="9363"/>
                    <a:stretch/>
                  </pic:blipFill>
                  <pic:spPr bwMode="auto">
                    <a:xfrm>
                      <a:off x="0" y="0"/>
                      <a:ext cx="1908204" cy="2652080"/>
                    </a:xfrm>
                    <a:prstGeom prst="rect">
                      <a:avLst/>
                    </a:prstGeom>
                    <a:ln>
                      <a:noFill/>
                    </a:ln>
                    <a:extLst>
                      <a:ext uri="{53640926-AAD7-44D8-BBD7-CCE9431645EC}">
                        <a14:shadowObscured xmlns:a14="http://schemas.microsoft.com/office/drawing/2010/main"/>
                      </a:ext>
                    </a:extLst>
                  </pic:spPr>
                </pic:pic>
              </a:graphicData>
            </a:graphic>
          </wp:inline>
        </w:drawing>
      </w:r>
    </w:p>
    <w:p w14:paraId="4D4C0296" w14:textId="70E54FA2" w:rsidR="00597A60" w:rsidRDefault="00E6462B" w:rsidP="00E6462B">
      <w:pPr>
        <w:tabs>
          <w:tab w:val="left" w:pos="540"/>
        </w:tabs>
        <w:rPr>
          <w:szCs w:val="24"/>
        </w:rPr>
      </w:pPr>
      <w:r w:rsidRPr="0052702F">
        <w:rPr>
          <w:noProof/>
          <w:szCs w:val="24"/>
          <w:lang w:eastAsia="zh-CN"/>
        </w:rPr>
        <mc:AlternateContent>
          <mc:Choice Requires="wps">
            <w:drawing>
              <wp:inline distT="0" distB="0" distL="0" distR="0" wp14:anchorId="47B70654" wp14:editId="537AADF0">
                <wp:extent cx="1704975" cy="308610"/>
                <wp:effectExtent l="0" t="0" r="28575" b="15240"/>
                <wp:docPr id="6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975" cy="308610"/>
                        </a:xfrm>
                        <a:prstGeom prst="rect">
                          <a:avLst/>
                        </a:prstGeom>
                        <a:solidFill>
                          <a:srgbClr val="FFFFFF"/>
                        </a:solidFill>
                        <a:ln w="9525">
                          <a:solidFill>
                            <a:srgbClr val="000000"/>
                          </a:solidFill>
                          <a:miter lim="800000"/>
                          <a:headEnd/>
                          <a:tailEnd/>
                        </a:ln>
                      </wps:spPr>
                      <wps:txbx>
                        <w:txbxContent>
                          <w:p w14:paraId="32F3EE7C" w14:textId="77777777" w:rsidR="00F81D66" w:rsidRDefault="00F81D66" w:rsidP="00E6462B">
                            <w:r>
                              <w:t>Southeast Coasts Basin</w:t>
                            </w:r>
                          </w:p>
                        </w:txbxContent>
                      </wps:txbx>
                      <wps:bodyPr rot="0" vert="horz" wrap="square" lIns="91440" tIns="45720" rIns="91440" bIns="45720" anchor="t" anchorCtr="0">
                        <a:noAutofit/>
                      </wps:bodyPr>
                    </wps:wsp>
                  </a:graphicData>
                </a:graphic>
              </wp:inline>
            </w:drawing>
          </mc:Choice>
          <mc:Fallback>
            <w:pict>
              <v:shape w14:anchorId="47B70654" id="_x0000_s1058" type="#_x0000_t202" style="width:134.25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">
                <v:textbox>
                  <w:txbxContent>
                    <w:p w14:paraId="32F3EE7C" w14:textId="77777777" w:rsidR="00F81D66" w:rsidRDefault="00F81D66" w:rsidP="00E6462B">
                      <w:r>
                        <w:t>Southeast Coasts Basin</w:t>
                      </w:r>
                    </w:p>
                  </w:txbxContent>
                </v:textbox>
                <w10:anchorlock/>
              </v:shape>
            </w:pict>
          </mc:Fallback>
        </mc:AlternateContent>
      </w:r>
      <w:r>
        <w:rPr>
          <w:szCs w:val="24"/>
        </w:rPr>
        <w:t xml:space="preserve">     </w:t>
      </w:r>
      <w:r w:rsidRPr="0052702F">
        <w:rPr>
          <w:noProof/>
          <w:szCs w:val="24"/>
          <w:lang w:eastAsia="zh-CN"/>
        </w:rPr>
        <mc:AlternateContent>
          <mc:Choice Requires="wps">
            <w:drawing>
              <wp:inline distT="0" distB="0" distL="0" distR="0" wp14:anchorId="76B3ABE6" wp14:editId="65D69136">
                <wp:extent cx="1647825" cy="308610"/>
                <wp:effectExtent l="0" t="0" r="28575" b="15240"/>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308610"/>
                        </a:xfrm>
                        <a:prstGeom prst="rect">
                          <a:avLst/>
                        </a:prstGeom>
                        <a:solidFill>
                          <a:srgbClr val="FFFFFF"/>
                        </a:solidFill>
                        <a:ln w="9525">
                          <a:solidFill>
                            <a:srgbClr val="000000"/>
                          </a:solidFill>
                          <a:miter lim="800000"/>
                          <a:headEnd/>
                          <a:tailEnd/>
                        </a:ln>
                      </wps:spPr>
                      <wps:txbx>
                        <w:txbxContent>
                          <w:p w14:paraId="0945E0B9" w14:textId="77777777" w:rsidR="00F81D66" w:rsidRDefault="00F81D66" w:rsidP="00E6462B">
                            <w:r>
                              <w:t>Kissimmee River Basin</w:t>
                            </w:r>
                          </w:p>
                        </w:txbxContent>
                      </wps:txbx>
                      <wps:bodyPr rot="0" vert="horz" wrap="square" lIns="91440" tIns="45720" rIns="91440" bIns="45720" anchor="t" anchorCtr="0">
                        <a:noAutofit/>
                      </wps:bodyPr>
                    </wps:wsp>
                  </a:graphicData>
                </a:graphic>
              </wp:inline>
            </w:drawing>
          </mc:Choice>
          <mc:Fallback>
            <w:pict>
              <v:shape w14:anchorId="76B3ABE6" id="_x0000_s1059" type="#_x0000_t202" style="width:129.75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">
                <v:textbox>
                  <w:txbxContent>
                    <w:p w14:paraId="0945E0B9" w14:textId="77777777" w:rsidR="00F81D66" w:rsidRDefault="00F81D66" w:rsidP="00E6462B">
                      <w:r>
                        <w:t>Kissimmee River Basin</w:t>
                      </w:r>
                    </w:p>
                  </w:txbxContent>
                </v:textbox>
                <w10:anchorlock/>
              </v:shape>
            </w:pict>
          </mc:Fallback>
        </mc:AlternateContent>
      </w:r>
      <w:r>
        <w:rPr>
          <w:szCs w:val="24"/>
        </w:rPr>
        <w:t xml:space="preserve">      </w:t>
      </w:r>
      <w:r w:rsidRPr="0052702F">
        <w:rPr>
          <w:noProof/>
          <w:szCs w:val="24"/>
          <w:lang w:eastAsia="zh-CN"/>
        </w:rPr>
        <mc:AlternateContent>
          <mc:Choice Requires="wps">
            <w:drawing>
              <wp:inline distT="0" distB="0" distL="0" distR="0" wp14:anchorId="30D20FA5" wp14:editId="05AF0057">
                <wp:extent cx="1704975" cy="308610"/>
                <wp:effectExtent l="0" t="0" r="28575" b="15240"/>
                <wp:docPr id="6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975" cy="308610"/>
                        </a:xfrm>
                        <a:prstGeom prst="rect">
                          <a:avLst/>
                        </a:prstGeom>
                        <a:solidFill>
                          <a:srgbClr val="FFFFFF"/>
                        </a:solidFill>
                        <a:ln w="9525">
                          <a:solidFill>
                            <a:srgbClr val="000000"/>
                          </a:solidFill>
                          <a:miter lim="800000"/>
                          <a:headEnd/>
                          <a:tailEnd/>
                        </a:ln>
                      </wps:spPr>
                      <wps:txbx>
                        <w:txbxContent>
                          <w:p w14:paraId="34378BFB" w14:textId="77777777" w:rsidR="00F81D66" w:rsidRDefault="00F81D66" w:rsidP="00E6462B">
                            <w:r>
                              <w:t>Southwest Florida Basin</w:t>
                            </w:r>
                          </w:p>
                        </w:txbxContent>
                      </wps:txbx>
                      <wps:bodyPr rot="0" vert="horz" wrap="square" lIns="91440" tIns="45720" rIns="91440" bIns="45720" anchor="t" anchorCtr="0">
                        <a:noAutofit/>
                      </wps:bodyPr>
                    </wps:wsp>
                  </a:graphicData>
                </a:graphic>
              </wp:inline>
            </w:drawing>
          </mc:Choice>
          <mc:Fallback>
            <w:pict>
              <v:shape w14:anchorId="30D20FA5" id="_x0000_s1060" type="#_x0000_t202" style="width:134.25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">
                <v:textbox>
                  <w:txbxContent>
                    <w:p w14:paraId="34378BFB" w14:textId="77777777" w:rsidR="00F81D66" w:rsidRDefault="00F81D66" w:rsidP="00E6462B">
                      <w:r>
                        <w:t>Southwest Florida Basin</w:t>
                      </w:r>
                    </w:p>
                  </w:txbxContent>
                </v:textbox>
                <w10:anchorlock/>
              </v:shape>
            </w:pict>
          </mc:Fallback>
        </mc:AlternateContent>
      </w:r>
    </w:p>
    <w:p w14:paraId="780C16F2" w14:textId="77777777" w:rsidR="00597A60" w:rsidRDefault="00597A60" w:rsidP="00597A60">
      <w:pPr>
        <w:tabs>
          <w:tab w:val="left" w:pos="540"/>
        </w:tabs>
        <w:ind w:left="360"/>
        <w:rPr>
          <w:szCs w:val="24"/>
        </w:rPr>
      </w:pPr>
    </w:p>
    <w:p w14:paraId="785C6FEB" w14:textId="2C6A0D30" w:rsidR="00597A60" w:rsidRDefault="00E6462B" w:rsidP="00E6462B">
      <w:pPr>
        <w:tabs>
          <w:tab w:val="left" w:pos="540"/>
        </w:tabs>
        <w:ind w:left="360"/>
        <w:jc w:val="center"/>
        <w:rPr>
          <w:szCs w:val="24"/>
        </w:rPr>
      </w:pPr>
      <w:r>
        <w:rPr>
          <w:noProof/>
          <w:szCs w:val="24"/>
          <w:lang w:eastAsia="zh-CN"/>
        </w:rPr>
        <w:drawing>
          <wp:inline distT="0" distB="0" distL="0" distR="0" wp14:anchorId="0B0AA944" wp14:editId="330C3DB7">
            <wp:extent cx="1807656" cy="2011680"/>
            <wp:effectExtent l="0" t="0" r="2540" b="762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Flood_depths_SJN_1km_Dennis2005.jpg"/>
                    <pic:cNvPicPr/>
                  </pic:nvPicPr>
                  <pic:blipFill rotWithShape="1">
                    <a:blip r:embed="rId261" cstate="print">
                      <a:extLst>
                        <a:ext uri="{28A0092B-C50C-407E-A947-70E740481C1C}">
                          <a14:useLocalDpi xmlns:a14="http://schemas.microsoft.com/office/drawing/2010/main" val="0"/>
                        </a:ext>
                      </a:extLst>
                    </a:blip>
                    <a:srcRect l="28077" t="6327" r="15128" b="9363"/>
                    <a:stretch/>
                  </pic:blipFill>
                  <pic:spPr bwMode="auto">
                    <a:xfrm>
                      <a:off x="0" y="0"/>
                      <a:ext cx="1807656" cy="2011680"/>
                    </a:xfrm>
                    <a:prstGeom prst="rect">
                      <a:avLst/>
                    </a:prstGeom>
                    <a:ln>
                      <a:noFill/>
                    </a:ln>
                    <a:extLst>
                      <a:ext uri="{53640926-AAD7-44D8-BBD7-CCE9431645EC}">
                        <a14:shadowObscured xmlns:a14="http://schemas.microsoft.com/office/drawing/2010/main"/>
                      </a:ext>
                    </a:extLst>
                  </pic:spPr>
                </pic:pic>
              </a:graphicData>
            </a:graphic>
          </wp:inline>
        </w:drawing>
      </w:r>
      <w:r>
        <w:rPr>
          <w:noProof/>
          <w:szCs w:val="24"/>
          <w:lang w:eastAsia="zh-CN"/>
        </w:rPr>
        <w:drawing>
          <wp:inline distT="0" distB="0" distL="0" distR="0" wp14:anchorId="12C16F7F" wp14:editId="21DF1ECD">
            <wp:extent cx="2877466" cy="2011680"/>
            <wp:effectExtent l="0" t="0" r="0" b="762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Flood_depths_SWN_1km_Dennis2005.jpg"/>
                    <pic:cNvPicPr/>
                  </pic:nvPicPr>
                  <pic:blipFill rotWithShape="1">
                    <a:blip r:embed="rId262">
                      <a:extLst>
                        <a:ext uri="{28A0092B-C50C-407E-A947-70E740481C1C}">
                          <a14:useLocalDpi xmlns:a14="http://schemas.microsoft.com/office/drawing/2010/main" val="0"/>
                        </a:ext>
                      </a:extLst>
                    </a:blip>
                    <a:srcRect l="23333" t="14707" r="4231" b="17743"/>
                    <a:stretch/>
                  </pic:blipFill>
                  <pic:spPr bwMode="auto">
                    <a:xfrm>
                      <a:off x="0" y="0"/>
                      <a:ext cx="2877466" cy="2011680"/>
                    </a:xfrm>
                    <a:prstGeom prst="rect">
                      <a:avLst/>
                    </a:prstGeom>
                    <a:ln>
                      <a:noFill/>
                    </a:ln>
                    <a:extLst>
                      <a:ext uri="{53640926-AAD7-44D8-BBD7-CCE9431645EC}">
                        <a14:shadowObscured xmlns:a14="http://schemas.microsoft.com/office/drawing/2010/main"/>
                      </a:ext>
                    </a:extLst>
                  </pic:spPr>
                </pic:pic>
              </a:graphicData>
            </a:graphic>
          </wp:inline>
        </w:drawing>
      </w:r>
    </w:p>
    <w:p w14:paraId="75651079" w14:textId="59BC4017" w:rsidR="00597A60" w:rsidRDefault="00E6462B" w:rsidP="00E6462B">
      <w:pPr>
        <w:tabs>
          <w:tab w:val="left" w:pos="540"/>
        </w:tabs>
        <w:ind w:left="360"/>
        <w:rPr>
          <w:szCs w:val="24"/>
        </w:rPr>
      </w:pPr>
      <w:r>
        <w:rPr>
          <w:szCs w:val="24"/>
        </w:rPr>
        <w:t xml:space="preserve">                </w:t>
      </w:r>
      <w:r w:rsidRPr="0052702F">
        <w:rPr>
          <w:noProof/>
          <w:szCs w:val="24"/>
          <w:lang w:eastAsia="zh-CN"/>
        </w:rPr>
        <mc:AlternateContent>
          <mc:Choice Requires="wps">
            <w:drawing>
              <wp:inline distT="0" distB="0" distL="0" distR="0" wp14:anchorId="4E052A81" wp14:editId="373C85FC">
                <wp:extent cx="1552575" cy="314325"/>
                <wp:effectExtent l="0" t="0" r="28575" b="28575"/>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575" cy="314325"/>
                        </a:xfrm>
                        <a:prstGeom prst="rect">
                          <a:avLst/>
                        </a:prstGeom>
                        <a:solidFill>
                          <a:srgbClr val="FFFFFF"/>
                        </a:solidFill>
                        <a:ln w="9525">
                          <a:solidFill>
                            <a:srgbClr val="000000"/>
                          </a:solidFill>
                          <a:miter lim="800000"/>
                          <a:headEnd/>
                          <a:tailEnd/>
                        </a:ln>
                      </wps:spPr>
                      <wps:txbx>
                        <w:txbxContent>
                          <w:p w14:paraId="1C5C82DB" w14:textId="77777777" w:rsidR="00F81D66" w:rsidRDefault="00F81D66" w:rsidP="00E6462B">
                            <w:r>
                              <w:t>St. Johns River Basin</w:t>
                            </w:r>
                          </w:p>
                        </w:txbxContent>
                      </wps:txbx>
                      <wps:bodyPr rot="0" vert="horz" wrap="square" lIns="91440" tIns="45720" rIns="91440" bIns="45720" anchor="t" anchorCtr="0">
                        <a:noAutofit/>
                      </wps:bodyPr>
                    </wps:wsp>
                  </a:graphicData>
                </a:graphic>
              </wp:inline>
            </w:drawing>
          </mc:Choice>
          <mc:Fallback>
            <w:pict>
              <v:shape w14:anchorId="4E052A81" id="_x0000_s1061" type="#_x0000_t202" style="width:122.2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">
                <v:textbox>
                  <w:txbxContent>
                    <w:p w14:paraId="1C5C82DB" w14:textId="77777777" w:rsidR="00F81D66" w:rsidRDefault="00F81D66" w:rsidP="00E6462B">
                      <w:r>
                        <w:t>St. Johns River Basin</w:t>
                      </w:r>
                    </w:p>
                  </w:txbxContent>
                </v:textbox>
                <w10:anchorlock/>
              </v:shape>
            </w:pict>
          </mc:Fallback>
        </mc:AlternateContent>
      </w:r>
      <w:r>
        <w:rPr>
          <w:szCs w:val="24"/>
        </w:rPr>
        <w:t xml:space="preserve">           </w:t>
      </w:r>
      <w:r w:rsidRPr="0052702F">
        <w:rPr>
          <w:noProof/>
          <w:szCs w:val="24"/>
          <w:lang w:eastAsia="zh-CN"/>
        </w:rPr>
        <mc:AlternateContent>
          <mc:Choice Requires="wps">
            <w:drawing>
              <wp:inline distT="0" distB="0" distL="0" distR="0" wp14:anchorId="139CE674" wp14:editId="0541A6D8">
                <wp:extent cx="1590675" cy="314325"/>
                <wp:effectExtent l="0" t="0" r="28575" b="28575"/>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314325"/>
                        </a:xfrm>
                        <a:prstGeom prst="rect">
                          <a:avLst/>
                        </a:prstGeom>
                        <a:solidFill>
                          <a:srgbClr val="FFFFFF"/>
                        </a:solidFill>
                        <a:ln w="9525">
                          <a:solidFill>
                            <a:srgbClr val="000000"/>
                          </a:solidFill>
                          <a:miter lim="800000"/>
                          <a:headEnd/>
                          <a:tailEnd/>
                        </a:ln>
                      </wps:spPr>
                      <wps:txbx>
                        <w:txbxContent>
                          <w:p w14:paraId="213343EE" w14:textId="77777777" w:rsidR="00F81D66" w:rsidRDefault="00F81D66" w:rsidP="00E6462B">
                            <w:r>
                              <w:t>Suwannee River Basin</w:t>
                            </w:r>
                          </w:p>
                        </w:txbxContent>
                      </wps:txbx>
                      <wps:bodyPr rot="0" vert="horz" wrap="square" lIns="91440" tIns="45720" rIns="91440" bIns="45720" anchor="t" anchorCtr="0">
                        <a:noAutofit/>
                      </wps:bodyPr>
                    </wps:wsp>
                  </a:graphicData>
                </a:graphic>
              </wp:inline>
            </w:drawing>
          </mc:Choice>
          <mc:Fallback>
            <w:pict>
              <v:shape w14:anchorId="139CE674" id="_x0000_s1062" type="#_x0000_t202" style="width:125.2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">
                <v:textbox>
                  <w:txbxContent>
                    <w:p w14:paraId="213343EE" w14:textId="77777777" w:rsidR="00F81D66" w:rsidRDefault="00F81D66" w:rsidP="00E6462B">
                      <w:r>
                        <w:t>Suwannee River Basin</w:t>
                      </w:r>
                    </w:p>
                  </w:txbxContent>
                </v:textbox>
                <w10:anchorlock/>
              </v:shape>
            </w:pict>
          </mc:Fallback>
        </mc:AlternateContent>
      </w:r>
    </w:p>
    <w:p w14:paraId="46A997D8" w14:textId="352579BE" w:rsidR="00597A60" w:rsidRDefault="00E4294F" w:rsidP="00E6462B">
      <w:pPr>
        <w:tabs>
          <w:tab w:val="left" w:pos="540"/>
        </w:tabs>
        <w:jc w:val="center"/>
        <w:rPr>
          <w:szCs w:val="24"/>
        </w:rPr>
      </w:pPr>
      <w:r>
        <w:rPr>
          <w:noProof/>
          <w:szCs w:val="24"/>
          <w:lang w:eastAsia="zh-CN"/>
        </w:rPr>
        <w:drawing>
          <wp:inline distT="0" distB="0" distL="0" distR="0" wp14:anchorId="6B81B20E" wp14:editId="241B848C">
            <wp:extent cx="4671060" cy="1432560"/>
            <wp:effectExtent l="0" t="0" r="0" b="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Flood_depths_NWF_1km_Dennis2005.jpg"/>
                    <pic:cNvPicPr/>
                  </pic:nvPicPr>
                  <pic:blipFill rotWithShape="1">
                    <a:blip r:embed="rId263">
                      <a:extLst>
                        <a:ext uri="{28A0092B-C50C-407E-A947-70E740481C1C}">
                          <a14:useLocalDpi xmlns:a14="http://schemas.microsoft.com/office/drawing/2010/main" val="0"/>
                        </a:ext>
                      </a:extLst>
                    </a:blip>
                    <a:srcRect l="16154" t="31979" r="5256" b="35870"/>
                    <a:stretch/>
                  </pic:blipFill>
                  <pic:spPr bwMode="auto">
                    <a:xfrm>
                      <a:off x="0" y="0"/>
                      <a:ext cx="4671060" cy="1432560"/>
                    </a:xfrm>
                    <a:prstGeom prst="rect">
                      <a:avLst/>
                    </a:prstGeom>
                    <a:ln>
                      <a:noFill/>
                    </a:ln>
                    <a:extLst>
                      <a:ext uri="{53640926-AAD7-44D8-BBD7-CCE9431645EC}">
                        <a14:shadowObscured xmlns:a14="http://schemas.microsoft.com/office/drawing/2010/main"/>
                      </a:ext>
                    </a:extLst>
                  </pic:spPr>
                </pic:pic>
              </a:graphicData>
            </a:graphic>
          </wp:inline>
        </w:drawing>
      </w:r>
    </w:p>
    <w:p w14:paraId="73331D45" w14:textId="15440FFA" w:rsidR="00597A60" w:rsidRDefault="00E4294F" w:rsidP="00E6462B">
      <w:pPr>
        <w:tabs>
          <w:tab w:val="left" w:pos="540"/>
        </w:tabs>
        <w:ind w:left="360"/>
        <w:jc w:val="center"/>
        <w:rPr>
          <w:szCs w:val="24"/>
        </w:rPr>
      </w:pPr>
      <w:r w:rsidRPr="0052702F">
        <w:rPr>
          <w:noProof/>
          <w:szCs w:val="24"/>
          <w:lang w:eastAsia="zh-CN"/>
        </w:rPr>
        <mc:AlternateContent>
          <mc:Choice Requires="wps">
            <w:drawing>
              <wp:inline distT="0" distB="0" distL="0" distR="0" wp14:anchorId="2E991CBC" wp14:editId="6EA898B3">
                <wp:extent cx="1743075" cy="333375"/>
                <wp:effectExtent l="0" t="0" r="28575" b="28575"/>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333375"/>
                        </a:xfrm>
                        <a:prstGeom prst="rect">
                          <a:avLst/>
                        </a:prstGeom>
                        <a:solidFill>
                          <a:srgbClr val="FFFFFF"/>
                        </a:solidFill>
                        <a:ln w="9525">
                          <a:solidFill>
                            <a:srgbClr val="000000"/>
                          </a:solidFill>
                          <a:miter lim="800000"/>
                          <a:headEnd/>
                          <a:tailEnd/>
                        </a:ln>
                      </wps:spPr>
                      <wps:txbx>
                        <w:txbxContent>
                          <w:p w14:paraId="248B40F9" w14:textId="77777777" w:rsidR="00F81D66" w:rsidRDefault="00F81D66" w:rsidP="00E6462B">
                            <w:pPr>
                              <w:jc w:val="center"/>
                            </w:pPr>
                            <w:r>
                              <w:t>Northwest Florida Basin</w:t>
                            </w:r>
                          </w:p>
                        </w:txbxContent>
                      </wps:txbx>
                      <wps:bodyPr rot="0" vert="horz" wrap="square" lIns="91440" tIns="45720" rIns="91440" bIns="45720" anchor="t" anchorCtr="0">
                        <a:noAutofit/>
                      </wps:bodyPr>
                    </wps:wsp>
                  </a:graphicData>
                </a:graphic>
              </wp:inline>
            </w:drawing>
          </mc:Choice>
          <mc:Fallback>
            <w:pict>
              <v:shape w14:anchorId="2E991CBC" id="_x0000_s1063" type="#_x0000_t202" style="width:137.25pt;height: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">
                <v:textbox>
                  <w:txbxContent>
                    <w:p w14:paraId="248B40F9" w14:textId="77777777" w:rsidR="00F81D66" w:rsidRDefault="00F81D66" w:rsidP="00E6462B">
                      <w:pPr>
                        <w:jc w:val="center"/>
                      </w:pPr>
                      <w:r>
                        <w:t>Northwest Florida Basin</w:t>
                      </w:r>
                    </w:p>
                  </w:txbxContent>
                </v:textbox>
                <w10:anchorlock/>
              </v:shape>
            </w:pict>
          </mc:Fallback>
        </mc:AlternateContent>
      </w:r>
    </w:p>
    <w:p w14:paraId="19891D3A" w14:textId="696EE8AE" w:rsidR="0015310F" w:rsidRPr="003E551C" w:rsidRDefault="00E6462B" w:rsidP="009D5A22">
      <w:pPr>
        <w:pStyle w:val="Caption"/>
        <w:rPr>
          <w:szCs w:val="24"/>
        </w:rPr>
      </w:pPr>
      <w:bookmarkStart w:id="532" w:name="_Toc34080174"/>
      <w:r>
        <w:t xml:space="preserve">Figure </w:t>
      </w:r>
      <w:fldSimple w:instr=" SEQ Figure \* ARABIC ">
        <w:r w:rsidR="00407951">
          <w:rPr>
            <w:noProof/>
          </w:rPr>
          <w:t>72</w:t>
        </w:r>
      </w:fldSimple>
      <w:r>
        <w:t xml:space="preserve">. </w:t>
      </w:r>
      <w:r w:rsidR="00597A60">
        <w:rPr>
          <w:szCs w:val="24"/>
        </w:rPr>
        <w:t>Flood maps for six inland basins during hurricane Dennis (2005)</w:t>
      </w:r>
      <w:r>
        <w:rPr>
          <w:szCs w:val="24"/>
        </w:rPr>
        <w:t>.</w:t>
      </w:r>
      <w:bookmarkEnd w:id="532"/>
    </w:p>
    <w:p w14:paraId="3C330526" w14:textId="571B0E0C" w:rsidR="0015310F" w:rsidRDefault="0015310F" w:rsidP="009B3DB2">
      <w:pPr>
        <w:pStyle w:val="ListParagraph"/>
        <w:numPr>
          <w:ilvl w:val="0"/>
          <w:numId w:val="99"/>
        </w:numPr>
        <w:ind w:left="360"/>
        <w:rPr>
          <w:szCs w:val="24"/>
        </w:rPr>
      </w:pPr>
      <w:r w:rsidRPr="00EA2DA0">
        <w:rPr>
          <w:szCs w:val="24"/>
        </w:rPr>
        <w:t>Plot the locations and values associated with validation points (e.g., maximum flood elevations or depths from observations such as gauge data, high-water marks) on each contour or high-resolution map for the historical events.</w:t>
      </w:r>
    </w:p>
    <w:p w14:paraId="43F6B7ED" w14:textId="77777777" w:rsidR="00302D71" w:rsidRDefault="00302D71" w:rsidP="00302D71"/>
    <w:p w14:paraId="552E0B36" w14:textId="30808658" w:rsidR="00EA2DA0" w:rsidRDefault="00302D71" w:rsidP="00302D71">
      <w:pPr>
        <w:rPr>
          <w:rFonts w:eastAsia="Calibri"/>
        </w:rPr>
      </w:pPr>
      <w:r w:rsidRPr="00302D71">
        <w:t>See the separated storm surge validation document</w:t>
      </w:r>
      <w:r w:rsidRPr="00302D71">
        <w:rPr>
          <w:rFonts w:eastAsia="Calibri"/>
        </w:rPr>
        <w:t>.</w:t>
      </w:r>
    </w:p>
    <w:p w14:paraId="4DAE9BB6" w14:textId="39B179DA" w:rsidR="0068246B" w:rsidRDefault="0068246B" w:rsidP="00302D71">
      <w:pPr>
        <w:rPr>
          <w:rFonts w:eastAsia="Calibri"/>
        </w:rPr>
      </w:pPr>
    </w:p>
    <w:p w14:paraId="5B436C1E" w14:textId="77777777" w:rsidR="0068246B" w:rsidRPr="00070E25" w:rsidRDefault="0068246B" w:rsidP="0068246B">
      <w:r>
        <w:t>The appropriate database for investigating the consistency of observed and model predicted flood depths and extents during the historical hurricane events is not available.</w:t>
      </w:r>
    </w:p>
    <w:p w14:paraId="689C7C0E" w14:textId="77777777" w:rsidR="0068246B" w:rsidRPr="00302D71" w:rsidRDefault="0068246B" w:rsidP="00302D71"/>
    <w:p w14:paraId="0C595CCC" w14:textId="77777777" w:rsidR="0015310F" w:rsidRPr="003E551C" w:rsidRDefault="0015310F" w:rsidP="00EA2DA0">
      <w:pPr>
        <w:ind w:left="360"/>
        <w:rPr>
          <w:szCs w:val="24"/>
        </w:rPr>
      </w:pPr>
    </w:p>
    <w:p w14:paraId="5B49B75A" w14:textId="569A5E5C" w:rsidR="0015310F" w:rsidRDefault="0015310F" w:rsidP="009B3DB2">
      <w:pPr>
        <w:pStyle w:val="ListParagraph"/>
        <w:numPr>
          <w:ilvl w:val="0"/>
          <w:numId w:val="99"/>
        </w:numPr>
        <w:ind w:left="360"/>
        <w:rPr>
          <w:szCs w:val="24"/>
        </w:rPr>
      </w:pPr>
      <w:r w:rsidRPr="00EA2DA0">
        <w:rPr>
          <w:szCs w:val="24"/>
        </w:rPr>
        <w:t>Provide sources of the validation data.</w:t>
      </w:r>
    </w:p>
    <w:p w14:paraId="7B22C30A" w14:textId="77777777" w:rsidR="00302D71" w:rsidRDefault="00302D71" w:rsidP="00302D71">
      <w:pPr>
        <w:pStyle w:val="ListParagraph"/>
        <w:ind w:left="360"/>
        <w:rPr>
          <w:szCs w:val="24"/>
        </w:rPr>
      </w:pPr>
    </w:p>
    <w:p w14:paraId="53B33FE4" w14:textId="77777777" w:rsidR="00302D71" w:rsidRDefault="00302D71" w:rsidP="00302D71">
      <w:pPr>
        <w:ind w:left="360"/>
        <w:rPr>
          <w:szCs w:val="24"/>
        </w:rPr>
      </w:pPr>
      <w:r>
        <w:rPr>
          <w:szCs w:val="24"/>
        </w:rPr>
        <w:t>There are 3 type data are used to validate the storm surge model.</w:t>
      </w:r>
    </w:p>
    <w:p w14:paraId="1EA70079" w14:textId="453074C7" w:rsidR="00302D71" w:rsidRDefault="00302D71" w:rsidP="009B3DB2">
      <w:pPr>
        <w:pStyle w:val="ListParagraph"/>
        <w:numPr>
          <w:ilvl w:val="0"/>
          <w:numId w:val="98"/>
        </w:numPr>
      </w:pPr>
      <w:r>
        <w:t>Time series at NOAA tide and current gauges, (</w:t>
      </w:r>
      <w:hyperlink r:id="rId264" w:history="1">
        <w:r>
          <w:rPr>
            <w:rStyle w:val="Hyperlink"/>
          </w:rPr>
          <w:t>https://tidesandcurrents.noaa.gov/</w:t>
        </w:r>
      </w:hyperlink>
      <w:r>
        <w:t>),</w:t>
      </w:r>
    </w:p>
    <w:p w14:paraId="07C9D1FD" w14:textId="6EFCC557" w:rsidR="00302D71" w:rsidRDefault="00302D71" w:rsidP="009B3DB2">
      <w:pPr>
        <w:pStyle w:val="ListParagraph"/>
        <w:numPr>
          <w:ilvl w:val="0"/>
          <w:numId w:val="98"/>
        </w:numPr>
      </w:pPr>
      <w:r>
        <w:t>Inundation maps or debris line, (</w:t>
      </w:r>
      <w:hyperlink r:id="rId265" w:history="1">
        <w:r>
          <w:rPr>
            <w:rStyle w:val="Hyperlink"/>
          </w:rPr>
          <w:t>https://www.fema.gov/hurricane-ivan-surge-inundation-maps</w:t>
        </w:r>
      </w:hyperlink>
      <w:r>
        <w:t>)</w:t>
      </w:r>
    </w:p>
    <w:p w14:paraId="64899AF1" w14:textId="77777777" w:rsidR="00302D71" w:rsidRPr="000E3A95" w:rsidRDefault="00302D71" w:rsidP="009B3DB2">
      <w:pPr>
        <w:pStyle w:val="ListParagraph"/>
        <w:numPr>
          <w:ilvl w:val="0"/>
          <w:numId w:val="98"/>
        </w:numPr>
      </w:pPr>
      <w:r>
        <w:t>High Water Mark (HWM) collected by different agents like FEMA, URS, or USGS.</w:t>
      </w:r>
    </w:p>
    <w:p w14:paraId="0E0A0D0F" w14:textId="77777777" w:rsidR="00302D71" w:rsidRDefault="00302D71" w:rsidP="00302D71">
      <w:pPr>
        <w:rPr>
          <w:szCs w:val="24"/>
        </w:rPr>
      </w:pPr>
    </w:p>
    <w:p w14:paraId="32A3B571" w14:textId="77777777" w:rsidR="00302D71" w:rsidRPr="00441234" w:rsidRDefault="00302D71" w:rsidP="00302D71">
      <w:pPr>
        <w:rPr>
          <w:szCs w:val="24"/>
        </w:rPr>
      </w:pPr>
      <w:r w:rsidRPr="00441234">
        <w:rPr>
          <w:szCs w:val="24"/>
        </w:rPr>
        <w:t xml:space="preserve">For the historical hurricanes data, the following reports are used to calibrate or validate the coastal surge model. </w:t>
      </w:r>
    </w:p>
    <w:p w14:paraId="4D748458" w14:textId="77777777" w:rsidR="00302D71" w:rsidRPr="00441234" w:rsidRDefault="00302D71" w:rsidP="00302D71">
      <w:pPr>
        <w:rPr>
          <w:szCs w:val="24"/>
        </w:rPr>
      </w:pPr>
    </w:p>
    <w:p w14:paraId="0A060B13" w14:textId="77777777" w:rsidR="00302D71" w:rsidRPr="00441234" w:rsidRDefault="00302D71" w:rsidP="00302D71">
      <w:pPr>
        <w:rPr>
          <w:szCs w:val="24"/>
        </w:rPr>
      </w:pPr>
      <w:r w:rsidRPr="00441234">
        <w:rPr>
          <w:szCs w:val="24"/>
        </w:rPr>
        <w:t>Mitchell H.Murray (1992). Storm-Tide Elevations Produced by Hurricane Andrew Along the Southern Florida Coasts. U.S Geological Survery Open-File Report 96-116.</w:t>
      </w:r>
    </w:p>
    <w:p w14:paraId="24E388FB" w14:textId="77777777" w:rsidR="00302D71" w:rsidRDefault="00302D71" w:rsidP="00302D71">
      <w:pPr>
        <w:rPr>
          <w:szCs w:val="24"/>
        </w:rPr>
      </w:pPr>
    </w:p>
    <w:p w14:paraId="480ADE0C" w14:textId="77777777" w:rsidR="00302D71" w:rsidRDefault="00302D71" w:rsidP="00302D71">
      <w:pPr>
        <w:rPr>
          <w:szCs w:val="24"/>
        </w:rPr>
      </w:pPr>
      <w:r w:rsidRPr="0084752B">
        <w:rPr>
          <w:szCs w:val="24"/>
        </w:rPr>
        <w:t>URS Group, Inc. 200 Orchard Ridge Drive Suite 101 Gaithersburg, MD 20878</w:t>
      </w:r>
      <w:r>
        <w:rPr>
          <w:szCs w:val="24"/>
        </w:rPr>
        <w:t xml:space="preserve"> (2005).</w:t>
      </w:r>
      <w:r w:rsidRPr="0084752B">
        <w:t xml:space="preserve"> </w:t>
      </w:r>
      <w:r w:rsidRPr="00B36619">
        <w:rPr>
          <w:szCs w:val="24"/>
        </w:rPr>
        <w:t>Hurricane Frances Rapid Response Florida Coastal High Water Mark (CHWM) Collection FEMA-1545-DR-FL</w:t>
      </w:r>
      <w:r>
        <w:rPr>
          <w:szCs w:val="24"/>
        </w:rPr>
        <w:t>.</w:t>
      </w:r>
    </w:p>
    <w:p w14:paraId="63F55C88" w14:textId="77777777" w:rsidR="00302D71" w:rsidRDefault="00302D71" w:rsidP="00302D71">
      <w:pPr>
        <w:rPr>
          <w:szCs w:val="24"/>
        </w:rPr>
      </w:pPr>
    </w:p>
    <w:p w14:paraId="56EBB601" w14:textId="77777777" w:rsidR="00302D71" w:rsidRDefault="00302D71" w:rsidP="00302D71">
      <w:pPr>
        <w:rPr>
          <w:szCs w:val="24"/>
        </w:rPr>
      </w:pPr>
      <w:r>
        <w:rPr>
          <w:szCs w:val="24"/>
        </w:rPr>
        <w:t>NOAA</w:t>
      </w:r>
      <w:r w:rsidRPr="0084752B">
        <w:rPr>
          <w:szCs w:val="24"/>
        </w:rPr>
        <w:t xml:space="preserve"> National Oceanic and Atmospheric Administration</w:t>
      </w:r>
      <w:r>
        <w:rPr>
          <w:szCs w:val="24"/>
        </w:rPr>
        <w:t xml:space="preserve">(2004). </w:t>
      </w:r>
      <w:r w:rsidRPr="0084752B">
        <w:rPr>
          <w:szCs w:val="24"/>
        </w:rPr>
        <w:t>Hurricane FRANCES Preliminary water Levels report</w:t>
      </w:r>
      <w:r>
        <w:rPr>
          <w:szCs w:val="24"/>
        </w:rPr>
        <w:t>.</w:t>
      </w:r>
    </w:p>
    <w:p w14:paraId="2BB23415" w14:textId="77777777" w:rsidR="00302D71" w:rsidRDefault="00302D71" w:rsidP="00302D71">
      <w:pPr>
        <w:pStyle w:val="NormalWeb"/>
        <w:rPr>
          <w:rFonts w:ascii="TimesNewRoman" w:hAnsi="TimesNewRoman"/>
        </w:rPr>
      </w:pPr>
      <w:r>
        <w:rPr>
          <w:rFonts w:ascii="TimesNewRoman" w:hAnsi="TimesNewRoman"/>
        </w:rPr>
        <w:t xml:space="preserve">Mobile District Engineering Division Hydrology and Hydraulics Branch (2004). </w:t>
      </w:r>
      <w:r w:rsidRPr="00EB7664">
        <w:rPr>
          <w:rFonts w:ascii="TimesNewRoman" w:hAnsi="TimesNewRoman"/>
        </w:rPr>
        <w:t>Tide Gage Data for Hurricane Ivan</w:t>
      </w:r>
      <w:r>
        <w:rPr>
          <w:rFonts w:ascii="TimesNewRoman" w:hAnsi="TimesNewRoman"/>
        </w:rPr>
        <w:t>.</w:t>
      </w:r>
    </w:p>
    <w:p w14:paraId="6E84DCCC" w14:textId="77777777" w:rsidR="00302D71" w:rsidRDefault="00302D71" w:rsidP="00302D71">
      <w:pPr>
        <w:pStyle w:val="NormalWeb"/>
      </w:pPr>
      <w:r>
        <w:t>NOAA</w:t>
      </w:r>
      <w:r w:rsidRPr="0084752B">
        <w:t xml:space="preserve"> National Oceanic and Atmospheric Administration</w:t>
      </w:r>
      <w:r>
        <w:t xml:space="preserve">(2004). </w:t>
      </w:r>
      <w:r w:rsidRPr="00EB7664">
        <w:t>Hurricane IVAN Preliminary Water Levels Report</w:t>
      </w:r>
      <w:r>
        <w:t>.</w:t>
      </w:r>
    </w:p>
    <w:p w14:paraId="7A176FC6" w14:textId="77777777" w:rsidR="00302D71" w:rsidRDefault="00302D71" w:rsidP="00302D71">
      <w:pPr>
        <w:pStyle w:val="NormalWeb"/>
      </w:pPr>
      <w:r>
        <w:t>URS Group, Inc. 200 Orchard Ridge Drive Suite 101 Gaithersburg, MD 20878 (2004).</w:t>
      </w:r>
      <w:r w:rsidRPr="00B36619">
        <w:t xml:space="preserve"> Hurricane Ivan Rapid Response Alabama and Mississippi Coastal High Water Mark (CHWM) Collection FEMA-1549-DR-AL &amp; 1550-DR-MS</w:t>
      </w:r>
      <w:r>
        <w:t>.</w:t>
      </w:r>
    </w:p>
    <w:p w14:paraId="7027EDE5" w14:textId="77777777" w:rsidR="00302D71" w:rsidRDefault="00302D71" w:rsidP="00302D71">
      <w:pPr>
        <w:pStyle w:val="NormalWeb"/>
      </w:pPr>
      <w:r w:rsidRPr="00B36619">
        <w:t>URS Group, Inc. 200 Orchard Ridge Drive Suite 101 Gaithersburg, MD 20878</w:t>
      </w:r>
      <w:r>
        <w:t xml:space="preserve"> (2004).</w:t>
      </w:r>
      <w:r w:rsidRPr="00B36619">
        <w:t xml:space="preserve"> Hurricane Ivan Rapid Response Florida Coastal High Water Mark (CHWM) Collection FEMA-1551-DR-FL</w:t>
      </w:r>
      <w:r>
        <w:t>.</w:t>
      </w:r>
    </w:p>
    <w:p w14:paraId="46DE6AD8" w14:textId="77777777" w:rsidR="00302D71" w:rsidRDefault="00302D71" w:rsidP="00302D71">
      <w:pPr>
        <w:pStyle w:val="NormalWeb"/>
      </w:pPr>
      <w:r>
        <w:t>U</w:t>
      </w:r>
      <w:r w:rsidRPr="00B36619">
        <w:t>RS Group, Inc. 200 Orchard Ridge Drive Suite 101 Gaithersburg, MD 20878</w:t>
      </w:r>
      <w:r>
        <w:t xml:space="preserve"> (2004). </w:t>
      </w:r>
      <w:r w:rsidRPr="00B36619">
        <w:t>Hurricane Jeanne Rapid Response Florida Riverine High Water Mark (RHWM) Collection FEMA-1561-DR-FL</w:t>
      </w:r>
      <w:r>
        <w:t>.</w:t>
      </w:r>
    </w:p>
    <w:p w14:paraId="5DB5B5A9" w14:textId="77777777" w:rsidR="00302D71" w:rsidRDefault="00302D71" w:rsidP="00302D71">
      <w:pPr>
        <w:pStyle w:val="NormalWeb"/>
      </w:pPr>
      <w:r>
        <w:lastRenderedPageBreak/>
        <w:t>NOAA</w:t>
      </w:r>
      <w:r w:rsidRPr="00B36619">
        <w:t xml:space="preserve"> National Oceanic and Atmospheric Administration</w:t>
      </w:r>
      <w:r>
        <w:t xml:space="preserve"> (2004).Hurricane J</w:t>
      </w:r>
      <w:r w:rsidRPr="00B36619">
        <w:t>eanne Preliminary Water Levels Report</w:t>
      </w:r>
      <w:r>
        <w:t>.</w:t>
      </w:r>
    </w:p>
    <w:p w14:paraId="1F070264" w14:textId="77777777" w:rsidR="00302D71" w:rsidRDefault="00302D71" w:rsidP="00302D71">
      <w:pPr>
        <w:rPr>
          <w:szCs w:val="24"/>
        </w:rPr>
      </w:pPr>
      <w:r>
        <w:rPr>
          <w:szCs w:val="24"/>
        </w:rPr>
        <w:t>U</w:t>
      </w:r>
      <w:r w:rsidRPr="002351ED">
        <w:rPr>
          <w:szCs w:val="24"/>
        </w:rPr>
        <w:t xml:space="preserve">RS Group, Inc. 200 Orchard Ridge Drive Suite 101 Gaithersburg, MD 20878 </w:t>
      </w:r>
      <w:r>
        <w:rPr>
          <w:szCs w:val="24"/>
        </w:rPr>
        <w:t>(2006).</w:t>
      </w:r>
      <w:r w:rsidRPr="002351ED">
        <w:rPr>
          <w:szCs w:val="24"/>
        </w:rPr>
        <w:t xml:space="preserve"> Final Coastal High Water</w:t>
      </w:r>
      <w:r>
        <w:rPr>
          <w:szCs w:val="24"/>
        </w:rPr>
        <w:t xml:space="preserve"> </w:t>
      </w:r>
      <w:r w:rsidRPr="002351ED">
        <w:rPr>
          <w:szCs w:val="24"/>
        </w:rPr>
        <w:t>Mark Collection for</w:t>
      </w:r>
      <w:r>
        <w:rPr>
          <w:szCs w:val="24"/>
        </w:rPr>
        <w:t xml:space="preserve"> </w:t>
      </w:r>
      <w:r w:rsidRPr="002351ED">
        <w:rPr>
          <w:szCs w:val="24"/>
        </w:rPr>
        <w:t>Hurricane Wilma in Florida</w:t>
      </w:r>
      <w:r>
        <w:rPr>
          <w:szCs w:val="24"/>
        </w:rPr>
        <w:t xml:space="preserve"> </w:t>
      </w:r>
      <w:r w:rsidRPr="002351ED">
        <w:rPr>
          <w:szCs w:val="24"/>
        </w:rPr>
        <w:t>FEMA-1609-DR-FL, Task Order 460</w:t>
      </w:r>
      <w:r>
        <w:rPr>
          <w:szCs w:val="24"/>
        </w:rPr>
        <w:t xml:space="preserve">. </w:t>
      </w:r>
    </w:p>
    <w:p w14:paraId="6AF382AE" w14:textId="77777777" w:rsidR="00302D71" w:rsidRDefault="00302D71" w:rsidP="00302D71">
      <w:pPr>
        <w:rPr>
          <w:szCs w:val="24"/>
        </w:rPr>
      </w:pPr>
    </w:p>
    <w:p w14:paraId="1AE92A93" w14:textId="77777777" w:rsidR="00302D71" w:rsidRDefault="00302D71" w:rsidP="00302D71">
      <w:pPr>
        <w:rPr>
          <w:szCs w:val="24"/>
        </w:rPr>
      </w:pPr>
      <w:r w:rsidRPr="00642A2B">
        <w:rPr>
          <w:szCs w:val="24"/>
        </w:rPr>
        <w:t>NOAA National Oceanic and Atmospheric Administration (2005).</w:t>
      </w:r>
      <w:r w:rsidRPr="00AB6197">
        <w:rPr>
          <w:szCs w:val="24"/>
        </w:rPr>
        <w:t>Hurricane Wilma Preliminary Water Levels Report</w:t>
      </w:r>
      <w:r>
        <w:rPr>
          <w:szCs w:val="24"/>
        </w:rPr>
        <w:t>.</w:t>
      </w:r>
    </w:p>
    <w:p w14:paraId="7E130976" w14:textId="77777777" w:rsidR="00302D71" w:rsidRDefault="00302D71" w:rsidP="00302D71">
      <w:pPr>
        <w:rPr>
          <w:szCs w:val="24"/>
        </w:rPr>
      </w:pPr>
    </w:p>
    <w:p w14:paraId="3B5EFFAF" w14:textId="77777777" w:rsidR="00302D71" w:rsidRDefault="00302D71" w:rsidP="00302D71">
      <w:pPr>
        <w:rPr>
          <w:szCs w:val="24"/>
        </w:rPr>
      </w:pPr>
      <w:r w:rsidRPr="002E4BC2">
        <w:rPr>
          <w:szCs w:val="24"/>
        </w:rPr>
        <w:t>Thomas J. Smith III, Gordon H. Anderson, and Ginger Tiling</w:t>
      </w:r>
      <w:r>
        <w:rPr>
          <w:szCs w:val="24"/>
        </w:rPr>
        <w:t xml:space="preserve"> (2005). </w:t>
      </w:r>
      <w:r w:rsidRPr="002E4BC2">
        <w:rPr>
          <w:szCs w:val="24"/>
        </w:rPr>
        <w:t>A Tale of Two Storms: Surges and Sediment Deposition from Hurricanes Andrew and Wilma in Florida’s Southwest Coast Mangrove Forests</w:t>
      </w:r>
      <w:r>
        <w:rPr>
          <w:szCs w:val="24"/>
        </w:rPr>
        <w:t>.</w:t>
      </w:r>
    </w:p>
    <w:p w14:paraId="4683B451" w14:textId="77777777" w:rsidR="00302D71" w:rsidRDefault="00302D71" w:rsidP="00302D71">
      <w:pPr>
        <w:rPr>
          <w:szCs w:val="24"/>
        </w:rPr>
      </w:pPr>
    </w:p>
    <w:p w14:paraId="39271D40" w14:textId="0E37AF0B" w:rsidR="00302D71" w:rsidRDefault="00302D71" w:rsidP="00302D71">
      <w:pPr>
        <w:rPr>
          <w:szCs w:val="24"/>
        </w:rPr>
      </w:pPr>
      <w:r w:rsidRPr="002E4BC2">
        <w:rPr>
          <w:szCs w:val="24"/>
        </w:rPr>
        <w:t>Lars E. Soderqvist and Michael J. Byrne</w:t>
      </w:r>
      <w:r>
        <w:rPr>
          <w:szCs w:val="24"/>
        </w:rPr>
        <w:t xml:space="preserve"> (2005). </w:t>
      </w:r>
      <w:r w:rsidRPr="002E4BC2">
        <w:rPr>
          <w:szCs w:val="24"/>
        </w:rPr>
        <w:t>Monitoring the Storm Tide of Hurricane Wilma in Southwestern Florida</w:t>
      </w:r>
      <w:r>
        <w:rPr>
          <w:szCs w:val="24"/>
        </w:rPr>
        <w:t>.</w:t>
      </w:r>
    </w:p>
    <w:p w14:paraId="0942FB76" w14:textId="046E6BB0" w:rsidR="0068246B" w:rsidRDefault="0068246B" w:rsidP="00302D71">
      <w:pPr>
        <w:rPr>
          <w:szCs w:val="24"/>
        </w:rPr>
      </w:pPr>
    </w:p>
    <w:p w14:paraId="78AE1925" w14:textId="77777777" w:rsidR="0068246B" w:rsidRPr="00442443" w:rsidRDefault="0068246B" w:rsidP="0068246B">
      <w:r>
        <w:t>The database for validating the model predicted flood depths during historical Florida flood events is not available.</w:t>
      </w:r>
    </w:p>
    <w:p w14:paraId="1B25F557" w14:textId="77777777" w:rsidR="0068246B" w:rsidRPr="00302D71" w:rsidRDefault="0068246B" w:rsidP="00302D71">
      <w:pPr>
        <w:rPr>
          <w:szCs w:val="24"/>
        </w:rPr>
      </w:pPr>
    </w:p>
    <w:p w14:paraId="360BEF35" w14:textId="77777777" w:rsidR="0015310F" w:rsidRPr="003E551C" w:rsidRDefault="0015310F" w:rsidP="00EA2DA0">
      <w:pPr>
        <w:ind w:left="360" w:hanging="360"/>
        <w:rPr>
          <w:szCs w:val="24"/>
        </w:rPr>
      </w:pPr>
    </w:p>
    <w:p w14:paraId="02E4933B" w14:textId="0EDEEE6D" w:rsidR="0015310F" w:rsidRDefault="0015310F" w:rsidP="009B3DB2">
      <w:pPr>
        <w:pStyle w:val="ListParagraph"/>
        <w:numPr>
          <w:ilvl w:val="0"/>
          <w:numId w:val="99"/>
        </w:numPr>
        <w:ind w:left="360"/>
        <w:rPr>
          <w:szCs w:val="24"/>
        </w:rPr>
      </w:pPr>
      <w:r w:rsidRPr="00EA2DA0">
        <w:rPr>
          <w:szCs w:val="24"/>
        </w:rPr>
        <w:t>Indicate the resolution of the flood model elevation or depth grid used on each contour or high-resolution map.</w:t>
      </w:r>
    </w:p>
    <w:p w14:paraId="196D799B" w14:textId="77777777" w:rsidR="00537B5D" w:rsidRPr="00EA2DA0" w:rsidRDefault="00537B5D" w:rsidP="00537B5D">
      <w:pPr>
        <w:pStyle w:val="ListParagraph"/>
        <w:ind w:left="360"/>
        <w:rPr>
          <w:szCs w:val="24"/>
        </w:rPr>
      </w:pPr>
    </w:p>
    <w:p w14:paraId="0A8BBFF3" w14:textId="77777777" w:rsidR="00302D71" w:rsidRDefault="00302D71" w:rsidP="00302D71">
      <w:r>
        <w:t>T</w:t>
      </w:r>
      <w:r w:rsidRPr="000B715B">
        <w:t xml:space="preserve">he </w:t>
      </w:r>
      <w:r>
        <w:t>resolutions of the grids are changed according to the location, since CEST employ orthogonal curvilinear grid</w:t>
      </w:r>
      <w:r w:rsidRPr="000B715B">
        <w:t>.</w:t>
      </w:r>
      <w:r>
        <w:t xml:space="preserve"> The finer grid will locate at the coast and land with the coarser grid on the open ocean.</w:t>
      </w:r>
    </w:p>
    <w:p w14:paraId="2E4F7D28" w14:textId="77777777" w:rsidR="00302D71" w:rsidRDefault="00302D71" w:rsidP="00302D71"/>
    <w:p w14:paraId="3A8143FE" w14:textId="77777777" w:rsidR="00302D71" w:rsidRDefault="00302D71" w:rsidP="00302D71">
      <w:r>
        <w:t>The roughly resolution for 4 grids at coastal region are:</w:t>
      </w:r>
    </w:p>
    <w:p w14:paraId="0C1A46A9" w14:textId="77777777" w:rsidR="00302D71" w:rsidRPr="00B13849" w:rsidRDefault="00302D71" w:rsidP="009B3DB2">
      <w:pPr>
        <w:pStyle w:val="ListParagraph"/>
        <w:numPr>
          <w:ilvl w:val="0"/>
          <w:numId w:val="100"/>
        </w:numPr>
      </w:pPr>
      <w:r w:rsidRPr="00B13849">
        <w:t xml:space="preserve">Apalachicola Bay basin, AP8, </w:t>
      </w:r>
      <w:r>
        <w:t>resolution is around 200 – 350 meters</w:t>
      </w:r>
      <w:r w:rsidRPr="00B13849">
        <w:t>;</w:t>
      </w:r>
    </w:p>
    <w:p w14:paraId="67157DA3" w14:textId="77777777" w:rsidR="00302D71" w:rsidRPr="00B13849" w:rsidRDefault="00302D71" w:rsidP="009B3DB2">
      <w:pPr>
        <w:pStyle w:val="ListParagraph"/>
        <w:numPr>
          <w:ilvl w:val="0"/>
          <w:numId w:val="100"/>
        </w:numPr>
      </w:pPr>
      <w:r w:rsidRPr="00B13849">
        <w:t xml:space="preserve">Tampa Bay basin, TP3, </w:t>
      </w:r>
      <w:r>
        <w:t>resolution is around 200 – 400 meters</w:t>
      </w:r>
      <w:r w:rsidRPr="00B13849">
        <w:t>;</w:t>
      </w:r>
    </w:p>
    <w:p w14:paraId="3E81B18E" w14:textId="77777777" w:rsidR="00302D71" w:rsidRDefault="00302D71" w:rsidP="009B3DB2">
      <w:pPr>
        <w:pStyle w:val="ListParagraph"/>
        <w:numPr>
          <w:ilvl w:val="0"/>
          <w:numId w:val="100"/>
        </w:numPr>
      </w:pPr>
      <w:r w:rsidRPr="000B715B">
        <w:t xml:space="preserve">South Florida basin, HMI41, </w:t>
      </w:r>
      <w:r>
        <w:t>resolution is around 100 – 300 meters</w:t>
      </w:r>
      <w:r w:rsidRPr="00B13849">
        <w:t>;</w:t>
      </w:r>
    </w:p>
    <w:p w14:paraId="1085582D" w14:textId="77777777" w:rsidR="00302D71" w:rsidRPr="000B715B" w:rsidRDefault="00302D71" w:rsidP="009B3DB2">
      <w:pPr>
        <w:pStyle w:val="ListParagraph"/>
        <w:numPr>
          <w:ilvl w:val="0"/>
          <w:numId w:val="100"/>
        </w:numPr>
      </w:pPr>
      <w:r w:rsidRPr="000B715B">
        <w:t xml:space="preserve">Florida Atlantic basin, EJX7, resolution is around 200 – </w:t>
      </w:r>
      <w:r>
        <w:t>600</w:t>
      </w:r>
      <w:r w:rsidRPr="000B715B">
        <w:t xml:space="preserve"> meters;</w:t>
      </w:r>
    </w:p>
    <w:p w14:paraId="15F10325" w14:textId="4ED70FB9" w:rsidR="0015310F" w:rsidRDefault="0015310F" w:rsidP="00396B59"/>
    <w:p w14:paraId="7933F9C2" w14:textId="77777777" w:rsidR="00396B59" w:rsidRPr="00442443" w:rsidRDefault="00396B59" w:rsidP="00396B59">
      <w:r>
        <w:t>The resolution of inland flood maps for historical flood events in 1km X 1km.</w:t>
      </w:r>
    </w:p>
    <w:p w14:paraId="2B82FE08" w14:textId="77777777" w:rsidR="00396B59" w:rsidRPr="0015310F" w:rsidRDefault="00396B59" w:rsidP="00EA2DA0">
      <w:pPr>
        <w:ind w:left="360" w:hanging="360"/>
        <w:rPr>
          <w:szCs w:val="24"/>
        </w:rPr>
      </w:pPr>
    </w:p>
    <w:p w14:paraId="5A126B93" w14:textId="0B54A1B8" w:rsidR="0015310F" w:rsidRDefault="0015310F" w:rsidP="009B3DB2">
      <w:pPr>
        <w:pStyle w:val="ListParagraph"/>
        <w:numPr>
          <w:ilvl w:val="0"/>
          <w:numId w:val="99"/>
        </w:numPr>
        <w:ind w:left="360"/>
        <w:rPr>
          <w:szCs w:val="24"/>
        </w:rPr>
      </w:pPr>
      <w:r w:rsidRPr="00EA2DA0">
        <w:rPr>
          <w:szCs w:val="24"/>
        </w:rPr>
        <w:t>Demonstrate the consistency of the modeled flood extent and elevation or depth with observed flood extent and elevation or depth for each historical event.</w:t>
      </w:r>
    </w:p>
    <w:p w14:paraId="48CCC98A" w14:textId="77777777" w:rsidR="00302D71" w:rsidRPr="00EA2DA0" w:rsidRDefault="00302D71" w:rsidP="00302D71">
      <w:pPr>
        <w:pStyle w:val="ListParagraph"/>
        <w:ind w:left="360"/>
        <w:rPr>
          <w:szCs w:val="24"/>
        </w:rPr>
      </w:pPr>
    </w:p>
    <w:p w14:paraId="32466065" w14:textId="77777777" w:rsidR="00302D71" w:rsidRPr="00302D71" w:rsidRDefault="00302D71" w:rsidP="00302D71">
      <w:r w:rsidRPr="00302D71">
        <w:t>See the separated storm surge validation document</w:t>
      </w:r>
      <w:r w:rsidRPr="00302D71">
        <w:rPr>
          <w:rFonts w:eastAsia="Calibri"/>
        </w:rPr>
        <w:t>.</w:t>
      </w:r>
    </w:p>
    <w:p w14:paraId="0FB5BBAD" w14:textId="512C78CA" w:rsidR="0015310F" w:rsidRDefault="0015310F" w:rsidP="00EA2DA0">
      <w:pPr>
        <w:ind w:left="360" w:hanging="360"/>
        <w:rPr>
          <w:szCs w:val="24"/>
        </w:rPr>
      </w:pPr>
    </w:p>
    <w:p w14:paraId="30D7DCAE" w14:textId="77777777" w:rsidR="00396B59" w:rsidRDefault="00396B59" w:rsidP="00396B59">
      <w:r>
        <w:t>The modeled and historical flood depths have been evaluated only for Hurricane Jeanne (2004) (FEMA, 2005), while for the other historical storms observed flood depths due to inland flooding are not available.</w:t>
      </w:r>
    </w:p>
    <w:p w14:paraId="3222C622" w14:textId="77777777" w:rsidR="00396B59" w:rsidRPr="003E551C" w:rsidRDefault="00396B59" w:rsidP="00EA2DA0">
      <w:pPr>
        <w:ind w:left="360" w:hanging="360"/>
        <w:rPr>
          <w:szCs w:val="24"/>
        </w:rPr>
      </w:pPr>
    </w:p>
    <w:p w14:paraId="49ED8415" w14:textId="68720E4A" w:rsidR="0015310F" w:rsidRDefault="0015310F" w:rsidP="009B3DB2">
      <w:pPr>
        <w:pStyle w:val="ListParagraph"/>
        <w:numPr>
          <w:ilvl w:val="0"/>
          <w:numId w:val="99"/>
        </w:numPr>
        <w:ind w:left="360"/>
        <w:rPr>
          <w:szCs w:val="24"/>
        </w:rPr>
      </w:pPr>
      <w:r w:rsidRPr="00EA2DA0">
        <w:rPr>
          <w:szCs w:val="24"/>
        </w:rPr>
        <w:lastRenderedPageBreak/>
        <w:t>Explain any differences between the modeled flood extent and elevation or depth and the historical floods observations. Include an explanation if the differences are impacted by major flood control measures.</w:t>
      </w:r>
    </w:p>
    <w:p w14:paraId="7A9B2570" w14:textId="632678A0" w:rsidR="00302D71" w:rsidRDefault="00302D71" w:rsidP="00302D71">
      <w:pPr>
        <w:pStyle w:val="ListParagraph"/>
        <w:ind w:left="360"/>
        <w:rPr>
          <w:szCs w:val="24"/>
        </w:rPr>
      </w:pPr>
    </w:p>
    <w:p w14:paraId="057E6AF9" w14:textId="63F8F7A2" w:rsidR="00302D71" w:rsidRDefault="00302D71" w:rsidP="00302D71">
      <w:pPr>
        <w:rPr>
          <w:rFonts w:eastAsia="Calibri"/>
        </w:rPr>
      </w:pPr>
      <w:r>
        <w:t>See the separated storm surge validation document</w:t>
      </w:r>
      <w:r>
        <w:rPr>
          <w:rFonts w:eastAsia="Calibri"/>
        </w:rPr>
        <w:t>.</w:t>
      </w:r>
    </w:p>
    <w:p w14:paraId="6140E894" w14:textId="5076FF97" w:rsidR="00396B59" w:rsidRDefault="00396B59" w:rsidP="00302D71">
      <w:pPr>
        <w:rPr>
          <w:rFonts w:eastAsia="Calibri"/>
        </w:rPr>
      </w:pPr>
    </w:p>
    <w:p w14:paraId="5E74D4AA" w14:textId="77777777" w:rsidR="00396B59" w:rsidRPr="003C2F48" w:rsidRDefault="00396B59" w:rsidP="00396B59">
      <w:r>
        <w:t xml:space="preserve">The high water mark observations fall within the inland flood model predicted flood boundaries for hurricane Jeanne (2004). The average observed flood depths during hurricane Jeanne (2004) was 73 cm, while the average modeled flood depth was 41cm. </w:t>
      </w:r>
    </w:p>
    <w:p w14:paraId="003823FE" w14:textId="77777777" w:rsidR="00396B59" w:rsidRDefault="00396B59" w:rsidP="00302D71"/>
    <w:p w14:paraId="37F10839" w14:textId="56CEDAD8" w:rsidR="0015310F" w:rsidRPr="003E551C" w:rsidRDefault="0015310F" w:rsidP="00302D71">
      <w:pPr>
        <w:rPr>
          <w:szCs w:val="24"/>
        </w:rPr>
      </w:pPr>
    </w:p>
    <w:p w14:paraId="34D55071" w14:textId="77777777" w:rsidR="0015310F" w:rsidRPr="00442443" w:rsidRDefault="0015310F" w:rsidP="009B3DB2">
      <w:pPr>
        <w:pStyle w:val="ListParagraph"/>
        <w:numPr>
          <w:ilvl w:val="0"/>
          <w:numId w:val="99"/>
        </w:numPr>
        <w:ind w:left="360"/>
      </w:pPr>
      <w:r w:rsidRPr="00442443">
        <w:t>If additional assumptions are necessary to complete this form, provide the rationale for the assumptions as well as a detailed description of how they are included.</w:t>
      </w:r>
    </w:p>
    <w:p w14:paraId="767BE1CE" w14:textId="3B8B5C1D" w:rsidR="0015310F" w:rsidRDefault="0015310F" w:rsidP="00EA2DA0">
      <w:pPr>
        <w:ind w:left="360"/>
        <w:contextualSpacing/>
        <w:rPr>
          <w:szCs w:val="24"/>
        </w:rPr>
      </w:pPr>
    </w:p>
    <w:p w14:paraId="6EB8EAE9" w14:textId="57BF3C16" w:rsidR="00302D71" w:rsidRDefault="00302D71" w:rsidP="00302D71">
      <w:r>
        <w:t>For the storm surge model, there is no assumption to complete this form.</w:t>
      </w:r>
    </w:p>
    <w:p w14:paraId="5E70F0A1" w14:textId="63084CEC" w:rsidR="00396B59" w:rsidRDefault="00396B59" w:rsidP="00396B59"/>
    <w:p w14:paraId="507BF24B" w14:textId="32EDCAE2" w:rsidR="00396B59" w:rsidRDefault="00396B59" w:rsidP="00396B59">
      <w:r w:rsidRPr="00B92777">
        <w:rPr>
          <w:szCs w:val="24"/>
        </w:rPr>
        <w:t>Additional assumptions were not made to complete this form.</w:t>
      </w:r>
    </w:p>
    <w:p w14:paraId="5D87A54B" w14:textId="49673000" w:rsidR="00302D71" w:rsidRDefault="00302D71" w:rsidP="00302D71">
      <w:pPr>
        <w:contextualSpacing/>
        <w:rPr>
          <w:szCs w:val="24"/>
        </w:rPr>
      </w:pPr>
    </w:p>
    <w:p w14:paraId="0992851D" w14:textId="77777777" w:rsidR="0015310F" w:rsidRPr="00EA2DA0" w:rsidRDefault="0015310F" w:rsidP="009B3DB2">
      <w:pPr>
        <w:pStyle w:val="ListParagraph"/>
        <w:numPr>
          <w:ilvl w:val="0"/>
          <w:numId w:val="99"/>
        </w:numPr>
        <w:ind w:left="360"/>
        <w:rPr>
          <w:szCs w:val="24"/>
        </w:rPr>
      </w:pPr>
      <w:r w:rsidRPr="00EA2DA0">
        <w:rPr>
          <w:szCs w:val="24"/>
        </w:rPr>
        <w:t>Include Form HHF-1, Historical Event Flood Extent and Elevation or Depth Validation Maps, in a submission appendix.</w:t>
      </w:r>
    </w:p>
    <w:p w14:paraId="550964F4" w14:textId="77777777" w:rsidR="0015310F" w:rsidRPr="003E551C" w:rsidRDefault="0015310F" w:rsidP="0015310F">
      <w:pPr>
        <w:rPr>
          <w:szCs w:val="24"/>
        </w:rPr>
      </w:pPr>
    </w:p>
    <w:p w14:paraId="374CB1CF" w14:textId="77777777" w:rsidR="00302D71" w:rsidRDefault="00302D71" w:rsidP="00302D71">
      <w:r>
        <w:t>See the separated storm surge validation document</w:t>
      </w:r>
      <w:r>
        <w:rPr>
          <w:rFonts w:eastAsia="Calibri"/>
        </w:rPr>
        <w:t>.</w:t>
      </w:r>
    </w:p>
    <w:p w14:paraId="19886DCC" w14:textId="77777777" w:rsidR="00EA2DA0" w:rsidRDefault="00EA2DA0">
      <w:pPr>
        <w:spacing w:after="160" w:line="259" w:lineRule="auto"/>
        <w:jc w:val="left"/>
        <w:rPr>
          <w:rFonts w:ascii="Arial" w:eastAsiaTheme="majorEastAsia" w:hAnsi="Arial" w:cstheme="majorBidi"/>
          <w:b/>
          <w:i/>
          <w:color w:val="000000" w:themeColor="text1"/>
          <w:sz w:val="28"/>
          <w:szCs w:val="26"/>
        </w:rPr>
      </w:pPr>
      <w:r>
        <w:br w:type="page"/>
      </w:r>
    </w:p>
    <w:p w14:paraId="2E30E907" w14:textId="1B2C43BF" w:rsidR="00EB4DEF" w:rsidRPr="00EB4DEF" w:rsidRDefault="004045C9" w:rsidP="003D5EB9">
      <w:pPr>
        <w:pStyle w:val="Heading2"/>
      </w:pPr>
      <w:bookmarkStart w:id="533" w:name="_Form_HHF-2:_Coastal"/>
      <w:bookmarkStart w:id="534" w:name="_Toc34080085"/>
      <w:bookmarkEnd w:id="533"/>
      <w:r w:rsidRPr="003E551C">
        <w:lastRenderedPageBreak/>
        <w:t xml:space="preserve">Form </w:t>
      </w:r>
      <w:r>
        <w:t>H</w:t>
      </w:r>
      <w:r w:rsidRPr="003E551C">
        <w:t>HF-2: Coastal Flood Characteristics by Annual Exceedance Probability</w:t>
      </w:r>
      <w:bookmarkEnd w:id="534"/>
    </w:p>
    <w:p w14:paraId="25C69056" w14:textId="5006C1A4" w:rsidR="00AE55D3" w:rsidRDefault="00AE55D3" w:rsidP="009B3DB2">
      <w:pPr>
        <w:pStyle w:val="ListParagraph"/>
        <w:numPr>
          <w:ilvl w:val="0"/>
          <w:numId w:val="101"/>
        </w:numPr>
      </w:pPr>
      <w:r w:rsidRPr="003968A1">
        <w:t xml:space="preserve">Define one study area subject to coastal flooding within each of the five Florida geographic regions identified in </w:t>
      </w:r>
      <w:r w:rsidR="00F47FAD" w:rsidRPr="00F47FAD">
        <w:rPr>
          <w:i/>
          <w:highlight w:val="yellow"/>
        </w:rPr>
        <w:fldChar w:fldCharType="begin"/>
      </w:r>
      <w:r w:rsidR="00F47FAD" w:rsidRPr="00F47FAD">
        <w:rPr>
          <w:i/>
        </w:rPr>
        <w:instrText xml:space="preserve"> REF _Ref33528329 \h </w:instrText>
      </w:r>
      <w:r w:rsidR="00F47FAD" w:rsidRPr="00F47FAD">
        <w:rPr>
          <w:i/>
          <w:highlight w:val="yellow"/>
        </w:rPr>
        <w:instrText xml:space="preserve"> \* MERGEFORMAT </w:instrText>
      </w:r>
      <w:r w:rsidR="00F47FAD" w:rsidRPr="00F47FAD">
        <w:rPr>
          <w:i/>
          <w:highlight w:val="yellow"/>
        </w:rPr>
      </w:r>
      <w:r w:rsidR="00F47FAD" w:rsidRPr="00F47FAD">
        <w:rPr>
          <w:i/>
          <w:highlight w:val="yellow"/>
        </w:rPr>
        <w:fldChar w:fldCharType="separate"/>
      </w:r>
      <w:r w:rsidR="00407951" w:rsidRPr="00407951">
        <w:rPr>
          <w:i/>
        </w:rPr>
        <w:t>Figure 115</w:t>
      </w:r>
      <w:r w:rsidR="00F47FAD" w:rsidRPr="00F47FAD">
        <w:rPr>
          <w:i/>
          <w:highlight w:val="yellow"/>
        </w:rPr>
        <w:fldChar w:fldCharType="end"/>
      </w:r>
      <w:r w:rsidR="00F47FAD">
        <w:rPr>
          <w:i/>
        </w:rPr>
        <w:t xml:space="preserve">. </w:t>
      </w:r>
      <w:r w:rsidRPr="003968A1">
        <w:t>The extent of each study area shall be determined by the modeling organization and shall be large enough to encompass at least one county. The modeling organization shall create the underlying grid for this form.</w:t>
      </w:r>
    </w:p>
    <w:p w14:paraId="58B8647B" w14:textId="77777777" w:rsidR="00EB4DEF" w:rsidRPr="003968A1" w:rsidRDefault="00EB4DEF" w:rsidP="00EB4DEF">
      <w:pPr>
        <w:pStyle w:val="ListParagraph"/>
        <w:ind w:left="360"/>
      </w:pPr>
    </w:p>
    <w:p w14:paraId="62A016E4" w14:textId="77777777" w:rsidR="00F47FAD" w:rsidRDefault="00EB4DEF" w:rsidP="00F47FAD">
      <w:pPr>
        <w:pStyle w:val="ListParagraph"/>
        <w:keepNext/>
        <w:ind w:left="0"/>
        <w:jc w:val="center"/>
      </w:pPr>
      <w:r>
        <w:rPr>
          <w:noProof/>
          <w:lang w:eastAsia="zh-CN"/>
        </w:rPr>
        <w:drawing>
          <wp:inline distT="0" distB="0" distL="0" distR="0" wp14:anchorId="1C0DA386" wp14:editId="5247103D">
            <wp:extent cx="4873752" cy="3657600"/>
            <wp:effectExtent l="0" t="0" r="317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cations.jp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76D6732E" w14:textId="04D907BB" w:rsidR="00EB4DEF" w:rsidRPr="00F47FAD" w:rsidRDefault="00F47FAD" w:rsidP="00F47FAD">
      <w:pPr>
        <w:pStyle w:val="Caption"/>
        <w:rPr>
          <w:szCs w:val="24"/>
        </w:rPr>
      </w:pPr>
      <w:bookmarkStart w:id="535" w:name="_Toc33710140"/>
      <w:bookmarkStart w:id="536" w:name="_Toc34080175"/>
      <w:r>
        <w:t xml:space="preserve">Figure </w:t>
      </w:r>
      <w:fldSimple w:instr=" SEQ Figure \* ARABIC ">
        <w:r w:rsidR="00407951">
          <w:rPr>
            <w:noProof/>
          </w:rPr>
          <w:t>73</w:t>
        </w:r>
      </w:fldSimple>
      <w:r>
        <w:t xml:space="preserve">. </w:t>
      </w:r>
      <w:r w:rsidR="00EB4DEF" w:rsidRPr="00F47FAD">
        <w:rPr>
          <w:rFonts w:eastAsia="Calibri"/>
        </w:rPr>
        <w:t xml:space="preserve">Five grids generated for five Florida </w:t>
      </w:r>
      <w:r w:rsidR="00EB4DEF" w:rsidRPr="00F47FAD">
        <w:t>geographic regions</w:t>
      </w:r>
      <w:r w:rsidR="00EB4DEF" w:rsidRPr="00F47FAD">
        <w:rPr>
          <w:rFonts w:eastAsia="Calibri"/>
        </w:rPr>
        <w:t>.</w:t>
      </w:r>
      <w:bookmarkEnd w:id="535"/>
      <w:bookmarkEnd w:id="536"/>
    </w:p>
    <w:p w14:paraId="630512ED" w14:textId="7352A1F6" w:rsidR="00F47FAD" w:rsidRDefault="00390AAF" w:rsidP="00F47FAD">
      <w:pPr>
        <w:keepNext/>
        <w:jc w:val="center"/>
      </w:pPr>
      <w:r>
        <w:rPr>
          <w:rFonts w:eastAsia="Calibri"/>
          <w:i/>
          <w:noProof/>
          <w:sz w:val="22"/>
          <w:lang w:eastAsia="zh-CN"/>
        </w:rPr>
        <w:lastRenderedPageBreak/>
        <w:drawing>
          <wp:inline distT="0" distB="0" distL="0" distR="0" wp14:anchorId="441C5300" wp14:editId="0DA911ED">
            <wp:extent cx="4873752" cy="3657600"/>
            <wp:effectExtent l="0" t="0" r="317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e_bay.jp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23997E33" w14:textId="73A2E770" w:rsidR="00EB4DEF" w:rsidRPr="00EB4DEF" w:rsidRDefault="00F47FAD" w:rsidP="00F47FAD">
      <w:pPr>
        <w:pStyle w:val="Caption"/>
        <w:rPr>
          <w:iCs w:val="0"/>
          <w:szCs w:val="24"/>
        </w:rPr>
      </w:pPr>
      <w:bookmarkStart w:id="537" w:name="_Toc33710141"/>
      <w:bookmarkStart w:id="538" w:name="_Toc34080176"/>
      <w:r>
        <w:t xml:space="preserve">Figure </w:t>
      </w:r>
      <w:fldSimple w:instr=" SEQ Figure \* ARABIC ">
        <w:r w:rsidR="00407951">
          <w:rPr>
            <w:noProof/>
          </w:rPr>
          <w:t>74</w:t>
        </w:r>
      </w:fldSimple>
      <w:r>
        <w:t xml:space="preserve">. </w:t>
      </w:r>
      <w:r w:rsidR="00390AAF">
        <w:rPr>
          <w:rFonts w:eastAsia="Calibri"/>
          <w:szCs w:val="22"/>
        </w:rPr>
        <w:t>High resolution (100 meters) ground elevation at Bay County for Panhandle grid.</w:t>
      </w:r>
      <w:bookmarkEnd w:id="537"/>
      <w:bookmarkEnd w:id="538"/>
    </w:p>
    <w:p w14:paraId="45C90122" w14:textId="1496F687" w:rsidR="00F47FAD" w:rsidRDefault="003B0E7B" w:rsidP="00F47FAD">
      <w:pPr>
        <w:keepNext/>
        <w:jc w:val="center"/>
      </w:pPr>
      <w:r>
        <w:rPr>
          <w:rFonts w:eastAsia="Calibri"/>
          <w:noProof/>
          <w:sz w:val="22"/>
          <w:lang w:eastAsia="zh-CN"/>
        </w:rPr>
        <w:drawing>
          <wp:inline distT="0" distB="0" distL="0" distR="0" wp14:anchorId="7E7C4D1D" wp14:editId="01A75AF5">
            <wp:extent cx="4873752" cy="3657600"/>
            <wp:effectExtent l="0" t="0" r="317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e_dixie.jp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41F8F0C5" w14:textId="22D489AF" w:rsidR="00EB4DEF" w:rsidRPr="00F47FAD" w:rsidRDefault="00F47FAD" w:rsidP="00F47FAD">
      <w:pPr>
        <w:pStyle w:val="Caption"/>
        <w:rPr>
          <w:iCs w:val="0"/>
          <w:szCs w:val="24"/>
        </w:rPr>
      </w:pPr>
      <w:bookmarkStart w:id="539" w:name="_Toc33710142"/>
      <w:bookmarkStart w:id="540" w:name="_Toc34080177"/>
      <w:r>
        <w:t xml:space="preserve">Figure </w:t>
      </w:r>
      <w:fldSimple w:instr=" SEQ Figure \* ARABIC ">
        <w:r w:rsidR="00407951">
          <w:rPr>
            <w:noProof/>
          </w:rPr>
          <w:t>75</w:t>
        </w:r>
      </w:fldSimple>
      <w:r>
        <w:t xml:space="preserve">. </w:t>
      </w:r>
      <w:r w:rsidR="003B0E7B">
        <w:rPr>
          <w:rFonts w:eastAsia="Calibri"/>
          <w:szCs w:val="22"/>
        </w:rPr>
        <w:t>High resolution (100 meters) ground elevation at Dixie County for North Florida grid.</w:t>
      </w:r>
      <w:bookmarkEnd w:id="539"/>
      <w:bookmarkEnd w:id="540"/>
    </w:p>
    <w:p w14:paraId="37B1DDE0" w14:textId="32A958B2" w:rsidR="00F47FAD" w:rsidRDefault="003B0E7B" w:rsidP="00F47FAD">
      <w:pPr>
        <w:keepNext/>
        <w:jc w:val="center"/>
      </w:pPr>
      <w:r>
        <w:rPr>
          <w:rFonts w:eastAsia="Calibri"/>
          <w:noProof/>
          <w:sz w:val="22"/>
          <w:lang w:eastAsia="zh-CN"/>
        </w:rPr>
        <w:lastRenderedPageBreak/>
        <w:drawing>
          <wp:inline distT="0" distB="0" distL="0" distR="0" wp14:anchorId="25BC6627" wp14:editId="47A7B691">
            <wp:extent cx="4873752" cy="3657600"/>
            <wp:effectExtent l="0" t="0" r="317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e_sar.jp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2F64D43E" w14:textId="39019B75" w:rsidR="00EB4DEF" w:rsidRPr="003B0E7B" w:rsidRDefault="00F47FAD" w:rsidP="003B0E7B">
      <w:pPr>
        <w:pStyle w:val="Caption"/>
      </w:pPr>
      <w:bookmarkStart w:id="541" w:name="_Toc33710143"/>
      <w:bookmarkStart w:id="542" w:name="_Toc34080178"/>
      <w:r>
        <w:t xml:space="preserve">Figure </w:t>
      </w:r>
      <w:fldSimple w:instr=" SEQ Figure \* ARABIC ">
        <w:r w:rsidR="00407951">
          <w:rPr>
            <w:noProof/>
          </w:rPr>
          <w:t>76</w:t>
        </w:r>
      </w:fldSimple>
      <w:r>
        <w:t xml:space="preserve">. </w:t>
      </w:r>
      <w:r w:rsidR="003B0E7B">
        <w:t>High resolution (100 meters) ground elevation at Sarasota County for South West Florida grid.</w:t>
      </w:r>
      <w:bookmarkEnd w:id="541"/>
      <w:bookmarkEnd w:id="542"/>
    </w:p>
    <w:p w14:paraId="05239BF1" w14:textId="15795378" w:rsidR="00F47FAD" w:rsidRDefault="003B0E7B" w:rsidP="00F47FAD">
      <w:pPr>
        <w:keepNext/>
        <w:jc w:val="center"/>
      </w:pPr>
      <w:r>
        <w:rPr>
          <w:rFonts w:eastAsia="Calibri"/>
          <w:noProof/>
          <w:sz w:val="22"/>
          <w:lang w:eastAsia="zh-CN"/>
        </w:rPr>
        <w:drawing>
          <wp:inline distT="0" distB="0" distL="0" distR="0" wp14:anchorId="6A83E102" wp14:editId="605BEF54">
            <wp:extent cx="4873752" cy="3657600"/>
            <wp:effectExtent l="0" t="0" r="317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e_mia.jp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6CB05C45" w14:textId="5DFB6A3E" w:rsidR="00EB4DEF" w:rsidRPr="00F47FAD" w:rsidRDefault="00F47FAD" w:rsidP="00F47FAD">
      <w:pPr>
        <w:pStyle w:val="Caption"/>
        <w:rPr>
          <w:iCs w:val="0"/>
          <w:szCs w:val="24"/>
        </w:rPr>
      </w:pPr>
      <w:bookmarkStart w:id="543" w:name="_Toc33710144"/>
      <w:bookmarkStart w:id="544" w:name="_Toc34080179"/>
      <w:r>
        <w:t xml:space="preserve">Figure </w:t>
      </w:r>
      <w:fldSimple w:instr=" SEQ Figure \* ARABIC ">
        <w:r w:rsidR="00407951">
          <w:rPr>
            <w:noProof/>
          </w:rPr>
          <w:t>77</w:t>
        </w:r>
      </w:fldSimple>
      <w:r>
        <w:t xml:space="preserve">. </w:t>
      </w:r>
      <w:r w:rsidR="003B0E7B">
        <w:rPr>
          <w:rFonts w:eastAsia="Calibri"/>
          <w:szCs w:val="22"/>
        </w:rPr>
        <w:t>High resolution (100 meters) ground elevation at Miami-Dade County for South East Florida grid.</w:t>
      </w:r>
      <w:bookmarkEnd w:id="543"/>
      <w:bookmarkEnd w:id="544"/>
    </w:p>
    <w:p w14:paraId="751B5C7C" w14:textId="6E50DAF2" w:rsidR="00F47FAD" w:rsidRDefault="003B0E7B" w:rsidP="00F47FAD">
      <w:pPr>
        <w:keepNext/>
        <w:jc w:val="center"/>
      </w:pPr>
      <w:r>
        <w:rPr>
          <w:rFonts w:eastAsia="Calibri"/>
          <w:noProof/>
          <w:sz w:val="22"/>
          <w:lang w:eastAsia="zh-CN"/>
        </w:rPr>
        <w:lastRenderedPageBreak/>
        <w:drawing>
          <wp:inline distT="0" distB="0" distL="0" distR="0" wp14:anchorId="2EEC5766" wp14:editId="3BE1A3AB">
            <wp:extent cx="4873752" cy="3657600"/>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e_stl.jp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4CA8C6A3" w14:textId="68CB968C" w:rsidR="003B0E7B" w:rsidRPr="003E551C" w:rsidRDefault="00F47FAD" w:rsidP="003B0E7B">
      <w:pPr>
        <w:pStyle w:val="Caption"/>
        <w:rPr>
          <w:szCs w:val="24"/>
        </w:rPr>
      </w:pPr>
      <w:bookmarkStart w:id="545" w:name="_Toc33710145"/>
      <w:bookmarkStart w:id="546" w:name="_Toc34080180"/>
      <w:r>
        <w:t xml:space="preserve">Figure </w:t>
      </w:r>
      <w:fldSimple w:instr=" SEQ Figure \* ARABIC ">
        <w:r w:rsidR="00407951">
          <w:rPr>
            <w:noProof/>
          </w:rPr>
          <w:t>78</w:t>
        </w:r>
      </w:fldSimple>
      <w:r>
        <w:t xml:space="preserve">. </w:t>
      </w:r>
      <w:r w:rsidR="003B0E7B">
        <w:rPr>
          <w:rFonts w:eastAsia="Calibri"/>
          <w:szCs w:val="22"/>
        </w:rPr>
        <w:t>High resolution (100 meters) ground elevation at St. Lucie County for east Florida grid.</w:t>
      </w:r>
      <w:bookmarkEnd w:id="545"/>
      <w:bookmarkEnd w:id="546"/>
    </w:p>
    <w:p w14:paraId="01D92CF7" w14:textId="07609D14" w:rsidR="003B0E7B" w:rsidRDefault="003B0E7B" w:rsidP="003B0E7B">
      <w:pPr>
        <w:pStyle w:val="ListParagraph"/>
        <w:numPr>
          <w:ilvl w:val="0"/>
          <w:numId w:val="101"/>
        </w:numPr>
        <w:rPr>
          <w:iCs/>
        </w:rPr>
      </w:pPr>
      <w:r w:rsidRPr="003968A1">
        <w:t>Provide, for each study area,</w:t>
      </w:r>
      <w:r>
        <w:t xml:space="preserve"> color-coded </w:t>
      </w:r>
      <w:r w:rsidRPr="003968A1">
        <w:t>contour or high-resolution maps showing the modeled</w:t>
      </w:r>
      <w:r w:rsidRPr="003968A1">
        <w:rPr>
          <w:iCs/>
        </w:rPr>
        <w:t xml:space="preserve"> flood extent and elevation </w:t>
      </w:r>
      <w:r>
        <w:rPr>
          <w:iCs/>
        </w:rPr>
        <w:t xml:space="preserve">or depth </w:t>
      </w:r>
      <w:r w:rsidRPr="003968A1">
        <w:rPr>
          <w:iCs/>
        </w:rPr>
        <w:t xml:space="preserve">corresponding to </w:t>
      </w:r>
      <w:r w:rsidRPr="003968A1">
        <w:rPr>
          <w:bCs/>
        </w:rPr>
        <w:t>0.01 annual exceedance probability</w:t>
      </w:r>
      <w:r w:rsidRPr="003968A1">
        <w:rPr>
          <w:iCs/>
        </w:rPr>
        <w:t>. Flood extent and elevation</w:t>
      </w:r>
      <w:r>
        <w:rPr>
          <w:iCs/>
        </w:rPr>
        <w:t xml:space="preserve"> or depth</w:t>
      </w:r>
      <w:r w:rsidRPr="003968A1">
        <w:rPr>
          <w:iCs/>
        </w:rPr>
        <w:t xml:space="preserve"> shall incorporate waves or wave proxies, if modeled. For locations subject to both coastal and inland flooding, this information should reflect only coastal flooding.</w:t>
      </w:r>
    </w:p>
    <w:p w14:paraId="5C0C2FA8" w14:textId="77777777" w:rsidR="003B0E7B" w:rsidRDefault="003B0E7B" w:rsidP="003B0E7B">
      <w:pPr>
        <w:keepNext/>
        <w:jc w:val="center"/>
      </w:pPr>
      <w:r>
        <w:rPr>
          <w:noProof/>
          <w:lang w:eastAsia="zh-CN"/>
        </w:rPr>
        <w:lastRenderedPageBreak/>
        <w:drawing>
          <wp:inline distT="0" distB="0" distL="0" distR="0" wp14:anchorId="22617D61" wp14:editId="1113C5DD">
            <wp:extent cx="4873752" cy="3657600"/>
            <wp:effectExtent l="0" t="0" r="317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ay01.jp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2653784A" w14:textId="49227882" w:rsidR="003B0E7B" w:rsidRPr="003B0E7B" w:rsidRDefault="003B0E7B" w:rsidP="003B0E7B">
      <w:pPr>
        <w:pStyle w:val="Caption"/>
        <w:rPr>
          <w:szCs w:val="24"/>
        </w:rPr>
      </w:pPr>
      <w:bookmarkStart w:id="547" w:name="_Toc33710146"/>
      <w:bookmarkStart w:id="548" w:name="_Toc34080181"/>
      <w:r>
        <w:t xml:space="preserve">Figure </w:t>
      </w:r>
      <w:fldSimple w:instr=" SEQ Figure \* ARABIC ">
        <w:r w:rsidR="00407951">
          <w:rPr>
            <w:noProof/>
          </w:rPr>
          <w:t>79</w:t>
        </w:r>
      </w:fldSimple>
      <w:r w:rsidRPr="003B0E7B">
        <w:rPr>
          <w:rFonts w:eastAsia="Calibri"/>
        </w:rPr>
        <w:t>. C</w:t>
      </w:r>
      <w:r w:rsidRPr="003B0E7B">
        <w:t>olor-coded contour showing the modeled flood extent and inundation depth corresponding to 0.01 annual exceedance probability at Bay County (Panhandle)</w:t>
      </w:r>
      <w:r w:rsidRPr="003B0E7B">
        <w:rPr>
          <w:rFonts w:eastAsia="Calibri"/>
        </w:rPr>
        <w:t>.</w:t>
      </w:r>
      <w:bookmarkEnd w:id="547"/>
      <w:bookmarkEnd w:id="548"/>
    </w:p>
    <w:p w14:paraId="61B3D202" w14:textId="77777777" w:rsidR="003B0E7B" w:rsidRDefault="003B0E7B" w:rsidP="003B0E7B">
      <w:pPr>
        <w:keepNext/>
        <w:jc w:val="center"/>
      </w:pPr>
      <w:r>
        <w:rPr>
          <w:noProof/>
          <w:lang w:eastAsia="zh-CN"/>
        </w:rPr>
        <w:drawing>
          <wp:inline distT="0" distB="0" distL="0" distR="0" wp14:anchorId="3E9A57AC" wp14:editId="422237A7">
            <wp:extent cx="4873752" cy="3657600"/>
            <wp:effectExtent l="0" t="0" r="317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nfl01.jp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3A7A597C" w14:textId="5F49A0E5" w:rsidR="003B0E7B" w:rsidRPr="003B0E7B" w:rsidRDefault="003B0E7B" w:rsidP="003B0E7B">
      <w:pPr>
        <w:pStyle w:val="Caption"/>
        <w:rPr>
          <w:szCs w:val="24"/>
        </w:rPr>
      </w:pPr>
      <w:bookmarkStart w:id="549" w:name="_Toc33710147"/>
      <w:bookmarkStart w:id="550" w:name="_Toc34080182"/>
      <w:r>
        <w:t xml:space="preserve">Figure </w:t>
      </w:r>
      <w:fldSimple w:instr=" SEQ Figure \* ARABIC ">
        <w:r w:rsidR="00407951">
          <w:rPr>
            <w:noProof/>
          </w:rPr>
          <w:t>80</w:t>
        </w:r>
      </w:fldSimple>
      <w:r w:rsidRPr="003B0E7B">
        <w:rPr>
          <w:rFonts w:eastAsia="Calibri"/>
        </w:rPr>
        <w:t>. C</w:t>
      </w:r>
      <w:r w:rsidRPr="003B0E7B">
        <w:t>olor-coded contour showing the modeled flood extent and inundation depth corresponding to 0.01 annual exceedance probability at Dixie County (North Florida)</w:t>
      </w:r>
      <w:r w:rsidRPr="003B0E7B">
        <w:rPr>
          <w:rFonts w:eastAsia="Calibri"/>
        </w:rPr>
        <w:t>.</w:t>
      </w:r>
      <w:bookmarkEnd w:id="549"/>
      <w:bookmarkEnd w:id="550"/>
    </w:p>
    <w:p w14:paraId="49B12964" w14:textId="77777777" w:rsidR="003B0E7B" w:rsidRDefault="003B0E7B" w:rsidP="003B0E7B">
      <w:pPr>
        <w:keepNext/>
        <w:jc w:val="center"/>
      </w:pPr>
      <w:r>
        <w:rPr>
          <w:noProof/>
          <w:lang w:eastAsia="zh-CN"/>
        </w:rPr>
        <w:lastRenderedPageBreak/>
        <w:drawing>
          <wp:inline distT="0" distB="0" distL="0" distR="0" wp14:anchorId="35BDD729" wp14:editId="4EF42366">
            <wp:extent cx="4873752" cy="3657600"/>
            <wp:effectExtent l="0" t="0" r="317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wf01.jp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0E4B9B11" w14:textId="6B2E0977" w:rsidR="003B0E7B" w:rsidRPr="003B0E7B" w:rsidRDefault="003B0E7B" w:rsidP="003B0E7B">
      <w:pPr>
        <w:pStyle w:val="Caption"/>
        <w:rPr>
          <w:szCs w:val="24"/>
        </w:rPr>
      </w:pPr>
      <w:bookmarkStart w:id="551" w:name="_Toc33710148"/>
      <w:bookmarkStart w:id="552" w:name="_Toc34080183"/>
      <w:r>
        <w:t xml:space="preserve">Figure </w:t>
      </w:r>
      <w:fldSimple w:instr=" SEQ Figure \* ARABIC ">
        <w:r w:rsidR="00407951">
          <w:rPr>
            <w:noProof/>
          </w:rPr>
          <w:t>81</w:t>
        </w:r>
      </w:fldSimple>
      <w:r w:rsidRPr="003B0E7B">
        <w:rPr>
          <w:rFonts w:eastAsia="Calibri"/>
        </w:rPr>
        <w:t>. C</w:t>
      </w:r>
      <w:r w:rsidRPr="003B0E7B">
        <w:t>olor-coded contour showing the modeled flood extent and inundation depth corresponding to 0.01 annual exceedance probability at Sarasota County (South West Florida)</w:t>
      </w:r>
      <w:r w:rsidRPr="003B0E7B">
        <w:rPr>
          <w:rFonts w:eastAsia="Calibri"/>
        </w:rPr>
        <w:t>.</w:t>
      </w:r>
      <w:bookmarkEnd w:id="551"/>
      <w:bookmarkEnd w:id="552"/>
    </w:p>
    <w:p w14:paraId="59EC42B1" w14:textId="77777777" w:rsidR="003B0E7B" w:rsidRDefault="003B0E7B" w:rsidP="003B0E7B">
      <w:pPr>
        <w:keepNext/>
        <w:jc w:val="center"/>
      </w:pPr>
      <w:r>
        <w:rPr>
          <w:noProof/>
          <w:lang w:eastAsia="zh-CN"/>
        </w:rPr>
        <w:drawing>
          <wp:inline distT="0" distB="0" distL="0" distR="0" wp14:anchorId="06FEE24A" wp14:editId="7B3BE960">
            <wp:extent cx="4873752" cy="3657600"/>
            <wp:effectExtent l="0" t="0" r="317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mia01.jp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66678536" w14:textId="6085DE57" w:rsidR="003B0E7B" w:rsidRPr="003B0E7B" w:rsidRDefault="003B0E7B" w:rsidP="003B0E7B">
      <w:pPr>
        <w:pStyle w:val="Caption"/>
        <w:rPr>
          <w:szCs w:val="24"/>
        </w:rPr>
      </w:pPr>
      <w:bookmarkStart w:id="553" w:name="_Toc33710149"/>
      <w:bookmarkStart w:id="554" w:name="_Toc34080184"/>
      <w:r>
        <w:t xml:space="preserve">Figure </w:t>
      </w:r>
      <w:fldSimple w:instr=" SEQ Figure \* ARABIC ">
        <w:r w:rsidR="00407951">
          <w:rPr>
            <w:noProof/>
          </w:rPr>
          <w:t>82</w:t>
        </w:r>
      </w:fldSimple>
      <w:r w:rsidRPr="003B0E7B">
        <w:rPr>
          <w:rFonts w:eastAsia="Calibri"/>
        </w:rPr>
        <w:t>. C</w:t>
      </w:r>
      <w:r w:rsidRPr="003B0E7B">
        <w:t>olor-coded contour showing the modeled flood extent and inundation depth corresponding to 0.01 annual exceedance probability at Miami-Dade County (South East Florida)</w:t>
      </w:r>
      <w:r w:rsidRPr="003B0E7B">
        <w:rPr>
          <w:rFonts w:eastAsia="Calibri"/>
        </w:rPr>
        <w:t>.</w:t>
      </w:r>
      <w:bookmarkEnd w:id="553"/>
      <w:bookmarkEnd w:id="554"/>
    </w:p>
    <w:p w14:paraId="18AA7B4B" w14:textId="77777777" w:rsidR="003B0E7B" w:rsidRDefault="003B0E7B" w:rsidP="003B0E7B">
      <w:pPr>
        <w:keepNext/>
        <w:jc w:val="center"/>
      </w:pPr>
      <w:r>
        <w:rPr>
          <w:noProof/>
          <w:lang w:eastAsia="zh-CN"/>
        </w:rPr>
        <w:lastRenderedPageBreak/>
        <w:drawing>
          <wp:inline distT="0" distB="0" distL="0" distR="0" wp14:anchorId="4475066E" wp14:editId="58847BDB">
            <wp:extent cx="4873752" cy="3657600"/>
            <wp:effectExtent l="0" t="0" r="317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efl01.jp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21BB1D58" w14:textId="19211733" w:rsidR="003B0E7B" w:rsidRPr="003B0E7B" w:rsidRDefault="003B0E7B" w:rsidP="003B0E7B">
      <w:pPr>
        <w:pStyle w:val="Caption"/>
        <w:rPr>
          <w:szCs w:val="24"/>
        </w:rPr>
      </w:pPr>
      <w:bookmarkStart w:id="555" w:name="_Toc33710150"/>
      <w:bookmarkStart w:id="556" w:name="_Toc34080185"/>
      <w:r>
        <w:t xml:space="preserve">Figure </w:t>
      </w:r>
      <w:fldSimple w:instr=" SEQ Figure \* ARABIC ">
        <w:r w:rsidR="00407951">
          <w:rPr>
            <w:noProof/>
          </w:rPr>
          <w:t>83</w:t>
        </w:r>
      </w:fldSimple>
      <w:r w:rsidRPr="003B0E7B">
        <w:rPr>
          <w:rFonts w:eastAsia="Calibri"/>
        </w:rPr>
        <w:t>. C</w:t>
      </w:r>
      <w:r w:rsidRPr="003B0E7B">
        <w:t>olor-coded contour showing the modeled flood extent and inundation depth corresponding to 0.01 annual exceedance probability at St. Lucie County (East Florida)</w:t>
      </w:r>
      <w:r w:rsidRPr="003B0E7B">
        <w:rPr>
          <w:rFonts w:eastAsia="Calibri"/>
        </w:rPr>
        <w:t>.</w:t>
      </w:r>
      <w:bookmarkEnd w:id="555"/>
      <w:bookmarkEnd w:id="556"/>
    </w:p>
    <w:p w14:paraId="24C976CA" w14:textId="410F7641" w:rsidR="00AE55D3" w:rsidRDefault="00AE55D3" w:rsidP="003B0E7B">
      <w:pPr>
        <w:rPr>
          <w:iCs/>
          <w:szCs w:val="24"/>
        </w:rPr>
      </w:pPr>
    </w:p>
    <w:p w14:paraId="5FDEF414" w14:textId="1F19F1A1" w:rsidR="00AE55D3" w:rsidRPr="00EB4DEF" w:rsidRDefault="00AE55D3" w:rsidP="009B3DB2">
      <w:pPr>
        <w:pStyle w:val="ListParagraph"/>
        <w:numPr>
          <w:ilvl w:val="0"/>
          <w:numId w:val="101"/>
        </w:numPr>
        <w:rPr>
          <w:iCs/>
        </w:rPr>
      </w:pPr>
      <w:r w:rsidRPr="00EB4DEF">
        <w:rPr>
          <w:iCs/>
        </w:rPr>
        <w:t>Include Form HHF-2, Coastal Flood Characteristics by Annual Exceedance Probability, in a submission appendix.</w:t>
      </w:r>
    </w:p>
    <w:p w14:paraId="556EFE42" w14:textId="7B95BC52" w:rsidR="00AE55D3" w:rsidRPr="00EB4DEF" w:rsidRDefault="00AE55D3" w:rsidP="00EB4DEF">
      <w:pPr>
        <w:rPr>
          <w:iCs/>
          <w:szCs w:val="24"/>
        </w:rPr>
      </w:pPr>
      <w:r>
        <w:rPr>
          <w:iCs/>
          <w:szCs w:val="24"/>
        </w:rPr>
        <w:br w:type="page"/>
      </w:r>
    </w:p>
    <w:p w14:paraId="781282AA" w14:textId="67215A60" w:rsidR="00EB4DEF" w:rsidRPr="00EB4DEF" w:rsidRDefault="004045C9" w:rsidP="003D5EB9">
      <w:pPr>
        <w:pStyle w:val="Heading2"/>
      </w:pPr>
      <w:bookmarkStart w:id="557" w:name="_Toc34080086"/>
      <w:r>
        <w:lastRenderedPageBreak/>
        <w:t>Form HHF-3</w:t>
      </w:r>
      <w:r w:rsidRPr="003E551C">
        <w:t>: Coastal Flood Characteristics by Annual Exceedance Probabilit</w:t>
      </w:r>
      <w:r>
        <w:t>ies (Trade Secret Item)</w:t>
      </w:r>
      <w:bookmarkEnd w:id="557"/>
    </w:p>
    <w:p w14:paraId="2F093E66" w14:textId="77777777" w:rsidR="00EB4DEF" w:rsidRPr="00213227" w:rsidRDefault="00EB4DEF" w:rsidP="009B3DB2">
      <w:pPr>
        <w:pStyle w:val="ListParagraph"/>
        <w:numPr>
          <w:ilvl w:val="0"/>
          <w:numId w:val="103"/>
        </w:numPr>
        <w:autoSpaceDE w:val="0"/>
        <w:autoSpaceDN w:val="0"/>
        <w:adjustRightInd w:val="0"/>
      </w:pPr>
      <w:r w:rsidRPr="00213227">
        <w:t xml:space="preserve">Provide, for each study area defined in Form HHF-2, Coastal Flood Characteristics by Annual Exceedance Probability, the following information. For locations subject to both coastal and inland flooding, this information should reflect only coastal flooding. </w:t>
      </w:r>
    </w:p>
    <w:p w14:paraId="10ABA8D2" w14:textId="77777777" w:rsidR="00EB4DEF" w:rsidRPr="00410597" w:rsidRDefault="00EB4DEF" w:rsidP="00EB4DEF">
      <w:pPr>
        <w:autoSpaceDE w:val="0"/>
        <w:autoSpaceDN w:val="0"/>
        <w:adjustRightInd w:val="0"/>
        <w:rPr>
          <w:color w:val="000000"/>
          <w:szCs w:val="24"/>
        </w:rPr>
      </w:pPr>
    </w:p>
    <w:p w14:paraId="24784AFF" w14:textId="77777777" w:rsidR="00EB4DEF" w:rsidRPr="00410597" w:rsidRDefault="00EB4DEF" w:rsidP="00EB4DEF">
      <w:pPr>
        <w:autoSpaceDE w:val="0"/>
        <w:autoSpaceDN w:val="0"/>
        <w:adjustRightInd w:val="0"/>
        <w:ind w:left="720" w:hanging="360"/>
        <w:rPr>
          <w:color w:val="000000"/>
          <w:szCs w:val="24"/>
        </w:rPr>
      </w:pPr>
      <w:r>
        <w:rPr>
          <w:color w:val="000000"/>
          <w:szCs w:val="24"/>
        </w:rPr>
        <w:t xml:space="preserve">1. </w:t>
      </w:r>
      <w:r>
        <w:rPr>
          <w:color w:val="000000"/>
          <w:szCs w:val="24"/>
        </w:rPr>
        <w:tab/>
        <w:t>S</w:t>
      </w:r>
      <w:r w:rsidRPr="00410597">
        <w:rPr>
          <w:color w:val="000000"/>
          <w:szCs w:val="24"/>
        </w:rPr>
        <w:t xml:space="preserve">tudy area </w:t>
      </w:r>
      <w:r>
        <w:rPr>
          <w:color w:val="000000"/>
          <w:szCs w:val="24"/>
        </w:rPr>
        <w:t xml:space="preserve">color-coded contour or high-resolution </w:t>
      </w:r>
      <w:r w:rsidRPr="00410597">
        <w:rPr>
          <w:color w:val="000000"/>
          <w:szCs w:val="24"/>
        </w:rPr>
        <w:t xml:space="preserve">maps showing modeled flood extent and elevation </w:t>
      </w:r>
      <w:r>
        <w:rPr>
          <w:color w:val="000000"/>
          <w:szCs w:val="24"/>
        </w:rPr>
        <w:t xml:space="preserve">or depth </w:t>
      </w:r>
      <w:r w:rsidRPr="00410597">
        <w:rPr>
          <w:color w:val="000000"/>
          <w:szCs w:val="24"/>
        </w:rPr>
        <w:t>corresponding to</w:t>
      </w:r>
      <w:r>
        <w:rPr>
          <w:color w:val="000000"/>
          <w:szCs w:val="24"/>
        </w:rPr>
        <w:t xml:space="preserve"> the 0.1, 0.02, 0.01, and 0.002</w:t>
      </w:r>
      <w:r w:rsidRPr="00410597">
        <w:rPr>
          <w:color w:val="000000"/>
          <w:szCs w:val="24"/>
        </w:rPr>
        <w:t xml:space="preserve"> annual exceedance probabilit</w:t>
      </w:r>
      <w:r>
        <w:rPr>
          <w:color w:val="000000"/>
          <w:szCs w:val="24"/>
        </w:rPr>
        <w:t>ies</w:t>
      </w:r>
      <w:r w:rsidRPr="00410597">
        <w:rPr>
          <w:color w:val="000000"/>
          <w:szCs w:val="24"/>
        </w:rPr>
        <w:t xml:space="preserve">. Flood extent and elevation </w:t>
      </w:r>
      <w:r>
        <w:rPr>
          <w:color w:val="000000"/>
          <w:szCs w:val="24"/>
        </w:rPr>
        <w:t xml:space="preserve">or depth </w:t>
      </w:r>
      <w:r w:rsidRPr="00410597">
        <w:rPr>
          <w:color w:val="000000"/>
          <w:szCs w:val="24"/>
        </w:rPr>
        <w:t>shall incorporate wave</w:t>
      </w:r>
      <w:r>
        <w:rPr>
          <w:color w:val="000000"/>
          <w:szCs w:val="24"/>
        </w:rPr>
        <w:t>s or wave proxies</w:t>
      </w:r>
      <w:r w:rsidRPr="00410597">
        <w:rPr>
          <w:color w:val="000000"/>
          <w:szCs w:val="24"/>
        </w:rPr>
        <w:t>, if modeled.</w:t>
      </w:r>
    </w:p>
    <w:p w14:paraId="35E1CFC9" w14:textId="0193751E" w:rsidR="00EB4DEF" w:rsidRDefault="00EB4DEF" w:rsidP="00EB4DEF">
      <w:pPr>
        <w:autoSpaceDE w:val="0"/>
        <w:autoSpaceDN w:val="0"/>
        <w:adjustRightInd w:val="0"/>
        <w:rPr>
          <w:color w:val="000000"/>
          <w:szCs w:val="24"/>
        </w:rPr>
      </w:pPr>
    </w:p>
    <w:p w14:paraId="0A5ACEB9" w14:textId="77777777" w:rsidR="0072007E" w:rsidRDefault="0072007E" w:rsidP="0072007E">
      <w:pPr>
        <w:pStyle w:val="ListParagraph"/>
        <w:autoSpaceDE w:val="0"/>
        <w:autoSpaceDN w:val="0"/>
        <w:adjustRightInd w:val="0"/>
        <w:ind w:left="360"/>
        <w:rPr>
          <w:color w:val="000000"/>
        </w:rPr>
      </w:pPr>
      <w:r w:rsidRPr="003C16B1">
        <w:rPr>
          <w:color w:val="000000"/>
        </w:rPr>
        <w:t>Bay County (Panhandle)</w:t>
      </w:r>
    </w:p>
    <w:p w14:paraId="58B9515E" w14:textId="77777777" w:rsidR="0072007E" w:rsidRDefault="0072007E" w:rsidP="0072007E">
      <w:pPr>
        <w:pStyle w:val="ListParagraph"/>
        <w:autoSpaceDE w:val="0"/>
        <w:autoSpaceDN w:val="0"/>
        <w:adjustRightInd w:val="0"/>
        <w:ind w:left="360"/>
        <w:rPr>
          <w:color w:val="000000"/>
        </w:rPr>
      </w:pPr>
    </w:p>
    <w:p w14:paraId="6294363A" w14:textId="50CB95FF" w:rsidR="00F47FAD" w:rsidRDefault="009349A5" w:rsidP="00F47FAD">
      <w:pPr>
        <w:keepNext/>
        <w:autoSpaceDE w:val="0"/>
        <w:autoSpaceDN w:val="0"/>
        <w:adjustRightInd w:val="0"/>
        <w:jc w:val="center"/>
      </w:pPr>
      <w:r>
        <w:rPr>
          <w:noProof/>
          <w:color w:val="000000"/>
          <w:lang w:eastAsia="zh-CN"/>
        </w:rPr>
        <w:drawing>
          <wp:inline distT="0" distB="0" distL="0" distR="0" wp14:anchorId="2D464183" wp14:editId="7B4C0B50">
            <wp:extent cx="4873752" cy="3657600"/>
            <wp:effectExtent l="0" t="0" r="3175"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ay10.jp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5EFF2DD8" w14:textId="437CD611" w:rsidR="0072007E" w:rsidRDefault="00F47FAD" w:rsidP="00F47FAD">
      <w:pPr>
        <w:pStyle w:val="Caption"/>
        <w:rPr>
          <w:color w:val="000000"/>
        </w:rPr>
      </w:pPr>
      <w:bookmarkStart w:id="558" w:name="_Toc33710151"/>
      <w:bookmarkStart w:id="559" w:name="_Toc34080186"/>
      <w:r>
        <w:t xml:space="preserve">Figure </w:t>
      </w:r>
      <w:fldSimple w:instr=" SEQ Figure \* ARABIC ">
        <w:r w:rsidR="00407951">
          <w:rPr>
            <w:noProof/>
          </w:rPr>
          <w:t>84</w:t>
        </w:r>
      </w:fldSimple>
      <w:r>
        <w:t xml:space="preserve">. </w:t>
      </w:r>
      <w:r w:rsidR="0072007E">
        <w:rPr>
          <w:rFonts w:eastAsia="Calibri"/>
        </w:rPr>
        <w:t>M</w:t>
      </w:r>
      <w:r w:rsidR="0072007E" w:rsidRPr="00345DEF">
        <w:t xml:space="preserve">odeled flood extent and </w:t>
      </w:r>
      <w:r w:rsidR="0072007E">
        <w:t xml:space="preserve">inundation </w:t>
      </w:r>
      <w:r w:rsidR="0072007E" w:rsidRPr="00345DEF">
        <w:t>depth corresponding to 0.1 annual exceedance probability</w:t>
      </w:r>
      <w:r w:rsidR="0072007E">
        <w:t xml:space="preserve"> at Bay County (Panhandle)</w:t>
      </w:r>
      <w:r w:rsidR="0072007E">
        <w:rPr>
          <w:rFonts w:eastAsia="Calibri"/>
        </w:rPr>
        <w:t>.</w:t>
      </w:r>
      <w:bookmarkEnd w:id="558"/>
      <w:bookmarkEnd w:id="559"/>
    </w:p>
    <w:p w14:paraId="7E8EA8C2" w14:textId="77777777" w:rsidR="0072007E" w:rsidRDefault="0072007E" w:rsidP="0072007E">
      <w:pPr>
        <w:pStyle w:val="ListParagraph"/>
        <w:autoSpaceDE w:val="0"/>
        <w:autoSpaceDN w:val="0"/>
        <w:adjustRightInd w:val="0"/>
        <w:ind w:left="360"/>
        <w:rPr>
          <w:color w:val="000000"/>
        </w:rPr>
      </w:pPr>
    </w:p>
    <w:p w14:paraId="5928C110" w14:textId="58A46D51" w:rsidR="00F47FAD" w:rsidRDefault="009349A5" w:rsidP="00F47FAD">
      <w:pPr>
        <w:keepNext/>
        <w:autoSpaceDE w:val="0"/>
        <w:autoSpaceDN w:val="0"/>
        <w:adjustRightInd w:val="0"/>
        <w:jc w:val="center"/>
      </w:pPr>
      <w:r>
        <w:rPr>
          <w:noProof/>
          <w:color w:val="000000"/>
          <w:lang w:eastAsia="zh-CN"/>
        </w:rPr>
        <w:lastRenderedPageBreak/>
        <w:drawing>
          <wp:inline distT="0" distB="0" distL="0" distR="0" wp14:anchorId="3702B224" wp14:editId="7D78D043">
            <wp:extent cx="4873752" cy="3657600"/>
            <wp:effectExtent l="0" t="0" r="3175"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ay02.jp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30E9B97B" w14:textId="3AD1F762" w:rsidR="0072007E" w:rsidRPr="00F47FAD" w:rsidRDefault="00F47FAD" w:rsidP="00F47FAD">
      <w:pPr>
        <w:pStyle w:val="Caption"/>
        <w:rPr>
          <w:color w:val="000000"/>
        </w:rPr>
      </w:pPr>
      <w:bookmarkStart w:id="560" w:name="_Toc33710152"/>
      <w:bookmarkStart w:id="561" w:name="_Toc34080187"/>
      <w:r>
        <w:t xml:space="preserve">Figure </w:t>
      </w:r>
      <w:fldSimple w:instr=" SEQ Figure \* ARABIC ">
        <w:r w:rsidR="00407951">
          <w:rPr>
            <w:noProof/>
          </w:rPr>
          <w:t>85</w:t>
        </w:r>
      </w:fldSimple>
      <w:r>
        <w:t xml:space="preserve">. </w:t>
      </w:r>
      <w:r w:rsidR="0072007E">
        <w:rPr>
          <w:rFonts w:eastAsia="Calibri"/>
        </w:rPr>
        <w:t>M</w:t>
      </w:r>
      <w:r w:rsidR="0072007E" w:rsidRPr="00345DEF">
        <w:t xml:space="preserve">odeled flood extent and </w:t>
      </w:r>
      <w:r w:rsidR="0072007E">
        <w:t xml:space="preserve">inundation </w:t>
      </w:r>
      <w:r w:rsidR="0072007E" w:rsidRPr="00345DEF">
        <w:t>depth corresponding to 0.0</w:t>
      </w:r>
      <w:r w:rsidR="0072007E">
        <w:t>2</w:t>
      </w:r>
      <w:r w:rsidR="0072007E" w:rsidRPr="00345DEF">
        <w:t xml:space="preserve"> annual exceedance probability</w:t>
      </w:r>
      <w:r w:rsidR="0072007E">
        <w:t xml:space="preserve"> at Bay County (Panhandle)</w:t>
      </w:r>
      <w:r w:rsidR="0072007E">
        <w:rPr>
          <w:rFonts w:eastAsia="Calibri"/>
        </w:rPr>
        <w:t>.</w:t>
      </w:r>
      <w:bookmarkEnd w:id="560"/>
      <w:bookmarkEnd w:id="561"/>
    </w:p>
    <w:p w14:paraId="29D75877" w14:textId="5C1F5FC4" w:rsidR="00F47FAD" w:rsidRDefault="009349A5" w:rsidP="00F47FAD">
      <w:pPr>
        <w:keepNext/>
        <w:autoSpaceDE w:val="0"/>
        <w:autoSpaceDN w:val="0"/>
        <w:adjustRightInd w:val="0"/>
        <w:jc w:val="center"/>
      </w:pPr>
      <w:r>
        <w:rPr>
          <w:noProof/>
          <w:color w:val="000000"/>
          <w:lang w:eastAsia="zh-CN"/>
        </w:rPr>
        <w:drawing>
          <wp:inline distT="0" distB="0" distL="0" distR="0" wp14:anchorId="3AA9D080" wp14:editId="1FB0805D">
            <wp:extent cx="4873752" cy="3657600"/>
            <wp:effectExtent l="0" t="0" r="3175"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ay01.jp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15149D10" w14:textId="491508D0" w:rsidR="0072007E" w:rsidRDefault="00F47FAD" w:rsidP="00F47FAD">
      <w:pPr>
        <w:pStyle w:val="Caption"/>
        <w:rPr>
          <w:color w:val="000000"/>
        </w:rPr>
      </w:pPr>
      <w:bookmarkStart w:id="562" w:name="_Toc33710153"/>
      <w:bookmarkStart w:id="563" w:name="_Toc34080188"/>
      <w:r>
        <w:t xml:space="preserve">Figure </w:t>
      </w:r>
      <w:fldSimple w:instr=" SEQ Figure \* ARABIC ">
        <w:r w:rsidR="00407951">
          <w:rPr>
            <w:noProof/>
          </w:rPr>
          <w:t>86</w:t>
        </w:r>
      </w:fldSimple>
      <w:r>
        <w:t xml:space="preserve">. </w:t>
      </w:r>
      <w:r w:rsidR="0072007E">
        <w:rPr>
          <w:rFonts w:eastAsia="Calibri"/>
        </w:rPr>
        <w:t>M</w:t>
      </w:r>
      <w:r w:rsidR="0072007E" w:rsidRPr="00345DEF">
        <w:t xml:space="preserve">odeled flood extent and </w:t>
      </w:r>
      <w:r w:rsidR="0072007E">
        <w:t xml:space="preserve">inundation </w:t>
      </w:r>
      <w:r w:rsidR="0072007E" w:rsidRPr="00345DEF">
        <w:t>depth corresponding to 0.01 annual exceedance probability</w:t>
      </w:r>
      <w:r w:rsidR="0072007E">
        <w:t xml:space="preserve"> at Bay County (Panhandle)</w:t>
      </w:r>
      <w:r w:rsidR="0072007E">
        <w:rPr>
          <w:rFonts w:eastAsia="Calibri"/>
        </w:rPr>
        <w:t>.</w:t>
      </w:r>
      <w:bookmarkEnd w:id="562"/>
      <w:bookmarkEnd w:id="563"/>
    </w:p>
    <w:p w14:paraId="5A98624F" w14:textId="551F5F29" w:rsidR="00F47FAD" w:rsidRDefault="009349A5" w:rsidP="00F47FAD">
      <w:pPr>
        <w:keepNext/>
        <w:autoSpaceDE w:val="0"/>
        <w:autoSpaceDN w:val="0"/>
        <w:adjustRightInd w:val="0"/>
        <w:jc w:val="center"/>
      </w:pPr>
      <w:r>
        <w:rPr>
          <w:noProof/>
          <w:color w:val="000000"/>
          <w:lang w:eastAsia="zh-CN"/>
        </w:rPr>
        <w:lastRenderedPageBreak/>
        <w:drawing>
          <wp:inline distT="0" distB="0" distL="0" distR="0" wp14:anchorId="2F928CE6" wp14:editId="243427B4">
            <wp:extent cx="4873752" cy="3657600"/>
            <wp:effectExtent l="0" t="0" r="3175"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ay002.jp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6FF36549" w14:textId="1C18A5FD" w:rsidR="0072007E" w:rsidRDefault="00F47FAD" w:rsidP="00F47FAD">
      <w:pPr>
        <w:pStyle w:val="Caption"/>
      </w:pPr>
      <w:bookmarkStart w:id="564" w:name="_Toc33710154"/>
      <w:bookmarkStart w:id="565" w:name="_Toc34080189"/>
      <w:r>
        <w:t xml:space="preserve">Figure </w:t>
      </w:r>
      <w:fldSimple w:instr=" SEQ Figure \* ARABIC ">
        <w:r w:rsidR="00407951">
          <w:rPr>
            <w:noProof/>
          </w:rPr>
          <w:t>87</w:t>
        </w:r>
      </w:fldSimple>
      <w:r>
        <w:t xml:space="preserve">. </w:t>
      </w:r>
      <w:r w:rsidR="0072007E">
        <w:rPr>
          <w:rFonts w:eastAsia="Calibri"/>
        </w:rPr>
        <w:t>M</w:t>
      </w:r>
      <w:r w:rsidR="0072007E" w:rsidRPr="00345DEF">
        <w:t xml:space="preserve">odeled flood extent and </w:t>
      </w:r>
      <w:r w:rsidR="0072007E">
        <w:t xml:space="preserve">inundation </w:t>
      </w:r>
      <w:r w:rsidR="0072007E" w:rsidRPr="00345DEF">
        <w:t>depth corresponding to 0.0</w:t>
      </w:r>
      <w:r w:rsidR="0072007E">
        <w:t>02</w:t>
      </w:r>
      <w:r w:rsidR="0072007E" w:rsidRPr="00345DEF">
        <w:t xml:space="preserve"> annual exceedance probability</w:t>
      </w:r>
      <w:r w:rsidR="0072007E">
        <w:t xml:space="preserve"> at Bay County (Panhandle)</w:t>
      </w:r>
      <w:bookmarkEnd w:id="564"/>
      <w:bookmarkEnd w:id="565"/>
    </w:p>
    <w:p w14:paraId="400A624F" w14:textId="77777777" w:rsidR="00F47FAD" w:rsidRPr="00F47FAD" w:rsidRDefault="00F47FAD" w:rsidP="00F47FAD"/>
    <w:p w14:paraId="39D46525" w14:textId="425CA352" w:rsidR="00F47FAD" w:rsidRDefault="0072007E" w:rsidP="004E68EA">
      <w:pPr>
        <w:pStyle w:val="ListParagraph"/>
        <w:autoSpaceDE w:val="0"/>
        <w:autoSpaceDN w:val="0"/>
        <w:adjustRightInd w:val="0"/>
        <w:ind w:left="360"/>
        <w:rPr>
          <w:color w:val="000000"/>
        </w:rPr>
      </w:pPr>
      <w:r>
        <w:rPr>
          <w:color w:val="000000"/>
        </w:rPr>
        <w:t>Dixie</w:t>
      </w:r>
      <w:r w:rsidRPr="003C16B1">
        <w:rPr>
          <w:color w:val="000000"/>
        </w:rPr>
        <w:t xml:space="preserve"> County (</w:t>
      </w:r>
      <w:r>
        <w:rPr>
          <w:color w:val="000000"/>
        </w:rPr>
        <w:t>North Florida</w:t>
      </w:r>
      <w:r w:rsidRPr="003C16B1">
        <w:rPr>
          <w:color w:val="000000"/>
        </w:rPr>
        <w:t>)</w:t>
      </w:r>
    </w:p>
    <w:p w14:paraId="76F254A1" w14:textId="77777777" w:rsidR="004E68EA" w:rsidRPr="004E68EA" w:rsidRDefault="004E68EA" w:rsidP="004E68EA">
      <w:pPr>
        <w:pStyle w:val="ListParagraph"/>
        <w:autoSpaceDE w:val="0"/>
        <w:autoSpaceDN w:val="0"/>
        <w:adjustRightInd w:val="0"/>
        <w:ind w:left="360"/>
        <w:rPr>
          <w:color w:val="000000"/>
        </w:rPr>
      </w:pPr>
    </w:p>
    <w:p w14:paraId="5DDC86F8" w14:textId="0F5AA124" w:rsidR="00F47FAD" w:rsidRDefault="009349A5" w:rsidP="00F47FAD">
      <w:pPr>
        <w:keepNext/>
        <w:autoSpaceDE w:val="0"/>
        <w:autoSpaceDN w:val="0"/>
        <w:adjustRightInd w:val="0"/>
        <w:jc w:val="center"/>
      </w:pPr>
      <w:r>
        <w:rPr>
          <w:rFonts w:eastAsia="Calibri"/>
          <w:noProof/>
          <w:sz w:val="22"/>
          <w:lang w:eastAsia="zh-CN"/>
        </w:rPr>
        <w:lastRenderedPageBreak/>
        <w:drawing>
          <wp:inline distT="0" distB="0" distL="0" distR="0" wp14:anchorId="22E49BB3" wp14:editId="3735EFA7">
            <wp:extent cx="4873752" cy="3657600"/>
            <wp:effectExtent l="0" t="0" r="3175"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nfl10.jpg"/>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79EF0EAC" w14:textId="4EAC0C29" w:rsidR="0072007E" w:rsidRDefault="00F47FAD" w:rsidP="00F47FAD">
      <w:pPr>
        <w:pStyle w:val="Caption"/>
        <w:rPr>
          <w:rFonts w:eastAsia="Calibri"/>
        </w:rPr>
      </w:pPr>
      <w:bookmarkStart w:id="566" w:name="_Toc33710155"/>
      <w:bookmarkStart w:id="567" w:name="_Toc34080190"/>
      <w:r>
        <w:t xml:space="preserve">Figure </w:t>
      </w:r>
      <w:fldSimple w:instr=" SEQ Figure \* ARABIC ">
        <w:r w:rsidR="00407951">
          <w:rPr>
            <w:noProof/>
          </w:rPr>
          <w:t>88</w:t>
        </w:r>
      </w:fldSimple>
      <w:r>
        <w:t xml:space="preserve">. </w:t>
      </w:r>
      <w:r w:rsidR="0072007E">
        <w:rPr>
          <w:rFonts w:eastAsia="Calibri"/>
        </w:rPr>
        <w:t>M</w:t>
      </w:r>
      <w:r w:rsidR="0072007E" w:rsidRPr="00345DEF">
        <w:t xml:space="preserve">odeled flood extent and </w:t>
      </w:r>
      <w:r w:rsidR="0072007E">
        <w:t>inundation depth corresponding to 0.1</w:t>
      </w:r>
      <w:r w:rsidR="0072007E" w:rsidRPr="00345DEF">
        <w:t xml:space="preserve"> annual exceedance probability</w:t>
      </w:r>
      <w:r w:rsidR="0072007E">
        <w:t xml:space="preserve"> at Dixie County (North Florida)</w:t>
      </w:r>
      <w:r w:rsidR="0072007E">
        <w:rPr>
          <w:rFonts w:eastAsia="Calibri"/>
        </w:rPr>
        <w:t>.</w:t>
      </w:r>
      <w:bookmarkEnd w:id="566"/>
      <w:bookmarkEnd w:id="567"/>
    </w:p>
    <w:p w14:paraId="32F686C1" w14:textId="0D62F894" w:rsidR="00F47FAD" w:rsidRDefault="009349A5" w:rsidP="00F47FAD">
      <w:pPr>
        <w:keepNext/>
        <w:autoSpaceDE w:val="0"/>
        <w:autoSpaceDN w:val="0"/>
        <w:adjustRightInd w:val="0"/>
        <w:jc w:val="center"/>
      </w:pPr>
      <w:r>
        <w:rPr>
          <w:rFonts w:eastAsia="Calibri"/>
          <w:noProof/>
          <w:sz w:val="22"/>
          <w:lang w:eastAsia="zh-CN"/>
        </w:rPr>
        <w:drawing>
          <wp:inline distT="0" distB="0" distL="0" distR="0" wp14:anchorId="28E70FF2" wp14:editId="435B8A02">
            <wp:extent cx="4873752" cy="3657600"/>
            <wp:effectExtent l="0" t="0" r="3175"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nfl02.jpg"/>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66DF8FB7" w14:textId="1EE5CC3A" w:rsidR="0072007E" w:rsidRPr="00F47FAD" w:rsidRDefault="00F47FAD" w:rsidP="00F47FAD">
      <w:pPr>
        <w:pStyle w:val="Caption"/>
        <w:rPr>
          <w:rFonts w:eastAsia="Calibri"/>
        </w:rPr>
      </w:pPr>
      <w:bookmarkStart w:id="568" w:name="_Toc33710156"/>
      <w:bookmarkStart w:id="569" w:name="_Toc34080191"/>
      <w:r>
        <w:t xml:space="preserve">Figure </w:t>
      </w:r>
      <w:fldSimple w:instr=" SEQ Figure \* ARABIC ">
        <w:r w:rsidR="00407951">
          <w:rPr>
            <w:noProof/>
          </w:rPr>
          <w:t>89</w:t>
        </w:r>
      </w:fldSimple>
      <w:r w:rsidR="0072007E" w:rsidRPr="00345DEF">
        <w:rPr>
          <w:rFonts w:eastAsia="Calibri"/>
        </w:rPr>
        <w:t xml:space="preserve">. </w:t>
      </w:r>
      <w:r w:rsidR="0072007E">
        <w:rPr>
          <w:rFonts w:eastAsia="Calibri"/>
        </w:rPr>
        <w:t>M</w:t>
      </w:r>
      <w:r w:rsidR="0072007E" w:rsidRPr="00345DEF">
        <w:t xml:space="preserve">odeled flood extent and </w:t>
      </w:r>
      <w:r w:rsidR="0072007E">
        <w:t>inundation depth corresponding to 0.02</w:t>
      </w:r>
      <w:r w:rsidR="0072007E" w:rsidRPr="00345DEF">
        <w:t xml:space="preserve"> annual exceedance probability</w:t>
      </w:r>
      <w:r w:rsidR="0072007E">
        <w:t xml:space="preserve"> at Dixie County (North Florida)</w:t>
      </w:r>
      <w:r w:rsidR="0072007E">
        <w:rPr>
          <w:rFonts w:eastAsia="Calibri"/>
        </w:rPr>
        <w:t>.</w:t>
      </w:r>
      <w:bookmarkEnd w:id="568"/>
      <w:bookmarkEnd w:id="569"/>
    </w:p>
    <w:p w14:paraId="0ECFA7AA" w14:textId="048499EC" w:rsidR="00F47FAD" w:rsidRDefault="009349A5" w:rsidP="00F47FAD">
      <w:pPr>
        <w:keepNext/>
        <w:autoSpaceDE w:val="0"/>
        <w:autoSpaceDN w:val="0"/>
        <w:adjustRightInd w:val="0"/>
        <w:jc w:val="center"/>
      </w:pPr>
      <w:r>
        <w:rPr>
          <w:rFonts w:eastAsia="Calibri"/>
          <w:noProof/>
          <w:sz w:val="22"/>
          <w:lang w:eastAsia="zh-CN"/>
        </w:rPr>
        <w:lastRenderedPageBreak/>
        <w:drawing>
          <wp:inline distT="0" distB="0" distL="0" distR="0" wp14:anchorId="6E1192BA" wp14:editId="3336D8EA">
            <wp:extent cx="4873752" cy="3657600"/>
            <wp:effectExtent l="0" t="0" r="3175"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nfl01.jp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797D4AD3" w14:textId="0AAB1BA5" w:rsidR="0072007E" w:rsidRDefault="00F47FAD" w:rsidP="00F47FAD">
      <w:pPr>
        <w:pStyle w:val="Caption"/>
        <w:rPr>
          <w:color w:val="000000"/>
        </w:rPr>
      </w:pPr>
      <w:bookmarkStart w:id="570" w:name="_Toc33710157"/>
      <w:bookmarkStart w:id="571" w:name="_Toc34080192"/>
      <w:r>
        <w:t xml:space="preserve">Figure </w:t>
      </w:r>
      <w:fldSimple w:instr=" SEQ Figure \* ARABIC ">
        <w:r w:rsidR="00407951">
          <w:rPr>
            <w:noProof/>
          </w:rPr>
          <w:t>90</w:t>
        </w:r>
      </w:fldSimple>
      <w:r w:rsidR="0072007E" w:rsidRPr="00345DEF">
        <w:rPr>
          <w:rFonts w:eastAsia="Calibri"/>
        </w:rPr>
        <w:t xml:space="preserve">. </w:t>
      </w:r>
      <w:r w:rsidR="0072007E">
        <w:rPr>
          <w:rFonts w:eastAsia="Calibri"/>
        </w:rPr>
        <w:t>M</w:t>
      </w:r>
      <w:r w:rsidR="0072007E" w:rsidRPr="00345DEF">
        <w:t xml:space="preserve">odeled flood extent and </w:t>
      </w:r>
      <w:r w:rsidR="0072007E">
        <w:t>inundation depth corresponding to 0.01</w:t>
      </w:r>
      <w:r w:rsidR="0072007E" w:rsidRPr="00345DEF">
        <w:t xml:space="preserve"> annual exceedance probability</w:t>
      </w:r>
      <w:r w:rsidR="0072007E">
        <w:t xml:space="preserve"> at Dixie County (North Florida)</w:t>
      </w:r>
      <w:r w:rsidR="0072007E">
        <w:rPr>
          <w:rFonts w:eastAsia="Calibri"/>
        </w:rPr>
        <w:t>.</w:t>
      </w:r>
      <w:bookmarkEnd w:id="570"/>
      <w:bookmarkEnd w:id="571"/>
    </w:p>
    <w:p w14:paraId="2A52EFF8" w14:textId="31203DFD" w:rsidR="00F47FAD" w:rsidRDefault="009349A5" w:rsidP="00F47FAD">
      <w:pPr>
        <w:keepNext/>
        <w:autoSpaceDE w:val="0"/>
        <w:autoSpaceDN w:val="0"/>
        <w:adjustRightInd w:val="0"/>
        <w:jc w:val="center"/>
      </w:pPr>
      <w:r>
        <w:rPr>
          <w:rFonts w:eastAsia="Calibri"/>
          <w:noProof/>
          <w:sz w:val="22"/>
          <w:lang w:eastAsia="zh-CN"/>
        </w:rPr>
        <w:drawing>
          <wp:inline distT="0" distB="0" distL="0" distR="0" wp14:anchorId="3CF6D3A6" wp14:editId="64225EBE">
            <wp:extent cx="4873752" cy="3657600"/>
            <wp:effectExtent l="0" t="0" r="3175"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nfl002.jpg"/>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4890E905" w14:textId="296E57A1" w:rsidR="0072007E" w:rsidRDefault="00F47FAD" w:rsidP="004E68EA">
      <w:pPr>
        <w:pStyle w:val="Caption"/>
        <w:rPr>
          <w:color w:val="000000"/>
        </w:rPr>
      </w:pPr>
      <w:bookmarkStart w:id="572" w:name="_Toc33710158"/>
      <w:bookmarkStart w:id="573" w:name="_Toc34080193"/>
      <w:r>
        <w:t xml:space="preserve">Figure </w:t>
      </w:r>
      <w:fldSimple w:instr=" SEQ Figure \* ARABIC ">
        <w:r w:rsidR="00407951">
          <w:rPr>
            <w:noProof/>
          </w:rPr>
          <w:t>91</w:t>
        </w:r>
      </w:fldSimple>
      <w:r w:rsidR="0072007E" w:rsidRPr="00345DEF">
        <w:rPr>
          <w:rFonts w:eastAsia="Calibri"/>
        </w:rPr>
        <w:t xml:space="preserve">. </w:t>
      </w:r>
      <w:r w:rsidR="0072007E">
        <w:rPr>
          <w:rFonts w:eastAsia="Calibri"/>
        </w:rPr>
        <w:t>M</w:t>
      </w:r>
      <w:r w:rsidR="0072007E" w:rsidRPr="00345DEF">
        <w:t xml:space="preserve">odeled flood extent and </w:t>
      </w:r>
      <w:r w:rsidR="0072007E">
        <w:t>inundation depth corresponding to 0.002</w:t>
      </w:r>
      <w:r w:rsidR="0072007E" w:rsidRPr="00345DEF">
        <w:t xml:space="preserve"> annual exceedance probability</w:t>
      </w:r>
      <w:r w:rsidR="0072007E">
        <w:t xml:space="preserve"> at Dixie County (North Florida)</w:t>
      </w:r>
      <w:r w:rsidR="0072007E">
        <w:rPr>
          <w:rFonts w:eastAsia="Calibri"/>
        </w:rPr>
        <w:t>.</w:t>
      </w:r>
      <w:bookmarkEnd w:id="572"/>
      <w:bookmarkEnd w:id="573"/>
    </w:p>
    <w:p w14:paraId="7A484BB1" w14:textId="58658168" w:rsidR="0072007E" w:rsidRDefault="0072007E" w:rsidP="0072007E">
      <w:pPr>
        <w:pStyle w:val="ListParagraph"/>
        <w:autoSpaceDE w:val="0"/>
        <w:autoSpaceDN w:val="0"/>
        <w:adjustRightInd w:val="0"/>
        <w:ind w:left="360"/>
        <w:rPr>
          <w:color w:val="000000"/>
        </w:rPr>
      </w:pPr>
      <w:r>
        <w:rPr>
          <w:color w:val="000000"/>
        </w:rPr>
        <w:lastRenderedPageBreak/>
        <w:t>Sarasota</w:t>
      </w:r>
      <w:r w:rsidRPr="003C16B1">
        <w:rPr>
          <w:color w:val="000000"/>
        </w:rPr>
        <w:t xml:space="preserve"> County (</w:t>
      </w:r>
      <w:r>
        <w:rPr>
          <w:color w:val="000000"/>
        </w:rPr>
        <w:t>South West Florida</w:t>
      </w:r>
      <w:r w:rsidRPr="003C16B1">
        <w:rPr>
          <w:color w:val="000000"/>
        </w:rPr>
        <w:t>)</w:t>
      </w:r>
    </w:p>
    <w:p w14:paraId="492250E4" w14:textId="77777777" w:rsidR="004E68EA" w:rsidRDefault="004E68EA" w:rsidP="0072007E">
      <w:pPr>
        <w:pStyle w:val="ListParagraph"/>
        <w:autoSpaceDE w:val="0"/>
        <w:autoSpaceDN w:val="0"/>
        <w:adjustRightInd w:val="0"/>
        <w:ind w:left="360"/>
        <w:rPr>
          <w:color w:val="000000"/>
        </w:rPr>
      </w:pPr>
    </w:p>
    <w:p w14:paraId="519E31B7" w14:textId="63531B3B" w:rsidR="00F47FAD" w:rsidRDefault="009349A5" w:rsidP="00F47FAD">
      <w:pPr>
        <w:keepNext/>
        <w:autoSpaceDE w:val="0"/>
        <w:autoSpaceDN w:val="0"/>
        <w:adjustRightInd w:val="0"/>
        <w:jc w:val="center"/>
      </w:pPr>
      <w:r>
        <w:rPr>
          <w:noProof/>
          <w:color w:val="000000"/>
          <w:lang w:eastAsia="zh-CN"/>
        </w:rPr>
        <w:drawing>
          <wp:inline distT="0" distB="0" distL="0" distR="0" wp14:anchorId="0648A3B8" wp14:editId="2BBD71EF">
            <wp:extent cx="4873752" cy="3657600"/>
            <wp:effectExtent l="0" t="0" r="317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wf10.jpg"/>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2A03BFC2" w14:textId="6EF3D4BA" w:rsidR="0072007E" w:rsidRDefault="00F47FAD" w:rsidP="004E68EA">
      <w:pPr>
        <w:pStyle w:val="Caption"/>
        <w:rPr>
          <w:color w:val="000000"/>
        </w:rPr>
      </w:pPr>
      <w:bookmarkStart w:id="574" w:name="_Toc33710159"/>
      <w:bookmarkStart w:id="575" w:name="_Toc34080194"/>
      <w:r>
        <w:t xml:space="preserve">Figure </w:t>
      </w:r>
      <w:fldSimple w:instr=" SEQ Figure \* ARABIC ">
        <w:r w:rsidR="00407951">
          <w:rPr>
            <w:noProof/>
          </w:rPr>
          <w:t>92</w:t>
        </w:r>
      </w:fldSimple>
      <w:r w:rsidR="0072007E" w:rsidRPr="00345DEF">
        <w:rPr>
          <w:rFonts w:eastAsia="Calibri"/>
        </w:rPr>
        <w:t xml:space="preserve">. </w:t>
      </w:r>
      <w:r w:rsidR="0072007E">
        <w:rPr>
          <w:rFonts w:eastAsia="Calibri"/>
        </w:rPr>
        <w:t>M</w:t>
      </w:r>
      <w:r w:rsidR="0072007E" w:rsidRPr="00345DEF">
        <w:t xml:space="preserve">odeled flood extent and </w:t>
      </w:r>
      <w:r w:rsidR="0072007E">
        <w:t>inundation depth corresponding to 0.1</w:t>
      </w:r>
      <w:r w:rsidR="0072007E" w:rsidRPr="00345DEF">
        <w:t xml:space="preserve"> annual exceedance probability</w:t>
      </w:r>
      <w:r w:rsidR="0072007E">
        <w:t xml:space="preserve"> at Sarasota County (South West Florida)</w:t>
      </w:r>
      <w:r w:rsidR="0072007E">
        <w:rPr>
          <w:rFonts w:eastAsia="Calibri"/>
        </w:rPr>
        <w:t>.</w:t>
      </w:r>
      <w:bookmarkEnd w:id="574"/>
      <w:bookmarkEnd w:id="575"/>
    </w:p>
    <w:p w14:paraId="1A1A4122" w14:textId="26528F1B" w:rsidR="00F47FAD" w:rsidRDefault="009349A5" w:rsidP="00F47FAD">
      <w:pPr>
        <w:keepNext/>
        <w:autoSpaceDE w:val="0"/>
        <w:autoSpaceDN w:val="0"/>
        <w:adjustRightInd w:val="0"/>
        <w:jc w:val="center"/>
      </w:pPr>
      <w:r>
        <w:rPr>
          <w:noProof/>
          <w:color w:val="000000"/>
          <w:lang w:eastAsia="zh-CN"/>
        </w:rPr>
        <w:lastRenderedPageBreak/>
        <w:drawing>
          <wp:inline distT="0" distB="0" distL="0" distR="0" wp14:anchorId="4848C3F8" wp14:editId="2A92CDAC">
            <wp:extent cx="4873752" cy="3657600"/>
            <wp:effectExtent l="0" t="0" r="3175"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wf02.jpg"/>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70D7700F" w14:textId="11AE381A" w:rsidR="0072007E" w:rsidRDefault="00F47FAD" w:rsidP="004E68EA">
      <w:pPr>
        <w:pStyle w:val="Caption"/>
        <w:rPr>
          <w:color w:val="000000"/>
        </w:rPr>
      </w:pPr>
      <w:bookmarkStart w:id="576" w:name="_Toc33710160"/>
      <w:bookmarkStart w:id="577" w:name="_Toc34080195"/>
      <w:r>
        <w:t xml:space="preserve">Figure </w:t>
      </w:r>
      <w:fldSimple w:instr=" SEQ Figure \* ARABIC ">
        <w:r w:rsidR="00407951">
          <w:rPr>
            <w:noProof/>
          </w:rPr>
          <w:t>93</w:t>
        </w:r>
      </w:fldSimple>
      <w:r w:rsidR="0072007E" w:rsidRPr="00345DEF">
        <w:rPr>
          <w:rFonts w:eastAsia="Calibri"/>
        </w:rPr>
        <w:t xml:space="preserve">. </w:t>
      </w:r>
      <w:r w:rsidR="0072007E">
        <w:rPr>
          <w:rFonts w:eastAsia="Calibri"/>
        </w:rPr>
        <w:t>M</w:t>
      </w:r>
      <w:r w:rsidR="0072007E" w:rsidRPr="00345DEF">
        <w:t xml:space="preserve">odeled flood extent and </w:t>
      </w:r>
      <w:r w:rsidR="0072007E">
        <w:t>inundation depth corresponding to 0.02</w:t>
      </w:r>
      <w:r w:rsidR="0072007E" w:rsidRPr="00345DEF">
        <w:t xml:space="preserve"> annual exceedance probability</w:t>
      </w:r>
      <w:r w:rsidR="0072007E">
        <w:t xml:space="preserve"> at Sarasota County (South West Florida)</w:t>
      </w:r>
      <w:r w:rsidR="0072007E">
        <w:rPr>
          <w:rFonts w:eastAsia="Calibri"/>
        </w:rPr>
        <w:t>.</w:t>
      </w:r>
      <w:bookmarkEnd w:id="576"/>
      <w:bookmarkEnd w:id="577"/>
    </w:p>
    <w:p w14:paraId="534E6A9D" w14:textId="53E2109E" w:rsidR="00F47FAD" w:rsidRDefault="009349A5" w:rsidP="00F47FAD">
      <w:pPr>
        <w:keepNext/>
        <w:autoSpaceDE w:val="0"/>
        <w:autoSpaceDN w:val="0"/>
        <w:adjustRightInd w:val="0"/>
        <w:jc w:val="center"/>
      </w:pPr>
      <w:r>
        <w:rPr>
          <w:noProof/>
          <w:color w:val="000000"/>
          <w:lang w:eastAsia="zh-CN"/>
        </w:rPr>
        <w:drawing>
          <wp:inline distT="0" distB="0" distL="0" distR="0" wp14:anchorId="22A46A1F" wp14:editId="1887F03F">
            <wp:extent cx="4873752" cy="3657600"/>
            <wp:effectExtent l="0" t="0" r="3175"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wf01.jp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5C23FB91" w14:textId="3312F31B" w:rsidR="0072007E" w:rsidRDefault="00F47FAD" w:rsidP="004E68EA">
      <w:pPr>
        <w:pStyle w:val="Caption"/>
        <w:rPr>
          <w:color w:val="000000"/>
        </w:rPr>
      </w:pPr>
      <w:bookmarkStart w:id="578" w:name="_Toc33710161"/>
      <w:bookmarkStart w:id="579" w:name="_Toc34080196"/>
      <w:r>
        <w:t xml:space="preserve">Figure </w:t>
      </w:r>
      <w:fldSimple w:instr=" SEQ Figure \* ARABIC ">
        <w:r w:rsidR="00407951">
          <w:rPr>
            <w:noProof/>
          </w:rPr>
          <w:t>94</w:t>
        </w:r>
      </w:fldSimple>
      <w:r w:rsidR="0072007E" w:rsidRPr="00345DEF">
        <w:rPr>
          <w:rFonts w:eastAsia="Calibri"/>
        </w:rPr>
        <w:t xml:space="preserve">. </w:t>
      </w:r>
      <w:r w:rsidR="0072007E">
        <w:rPr>
          <w:rFonts w:eastAsia="Calibri"/>
        </w:rPr>
        <w:t>M</w:t>
      </w:r>
      <w:r w:rsidR="0072007E" w:rsidRPr="00345DEF">
        <w:t xml:space="preserve">odeled flood extent and </w:t>
      </w:r>
      <w:r w:rsidR="0072007E">
        <w:t>inundation depth corresponding to 0.01</w:t>
      </w:r>
      <w:r w:rsidR="0072007E" w:rsidRPr="00345DEF">
        <w:t xml:space="preserve"> annual exceedance probability</w:t>
      </w:r>
      <w:r w:rsidR="0072007E">
        <w:t xml:space="preserve"> at Sarasota County (South West Florida)</w:t>
      </w:r>
      <w:r w:rsidR="0072007E">
        <w:rPr>
          <w:rFonts w:eastAsia="Calibri"/>
        </w:rPr>
        <w:t>.</w:t>
      </w:r>
      <w:bookmarkEnd w:id="578"/>
      <w:bookmarkEnd w:id="579"/>
    </w:p>
    <w:p w14:paraId="320829C1" w14:textId="5FC190A8" w:rsidR="00F47FAD" w:rsidRDefault="009349A5" w:rsidP="00F47FAD">
      <w:pPr>
        <w:keepNext/>
        <w:autoSpaceDE w:val="0"/>
        <w:autoSpaceDN w:val="0"/>
        <w:adjustRightInd w:val="0"/>
        <w:jc w:val="center"/>
      </w:pPr>
      <w:r>
        <w:rPr>
          <w:noProof/>
          <w:color w:val="000000"/>
          <w:lang w:eastAsia="zh-CN"/>
        </w:rPr>
        <w:lastRenderedPageBreak/>
        <w:drawing>
          <wp:inline distT="0" distB="0" distL="0" distR="0" wp14:anchorId="1FD76EB3" wp14:editId="26BE918F">
            <wp:extent cx="4873752" cy="3657600"/>
            <wp:effectExtent l="0" t="0" r="3175" b="0"/>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wf002.jpg"/>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4922CF00" w14:textId="21B03056" w:rsidR="0072007E" w:rsidRPr="004E68EA" w:rsidRDefault="00F47FAD" w:rsidP="004E68EA">
      <w:pPr>
        <w:pStyle w:val="Caption"/>
        <w:rPr>
          <w:color w:val="000000"/>
        </w:rPr>
      </w:pPr>
      <w:bookmarkStart w:id="580" w:name="_Toc33710162"/>
      <w:bookmarkStart w:id="581" w:name="_Toc34080197"/>
      <w:r>
        <w:t xml:space="preserve">Figure </w:t>
      </w:r>
      <w:fldSimple w:instr=" SEQ Figure \* ARABIC ">
        <w:r w:rsidR="00407951">
          <w:rPr>
            <w:noProof/>
          </w:rPr>
          <w:t>95</w:t>
        </w:r>
      </w:fldSimple>
      <w:r w:rsidR="0072007E" w:rsidRPr="00345DEF">
        <w:rPr>
          <w:rFonts w:eastAsia="Calibri"/>
        </w:rPr>
        <w:t xml:space="preserve">. </w:t>
      </w:r>
      <w:r w:rsidR="0072007E">
        <w:rPr>
          <w:rFonts w:eastAsia="Calibri"/>
        </w:rPr>
        <w:t>M</w:t>
      </w:r>
      <w:r w:rsidR="0072007E" w:rsidRPr="00345DEF">
        <w:t xml:space="preserve">odeled flood extent and </w:t>
      </w:r>
      <w:r w:rsidR="0072007E">
        <w:t>inundation depth corresponding to 0.002</w:t>
      </w:r>
      <w:r w:rsidR="0072007E" w:rsidRPr="00345DEF">
        <w:t xml:space="preserve"> annual exceedance probability</w:t>
      </w:r>
      <w:r w:rsidR="0072007E">
        <w:t xml:space="preserve"> at Sarasota County (South West Florida)</w:t>
      </w:r>
      <w:r w:rsidR="0072007E">
        <w:rPr>
          <w:rFonts w:eastAsia="Calibri"/>
        </w:rPr>
        <w:t>.</w:t>
      </w:r>
      <w:bookmarkEnd w:id="580"/>
      <w:bookmarkEnd w:id="581"/>
    </w:p>
    <w:p w14:paraId="576C0F3C" w14:textId="772C6928" w:rsidR="0072007E" w:rsidRDefault="0072007E" w:rsidP="0072007E">
      <w:pPr>
        <w:pStyle w:val="ListParagraph"/>
        <w:autoSpaceDE w:val="0"/>
        <w:autoSpaceDN w:val="0"/>
        <w:adjustRightInd w:val="0"/>
        <w:ind w:left="360"/>
        <w:rPr>
          <w:color w:val="000000"/>
        </w:rPr>
      </w:pPr>
      <w:r>
        <w:rPr>
          <w:color w:val="000000"/>
        </w:rPr>
        <w:t>Miami-Dade</w:t>
      </w:r>
      <w:r w:rsidRPr="003C16B1">
        <w:rPr>
          <w:color w:val="000000"/>
        </w:rPr>
        <w:t xml:space="preserve"> County (</w:t>
      </w:r>
      <w:r>
        <w:rPr>
          <w:color w:val="000000"/>
        </w:rPr>
        <w:t>South East Florida</w:t>
      </w:r>
      <w:r w:rsidRPr="003C16B1">
        <w:rPr>
          <w:color w:val="000000"/>
        </w:rPr>
        <w:t>)</w:t>
      </w:r>
    </w:p>
    <w:p w14:paraId="7DCB2707" w14:textId="77777777" w:rsidR="004E68EA" w:rsidRDefault="004E68EA" w:rsidP="0072007E">
      <w:pPr>
        <w:pStyle w:val="ListParagraph"/>
        <w:autoSpaceDE w:val="0"/>
        <w:autoSpaceDN w:val="0"/>
        <w:adjustRightInd w:val="0"/>
        <w:ind w:left="360"/>
        <w:rPr>
          <w:color w:val="000000"/>
        </w:rPr>
      </w:pPr>
    </w:p>
    <w:p w14:paraId="3CE8C25E" w14:textId="19F5656A" w:rsidR="00F47FAD" w:rsidRDefault="009349A5" w:rsidP="00F47FAD">
      <w:pPr>
        <w:keepNext/>
        <w:autoSpaceDE w:val="0"/>
        <w:autoSpaceDN w:val="0"/>
        <w:adjustRightInd w:val="0"/>
        <w:jc w:val="center"/>
      </w:pPr>
      <w:r>
        <w:rPr>
          <w:rFonts w:eastAsia="Calibri"/>
          <w:noProof/>
          <w:sz w:val="22"/>
          <w:lang w:eastAsia="zh-CN"/>
        </w:rPr>
        <w:lastRenderedPageBreak/>
        <w:drawing>
          <wp:inline distT="0" distB="0" distL="0" distR="0" wp14:anchorId="7640628E" wp14:editId="1F11D3A1">
            <wp:extent cx="4873752" cy="3657600"/>
            <wp:effectExtent l="0" t="0" r="3175" b="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mia10.jpg"/>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4F5B992F" w14:textId="49C3E6BE" w:rsidR="0072007E" w:rsidRDefault="00F47FAD" w:rsidP="004E68EA">
      <w:pPr>
        <w:pStyle w:val="Caption"/>
        <w:rPr>
          <w:rFonts w:eastAsia="Calibri"/>
        </w:rPr>
      </w:pPr>
      <w:bookmarkStart w:id="582" w:name="_Toc33710163"/>
      <w:bookmarkStart w:id="583" w:name="_Toc34080198"/>
      <w:r>
        <w:t xml:space="preserve">Figure </w:t>
      </w:r>
      <w:fldSimple w:instr=" SEQ Figure \* ARABIC ">
        <w:r w:rsidR="00407951">
          <w:rPr>
            <w:noProof/>
          </w:rPr>
          <w:t>96</w:t>
        </w:r>
      </w:fldSimple>
      <w:r w:rsidR="0072007E" w:rsidRPr="00345DEF">
        <w:rPr>
          <w:rFonts w:eastAsia="Calibri"/>
        </w:rPr>
        <w:t xml:space="preserve">. </w:t>
      </w:r>
      <w:r w:rsidR="0072007E">
        <w:rPr>
          <w:rFonts w:eastAsia="Calibri"/>
        </w:rPr>
        <w:t>M</w:t>
      </w:r>
      <w:r w:rsidR="0072007E" w:rsidRPr="00345DEF">
        <w:t xml:space="preserve">odeled flood extent and </w:t>
      </w:r>
      <w:r w:rsidR="0072007E">
        <w:t>inundation depth corresponding to 0.1</w:t>
      </w:r>
      <w:r w:rsidR="0072007E" w:rsidRPr="00345DEF">
        <w:t xml:space="preserve"> annual exceedance probability</w:t>
      </w:r>
      <w:r w:rsidR="0072007E">
        <w:t xml:space="preserve"> at Miami-Dade County (South East Florida)</w:t>
      </w:r>
      <w:r w:rsidR="0072007E">
        <w:rPr>
          <w:rFonts w:eastAsia="Calibri"/>
        </w:rPr>
        <w:t>.</w:t>
      </w:r>
      <w:bookmarkEnd w:id="582"/>
      <w:bookmarkEnd w:id="583"/>
    </w:p>
    <w:p w14:paraId="34C7860B" w14:textId="1BE067C7" w:rsidR="00F47FAD" w:rsidRDefault="009349A5" w:rsidP="00F47FAD">
      <w:pPr>
        <w:keepNext/>
        <w:autoSpaceDE w:val="0"/>
        <w:autoSpaceDN w:val="0"/>
        <w:adjustRightInd w:val="0"/>
        <w:jc w:val="center"/>
      </w:pPr>
      <w:r>
        <w:rPr>
          <w:rFonts w:eastAsia="Calibri"/>
          <w:noProof/>
          <w:sz w:val="22"/>
          <w:lang w:eastAsia="zh-CN"/>
        </w:rPr>
        <w:drawing>
          <wp:inline distT="0" distB="0" distL="0" distR="0" wp14:anchorId="0AF9F531" wp14:editId="32401F9C">
            <wp:extent cx="4873752" cy="3657600"/>
            <wp:effectExtent l="0" t="0" r="3175" b="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mia02.jpg"/>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7B303708" w14:textId="1FF0E853" w:rsidR="0072007E" w:rsidRPr="004E68EA" w:rsidRDefault="00F47FAD" w:rsidP="004E68EA">
      <w:pPr>
        <w:pStyle w:val="Caption"/>
        <w:rPr>
          <w:rFonts w:eastAsia="Calibri"/>
        </w:rPr>
      </w:pPr>
      <w:bookmarkStart w:id="584" w:name="_Toc33710164"/>
      <w:bookmarkStart w:id="585" w:name="_Toc34080199"/>
      <w:r>
        <w:t xml:space="preserve">Figure </w:t>
      </w:r>
      <w:fldSimple w:instr=" SEQ Figure \* ARABIC ">
        <w:r w:rsidR="00407951">
          <w:rPr>
            <w:noProof/>
          </w:rPr>
          <w:t>97</w:t>
        </w:r>
      </w:fldSimple>
      <w:r w:rsidR="0072007E" w:rsidRPr="00345DEF">
        <w:rPr>
          <w:rFonts w:eastAsia="Calibri"/>
        </w:rPr>
        <w:t xml:space="preserve">. </w:t>
      </w:r>
      <w:r w:rsidR="0072007E">
        <w:rPr>
          <w:rFonts w:eastAsia="Calibri"/>
        </w:rPr>
        <w:t>M</w:t>
      </w:r>
      <w:r w:rsidR="0072007E" w:rsidRPr="00345DEF">
        <w:t xml:space="preserve">odeled flood extent and </w:t>
      </w:r>
      <w:r w:rsidR="0072007E">
        <w:t>inundation depth corresponding to 0.02</w:t>
      </w:r>
      <w:r w:rsidR="0072007E" w:rsidRPr="00345DEF">
        <w:t xml:space="preserve"> annual exceedance probability</w:t>
      </w:r>
      <w:r w:rsidR="0072007E">
        <w:t xml:space="preserve"> at Miami-Dade County (South East Florida)</w:t>
      </w:r>
      <w:r w:rsidR="0072007E">
        <w:rPr>
          <w:rFonts w:eastAsia="Calibri"/>
        </w:rPr>
        <w:t>.</w:t>
      </w:r>
      <w:bookmarkEnd w:id="584"/>
      <w:bookmarkEnd w:id="585"/>
    </w:p>
    <w:p w14:paraId="0E966A30" w14:textId="77777777" w:rsidR="009349A5" w:rsidRDefault="009349A5" w:rsidP="009349A5">
      <w:pPr>
        <w:keepNext/>
        <w:autoSpaceDE w:val="0"/>
        <w:autoSpaceDN w:val="0"/>
        <w:adjustRightInd w:val="0"/>
        <w:jc w:val="center"/>
      </w:pPr>
      <w:r>
        <w:rPr>
          <w:rFonts w:eastAsia="Calibri"/>
          <w:noProof/>
          <w:sz w:val="22"/>
          <w:lang w:eastAsia="zh-CN"/>
        </w:rPr>
        <w:lastRenderedPageBreak/>
        <w:drawing>
          <wp:inline distT="0" distB="0" distL="0" distR="0" wp14:anchorId="5D0A55FE" wp14:editId="7091D6CC">
            <wp:extent cx="4873752" cy="3657600"/>
            <wp:effectExtent l="0" t="0" r="3175" b="0"/>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mia01.jp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1A3EF153" w14:textId="62C92C61" w:rsidR="0072007E" w:rsidRDefault="00F47FAD" w:rsidP="009349A5">
      <w:pPr>
        <w:pStyle w:val="Caption"/>
        <w:rPr>
          <w:color w:val="000000"/>
        </w:rPr>
      </w:pPr>
      <w:bookmarkStart w:id="586" w:name="_Toc33710165"/>
      <w:bookmarkStart w:id="587" w:name="_Toc34080200"/>
      <w:r>
        <w:t xml:space="preserve">Figure </w:t>
      </w:r>
      <w:fldSimple w:instr=" SEQ Figure \* ARABIC ">
        <w:r w:rsidR="00407951">
          <w:rPr>
            <w:noProof/>
          </w:rPr>
          <w:t>98</w:t>
        </w:r>
      </w:fldSimple>
      <w:r w:rsidR="0072007E" w:rsidRPr="00345DEF">
        <w:rPr>
          <w:rFonts w:eastAsia="Calibri"/>
        </w:rPr>
        <w:t xml:space="preserve">. </w:t>
      </w:r>
      <w:r w:rsidR="0072007E">
        <w:rPr>
          <w:rFonts w:eastAsia="Calibri"/>
        </w:rPr>
        <w:t>M</w:t>
      </w:r>
      <w:r w:rsidR="0072007E" w:rsidRPr="00345DEF">
        <w:t xml:space="preserve">odeled flood extent and </w:t>
      </w:r>
      <w:r w:rsidR="0072007E">
        <w:t>inundation depth corresponding to 0.01</w:t>
      </w:r>
      <w:r w:rsidR="0072007E" w:rsidRPr="00345DEF">
        <w:t xml:space="preserve"> annual exceedance probability</w:t>
      </w:r>
      <w:r w:rsidR="0072007E">
        <w:t xml:space="preserve"> at Miami-Dade County (South East Florida)</w:t>
      </w:r>
      <w:r w:rsidR="0072007E">
        <w:rPr>
          <w:rFonts w:eastAsia="Calibri"/>
        </w:rPr>
        <w:t>.</w:t>
      </w:r>
      <w:bookmarkEnd w:id="586"/>
      <w:bookmarkEnd w:id="587"/>
    </w:p>
    <w:p w14:paraId="570069C3" w14:textId="2F7F28A2" w:rsidR="00F47FAD" w:rsidRDefault="009349A5" w:rsidP="00F47FAD">
      <w:pPr>
        <w:keepNext/>
        <w:autoSpaceDE w:val="0"/>
        <w:autoSpaceDN w:val="0"/>
        <w:adjustRightInd w:val="0"/>
        <w:jc w:val="center"/>
      </w:pPr>
      <w:r>
        <w:rPr>
          <w:rFonts w:eastAsia="Calibri"/>
          <w:noProof/>
          <w:sz w:val="22"/>
          <w:lang w:eastAsia="zh-CN"/>
        </w:rPr>
        <w:drawing>
          <wp:inline distT="0" distB="0" distL="0" distR="0" wp14:anchorId="3C46980F" wp14:editId="7B443CAE">
            <wp:extent cx="4873752" cy="3657600"/>
            <wp:effectExtent l="0" t="0" r="3175" b="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mia002.jpg"/>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150F7147" w14:textId="60D60D00" w:rsidR="0072007E" w:rsidRPr="004E68EA" w:rsidRDefault="00F47FAD" w:rsidP="004E68EA">
      <w:pPr>
        <w:pStyle w:val="Caption"/>
        <w:rPr>
          <w:color w:val="000000"/>
        </w:rPr>
      </w:pPr>
      <w:bookmarkStart w:id="588" w:name="_Toc33710166"/>
      <w:bookmarkStart w:id="589" w:name="_Toc34080201"/>
      <w:r>
        <w:t xml:space="preserve">Figure </w:t>
      </w:r>
      <w:fldSimple w:instr=" SEQ Figure \* ARABIC ">
        <w:r w:rsidR="00407951">
          <w:rPr>
            <w:noProof/>
          </w:rPr>
          <w:t>99</w:t>
        </w:r>
      </w:fldSimple>
      <w:r w:rsidR="0072007E" w:rsidRPr="00345DEF">
        <w:rPr>
          <w:rFonts w:eastAsia="Calibri"/>
        </w:rPr>
        <w:t xml:space="preserve">. </w:t>
      </w:r>
      <w:r w:rsidR="0072007E">
        <w:rPr>
          <w:rFonts w:eastAsia="Calibri"/>
        </w:rPr>
        <w:t>M</w:t>
      </w:r>
      <w:r w:rsidR="0072007E" w:rsidRPr="00345DEF">
        <w:t xml:space="preserve">odeled flood extent and </w:t>
      </w:r>
      <w:r w:rsidR="0072007E">
        <w:t>inundation depth corresponding to 0.002</w:t>
      </w:r>
      <w:r w:rsidR="0072007E" w:rsidRPr="00345DEF">
        <w:t xml:space="preserve"> annual exceedance probability</w:t>
      </w:r>
      <w:r w:rsidR="0072007E">
        <w:t xml:space="preserve"> at Miami-Dade County (South East Florida)</w:t>
      </w:r>
      <w:r w:rsidR="0072007E">
        <w:rPr>
          <w:rFonts w:eastAsia="Calibri"/>
        </w:rPr>
        <w:t>.</w:t>
      </w:r>
      <w:bookmarkEnd w:id="588"/>
      <w:bookmarkEnd w:id="589"/>
    </w:p>
    <w:p w14:paraId="0C7972F5" w14:textId="3CFE5C2B" w:rsidR="0072007E" w:rsidRDefault="0072007E" w:rsidP="0072007E">
      <w:pPr>
        <w:pStyle w:val="ListParagraph"/>
        <w:autoSpaceDE w:val="0"/>
        <w:autoSpaceDN w:val="0"/>
        <w:adjustRightInd w:val="0"/>
        <w:ind w:left="360"/>
        <w:rPr>
          <w:color w:val="000000"/>
        </w:rPr>
      </w:pPr>
      <w:r>
        <w:rPr>
          <w:color w:val="000000"/>
        </w:rPr>
        <w:lastRenderedPageBreak/>
        <w:t>St. Lucie</w:t>
      </w:r>
      <w:r w:rsidRPr="003C16B1">
        <w:rPr>
          <w:color w:val="000000"/>
        </w:rPr>
        <w:t xml:space="preserve"> County (</w:t>
      </w:r>
      <w:r>
        <w:rPr>
          <w:color w:val="000000"/>
        </w:rPr>
        <w:t>East Florida</w:t>
      </w:r>
      <w:r w:rsidRPr="003C16B1">
        <w:rPr>
          <w:color w:val="000000"/>
        </w:rPr>
        <w:t>)</w:t>
      </w:r>
    </w:p>
    <w:p w14:paraId="0522B30B" w14:textId="77777777" w:rsidR="004E68EA" w:rsidRDefault="004E68EA" w:rsidP="0072007E">
      <w:pPr>
        <w:pStyle w:val="ListParagraph"/>
        <w:autoSpaceDE w:val="0"/>
        <w:autoSpaceDN w:val="0"/>
        <w:adjustRightInd w:val="0"/>
        <w:ind w:left="360"/>
        <w:rPr>
          <w:color w:val="000000"/>
        </w:rPr>
      </w:pPr>
    </w:p>
    <w:p w14:paraId="62DDA4C6" w14:textId="1AB4CA05" w:rsidR="00F47FAD" w:rsidRDefault="009349A5" w:rsidP="00F47FAD">
      <w:pPr>
        <w:keepNext/>
        <w:autoSpaceDE w:val="0"/>
        <w:autoSpaceDN w:val="0"/>
        <w:adjustRightInd w:val="0"/>
        <w:jc w:val="center"/>
      </w:pPr>
      <w:r>
        <w:rPr>
          <w:rFonts w:eastAsia="Calibri"/>
          <w:noProof/>
          <w:sz w:val="22"/>
          <w:lang w:eastAsia="zh-CN"/>
        </w:rPr>
        <w:drawing>
          <wp:inline distT="0" distB="0" distL="0" distR="0" wp14:anchorId="24B6D6CB" wp14:editId="155AED56">
            <wp:extent cx="4873752" cy="3657600"/>
            <wp:effectExtent l="0" t="0" r="3175" b="0"/>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efl10.jpg"/>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568F4A9E" w14:textId="7351AAF5" w:rsidR="0072007E" w:rsidRPr="004E68EA" w:rsidRDefault="00F47FAD" w:rsidP="004E68EA">
      <w:pPr>
        <w:pStyle w:val="Caption"/>
        <w:rPr>
          <w:rFonts w:eastAsia="Calibri"/>
        </w:rPr>
      </w:pPr>
      <w:bookmarkStart w:id="590" w:name="_Toc33710167"/>
      <w:bookmarkStart w:id="591" w:name="_Toc34080202"/>
      <w:r>
        <w:t xml:space="preserve">Figure </w:t>
      </w:r>
      <w:fldSimple w:instr=" SEQ Figure \* ARABIC ">
        <w:r w:rsidR="00407951">
          <w:rPr>
            <w:noProof/>
          </w:rPr>
          <w:t>100</w:t>
        </w:r>
      </w:fldSimple>
      <w:r w:rsidR="0072007E" w:rsidRPr="00345DEF">
        <w:rPr>
          <w:rFonts w:eastAsia="Calibri"/>
        </w:rPr>
        <w:t xml:space="preserve">. </w:t>
      </w:r>
      <w:r w:rsidR="0072007E">
        <w:rPr>
          <w:rFonts w:eastAsia="Calibri"/>
        </w:rPr>
        <w:t>M</w:t>
      </w:r>
      <w:r w:rsidR="0072007E" w:rsidRPr="00345DEF">
        <w:t xml:space="preserve">odeled flood extent and </w:t>
      </w:r>
      <w:r w:rsidR="0072007E">
        <w:t>inundation depth corresponding to 0.1</w:t>
      </w:r>
      <w:r w:rsidR="0072007E" w:rsidRPr="00345DEF">
        <w:t xml:space="preserve"> annual exceedance probability</w:t>
      </w:r>
      <w:r w:rsidR="0072007E">
        <w:t xml:space="preserve"> at St. Lucie County (East Florida)</w:t>
      </w:r>
      <w:r w:rsidR="0072007E">
        <w:rPr>
          <w:rFonts w:eastAsia="Calibri"/>
        </w:rPr>
        <w:t>.</w:t>
      </w:r>
      <w:bookmarkEnd w:id="590"/>
      <w:bookmarkEnd w:id="591"/>
    </w:p>
    <w:p w14:paraId="0802668A" w14:textId="7D6DE117" w:rsidR="00F47FAD" w:rsidRDefault="009349A5" w:rsidP="00F47FAD">
      <w:pPr>
        <w:keepNext/>
        <w:autoSpaceDE w:val="0"/>
        <w:autoSpaceDN w:val="0"/>
        <w:adjustRightInd w:val="0"/>
        <w:jc w:val="center"/>
      </w:pPr>
      <w:r>
        <w:rPr>
          <w:rFonts w:eastAsia="Calibri"/>
          <w:noProof/>
          <w:sz w:val="22"/>
          <w:lang w:eastAsia="zh-CN"/>
        </w:rPr>
        <w:lastRenderedPageBreak/>
        <w:drawing>
          <wp:inline distT="0" distB="0" distL="0" distR="0" wp14:anchorId="7B612331" wp14:editId="5890081C">
            <wp:extent cx="4873752" cy="3657600"/>
            <wp:effectExtent l="0" t="0" r="3175" b="0"/>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efl10.jpg"/>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5D0BD25A" w14:textId="4C488537" w:rsidR="0072007E" w:rsidRDefault="00F47FAD" w:rsidP="004E68EA">
      <w:pPr>
        <w:pStyle w:val="Caption"/>
        <w:rPr>
          <w:color w:val="000000"/>
        </w:rPr>
      </w:pPr>
      <w:bookmarkStart w:id="592" w:name="_Toc33710168"/>
      <w:bookmarkStart w:id="593" w:name="_Toc34080203"/>
      <w:r>
        <w:t xml:space="preserve">Figure </w:t>
      </w:r>
      <w:fldSimple w:instr=" SEQ Figure \* ARABIC ">
        <w:r w:rsidR="00407951">
          <w:rPr>
            <w:noProof/>
          </w:rPr>
          <w:t>101</w:t>
        </w:r>
      </w:fldSimple>
      <w:r w:rsidR="0072007E" w:rsidRPr="00345DEF">
        <w:rPr>
          <w:rFonts w:eastAsia="Calibri"/>
        </w:rPr>
        <w:t xml:space="preserve">. </w:t>
      </w:r>
      <w:r w:rsidR="0072007E">
        <w:rPr>
          <w:rFonts w:eastAsia="Calibri"/>
        </w:rPr>
        <w:t>M</w:t>
      </w:r>
      <w:r w:rsidR="0072007E" w:rsidRPr="00345DEF">
        <w:t xml:space="preserve">odeled flood extent and </w:t>
      </w:r>
      <w:r w:rsidR="0072007E">
        <w:t>inundation depth corresponding to 0.02</w:t>
      </w:r>
      <w:r w:rsidR="0072007E" w:rsidRPr="00345DEF">
        <w:t xml:space="preserve"> annual exceedance probability</w:t>
      </w:r>
      <w:r w:rsidR="0072007E">
        <w:t xml:space="preserve"> at St. Lucie County (East Florida)</w:t>
      </w:r>
      <w:r w:rsidR="0072007E">
        <w:rPr>
          <w:rFonts w:eastAsia="Calibri"/>
        </w:rPr>
        <w:t>.</w:t>
      </w:r>
      <w:bookmarkEnd w:id="592"/>
      <w:bookmarkEnd w:id="593"/>
    </w:p>
    <w:p w14:paraId="6B050211" w14:textId="3274B6DC" w:rsidR="00F47FAD" w:rsidRDefault="009349A5" w:rsidP="00F47FAD">
      <w:pPr>
        <w:keepNext/>
        <w:autoSpaceDE w:val="0"/>
        <w:autoSpaceDN w:val="0"/>
        <w:adjustRightInd w:val="0"/>
        <w:jc w:val="center"/>
      </w:pPr>
      <w:r>
        <w:rPr>
          <w:rFonts w:eastAsia="Calibri"/>
          <w:noProof/>
          <w:sz w:val="22"/>
          <w:lang w:eastAsia="zh-CN"/>
        </w:rPr>
        <w:drawing>
          <wp:inline distT="0" distB="0" distL="0" distR="0" wp14:anchorId="4297EB7D" wp14:editId="593204E2">
            <wp:extent cx="4873752" cy="3657600"/>
            <wp:effectExtent l="0" t="0" r="3175" b="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efl01.jp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54E20142" w14:textId="36F34D24" w:rsidR="0072007E" w:rsidRDefault="00F47FAD" w:rsidP="004E68EA">
      <w:pPr>
        <w:pStyle w:val="Caption"/>
        <w:rPr>
          <w:color w:val="000000"/>
        </w:rPr>
      </w:pPr>
      <w:bookmarkStart w:id="594" w:name="_Toc33710169"/>
      <w:bookmarkStart w:id="595" w:name="_Toc34080204"/>
      <w:r>
        <w:t xml:space="preserve">Figure </w:t>
      </w:r>
      <w:fldSimple w:instr=" SEQ Figure \* ARABIC ">
        <w:r w:rsidR="00407951">
          <w:rPr>
            <w:noProof/>
          </w:rPr>
          <w:t>102</w:t>
        </w:r>
      </w:fldSimple>
      <w:r w:rsidR="0072007E" w:rsidRPr="00345DEF">
        <w:rPr>
          <w:rFonts w:eastAsia="Calibri"/>
        </w:rPr>
        <w:t xml:space="preserve">. </w:t>
      </w:r>
      <w:r w:rsidR="0072007E">
        <w:rPr>
          <w:rFonts w:eastAsia="Calibri"/>
        </w:rPr>
        <w:t>M</w:t>
      </w:r>
      <w:r w:rsidR="0072007E" w:rsidRPr="00345DEF">
        <w:t xml:space="preserve">odeled flood extent and </w:t>
      </w:r>
      <w:r w:rsidR="0072007E">
        <w:t>inundation depth corresponding to 0.01</w:t>
      </w:r>
      <w:r w:rsidR="0072007E" w:rsidRPr="00345DEF">
        <w:t xml:space="preserve"> annual exceedance probability</w:t>
      </w:r>
      <w:r w:rsidR="0072007E">
        <w:t xml:space="preserve"> at St. Lucie County (East Florida)</w:t>
      </w:r>
      <w:r w:rsidR="0072007E">
        <w:rPr>
          <w:rFonts w:eastAsia="Calibri"/>
        </w:rPr>
        <w:t>.</w:t>
      </w:r>
      <w:bookmarkEnd w:id="594"/>
      <w:bookmarkEnd w:id="595"/>
    </w:p>
    <w:p w14:paraId="7D5716FE" w14:textId="77777777" w:rsidR="0072007E" w:rsidRDefault="0072007E" w:rsidP="0072007E">
      <w:pPr>
        <w:autoSpaceDE w:val="0"/>
        <w:autoSpaceDN w:val="0"/>
        <w:adjustRightInd w:val="0"/>
        <w:jc w:val="center"/>
        <w:rPr>
          <w:color w:val="000000"/>
        </w:rPr>
      </w:pPr>
    </w:p>
    <w:p w14:paraId="275D76FE" w14:textId="1C51F048" w:rsidR="00F47FAD" w:rsidRDefault="009349A5" w:rsidP="00F47FAD">
      <w:pPr>
        <w:keepNext/>
        <w:autoSpaceDE w:val="0"/>
        <w:autoSpaceDN w:val="0"/>
        <w:adjustRightInd w:val="0"/>
        <w:jc w:val="center"/>
      </w:pPr>
      <w:r>
        <w:rPr>
          <w:rFonts w:eastAsia="Calibri"/>
          <w:noProof/>
          <w:sz w:val="22"/>
          <w:lang w:eastAsia="zh-CN"/>
        </w:rPr>
        <w:drawing>
          <wp:inline distT="0" distB="0" distL="0" distR="0" wp14:anchorId="0E7BBB33" wp14:editId="3BC93A1E">
            <wp:extent cx="4873752" cy="3657600"/>
            <wp:effectExtent l="0" t="0" r="3175" b="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efl002.jpg"/>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22F93317" w14:textId="1DD317B5" w:rsidR="0072007E" w:rsidRDefault="00F47FAD" w:rsidP="006D2FB2">
      <w:pPr>
        <w:pStyle w:val="Caption"/>
        <w:rPr>
          <w:rFonts w:eastAsia="Calibri"/>
        </w:rPr>
      </w:pPr>
      <w:bookmarkStart w:id="596" w:name="_Toc33710170"/>
      <w:bookmarkStart w:id="597" w:name="_Toc34080205"/>
      <w:r>
        <w:t xml:space="preserve">Figure </w:t>
      </w:r>
      <w:fldSimple w:instr=" SEQ Figure \* ARABIC ">
        <w:r w:rsidR="00407951">
          <w:rPr>
            <w:noProof/>
          </w:rPr>
          <w:t>103</w:t>
        </w:r>
      </w:fldSimple>
      <w:r w:rsidR="0072007E" w:rsidRPr="00345DEF">
        <w:rPr>
          <w:rFonts w:eastAsia="Calibri"/>
        </w:rPr>
        <w:t xml:space="preserve">. </w:t>
      </w:r>
      <w:r w:rsidR="0072007E">
        <w:rPr>
          <w:rFonts w:eastAsia="Calibri"/>
        </w:rPr>
        <w:t>M</w:t>
      </w:r>
      <w:r w:rsidR="0072007E" w:rsidRPr="00345DEF">
        <w:t xml:space="preserve">odeled flood extent and </w:t>
      </w:r>
      <w:r w:rsidR="0072007E">
        <w:t>inundation depth corresponding to 0.002</w:t>
      </w:r>
      <w:r w:rsidR="0072007E" w:rsidRPr="00345DEF">
        <w:t xml:space="preserve"> annual exceedance probability</w:t>
      </w:r>
      <w:r w:rsidR="0072007E">
        <w:t xml:space="preserve"> at St. Lucie County (East Florida)</w:t>
      </w:r>
      <w:r w:rsidR="0072007E">
        <w:rPr>
          <w:rFonts w:eastAsia="Calibri"/>
        </w:rPr>
        <w:t>.</w:t>
      </w:r>
      <w:bookmarkEnd w:id="596"/>
      <w:bookmarkEnd w:id="597"/>
    </w:p>
    <w:p w14:paraId="3F376F7C" w14:textId="77777777" w:rsidR="006D2FB2" w:rsidRPr="006D2FB2" w:rsidRDefault="006D2FB2" w:rsidP="006D2FB2"/>
    <w:p w14:paraId="32ED1FDF" w14:textId="77777777" w:rsidR="00EB4DEF" w:rsidRDefault="00EB4DEF" w:rsidP="00EB4DEF">
      <w:pPr>
        <w:autoSpaceDE w:val="0"/>
        <w:autoSpaceDN w:val="0"/>
        <w:adjustRightInd w:val="0"/>
        <w:ind w:left="720" w:hanging="360"/>
        <w:rPr>
          <w:color w:val="000000"/>
          <w:szCs w:val="24"/>
        </w:rPr>
      </w:pPr>
      <w:r>
        <w:rPr>
          <w:color w:val="000000"/>
          <w:szCs w:val="24"/>
        </w:rPr>
        <w:t xml:space="preserve">2. </w:t>
      </w:r>
      <w:r>
        <w:rPr>
          <w:color w:val="000000"/>
          <w:szCs w:val="24"/>
        </w:rPr>
        <w:tab/>
        <w:t>G</w:t>
      </w:r>
      <w:r w:rsidRPr="00410597">
        <w:rPr>
          <w:color w:val="000000"/>
          <w:szCs w:val="24"/>
        </w:rPr>
        <w:t xml:space="preserve">raphs and tables showing </w:t>
      </w:r>
      <w:r>
        <w:rPr>
          <w:color w:val="000000"/>
          <w:szCs w:val="24"/>
        </w:rPr>
        <w:t xml:space="preserve">flood </w:t>
      </w:r>
      <w:r w:rsidRPr="00410597">
        <w:rPr>
          <w:color w:val="000000"/>
          <w:szCs w:val="24"/>
        </w:rPr>
        <w:t>model results at 10 or more locations within the study area and representative of the range of flood conditions in the study area. The following flood characteristics shall be included</w:t>
      </w:r>
      <w:r>
        <w:rPr>
          <w:color w:val="000000"/>
          <w:szCs w:val="24"/>
        </w:rPr>
        <w:t xml:space="preserve"> for the 0.1, 0.02, 0.01, and 0.002 annual exceedance probabilities</w:t>
      </w:r>
      <w:r w:rsidRPr="00410597">
        <w:rPr>
          <w:color w:val="000000"/>
          <w:szCs w:val="24"/>
        </w:rPr>
        <w:t xml:space="preserve">: </w:t>
      </w:r>
    </w:p>
    <w:p w14:paraId="4DEC7D49" w14:textId="77777777" w:rsidR="00EB4DEF" w:rsidRPr="00410597" w:rsidRDefault="00EB4DEF" w:rsidP="00EB4DEF">
      <w:pPr>
        <w:autoSpaceDE w:val="0"/>
        <w:autoSpaceDN w:val="0"/>
        <w:adjustRightInd w:val="0"/>
        <w:rPr>
          <w:color w:val="000000"/>
          <w:szCs w:val="24"/>
        </w:rPr>
      </w:pPr>
    </w:p>
    <w:p w14:paraId="048F3A1B" w14:textId="77777777" w:rsidR="00EB4DEF" w:rsidRDefault="00EB4DEF" w:rsidP="00EB4DEF">
      <w:pPr>
        <w:autoSpaceDE w:val="0"/>
        <w:autoSpaceDN w:val="0"/>
        <w:adjustRightInd w:val="0"/>
        <w:ind w:left="1440" w:hanging="360"/>
        <w:rPr>
          <w:color w:val="000000"/>
          <w:szCs w:val="24"/>
        </w:rPr>
      </w:pPr>
      <w:r>
        <w:rPr>
          <w:color w:val="000000"/>
          <w:szCs w:val="24"/>
        </w:rPr>
        <w:t xml:space="preserve">a. </w:t>
      </w:r>
      <w:r>
        <w:rPr>
          <w:color w:val="000000"/>
          <w:szCs w:val="24"/>
        </w:rPr>
        <w:tab/>
        <w:t xml:space="preserve">Stillwater flood </w:t>
      </w:r>
      <w:r w:rsidRPr="00410597">
        <w:rPr>
          <w:color w:val="000000"/>
          <w:szCs w:val="24"/>
        </w:rPr>
        <w:t>elevations</w:t>
      </w:r>
      <w:r>
        <w:rPr>
          <w:color w:val="000000"/>
          <w:szCs w:val="24"/>
        </w:rPr>
        <w:t xml:space="preserve">, </w:t>
      </w:r>
    </w:p>
    <w:p w14:paraId="05B4D675" w14:textId="77777777" w:rsidR="00EB4DEF" w:rsidRPr="00410597" w:rsidRDefault="00EB4DEF" w:rsidP="00EB4DEF">
      <w:pPr>
        <w:autoSpaceDE w:val="0"/>
        <w:autoSpaceDN w:val="0"/>
        <w:adjustRightInd w:val="0"/>
        <w:ind w:left="1080"/>
        <w:rPr>
          <w:color w:val="000000"/>
          <w:szCs w:val="24"/>
        </w:rPr>
      </w:pPr>
    </w:p>
    <w:p w14:paraId="05940646" w14:textId="77777777" w:rsidR="00EB4DEF" w:rsidRPr="004A48AA" w:rsidRDefault="00EB4DEF" w:rsidP="009B3DB2">
      <w:pPr>
        <w:pStyle w:val="ListParagraph"/>
        <w:numPr>
          <w:ilvl w:val="0"/>
          <w:numId w:val="102"/>
        </w:numPr>
        <w:tabs>
          <w:tab w:val="clear" w:pos="1080"/>
          <w:tab w:val="num" w:pos="1440"/>
        </w:tabs>
        <w:autoSpaceDE w:val="0"/>
        <w:autoSpaceDN w:val="0"/>
        <w:adjustRightInd w:val="0"/>
        <w:ind w:left="1440"/>
        <w:rPr>
          <w:color w:val="000000"/>
        </w:rPr>
      </w:pPr>
      <w:r w:rsidRPr="004A48AA">
        <w:rPr>
          <w:color w:val="000000"/>
        </w:rPr>
        <w:t>Coastal wave heights or wave proxies,</w:t>
      </w:r>
    </w:p>
    <w:p w14:paraId="1AC14EA6" w14:textId="77777777" w:rsidR="00EB4DEF" w:rsidRPr="00410597" w:rsidRDefault="00EB4DEF" w:rsidP="00EB4DEF">
      <w:pPr>
        <w:autoSpaceDE w:val="0"/>
        <w:autoSpaceDN w:val="0"/>
        <w:adjustRightInd w:val="0"/>
        <w:ind w:left="360"/>
        <w:rPr>
          <w:color w:val="000000"/>
          <w:szCs w:val="24"/>
        </w:rPr>
      </w:pPr>
    </w:p>
    <w:p w14:paraId="04F2F805" w14:textId="77777777" w:rsidR="00EB4DEF" w:rsidRDefault="00EB4DEF" w:rsidP="009B3DB2">
      <w:pPr>
        <w:numPr>
          <w:ilvl w:val="0"/>
          <w:numId w:val="102"/>
        </w:numPr>
        <w:tabs>
          <w:tab w:val="clear" w:pos="1080"/>
          <w:tab w:val="num" w:pos="1440"/>
        </w:tabs>
        <w:autoSpaceDE w:val="0"/>
        <w:autoSpaceDN w:val="0"/>
        <w:adjustRightInd w:val="0"/>
        <w:ind w:left="1440"/>
        <w:rPr>
          <w:color w:val="000000"/>
          <w:szCs w:val="24"/>
        </w:rPr>
      </w:pPr>
      <w:r w:rsidRPr="00410597">
        <w:rPr>
          <w:color w:val="000000"/>
          <w:szCs w:val="24"/>
        </w:rPr>
        <w:t xml:space="preserve">If the </w:t>
      </w:r>
      <w:r>
        <w:rPr>
          <w:color w:val="000000"/>
          <w:szCs w:val="24"/>
        </w:rPr>
        <w:t xml:space="preserve">flood </w:t>
      </w:r>
      <w:r w:rsidRPr="00410597">
        <w:rPr>
          <w:color w:val="000000"/>
          <w:szCs w:val="24"/>
        </w:rPr>
        <w:t xml:space="preserve">vulnerability model requires explicit representation of flood-induced erosion effects, </w:t>
      </w:r>
      <w:r w:rsidRPr="00B1416D">
        <w:rPr>
          <w:color w:val="000000"/>
          <w:szCs w:val="24"/>
        </w:rPr>
        <w:t>the erosion depth (original ground elevation minus eroded ground elevation)</w:t>
      </w:r>
      <w:r>
        <w:rPr>
          <w:color w:val="000000"/>
          <w:szCs w:val="24"/>
        </w:rPr>
        <w:t>,</w:t>
      </w:r>
    </w:p>
    <w:p w14:paraId="782196C1" w14:textId="77777777" w:rsidR="00EB4DEF" w:rsidRPr="00B1416D" w:rsidRDefault="00EB4DEF" w:rsidP="00EB4DEF">
      <w:pPr>
        <w:autoSpaceDE w:val="0"/>
        <w:autoSpaceDN w:val="0"/>
        <w:adjustRightInd w:val="0"/>
        <w:ind w:left="360"/>
        <w:rPr>
          <w:color w:val="000000"/>
          <w:szCs w:val="24"/>
        </w:rPr>
      </w:pPr>
    </w:p>
    <w:p w14:paraId="3BA15A22" w14:textId="77777777" w:rsidR="00EB4DEF" w:rsidRDefault="00EB4DEF" w:rsidP="009B3DB2">
      <w:pPr>
        <w:numPr>
          <w:ilvl w:val="0"/>
          <w:numId w:val="102"/>
        </w:numPr>
        <w:tabs>
          <w:tab w:val="clear" w:pos="1080"/>
          <w:tab w:val="num" w:pos="1440"/>
        </w:tabs>
        <w:autoSpaceDE w:val="0"/>
        <w:autoSpaceDN w:val="0"/>
        <w:adjustRightInd w:val="0"/>
        <w:ind w:left="1440"/>
        <w:rPr>
          <w:color w:val="000000"/>
          <w:szCs w:val="24"/>
        </w:rPr>
      </w:pPr>
      <w:r>
        <w:rPr>
          <w:color w:val="000000"/>
          <w:szCs w:val="24"/>
        </w:rPr>
        <w:t>If the flood vulnerability model requires explicit representation of flow velocity effects, the flow velocities, and</w:t>
      </w:r>
    </w:p>
    <w:p w14:paraId="380B931C" w14:textId="77777777" w:rsidR="00EB4DEF" w:rsidRDefault="00EB4DEF" w:rsidP="00EB4DEF">
      <w:pPr>
        <w:pStyle w:val="ListParagraph"/>
        <w:ind w:left="1080"/>
        <w:rPr>
          <w:color w:val="000000"/>
        </w:rPr>
      </w:pPr>
    </w:p>
    <w:p w14:paraId="2F175AF6" w14:textId="701C05ED" w:rsidR="00EB4DEF" w:rsidRDefault="00EB4DEF" w:rsidP="009B3DB2">
      <w:pPr>
        <w:numPr>
          <w:ilvl w:val="0"/>
          <w:numId w:val="102"/>
        </w:numPr>
        <w:tabs>
          <w:tab w:val="clear" w:pos="1080"/>
          <w:tab w:val="num" w:pos="1440"/>
        </w:tabs>
        <w:autoSpaceDE w:val="0"/>
        <w:autoSpaceDN w:val="0"/>
        <w:adjustRightInd w:val="0"/>
        <w:ind w:left="1440"/>
        <w:rPr>
          <w:color w:val="000000"/>
          <w:szCs w:val="24"/>
        </w:rPr>
      </w:pPr>
      <w:r>
        <w:rPr>
          <w:color w:val="000000"/>
          <w:szCs w:val="24"/>
        </w:rPr>
        <w:t>If the flood vulnerability model requires explicit representation of flood inundation duration effects, the duration of flood inundation.</w:t>
      </w:r>
    </w:p>
    <w:p w14:paraId="7E1C5A04" w14:textId="77777777" w:rsidR="0072007E" w:rsidRDefault="0072007E" w:rsidP="0072007E"/>
    <w:p w14:paraId="51E4D7F5" w14:textId="4135EE6C" w:rsidR="00F47FAD" w:rsidRDefault="00787FD2" w:rsidP="00F47FAD">
      <w:pPr>
        <w:keepNext/>
        <w:jc w:val="center"/>
      </w:pPr>
      <w:r>
        <w:rPr>
          <w:noProof/>
          <w:lang w:eastAsia="zh-CN"/>
        </w:rPr>
        <w:lastRenderedPageBreak/>
        <w:drawing>
          <wp:inline distT="0" distB="0" distL="0" distR="0" wp14:anchorId="4D08896A" wp14:editId="5B8C7BBA">
            <wp:extent cx="4873752" cy="3657600"/>
            <wp:effectExtent l="0" t="0" r="3175" b="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s_1_hh2.jpg"/>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759BD5D1" w14:textId="199E1325" w:rsidR="0072007E" w:rsidRPr="004E68EA" w:rsidRDefault="00F47FAD" w:rsidP="004E68EA">
      <w:pPr>
        <w:pStyle w:val="Caption"/>
      </w:pPr>
      <w:bookmarkStart w:id="598" w:name="_Toc33710171"/>
      <w:bookmarkStart w:id="599" w:name="_Toc34080206"/>
      <w:r>
        <w:t xml:space="preserve">Figure </w:t>
      </w:r>
      <w:fldSimple w:instr=" SEQ Figure \* ARABIC ">
        <w:r w:rsidR="00407951">
          <w:rPr>
            <w:noProof/>
          </w:rPr>
          <w:t>104</w:t>
        </w:r>
      </w:fldSimple>
      <w:r w:rsidR="0072007E" w:rsidRPr="0072007E">
        <w:rPr>
          <w:rFonts w:eastAsia="Calibri"/>
        </w:rPr>
        <w:t>. Selected 10 locations within the study area.</w:t>
      </w:r>
      <w:bookmarkEnd w:id="598"/>
      <w:bookmarkEnd w:id="599"/>
    </w:p>
    <w:tbl>
      <w:tblPr>
        <w:tblStyle w:val="TableGrid"/>
        <w:tblW w:w="0" w:type="auto"/>
        <w:tblLook w:val="04A0" w:firstRow="1" w:lastRow="0" w:firstColumn="1" w:lastColumn="0" w:noHBand="0" w:noVBand="1"/>
      </w:tblPr>
      <w:tblGrid>
        <w:gridCol w:w="1065"/>
        <w:gridCol w:w="934"/>
        <w:gridCol w:w="786"/>
        <w:gridCol w:w="810"/>
        <w:gridCol w:w="900"/>
        <w:gridCol w:w="900"/>
        <w:gridCol w:w="990"/>
        <w:gridCol w:w="810"/>
        <w:gridCol w:w="1080"/>
        <w:gridCol w:w="1075"/>
      </w:tblGrid>
      <w:tr w:rsidR="00787FD2" w14:paraId="0C32C8F5" w14:textId="77777777" w:rsidTr="00CE68FF">
        <w:tc>
          <w:tcPr>
            <w:tcW w:w="1065" w:type="dxa"/>
          </w:tcPr>
          <w:p w14:paraId="551832AC" w14:textId="77777777" w:rsidR="00787FD2" w:rsidRPr="00CE68FF" w:rsidRDefault="00787FD2" w:rsidP="00787FD2">
            <w:pPr>
              <w:pStyle w:val="table"/>
              <w:rPr>
                <w:b/>
              </w:rPr>
            </w:pPr>
            <w:r w:rsidRPr="00CE68FF">
              <w:rPr>
                <w:b/>
              </w:rPr>
              <w:t>Location</w:t>
            </w:r>
          </w:p>
        </w:tc>
        <w:tc>
          <w:tcPr>
            <w:tcW w:w="934" w:type="dxa"/>
          </w:tcPr>
          <w:p w14:paraId="1C5CE453" w14:textId="77777777" w:rsidR="00787FD2" w:rsidRPr="00CE68FF" w:rsidRDefault="00787FD2" w:rsidP="00787FD2">
            <w:pPr>
              <w:pStyle w:val="table"/>
              <w:rPr>
                <w:b/>
              </w:rPr>
            </w:pPr>
            <w:r w:rsidRPr="00CE68FF">
              <w:rPr>
                <w:b/>
              </w:rPr>
              <w:t>County</w:t>
            </w:r>
          </w:p>
        </w:tc>
        <w:tc>
          <w:tcPr>
            <w:tcW w:w="786" w:type="dxa"/>
          </w:tcPr>
          <w:p w14:paraId="32B016F3" w14:textId="77777777" w:rsidR="00787FD2" w:rsidRPr="00CE68FF" w:rsidRDefault="00787FD2" w:rsidP="00787FD2">
            <w:pPr>
              <w:pStyle w:val="table"/>
              <w:rPr>
                <w:b/>
              </w:rPr>
            </w:pPr>
            <w:r w:rsidRPr="00CE68FF">
              <w:rPr>
                <w:b/>
              </w:rPr>
              <w:t>GE</w:t>
            </w:r>
          </w:p>
        </w:tc>
        <w:tc>
          <w:tcPr>
            <w:tcW w:w="810" w:type="dxa"/>
          </w:tcPr>
          <w:p w14:paraId="286D371B" w14:textId="77777777" w:rsidR="00787FD2" w:rsidRPr="00CE68FF" w:rsidRDefault="00787FD2" w:rsidP="00787FD2">
            <w:pPr>
              <w:pStyle w:val="table"/>
              <w:rPr>
                <w:b/>
              </w:rPr>
            </w:pPr>
            <w:r w:rsidRPr="00CE68FF">
              <w:rPr>
                <w:b/>
              </w:rPr>
              <w:t>0.1 AE</w:t>
            </w:r>
          </w:p>
        </w:tc>
        <w:tc>
          <w:tcPr>
            <w:tcW w:w="900" w:type="dxa"/>
          </w:tcPr>
          <w:p w14:paraId="00E7BD96" w14:textId="77777777" w:rsidR="00787FD2" w:rsidRPr="00CE68FF" w:rsidRDefault="00787FD2" w:rsidP="00787FD2">
            <w:pPr>
              <w:pStyle w:val="table"/>
              <w:rPr>
                <w:b/>
              </w:rPr>
            </w:pPr>
            <w:r w:rsidRPr="00CE68FF">
              <w:rPr>
                <w:b/>
              </w:rPr>
              <w:t>0.02 AE</w:t>
            </w:r>
          </w:p>
        </w:tc>
        <w:tc>
          <w:tcPr>
            <w:tcW w:w="900" w:type="dxa"/>
          </w:tcPr>
          <w:p w14:paraId="5560CE80" w14:textId="77777777" w:rsidR="00787FD2" w:rsidRPr="00CE68FF" w:rsidRDefault="00787FD2" w:rsidP="00787FD2">
            <w:pPr>
              <w:pStyle w:val="table"/>
              <w:rPr>
                <w:b/>
              </w:rPr>
            </w:pPr>
            <w:r w:rsidRPr="00CE68FF">
              <w:rPr>
                <w:b/>
              </w:rPr>
              <w:t>0.01 AE</w:t>
            </w:r>
          </w:p>
        </w:tc>
        <w:tc>
          <w:tcPr>
            <w:tcW w:w="990" w:type="dxa"/>
          </w:tcPr>
          <w:p w14:paraId="7DDEE861" w14:textId="77777777" w:rsidR="00787FD2" w:rsidRPr="00CE68FF" w:rsidRDefault="00787FD2" w:rsidP="00787FD2">
            <w:pPr>
              <w:pStyle w:val="table"/>
              <w:rPr>
                <w:b/>
              </w:rPr>
            </w:pPr>
            <w:r w:rsidRPr="00CE68FF">
              <w:rPr>
                <w:b/>
              </w:rPr>
              <w:t>0.002 AE</w:t>
            </w:r>
          </w:p>
        </w:tc>
        <w:tc>
          <w:tcPr>
            <w:tcW w:w="810" w:type="dxa"/>
          </w:tcPr>
          <w:p w14:paraId="6B85BB69" w14:textId="77777777" w:rsidR="00787FD2" w:rsidRPr="00CE68FF" w:rsidRDefault="00787FD2" w:rsidP="00787FD2">
            <w:pPr>
              <w:pStyle w:val="table"/>
              <w:rPr>
                <w:b/>
              </w:rPr>
            </w:pPr>
            <w:r w:rsidRPr="00CE68FF">
              <w:rPr>
                <w:b/>
              </w:rPr>
              <w:t>Max</w:t>
            </w:r>
          </w:p>
        </w:tc>
        <w:tc>
          <w:tcPr>
            <w:tcW w:w="1080" w:type="dxa"/>
          </w:tcPr>
          <w:p w14:paraId="047393D3" w14:textId="77777777" w:rsidR="00787FD2" w:rsidRPr="00CE68FF" w:rsidRDefault="00787FD2" w:rsidP="00787FD2">
            <w:pPr>
              <w:pStyle w:val="table"/>
              <w:rPr>
                <w:b/>
              </w:rPr>
            </w:pPr>
            <w:r w:rsidRPr="00CE68FF">
              <w:rPr>
                <w:b/>
              </w:rPr>
              <w:t>Lat</w:t>
            </w:r>
          </w:p>
        </w:tc>
        <w:tc>
          <w:tcPr>
            <w:tcW w:w="1075" w:type="dxa"/>
          </w:tcPr>
          <w:p w14:paraId="60FAAFAF" w14:textId="77777777" w:rsidR="00787FD2" w:rsidRPr="00CE68FF" w:rsidRDefault="00787FD2" w:rsidP="00787FD2">
            <w:pPr>
              <w:pStyle w:val="table"/>
              <w:rPr>
                <w:b/>
              </w:rPr>
            </w:pPr>
            <w:r w:rsidRPr="00CE68FF">
              <w:rPr>
                <w:b/>
              </w:rPr>
              <w:t>Lon</w:t>
            </w:r>
          </w:p>
        </w:tc>
      </w:tr>
      <w:tr w:rsidR="00787FD2" w14:paraId="0772CDEF" w14:textId="77777777" w:rsidTr="00CE68FF">
        <w:tc>
          <w:tcPr>
            <w:tcW w:w="1065" w:type="dxa"/>
          </w:tcPr>
          <w:p w14:paraId="13542690" w14:textId="77777777" w:rsidR="00787FD2" w:rsidRPr="00E52481" w:rsidRDefault="00787FD2" w:rsidP="00787FD2">
            <w:pPr>
              <w:pStyle w:val="table"/>
            </w:pPr>
            <w:r w:rsidRPr="00E52481">
              <w:t>1</w:t>
            </w:r>
          </w:p>
        </w:tc>
        <w:tc>
          <w:tcPr>
            <w:tcW w:w="934" w:type="dxa"/>
          </w:tcPr>
          <w:p w14:paraId="1E5827B3" w14:textId="77777777" w:rsidR="00787FD2" w:rsidRPr="00E52481" w:rsidRDefault="00787FD2" w:rsidP="00787FD2">
            <w:pPr>
              <w:pStyle w:val="table"/>
            </w:pPr>
            <w:r w:rsidRPr="00E52481">
              <w:t>Bay</w:t>
            </w:r>
          </w:p>
        </w:tc>
        <w:tc>
          <w:tcPr>
            <w:tcW w:w="786" w:type="dxa"/>
          </w:tcPr>
          <w:p w14:paraId="36F7B926" w14:textId="77777777" w:rsidR="00787FD2" w:rsidRPr="00E52481" w:rsidRDefault="00787FD2" w:rsidP="00787FD2">
            <w:pPr>
              <w:pStyle w:val="table"/>
            </w:pPr>
            <w:r>
              <w:t>4.3</w:t>
            </w:r>
          </w:p>
        </w:tc>
        <w:tc>
          <w:tcPr>
            <w:tcW w:w="810" w:type="dxa"/>
          </w:tcPr>
          <w:p w14:paraId="5886A658" w14:textId="77777777" w:rsidR="00787FD2" w:rsidRPr="00E52481" w:rsidRDefault="00787FD2" w:rsidP="00787FD2">
            <w:pPr>
              <w:pStyle w:val="table"/>
            </w:pPr>
            <w:r>
              <w:t>0.0</w:t>
            </w:r>
          </w:p>
        </w:tc>
        <w:tc>
          <w:tcPr>
            <w:tcW w:w="900" w:type="dxa"/>
          </w:tcPr>
          <w:p w14:paraId="40A85902" w14:textId="77777777" w:rsidR="00787FD2" w:rsidRPr="00E52481" w:rsidRDefault="00787FD2" w:rsidP="00787FD2">
            <w:pPr>
              <w:pStyle w:val="table"/>
            </w:pPr>
            <w:r>
              <w:t>1.6</w:t>
            </w:r>
          </w:p>
        </w:tc>
        <w:tc>
          <w:tcPr>
            <w:tcW w:w="900" w:type="dxa"/>
          </w:tcPr>
          <w:p w14:paraId="156B6FCE" w14:textId="77777777" w:rsidR="00787FD2" w:rsidRPr="00E52481" w:rsidRDefault="00787FD2" w:rsidP="00787FD2">
            <w:pPr>
              <w:pStyle w:val="table"/>
            </w:pPr>
            <w:r>
              <w:t>3.6</w:t>
            </w:r>
          </w:p>
        </w:tc>
        <w:tc>
          <w:tcPr>
            <w:tcW w:w="990" w:type="dxa"/>
          </w:tcPr>
          <w:p w14:paraId="55ACEFA7" w14:textId="77777777" w:rsidR="00787FD2" w:rsidRPr="00E52481" w:rsidRDefault="00787FD2" w:rsidP="00787FD2">
            <w:pPr>
              <w:pStyle w:val="table"/>
            </w:pPr>
            <w:r>
              <w:t>7.2</w:t>
            </w:r>
          </w:p>
        </w:tc>
        <w:tc>
          <w:tcPr>
            <w:tcW w:w="810" w:type="dxa"/>
          </w:tcPr>
          <w:p w14:paraId="6672ADE3" w14:textId="77777777" w:rsidR="00787FD2" w:rsidRPr="00E52481" w:rsidRDefault="00787FD2" w:rsidP="00787FD2">
            <w:pPr>
              <w:pStyle w:val="table"/>
            </w:pPr>
            <w:r>
              <w:t>12.4</w:t>
            </w:r>
          </w:p>
        </w:tc>
        <w:tc>
          <w:tcPr>
            <w:tcW w:w="1080" w:type="dxa"/>
          </w:tcPr>
          <w:p w14:paraId="5885BD99" w14:textId="77777777" w:rsidR="00787FD2" w:rsidRPr="00E52481" w:rsidRDefault="00787FD2" w:rsidP="00787FD2">
            <w:pPr>
              <w:pStyle w:val="table"/>
            </w:pPr>
            <w:r w:rsidRPr="00DB5627">
              <w:t>30.268453</w:t>
            </w:r>
          </w:p>
        </w:tc>
        <w:tc>
          <w:tcPr>
            <w:tcW w:w="1075" w:type="dxa"/>
          </w:tcPr>
          <w:p w14:paraId="1DC77226" w14:textId="77777777" w:rsidR="00787FD2" w:rsidRPr="00E52481" w:rsidRDefault="00787FD2" w:rsidP="00787FD2">
            <w:pPr>
              <w:pStyle w:val="table"/>
            </w:pPr>
            <w:r>
              <w:t>-85.97809</w:t>
            </w:r>
          </w:p>
        </w:tc>
      </w:tr>
      <w:tr w:rsidR="00787FD2" w14:paraId="33FC690C" w14:textId="77777777" w:rsidTr="00CE68FF">
        <w:tc>
          <w:tcPr>
            <w:tcW w:w="1065" w:type="dxa"/>
          </w:tcPr>
          <w:p w14:paraId="5A531128" w14:textId="77777777" w:rsidR="00787FD2" w:rsidRPr="00E52481" w:rsidRDefault="00787FD2" w:rsidP="00787FD2">
            <w:pPr>
              <w:pStyle w:val="table"/>
            </w:pPr>
            <w:r w:rsidRPr="00E52481">
              <w:t>2</w:t>
            </w:r>
          </w:p>
        </w:tc>
        <w:tc>
          <w:tcPr>
            <w:tcW w:w="934" w:type="dxa"/>
          </w:tcPr>
          <w:p w14:paraId="3FC60260" w14:textId="77777777" w:rsidR="00787FD2" w:rsidRPr="00E52481" w:rsidRDefault="00787FD2" w:rsidP="00787FD2">
            <w:pPr>
              <w:pStyle w:val="table"/>
            </w:pPr>
            <w:r w:rsidRPr="00E52481">
              <w:t>Bay</w:t>
            </w:r>
          </w:p>
        </w:tc>
        <w:tc>
          <w:tcPr>
            <w:tcW w:w="786" w:type="dxa"/>
          </w:tcPr>
          <w:p w14:paraId="2A55E45C" w14:textId="77777777" w:rsidR="00787FD2" w:rsidRPr="00E52481" w:rsidRDefault="00787FD2" w:rsidP="00787FD2">
            <w:pPr>
              <w:pStyle w:val="table"/>
            </w:pPr>
            <w:r>
              <w:t>0.0</w:t>
            </w:r>
          </w:p>
        </w:tc>
        <w:tc>
          <w:tcPr>
            <w:tcW w:w="810" w:type="dxa"/>
          </w:tcPr>
          <w:p w14:paraId="3C265BD6" w14:textId="77777777" w:rsidR="00787FD2" w:rsidRPr="00E52481" w:rsidRDefault="00787FD2" w:rsidP="00787FD2">
            <w:pPr>
              <w:pStyle w:val="table"/>
            </w:pPr>
            <w:r>
              <w:t>2.3</w:t>
            </w:r>
          </w:p>
        </w:tc>
        <w:tc>
          <w:tcPr>
            <w:tcW w:w="900" w:type="dxa"/>
          </w:tcPr>
          <w:p w14:paraId="269E0659" w14:textId="77777777" w:rsidR="00787FD2" w:rsidRPr="00E52481" w:rsidRDefault="00787FD2" w:rsidP="00787FD2">
            <w:pPr>
              <w:pStyle w:val="table"/>
            </w:pPr>
            <w:r>
              <w:t>7.1</w:t>
            </w:r>
          </w:p>
        </w:tc>
        <w:tc>
          <w:tcPr>
            <w:tcW w:w="900" w:type="dxa"/>
          </w:tcPr>
          <w:p w14:paraId="17664380" w14:textId="77777777" w:rsidR="00787FD2" w:rsidRPr="00E52481" w:rsidRDefault="00787FD2" w:rsidP="00787FD2">
            <w:pPr>
              <w:pStyle w:val="table"/>
            </w:pPr>
            <w:r>
              <w:t>8.6</w:t>
            </w:r>
          </w:p>
        </w:tc>
        <w:tc>
          <w:tcPr>
            <w:tcW w:w="990" w:type="dxa"/>
          </w:tcPr>
          <w:p w14:paraId="49383DB2" w14:textId="77777777" w:rsidR="00787FD2" w:rsidRPr="00E52481" w:rsidRDefault="00787FD2" w:rsidP="00787FD2">
            <w:pPr>
              <w:pStyle w:val="table"/>
            </w:pPr>
            <w:r>
              <w:t>12.0</w:t>
            </w:r>
          </w:p>
        </w:tc>
        <w:tc>
          <w:tcPr>
            <w:tcW w:w="810" w:type="dxa"/>
          </w:tcPr>
          <w:p w14:paraId="0DA3B859" w14:textId="77777777" w:rsidR="00787FD2" w:rsidRPr="00E52481" w:rsidRDefault="00787FD2" w:rsidP="00787FD2">
            <w:pPr>
              <w:pStyle w:val="table"/>
            </w:pPr>
            <w:r>
              <w:t>17.2</w:t>
            </w:r>
          </w:p>
        </w:tc>
        <w:tc>
          <w:tcPr>
            <w:tcW w:w="1080" w:type="dxa"/>
          </w:tcPr>
          <w:p w14:paraId="5CE3EA46" w14:textId="77777777" w:rsidR="00787FD2" w:rsidRPr="00E52481" w:rsidRDefault="00787FD2" w:rsidP="00787FD2">
            <w:pPr>
              <w:pStyle w:val="table"/>
            </w:pPr>
            <w:r w:rsidRPr="00DB5627">
              <w:t>30.167547</w:t>
            </w:r>
          </w:p>
        </w:tc>
        <w:tc>
          <w:tcPr>
            <w:tcW w:w="1075" w:type="dxa"/>
          </w:tcPr>
          <w:p w14:paraId="2E9F6542" w14:textId="77777777" w:rsidR="00787FD2" w:rsidRPr="00E52481" w:rsidRDefault="00787FD2" w:rsidP="00787FD2">
            <w:pPr>
              <w:pStyle w:val="table"/>
            </w:pPr>
            <w:r>
              <w:t>-85.78490</w:t>
            </w:r>
          </w:p>
        </w:tc>
      </w:tr>
      <w:tr w:rsidR="00787FD2" w14:paraId="2F43FF9C" w14:textId="77777777" w:rsidTr="00CE68FF">
        <w:tc>
          <w:tcPr>
            <w:tcW w:w="1065" w:type="dxa"/>
          </w:tcPr>
          <w:p w14:paraId="7556C38E" w14:textId="77777777" w:rsidR="00787FD2" w:rsidRPr="00E52481" w:rsidRDefault="00787FD2" w:rsidP="00787FD2">
            <w:pPr>
              <w:pStyle w:val="table"/>
            </w:pPr>
            <w:r w:rsidRPr="00E52481">
              <w:t>3</w:t>
            </w:r>
          </w:p>
        </w:tc>
        <w:tc>
          <w:tcPr>
            <w:tcW w:w="934" w:type="dxa"/>
          </w:tcPr>
          <w:p w14:paraId="1C990265" w14:textId="77777777" w:rsidR="00787FD2" w:rsidRPr="00E52481" w:rsidRDefault="00787FD2" w:rsidP="00787FD2">
            <w:pPr>
              <w:pStyle w:val="table"/>
            </w:pPr>
            <w:r w:rsidRPr="00E52481">
              <w:t>Bay</w:t>
            </w:r>
          </w:p>
        </w:tc>
        <w:tc>
          <w:tcPr>
            <w:tcW w:w="786" w:type="dxa"/>
          </w:tcPr>
          <w:p w14:paraId="34FD8E12" w14:textId="77777777" w:rsidR="00787FD2" w:rsidRPr="00E52481" w:rsidRDefault="00787FD2" w:rsidP="00787FD2">
            <w:pPr>
              <w:pStyle w:val="table"/>
            </w:pPr>
            <w:r>
              <w:t>0.0</w:t>
            </w:r>
          </w:p>
        </w:tc>
        <w:tc>
          <w:tcPr>
            <w:tcW w:w="810" w:type="dxa"/>
          </w:tcPr>
          <w:p w14:paraId="7E4016E9" w14:textId="77777777" w:rsidR="00787FD2" w:rsidRPr="00E52481" w:rsidRDefault="00787FD2" w:rsidP="00787FD2">
            <w:pPr>
              <w:pStyle w:val="table"/>
            </w:pPr>
            <w:r>
              <w:t>3.1</w:t>
            </w:r>
          </w:p>
        </w:tc>
        <w:tc>
          <w:tcPr>
            <w:tcW w:w="900" w:type="dxa"/>
          </w:tcPr>
          <w:p w14:paraId="7BBBE8B2" w14:textId="77777777" w:rsidR="00787FD2" w:rsidRPr="00E52481" w:rsidRDefault="00787FD2" w:rsidP="00787FD2">
            <w:pPr>
              <w:pStyle w:val="table"/>
            </w:pPr>
            <w:r>
              <w:t>5.4</w:t>
            </w:r>
          </w:p>
        </w:tc>
        <w:tc>
          <w:tcPr>
            <w:tcW w:w="900" w:type="dxa"/>
          </w:tcPr>
          <w:p w14:paraId="72DADED6" w14:textId="77777777" w:rsidR="00787FD2" w:rsidRPr="00E52481" w:rsidRDefault="00787FD2" w:rsidP="00787FD2">
            <w:pPr>
              <w:pStyle w:val="table"/>
            </w:pPr>
            <w:r>
              <w:t>6.5</w:t>
            </w:r>
          </w:p>
        </w:tc>
        <w:tc>
          <w:tcPr>
            <w:tcW w:w="990" w:type="dxa"/>
          </w:tcPr>
          <w:p w14:paraId="51A3A06B" w14:textId="77777777" w:rsidR="00787FD2" w:rsidRPr="00E52481" w:rsidRDefault="00787FD2" w:rsidP="00787FD2">
            <w:pPr>
              <w:pStyle w:val="table"/>
            </w:pPr>
            <w:r>
              <w:t>8.4</w:t>
            </w:r>
          </w:p>
        </w:tc>
        <w:tc>
          <w:tcPr>
            <w:tcW w:w="810" w:type="dxa"/>
          </w:tcPr>
          <w:p w14:paraId="0D4DF946" w14:textId="77777777" w:rsidR="00787FD2" w:rsidRPr="00E52481" w:rsidRDefault="00787FD2" w:rsidP="00787FD2">
            <w:pPr>
              <w:pStyle w:val="table"/>
            </w:pPr>
            <w:r>
              <w:t>11.0</w:t>
            </w:r>
          </w:p>
        </w:tc>
        <w:tc>
          <w:tcPr>
            <w:tcW w:w="1080" w:type="dxa"/>
          </w:tcPr>
          <w:p w14:paraId="0360A217" w14:textId="77777777" w:rsidR="00787FD2" w:rsidRPr="00E52481" w:rsidRDefault="00787FD2" w:rsidP="00787FD2">
            <w:pPr>
              <w:pStyle w:val="table"/>
            </w:pPr>
            <w:r w:rsidRPr="00DB5627">
              <w:t>30.115206</w:t>
            </w:r>
          </w:p>
        </w:tc>
        <w:tc>
          <w:tcPr>
            <w:tcW w:w="1075" w:type="dxa"/>
          </w:tcPr>
          <w:p w14:paraId="2D36ED8D" w14:textId="77777777" w:rsidR="00787FD2" w:rsidRPr="00E52481" w:rsidRDefault="00787FD2" w:rsidP="00787FD2">
            <w:pPr>
              <w:pStyle w:val="table"/>
            </w:pPr>
            <w:r>
              <w:t>-85.60291</w:t>
            </w:r>
          </w:p>
        </w:tc>
      </w:tr>
      <w:tr w:rsidR="00787FD2" w14:paraId="6B65F20C" w14:textId="77777777" w:rsidTr="00CE68FF">
        <w:tc>
          <w:tcPr>
            <w:tcW w:w="1065" w:type="dxa"/>
          </w:tcPr>
          <w:p w14:paraId="5EB1BECA" w14:textId="77777777" w:rsidR="00787FD2" w:rsidRPr="00E52481" w:rsidRDefault="00787FD2" w:rsidP="00787FD2">
            <w:pPr>
              <w:pStyle w:val="table"/>
            </w:pPr>
            <w:r w:rsidRPr="00E52481">
              <w:t>4</w:t>
            </w:r>
          </w:p>
        </w:tc>
        <w:tc>
          <w:tcPr>
            <w:tcW w:w="934" w:type="dxa"/>
          </w:tcPr>
          <w:p w14:paraId="63F13149" w14:textId="77777777" w:rsidR="00787FD2" w:rsidRPr="00E52481" w:rsidRDefault="00787FD2" w:rsidP="00787FD2">
            <w:pPr>
              <w:pStyle w:val="table"/>
            </w:pPr>
            <w:r w:rsidRPr="00E52481">
              <w:t>Bay</w:t>
            </w:r>
          </w:p>
        </w:tc>
        <w:tc>
          <w:tcPr>
            <w:tcW w:w="786" w:type="dxa"/>
          </w:tcPr>
          <w:p w14:paraId="36FC988F" w14:textId="77777777" w:rsidR="00787FD2" w:rsidRPr="00E52481" w:rsidRDefault="00787FD2" w:rsidP="00787FD2">
            <w:pPr>
              <w:pStyle w:val="table"/>
            </w:pPr>
            <w:r>
              <w:t>0.0</w:t>
            </w:r>
          </w:p>
        </w:tc>
        <w:tc>
          <w:tcPr>
            <w:tcW w:w="810" w:type="dxa"/>
          </w:tcPr>
          <w:p w14:paraId="13757407" w14:textId="77777777" w:rsidR="00787FD2" w:rsidRPr="00E52481" w:rsidRDefault="00787FD2" w:rsidP="00787FD2">
            <w:pPr>
              <w:pStyle w:val="table"/>
            </w:pPr>
            <w:r>
              <w:t>2.6</w:t>
            </w:r>
          </w:p>
        </w:tc>
        <w:tc>
          <w:tcPr>
            <w:tcW w:w="900" w:type="dxa"/>
          </w:tcPr>
          <w:p w14:paraId="1BF0EE5D" w14:textId="77777777" w:rsidR="00787FD2" w:rsidRPr="00E52481" w:rsidRDefault="00787FD2" w:rsidP="00787FD2">
            <w:pPr>
              <w:pStyle w:val="table"/>
            </w:pPr>
            <w:r>
              <w:t>5.0</w:t>
            </w:r>
          </w:p>
        </w:tc>
        <w:tc>
          <w:tcPr>
            <w:tcW w:w="900" w:type="dxa"/>
          </w:tcPr>
          <w:p w14:paraId="04F513A5" w14:textId="77777777" w:rsidR="00787FD2" w:rsidRPr="00E52481" w:rsidRDefault="00787FD2" w:rsidP="00787FD2">
            <w:pPr>
              <w:pStyle w:val="table"/>
            </w:pPr>
            <w:r>
              <w:t>6.2</w:t>
            </w:r>
          </w:p>
        </w:tc>
        <w:tc>
          <w:tcPr>
            <w:tcW w:w="990" w:type="dxa"/>
          </w:tcPr>
          <w:p w14:paraId="48FF5AB6" w14:textId="77777777" w:rsidR="00787FD2" w:rsidRPr="00E52481" w:rsidRDefault="00787FD2" w:rsidP="00787FD2">
            <w:pPr>
              <w:pStyle w:val="table"/>
            </w:pPr>
            <w:r>
              <w:t>8.5</w:t>
            </w:r>
          </w:p>
        </w:tc>
        <w:tc>
          <w:tcPr>
            <w:tcW w:w="810" w:type="dxa"/>
          </w:tcPr>
          <w:p w14:paraId="0747D3AF" w14:textId="77777777" w:rsidR="00787FD2" w:rsidRPr="00E52481" w:rsidRDefault="00787FD2" w:rsidP="00787FD2">
            <w:pPr>
              <w:pStyle w:val="table"/>
            </w:pPr>
            <w:r>
              <w:t>11.0</w:t>
            </w:r>
          </w:p>
        </w:tc>
        <w:tc>
          <w:tcPr>
            <w:tcW w:w="1080" w:type="dxa"/>
          </w:tcPr>
          <w:p w14:paraId="699092B3" w14:textId="77777777" w:rsidR="00787FD2" w:rsidRPr="00E52481" w:rsidRDefault="00787FD2" w:rsidP="00787FD2">
            <w:pPr>
              <w:pStyle w:val="table"/>
            </w:pPr>
            <w:r w:rsidRPr="00DB5627">
              <w:t>30.122054</w:t>
            </w:r>
          </w:p>
        </w:tc>
        <w:tc>
          <w:tcPr>
            <w:tcW w:w="1075" w:type="dxa"/>
          </w:tcPr>
          <w:p w14:paraId="6A58CAB8" w14:textId="77777777" w:rsidR="00787FD2" w:rsidRPr="00E52481" w:rsidRDefault="00787FD2" w:rsidP="00787FD2">
            <w:pPr>
              <w:pStyle w:val="table"/>
            </w:pPr>
            <w:r>
              <w:t>-85.56856</w:t>
            </w:r>
          </w:p>
        </w:tc>
      </w:tr>
      <w:tr w:rsidR="00787FD2" w14:paraId="2D281DB7" w14:textId="77777777" w:rsidTr="00CE68FF">
        <w:tc>
          <w:tcPr>
            <w:tcW w:w="1065" w:type="dxa"/>
          </w:tcPr>
          <w:p w14:paraId="4103A434" w14:textId="77777777" w:rsidR="00787FD2" w:rsidRPr="00E52481" w:rsidRDefault="00787FD2" w:rsidP="00787FD2">
            <w:pPr>
              <w:pStyle w:val="table"/>
            </w:pPr>
            <w:r w:rsidRPr="00E52481">
              <w:t>5</w:t>
            </w:r>
          </w:p>
        </w:tc>
        <w:tc>
          <w:tcPr>
            <w:tcW w:w="934" w:type="dxa"/>
          </w:tcPr>
          <w:p w14:paraId="43BF43D2" w14:textId="77777777" w:rsidR="00787FD2" w:rsidRPr="00E52481" w:rsidRDefault="00787FD2" w:rsidP="00787FD2">
            <w:pPr>
              <w:pStyle w:val="table"/>
            </w:pPr>
            <w:r w:rsidRPr="00E52481">
              <w:t>Bay</w:t>
            </w:r>
          </w:p>
        </w:tc>
        <w:tc>
          <w:tcPr>
            <w:tcW w:w="786" w:type="dxa"/>
          </w:tcPr>
          <w:p w14:paraId="1B999C78" w14:textId="77777777" w:rsidR="00787FD2" w:rsidRPr="00E52481" w:rsidRDefault="00787FD2" w:rsidP="00787FD2">
            <w:pPr>
              <w:pStyle w:val="table"/>
            </w:pPr>
            <w:r>
              <w:t>1.7</w:t>
            </w:r>
          </w:p>
        </w:tc>
        <w:tc>
          <w:tcPr>
            <w:tcW w:w="810" w:type="dxa"/>
          </w:tcPr>
          <w:p w14:paraId="6F145E83" w14:textId="77777777" w:rsidR="00787FD2" w:rsidRPr="00E52481" w:rsidRDefault="00787FD2" w:rsidP="00787FD2">
            <w:pPr>
              <w:pStyle w:val="table"/>
            </w:pPr>
            <w:r>
              <w:t>1.1</w:t>
            </w:r>
          </w:p>
        </w:tc>
        <w:tc>
          <w:tcPr>
            <w:tcW w:w="900" w:type="dxa"/>
          </w:tcPr>
          <w:p w14:paraId="7B7ACD42" w14:textId="77777777" w:rsidR="00787FD2" w:rsidRPr="00E52481" w:rsidRDefault="00787FD2" w:rsidP="00787FD2">
            <w:pPr>
              <w:pStyle w:val="table"/>
            </w:pPr>
            <w:r>
              <w:t>3.5</w:t>
            </w:r>
          </w:p>
        </w:tc>
        <w:tc>
          <w:tcPr>
            <w:tcW w:w="900" w:type="dxa"/>
          </w:tcPr>
          <w:p w14:paraId="31215EFA" w14:textId="77777777" w:rsidR="00787FD2" w:rsidRPr="00E52481" w:rsidRDefault="00787FD2" w:rsidP="00787FD2">
            <w:pPr>
              <w:pStyle w:val="table"/>
            </w:pPr>
            <w:r>
              <w:t>5.1</w:t>
            </w:r>
          </w:p>
        </w:tc>
        <w:tc>
          <w:tcPr>
            <w:tcW w:w="990" w:type="dxa"/>
          </w:tcPr>
          <w:p w14:paraId="68457C5A" w14:textId="77777777" w:rsidR="00787FD2" w:rsidRPr="00E52481" w:rsidRDefault="00787FD2" w:rsidP="00787FD2">
            <w:pPr>
              <w:pStyle w:val="table"/>
            </w:pPr>
            <w:r>
              <w:t>7.8</w:t>
            </w:r>
          </w:p>
        </w:tc>
        <w:tc>
          <w:tcPr>
            <w:tcW w:w="810" w:type="dxa"/>
          </w:tcPr>
          <w:p w14:paraId="4CC0793D" w14:textId="77777777" w:rsidR="00787FD2" w:rsidRPr="00E52481" w:rsidRDefault="00787FD2" w:rsidP="00787FD2">
            <w:pPr>
              <w:pStyle w:val="table"/>
            </w:pPr>
            <w:r>
              <w:t>11.7</w:t>
            </w:r>
          </w:p>
        </w:tc>
        <w:tc>
          <w:tcPr>
            <w:tcW w:w="1080" w:type="dxa"/>
          </w:tcPr>
          <w:p w14:paraId="0EF7EC42" w14:textId="77777777" w:rsidR="00787FD2" w:rsidRPr="00E52481" w:rsidRDefault="00787FD2" w:rsidP="00787FD2">
            <w:pPr>
              <w:pStyle w:val="table"/>
            </w:pPr>
            <w:r w:rsidRPr="00DB5627">
              <w:t>30.15279</w:t>
            </w:r>
            <w:r>
              <w:t>0</w:t>
            </w:r>
          </w:p>
        </w:tc>
        <w:tc>
          <w:tcPr>
            <w:tcW w:w="1075" w:type="dxa"/>
          </w:tcPr>
          <w:p w14:paraId="582F644F" w14:textId="77777777" w:rsidR="00787FD2" w:rsidRPr="00E52481" w:rsidRDefault="00787FD2" w:rsidP="00787FD2">
            <w:pPr>
              <w:pStyle w:val="table"/>
            </w:pPr>
            <w:r>
              <w:t>-85.65948</w:t>
            </w:r>
          </w:p>
        </w:tc>
      </w:tr>
      <w:tr w:rsidR="00787FD2" w14:paraId="20BD09E7" w14:textId="77777777" w:rsidTr="00CE68FF">
        <w:tc>
          <w:tcPr>
            <w:tcW w:w="1065" w:type="dxa"/>
          </w:tcPr>
          <w:p w14:paraId="7708C859" w14:textId="77777777" w:rsidR="00787FD2" w:rsidRPr="00E52481" w:rsidRDefault="00787FD2" w:rsidP="00787FD2">
            <w:pPr>
              <w:pStyle w:val="table"/>
            </w:pPr>
            <w:r w:rsidRPr="00E52481">
              <w:t>6</w:t>
            </w:r>
          </w:p>
        </w:tc>
        <w:tc>
          <w:tcPr>
            <w:tcW w:w="934" w:type="dxa"/>
          </w:tcPr>
          <w:p w14:paraId="26FAFA7D" w14:textId="77777777" w:rsidR="00787FD2" w:rsidRPr="00E52481" w:rsidRDefault="00787FD2" w:rsidP="00787FD2">
            <w:pPr>
              <w:pStyle w:val="table"/>
            </w:pPr>
            <w:r w:rsidRPr="00E52481">
              <w:t>Bay</w:t>
            </w:r>
          </w:p>
        </w:tc>
        <w:tc>
          <w:tcPr>
            <w:tcW w:w="786" w:type="dxa"/>
          </w:tcPr>
          <w:p w14:paraId="05686681" w14:textId="77777777" w:rsidR="00787FD2" w:rsidRPr="00E52481" w:rsidRDefault="00787FD2" w:rsidP="00787FD2">
            <w:pPr>
              <w:pStyle w:val="table"/>
            </w:pPr>
            <w:r>
              <w:t>0.0</w:t>
            </w:r>
          </w:p>
        </w:tc>
        <w:tc>
          <w:tcPr>
            <w:tcW w:w="810" w:type="dxa"/>
          </w:tcPr>
          <w:p w14:paraId="11311538" w14:textId="77777777" w:rsidR="00787FD2" w:rsidRPr="00E52481" w:rsidRDefault="00787FD2" w:rsidP="00787FD2">
            <w:pPr>
              <w:pStyle w:val="table"/>
            </w:pPr>
            <w:r>
              <w:t>3.6</w:t>
            </w:r>
          </w:p>
        </w:tc>
        <w:tc>
          <w:tcPr>
            <w:tcW w:w="900" w:type="dxa"/>
          </w:tcPr>
          <w:p w14:paraId="2307BB38" w14:textId="77777777" w:rsidR="00787FD2" w:rsidRPr="00E52481" w:rsidRDefault="00787FD2" w:rsidP="00787FD2">
            <w:pPr>
              <w:pStyle w:val="table"/>
            </w:pPr>
            <w:r>
              <w:t>7.5</w:t>
            </w:r>
          </w:p>
        </w:tc>
        <w:tc>
          <w:tcPr>
            <w:tcW w:w="900" w:type="dxa"/>
          </w:tcPr>
          <w:p w14:paraId="7AA61DD2" w14:textId="77777777" w:rsidR="00787FD2" w:rsidRPr="00E52481" w:rsidRDefault="00787FD2" w:rsidP="00787FD2">
            <w:pPr>
              <w:pStyle w:val="table"/>
            </w:pPr>
            <w:r>
              <w:t>9.2</w:t>
            </w:r>
          </w:p>
        </w:tc>
        <w:tc>
          <w:tcPr>
            <w:tcW w:w="990" w:type="dxa"/>
          </w:tcPr>
          <w:p w14:paraId="51D2F042" w14:textId="77777777" w:rsidR="00787FD2" w:rsidRPr="00E52481" w:rsidRDefault="00787FD2" w:rsidP="00787FD2">
            <w:pPr>
              <w:pStyle w:val="table"/>
            </w:pPr>
            <w:r>
              <w:t>12.3</w:t>
            </w:r>
          </w:p>
        </w:tc>
        <w:tc>
          <w:tcPr>
            <w:tcW w:w="810" w:type="dxa"/>
          </w:tcPr>
          <w:p w14:paraId="2457EE44" w14:textId="77777777" w:rsidR="00787FD2" w:rsidRPr="00E52481" w:rsidRDefault="00787FD2" w:rsidP="00787FD2">
            <w:pPr>
              <w:pStyle w:val="table"/>
            </w:pPr>
            <w:r>
              <w:t>15.5</w:t>
            </w:r>
          </w:p>
        </w:tc>
        <w:tc>
          <w:tcPr>
            <w:tcW w:w="1080" w:type="dxa"/>
          </w:tcPr>
          <w:p w14:paraId="5C5C7BD2" w14:textId="77777777" w:rsidR="00787FD2" w:rsidRPr="00E52481" w:rsidRDefault="00787FD2" w:rsidP="00787FD2">
            <w:pPr>
              <w:pStyle w:val="table"/>
            </w:pPr>
            <w:r w:rsidRPr="00DB5627">
              <w:t>30.23958</w:t>
            </w:r>
            <w:r>
              <w:t>0</w:t>
            </w:r>
          </w:p>
        </w:tc>
        <w:tc>
          <w:tcPr>
            <w:tcW w:w="1075" w:type="dxa"/>
          </w:tcPr>
          <w:p w14:paraId="63070E50" w14:textId="77777777" w:rsidR="00787FD2" w:rsidRPr="00E52481" w:rsidRDefault="00787FD2" w:rsidP="00787FD2">
            <w:pPr>
              <w:pStyle w:val="table"/>
            </w:pPr>
            <w:r>
              <w:t>-85.67597</w:t>
            </w:r>
          </w:p>
        </w:tc>
      </w:tr>
      <w:tr w:rsidR="00787FD2" w14:paraId="62302071" w14:textId="77777777" w:rsidTr="00CE68FF">
        <w:tc>
          <w:tcPr>
            <w:tcW w:w="1065" w:type="dxa"/>
          </w:tcPr>
          <w:p w14:paraId="0F31998B" w14:textId="77777777" w:rsidR="00787FD2" w:rsidRPr="00E52481" w:rsidRDefault="00787FD2" w:rsidP="00787FD2">
            <w:pPr>
              <w:pStyle w:val="table"/>
            </w:pPr>
            <w:r w:rsidRPr="00E52481">
              <w:t>7</w:t>
            </w:r>
          </w:p>
        </w:tc>
        <w:tc>
          <w:tcPr>
            <w:tcW w:w="934" w:type="dxa"/>
          </w:tcPr>
          <w:p w14:paraId="7CDC2CEE" w14:textId="77777777" w:rsidR="00787FD2" w:rsidRPr="00E52481" w:rsidRDefault="00787FD2" w:rsidP="00787FD2">
            <w:pPr>
              <w:pStyle w:val="table"/>
            </w:pPr>
            <w:r w:rsidRPr="00E52481">
              <w:t>Bay</w:t>
            </w:r>
          </w:p>
        </w:tc>
        <w:tc>
          <w:tcPr>
            <w:tcW w:w="786" w:type="dxa"/>
          </w:tcPr>
          <w:p w14:paraId="25B49296" w14:textId="77777777" w:rsidR="00787FD2" w:rsidRPr="00E52481" w:rsidRDefault="00787FD2" w:rsidP="00787FD2">
            <w:pPr>
              <w:pStyle w:val="table"/>
            </w:pPr>
            <w:r>
              <w:t>0.1</w:t>
            </w:r>
          </w:p>
        </w:tc>
        <w:tc>
          <w:tcPr>
            <w:tcW w:w="810" w:type="dxa"/>
          </w:tcPr>
          <w:p w14:paraId="1B683C2B" w14:textId="77777777" w:rsidR="00787FD2" w:rsidRPr="00E52481" w:rsidRDefault="00787FD2" w:rsidP="00787FD2">
            <w:pPr>
              <w:pStyle w:val="table"/>
            </w:pPr>
            <w:r>
              <w:t>2.7</w:t>
            </w:r>
          </w:p>
        </w:tc>
        <w:tc>
          <w:tcPr>
            <w:tcW w:w="900" w:type="dxa"/>
          </w:tcPr>
          <w:p w14:paraId="08D8EF87" w14:textId="77777777" w:rsidR="00787FD2" w:rsidRPr="00E52481" w:rsidRDefault="00787FD2" w:rsidP="00787FD2">
            <w:pPr>
              <w:pStyle w:val="table"/>
            </w:pPr>
            <w:r>
              <w:t>7.0</w:t>
            </w:r>
          </w:p>
        </w:tc>
        <w:tc>
          <w:tcPr>
            <w:tcW w:w="900" w:type="dxa"/>
          </w:tcPr>
          <w:p w14:paraId="0569C079" w14:textId="77777777" w:rsidR="00787FD2" w:rsidRPr="00E52481" w:rsidRDefault="00787FD2" w:rsidP="00787FD2">
            <w:pPr>
              <w:pStyle w:val="table"/>
            </w:pPr>
            <w:r>
              <w:t>8.9</w:t>
            </w:r>
          </w:p>
        </w:tc>
        <w:tc>
          <w:tcPr>
            <w:tcW w:w="990" w:type="dxa"/>
          </w:tcPr>
          <w:p w14:paraId="45099ECC" w14:textId="77777777" w:rsidR="00787FD2" w:rsidRPr="00E52481" w:rsidRDefault="00787FD2" w:rsidP="00787FD2">
            <w:pPr>
              <w:pStyle w:val="table"/>
            </w:pPr>
            <w:r>
              <w:t>12.3</w:t>
            </w:r>
          </w:p>
        </w:tc>
        <w:tc>
          <w:tcPr>
            <w:tcW w:w="810" w:type="dxa"/>
          </w:tcPr>
          <w:p w14:paraId="1D1DE4D5" w14:textId="77777777" w:rsidR="00787FD2" w:rsidRPr="00E52481" w:rsidRDefault="00787FD2" w:rsidP="00787FD2">
            <w:pPr>
              <w:pStyle w:val="table"/>
            </w:pPr>
            <w:r>
              <w:t>15.9</w:t>
            </w:r>
          </w:p>
        </w:tc>
        <w:tc>
          <w:tcPr>
            <w:tcW w:w="1080" w:type="dxa"/>
          </w:tcPr>
          <w:p w14:paraId="1EE0885D" w14:textId="77777777" w:rsidR="00787FD2" w:rsidRPr="00E52481" w:rsidRDefault="00787FD2" w:rsidP="00787FD2">
            <w:pPr>
              <w:pStyle w:val="table"/>
            </w:pPr>
            <w:r w:rsidRPr="00DB5627">
              <w:t>30.273598</w:t>
            </w:r>
          </w:p>
        </w:tc>
        <w:tc>
          <w:tcPr>
            <w:tcW w:w="1075" w:type="dxa"/>
          </w:tcPr>
          <w:p w14:paraId="26DC081E" w14:textId="77777777" w:rsidR="00787FD2" w:rsidRPr="00E52481" w:rsidRDefault="00787FD2" w:rsidP="00787FD2">
            <w:pPr>
              <w:pStyle w:val="table"/>
            </w:pPr>
            <w:r>
              <w:t>-85.64953</w:t>
            </w:r>
          </w:p>
        </w:tc>
      </w:tr>
      <w:tr w:rsidR="00787FD2" w14:paraId="6A528985" w14:textId="77777777" w:rsidTr="00CE68FF">
        <w:tc>
          <w:tcPr>
            <w:tcW w:w="1065" w:type="dxa"/>
          </w:tcPr>
          <w:p w14:paraId="6B597C12" w14:textId="77777777" w:rsidR="00787FD2" w:rsidRPr="00E52481" w:rsidRDefault="00787FD2" w:rsidP="00787FD2">
            <w:pPr>
              <w:pStyle w:val="table"/>
            </w:pPr>
            <w:r w:rsidRPr="00E52481">
              <w:t>8</w:t>
            </w:r>
          </w:p>
        </w:tc>
        <w:tc>
          <w:tcPr>
            <w:tcW w:w="934" w:type="dxa"/>
          </w:tcPr>
          <w:p w14:paraId="62F9A364" w14:textId="77777777" w:rsidR="00787FD2" w:rsidRPr="00E52481" w:rsidRDefault="00787FD2" w:rsidP="00787FD2">
            <w:pPr>
              <w:pStyle w:val="table"/>
            </w:pPr>
            <w:r w:rsidRPr="00E52481">
              <w:t>Bay</w:t>
            </w:r>
          </w:p>
        </w:tc>
        <w:tc>
          <w:tcPr>
            <w:tcW w:w="786" w:type="dxa"/>
          </w:tcPr>
          <w:p w14:paraId="1DFE200D" w14:textId="77777777" w:rsidR="00787FD2" w:rsidRPr="00E52481" w:rsidRDefault="00787FD2" w:rsidP="00787FD2">
            <w:pPr>
              <w:pStyle w:val="table"/>
            </w:pPr>
            <w:r>
              <w:t>4.6</w:t>
            </w:r>
          </w:p>
        </w:tc>
        <w:tc>
          <w:tcPr>
            <w:tcW w:w="810" w:type="dxa"/>
          </w:tcPr>
          <w:p w14:paraId="39205BB4" w14:textId="77777777" w:rsidR="00787FD2" w:rsidRPr="00E52481" w:rsidRDefault="00787FD2" w:rsidP="00787FD2">
            <w:pPr>
              <w:pStyle w:val="table"/>
            </w:pPr>
            <w:r>
              <w:t>0.0</w:t>
            </w:r>
          </w:p>
        </w:tc>
        <w:tc>
          <w:tcPr>
            <w:tcW w:w="900" w:type="dxa"/>
          </w:tcPr>
          <w:p w14:paraId="296ADF16" w14:textId="77777777" w:rsidR="00787FD2" w:rsidRPr="00E52481" w:rsidRDefault="00787FD2" w:rsidP="00787FD2">
            <w:pPr>
              <w:pStyle w:val="table"/>
            </w:pPr>
            <w:r>
              <w:t>3.2</w:t>
            </w:r>
          </w:p>
        </w:tc>
        <w:tc>
          <w:tcPr>
            <w:tcW w:w="900" w:type="dxa"/>
          </w:tcPr>
          <w:p w14:paraId="03FD088B" w14:textId="77777777" w:rsidR="00787FD2" w:rsidRPr="00E52481" w:rsidRDefault="00787FD2" w:rsidP="00787FD2">
            <w:pPr>
              <w:pStyle w:val="table"/>
            </w:pPr>
            <w:r>
              <w:t>5.2</w:t>
            </w:r>
          </w:p>
        </w:tc>
        <w:tc>
          <w:tcPr>
            <w:tcW w:w="990" w:type="dxa"/>
          </w:tcPr>
          <w:p w14:paraId="1D3D5CCB" w14:textId="77777777" w:rsidR="00787FD2" w:rsidRPr="00E52481" w:rsidRDefault="00787FD2" w:rsidP="00787FD2">
            <w:pPr>
              <w:pStyle w:val="table"/>
            </w:pPr>
            <w:r>
              <w:t>8.7</w:t>
            </w:r>
          </w:p>
        </w:tc>
        <w:tc>
          <w:tcPr>
            <w:tcW w:w="810" w:type="dxa"/>
          </w:tcPr>
          <w:p w14:paraId="561D963C" w14:textId="77777777" w:rsidR="00787FD2" w:rsidRPr="00E52481" w:rsidRDefault="00787FD2" w:rsidP="00787FD2">
            <w:pPr>
              <w:pStyle w:val="table"/>
            </w:pPr>
            <w:r>
              <w:t>12.6</w:t>
            </w:r>
          </w:p>
        </w:tc>
        <w:tc>
          <w:tcPr>
            <w:tcW w:w="1080" w:type="dxa"/>
          </w:tcPr>
          <w:p w14:paraId="4819685E" w14:textId="77777777" w:rsidR="00787FD2" w:rsidRPr="00E52481" w:rsidRDefault="00787FD2" w:rsidP="00787FD2">
            <w:pPr>
              <w:pStyle w:val="table"/>
            </w:pPr>
            <w:r w:rsidRPr="00DB5627">
              <w:t>30.295038</w:t>
            </w:r>
          </w:p>
        </w:tc>
        <w:tc>
          <w:tcPr>
            <w:tcW w:w="1075" w:type="dxa"/>
          </w:tcPr>
          <w:p w14:paraId="11C5BF8F" w14:textId="77777777" w:rsidR="00787FD2" w:rsidRPr="00E52481" w:rsidRDefault="00787FD2" w:rsidP="00787FD2">
            <w:pPr>
              <w:pStyle w:val="table"/>
            </w:pPr>
            <w:r>
              <w:t>-85.81352</w:t>
            </w:r>
          </w:p>
        </w:tc>
      </w:tr>
      <w:tr w:rsidR="00787FD2" w14:paraId="65066A66" w14:textId="77777777" w:rsidTr="00CE68FF">
        <w:tc>
          <w:tcPr>
            <w:tcW w:w="1065" w:type="dxa"/>
          </w:tcPr>
          <w:p w14:paraId="7B729279" w14:textId="77777777" w:rsidR="00787FD2" w:rsidRPr="00E52481" w:rsidRDefault="00787FD2" w:rsidP="00787FD2">
            <w:pPr>
              <w:pStyle w:val="table"/>
            </w:pPr>
            <w:r w:rsidRPr="00E52481">
              <w:t>9</w:t>
            </w:r>
          </w:p>
        </w:tc>
        <w:tc>
          <w:tcPr>
            <w:tcW w:w="934" w:type="dxa"/>
          </w:tcPr>
          <w:p w14:paraId="756A2005" w14:textId="77777777" w:rsidR="00787FD2" w:rsidRPr="00E52481" w:rsidRDefault="00787FD2" w:rsidP="00787FD2">
            <w:pPr>
              <w:pStyle w:val="table"/>
            </w:pPr>
            <w:r w:rsidRPr="00E52481">
              <w:t>Bay</w:t>
            </w:r>
          </w:p>
        </w:tc>
        <w:tc>
          <w:tcPr>
            <w:tcW w:w="786" w:type="dxa"/>
          </w:tcPr>
          <w:p w14:paraId="035B4799" w14:textId="77777777" w:rsidR="00787FD2" w:rsidRPr="00E52481" w:rsidRDefault="00787FD2" w:rsidP="00787FD2">
            <w:pPr>
              <w:pStyle w:val="table"/>
            </w:pPr>
            <w:r>
              <w:t>3.6</w:t>
            </w:r>
          </w:p>
        </w:tc>
        <w:tc>
          <w:tcPr>
            <w:tcW w:w="810" w:type="dxa"/>
          </w:tcPr>
          <w:p w14:paraId="5FD65BB9" w14:textId="77777777" w:rsidR="00787FD2" w:rsidRPr="00E52481" w:rsidRDefault="00787FD2" w:rsidP="00787FD2">
            <w:pPr>
              <w:pStyle w:val="table"/>
            </w:pPr>
            <w:r>
              <w:t>0.0</w:t>
            </w:r>
          </w:p>
        </w:tc>
        <w:tc>
          <w:tcPr>
            <w:tcW w:w="900" w:type="dxa"/>
          </w:tcPr>
          <w:p w14:paraId="3D89A951" w14:textId="77777777" w:rsidR="00787FD2" w:rsidRPr="00E52481" w:rsidRDefault="00787FD2" w:rsidP="00787FD2">
            <w:pPr>
              <w:pStyle w:val="table"/>
            </w:pPr>
            <w:r>
              <w:t>4.8</w:t>
            </w:r>
          </w:p>
        </w:tc>
        <w:tc>
          <w:tcPr>
            <w:tcW w:w="900" w:type="dxa"/>
          </w:tcPr>
          <w:p w14:paraId="65314B7C" w14:textId="77777777" w:rsidR="00787FD2" w:rsidRPr="00E52481" w:rsidRDefault="00787FD2" w:rsidP="00787FD2">
            <w:pPr>
              <w:pStyle w:val="table"/>
            </w:pPr>
            <w:r>
              <w:t>7.0</w:t>
            </w:r>
          </w:p>
        </w:tc>
        <w:tc>
          <w:tcPr>
            <w:tcW w:w="990" w:type="dxa"/>
          </w:tcPr>
          <w:p w14:paraId="2F29C3B1" w14:textId="77777777" w:rsidR="00787FD2" w:rsidRPr="00E52481" w:rsidRDefault="00787FD2" w:rsidP="00787FD2">
            <w:pPr>
              <w:pStyle w:val="table"/>
            </w:pPr>
            <w:r>
              <w:t>10.3</w:t>
            </w:r>
          </w:p>
        </w:tc>
        <w:tc>
          <w:tcPr>
            <w:tcW w:w="810" w:type="dxa"/>
          </w:tcPr>
          <w:p w14:paraId="70452980" w14:textId="77777777" w:rsidR="00787FD2" w:rsidRPr="00E52481" w:rsidRDefault="00787FD2" w:rsidP="00787FD2">
            <w:pPr>
              <w:pStyle w:val="table"/>
            </w:pPr>
            <w:r>
              <w:t>14.0</w:t>
            </w:r>
          </w:p>
        </w:tc>
        <w:tc>
          <w:tcPr>
            <w:tcW w:w="1080" w:type="dxa"/>
          </w:tcPr>
          <w:p w14:paraId="2856094A" w14:textId="77777777" w:rsidR="00787FD2" w:rsidRPr="00E52481" w:rsidRDefault="00787FD2" w:rsidP="00787FD2">
            <w:pPr>
              <w:pStyle w:val="table"/>
            </w:pPr>
            <w:r w:rsidRPr="00DB5627">
              <w:t>30.293567</w:t>
            </w:r>
          </w:p>
        </w:tc>
        <w:tc>
          <w:tcPr>
            <w:tcW w:w="1075" w:type="dxa"/>
          </w:tcPr>
          <w:p w14:paraId="07AF240B" w14:textId="77777777" w:rsidR="00787FD2" w:rsidRPr="00E52481" w:rsidRDefault="00787FD2" w:rsidP="00787FD2">
            <w:pPr>
              <w:pStyle w:val="table"/>
            </w:pPr>
            <w:r>
              <w:t>-85.85097</w:t>
            </w:r>
          </w:p>
        </w:tc>
      </w:tr>
      <w:tr w:rsidR="00787FD2" w14:paraId="2156CAD5" w14:textId="77777777" w:rsidTr="00CE68FF">
        <w:tc>
          <w:tcPr>
            <w:tcW w:w="1065" w:type="dxa"/>
          </w:tcPr>
          <w:p w14:paraId="422CB1EE" w14:textId="77777777" w:rsidR="00787FD2" w:rsidRPr="00E52481" w:rsidRDefault="00787FD2" w:rsidP="00787FD2">
            <w:pPr>
              <w:pStyle w:val="table"/>
            </w:pPr>
            <w:r w:rsidRPr="00E52481">
              <w:t>10</w:t>
            </w:r>
          </w:p>
        </w:tc>
        <w:tc>
          <w:tcPr>
            <w:tcW w:w="934" w:type="dxa"/>
          </w:tcPr>
          <w:p w14:paraId="47B2E05C" w14:textId="77777777" w:rsidR="00787FD2" w:rsidRPr="00E52481" w:rsidRDefault="00787FD2" w:rsidP="00787FD2">
            <w:pPr>
              <w:pStyle w:val="table"/>
            </w:pPr>
            <w:r w:rsidRPr="00E52481">
              <w:t>Bay</w:t>
            </w:r>
          </w:p>
        </w:tc>
        <w:tc>
          <w:tcPr>
            <w:tcW w:w="786" w:type="dxa"/>
          </w:tcPr>
          <w:p w14:paraId="34560EA7" w14:textId="77777777" w:rsidR="00787FD2" w:rsidRPr="00E52481" w:rsidRDefault="00787FD2" w:rsidP="00787FD2">
            <w:pPr>
              <w:pStyle w:val="table"/>
            </w:pPr>
            <w:r>
              <w:t>5.7</w:t>
            </w:r>
          </w:p>
        </w:tc>
        <w:tc>
          <w:tcPr>
            <w:tcW w:w="810" w:type="dxa"/>
          </w:tcPr>
          <w:p w14:paraId="647CDF5A" w14:textId="77777777" w:rsidR="00787FD2" w:rsidRPr="00E52481" w:rsidRDefault="00787FD2" w:rsidP="00787FD2">
            <w:pPr>
              <w:pStyle w:val="table"/>
            </w:pPr>
            <w:r>
              <w:t>0.0</w:t>
            </w:r>
          </w:p>
        </w:tc>
        <w:tc>
          <w:tcPr>
            <w:tcW w:w="900" w:type="dxa"/>
          </w:tcPr>
          <w:p w14:paraId="259172DD" w14:textId="77777777" w:rsidR="00787FD2" w:rsidRPr="00E52481" w:rsidRDefault="00787FD2" w:rsidP="00787FD2">
            <w:pPr>
              <w:pStyle w:val="table"/>
            </w:pPr>
            <w:r>
              <w:t>1.1</w:t>
            </w:r>
          </w:p>
        </w:tc>
        <w:tc>
          <w:tcPr>
            <w:tcW w:w="900" w:type="dxa"/>
          </w:tcPr>
          <w:p w14:paraId="57F042BA" w14:textId="77777777" w:rsidR="00787FD2" w:rsidRPr="00E52481" w:rsidRDefault="00787FD2" w:rsidP="00787FD2">
            <w:pPr>
              <w:pStyle w:val="table"/>
            </w:pPr>
            <w:r>
              <w:t>2.0</w:t>
            </w:r>
          </w:p>
        </w:tc>
        <w:tc>
          <w:tcPr>
            <w:tcW w:w="990" w:type="dxa"/>
          </w:tcPr>
          <w:p w14:paraId="373CCD7C" w14:textId="77777777" w:rsidR="00787FD2" w:rsidRPr="00E52481" w:rsidRDefault="00787FD2" w:rsidP="00787FD2">
            <w:pPr>
              <w:pStyle w:val="table"/>
            </w:pPr>
            <w:r>
              <w:t>5.2</w:t>
            </w:r>
          </w:p>
        </w:tc>
        <w:tc>
          <w:tcPr>
            <w:tcW w:w="810" w:type="dxa"/>
          </w:tcPr>
          <w:p w14:paraId="32A3E7D0" w14:textId="77777777" w:rsidR="00787FD2" w:rsidRPr="00E52481" w:rsidRDefault="00787FD2" w:rsidP="00787FD2">
            <w:pPr>
              <w:pStyle w:val="table"/>
            </w:pPr>
            <w:r>
              <w:t>10.6</w:t>
            </w:r>
          </w:p>
        </w:tc>
        <w:tc>
          <w:tcPr>
            <w:tcW w:w="1080" w:type="dxa"/>
          </w:tcPr>
          <w:p w14:paraId="5500E144" w14:textId="77777777" w:rsidR="00787FD2" w:rsidRPr="00E52481" w:rsidRDefault="00787FD2" w:rsidP="00787FD2">
            <w:pPr>
              <w:pStyle w:val="table"/>
            </w:pPr>
            <w:r w:rsidRPr="00DB5627">
              <w:t>30.183207</w:t>
            </w:r>
          </w:p>
        </w:tc>
        <w:tc>
          <w:tcPr>
            <w:tcW w:w="1075" w:type="dxa"/>
          </w:tcPr>
          <w:p w14:paraId="1DCECB37" w14:textId="77777777" w:rsidR="00787FD2" w:rsidRPr="00E52481" w:rsidRDefault="00787FD2" w:rsidP="00787FD2">
            <w:pPr>
              <w:pStyle w:val="table"/>
            </w:pPr>
            <w:r>
              <w:t>-85.82006</w:t>
            </w:r>
          </w:p>
        </w:tc>
      </w:tr>
      <w:tr w:rsidR="00787FD2" w14:paraId="05BE0E29" w14:textId="77777777" w:rsidTr="00CE68FF">
        <w:tc>
          <w:tcPr>
            <w:tcW w:w="1065" w:type="dxa"/>
          </w:tcPr>
          <w:p w14:paraId="19B01CA8" w14:textId="77777777" w:rsidR="00787FD2" w:rsidRPr="00E52481" w:rsidRDefault="00787FD2" w:rsidP="00787FD2">
            <w:pPr>
              <w:pStyle w:val="table"/>
            </w:pPr>
            <w:r w:rsidRPr="00E52481">
              <w:t>11</w:t>
            </w:r>
          </w:p>
        </w:tc>
        <w:tc>
          <w:tcPr>
            <w:tcW w:w="934" w:type="dxa"/>
          </w:tcPr>
          <w:p w14:paraId="14481341" w14:textId="77777777" w:rsidR="00787FD2" w:rsidRPr="00E52481" w:rsidRDefault="00787FD2" w:rsidP="00787FD2">
            <w:pPr>
              <w:pStyle w:val="table"/>
            </w:pPr>
            <w:r w:rsidRPr="00E52481">
              <w:t>Dixie</w:t>
            </w:r>
          </w:p>
        </w:tc>
        <w:tc>
          <w:tcPr>
            <w:tcW w:w="786" w:type="dxa"/>
          </w:tcPr>
          <w:p w14:paraId="2C175D43" w14:textId="77777777" w:rsidR="00787FD2" w:rsidRPr="00E52481" w:rsidRDefault="00787FD2" w:rsidP="00787FD2">
            <w:pPr>
              <w:pStyle w:val="table"/>
            </w:pPr>
            <w:r>
              <w:t>0.0</w:t>
            </w:r>
          </w:p>
        </w:tc>
        <w:tc>
          <w:tcPr>
            <w:tcW w:w="810" w:type="dxa"/>
          </w:tcPr>
          <w:p w14:paraId="1761931B" w14:textId="77777777" w:rsidR="00787FD2" w:rsidRPr="00E52481" w:rsidRDefault="00787FD2" w:rsidP="00787FD2">
            <w:pPr>
              <w:pStyle w:val="table"/>
            </w:pPr>
            <w:r>
              <w:t>4.9</w:t>
            </w:r>
          </w:p>
        </w:tc>
        <w:tc>
          <w:tcPr>
            <w:tcW w:w="900" w:type="dxa"/>
          </w:tcPr>
          <w:p w14:paraId="15553C64" w14:textId="77777777" w:rsidR="00787FD2" w:rsidRPr="00E52481" w:rsidRDefault="00787FD2" w:rsidP="00787FD2">
            <w:pPr>
              <w:pStyle w:val="table"/>
            </w:pPr>
            <w:r>
              <w:t>9.6</w:t>
            </w:r>
          </w:p>
        </w:tc>
        <w:tc>
          <w:tcPr>
            <w:tcW w:w="900" w:type="dxa"/>
          </w:tcPr>
          <w:p w14:paraId="01FA8A0B" w14:textId="77777777" w:rsidR="00787FD2" w:rsidRPr="00E52481" w:rsidRDefault="00787FD2" w:rsidP="00787FD2">
            <w:pPr>
              <w:pStyle w:val="table"/>
            </w:pPr>
            <w:r>
              <w:t>11.1</w:t>
            </w:r>
          </w:p>
        </w:tc>
        <w:tc>
          <w:tcPr>
            <w:tcW w:w="990" w:type="dxa"/>
          </w:tcPr>
          <w:p w14:paraId="038E86F1" w14:textId="77777777" w:rsidR="00787FD2" w:rsidRPr="00E52481" w:rsidRDefault="00787FD2" w:rsidP="00787FD2">
            <w:pPr>
              <w:pStyle w:val="table"/>
            </w:pPr>
            <w:r>
              <w:t>15.8</w:t>
            </w:r>
          </w:p>
        </w:tc>
        <w:tc>
          <w:tcPr>
            <w:tcW w:w="810" w:type="dxa"/>
          </w:tcPr>
          <w:p w14:paraId="0DDB6ED9" w14:textId="77777777" w:rsidR="00787FD2" w:rsidRPr="00E52481" w:rsidRDefault="00787FD2" w:rsidP="00787FD2">
            <w:pPr>
              <w:pStyle w:val="table"/>
            </w:pPr>
            <w:r>
              <w:t>27.9</w:t>
            </w:r>
          </w:p>
        </w:tc>
        <w:tc>
          <w:tcPr>
            <w:tcW w:w="1080" w:type="dxa"/>
          </w:tcPr>
          <w:p w14:paraId="36383425" w14:textId="77777777" w:rsidR="00787FD2" w:rsidRPr="00E52481" w:rsidRDefault="00787FD2" w:rsidP="00787FD2">
            <w:pPr>
              <w:pStyle w:val="table"/>
            </w:pPr>
            <w:r w:rsidRPr="00DB5627">
              <w:t>29.671267</w:t>
            </w:r>
          </w:p>
        </w:tc>
        <w:tc>
          <w:tcPr>
            <w:tcW w:w="1075" w:type="dxa"/>
          </w:tcPr>
          <w:p w14:paraId="25353850" w14:textId="77777777" w:rsidR="00787FD2" w:rsidRPr="00E52481" w:rsidRDefault="00787FD2" w:rsidP="00787FD2">
            <w:pPr>
              <w:pStyle w:val="table"/>
            </w:pPr>
            <w:r>
              <w:t>-83.38909</w:t>
            </w:r>
          </w:p>
        </w:tc>
      </w:tr>
      <w:tr w:rsidR="00787FD2" w14:paraId="774F82FF" w14:textId="77777777" w:rsidTr="00CE68FF">
        <w:tc>
          <w:tcPr>
            <w:tcW w:w="1065" w:type="dxa"/>
          </w:tcPr>
          <w:p w14:paraId="6731FE1A" w14:textId="77777777" w:rsidR="00787FD2" w:rsidRPr="00E52481" w:rsidRDefault="00787FD2" w:rsidP="00787FD2">
            <w:pPr>
              <w:pStyle w:val="table"/>
            </w:pPr>
            <w:r w:rsidRPr="00E52481">
              <w:t>12</w:t>
            </w:r>
          </w:p>
        </w:tc>
        <w:tc>
          <w:tcPr>
            <w:tcW w:w="934" w:type="dxa"/>
          </w:tcPr>
          <w:p w14:paraId="03EE2907" w14:textId="77777777" w:rsidR="00787FD2" w:rsidRPr="00E52481" w:rsidRDefault="00787FD2" w:rsidP="00787FD2">
            <w:pPr>
              <w:pStyle w:val="table"/>
            </w:pPr>
            <w:r w:rsidRPr="00E52481">
              <w:t>Dixie</w:t>
            </w:r>
          </w:p>
        </w:tc>
        <w:tc>
          <w:tcPr>
            <w:tcW w:w="786" w:type="dxa"/>
          </w:tcPr>
          <w:p w14:paraId="62A8B580" w14:textId="77777777" w:rsidR="00787FD2" w:rsidRPr="00E52481" w:rsidRDefault="00787FD2" w:rsidP="00787FD2">
            <w:pPr>
              <w:pStyle w:val="table"/>
            </w:pPr>
            <w:r>
              <w:t>4.4</w:t>
            </w:r>
          </w:p>
        </w:tc>
        <w:tc>
          <w:tcPr>
            <w:tcW w:w="810" w:type="dxa"/>
          </w:tcPr>
          <w:p w14:paraId="7D47E608" w14:textId="77777777" w:rsidR="00787FD2" w:rsidRPr="00E52481" w:rsidRDefault="00787FD2" w:rsidP="00787FD2">
            <w:pPr>
              <w:pStyle w:val="table"/>
            </w:pPr>
            <w:r>
              <w:t>0.0</w:t>
            </w:r>
          </w:p>
        </w:tc>
        <w:tc>
          <w:tcPr>
            <w:tcW w:w="900" w:type="dxa"/>
          </w:tcPr>
          <w:p w14:paraId="4A50CEBF" w14:textId="77777777" w:rsidR="00787FD2" w:rsidRPr="00E52481" w:rsidRDefault="00787FD2" w:rsidP="00787FD2">
            <w:pPr>
              <w:pStyle w:val="table"/>
            </w:pPr>
            <w:r>
              <w:t>2.1</w:t>
            </w:r>
          </w:p>
        </w:tc>
        <w:tc>
          <w:tcPr>
            <w:tcW w:w="900" w:type="dxa"/>
          </w:tcPr>
          <w:p w14:paraId="19184962" w14:textId="77777777" w:rsidR="00787FD2" w:rsidRPr="00E52481" w:rsidRDefault="00787FD2" w:rsidP="00787FD2">
            <w:pPr>
              <w:pStyle w:val="table"/>
            </w:pPr>
            <w:r>
              <w:t>3.4</w:t>
            </w:r>
          </w:p>
        </w:tc>
        <w:tc>
          <w:tcPr>
            <w:tcW w:w="990" w:type="dxa"/>
          </w:tcPr>
          <w:p w14:paraId="53C3FFD4" w14:textId="77777777" w:rsidR="00787FD2" w:rsidRPr="00E52481" w:rsidRDefault="00787FD2" w:rsidP="00787FD2">
            <w:pPr>
              <w:pStyle w:val="table"/>
            </w:pPr>
            <w:r>
              <w:t>7.9</w:t>
            </w:r>
          </w:p>
        </w:tc>
        <w:tc>
          <w:tcPr>
            <w:tcW w:w="810" w:type="dxa"/>
          </w:tcPr>
          <w:p w14:paraId="213A4FF2" w14:textId="77777777" w:rsidR="00787FD2" w:rsidRPr="00E52481" w:rsidRDefault="00787FD2" w:rsidP="00787FD2">
            <w:pPr>
              <w:pStyle w:val="table"/>
            </w:pPr>
            <w:r>
              <w:t>21.9</w:t>
            </w:r>
          </w:p>
        </w:tc>
        <w:tc>
          <w:tcPr>
            <w:tcW w:w="1080" w:type="dxa"/>
          </w:tcPr>
          <w:p w14:paraId="5519A7EB" w14:textId="77777777" w:rsidR="00787FD2" w:rsidRPr="00E52481" w:rsidRDefault="00787FD2" w:rsidP="00787FD2">
            <w:pPr>
              <w:pStyle w:val="table"/>
            </w:pPr>
            <w:r w:rsidRPr="00DB5627">
              <w:t>29.595578</w:t>
            </w:r>
          </w:p>
        </w:tc>
        <w:tc>
          <w:tcPr>
            <w:tcW w:w="1075" w:type="dxa"/>
          </w:tcPr>
          <w:p w14:paraId="544BB444" w14:textId="77777777" w:rsidR="00787FD2" w:rsidRPr="00E52481" w:rsidRDefault="00787FD2" w:rsidP="00787FD2">
            <w:pPr>
              <w:pStyle w:val="table"/>
            </w:pPr>
            <w:r>
              <w:t>-83.38421</w:t>
            </w:r>
          </w:p>
        </w:tc>
      </w:tr>
      <w:tr w:rsidR="00787FD2" w14:paraId="2D2A8C61" w14:textId="77777777" w:rsidTr="00CE68FF">
        <w:tc>
          <w:tcPr>
            <w:tcW w:w="1065" w:type="dxa"/>
          </w:tcPr>
          <w:p w14:paraId="406158DD" w14:textId="77777777" w:rsidR="00787FD2" w:rsidRPr="00E52481" w:rsidRDefault="00787FD2" w:rsidP="00787FD2">
            <w:pPr>
              <w:pStyle w:val="table"/>
            </w:pPr>
            <w:r w:rsidRPr="00E52481">
              <w:t>13</w:t>
            </w:r>
          </w:p>
        </w:tc>
        <w:tc>
          <w:tcPr>
            <w:tcW w:w="934" w:type="dxa"/>
          </w:tcPr>
          <w:p w14:paraId="719AE33C" w14:textId="77777777" w:rsidR="00787FD2" w:rsidRPr="00E52481" w:rsidRDefault="00787FD2" w:rsidP="00787FD2">
            <w:pPr>
              <w:pStyle w:val="table"/>
            </w:pPr>
            <w:r w:rsidRPr="00E52481">
              <w:t>Dixie</w:t>
            </w:r>
          </w:p>
        </w:tc>
        <w:tc>
          <w:tcPr>
            <w:tcW w:w="786" w:type="dxa"/>
          </w:tcPr>
          <w:p w14:paraId="5E0C638A" w14:textId="77777777" w:rsidR="00787FD2" w:rsidRPr="00E52481" w:rsidRDefault="00787FD2" w:rsidP="00787FD2">
            <w:pPr>
              <w:pStyle w:val="table"/>
            </w:pPr>
            <w:r>
              <w:t>2.3</w:t>
            </w:r>
          </w:p>
        </w:tc>
        <w:tc>
          <w:tcPr>
            <w:tcW w:w="810" w:type="dxa"/>
          </w:tcPr>
          <w:p w14:paraId="1C5390F5" w14:textId="77777777" w:rsidR="00787FD2" w:rsidRPr="00E52481" w:rsidRDefault="00787FD2" w:rsidP="00787FD2">
            <w:pPr>
              <w:pStyle w:val="table"/>
            </w:pPr>
            <w:r>
              <w:t>1.5</w:t>
            </w:r>
          </w:p>
        </w:tc>
        <w:tc>
          <w:tcPr>
            <w:tcW w:w="900" w:type="dxa"/>
          </w:tcPr>
          <w:p w14:paraId="4CECC917" w14:textId="77777777" w:rsidR="00787FD2" w:rsidRPr="00E52481" w:rsidRDefault="00787FD2" w:rsidP="00787FD2">
            <w:pPr>
              <w:pStyle w:val="table"/>
            </w:pPr>
            <w:r>
              <w:t>5.4</w:t>
            </w:r>
          </w:p>
        </w:tc>
        <w:tc>
          <w:tcPr>
            <w:tcW w:w="900" w:type="dxa"/>
          </w:tcPr>
          <w:p w14:paraId="32EB5923" w14:textId="77777777" w:rsidR="00787FD2" w:rsidRPr="00E52481" w:rsidRDefault="00787FD2" w:rsidP="00787FD2">
            <w:pPr>
              <w:pStyle w:val="table"/>
            </w:pPr>
            <w:r>
              <w:t>7.0</w:t>
            </w:r>
          </w:p>
        </w:tc>
        <w:tc>
          <w:tcPr>
            <w:tcW w:w="990" w:type="dxa"/>
          </w:tcPr>
          <w:p w14:paraId="09C76F22" w14:textId="77777777" w:rsidR="00787FD2" w:rsidRPr="00E52481" w:rsidRDefault="00787FD2" w:rsidP="00787FD2">
            <w:pPr>
              <w:pStyle w:val="table"/>
            </w:pPr>
            <w:r>
              <w:t>10.6</w:t>
            </w:r>
          </w:p>
        </w:tc>
        <w:tc>
          <w:tcPr>
            <w:tcW w:w="810" w:type="dxa"/>
          </w:tcPr>
          <w:p w14:paraId="42FF0F8B" w14:textId="77777777" w:rsidR="00787FD2" w:rsidRPr="00E52481" w:rsidRDefault="00787FD2" w:rsidP="00787FD2">
            <w:pPr>
              <w:pStyle w:val="table"/>
            </w:pPr>
            <w:r>
              <w:t>26.4</w:t>
            </w:r>
          </w:p>
        </w:tc>
        <w:tc>
          <w:tcPr>
            <w:tcW w:w="1080" w:type="dxa"/>
          </w:tcPr>
          <w:p w14:paraId="4E041712" w14:textId="77777777" w:rsidR="00787FD2" w:rsidRPr="00E52481" w:rsidRDefault="00787FD2" w:rsidP="00787FD2">
            <w:pPr>
              <w:pStyle w:val="table"/>
            </w:pPr>
            <w:r w:rsidRPr="00DB5627">
              <w:t>29.437471</w:t>
            </w:r>
          </w:p>
        </w:tc>
        <w:tc>
          <w:tcPr>
            <w:tcW w:w="1075" w:type="dxa"/>
          </w:tcPr>
          <w:p w14:paraId="0DF5E3A3" w14:textId="77777777" w:rsidR="00787FD2" w:rsidRPr="00E52481" w:rsidRDefault="00787FD2" w:rsidP="00787FD2">
            <w:pPr>
              <w:pStyle w:val="table"/>
            </w:pPr>
            <w:r>
              <w:t>-83.29496</w:t>
            </w:r>
          </w:p>
        </w:tc>
      </w:tr>
      <w:tr w:rsidR="00787FD2" w14:paraId="42176C3A" w14:textId="77777777" w:rsidTr="00CE68FF">
        <w:tc>
          <w:tcPr>
            <w:tcW w:w="1065" w:type="dxa"/>
          </w:tcPr>
          <w:p w14:paraId="54582680" w14:textId="77777777" w:rsidR="00787FD2" w:rsidRPr="00E52481" w:rsidRDefault="00787FD2" w:rsidP="00787FD2">
            <w:pPr>
              <w:pStyle w:val="table"/>
            </w:pPr>
            <w:r w:rsidRPr="00E52481">
              <w:t>14</w:t>
            </w:r>
          </w:p>
        </w:tc>
        <w:tc>
          <w:tcPr>
            <w:tcW w:w="934" w:type="dxa"/>
          </w:tcPr>
          <w:p w14:paraId="54C9DE5B" w14:textId="77777777" w:rsidR="00787FD2" w:rsidRPr="00E52481" w:rsidRDefault="00787FD2" w:rsidP="00787FD2">
            <w:pPr>
              <w:pStyle w:val="table"/>
            </w:pPr>
            <w:r w:rsidRPr="00E52481">
              <w:t>Dixie</w:t>
            </w:r>
          </w:p>
        </w:tc>
        <w:tc>
          <w:tcPr>
            <w:tcW w:w="786" w:type="dxa"/>
          </w:tcPr>
          <w:p w14:paraId="5F642B70" w14:textId="77777777" w:rsidR="00787FD2" w:rsidRPr="00E52481" w:rsidRDefault="00787FD2" w:rsidP="00787FD2">
            <w:pPr>
              <w:pStyle w:val="table"/>
            </w:pPr>
            <w:r>
              <w:t>0.4</w:t>
            </w:r>
          </w:p>
        </w:tc>
        <w:tc>
          <w:tcPr>
            <w:tcW w:w="810" w:type="dxa"/>
          </w:tcPr>
          <w:p w14:paraId="20E3547C" w14:textId="77777777" w:rsidR="00787FD2" w:rsidRPr="00E52481" w:rsidRDefault="00787FD2" w:rsidP="00787FD2">
            <w:pPr>
              <w:pStyle w:val="table"/>
            </w:pPr>
            <w:r>
              <w:t>3.4</w:t>
            </w:r>
          </w:p>
        </w:tc>
        <w:tc>
          <w:tcPr>
            <w:tcW w:w="900" w:type="dxa"/>
          </w:tcPr>
          <w:p w14:paraId="4C2CE8FF" w14:textId="77777777" w:rsidR="00787FD2" w:rsidRPr="00E52481" w:rsidRDefault="00787FD2" w:rsidP="00787FD2">
            <w:pPr>
              <w:pStyle w:val="table"/>
            </w:pPr>
            <w:r>
              <w:t>7.5</w:t>
            </w:r>
          </w:p>
        </w:tc>
        <w:tc>
          <w:tcPr>
            <w:tcW w:w="900" w:type="dxa"/>
          </w:tcPr>
          <w:p w14:paraId="71F35134" w14:textId="77777777" w:rsidR="00787FD2" w:rsidRPr="00E52481" w:rsidRDefault="00787FD2" w:rsidP="00787FD2">
            <w:pPr>
              <w:pStyle w:val="table"/>
            </w:pPr>
            <w:r>
              <w:t>9.0</w:t>
            </w:r>
          </w:p>
        </w:tc>
        <w:tc>
          <w:tcPr>
            <w:tcW w:w="990" w:type="dxa"/>
          </w:tcPr>
          <w:p w14:paraId="1E7F3E8A" w14:textId="77777777" w:rsidR="00787FD2" w:rsidRPr="00E52481" w:rsidRDefault="00787FD2" w:rsidP="00787FD2">
            <w:pPr>
              <w:pStyle w:val="table"/>
            </w:pPr>
            <w:r>
              <w:t>12.7</w:t>
            </w:r>
          </w:p>
        </w:tc>
        <w:tc>
          <w:tcPr>
            <w:tcW w:w="810" w:type="dxa"/>
          </w:tcPr>
          <w:p w14:paraId="128EF759" w14:textId="77777777" w:rsidR="00787FD2" w:rsidRPr="00E52481" w:rsidRDefault="00787FD2" w:rsidP="00787FD2">
            <w:pPr>
              <w:pStyle w:val="table"/>
            </w:pPr>
            <w:r>
              <w:t>28.5</w:t>
            </w:r>
          </w:p>
        </w:tc>
        <w:tc>
          <w:tcPr>
            <w:tcW w:w="1080" w:type="dxa"/>
          </w:tcPr>
          <w:p w14:paraId="11B3C230" w14:textId="77777777" w:rsidR="00787FD2" w:rsidRPr="00E52481" w:rsidRDefault="00787FD2" w:rsidP="00787FD2">
            <w:pPr>
              <w:pStyle w:val="table"/>
            </w:pPr>
            <w:r w:rsidRPr="00DB5627">
              <w:t>29.443872</w:t>
            </w:r>
          </w:p>
        </w:tc>
        <w:tc>
          <w:tcPr>
            <w:tcW w:w="1075" w:type="dxa"/>
          </w:tcPr>
          <w:p w14:paraId="382D6F66" w14:textId="77777777" w:rsidR="00787FD2" w:rsidRPr="00E52481" w:rsidRDefault="00787FD2" w:rsidP="00787FD2">
            <w:pPr>
              <w:pStyle w:val="table"/>
            </w:pPr>
            <w:r>
              <w:t>-83.28995</w:t>
            </w:r>
          </w:p>
        </w:tc>
      </w:tr>
      <w:tr w:rsidR="00787FD2" w14:paraId="3ED45285" w14:textId="77777777" w:rsidTr="00CE68FF">
        <w:tc>
          <w:tcPr>
            <w:tcW w:w="1065" w:type="dxa"/>
          </w:tcPr>
          <w:p w14:paraId="179FD48D" w14:textId="77777777" w:rsidR="00787FD2" w:rsidRPr="00E52481" w:rsidRDefault="00787FD2" w:rsidP="00787FD2">
            <w:pPr>
              <w:pStyle w:val="table"/>
            </w:pPr>
            <w:r w:rsidRPr="00E52481">
              <w:t>15</w:t>
            </w:r>
          </w:p>
        </w:tc>
        <w:tc>
          <w:tcPr>
            <w:tcW w:w="934" w:type="dxa"/>
          </w:tcPr>
          <w:p w14:paraId="69A9D2C7" w14:textId="77777777" w:rsidR="00787FD2" w:rsidRPr="00E52481" w:rsidRDefault="00787FD2" w:rsidP="00787FD2">
            <w:pPr>
              <w:pStyle w:val="table"/>
            </w:pPr>
            <w:r w:rsidRPr="00E52481">
              <w:t>Dixie</w:t>
            </w:r>
          </w:p>
        </w:tc>
        <w:tc>
          <w:tcPr>
            <w:tcW w:w="786" w:type="dxa"/>
          </w:tcPr>
          <w:p w14:paraId="330806EB" w14:textId="77777777" w:rsidR="00787FD2" w:rsidRPr="00E52481" w:rsidRDefault="00787FD2" w:rsidP="00787FD2">
            <w:pPr>
              <w:pStyle w:val="table"/>
            </w:pPr>
            <w:r>
              <w:t>0.0</w:t>
            </w:r>
          </w:p>
        </w:tc>
        <w:tc>
          <w:tcPr>
            <w:tcW w:w="810" w:type="dxa"/>
          </w:tcPr>
          <w:p w14:paraId="55FE2B0E" w14:textId="77777777" w:rsidR="00787FD2" w:rsidRPr="00E52481" w:rsidRDefault="00787FD2" w:rsidP="00787FD2">
            <w:pPr>
              <w:pStyle w:val="table"/>
            </w:pPr>
            <w:r>
              <w:t>4.0</w:t>
            </w:r>
          </w:p>
        </w:tc>
        <w:tc>
          <w:tcPr>
            <w:tcW w:w="900" w:type="dxa"/>
          </w:tcPr>
          <w:p w14:paraId="12C68F15" w14:textId="77777777" w:rsidR="00787FD2" w:rsidRPr="00E52481" w:rsidRDefault="00787FD2" w:rsidP="00787FD2">
            <w:pPr>
              <w:pStyle w:val="table"/>
            </w:pPr>
            <w:r>
              <w:t>8.1</w:t>
            </w:r>
          </w:p>
        </w:tc>
        <w:tc>
          <w:tcPr>
            <w:tcW w:w="900" w:type="dxa"/>
          </w:tcPr>
          <w:p w14:paraId="666BC7AF" w14:textId="77777777" w:rsidR="00787FD2" w:rsidRPr="00E52481" w:rsidRDefault="00787FD2" w:rsidP="00787FD2">
            <w:pPr>
              <w:pStyle w:val="table"/>
            </w:pPr>
            <w:r>
              <w:t>9.7</w:t>
            </w:r>
          </w:p>
        </w:tc>
        <w:tc>
          <w:tcPr>
            <w:tcW w:w="990" w:type="dxa"/>
          </w:tcPr>
          <w:p w14:paraId="4FD8611C" w14:textId="77777777" w:rsidR="00787FD2" w:rsidRPr="00E52481" w:rsidRDefault="00787FD2" w:rsidP="00787FD2">
            <w:pPr>
              <w:pStyle w:val="table"/>
            </w:pPr>
            <w:r>
              <w:t>13.3</w:t>
            </w:r>
          </w:p>
        </w:tc>
        <w:tc>
          <w:tcPr>
            <w:tcW w:w="810" w:type="dxa"/>
          </w:tcPr>
          <w:p w14:paraId="3B125586" w14:textId="77777777" w:rsidR="00787FD2" w:rsidRPr="00E52481" w:rsidRDefault="00787FD2" w:rsidP="00787FD2">
            <w:pPr>
              <w:pStyle w:val="table"/>
            </w:pPr>
            <w:r>
              <w:t>29.3</w:t>
            </w:r>
          </w:p>
        </w:tc>
        <w:tc>
          <w:tcPr>
            <w:tcW w:w="1080" w:type="dxa"/>
          </w:tcPr>
          <w:p w14:paraId="4967D42A" w14:textId="77777777" w:rsidR="00787FD2" w:rsidRPr="00E52481" w:rsidRDefault="00787FD2" w:rsidP="00787FD2">
            <w:pPr>
              <w:pStyle w:val="table"/>
            </w:pPr>
            <w:r w:rsidRPr="00DB5627">
              <w:t>29.440353</w:t>
            </w:r>
          </w:p>
        </w:tc>
        <w:tc>
          <w:tcPr>
            <w:tcW w:w="1075" w:type="dxa"/>
          </w:tcPr>
          <w:p w14:paraId="2F432AF9" w14:textId="77777777" w:rsidR="00787FD2" w:rsidRPr="00E52481" w:rsidRDefault="00787FD2" w:rsidP="00787FD2">
            <w:pPr>
              <w:pStyle w:val="table"/>
            </w:pPr>
            <w:r>
              <w:t>-83.28472</w:t>
            </w:r>
          </w:p>
        </w:tc>
      </w:tr>
      <w:tr w:rsidR="00787FD2" w14:paraId="74ECFEFD" w14:textId="77777777" w:rsidTr="00CE68FF">
        <w:tc>
          <w:tcPr>
            <w:tcW w:w="1065" w:type="dxa"/>
          </w:tcPr>
          <w:p w14:paraId="726E9DC4" w14:textId="77777777" w:rsidR="00787FD2" w:rsidRPr="00E52481" w:rsidRDefault="00787FD2" w:rsidP="00787FD2">
            <w:pPr>
              <w:pStyle w:val="table"/>
            </w:pPr>
            <w:r w:rsidRPr="00E52481">
              <w:t>16</w:t>
            </w:r>
          </w:p>
        </w:tc>
        <w:tc>
          <w:tcPr>
            <w:tcW w:w="934" w:type="dxa"/>
          </w:tcPr>
          <w:p w14:paraId="18A76629" w14:textId="77777777" w:rsidR="00787FD2" w:rsidRPr="00E52481" w:rsidRDefault="00787FD2" w:rsidP="00787FD2">
            <w:pPr>
              <w:pStyle w:val="table"/>
            </w:pPr>
            <w:r w:rsidRPr="00E52481">
              <w:t>Dixie</w:t>
            </w:r>
          </w:p>
        </w:tc>
        <w:tc>
          <w:tcPr>
            <w:tcW w:w="786" w:type="dxa"/>
          </w:tcPr>
          <w:p w14:paraId="6906F368" w14:textId="77777777" w:rsidR="00787FD2" w:rsidRPr="00E52481" w:rsidRDefault="00787FD2" w:rsidP="00787FD2">
            <w:pPr>
              <w:pStyle w:val="table"/>
            </w:pPr>
            <w:r>
              <w:t>3.8</w:t>
            </w:r>
          </w:p>
        </w:tc>
        <w:tc>
          <w:tcPr>
            <w:tcW w:w="810" w:type="dxa"/>
          </w:tcPr>
          <w:p w14:paraId="4AB4C5AE" w14:textId="77777777" w:rsidR="00787FD2" w:rsidRPr="00E52481" w:rsidRDefault="00787FD2" w:rsidP="00787FD2">
            <w:pPr>
              <w:pStyle w:val="table"/>
            </w:pPr>
            <w:r>
              <w:t>0.0</w:t>
            </w:r>
          </w:p>
        </w:tc>
        <w:tc>
          <w:tcPr>
            <w:tcW w:w="900" w:type="dxa"/>
          </w:tcPr>
          <w:p w14:paraId="14108971" w14:textId="77777777" w:rsidR="00787FD2" w:rsidRPr="00E52481" w:rsidRDefault="00787FD2" w:rsidP="00787FD2">
            <w:pPr>
              <w:pStyle w:val="table"/>
            </w:pPr>
            <w:r>
              <w:t>4.0</w:t>
            </w:r>
          </w:p>
        </w:tc>
        <w:tc>
          <w:tcPr>
            <w:tcW w:w="900" w:type="dxa"/>
          </w:tcPr>
          <w:p w14:paraId="597576BC" w14:textId="77777777" w:rsidR="00787FD2" w:rsidRPr="00E52481" w:rsidRDefault="00787FD2" w:rsidP="00787FD2">
            <w:pPr>
              <w:pStyle w:val="table"/>
            </w:pPr>
            <w:r>
              <w:t>5.6</w:t>
            </w:r>
          </w:p>
        </w:tc>
        <w:tc>
          <w:tcPr>
            <w:tcW w:w="990" w:type="dxa"/>
          </w:tcPr>
          <w:p w14:paraId="0A58FD77" w14:textId="77777777" w:rsidR="00787FD2" w:rsidRPr="00E52481" w:rsidRDefault="00787FD2" w:rsidP="00787FD2">
            <w:pPr>
              <w:pStyle w:val="table"/>
            </w:pPr>
            <w:r>
              <w:t>9.3</w:t>
            </w:r>
          </w:p>
        </w:tc>
        <w:tc>
          <w:tcPr>
            <w:tcW w:w="810" w:type="dxa"/>
          </w:tcPr>
          <w:p w14:paraId="130078AD" w14:textId="77777777" w:rsidR="00787FD2" w:rsidRPr="00E52481" w:rsidRDefault="00787FD2" w:rsidP="00787FD2">
            <w:pPr>
              <w:pStyle w:val="table"/>
            </w:pPr>
            <w:r>
              <w:t>25.2</w:t>
            </w:r>
          </w:p>
        </w:tc>
        <w:tc>
          <w:tcPr>
            <w:tcW w:w="1080" w:type="dxa"/>
          </w:tcPr>
          <w:p w14:paraId="14225267" w14:textId="77777777" w:rsidR="00787FD2" w:rsidRPr="00E52481" w:rsidRDefault="00787FD2" w:rsidP="00787FD2">
            <w:pPr>
              <w:pStyle w:val="table"/>
            </w:pPr>
            <w:r w:rsidRPr="00DB5627">
              <w:t>29.440282</w:t>
            </w:r>
          </w:p>
        </w:tc>
        <w:tc>
          <w:tcPr>
            <w:tcW w:w="1075" w:type="dxa"/>
          </w:tcPr>
          <w:p w14:paraId="03BFECD3" w14:textId="77777777" w:rsidR="00787FD2" w:rsidRPr="00E52481" w:rsidRDefault="00787FD2" w:rsidP="00787FD2">
            <w:pPr>
              <w:pStyle w:val="table"/>
            </w:pPr>
            <w:r>
              <w:t>-83.28884</w:t>
            </w:r>
          </w:p>
        </w:tc>
      </w:tr>
      <w:tr w:rsidR="00787FD2" w14:paraId="5F059708" w14:textId="77777777" w:rsidTr="00CE68FF">
        <w:tc>
          <w:tcPr>
            <w:tcW w:w="1065" w:type="dxa"/>
          </w:tcPr>
          <w:p w14:paraId="42FF33C9" w14:textId="77777777" w:rsidR="00787FD2" w:rsidRPr="00E52481" w:rsidRDefault="00787FD2" w:rsidP="00787FD2">
            <w:pPr>
              <w:pStyle w:val="table"/>
            </w:pPr>
            <w:r w:rsidRPr="00E52481">
              <w:t>17</w:t>
            </w:r>
          </w:p>
        </w:tc>
        <w:tc>
          <w:tcPr>
            <w:tcW w:w="934" w:type="dxa"/>
          </w:tcPr>
          <w:p w14:paraId="537273DF" w14:textId="77777777" w:rsidR="00787FD2" w:rsidRPr="00E52481" w:rsidRDefault="00787FD2" w:rsidP="00787FD2">
            <w:pPr>
              <w:pStyle w:val="table"/>
            </w:pPr>
            <w:r w:rsidRPr="00E52481">
              <w:t>Dixie</w:t>
            </w:r>
          </w:p>
        </w:tc>
        <w:tc>
          <w:tcPr>
            <w:tcW w:w="786" w:type="dxa"/>
          </w:tcPr>
          <w:p w14:paraId="68D40149" w14:textId="77777777" w:rsidR="00787FD2" w:rsidRPr="00E52481" w:rsidRDefault="00787FD2" w:rsidP="00787FD2">
            <w:pPr>
              <w:pStyle w:val="table"/>
            </w:pPr>
            <w:r>
              <w:t>1.9</w:t>
            </w:r>
          </w:p>
        </w:tc>
        <w:tc>
          <w:tcPr>
            <w:tcW w:w="810" w:type="dxa"/>
          </w:tcPr>
          <w:p w14:paraId="28422E1B" w14:textId="77777777" w:rsidR="00787FD2" w:rsidRPr="00E52481" w:rsidRDefault="00787FD2" w:rsidP="00787FD2">
            <w:pPr>
              <w:pStyle w:val="table"/>
            </w:pPr>
            <w:r>
              <w:t>1.8</w:t>
            </w:r>
          </w:p>
        </w:tc>
        <w:tc>
          <w:tcPr>
            <w:tcW w:w="900" w:type="dxa"/>
          </w:tcPr>
          <w:p w14:paraId="0DEF7A75" w14:textId="77777777" w:rsidR="00787FD2" w:rsidRPr="00E52481" w:rsidRDefault="00787FD2" w:rsidP="00787FD2">
            <w:pPr>
              <w:pStyle w:val="table"/>
            </w:pPr>
            <w:r>
              <w:t>6.0</w:t>
            </w:r>
          </w:p>
        </w:tc>
        <w:tc>
          <w:tcPr>
            <w:tcW w:w="900" w:type="dxa"/>
          </w:tcPr>
          <w:p w14:paraId="37399A45" w14:textId="77777777" w:rsidR="00787FD2" w:rsidRPr="00E52481" w:rsidRDefault="00787FD2" w:rsidP="00787FD2">
            <w:pPr>
              <w:pStyle w:val="table"/>
            </w:pPr>
            <w:r>
              <w:t>7.9</w:t>
            </w:r>
          </w:p>
        </w:tc>
        <w:tc>
          <w:tcPr>
            <w:tcW w:w="990" w:type="dxa"/>
          </w:tcPr>
          <w:p w14:paraId="37E012A6" w14:textId="77777777" w:rsidR="00787FD2" w:rsidRPr="00E52481" w:rsidRDefault="00787FD2" w:rsidP="00787FD2">
            <w:pPr>
              <w:pStyle w:val="table"/>
            </w:pPr>
            <w:r>
              <w:t>11.6</w:t>
            </w:r>
          </w:p>
        </w:tc>
        <w:tc>
          <w:tcPr>
            <w:tcW w:w="810" w:type="dxa"/>
          </w:tcPr>
          <w:p w14:paraId="2A382C05" w14:textId="77777777" w:rsidR="00787FD2" w:rsidRPr="00E52481" w:rsidRDefault="00787FD2" w:rsidP="00787FD2">
            <w:pPr>
              <w:pStyle w:val="table"/>
            </w:pPr>
            <w:r>
              <w:t>28.3</w:t>
            </w:r>
          </w:p>
        </w:tc>
        <w:tc>
          <w:tcPr>
            <w:tcW w:w="1080" w:type="dxa"/>
          </w:tcPr>
          <w:p w14:paraId="47FD7AC2" w14:textId="77777777" w:rsidR="00787FD2" w:rsidRPr="00E52481" w:rsidRDefault="00787FD2" w:rsidP="00787FD2">
            <w:pPr>
              <w:pStyle w:val="table"/>
            </w:pPr>
            <w:r w:rsidRPr="00DB5627">
              <w:t>29.398385</w:t>
            </w:r>
          </w:p>
        </w:tc>
        <w:tc>
          <w:tcPr>
            <w:tcW w:w="1075" w:type="dxa"/>
          </w:tcPr>
          <w:p w14:paraId="625B2E21" w14:textId="77777777" w:rsidR="00787FD2" w:rsidRPr="00E52481" w:rsidRDefault="00787FD2" w:rsidP="00787FD2">
            <w:pPr>
              <w:pStyle w:val="table"/>
            </w:pPr>
            <w:r>
              <w:t>-83.20548</w:t>
            </w:r>
          </w:p>
        </w:tc>
      </w:tr>
      <w:tr w:rsidR="00787FD2" w14:paraId="03D43C13" w14:textId="77777777" w:rsidTr="00CE68FF">
        <w:tc>
          <w:tcPr>
            <w:tcW w:w="1065" w:type="dxa"/>
          </w:tcPr>
          <w:p w14:paraId="747FEF16" w14:textId="77777777" w:rsidR="00787FD2" w:rsidRPr="00E52481" w:rsidRDefault="00787FD2" w:rsidP="00787FD2">
            <w:pPr>
              <w:pStyle w:val="table"/>
            </w:pPr>
            <w:r w:rsidRPr="00E52481">
              <w:t>18</w:t>
            </w:r>
          </w:p>
        </w:tc>
        <w:tc>
          <w:tcPr>
            <w:tcW w:w="934" w:type="dxa"/>
          </w:tcPr>
          <w:p w14:paraId="6B040F62" w14:textId="77777777" w:rsidR="00787FD2" w:rsidRPr="00E52481" w:rsidRDefault="00787FD2" w:rsidP="00787FD2">
            <w:pPr>
              <w:pStyle w:val="table"/>
            </w:pPr>
            <w:r w:rsidRPr="00E52481">
              <w:t>Dixie</w:t>
            </w:r>
          </w:p>
        </w:tc>
        <w:tc>
          <w:tcPr>
            <w:tcW w:w="786" w:type="dxa"/>
          </w:tcPr>
          <w:p w14:paraId="15CF0E20" w14:textId="77777777" w:rsidR="00787FD2" w:rsidRPr="00E52481" w:rsidRDefault="00787FD2" w:rsidP="00787FD2">
            <w:pPr>
              <w:pStyle w:val="table"/>
            </w:pPr>
            <w:r>
              <w:t>1.1</w:t>
            </w:r>
          </w:p>
        </w:tc>
        <w:tc>
          <w:tcPr>
            <w:tcW w:w="810" w:type="dxa"/>
          </w:tcPr>
          <w:p w14:paraId="435DAE47" w14:textId="77777777" w:rsidR="00787FD2" w:rsidRPr="00E52481" w:rsidRDefault="00787FD2" w:rsidP="00787FD2">
            <w:pPr>
              <w:pStyle w:val="table"/>
            </w:pPr>
            <w:r>
              <w:t>2.2</w:t>
            </w:r>
          </w:p>
        </w:tc>
        <w:tc>
          <w:tcPr>
            <w:tcW w:w="900" w:type="dxa"/>
          </w:tcPr>
          <w:p w14:paraId="7BF3ACA9" w14:textId="77777777" w:rsidR="00787FD2" w:rsidRPr="00E52481" w:rsidRDefault="00787FD2" w:rsidP="00787FD2">
            <w:pPr>
              <w:pStyle w:val="table"/>
            </w:pPr>
            <w:r>
              <w:t>6.5</w:t>
            </w:r>
          </w:p>
        </w:tc>
        <w:tc>
          <w:tcPr>
            <w:tcW w:w="900" w:type="dxa"/>
          </w:tcPr>
          <w:p w14:paraId="4E33CB8D" w14:textId="77777777" w:rsidR="00787FD2" w:rsidRPr="00E52481" w:rsidRDefault="00787FD2" w:rsidP="00787FD2">
            <w:pPr>
              <w:pStyle w:val="table"/>
            </w:pPr>
            <w:r>
              <w:t>8.1</w:t>
            </w:r>
          </w:p>
        </w:tc>
        <w:tc>
          <w:tcPr>
            <w:tcW w:w="990" w:type="dxa"/>
          </w:tcPr>
          <w:p w14:paraId="3414B950" w14:textId="77777777" w:rsidR="00787FD2" w:rsidRPr="00E52481" w:rsidRDefault="00787FD2" w:rsidP="00787FD2">
            <w:pPr>
              <w:pStyle w:val="table"/>
            </w:pPr>
            <w:r>
              <w:t>11.7</w:t>
            </w:r>
          </w:p>
        </w:tc>
        <w:tc>
          <w:tcPr>
            <w:tcW w:w="810" w:type="dxa"/>
          </w:tcPr>
          <w:p w14:paraId="1A160AC8" w14:textId="77777777" w:rsidR="00787FD2" w:rsidRPr="00E52481" w:rsidRDefault="00787FD2" w:rsidP="00787FD2">
            <w:pPr>
              <w:pStyle w:val="table"/>
            </w:pPr>
            <w:r>
              <w:t>28.4</w:t>
            </w:r>
          </w:p>
        </w:tc>
        <w:tc>
          <w:tcPr>
            <w:tcW w:w="1080" w:type="dxa"/>
          </w:tcPr>
          <w:p w14:paraId="5AA85087" w14:textId="77777777" w:rsidR="00787FD2" w:rsidRPr="00E52481" w:rsidRDefault="00787FD2" w:rsidP="00787FD2">
            <w:pPr>
              <w:pStyle w:val="table"/>
            </w:pPr>
            <w:r w:rsidRPr="00DB5627">
              <w:t>29.327108</w:t>
            </w:r>
          </w:p>
        </w:tc>
        <w:tc>
          <w:tcPr>
            <w:tcW w:w="1075" w:type="dxa"/>
          </w:tcPr>
          <w:p w14:paraId="06263BE4" w14:textId="77777777" w:rsidR="00787FD2" w:rsidRPr="00E52481" w:rsidRDefault="00787FD2" w:rsidP="00787FD2">
            <w:pPr>
              <w:pStyle w:val="table"/>
            </w:pPr>
            <w:r>
              <w:t>-83.15041</w:t>
            </w:r>
          </w:p>
        </w:tc>
      </w:tr>
      <w:tr w:rsidR="00787FD2" w14:paraId="4C624AA8" w14:textId="77777777" w:rsidTr="00CE68FF">
        <w:tc>
          <w:tcPr>
            <w:tcW w:w="1065" w:type="dxa"/>
          </w:tcPr>
          <w:p w14:paraId="001158C2" w14:textId="77777777" w:rsidR="00787FD2" w:rsidRPr="00E52481" w:rsidRDefault="00787FD2" w:rsidP="00787FD2">
            <w:pPr>
              <w:pStyle w:val="table"/>
            </w:pPr>
            <w:r w:rsidRPr="00E52481">
              <w:t>19</w:t>
            </w:r>
          </w:p>
        </w:tc>
        <w:tc>
          <w:tcPr>
            <w:tcW w:w="934" w:type="dxa"/>
          </w:tcPr>
          <w:p w14:paraId="3486B244" w14:textId="77777777" w:rsidR="00787FD2" w:rsidRPr="00E52481" w:rsidRDefault="00787FD2" w:rsidP="00787FD2">
            <w:pPr>
              <w:pStyle w:val="table"/>
            </w:pPr>
            <w:r w:rsidRPr="00E52481">
              <w:t>Dixie</w:t>
            </w:r>
          </w:p>
        </w:tc>
        <w:tc>
          <w:tcPr>
            <w:tcW w:w="786" w:type="dxa"/>
          </w:tcPr>
          <w:p w14:paraId="2E719F7D" w14:textId="77777777" w:rsidR="00787FD2" w:rsidRPr="00E52481" w:rsidRDefault="00787FD2" w:rsidP="00787FD2">
            <w:pPr>
              <w:pStyle w:val="table"/>
            </w:pPr>
            <w:r>
              <w:t>0</w:t>
            </w:r>
          </w:p>
        </w:tc>
        <w:tc>
          <w:tcPr>
            <w:tcW w:w="810" w:type="dxa"/>
          </w:tcPr>
          <w:p w14:paraId="58005C25" w14:textId="77777777" w:rsidR="00787FD2" w:rsidRPr="00E52481" w:rsidRDefault="00787FD2" w:rsidP="00787FD2">
            <w:pPr>
              <w:pStyle w:val="table"/>
            </w:pPr>
            <w:r>
              <w:t>3.9</w:t>
            </w:r>
          </w:p>
        </w:tc>
        <w:tc>
          <w:tcPr>
            <w:tcW w:w="900" w:type="dxa"/>
          </w:tcPr>
          <w:p w14:paraId="20DBDA33" w14:textId="77777777" w:rsidR="00787FD2" w:rsidRPr="00E52481" w:rsidRDefault="00787FD2" w:rsidP="00787FD2">
            <w:pPr>
              <w:pStyle w:val="table"/>
            </w:pPr>
            <w:r>
              <w:t>8.2</w:t>
            </w:r>
          </w:p>
        </w:tc>
        <w:tc>
          <w:tcPr>
            <w:tcW w:w="900" w:type="dxa"/>
          </w:tcPr>
          <w:p w14:paraId="2D4E9971" w14:textId="77777777" w:rsidR="00787FD2" w:rsidRPr="00E52481" w:rsidRDefault="00787FD2" w:rsidP="00787FD2">
            <w:pPr>
              <w:pStyle w:val="table"/>
            </w:pPr>
            <w:r>
              <w:t>10.0</w:t>
            </w:r>
          </w:p>
        </w:tc>
        <w:tc>
          <w:tcPr>
            <w:tcW w:w="990" w:type="dxa"/>
          </w:tcPr>
          <w:p w14:paraId="3B613F65" w14:textId="77777777" w:rsidR="00787FD2" w:rsidRPr="00E52481" w:rsidRDefault="00787FD2" w:rsidP="00787FD2">
            <w:pPr>
              <w:pStyle w:val="table"/>
            </w:pPr>
            <w:r>
              <w:t>13.9</w:t>
            </w:r>
          </w:p>
        </w:tc>
        <w:tc>
          <w:tcPr>
            <w:tcW w:w="810" w:type="dxa"/>
          </w:tcPr>
          <w:p w14:paraId="1CC9DA23" w14:textId="77777777" w:rsidR="00787FD2" w:rsidRPr="00E52481" w:rsidRDefault="00787FD2" w:rsidP="00787FD2">
            <w:pPr>
              <w:pStyle w:val="table"/>
            </w:pPr>
            <w:r>
              <w:t>30.7</w:t>
            </w:r>
          </w:p>
        </w:tc>
        <w:tc>
          <w:tcPr>
            <w:tcW w:w="1080" w:type="dxa"/>
          </w:tcPr>
          <w:p w14:paraId="06C23F65" w14:textId="77777777" w:rsidR="00787FD2" w:rsidRPr="00E52481" w:rsidRDefault="00787FD2" w:rsidP="00787FD2">
            <w:pPr>
              <w:pStyle w:val="table"/>
            </w:pPr>
            <w:r w:rsidRPr="00DB5627">
              <w:t>29.33726</w:t>
            </w:r>
          </w:p>
        </w:tc>
        <w:tc>
          <w:tcPr>
            <w:tcW w:w="1075" w:type="dxa"/>
          </w:tcPr>
          <w:p w14:paraId="6506AE87" w14:textId="77777777" w:rsidR="00787FD2" w:rsidRPr="00E52481" w:rsidRDefault="00787FD2" w:rsidP="00787FD2">
            <w:pPr>
              <w:pStyle w:val="table"/>
            </w:pPr>
            <w:r>
              <w:t>-83.1362</w:t>
            </w:r>
          </w:p>
        </w:tc>
      </w:tr>
      <w:tr w:rsidR="00787FD2" w14:paraId="303BA691" w14:textId="77777777" w:rsidTr="00CE68FF">
        <w:tc>
          <w:tcPr>
            <w:tcW w:w="1065" w:type="dxa"/>
          </w:tcPr>
          <w:p w14:paraId="71D6F229" w14:textId="77777777" w:rsidR="00787FD2" w:rsidRPr="00E52481" w:rsidRDefault="00787FD2" w:rsidP="00787FD2">
            <w:pPr>
              <w:pStyle w:val="table"/>
            </w:pPr>
            <w:r w:rsidRPr="00E52481">
              <w:t>20</w:t>
            </w:r>
          </w:p>
        </w:tc>
        <w:tc>
          <w:tcPr>
            <w:tcW w:w="934" w:type="dxa"/>
          </w:tcPr>
          <w:p w14:paraId="5E14F4A5" w14:textId="77777777" w:rsidR="00787FD2" w:rsidRPr="00E52481" w:rsidRDefault="00787FD2" w:rsidP="00787FD2">
            <w:pPr>
              <w:pStyle w:val="table"/>
            </w:pPr>
            <w:r w:rsidRPr="00E52481">
              <w:t>Dixie</w:t>
            </w:r>
          </w:p>
        </w:tc>
        <w:tc>
          <w:tcPr>
            <w:tcW w:w="786" w:type="dxa"/>
          </w:tcPr>
          <w:p w14:paraId="64FA518E" w14:textId="77777777" w:rsidR="00787FD2" w:rsidRPr="00E52481" w:rsidRDefault="00787FD2" w:rsidP="00787FD2">
            <w:pPr>
              <w:pStyle w:val="table"/>
            </w:pPr>
            <w:r>
              <w:t>3.6</w:t>
            </w:r>
          </w:p>
        </w:tc>
        <w:tc>
          <w:tcPr>
            <w:tcW w:w="810" w:type="dxa"/>
          </w:tcPr>
          <w:p w14:paraId="721798D6" w14:textId="77777777" w:rsidR="00787FD2" w:rsidRPr="00E52481" w:rsidRDefault="00787FD2" w:rsidP="00787FD2">
            <w:pPr>
              <w:pStyle w:val="table"/>
            </w:pPr>
            <w:r>
              <w:t>0.0</w:t>
            </w:r>
          </w:p>
        </w:tc>
        <w:tc>
          <w:tcPr>
            <w:tcW w:w="900" w:type="dxa"/>
          </w:tcPr>
          <w:p w14:paraId="0E4F4B4C" w14:textId="77777777" w:rsidR="00787FD2" w:rsidRPr="00E52481" w:rsidRDefault="00787FD2" w:rsidP="00787FD2">
            <w:pPr>
              <w:pStyle w:val="table"/>
            </w:pPr>
            <w:r>
              <w:t>0.0</w:t>
            </w:r>
          </w:p>
        </w:tc>
        <w:tc>
          <w:tcPr>
            <w:tcW w:w="900" w:type="dxa"/>
          </w:tcPr>
          <w:p w14:paraId="13085856" w14:textId="77777777" w:rsidR="00787FD2" w:rsidRPr="00E52481" w:rsidRDefault="00787FD2" w:rsidP="00787FD2">
            <w:pPr>
              <w:pStyle w:val="table"/>
            </w:pPr>
            <w:r>
              <w:t>0.6</w:t>
            </w:r>
          </w:p>
        </w:tc>
        <w:tc>
          <w:tcPr>
            <w:tcW w:w="990" w:type="dxa"/>
          </w:tcPr>
          <w:p w14:paraId="423197C9" w14:textId="77777777" w:rsidR="00787FD2" w:rsidRPr="00E52481" w:rsidRDefault="00787FD2" w:rsidP="00787FD2">
            <w:pPr>
              <w:pStyle w:val="table"/>
            </w:pPr>
            <w:r>
              <w:t>4.0</w:t>
            </w:r>
          </w:p>
        </w:tc>
        <w:tc>
          <w:tcPr>
            <w:tcW w:w="810" w:type="dxa"/>
          </w:tcPr>
          <w:p w14:paraId="0398CADF" w14:textId="77777777" w:rsidR="00787FD2" w:rsidRPr="00E52481" w:rsidRDefault="00787FD2" w:rsidP="00787FD2">
            <w:pPr>
              <w:pStyle w:val="table"/>
            </w:pPr>
            <w:r>
              <w:t>17</w:t>
            </w:r>
          </w:p>
        </w:tc>
        <w:tc>
          <w:tcPr>
            <w:tcW w:w="1080" w:type="dxa"/>
          </w:tcPr>
          <w:p w14:paraId="17AB801E" w14:textId="77777777" w:rsidR="00787FD2" w:rsidRPr="00E52481" w:rsidRDefault="00787FD2" w:rsidP="00787FD2">
            <w:pPr>
              <w:pStyle w:val="table"/>
            </w:pPr>
            <w:r w:rsidRPr="00DB5627">
              <w:t>29.341375</w:t>
            </w:r>
          </w:p>
        </w:tc>
        <w:tc>
          <w:tcPr>
            <w:tcW w:w="1075" w:type="dxa"/>
          </w:tcPr>
          <w:p w14:paraId="295EADBB" w14:textId="77777777" w:rsidR="00787FD2" w:rsidRPr="00E52481" w:rsidRDefault="00787FD2" w:rsidP="00787FD2">
            <w:pPr>
              <w:pStyle w:val="table"/>
            </w:pPr>
            <w:r>
              <w:t>-83.10437</w:t>
            </w:r>
          </w:p>
        </w:tc>
      </w:tr>
      <w:tr w:rsidR="00787FD2" w14:paraId="135BB578" w14:textId="77777777" w:rsidTr="00CE68FF">
        <w:tc>
          <w:tcPr>
            <w:tcW w:w="1065" w:type="dxa"/>
          </w:tcPr>
          <w:p w14:paraId="7B71D506" w14:textId="77777777" w:rsidR="00787FD2" w:rsidRPr="00E52481" w:rsidRDefault="00787FD2" w:rsidP="00787FD2">
            <w:pPr>
              <w:pStyle w:val="table"/>
            </w:pPr>
            <w:r w:rsidRPr="00E52481">
              <w:t>21</w:t>
            </w:r>
          </w:p>
        </w:tc>
        <w:tc>
          <w:tcPr>
            <w:tcW w:w="934" w:type="dxa"/>
          </w:tcPr>
          <w:p w14:paraId="59064AE7" w14:textId="77777777" w:rsidR="00787FD2" w:rsidRPr="00E52481" w:rsidRDefault="00787FD2" w:rsidP="00787FD2">
            <w:pPr>
              <w:pStyle w:val="table"/>
            </w:pPr>
            <w:r w:rsidRPr="00E52481">
              <w:t>Sarasota</w:t>
            </w:r>
          </w:p>
        </w:tc>
        <w:tc>
          <w:tcPr>
            <w:tcW w:w="786" w:type="dxa"/>
          </w:tcPr>
          <w:p w14:paraId="61746658" w14:textId="77777777" w:rsidR="00787FD2" w:rsidRPr="00E52481" w:rsidRDefault="00787FD2" w:rsidP="00787FD2">
            <w:pPr>
              <w:pStyle w:val="table"/>
            </w:pPr>
            <w:r>
              <w:t>3.8</w:t>
            </w:r>
          </w:p>
        </w:tc>
        <w:tc>
          <w:tcPr>
            <w:tcW w:w="810" w:type="dxa"/>
          </w:tcPr>
          <w:p w14:paraId="4987236C" w14:textId="77777777" w:rsidR="00787FD2" w:rsidRPr="00E52481" w:rsidRDefault="00787FD2" w:rsidP="00787FD2">
            <w:pPr>
              <w:pStyle w:val="table"/>
            </w:pPr>
            <w:r>
              <w:t>0.0</w:t>
            </w:r>
          </w:p>
        </w:tc>
        <w:tc>
          <w:tcPr>
            <w:tcW w:w="900" w:type="dxa"/>
          </w:tcPr>
          <w:p w14:paraId="6066BDD3" w14:textId="77777777" w:rsidR="00787FD2" w:rsidRPr="00E52481" w:rsidRDefault="00787FD2" w:rsidP="00787FD2">
            <w:pPr>
              <w:pStyle w:val="table"/>
            </w:pPr>
            <w:r>
              <w:t>0.1</w:t>
            </w:r>
          </w:p>
        </w:tc>
        <w:tc>
          <w:tcPr>
            <w:tcW w:w="900" w:type="dxa"/>
          </w:tcPr>
          <w:p w14:paraId="608D2E74" w14:textId="77777777" w:rsidR="00787FD2" w:rsidRPr="00E52481" w:rsidRDefault="00787FD2" w:rsidP="00787FD2">
            <w:pPr>
              <w:pStyle w:val="table"/>
            </w:pPr>
            <w:r>
              <w:t>0.5</w:t>
            </w:r>
          </w:p>
        </w:tc>
        <w:tc>
          <w:tcPr>
            <w:tcW w:w="990" w:type="dxa"/>
          </w:tcPr>
          <w:p w14:paraId="233BFA13" w14:textId="77777777" w:rsidR="00787FD2" w:rsidRPr="00E52481" w:rsidRDefault="00787FD2" w:rsidP="00787FD2">
            <w:pPr>
              <w:pStyle w:val="table"/>
            </w:pPr>
            <w:r>
              <w:t>2.9</w:t>
            </w:r>
          </w:p>
        </w:tc>
        <w:tc>
          <w:tcPr>
            <w:tcW w:w="810" w:type="dxa"/>
          </w:tcPr>
          <w:p w14:paraId="4EF56DE3" w14:textId="77777777" w:rsidR="00787FD2" w:rsidRPr="00E52481" w:rsidRDefault="00787FD2" w:rsidP="00787FD2">
            <w:pPr>
              <w:pStyle w:val="table"/>
            </w:pPr>
            <w:r>
              <w:t>11.5</w:t>
            </w:r>
          </w:p>
        </w:tc>
        <w:tc>
          <w:tcPr>
            <w:tcW w:w="1080" w:type="dxa"/>
          </w:tcPr>
          <w:p w14:paraId="38858624" w14:textId="77777777" w:rsidR="00787FD2" w:rsidRPr="00E52481" w:rsidRDefault="00787FD2" w:rsidP="00787FD2">
            <w:pPr>
              <w:pStyle w:val="table"/>
            </w:pPr>
            <w:r w:rsidRPr="00DA3DB3">
              <w:t>27.28341</w:t>
            </w:r>
          </w:p>
        </w:tc>
        <w:tc>
          <w:tcPr>
            <w:tcW w:w="1075" w:type="dxa"/>
          </w:tcPr>
          <w:p w14:paraId="7577E366" w14:textId="77777777" w:rsidR="00787FD2" w:rsidRPr="00E52481" w:rsidRDefault="00787FD2" w:rsidP="00787FD2">
            <w:pPr>
              <w:pStyle w:val="table"/>
            </w:pPr>
            <w:r>
              <w:t>-82.56426</w:t>
            </w:r>
          </w:p>
        </w:tc>
      </w:tr>
      <w:tr w:rsidR="00787FD2" w14:paraId="0E83AB36" w14:textId="77777777" w:rsidTr="00CE68FF">
        <w:tc>
          <w:tcPr>
            <w:tcW w:w="1065" w:type="dxa"/>
          </w:tcPr>
          <w:p w14:paraId="404D8859" w14:textId="77777777" w:rsidR="00787FD2" w:rsidRPr="00E52481" w:rsidRDefault="00787FD2" w:rsidP="00787FD2">
            <w:pPr>
              <w:pStyle w:val="table"/>
            </w:pPr>
            <w:r w:rsidRPr="00E52481">
              <w:t>22</w:t>
            </w:r>
          </w:p>
        </w:tc>
        <w:tc>
          <w:tcPr>
            <w:tcW w:w="934" w:type="dxa"/>
          </w:tcPr>
          <w:p w14:paraId="79748A4E" w14:textId="77777777" w:rsidR="00787FD2" w:rsidRPr="00E52481" w:rsidRDefault="00787FD2" w:rsidP="00787FD2">
            <w:pPr>
              <w:pStyle w:val="table"/>
            </w:pPr>
            <w:r w:rsidRPr="00E52481">
              <w:t>Sarasota</w:t>
            </w:r>
          </w:p>
        </w:tc>
        <w:tc>
          <w:tcPr>
            <w:tcW w:w="786" w:type="dxa"/>
          </w:tcPr>
          <w:p w14:paraId="06EAD996" w14:textId="77777777" w:rsidR="00787FD2" w:rsidRPr="00E52481" w:rsidRDefault="00787FD2" w:rsidP="00787FD2">
            <w:pPr>
              <w:pStyle w:val="table"/>
            </w:pPr>
            <w:r>
              <w:t>0.2</w:t>
            </w:r>
          </w:p>
        </w:tc>
        <w:tc>
          <w:tcPr>
            <w:tcW w:w="810" w:type="dxa"/>
          </w:tcPr>
          <w:p w14:paraId="7AA9FDB8" w14:textId="77777777" w:rsidR="00787FD2" w:rsidRPr="00E52481" w:rsidRDefault="00787FD2" w:rsidP="00787FD2">
            <w:pPr>
              <w:pStyle w:val="table"/>
            </w:pPr>
            <w:r>
              <w:t>2.3</w:t>
            </w:r>
          </w:p>
        </w:tc>
        <w:tc>
          <w:tcPr>
            <w:tcW w:w="900" w:type="dxa"/>
          </w:tcPr>
          <w:p w14:paraId="66777ED1" w14:textId="77777777" w:rsidR="00787FD2" w:rsidRPr="00E52481" w:rsidRDefault="00787FD2" w:rsidP="00787FD2">
            <w:pPr>
              <w:pStyle w:val="table"/>
            </w:pPr>
            <w:r>
              <w:t>4.3</w:t>
            </w:r>
          </w:p>
        </w:tc>
        <w:tc>
          <w:tcPr>
            <w:tcW w:w="900" w:type="dxa"/>
          </w:tcPr>
          <w:p w14:paraId="11490540" w14:textId="77777777" w:rsidR="00787FD2" w:rsidRPr="00E52481" w:rsidRDefault="00787FD2" w:rsidP="00787FD2">
            <w:pPr>
              <w:pStyle w:val="table"/>
            </w:pPr>
            <w:r>
              <w:t>5.5</w:t>
            </w:r>
          </w:p>
        </w:tc>
        <w:tc>
          <w:tcPr>
            <w:tcW w:w="990" w:type="dxa"/>
          </w:tcPr>
          <w:p w14:paraId="395B1C40" w14:textId="77777777" w:rsidR="00787FD2" w:rsidRPr="00E52481" w:rsidRDefault="00787FD2" w:rsidP="00787FD2">
            <w:pPr>
              <w:pStyle w:val="table"/>
            </w:pPr>
            <w:r>
              <w:t>8.3</w:t>
            </w:r>
          </w:p>
        </w:tc>
        <w:tc>
          <w:tcPr>
            <w:tcW w:w="810" w:type="dxa"/>
          </w:tcPr>
          <w:p w14:paraId="77579F55" w14:textId="77777777" w:rsidR="00787FD2" w:rsidRPr="00E52481" w:rsidRDefault="00787FD2" w:rsidP="00787FD2">
            <w:pPr>
              <w:pStyle w:val="table"/>
            </w:pPr>
            <w:r>
              <w:t>17</w:t>
            </w:r>
          </w:p>
        </w:tc>
        <w:tc>
          <w:tcPr>
            <w:tcW w:w="1080" w:type="dxa"/>
          </w:tcPr>
          <w:p w14:paraId="77888925" w14:textId="77777777" w:rsidR="00787FD2" w:rsidRPr="00E52481" w:rsidRDefault="00787FD2" w:rsidP="00787FD2">
            <w:pPr>
              <w:pStyle w:val="table"/>
            </w:pPr>
            <w:r w:rsidRPr="00DA3DB3">
              <w:t>27.24321</w:t>
            </w:r>
          </w:p>
        </w:tc>
        <w:tc>
          <w:tcPr>
            <w:tcW w:w="1075" w:type="dxa"/>
          </w:tcPr>
          <w:p w14:paraId="4C0247A7" w14:textId="77777777" w:rsidR="00787FD2" w:rsidRPr="00E52481" w:rsidRDefault="00787FD2" w:rsidP="00787FD2">
            <w:pPr>
              <w:pStyle w:val="table"/>
            </w:pPr>
            <w:r>
              <w:t>-82.52633</w:t>
            </w:r>
          </w:p>
        </w:tc>
      </w:tr>
      <w:tr w:rsidR="00787FD2" w14:paraId="54D2A38A" w14:textId="77777777" w:rsidTr="00CE68FF">
        <w:tc>
          <w:tcPr>
            <w:tcW w:w="1065" w:type="dxa"/>
          </w:tcPr>
          <w:p w14:paraId="6C4BEC6A" w14:textId="77777777" w:rsidR="00787FD2" w:rsidRPr="00E52481" w:rsidRDefault="00787FD2" w:rsidP="00787FD2">
            <w:pPr>
              <w:pStyle w:val="table"/>
            </w:pPr>
            <w:r w:rsidRPr="00E52481">
              <w:t>23</w:t>
            </w:r>
          </w:p>
        </w:tc>
        <w:tc>
          <w:tcPr>
            <w:tcW w:w="934" w:type="dxa"/>
          </w:tcPr>
          <w:p w14:paraId="37B98862" w14:textId="77777777" w:rsidR="00787FD2" w:rsidRPr="00E52481" w:rsidRDefault="00787FD2" w:rsidP="00787FD2">
            <w:pPr>
              <w:pStyle w:val="table"/>
            </w:pPr>
            <w:r w:rsidRPr="00E52481">
              <w:t>Sarasota</w:t>
            </w:r>
          </w:p>
        </w:tc>
        <w:tc>
          <w:tcPr>
            <w:tcW w:w="786" w:type="dxa"/>
          </w:tcPr>
          <w:p w14:paraId="63B1E467" w14:textId="77777777" w:rsidR="00787FD2" w:rsidRPr="00E52481" w:rsidRDefault="00787FD2" w:rsidP="00787FD2">
            <w:pPr>
              <w:pStyle w:val="table"/>
            </w:pPr>
            <w:r>
              <w:t>0.4</w:t>
            </w:r>
          </w:p>
        </w:tc>
        <w:tc>
          <w:tcPr>
            <w:tcW w:w="810" w:type="dxa"/>
          </w:tcPr>
          <w:p w14:paraId="3A94243A" w14:textId="77777777" w:rsidR="00787FD2" w:rsidRPr="00E52481" w:rsidRDefault="00787FD2" w:rsidP="00787FD2">
            <w:pPr>
              <w:pStyle w:val="table"/>
            </w:pPr>
            <w:r>
              <w:t>2.2</w:t>
            </w:r>
          </w:p>
        </w:tc>
        <w:tc>
          <w:tcPr>
            <w:tcW w:w="900" w:type="dxa"/>
          </w:tcPr>
          <w:p w14:paraId="603E929F" w14:textId="77777777" w:rsidR="00787FD2" w:rsidRPr="00E52481" w:rsidRDefault="00787FD2" w:rsidP="00787FD2">
            <w:pPr>
              <w:pStyle w:val="table"/>
            </w:pPr>
            <w:r>
              <w:t>4.0</w:t>
            </w:r>
          </w:p>
        </w:tc>
        <w:tc>
          <w:tcPr>
            <w:tcW w:w="900" w:type="dxa"/>
          </w:tcPr>
          <w:p w14:paraId="5B8BB786" w14:textId="77777777" w:rsidR="00787FD2" w:rsidRPr="00E52481" w:rsidRDefault="00787FD2" w:rsidP="00787FD2">
            <w:pPr>
              <w:pStyle w:val="table"/>
            </w:pPr>
            <w:r>
              <w:t>4.9</w:t>
            </w:r>
          </w:p>
        </w:tc>
        <w:tc>
          <w:tcPr>
            <w:tcW w:w="990" w:type="dxa"/>
          </w:tcPr>
          <w:p w14:paraId="1A0C80C0" w14:textId="77777777" w:rsidR="00787FD2" w:rsidRPr="00E52481" w:rsidRDefault="00787FD2" w:rsidP="00787FD2">
            <w:pPr>
              <w:pStyle w:val="table"/>
            </w:pPr>
            <w:r>
              <w:t>7.6</w:t>
            </w:r>
          </w:p>
        </w:tc>
        <w:tc>
          <w:tcPr>
            <w:tcW w:w="810" w:type="dxa"/>
          </w:tcPr>
          <w:p w14:paraId="6CB3FCE5" w14:textId="77777777" w:rsidR="00787FD2" w:rsidRPr="00E52481" w:rsidRDefault="00787FD2" w:rsidP="00787FD2">
            <w:pPr>
              <w:pStyle w:val="table"/>
            </w:pPr>
            <w:r>
              <w:t>17.3</w:t>
            </w:r>
          </w:p>
        </w:tc>
        <w:tc>
          <w:tcPr>
            <w:tcW w:w="1080" w:type="dxa"/>
          </w:tcPr>
          <w:p w14:paraId="4FF9D168" w14:textId="77777777" w:rsidR="00787FD2" w:rsidRPr="00E52481" w:rsidRDefault="00787FD2" w:rsidP="00787FD2">
            <w:pPr>
              <w:pStyle w:val="table"/>
            </w:pPr>
            <w:r w:rsidRPr="00DA3DB3">
              <w:t>27.203718</w:t>
            </w:r>
          </w:p>
        </w:tc>
        <w:tc>
          <w:tcPr>
            <w:tcW w:w="1075" w:type="dxa"/>
          </w:tcPr>
          <w:p w14:paraId="3DE35221" w14:textId="77777777" w:rsidR="00787FD2" w:rsidRPr="00E52481" w:rsidRDefault="00787FD2" w:rsidP="00787FD2">
            <w:pPr>
              <w:pStyle w:val="table"/>
            </w:pPr>
            <w:r>
              <w:t>-82.50560</w:t>
            </w:r>
          </w:p>
        </w:tc>
      </w:tr>
      <w:tr w:rsidR="00787FD2" w14:paraId="4176D80D" w14:textId="77777777" w:rsidTr="00CE68FF">
        <w:tc>
          <w:tcPr>
            <w:tcW w:w="1065" w:type="dxa"/>
          </w:tcPr>
          <w:p w14:paraId="2FD8C006" w14:textId="77777777" w:rsidR="00787FD2" w:rsidRPr="00E52481" w:rsidRDefault="00787FD2" w:rsidP="00787FD2">
            <w:pPr>
              <w:pStyle w:val="table"/>
            </w:pPr>
            <w:r w:rsidRPr="00E52481">
              <w:t>24</w:t>
            </w:r>
          </w:p>
        </w:tc>
        <w:tc>
          <w:tcPr>
            <w:tcW w:w="934" w:type="dxa"/>
          </w:tcPr>
          <w:p w14:paraId="294B6652" w14:textId="77777777" w:rsidR="00787FD2" w:rsidRPr="00E52481" w:rsidRDefault="00787FD2" w:rsidP="00787FD2">
            <w:pPr>
              <w:pStyle w:val="table"/>
            </w:pPr>
            <w:r w:rsidRPr="00E52481">
              <w:t>Sarasota</w:t>
            </w:r>
          </w:p>
        </w:tc>
        <w:tc>
          <w:tcPr>
            <w:tcW w:w="786" w:type="dxa"/>
          </w:tcPr>
          <w:p w14:paraId="4CA11DD9" w14:textId="77777777" w:rsidR="00787FD2" w:rsidRPr="00E52481" w:rsidRDefault="00787FD2" w:rsidP="00787FD2">
            <w:pPr>
              <w:pStyle w:val="table"/>
            </w:pPr>
            <w:r>
              <w:t>0.9</w:t>
            </w:r>
          </w:p>
        </w:tc>
        <w:tc>
          <w:tcPr>
            <w:tcW w:w="810" w:type="dxa"/>
          </w:tcPr>
          <w:p w14:paraId="5C02E14D" w14:textId="77777777" w:rsidR="00787FD2" w:rsidRPr="00E52481" w:rsidRDefault="00787FD2" w:rsidP="00787FD2">
            <w:pPr>
              <w:pStyle w:val="table"/>
            </w:pPr>
            <w:r>
              <w:t>1.5</w:t>
            </w:r>
          </w:p>
        </w:tc>
        <w:tc>
          <w:tcPr>
            <w:tcW w:w="900" w:type="dxa"/>
          </w:tcPr>
          <w:p w14:paraId="758A2E25" w14:textId="77777777" w:rsidR="00787FD2" w:rsidRPr="00E52481" w:rsidRDefault="00787FD2" w:rsidP="00787FD2">
            <w:pPr>
              <w:pStyle w:val="table"/>
            </w:pPr>
            <w:r>
              <w:t>3.0</w:t>
            </w:r>
          </w:p>
        </w:tc>
        <w:tc>
          <w:tcPr>
            <w:tcW w:w="900" w:type="dxa"/>
          </w:tcPr>
          <w:p w14:paraId="51194637" w14:textId="77777777" w:rsidR="00787FD2" w:rsidRPr="00E52481" w:rsidRDefault="00787FD2" w:rsidP="00787FD2">
            <w:pPr>
              <w:pStyle w:val="table"/>
            </w:pPr>
            <w:r>
              <w:t>3.9</w:t>
            </w:r>
          </w:p>
        </w:tc>
        <w:tc>
          <w:tcPr>
            <w:tcW w:w="990" w:type="dxa"/>
          </w:tcPr>
          <w:p w14:paraId="51A780B9" w14:textId="77777777" w:rsidR="00787FD2" w:rsidRPr="00E52481" w:rsidRDefault="00787FD2" w:rsidP="00787FD2">
            <w:pPr>
              <w:pStyle w:val="table"/>
            </w:pPr>
            <w:r>
              <w:t>6.3</w:t>
            </w:r>
          </w:p>
        </w:tc>
        <w:tc>
          <w:tcPr>
            <w:tcW w:w="810" w:type="dxa"/>
          </w:tcPr>
          <w:p w14:paraId="220223C2" w14:textId="77777777" w:rsidR="00787FD2" w:rsidRPr="00E52481" w:rsidRDefault="00787FD2" w:rsidP="00787FD2">
            <w:pPr>
              <w:pStyle w:val="table"/>
            </w:pPr>
            <w:r>
              <w:t>15.4</w:t>
            </w:r>
          </w:p>
        </w:tc>
        <w:tc>
          <w:tcPr>
            <w:tcW w:w="1080" w:type="dxa"/>
          </w:tcPr>
          <w:p w14:paraId="47228831" w14:textId="77777777" w:rsidR="00787FD2" w:rsidRPr="00E52481" w:rsidRDefault="00787FD2" w:rsidP="00787FD2">
            <w:pPr>
              <w:pStyle w:val="table"/>
            </w:pPr>
            <w:r w:rsidRPr="00DA3DB3">
              <w:t>27.121962</w:t>
            </w:r>
          </w:p>
        </w:tc>
        <w:tc>
          <w:tcPr>
            <w:tcW w:w="1075" w:type="dxa"/>
          </w:tcPr>
          <w:p w14:paraId="12CF9AEB" w14:textId="77777777" w:rsidR="00787FD2" w:rsidRPr="00E52481" w:rsidRDefault="00787FD2" w:rsidP="00787FD2">
            <w:pPr>
              <w:pStyle w:val="table"/>
            </w:pPr>
            <w:r>
              <w:t>-82.46920</w:t>
            </w:r>
          </w:p>
        </w:tc>
      </w:tr>
      <w:tr w:rsidR="00787FD2" w14:paraId="27BCF569" w14:textId="77777777" w:rsidTr="00CE68FF">
        <w:tc>
          <w:tcPr>
            <w:tcW w:w="1065" w:type="dxa"/>
          </w:tcPr>
          <w:p w14:paraId="074B4AC9" w14:textId="77777777" w:rsidR="00787FD2" w:rsidRPr="00E52481" w:rsidRDefault="00787FD2" w:rsidP="00787FD2">
            <w:pPr>
              <w:pStyle w:val="table"/>
            </w:pPr>
            <w:r w:rsidRPr="00E52481">
              <w:t>25</w:t>
            </w:r>
          </w:p>
        </w:tc>
        <w:tc>
          <w:tcPr>
            <w:tcW w:w="934" w:type="dxa"/>
          </w:tcPr>
          <w:p w14:paraId="6E80AF3F" w14:textId="77777777" w:rsidR="00787FD2" w:rsidRPr="00E52481" w:rsidRDefault="00787FD2" w:rsidP="00787FD2">
            <w:pPr>
              <w:pStyle w:val="table"/>
            </w:pPr>
            <w:r w:rsidRPr="00E52481">
              <w:t>Sarasota</w:t>
            </w:r>
          </w:p>
        </w:tc>
        <w:tc>
          <w:tcPr>
            <w:tcW w:w="786" w:type="dxa"/>
          </w:tcPr>
          <w:p w14:paraId="59D006DC" w14:textId="77777777" w:rsidR="00787FD2" w:rsidRPr="00E52481" w:rsidRDefault="00787FD2" w:rsidP="00787FD2">
            <w:pPr>
              <w:pStyle w:val="table"/>
            </w:pPr>
            <w:r>
              <w:t>1.1</w:t>
            </w:r>
          </w:p>
        </w:tc>
        <w:tc>
          <w:tcPr>
            <w:tcW w:w="810" w:type="dxa"/>
          </w:tcPr>
          <w:p w14:paraId="1CA4133F" w14:textId="77777777" w:rsidR="00787FD2" w:rsidRPr="00E52481" w:rsidRDefault="00787FD2" w:rsidP="00787FD2">
            <w:pPr>
              <w:pStyle w:val="table"/>
            </w:pPr>
            <w:r>
              <w:t>1.2</w:t>
            </w:r>
          </w:p>
        </w:tc>
        <w:tc>
          <w:tcPr>
            <w:tcW w:w="900" w:type="dxa"/>
          </w:tcPr>
          <w:p w14:paraId="5D830BE3" w14:textId="77777777" w:rsidR="00787FD2" w:rsidRPr="00E52481" w:rsidRDefault="00787FD2" w:rsidP="00787FD2">
            <w:pPr>
              <w:pStyle w:val="table"/>
            </w:pPr>
            <w:r>
              <w:t>3.0</w:t>
            </w:r>
          </w:p>
        </w:tc>
        <w:tc>
          <w:tcPr>
            <w:tcW w:w="900" w:type="dxa"/>
          </w:tcPr>
          <w:p w14:paraId="076BDF8E" w14:textId="77777777" w:rsidR="00787FD2" w:rsidRPr="00E52481" w:rsidRDefault="00787FD2" w:rsidP="00787FD2">
            <w:pPr>
              <w:pStyle w:val="table"/>
            </w:pPr>
            <w:r>
              <w:t>3.9</w:t>
            </w:r>
          </w:p>
        </w:tc>
        <w:tc>
          <w:tcPr>
            <w:tcW w:w="990" w:type="dxa"/>
          </w:tcPr>
          <w:p w14:paraId="506C0721" w14:textId="77777777" w:rsidR="00787FD2" w:rsidRPr="00E52481" w:rsidRDefault="00787FD2" w:rsidP="00787FD2">
            <w:pPr>
              <w:pStyle w:val="table"/>
            </w:pPr>
            <w:r>
              <w:t>6.3</w:t>
            </w:r>
          </w:p>
        </w:tc>
        <w:tc>
          <w:tcPr>
            <w:tcW w:w="810" w:type="dxa"/>
          </w:tcPr>
          <w:p w14:paraId="5B5A4DD6" w14:textId="77777777" w:rsidR="00787FD2" w:rsidRPr="00E52481" w:rsidRDefault="00787FD2" w:rsidP="00787FD2">
            <w:pPr>
              <w:pStyle w:val="table"/>
            </w:pPr>
            <w:r>
              <w:t>15.3</w:t>
            </w:r>
          </w:p>
        </w:tc>
        <w:tc>
          <w:tcPr>
            <w:tcW w:w="1080" w:type="dxa"/>
          </w:tcPr>
          <w:p w14:paraId="3268E435" w14:textId="77777777" w:rsidR="00787FD2" w:rsidRPr="00E52481" w:rsidRDefault="00787FD2" w:rsidP="00787FD2">
            <w:pPr>
              <w:pStyle w:val="table"/>
            </w:pPr>
            <w:r w:rsidRPr="00DA3DB3">
              <w:t>27.110292</w:t>
            </w:r>
          </w:p>
        </w:tc>
        <w:tc>
          <w:tcPr>
            <w:tcW w:w="1075" w:type="dxa"/>
          </w:tcPr>
          <w:p w14:paraId="7D079A72" w14:textId="77777777" w:rsidR="00787FD2" w:rsidRPr="00E52481" w:rsidRDefault="00787FD2" w:rsidP="00787FD2">
            <w:pPr>
              <w:pStyle w:val="table"/>
            </w:pPr>
            <w:r>
              <w:t>-82.46299</w:t>
            </w:r>
          </w:p>
        </w:tc>
      </w:tr>
      <w:tr w:rsidR="00787FD2" w14:paraId="0E6ED718" w14:textId="77777777" w:rsidTr="00CE68FF">
        <w:tc>
          <w:tcPr>
            <w:tcW w:w="1065" w:type="dxa"/>
          </w:tcPr>
          <w:p w14:paraId="171F8980" w14:textId="77777777" w:rsidR="00787FD2" w:rsidRPr="00E52481" w:rsidRDefault="00787FD2" w:rsidP="00787FD2">
            <w:pPr>
              <w:pStyle w:val="table"/>
            </w:pPr>
            <w:r w:rsidRPr="00E52481">
              <w:t>26</w:t>
            </w:r>
          </w:p>
        </w:tc>
        <w:tc>
          <w:tcPr>
            <w:tcW w:w="934" w:type="dxa"/>
          </w:tcPr>
          <w:p w14:paraId="2FEAAA80" w14:textId="77777777" w:rsidR="00787FD2" w:rsidRPr="00E52481" w:rsidRDefault="00787FD2" w:rsidP="00787FD2">
            <w:pPr>
              <w:pStyle w:val="table"/>
            </w:pPr>
            <w:r w:rsidRPr="00E52481">
              <w:t>Sarasota</w:t>
            </w:r>
          </w:p>
        </w:tc>
        <w:tc>
          <w:tcPr>
            <w:tcW w:w="786" w:type="dxa"/>
          </w:tcPr>
          <w:p w14:paraId="589BB06A" w14:textId="77777777" w:rsidR="00787FD2" w:rsidRPr="00E52481" w:rsidRDefault="00787FD2" w:rsidP="00787FD2">
            <w:pPr>
              <w:pStyle w:val="table"/>
            </w:pPr>
            <w:r>
              <w:t>1.8</w:t>
            </w:r>
          </w:p>
        </w:tc>
        <w:tc>
          <w:tcPr>
            <w:tcW w:w="810" w:type="dxa"/>
          </w:tcPr>
          <w:p w14:paraId="67CBAA06" w14:textId="77777777" w:rsidR="00787FD2" w:rsidRPr="00E52481" w:rsidRDefault="00787FD2" w:rsidP="00787FD2">
            <w:pPr>
              <w:pStyle w:val="table"/>
            </w:pPr>
            <w:r>
              <w:t>0.7</w:t>
            </w:r>
          </w:p>
        </w:tc>
        <w:tc>
          <w:tcPr>
            <w:tcW w:w="900" w:type="dxa"/>
          </w:tcPr>
          <w:p w14:paraId="0B468804" w14:textId="77777777" w:rsidR="00787FD2" w:rsidRPr="00E52481" w:rsidRDefault="00787FD2" w:rsidP="00787FD2">
            <w:pPr>
              <w:pStyle w:val="table"/>
            </w:pPr>
            <w:r>
              <w:t>2.4</w:t>
            </w:r>
          </w:p>
        </w:tc>
        <w:tc>
          <w:tcPr>
            <w:tcW w:w="900" w:type="dxa"/>
          </w:tcPr>
          <w:p w14:paraId="2BDCC125" w14:textId="77777777" w:rsidR="00787FD2" w:rsidRPr="00E52481" w:rsidRDefault="00787FD2" w:rsidP="00787FD2">
            <w:pPr>
              <w:pStyle w:val="table"/>
            </w:pPr>
            <w:r>
              <w:t>3.4</w:t>
            </w:r>
          </w:p>
        </w:tc>
        <w:tc>
          <w:tcPr>
            <w:tcW w:w="990" w:type="dxa"/>
          </w:tcPr>
          <w:p w14:paraId="4EEA6B0D" w14:textId="77777777" w:rsidR="00787FD2" w:rsidRPr="00E52481" w:rsidRDefault="00787FD2" w:rsidP="00787FD2">
            <w:pPr>
              <w:pStyle w:val="table"/>
            </w:pPr>
            <w:r>
              <w:t>5.7</w:t>
            </w:r>
          </w:p>
        </w:tc>
        <w:tc>
          <w:tcPr>
            <w:tcW w:w="810" w:type="dxa"/>
          </w:tcPr>
          <w:p w14:paraId="1219BDEC" w14:textId="77777777" w:rsidR="00787FD2" w:rsidRPr="00E52481" w:rsidRDefault="00787FD2" w:rsidP="00787FD2">
            <w:pPr>
              <w:pStyle w:val="table"/>
            </w:pPr>
            <w:r>
              <w:t>12.2</w:t>
            </w:r>
          </w:p>
        </w:tc>
        <w:tc>
          <w:tcPr>
            <w:tcW w:w="1080" w:type="dxa"/>
          </w:tcPr>
          <w:p w14:paraId="0097C54E" w14:textId="77777777" w:rsidR="00787FD2" w:rsidRPr="00E52481" w:rsidRDefault="00787FD2" w:rsidP="00787FD2">
            <w:pPr>
              <w:pStyle w:val="table"/>
            </w:pPr>
            <w:r w:rsidRPr="00DA3DB3">
              <w:t>26.987276</w:t>
            </w:r>
          </w:p>
        </w:tc>
        <w:tc>
          <w:tcPr>
            <w:tcW w:w="1075" w:type="dxa"/>
          </w:tcPr>
          <w:p w14:paraId="5978E826" w14:textId="77777777" w:rsidR="00787FD2" w:rsidRPr="00E52481" w:rsidRDefault="00787FD2" w:rsidP="00787FD2">
            <w:pPr>
              <w:pStyle w:val="table"/>
            </w:pPr>
            <w:r>
              <w:t>-82.39893</w:t>
            </w:r>
          </w:p>
        </w:tc>
      </w:tr>
      <w:tr w:rsidR="00787FD2" w14:paraId="314454A8" w14:textId="77777777" w:rsidTr="00CE68FF">
        <w:tc>
          <w:tcPr>
            <w:tcW w:w="1065" w:type="dxa"/>
          </w:tcPr>
          <w:p w14:paraId="4D3E7821" w14:textId="77777777" w:rsidR="00787FD2" w:rsidRPr="00E52481" w:rsidRDefault="00787FD2" w:rsidP="00787FD2">
            <w:pPr>
              <w:pStyle w:val="table"/>
            </w:pPr>
            <w:r w:rsidRPr="00E52481">
              <w:t>27</w:t>
            </w:r>
          </w:p>
        </w:tc>
        <w:tc>
          <w:tcPr>
            <w:tcW w:w="934" w:type="dxa"/>
          </w:tcPr>
          <w:p w14:paraId="70935D9B" w14:textId="77777777" w:rsidR="00787FD2" w:rsidRPr="00E52481" w:rsidRDefault="00787FD2" w:rsidP="00787FD2">
            <w:pPr>
              <w:pStyle w:val="table"/>
            </w:pPr>
            <w:r w:rsidRPr="00E52481">
              <w:t>Sarasota</w:t>
            </w:r>
          </w:p>
        </w:tc>
        <w:tc>
          <w:tcPr>
            <w:tcW w:w="786" w:type="dxa"/>
          </w:tcPr>
          <w:p w14:paraId="607AF86B" w14:textId="77777777" w:rsidR="00787FD2" w:rsidRPr="00E52481" w:rsidRDefault="00787FD2" w:rsidP="00787FD2">
            <w:pPr>
              <w:pStyle w:val="table"/>
            </w:pPr>
            <w:r>
              <w:t>0.8</w:t>
            </w:r>
          </w:p>
        </w:tc>
        <w:tc>
          <w:tcPr>
            <w:tcW w:w="810" w:type="dxa"/>
          </w:tcPr>
          <w:p w14:paraId="68991D7A" w14:textId="77777777" w:rsidR="00787FD2" w:rsidRPr="00E52481" w:rsidRDefault="00787FD2" w:rsidP="00787FD2">
            <w:pPr>
              <w:pStyle w:val="table"/>
            </w:pPr>
            <w:r>
              <w:t>1.6</w:t>
            </w:r>
          </w:p>
        </w:tc>
        <w:tc>
          <w:tcPr>
            <w:tcW w:w="900" w:type="dxa"/>
          </w:tcPr>
          <w:p w14:paraId="550CADC8" w14:textId="77777777" w:rsidR="00787FD2" w:rsidRPr="00E52481" w:rsidRDefault="00787FD2" w:rsidP="00787FD2">
            <w:pPr>
              <w:pStyle w:val="table"/>
            </w:pPr>
            <w:r>
              <w:t>3.5</w:t>
            </w:r>
          </w:p>
        </w:tc>
        <w:tc>
          <w:tcPr>
            <w:tcW w:w="900" w:type="dxa"/>
          </w:tcPr>
          <w:p w14:paraId="6273B10A" w14:textId="77777777" w:rsidR="00787FD2" w:rsidRPr="00E52481" w:rsidRDefault="00787FD2" w:rsidP="00787FD2">
            <w:pPr>
              <w:pStyle w:val="table"/>
            </w:pPr>
            <w:r>
              <w:t>4.6</w:t>
            </w:r>
          </w:p>
        </w:tc>
        <w:tc>
          <w:tcPr>
            <w:tcW w:w="990" w:type="dxa"/>
          </w:tcPr>
          <w:p w14:paraId="0B5BAF3E" w14:textId="77777777" w:rsidR="00787FD2" w:rsidRPr="00E52481" w:rsidRDefault="00787FD2" w:rsidP="00787FD2">
            <w:pPr>
              <w:pStyle w:val="table"/>
            </w:pPr>
            <w:r>
              <w:t>6.8</w:t>
            </w:r>
          </w:p>
        </w:tc>
        <w:tc>
          <w:tcPr>
            <w:tcW w:w="810" w:type="dxa"/>
          </w:tcPr>
          <w:p w14:paraId="575E927F" w14:textId="77777777" w:rsidR="00787FD2" w:rsidRPr="00E52481" w:rsidRDefault="00787FD2" w:rsidP="00787FD2">
            <w:pPr>
              <w:pStyle w:val="table"/>
            </w:pPr>
            <w:r>
              <w:t>14.2</w:t>
            </w:r>
          </w:p>
        </w:tc>
        <w:tc>
          <w:tcPr>
            <w:tcW w:w="1080" w:type="dxa"/>
          </w:tcPr>
          <w:p w14:paraId="6226FC15" w14:textId="77777777" w:rsidR="00787FD2" w:rsidRPr="00E52481" w:rsidRDefault="00787FD2" w:rsidP="00787FD2">
            <w:pPr>
              <w:pStyle w:val="table"/>
            </w:pPr>
            <w:r w:rsidRPr="00DA3DB3">
              <w:t>26.981107</w:t>
            </w:r>
          </w:p>
        </w:tc>
        <w:tc>
          <w:tcPr>
            <w:tcW w:w="1075" w:type="dxa"/>
          </w:tcPr>
          <w:p w14:paraId="0CA1ABB1" w14:textId="77777777" w:rsidR="00787FD2" w:rsidRPr="00E52481" w:rsidRDefault="00787FD2" w:rsidP="00787FD2">
            <w:pPr>
              <w:pStyle w:val="table"/>
            </w:pPr>
            <w:r w:rsidRPr="00DA3DB3">
              <w:t>-82.38374</w:t>
            </w:r>
          </w:p>
        </w:tc>
      </w:tr>
      <w:tr w:rsidR="00787FD2" w14:paraId="096B7367" w14:textId="77777777" w:rsidTr="00CE68FF">
        <w:tc>
          <w:tcPr>
            <w:tcW w:w="1065" w:type="dxa"/>
          </w:tcPr>
          <w:p w14:paraId="25708314" w14:textId="77777777" w:rsidR="00787FD2" w:rsidRPr="00E52481" w:rsidRDefault="00787FD2" w:rsidP="00787FD2">
            <w:pPr>
              <w:pStyle w:val="table"/>
            </w:pPr>
            <w:r w:rsidRPr="00E52481">
              <w:lastRenderedPageBreak/>
              <w:t>28</w:t>
            </w:r>
          </w:p>
        </w:tc>
        <w:tc>
          <w:tcPr>
            <w:tcW w:w="934" w:type="dxa"/>
          </w:tcPr>
          <w:p w14:paraId="68616C22" w14:textId="77777777" w:rsidR="00787FD2" w:rsidRPr="00E52481" w:rsidRDefault="00787FD2" w:rsidP="00787FD2">
            <w:pPr>
              <w:pStyle w:val="table"/>
            </w:pPr>
            <w:r w:rsidRPr="00E52481">
              <w:t>Sarasota</w:t>
            </w:r>
          </w:p>
        </w:tc>
        <w:tc>
          <w:tcPr>
            <w:tcW w:w="786" w:type="dxa"/>
          </w:tcPr>
          <w:p w14:paraId="7C7E3455" w14:textId="77777777" w:rsidR="00787FD2" w:rsidRPr="00E52481" w:rsidRDefault="00787FD2" w:rsidP="00787FD2">
            <w:pPr>
              <w:pStyle w:val="table"/>
            </w:pPr>
            <w:r>
              <w:t>2.0</w:t>
            </w:r>
          </w:p>
        </w:tc>
        <w:tc>
          <w:tcPr>
            <w:tcW w:w="810" w:type="dxa"/>
          </w:tcPr>
          <w:p w14:paraId="10AA94DF" w14:textId="77777777" w:rsidR="00787FD2" w:rsidRPr="00E52481" w:rsidRDefault="00787FD2" w:rsidP="00787FD2">
            <w:pPr>
              <w:pStyle w:val="table"/>
            </w:pPr>
            <w:r>
              <w:t>0.1</w:t>
            </w:r>
          </w:p>
        </w:tc>
        <w:tc>
          <w:tcPr>
            <w:tcW w:w="900" w:type="dxa"/>
          </w:tcPr>
          <w:p w14:paraId="7B1DE961" w14:textId="77777777" w:rsidR="00787FD2" w:rsidRPr="00E52481" w:rsidRDefault="00787FD2" w:rsidP="00787FD2">
            <w:pPr>
              <w:pStyle w:val="table"/>
            </w:pPr>
            <w:r>
              <w:t>1.9</w:t>
            </w:r>
          </w:p>
        </w:tc>
        <w:tc>
          <w:tcPr>
            <w:tcW w:w="900" w:type="dxa"/>
          </w:tcPr>
          <w:p w14:paraId="458F1B2F" w14:textId="77777777" w:rsidR="00787FD2" w:rsidRPr="00E52481" w:rsidRDefault="00787FD2" w:rsidP="00787FD2">
            <w:pPr>
              <w:pStyle w:val="table"/>
            </w:pPr>
            <w:r>
              <w:t>3.0</w:t>
            </w:r>
          </w:p>
        </w:tc>
        <w:tc>
          <w:tcPr>
            <w:tcW w:w="990" w:type="dxa"/>
          </w:tcPr>
          <w:p w14:paraId="1E12B81D" w14:textId="77777777" w:rsidR="00787FD2" w:rsidRPr="00E52481" w:rsidRDefault="00787FD2" w:rsidP="00787FD2">
            <w:pPr>
              <w:pStyle w:val="table"/>
            </w:pPr>
            <w:r>
              <w:t>5.1</w:t>
            </w:r>
          </w:p>
        </w:tc>
        <w:tc>
          <w:tcPr>
            <w:tcW w:w="810" w:type="dxa"/>
          </w:tcPr>
          <w:p w14:paraId="4F2DE270" w14:textId="77777777" w:rsidR="00787FD2" w:rsidRPr="00E52481" w:rsidRDefault="00787FD2" w:rsidP="00787FD2">
            <w:pPr>
              <w:pStyle w:val="table"/>
            </w:pPr>
            <w:r>
              <w:t>11.6</w:t>
            </w:r>
          </w:p>
        </w:tc>
        <w:tc>
          <w:tcPr>
            <w:tcW w:w="1080" w:type="dxa"/>
          </w:tcPr>
          <w:p w14:paraId="2E54BB7B" w14:textId="77777777" w:rsidR="00787FD2" w:rsidRPr="00E52481" w:rsidRDefault="00787FD2" w:rsidP="00787FD2">
            <w:pPr>
              <w:pStyle w:val="table"/>
            </w:pPr>
            <w:r w:rsidRPr="00DA3DB3">
              <w:t>27.022316</w:t>
            </w:r>
          </w:p>
        </w:tc>
        <w:tc>
          <w:tcPr>
            <w:tcW w:w="1075" w:type="dxa"/>
          </w:tcPr>
          <w:p w14:paraId="03A91A88" w14:textId="77777777" w:rsidR="00787FD2" w:rsidRPr="00E52481" w:rsidRDefault="00787FD2" w:rsidP="00787FD2">
            <w:pPr>
              <w:pStyle w:val="table"/>
            </w:pPr>
            <w:r>
              <w:t>-82.41549</w:t>
            </w:r>
          </w:p>
        </w:tc>
      </w:tr>
      <w:tr w:rsidR="00787FD2" w14:paraId="2F9775A6" w14:textId="77777777" w:rsidTr="00CE68FF">
        <w:tc>
          <w:tcPr>
            <w:tcW w:w="1065" w:type="dxa"/>
          </w:tcPr>
          <w:p w14:paraId="7A36FF65" w14:textId="77777777" w:rsidR="00787FD2" w:rsidRPr="00E52481" w:rsidRDefault="00787FD2" w:rsidP="00787FD2">
            <w:pPr>
              <w:pStyle w:val="table"/>
            </w:pPr>
            <w:r w:rsidRPr="00E52481">
              <w:t>29</w:t>
            </w:r>
          </w:p>
        </w:tc>
        <w:tc>
          <w:tcPr>
            <w:tcW w:w="934" w:type="dxa"/>
          </w:tcPr>
          <w:p w14:paraId="2AF0C2C0" w14:textId="77777777" w:rsidR="00787FD2" w:rsidRPr="00E52481" w:rsidRDefault="00787FD2" w:rsidP="00787FD2">
            <w:pPr>
              <w:pStyle w:val="table"/>
            </w:pPr>
            <w:r w:rsidRPr="00E52481">
              <w:t>Sarasota</w:t>
            </w:r>
          </w:p>
        </w:tc>
        <w:tc>
          <w:tcPr>
            <w:tcW w:w="786" w:type="dxa"/>
          </w:tcPr>
          <w:p w14:paraId="716BF95E" w14:textId="77777777" w:rsidR="00787FD2" w:rsidRPr="00E52481" w:rsidRDefault="00787FD2" w:rsidP="00787FD2">
            <w:pPr>
              <w:pStyle w:val="table"/>
            </w:pPr>
            <w:r>
              <w:t>3.8</w:t>
            </w:r>
          </w:p>
        </w:tc>
        <w:tc>
          <w:tcPr>
            <w:tcW w:w="810" w:type="dxa"/>
          </w:tcPr>
          <w:p w14:paraId="564A7F23" w14:textId="77777777" w:rsidR="00787FD2" w:rsidRPr="00E52481" w:rsidRDefault="00787FD2" w:rsidP="00787FD2">
            <w:pPr>
              <w:pStyle w:val="table"/>
            </w:pPr>
            <w:r>
              <w:t>0.0</w:t>
            </w:r>
          </w:p>
        </w:tc>
        <w:tc>
          <w:tcPr>
            <w:tcW w:w="900" w:type="dxa"/>
          </w:tcPr>
          <w:p w14:paraId="02FC4274" w14:textId="77777777" w:rsidR="00787FD2" w:rsidRPr="00E52481" w:rsidRDefault="00787FD2" w:rsidP="00787FD2">
            <w:pPr>
              <w:pStyle w:val="table"/>
            </w:pPr>
            <w:r>
              <w:t>0.5</w:t>
            </w:r>
          </w:p>
        </w:tc>
        <w:tc>
          <w:tcPr>
            <w:tcW w:w="900" w:type="dxa"/>
          </w:tcPr>
          <w:p w14:paraId="228DFC5D" w14:textId="77777777" w:rsidR="00787FD2" w:rsidRPr="00E52481" w:rsidRDefault="00787FD2" w:rsidP="00787FD2">
            <w:pPr>
              <w:pStyle w:val="table"/>
            </w:pPr>
            <w:r>
              <w:t>1.7</w:t>
            </w:r>
          </w:p>
        </w:tc>
        <w:tc>
          <w:tcPr>
            <w:tcW w:w="990" w:type="dxa"/>
          </w:tcPr>
          <w:p w14:paraId="3C17334F" w14:textId="77777777" w:rsidR="00787FD2" w:rsidRPr="00E52481" w:rsidRDefault="00787FD2" w:rsidP="00787FD2">
            <w:pPr>
              <w:pStyle w:val="table"/>
            </w:pPr>
            <w:r>
              <w:t>4.6</w:t>
            </w:r>
          </w:p>
        </w:tc>
        <w:tc>
          <w:tcPr>
            <w:tcW w:w="810" w:type="dxa"/>
          </w:tcPr>
          <w:p w14:paraId="61183F08" w14:textId="77777777" w:rsidR="00787FD2" w:rsidRPr="00E52481" w:rsidRDefault="00787FD2" w:rsidP="00787FD2">
            <w:pPr>
              <w:pStyle w:val="table"/>
            </w:pPr>
            <w:r>
              <w:t>14.2</w:t>
            </w:r>
          </w:p>
        </w:tc>
        <w:tc>
          <w:tcPr>
            <w:tcW w:w="1080" w:type="dxa"/>
          </w:tcPr>
          <w:p w14:paraId="7A36EDDE" w14:textId="77777777" w:rsidR="00787FD2" w:rsidRPr="00E52481" w:rsidRDefault="00787FD2" w:rsidP="00787FD2">
            <w:pPr>
              <w:pStyle w:val="table"/>
            </w:pPr>
            <w:r w:rsidRPr="00DA3DB3">
              <w:t>27.220909</w:t>
            </w:r>
          </w:p>
        </w:tc>
        <w:tc>
          <w:tcPr>
            <w:tcW w:w="1075" w:type="dxa"/>
          </w:tcPr>
          <w:p w14:paraId="2850674B" w14:textId="77777777" w:rsidR="00787FD2" w:rsidRPr="00E52481" w:rsidRDefault="00787FD2" w:rsidP="00787FD2">
            <w:pPr>
              <w:pStyle w:val="table"/>
            </w:pPr>
            <w:r w:rsidRPr="00DA3DB3">
              <w:t>-82.5018</w:t>
            </w:r>
          </w:p>
        </w:tc>
      </w:tr>
      <w:tr w:rsidR="00787FD2" w14:paraId="1968EE4C" w14:textId="77777777" w:rsidTr="00CE68FF">
        <w:tc>
          <w:tcPr>
            <w:tcW w:w="1065" w:type="dxa"/>
          </w:tcPr>
          <w:p w14:paraId="60892D21" w14:textId="77777777" w:rsidR="00787FD2" w:rsidRPr="00E52481" w:rsidRDefault="00787FD2" w:rsidP="00787FD2">
            <w:pPr>
              <w:pStyle w:val="table"/>
            </w:pPr>
            <w:r w:rsidRPr="00E52481">
              <w:t>30</w:t>
            </w:r>
          </w:p>
        </w:tc>
        <w:tc>
          <w:tcPr>
            <w:tcW w:w="934" w:type="dxa"/>
          </w:tcPr>
          <w:p w14:paraId="0995444D" w14:textId="77777777" w:rsidR="00787FD2" w:rsidRPr="00E52481" w:rsidRDefault="00787FD2" w:rsidP="00787FD2">
            <w:pPr>
              <w:pStyle w:val="table"/>
            </w:pPr>
            <w:r w:rsidRPr="00E52481">
              <w:t>Sarasota</w:t>
            </w:r>
          </w:p>
        </w:tc>
        <w:tc>
          <w:tcPr>
            <w:tcW w:w="786" w:type="dxa"/>
          </w:tcPr>
          <w:p w14:paraId="3E69F45F" w14:textId="77777777" w:rsidR="00787FD2" w:rsidRPr="00E52481" w:rsidRDefault="00787FD2" w:rsidP="00787FD2">
            <w:pPr>
              <w:pStyle w:val="table"/>
            </w:pPr>
            <w:r>
              <w:t>0.8</w:t>
            </w:r>
          </w:p>
        </w:tc>
        <w:tc>
          <w:tcPr>
            <w:tcW w:w="810" w:type="dxa"/>
          </w:tcPr>
          <w:p w14:paraId="01D0B569" w14:textId="77777777" w:rsidR="00787FD2" w:rsidRPr="00E52481" w:rsidRDefault="00787FD2" w:rsidP="00787FD2">
            <w:pPr>
              <w:pStyle w:val="table"/>
            </w:pPr>
            <w:r>
              <w:t>0.0</w:t>
            </w:r>
          </w:p>
        </w:tc>
        <w:tc>
          <w:tcPr>
            <w:tcW w:w="900" w:type="dxa"/>
          </w:tcPr>
          <w:p w14:paraId="3ECC28E7" w14:textId="77777777" w:rsidR="00787FD2" w:rsidRPr="00E52481" w:rsidRDefault="00787FD2" w:rsidP="00787FD2">
            <w:pPr>
              <w:pStyle w:val="table"/>
            </w:pPr>
            <w:r>
              <w:t>1.7</w:t>
            </w:r>
          </w:p>
        </w:tc>
        <w:tc>
          <w:tcPr>
            <w:tcW w:w="900" w:type="dxa"/>
          </w:tcPr>
          <w:p w14:paraId="394A02C2" w14:textId="77777777" w:rsidR="00787FD2" w:rsidRPr="00E52481" w:rsidRDefault="00787FD2" w:rsidP="00787FD2">
            <w:pPr>
              <w:pStyle w:val="table"/>
            </w:pPr>
            <w:r>
              <w:t>2.7</w:t>
            </w:r>
          </w:p>
        </w:tc>
        <w:tc>
          <w:tcPr>
            <w:tcW w:w="990" w:type="dxa"/>
          </w:tcPr>
          <w:p w14:paraId="675898FA" w14:textId="77777777" w:rsidR="00787FD2" w:rsidRPr="00E52481" w:rsidRDefault="00787FD2" w:rsidP="00787FD2">
            <w:pPr>
              <w:pStyle w:val="table"/>
            </w:pPr>
            <w:r>
              <w:t>5.8</w:t>
            </w:r>
          </w:p>
        </w:tc>
        <w:tc>
          <w:tcPr>
            <w:tcW w:w="810" w:type="dxa"/>
          </w:tcPr>
          <w:p w14:paraId="4CF19A1E" w14:textId="77777777" w:rsidR="00787FD2" w:rsidRPr="00E52481" w:rsidRDefault="00787FD2" w:rsidP="00787FD2">
            <w:pPr>
              <w:pStyle w:val="table"/>
            </w:pPr>
            <w:r>
              <w:t>16.1</w:t>
            </w:r>
          </w:p>
        </w:tc>
        <w:tc>
          <w:tcPr>
            <w:tcW w:w="1080" w:type="dxa"/>
          </w:tcPr>
          <w:p w14:paraId="6BB24EEE" w14:textId="77777777" w:rsidR="00787FD2" w:rsidRPr="00E52481" w:rsidRDefault="00787FD2" w:rsidP="00787FD2">
            <w:pPr>
              <w:pStyle w:val="table"/>
            </w:pPr>
            <w:r w:rsidRPr="00DA3DB3">
              <w:t>27.353995</w:t>
            </w:r>
          </w:p>
        </w:tc>
        <w:tc>
          <w:tcPr>
            <w:tcW w:w="1075" w:type="dxa"/>
          </w:tcPr>
          <w:p w14:paraId="328AFF17" w14:textId="77777777" w:rsidR="00787FD2" w:rsidRPr="00E52481" w:rsidRDefault="00787FD2" w:rsidP="00787FD2">
            <w:pPr>
              <w:pStyle w:val="table"/>
            </w:pPr>
            <w:r>
              <w:t>-82.54807</w:t>
            </w:r>
          </w:p>
        </w:tc>
      </w:tr>
      <w:tr w:rsidR="00787FD2" w14:paraId="59A0B195" w14:textId="77777777" w:rsidTr="00CE68FF">
        <w:tc>
          <w:tcPr>
            <w:tcW w:w="1065" w:type="dxa"/>
          </w:tcPr>
          <w:p w14:paraId="698AA463" w14:textId="77777777" w:rsidR="00787FD2" w:rsidRPr="00E52481" w:rsidRDefault="00787FD2" w:rsidP="00787FD2">
            <w:pPr>
              <w:pStyle w:val="table"/>
            </w:pPr>
            <w:r w:rsidRPr="00E52481">
              <w:t>31</w:t>
            </w:r>
          </w:p>
        </w:tc>
        <w:tc>
          <w:tcPr>
            <w:tcW w:w="934" w:type="dxa"/>
          </w:tcPr>
          <w:p w14:paraId="06D14E73" w14:textId="77777777" w:rsidR="00787FD2" w:rsidRPr="00E52481" w:rsidRDefault="00787FD2" w:rsidP="00787FD2">
            <w:pPr>
              <w:pStyle w:val="table"/>
            </w:pPr>
            <w:r w:rsidRPr="00E52481">
              <w:t>Miami</w:t>
            </w:r>
          </w:p>
        </w:tc>
        <w:tc>
          <w:tcPr>
            <w:tcW w:w="786" w:type="dxa"/>
          </w:tcPr>
          <w:p w14:paraId="26BB3525" w14:textId="77777777" w:rsidR="00787FD2" w:rsidRPr="00E52481" w:rsidRDefault="00787FD2" w:rsidP="00787FD2">
            <w:pPr>
              <w:pStyle w:val="table"/>
            </w:pPr>
            <w:r>
              <w:t>2.1</w:t>
            </w:r>
          </w:p>
        </w:tc>
        <w:tc>
          <w:tcPr>
            <w:tcW w:w="810" w:type="dxa"/>
          </w:tcPr>
          <w:p w14:paraId="76F29C16" w14:textId="77777777" w:rsidR="00787FD2" w:rsidRPr="00E52481" w:rsidRDefault="00787FD2" w:rsidP="00787FD2">
            <w:pPr>
              <w:pStyle w:val="table"/>
            </w:pPr>
            <w:r>
              <w:t>0.0</w:t>
            </w:r>
          </w:p>
        </w:tc>
        <w:tc>
          <w:tcPr>
            <w:tcW w:w="900" w:type="dxa"/>
          </w:tcPr>
          <w:p w14:paraId="545AFB6A" w14:textId="77777777" w:rsidR="00787FD2" w:rsidRPr="00E52481" w:rsidRDefault="00787FD2" w:rsidP="00787FD2">
            <w:pPr>
              <w:pStyle w:val="table"/>
            </w:pPr>
            <w:r>
              <w:t>0.0</w:t>
            </w:r>
          </w:p>
        </w:tc>
        <w:tc>
          <w:tcPr>
            <w:tcW w:w="900" w:type="dxa"/>
          </w:tcPr>
          <w:p w14:paraId="416C026D" w14:textId="77777777" w:rsidR="00787FD2" w:rsidRPr="00E52481" w:rsidRDefault="00787FD2" w:rsidP="00787FD2">
            <w:pPr>
              <w:pStyle w:val="table"/>
            </w:pPr>
            <w:r>
              <w:t>1.0</w:t>
            </w:r>
          </w:p>
        </w:tc>
        <w:tc>
          <w:tcPr>
            <w:tcW w:w="990" w:type="dxa"/>
          </w:tcPr>
          <w:p w14:paraId="67A5DF2B" w14:textId="77777777" w:rsidR="00787FD2" w:rsidRPr="00E52481" w:rsidRDefault="00787FD2" w:rsidP="00787FD2">
            <w:pPr>
              <w:pStyle w:val="table"/>
            </w:pPr>
            <w:r>
              <w:t>6.0</w:t>
            </w:r>
          </w:p>
        </w:tc>
        <w:tc>
          <w:tcPr>
            <w:tcW w:w="810" w:type="dxa"/>
          </w:tcPr>
          <w:p w14:paraId="616F7113" w14:textId="77777777" w:rsidR="00787FD2" w:rsidRPr="00E52481" w:rsidRDefault="00787FD2" w:rsidP="00787FD2">
            <w:pPr>
              <w:pStyle w:val="table"/>
            </w:pPr>
            <w:r>
              <w:t>11.1</w:t>
            </w:r>
          </w:p>
        </w:tc>
        <w:tc>
          <w:tcPr>
            <w:tcW w:w="1080" w:type="dxa"/>
          </w:tcPr>
          <w:p w14:paraId="0B51DACB" w14:textId="77777777" w:rsidR="00787FD2" w:rsidRPr="00E52481" w:rsidRDefault="00787FD2" w:rsidP="00787FD2">
            <w:pPr>
              <w:pStyle w:val="table"/>
            </w:pPr>
            <w:r w:rsidRPr="00CC7CD4">
              <w:t>25.560292</w:t>
            </w:r>
          </w:p>
        </w:tc>
        <w:tc>
          <w:tcPr>
            <w:tcW w:w="1075" w:type="dxa"/>
          </w:tcPr>
          <w:p w14:paraId="5E435F02" w14:textId="77777777" w:rsidR="00787FD2" w:rsidRPr="00E52481" w:rsidRDefault="00787FD2" w:rsidP="00787FD2">
            <w:pPr>
              <w:pStyle w:val="table"/>
            </w:pPr>
            <w:r>
              <w:t>-80.32750</w:t>
            </w:r>
          </w:p>
        </w:tc>
      </w:tr>
      <w:tr w:rsidR="00787FD2" w14:paraId="531DC541" w14:textId="77777777" w:rsidTr="00CE68FF">
        <w:tc>
          <w:tcPr>
            <w:tcW w:w="1065" w:type="dxa"/>
          </w:tcPr>
          <w:p w14:paraId="04C98384" w14:textId="77777777" w:rsidR="00787FD2" w:rsidRPr="00E52481" w:rsidRDefault="00787FD2" w:rsidP="00787FD2">
            <w:pPr>
              <w:pStyle w:val="table"/>
            </w:pPr>
            <w:r w:rsidRPr="00E52481">
              <w:t>32</w:t>
            </w:r>
          </w:p>
        </w:tc>
        <w:tc>
          <w:tcPr>
            <w:tcW w:w="934" w:type="dxa"/>
          </w:tcPr>
          <w:p w14:paraId="41C6FF06" w14:textId="77777777" w:rsidR="00787FD2" w:rsidRPr="00E52481" w:rsidRDefault="00787FD2" w:rsidP="00787FD2">
            <w:pPr>
              <w:pStyle w:val="table"/>
            </w:pPr>
            <w:r w:rsidRPr="00E52481">
              <w:t>Miami</w:t>
            </w:r>
          </w:p>
        </w:tc>
        <w:tc>
          <w:tcPr>
            <w:tcW w:w="786" w:type="dxa"/>
          </w:tcPr>
          <w:p w14:paraId="0A325922" w14:textId="77777777" w:rsidR="00787FD2" w:rsidRPr="00E52481" w:rsidRDefault="00787FD2" w:rsidP="00787FD2">
            <w:pPr>
              <w:pStyle w:val="table"/>
            </w:pPr>
            <w:r>
              <w:t>1.55</w:t>
            </w:r>
          </w:p>
        </w:tc>
        <w:tc>
          <w:tcPr>
            <w:tcW w:w="810" w:type="dxa"/>
          </w:tcPr>
          <w:p w14:paraId="4892198F" w14:textId="77777777" w:rsidR="00787FD2" w:rsidRPr="00E52481" w:rsidRDefault="00787FD2" w:rsidP="00787FD2">
            <w:pPr>
              <w:pStyle w:val="table"/>
            </w:pPr>
            <w:r>
              <w:t>0.2</w:t>
            </w:r>
          </w:p>
        </w:tc>
        <w:tc>
          <w:tcPr>
            <w:tcW w:w="900" w:type="dxa"/>
          </w:tcPr>
          <w:p w14:paraId="27EB633C" w14:textId="77777777" w:rsidR="00787FD2" w:rsidRPr="00E52481" w:rsidRDefault="00787FD2" w:rsidP="00787FD2">
            <w:pPr>
              <w:pStyle w:val="table"/>
            </w:pPr>
            <w:r>
              <w:t>5.6</w:t>
            </w:r>
          </w:p>
        </w:tc>
        <w:tc>
          <w:tcPr>
            <w:tcW w:w="900" w:type="dxa"/>
          </w:tcPr>
          <w:p w14:paraId="0C4AB7F0" w14:textId="77777777" w:rsidR="00787FD2" w:rsidRPr="00E52481" w:rsidRDefault="00787FD2" w:rsidP="00787FD2">
            <w:pPr>
              <w:pStyle w:val="table"/>
            </w:pPr>
            <w:r>
              <w:t>7.5</w:t>
            </w:r>
          </w:p>
        </w:tc>
        <w:tc>
          <w:tcPr>
            <w:tcW w:w="990" w:type="dxa"/>
          </w:tcPr>
          <w:p w14:paraId="297F1C13" w14:textId="77777777" w:rsidR="00787FD2" w:rsidRPr="00E52481" w:rsidRDefault="00787FD2" w:rsidP="00787FD2">
            <w:pPr>
              <w:pStyle w:val="table"/>
            </w:pPr>
            <w:r>
              <w:t>9.9</w:t>
            </w:r>
          </w:p>
        </w:tc>
        <w:tc>
          <w:tcPr>
            <w:tcW w:w="810" w:type="dxa"/>
          </w:tcPr>
          <w:p w14:paraId="0C64CCFD" w14:textId="77777777" w:rsidR="00787FD2" w:rsidRPr="00E52481" w:rsidRDefault="00787FD2" w:rsidP="00787FD2">
            <w:pPr>
              <w:pStyle w:val="table"/>
            </w:pPr>
            <w:r>
              <w:t>15.6</w:t>
            </w:r>
          </w:p>
        </w:tc>
        <w:tc>
          <w:tcPr>
            <w:tcW w:w="1080" w:type="dxa"/>
          </w:tcPr>
          <w:p w14:paraId="1218AF59" w14:textId="77777777" w:rsidR="00787FD2" w:rsidRPr="00E52481" w:rsidRDefault="00787FD2" w:rsidP="00787FD2">
            <w:pPr>
              <w:pStyle w:val="table"/>
            </w:pPr>
            <w:r w:rsidRPr="00CC7CD4">
              <w:t>25.596346</w:t>
            </w:r>
          </w:p>
        </w:tc>
        <w:tc>
          <w:tcPr>
            <w:tcW w:w="1075" w:type="dxa"/>
          </w:tcPr>
          <w:p w14:paraId="580BADF7" w14:textId="77777777" w:rsidR="00787FD2" w:rsidRPr="00E52481" w:rsidRDefault="00787FD2" w:rsidP="00787FD2">
            <w:pPr>
              <w:pStyle w:val="table"/>
            </w:pPr>
            <w:r>
              <w:t>-80.31336</w:t>
            </w:r>
          </w:p>
        </w:tc>
      </w:tr>
      <w:tr w:rsidR="00787FD2" w14:paraId="01579888" w14:textId="77777777" w:rsidTr="00CE68FF">
        <w:tc>
          <w:tcPr>
            <w:tcW w:w="1065" w:type="dxa"/>
          </w:tcPr>
          <w:p w14:paraId="3825375D" w14:textId="77777777" w:rsidR="00787FD2" w:rsidRPr="00E52481" w:rsidRDefault="00787FD2" w:rsidP="00787FD2">
            <w:pPr>
              <w:pStyle w:val="table"/>
            </w:pPr>
            <w:r w:rsidRPr="00E52481">
              <w:t>33</w:t>
            </w:r>
          </w:p>
        </w:tc>
        <w:tc>
          <w:tcPr>
            <w:tcW w:w="934" w:type="dxa"/>
          </w:tcPr>
          <w:p w14:paraId="06C9C215" w14:textId="77777777" w:rsidR="00787FD2" w:rsidRPr="00E52481" w:rsidRDefault="00787FD2" w:rsidP="00787FD2">
            <w:pPr>
              <w:pStyle w:val="table"/>
            </w:pPr>
            <w:r w:rsidRPr="00E52481">
              <w:t>Miami</w:t>
            </w:r>
          </w:p>
        </w:tc>
        <w:tc>
          <w:tcPr>
            <w:tcW w:w="786" w:type="dxa"/>
          </w:tcPr>
          <w:p w14:paraId="05274433" w14:textId="77777777" w:rsidR="00787FD2" w:rsidRPr="00E52481" w:rsidRDefault="00787FD2" w:rsidP="00787FD2">
            <w:pPr>
              <w:pStyle w:val="table"/>
            </w:pPr>
            <w:r>
              <w:t>5.5</w:t>
            </w:r>
          </w:p>
        </w:tc>
        <w:tc>
          <w:tcPr>
            <w:tcW w:w="810" w:type="dxa"/>
          </w:tcPr>
          <w:p w14:paraId="4E6FFE37" w14:textId="77777777" w:rsidR="00787FD2" w:rsidRPr="00E52481" w:rsidRDefault="00787FD2" w:rsidP="00787FD2">
            <w:pPr>
              <w:pStyle w:val="table"/>
            </w:pPr>
            <w:r>
              <w:t>0.0</w:t>
            </w:r>
          </w:p>
        </w:tc>
        <w:tc>
          <w:tcPr>
            <w:tcW w:w="900" w:type="dxa"/>
          </w:tcPr>
          <w:p w14:paraId="39786BD5" w14:textId="77777777" w:rsidR="00787FD2" w:rsidRPr="00E52481" w:rsidRDefault="00787FD2" w:rsidP="00787FD2">
            <w:pPr>
              <w:pStyle w:val="table"/>
            </w:pPr>
            <w:r>
              <w:t>0.8</w:t>
            </w:r>
          </w:p>
        </w:tc>
        <w:tc>
          <w:tcPr>
            <w:tcW w:w="900" w:type="dxa"/>
          </w:tcPr>
          <w:p w14:paraId="5BCD9AC7" w14:textId="77777777" w:rsidR="00787FD2" w:rsidRPr="00E52481" w:rsidRDefault="00787FD2" w:rsidP="00787FD2">
            <w:pPr>
              <w:pStyle w:val="table"/>
            </w:pPr>
            <w:r>
              <w:t>2.5</w:t>
            </w:r>
          </w:p>
        </w:tc>
        <w:tc>
          <w:tcPr>
            <w:tcW w:w="990" w:type="dxa"/>
          </w:tcPr>
          <w:p w14:paraId="79B79A4F" w14:textId="77777777" w:rsidR="00787FD2" w:rsidRPr="00E52481" w:rsidRDefault="00787FD2" w:rsidP="00787FD2">
            <w:pPr>
              <w:pStyle w:val="table"/>
            </w:pPr>
            <w:r>
              <w:t>5.1</w:t>
            </w:r>
          </w:p>
        </w:tc>
        <w:tc>
          <w:tcPr>
            <w:tcW w:w="810" w:type="dxa"/>
          </w:tcPr>
          <w:p w14:paraId="13A7B69F" w14:textId="77777777" w:rsidR="00787FD2" w:rsidRPr="00E52481" w:rsidRDefault="00787FD2" w:rsidP="00787FD2">
            <w:pPr>
              <w:pStyle w:val="table"/>
            </w:pPr>
            <w:r>
              <w:t>14.7</w:t>
            </w:r>
          </w:p>
        </w:tc>
        <w:tc>
          <w:tcPr>
            <w:tcW w:w="1080" w:type="dxa"/>
          </w:tcPr>
          <w:p w14:paraId="2415B739" w14:textId="77777777" w:rsidR="00787FD2" w:rsidRPr="00E52481" w:rsidRDefault="00787FD2" w:rsidP="00787FD2">
            <w:pPr>
              <w:pStyle w:val="table"/>
            </w:pPr>
            <w:r w:rsidRPr="00CC7CD4">
              <w:t>25.649448</w:t>
            </w:r>
          </w:p>
        </w:tc>
        <w:tc>
          <w:tcPr>
            <w:tcW w:w="1075" w:type="dxa"/>
          </w:tcPr>
          <w:p w14:paraId="7022C7CB" w14:textId="77777777" w:rsidR="00787FD2" w:rsidRPr="00E52481" w:rsidRDefault="00787FD2" w:rsidP="00787FD2">
            <w:pPr>
              <w:pStyle w:val="table"/>
            </w:pPr>
            <w:r>
              <w:t>-80.27719</w:t>
            </w:r>
          </w:p>
        </w:tc>
      </w:tr>
      <w:tr w:rsidR="00787FD2" w14:paraId="4CCB8736" w14:textId="77777777" w:rsidTr="00CE68FF">
        <w:tc>
          <w:tcPr>
            <w:tcW w:w="1065" w:type="dxa"/>
          </w:tcPr>
          <w:p w14:paraId="18834E88" w14:textId="77777777" w:rsidR="00787FD2" w:rsidRPr="00E52481" w:rsidRDefault="00787FD2" w:rsidP="00787FD2">
            <w:pPr>
              <w:pStyle w:val="table"/>
            </w:pPr>
            <w:r w:rsidRPr="00E52481">
              <w:t>34</w:t>
            </w:r>
          </w:p>
        </w:tc>
        <w:tc>
          <w:tcPr>
            <w:tcW w:w="934" w:type="dxa"/>
          </w:tcPr>
          <w:p w14:paraId="006888EF" w14:textId="77777777" w:rsidR="00787FD2" w:rsidRPr="00E52481" w:rsidRDefault="00787FD2" w:rsidP="00787FD2">
            <w:pPr>
              <w:pStyle w:val="table"/>
            </w:pPr>
            <w:r w:rsidRPr="00E52481">
              <w:t>Miami</w:t>
            </w:r>
          </w:p>
        </w:tc>
        <w:tc>
          <w:tcPr>
            <w:tcW w:w="786" w:type="dxa"/>
          </w:tcPr>
          <w:p w14:paraId="4559E96A" w14:textId="77777777" w:rsidR="00787FD2" w:rsidRPr="00E52481" w:rsidRDefault="00787FD2" w:rsidP="00787FD2">
            <w:pPr>
              <w:pStyle w:val="table"/>
            </w:pPr>
            <w:r>
              <w:t>5.5</w:t>
            </w:r>
          </w:p>
        </w:tc>
        <w:tc>
          <w:tcPr>
            <w:tcW w:w="810" w:type="dxa"/>
          </w:tcPr>
          <w:p w14:paraId="255C6CA1" w14:textId="77777777" w:rsidR="00787FD2" w:rsidRPr="00E52481" w:rsidRDefault="00787FD2" w:rsidP="00787FD2">
            <w:pPr>
              <w:pStyle w:val="table"/>
            </w:pPr>
            <w:r>
              <w:t>0.0</w:t>
            </w:r>
          </w:p>
        </w:tc>
        <w:tc>
          <w:tcPr>
            <w:tcW w:w="900" w:type="dxa"/>
          </w:tcPr>
          <w:p w14:paraId="65C00FE3" w14:textId="77777777" w:rsidR="00787FD2" w:rsidRPr="00E52481" w:rsidRDefault="00787FD2" w:rsidP="00787FD2">
            <w:pPr>
              <w:pStyle w:val="table"/>
            </w:pPr>
            <w:r>
              <w:t>0.4</w:t>
            </w:r>
          </w:p>
        </w:tc>
        <w:tc>
          <w:tcPr>
            <w:tcW w:w="900" w:type="dxa"/>
          </w:tcPr>
          <w:p w14:paraId="142E6889" w14:textId="77777777" w:rsidR="00787FD2" w:rsidRPr="00E52481" w:rsidRDefault="00787FD2" w:rsidP="00787FD2">
            <w:pPr>
              <w:pStyle w:val="table"/>
            </w:pPr>
            <w:r>
              <w:t>2.1</w:t>
            </w:r>
          </w:p>
        </w:tc>
        <w:tc>
          <w:tcPr>
            <w:tcW w:w="990" w:type="dxa"/>
          </w:tcPr>
          <w:p w14:paraId="536D06EA" w14:textId="77777777" w:rsidR="00787FD2" w:rsidRPr="00E52481" w:rsidRDefault="00787FD2" w:rsidP="00787FD2">
            <w:pPr>
              <w:pStyle w:val="table"/>
            </w:pPr>
            <w:r>
              <w:t>4.7</w:t>
            </w:r>
          </w:p>
        </w:tc>
        <w:tc>
          <w:tcPr>
            <w:tcW w:w="810" w:type="dxa"/>
          </w:tcPr>
          <w:p w14:paraId="18AF3339" w14:textId="77777777" w:rsidR="00787FD2" w:rsidRPr="00E52481" w:rsidRDefault="00787FD2" w:rsidP="00787FD2">
            <w:pPr>
              <w:pStyle w:val="table"/>
            </w:pPr>
            <w:r>
              <w:t>16.4</w:t>
            </w:r>
          </w:p>
        </w:tc>
        <w:tc>
          <w:tcPr>
            <w:tcW w:w="1080" w:type="dxa"/>
          </w:tcPr>
          <w:p w14:paraId="144CE0FC" w14:textId="77777777" w:rsidR="00787FD2" w:rsidRPr="00E52481" w:rsidRDefault="00787FD2" w:rsidP="00787FD2">
            <w:pPr>
              <w:pStyle w:val="table"/>
            </w:pPr>
            <w:r w:rsidRPr="00CC7CD4">
              <w:t>25.705285</w:t>
            </w:r>
          </w:p>
        </w:tc>
        <w:tc>
          <w:tcPr>
            <w:tcW w:w="1075" w:type="dxa"/>
          </w:tcPr>
          <w:p w14:paraId="645FDDC4" w14:textId="77777777" w:rsidR="00787FD2" w:rsidRPr="00E52481" w:rsidRDefault="00787FD2" w:rsidP="00787FD2">
            <w:pPr>
              <w:pStyle w:val="table"/>
            </w:pPr>
            <w:r>
              <w:t>-80.24795</w:t>
            </w:r>
          </w:p>
        </w:tc>
      </w:tr>
      <w:tr w:rsidR="00787FD2" w14:paraId="50C8EAD5" w14:textId="77777777" w:rsidTr="00CE68FF">
        <w:tc>
          <w:tcPr>
            <w:tcW w:w="1065" w:type="dxa"/>
          </w:tcPr>
          <w:p w14:paraId="370F08BF" w14:textId="77777777" w:rsidR="00787FD2" w:rsidRPr="00E52481" w:rsidRDefault="00787FD2" w:rsidP="00787FD2">
            <w:pPr>
              <w:pStyle w:val="table"/>
            </w:pPr>
            <w:r w:rsidRPr="00E52481">
              <w:t>35</w:t>
            </w:r>
          </w:p>
        </w:tc>
        <w:tc>
          <w:tcPr>
            <w:tcW w:w="934" w:type="dxa"/>
          </w:tcPr>
          <w:p w14:paraId="56CF50F7" w14:textId="77777777" w:rsidR="00787FD2" w:rsidRPr="00E52481" w:rsidRDefault="00787FD2" w:rsidP="00787FD2">
            <w:pPr>
              <w:pStyle w:val="table"/>
            </w:pPr>
            <w:r w:rsidRPr="00E52481">
              <w:t>Miami</w:t>
            </w:r>
          </w:p>
        </w:tc>
        <w:tc>
          <w:tcPr>
            <w:tcW w:w="786" w:type="dxa"/>
          </w:tcPr>
          <w:p w14:paraId="6A61FBCE" w14:textId="77777777" w:rsidR="00787FD2" w:rsidRPr="00E52481" w:rsidRDefault="00787FD2" w:rsidP="00787FD2">
            <w:pPr>
              <w:pStyle w:val="table"/>
            </w:pPr>
            <w:r>
              <w:t>5.0</w:t>
            </w:r>
          </w:p>
        </w:tc>
        <w:tc>
          <w:tcPr>
            <w:tcW w:w="810" w:type="dxa"/>
          </w:tcPr>
          <w:p w14:paraId="4C05F323" w14:textId="77777777" w:rsidR="00787FD2" w:rsidRPr="00E52481" w:rsidRDefault="00787FD2" w:rsidP="00787FD2">
            <w:pPr>
              <w:pStyle w:val="table"/>
            </w:pPr>
            <w:r>
              <w:t>0.0</w:t>
            </w:r>
          </w:p>
        </w:tc>
        <w:tc>
          <w:tcPr>
            <w:tcW w:w="900" w:type="dxa"/>
          </w:tcPr>
          <w:p w14:paraId="1B4D75BC" w14:textId="77777777" w:rsidR="00787FD2" w:rsidRPr="00E52481" w:rsidRDefault="00787FD2" w:rsidP="00787FD2">
            <w:pPr>
              <w:pStyle w:val="table"/>
            </w:pPr>
            <w:r>
              <w:t>1.0</w:t>
            </w:r>
          </w:p>
        </w:tc>
        <w:tc>
          <w:tcPr>
            <w:tcW w:w="900" w:type="dxa"/>
          </w:tcPr>
          <w:p w14:paraId="05AA75FB" w14:textId="77777777" w:rsidR="00787FD2" w:rsidRPr="00E52481" w:rsidRDefault="00787FD2" w:rsidP="00787FD2">
            <w:pPr>
              <w:pStyle w:val="table"/>
            </w:pPr>
            <w:r>
              <w:t>2.7</w:t>
            </w:r>
          </w:p>
        </w:tc>
        <w:tc>
          <w:tcPr>
            <w:tcW w:w="990" w:type="dxa"/>
          </w:tcPr>
          <w:p w14:paraId="777CD900" w14:textId="77777777" w:rsidR="00787FD2" w:rsidRPr="00E52481" w:rsidRDefault="00787FD2" w:rsidP="00787FD2">
            <w:pPr>
              <w:pStyle w:val="table"/>
            </w:pPr>
            <w:r>
              <w:t>5.4</w:t>
            </w:r>
          </w:p>
        </w:tc>
        <w:tc>
          <w:tcPr>
            <w:tcW w:w="810" w:type="dxa"/>
          </w:tcPr>
          <w:p w14:paraId="0B9DC565" w14:textId="77777777" w:rsidR="00787FD2" w:rsidRPr="00E52481" w:rsidRDefault="00787FD2" w:rsidP="00787FD2">
            <w:pPr>
              <w:pStyle w:val="table"/>
            </w:pPr>
            <w:r>
              <w:t>16.6</w:t>
            </w:r>
          </w:p>
        </w:tc>
        <w:tc>
          <w:tcPr>
            <w:tcW w:w="1080" w:type="dxa"/>
          </w:tcPr>
          <w:p w14:paraId="3EAA78DA" w14:textId="77777777" w:rsidR="00787FD2" w:rsidRPr="00E52481" w:rsidRDefault="00787FD2" w:rsidP="00787FD2">
            <w:pPr>
              <w:pStyle w:val="table"/>
            </w:pPr>
            <w:r w:rsidRPr="00CC7CD4">
              <w:t>25.728689</w:t>
            </w:r>
          </w:p>
        </w:tc>
        <w:tc>
          <w:tcPr>
            <w:tcW w:w="1075" w:type="dxa"/>
          </w:tcPr>
          <w:p w14:paraId="2CEB0FC6" w14:textId="77777777" w:rsidR="00787FD2" w:rsidRPr="00E52481" w:rsidRDefault="00787FD2" w:rsidP="00787FD2">
            <w:pPr>
              <w:pStyle w:val="table"/>
            </w:pPr>
            <w:r>
              <w:t>-80.23384</w:t>
            </w:r>
          </w:p>
        </w:tc>
      </w:tr>
      <w:tr w:rsidR="00787FD2" w14:paraId="09D8256C" w14:textId="77777777" w:rsidTr="00CE68FF">
        <w:tc>
          <w:tcPr>
            <w:tcW w:w="1065" w:type="dxa"/>
          </w:tcPr>
          <w:p w14:paraId="46E5C74B" w14:textId="77777777" w:rsidR="00787FD2" w:rsidRPr="00E52481" w:rsidRDefault="00787FD2" w:rsidP="00787FD2">
            <w:pPr>
              <w:pStyle w:val="table"/>
            </w:pPr>
            <w:r w:rsidRPr="00E52481">
              <w:t>36</w:t>
            </w:r>
          </w:p>
        </w:tc>
        <w:tc>
          <w:tcPr>
            <w:tcW w:w="934" w:type="dxa"/>
          </w:tcPr>
          <w:p w14:paraId="781B60E2" w14:textId="77777777" w:rsidR="00787FD2" w:rsidRPr="00E52481" w:rsidRDefault="00787FD2" w:rsidP="00787FD2">
            <w:pPr>
              <w:pStyle w:val="table"/>
            </w:pPr>
            <w:r w:rsidRPr="00E52481">
              <w:t>Miami</w:t>
            </w:r>
          </w:p>
        </w:tc>
        <w:tc>
          <w:tcPr>
            <w:tcW w:w="786" w:type="dxa"/>
          </w:tcPr>
          <w:p w14:paraId="4D60B9BC" w14:textId="77777777" w:rsidR="00787FD2" w:rsidRPr="00E52481" w:rsidRDefault="00787FD2" w:rsidP="00787FD2">
            <w:pPr>
              <w:pStyle w:val="table"/>
            </w:pPr>
            <w:r>
              <w:t>3.0</w:t>
            </w:r>
          </w:p>
        </w:tc>
        <w:tc>
          <w:tcPr>
            <w:tcW w:w="810" w:type="dxa"/>
          </w:tcPr>
          <w:p w14:paraId="12C2300D" w14:textId="77777777" w:rsidR="00787FD2" w:rsidRPr="00E52481" w:rsidRDefault="00787FD2" w:rsidP="00787FD2">
            <w:pPr>
              <w:pStyle w:val="table"/>
            </w:pPr>
            <w:r>
              <w:t>0.0</w:t>
            </w:r>
          </w:p>
        </w:tc>
        <w:tc>
          <w:tcPr>
            <w:tcW w:w="900" w:type="dxa"/>
          </w:tcPr>
          <w:p w14:paraId="3EBA1287" w14:textId="77777777" w:rsidR="00787FD2" w:rsidRPr="00E52481" w:rsidRDefault="00787FD2" w:rsidP="00787FD2">
            <w:pPr>
              <w:pStyle w:val="table"/>
            </w:pPr>
            <w:r>
              <w:t>2.1</w:t>
            </w:r>
          </w:p>
        </w:tc>
        <w:tc>
          <w:tcPr>
            <w:tcW w:w="900" w:type="dxa"/>
          </w:tcPr>
          <w:p w14:paraId="03659A8A" w14:textId="77777777" w:rsidR="00787FD2" w:rsidRPr="00E52481" w:rsidRDefault="00787FD2" w:rsidP="00787FD2">
            <w:pPr>
              <w:pStyle w:val="table"/>
            </w:pPr>
            <w:r>
              <w:t>3.5</w:t>
            </w:r>
          </w:p>
        </w:tc>
        <w:tc>
          <w:tcPr>
            <w:tcW w:w="990" w:type="dxa"/>
          </w:tcPr>
          <w:p w14:paraId="6BE65D46" w14:textId="77777777" w:rsidR="00787FD2" w:rsidRPr="00E52481" w:rsidRDefault="00787FD2" w:rsidP="00787FD2">
            <w:pPr>
              <w:pStyle w:val="table"/>
            </w:pPr>
            <w:r>
              <w:t>6.0</w:t>
            </w:r>
          </w:p>
        </w:tc>
        <w:tc>
          <w:tcPr>
            <w:tcW w:w="810" w:type="dxa"/>
          </w:tcPr>
          <w:p w14:paraId="7F9528A8" w14:textId="77777777" w:rsidR="00787FD2" w:rsidRPr="00E52481" w:rsidRDefault="00787FD2" w:rsidP="00787FD2">
            <w:pPr>
              <w:pStyle w:val="table"/>
            </w:pPr>
            <w:r>
              <w:t>18.0</w:t>
            </w:r>
          </w:p>
        </w:tc>
        <w:tc>
          <w:tcPr>
            <w:tcW w:w="1080" w:type="dxa"/>
          </w:tcPr>
          <w:p w14:paraId="1845BA55" w14:textId="77777777" w:rsidR="00787FD2" w:rsidRPr="00E52481" w:rsidRDefault="00787FD2" w:rsidP="00787FD2">
            <w:pPr>
              <w:pStyle w:val="table"/>
            </w:pPr>
            <w:r w:rsidRPr="00CC7CD4">
              <w:t>25.76186</w:t>
            </w:r>
          </w:p>
        </w:tc>
        <w:tc>
          <w:tcPr>
            <w:tcW w:w="1075" w:type="dxa"/>
          </w:tcPr>
          <w:p w14:paraId="460A07C0" w14:textId="77777777" w:rsidR="00787FD2" w:rsidRPr="00E52481" w:rsidRDefault="00787FD2" w:rsidP="00787FD2">
            <w:pPr>
              <w:pStyle w:val="table"/>
            </w:pPr>
            <w:r>
              <w:t>-80.18976</w:t>
            </w:r>
          </w:p>
        </w:tc>
      </w:tr>
      <w:tr w:rsidR="00787FD2" w14:paraId="337E9549" w14:textId="77777777" w:rsidTr="00CE68FF">
        <w:tc>
          <w:tcPr>
            <w:tcW w:w="1065" w:type="dxa"/>
          </w:tcPr>
          <w:p w14:paraId="44205D73" w14:textId="77777777" w:rsidR="00787FD2" w:rsidRPr="00E52481" w:rsidRDefault="00787FD2" w:rsidP="00787FD2">
            <w:pPr>
              <w:pStyle w:val="table"/>
            </w:pPr>
            <w:r w:rsidRPr="00E52481">
              <w:t>37</w:t>
            </w:r>
          </w:p>
        </w:tc>
        <w:tc>
          <w:tcPr>
            <w:tcW w:w="934" w:type="dxa"/>
          </w:tcPr>
          <w:p w14:paraId="28ADEDFA" w14:textId="77777777" w:rsidR="00787FD2" w:rsidRPr="00E52481" w:rsidRDefault="00787FD2" w:rsidP="00787FD2">
            <w:pPr>
              <w:pStyle w:val="table"/>
            </w:pPr>
            <w:r w:rsidRPr="00E52481">
              <w:t>Miami</w:t>
            </w:r>
          </w:p>
        </w:tc>
        <w:tc>
          <w:tcPr>
            <w:tcW w:w="786" w:type="dxa"/>
          </w:tcPr>
          <w:p w14:paraId="338F6A8F" w14:textId="77777777" w:rsidR="00787FD2" w:rsidRPr="00E52481" w:rsidRDefault="00787FD2" w:rsidP="00787FD2">
            <w:pPr>
              <w:pStyle w:val="table"/>
            </w:pPr>
            <w:r>
              <w:t>1.7</w:t>
            </w:r>
          </w:p>
        </w:tc>
        <w:tc>
          <w:tcPr>
            <w:tcW w:w="810" w:type="dxa"/>
          </w:tcPr>
          <w:p w14:paraId="1FF7C884" w14:textId="77777777" w:rsidR="00787FD2" w:rsidRPr="00E52481" w:rsidRDefault="00787FD2" w:rsidP="00787FD2">
            <w:pPr>
              <w:pStyle w:val="table"/>
            </w:pPr>
            <w:r>
              <w:t>0.0</w:t>
            </w:r>
          </w:p>
        </w:tc>
        <w:tc>
          <w:tcPr>
            <w:tcW w:w="900" w:type="dxa"/>
          </w:tcPr>
          <w:p w14:paraId="7FD43E40" w14:textId="77777777" w:rsidR="00787FD2" w:rsidRPr="00E52481" w:rsidRDefault="00787FD2" w:rsidP="00787FD2">
            <w:pPr>
              <w:pStyle w:val="table"/>
            </w:pPr>
            <w:r>
              <w:t>0.0</w:t>
            </w:r>
          </w:p>
        </w:tc>
        <w:tc>
          <w:tcPr>
            <w:tcW w:w="900" w:type="dxa"/>
          </w:tcPr>
          <w:p w14:paraId="0C651656" w14:textId="77777777" w:rsidR="00787FD2" w:rsidRPr="00E52481" w:rsidRDefault="00787FD2" w:rsidP="00787FD2">
            <w:pPr>
              <w:pStyle w:val="table"/>
            </w:pPr>
            <w:r w:rsidRPr="00812718">
              <w:t>0.0</w:t>
            </w:r>
          </w:p>
        </w:tc>
        <w:tc>
          <w:tcPr>
            <w:tcW w:w="990" w:type="dxa"/>
          </w:tcPr>
          <w:p w14:paraId="1D16A91A" w14:textId="77777777" w:rsidR="00787FD2" w:rsidRPr="00E52481" w:rsidRDefault="00787FD2" w:rsidP="00787FD2">
            <w:pPr>
              <w:pStyle w:val="table"/>
            </w:pPr>
            <w:r>
              <w:t>1.4</w:t>
            </w:r>
          </w:p>
        </w:tc>
        <w:tc>
          <w:tcPr>
            <w:tcW w:w="810" w:type="dxa"/>
          </w:tcPr>
          <w:p w14:paraId="09620558" w14:textId="77777777" w:rsidR="00787FD2" w:rsidRPr="00E52481" w:rsidRDefault="00787FD2" w:rsidP="00787FD2">
            <w:pPr>
              <w:pStyle w:val="table"/>
            </w:pPr>
            <w:r>
              <w:t>16.6</w:t>
            </w:r>
          </w:p>
        </w:tc>
        <w:tc>
          <w:tcPr>
            <w:tcW w:w="1080" w:type="dxa"/>
          </w:tcPr>
          <w:p w14:paraId="1073AB9B" w14:textId="77777777" w:rsidR="00787FD2" w:rsidRPr="00E52481" w:rsidRDefault="00787FD2" w:rsidP="00787FD2">
            <w:pPr>
              <w:pStyle w:val="table"/>
            </w:pPr>
            <w:r w:rsidRPr="00CC7CD4">
              <w:t>25.784164</w:t>
            </w:r>
          </w:p>
        </w:tc>
        <w:tc>
          <w:tcPr>
            <w:tcW w:w="1075" w:type="dxa"/>
          </w:tcPr>
          <w:p w14:paraId="408B1A59" w14:textId="77777777" w:rsidR="00787FD2" w:rsidRPr="00E52481" w:rsidRDefault="00787FD2" w:rsidP="00787FD2">
            <w:pPr>
              <w:pStyle w:val="table"/>
            </w:pPr>
            <w:r>
              <w:t>-80.14273</w:t>
            </w:r>
          </w:p>
        </w:tc>
      </w:tr>
      <w:tr w:rsidR="00787FD2" w14:paraId="52693386" w14:textId="77777777" w:rsidTr="00CE68FF">
        <w:tc>
          <w:tcPr>
            <w:tcW w:w="1065" w:type="dxa"/>
          </w:tcPr>
          <w:p w14:paraId="1A31D9E7" w14:textId="77777777" w:rsidR="00787FD2" w:rsidRPr="00E52481" w:rsidRDefault="00787FD2" w:rsidP="00787FD2">
            <w:pPr>
              <w:pStyle w:val="table"/>
            </w:pPr>
            <w:r w:rsidRPr="00E52481">
              <w:t>38</w:t>
            </w:r>
          </w:p>
        </w:tc>
        <w:tc>
          <w:tcPr>
            <w:tcW w:w="934" w:type="dxa"/>
          </w:tcPr>
          <w:p w14:paraId="0581383B" w14:textId="77777777" w:rsidR="00787FD2" w:rsidRPr="00E52481" w:rsidRDefault="00787FD2" w:rsidP="00787FD2">
            <w:pPr>
              <w:pStyle w:val="table"/>
            </w:pPr>
            <w:r w:rsidRPr="00E52481">
              <w:t>Miami</w:t>
            </w:r>
          </w:p>
        </w:tc>
        <w:tc>
          <w:tcPr>
            <w:tcW w:w="786" w:type="dxa"/>
          </w:tcPr>
          <w:p w14:paraId="4956E395" w14:textId="77777777" w:rsidR="00787FD2" w:rsidRPr="00E52481" w:rsidRDefault="00787FD2" w:rsidP="00787FD2">
            <w:pPr>
              <w:pStyle w:val="table"/>
            </w:pPr>
            <w:r>
              <w:t>3.0</w:t>
            </w:r>
          </w:p>
        </w:tc>
        <w:tc>
          <w:tcPr>
            <w:tcW w:w="810" w:type="dxa"/>
          </w:tcPr>
          <w:p w14:paraId="2565B528" w14:textId="77777777" w:rsidR="00787FD2" w:rsidRPr="00E52481" w:rsidRDefault="00787FD2" w:rsidP="00787FD2">
            <w:pPr>
              <w:pStyle w:val="table"/>
            </w:pPr>
            <w:r>
              <w:t>0.0</w:t>
            </w:r>
          </w:p>
        </w:tc>
        <w:tc>
          <w:tcPr>
            <w:tcW w:w="900" w:type="dxa"/>
          </w:tcPr>
          <w:p w14:paraId="49E373D5" w14:textId="77777777" w:rsidR="00787FD2" w:rsidRPr="00E52481" w:rsidRDefault="00787FD2" w:rsidP="00787FD2">
            <w:pPr>
              <w:pStyle w:val="table"/>
            </w:pPr>
            <w:r>
              <w:t>0.0</w:t>
            </w:r>
          </w:p>
        </w:tc>
        <w:tc>
          <w:tcPr>
            <w:tcW w:w="900" w:type="dxa"/>
          </w:tcPr>
          <w:p w14:paraId="35DF83FA" w14:textId="77777777" w:rsidR="00787FD2" w:rsidRPr="00E52481" w:rsidRDefault="00787FD2" w:rsidP="00787FD2">
            <w:pPr>
              <w:pStyle w:val="table"/>
            </w:pPr>
            <w:r>
              <w:t>0.0</w:t>
            </w:r>
          </w:p>
        </w:tc>
        <w:tc>
          <w:tcPr>
            <w:tcW w:w="990" w:type="dxa"/>
          </w:tcPr>
          <w:p w14:paraId="5AD6E03D" w14:textId="77777777" w:rsidR="00787FD2" w:rsidRPr="00E52481" w:rsidRDefault="00787FD2" w:rsidP="00787FD2">
            <w:pPr>
              <w:pStyle w:val="table"/>
            </w:pPr>
            <w:r>
              <w:t>1.1</w:t>
            </w:r>
          </w:p>
        </w:tc>
        <w:tc>
          <w:tcPr>
            <w:tcW w:w="810" w:type="dxa"/>
          </w:tcPr>
          <w:p w14:paraId="00657CE0" w14:textId="77777777" w:rsidR="00787FD2" w:rsidRPr="00E52481" w:rsidRDefault="00787FD2" w:rsidP="00787FD2">
            <w:pPr>
              <w:pStyle w:val="table"/>
            </w:pPr>
            <w:r>
              <w:t>12.5</w:t>
            </w:r>
          </w:p>
        </w:tc>
        <w:tc>
          <w:tcPr>
            <w:tcW w:w="1080" w:type="dxa"/>
          </w:tcPr>
          <w:p w14:paraId="50744264" w14:textId="77777777" w:rsidR="00787FD2" w:rsidRPr="00E52481" w:rsidRDefault="00787FD2" w:rsidP="00787FD2">
            <w:pPr>
              <w:pStyle w:val="table"/>
            </w:pPr>
            <w:r w:rsidRPr="00CC7CD4">
              <w:t>25.859991</w:t>
            </w:r>
          </w:p>
        </w:tc>
        <w:tc>
          <w:tcPr>
            <w:tcW w:w="1075" w:type="dxa"/>
          </w:tcPr>
          <w:p w14:paraId="1723C5D5" w14:textId="77777777" w:rsidR="00787FD2" w:rsidRPr="00E52481" w:rsidRDefault="00787FD2" w:rsidP="00787FD2">
            <w:pPr>
              <w:pStyle w:val="table"/>
            </w:pPr>
            <w:r>
              <w:t>-80.13919</w:t>
            </w:r>
          </w:p>
        </w:tc>
      </w:tr>
      <w:tr w:rsidR="00787FD2" w14:paraId="2999CC59" w14:textId="77777777" w:rsidTr="00CE68FF">
        <w:tc>
          <w:tcPr>
            <w:tcW w:w="1065" w:type="dxa"/>
          </w:tcPr>
          <w:p w14:paraId="28EA8FE5" w14:textId="77777777" w:rsidR="00787FD2" w:rsidRPr="00E52481" w:rsidRDefault="00787FD2" w:rsidP="00787FD2">
            <w:pPr>
              <w:pStyle w:val="table"/>
            </w:pPr>
            <w:r w:rsidRPr="00E52481">
              <w:t>39</w:t>
            </w:r>
          </w:p>
        </w:tc>
        <w:tc>
          <w:tcPr>
            <w:tcW w:w="934" w:type="dxa"/>
          </w:tcPr>
          <w:p w14:paraId="499F1377" w14:textId="77777777" w:rsidR="00787FD2" w:rsidRPr="00E52481" w:rsidRDefault="00787FD2" w:rsidP="00787FD2">
            <w:pPr>
              <w:pStyle w:val="table"/>
            </w:pPr>
            <w:r w:rsidRPr="00E52481">
              <w:t>Miami</w:t>
            </w:r>
          </w:p>
        </w:tc>
        <w:tc>
          <w:tcPr>
            <w:tcW w:w="786" w:type="dxa"/>
          </w:tcPr>
          <w:p w14:paraId="76BA9CCF" w14:textId="77777777" w:rsidR="00787FD2" w:rsidRPr="00E52481" w:rsidRDefault="00787FD2" w:rsidP="00787FD2">
            <w:pPr>
              <w:pStyle w:val="table"/>
            </w:pPr>
            <w:r>
              <w:t>3.0</w:t>
            </w:r>
          </w:p>
        </w:tc>
        <w:tc>
          <w:tcPr>
            <w:tcW w:w="810" w:type="dxa"/>
          </w:tcPr>
          <w:p w14:paraId="701EB692" w14:textId="77777777" w:rsidR="00787FD2" w:rsidRPr="00E52481" w:rsidRDefault="00787FD2" w:rsidP="00787FD2">
            <w:pPr>
              <w:pStyle w:val="table"/>
            </w:pPr>
            <w:r>
              <w:t>0.0</w:t>
            </w:r>
          </w:p>
        </w:tc>
        <w:tc>
          <w:tcPr>
            <w:tcW w:w="900" w:type="dxa"/>
          </w:tcPr>
          <w:p w14:paraId="654EE52A" w14:textId="77777777" w:rsidR="00787FD2" w:rsidRPr="00E52481" w:rsidRDefault="00787FD2" w:rsidP="00787FD2">
            <w:pPr>
              <w:pStyle w:val="table"/>
            </w:pPr>
            <w:r>
              <w:t>0.0</w:t>
            </w:r>
          </w:p>
        </w:tc>
        <w:tc>
          <w:tcPr>
            <w:tcW w:w="900" w:type="dxa"/>
          </w:tcPr>
          <w:p w14:paraId="1EBA6C47" w14:textId="77777777" w:rsidR="00787FD2" w:rsidRPr="00E52481" w:rsidRDefault="00787FD2" w:rsidP="00787FD2">
            <w:pPr>
              <w:pStyle w:val="table"/>
            </w:pPr>
            <w:r>
              <w:t>1.3</w:t>
            </w:r>
          </w:p>
        </w:tc>
        <w:tc>
          <w:tcPr>
            <w:tcW w:w="990" w:type="dxa"/>
          </w:tcPr>
          <w:p w14:paraId="70D8A879" w14:textId="77777777" w:rsidR="00787FD2" w:rsidRPr="00E52481" w:rsidRDefault="00787FD2" w:rsidP="00787FD2">
            <w:pPr>
              <w:pStyle w:val="table"/>
            </w:pPr>
            <w:r>
              <w:t>2.4</w:t>
            </w:r>
          </w:p>
        </w:tc>
        <w:tc>
          <w:tcPr>
            <w:tcW w:w="810" w:type="dxa"/>
          </w:tcPr>
          <w:p w14:paraId="42C40B24" w14:textId="77777777" w:rsidR="00787FD2" w:rsidRPr="00E52481" w:rsidRDefault="00787FD2" w:rsidP="00787FD2">
            <w:pPr>
              <w:pStyle w:val="table"/>
            </w:pPr>
            <w:r>
              <w:t>11.7</w:t>
            </w:r>
          </w:p>
        </w:tc>
        <w:tc>
          <w:tcPr>
            <w:tcW w:w="1080" w:type="dxa"/>
          </w:tcPr>
          <w:p w14:paraId="75EC2E2E" w14:textId="77777777" w:rsidR="00787FD2" w:rsidRPr="00E52481" w:rsidRDefault="00787FD2" w:rsidP="00787FD2">
            <w:pPr>
              <w:pStyle w:val="table"/>
            </w:pPr>
            <w:r w:rsidRPr="00CC7CD4">
              <w:t>25.909602</w:t>
            </w:r>
          </w:p>
        </w:tc>
        <w:tc>
          <w:tcPr>
            <w:tcW w:w="1075" w:type="dxa"/>
          </w:tcPr>
          <w:p w14:paraId="00B48D35" w14:textId="77777777" w:rsidR="00787FD2" w:rsidRPr="00E52481" w:rsidRDefault="00787FD2" w:rsidP="00787FD2">
            <w:pPr>
              <w:pStyle w:val="table"/>
            </w:pPr>
            <w:r>
              <w:t>-80.13084</w:t>
            </w:r>
          </w:p>
        </w:tc>
      </w:tr>
      <w:tr w:rsidR="00787FD2" w14:paraId="304EA370" w14:textId="77777777" w:rsidTr="00CE68FF">
        <w:tc>
          <w:tcPr>
            <w:tcW w:w="1065" w:type="dxa"/>
          </w:tcPr>
          <w:p w14:paraId="0C413E9D" w14:textId="77777777" w:rsidR="00787FD2" w:rsidRPr="00E52481" w:rsidRDefault="00787FD2" w:rsidP="00787FD2">
            <w:pPr>
              <w:pStyle w:val="table"/>
            </w:pPr>
            <w:r w:rsidRPr="00E52481">
              <w:t>40</w:t>
            </w:r>
          </w:p>
        </w:tc>
        <w:tc>
          <w:tcPr>
            <w:tcW w:w="934" w:type="dxa"/>
          </w:tcPr>
          <w:p w14:paraId="3E0BC891" w14:textId="77777777" w:rsidR="00787FD2" w:rsidRPr="00E52481" w:rsidRDefault="00787FD2" w:rsidP="00787FD2">
            <w:pPr>
              <w:pStyle w:val="table"/>
            </w:pPr>
            <w:r w:rsidRPr="00E52481">
              <w:t>Miami</w:t>
            </w:r>
          </w:p>
        </w:tc>
        <w:tc>
          <w:tcPr>
            <w:tcW w:w="786" w:type="dxa"/>
          </w:tcPr>
          <w:p w14:paraId="651A355B" w14:textId="77777777" w:rsidR="00787FD2" w:rsidRPr="00E52481" w:rsidRDefault="00787FD2" w:rsidP="00787FD2">
            <w:pPr>
              <w:pStyle w:val="table"/>
            </w:pPr>
            <w:r>
              <w:t>6.4</w:t>
            </w:r>
          </w:p>
        </w:tc>
        <w:tc>
          <w:tcPr>
            <w:tcW w:w="810" w:type="dxa"/>
          </w:tcPr>
          <w:p w14:paraId="397DE1F0" w14:textId="77777777" w:rsidR="00787FD2" w:rsidRPr="00E52481" w:rsidRDefault="00787FD2" w:rsidP="00787FD2">
            <w:pPr>
              <w:pStyle w:val="table"/>
            </w:pPr>
            <w:r>
              <w:t>0.0</w:t>
            </w:r>
          </w:p>
        </w:tc>
        <w:tc>
          <w:tcPr>
            <w:tcW w:w="900" w:type="dxa"/>
          </w:tcPr>
          <w:p w14:paraId="2D519406" w14:textId="77777777" w:rsidR="00787FD2" w:rsidRPr="00E52481" w:rsidRDefault="00787FD2" w:rsidP="00787FD2">
            <w:pPr>
              <w:pStyle w:val="table"/>
            </w:pPr>
            <w:r>
              <w:t>0.0</w:t>
            </w:r>
          </w:p>
        </w:tc>
        <w:tc>
          <w:tcPr>
            <w:tcW w:w="900" w:type="dxa"/>
          </w:tcPr>
          <w:p w14:paraId="2DA869DF" w14:textId="77777777" w:rsidR="00787FD2" w:rsidRPr="00E52481" w:rsidRDefault="00787FD2" w:rsidP="00787FD2">
            <w:pPr>
              <w:pStyle w:val="table"/>
            </w:pPr>
            <w:r>
              <w:t>0.9</w:t>
            </w:r>
          </w:p>
        </w:tc>
        <w:tc>
          <w:tcPr>
            <w:tcW w:w="990" w:type="dxa"/>
          </w:tcPr>
          <w:p w14:paraId="30F252A0" w14:textId="77777777" w:rsidR="00787FD2" w:rsidRPr="00E52481" w:rsidRDefault="00787FD2" w:rsidP="00787FD2">
            <w:pPr>
              <w:pStyle w:val="table"/>
            </w:pPr>
            <w:r>
              <w:t>4.0</w:t>
            </w:r>
          </w:p>
        </w:tc>
        <w:tc>
          <w:tcPr>
            <w:tcW w:w="810" w:type="dxa"/>
          </w:tcPr>
          <w:p w14:paraId="5B5889F5" w14:textId="77777777" w:rsidR="00787FD2" w:rsidRPr="00E52481" w:rsidRDefault="00787FD2" w:rsidP="00787FD2">
            <w:pPr>
              <w:pStyle w:val="table"/>
            </w:pPr>
            <w:r>
              <w:t>7.2</w:t>
            </w:r>
          </w:p>
        </w:tc>
        <w:tc>
          <w:tcPr>
            <w:tcW w:w="1080" w:type="dxa"/>
          </w:tcPr>
          <w:p w14:paraId="6EB160EE" w14:textId="77777777" w:rsidR="00787FD2" w:rsidRPr="00E52481" w:rsidRDefault="00787FD2" w:rsidP="00787FD2">
            <w:pPr>
              <w:pStyle w:val="table"/>
            </w:pPr>
            <w:r w:rsidRPr="00CC7CD4">
              <w:t>25.583728</w:t>
            </w:r>
          </w:p>
        </w:tc>
        <w:tc>
          <w:tcPr>
            <w:tcW w:w="1075" w:type="dxa"/>
          </w:tcPr>
          <w:p w14:paraId="25E07E01" w14:textId="77777777" w:rsidR="00787FD2" w:rsidRPr="00E52481" w:rsidRDefault="00787FD2" w:rsidP="00787FD2">
            <w:pPr>
              <w:pStyle w:val="table"/>
            </w:pPr>
            <w:r>
              <w:t>-80.31841</w:t>
            </w:r>
          </w:p>
        </w:tc>
      </w:tr>
      <w:tr w:rsidR="00787FD2" w14:paraId="304673A7" w14:textId="77777777" w:rsidTr="00CE68FF">
        <w:tc>
          <w:tcPr>
            <w:tcW w:w="1065" w:type="dxa"/>
          </w:tcPr>
          <w:p w14:paraId="53E0C692" w14:textId="77777777" w:rsidR="00787FD2" w:rsidRPr="00E52481" w:rsidRDefault="00787FD2" w:rsidP="00787FD2">
            <w:pPr>
              <w:pStyle w:val="table"/>
            </w:pPr>
            <w:r w:rsidRPr="00E52481">
              <w:t>41</w:t>
            </w:r>
          </w:p>
        </w:tc>
        <w:tc>
          <w:tcPr>
            <w:tcW w:w="934" w:type="dxa"/>
          </w:tcPr>
          <w:p w14:paraId="712EA26E" w14:textId="77777777" w:rsidR="00787FD2" w:rsidRPr="00E52481" w:rsidRDefault="00787FD2" w:rsidP="00787FD2">
            <w:pPr>
              <w:pStyle w:val="table"/>
            </w:pPr>
            <w:r>
              <w:t>St.</w:t>
            </w:r>
            <w:r w:rsidRPr="00E52481">
              <w:t>Lucie</w:t>
            </w:r>
          </w:p>
        </w:tc>
        <w:tc>
          <w:tcPr>
            <w:tcW w:w="786" w:type="dxa"/>
          </w:tcPr>
          <w:p w14:paraId="251A5C89" w14:textId="77777777" w:rsidR="00787FD2" w:rsidRPr="00E52481" w:rsidRDefault="00787FD2" w:rsidP="00787FD2">
            <w:pPr>
              <w:pStyle w:val="table"/>
            </w:pPr>
            <w:r>
              <w:t>5.2</w:t>
            </w:r>
          </w:p>
        </w:tc>
        <w:tc>
          <w:tcPr>
            <w:tcW w:w="810" w:type="dxa"/>
          </w:tcPr>
          <w:p w14:paraId="7F5CAFEF" w14:textId="77777777" w:rsidR="00787FD2" w:rsidRPr="00E52481" w:rsidRDefault="00787FD2" w:rsidP="00787FD2">
            <w:pPr>
              <w:pStyle w:val="table"/>
            </w:pPr>
            <w:r>
              <w:t>0.0</w:t>
            </w:r>
          </w:p>
        </w:tc>
        <w:tc>
          <w:tcPr>
            <w:tcW w:w="900" w:type="dxa"/>
          </w:tcPr>
          <w:p w14:paraId="21D65E8F" w14:textId="77777777" w:rsidR="00787FD2" w:rsidRPr="00E52481" w:rsidRDefault="00787FD2" w:rsidP="00787FD2">
            <w:pPr>
              <w:pStyle w:val="table"/>
            </w:pPr>
            <w:r>
              <w:t>0.3</w:t>
            </w:r>
          </w:p>
        </w:tc>
        <w:tc>
          <w:tcPr>
            <w:tcW w:w="900" w:type="dxa"/>
          </w:tcPr>
          <w:p w14:paraId="37F65BCE" w14:textId="77777777" w:rsidR="00787FD2" w:rsidRPr="00E52481" w:rsidRDefault="00787FD2" w:rsidP="00787FD2">
            <w:pPr>
              <w:pStyle w:val="table"/>
            </w:pPr>
            <w:r>
              <w:t>0.7</w:t>
            </w:r>
          </w:p>
        </w:tc>
        <w:tc>
          <w:tcPr>
            <w:tcW w:w="990" w:type="dxa"/>
          </w:tcPr>
          <w:p w14:paraId="012CCF19" w14:textId="77777777" w:rsidR="00787FD2" w:rsidRPr="00E52481" w:rsidRDefault="00787FD2" w:rsidP="00787FD2">
            <w:pPr>
              <w:pStyle w:val="table"/>
            </w:pPr>
            <w:r>
              <w:t>1.5</w:t>
            </w:r>
          </w:p>
        </w:tc>
        <w:tc>
          <w:tcPr>
            <w:tcW w:w="810" w:type="dxa"/>
          </w:tcPr>
          <w:p w14:paraId="2F119CB8" w14:textId="77777777" w:rsidR="00787FD2" w:rsidRPr="00E52481" w:rsidRDefault="00787FD2" w:rsidP="00787FD2">
            <w:pPr>
              <w:pStyle w:val="table"/>
            </w:pPr>
            <w:r>
              <w:t>6.0</w:t>
            </w:r>
          </w:p>
        </w:tc>
        <w:tc>
          <w:tcPr>
            <w:tcW w:w="1080" w:type="dxa"/>
          </w:tcPr>
          <w:p w14:paraId="51B5FFE2" w14:textId="77777777" w:rsidR="00787FD2" w:rsidRPr="00E52481" w:rsidRDefault="00787FD2" w:rsidP="00787FD2">
            <w:pPr>
              <w:pStyle w:val="table"/>
            </w:pPr>
            <w:r w:rsidRPr="002D3EA7">
              <w:t>27.305172</w:t>
            </w:r>
          </w:p>
        </w:tc>
        <w:tc>
          <w:tcPr>
            <w:tcW w:w="1075" w:type="dxa"/>
          </w:tcPr>
          <w:p w14:paraId="4E26598E" w14:textId="77777777" w:rsidR="00787FD2" w:rsidRPr="00E52481" w:rsidRDefault="00787FD2" w:rsidP="00787FD2">
            <w:pPr>
              <w:pStyle w:val="table"/>
            </w:pPr>
            <w:r>
              <w:t>-80.22035</w:t>
            </w:r>
          </w:p>
        </w:tc>
      </w:tr>
      <w:tr w:rsidR="00787FD2" w14:paraId="1B55659E" w14:textId="77777777" w:rsidTr="00CE68FF">
        <w:tc>
          <w:tcPr>
            <w:tcW w:w="1065" w:type="dxa"/>
          </w:tcPr>
          <w:p w14:paraId="19CFAA0F" w14:textId="77777777" w:rsidR="00787FD2" w:rsidRPr="00E52481" w:rsidRDefault="00787FD2" w:rsidP="00787FD2">
            <w:pPr>
              <w:pStyle w:val="table"/>
            </w:pPr>
            <w:r w:rsidRPr="00E52481">
              <w:t>42</w:t>
            </w:r>
          </w:p>
        </w:tc>
        <w:tc>
          <w:tcPr>
            <w:tcW w:w="934" w:type="dxa"/>
          </w:tcPr>
          <w:p w14:paraId="4EBBB380" w14:textId="77777777" w:rsidR="00787FD2" w:rsidRPr="00E52481" w:rsidRDefault="00787FD2" w:rsidP="00787FD2">
            <w:pPr>
              <w:pStyle w:val="table"/>
            </w:pPr>
            <w:r>
              <w:t>St.</w:t>
            </w:r>
            <w:r w:rsidRPr="00E52481">
              <w:t>Lucie</w:t>
            </w:r>
          </w:p>
        </w:tc>
        <w:tc>
          <w:tcPr>
            <w:tcW w:w="786" w:type="dxa"/>
          </w:tcPr>
          <w:p w14:paraId="11E21C3B" w14:textId="77777777" w:rsidR="00787FD2" w:rsidRPr="00E52481" w:rsidRDefault="00787FD2" w:rsidP="00787FD2">
            <w:pPr>
              <w:pStyle w:val="table"/>
            </w:pPr>
            <w:r>
              <w:t>5.7</w:t>
            </w:r>
          </w:p>
        </w:tc>
        <w:tc>
          <w:tcPr>
            <w:tcW w:w="810" w:type="dxa"/>
          </w:tcPr>
          <w:p w14:paraId="2A61B809" w14:textId="77777777" w:rsidR="00787FD2" w:rsidRPr="00E52481" w:rsidRDefault="00787FD2" w:rsidP="00787FD2">
            <w:pPr>
              <w:pStyle w:val="table"/>
            </w:pPr>
            <w:r>
              <w:t>0.0</w:t>
            </w:r>
          </w:p>
        </w:tc>
        <w:tc>
          <w:tcPr>
            <w:tcW w:w="900" w:type="dxa"/>
          </w:tcPr>
          <w:p w14:paraId="01DDF861" w14:textId="77777777" w:rsidR="00787FD2" w:rsidRPr="00E52481" w:rsidRDefault="00787FD2" w:rsidP="00787FD2">
            <w:pPr>
              <w:pStyle w:val="table"/>
            </w:pPr>
            <w:r>
              <w:t>0.1</w:t>
            </w:r>
          </w:p>
        </w:tc>
        <w:tc>
          <w:tcPr>
            <w:tcW w:w="900" w:type="dxa"/>
          </w:tcPr>
          <w:p w14:paraId="3B8E632D" w14:textId="77777777" w:rsidR="00787FD2" w:rsidRPr="00E52481" w:rsidRDefault="00787FD2" w:rsidP="00787FD2">
            <w:pPr>
              <w:pStyle w:val="table"/>
            </w:pPr>
            <w:r>
              <w:t>0.5</w:t>
            </w:r>
          </w:p>
        </w:tc>
        <w:tc>
          <w:tcPr>
            <w:tcW w:w="990" w:type="dxa"/>
          </w:tcPr>
          <w:p w14:paraId="607F8931" w14:textId="77777777" w:rsidR="00787FD2" w:rsidRPr="00E52481" w:rsidRDefault="00787FD2" w:rsidP="00787FD2">
            <w:pPr>
              <w:pStyle w:val="table"/>
            </w:pPr>
            <w:r>
              <w:t>1.1</w:t>
            </w:r>
          </w:p>
        </w:tc>
        <w:tc>
          <w:tcPr>
            <w:tcW w:w="810" w:type="dxa"/>
          </w:tcPr>
          <w:p w14:paraId="17BF1776" w14:textId="77777777" w:rsidR="00787FD2" w:rsidRPr="00E52481" w:rsidRDefault="00787FD2" w:rsidP="00787FD2">
            <w:pPr>
              <w:pStyle w:val="table"/>
            </w:pPr>
            <w:r>
              <w:t>6.0</w:t>
            </w:r>
          </w:p>
        </w:tc>
        <w:tc>
          <w:tcPr>
            <w:tcW w:w="1080" w:type="dxa"/>
          </w:tcPr>
          <w:p w14:paraId="18F3CA9C" w14:textId="77777777" w:rsidR="00787FD2" w:rsidRPr="00E52481" w:rsidRDefault="00787FD2" w:rsidP="00787FD2">
            <w:pPr>
              <w:pStyle w:val="table"/>
            </w:pPr>
            <w:r w:rsidRPr="002D3EA7">
              <w:t>27.410157</w:t>
            </w:r>
          </w:p>
        </w:tc>
        <w:tc>
          <w:tcPr>
            <w:tcW w:w="1075" w:type="dxa"/>
          </w:tcPr>
          <w:p w14:paraId="5BB073C0" w14:textId="77777777" w:rsidR="00787FD2" w:rsidRPr="00E52481" w:rsidRDefault="00787FD2" w:rsidP="00787FD2">
            <w:pPr>
              <w:pStyle w:val="table"/>
            </w:pPr>
            <w:r>
              <w:t>-80.26918</w:t>
            </w:r>
          </w:p>
        </w:tc>
      </w:tr>
      <w:tr w:rsidR="00787FD2" w14:paraId="3AC40B0D" w14:textId="77777777" w:rsidTr="00CE68FF">
        <w:tc>
          <w:tcPr>
            <w:tcW w:w="1065" w:type="dxa"/>
          </w:tcPr>
          <w:p w14:paraId="36282236" w14:textId="77777777" w:rsidR="00787FD2" w:rsidRPr="00E52481" w:rsidRDefault="00787FD2" w:rsidP="00787FD2">
            <w:pPr>
              <w:pStyle w:val="table"/>
            </w:pPr>
            <w:r w:rsidRPr="00E52481">
              <w:t>43</w:t>
            </w:r>
          </w:p>
        </w:tc>
        <w:tc>
          <w:tcPr>
            <w:tcW w:w="934" w:type="dxa"/>
          </w:tcPr>
          <w:p w14:paraId="3CB533DB" w14:textId="77777777" w:rsidR="00787FD2" w:rsidRPr="00E52481" w:rsidRDefault="00787FD2" w:rsidP="00787FD2">
            <w:pPr>
              <w:pStyle w:val="table"/>
            </w:pPr>
            <w:r>
              <w:t>St.</w:t>
            </w:r>
            <w:r w:rsidRPr="00E52481">
              <w:t>Lucie</w:t>
            </w:r>
          </w:p>
        </w:tc>
        <w:tc>
          <w:tcPr>
            <w:tcW w:w="786" w:type="dxa"/>
          </w:tcPr>
          <w:p w14:paraId="0E9321EB" w14:textId="77777777" w:rsidR="00787FD2" w:rsidRPr="00E52481" w:rsidRDefault="00787FD2" w:rsidP="00787FD2">
            <w:pPr>
              <w:pStyle w:val="table"/>
            </w:pPr>
            <w:r>
              <w:t>4.3</w:t>
            </w:r>
          </w:p>
        </w:tc>
        <w:tc>
          <w:tcPr>
            <w:tcW w:w="810" w:type="dxa"/>
          </w:tcPr>
          <w:p w14:paraId="3D88E12E" w14:textId="77777777" w:rsidR="00787FD2" w:rsidRPr="00E52481" w:rsidRDefault="00787FD2" w:rsidP="00787FD2">
            <w:pPr>
              <w:pStyle w:val="table"/>
            </w:pPr>
            <w:r>
              <w:t>0.0</w:t>
            </w:r>
          </w:p>
        </w:tc>
        <w:tc>
          <w:tcPr>
            <w:tcW w:w="900" w:type="dxa"/>
          </w:tcPr>
          <w:p w14:paraId="47336D04" w14:textId="77777777" w:rsidR="00787FD2" w:rsidRPr="00E52481" w:rsidRDefault="00787FD2" w:rsidP="00787FD2">
            <w:pPr>
              <w:pStyle w:val="table"/>
            </w:pPr>
            <w:r>
              <w:t>1.4</w:t>
            </w:r>
          </w:p>
        </w:tc>
        <w:tc>
          <w:tcPr>
            <w:tcW w:w="900" w:type="dxa"/>
          </w:tcPr>
          <w:p w14:paraId="1AE9FAFC" w14:textId="77777777" w:rsidR="00787FD2" w:rsidRPr="00E52481" w:rsidRDefault="00787FD2" w:rsidP="00787FD2">
            <w:pPr>
              <w:pStyle w:val="table"/>
            </w:pPr>
            <w:r>
              <w:t>1.8</w:t>
            </w:r>
          </w:p>
        </w:tc>
        <w:tc>
          <w:tcPr>
            <w:tcW w:w="990" w:type="dxa"/>
          </w:tcPr>
          <w:p w14:paraId="1D4E68CB" w14:textId="77777777" w:rsidR="00787FD2" w:rsidRPr="00E52481" w:rsidRDefault="00787FD2" w:rsidP="00787FD2">
            <w:pPr>
              <w:pStyle w:val="table"/>
            </w:pPr>
            <w:r>
              <w:t>2.4</w:t>
            </w:r>
          </w:p>
        </w:tc>
        <w:tc>
          <w:tcPr>
            <w:tcW w:w="810" w:type="dxa"/>
          </w:tcPr>
          <w:p w14:paraId="64170604" w14:textId="77777777" w:rsidR="00787FD2" w:rsidRPr="00E52481" w:rsidRDefault="00787FD2" w:rsidP="00787FD2">
            <w:pPr>
              <w:pStyle w:val="table"/>
            </w:pPr>
            <w:r>
              <w:t>7.6</w:t>
            </w:r>
          </w:p>
        </w:tc>
        <w:tc>
          <w:tcPr>
            <w:tcW w:w="1080" w:type="dxa"/>
          </w:tcPr>
          <w:p w14:paraId="624EB239" w14:textId="77777777" w:rsidR="00787FD2" w:rsidRPr="00E52481" w:rsidRDefault="00787FD2" w:rsidP="00787FD2">
            <w:pPr>
              <w:pStyle w:val="table"/>
            </w:pPr>
            <w:r w:rsidRPr="002D3EA7">
              <w:t>27.447258</w:t>
            </w:r>
          </w:p>
        </w:tc>
        <w:tc>
          <w:tcPr>
            <w:tcW w:w="1075" w:type="dxa"/>
          </w:tcPr>
          <w:p w14:paraId="00182EB2" w14:textId="77777777" w:rsidR="00787FD2" w:rsidRPr="00E52481" w:rsidRDefault="00787FD2" w:rsidP="00787FD2">
            <w:pPr>
              <w:pStyle w:val="table"/>
            </w:pPr>
            <w:r>
              <w:t>-80.28613</w:t>
            </w:r>
          </w:p>
        </w:tc>
      </w:tr>
      <w:tr w:rsidR="00787FD2" w14:paraId="5F34F5C5" w14:textId="77777777" w:rsidTr="00CE68FF">
        <w:tc>
          <w:tcPr>
            <w:tcW w:w="1065" w:type="dxa"/>
          </w:tcPr>
          <w:p w14:paraId="0DE8C7E5" w14:textId="77777777" w:rsidR="00787FD2" w:rsidRPr="00E52481" w:rsidRDefault="00787FD2" w:rsidP="00787FD2">
            <w:pPr>
              <w:pStyle w:val="table"/>
            </w:pPr>
            <w:r w:rsidRPr="00E52481">
              <w:t>44</w:t>
            </w:r>
          </w:p>
        </w:tc>
        <w:tc>
          <w:tcPr>
            <w:tcW w:w="934" w:type="dxa"/>
          </w:tcPr>
          <w:p w14:paraId="364958F6" w14:textId="77777777" w:rsidR="00787FD2" w:rsidRPr="00E52481" w:rsidRDefault="00787FD2" w:rsidP="00787FD2">
            <w:pPr>
              <w:pStyle w:val="table"/>
            </w:pPr>
            <w:r>
              <w:t>St.</w:t>
            </w:r>
            <w:r w:rsidRPr="00E52481">
              <w:t>Lucie</w:t>
            </w:r>
          </w:p>
        </w:tc>
        <w:tc>
          <w:tcPr>
            <w:tcW w:w="786" w:type="dxa"/>
          </w:tcPr>
          <w:p w14:paraId="36E694C2" w14:textId="77777777" w:rsidR="00787FD2" w:rsidRPr="00E52481" w:rsidRDefault="00787FD2" w:rsidP="00787FD2">
            <w:pPr>
              <w:pStyle w:val="table"/>
            </w:pPr>
            <w:r>
              <w:t>3.9</w:t>
            </w:r>
          </w:p>
        </w:tc>
        <w:tc>
          <w:tcPr>
            <w:tcW w:w="810" w:type="dxa"/>
          </w:tcPr>
          <w:p w14:paraId="46E5A394" w14:textId="77777777" w:rsidR="00787FD2" w:rsidRPr="00E52481" w:rsidRDefault="00787FD2" w:rsidP="00787FD2">
            <w:pPr>
              <w:pStyle w:val="table"/>
            </w:pPr>
            <w:r>
              <w:t>0.6</w:t>
            </w:r>
          </w:p>
        </w:tc>
        <w:tc>
          <w:tcPr>
            <w:tcW w:w="900" w:type="dxa"/>
          </w:tcPr>
          <w:p w14:paraId="72C13B15" w14:textId="77777777" w:rsidR="00787FD2" w:rsidRPr="00E52481" w:rsidRDefault="00787FD2" w:rsidP="00787FD2">
            <w:pPr>
              <w:pStyle w:val="table"/>
            </w:pPr>
            <w:r>
              <w:t>2.0</w:t>
            </w:r>
          </w:p>
        </w:tc>
        <w:tc>
          <w:tcPr>
            <w:tcW w:w="900" w:type="dxa"/>
          </w:tcPr>
          <w:p w14:paraId="7A04780E" w14:textId="77777777" w:rsidR="00787FD2" w:rsidRPr="00E52481" w:rsidRDefault="00787FD2" w:rsidP="00787FD2">
            <w:pPr>
              <w:pStyle w:val="table"/>
            </w:pPr>
            <w:r>
              <w:t>2.4</w:t>
            </w:r>
          </w:p>
        </w:tc>
        <w:tc>
          <w:tcPr>
            <w:tcW w:w="990" w:type="dxa"/>
          </w:tcPr>
          <w:p w14:paraId="187EB2CA" w14:textId="77777777" w:rsidR="00787FD2" w:rsidRPr="00E52481" w:rsidRDefault="00787FD2" w:rsidP="00787FD2">
            <w:pPr>
              <w:pStyle w:val="table"/>
            </w:pPr>
            <w:r>
              <w:t>3.0</w:t>
            </w:r>
          </w:p>
        </w:tc>
        <w:tc>
          <w:tcPr>
            <w:tcW w:w="810" w:type="dxa"/>
          </w:tcPr>
          <w:p w14:paraId="4F9DB30B" w14:textId="77777777" w:rsidR="00787FD2" w:rsidRPr="00E52481" w:rsidRDefault="00787FD2" w:rsidP="00787FD2">
            <w:pPr>
              <w:pStyle w:val="table"/>
            </w:pPr>
            <w:r>
              <w:t>8.4</w:t>
            </w:r>
          </w:p>
        </w:tc>
        <w:tc>
          <w:tcPr>
            <w:tcW w:w="1080" w:type="dxa"/>
          </w:tcPr>
          <w:p w14:paraId="6FEA87A8" w14:textId="77777777" w:rsidR="00787FD2" w:rsidRPr="00E52481" w:rsidRDefault="00787FD2" w:rsidP="00787FD2">
            <w:pPr>
              <w:pStyle w:val="table"/>
            </w:pPr>
            <w:r w:rsidRPr="002D3EA7">
              <w:t>27.46719</w:t>
            </w:r>
          </w:p>
        </w:tc>
        <w:tc>
          <w:tcPr>
            <w:tcW w:w="1075" w:type="dxa"/>
          </w:tcPr>
          <w:p w14:paraId="13632FFF" w14:textId="77777777" w:rsidR="00787FD2" w:rsidRPr="00E52481" w:rsidRDefault="00787FD2" w:rsidP="00787FD2">
            <w:pPr>
              <w:pStyle w:val="table"/>
            </w:pPr>
            <w:r>
              <w:t>-80.30010</w:t>
            </w:r>
          </w:p>
        </w:tc>
      </w:tr>
      <w:tr w:rsidR="00787FD2" w14:paraId="4EB98857" w14:textId="77777777" w:rsidTr="00CE68FF">
        <w:tc>
          <w:tcPr>
            <w:tcW w:w="1065" w:type="dxa"/>
          </w:tcPr>
          <w:p w14:paraId="0DC55FE2" w14:textId="77777777" w:rsidR="00787FD2" w:rsidRPr="00E52481" w:rsidRDefault="00787FD2" w:rsidP="00787FD2">
            <w:pPr>
              <w:pStyle w:val="table"/>
            </w:pPr>
            <w:r w:rsidRPr="00E52481">
              <w:t>45</w:t>
            </w:r>
          </w:p>
        </w:tc>
        <w:tc>
          <w:tcPr>
            <w:tcW w:w="934" w:type="dxa"/>
          </w:tcPr>
          <w:p w14:paraId="67FC285B" w14:textId="77777777" w:rsidR="00787FD2" w:rsidRPr="00E52481" w:rsidRDefault="00787FD2" w:rsidP="00787FD2">
            <w:pPr>
              <w:pStyle w:val="table"/>
            </w:pPr>
            <w:r>
              <w:t>St.</w:t>
            </w:r>
            <w:r w:rsidRPr="00E52481">
              <w:t>Lucie</w:t>
            </w:r>
          </w:p>
        </w:tc>
        <w:tc>
          <w:tcPr>
            <w:tcW w:w="786" w:type="dxa"/>
          </w:tcPr>
          <w:p w14:paraId="4FA5214B" w14:textId="77777777" w:rsidR="00787FD2" w:rsidRPr="00E52481" w:rsidRDefault="00787FD2" w:rsidP="00787FD2">
            <w:pPr>
              <w:pStyle w:val="table"/>
            </w:pPr>
            <w:r>
              <w:t>3.0</w:t>
            </w:r>
          </w:p>
        </w:tc>
        <w:tc>
          <w:tcPr>
            <w:tcW w:w="810" w:type="dxa"/>
          </w:tcPr>
          <w:p w14:paraId="0CFB2C37" w14:textId="77777777" w:rsidR="00787FD2" w:rsidRPr="00E52481" w:rsidRDefault="00787FD2" w:rsidP="00787FD2">
            <w:pPr>
              <w:pStyle w:val="table"/>
            </w:pPr>
            <w:r>
              <w:t>1.2</w:t>
            </w:r>
          </w:p>
        </w:tc>
        <w:tc>
          <w:tcPr>
            <w:tcW w:w="900" w:type="dxa"/>
          </w:tcPr>
          <w:p w14:paraId="1ADBF806" w14:textId="77777777" w:rsidR="00787FD2" w:rsidRPr="00E52481" w:rsidRDefault="00787FD2" w:rsidP="00787FD2">
            <w:pPr>
              <w:pStyle w:val="table"/>
            </w:pPr>
            <w:r>
              <w:t>2.6</w:t>
            </w:r>
          </w:p>
        </w:tc>
        <w:tc>
          <w:tcPr>
            <w:tcW w:w="900" w:type="dxa"/>
          </w:tcPr>
          <w:p w14:paraId="03C6C0F2" w14:textId="77777777" w:rsidR="00787FD2" w:rsidRPr="00E52481" w:rsidRDefault="00787FD2" w:rsidP="00787FD2">
            <w:pPr>
              <w:pStyle w:val="table"/>
            </w:pPr>
            <w:r>
              <w:t>3.0</w:t>
            </w:r>
          </w:p>
        </w:tc>
        <w:tc>
          <w:tcPr>
            <w:tcW w:w="990" w:type="dxa"/>
          </w:tcPr>
          <w:p w14:paraId="7AE4B151" w14:textId="77777777" w:rsidR="00787FD2" w:rsidRPr="00E52481" w:rsidRDefault="00787FD2" w:rsidP="00787FD2">
            <w:pPr>
              <w:pStyle w:val="table"/>
            </w:pPr>
            <w:r>
              <w:t>3.8</w:t>
            </w:r>
          </w:p>
        </w:tc>
        <w:tc>
          <w:tcPr>
            <w:tcW w:w="810" w:type="dxa"/>
          </w:tcPr>
          <w:p w14:paraId="3273737A" w14:textId="77777777" w:rsidR="00787FD2" w:rsidRPr="00E52481" w:rsidRDefault="00787FD2" w:rsidP="00787FD2">
            <w:pPr>
              <w:pStyle w:val="table"/>
            </w:pPr>
            <w:r>
              <w:t>9.1</w:t>
            </w:r>
          </w:p>
        </w:tc>
        <w:tc>
          <w:tcPr>
            <w:tcW w:w="1080" w:type="dxa"/>
          </w:tcPr>
          <w:p w14:paraId="1221DD53" w14:textId="77777777" w:rsidR="00787FD2" w:rsidRPr="00E52481" w:rsidRDefault="00787FD2" w:rsidP="00787FD2">
            <w:pPr>
              <w:pStyle w:val="table"/>
            </w:pPr>
            <w:r w:rsidRPr="002D3EA7">
              <w:t>27.498821</w:t>
            </w:r>
          </w:p>
        </w:tc>
        <w:tc>
          <w:tcPr>
            <w:tcW w:w="1075" w:type="dxa"/>
          </w:tcPr>
          <w:p w14:paraId="38347000" w14:textId="77777777" w:rsidR="00787FD2" w:rsidRPr="00E52481" w:rsidRDefault="00787FD2" w:rsidP="00787FD2">
            <w:pPr>
              <w:pStyle w:val="table"/>
            </w:pPr>
            <w:r>
              <w:t>-80.30706</w:t>
            </w:r>
          </w:p>
        </w:tc>
      </w:tr>
      <w:tr w:rsidR="00787FD2" w14:paraId="4D17EA14" w14:textId="77777777" w:rsidTr="00CE68FF">
        <w:tc>
          <w:tcPr>
            <w:tcW w:w="1065" w:type="dxa"/>
          </w:tcPr>
          <w:p w14:paraId="3EB0515D" w14:textId="77777777" w:rsidR="00787FD2" w:rsidRPr="00E52481" w:rsidRDefault="00787FD2" w:rsidP="00787FD2">
            <w:pPr>
              <w:pStyle w:val="table"/>
            </w:pPr>
            <w:r w:rsidRPr="00E52481">
              <w:t>46</w:t>
            </w:r>
          </w:p>
        </w:tc>
        <w:tc>
          <w:tcPr>
            <w:tcW w:w="934" w:type="dxa"/>
          </w:tcPr>
          <w:p w14:paraId="0D2E3BDF" w14:textId="77777777" w:rsidR="00787FD2" w:rsidRPr="00E52481" w:rsidRDefault="00787FD2" w:rsidP="00787FD2">
            <w:pPr>
              <w:pStyle w:val="table"/>
            </w:pPr>
            <w:r>
              <w:t>St.</w:t>
            </w:r>
            <w:r w:rsidRPr="00E52481">
              <w:t>Lucie</w:t>
            </w:r>
          </w:p>
        </w:tc>
        <w:tc>
          <w:tcPr>
            <w:tcW w:w="786" w:type="dxa"/>
          </w:tcPr>
          <w:p w14:paraId="41BBA0BF" w14:textId="77777777" w:rsidR="00787FD2" w:rsidRPr="00E52481" w:rsidRDefault="00787FD2" w:rsidP="00787FD2">
            <w:pPr>
              <w:pStyle w:val="table"/>
            </w:pPr>
            <w:r>
              <w:t>2.5</w:t>
            </w:r>
          </w:p>
        </w:tc>
        <w:tc>
          <w:tcPr>
            <w:tcW w:w="810" w:type="dxa"/>
          </w:tcPr>
          <w:p w14:paraId="561284D8" w14:textId="77777777" w:rsidR="00787FD2" w:rsidRPr="00E52481" w:rsidRDefault="00787FD2" w:rsidP="00787FD2">
            <w:pPr>
              <w:pStyle w:val="table"/>
            </w:pPr>
            <w:r>
              <w:t>1.3</w:t>
            </w:r>
          </w:p>
        </w:tc>
        <w:tc>
          <w:tcPr>
            <w:tcW w:w="900" w:type="dxa"/>
          </w:tcPr>
          <w:p w14:paraId="1F7F3AEC" w14:textId="77777777" w:rsidR="00787FD2" w:rsidRPr="00E52481" w:rsidRDefault="00787FD2" w:rsidP="00787FD2">
            <w:pPr>
              <w:pStyle w:val="table"/>
            </w:pPr>
            <w:r>
              <w:t>2.5</w:t>
            </w:r>
          </w:p>
        </w:tc>
        <w:tc>
          <w:tcPr>
            <w:tcW w:w="900" w:type="dxa"/>
          </w:tcPr>
          <w:p w14:paraId="6F042B26" w14:textId="77777777" w:rsidR="00787FD2" w:rsidRPr="00E52481" w:rsidRDefault="00787FD2" w:rsidP="00787FD2">
            <w:pPr>
              <w:pStyle w:val="table"/>
            </w:pPr>
            <w:r>
              <w:t>2.9</w:t>
            </w:r>
          </w:p>
        </w:tc>
        <w:tc>
          <w:tcPr>
            <w:tcW w:w="990" w:type="dxa"/>
          </w:tcPr>
          <w:p w14:paraId="0DF85295" w14:textId="77777777" w:rsidR="00787FD2" w:rsidRPr="00E52481" w:rsidRDefault="00787FD2" w:rsidP="00787FD2">
            <w:pPr>
              <w:pStyle w:val="table"/>
            </w:pPr>
            <w:r>
              <w:t>3.8</w:t>
            </w:r>
          </w:p>
        </w:tc>
        <w:tc>
          <w:tcPr>
            <w:tcW w:w="810" w:type="dxa"/>
          </w:tcPr>
          <w:p w14:paraId="0A84E8B0" w14:textId="77777777" w:rsidR="00787FD2" w:rsidRPr="00E52481" w:rsidRDefault="00787FD2" w:rsidP="00787FD2">
            <w:pPr>
              <w:pStyle w:val="table"/>
            </w:pPr>
            <w:r>
              <w:t>11.4</w:t>
            </w:r>
          </w:p>
        </w:tc>
        <w:tc>
          <w:tcPr>
            <w:tcW w:w="1080" w:type="dxa"/>
          </w:tcPr>
          <w:p w14:paraId="27DF5126" w14:textId="77777777" w:rsidR="00787FD2" w:rsidRPr="00E52481" w:rsidRDefault="00787FD2" w:rsidP="00787FD2">
            <w:pPr>
              <w:pStyle w:val="table"/>
            </w:pPr>
            <w:r w:rsidRPr="002D3EA7">
              <w:t>27.509835</w:t>
            </w:r>
          </w:p>
        </w:tc>
        <w:tc>
          <w:tcPr>
            <w:tcW w:w="1075" w:type="dxa"/>
          </w:tcPr>
          <w:p w14:paraId="3D38F4E6" w14:textId="77777777" w:rsidR="00787FD2" w:rsidRPr="00E52481" w:rsidRDefault="00787FD2" w:rsidP="00787FD2">
            <w:pPr>
              <w:pStyle w:val="table"/>
            </w:pPr>
            <w:r>
              <w:t>-80.34445</w:t>
            </w:r>
          </w:p>
        </w:tc>
      </w:tr>
      <w:tr w:rsidR="00787FD2" w14:paraId="035AC332" w14:textId="77777777" w:rsidTr="00CE68FF">
        <w:tc>
          <w:tcPr>
            <w:tcW w:w="1065" w:type="dxa"/>
          </w:tcPr>
          <w:p w14:paraId="297BE8E5" w14:textId="77777777" w:rsidR="00787FD2" w:rsidRPr="00E52481" w:rsidRDefault="00787FD2" w:rsidP="00787FD2">
            <w:pPr>
              <w:pStyle w:val="table"/>
            </w:pPr>
            <w:r w:rsidRPr="00E52481">
              <w:t>47</w:t>
            </w:r>
          </w:p>
        </w:tc>
        <w:tc>
          <w:tcPr>
            <w:tcW w:w="934" w:type="dxa"/>
          </w:tcPr>
          <w:p w14:paraId="11A254B0" w14:textId="77777777" w:rsidR="00787FD2" w:rsidRPr="00E52481" w:rsidRDefault="00787FD2" w:rsidP="00787FD2">
            <w:pPr>
              <w:pStyle w:val="table"/>
            </w:pPr>
            <w:r>
              <w:t>St.</w:t>
            </w:r>
            <w:r w:rsidRPr="00E52481">
              <w:t>Lucie</w:t>
            </w:r>
          </w:p>
        </w:tc>
        <w:tc>
          <w:tcPr>
            <w:tcW w:w="786" w:type="dxa"/>
          </w:tcPr>
          <w:p w14:paraId="1B979FF5" w14:textId="77777777" w:rsidR="00787FD2" w:rsidRPr="00E52481" w:rsidRDefault="00787FD2" w:rsidP="00787FD2">
            <w:pPr>
              <w:pStyle w:val="table"/>
            </w:pPr>
            <w:r>
              <w:t>3.6</w:t>
            </w:r>
          </w:p>
        </w:tc>
        <w:tc>
          <w:tcPr>
            <w:tcW w:w="810" w:type="dxa"/>
          </w:tcPr>
          <w:p w14:paraId="22E04070" w14:textId="77777777" w:rsidR="00787FD2" w:rsidRPr="00E52481" w:rsidRDefault="00787FD2" w:rsidP="00787FD2">
            <w:pPr>
              <w:pStyle w:val="table"/>
            </w:pPr>
            <w:r>
              <w:t>1.0</w:t>
            </w:r>
          </w:p>
        </w:tc>
        <w:tc>
          <w:tcPr>
            <w:tcW w:w="900" w:type="dxa"/>
          </w:tcPr>
          <w:p w14:paraId="1014D8A4" w14:textId="77777777" w:rsidR="00787FD2" w:rsidRPr="00E52481" w:rsidRDefault="00787FD2" w:rsidP="00787FD2">
            <w:pPr>
              <w:pStyle w:val="table"/>
            </w:pPr>
            <w:r>
              <w:t>2.7</w:t>
            </w:r>
          </w:p>
        </w:tc>
        <w:tc>
          <w:tcPr>
            <w:tcW w:w="900" w:type="dxa"/>
          </w:tcPr>
          <w:p w14:paraId="0AC7B7CA" w14:textId="77777777" w:rsidR="00787FD2" w:rsidRPr="00E52481" w:rsidRDefault="00787FD2" w:rsidP="00787FD2">
            <w:pPr>
              <w:pStyle w:val="table"/>
            </w:pPr>
            <w:r>
              <w:t>3.2</w:t>
            </w:r>
          </w:p>
        </w:tc>
        <w:tc>
          <w:tcPr>
            <w:tcW w:w="990" w:type="dxa"/>
          </w:tcPr>
          <w:p w14:paraId="2AE27A4E" w14:textId="77777777" w:rsidR="00787FD2" w:rsidRPr="00E52481" w:rsidRDefault="00787FD2" w:rsidP="00787FD2">
            <w:pPr>
              <w:pStyle w:val="table"/>
            </w:pPr>
            <w:r>
              <w:t>3.9</w:t>
            </w:r>
          </w:p>
        </w:tc>
        <w:tc>
          <w:tcPr>
            <w:tcW w:w="810" w:type="dxa"/>
          </w:tcPr>
          <w:p w14:paraId="4D7AC579" w14:textId="77777777" w:rsidR="00787FD2" w:rsidRPr="00E52481" w:rsidRDefault="00787FD2" w:rsidP="00787FD2">
            <w:pPr>
              <w:pStyle w:val="table"/>
            </w:pPr>
            <w:r>
              <w:t>8.1</w:t>
            </w:r>
          </w:p>
        </w:tc>
        <w:tc>
          <w:tcPr>
            <w:tcW w:w="1080" w:type="dxa"/>
          </w:tcPr>
          <w:p w14:paraId="79F68334" w14:textId="77777777" w:rsidR="00787FD2" w:rsidRPr="00E52481" w:rsidRDefault="00787FD2" w:rsidP="00787FD2">
            <w:pPr>
              <w:pStyle w:val="table"/>
            </w:pPr>
            <w:r w:rsidRPr="002D3EA7">
              <w:t>27.529559</w:t>
            </w:r>
          </w:p>
        </w:tc>
        <w:tc>
          <w:tcPr>
            <w:tcW w:w="1075" w:type="dxa"/>
          </w:tcPr>
          <w:p w14:paraId="01145057" w14:textId="77777777" w:rsidR="00787FD2" w:rsidRPr="00E52481" w:rsidRDefault="00787FD2" w:rsidP="00787FD2">
            <w:pPr>
              <w:pStyle w:val="table"/>
            </w:pPr>
            <w:r>
              <w:t>-80.31598</w:t>
            </w:r>
          </w:p>
        </w:tc>
      </w:tr>
      <w:tr w:rsidR="00787FD2" w14:paraId="5648336B" w14:textId="77777777" w:rsidTr="00CE68FF">
        <w:tc>
          <w:tcPr>
            <w:tcW w:w="1065" w:type="dxa"/>
          </w:tcPr>
          <w:p w14:paraId="4BFF015F" w14:textId="77777777" w:rsidR="00787FD2" w:rsidRPr="00E52481" w:rsidRDefault="00787FD2" w:rsidP="00787FD2">
            <w:pPr>
              <w:pStyle w:val="table"/>
            </w:pPr>
            <w:r w:rsidRPr="00E52481">
              <w:t>48</w:t>
            </w:r>
          </w:p>
        </w:tc>
        <w:tc>
          <w:tcPr>
            <w:tcW w:w="934" w:type="dxa"/>
          </w:tcPr>
          <w:p w14:paraId="10E4854B" w14:textId="77777777" w:rsidR="00787FD2" w:rsidRPr="00E52481" w:rsidRDefault="00787FD2" w:rsidP="00787FD2">
            <w:pPr>
              <w:pStyle w:val="table"/>
            </w:pPr>
            <w:r>
              <w:t>St.</w:t>
            </w:r>
            <w:r w:rsidRPr="00E52481">
              <w:t>Lucie</w:t>
            </w:r>
          </w:p>
        </w:tc>
        <w:tc>
          <w:tcPr>
            <w:tcW w:w="786" w:type="dxa"/>
          </w:tcPr>
          <w:p w14:paraId="29DA586D" w14:textId="77777777" w:rsidR="00787FD2" w:rsidRPr="00E52481" w:rsidRDefault="00787FD2" w:rsidP="00787FD2">
            <w:pPr>
              <w:pStyle w:val="table"/>
            </w:pPr>
            <w:r>
              <w:t>3.2</w:t>
            </w:r>
          </w:p>
        </w:tc>
        <w:tc>
          <w:tcPr>
            <w:tcW w:w="810" w:type="dxa"/>
          </w:tcPr>
          <w:p w14:paraId="387F20B2" w14:textId="77777777" w:rsidR="00787FD2" w:rsidRPr="00E52481" w:rsidRDefault="00787FD2" w:rsidP="00787FD2">
            <w:pPr>
              <w:pStyle w:val="table"/>
            </w:pPr>
            <w:r>
              <w:t>1.3</w:t>
            </w:r>
          </w:p>
        </w:tc>
        <w:tc>
          <w:tcPr>
            <w:tcW w:w="900" w:type="dxa"/>
          </w:tcPr>
          <w:p w14:paraId="00161101" w14:textId="77777777" w:rsidR="00787FD2" w:rsidRPr="00E52481" w:rsidRDefault="00787FD2" w:rsidP="00787FD2">
            <w:pPr>
              <w:pStyle w:val="table"/>
            </w:pPr>
            <w:r>
              <w:t>2.7</w:t>
            </w:r>
          </w:p>
        </w:tc>
        <w:tc>
          <w:tcPr>
            <w:tcW w:w="900" w:type="dxa"/>
          </w:tcPr>
          <w:p w14:paraId="6996F9A6" w14:textId="77777777" w:rsidR="00787FD2" w:rsidRPr="00E52481" w:rsidRDefault="00787FD2" w:rsidP="00787FD2">
            <w:pPr>
              <w:pStyle w:val="table"/>
            </w:pPr>
            <w:r>
              <w:t>3.1</w:t>
            </w:r>
          </w:p>
        </w:tc>
        <w:tc>
          <w:tcPr>
            <w:tcW w:w="990" w:type="dxa"/>
          </w:tcPr>
          <w:p w14:paraId="5FF44E8A" w14:textId="77777777" w:rsidR="00787FD2" w:rsidRPr="00E52481" w:rsidRDefault="00787FD2" w:rsidP="00787FD2">
            <w:pPr>
              <w:pStyle w:val="table"/>
            </w:pPr>
            <w:r>
              <w:t>3.8</w:t>
            </w:r>
          </w:p>
        </w:tc>
        <w:tc>
          <w:tcPr>
            <w:tcW w:w="810" w:type="dxa"/>
          </w:tcPr>
          <w:p w14:paraId="3A75E790" w14:textId="77777777" w:rsidR="00787FD2" w:rsidRPr="00E52481" w:rsidRDefault="00787FD2" w:rsidP="00787FD2">
            <w:pPr>
              <w:pStyle w:val="table"/>
            </w:pPr>
            <w:r>
              <w:t>10.2</w:t>
            </w:r>
          </w:p>
        </w:tc>
        <w:tc>
          <w:tcPr>
            <w:tcW w:w="1080" w:type="dxa"/>
          </w:tcPr>
          <w:p w14:paraId="58415A93" w14:textId="77777777" w:rsidR="00787FD2" w:rsidRPr="00E52481" w:rsidRDefault="00787FD2" w:rsidP="00787FD2">
            <w:pPr>
              <w:pStyle w:val="table"/>
            </w:pPr>
            <w:r w:rsidRPr="002D3EA7">
              <w:t>27.488127</w:t>
            </w:r>
          </w:p>
        </w:tc>
        <w:tc>
          <w:tcPr>
            <w:tcW w:w="1075" w:type="dxa"/>
          </w:tcPr>
          <w:p w14:paraId="5E3C9C62" w14:textId="77777777" w:rsidR="00787FD2" w:rsidRPr="00E52481" w:rsidRDefault="00787FD2" w:rsidP="00787FD2">
            <w:pPr>
              <w:pStyle w:val="table"/>
            </w:pPr>
            <w:r>
              <w:t>-80.33547</w:t>
            </w:r>
          </w:p>
        </w:tc>
      </w:tr>
      <w:tr w:rsidR="00787FD2" w14:paraId="33BE8C44" w14:textId="77777777" w:rsidTr="00CE68FF">
        <w:tc>
          <w:tcPr>
            <w:tcW w:w="1065" w:type="dxa"/>
          </w:tcPr>
          <w:p w14:paraId="2AE96537" w14:textId="77777777" w:rsidR="00787FD2" w:rsidRPr="00E52481" w:rsidRDefault="00787FD2" w:rsidP="00787FD2">
            <w:pPr>
              <w:pStyle w:val="table"/>
            </w:pPr>
            <w:r w:rsidRPr="00E52481">
              <w:t>49</w:t>
            </w:r>
          </w:p>
        </w:tc>
        <w:tc>
          <w:tcPr>
            <w:tcW w:w="934" w:type="dxa"/>
          </w:tcPr>
          <w:p w14:paraId="56DCC48C" w14:textId="77777777" w:rsidR="00787FD2" w:rsidRPr="00E52481" w:rsidRDefault="00787FD2" w:rsidP="00787FD2">
            <w:pPr>
              <w:pStyle w:val="table"/>
            </w:pPr>
            <w:r>
              <w:t>St.</w:t>
            </w:r>
            <w:r w:rsidRPr="00E52481">
              <w:t>Lucie</w:t>
            </w:r>
          </w:p>
        </w:tc>
        <w:tc>
          <w:tcPr>
            <w:tcW w:w="786" w:type="dxa"/>
          </w:tcPr>
          <w:p w14:paraId="6E6D1954" w14:textId="77777777" w:rsidR="00787FD2" w:rsidRPr="00E52481" w:rsidRDefault="00787FD2" w:rsidP="00787FD2">
            <w:pPr>
              <w:pStyle w:val="table"/>
            </w:pPr>
            <w:r>
              <w:t>4.3</w:t>
            </w:r>
          </w:p>
        </w:tc>
        <w:tc>
          <w:tcPr>
            <w:tcW w:w="810" w:type="dxa"/>
          </w:tcPr>
          <w:p w14:paraId="6A71AFFD" w14:textId="77777777" w:rsidR="00787FD2" w:rsidRPr="00E52481" w:rsidRDefault="00787FD2" w:rsidP="00787FD2">
            <w:pPr>
              <w:pStyle w:val="table"/>
            </w:pPr>
            <w:r>
              <w:t>0.0</w:t>
            </w:r>
          </w:p>
        </w:tc>
        <w:tc>
          <w:tcPr>
            <w:tcW w:w="900" w:type="dxa"/>
          </w:tcPr>
          <w:p w14:paraId="26795C25" w14:textId="77777777" w:rsidR="00787FD2" w:rsidRPr="00E52481" w:rsidRDefault="00787FD2" w:rsidP="00787FD2">
            <w:pPr>
              <w:pStyle w:val="table"/>
            </w:pPr>
            <w:r>
              <w:t>1.2</w:t>
            </w:r>
          </w:p>
        </w:tc>
        <w:tc>
          <w:tcPr>
            <w:tcW w:w="900" w:type="dxa"/>
          </w:tcPr>
          <w:p w14:paraId="18D0CC1D" w14:textId="77777777" w:rsidR="00787FD2" w:rsidRPr="00E52481" w:rsidRDefault="00787FD2" w:rsidP="00787FD2">
            <w:pPr>
              <w:pStyle w:val="table"/>
            </w:pPr>
            <w:r>
              <w:t>1.5</w:t>
            </w:r>
          </w:p>
        </w:tc>
        <w:tc>
          <w:tcPr>
            <w:tcW w:w="990" w:type="dxa"/>
          </w:tcPr>
          <w:p w14:paraId="1D3331C1" w14:textId="77777777" w:rsidR="00787FD2" w:rsidRPr="00E52481" w:rsidRDefault="00787FD2" w:rsidP="00787FD2">
            <w:pPr>
              <w:pStyle w:val="table"/>
            </w:pPr>
            <w:r>
              <w:t>3.1</w:t>
            </w:r>
          </w:p>
        </w:tc>
        <w:tc>
          <w:tcPr>
            <w:tcW w:w="810" w:type="dxa"/>
          </w:tcPr>
          <w:p w14:paraId="50087BF3" w14:textId="77777777" w:rsidR="00787FD2" w:rsidRPr="00E52481" w:rsidRDefault="00787FD2" w:rsidP="00787FD2">
            <w:pPr>
              <w:pStyle w:val="table"/>
            </w:pPr>
            <w:r>
              <w:t>10.6</w:t>
            </w:r>
          </w:p>
        </w:tc>
        <w:tc>
          <w:tcPr>
            <w:tcW w:w="1080" w:type="dxa"/>
          </w:tcPr>
          <w:p w14:paraId="7087F403" w14:textId="77777777" w:rsidR="00787FD2" w:rsidRPr="00E52481" w:rsidRDefault="00787FD2" w:rsidP="00787FD2">
            <w:pPr>
              <w:pStyle w:val="table"/>
            </w:pPr>
            <w:r w:rsidRPr="002D3EA7">
              <w:t>27.456477</w:t>
            </w:r>
          </w:p>
        </w:tc>
        <w:tc>
          <w:tcPr>
            <w:tcW w:w="1075" w:type="dxa"/>
          </w:tcPr>
          <w:p w14:paraId="2AA91605" w14:textId="77777777" w:rsidR="00787FD2" w:rsidRPr="00E52481" w:rsidRDefault="00787FD2" w:rsidP="00787FD2">
            <w:pPr>
              <w:pStyle w:val="table"/>
            </w:pPr>
            <w:r>
              <w:t>-80.32453</w:t>
            </w:r>
          </w:p>
        </w:tc>
      </w:tr>
      <w:tr w:rsidR="00787FD2" w14:paraId="7BB045C6" w14:textId="77777777" w:rsidTr="00CE68FF">
        <w:tc>
          <w:tcPr>
            <w:tcW w:w="1065" w:type="dxa"/>
          </w:tcPr>
          <w:p w14:paraId="3017ED5D" w14:textId="77777777" w:rsidR="00787FD2" w:rsidRPr="00E52481" w:rsidRDefault="00787FD2" w:rsidP="00787FD2">
            <w:pPr>
              <w:pStyle w:val="table"/>
            </w:pPr>
            <w:r w:rsidRPr="00E52481">
              <w:t>50</w:t>
            </w:r>
          </w:p>
        </w:tc>
        <w:tc>
          <w:tcPr>
            <w:tcW w:w="934" w:type="dxa"/>
          </w:tcPr>
          <w:p w14:paraId="20F9C867" w14:textId="77777777" w:rsidR="00787FD2" w:rsidRPr="00E52481" w:rsidRDefault="00787FD2" w:rsidP="00787FD2">
            <w:pPr>
              <w:pStyle w:val="table"/>
            </w:pPr>
            <w:r>
              <w:t>St.</w:t>
            </w:r>
            <w:r w:rsidRPr="00E52481">
              <w:t>Lucie</w:t>
            </w:r>
          </w:p>
        </w:tc>
        <w:tc>
          <w:tcPr>
            <w:tcW w:w="786" w:type="dxa"/>
          </w:tcPr>
          <w:p w14:paraId="2989D310" w14:textId="77777777" w:rsidR="00787FD2" w:rsidRPr="00E52481" w:rsidRDefault="00787FD2" w:rsidP="00787FD2">
            <w:pPr>
              <w:pStyle w:val="table"/>
            </w:pPr>
            <w:r>
              <w:t>3.4</w:t>
            </w:r>
          </w:p>
        </w:tc>
        <w:tc>
          <w:tcPr>
            <w:tcW w:w="810" w:type="dxa"/>
          </w:tcPr>
          <w:p w14:paraId="2772D6C5" w14:textId="77777777" w:rsidR="00787FD2" w:rsidRPr="00E52481" w:rsidRDefault="00787FD2" w:rsidP="00787FD2">
            <w:pPr>
              <w:pStyle w:val="table"/>
            </w:pPr>
            <w:r>
              <w:t>1.1</w:t>
            </w:r>
          </w:p>
        </w:tc>
        <w:tc>
          <w:tcPr>
            <w:tcW w:w="900" w:type="dxa"/>
          </w:tcPr>
          <w:p w14:paraId="7BA601C1" w14:textId="77777777" w:rsidR="00787FD2" w:rsidRPr="00E52481" w:rsidRDefault="00787FD2" w:rsidP="00787FD2">
            <w:pPr>
              <w:pStyle w:val="table"/>
            </w:pPr>
            <w:r>
              <w:t>2.6</w:t>
            </w:r>
          </w:p>
        </w:tc>
        <w:tc>
          <w:tcPr>
            <w:tcW w:w="900" w:type="dxa"/>
          </w:tcPr>
          <w:p w14:paraId="2A9E402D" w14:textId="77777777" w:rsidR="00787FD2" w:rsidRPr="00E52481" w:rsidRDefault="00787FD2" w:rsidP="00787FD2">
            <w:pPr>
              <w:pStyle w:val="table"/>
            </w:pPr>
            <w:r>
              <w:t>3.0</w:t>
            </w:r>
          </w:p>
        </w:tc>
        <w:tc>
          <w:tcPr>
            <w:tcW w:w="990" w:type="dxa"/>
          </w:tcPr>
          <w:p w14:paraId="1410C9F4" w14:textId="77777777" w:rsidR="00787FD2" w:rsidRPr="00E52481" w:rsidRDefault="00787FD2" w:rsidP="00787FD2">
            <w:pPr>
              <w:pStyle w:val="table"/>
            </w:pPr>
            <w:r>
              <w:t>3.0</w:t>
            </w:r>
          </w:p>
        </w:tc>
        <w:tc>
          <w:tcPr>
            <w:tcW w:w="810" w:type="dxa"/>
          </w:tcPr>
          <w:p w14:paraId="632053AE" w14:textId="77777777" w:rsidR="00787FD2" w:rsidRPr="00E52481" w:rsidRDefault="00787FD2" w:rsidP="00787FD2">
            <w:pPr>
              <w:pStyle w:val="table"/>
            </w:pPr>
            <w:r>
              <w:t>11.4</w:t>
            </w:r>
          </w:p>
        </w:tc>
        <w:tc>
          <w:tcPr>
            <w:tcW w:w="1080" w:type="dxa"/>
          </w:tcPr>
          <w:p w14:paraId="6A372355" w14:textId="77777777" w:rsidR="00787FD2" w:rsidRPr="00E52481" w:rsidRDefault="00787FD2" w:rsidP="00787FD2">
            <w:pPr>
              <w:pStyle w:val="table"/>
            </w:pPr>
            <w:r w:rsidRPr="002D3EA7">
              <w:t>27.433874</w:t>
            </w:r>
          </w:p>
        </w:tc>
        <w:tc>
          <w:tcPr>
            <w:tcW w:w="1075" w:type="dxa"/>
          </w:tcPr>
          <w:p w14:paraId="60536E03" w14:textId="77777777" w:rsidR="00787FD2" w:rsidRPr="00E52481" w:rsidRDefault="00787FD2" w:rsidP="00787FD2">
            <w:pPr>
              <w:pStyle w:val="table"/>
            </w:pPr>
            <w:r>
              <w:t>-80.31759</w:t>
            </w:r>
          </w:p>
        </w:tc>
      </w:tr>
    </w:tbl>
    <w:p w14:paraId="086415BD" w14:textId="77E952CA" w:rsidR="004729BA" w:rsidRPr="00787FD2" w:rsidRDefault="004729BA" w:rsidP="00787FD2">
      <w:pPr>
        <w:pStyle w:val="Caption"/>
      </w:pPr>
      <w:bookmarkStart w:id="600" w:name="_Toc33710253"/>
      <w:bookmarkStart w:id="601" w:name="_Toc34080302"/>
      <w:r w:rsidRPr="00787FD2">
        <w:t xml:space="preserve">Table </w:t>
      </w:r>
      <w:fldSimple w:instr=" SEQ Table \* ARABIC ">
        <w:r w:rsidR="00407951">
          <w:rPr>
            <w:noProof/>
          </w:rPr>
          <w:t>46</w:t>
        </w:r>
      </w:fldSimple>
      <w:r w:rsidRPr="00787FD2">
        <w:t>. Flood model results at 10 locations within five study area (unit is feet)</w:t>
      </w:r>
      <w:bookmarkEnd w:id="600"/>
      <w:r w:rsidR="00787FD2">
        <w:t>.</w:t>
      </w:r>
      <w:bookmarkEnd w:id="601"/>
    </w:p>
    <w:p w14:paraId="5D648A84" w14:textId="77777777" w:rsidR="004729BA" w:rsidRDefault="004729BA" w:rsidP="004729BA"/>
    <w:p w14:paraId="344C02E3" w14:textId="77777777" w:rsidR="004729BA" w:rsidRDefault="004729BA">
      <w:pPr>
        <w:spacing w:after="160" w:line="259" w:lineRule="auto"/>
        <w:jc w:val="left"/>
        <w:rPr>
          <w:rFonts w:ascii="Arial" w:eastAsiaTheme="majorEastAsia" w:hAnsi="Arial" w:cstheme="majorBidi"/>
          <w:b/>
          <w:i/>
          <w:color w:val="000000" w:themeColor="text1"/>
          <w:sz w:val="28"/>
          <w:szCs w:val="26"/>
        </w:rPr>
      </w:pPr>
      <w:r>
        <w:br w:type="page"/>
      </w:r>
    </w:p>
    <w:p w14:paraId="735EE757" w14:textId="4D2FBC2D" w:rsidR="00396B59" w:rsidRDefault="001A1641" w:rsidP="003D5EB9">
      <w:pPr>
        <w:pStyle w:val="Heading2"/>
      </w:pPr>
      <w:bookmarkStart w:id="602" w:name="_Form_HHF-4:_Inland"/>
      <w:bookmarkStart w:id="603" w:name="_Toc34080087"/>
      <w:bookmarkEnd w:id="602"/>
      <w:r w:rsidRPr="003E551C">
        <w:lastRenderedPageBreak/>
        <w:t xml:space="preserve">Form </w:t>
      </w:r>
      <w:r>
        <w:t>H</w:t>
      </w:r>
      <w:r w:rsidRPr="003E551C">
        <w:t>HF-</w:t>
      </w:r>
      <w:r>
        <w:t>4</w:t>
      </w:r>
      <w:r w:rsidRPr="003E551C">
        <w:t>: Inland Flood Characteristics by Annual</w:t>
      </w:r>
      <w:r>
        <w:t xml:space="preserve"> </w:t>
      </w:r>
      <w:r w:rsidRPr="003E551C">
        <w:t>Exceedance Probability</w:t>
      </w:r>
      <w:bookmarkEnd w:id="603"/>
    </w:p>
    <w:p w14:paraId="7FCB4B30" w14:textId="763FEF4E" w:rsidR="00396B59" w:rsidRDefault="00396B59" w:rsidP="00893A13">
      <w:pPr>
        <w:pStyle w:val="ListParagraph"/>
        <w:numPr>
          <w:ilvl w:val="0"/>
          <w:numId w:val="107"/>
        </w:numPr>
      </w:pPr>
      <w:r w:rsidRPr="00213062">
        <w:t xml:space="preserve">Define one study area subject to inland flooding within each of the five Florida geographic regions identified in </w:t>
      </w:r>
      <w:r w:rsidRPr="00213062">
        <w:rPr>
          <w:i/>
        </w:rPr>
        <w:t xml:space="preserve">Figure </w:t>
      </w:r>
      <w:r>
        <w:rPr>
          <w:i/>
        </w:rPr>
        <w:t>4</w:t>
      </w:r>
      <w:r w:rsidRPr="00213062">
        <w:t>. The extent of each study area shall be determined by the modeling organization and shall be large enough to encompass at least one county. The modeling organization shall create the underlying grid for this form.</w:t>
      </w:r>
    </w:p>
    <w:p w14:paraId="0DCC7EAC" w14:textId="1CD6EAD2" w:rsidR="00396B59" w:rsidRDefault="00396B59" w:rsidP="00396B59">
      <w:pPr>
        <w:pStyle w:val="ListParagraph"/>
        <w:ind w:left="360"/>
      </w:pPr>
    </w:p>
    <w:p w14:paraId="69D92FA6" w14:textId="4E5101D5" w:rsidR="00396B59" w:rsidRDefault="00396B59" w:rsidP="004B5F6F">
      <w:r>
        <w:t xml:space="preserve">The defined study areas within each region is enlisted in </w:t>
      </w:r>
      <w:r w:rsidR="00CB2314">
        <w:fldChar w:fldCharType="begin"/>
      </w:r>
      <w:r w:rsidR="00CB2314">
        <w:instrText xml:space="preserve"> REF _Ref33871597 \h </w:instrText>
      </w:r>
      <w:r w:rsidR="00CB2314">
        <w:fldChar w:fldCharType="separate"/>
      </w:r>
      <w:r w:rsidR="00407951">
        <w:t xml:space="preserve">Table </w:t>
      </w:r>
      <w:r w:rsidR="00407951">
        <w:rPr>
          <w:noProof/>
        </w:rPr>
        <w:t>47</w:t>
      </w:r>
      <w:r w:rsidR="00CB2314">
        <w:fldChar w:fldCharType="end"/>
      </w:r>
      <w:r>
        <w:t>:</w:t>
      </w:r>
    </w:p>
    <w:p w14:paraId="1A2DC17B" w14:textId="48DB8B93" w:rsidR="00396B59" w:rsidRPr="00140D58" w:rsidRDefault="00396B59" w:rsidP="004B5F6F">
      <w:pPr>
        <w:pStyle w:val="table"/>
      </w:pPr>
      <w:r w:rsidRPr="00140D58">
        <w:t xml:space="preserve"> </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4"/>
        <w:gridCol w:w="4506"/>
      </w:tblGrid>
      <w:tr w:rsidR="00396B59" w14:paraId="3F711416" w14:textId="77777777" w:rsidTr="007C614B">
        <w:tc>
          <w:tcPr>
            <w:tcW w:w="4675" w:type="dxa"/>
            <w:tcBorders>
              <w:top w:val="single" w:sz="4" w:space="0" w:color="auto"/>
              <w:bottom w:val="single" w:sz="4" w:space="0" w:color="auto"/>
            </w:tcBorders>
          </w:tcPr>
          <w:p w14:paraId="6864496C" w14:textId="77777777" w:rsidR="00396B59" w:rsidRDefault="00396B59" w:rsidP="004B5F6F">
            <w:pPr>
              <w:pStyle w:val="table"/>
            </w:pPr>
            <w:r>
              <w:t>Region</w:t>
            </w:r>
          </w:p>
        </w:tc>
        <w:tc>
          <w:tcPr>
            <w:tcW w:w="4675" w:type="dxa"/>
            <w:tcBorders>
              <w:top w:val="single" w:sz="4" w:space="0" w:color="auto"/>
              <w:bottom w:val="single" w:sz="4" w:space="0" w:color="auto"/>
            </w:tcBorders>
          </w:tcPr>
          <w:p w14:paraId="6A61A7D9" w14:textId="77777777" w:rsidR="00396B59" w:rsidRDefault="00396B59" w:rsidP="004B5F6F">
            <w:pPr>
              <w:pStyle w:val="table"/>
            </w:pPr>
            <w:r>
              <w:t>County</w:t>
            </w:r>
          </w:p>
        </w:tc>
      </w:tr>
      <w:tr w:rsidR="00396B59" w14:paraId="36245825" w14:textId="77777777" w:rsidTr="007C614B">
        <w:tc>
          <w:tcPr>
            <w:tcW w:w="4675" w:type="dxa"/>
            <w:tcBorders>
              <w:top w:val="single" w:sz="4" w:space="0" w:color="auto"/>
            </w:tcBorders>
          </w:tcPr>
          <w:p w14:paraId="701C6B2D" w14:textId="77777777" w:rsidR="00396B59" w:rsidRDefault="00396B59" w:rsidP="004B5F6F">
            <w:pPr>
              <w:pStyle w:val="table"/>
            </w:pPr>
            <w:r>
              <w:t>Southeast Florida</w:t>
            </w:r>
          </w:p>
        </w:tc>
        <w:tc>
          <w:tcPr>
            <w:tcW w:w="4675" w:type="dxa"/>
            <w:tcBorders>
              <w:top w:val="single" w:sz="4" w:space="0" w:color="auto"/>
            </w:tcBorders>
          </w:tcPr>
          <w:p w14:paraId="0D489FBA" w14:textId="77777777" w:rsidR="00396B59" w:rsidRDefault="00396B59" w:rsidP="004B5F6F">
            <w:pPr>
              <w:pStyle w:val="table"/>
            </w:pPr>
            <w:r>
              <w:t>Broward</w:t>
            </w:r>
          </w:p>
        </w:tc>
      </w:tr>
      <w:tr w:rsidR="00396B59" w14:paraId="20590F84" w14:textId="77777777" w:rsidTr="007C614B">
        <w:tc>
          <w:tcPr>
            <w:tcW w:w="4675" w:type="dxa"/>
          </w:tcPr>
          <w:p w14:paraId="2B565869" w14:textId="77777777" w:rsidR="00396B59" w:rsidRDefault="00396B59" w:rsidP="004B5F6F">
            <w:pPr>
              <w:pStyle w:val="table"/>
            </w:pPr>
            <w:r>
              <w:t>South Florida</w:t>
            </w:r>
          </w:p>
        </w:tc>
        <w:tc>
          <w:tcPr>
            <w:tcW w:w="4675" w:type="dxa"/>
          </w:tcPr>
          <w:p w14:paraId="2A8A8D3C" w14:textId="77777777" w:rsidR="00396B59" w:rsidRDefault="00396B59" w:rsidP="004B5F6F">
            <w:pPr>
              <w:pStyle w:val="table"/>
            </w:pPr>
            <w:r>
              <w:t>Brevard</w:t>
            </w:r>
          </w:p>
        </w:tc>
      </w:tr>
      <w:tr w:rsidR="00396B59" w14:paraId="35CA33BE" w14:textId="77777777" w:rsidTr="007C614B">
        <w:tc>
          <w:tcPr>
            <w:tcW w:w="4675" w:type="dxa"/>
          </w:tcPr>
          <w:p w14:paraId="13B4F0D4" w14:textId="77777777" w:rsidR="00396B59" w:rsidRDefault="00396B59" w:rsidP="004B5F6F">
            <w:pPr>
              <w:pStyle w:val="table"/>
            </w:pPr>
            <w:r>
              <w:t>North Florida</w:t>
            </w:r>
          </w:p>
        </w:tc>
        <w:tc>
          <w:tcPr>
            <w:tcW w:w="4675" w:type="dxa"/>
          </w:tcPr>
          <w:p w14:paraId="1F87BF7F" w14:textId="77777777" w:rsidR="00396B59" w:rsidRDefault="00396B59" w:rsidP="004B5F6F">
            <w:pPr>
              <w:pStyle w:val="table"/>
            </w:pPr>
            <w:r>
              <w:t>Duval</w:t>
            </w:r>
          </w:p>
        </w:tc>
      </w:tr>
      <w:tr w:rsidR="00396B59" w14:paraId="0481D5DA" w14:textId="77777777" w:rsidTr="007C614B">
        <w:tc>
          <w:tcPr>
            <w:tcW w:w="4675" w:type="dxa"/>
          </w:tcPr>
          <w:p w14:paraId="292FDA3D" w14:textId="77777777" w:rsidR="00396B59" w:rsidRDefault="00396B59" w:rsidP="004B5F6F">
            <w:pPr>
              <w:pStyle w:val="table"/>
            </w:pPr>
            <w:r>
              <w:t>Southwest Florida</w:t>
            </w:r>
          </w:p>
        </w:tc>
        <w:tc>
          <w:tcPr>
            <w:tcW w:w="4675" w:type="dxa"/>
          </w:tcPr>
          <w:p w14:paraId="2BD42450" w14:textId="77777777" w:rsidR="00396B59" w:rsidRDefault="00396B59" w:rsidP="004B5F6F">
            <w:pPr>
              <w:pStyle w:val="table"/>
            </w:pPr>
            <w:r>
              <w:t>Hillsborough</w:t>
            </w:r>
          </w:p>
        </w:tc>
      </w:tr>
      <w:tr w:rsidR="00396B59" w14:paraId="3DDC4123" w14:textId="77777777" w:rsidTr="007C614B">
        <w:tc>
          <w:tcPr>
            <w:tcW w:w="4675" w:type="dxa"/>
            <w:tcBorders>
              <w:bottom w:val="single" w:sz="4" w:space="0" w:color="auto"/>
            </w:tcBorders>
          </w:tcPr>
          <w:p w14:paraId="03F5B5EF" w14:textId="77777777" w:rsidR="00396B59" w:rsidRDefault="00396B59" w:rsidP="004B5F6F">
            <w:pPr>
              <w:pStyle w:val="table"/>
            </w:pPr>
            <w:r>
              <w:t>Panhandle</w:t>
            </w:r>
          </w:p>
        </w:tc>
        <w:tc>
          <w:tcPr>
            <w:tcW w:w="4675" w:type="dxa"/>
            <w:tcBorders>
              <w:bottom w:val="single" w:sz="4" w:space="0" w:color="auto"/>
            </w:tcBorders>
          </w:tcPr>
          <w:p w14:paraId="04514BF9" w14:textId="77777777" w:rsidR="00396B59" w:rsidRDefault="00396B59" w:rsidP="004B5F6F">
            <w:pPr>
              <w:pStyle w:val="table"/>
            </w:pPr>
            <w:r>
              <w:t>Leon</w:t>
            </w:r>
          </w:p>
        </w:tc>
      </w:tr>
    </w:tbl>
    <w:p w14:paraId="45BB9F9A" w14:textId="1272D94C" w:rsidR="00396B59" w:rsidRDefault="00CB2314" w:rsidP="00CB2314">
      <w:pPr>
        <w:pStyle w:val="Caption"/>
      </w:pPr>
      <w:bookmarkStart w:id="604" w:name="_Ref33871597"/>
      <w:bookmarkStart w:id="605" w:name="_Toc34080303"/>
      <w:r>
        <w:t xml:space="preserve">Table </w:t>
      </w:r>
      <w:fldSimple w:instr=" SEQ Table \* ARABIC ">
        <w:r w:rsidR="00407951">
          <w:rPr>
            <w:noProof/>
          </w:rPr>
          <w:t>47</w:t>
        </w:r>
      </w:fldSimple>
      <w:bookmarkEnd w:id="604"/>
      <w:r>
        <w:t>.</w:t>
      </w:r>
      <w:r w:rsidRPr="00CB2314">
        <w:t xml:space="preserve"> </w:t>
      </w:r>
      <w:r w:rsidRPr="00140D58">
        <w:t>Chosen counties within each study area</w:t>
      </w:r>
      <w:r>
        <w:t>.</w:t>
      </w:r>
      <w:bookmarkEnd w:id="605"/>
    </w:p>
    <w:p w14:paraId="49E6A026" w14:textId="77777777" w:rsidR="00396B59" w:rsidRPr="00213062" w:rsidRDefault="00396B59" w:rsidP="004B5F6F">
      <w:r>
        <w:t>The five counties were further discretized into a number of 1km X 1km grids.</w:t>
      </w:r>
    </w:p>
    <w:p w14:paraId="7BFB33C1" w14:textId="77777777" w:rsidR="00396B59" w:rsidRPr="00213062" w:rsidRDefault="00396B59" w:rsidP="004B5F6F"/>
    <w:p w14:paraId="351077FC" w14:textId="77777777" w:rsidR="00396B59" w:rsidRPr="003E551C" w:rsidRDefault="00396B59" w:rsidP="00396B59">
      <w:pPr>
        <w:rPr>
          <w:szCs w:val="24"/>
        </w:rPr>
      </w:pPr>
    </w:p>
    <w:p w14:paraId="53D7C8A6" w14:textId="63E35E1F" w:rsidR="00396B59" w:rsidRDefault="00396B59" w:rsidP="00893A13">
      <w:pPr>
        <w:pStyle w:val="ListParagraph"/>
        <w:numPr>
          <w:ilvl w:val="0"/>
          <w:numId w:val="107"/>
        </w:numPr>
        <w:rPr>
          <w:iCs/>
        </w:rPr>
      </w:pPr>
      <w:r w:rsidRPr="00213062">
        <w:t xml:space="preserve">Provide, for each study area, </w:t>
      </w:r>
      <w:r>
        <w:t xml:space="preserve">color-coded </w:t>
      </w:r>
      <w:r w:rsidRPr="00213062">
        <w:t xml:space="preserve">contour or high-resolution maps showing </w:t>
      </w:r>
      <w:r>
        <w:t xml:space="preserve">the </w:t>
      </w:r>
      <w:r w:rsidRPr="00213062">
        <w:t xml:space="preserve">modeled </w:t>
      </w:r>
      <w:r>
        <w:rPr>
          <w:iCs/>
        </w:rPr>
        <w:t>f</w:t>
      </w:r>
      <w:r w:rsidRPr="00213062">
        <w:rPr>
          <w:iCs/>
        </w:rPr>
        <w:t>lood extent and elevation</w:t>
      </w:r>
      <w:r>
        <w:rPr>
          <w:iCs/>
        </w:rPr>
        <w:t xml:space="preserve"> or depth</w:t>
      </w:r>
      <w:r w:rsidRPr="00213062">
        <w:rPr>
          <w:iCs/>
        </w:rPr>
        <w:t xml:space="preserve"> corresponding to the </w:t>
      </w:r>
      <w:r w:rsidRPr="00213062">
        <w:rPr>
          <w:bCs/>
        </w:rPr>
        <w:t>0.01 annual exceedance</w:t>
      </w:r>
      <w:r w:rsidRPr="00213062">
        <w:rPr>
          <w:iCs/>
        </w:rPr>
        <w:t xml:space="preserve"> probability. Flood extent and elevation </w:t>
      </w:r>
      <w:r>
        <w:rPr>
          <w:iCs/>
        </w:rPr>
        <w:t xml:space="preserve">or depth </w:t>
      </w:r>
      <w:r w:rsidRPr="00213062">
        <w:rPr>
          <w:iCs/>
        </w:rPr>
        <w:t xml:space="preserve">shall incorporate the effects of flood-induced erosion, if modeled. For locations subject to both inland and coastal flooding, this information should reflect only inland flooding. </w:t>
      </w:r>
    </w:p>
    <w:p w14:paraId="249EB896" w14:textId="4032EDC3" w:rsidR="004B5F6F" w:rsidRDefault="004B5F6F" w:rsidP="004B5F6F">
      <w:pPr>
        <w:rPr>
          <w:iCs/>
        </w:rPr>
      </w:pPr>
    </w:p>
    <w:p w14:paraId="4489B8AF" w14:textId="55672478" w:rsidR="004B5F6F" w:rsidRPr="004B5F6F" w:rsidRDefault="004B5F6F" w:rsidP="004B5F6F">
      <w:pPr>
        <w:pStyle w:val="ListParagraph"/>
        <w:ind w:left="360"/>
        <w:rPr>
          <w:iCs/>
        </w:rPr>
      </w:pPr>
      <w:r>
        <w:rPr>
          <w:iCs/>
        </w:rPr>
        <w:t>The modeled flood extents and depths corresponding to the 0.01 annual exceedance probability are as follows:</w:t>
      </w:r>
    </w:p>
    <w:p w14:paraId="18901523" w14:textId="53E0B873" w:rsidR="004B5F6F" w:rsidRDefault="004B5F6F" w:rsidP="004B5F6F"/>
    <w:p w14:paraId="6A87A2B3" w14:textId="5A3F9B27" w:rsidR="004B5F6F" w:rsidRDefault="004B5F6F" w:rsidP="004B5F6F"/>
    <w:p w14:paraId="263C1F15" w14:textId="77777777" w:rsidR="00CB2314" w:rsidRDefault="004B5F6F" w:rsidP="00CB2314">
      <w:pPr>
        <w:keepNext/>
        <w:jc w:val="center"/>
      </w:pPr>
      <w:r>
        <w:rPr>
          <w:noProof/>
          <w:lang w:eastAsia="zh-CN"/>
        </w:rPr>
        <w:lastRenderedPageBreak/>
        <w:drawing>
          <wp:inline distT="0" distB="0" distL="0" distR="0" wp14:anchorId="02AD015E" wp14:editId="52DB04E0">
            <wp:extent cx="4008120" cy="3139799"/>
            <wp:effectExtent l="19050" t="19050" r="11430" b="2286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lood_depths_SEF_1km_Design_100yr.jpg"/>
                    <pic:cNvPicPr/>
                  </pic:nvPicPr>
                  <pic:blipFill rotWithShape="1">
                    <a:blip r:embed="rId292">
                      <a:extLst>
                        <a:ext uri="{28A0092B-C50C-407E-A947-70E740481C1C}">
                          <a14:useLocalDpi xmlns:a14="http://schemas.microsoft.com/office/drawing/2010/main" val="0"/>
                        </a:ext>
                      </a:extLst>
                    </a:blip>
                    <a:srcRect l="16666" t="5131" r="1667" b="9534"/>
                    <a:stretch/>
                  </pic:blipFill>
                  <pic:spPr bwMode="auto">
                    <a:xfrm>
                      <a:off x="0" y="0"/>
                      <a:ext cx="4008120" cy="3139799"/>
                    </a:xfrm>
                    <a:prstGeom prst="rect">
                      <a:avLst/>
                    </a:prstGeom>
                    <a:ln w="15875">
                      <a:solidFill>
                        <a:schemeClr val="tx1">
                          <a:lumMod val="95000"/>
                          <a:lumOff val="5000"/>
                        </a:schemeClr>
                      </a:solidFill>
                    </a:ln>
                    <a:extLst>
                      <a:ext uri="{53640926-AAD7-44D8-BBD7-CCE9431645EC}">
                        <a14:shadowObscured xmlns:a14="http://schemas.microsoft.com/office/drawing/2010/main"/>
                      </a:ext>
                    </a:extLst>
                  </pic:spPr>
                </pic:pic>
              </a:graphicData>
            </a:graphic>
          </wp:inline>
        </w:drawing>
      </w:r>
    </w:p>
    <w:p w14:paraId="53DEF66F" w14:textId="295A1DD4" w:rsidR="004B5F6F" w:rsidRDefault="00CB2314" w:rsidP="00CB2314">
      <w:pPr>
        <w:pStyle w:val="Caption"/>
      </w:pPr>
      <w:bookmarkStart w:id="606" w:name="_Toc34080207"/>
      <w:r>
        <w:t xml:space="preserve">Figure </w:t>
      </w:r>
      <w:fldSimple w:instr=" SEQ Figure \* ARABIC ">
        <w:r w:rsidR="00407951">
          <w:rPr>
            <w:noProof/>
          </w:rPr>
          <w:t>105</w:t>
        </w:r>
      </w:fldSimple>
      <w:r>
        <w:t xml:space="preserve">. </w:t>
      </w:r>
      <w:r w:rsidR="004B5F6F">
        <w:t>Modeled flood extent and depths in Southeast Florida Region (Broward County) for 0.01 exceedance probability</w:t>
      </w:r>
      <w:r>
        <w:t>.</w:t>
      </w:r>
      <w:bookmarkEnd w:id="606"/>
    </w:p>
    <w:p w14:paraId="65BF443C" w14:textId="77777777" w:rsidR="00CB2314" w:rsidRDefault="004B5F6F" w:rsidP="00CB2314">
      <w:pPr>
        <w:keepNext/>
        <w:jc w:val="center"/>
      </w:pPr>
      <w:r>
        <w:rPr>
          <w:noProof/>
          <w:lang w:eastAsia="zh-CN"/>
        </w:rPr>
        <w:drawing>
          <wp:inline distT="0" distB="0" distL="0" distR="0" wp14:anchorId="3C4A4E5A" wp14:editId="4CF42719">
            <wp:extent cx="2987040" cy="3444452"/>
            <wp:effectExtent l="19050" t="19050" r="22860" b="2286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lood_depths_EFL_1km_Design_100yr.jpg"/>
                    <pic:cNvPicPr/>
                  </pic:nvPicPr>
                  <pic:blipFill rotWithShape="1">
                    <a:blip r:embed="rId293">
                      <a:extLst>
                        <a:ext uri="{28A0092B-C50C-407E-A947-70E740481C1C}">
                          <a14:useLocalDpi xmlns:a14="http://schemas.microsoft.com/office/drawing/2010/main" val="0"/>
                        </a:ext>
                      </a:extLst>
                    </a:blip>
                    <a:srcRect l="25513" t="5130" r="19231" b="9876"/>
                    <a:stretch/>
                  </pic:blipFill>
                  <pic:spPr bwMode="auto">
                    <a:xfrm>
                      <a:off x="0" y="0"/>
                      <a:ext cx="2987040" cy="3444452"/>
                    </a:xfrm>
                    <a:prstGeom prst="rect">
                      <a:avLst/>
                    </a:prstGeom>
                    <a:ln w="15875">
                      <a:solidFill>
                        <a:schemeClr val="tx1">
                          <a:lumMod val="95000"/>
                          <a:lumOff val="5000"/>
                        </a:schemeClr>
                      </a:solidFill>
                    </a:ln>
                    <a:extLst>
                      <a:ext uri="{53640926-AAD7-44D8-BBD7-CCE9431645EC}">
                        <a14:shadowObscured xmlns:a14="http://schemas.microsoft.com/office/drawing/2010/main"/>
                      </a:ext>
                    </a:extLst>
                  </pic:spPr>
                </pic:pic>
              </a:graphicData>
            </a:graphic>
          </wp:inline>
        </w:drawing>
      </w:r>
    </w:p>
    <w:p w14:paraId="6778337B" w14:textId="0313ADA0" w:rsidR="004B5F6F" w:rsidRDefault="00CB2314" w:rsidP="00CB2314">
      <w:pPr>
        <w:pStyle w:val="Caption"/>
      </w:pPr>
      <w:bookmarkStart w:id="607" w:name="_Toc34080208"/>
      <w:r>
        <w:t xml:space="preserve">Figure </w:t>
      </w:r>
      <w:fldSimple w:instr=" SEQ Figure \* ARABIC ">
        <w:r w:rsidR="00407951">
          <w:rPr>
            <w:noProof/>
          </w:rPr>
          <w:t>106</w:t>
        </w:r>
      </w:fldSimple>
      <w:r>
        <w:t xml:space="preserve">. </w:t>
      </w:r>
      <w:r w:rsidR="004B5F6F">
        <w:t>Modeled flood extent and depths in East Florida Region (Brevard County) for 0.01 exceedance probability</w:t>
      </w:r>
      <w:r>
        <w:t>.</w:t>
      </w:r>
      <w:bookmarkEnd w:id="607"/>
    </w:p>
    <w:p w14:paraId="770B9C3C" w14:textId="77777777" w:rsidR="00CB2314" w:rsidRDefault="004B5F6F" w:rsidP="00CB2314">
      <w:pPr>
        <w:keepNext/>
        <w:jc w:val="center"/>
      </w:pPr>
      <w:r>
        <w:rPr>
          <w:noProof/>
          <w:lang w:eastAsia="zh-CN"/>
        </w:rPr>
        <w:lastRenderedPageBreak/>
        <w:drawing>
          <wp:inline distT="0" distB="0" distL="0" distR="0" wp14:anchorId="325F6081" wp14:editId="10060471">
            <wp:extent cx="4823460" cy="3177540"/>
            <wp:effectExtent l="19050" t="19050" r="15240" b="2286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lood_depths_NOF_1km_Design_100yr.jpg"/>
                    <pic:cNvPicPr/>
                  </pic:nvPicPr>
                  <pic:blipFill rotWithShape="1">
                    <a:blip r:embed="rId294">
                      <a:extLst>
                        <a:ext uri="{28A0092B-C50C-407E-A947-70E740481C1C}">
                          <a14:useLocalDpi xmlns:a14="http://schemas.microsoft.com/office/drawing/2010/main" val="0"/>
                        </a:ext>
                      </a:extLst>
                    </a:blip>
                    <a:srcRect l="13333" t="12655" r="5513" b="16033"/>
                    <a:stretch/>
                  </pic:blipFill>
                  <pic:spPr bwMode="auto">
                    <a:xfrm>
                      <a:off x="0" y="0"/>
                      <a:ext cx="4823460" cy="3177540"/>
                    </a:xfrm>
                    <a:prstGeom prst="rect">
                      <a:avLst/>
                    </a:prstGeom>
                    <a:ln w="15875">
                      <a:solidFill>
                        <a:schemeClr val="tx1">
                          <a:lumMod val="95000"/>
                          <a:lumOff val="5000"/>
                        </a:schemeClr>
                      </a:solidFill>
                    </a:ln>
                    <a:extLst>
                      <a:ext uri="{53640926-AAD7-44D8-BBD7-CCE9431645EC}">
                        <a14:shadowObscured xmlns:a14="http://schemas.microsoft.com/office/drawing/2010/main"/>
                      </a:ext>
                    </a:extLst>
                  </pic:spPr>
                </pic:pic>
              </a:graphicData>
            </a:graphic>
          </wp:inline>
        </w:drawing>
      </w:r>
    </w:p>
    <w:p w14:paraId="75074F0A" w14:textId="775634B3" w:rsidR="004B5F6F" w:rsidRDefault="00CB2314" w:rsidP="00CB2314">
      <w:pPr>
        <w:pStyle w:val="Caption"/>
      </w:pPr>
      <w:bookmarkStart w:id="608" w:name="_Toc34080209"/>
      <w:r>
        <w:t xml:space="preserve">Figure </w:t>
      </w:r>
      <w:fldSimple w:instr=" SEQ Figure \* ARABIC ">
        <w:r w:rsidR="00407951">
          <w:rPr>
            <w:noProof/>
          </w:rPr>
          <w:t>107</w:t>
        </w:r>
      </w:fldSimple>
      <w:r>
        <w:t xml:space="preserve">. </w:t>
      </w:r>
      <w:r w:rsidR="004B5F6F">
        <w:t>Modeled flood extent and depths in North Florida Region (Duval County) for 0.01 exceedance probability</w:t>
      </w:r>
      <w:r>
        <w:t>.</w:t>
      </w:r>
      <w:bookmarkEnd w:id="608"/>
    </w:p>
    <w:p w14:paraId="347019BC" w14:textId="77777777" w:rsidR="004B5F6F" w:rsidRDefault="004B5F6F" w:rsidP="004B5F6F"/>
    <w:p w14:paraId="4B9818BD" w14:textId="77777777" w:rsidR="004B5F6F" w:rsidRDefault="004B5F6F" w:rsidP="004B5F6F"/>
    <w:p w14:paraId="1CAF7492" w14:textId="77777777" w:rsidR="00CB2314" w:rsidRDefault="004B5F6F" w:rsidP="00CB2314">
      <w:pPr>
        <w:keepNext/>
        <w:jc w:val="center"/>
      </w:pPr>
      <w:r>
        <w:rPr>
          <w:noProof/>
          <w:lang w:eastAsia="zh-CN"/>
        </w:rPr>
        <w:drawing>
          <wp:inline distT="0" distB="0" distL="0" distR="0" wp14:anchorId="127C089C" wp14:editId="58DE8B58">
            <wp:extent cx="4892040" cy="3611880"/>
            <wp:effectExtent l="19050" t="19050" r="22860" b="2667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lood_depths_SWR_1km_Design_100yr.jpg"/>
                    <pic:cNvPicPr/>
                  </pic:nvPicPr>
                  <pic:blipFill rotWithShape="1">
                    <a:blip r:embed="rId295">
                      <a:extLst>
                        <a:ext uri="{28A0092B-C50C-407E-A947-70E740481C1C}">
                          <a14:useLocalDpi xmlns:a14="http://schemas.microsoft.com/office/drawing/2010/main" val="0"/>
                        </a:ext>
                      </a:extLst>
                    </a:blip>
                    <a:srcRect l="14359" t="8038" r="3333" b="10903"/>
                    <a:stretch/>
                  </pic:blipFill>
                  <pic:spPr bwMode="auto">
                    <a:xfrm>
                      <a:off x="0" y="0"/>
                      <a:ext cx="4892040" cy="3611880"/>
                    </a:xfrm>
                    <a:prstGeom prst="rect">
                      <a:avLst/>
                    </a:prstGeom>
                    <a:ln w="15875">
                      <a:solidFill>
                        <a:schemeClr val="tx1">
                          <a:lumMod val="95000"/>
                          <a:lumOff val="5000"/>
                        </a:schemeClr>
                      </a:solidFill>
                    </a:ln>
                    <a:extLst>
                      <a:ext uri="{53640926-AAD7-44D8-BBD7-CCE9431645EC}">
                        <a14:shadowObscured xmlns:a14="http://schemas.microsoft.com/office/drawing/2010/main"/>
                      </a:ext>
                    </a:extLst>
                  </pic:spPr>
                </pic:pic>
              </a:graphicData>
            </a:graphic>
          </wp:inline>
        </w:drawing>
      </w:r>
    </w:p>
    <w:p w14:paraId="3793454F" w14:textId="7D953DFB" w:rsidR="004B5F6F" w:rsidRDefault="00CB2314" w:rsidP="00CB2314">
      <w:pPr>
        <w:pStyle w:val="Caption"/>
      </w:pPr>
      <w:bookmarkStart w:id="609" w:name="_Toc34080210"/>
      <w:r>
        <w:t xml:space="preserve">Figure </w:t>
      </w:r>
      <w:fldSimple w:instr=" SEQ Figure \* ARABIC ">
        <w:r w:rsidR="00407951">
          <w:rPr>
            <w:noProof/>
          </w:rPr>
          <w:t>108</w:t>
        </w:r>
      </w:fldSimple>
      <w:r>
        <w:t xml:space="preserve">. </w:t>
      </w:r>
      <w:r w:rsidR="004B5F6F">
        <w:t>Modeled flood extent and depths in Southwest Florida Region (Hillsborough County) for 0.01 exceedance probability</w:t>
      </w:r>
      <w:r>
        <w:t>.</w:t>
      </w:r>
      <w:bookmarkEnd w:id="609"/>
    </w:p>
    <w:p w14:paraId="27D6BC98" w14:textId="77777777" w:rsidR="004B5F6F" w:rsidRDefault="004B5F6F" w:rsidP="004B5F6F"/>
    <w:p w14:paraId="42976218" w14:textId="77777777" w:rsidR="00CB2314" w:rsidRDefault="004B5F6F" w:rsidP="00CB2314">
      <w:pPr>
        <w:keepNext/>
        <w:jc w:val="center"/>
      </w:pPr>
      <w:r>
        <w:rPr>
          <w:noProof/>
          <w:lang w:eastAsia="zh-CN"/>
        </w:rPr>
        <w:drawing>
          <wp:inline distT="0" distB="0" distL="0" distR="0" wp14:anchorId="0D2164E8" wp14:editId="4A6ED4D1">
            <wp:extent cx="4823460" cy="2194560"/>
            <wp:effectExtent l="19050" t="19050" r="15240" b="1524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lood_depths_PHD_1km_Design_100yr.jpg"/>
                    <pic:cNvPicPr/>
                  </pic:nvPicPr>
                  <pic:blipFill rotWithShape="1">
                    <a:blip r:embed="rId296">
                      <a:extLst>
                        <a:ext uri="{28A0092B-C50C-407E-A947-70E740481C1C}">
                          <a14:useLocalDpi xmlns:a14="http://schemas.microsoft.com/office/drawing/2010/main" val="0"/>
                        </a:ext>
                      </a:extLst>
                    </a:blip>
                    <a:srcRect l="15513" t="23942" r="3333" b="26806"/>
                    <a:stretch/>
                  </pic:blipFill>
                  <pic:spPr bwMode="auto">
                    <a:xfrm>
                      <a:off x="0" y="0"/>
                      <a:ext cx="4823460" cy="2194560"/>
                    </a:xfrm>
                    <a:prstGeom prst="rect">
                      <a:avLst/>
                    </a:prstGeom>
                    <a:ln w="15875">
                      <a:solidFill>
                        <a:schemeClr val="tx1">
                          <a:lumMod val="95000"/>
                          <a:lumOff val="5000"/>
                        </a:schemeClr>
                      </a:solidFill>
                    </a:ln>
                    <a:extLst>
                      <a:ext uri="{53640926-AAD7-44D8-BBD7-CCE9431645EC}">
                        <a14:shadowObscured xmlns:a14="http://schemas.microsoft.com/office/drawing/2010/main"/>
                      </a:ext>
                    </a:extLst>
                  </pic:spPr>
                </pic:pic>
              </a:graphicData>
            </a:graphic>
          </wp:inline>
        </w:drawing>
      </w:r>
    </w:p>
    <w:p w14:paraId="18397ACC" w14:textId="70B6628E" w:rsidR="00396B59" w:rsidRDefault="00CB2314" w:rsidP="00CB2314">
      <w:pPr>
        <w:pStyle w:val="Caption"/>
      </w:pPr>
      <w:bookmarkStart w:id="610" w:name="_Toc34080211"/>
      <w:r>
        <w:t xml:space="preserve">Figure </w:t>
      </w:r>
      <w:fldSimple w:instr=" SEQ Figure \* ARABIC ">
        <w:r w:rsidR="00407951">
          <w:rPr>
            <w:noProof/>
          </w:rPr>
          <w:t>109</w:t>
        </w:r>
      </w:fldSimple>
      <w:r>
        <w:t xml:space="preserve">. </w:t>
      </w:r>
      <w:r w:rsidR="004B5F6F">
        <w:t>Modeled flood extent and depths in Panhandle Region (Leon County) for 0.01 exceedance probability</w:t>
      </w:r>
      <w:r>
        <w:t>.</w:t>
      </w:r>
      <w:bookmarkEnd w:id="610"/>
    </w:p>
    <w:p w14:paraId="57526A39" w14:textId="77777777" w:rsidR="00CB2314" w:rsidRPr="00CB2314" w:rsidRDefault="00CB2314" w:rsidP="00CB2314"/>
    <w:p w14:paraId="7028AC90" w14:textId="77777777" w:rsidR="00396B59" w:rsidRPr="00213062" w:rsidRDefault="00396B59" w:rsidP="00893A13">
      <w:pPr>
        <w:pStyle w:val="ListParagraph"/>
        <w:numPr>
          <w:ilvl w:val="0"/>
          <w:numId w:val="107"/>
        </w:numPr>
        <w:rPr>
          <w:iCs/>
        </w:rPr>
      </w:pPr>
      <w:r w:rsidRPr="00213062">
        <w:rPr>
          <w:iCs/>
        </w:rPr>
        <w:t>Include Form HHF-4, Inland Flood Characteristics by Annual Exceedance Probability, in a submission appendix.</w:t>
      </w:r>
    </w:p>
    <w:p w14:paraId="14D2D65A" w14:textId="77777777" w:rsidR="00396B59" w:rsidRDefault="00396B59">
      <w:pPr>
        <w:spacing w:after="160" w:line="259" w:lineRule="auto"/>
        <w:jc w:val="left"/>
        <w:rPr>
          <w:rFonts w:ascii="Arial" w:eastAsiaTheme="majorEastAsia" w:hAnsi="Arial" w:cstheme="majorBidi"/>
          <w:b/>
          <w:i/>
          <w:color w:val="000000" w:themeColor="text1"/>
          <w:sz w:val="28"/>
          <w:szCs w:val="26"/>
        </w:rPr>
      </w:pPr>
      <w:r>
        <w:br w:type="page"/>
      </w:r>
    </w:p>
    <w:p w14:paraId="47386E13" w14:textId="44D643C5" w:rsidR="00B82003" w:rsidRPr="003D5EB9" w:rsidRDefault="001A1641" w:rsidP="003D5EB9">
      <w:pPr>
        <w:pStyle w:val="Heading2"/>
      </w:pPr>
      <w:bookmarkStart w:id="611" w:name="_Toc34080088"/>
      <w:r>
        <w:lastRenderedPageBreak/>
        <w:t>Form H</w:t>
      </w:r>
      <w:r w:rsidRPr="003E551C">
        <w:t>HF-</w:t>
      </w:r>
      <w:r>
        <w:t>5</w:t>
      </w:r>
      <w:r w:rsidRPr="003E551C">
        <w:t>: Inland Flood Characteristics by Annual</w:t>
      </w:r>
      <w:r>
        <w:t xml:space="preserve"> </w:t>
      </w:r>
      <w:r w:rsidRPr="003E551C">
        <w:t>Exceedance Probabilit</w:t>
      </w:r>
      <w:r>
        <w:t>ies (Trade Secret Item)</w:t>
      </w:r>
      <w:bookmarkEnd w:id="611"/>
    </w:p>
    <w:p w14:paraId="264E0B3A" w14:textId="77777777" w:rsidR="004B5F6F" w:rsidRPr="00213227" w:rsidRDefault="004B5F6F" w:rsidP="00893A13">
      <w:pPr>
        <w:pStyle w:val="ListParagraph"/>
        <w:numPr>
          <w:ilvl w:val="0"/>
          <w:numId w:val="108"/>
        </w:numPr>
        <w:autoSpaceDE w:val="0"/>
        <w:autoSpaceDN w:val="0"/>
        <w:adjustRightInd w:val="0"/>
        <w:rPr>
          <w:color w:val="000000"/>
        </w:rPr>
      </w:pPr>
      <w:r w:rsidRPr="00213227">
        <w:rPr>
          <w:color w:val="000000"/>
        </w:rPr>
        <w:t xml:space="preserve">Provide, for each study area defined in Form HHF-4, Inland Flood Characteristics by Annual Exceedance Probability, the following information. For locations subject to both inland and coastal flooding, this information should reflect only inland flooding. </w:t>
      </w:r>
    </w:p>
    <w:p w14:paraId="1B117F1F" w14:textId="77777777" w:rsidR="004B5F6F" w:rsidRPr="007A2537" w:rsidRDefault="004B5F6F" w:rsidP="004B5F6F">
      <w:pPr>
        <w:autoSpaceDE w:val="0"/>
        <w:autoSpaceDN w:val="0"/>
        <w:adjustRightInd w:val="0"/>
        <w:rPr>
          <w:color w:val="000000"/>
          <w:szCs w:val="24"/>
        </w:rPr>
      </w:pPr>
    </w:p>
    <w:p w14:paraId="094693F1" w14:textId="77777777" w:rsidR="004B5F6F" w:rsidRPr="007A2537" w:rsidRDefault="004B5F6F" w:rsidP="004B5F6F">
      <w:pPr>
        <w:tabs>
          <w:tab w:val="left" w:pos="360"/>
        </w:tabs>
        <w:autoSpaceDE w:val="0"/>
        <w:autoSpaceDN w:val="0"/>
        <w:adjustRightInd w:val="0"/>
        <w:ind w:left="720" w:hanging="360"/>
        <w:rPr>
          <w:color w:val="000000"/>
          <w:szCs w:val="24"/>
        </w:rPr>
      </w:pPr>
      <w:r>
        <w:rPr>
          <w:color w:val="000000"/>
          <w:szCs w:val="24"/>
        </w:rPr>
        <w:t>1.</w:t>
      </w:r>
      <w:r w:rsidRPr="007A2537">
        <w:rPr>
          <w:color w:val="000000"/>
          <w:szCs w:val="24"/>
        </w:rPr>
        <w:t xml:space="preserve"> </w:t>
      </w:r>
      <w:r>
        <w:rPr>
          <w:color w:val="000000"/>
          <w:szCs w:val="24"/>
        </w:rPr>
        <w:tab/>
        <w:t>S</w:t>
      </w:r>
      <w:r w:rsidRPr="007A2537">
        <w:rPr>
          <w:color w:val="000000"/>
          <w:szCs w:val="24"/>
        </w:rPr>
        <w:t xml:space="preserve">tudy area </w:t>
      </w:r>
      <w:r>
        <w:rPr>
          <w:color w:val="000000"/>
          <w:szCs w:val="24"/>
        </w:rPr>
        <w:t xml:space="preserve">color-coded contour or high-resolution </w:t>
      </w:r>
      <w:r w:rsidRPr="007A2537">
        <w:rPr>
          <w:color w:val="000000"/>
          <w:szCs w:val="24"/>
        </w:rPr>
        <w:t>maps</w:t>
      </w:r>
      <w:r>
        <w:rPr>
          <w:color w:val="000000"/>
          <w:szCs w:val="24"/>
        </w:rPr>
        <w:t xml:space="preserve"> </w:t>
      </w:r>
      <w:r w:rsidRPr="007A2537">
        <w:rPr>
          <w:color w:val="000000"/>
          <w:szCs w:val="24"/>
        </w:rPr>
        <w:t>showing modeled flood extent and elevation</w:t>
      </w:r>
      <w:r>
        <w:rPr>
          <w:color w:val="000000"/>
          <w:szCs w:val="24"/>
        </w:rPr>
        <w:t xml:space="preserve"> or depth</w:t>
      </w:r>
      <w:r w:rsidRPr="007A2537">
        <w:rPr>
          <w:color w:val="000000"/>
          <w:szCs w:val="24"/>
        </w:rPr>
        <w:t xml:space="preserve"> corresponding to the </w:t>
      </w:r>
      <w:r>
        <w:rPr>
          <w:color w:val="000000"/>
          <w:szCs w:val="24"/>
        </w:rPr>
        <w:t>0.1, 0.02, 0.01, and 0.002</w:t>
      </w:r>
      <w:r w:rsidRPr="007A2537">
        <w:rPr>
          <w:color w:val="000000"/>
          <w:szCs w:val="24"/>
        </w:rPr>
        <w:t xml:space="preserve"> annual exceedance probabilit</w:t>
      </w:r>
      <w:r>
        <w:rPr>
          <w:color w:val="000000"/>
          <w:szCs w:val="24"/>
        </w:rPr>
        <w:t>ies</w:t>
      </w:r>
      <w:r w:rsidRPr="007A2537">
        <w:rPr>
          <w:color w:val="000000"/>
          <w:szCs w:val="24"/>
        </w:rPr>
        <w:t xml:space="preserve">. Flood extent and elevation </w:t>
      </w:r>
      <w:r>
        <w:rPr>
          <w:color w:val="000000"/>
          <w:szCs w:val="24"/>
        </w:rPr>
        <w:t xml:space="preserve">or depth </w:t>
      </w:r>
      <w:r w:rsidRPr="007A2537">
        <w:rPr>
          <w:color w:val="000000"/>
          <w:szCs w:val="24"/>
        </w:rPr>
        <w:t>shall incorporate the effects of flood-induced erosion, if modeled.</w:t>
      </w:r>
      <w:r>
        <w:rPr>
          <w:color w:val="000000"/>
          <w:szCs w:val="24"/>
        </w:rPr>
        <w:t xml:space="preserve"> </w:t>
      </w:r>
    </w:p>
    <w:p w14:paraId="73A6498F" w14:textId="51C10CE2" w:rsidR="004B5F6F" w:rsidRDefault="004B5F6F" w:rsidP="004B5F6F">
      <w:pPr>
        <w:autoSpaceDE w:val="0"/>
        <w:autoSpaceDN w:val="0"/>
        <w:adjustRightInd w:val="0"/>
        <w:rPr>
          <w:color w:val="000000"/>
          <w:szCs w:val="24"/>
        </w:rPr>
      </w:pPr>
    </w:p>
    <w:p w14:paraId="17874BAB" w14:textId="36A461F1" w:rsidR="004B5F6F" w:rsidRDefault="004B5F6F" w:rsidP="004B5F6F">
      <w:pPr>
        <w:tabs>
          <w:tab w:val="left" w:pos="360"/>
        </w:tabs>
        <w:autoSpaceDE w:val="0"/>
        <w:autoSpaceDN w:val="0"/>
        <w:adjustRightInd w:val="0"/>
        <w:ind w:left="360"/>
        <w:rPr>
          <w:color w:val="000000"/>
          <w:szCs w:val="24"/>
        </w:rPr>
      </w:pPr>
      <w:r w:rsidRPr="00117C5E">
        <w:rPr>
          <w:color w:val="000000"/>
          <w:szCs w:val="24"/>
        </w:rPr>
        <w:t>The flood maps corresponding to the 0.1, 0.02, 0.01, and 0.002 annual exceedance probabilities</w:t>
      </w:r>
      <w:r>
        <w:rPr>
          <w:color w:val="000000"/>
          <w:szCs w:val="24"/>
        </w:rPr>
        <w:t xml:space="preserve"> for the Southeast Florida (Broward County), East Florida (Brevard County), North Florida (Duval County), Southwest Florida (Hillsborough County), and Panhandle (Leon County) regions are given below:</w:t>
      </w:r>
    </w:p>
    <w:p w14:paraId="39C3FA6E" w14:textId="52B7BF9F" w:rsidR="00B82003" w:rsidRDefault="00B82003" w:rsidP="00B82003">
      <w:pPr>
        <w:tabs>
          <w:tab w:val="left" w:pos="360"/>
        </w:tabs>
        <w:autoSpaceDE w:val="0"/>
        <w:autoSpaceDN w:val="0"/>
        <w:adjustRightInd w:val="0"/>
        <w:rPr>
          <w:color w:val="000000"/>
          <w:szCs w:val="24"/>
        </w:rPr>
      </w:pPr>
    </w:p>
    <w:p w14:paraId="6E3F19F7" w14:textId="1D3BB7DD" w:rsidR="00B82003" w:rsidRDefault="00B82003" w:rsidP="00B82003">
      <w:pPr>
        <w:tabs>
          <w:tab w:val="left" w:pos="360"/>
        </w:tabs>
        <w:autoSpaceDE w:val="0"/>
        <w:autoSpaceDN w:val="0"/>
        <w:adjustRightInd w:val="0"/>
        <w:rPr>
          <w:color w:val="000000"/>
          <w:szCs w:val="24"/>
        </w:rPr>
      </w:pPr>
    </w:p>
    <w:p w14:paraId="17095CA6" w14:textId="0BB11916" w:rsidR="00B82003" w:rsidRDefault="00B82003" w:rsidP="00B82003">
      <w:pPr>
        <w:tabs>
          <w:tab w:val="left" w:pos="360"/>
        </w:tabs>
        <w:autoSpaceDE w:val="0"/>
        <w:autoSpaceDN w:val="0"/>
        <w:adjustRightInd w:val="0"/>
        <w:rPr>
          <w:color w:val="000000"/>
          <w:szCs w:val="24"/>
        </w:rPr>
      </w:pPr>
    </w:p>
    <w:p w14:paraId="241C2B53" w14:textId="50B5F335" w:rsidR="00B82003" w:rsidRDefault="00B82003" w:rsidP="00B82003">
      <w:pPr>
        <w:tabs>
          <w:tab w:val="left" w:pos="360"/>
        </w:tabs>
        <w:autoSpaceDE w:val="0"/>
        <w:autoSpaceDN w:val="0"/>
        <w:adjustRightInd w:val="0"/>
        <w:rPr>
          <w:color w:val="000000"/>
          <w:szCs w:val="24"/>
        </w:rPr>
      </w:pPr>
    </w:p>
    <w:p w14:paraId="6F402040" w14:textId="09DA44C1" w:rsidR="00B82003" w:rsidRDefault="00B82003" w:rsidP="00B82003">
      <w:pPr>
        <w:tabs>
          <w:tab w:val="left" w:pos="360"/>
        </w:tabs>
        <w:autoSpaceDE w:val="0"/>
        <w:autoSpaceDN w:val="0"/>
        <w:adjustRightInd w:val="0"/>
        <w:rPr>
          <w:color w:val="000000"/>
          <w:szCs w:val="24"/>
        </w:rPr>
      </w:pPr>
    </w:p>
    <w:p w14:paraId="158C486D" w14:textId="468BC40E" w:rsidR="00B82003" w:rsidRDefault="00B82003" w:rsidP="00B82003">
      <w:pPr>
        <w:tabs>
          <w:tab w:val="left" w:pos="360"/>
        </w:tabs>
        <w:autoSpaceDE w:val="0"/>
        <w:autoSpaceDN w:val="0"/>
        <w:adjustRightInd w:val="0"/>
        <w:rPr>
          <w:color w:val="000000"/>
          <w:szCs w:val="24"/>
        </w:rPr>
      </w:pPr>
    </w:p>
    <w:p w14:paraId="7AED3A7A" w14:textId="77777777" w:rsidR="00B82003" w:rsidRPr="004B5F6F" w:rsidRDefault="00B82003" w:rsidP="00B82003">
      <w:pPr>
        <w:tabs>
          <w:tab w:val="left" w:pos="360"/>
        </w:tabs>
        <w:autoSpaceDE w:val="0"/>
        <w:autoSpaceDN w:val="0"/>
        <w:adjustRightInd w:val="0"/>
        <w:rPr>
          <w:color w:val="000000"/>
          <w:szCs w:val="24"/>
        </w:rPr>
      </w:pPr>
    </w:p>
    <w:p w14:paraId="3C6E9059" w14:textId="77777777" w:rsidR="004B5F6F" w:rsidRPr="00FD5422" w:rsidRDefault="004B5F6F" w:rsidP="004B5F6F">
      <w:pPr>
        <w:tabs>
          <w:tab w:val="left" w:pos="360"/>
        </w:tabs>
        <w:autoSpaceDE w:val="0"/>
        <w:autoSpaceDN w:val="0"/>
        <w:adjustRightInd w:val="0"/>
        <w:rPr>
          <w:color w:val="000000"/>
        </w:rPr>
      </w:pPr>
    </w:p>
    <w:p w14:paraId="30A8CBD3" w14:textId="77777777" w:rsidR="00B82003" w:rsidRDefault="00B82003" w:rsidP="00B82003">
      <w:pPr>
        <w:tabs>
          <w:tab w:val="left" w:pos="360"/>
        </w:tabs>
        <w:autoSpaceDE w:val="0"/>
        <w:autoSpaceDN w:val="0"/>
        <w:adjustRightInd w:val="0"/>
        <w:jc w:val="center"/>
        <w:rPr>
          <w:color w:val="000000"/>
        </w:rPr>
      </w:pPr>
    </w:p>
    <w:p w14:paraId="3BD98992" w14:textId="77777777" w:rsidR="00B82003" w:rsidRDefault="00B82003" w:rsidP="00B82003">
      <w:pPr>
        <w:tabs>
          <w:tab w:val="left" w:pos="360"/>
        </w:tabs>
        <w:autoSpaceDE w:val="0"/>
        <w:autoSpaceDN w:val="0"/>
        <w:adjustRightInd w:val="0"/>
        <w:jc w:val="center"/>
        <w:rPr>
          <w:color w:val="000000"/>
        </w:rPr>
      </w:pPr>
    </w:p>
    <w:p w14:paraId="0FA477A7" w14:textId="77777777" w:rsidR="00B82003" w:rsidRDefault="00B82003" w:rsidP="00B82003">
      <w:pPr>
        <w:tabs>
          <w:tab w:val="left" w:pos="360"/>
        </w:tabs>
        <w:autoSpaceDE w:val="0"/>
        <w:autoSpaceDN w:val="0"/>
        <w:adjustRightInd w:val="0"/>
        <w:jc w:val="center"/>
        <w:rPr>
          <w:color w:val="000000"/>
        </w:rPr>
      </w:pPr>
    </w:p>
    <w:p w14:paraId="19F67A24" w14:textId="77777777" w:rsidR="00B82003" w:rsidRDefault="00B82003" w:rsidP="00B82003">
      <w:pPr>
        <w:tabs>
          <w:tab w:val="left" w:pos="360"/>
        </w:tabs>
        <w:autoSpaceDE w:val="0"/>
        <w:autoSpaceDN w:val="0"/>
        <w:adjustRightInd w:val="0"/>
        <w:jc w:val="center"/>
        <w:rPr>
          <w:color w:val="000000"/>
        </w:rPr>
      </w:pPr>
    </w:p>
    <w:p w14:paraId="46526E50" w14:textId="77777777" w:rsidR="00B82003" w:rsidRDefault="00B82003" w:rsidP="00B82003">
      <w:pPr>
        <w:tabs>
          <w:tab w:val="left" w:pos="360"/>
        </w:tabs>
        <w:autoSpaceDE w:val="0"/>
        <w:autoSpaceDN w:val="0"/>
        <w:adjustRightInd w:val="0"/>
        <w:jc w:val="center"/>
        <w:rPr>
          <w:color w:val="000000"/>
        </w:rPr>
      </w:pPr>
    </w:p>
    <w:p w14:paraId="6C65B995" w14:textId="77777777" w:rsidR="00B82003" w:rsidRDefault="00B82003" w:rsidP="00B82003">
      <w:pPr>
        <w:tabs>
          <w:tab w:val="left" w:pos="360"/>
        </w:tabs>
        <w:autoSpaceDE w:val="0"/>
        <w:autoSpaceDN w:val="0"/>
        <w:adjustRightInd w:val="0"/>
        <w:jc w:val="center"/>
        <w:rPr>
          <w:color w:val="000000"/>
        </w:rPr>
      </w:pPr>
    </w:p>
    <w:p w14:paraId="08AF3F92" w14:textId="77777777" w:rsidR="00B82003" w:rsidRDefault="00B82003" w:rsidP="00B82003">
      <w:pPr>
        <w:tabs>
          <w:tab w:val="left" w:pos="360"/>
        </w:tabs>
        <w:autoSpaceDE w:val="0"/>
        <w:autoSpaceDN w:val="0"/>
        <w:adjustRightInd w:val="0"/>
        <w:jc w:val="center"/>
        <w:rPr>
          <w:color w:val="000000"/>
        </w:rPr>
      </w:pPr>
    </w:p>
    <w:p w14:paraId="3C544773" w14:textId="7A5FE2CC" w:rsidR="004B5F6F" w:rsidRDefault="004B5F6F" w:rsidP="00B82003">
      <w:pPr>
        <w:tabs>
          <w:tab w:val="left" w:pos="360"/>
        </w:tabs>
        <w:autoSpaceDE w:val="0"/>
        <w:autoSpaceDN w:val="0"/>
        <w:adjustRightInd w:val="0"/>
        <w:jc w:val="center"/>
        <w:rPr>
          <w:color w:val="000000"/>
        </w:rPr>
      </w:pPr>
      <w:r>
        <w:rPr>
          <w:noProof/>
          <w:color w:val="000000"/>
          <w:lang w:eastAsia="zh-CN"/>
        </w:rPr>
        <w:lastRenderedPageBreak/>
        <w:drawing>
          <wp:inline distT="0" distB="0" distL="0" distR="0" wp14:anchorId="7A4A402D" wp14:editId="488AA6B5">
            <wp:extent cx="2803525" cy="2924173"/>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2871756" cy="2995340"/>
                    </a:xfrm>
                    <a:prstGeom prst="rect">
                      <a:avLst/>
                    </a:prstGeom>
                    <a:noFill/>
                  </pic:spPr>
                </pic:pic>
              </a:graphicData>
            </a:graphic>
          </wp:inline>
        </w:drawing>
      </w:r>
      <w:r>
        <w:rPr>
          <w:noProof/>
          <w:color w:val="000000"/>
          <w:lang w:eastAsia="zh-CN"/>
        </w:rPr>
        <w:drawing>
          <wp:inline distT="0" distB="0" distL="0" distR="0" wp14:anchorId="2F6F365D" wp14:editId="45B1B67D">
            <wp:extent cx="2827655" cy="2916555"/>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888142" cy="2978944"/>
                    </a:xfrm>
                    <a:prstGeom prst="rect">
                      <a:avLst/>
                    </a:prstGeom>
                    <a:noFill/>
                  </pic:spPr>
                </pic:pic>
              </a:graphicData>
            </a:graphic>
          </wp:inline>
        </w:drawing>
      </w:r>
    </w:p>
    <w:p w14:paraId="4B8CA1D2" w14:textId="77777777" w:rsidR="00B82003" w:rsidRDefault="00B82003" w:rsidP="00B82003">
      <w:pPr>
        <w:tabs>
          <w:tab w:val="left" w:pos="360"/>
        </w:tabs>
        <w:autoSpaceDE w:val="0"/>
        <w:autoSpaceDN w:val="0"/>
        <w:adjustRightInd w:val="0"/>
        <w:jc w:val="center"/>
        <w:rPr>
          <w:color w:val="000000"/>
        </w:rPr>
      </w:pPr>
    </w:p>
    <w:p w14:paraId="6C02D138" w14:textId="54A07CB8" w:rsidR="004B5F6F" w:rsidRDefault="004B5F6F" w:rsidP="00B82003">
      <w:pPr>
        <w:tabs>
          <w:tab w:val="left" w:pos="360"/>
        </w:tabs>
        <w:autoSpaceDE w:val="0"/>
        <w:autoSpaceDN w:val="0"/>
        <w:adjustRightInd w:val="0"/>
        <w:jc w:val="center"/>
        <w:rPr>
          <w:color w:val="000000"/>
        </w:rPr>
      </w:pPr>
      <w:r>
        <w:rPr>
          <w:noProof/>
          <w:color w:val="000000"/>
          <w:lang w:eastAsia="zh-CN"/>
        </w:rPr>
        <w:drawing>
          <wp:inline distT="0" distB="0" distL="0" distR="0" wp14:anchorId="19823A65" wp14:editId="7E566311">
            <wp:extent cx="2751479" cy="2775841"/>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783733" cy="2808381"/>
                    </a:xfrm>
                    <a:prstGeom prst="rect">
                      <a:avLst/>
                    </a:prstGeom>
                    <a:noFill/>
                  </pic:spPr>
                </pic:pic>
              </a:graphicData>
            </a:graphic>
          </wp:inline>
        </w:drawing>
      </w:r>
      <w:r w:rsidR="00B82003">
        <w:rPr>
          <w:color w:val="000000"/>
        </w:rPr>
        <w:t xml:space="preserve">    </w:t>
      </w:r>
      <w:r>
        <w:rPr>
          <w:noProof/>
          <w:color w:val="000000"/>
          <w:lang w:eastAsia="zh-CN"/>
        </w:rPr>
        <w:drawing>
          <wp:inline distT="0" distB="0" distL="0" distR="0" wp14:anchorId="6D5FCE68" wp14:editId="68855BB6">
            <wp:extent cx="2716709" cy="2775585"/>
            <wp:effectExtent l="0" t="0" r="762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773344" cy="2833447"/>
                    </a:xfrm>
                    <a:prstGeom prst="rect">
                      <a:avLst/>
                    </a:prstGeom>
                    <a:noFill/>
                  </pic:spPr>
                </pic:pic>
              </a:graphicData>
            </a:graphic>
          </wp:inline>
        </w:drawing>
      </w:r>
    </w:p>
    <w:p w14:paraId="2AB28931" w14:textId="37DA59C3" w:rsidR="004B5F6F" w:rsidRPr="00B82003" w:rsidRDefault="00D720B4" w:rsidP="00D720B4">
      <w:pPr>
        <w:pStyle w:val="Caption"/>
        <w:rPr>
          <w:color w:val="000000"/>
          <w:szCs w:val="24"/>
        </w:rPr>
      </w:pPr>
      <w:bookmarkStart w:id="612" w:name="_Toc34080212"/>
      <w:r>
        <w:t xml:space="preserve">Figure </w:t>
      </w:r>
      <w:fldSimple w:instr=" SEQ Figure \* ARABIC ">
        <w:r w:rsidR="00407951">
          <w:rPr>
            <w:noProof/>
          </w:rPr>
          <w:t>110</w:t>
        </w:r>
      </w:fldSimple>
      <w:r>
        <w:rPr>
          <w:color w:val="000000"/>
          <w:szCs w:val="24"/>
        </w:rPr>
        <w:t xml:space="preserve">. </w:t>
      </w:r>
      <w:r w:rsidR="004B5F6F" w:rsidRPr="00FD5422">
        <w:rPr>
          <w:color w:val="000000"/>
          <w:szCs w:val="24"/>
        </w:rPr>
        <w:t xml:space="preserve">Flood maps for Southeast Florida Region </w:t>
      </w:r>
      <w:r w:rsidR="004B5F6F">
        <w:rPr>
          <w:color w:val="000000"/>
          <w:szCs w:val="24"/>
        </w:rPr>
        <w:t xml:space="preserve">(Broward County) </w:t>
      </w:r>
      <w:r w:rsidR="004B5F6F" w:rsidRPr="00FD5422">
        <w:rPr>
          <w:color w:val="000000"/>
          <w:szCs w:val="24"/>
        </w:rPr>
        <w:t>corresponding to 0.1, 0.02, 0.01, and 0.002 annual exceedance probabilities</w:t>
      </w:r>
      <w:r>
        <w:rPr>
          <w:color w:val="000000"/>
          <w:szCs w:val="24"/>
        </w:rPr>
        <w:t>.</w:t>
      </w:r>
      <w:bookmarkEnd w:id="612"/>
    </w:p>
    <w:p w14:paraId="1E45DAB2" w14:textId="19C1BDD6" w:rsidR="004B5F6F" w:rsidRDefault="004B5F6F" w:rsidP="00B82003">
      <w:pPr>
        <w:tabs>
          <w:tab w:val="left" w:pos="360"/>
        </w:tabs>
        <w:autoSpaceDE w:val="0"/>
        <w:autoSpaceDN w:val="0"/>
        <w:adjustRightInd w:val="0"/>
        <w:jc w:val="center"/>
        <w:rPr>
          <w:color w:val="000000"/>
        </w:rPr>
      </w:pPr>
      <w:r>
        <w:rPr>
          <w:noProof/>
          <w:color w:val="000000"/>
          <w:lang w:eastAsia="zh-CN"/>
        </w:rPr>
        <w:lastRenderedPageBreak/>
        <w:drawing>
          <wp:inline distT="0" distB="0" distL="0" distR="0" wp14:anchorId="25EB76C4" wp14:editId="7AF04F48">
            <wp:extent cx="2561600" cy="2562045"/>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621094" cy="2621550"/>
                    </a:xfrm>
                    <a:prstGeom prst="rect">
                      <a:avLst/>
                    </a:prstGeom>
                    <a:noFill/>
                  </pic:spPr>
                </pic:pic>
              </a:graphicData>
            </a:graphic>
          </wp:inline>
        </w:drawing>
      </w:r>
      <w:r>
        <w:rPr>
          <w:noProof/>
          <w:color w:val="000000"/>
          <w:lang w:eastAsia="zh-CN"/>
        </w:rPr>
        <w:drawing>
          <wp:inline distT="0" distB="0" distL="0" distR="0" wp14:anchorId="417C98E1" wp14:editId="04530F11">
            <wp:extent cx="2717321" cy="2604135"/>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717321" cy="2604135"/>
                    </a:xfrm>
                    <a:prstGeom prst="rect">
                      <a:avLst/>
                    </a:prstGeom>
                    <a:noFill/>
                  </pic:spPr>
                </pic:pic>
              </a:graphicData>
            </a:graphic>
          </wp:inline>
        </w:drawing>
      </w:r>
    </w:p>
    <w:p w14:paraId="37370C96" w14:textId="77777777" w:rsidR="00B82003" w:rsidRDefault="00B82003" w:rsidP="00B82003">
      <w:pPr>
        <w:tabs>
          <w:tab w:val="left" w:pos="360"/>
        </w:tabs>
        <w:autoSpaceDE w:val="0"/>
        <w:autoSpaceDN w:val="0"/>
        <w:adjustRightInd w:val="0"/>
        <w:jc w:val="center"/>
        <w:rPr>
          <w:color w:val="000000"/>
        </w:rPr>
      </w:pPr>
    </w:p>
    <w:p w14:paraId="55B96B65" w14:textId="7C50AD5B" w:rsidR="004B5F6F" w:rsidRDefault="004B5F6F" w:rsidP="00B82003">
      <w:pPr>
        <w:tabs>
          <w:tab w:val="left" w:pos="360"/>
        </w:tabs>
        <w:autoSpaceDE w:val="0"/>
        <w:autoSpaceDN w:val="0"/>
        <w:adjustRightInd w:val="0"/>
        <w:jc w:val="center"/>
        <w:rPr>
          <w:color w:val="000000"/>
        </w:rPr>
      </w:pPr>
      <w:r>
        <w:rPr>
          <w:noProof/>
          <w:color w:val="000000"/>
          <w:lang w:eastAsia="zh-CN"/>
        </w:rPr>
        <w:drawing>
          <wp:inline distT="0" distB="0" distL="0" distR="0" wp14:anchorId="465897B7" wp14:editId="6EAEE6FE">
            <wp:extent cx="2542474" cy="2596551"/>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571113" cy="2625800"/>
                    </a:xfrm>
                    <a:prstGeom prst="rect">
                      <a:avLst/>
                    </a:prstGeom>
                    <a:noFill/>
                  </pic:spPr>
                </pic:pic>
              </a:graphicData>
            </a:graphic>
          </wp:inline>
        </w:drawing>
      </w:r>
      <w:r w:rsidR="00B82003">
        <w:rPr>
          <w:color w:val="000000"/>
        </w:rPr>
        <w:t xml:space="preserve">  </w:t>
      </w:r>
      <w:r>
        <w:rPr>
          <w:noProof/>
          <w:color w:val="000000"/>
          <w:lang w:eastAsia="zh-CN"/>
        </w:rPr>
        <w:drawing>
          <wp:inline distT="0" distB="0" distL="0" distR="0" wp14:anchorId="432A8F7D" wp14:editId="30B637DF">
            <wp:extent cx="2553131" cy="2596767"/>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617133" cy="2661863"/>
                    </a:xfrm>
                    <a:prstGeom prst="rect">
                      <a:avLst/>
                    </a:prstGeom>
                    <a:noFill/>
                  </pic:spPr>
                </pic:pic>
              </a:graphicData>
            </a:graphic>
          </wp:inline>
        </w:drawing>
      </w:r>
    </w:p>
    <w:p w14:paraId="295FEBF9" w14:textId="605F8233" w:rsidR="004B5F6F" w:rsidRPr="00B82003" w:rsidRDefault="00D720B4" w:rsidP="00D720B4">
      <w:pPr>
        <w:pStyle w:val="Caption"/>
        <w:rPr>
          <w:color w:val="000000"/>
          <w:szCs w:val="24"/>
        </w:rPr>
      </w:pPr>
      <w:bookmarkStart w:id="613" w:name="_Toc34080213"/>
      <w:r>
        <w:t xml:space="preserve">Figure </w:t>
      </w:r>
      <w:fldSimple w:instr=" SEQ Figure \* ARABIC ">
        <w:r w:rsidR="00407951">
          <w:rPr>
            <w:noProof/>
          </w:rPr>
          <w:t>111</w:t>
        </w:r>
      </w:fldSimple>
      <w:r w:rsidR="004B5F6F" w:rsidRPr="00FD5422">
        <w:rPr>
          <w:color w:val="000000"/>
          <w:szCs w:val="24"/>
        </w:rPr>
        <w:t xml:space="preserve">. Flood maps for </w:t>
      </w:r>
      <w:r w:rsidR="004B5F6F">
        <w:rPr>
          <w:color w:val="000000"/>
          <w:szCs w:val="24"/>
        </w:rPr>
        <w:t>East</w:t>
      </w:r>
      <w:r w:rsidR="004B5F6F" w:rsidRPr="00FD5422">
        <w:rPr>
          <w:color w:val="000000"/>
          <w:szCs w:val="24"/>
        </w:rPr>
        <w:t xml:space="preserve"> Florida Region</w:t>
      </w:r>
      <w:r w:rsidR="004B5F6F">
        <w:rPr>
          <w:color w:val="000000"/>
          <w:szCs w:val="24"/>
        </w:rPr>
        <w:t xml:space="preserve"> (Brevard County)</w:t>
      </w:r>
      <w:r w:rsidR="004B5F6F" w:rsidRPr="00FD5422">
        <w:rPr>
          <w:color w:val="000000"/>
          <w:szCs w:val="24"/>
        </w:rPr>
        <w:t xml:space="preserve"> corresponding to 0.1, 0.02, 0.01, and 0.002 annual exceedance probabilities</w:t>
      </w:r>
      <w:r>
        <w:rPr>
          <w:color w:val="000000"/>
          <w:szCs w:val="24"/>
        </w:rPr>
        <w:t>.</w:t>
      </w:r>
      <w:bookmarkEnd w:id="613"/>
    </w:p>
    <w:p w14:paraId="5FEC7D28" w14:textId="77777777" w:rsidR="004B5F6F" w:rsidRPr="007A2537" w:rsidRDefault="004B5F6F" w:rsidP="004B5F6F">
      <w:pPr>
        <w:autoSpaceDE w:val="0"/>
        <w:autoSpaceDN w:val="0"/>
        <w:adjustRightInd w:val="0"/>
        <w:rPr>
          <w:color w:val="000000"/>
          <w:szCs w:val="24"/>
        </w:rPr>
      </w:pPr>
    </w:p>
    <w:p w14:paraId="0E8A4F3C" w14:textId="77777777" w:rsidR="004B5F6F" w:rsidRDefault="004B5F6F" w:rsidP="004B5F6F">
      <w:pPr>
        <w:tabs>
          <w:tab w:val="left" w:pos="360"/>
        </w:tabs>
        <w:autoSpaceDE w:val="0"/>
        <w:autoSpaceDN w:val="0"/>
        <w:adjustRightInd w:val="0"/>
        <w:ind w:left="720" w:hanging="360"/>
        <w:rPr>
          <w:color w:val="000000"/>
          <w:szCs w:val="24"/>
        </w:rPr>
      </w:pPr>
    </w:p>
    <w:p w14:paraId="57C286E3" w14:textId="59136C57" w:rsidR="004B5F6F" w:rsidRDefault="004B5F6F" w:rsidP="000F7346">
      <w:pPr>
        <w:tabs>
          <w:tab w:val="left" w:pos="360"/>
        </w:tabs>
        <w:autoSpaceDE w:val="0"/>
        <w:autoSpaceDN w:val="0"/>
        <w:adjustRightInd w:val="0"/>
        <w:jc w:val="center"/>
        <w:rPr>
          <w:color w:val="000000"/>
          <w:szCs w:val="24"/>
        </w:rPr>
      </w:pPr>
      <w:r>
        <w:rPr>
          <w:noProof/>
          <w:color w:val="000000"/>
          <w:szCs w:val="24"/>
          <w:lang w:eastAsia="zh-CN"/>
        </w:rPr>
        <w:lastRenderedPageBreak/>
        <w:drawing>
          <wp:inline distT="0" distB="0" distL="0" distR="0" wp14:anchorId="62361DF3" wp14:editId="5E611A7C">
            <wp:extent cx="2389572" cy="2337758"/>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463516" cy="2410099"/>
                    </a:xfrm>
                    <a:prstGeom prst="rect">
                      <a:avLst/>
                    </a:prstGeom>
                    <a:noFill/>
                  </pic:spPr>
                </pic:pic>
              </a:graphicData>
            </a:graphic>
          </wp:inline>
        </w:drawing>
      </w:r>
      <w:r>
        <w:rPr>
          <w:noProof/>
          <w:color w:val="000000"/>
          <w:szCs w:val="24"/>
          <w:lang w:eastAsia="zh-CN"/>
        </w:rPr>
        <w:drawing>
          <wp:inline distT="0" distB="0" distL="0" distR="0" wp14:anchorId="443799EF" wp14:editId="7739A9F6">
            <wp:extent cx="2620832" cy="2380891"/>
            <wp:effectExtent l="0" t="0" r="825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661863" cy="2418165"/>
                    </a:xfrm>
                    <a:prstGeom prst="rect">
                      <a:avLst/>
                    </a:prstGeom>
                    <a:noFill/>
                  </pic:spPr>
                </pic:pic>
              </a:graphicData>
            </a:graphic>
          </wp:inline>
        </w:drawing>
      </w:r>
    </w:p>
    <w:p w14:paraId="74597147" w14:textId="77777777" w:rsidR="00B82003" w:rsidRDefault="00B82003" w:rsidP="000F7346">
      <w:pPr>
        <w:tabs>
          <w:tab w:val="left" w:pos="360"/>
        </w:tabs>
        <w:autoSpaceDE w:val="0"/>
        <w:autoSpaceDN w:val="0"/>
        <w:adjustRightInd w:val="0"/>
        <w:ind w:left="720" w:hanging="360"/>
        <w:jc w:val="center"/>
        <w:rPr>
          <w:color w:val="000000"/>
          <w:szCs w:val="24"/>
        </w:rPr>
      </w:pPr>
    </w:p>
    <w:p w14:paraId="0DA30B0A" w14:textId="118039BA" w:rsidR="004B5F6F" w:rsidRDefault="004B5F6F" w:rsidP="00D720B4">
      <w:pPr>
        <w:tabs>
          <w:tab w:val="left" w:pos="360"/>
        </w:tabs>
        <w:autoSpaceDE w:val="0"/>
        <w:autoSpaceDN w:val="0"/>
        <w:adjustRightInd w:val="0"/>
        <w:jc w:val="center"/>
        <w:rPr>
          <w:color w:val="000000"/>
          <w:szCs w:val="24"/>
        </w:rPr>
      </w:pPr>
      <w:r>
        <w:rPr>
          <w:noProof/>
          <w:color w:val="000000"/>
          <w:szCs w:val="24"/>
          <w:lang w:eastAsia="zh-CN"/>
        </w:rPr>
        <w:drawing>
          <wp:inline distT="0" distB="0" distL="0" distR="0" wp14:anchorId="4A9408D4" wp14:editId="32BF1625">
            <wp:extent cx="2544014" cy="2190074"/>
            <wp:effectExtent l="0" t="0" r="889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700762" cy="2325015"/>
                    </a:xfrm>
                    <a:prstGeom prst="rect">
                      <a:avLst/>
                    </a:prstGeom>
                    <a:noFill/>
                  </pic:spPr>
                </pic:pic>
              </a:graphicData>
            </a:graphic>
          </wp:inline>
        </w:drawing>
      </w:r>
      <w:r w:rsidR="000F7346">
        <w:rPr>
          <w:color w:val="000000"/>
          <w:szCs w:val="24"/>
        </w:rPr>
        <w:t xml:space="preserve">  </w:t>
      </w:r>
      <w:r>
        <w:rPr>
          <w:noProof/>
          <w:color w:val="000000"/>
          <w:szCs w:val="24"/>
          <w:lang w:eastAsia="zh-CN"/>
        </w:rPr>
        <w:drawing>
          <wp:inline distT="0" distB="0" distL="0" distR="0" wp14:anchorId="76207B5C" wp14:editId="0EB1E68E">
            <wp:extent cx="2421612" cy="2206733"/>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544642" cy="2318846"/>
                    </a:xfrm>
                    <a:prstGeom prst="rect">
                      <a:avLst/>
                    </a:prstGeom>
                    <a:noFill/>
                  </pic:spPr>
                </pic:pic>
              </a:graphicData>
            </a:graphic>
          </wp:inline>
        </w:drawing>
      </w:r>
    </w:p>
    <w:p w14:paraId="17663314" w14:textId="5CA10D9A" w:rsidR="004B5F6F" w:rsidRDefault="00D720B4" w:rsidP="00D720B4">
      <w:pPr>
        <w:pStyle w:val="Caption"/>
        <w:rPr>
          <w:color w:val="000000"/>
          <w:szCs w:val="24"/>
        </w:rPr>
      </w:pPr>
      <w:bookmarkStart w:id="614" w:name="_Toc34080214"/>
      <w:r>
        <w:t xml:space="preserve">Figure </w:t>
      </w:r>
      <w:fldSimple w:instr=" SEQ Figure \* ARABIC ">
        <w:r w:rsidR="00407951">
          <w:rPr>
            <w:noProof/>
          </w:rPr>
          <w:t>112</w:t>
        </w:r>
      </w:fldSimple>
      <w:r w:rsidR="004B5F6F" w:rsidRPr="00FD5422">
        <w:rPr>
          <w:color w:val="000000"/>
          <w:szCs w:val="24"/>
        </w:rPr>
        <w:t xml:space="preserve">. Flood maps for </w:t>
      </w:r>
      <w:r w:rsidR="004B5F6F">
        <w:rPr>
          <w:color w:val="000000"/>
          <w:szCs w:val="24"/>
        </w:rPr>
        <w:t>North</w:t>
      </w:r>
      <w:r w:rsidR="004B5F6F" w:rsidRPr="00FD5422">
        <w:rPr>
          <w:color w:val="000000"/>
          <w:szCs w:val="24"/>
        </w:rPr>
        <w:t xml:space="preserve"> Florida Region</w:t>
      </w:r>
      <w:r w:rsidR="004B5F6F">
        <w:rPr>
          <w:color w:val="000000"/>
          <w:szCs w:val="24"/>
        </w:rPr>
        <w:t xml:space="preserve"> (Duval County)</w:t>
      </w:r>
      <w:r w:rsidR="004B5F6F" w:rsidRPr="00FD5422">
        <w:rPr>
          <w:color w:val="000000"/>
          <w:szCs w:val="24"/>
        </w:rPr>
        <w:t xml:space="preserve"> corresponding to 0.1, 0.02, 0.01, and 0.002 annual exceedance probabilities</w:t>
      </w:r>
      <w:r>
        <w:rPr>
          <w:color w:val="000000"/>
          <w:szCs w:val="24"/>
        </w:rPr>
        <w:t>.</w:t>
      </w:r>
      <w:bookmarkEnd w:id="614"/>
    </w:p>
    <w:p w14:paraId="31093885" w14:textId="3BA4D3C2" w:rsidR="00B82003" w:rsidRDefault="00B82003" w:rsidP="00B82003">
      <w:pPr>
        <w:tabs>
          <w:tab w:val="left" w:pos="360"/>
        </w:tabs>
        <w:autoSpaceDE w:val="0"/>
        <w:autoSpaceDN w:val="0"/>
        <w:adjustRightInd w:val="0"/>
        <w:rPr>
          <w:color w:val="000000"/>
          <w:szCs w:val="24"/>
        </w:rPr>
      </w:pPr>
    </w:p>
    <w:p w14:paraId="3D5C94BD" w14:textId="39E4CA37" w:rsidR="00B82003" w:rsidRDefault="00B82003" w:rsidP="00B82003">
      <w:pPr>
        <w:tabs>
          <w:tab w:val="left" w:pos="360"/>
        </w:tabs>
        <w:autoSpaceDE w:val="0"/>
        <w:autoSpaceDN w:val="0"/>
        <w:adjustRightInd w:val="0"/>
        <w:rPr>
          <w:color w:val="000000"/>
          <w:szCs w:val="24"/>
        </w:rPr>
      </w:pPr>
    </w:p>
    <w:p w14:paraId="192E7E18" w14:textId="0C5CB9F6" w:rsidR="00B82003" w:rsidRDefault="00B82003" w:rsidP="00B82003">
      <w:pPr>
        <w:tabs>
          <w:tab w:val="left" w:pos="360"/>
        </w:tabs>
        <w:autoSpaceDE w:val="0"/>
        <w:autoSpaceDN w:val="0"/>
        <w:adjustRightInd w:val="0"/>
        <w:rPr>
          <w:color w:val="000000"/>
          <w:szCs w:val="24"/>
        </w:rPr>
      </w:pPr>
    </w:p>
    <w:p w14:paraId="5C56C072" w14:textId="0708ECB7" w:rsidR="00B82003" w:rsidRDefault="00B82003" w:rsidP="00B82003">
      <w:pPr>
        <w:tabs>
          <w:tab w:val="left" w:pos="360"/>
        </w:tabs>
        <w:autoSpaceDE w:val="0"/>
        <w:autoSpaceDN w:val="0"/>
        <w:adjustRightInd w:val="0"/>
        <w:rPr>
          <w:color w:val="000000"/>
          <w:szCs w:val="24"/>
        </w:rPr>
      </w:pPr>
    </w:p>
    <w:p w14:paraId="7C6DCF5D" w14:textId="0557C119" w:rsidR="00B82003" w:rsidRDefault="00B82003" w:rsidP="00B82003">
      <w:pPr>
        <w:tabs>
          <w:tab w:val="left" w:pos="360"/>
        </w:tabs>
        <w:autoSpaceDE w:val="0"/>
        <w:autoSpaceDN w:val="0"/>
        <w:adjustRightInd w:val="0"/>
        <w:rPr>
          <w:color w:val="000000"/>
          <w:szCs w:val="24"/>
        </w:rPr>
      </w:pPr>
    </w:p>
    <w:p w14:paraId="12978C57" w14:textId="176A0480" w:rsidR="00B82003" w:rsidRDefault="00B82003" w:rsidP="00B82003">
      <w:pPr>
        <w:tabs>
          <w:tab w:val="left" w:pos="360"/>
        </w:tabs>
        <w:autoSpaceDE w:val="0"/>
        <w:autoSpaceDN w:val="0"/>
        <w:adjustRightInd w:val="0"/>
        <w:rPr>
          <w:color w:val="000000"/>
          <w:szCs w:val="24"/>
        </w:rPr>
      </w:pPr>
    </w:p>
    <w:p w14:paraId="593B6E67" w14:textId="77777777" w:rsidR="00B82003" w:rsidRDefault="00B82003" w:rsidP="00B82003">
      <w:pPr>
        <w:tabs>
          <w:tab w:val="left" w:pos="360"/>
        </w:tabs>
        <w:autoSpaceDE w:val="0"/>
        <w:autoSpaceDN w:val="0"/>
        <w:adjustRightInd w:val="0"/>
        <w:rPr>
          <w:color w:val="000000"/>
          <w:szCs w:val="24"/>
        </w:rPr>
      </w:pPr>
    </w:p>
    <w:p w14:paraId="768685B4" w14:textId="085573F5" w:rsidR="004B5F6F" w:rsidRDefault="004B5F6F" w:rsidP="00B82003">
      <w:pPr>
        <w:tabs>
          <w:tab w:val="left" w:pos="0"/>
        </w:tabs>
        <w:autoSpaceDE w:val="0"/>
        <w:autoSpaceDN w:val="0"/>
        <w:adjustRightInd w:val="0"/>
        <w:jc w:val="center"/>
        <w:rPr>
          <w:color w:val="000000"/>
          <w:szCs w:val="24"/>
        </w:rPr>
      </w:pPr>
      <w:r>
        <w:rPr>
          <w:noProof/>
          <w:color w:val="000000"/>
          <w:szCs w:val="24"/>
          <w:lang w:eastAsia="zh-CN"/>
        </w:rPr>
        <w:lastRenderedPageBreak/>
        <w:drawing>
          <wp:inline distT="0" distB="0" distL="0" distR="0" wp14:anchorId="74BA9EE5" wp14:editId="09A4E0CE">
            <wp:extent cx="2828180" cy="2656936"/>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2869944" cy="2696171"/>
                    </a:xfrm>
                    <a:prstGeom prst="rect">
                      <a:avLst/>
                    </a:prstGeom>
                    <a:noFill/>
                  </pic:spPr>
                </pic:pic>
              </a:graphicData>
            </a:graphic>
          </wp:inline>
        </w:drawing>
      </w:r>
      <w:r w:rsidR="00B82003">
        <w:rPr>
          <w:color w:val="000000"/>
          <w:szCs w:val="24"/>
        </w:rPr>
        <w:t xml:space="preserve">      </w:t>
      </w:r>
      <w:r>
        <w:rPr>
          <w:noProof/>
          <w:color w:val="000000"/>
          <w:szCs w:val="24"/>
          <w:lang w:eastAsia="zh-CN"/>
        </w:rPr>
        <w:drawing>
          <wp:inline distT="0" distB="0" distL="0" distR="0" wp14:anchorId="6CDF5B0A" wp14:editId="1F95274A">
            <wp:extent cx="2637689" cy="2701446"/>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721772" cy="2787561"/>
                    </a:xfrm>
                    <a:prstGeom prst="rect">
                      <a:avLst/>
                    </a:prstGeom>
                    <a:noFill/>
                  </pic:spPr>
                </pic:pic>
              </a:graphicData>
            </a:graphic>
          </wp:inline>
        </w:drawing>
      </w:r>
    </w:p>
    <w:p w14:paraId="7FE4D831" w14:textId="41F74B6A" w:rsidR="004B5F6F" w:rsidRDefault="004B5F6F" w:rsidP="00B82003">
      <w:pPr>
        <w:tabs>
          <w:tab w:val="left" w:pos="360"/>
        </w:tabs>
        <w:autoSpaceDE w:val="0"/>
        <w:autoSpaceDN w:val="0"/>
        <w:adjustRightInd w:val="0"/>
        <w:rPr>
          <w:color w:val="000000"/>
          <w:szCs w:val="24"/>
        </w:rPr>
      </w:pPr>
    </w:p>
    <w:p w14:paraId="3D68BAD5" w14:textId="7661A333" w:rsidR="004B5F6F" w:rsidRDefault="004B5F6F" w:rsidP="00D720B4">
      <w:pPr>
        <w:tabs>
          <w:tab w:val="left" w:pos="360"/>
        </w:tabs>
        <w:autoSpaceDE w:val="0"/>
        <w:autoSpaceDN w:val="0"/>
        <w:adjustRightInd w:val="0"/>
        <w:jc w:val="center"/>
        <w:rPr>
          <w:color w:val="000000"/>
          <w:szCs w:val="24"/>
        </w:rPr>
      </w:pPr>
      <w:r>
        <w:rPr>
          <w:noProof/>
          <w:color w:val="000000"/>
          <w:szCs w:val="24"/>
          <w:lang w:eastAsia="zh-CN"/>
        </w:rPr>
        <w:drawing>
          <wp:inline distT="0" distB="0" distL="0" distR="0" wp14:anchorId="38755BAE" wp14:editId="71EF7277">
            <wp:extent cx="2647315" cy="2786332"/>
            <wp:effectExtent l="0" t="0" r="635"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730541" cy="2873928"/>
                    </a:xfrm>
                    <a:prstGeom prst="rect">
                      <a:avLst/>
                    </a:prstGeom>
                    <a:noFill/>
                  </pic:spPr>
                </pic:pic>
              </a:graphicData>
            </a:graphic>
          </wp:inline>
        </w:drawing>
      </w:r>
      <w:r w:rsidR="00B82003">
        <w:rPr>
          <w:color w:val="000000"/>
          <w:szCs w:val="24"/>
        </w:rPr>
        <w:t xml:space="preserve">         </w:t>
      </w:r>
      <w:r>
        <w:rPr>
          <w:noProof/>
          <w:color w:val="000000"/>
          <w:szCs w:val="24"/>
          <w:lang w:eastAsia="zh-CN"/>
        </w:rPr>
        <w:drawing>
          <wp:inline distT="0" distB="0" distL="0" distR="0" wp14:anchorId="3013BF5A" wp14:editId="38A66B1C">
            <wp:extent cx="2690167" cy="2793197"/>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769171" cy="2875227"/>
                    </a:xfrm>
                    <a:prstGeom prst="rect">
                      <a:avLst/>
                    </a:prstGeom>
                    <a:noFill/>
                  </pic:spPr>
                </pic:pic>
              </a:graphicData>
            </a:graphic>
          </wp:inline>
        </w:drawing>
      </w:r>
    </w:p>
    <w:p w14:paraId="75D444DC" w14:textId="3E546AD1" w:rsidR="004B5F6F" w:rsidRPr="00FD5422" w:rsidRDefault="00D720B4" w:rsidP="00D720B4">
      <w:pPr>
        <w:pStyle w:val="Caption"/>
        <w:rPr>
          <w:color w:val="000000"/>
          <w:szCs w:val="24"/>
        </w:rPr>
      </w:pPr>
      <w:bookmarkStart w:id="615" w:name="_Toc34080215"/>
      <w:r>
        <w:t xml:space="preserve">Figure </w:t>
      </w:r>
      <w:fldSimple w:instr=" SEQ Figure \* ARABIC ">
        <w:r w:rsidR="00407951">
          <w:rPr>
            <w:noProof/>
          </w:rPr>
          <w:t>113</w:t>
        </w:r>
      </w:fldSimple>
      <w:r w:rsidR="004B5F6F" w:rsidRPr="00FD5422">
        <w:rPr>
          <w:color w:val="000000"/>
          <w:szCs w:val="24"/>
        </w:rPr>
        <w:t xml:space="preserve">. Flood maps for </w:t>
      </w:r>
      <w:r w:rsidR="004B5F6F">
        <w:rPr>
          <w:color w:val="000000"/>
          <w:szCs w:val="24"/>
        </w:rPr>
        <w:t>Southwest</w:t>
      </w:r>
      <w:r w:rsidR="004B5F6F" w:rsidRPr="00FD5422">
        <w:rPr>
          <w:color w:val="000000"/>
          <w:szCs w:val="24"/>
        </w:rPr>
        <w:t xml:space="preserve"> Florida Region</w:t>
      </w:r>
      <w:r w:rsidR="004B5F6F">
        <w:rPr>
          <w:color w:val="000000"/>
          <w:szCs w:val="24"/>
        </w:rPr>
        <w:t xml:space="preserve"> (Hillsborough County)</w:t>
      </w:r>
      <w:r w:rsidR="004B5F6F" w:rsidRPr="00FD5422">
        <w:rPr>
          <w:color w:val="000000"/>
          <w:szCs w:val="24"/>
        </w:rPr>
        <w:t xml:space="preserve"> corresponding to 0.1, 0.02, 0.01, and 0.002 annual exceedance probabilities</w:t>
      </w:r>
      <w:r>
        <w:rPr>
          <w:color w:val="000000"/>
          <w:szCs w:val="24"/>
        </w:rPr>
        <w:t>.</w:t>
      </w:r>
      <w:bookmarkEnd w:id="615"/>
    </w:p>
    <w:p w14:paraId="6B6290B3" w14:textId="77777777" w:rsidR="004B5F6F" w:rsidRDefault="004B5F6F" w:rsidP="004B5F6F">
      <w:pPr>
        <w:tabs>
          <w:tab w:val="left" w:pos="360"/>
        </w:tabs>
        <w:autoSpaceDE w:val="0"/>
        <w:autoSpaceDN w:val="0"/>
        <w:adjustRightInd w:val="0"/>
        <w:ind w:left="720" w:hanging="360"/>
        <w:rPr>
          <w:color w:val="000000"/>
          <w:szCs w:val="24"/>
        </w:rPr>
      </w:pPr>
    </w:p>
    <w:p w14:paraId="184C391E" w14:textId="7E92FEEB" w:rsidR="004B5F6F" w:rsidRDefault="004B5F6F" w:rsidP="004B5F6F">
      <w:pPr>
        <w:tabs>
          <w:tab w:val="left" w:pos="360"/>
        </w:tabs>
        <w:autoSpaceDE w:val="0"/>
        <w:autoSpaceDN w:val="0"/>
        <w:adjustRightInd w:val="0"/>
        <w:ind w:left="720" w:hanging="360"/>
        <w:rPr>
          <w:color w:val="000000"/>
          <w:szCs w:val="24"/>
        </w:rPr>
      </w:pPr>
    </w:p>
    <w:p w14:paraId="3F37F53C" w14:textId="77777777" w:rsidR="004B5F6F" w:rsidRDefault="004B5F6F" w:rsidP="004B5F6F">
      <w:pPr>
        <w:tabs>
          <w:tab w:val="left" w:pos="360"/>
        </w:tabs>
        <w:autoSpaceDE w:val="0"/>
        <w:autoSpaceDN w:val="0"/>
        <w:adjustRightInd w:val="0"/>
        <w:ind w:left="720" w:hanging="360"/>
        <w:rPr>
          <w:color w:val="000000"/>
          <w:szCs w:val="24"/>
        </w:rPr>
      </w:pPr>
    </w:p>
    <w:p w14:paraId="60C7E79F" w14:textId="77777777" w:rsidR="004B5F6F" w:rsidRDefault="004B5F6F" w:rsidP="004B5F6F">
      <w:pPr>
        <w:tabs>
          <w:tab w:val="left" w:pos="360"/>
        </w:tabs>
        <w:autoSpaceDE w:val="0"/>
        <w:autoSpaceDN w:val="0"/>
        <w:adjustRightInd w:val="0"/>
        <w:ind w:left="720" w:hanging="360"/>
        <w:rPr>
          <w:color w:val="000000"/>
          <w:szCs w:val="24"/>
        </w:rPr>
      </w:pPr>
    </w:p>
    <w:p w14:paraId="700D9D05" w14:textId="77777777" w:rsidR="004B5F6F" w:rsidRDefault="004B5F6F" w:rsidP="004B5F6F">
      <w:pPr>
        <w:tabs>
          <w:tab w:val="left" w:pos="360"/>
        </w:tabs>
        <w:autoSpaceDE w:val="0"/>
        <w:autoSpaceDN w:val="0"/>
        <w:adjustRightInd w:val="0"/>
        <w:ind w:left="720" w:hanging="360"/>
        <w:rPr>
          <w:color w:val="000000"/>
          <w:szCs w:val="24"/>
        </w:rPr>
      </w:pPr>
    </w:p>
    <w:p w14:paraId="6D6438A0" w14:textId="636969D7" w:rsidR="004B5F6F" w:rsidRDefault="004B5F6F" w:rsidP="00BF659E">
      <w:pPr>
        <w:tabs>
          <w:tab w:val="left" w:pos="0"/>
        </w:tabs>
        <w:autoSpaceDE w:val="0"/>
        <w:autoSpaceDN w:val="0"/>
        <w:adjustRightInd w:val="0"/>
        <w:jc w:val="center"/>
        <w:rPr>
          <w:color w:val="000000"/>
          <w:szCs w:val="24"/>
        </w:rPr>
      </w:pPr>
      <w:r>
        <w:rPr>
          <w:noProof/>
          <w:color w:val="000000"/>
          <w:szCs w:val="24"/>
          <w:lang w:eastAsia="zh-CN"/>
        </w:rPr>
        <w:lastRenderedPageBreak/>
        <w:drawing>
          <wp:inline distT="0" distB="0" distL="0" distR="0" wp14:anchorId="114C8B2A" wp14:editId="5AF58987">
            <wp:extent cx="2923819" cy="206502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974717" cy="2100968"/>
                    </a:xfrm>
                    <a:prstGeom prst="rect">
                      <a:avLst/>
                    </a:prstGeom>
                    <a:noFill/>
                  </pic:spPr>
                </pic:pic>
              </a:graphicData>
            </a:graphic>
          </wp:inline>
        </w:drawing>
      </w:r>
      <w:r>
        <w:rPr>
          <w:noProof/>
          <w:color w:val="000000"/>
          <w:szCs w:val="24"/>
          <w:lang w:eastAsia="zh-CN"/>
        </w:rPr>
        <w:drawing>
          <wp:inline distT="0" distB="0" distL="0" distR="0" wp14:anchorId="298C2F88" wp14:editId="0740CCA9">
            <wp:extent cx="2691441" cy="2048064"/>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778806" cy="2114545"/>
                    </a:xfrm>
                    <a:prstGeom prst="rect">
                      <a:avLst/>
                    </a:prstGeom>
                    <a:noFill/>
                  </pic:spPr>
                </pic:pic>
              </a:graphicData>
            </a:graphic>
          </wp:inline>
        </w:drawing>
      </w:r>
    </w:p>
    <w:p w14:paraId="5DE614B2" w14:textId="2659DCEA" w:rsidR="004B5F6F" w:rsidRDefault="004B5F6F" w:rsidP="00D720B4">
      <w:pPr>
        <w:tabs>
          <w:tab w:val="left" w:pos="360"/>
        </w:tabs>
        <w:autoSpaceDE w:val="0"/>
        <w:autoSpaceDN w:val="0"/>
        <w:adjustRightInd w:val="0"/>
        <w:jc w:val="center"/>
        <w:rPr>
          <w:color w:val="000000"/>
          <w:szCs w:val="24"/>
        </w:rPr>
      </w:pPr>
      <w:r>
        <w:rPr>
          <w:noProof/>
          <w:color w:val="000000"/>
          <w:szCs w:val="24"/>
          <w:lang w:eastAsia="zh-CN"/>
        </w:rPr>
        <w:drawing>
          <wp:inline distT="0" distB="0" distL="0" distR="0" wp14:anchorId="5C9D6645" wp14:editId="61EE34EC">
            <wp:extent cx="2962800" cy="1989721"/>
            <wp:effectExtent l="0" t="0" r="9525"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3033230" cy="2037020"/>
                    </a:xfrm>
                    <a:prstGeom prst="rect">
                      <a:avLst/>
                    </a:prstGeom>
                    <a:noFill/>
                  </pic:spPr>
                </pic:pic>
              </a:graphicData>
            </a:graphic>
          </wp:inline>
        </w:drawing>
      </w:r>
      <w:r>
        <w:rPr>
          <w:noProof/>
          <w:color w:val="000000"/>
          <w:szCs w:val="24"/>
          <w:lang w:eastAsia="zh-CN"/>
        </w:rPr>
        <w:drawing>
          <wp:inline distT="0" distB="0" distL="0" distR="0" wp14:anchorId="75785F6D" wp14:editId="32E25838">
            <wp:extent cx="2648309" cy="1973309"/>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740095" cy="2041701"/>
                    </a:xfrm>
                    <a:prstGeom prst="rect">
                      <a:avLst/>
                    </a:prstGeom>
                    <a:noFill/>
                  </pic:spPr>
                </pic:pic>
              </a:graphicData>
            </a:graphic>
          </wp:inline>
        </w:drawing>
      </w:r>
    </w:p>
    <w:p w14:paraId="5EB4D37E" w14:textId="3272CFD2" w:rsidR="004B5F6F" w:rsidRDefault="00D720B4" w:rsidP="00D720B4">
      <w:pPr>
        <w:pStyle w:val="Caption"/>
        <w:rPr>
          <w:color w:val="000000"/>
          <w:szCs w:val="24"/>
        </w:rPr>
      </w:pPr>
      <w:bookmarkStart w:id="616" w:name="_Toc34080216"/>
      <w:r>
        <w:t xml:space="preserve">Figure </w:t>
      </w:r>
      <w:fldSimple w:instr=" SEQ Figure \* ARABIC ">
        <w:r w:rsidR="00407951">
          <w:rPr>
            <w:noProof/>
          </w:rPr>
          <w:t>114</w:t>
        </w:r>
      </w:fldSimple>
      <w:r w:rsidR="004B5F6F" w:rsidRPr="00FD5422">
        <w:rPr>
          <w:color w:val="000000"/>
          <w:szCs w:val="24"/>
        </w:rPr>
        <w:t xml:space="preserve">. Flood maps for </w:t>
      </w:r>
      <w:r w:rsidR="004B5F6F">
        <w:rPr>
          <w:color w:val="000000"/>
          <w:szCs w:val="24"/>
        </w:rPr>
        <w:t>Panhandle</w:t>
      </w:r>
      <w:r w:rsidR="004B5F6F" w:rsidRPr="00FD5422">
        <w:rPr>
          <w:color w:val="000000"/>
          <w:szCs w:val="24"/>
        </w:rPr>
        <w:t xml:space="preserve"> Region</w:t>
      </w:r>
      <w:r w:rsidR="004B5F6F">
        <w:rPr>
          <w:color w:val="000000"/>
          <w:szCs w:val="24"/>
        </w:rPr>
        <w:t xml:space="preserve"> (Leon County)</w:t>
      </w:r>
      <w:r w:rsidR="004B5F6F" w:rsidRPr="00FD5422">
        <w:rPr>
          <w:color w:val="000000"/>
          <w:szCs w:val="24"/>
        </w:rPr>
        <w:t xml:space="preserve"> corresponding to 0.1, 0.02, 0.01, and 0.002 annual exceedance probabilities</w:t>
      </w:r>
      <w:r>
        <w:rPr>
          <w:color w:val="000000"/>
          <w:szCs w:val="24"/>
        </w:rPr>
        <w:t>.</w:t>
      </w:r>
      <w:bookmarkEnd w:id="616"/>
    </w:p>
    <w:p w14:paraId="761818F5" w14:textId="345F5B13" w:rsidR="004B5F6F" w:rsidRPr="007A2537" w:rsidRDefault="004B5F6F" w:rsidP="004B5F6F">
      <w:pPr>
        <w:autoSpaceDE w:val="0"/>
        <w:autoSpaceDN w:val="0"/>
        <w:adjustRightInd w:val="0"/>
        <w:rPr>
          <w:color w:val="000000"/>
          <w:szCs w:val="24"/>
        </w:rPr>
      </w:pPr>
    </w:p>
    <w:p w14:paraId="4D60D7F4" w14:textId="77777777" w:rsidR="004B5F6F" w:rsidRDefault="004B5F6F" w:rsidP="004B5F6F">
      <w:pPr>
        <w:tabs>
          <w:tab w:val="left" w:pos="360"/>
        </w:tabs>
        <w:autoSpaceDE w:val="0"/>
        <w:autoSpaceDN w:val="0"/>
        <w:adjustRightInd w:val="0"/>
        <w:ind w:left="720" w:hanging="360"/>
        <w:rPr>
          <w:color w:val="000000"/>
          <w:szCs w:val="24"/>
        </w:rPr>
      </w:pPr>
      <w:r>
        <w:rPr>
          <w:color w:val="000000"/>
          <w:szCs w:val="24"/>
        </w:rPr>
        <w:t xml:space="preserve">2. </w:t>
      </w:r>
      <w:r>
        <w:rPr>
          <w:color w:val="000000"/>
          <w:szCs w:val="24"/>
        </w:rPr>
        <w:tab/>
        <w:t>G</w:t>
      </w:r>
      <w:r w:rsidRPr="007A2537">
        <w:rPr>
          <w:color w:val="000000"/>
          <w:szCs w:val="24"/>
        </w:rPr>
        <w:t xml:space="preserve">raphs and tables, based on the underlying gridded data, showing </w:t>
      </w:r>
      <w:r>
        <w:rPr>
          <w:color w:val="000000"/>
          <w:szCs w:val="24"/>
        </w:rPr>
        <w:t xml:space="preserve">flood </w:t>
      </w:r>
      <w:r w:rsidRPr="007A2537">
        <w:rPr>
          <w:color w:val="000000"/>
          <w:szCs w:val="24"/>
        </w:rPr>
        <w:t>model results at 10 or more locations within the study area and representative of the range of flood conditions in the study area. The following flood characteristics shall be included</w:t>
      </w:r>
      <w:r>
        <w:rPr>
          <w:color w:val="000000"/>
          <w:szCs w:val="24"/>
        </w:rPr>
        <w:t xml:space="preserve"> for the 0.1 0.02, 0.01, and 0.002 annual exceedance probabilities</w:t>
      </w:r>
      <w:r w:rsidRPr="007A2537">
        <w:rPr>
          <w:color w:val="000000"/>
          <w:szCs w:val="24"/>
        </w:rPr>
        <w:t xml:space="preserve">: </w:t>
      </w:r>
    </w:p>
    <w:p w14:paraId="17497FCA" w14:textId="77777777" w:rsidR="004B5F6F" w:rsidRPr="007A2537" w:rsidRDefault="004B5F6F" w:rsidP="004B5F6F">
      <w:pPr>
        <w:autoSpaceDE w:val="0"/>
        <w:autoSpaceDN w:val="0"/>
        <w:adjustRightInd w:val="0"/>
        <w:rPr>
          <w:color w:val="000000"/>
          <w:szCs w:val="24"/>
        </w:rPr>
      </w:pPr>
    </w:p>
    <w:p w14:paraId="79B81B2E" w14:textId="218E57DD" w:rsidR="004B5F6F" w:rsidRDefault="004B5F6F" w:rsidP="00893A13">
      <w:pPr>
        <w:pStyle w:val="ListParagraph"/>
        <w:numPr>
          <w:ilvl w:val="1"/>
          <w:numId w:val="109"/>
        </w:numPr>
        <w:autoSpaceDE w:val="0"/>
        <w:autoSpaceDN w:val="0"/>
        <w:adjustRightInd w:val="0"/>
        <w:ind w:left="1170"/>
        <w:rPr>
          <w:color w:val="000000"/>
          <w:szCs w:val="24"/>
        </w:rPr>
      </w:pPr>
      <w:r w:rsidRPr="000F7346">
        <w:rPr>
          <w:color w:val="000000"/>
          <w:szCs w:val="24"/>
        </w:rPr>
        <w:t>Flood elevations,</w:t>
      </w:r>
    </w:p>
    <w:p w14:paraId="6CCD7141" w14:textId="316AE4F2" w:rsidR="00BF659E" w:rsidRDefault="00BF659E" w:rsidP="00BF659E">
      <w:pPr>
        <w:pStyle w:val="ListParagraph"/>
        <w:autoSpaceDE w:val="0"/>
        <w:autoSpaceDN w:val="0"/>
        <w:adjustRightInd w:val="0"/>
        <w:ind w:left="1170"/>
        <w:rPr>
          <w:color w:val="000000"/>
          <w:szCs w:val="24"/>
        </w:rPr>
      </w:pPr>
    </w:p>
    <w:p w14:paraId="2CFEEC3F" w14:textId="716459E9" w:rsidR="00BF659E" w:rsidRDefault="00BF659E" w:rsidP="00BF659E">
      <w:r>
        <w:t xml:space="preserve">Flood elevations based on the underlying gridded data are tabulated in </w:t>
      </w:r>
      <w:r w:rsidR="00D720B4">
        <w:fldChar w:fldCharType="begin"/>
      </w:r>
      <w:r w:rsidR="00D720B4">
        <w:instrText xml:space="preserve"> REF _Ref33871949 \h </w:instrText>
      </w:r>
      <w:r w:rsidR="00D720B4">
        <w:fldChar w:fldCharType="separate"/>
      </w:r>
      <w:r w:rsidR="00407951">
        <w:t xml:space="preserve">Table </w:t>
      </w:r>
      <w:r w:rsidR="00407951">
        <w:rPr>
          <w:noProof/>
        </w:rPr>
        <w:t>48</w:t>
      </w:r>
      <w:r w:rsidR="00D720B4">
        <w:fldChar w:fldCharType="end"/>
      </w:r>
      <w:r>
        <w:t>:</w:t>
      </w:r>
    </w:p>
    <w:p w14:paraId="2BC7E95A" w14:textId="77777777" w:rsidR="00BF659E" w:rsidRPr="005F2C70" w:rsidRDefault="00BF659E" w:rsidP="00BF659E">
      <w:pPr>
        <w:pStyle w:val="table"/>
      </w:pPr>
    </w:p>
    <w:tbl>
      <w:tblPr>
        <w:tblStyle w:val="TableGrid"/>
        <w:tblW w:w="873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55"/>
        <w:gridCol w:w="1266"/>
        <w:gridCol w:w="1080"/>
        <w:gridCol w:w="1260"/>
        <w:gridCol w:w="1260"/>
        <w:gridCol w:w="1260"/>
        <w:gridCol w:w="1350"/>
      </w:tblGrid>
      <w:tr w:rsidR="00BF659E" w14:paraId="35E79568" w14:textId="77777777" w:rsidTr="00BF659E">
        <w:trPr>
          <w:jc w:val="center"/>
        </w:trPr>
        <w:tc>
          <w:tcPr>
            <w:tcW w:w="1255" w:type="dxa"/>
            <w:tcBorders>
              <w:top w:val="single" w:sz="4" w:space="0" w:color="auto"/>
              <w:bottom w:val="single" w:sz="4" w:space="0" w:color="auto"/>
            </w:tcBorders>
          </w:tcPr>
          <w:p w14:paraId="2F4FE369" w14:textId="77777777" w:rsidR="00BF659E" w:rsidRPr="007D52F5" w:rsidRDefault="00BF659E" w:rsidP="00D720B4">
            <w:pPr>
              <w:pStyle w:val="table"/>
              <w:jc w:val="center"/>
              <w:rPr>
                <w:b/>
                <w:bCs/>
                <w:szCs w:val="20"/>
              </w:rPr>
            </w:pPr>
            <w:r w:rsidRPr="007D52F5">
              <w:rPr>
                <w:b/>
                <w:bCs/>
                <w:szCs w:val="20"/>
              </w:rPr>
              <w:t>Region</w:t>
            </w:r>
          </w:p>
        </w:tc>
        <w:tc>
          <w:tcPr>
            <w:tcW w:w="1266" w:type="dxa"/>
            <w:tcBorders>
              <w:top w:val="single" w:sz="4" w:space="0" w:color="auto"/>
              <w:bottom w:val="single" w:sz="4" w:space="0" w:color="auto"/>
            </w:tcBorders>
          </w:tcPr>
          <w:p w14:paraId="26D3F216" w14:textId="77777777" w:rsidR="00BF659E" w:rsidRPr="007D52F5" w:rsidRDefault="00BF659E" w:rsidP="00D720B4">
            <w:pPr>
              <w:pStyle w:val="table"/>
              <w:jc w:val="center"/>
              <w:rPr>
                <w:b/>
                <w:bCs/>
                <w:szCs w:val="20"/>
              </w:rPr>
            </w:pPr>
            <w:r w:rsidRPr="007D52F5">
              <w:rPr>
                <w:b/>
                <w:bCs/>
                <w:szCs w:val="20"/>
              </w:rPr>
              <w:t>Longitude</w:t>
            </w:r>
          </w:p>
        </w:tc>
        <w:tc>
          <w:tcPr>
            <w:tcW w:w="1080" w:type="dxa"/>
            <w:tcBorders>
              <w:top w:val="single" w:sz="4" w:space="0" w:color="auto"/>
              <w:bottom w:val="single" w:sz="4" w:space="0" w:color="auto"/>
            </w:tcBorders>
          </w:tcPr>
          <w:p w14:paraId="2BFAFFA6" w14:textId="77777777" w:rsidR="00BF659E" w:rsidRPr="007D52F5" w:rsidRDefault="00BF659E" w:rsidP="00D720B4">
            <w:pPr>
              <w:pStyle w:val="table"/>
              <w:jc w:val="center"/>
              <w:rPr>
                <w:b/>
                <w:bCs/>
                <w:szCs w:val="20"/>
              </w:rPr>
            </w:pPr>
            <w:r w:rsidRPr="007D52F5">
              <w:rPr>
                <w:b/>
                <w:bCs/>
                <w:szCs w:val="20"/>
              </w:rPr>
              <w:t>Latitude</w:t>
            </w:r>
          </w:p>
        </w:tc>
        <w:tc>
          <w:tcPr>
            <w:tcW w:w="1260" w:type="dxa"/>
            <w:tcBorders>
              <w:top w:val="single" w:sz="4" w:space="0" w:color="auto"/>
              <w:bottom w:val="single" w:sz="4" w:space="0" w:color="auto"/>
            </w:tcBorders>
          </w:tcPr>
          <w:p w14:paraId="572E4BFC" w14:textId="77777777" w:rsidR="00BF659E" w:rsidRPr="007D52F5" w:rsidRDefault="00BF659E" w:rsidP="00D720B4">
            <w:pPr>
              <w:pStyle w:val="table"/>
              <w:jc w:val="center"/>
              <w:rPr>
                <w:b/>
                <w:bCs/>
                <w:szCs w:val="20"/>
              </w:rPr>
            </w:pPr>
            <w:r w:rsidRPr="007D52F5">
              <w:rPr>
                <w:b/>
                <w:bCs/>
                <w:szCs w:val="20"/>
              </w:rPr>
              <w:t>Flood Elevations (m</w:t>
            </w:r>
            <w:r>
              <w:rPr>
                <w:b/>
                <w:bCs/>
                <w:szCs w:val="20"/>
              </w:rPr>
              <w:t xml:space="preserve"> </w:t>
            </w:r>
            <w:r w:rsidRPr="007D52F5">
              <w:rPr>
                <w:b/>
                <w:bCs/>
                <w:szCs w:val="20"/>
              </w:rPr>
              <w:t>NAVD 1988) for Exceedance Probability 0.1</w:t>
            </w:r>
          </w:p>
        </w:tc>
        <w:tc>
          <w:tcPr>
            <w:tcW w:w="1260" w:type="dxa"/>
            <w:tcBorders>
              <w:top w:val="single" w:sz="4" w:space="0" w:color="auto"/>
              <w:bottom w:val="single" w:sz="4" w:space="0" w:color="auto"/>
            </w:tcBorders>
          </w:tcPr>
          <w:p w14:paraId="2625E3BB" w14:textId="77777777" w:rsidR="00BF659E" w:rsidRPr="007D52F5" w:rsidRDefault="00BF659E" w:rsidP="00D720B4">
            <w:pPr>
              <w:pStyle w:val="table"/>
              <w:jc w:val="center"/>
              <w:rPr>
                <w:b/>
                <w:bCs/>
                <w:szCs w:val="20"/>
              </w:rPr>
            </w:pPr>
            <w:r w:rsidRPr="007D52F5">
              <w:rPr>
                <w:b/>
                <w:bCs/>
                <w:szCs w:val="20"/>
              </w:rPr>
              <w:t>Flood Elevations (m</w:t>
            </w:r>
            <w:r>
              <w:rPr>
                <w:b/>
                <w:bCs/>
                <w:szCs w:val="20"/>
              </w:rPr>
              <w:t xml:space="preserve"> </w:t>
            </w:r>
            <w:r w:rsidRPr="007D52F5">
              <w:rPr>
                <w:b/>
                <w:bCs/>
                <w:szCs w:val="20"/>
              </w:rPr>
              <w:t>NAVD 1988) for Exceedance Probability 0.02</w:t>
            </w:r>
          </w:p>
        </w:tc>
        <w:tc>
          <w:tcPr>
            <w:tcW w:w="1260" w:type="dxa"/>
            <w:tcBorders>
              <w:top w:val="single" w:sz="4" w:space="0" w:color="auto"/>
              <w:bottom w:val="single" w:sz="4" w:space="0" w:color="auto"/>
            </w:tcBorders>
          </w:tcPr>
          <w:p w14:paraId="169E46F7" w14:textId="77777777" w:rsidR="00BF659E" w:rsidRPr="007D52F5" w:rsidRDefault="00BF659E" w:rsidP="00D720B4">
            <w:pPr>
              <w:pStyle w:val="table"/>
              <w:jc w:val="center"/>
              <w:rPr>
                <w:b/>
                <w:bCs/>
                <w:szCs w:val="20"/>
              </w:rPr>
            </w:pPr>
            <w:r w:rsidRPr="007D52F5">
              <w:rPr>
                <w:b/>
                <w:bCs/>
                <w:szCs w:val="20"/>
              </w:rPr>
              <w:t>Flood Elevations (m</w:t>
            </w:r>
            <w:r>
              <w:rPr>
                <w:b/>
                <w:bCs/>
                <w:szCs w:val="20"/>
              </w:rPr>
              <w:t xml:space="preserve"> </w:t>
            </w:r>
            <w:r w:rsidRPr="007D52F5">
              <w:rPr>
                <w:b/>
                <w:bCs/>
                <w:szCs w:val="20"/>
              </w:rPr>
              <w:t>NAVD 1988) for Exceedance Probability 0.01</w:t>
            </w:r>
          </w:p>
        </w:tc>
        <w:tc>
          <w:tcPr>
            <w:tcW w:w="1350" w:type="dxa"/>
            <w:tcBorders>
              <w:top w:val="single" w:sz="4" w:space="0" w:color="auto"/>
              <w:bottom w:val="single" w:sz="4" w:space="0" w:color="auto"/>
            </w:tcBorders>
          </w:tcPr>
          <w:p w14:paraId="511536E3" w14:textId="77777777" w:rsidR="00BF659E" w:rsidRPr="007D52F5" w:rsidRDefault="00BF659E" w:rsidP="00D720B4">
            <w:pPr>
              <w:pStyle w:val="table"/>
              <w:jc w:val="center"/>
              <w:rPr>
                <w:b/>
                <w:bCs/>
                <w:szCs w:val="20"/>
              </w:rPr>
            </w:pPr>
            <w:r w:rsidRPr="007D52F5">
              <w:rPr>
                <w:b/>
                <w:bCs/>
                <w:szCs w:val="20"/>
              </w:rPr>
              <w:t>Flood Elevations (m</w:t>
            </w:r>
            <w:r>
              <w:rPr>
                <w:b/>
                <w:bCs/>
                <w:szCs w:val="20"/>
              </w:rPr>
              <w:t xml:space="preserve"> </w:t>
            </w:r>
            <w:r w:rsidRPr="007D52F5">
              <w:rPr>
                <w:b/>
                <w:bCs/>
                <w:szCs w:val="20"/>
              </w:rPr>
              <w:t>NAVD 1988) for Exceedance Probability 0.002</w:t>
            </w:r>
          </w:p>
        </w:tc>
      </w:tr>
      <w:tr w:rsidR="00BF659E" w14:paraId="1E76E1A5" w14:textId="77777777" w:rsidTr="00BF659E">
        <w:trPr>
          <w:jc w:val="center"/>
        </w:trPr>
        <w:tc>
          <w:tcPr>
            <w:tcW w:w="1255" w:type="dxa"/>
            <w:tcBorders>
              <w:top w:val="single" w:sz="4" w:space="0" w:color="auto"/>
            </w:tcBorders>
          </w:tcPr>
          <w:p w14:paraId="105B82B0" w14:textId="77777777" w:rsidR="00BF659E" w:rsidRPr="00DF3430" w:rsidRDefault="00BF659E" w:rsidP="00D720B4">
            <w:pPr>
              <w:pStyle w:val="table"/>
              <w:jc w:val="center"/>
            </w:pPr>
            <w:r w:rsidRPr="00DF3430">
              <w:t>Southeast Florida</w:t>
            </w:r>
          </w:p>
        </w:tc>
        <w:tc>
          <w:tcPr>
            <w:tcW w:w="1266" w:type="dxa"/>
            <w:tcBorders>
              <w:top w:val="single" w:sz="4" w:space="0" w:color="auto"/>
            </w:tcBorders>
          </w:tcPr>
          <w:p w14:paraId="21B14D7E" w14:textId="77777777" w:rsidR="00BF659E" w:rsidRPr="00DF3430" w:rsidRDefault="00BF659E" w:rsidP="00D720B4">
            <w:pPr>
              <w:pStyle w:val="table"/>
              <w:jc w:val="center"/>
            </w:pPr>
            <w:r w:rsidRPr="00DF3430">
              <w:t>-80.357</w:t>
            </w:r>
          </w:p>
        </w:tc>
        <w:tc>
          <w:tcPr>
            <w:tcW w:w="1080" w:type="dxa"/>
            <w:tcBorders>
              <w:top w:val="single" w:sz="4" w:space="0" w:color="auto"/>
            </w:tcBorders>
          </w:tcPr>
          <w:p w14:paraId="29F68D0D" w14:textId="77777777" w:rsidR="00BF659E" w:rsidRPr="00DF3430" w:rsidRDefault="00BF659E" w:rsidP="00D720B4">
            <w:pPr>
              <w:pStyle w:val="table"/>
              <w:jc w:val="center"/>
            </w:pPr>
            <w:r w:rsidRPr="00DF3430">
              <w:t>26.045</w:t>
            </w:r>
          </w:p>
        </w:tc>
        <w:tc>
          <w:tcPr>
            <w:tcW w:w="1260" w:type="dxa"/>
            <w:tcBorders>
              <w:top w:val="single" w:sz="4" w:space="0" w:color="auto"/>
            </w:tcBorders>
          </w:tcPr>
          <w:p w14:paraId="728E00FD" w14:textId="77777777" w:rsidR="00BF659E" w:rsidRPr="00DF3430" w:rsidRDefault="00BF659E" w:rsidP="00D720B4">
            <w:pPr>
              <w:pStyle w:val="table"/>
              <w:jc w:val="center"/>
            </w:pPr>
            <w:r w:rsidRPr="00DF3430">
              <w:t>2.077</w:t>
            </w:r>
          </w:p>
        </w:tc>
        <w:tc>
          <w:tcPr>
            <w:tcW w:w="1260" w:type="dxa"/>
            <w:tcBorders>
              <w:top w:val="single" w:sz="4" w:space="0" w:color="auto"/>
            </w:tcBorders>
          </w:tcPr>
          <w:p w14:paraId="4CC8DEDF" w14:textId="77777777" w:rsidR="00BF659E" w:rsidRPr="00DF3430" w:rsidRDefault="00BF659E" w:rsidP="00D720B4">
            <w:pPr>
              <w:pStyle w:val="table"/>
              <w:jc w:val="center"/>
            </w:pPr>
            <w:r w:rsidRPr="00DF3430">
              <w:t>2.080</w:t>
            </w:r>
          </w:p>
        </w:tc>
        <w:tc>
          <w:tcPr>
            <w:tcW w:w="1260" w:type="dxa"/>
            <w:tcBorders>
              <w:top w:val="single" w:sz="4" w:space="0" w:color="auto"/>
            </w:tcBorders>
          </w:tcPr>
          <w:p w14:paraId="511AFFAE" w14:textId="77777777" w:rsidR="00BF659E" w:rsidRPr="00DF3430" w:rsidRDefault="00BF659E" w:rsidP="00D720B4">
            <w:pPr>
              <w:pStyle w:val="table"/>
              <w:jc w:val="center"/>
            </w:pPr>
            <w:r w:rsidRPr="00DF3430">
              <w:t>2.082</w:t>
            </w:r>
          </w:p>
        </w:tc>
        <w:tc>
          <w:tcPr>
            <w:tcW w:w="1350" w:type="dxa"/>
            <w:tcBorders>
              <w:top w:val="single" w:sz="4" w:space="0" w:color="auto"/>
            </w:tcBorders>
          </w:tcPr>
          <w:p w14:paraId="13CF9AEB" w14:textId="77777777" w:rsidR="00BF659E" w:rsidRPr="00DF3430" w:rsidRDefault="00BF659E" w:rsidP="00D720B4">
            <w:pPr>
              <w:pStyle w:val="table"/>
              <w:jc w:val="center"/>
            </w:pPr>
            <w:r w:rsidRPr="00DF3430">
              <w:t>2.085</w:t>
            </w:r>
          </w:p>
        </w:tc>
      </w:tr>
      <w:tr w:rsidR="00BF659E" w14:paraId="06CD33F6" w14:textId="77777777" w:rsidTr="00BF659E">
        <w:trPr>
          <w:jc w:val="center"/>
        </w:trPr>
        <w:tc>
          <w:tcPr>
            <w:tcW w:w="1255" w:type="dxa"/>
          </w:tcPr>
          <w:p w14:paraId="51BB3A3A" w14:textId="77777777" w:rsidR="00BF659E" w:rsidRPr="00DF3430" w:rsidRDefault="00BF659E" w:rsidP="00D720B4">
            <w:pPr>
              <w:pStyle w:val="table"/>
              <w:jc w:val="center"/>
            </w:pPr>
            <w:r w:rsidRPr="00DF3430">
              <w:t>Southeast Florida</w:t>
            </w:r>
          </w:p>
        </w:tc>
        <w:tc>
          <w:tcPr>
            <w:tcW w:w="1266" w:type="dxa"/>
          </w:tcPr>
          <w:p w14:paraId="16B5A142" w14:textId="77777777" w:rsidR="00BF659E" w:rsidRPr="00DF3430" w:rsidRDefault="00BF659E" w:rsidP="00D720B4">
            <w:pPr>
              <w:pStyle w:val="table"/>
              <w:jc w:val="center"/>
            </w:pPr>
            <w:r w:rsidRPr="00DF3430">
              <w:t>-80.079</w:t>
            </w:r>
          </w:p>
        </w:tc>
        <w:tc>
          <w:tcPr>
            <w:tcW w:w="1080" w:type="dxa"/>
          </w:tcPr>
          <w:p w14:paraId="50F820D1" w14:textId="77777777" w:rsidR="00BF659E" w:rsidRPr="00DF3430" w:rsidRDefault="00BF659E" w:rsidP="00D720B4">
            <w:pPr>
              <w:pStyle w:val="table"/>
              <w:jc w:val="center"/>
            </w:pPr>
            <w:r w:rsidRPr="00DF3430">
              <w:t>26.253</w:t>
            </w:r>
          </w:p>
        </w:tc>
        <w:tc>
          <w:tcPr>
            <w:tcW w:w="1260" w:type="dxa"/>
          </w:tcPr>
          <w:p w14:paraId="5A0FC279" w14:textId="77777777" w:rsidR="00BF659E" w:rsidRPr="00DF3430" w:rsidRDefault="00BF659E" w:rsidP="00D720B4">
            <w:pPr>
              <w:pStyle w:val="table"/>
              <w:jc w:val="center"/>
            </w:pPr>
            <w:r w:rsidRPr="00DF3430">
              <w:t>1.679</w:t>
            </w:r>
          </w:p>
        </w:tc>
        <w:tc>
          <w:tcPr>
            <w:tcW w:w="1260" w:type="dxa"/>
          </w:tcPr>
          <w:p w14:paraId="29A47FEA" w14:textId="77777777" w:rsidR="00BF659E" w:rsidRPr="00DF3430" w:rsidRDefault="00BF659E" w:rsidP="00D720B4">
            <w:pPr>
              <w:pStyle w:val="table"/>
              <w:jc w:val="center"/>
            </w:pPr>
            <w:r w:rsidRPr="00DF3430">
              <w:t>1.705</w:t>
            </w:r>
          </w:p>
        </w:tc>
        <w:tc>
          <w:tcPr>
            <w:tcW w:w="1260" w:type="dxa"/>
          </w:tcPr>
          <w:p w14:paraId="26CBF353" w14:textId="77777777" w:rsidR="00BF659E" w:rsidRPr="00DF3430" w:rsidRDefault="00BF659E" w:rsidP="00D720B4">
            <w:pPr>
              <w:pStyle w:val="table"/>
              <w:jc w:val="center"/>
            </w:pPr>
            <w:r w:rsidRPr="00DF3430">
              <w:t>1.714</w:t>
            </w:r>
          </w:p>
        </w:tc>
        <w:tc>
          <w:tcPr>
            <w:tcW w:w="1350" w:type="dxa"/>
          </w:tcPr>
          <w:p w14:paraId="79427D48" w14:textId="77777777" w:rsidR="00BF659E" w:rsidRPr="00DF3430" w:rsidRDefault="00BF659E" w:rsidP="00D720B4">
            <w:pPr>
              <w:pStyle w:val="table"/>
              <w:jc w:val="center"/>
            </w:pPr>
            <w:r w:rsidRPr="00DF3430">
              <w:t>1.730</w:t>
            </w:r>
          </w:p>
        </w:tc>
      </w:tr>
      <w:tr w:rsidR="00BF659E" w14:paraId="65608C96" w14:textId="77777777" w:rsidTr="00BF659E">
        <w:trPr>
          <w:jc w:val="center"/>
        </w:trPr>
        <w:tc>
          <w:tcPr>
            <w:tcW w:w="1255" w:type="dxa"/>
          </w:tcPr>
          <w:p w14:paraId="094F2123" w14:textId="77777777" w:rsidR="00BF659E" w:rsidRPr="00DF3430" w:rsidRDefault="00BF659E" w:rsidP="00D720B4">
            <w:pPr>
              <w:pStyle w:val="table"/>
              <w:jc w:val="center"/>
            </w:pPr>
            <w:r w:rsidRPr="00DF3430">
              <w:t>East Florida</w:t>
            </w:r>
          </w:p>
        </w:tc>
        <w:tc>
          <w:tcPr>
            <w:tcW w:w="1266" w:type="dxa"/>
          </w:tcPr>
          <w:p w14:paraId="3BB6FB1B" w14:textId="77777777" w:rsidR="00BF659E" w:rsidRPr="00DF3430" w:rsidRDefault="00BF659E" w:rsidP="00D720B4">
            <w:pPr>
              <w:pStyle w:val="table"/>
              <w:jc w:val="center"/>
            </w:pPr>
            <w:r w:rsidRPr="00DF3430">
              <w:t>-80.822</w:t>
            </w:r>
          </w:p>
        </w:tc>
        <w:tc>
          <w:tcPr>
            <w:tcW w:w="1080" w:type="dxa"/>
          </w:tcPr>
          <w:p w14:paraId="75CC07E8" w14:textId="77777777" w:rsidR="00BF659E" w:rsidRPr="00DF3430" w:rsidRDefault="00BF659E" w:rsidP="00D720B4">
            <w:pPr>
              <w:pStyle w:val="table"/>
              <w:jc w:val="center"/>
            </w:pPr>
            <w:r w:rsidRPr="00DF3430">
              <w:t>28.636</w:t>
            </w:r>
          </w:p>
        </w:tc>
        <w:tc>
          <w:tcPr>
            <w:tcW w:w="1260" w:type="dxa"/>
          </w:tcPr>
          <w:p w14:paraId="2F584BF7" w14:textId="77777777" w:rsidR="00BF659E" w:rsidRPr="00DF3430" w:rsidRDefault="00BF659E" w:rsidP="00D720B4">
            <w:pPr>
              <w:pStyle w:val="table"/>
              <w:jc w:val="center"/>
            </w:pPr>
            <w:r w:rsidRPr="00DF3430">
              <w:t>2.357</w:t>
            </w:r>
          </w:p>
        </w:tc>
        <w:tc>
          <w:tcPr>
            <w:tcW w:w="1260" w:type="dxa"/>
          </w:tcPr>
          <w:p w14:paraId="6966FFCB" w14:textId="77777777" w:rsidR="00BF659E" w:rsidRPr="00DF3430" w:rsidRDefault="00BF659E" w:rsidP="00D720B4">
            <w:pPr>
              <w:pStyle w:val="table"/>
              <w:jc w:val="center"/>
            </w:pPr>
            <w:r w:rsidRPr="00DF3430">
              <w:t>2.410</w:t>
            </w:r>
          </w:p>
        </w:tc>
        <w:tc>
          <w:tcPr>
            <w:tcW w:w="1260" w:type="dxa"/>
          </w:tcPr>
          <w:p w14:paraId="2F701060" w14:textId="77777777" w:rsidR="00BF659E" w:rsidRPr="00DF3430" w:rsidRDefault="00BF659E" w:rsidP="00D720B4">
            <w:pPr>
              <w:pStyle w:val="table"/>
              <w:jc w:val="center"/>
            </w:pPr>
            <w:r w:rsidRPr="00DF3430">
              <w:t>2.430</w:t>
            </w:r>
          </w:p>
        </w:tc>
        <w:tc>
          <w:tcPr>
            <w:tcW w:w="1350" w:type="dxa"/>
          </w:tcPr>
          <w:p w14:paraId="7930EF7D" w14:textId="77777777" w:rsidR="00BF659E" w:rsidRPr="00DF3430" w:rsidRDefault="00BF659E" w:rsidP="00D720B4">
            <w:pPr>
              <w:pStyle w:val="table"/>
              <w:jc w:val="center"/>
            </w:pPr>
            <w:r w:rsidRPr="00DF3430">
              <w:t>2.473</w:t>
            </w:r>
          </w:p>
        </w:tc>
      </w:tr>
      <w:tr w:rsidR="00BF659E" w14:paraId="2DE1B09F" w14:textId="77777777" w:rsidTr="00BF659E">
        <w:trPr>
          <w:jc w:val="center"/>
        </w:trPr>
        <w:tc>
          <w:tcPr>
            <w:tcW w:w="1255" w:type="dxa"/>
          </w:tcPr>
          <w:p w14:paraId="43FE5233" w14:textId="77777777" w:rsidR="00BF659E" w:rsidRPr="00DF3430" w:rsidRDefault="00BF659E" w:rsidP="00D720B4">
            <w:pPr>
              <w:pStyle w:val="table"/>
              <w:jc w:val="center"/>
            </w:pPr>
            <w:r w:rsidRPr="00DF3430">
              <w:t>East Florida</w:t>
            </w:r>
          </w:p>
        </w:tc>
        <w:tc>
          <w:tcPr>
            <w:tcW w:w="1266" w:type="dxa"/>
          </w:tcPr>
          <w:p w14:paraId="0EA44419" w14:textId="77777777" w:rsidR="00BF659E" w:rsidRPr="00DF3430" w:rsidRDefault="00BF659E" w:rsidP="00D720B4">
            <w:pPr>
              <w:pStyle w:val="table"/>
              <w:jc w:val="center"/>
            </w:pPr>
            <w:r w:rsidRPr="00DF3430">
              <w:t>-80.936</w:t>
            </w:r>
          </w:p>
        </w:tc>
        <w:tc>
          <w:tcPr>
            <w:tcW w:w="1080" w:type="dxa"/>
          </w:tcPr>
          <w:p w14:paraId="4ED53731" w14:textId="77777777" w:rsidR="00BF659E" w:rsidRPr="00DF3430" w:rsidRDefault="00BF659E" w:rsidP="00D720B4">
            <w:pPr>
              <w:pStyle w:val="table"/>
              <w:jc w:val="center"/>
            </w:pPr>
            <w:r w:rsidRPr="00DF3430">
              <w:t>28.584</w:t>
            </w:r>
          </w:p>
        </w:tc>
        <w:tc>
          <w:tcPr>
            <w:tcW w:w="1260" w:type="dxa"/>
          </w:tcPr>
          <w:p w14:paraId="64B330E9" w14:textId="77777777" w:rsidR="00BF659E" w:rsidRPr="00DF3430" w:rsidRDefault="00BF659E" w:rsidP="00D720B4">
            <w:pPr>
              <w:pStyle w:val="table"/>
              <w:jc w:val="center"/>
            </w:pPr>
            <w:r w:rsidRPr="00DF3430">
              <w:t>1.866</w:t>
            </w:r>
          </w:p>
        </w:tc>
        <w:tc>
          <w:tcPr>
            <w:tcW w:w="1260" w:type="dxa"/>
          </w:tcPr>
          <w:p w14:paraId="496839E1" w14:textId="77777777" w:rsidR="00BF659E" w:rsidRPr="00DF3430" w:rsidRDefault="00BF659E" w:rsidP="00D720B4">
            <w:pPr>
              <w:pStyle w:val="table"/>
              <w:jc w:val="center"/>
            </w:pPr>
            <w:r w:rsidRPr="00DF3430">
              <w:t>2.059</w:t>
            </w:r>
          </w:p>
        </w:tc>
        <w:tc>
          <w:tcPr>
            <w:tcW w:w="1260" w:type="dxa"/>
          </w:tcPr>
          <w:p w14:paraId="3E814168" w14:textId="77777777" w:rsidR="00BF659E" w:rsidRPr="00DF3430" w:rsidRDefault="00BF659E" w:rsidP="00D720B4">
            <w:pPr>
              <w:pStyle w:val="table"/>
              <w:jc w:val="center"/>
            </w:pPr>
            <w:r w:rsidRPr="00DF3430">
              <w:t>2.146</w:t>
            </w:r>
          </w:p>
        </w:tc>
        <w:tc>
          <w:tcPr>
            <w:tcW w:w="1350" w:type="dxa"/>
          </w:tcPr>
          <w:p w14:paraId="7FB7165B" w14:textId="77777777" w:rsidR="00BF659E" w:rsidRPr="00DF3430" w:rsidRDefault="00BF659E" w:rsidP="00D720B4">
            <w:pPr>
              <w:pStyle w:val="table"/>
              <w:jc w:val="center"/>
            </w:pPr>
            <w:r w:rsidRPr="00DF3430">
              <w:t>2.336</w:t>
            </w:r>
          </w:p>
        </w:tc>
      </w:tr>
      <w:tr w:rsidR="00BF659E" w14:paraId="58B0BC1D" w14:textId="77777777" w:rsidTr="00BF659E">
        <w:trPr>
          <w:jc w:val="center"/>
        </w:trPr>
        <w:tc>
          <w:tcPr>
            <w:tcW w:w="1255" w:type="dxa"/>
          </w:tcPr>
          <w:p w14:paraId="46419E80" w14:textId="77777777" w:rsidR="00BF659E" w:rsidRPr="00DF3430" w:rsidRDefault="00BF659E" w:rsidP="00D720B4">
            <w:pPr>
              <w:pStyle w:val="table"/>
              <w:jc w:val="center"/>
            </w:pPr>
            <w:r w:rsidRPr="00DF3430">
              <w:lastRenderedPageBreak/>
              <w:t>North Florida</w:t>
            </w:r>
          </w:p>
        </w:tc>
        <w:tc>
          <w:tcPr>
            <w:tcW w:w="1266" w:type="dxa"/>
          </w:tcPr>
          <w:p w14:paraId="5E6A6D10" w14:textId="77777777" w:rsidR="00BF659E" w:rsidRPr="00DF3430" w:rsidRDefault="00BF659E" w:rsidP="00D720B4">
            <w:pPr>
              <w:pStyle w:val="table"/>
              <w:jc w:val="center"/>
            </w:pPr>
            <w:r w:rsidRPr="00DF3430">
              <w:t>-81.753</w:t>
            </w:r>
          </w:p>
        </w:tc>
        <w:tc>
          <w:tcPr>
            <w:tcW w:w="1080" w:type="dxa"/>
          </w:tcPr>
          <w:p w14:paraId="33E6F37A" w14:textId="77777777" w:rsidR="00BF659E" w:rsidRPr="00DF3430" w:rsidRDefault="00BF659E" w:rsidP="00D720B4">
            <w:pPr>
              <w:pStyle w:val="table"/>
              <w:jc w:val="center"/>
            </w:pPr>
            <w:r w:rsidRPr="00DF3430">
              <w:t>30.194</w:t>
            </w:r>
          </w:p>
        </w:tc>
        <w:tc>
          <w:tcPr>
            <w:tcW w:w="1260" w:type="dxa"/>
          </w:tcPr>
          <w:p w14:paraId="3E17620B" w14:textId="77777777" w:rsidR="00BF659E" w:rsidRPr="00DF3430" w:rsidRDefault="00BF659E" w:rsidP="00D720B4">
            <w:pPr>
              <w:pStyle w:val="table"/>
              <w:jc w:val="center"/>
            </w:pPr>
            <w:r w:rsidRPr="00DF3430">
              <w:t>5.211</w:t>
            </w:r>
          </w:p>
        </w:tc>
        <w:tc>
          <w:tcPr>
            <w:tcW w:w="1260" w:type="dxa"/>
          </w:tcPr>
          <w:p w14:paraId="221907DB" w14:textId="77777777" w:rsidR="00BF659E" w:rsidRPr="00DF3430" w:rsidRDefault="00BF659E" w:rsidP="00D720B4">
            <w:pPr>
              <w:pStyle w:val="table"/>
              <w:jc w:val="center"/>
            </w:pPr>
            <w:r w:rsidRPr="00DF3430">
              <w:t>5.290</w:t>
            </w:r>
          </w:p>
        </w:tc>
        <w:tc>
          <w:tcPr>
            <w:tcW w:w="1260" w:type="dxa"/>
          </w:tcPr>
          <w:p w14:paraId="354F1774" w14:textId="77777777" w:rsidR="00BF659E" w:rsidRPr="00DF3430" w:rsidRDefault="00BF659E" w:rsidP="00D720B4">
            <w:pPr>
              <w:pStyle w:val="table"/>
              <w:jc w:val="center"/>
            </w:pPr>
            <w:r w:rsidRPr="00DF3430">
              <w:t>5.320</w:t>
            </w:r>
          </w:p>
        </w:tc>
        <w:tc>
          <w:tcPr>
            <w:tcW w:w="1350" w:type="dxa"/>
          </w:tcPr>
          <w:p w14:paraId="36438E24" w14:textId="77777777" w:rsidR="00BF659E" w:rsidRPr="00DF3430" w:rsidRDefault="00BF659E" w:rsidP="00D720B4">
            <w:pPr>
              <w:pStyle w:val="table"/>
              <w:jc w:val="center"/>
            </w:pPr>
            <w:r w:rsidRPr="00DF3430">
              <w:t>5.381</w:t>
            </w:r>
          </w:p>
        </w:tc>
      </w:tr>
      <w:tr w:rsidR="00BF659E" w14:paraId="637CD522" w14:textId="77777777" w:rsidTr="00BF659E">
        <w:trPr>
          <w:jc w:val="center"/>
        </w:trPr>
        <w:tc>
          <w:tcPr>
            <w:tcW w:w="1255" w:type="dxa"/>
          </w:tcPr>
          <w:p w14:paraId="0F2D97DA" w14:textId="77777777" w:rsidR="00BF659E" w:rsidRPr="00DF3430" w:rsidRDefault="00BF659E" w:rsidP="00D720B4">
            <w:pPr>
              <w:pStyle w:val="table"/>
              <w:jc w:val="center"/>
            </w:pPr>
            <w:r w:rsidRPr="00DF3430">
              <w:t>North Florida</w:t>
            </w:r>
          </w:p>
        </w:tc>
        <w:tc>
          <w:tcPr>
            <w:tcW w:w="1266" w:type="dxa"/>
          </w:tcPr>
          <w:p w14:paraId="63274E93" w14:textId="77777777" w:rsidR="00BF659E" w:rsidRPr="00DF3430" w:rsidRDefault="00BF659E" w:rsidP="00D720B4">
            <w:pPr>
              <w:pStyle w:val="table"/>
              <w:jc w:val="center"/>
            </w:pPr>
            <w:r w:rsidRPr="00DF3430">
              <w:t>-81.590</w:t>
            </w:r>
          </w:p>
        </w:tc>
        <w:tc>
          <w:tcPr>
            <w:tcW w:w="1080" w:type="dxa"/>
          </w:tcPr>
          <w:p w14:paraId="75FE4912" w14:textId="77777777" w:rsidR="00BF659E" w:rsidRPr="00DF3430" w:rsidRDefault="00BF659E" w:rsidP="00D720B4">
            <w:pPr>
              <w:pStyle w:val="table"/>
              <w:jc w:val="center"/>
            </w:pPr>
            <w:r w:rsidRPr="00DF3430">
              <w:t>30.552</w:t>
            </w:r>
          </w:p>
        </w:tc>
        <w:tc>
          <w:tcPr>
            <w:tcW w:w="1260" w:type="dxa"/>
          </w:tcPr>
          <w:p w14:paraId="3746386B" w14:textId="77777777" w:rsidR="00BF659E" w:rsidRPr="00DF3430" w:rsidRDefault="00BF659E" w:rsidP="00D720B4">
            <w:pPr>
              <w:pStyle w:val="table"/>
              <w:jc w:val="center"/>
            </w:pPr>
            <w:r w:rsidRPr="00DF3430">
              <w:t>1.386</w:t>
            </w:r>
          </w:p>
        </w:tc>
        <w:tc>
          <w:tcPr>
            <w:tcW w:w="1260" w:type="dxa"/>
          </w:tcPr>
          <w:p w14:paraId="1BEF2489" w14:textId="77777777" w:rsidR="00BF659E" w:rsidRPr="00DF3430" w:rsidRDefault="00BF659E" w:rsidP="00D720B4">
            <w:pPr>
              <w:pStyle w:val="table"/>
              <w:jc w:val="center"/>
            </w:pPr>
            <w:r w:rsidRPr="00DF3430">
              <w:t>1.453</w:t>
            </w:r>
          </w:p>
        </w:tc>
        <w:tc>
          <w:tcPr>
            <w:tcW w:w="1260" w:type="dxa"/>
          </w:tcPr>
          <w:p w14:paraId="40595012" w14:textId="77777777" w:rsidR="00BF659E" w:rsidRPr="00DF3430" w:rsidRDefault="00BF659E" w:rsidP="00D720B4">
            <w:pPr>
              <w:pStyle w:val="table"/>
              <w:jc w:val="center"/>
            </w:pPr>
            <w:r w:rsidRPr="00DF3430">
              <w:t>1.481</w:t>
            </w:r>
          </w:p>
        </w:tc>
        <w:tc>
          <w:tcPr>
            <w:tcW w:w="1350" w:type="dxa"/>
          </w:tcPr>
          <w:p w14:paraId="3D619423" w14:textId="77777777" w:rsidR="00BF659E" w:rsidRPr="00DF3430" w:rsidRDefault="00BF659E" w:rsidP="00D720B4">
            <w:pPr>
              <w:pStyle w:val="table"/>
              <w:jc w:val="center"/>
            </w:pPr>
            <w:r w:rsidRPr="00DF3430">
              <w:t>1.532</w:t>
            </w:r>
          </w:p>
        </w:tc>
      </w:tr>
      <w:tr w:rsidR="00BF659E" w14:paraId="4D1A6BD2" w14:textId="77777777" w:rsidTr="00BF659E">
        <w:trPr>
          <w:jc w:val="center"/>
        </w:trPr>
        <w:tc>
          <w:tcPr>
            <w:tcW w:w="1255" w:type="dxa"/>
          </w:tcPr>
          <w:p w14:paraId="47097210" w14:textId="77777777" w:rsidR="00BF659E" w:rsidRPr="00DF3430" w:rsidRDefault="00BF659E" w:rsidP="00D720B4">
            <w:pPr>
              <w:pStyle w:val="table"/>
              <w:jc w:val="center"/>
            </w:pPr>
            <w:r w:rsidRPr="00DF3430">
              <w:t>Southwest Florida</w:t>
            </w:r>
          </w:p>
        </w:tc>
        <w:tc>
          <w:tcPr>
            <w:tcW w:w="1266" w:type="dxa"/>
          </w:tcPr>
          <w:p w14:paraId="50699B31" w14:textId="77777777" w:rsidR="00BF659E" w:rsidRPr="00DF3430" w:rsidRDefault="00BF659E" w:rsidP="00D720B4">
            <w:pPr>
              <w:pStyle w:val="table"/>
              <w:jc w:val="center"/>
            </w:pPr>
            <w:r w:rsidRPr="00DF3430">
              <w:t>-82.408</w:t>
            </w:r>
          </w:p>
        </w:tc>
        <w:tc>
          <w:tcPr>
            <w:tcW w:w="1080" w:type="dxa"/>
          </w:tcPr>
          <w:p w14:paraId="7E73764C" w14:textId="77777777" w:rsidR="00BF659E" w:rsidRPr="00DF3430" w:rsidRDefault="00BF659E" w:rsidP="00D720B4">
            <w:pPr>
              <w:pStyle w:val="table"/>
              <w:jc w:val="center"/>
            </w:pPr>
            <w:r w:rsidRPr="00DF3430">
              <w:t>27.654</w:t>
            </w:r>
          </w:p>
        </w:tc>
        <w:tc>
          <w:tcPr>
            <w:tcW w:w="1260" w:type="dxa"/>
          </w:tcPr>
          <w:p w14:paraId="2E8E3719" w14:textId="77777777" w:rsidR="00BF659E" w:rsidRPr="00DF3430" w:rsidRDefault="00BF659E" w:rsidP="00D720B4">
            <w:pPr>
              <w:pStyle w:val="table"/>
              <w:jc w:val="center"/>
            </w:pPr>
            <w:r w:rsidRPr="00DF3430">
              <w:t>4.704</w:t>
            </w:r>
          </w:p>
        </w:tc>
        <w:tc>
          <w:tcPr>
            <w:tcW w:w="1260" w:type="dxa"/>
          </w:tcPr>
          <w:p w14:paraId="20E48CBB" w14:textId="77777777" w:rsidR="00BF659E" w:rsidRPr="00DF3430" w:rsidRDefault="00BF659E" w:rsidP="00D720B4">
            <w:pPr>
              <w:pStyle w:val="table"/>
              <w:jc w:val="center"/>
            </w:pPr>
            <w:r w:rsidRPr="00DF3430">
              <w:t>4.783</w:t>
            </w:r>
          </w:p>
        </w:tc>
        <w:tc>
          <w:tcPr>
            <w:tcW w:w="1260" w:type="dxa"/>
          </w:tcPr>
          <w:p w14:paraId="7AF7A2D1" w14:textId="77777777" w:rsidR="00BF659E" w:rsidRPr="00DF3430" w:rsidRDefault="00BF659E" w:rsidP="00D720B4">
            <w:pPr>
              <w:pStyle w:val="table"/>
              <w:jc w:val="center"/>
            </w:pPr>
            <w:r w:rsidRPr="00DF3430">
              <w:t>4.811</w:t>
            </w:r>
          </w:p>
        </w:tc>
        <w:tc>
          <w:tcPr>
            <w:tcW w:w="1350" w:type="dxa"/>
          </w:tcPr>
          <w:p w14:paraId="092E37AC" w14:textId="77777777" w:rsidR="00BF659E" w:rsidRPr="00DF3430" w:rsidRDefault="00BF659E" w:rsidP="00D720B4">
            <w:pPr>
              <w:pStyle w:val="table"/>
              <w:jc w:val="center"/>
            </w:pPr>
            <w:r w:rsidRPr="00DF3430">
              <w:t>4.869</w:t>
            </w:r>
          </w:p>
        </w:tc>
      </w:tr>
      <w:tr w:rsidR="00BF659E" w14:paraId="22E00E8A" w14:textId="77777777" w:rsidTr="00BF659E">
        <w:trPr>
          <w:jc w:val="center"/>
        </w:trPr>
        <w:tc>
          <w:tcPr>
            <w:tcW w:w="1255" w:type="dxa"/>
          </w:tcPr>
          <w:p w14:paraId="09A722D2" w14:textId="77777777" w:rsidR="00BF659E" w:rsidRPr="00DF3430" w:rsidRDefault="00BF659E" w:rsidP="00D720B4">
            <w:pPr>
              <w:pStyle w:val="table"/>
              <w:jc w:val="center"/>
            </w:pPr>
            <w:r w:rsidRPr="00DF3430">
              <w:t>Southwest Florida</w:t>
            </w:r>
          </w:p>
        </w:tc>
        <w:tc>
          <w:tcPr>
            <w:tcW w:w="1266" w:type="dxa"/>
          </w:tcPr>
          <w:p w14:paraId="6BEF895C" w14:textId="77777777" w:rsidR="00BF659E" w:rsidRPr="00DF3430" w:rsidRDefault="00BF659E" w:rsidP="00D720B4">
            <w:pPr>
              <w:pStyle w:val="table"/>
              <w:jc w:val="center"/>
            </w:pPr>
            <w:r w:rsidRPr="00DF3430">
              <w:t>-82.082</w:t>
            </w:r>
          </w:p>
        </w:tc>
        <w:tc>
          <w:tcPr>
            <w:tcW w:w="1080" w:type="dxa"/>
          </w:tcPr>
          <w:p w14:paraId="5F757BAA" w14:textId="77777777" w:rsidR="00BF659E" w:rsidRPr="00DF3430" w:rsidRDefault="00BF659E" w:rsidP="00D720B4">
            <w:pPr>
              <w:pStyle w:val="table"/>
              <w:jc w:val="center"/>
            </w:pPr>
            <w:r w:rsidRPr="00DF3430">
              <w:t>27.731</w:t>
            </w:r>
          </w:p>
        </w:tc>
        <w:tc>
          <w:tcPr>
            <w:tcW w:w="1260" w:type="dxa"/>
          </w:tcPr>
          <w:p w14:paraId="391622AB" w14:textId="77777777" w:rsidR="00BF659E" w:rsidRPr="00DF3430" w:rsidRDefault="00BF659E" w:rsidP="00D720B4">
            <w:pPr>
              <w:pStyle w:val="table"/>
              <w:jc w:val="center"/>
            </w:pPr>
            <w:r w:rsidRPr="00DF3430">
              <w:t>24.166</w:t>
            </w:r>
          </w:p>
        </w:tc>
        <w:tc>
          <w:tcPr>
            <w:tcW w:w="1260" w:type="dxa"/>
          </w:tcPr>
          <w:p w14:paraId="213CC1E8" w14:textId="77777777" w:rsidR="00BF659E" w:rsidRPr="00DF3430" w:rsidRDefault="00BF659E" w:rsidP="00D720B4">
            <w:pPr>
              <w:pStyle w:val="table"/>
              <w:jc w:val="center"/>
            </w:pPr>
            <w:r w:rsidRPr="00DF3430">
              <w:t>24.266</w:t>
            </w:r>
          </w:p>
        </w:tc>
        <w:tc>
          <w:tcPr>
            <w:tcW w:w="1260" w:type="dxa"/>
          </w:tcPr>
          <w:p w14:paraId="32E79535" w14:textId="77777777" w:rsidR="00BF659E" w:rsidRPr="00DF3430" w:rsidRDefault="00BF659E" w:rsidP="00D720B4">
            <w:pPr>
              <w:pStyle w:val="table"/>
              <w:jc w:val="center"/>
            </w:pPr>
            <w:r w:rsidRPr="00DF3430">
              <w:t>24.304</w:t>
            </w:r>
          </w:p>
        </w:tc>
        <w:tc>
          <w:tcPr>
            <w:tcW w:w="1350" w:type="dxa"/>
          </w:tcPr>
          <w:p w14:paraId="7953E75F" w14:textId="77777777" w:rsidR="00BF659E" w:rsidRPr="00DF3430" w:rsidRDefault="00BF659E" w:rsidP="00D720B4">
            <w:pPr>
              <w:pStyle w:val="table"/>
              <w:jc w:val="center"/>
            </w:pPr>
            <w:r w:rsidRPr="00DF3430">
              <w:t>24.382</w:t>
            </w:r>
          </w:p>
        </w:tc>
      </w:tr>
      <w:tr w:rsidR="00BF659E" w14:paraId="4747375E" w14:textId="77777777" w:rsidTr="00BF659E">
        <w:trPr>
          <w:jc w:val="center"/>
        </w:trPr>
        <w:tc>
          <w:tcPr>
            <w:tcW w:w="1255" w:type="dxa"/>
          </w:tcPr>
          <w:p w14:paraId="089A94AF" w14:textId="77777777" w:rsidR="00BF659E" w:rsidRPr="00DF3430" w:rsidRDefault="00BF659E" w:rsidP="00D720B4">
            <w:pPr>
              <w:pStyle w:val="table"/>
              <w:jc w:val="center"/>
            </w:pPr>
            <w:r w:rsidRPr="00DF3430">
              <w:t>Panhandle</w:t>
            </w:r>
          </w:p>
        </w:tc>
        <w:tc>
          <w:tcPr>
            <w:tcW w:w="1266" w:type="dxa"/>
          </w:tcPr>
          <w:p w14:paraId="2D46BB2B" w14:textId="77777777" w:rsidR="00BF659E" w:rsidRPr="00DF3430" w:rsidRDefault="00BF659E" w:rsidP="00D720B4">
            <w:pPr>
              <w:pStyle w:val="table"/>
              <w:jc w:val="center"/>
            </w:pPr>
            <w:r w:rsidRPr="00DF3430">
              <w:t>-84.189</w:t>
            </w:r>
          </w:p>
        </w:tc>
        <w:tc>
          <w:tcPr>
            <w:tcW w:w="1080" w:type="dxa"/>
          </w:tcPr>
          <w:p w14:paraId="0D871FF0" w14:textId="77777777" w:rsidR="00BF659E" w:rsidRPr="00DF3430" w:rsidRDefault="00BF659E" w:rsidP="00D720B4">
            <w:pPr>
              <w:pStyle w:val="table"/>
              <w:jc w:val="center"/>
            </w:pPr>
            <w:r w:rsidRPr="00DF3430">
              <w:t>30.328</w:t>
            </w:r>
          </w:p>
        </w:tc>
        <w:tc>
          <w:tcPr>
            <w:tcW w:w="1260" w:type="dxa"/>
          </w:tcPr>
          <w:p w14:paraId="13E10053" w14:textId="77777777" w:rsidR="00BF659E" w:rsidRPr="00DF3430" w:rsidRDefault="00BF659E" w:rsidP="00D720B4">
            <w:pPr>
              <w:pStyle w:val="table"/>
              <w:jc w:val="center"/>
            </w:pPr>
            <w:r w:rsidRPr="00DF3430">
              <w:t>7.915</w:t>
            </w:r>
          </w:p>
        </w:tc>
        <w:tc>
          <w:tcPr>
            <w:tcW w:w="1260" w:type="dxa"/>
          </w:tcPr>
          <w:p w14:paraId="39D6243A" w14:textId="77777777" w:rsidR="00BF659E" w:rsidRPr="00DF3430" w:rsidRDefault="00BF659E" w:rsidP="00D720B4">
            <w:pPr>
              <w:pStyle w:val="table"/>
              <w:jc w:val="center"/>
            </w:pPr>
            <w:r w:rsidRPr="00DF3430">
              <w:t>7.968</w:t>
            </w:r>
          </w:p>
        </w:tc>
        <w:tc>
          <w:tcPr>
            <w:tcW w:w="1260" w:type="dxa"/>
          </w:tcPr>
          <w:p w14:paraId="6738A820" w14:textId="77777777" w:rsidR="00BF659E" w:rsidRPr="00DF3430" w:rsidRDefault="00BF659E" w:rsidP="00D720B4">
            <w:pPr>
              <w:pStyle w:val="table"/>
              <w:jc w:val="center"/>
            </w:pPr>
            <w:r w:rsidRPr="00DF3430">
              <w:t>7.990</w:t>
            </w:r>
          </w:p>
        </w:tc>
        <w:tc>
          <w:tcPr>
            <w:tcW w:w="1350" w:type="dxa"/>
          </w:tcPr>
          <w:p w14:paraId="0396B26A" w14:textId="77777777" w:rsidR="00BF659E" w:rsidRPr="00DF3430" w:rsidRDefault="00BF659E" w:rsidP="00D720B4">
            <w:pPr>
              <w:pStyle w:val="table"/>
              <w:jc w:val="center"/>
            </w:pPr>
            <w:r w:rsidRPr="00DF3430">
              <w:t>8.030</w:t>
            </w:r>
          </w:p>
        </w:tc>
      </w:tr>
      <w:tr w:rsidR="00BF659E" w14:paraId="30B76729" w14:textId="77777777" w:rsidTr="00BF659E">
        <w:trPr>
          <w:jc w:val="center"/>
        </w:trPr>
        <w:tc>
          <w:tcPr>
            <w:tcW w:w="1255" w:type="dxa"/>
            <w:tcBorders>
              <w:bottom w:val="single" w:sz="4" w:space="0" w:color="auto"/>
            </w:tcBorders>
          </w:tcPr>
          <w:p w14:paraId="1223E718" w14:textId="77777777" w:rsidR="00BF659E" w:rsidRPr="00DF3430" w:rsidRDefault="00BF659E" w:rsidP="00D720B4">
            <w:pPr>
              <w:pStyle w:val="table"/>
              <w:jc w:val="center"/>
            </w:pPr>
            <w:r w:rsidRPr="00DF3430">
              <w:t>Panhandle</w:t>
            </w:r>
          </w:p>
        </w:tc>
        <w:tc>
          <w:tcPr>
            <w:tcW w:w="1266" w:type="dxa"/>
            <w:tcBorders>
              <w:bottom w:val="single" w:sz="4" w:space="0" w:color="auto"/>
            </w:tcBorders>
          </w:tcPr>
          <w:p w14:paraId="06654450" w14:textId="77777777" w:rsidR="00BF659E" w:rsidRPr="00DF3430" w:rsidRDefault="00BF659E" w:rsidP="00D720B4">
            <w:pPr>
              <w:pStyle w:val="table"/>
              <w:jc w:val="center"/>
            </w:pPr>
            <w:r w:rsidRPr="00DF3430">
              <w:t>-84.658</w:t>
            </w:r>
          </w:p>
        </w:tc>
        <w:tc>
          <w:tcPr>
            <w:tcW w:w="1080" w:type="dxa"/>
            <w:tcBorders>
              <w:bottom w:val="single" w:sz="4" w:space="0" w:color="auto"/>
            </w:tcBorders>
          </w:tcPr>
          <w:p w14:paraId="75FA5433" w14:textId="77777777" w:rsidR="00BF659E" w:rsidRPr="00DF3430" w:rsidRDefault="00BF659E" w:rsidP="00D720B4">
            <w:pPr>
              <w:pStyle w:val="table"/>
              <w:jc w:val="center"/>
            </w:pPr>
            <w:r w:rsidRPr="00DF3430">
              <w:t>30.381</w:t>
            </w:r>
          </w:p>
        </w:tc>
        <w:tc>
          <w:tcPr>
            <w:tcW w:w="1260" w:type="dxa"/>
            <w:tcBorders>
              <w:bottom w:val="single" w:sz="4" w:space="0" w:color="auto"/>
            </w:tcBorders>
          </w:tcPr>
          <w:p w14:paraId="1F7D3000" w14:textId="77777777" w:rsidR="00BF659E" w:rsidRPr="00DF3430" w:rsidRDefault="00BF659E" w:rsidP="00D720B4">
            <w:pPr>
              <w:pStyle w:val="table"/>
              <w:jc w:val="center"/>
            </w:pPr>
            <w:r w:rsidRPr="00DF3430">
              <w:t>15.178</w:t>
            </w:r>
          </w:p>
        </w:tc>
        <w:tc>
          <w:tcPr>
            <w:tcW w:w="1260" w:type="dxa"/>
            <w:tcBorders>
              <w:bottom w:val="single" w:sz="4" w:space="0" w:color="auto"/>
            </w:tcBorders>
          </w:tcPr>
          <w:p w14:paraId="20A73310" w14:textId="77777777" w:rsidR="00BF659E" w:rsidRPr="00DF3430" w:rsidRDefault="00BF659E" w:rsidP="00D720B4">
            <w:pPr>
              <w:pStyle w:val="table"/>
              <w:jc w:val="center"/>
            </w:pPr>
            <w:r w:rsidRPr="00DF3430">
              <w:t>15.305</w:t>
            </w:r>
          </w:p>
        </w:tc>
        <w:tc>
          <w:tcPr>
            <w:tcW w:w="1260" w:type="dxa"/>
            <w:tcBorders>
              <w:bottom w:val="single" w:sz="4" w:space="0" w:color="auto"/>
            </w:tcBorders>
          </w:tcPr>
          <w:p w14:paraId="495EB618" w14:textId="77777777" w:rsidR="00BF659E" w:rsidRPr="00DF3430" w:rsidRDefault="00BF659E" w:rsidP="00D720B4">
            <w:pPr>
              <w:pStyle w:val="table"/>
              <w:jc w:val="center"/>
            </w:pPr>
            <w:r w:rsidRPr="00DF3430">
              <w:t>15.346</w:t>
            </w:r>
          </w:p>
        </w:tc>
        <w:tc>
          <w:tcPr>
            <w:tcW w:w="1350" w:type="dxa"/>
            <w:tcBorders>
              <w:bottom w:val="single" w:sz="4" w:space="0" w:color="auto"/>
            </w:tcBorders>
          </w:tcPr>
          <w:p w14:paraId="517C82EC" w14:textId="77777777" w:rsidR="00BF659E" w:rsidRPr="00DF3430" w:rsidRDefault="00BF659E" w:rsidP="00D720B4">
            <w:pPr>
              <w:pStyle w:val="table"/>
              <w:jc w:val="center"/>
            </w:pPr>
            <w:r w:rsidRPr="00DF3430">
              <w:t>15.437</w:t>
            </w:r>
          </w:p>
        </w:tc>
      </w:tr>
    </w:tbl>
    <w:p w14:paraId="26F7B9C2" w14:textId="00A5B1BE" w:rsidR="004B5F6F" w:rsidRPr="007A2537" w:rsidRDefault="00D720B4" w:rsidP="00D720B4">
      <w:pPr>
        <w:pStyle w:val="Caption"/>
        <w:rPr>
          <w:color w:val="000000"/>
          <w:szCs w:val="24"/>
        </w:rPr>
      </w:pPr>
      <w:bookmarkStart w:id="617" w:name="_Ref33871949"/>
      <w:bookmarkStart w:id="618" w:name="_Toc34080304"/>
      <w:r>
        <w:t xml:space="preserve">Table </w:t>
      </w:r>
      <w:fldSimple w:instr=" SEQ Table \* ARABIC ">
        <w:r w:rsidR="00407951">
          <w:rPr>
            <w:noProof/>
          </w:rPr>
          <w:t>48</w:t>
        </w:r>
      </w:fldSimple>
      <w:bookmarkEnd w:id="617"/>
      <w:r>
        <w:t>.</w:t>
      </w:r>
      <w:r w:rsidRPr="00D720B4">
        <w:t xml:space="preserve"> </w:t>
      </w:r>
      <w:r w:rsidRPr="005F2C70">
        <w:t>Flood elevations from underlying grids within each region</w:t>
      </w:r>
      <w:r>
        <w:t>.</w:t>
      </w:r>
      <w:bookmarkEnd w:id="618"/>
    </w:p>
    <w:p w14:paraId="089E1FAC" w14:textId="77777777" w:rsidR="004B5F6F" w:rsidRPr="004A48AA" w:rsidRDefault="004B5F6F" w:rsidP="00893A13">
      <w:pPr>
        <w:pStyle w:val="ListParagraph"/>
        <w:numPr>
          <w:ilvl w:val="1"/>
          <w:numId w:val="109"/>
        </w:numPr>
        <w:autoSpaceDE w:val="0"/>
        <w:autoSpaceDN w:val="0"/>
        <w:adjustRightInd w:val="0"/>
        <w:ind w:left="1170"/>
        <w:rPr>
          <w:color w:val="000000"/>
        </w:rPr>
      </w:pPr>
      <w:r w:rsidRPr="004A48AA">
        <w:rPr>
          <w:color w:val="000000"/>
        </w:rPr>
        <w:t>Flood depths,</w:t>
      </w:r>
    </w:p>
    <w:p w14:paraId="2C5CB5B9" w14:textId="31298CB0" w:rsidR="00BC3E77" w:rsidRDefault="00BC3E77" w:rsidP="00BC3E77">
      <w:r>
        <w:t xml:space="preserve">Flood depths based on the underlying gridded data are tabulated in </w:t>
      </w:r>
      <w:r w:rsidR="00D720B4">
        <w:fldChar w:fldCharType="begin"/>
      </w:r>
      <w:r w:rsidR="00D720B4">
        <w:instrText xml:space="preserve"> REF _Ref33871964 \h </w:instrText>
      </w:r>
      <w:r w:rsidR="00D720B4">
        <w:fldChar w:fldCharType="separate"/>
      </w:r>
      <w:r w:rsidR="00407951">
        <w:t xml:space="preserve">Table </w:t>
      </w:r>
      <w:r w:rsidR="00407951">
        <w:rPr>
          <w:noProof/>
        </w:rPr>
        <w:t>49</w:t>
      </w:r>
      <w:r w:rsidR="00D720B4">
        <w:fldChar w:fldCharType="end"/>
      </w:r>
      <w:r>
        <w:t>:</w:t>
      </w:r>
    </w:p>
    <w:p w14:paraId="3AE97DC1" w14:textId="77777777" w:rsidR="00BC3E77" w:rsidRPr="00BC3E77" w:rsidRDefault="00BC3E77" w:rsidP="00BC3E77">
      <w:pPr>
        <w:pStyle w:val="table"/>
      </w:pPr>
    </w:p>
    <w:tbl>
      <w:tblPr>
        <w:tblStyle w:val="TableGrid"/>
        <w:tblW w:w="8461" w:type="dxa"/>
        <w:jc w:val="center"/>
        <w:tblLayout w:type="fixed"/>
        <w:tblLook w:val="04A0" w:firstRow="1" w:lastRow="0" w:firstColumn="1" w:lastColumn="0" w:noHBand="0" w:noVBand="1"/>
      </w:tblPr>
      <w:tblGrid>
        <w:gridCol w:w="1255"/>
        <w:gridCol w:w="1176"/>
        <w:gridCol w:w="990"/>
        <w:gridCol w:w="1260"/>
        <w:gridCol w:w="1260"/>
        <w:gridCol w:w="1260"/>
        <w:gridCol w:w="1260"/>
      </w:tblGrid>
      <w:tr w:rsidR="00BC3E77" w14:paraId="047296B3" w14:textId="77777777" w:rsidTr="00BC3E77">
        <w:trPr>
          <w:jc w:val="center"/>
        </w:trPr>
        <w:tc>
          <w:tcPr>
            <w:tcW w:w="1255" w:type="dxa"/>
            <w:tcBorders>
              <w:left w:val="nil"/>
              <w:bottom w:val="single" w:sz="4" w:space="0" w:color="auto"/>
              <w:right w:val="nil"/>
            </w:tcBorders>
          </w:tcPr>
          <w:p w14:paraId="2A8A2331" w14:textId="77777777" w:rsidR="00BC3E77" w:rsidRPr="007D52F5" w:rsidRDefault="00BC3E77" w:rsidP="00D720B4">
            <w:pPr>
              <w:pStyle w:val="table"/>
              <w:jc w:val="center"/>
              <w:rPr>
                <w:b/>
                <w:bCs/>
                <w:szCs w:val="20"/>
              </w:rPr>
            </w:pPr>
            <w:r w:rsidRPr="007D52F5">
              <w:rPr>
                <w:b/>
                <w:bCs/>
                <w:szCs w:val="20"/>
              </w:rPr>
              <w:t>Region</w:t>
            </w:r>
          </w:p>
        </w:tc>
        <w:tc>
          <w:tcPr>
            <w:tcW w:w="1176" w:type="dxa"/>
            <w:tcBorders>
              <w:left w:val="nil"/>
              <w:bottom w:val="single" w:sz="4" w:space="0" w:color="auto"/>
              <w:right w:val="nil"/>
            </w:tcBorders>
          </w:tcPr>
          <w:p w14:paraId="1074CC9F" w14:textId="77777777" w:rsidR="00BC3E77" w:rsidRPr="007D52F5" w:rsidRDefault="00BC3E77" w:rsidP="00D720B4">
            <w:pPr>
              <w:pStyle w:val="table"/>
              <w:jc w:val="center"/>
              <w:rPr>
                <w:b/>
                <w:bCs/>
                <w:szCs w:val="20"/>
              </w:rPr>
            </w:pPr>
            <w:r w:rsidRPr="007D52F5">
              <w:rPr>
                <w:b/>
                <w:bCs/>
                <w:szCs w:val="20"/>
              </w:rPr>
              <w:t>Longitude</w:t>
            </w:r>
          </w:p>
        </w:tc>
        <w:tc>
          <w:tcPr>
            <w:tcW w:w="990" w:type="dxa"/>
            <w:tcBorders>
              <w:left w:val="nil"/>
              <w:bottom w:val="single" w:sz="4" w:space="0" w:color="auto"/>
              <w:right w:val="nil"/>
            </w:tcBorders>
          </w:tcPr>
          <w:p w14:paraId="6BDA9D9E" w14:textId="77777777" w:rsidR="00BC3E77" w:rsidRPr="007D52F5" w:rsidRDefault="00BC3E77" w:rsidP="00D720B4">
            <w:pPr>
              <w:pStyle w:val="table"/>
              <w:jc w:val="center"/>
              <w:rPr>
                <w:b/>
                <w:bCs/>
                <w:szCs w:val="20"/>
              </w:rPr>
            </w:pPr>
            <w:r w:rsidRPr="007D52F5">
              <w:rPr>
                <w:b/>
                <w:bCs/>
                <w:szCs w:val="20"/>
              </w:rPr>
              <w:t>Latitude</w:t>
            </w:r>
          </w:p>
        </w:tc>
        <w:tc>
          <w:tcPr>
            <w:tcW w:w="1260" w:type="dxa"/>
            <w:tcBorders>
              <w:left w:val="nil"/>
              <w:bottom w:val="single" w:sz="4" w:space="0" w:color="auto"/>
              <w:right w:val="nil"/>
            </w:tcBorders>
          </w:tcPr>
          <w:p w14:paraId="3CDD9688" w14:textId="77777777" w:rsidR="00BC3E77" w:rsidRPr="007D52F5" w:rsidRDefault="00BC3E77" w:rsidP="00D720B4">
            <w:pPr>
              <w:pStyle w:val="table"/>
              <w:jc w:val="center"/>
              <w:rPr>
                <w:b/>
                <w:bCs/>
                <w:szCs w:val="20"/>
              </w:rPr>
            </w:pPr>
            <w:r w:rsidRPr="007D52F5">
              <w:rPr>
                <w:b/>
                <w:bCs/>
                <w:szCs w:val="20"/>
              </w:rPr>
              <w:t xml:space="preserve">Flood </w:t>
            </w:r>
            <w:r>
              <w:rPr>
                <w:b/>
                <w:bCs/>
                <w:szCs w:val="20"/>
              </w:rPr>
              <w:t xml:space="preserve">Depths </w:t>
            </w:r>
            <w:r w:rsidRPr="007D52F5">
              <w:rPr>
                <w:b/>
                <w:bCs/>
                <w:szCs w:val="20"/>
              </w:rPr>
              <w:t>(</w:t>
            </w:r>
            <w:r>
              <w:rPr>
                <w:b/>
                <w:bCs/>
                <w:szCs w:val="20"/>
              </w:rPr>
              <w:t>c</w:t>
            </w:r>
            <w:r w:rsidRPr="007D52F5">
              <w:rPr>
                <w:b/>
                <w:bCs/>
                <w:szCs w:val="20"/>
              </w:rPr>
              <w:t>m</w:t>
            </w:r>
            <w:r>
              <w:rPr>
                <w:b/>
                <w:bCs/>
                <w:szCs w:val="20"/>
              </w:rPr>
              <w:t>)</w:t>
            </w:r>
            <w:r w:rsidRPr="007D52F5">
              <w:rPr>
                <w:b/>
                <w:bCs/>
                <w:szCs w:val="20"/>
              </w:rPr>
              <w:t xml:space="preserve"> for Exceedance Probability 0.1</w:t>
            </w:r>
          </w:p>
        </w:tc>
        <w:tc>
          <w:tcPr>
            <w:tcW w:w="1260" w:type="dxa"/>
            <w:tcBorders>
              <w:left w:val="nil"/>
              <w:bottom w:val="single" w:sz="4" w:space="0" w:color="auto"/>
              <w:right w:val="nil"/>
            </w:tcBorders>
          </w:tcPr>
          <w:p w14:paraId="1BE4BB0C" w14:textId="77777777" w:rsidR="00BC3E77" w:rsidRPr="007D52F5" w:rsidRDefault="00BC3E77" w:rsidP="00D720B4">
            <w:pPr>
              <w:pStyle w:val="table"/>
              <w:jc w:val="center"/>
              <w:rPr>
                <w:b/>
                <w:bCs/>
                <w:szCs w:val="20"/>
              </w:rPr>
            </w:pPr>
            <w:r w:rsidRPr="007D52F5">
              <w:rPr>
                <w:b/>
                <w:bCs/>
                <w:szCs w:val="20"/>
              </w:rPr>
              <w:t xml:space="preserve">Flood </w:t>
            </w:r>
            <w:r>
              <w:rPr>
                <w:b/>
                <w:bCs/>
                <w:szCs w:val="20"/>
              </w:rPr>
              <w:t xml:space="preserve">Depths </w:t>
            </w:r>
            <w:r w:rsidRPr="007D52F5">
              <w:rPr>
                <w:b/>
                <w:bCs/>
                <w:szCs w:val="20"/>
              </w:rPr>
              <w:t>(</w:t>
            </w:r>
            <w:r>
              <w:rPr>
                <w:b/>
                <w:bCs/>
                <w:szCs w:val="20"/>
              </w:rPr>
              <w:t>c</w:t>
            </w:r>
            <w:r w:rsidRPr="007D52F5">
              <w:rPr>
                <w:b/>
                <w:bCs/>
                <w:szCs w:val="20"/>
              </w:rPr>
              <w:t>m</w:t>
            </w:r>
            <w:r>
              <w:rPr>
                <w:b/>
                <w:bCs/>
                <w:szCs w:val="20"/>
              </w:rPr>
              <w:t>)</w:t>
            </w:r>
            <w:r w:rsidRPr="007D52F5">
              <w:rPr>
                <w:b/>
                <w:bCs/>
                <w:szCs w:val="20"/>
              </w:rPr>
              <w:t xml:space="preserve"> for Exceedance</w:t>
            </w:r>
            <w:r>
              <w:rPr>
                <w:b/>
                <w:bCs/>
                <w:szCs w:val="20"/>
              </w:rPr>
              <w:t xml:space="preserve"> Probability 0.02</w:t>
            </w:r>
          </w:p>
        </w:tc>
        <w:tc>
          <w:tcPr>
            <w:tcW w:w="1260" w:type="dxa"/>
            <w:tcBorders>
              <w:left w:val="nil"/>
              <w:bottom w:val="single" w:sz="4" w:space="0" w:color="auto"/>
              <w:right w:val="nil"/>
            </w:tcBorders>
          </w:tcPr>
          <w:p w14:paraId="30E87475" w14:textId="77777777" w:rsidR="00BC3E77" w:rsidRPr="007D52F5" w:rsidRDefault="00BC3E77" w:rsidP="00D720B4">
            <w:pPr>
              <w:pStyle w:val="table"/>
              <w:jc w:val="center"/>
              <w:rPr>
                <w:b/>
                <w:bCs/>
                <w:szCs w:val="20"/>
              </w:rPr>
            </w:pPr>
            <w:r w:rsidRPr="007D52F5">
              <w:rPr>
                <w:b/>
                <w:bCs/>
                <w:szCs w:val="20"/>
              </w:rPr>
              <w:t xml:space="preserve">Flood </w:t>
            </w:r>
            <w:r>
              <w:rPr>
                <w:b/>
                <w:bCs/>
                <w:szCs w:val="20"/>
              </w:rPr>
              <w:t xml:space="preserve">Depths </w:t>
            </w:r>
            <w:r w:rsidRPr="007D52F5">
              <w:rPr>
                <w:b/>
                <w:bCs/>
                <w:szCs w:val="20"/>
              </w:rPr>
              <w:t>(</w:t>
            </w:r>
            <w:r>
              <w:rPr>
                <w:b/>
                <w:bCs/>
                <w:szCs w:val="20"/>
              </w:rPr>
              <w:t>c</w:t>
            </w:r>
            <w:r w:rsidRPr="007D52F5">
              <w:rPr>
                <w:b/>
                <w:bCs/>
                <w:szCs w:val="20"/>
              </w:rPr>
              <w:t>m</w:t>
            </w:r>
            <w:r>
              <w:rPr>
                <w:b/>
                <w:bCs/>
                <w:szCs w:val="20"/>
              </w:rPr>
              <w:t>)</w:t>
            </w:r>
            <w:r w:rsidRPr="007D52F5">
              <w:rPr>
                <w:b/>
                <w:bCs/>
                <w:szCs w:val="20"/>
              </w:rPr>
              <w:t xml:space="preserve"> for Exceedance</w:t>
            </w:r>
            <w:r>
              <w:rPr>
                <w:b/>
                <w:bCs/>
                <w:szCs w:val="20"/>
              </w:rPr>
              <w:t xml:space="preserve"> Probability </w:t>
            </w:r>
            <w:r w:rsidRPr="007D52F5">
              <w:rPr>
                <w:b/>
                <w:bCs/>
                <w:szCs w:val="20"/>
              </w:rPr>
              <w:t>0.01</w:t>
            </w:r>
          </w:p>
        </w:tc>
        <w:tc>
          <w:tcPr>
            <w:tcW w:w="1260" w:type="dxa"/>
            <w:tcBorders>
              <w:left w:val="nil"/>
              <w:bottom w:val="single" w:sz="4" w:space="0" w:color="auto"/>
              <w:right w:val="nil"/>
            </w:tcBorders>
          </w:tcPr>
          <w:p w14:paraId="60C86FB7" w14:textId="77777777" w:rsidR="00BC3E77" w:rsidRPr="007D52F5" w:rsidRDefault="00BC3E77" w:rsidP="00D720B4">
            <w:pPr>
              <w:pStyle w:val="table"/>
              <w:jc w:val="center"/>
              <w:rPr>
                <w:b/>
                <w:bCs/>
                <w:szCs w:val="20"/>
              </w:rPr>
            </w:pPr>
            <w:r w:rsidRPr="007D52F5">
              <w:rPr>
                <w:b/>
                <w:bCs/>
                <w:szCs w:val="20"/>
              </w:rPr>
              <w:t xml:space="preserve">Flood </w:t>
            </w:r>
            <w:r>
              <w:rPr>
                <w:b/>
                <w:bCs/>
                <w:szCs w:val="20"/>
              </w:rPr>
              <w:t xml:space="preserve">Depths </w:t>
            </w:r>
            <w:r w:rsidRPr="007D52F5">
              <w:rPr>
                <w:b/>
                <w:bCs/>
                <w:szCs w:val="20"/>
              </w:rPr>
              <w:t>(</w:t>
            </w:r>
            <w:r>
              <w:rPr>
                <w:b/>
                <w:bCs/>
                <w:szCs w:val="20"/>
              </w:rPr>
              <w:t>c</w:t>
            </w:r>
            <w:r w:rsidRPr="007D52F5">
              <w:rPr>
                <w:b/>
                <w:bCs/>
                <w:szCs w:val="20"/>
              </w:rPr>
              <w:t>m</w:t>
            </w:r>
            <w:r>
              <w:rPr>
                <w:b/>
                <w:bCs/>
                <w:szCs w:val="20"/>
              </w:rPr>
              <w:t>)</w:t>
            </w:r>
            <w:r w:rsidRPr="007D52F5">
              <w:rPr>
                <w:b/>
                <w:bCs/>
                <w:szCs w:val="20"/>
              </w:rPr>
              <w:t xml:space="preserve"> for Exceedance</w:t>
            </w:r>
            <w:r>
              <w:rPr>
                <w:b/>
                <w:bCs/>
                <w:szCs w:val="20"/>
              </w:rPr>
              <w:t xml:space="preserve"> Probability 0.002</w:t>
            </w:r>
          </w:p>
        </w:tc>
      </w:tr>
      <w:tr w:rsidR="00BC3E77" w14:paraId="408F5FF6" w14:textId="77777777" w:rsidTr="00BC3E77">
        <w:trPr>
          <w:jc w:val="center"/>
        </w:trPr>
        <w:tc>
          <w:tcPr>
            <w:tcW w:w="1255" w:type="dxa"/>
            <w:tcBorders>
              <w:top w:val="single" w:sz="4" w:space="0" w:color="auto"/>
              <w:left w:val="nil"/>
              <w:bottom w:val="nil"/>
              <w:right w:val="nil"/>
            </w:tcBorders>
          </w:tcPr>
          <w:p w14:paraId="3B0C14FD" w14:textId="77777777" w:rsidR="00BC3E77" w:rsidRPr="00DF3430" w:rsidRDefault="00BC3E77" w:rsidP="00D720B4">
            <w:pPr>
              <w:pStyle w:val="table"/>
              <w:jc w:val="center"/>
            </w:pPr>
            <w:r w:rsidRPr="00DF3430">
              <w:t>Southeast Florida</w:t>
            </w:r>
          </w:p>
        </w:tc>
        <w:tc>
          <w:tcPr>
            <w:tcW w:w="1176" w:type="dxa"/>
            <w:tcBorders>
              <w:top w:val="single" w:sz="4" w:space="0" w:color="auto"/>
              <w:left w:val="nil"/>
              <w:bottom w:val="nil"/>
              <w:right w:val="nil"/>
            </w:tcBorders>
          </w:tcPr>
          <w:p w14:paraId="598DFE15" w14:textId="77777777" w:rsidR="00BC3E77" w:rsidRPr="00DF3430" w:rsidRDefault="00BC3E77" w:rsidP="00D720B4">
            <w:pPr>
              <w:pStyle w:val="table"/>
              <w:jc w:val="center"/>
            </w:pPr>
            <w:r w:rsidRPr="00DF3430">
              <w:t>-80.357</w:t>
            </w:r>
          </w:p>
        </w:tc>
        <w:tc>
          <w:tcPr>
            <w:tcW w:w="990" w:type="dxa"/>
            <w:tcBorders>
              <w:top w:val="single" w:sz="4" w:space="0" w:color="auto"/>
              <w:left w:val="nil"/>
              <w:bottom w:val="nil"/>
              <w:right w:val="nil"/>
            </w:tcBorders>
          </w:tcPr>
          <w:p w14:paraId="3759531B" w14:textId="77777777" w:rsidR="00BC3E77" w:rsidRPr="00DF3430" w:rsidRDefault="00BC3E77" w:rsidP="00D720B4">
            <w:pPr>
              <w:pStyle w:val="table"/>
              <w:jc w:val="center"/>
            </w:pPr>
            <w:r w:rsidRPr="00DF3430">
              <w:t>26.045</w:t>
            </w:r>
          </w:p>
        </w:tc>
        <w:tc>
          <w:tcPr>
            <w:tcW w:w="1260" w:type="dxa"/>
            <w:tcBorders>
              <w:top w:val="single" w:sz="4" w:space="0" w:color="auto"/>
              <w:left w:val="nil"/>
              <w:bottom w:val="nil"/>
              <w:right w:val="nil"/>
            </w:tcBorders>
          </w:tcPr>
          <w:p w14:paraId="78D606BA" w14:textId="77777777" w:rsidR="00BC3E77" w:rsidRPr="007D52F5" w:rsidRDefault="00BC3E77" w:rsidP="00D720B4">
            <w:pPr>
              <w:pStyle w:val="table"/>
              <w:jc w:val="center"/>
            </w:pPr>
            <w:r w:rsidRPr="007D52F5">
              <w:t>24.607</w:t>
            </w:r>
          </w:p>
        </w:tc>
        <w:tc>
          <w:tcPr>
            <w:tcW w:w="1260" w:type="dxa"/>
            <w:tcBorders>
              <w:top w:val="single" w:sz="4" w:space="0" w:color="auto"/>
              <w:left w:val="nil"/>
              <w:bottom w:val="nil"/>
              <w:right w:val="nil"/>
            </w:tcBorders>
          </w:tcPr>
          <w:p w14:paraId="45CCF831" w14:textId="77777777" w:rsidR="00BC3E77" w:rsidRPr="007D52F5" w:rsidRDefault="00BC3E77" w:rsidP="00D720B4">
            <w:pPr>
              <w:pStyle w:val="table"/>
              <w:jc w:val="center"/>
            </w:pPr>
            <w:r w:rsidRPr="007D52F5">
              <w:t>24.895</w:t>
            </w:r>
          </w:p>
        </w:tc>
        <w:tc>
          <w:tcPr>
            <w:tcW w:w="1260" w:type="dxa"/>
            <w:tcBorders>
              <w:top w:val="single" w:sz="4" w:space="0" w:color="auto"/>
              <w:left w:val="nil"/>
              <w:bottom w:val="nil"/>
              <w:right w:val="nil"/>
            </w:tcBorders>
          </w:tcPr>
          <w:p w14:paraId="635A5BEC" w14:textId="77777777" w:rsidR="00BC3E77" w:rsidRPr="007D52F5" w:rsidRDefault="00BC3E77" w:rsidP="00D720B4">
            <w:pPr>
              <w:pStyle w:val="table"/>
              <w:jc w:val="center"/>
            </w:pPr>
            <w:r w:rsidRPr="007D52F5">
              <w:t>25.028</w:t>
            </w:r>
          </w:p>
        </w:tc>
        <w:tc>
          <w:tcPr>
            <w:tcW w:w="1260" w:type="dxa"/>
            <w:tcBorders>
              <w:top w:val="single" w:sz="4" w:space="0" w:color="auto"/>
              <w:left w:val="nil"/>
              <w:bottom w:val="nil"/>
              <w:right w:val="nil"/>
            </w:tcBorders>
          </w:tcPr>
          <w:p w14:paraId="1C854AB2" w14:textId="77777777" w:rsidR="00BC3E77" w:rsidRPr="007D52F5" w:rsidRDefault="00BC3E77" w:rsidP="00D720B4">
            <w:pPr>
              <w:pStyle w:val="table"/>
              <w:jc w:val="center"/>
            </w:pPr>
            <w:r w:rsidRPr="007D52F5">
              <w:t>25.349</w:t>
            </w:r>
          </w:p>
        </w:tc>
      </w:tr>
      <w:tr w:rsidR="00BC3E77" w14:paraId="22E5E079" w14:textId="77777777" w:rsidTr="00BC3E77">
        <w:trPr>
          <w:jc w:val="center"/>
        </w:trPr>
        <w:tc>
          <w:tcPr>
            <w:tcW w:w="1255" w:type="dxa"/>
            <w:tcBorders>
              <w:top w:val="nil"/>
              <w:left w:val="nil"/>
              <w:bottom w:val="nil"/>
              <w:right w:val="nil"/>
            </w:tcBorders>
          </w:tcPr>
          <w:p w14:paraId="57613D47" w14:textId="77777777" w:rsidR="00BC3E77" w:rsidRPr="00DF3430" w:rsidRDefault="00BC3E77" w:rsidP="00D720B4">
            <w:pPr>
              <w:pStyle w:val="table"/>
              <w:jc w:val="center"/>
            </w:pPr>
            <w:r w:rsidRPr="00DF3430">
              <w:t>Southeast Florida</w:t>
            </w:r>
          </w:p>
        </w:tc>
        <w:tc>
          <w:tcPr>
            <w:tcW w:w="1176" w:type="dxa"/>
            <w:tcBorders>
              <w:top w:val="nil"/>
              <w:left w:val="nil"/>
              <w:bottom w:val="nil"/>
              <w:right w:val="nil"/>
            </w:tcBorders>
          </w:tcPr>
          <w:p w14:paraId="4878AFA0" w14:textId="77777777" w:rsidR="00BC3E77" w:rsidRPr="00DF3430" w:rsidRDefault="00BC3E77" w:rsidP="00D720B4">
            <w:pPr>
              <w:pStyle w:val="table"/>
              <w:jc w:val="center"/>
            </w:pPr>
            <w:r w:rsidRPr="00DF3430">
              <w:t>-80.079</w:t>
            </w:r>
          </w:p>
        </w:tc>
        <w:tc>
          <w:tcPr>
            <w:tcW w:w="990" w:type="dxa"/>
            <w:tcBorders>
              <w:top w:val="nil"/>
              <w:left w:val="nil"/>
              <w:bottom w:val="nil"/>
              <w:right w:val="nil"/>
            </w:tcBorders>
          </w:tcPr>
          <w:p w14:paraId="58F65701" w14:textId="77777777" w:rsidR="00BC3E77" w:rsidRPr="00DF3430" w:rsidRDefault="00BC3E77" w:rsidP="00D720B4">
            <w:pPr>
              <w:pStyle w:val="table"/>
              <w:jc w:val="center"/>
            </w:pPr>
            <w:r w:rsidRPr="00DF3430">
              <w:t>26.253</w:t>
            </w:r>
          </w:p>
        </w:tc>
        <w:tc>
          <w:tcPr>
            <w:tcW w:w="1260" w:type="dxa"/>
            <w:tcBorders>
              <w:top w:val="nil"/>
              <w:left w:val="nil"/>
              <w:bottom w:val="nil"/>
              <w:right w:val="nil"/>
            </w:tcBorders>
          </w:tcPr>
          <w:p w14:paraId="7D749EF2" w14:textId="77777777" w:rsidR="00BC3E77" w:rsidRPr="007D52F5" w:rsidRDefault="00BC3E77" w:rsidP="00D720B4">
            <w:pPr>
              <w:pStyle w:val="table"/>
              <w:jc w:val="center"/>
            </w:pPr>
            <w:r w:rsidRPr="007D52F5">
              <w:t>49.696</w:t>
            </w:r>
          </w:p>
        </w:tc>
        <w:tc>
          <w:tcPr>
            <w:tcW w:w="1260" w:type="dxa"/>
            <w:tcBorders>
              <w:top w:val="nil"/>
              <w:left w:val="nil"/>
              <w:bottom w:val="nil"/>
              <w:right w:val="nil"/>
            </w:tcBorders>
          </w:tcPr>
          <w:p w14:paraId="7E02A518" w14:textId="77777777" w:rsidR="00BC3E77" w:rsidRPr="007D52F5" w:rsidRDefault="00BC3E77" w:rsidP="00D720B4">
            <w:pPr>
              <w:pStyle w:val="table"/>
              <w:jc w:val="center"/>
            </w:pPr>
            <w:r w:rsidRPr="007D52F5">
              <w:t>52.332</w:t>
            </w:r>
          </w:p>
        </w:tc>
        <w:tc>
          <w:tcPr>
            <w:tcW w:w="1260" w:type="dxa"/>
            <w:tcBorders>
              <w:top w:val="nil"/>
              <w:left w:val="nil"/>
              <w:bottom w:val="nil"/>
              <w:right w:val="nil"/>
            </w:tcBorders>
          </w:tcPr>
          <w:p w14:paraId="46847B3C" w14:textId="77777777" w:rsidR="00BC3E77" w:rsidRPr="007D52F5" w:rsidRDefault="00BC3E77" w:rsidP="00D720B4">
            <w:pPr>
              <w:pStyle w:val="table"/>
              <w:jc w:val="center"/>
            </w:pPr>
            <w:r w:rsidRPr="007D52F5">
              <w:t>53.177</w:t>
            </w:r>
          </w:p>
        </w:tc>
        <w:tc>
          <w:tcPr>
            <w:tcW w:w="1260" w:type="dxa"/>
            <w:tcBorders>
              <w:top w:val="nil"/>
              <w:left w:val="nil"/>
              <w:bottom w:val="nil"/>
              <w:right w:val="nil"/>
            </w:tcBorders>
          </w:tcPr>
          <w:p w14:paraId="63788DD4" w14:textId="77777777" w:rsidR="00BC3E77" w:rsidRPr="007D52F5" w:rsidRDefault="00BC3E77" w:rsidP="00D720B4">
            <w:pPr>
              <w:pStyle w:val="table"/>
              <w:jc w:val="center"/>
            </w:pPr>
            <w:r w:rsidRPr="007D52F5">
              <w:t>54.809</w:t>
            </w:r>
          </w:p>
        </w:tc>
      </w:tr>
      <w:tr w:rsidR="00BC3E77" w14:paraId="54090033" w14:textId="77777777" w:rsidTr="00BC3E77">
        <w:trPr>
          <w:jc w:val="center"/>
        </w:trPr>
        <w:tc>
          <w:tcPr>
            <w:tcW w:w="1255" w:type="dxa"/>
            <w:tcBorders>
              <w:top w:val="nil"/>
              <w:left w:val="nil"/>
              <w:bottom w:val="nil"/>
              <w:right w:val="nil"/>
            </w:tcBorders>
          </w:tcPr>
          <w:p w14:paraId="67E14F5B" w14:textId="77777777" w:rsidR="00BC3E77" w:rsidRPr="00DF3430" w:rsidRDefault="00BC3E77" w:rsidP="00D720B4">
            <w:pPr>
              <w:pStyle w:val="table"/>
              <w:jc w:val="center"/>
            </w:pPr>
            <w:r w:rsidRPr="00DF3430">
              <w:t>East Florida</w:t>
            </w:r>
          </w:p>
        </w:tc>
        <w:tc>
          <w:tcPr>
            <w:tcW w:w="1176" w:type="dxa"/>
            <w:tcBorders>
              <w:top w:val="nil"/>
              <w:left w:val="nil"/>
              <w:bottom w:val="nil"/>
              <w:right w:val="nil"/>
            </w:tcBorders>
          </w:tcPr>
          <w:p w14:paraId="49AE4840" w14:textId="77777777" w:rsidR="00BC3E77" w:rsidRPr="00DF3430" w:rsidRDefault="00BC3E77" w:rsidP="00D720B4">
            <w:pPr>
              <w:pStyle w:val="table"/>
              <w:jc w:val="center"/>
            </w:pPr>
            <w:r w:rsidRPr="00DF3430">
              <w:t>-80.822</w:t>
            </w:r>
          </w:p>
        </w:tc>
        <w:tc>
          <w:tcPr>
            <w:tcW w:w="990" w:type="dxa"/>
            <w:tcBorders>
              <w:top w:val="nil"/>
              <w:left w:val="nil"/>
              <w:bottom w:val="nil"/>
              <w:right w:val="nil"/>
            </w:tcBorders>
          </w:tcPr>
          <w:p w14:paraId="3E169232" w14:textId="77777777" w:rsidR="00BC3E77" w:rsidRPr="00DF3430" w:rsidRDefault="00BC3E77" w:rsidP="00D720B4">
            <w:pPr>
              <w:pStyle w:val="table"/>
              <w:jc w:val="center"/>
            </w:pPr>
            <w:r w:rsidRPr="00DF3430">
              <w:t>28.636</w:t>
            </w:r>
          </w:p>
        </w:tc>
        <w:tc>
          <w:tcPr>
            <w:tcW w:w="1260" w:type="dxa"/>
            <w:tcBorders>
              <w:top w:val="nil"/>
              <w:left w:val="nil"/>
              <w:bottom w:val="nil"/>
              <w:right w:val="nil"/>
            </w:tcBorders>
          </w:tcPr>
          <w:p w14:paraId="02F364EE" w14:textId="77777777" w:rsidR="00BC3E77" w:rsidRPr="007D52F5" w:rsidRDefault="00BC3E77" w:rsidP="00D720B4">
            <w:pPr>
              <w:pStyle w:val="table"/>
              <w:jc w:val="center"/>
            </w:pPr>
            <w:r w:rsidRPr="007D52F5">
              <w:t>24.610</w:t>
            </w:r>
          </w:p>
        </w:tc>
        <w:tc>
          <w:tcPr>
            <w:tcW w:w="1260" w:type="dxa"/>
            <w:tcBorders>
              <w:top w:val="nil"/>
              <w:left w:val="nil"/>
              <w:bottom w:val="nil"/>
              <w:right w:val="nil"/>
            </w:tcBorders>
          </w:tcPr>
          <w:p w14:paraId="4E73ACFE" w14:textId="77777777" w:rsidR="00BC3E77" w:rsidRPr="007D52F5" w:rsidRDefault="00BC3E77" w:rsidP="00D720B4">
            <w:pPr>
              <w:pStyle w:val="table"/>
              <w:jc w:val="center"/>
            </w:pPr>
            <w:r w:rsidRPr="007D52F5">
              <w:t>29.849</w:t>
            </w:r>
          </w:p>
        </w:tc>
        <w:tc>
          <w:tcPr>
            <w:tcW w:w="1260" w:type="dxa"/>
            <w:tcBorders>
              <w:top w:val="nil"/>
              <w:left w:val="nil"/>
              <w:bottom w:val="nil"/>
              <w:right w:val="nil"/>
            </w:tcBorders>
          </w:tcPr>
          <w:p w14:paraId="46C05E66" w14:textId="77777777" w:rsidR="00BC3E77" w:rsidRPr="007D52F5" w:rsidRDefault="00BC3E77" w:rsidP="00D720B4">
            <w:pPr>
              <w:pStyle w:val="table"/>
              <w:jc w:val="center"/>
            </w:pPr>
            <w:r w:rsidRPr="007D52F5">
              <w:t>31.868</w:t>
            </w:r>
          </w:p>
        </w:tc>
        <w:tc>
          <w:tcPr>
            <w:tcW w:w="1260" w:type="dxa"/>
            <w:tcBorders>
              <w:top w:val="nil"/>
              <w:left w:val="nil"/>
              <w:bottom w:val="nil"/>
              <w:right w:val="nil"/>
            </w:tcBorders>
          </w:tcPr>
          <w:p w14:paraId="5CF23C87" w14:textId="77777777" w:rsidR="00BC3E77" w:rsidRPr="007D52F5" w:rsidRDefault="00BC3E77" w:rsidP="00D720B4">
            <w:pPr>
              <w:pStyle w:val="table"/>
              <w:jc w:val="center"/>
            </w:pPr>
            <w:r w:rsidRPr="007D52F5">
              <w:t>36.184</w:t>
            </w:r>
          </w:p>
        </w:tc>
      </w:tr>
      <w:tr w:rsidR="00BC3E77" w14:paraId="62065CF5" w14:textId="77777777" w:rsidTr="00BC3E77">
        <w:trPr>
          <w:jc w:val="center"/>
        </w:trPr>
        <w:tc>
          <w:tcPr>
            <w:tcW w:w="1255" w:type="dxa"/>
            <w:tcBorders>
              <w:top w:val="nil"/>
              <w:left w:val="nil"/>
              <w:bottom w:val="nil"/>
              <w:right w:val="nil"/>
            </w:tcBorders>
          </w:tcPr>
          <w:p w14:paraId="785999B6" w14:textId="77777777" w:rsidR="00BC3E77" w:rsidRPr="00DF3430" w:rsidRDefault="00BC3E77" w:rsidP="00D720B4">
            <w:pPr>
              <w:pStyle w:val="table"/>
              <w:jc w:val="center"/>
            </w:pPr>
            <w:r w:rsidRPr="00DF3430">
              <w:t>East Florida</w:t>
            </w:r>
          </w:p>
        </w:tc>
        <w:tc>
          <w:tcPr>
            <w:tcW w:w="1176" w:type="dxa"/>
            <w:tcBorders>
              <w:top w:val="nil"/>
              <w:left w:val="nil"/>
              <w:bottom w:val="nil"/>
              <w:right w:val="nil"/>
            </w:tcBorders>
          </w:tcPr>
          <w:p w14:paraId="206ADE9E" w14:textId="77777777" w:rsidR="00BC3E77" w:rsidRPr="00DF3430" w:rsidRDefault="00BC3E77" w:rsidP="00D720B4">
            <w:pPr>
              <w:pStyle w:val="table"/>
              <w:jc w:val="center"/>
            </w:pPr>
            <w:r w:rsidRPr="00DF3430">
              <w:t>-80.936</w:t>
            </w:r>
          </w:p>
        </w:tc>
        <w:tc>
          <w:tcPr>
            <w:tcW w:w="990" w:type="dxa"/>
            <w:tcBorders>
              <w:top w:val="nil"/>
              <w:left w:val="nil"/>
              <w:bottom w:val="nil"/>
              <w:right w:val="nil"/>
            </w:tcBorders>
          </w:tcPr>
          <w:p w14:paraId="3EEB24D9" w14:textId="77777777" w:rsidR="00BC3E77" w:rsidRPr="00DF3430" w:rsidRDefault="00BC3E77" w:rsidP="00D720B4">
            <w:pPr>
              <w:pStyle w:val="table"/>
              <w:jc w:val="center"/>
            </w:pPr>
            <w:r w:rsidRPr="00DF3430">
              <w:t>28.584</w:t>
            </w:r>
          </w:p>
        </w:tc>
        <w:tc>
          <w:tcPr>
            <w:tcW w:w="1260" w:type="dxa"/>
            <w:tcBorders>
              <w:top w:val="nil"/>
              <w:left w:val="nil"/>
              <w:bottom w:val="nil"/>
              <w:right w:val="nil"/>
            </w:tcBorders>
          </w:tcPr>
          <w:p w14:paraId="5DF15D51" w14:textId="77777777" w:rsidR="00BC3E77" w:rsidRPr="007D52F5" w:rsidRDefault="00BC3E77" w:rsidP="00D720B4">
            <w:pPr>
              <w:pStyle w:val="table"/>
              <w:jc w:val="center"/>
            </w:pPr>
            <w:r w:rsidRPr="007D52F5">
              <w:t>84.662</w:t>
            </w:r>
          </w:p>
        </w:tc>
        <w:tc>
          <w:tcPr>
            <w:tcW w:w="1260" w:type="dxa"/>
            <w:tcBorders>
              <w:top w:val="nil"/>
              <w:left w:val="nil"/>
              <w:bottom w:val="nil"/>
              <w:right w:val="nil"/>
            </w:tcBorders>
          </w:tcPr>
          <w:p w14:paraId="0F95C704" w14:textId="77777777" w:rsidR="00BC3E77" w:rsidRPr="007D52F5" w:rsidRDefault="00BC3E77" w:rsidP="00D720B4">
            <w:pPr>
              <w:pStyle w:val="table"/>
              <w:jc w:val="center"/>
            </w:pPr>
            <w:r w:rsidRPr="007D52F5">
              <w:t>103.977</w:t>
            </w:r>
          </w:p>
        </w:tc>
        <w:tc>
          <w:tcPr>
            <w:tcW w:w="1260" w:type="dxa"/>
            <w:tcBorders>
              <w:top w:val="nil"/>
              <w:left w:val="nil"/>
              <w:bottom w:val="nil"/>
              <w:right w:val="nil"/>
            </w:tcBorders>
          </w:tcPr>
          <w:p w14:paraId="0000AF16" w14:textId="77777777" w:rsidR="00BC3E77" w:rsidRPr="007D52F5" w:rsidRDefault="00BC3E77" w:rsidP="00D720B4">
            <w:pPr>
              <w:pStyle w:val="table"/>
              <w:jc w:val="center"/>
            </w:pPr>
            <w:r w:rsidRPr="007D52F5">
              <w:t>112.660</w:t>
            </w:r>
          </w:p>
        </w:tc>
        <w:tc>
          <w:tcPr>
            <w:tcW w:w="1260" w:type="dxa"/>
            <w:tcBorders>
              <w:top w:val="nil"/>
              <w:left w:val="nil"/>
              <w:bottom w:val="nil"/>
              <w:right w:val="nil"/>
            </w:tcBorders>
          </w:tcPr>
          <w:p w14:paraId="35498F2C" w14:textId="77777777" w:rsidR="00BC3E77" w:rsidRPr="007D52F5" w:rsidRDefault="00BC3E77" w:rsidP="00D720B4">
            <w:pPr>
              <w:pStyle w:val="table"/>
              <w:jc w:val="center"/>
            </w:pPr>
            <w:r w:rsidRPr="007D52F5">
              <w:t>131.689</w:t>
            </w:r>
          </w:p>
        </w:tc>
      </w:tr>
      <w:tr w:rsidR="00BC3E77" w14:paraId="08A73E35" w14:textId="77777777" w:rsidTr="00BC3E77">
        <w:trPr>
          <w:jc w:val="center"/>
        </w:trPr>
        <w:tc>
          <w:tcPr>
            <w:tcW w:w="1255" w:type="dxa"/>
            <w:tcBorders>
              <w:top w:val="nil"/>
              <w:left w:val="nil"/>
              <w:bottom w:val="nil"/>
              <w:right w:val="nil"/>
            </w:tcBorders>
          </w:tcPr>
          <w:p w14:paraId="2928FFB1" w14:textId="77777777" w:rsidR="00BC3E77" w:rsidRPr="00DF3430" w:rsidRDefault="00BC3E77" w:rsidP="00D720B4">
            <w:pPr>
              <w:pStyle w:val="table"/>
              <w:jc w:val="center"/>
            </w:pPr>
            <w:r w:rsidRPr="00DF3430">
              <w:t>North Florida</w:t>
            </w:r>
          </w:p>
        </w:tc>
        <w:tc>
          <w:tcPr>
            <w:tcW w:w="1176" w:type="dxa"/>
            <w:tcBorders>
              <w:top w:val="nil"/>
              <w:left w:val="nil"/>
              <w:bottom w:val="nil"/>
              <w:right w:val="nil"/>
            </w:tcBorders>
          </w:tcPr>
          <w:p w14:paraId="24E5F73A" w14:textId="77777777" w:rsidR="00BC3E77" w:rsidRPr="00DF3430" w:rsidRDefault="00BC3E77" w:rsidP="00D720B4">
            <w:pPr>
              <w:pStyle w:val="table"/>
              <w:jc w:val="center"/>
            </w:pPr>
            <w:r w:rsidRPr="00DF3430">
              <w:t>-81.753</w:t>
            </w:r>
          </w:p>
        </w:tc>
        <w:tc>
          <w:tcPr>
            <w:tcW w:w="990" w:type="dxa"/>
            <w:tcBorders>
              <w:top w:val="nil"/>
              <w:left w:val="nil"/>
              <w:bottom w:val="nil"/>
              <w:right w:val="nil"/>
            </w:tcBorders>
          </w:tcPr>
          <w:p w14:paraId="254A4251" w14:textId="77777777" w:rsidR="00BC3E77" w:rsidRPr="00DF3430" w:rsidRDefault="00BC3E77" w:rsidP="00D720B4">
            <w:pPr>
              <w:pStyle w:val="table"/>
              <w:jc w:val="center"/>
            </w:pPr>
            <w:r w:rsidRPr="00DF3430">
              <w:t>30.194</w:t>
            </w:r>
          </w:p>
        </w:tc>
        <w:tc>
          <w:tcPr>
            <w:tcW w:w="1260" w:type="dxa"/>
            <w:tcBorders>
              <w:top w:val="nil"/>
              <w:left w:val="nil"/>
              <w:bottom w:val="nil"/>
              <w:right w:val="nil"/>
            </w:tcBorders>
          </w:tcPr>
          <w:p w14:paraId="2CDED387" w14:textId="77777777" w:rsidR="00BC3E77" w:rsidRPr="007D52F5" w:rsidRDefault="00BC3E77" w:rsidP="00D720B4">
            <w:pPr>
              <w:pStyle w:val="table"/>
              <w:jc w:val="center"/>
            </w:pPr>
            <w:r w:rsidRPr="007D52F5">
              <w:t>24.676</w:t>
            </w:r>
          </w:p>
        </w:tc>
        <w:tc>
          <w:tcPr>
            <w:tcW w:w="1260" w:type="dxa"/>
            <w:tcBorders>
              <w:top w:val="nil"/>
              <w:left w:val="nil"/>
              <w:bottom w:val="nil"/>
              <w:right w:val="nil"/>
            </w:tcBorders>
          </w:tcPr>
          <w:p w14:paraId="7B659B0F" w14:textId="77777777" w:rsidR="00BC3E77" w:rsidRPr="007D52F5" w:rsidRDefault="00BC3E77" w:rsidP="00D720B4">
            <w:pPr>
              <w:pStyle w:val="table"/>
              <w:jc w:val="center"/>
            </w:pPr>
            <w:r w:rsidRPr="007D52F5">
              <w:t>32.612</w:t>
            </w:r>
          </w:p>
        </w:tc>
        <w:tc>
          <w:tcPr>
            <w:tcW w:w="1260" w:type="dxa"/>
            <w:tcBorders>
              <w:top w:val="nil"/>
              <w:left w:val="nil"/>
              <w:bottom w:val="nil"/>
              <w:right w:val="nil"/>
            </w:tcBorders>
          </w:tcPr>
          <w:p w14:paraId="03FA976C" w14:textId="77777777" w:rsidR="00BC3E77" w:rsidRPr="007D52F5" w:rsidRDefault="00BC3E77" w:rsidP="00D720B4">
            <w:pPr>
              <w:pStyle w:val="table"/>
              <w:jc w:val="center"/>
            </w:pPr>
            <w:r w:rsidRPr="007D52F5">
              <w:t>35.625</w:t>
            </w:r>
          </w:p>
        </w:tc>
        <w:tc>
          <w:tcPr>
            <w:tcW w:w="1260" w:type="dxa"/>
            <w:tcBorders>
              <w:top w:val="nil"/>
              <w:left w:val="nil"/>
              <w:bottom w:val="nil"/>
              <w:right w:val="nil"/>
            </w:tcBorders>
          </w:tcPr>
          <w:p w14:paraId="3F8FBF36" w14:textId="77777777" w:rsidR="00BC3E77" w:rsidRPr="007D52F5" w:rsidRDefault="00BC3E77" w:rsidP="00D720B4">
            <w:pPr>
              <w:pStyle w:val="table"/>
              <w:jc w:val="center"/>
            </w:pPr>
            <w:r w:rsidRPr="007D52F5">
              <w:t>41.683</w:t>
            </w:r>
          </w:p>
        </w:tc>
      </w:tr>
      <w:tr w:rsidR="00BC3E77" w14:paraId="6BAE888D" w14:textId="77777777" w:rsidTr="00BC3E77">
        <w:trPr>
          <w:jc w:val="center"/>
        </w:trPr>
        <w:tc>
          <w:tcPr>
            <w:tcW w:w="1255" w:type="dxa"/>
            <w:tcBorders>
              <w:top w:val="nil"/>
              <w:left w:val="nil"/>
              <w:bottom w:val="nil"/>
              <w:right w:val="nil"/>
            </w:tcBorders>
          </w:tcPr>
          <w:p w14:paraId="130A2497" w14:textId="77777777" w:rsidR="00BC3E77" w:rsidRPr="00DF3430" w:rsidRDefault="00BC3E77" w:rsidP="00D720B4">
            <w:pPr>
              <w:pStyle w:val="table"/>
              <w:jc w:val="center"/>
            </w:pPr>
            <w:r w:rsidRPr="00DF3430">
              <w:t>North Florida</w:t>
            </w:r>
          </w:p>
        </w:tc>
        <w:tc>
          <w:tcPr>
            <w:tcW w:w="1176" w:type="dxa"/>
            <w:tcBorders>
              <w:top w:val="nil"/>
              <w:left w:val="nil"/>
              <w:bottom w:val="nil"/>
              <w:right w:val="nil"/>
            </w:tcBorders>
          </w:tcPr>
          <w:p w14:paraId="072A6437" w14:textId="77777777" w:rsidR="00BC3E77" w:rsidRPr="00DF3430" w:rsidRDefault="00BC3E77" w:rsidP="00D720B4">
            <w:pPr>
              <w:pStyle w:val="table"/>
              <w:jc w:val="center"/>
            </w:pPr>
            <w:r w:rsidRPr="00DF3430">
              <w:t>-81.590</w:t>
            </w:r>
          </w:p>
        </w:tc>
        <w:tc>
          <w:tcPr>
            <w:tcW w:w="990" w:type="dxa"/>
            <w:tcBorders>
              <w:top w:val="nil"/>
              <w:left w:val="nil"/>
              <w:bottom w:val="nil"/>
              <w:right w:val="nil"/>
            </w:tcBorders>
          </w:tcPr>
          <w:p w14:paraId="00533DAB" w14:textId="77777777" w:rsidR="00BC3E77" w:rsidRPr="00DF3430" w:rsidRDefault="00BC3E77" w:rsidP="00D720B4">
            <w:pPr>
              <w:pStyle w:val="table"/>
              <w:jc w:val="center"/>
            </w:pPr>
            <w:r w:rsidRPr="00DF3430">
              <w:t>30.552</w:t>
            </w:r>
          </w:p>
        </w:tc>
        <w:tc>
          <w:tcPr>
            <w:tcW w:w="1260" w:type="dxa"/>
            <w:tcBorders>
              <w:top w:val="nil"/>
              <w:left w:val="nil"/>
              <w:bottom w:val="nil"/>
              <w:right w:val="nil"/>
            </w:tcBorders>
          </w:tcPr>
          <w:p w14:paraId="147178A1" w14:textId="77777777" w:rsidR="00BC3E77" w:rsidRPr="007D52F5" w:rsidRDefault="00BC3E77" w:rsidP="00D720B4">
            <w:pPr>
              <w:pStyle w:val="table"/>
              <w:jc w:val="center"/>
            </w:pPr>
            <w:r w:rsidRPr="007D52F5">
              <w:t>74.285</w:t>
            </w:r>
          </w:p>
        </w:tc>
        <w:tc>
          <w:tcPr>
            <w:tcW w:w="1260" w:type="dxa"/>
            <w:tcBorders>
              <w:top w:val="nil"/>
              <w:left w:val="nil"/>
              <w:bottom w:val="nil"/>
              <w:right w:val="nil"/>
            </w:tcBorders>
          </w:tcPr>
          <w:p w14:paraId="602D721C" w14:textId="77777777" w:rsidR="00BC3E77" w:rsidRPr="007D52F5" w:rsidRDefault="00BC3E77" w:rsidP="00D720B4">
            <w:pPr>
              <w:pStyle w:val="table"/>
              <w:jc w:val="center"/>
            </w:pPr>
            <w:r w:rsidRPr="007D52F5">
              <w:t>81.051</w:t>
            </w:r>
          </w:p>
        </w:tc>
        <w:tc>
          <w:tcPr>
            <w:tcW w:w="1260" w:type="dxa"/>
            <w:tcBorders>
              <w:top w:val="nil"/>
              <w:left w:val="nil"/>
              <w:bottom w:val="nil"/>
              <w:right w:val="nil"/>
            </w:tcBorders>
          </w:tcPr>
          <w:p w14:paraId="4A7F782A" w14:textId="77777777" w:rsidR="00BC3E77" w:rsidRPr="007D52F5" w:rsidRDefault="00BC3E77" w:rsidP="00D720B4">
            <w:pPr>
              <w:pStyle w:val="table"/>
              <w:jc w:val="center"/>
            </w:pPr>
            <w:r w:rsidRPr="007D52F5">
              <w:t>83.811</w:t>
            </w:r>
          </w:p>
        </w:tc>
        <w:tc>
          <w:tcPr>
            <w:tcW w:w="1260" w:type="dxa"/>
            <w:tcBorders>
              <w:top w:val="nil"/>
              <w:left w:val="nil"/>
              <w:bottom w:val="nil"/>
              <w:right w:val="nil"/>
            </w:tcBorders>
          </w:tcPr>
          <w:p w14:paraId="1731C711" w14:textId="77777777" w:rsidR="00BC3E77" w:rsidRPr="007D52F5" w:rsidRDefault="00BC3E77" w:rsidP="00D720B4">
            <w:pPr>
              <w:pStyle w:val="table"/>
              <w:jc w:val="center"/>
            </w:pPr>
            <w:r w:rsidRPr="007D52F5">
              <w:t>88.894</w:t>
            </w:r>
          </w:p>
        </w:tc>
      </w:tr>
      <w:tr w:rsidR="00BC3E77" w14:paraId="24DF1D4B" w14:textId="77777777" w:rsidTr="00BC3E77">
        <w:trPr>
          <w:jc w:val="center"/>
        </w:trPr>
        <w:tc>
          <w:tcPr>
            <w:tcW w:w="1255" w:type="dxa"/>
            <w:tcBorders>
              <w:top w:val="nil"/>
              <w:left w:val="nil"/>
              <w:bottom w:val="nil"/>
              <w:right w:val="nil"/>
            </w:tcBorders>
          </w:tcPr>
          <w:p w14:paraId="21B97DF7" w14:textId="77777777" w:rsidR="00BC3E77" w:rsidRPr="00DF3430" w:rsidRDefault="00BC3E77" w:rsidP="00D720B4">
            <w:pPr>
              <w:pStyle w:val="table"/>
              <w:jc w:val="center"/>
            </w:pPr>
            <w:r w:rsidRPr="00DF3430">
              <w:t>Southwest Florida</w:t>
            </w:r>
          </w:p>
        </w:tc>
        <w:tc>
          <w:tcPr>
            <w:tcW w:w="1176" w:type="dxa"/>
            <w:tcBorders>
              <w:top w:val="nil"/>
              <w:left w:val="nil"/>
              <w:bottom w:val="nil"/>
              <w:right w:val="nil"/>
            </w:tcBorders>
          </w:tcPr>
          <w:p w14:paraId="64222034" w14:textId="77777777" w:rsidR="00BC3E77" w:rsidRPr="00DF3430" w:rsidRDefault="00BC3E77" w:rsidP="00D720B4">
            <w:pPr>
              <w:pStyle w:val="table"/>
              <w:jc w:val="center"/>
            </w:pPr>
            <w:r w:rsidRPr="00DF3430">
              <w:t>-82.408</w:t>
            </w:r>
          </w:p>
        </w:tc>
        <w:tc>
          <w:tcPr>
            <w:tcW w:w="990" w:type="dxa"/>
            <w:tcBorders>
              <w:top w:val="nil"/>
              <w:left w:val="nil"/>
              <w:bottom w:val="nil"/>
              <w:right w:val="nil"/>
            </w:tcBorders>
          </w:tcPr>
          <w:p w14:paraId="0C3A62EE" w14:textId="77777777" w:rsidR="00BC3E77" w:rsidRPr="00DF3430" w:rsidRDefault="00BC3E77" w:rsidP="00D720B4">
            <w:pPr>
              <w:pStyle w:val="table"/>
              <w:jc w:val="center"/>
            </w:pPr>
            <w:r w:rsidRPr="00DF3430">
              <w:t>27.654</w:t>
            </w:r>
          </w:p>
        </w:tc>
        <w:tc>
          <w:tcPr>
            <w:tcW w:w="1260" w:type="dxa"/>
            <w:tcBorders>
              <w:top w:val="nil"/>
              <w:left w:val="nil"/>
              <w:bottom w:val="nil"/>
              <w:right w:val="nil"/>
            </w:tcBorders>
          </w:tcPr>
          <w:p w14:paraId="36F1F77D" w14:textId="77777777" w:rsidR="00BC3E77" w:rsidRPr="007D52F5" w:rsidRDefault="00BC3E77" w:rsidP="00D720B4">
            <w:pPr>
              <w:pStyle w:val="table"/>
              <w:jc w:val="center"/>
            </w:pPr>
            <w:r w:rsidRPr="007D52F5">
              <w:t>24.608</w:t>
            </w:r>
          </w:p>
        </w:tc>
        <w:tc>
          <w:tcPr>
            <w:tcW w:w="1260" w:type="dxa"/>
            <w:tcBorders>
              <w:top w:val="nil"/>
              <w:left w:val="nil"/>
              <w:bottom w:val="nil"/>
              <w:right w:val="nil"/>
            </w:tcBorders>
          </w:tcPr>
          <w:p w14:paraId="7BB044A2" w14:textId="77777777" w:rsidR="00BC3E77" w:rsidRPr="007D52F5" w:rsidRDefault="00BC3E77" w:rsidP="00D720B4">
            <w:pPr>
              <w:pStyle w:val="table"/>
              <w:jc w:val="center"/>
            </w:pPr>
            <w:r w:rsidRPr="007D52F5">
              <w:t>32.439</w:t>
            </w:r>
          </w:p>
        </w:tc>
        <w:tc>
          <w:tcPr>
            <w:tcW w:w="1260" w:type="dxa"/>
            <w:tcBorders>
              <w:top w:val="nil"/>
              <w:left w:val="nil"/>
              <w:bottom w:val="nil"/>
              <w:right w:val="nil"/>
            </w:tcBorders>
          </w:tcPr>
          <w:p w14:paraId="3445ECF8" w14:textId="77777777" w:rsidR="00BC3E77" w:rsidRPr="007D52F5" w:rsidRDefault="00BC3E77" w:rsidP="00D720B4">
            <w:pPr>
              <w:pStyle w:val="table"/>
              <w:jc w:val="center"/>
            </w:pPr>
            <w:r w:rsidRPr="007D52F5">
              <w:t>35.270</w:t>
            </w:r>
          </w:p>
        </w:tc>
        <w:tc>
          <w:tcPr>
            <w:tcW w:w="1260" w:type="dxa"/>
            <w:tcBorders>
              <w:top w:val="nil"/>
              <w:left w:val="nil"/>
              <w:bottom w:val="nil"/>
              <w:right w:val="nil"/>
            </w:tcBorders>
          </w:tcPr>
          <w:p w14:paraId="79A0B225" w14:textId="77777777" w:rsidR="00BC3E77" w:rsidRPr="007D52F5" w:rsidRDefault="00BC3E77" w:rsidP="00D720B4">
            <w:pPr>
              <w:pStyle w:val="table"/>
              <w:jc w:val="center"/>
            </w:pPr>
            <w:r w:rsidRPr="007D52F5">
              <w:t>41.034</w:t>
            </w:r>
          </w:p>
        </w:tc>
      </w:tr>
      <w:tr w:rsidR="00BC3E77" w14:paraId="3D3B56BF" w14:textId="77777777" w:rsidTr="00BC3E77">
        <w:trPr>
          <w:jc w:val="center"/>
        </w:trPr>
        <w:tc>
          <w:tcPr>
            <w:tcW w:w="1255" w:type="dxa"/>
            <w:tcBorders>
              <w:top w:val="nil"/>
              <w:left w:val="nil"/>
              <w:bottom w:val="nil"/>
              <w:right w:val="nil"/>
            </w:tcBorders>
          </w:tcPr>
          <w:p w14:paraId="1E7396CC" w14:textId="77777777" w:rsidR="00BC3E77" w:rsidRPr="00DF3430" w:rsidRDefault="00BC3E77" w:rsidP="00D720B4">
            <w:pPr>
              <w:pStyle w:val="table"/>
              <w:jc w:val="center"/>
            </w:pPr>
            <w:r w:rsidRPr="00DF3430">
              <w:t>Southwest Florida</w:t>
            </w:r>
          </w:p>
        </w:tc>
        <w:tc>
          <w:tcPr>
            <w:tcW w:w="1176" w:type="dxa"/>
            <w:tcBorders>
              <w:top w:val="nil"/>
              <w:left w:val="nil"/>
              <w:bottom w:val="nil"/>
              <w:right w:val="nil"/>
            </w:tcBorders>
          </w:tcPr>
          <w:p w14:paraId="536CCDB3" w14:textId="77777777" w:rsidR="00BC3E77" w:rsidRPr="00DF3430" w:rsidRDefault="00BC3E77" w:rsidP="00D720B4">
            <w:pPr>
              <w:pStyle w:val="table"/>
              <w:jc w:val="center"/>
            </w:pPr>
            <w:r w:rsidRPr="00DF3430">
              <w:t>-82.082</w:t>
            </w:r>
          </w:p>
        </w:tc>
        <w:tc>
          <w:tcPr>
            <w:tcW w:w="990" w:type="dxa"/>
            <w:tcBorders>
              <w:top w:val="nil"/>
              <w:left w:val="nil"/>
              <w:bottom w:val="nil"/>
              <w:right w:val="nil"/>
            </w:tcBorders>
          </w:tcPr>
          <w:p w14:paraId="101C31B5" w14:textId="77777777" w:rsidR="00BC3E77" w:rsidRPr="00DF3430" w:rsidRDefault="00BC3E77" w:rsidP="00D720B4">
            <w:pPr>
              <w:pStyle w:val="table"/>
              <w:jc w:val="center"/>
            </w:pPr>
            <w:r w:rsidRPr="00DF3430">
              <w:t>27.731</w:t>
            </w:r>
          </w:p>
        </w:tc>
        <w:tc>
          <w:tcPr>
            <w:tcW w:w="1260" w:type="dxa"/>
            <w:tcBorders>
              <w:top w:val="nil"/>
              <w:left w:val="nil"/>
              <w:bottom w:val="nil"/>
              <w:right w:val="nil"/>
            </w:tcBorders>
          </w:tcPr>
          <w:p w14:paraId="24ABB2E4" w14:textId="77777777" w:rsidR="00BC3E77" w:rsidRPr="007D52F5" w:rsidRDefault="00BC3E77" w:rsidP="00D720B4">
            <w:pPr>
              <w:pStyle w:val="table"/>
              <w:jc w:val="center"/>
            </w:pPr>
            <w:r w:rsidRPr="007D52F5">
              <w:t>127.369</w:t>
            </w:r>
          </w:p>
        </w:tc>
        <w:tc>
          <w:tcPr>
            <w:tcW w:w="1260" w:type="dxa"/>
            <w:tcBorders>
              <w:top w:val="nil"/>
              <w:left w:val="nil"/>
              <w:bottom w:val="nil"/>
              <w:right w:val="nil"/>
            </w:tcBorders>
          </w:tcPr>
          <w:p w14:paraId="69FA88E7" w14:textId="77777777" w:rsidR="00BC3E77" w:rsidRPr="007D52F5" w:rsidRDefault="00BC3E77" w:rsidP="00D720B4">
            <w:pPr>
              <w:pStyle w:val="table"/>
              <w:jc w:val="center"/>
            </w:pPr>
            <w:r w:rsidRPr="007D52F5">
              <w:t>137.358</w:t>
            </w:r>
          </w:p>
        </w:tc>
        <w:tc>
          <w:tcPr>
            <w:tcW w:w="1260" w:type="dxa"/>
            <w:tcBorders>
              <w:top w:val="nil"/>
              <w:left w:val="nil"/>
              <w:bottom w:val="nil"/>
              <w:right w:val="nil"/>
            </w:tcBorders>
          </w:tcPr>
          <w:p w14:paraId="4B62E8F9" w14:textId="77777777" w:rsidR="00BC3E77" w:rsidRPr="007D52F5" w:rsidRDefault="00BC3E77" w:rsidP="00D720B4">
            <w:pPr>
              <w:pStyle w:val="table"/>
              <w:jc w:val="center"/>
            </w:pPr>
            <w:r w:rsidRPr="007D52F5">
              <w:t>141.154</w:t>
            </w:r>
          </w:p>
        </w:tc>
        <w:tc>
          <w:tcPr>
            <w:tcW w:w="1260" w:type="dxa"/>
            <w:tcBorders>
              <w:top w:val="nil"/>
              <w:left w:val="nil"/>
              <w:bottom w:val="nil"/>
              <w:right w:val="nil"/>
            </w:tcBorders>
          </w:tcPr>
          <w:p w14:paraId="2C90773E" w14:textId="77777777" w:rsidR="00BC3E77" w:rsidRPr="007D52F5" w:rsidRDefault="00BC3E77" w:rsidP="00D720B4">
            <w:pPr>
              <w:pStyle w:val="table"/>
              <w:jc w:val="center"/>
            </w:pPr>
            <w:r w:rsidRPr="007D52F5">
              <w:t>148.938</w:t>
            </w:r>
          </w:p>
        </w:tc>
      </w:tr>
      <w:tr w:rsidR="00BC3E77" w14:paraId="0171FB2B" w14:textId="77777777" w:rsidTr="00BC3E77">
        <w:trPr>
          <w:jc w:val="center"/>
        </w:trPr>
        <w:tc>
          <w:tcPr>
            <w:tcW w:w="1255" w:type="dxa"/>
            <w:tcBorders>
              <w:top w:val="nil"/>
              <w:left w:val="nil"/>
              <w:bottom w:val="nil"/>
              <w:right w:val="nil"/>
            </w:tcBorders>
          </w:tcPr>
          <w:p w14:paraId="287BB355" w14:textId="77777777" w:rsidR="00BC3E77" w:rsidRPr="00DF3430" w:rsidRDefault="00BC3E77" w:rsidP="00D720B4">
            <w:pPr>
              <w:pStyle w:val="table"/>
              <w:jc w:val="center"/>
            </w:pPr>
            <w:r w:rsidRPr="00DF3430">
              <w:t>Panhandle</w:t>
            </w:r>
          </w:p>
        </w:tc>
        <w:tc>
          <w:tcPr>
            <w:tcW w:w="1176" w:type="dxa"/>
            <w:tcBorders>
              <w:top w:val="nil"/>
              <w:left w:val="nil"/>
              <w:bottom w:val="nil"/>
              <w:right w:val="nil"/>
            </w:tcBorders>
          </w:tcPr>
          <w:p w14:paraId="2C9B8478" w14:textId="77777777" w:rsidR="00BC3E77" w:rsidRPr="00DF3430" w:rsidRDefault="00BC3E77" w:rsidP="00D720B4">
            <w:pPr>
              <w:pStyle w:val="table"/>
              <w:jc w:val="center"/>
            </w:pPr>
            <w:r w:rsidRPr="00DF3430">
              <w:t>-84.189</w:t>
            </w:r>
          </w:p>
        </w:tc>
        <w:tc>
          <w:tcPr>
            <w:tcW w:w="990" w:type="dxa"/>
            <w:tcBorders>
              <w:top w:val="nil"/>
              <w:left w:val="nil"/>
              <w:bottom w:val="nil"/>
              <w:right w:val="nil"/>
            </w:tcBorders>
          </w:tcPr>
          <w:p w14:paraId="6535B919" w14:textId="77777777" w:rsidR="00BC3E77" w:rsidRPr="00DF3430" w:rsidRDefault="00BC3E77" w:rsidP="00D720B4">
            <w:pPr>
              <w:pStyle w:val="table"/>
              <w:jc w:val="center"/>
            </w:pPr>
            <w:r w:rsidRPr="00DF3430">
              <w:t>30.328</w:t>
            </w:r>
          </w:p>
        </w:tc>
        <w:tc>
          <w:tcPr>
            <w:tcW w:w="1260" w:type="dxa"/>
            <w:tcBorders>
              <w:top w:val="nil"/>
              <w:left w:val="nil"/>
              <w:bottom w:val="nil"/>
              <w:right w:val="nil"/>
            </w:tcBorders>
          </w:tcPr>
          <w:p w14:paraId="590AD530" w14:textId="77777777" w:rsidR="00BC3E77" w:rsidRPr="007D52F5" w:rsidRDefault="00BC3E77" w:rsidP="00D720B4">
            <w:pPr>
              <w:pStyle w:val="table"/>
              <w:jc w:val="center"/>
            </w:pPr>
            <w:r w:rsidRPr="007D52F5">
              <w:t>24.591</w:t>
            </w:r>
          </w:p>
        </w:tc>
        <w:tc>
          <w:tcPr>
            <w:tcW w:w="1260" w:type="dxa"/>
            <w:tcBorders>
              <w:top w:val="nil"/>
              <w:left w:val="nil"/>
              <w:bottom w:val="nil"/>
              <w:right w:val="nil"/>
            </w:tcBorders>
          </w:tcPr>
          <w:p w14:paraId="0FA17BDD" w14:textId="77777777" w:rsidR="00BC3E77" w:rsidRPr="007D52F5" w:rsidRDefault="00BC3E77" w:rsidP="00D720B4">
            <w:pPr>
              <w:pStyle w:val="table"/>
              <w:jc w:val="center"/>
            </w:pPr>
            <w:r w:rsidRPr="007D52F5">
              <w:t>29.878</w:t>
            </w:r>
          </w:p>
        </w:tc>
        <w:tc>
          <w:tcPr>
            <w:tcW w:w="1260" w:type="dxa"/>
            <w:tcBorders>
              <w:top w:val="nil"/>
              <w:left w:val="nil"/>
              <w:bottom w:val="nil"/>
              <w:right w:val="nil"/>
            </w:tcBorders>
          </w:tcPr>
          <w:p w14:paraId="41199691" w14:textId="77777777" w:rsidR="00BC3E77" w:rsidRPr="007D52F5" w:rsidRDefault="00BC3E77" w:rsidP="00D720B4">
            <w:pPr>
              <w:pStyle w:val="table"/>
              <w:jc w:val="center"/>
            </w:pPr>
            <w:r w:rsidRPr="007D52F5">
              <w:t>32.071</w:t>
            </w:r>
          </w:p>
        </w:tc>
        <w:tc>
          <w:tcPr>
            <w:tcW w:w="1260" w:type="dxa"/>
            <w:tcBorders>
              <w:top w:val="nil"/>
              <w:left w:val="nil"/>
              <w:bottom w:val="nil"/>
              <w:right w:val="nil"/>
            </w:tcBorders>
          </w:tcPr>
          <w:p w14:paraId="0DB204E2" w14:textId="77777777" w:rsidR="00BC3E77" w:rsidRPr="007D52F5" w:rsidRDefault="00BC3E77" w:rsidP="00D720B4">
            <w:pPr>
              <w:pStyle w:val="table"/>
              <w:jc w:val="center"/>
            </w:pPr>
            <w:r w:rsidRPr="007D52F5">
              <w:t>35.992</w:t>
            </w:r>
          </w:p>
        </w:tc>
      </w:tr>
      <w:tr w:rsidR="00BC3E77" w14:paraId="08605452" w14:textId="77777777" w:rsidTr="00BC3E77">
        <w:trPr>
          <w:jc w:val="center"/>
        </w:trPr>
        <w:tc>
          <w:tcPr>
            <w:tcW w:w="1255" w:type="dxa"/>
            <w:tcBorders>
              <w:top w:val="nil"/>
              <w:left w:val="nil"/>
              <w:right w:val="nil"/>
            </w:tcBorders>
          </w:tcPr>
          <w:p w14:paraId="0CBD426B" w14:textId="77777777" w:rsidR="00BC3E77" w:rsidRPr="00DF3430" w:rsidRDefault="00BC3E77" w:rsidP="00D720B4">
            <w:pPr>
              <w:pStyle w:val="table"/>
              <w:jc w:val="center"/>
            </w:pPr>
            <w:r w:rsidRPr="00DF3430">
              <w:t>Panhandle</w:t>
            </w:r>
          </w:p>
        </w:tc>
        <w:tc>
          <w:tcPr>
            <w:tcW w:w="1176" w:type="dxa"/>
            <w:tcBorders>
              <w:top w:val="nil"/>
              <w:left w:val="nil"/>
              <w:right w:val="nil"/>
            </w:tcBorders>
          </w:tcPr>
          <w:p w14:paraId="53A9B346" w14:textId="77777777" w:rsidR="00BC3E77" w:rsidRPr="00DF3430" w:rsidRDefault="00BC3E77" w:rsidP="00D720B4">
            <w:pPr>
              <w:pStyle w:val="table"/>
              <w:jc w:val="center"/>
            </w:pPr>
            <w:r w:rsidRPr="00DF3430">
              <w:t>-84.658</w:t>
            </w:r>
          </w:p>
        </w:tc>
        <w:tc>
          <w:tcPr>
            <w:tcW w:w="990" w:type="dxa"/>
            <w:tcBorders>
              <w:top w:val="nil"/>
              <w:left w:val="nil"/>
              <w:right w:val="nil"/>
            </w:tcBorders>
          </w:tcPr>
          <w:p w14:paraId="304F76CF" w14:textId="77777777" w:rsidR="00BC3E77" w:rsidRPr="00DF3430" w:rsidRDefault="00BC3E77" w:rsidP="00D720B4">
            <w:pPr>
              <w:pStyle w:val="table"/>
              <w:jc w:val="center"/>
            </w:pPr>
            <w:r w:rsidRPr="00DF3430">
              <w:t>30.381</w:t>
            </w:r>
          </w:p>
        </w:tc>
        <w:tc>
          <w:tcPr>
            <w:tcW w:w="1260" w:type="dxa"/>
            <w:tcBorders>
              <w:top w:val="nil"/>
              <w:left w:val="nil"/>
              <w:right w:val="nil"/>
            </w:tcBorders>
          </w:tcPr>
          <w:p w14:paraId="738DB46B" w14:textId="77777777" w:rsidR="00BC3E77" w:rsidRPr="007D52F5" w:rsidRDefault="00BC3E77" w:rsidP="00D720B4">
            <w:pPr>
              <w:pStyle w:val="table"/>
              <w:jc w:val="center"/>
            </w:pPr>
            <w:r w:rsidRPr="007D52F5">
              <w:t>137.149</w:t>
            </w:r>
          </w:p>
        </w:tc>
        <w:tc>
          <w:tcPr>
            <w:tcW w:w="1260" w:type="dxa"/>
            <w:tcBorders>
              <w:top w:val="nil"/>
              <w:left w:val="nil"/>
              <w:right w:val="nil"/>
            </w:tcBorders>
          </w:tcPr>
          <w:p w14:paraId="1E4F692E" w14:textId="77777777" w:rsidR="00BC3E77" w:rsidRPr="007D52F5" w:rsidRDefault="00BC3E77" w:rsidP="00D720B4">
            <w:pPr>
              <w:pStyle w:val="table"/>
              <w:jc w:val="center"/>
            </w:pPr>
            <w:r w:rsidRPr="007D52F5">
              <w:t>149.921</w:t>
            </w:r>
          </w:p>
        </w:tc>
        <w:tc>
          <w:tcPr>
            <w:tcW w:w="1260" w:type="dxa"/>
            <w:tcBorders>
              <w:top w:val="nil"/>
              <w:left w:val="nil"/>
              <w:right w:val="nil"/>
            </w:tcBorders>
          </w:tcPr>
          <w:p w14:paraId="6782CA5F" w14:textId="77777777" w:rsidR="00BC3E77" w:rsidRPr="007D52F5" w:rsidRDefault="00BC3E77" w:rsidP="00D720B4">
            <w:pPr>
              <w:pStyle w:val="table"/>
              <w:jc w:val="center"/>
            </w:pPr>
            <w:r w:rsidRPr="007D52F5">
              <w:t>153.997</w:t>
            </w:r>
          </w:p>
        </w:tc>
        <w:tc>
          <w:tcPr>
            <w:tcW w:w="1260" w:type="dxa"/>
            <w:tcBorders>
              <w:top w:val="nil"/>
              <w:left w:val="nil"/>
              <w:right w:val="nil"/>
            </w:tcBorders>
          </w:tcPr>
          <w:p w14:paraId="1F9A955A" w14:textId="77777777" w:rsidR="00BC3E77" w:rsidRPr="007D52F5" w:rsidRDefault="00BC3E77" w:rsidP="00D720B4">
            <w:pPr>
              <w:pStyle w:val="table"/>
              <w:jc w:val="center"/>
            </w:pPr>
            <w:r w:rsidRPr="007D52F5">
              <w:t>163.080</w:t>
            </w:r>
          </w:p>
        </w:tc>
      </w:tr>
    </w:tbl>
    <w:p w14:paraId="324CFB4D" w14:textId="66BB65F9" w:rsidR="00BC3E77" w:rsidRPr="007A2537" w:rsidRDefault="00D720B4" w:rsidP="00D720B4">
      <w:pPr>
        <w:pStyle w:val="Caption"/>
        <w:rPr>
          <w:color w:val="000000"/>
          <w:szCs w:val="24"/>
        </w:rPr>
      </w:pPr>
      <w:bookmarkStart w:id="619" w:name="_Ref33871964"/>
      <w:bookmarkStart w:id="620" w:name="_Toc34080305"/>
      <w:r>
        <w:t xml:space="preserve">Table </w:t>
      </w:r>
      <w:fldSimple w:instr=" SEQ Table \* ARABIC ">
        <w:r w:rsidR="00407951">
          <w:rPr>
            <w:noProof/>
          </w:rPr>
          <w:t>49</w:t>
        </w:r>
      </w:fldSimple>
      <w:bookmarkEnd w:id="619"/>
      <w:r>
        <w:t>.</w:t>
      </w:r>
      <w:r w:rsidRPr="00D720B4">
        <w:t xml:space="preserve"> </w:t>
      </w:r>
      <w:r w:rsidRPr="005F2C70">
        <w:t xml:space="preserve">Flood </w:t>
      </w:r>
      <w:r>
        <w:t>depth</w:t>
      </w:r>
      <w:r w:rsidRPr="005F2C70">
        <w:t>s from underlying grids within each region</w:t>
      </w:r>
      <w:r>
        <w:t>.</w:t>
      </w:r>
      <w:bookmarkEnd w:id="620"/>
    </w:p>
    <w:p w14:paraId="4EF768E0" w14:textId="410731FF" w:rsidR="004B5F6F" w:rsidRDefault="004B5F6F" w:rsidP="00893A13">
      <w:pPr>
        <w:pStyle w:val="ListParagraph"/>
        <w:numPr>
          <w:ilvl w:val="1"/>
          <w:numId w:val="109"/>
        </w:numPr>
        <w:autoSpaceDE w:val="0"/>
        <w:autoSpaceDN w:val="0"/>
        <w:adjustRightInd w:val="0"/>
        <w:ind w:left="1170"/>
        <w:rPr>
          <w:color w:val="000000"/>
        </w:rPr>
      </w:pPr>
      <w:r w:rsidRPr="004A48AA">
        <w:rPr>
          <w:color w:val="000000"/>
        </w:rPr>
        <w:t xml:space="preserve">If the </w:t>
      </w:r>
      <w:r>
        <w:rPr>
          <w:color w:val="000000"/>
        </w:rPr>
        <w:t xml:space="preserve">flood </w:t>
      </w:r>
      <w:r w:rsidRPr="004A48AA">
        <w:rPr>
          <w:color w:val="000000"/>
        </w:rPr>
        <w:t>vulnerability model requires explicit representation of flood-induced erosion effects, the erosion depth (original ground elevation minus eroded ground elevation),</w:t>
      </w:r>
    </w:p>
    <w:p w14:paraId="4C15DA7A" w14:textId="77777777" w:rsidR="00BC3E77" w:rsidRDefault="00BC3E77" w:rsidP="00BC3E77"/>
    <w:p w14:paraId="4DC7042A" w14:textId="77777777" w:rsidR="00BC3E77" w:rsidRPr="00BC3E77" w:rsidRDefault="00BC3E77" w:rsidP="00BC3E77">
      <w:r w:rsidRPr="00BC3E77">
        <w:t>The flood vulnerability model requires only flood depth information at the policy locations, therefore, flood induced erosion was not considered in inland flood modeling.</w:t>
      </w:r>
    </w:p>
    <w:p w14:paraId="047F45BA" w14:textId="32614754" w:rsidR="004B5F6F" w:rsidRDefault="004B5F6F" w:rsidP="00BC3E77">
      <w:pPr>
        <w:autoSpaceDE w:val="0"/>
        <w:autoSpaceDN w:val="0"/>
        <w:adjustRightInd w:val="0"/>
        <w:rPr>
          <w:color w:val="000000"/>
          <w:szCs w:val="24"/>
        </w:rPr>
      </w:pPr>
    </w:p>
    <w:p w14:paraId="21A296B6" w14:textId="77777777" w:rsidR="004B5F6F" w:rsidRPr="004A48AA" w:rsidRDefault="004B5F6F" w:rsidP="00893A13">
      <w:pPr>
        <w:pStyle w:val="ListParagraph"/>
        <w:numPr>
          <w:ilvl w:val="1"/>
          <w:numId w:val="109"/>
        </w:numPr>
        <w:autoSpaceDE w:val="0"/>
        <w:autoSpaceDN w:val="0"/>
        <w:adjustRightInd w:val="0"/>
        <w:ind w:left="1170"/>
        <w:rPr>
          <w:color w:val="000000"/>
        </w:rPr>
      </w:pPr>
      <w:r>
        <w:rPr>
          <w:color w:val="000000"/>
        </w:rPr>
        <w:t xml:space="preserve">If the flood vulnerability </w:t>
      </w:r>
      <w:r w:rsidRPr="004A48AA">
        <w:rPr>
          <w:color w:val="000000"/>
        </w:rPr>
        <w:t>model requires explicit representation of flow velocity effects, the flow and flow velocities, and</w:t>
      </w:r>
    </w:p>
    <w:p w14:paraId="77B61BB0" w14:textId="77777777" w:rsidR="00BC3E77" w:rsidRPr="00BC3E77" w:rsidRDefault="00BC3E77" w:rsidP="00BC3E77">
      <w:r w:rsidRPr="00BC3E77">
        <w:t>The flood vulnerability model requires only flood depth information at the policy locations, therefore, flood velocities were not used in the estimation of flood damage.</w:t>
      </w:r>
    </w:p>
    <w:p w14:paraId="757C890C" w14:textId="77777777" w:rsidR="004B5F6F" w:rsidRDefault="004B5F6F" w:rsidP="000F7346">
      <w:pPr>
        <w:autoSpaceDE w:val="0"/>
        <w:autoSpaceDN w:val="0"/>
        <w:adjustRightInd w:val="0"/>
        <w:ind w:left="1170" w:hanging="360"/>
        <w:rPr>
          <w:color w:val="000000"/>
          <w:szCs w:val="24"/>
        </w:rPr>
      </w:pPr>
    </w:p>
    <w:p w14:paraId="45A295C2" w14:textId="547E61F7" w:rsidR="004B5F6F" w:rsidRDefault="004B5F6F" w:rsidP="00893A13">
      <w:pPr>
        <w:pStyle w:val="ListParagraph"/>
        <w:numPr>
          <w:ilvl w:val="1"/>
          <w:numId w:val="109"/>
        </w:numPr>
        <w:autoSpaceDE w:val="0"/>
        <w:autoSpaceDN w:val="0"/>
        <w:adjustRightInd w:val="0"/>
        <w:ind w:left="1170"/>
        <w:rPr>
          <w:color w:val="000000"/>
        </w:rPr>
      </w:pPr>
      <w:r w:rsidRPr="004A48AA">
        <w:rPr>
          <w:color w:val="000000"/>
        </w:rPr>
        <w:t xml:space="preserve">If the </w:t>
      </w:r>
      <w:r>
        <w:rPr>
          <w:color w:val="000000"/>
        </w:rPr>
        <w:t xml:space="preserve">flood </w:t>
      </w:r>
      <w:r w:rsidRPr="004A48AA">
        <w:rPr>
          <w:color w:val="000000"/>
        </w:rPr>
        <w:t>vulnerability model requires explicit representation of flood inundation duration effects, the duration of flood inundation.</w:t>
      </w:r>
    </w:p>
    <w:p w14:paraId="0F81182D" w14:textId="77777777" w:rsidR="00BC3E77" w:rsidRPr="004A48AA" w:rsidRDefault="00BC3E77" w:rsidP="00BC3E77"/>
    <w:p w14:paraId="7E395B3C" w14:textId="77777777" w:rsidR="00BC3E77" w:rsidRPr="00BC3E77" w:rsidRDefault="00BC3E77" w:rsidP="00BC3E77">
      <w:r w:rsidRPr="00BC3E77">
        <w:t>Flood vulnerability model takes flood depths only into account to compute inland flood damage.</w:t>
      </w:r>
    </w:p>
    <w:p w14:paraId="5CE1F448" w14:textId="497168DC" w:rsidR="004B5F6F" w:rsidRPr="00D720B4" w:rsidRDefault="004B5F6F" w:rsidP="00D720B4">
      <w:pPr>
        <w:spacing w:after="200" w:line="276" w:lineRule="auto"/>
        <w:rPr>
          <w:b/>
          <w:szCs w:val="24"/>
          <w:lang w:eastAsia="zh-CN"/>
        </w:rPr>
      </w:pPr>
      <w:r w:rsidRPr="003E551C">
        <w:rPr>
          <w:b/>
          <w:szCs w:val="24"/>
        </w:rPr>
        <w:br w:type="page"/>
      </w:r>
    </w:p>
    <w:p w14:paraId="6ADA0D92" w14:textId="6F3B9C24" w:rsidR="00F47FAD" w:rsidRPr="003E551C" w:rsidRDefault="00F47FAD" w:rsidP="00F47FA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b/>
          <w:iCs/>
          <w:snapToGrid w:val="0"/>
          <w:sz w:val="40"/>
        </w:rPr>
      </w:pPr>
      <w:r w:rsidRPr="003E551C">
        <w:rPr>
          <w:b/>
          <w:iCs/>
          <w:snapToGrid w:val="0"/>
          <w:sz w:val="40"/>
        </w:rPr>
        <w:lastRenderedPageBreak/>
        <w:t>State of Florida</w:t>
      </w:r>
    </w:p>
    <w:p w14:paraId="4A4783FD" w14:textId="77777777" w:rsidR="00F47FAD" w:rsidRPr="003E551C" w:rsidRDefault="00F47FAD" w:rsidP="00F47FA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b/>
          <w:iCs/>
          <w:sz w:val="40"/>
          <w:szCs w:val="24"/>
        </w:rPr>
      </w:pPr>
      <w:r w:rsidRPr="003E551C">
        <w:rPr>
          <w:b/>
          <w:iCs/>
          <w:sz w:val="40"/>
          <w:szCs w:val="24"/>
        </w:rPr>
        <w:t>By Region</w:t>
      </w:r>
    </w:p>
    <w:p w14:paraId="5C514A56" w14:textId="2BFE9E3B" w:rsidR="00F47FAD" w:rsidRPr="00F47FAD" w:rsidRDefault="00F47FAD" w:rsidP="00F47FAD">
      <w:pPr>
        <w:rPr>
          <w:szCs w:val="24"/>
        </w:rPr>
      </w:pPr>
      <w:r w:rsidRPr="003E551C">
        <w:rPr>
          <w:noProof/>
          <w:szCs w:val="24"/>
          <w:lang w:eastAsia="zh-CN"/>
        </w:rPr>
        <mc:AlternateContent>
          <mc:Choice Requires="wps">
            <w:drawing>
              <wp:anchor distT="0" distB="0" distL="114300" distR="114300" simplePos="0" relativeHeight="251720704" behindDoc="0" locked="0" layoutInCell="1" allowOverlap="1" wp14:anchorId="5F8353C4" wp14:editId="4C31765F">
                <wp:simplePos x="0" y="0"/>
                <wp:positionH relativeFrom="column">
                  <wp:posOffset>6285074</wp:posOffset>
                </wp:positionH>
                <wp:positionV relativeFrom="paragraph">
                  <wp:posOffset>3723639</wp:posOffset>
                </wp:positionV>
                <wp:extent cx="344805" cy="1318260"/>
                <wp:effectExtent l="114300" t="38100" r="112395" b="34290"/>
                <wp:wrapNone/>
                <wp:docPr id="190" name="Text Box 190"/>
                <wp:cNvGraphicFramePr/>
                <a:graphic xmlns:a="http://schemas.openxmlformats.org/drawingml/2006/main">
                  <a:graphicData uri="http://schemas.microsoft.com/office/word/2010/wordprocessingShape">
                    <wps:wsp>
                      <wps:cNvSpPr txBox="1"/>
                      <wps:spPr>
                        <a:xfrm rot="602084">
                          <a:off x="0" y="0"/>
                          <a:ext cx="344805" cy="1318260"/>
                        </a:xfrm>
                        <a:prstGeom prst="rect">
                          <a:avLst/>
                        </a:prstGeom>
                        <a:solidFill>
                          <a:sysClr val="window" lastClr="FFFFFF"/>
                        </a:solidFill>
                        <a:ln w="6350">
                          <a:noFill/>
                        </a:ln>
                        <a:effectLst/>
                      </wps:spPr>
                      <wps:txbx>
                        <w:txbxContent>
                          <w:p w14:paraId="5FC7D1AF" w14:textId="77777777" w:rsidR="00F81D66" w:rsidRPr="00E453AD" w:rsidRDefault="00F81D66" w:rsidP="00F47FAD">
                            <w:pPr>
                              <w:rPr>
                                <w:b/>
                                <w:color w:val="ED7D31" w:themeColor="accent2"/>
                                <w:szCs w:val="24"/>
                              </w:rPr>
                            </w:pPr>
                            <w:r w:rsidRPr="00E453AD">
                              <w:rPr>
                                <w:b/>
                                <w:color w:val="ED7D31" w:themeColor="accent2"/>
                                <w:szCs w:val="24"/>
                              </w:rPr>
                              <w:t>Southeast Florida</w:t>
                            </w:r>
                          </w:p>
                          <w:p w14:paraId="0FC421FC" w14:textId="77777777" w:rsidR="00F81D66" w:rsidRPr="00E453AD" w:rsidRDefault="00F81D66" w:rsidP="00F47FAD">
                            <w:pPr>
                              <w:rPr>
                                <w:b/>
                                <w:color w:val="ED7D31" w:themeColor="accent2"/>
                                <w:szCs w:val="24"/>
                              </w:rPr>
                            </w:pP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8353C4" id="Text Box 190" o:spid="_x0000_s1064" type="#_x0000_t202" style="position:absolute;left:0;text-align:left;margin-left:494.9pt;margin-top:293.2pt;width:27.15pt;height:103.8pt;rotation:657636fd;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" fillcolor="window" stroked="f" strokeweight=".5pt">
                <v:textbox style="layout-flow:vertical;mso-layout-flow-alt:bottom-to-top">
                  <w:txbxContent>
                    <w:p w14:paraId="5FC7D1AF" w14:textId="77777777" w:rsidR="00F81D66" w:rsidRPr="00E453AD" w:rsidRDefault="00F81D66" w:rsidP="00F47FAD">
                      <w:pPr>
                        <w:rPr>
                          <w:b/>
                          <w:color w:val="ED7D31" w:themeColor="accent2"/>
                          <w:szCs w:val="24"/>
                        </w:rPr>
                      </w:pPr>
                      <w:r w:rsidRPr="00E453AD">
                        <w:rPr>
                          <w:b/>
                          <w:color w:val="ED7D31" w:themeColor="accent2"/>
                          <w:szCs w:val="24"/>
                        </w:rPr>
                        <w:t>Southeast Florida</w:t>
                      </w:r>
                    </w:p>
                    <w:p w14:paraId="0FC421FC" w14:textId="77777777" w:rsidR="00F81D66" w:rsidRPr="00E453AD" w:rsidRDefault="00F81D66" w:rsidP="00F47FAD">
                      <w:pPr>
                        <w:rPr>
                          <w:b/>
                          <w:color w:val="ED7D31" w:themeColor="accent2"/>
                          <w:szCs w:val="24"/>
                        </w:rPr>
                      </w:pPr>
                    </w:p>
                  </w:txbxContent>
                </v:textbox>
              </v:shape>
            </w:pict>
          </mc:Fallback>
        </mc:AlternateContent>
      </w:r>
      <w:r w:rsidRPr="003E551C">
        <w:rPr>
          <w:noProof/>
          <w:szCs w:val="24"/>
          <w:lang w:eastAsia="zh-CN"/>
        </w:rPr>
        <mc:AlternateContent>
          <mc:Choice Requires="wps">
            <w:drawing>
              <wp:anchor distT="0" distB="0" distL="114300" distR="114300" simplePos="0" relativeHeight="251714560" behindDoc="0" locked="0" layoutInCell="1" allowOverlap="1" wp14:anchorId="2096F122" wp14:editId="59AD57ED">
                <wp:simplePos x="0" y="0"/>
                <wp:positionH relativeFrom="column">
                  <wp:posOffset>2997835</wp:posOffset>
                </wp:positionH>
                <wp:positionV relativeFrom="paragraph">
                  <wp:posOffset>3237865</wp:posOffset>
                </wp:positionV>
                <wp:extent cx="969645" cy="555625"/>
                <wp:effectExtent l="0" t="0" r="1905" b="0"/>
                <wp:wrapNone/>
                <wp:docPr id="191" name="Text Box 191"/>
                <wp:cNvGraphicFramePr/>
                <a:graphic xmlns:a="http://schemas.openxmlformats.org/drawingml/2006/main">
                  <a:graphicData uri="http://schemas.microsoft.com/office/word/2010/wordprocessingShape">
                    <wps:wsp>
                      <wps:cNvSpPr txBox="1"/>
                      <wps:spPr>
                        <a:xfrm>
                          <a:off x="0" y="0"/>
                          <a:ext cx="969645" cy="555625"/>
                        </a:xfrm>
                        <a:prstGeom prst="rect">
                          <a:avLst/>
                        </a:prstGeom>
                        <a:solidFill>
                          <a:sysClr val="window" lastClr="FFFFFF"/>
                        </a:solidFill>
                        <a:ln w="6350">
                          <a:noFill/>
                        </a:ln>
                        <a:effectLst/>
                      </wps:spPr>
                      <wps:txbx>
                        <w:txbxContent>
                          <w:p w14:paraId="72587A3D" w14:textId="77777777" w:rsidR="00F81D66" w:rsidRPr="00E453AD" w:rsidRDefault="00F81D66" w:rsidP="00F47FAD">
                            <w:pPr>
                              <w:rPr>
                                <w:b/>
                                <w:color w:val="ED7D31" w:themeColor="accent2"/>
                                <w:szCs w:val="24"/>
                              </w:rPr>
                            </w:pPr>
                            <w:r w:rsidRPr="00E453AD">
                              <w:rPr>
                                <w:b/>
                                <w:color w:val="ED7D31" w:themeColor="accent2"/>
                                <w:szCs w:val="24"/>
                              </w:rPr>
                              <w:t>Southwest Florida</w:t>
                            </w:r>
                          </w:p>
                          <w:p w14:paraId="4756711E" w14:textId="77777777" w:rsidR="00F81D66" w:rsidRPr="00E453AD" w:rsidRDefault="00F81D66" w:rsidP="00F47FAD">
                            <w:pPr>
                              <w:rPr>
                                <w:b/>
                                <w:color w:val="ED7D31" w:themeColor="accent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96F122" id="Text Box 191" o:spid="_x0000_s1065" type="#_x0000_t202" style="position:absolute;left:0;text-align:left;margin-left:236.05pt;margin-top:254.95pt;width:76.35pt;height:43.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" fillcolor="window" stroked="f" strokeweight=".5pt">
                <v:textbox>
                  <w:txbxContent>
                    <w:p w14:paraId="72587A3D" w14:textId="77777777" w:rsidR="00F81D66" w:rsidRPr="00E453AD" w:rsidRDefault="00F81D66" w:rsidP="00F47FAD">
                      <w:pPr>
                        <w:rPr>
                          <w:b/>
                          <w:color w:val="ED7D31" w:themeColor="accent2"/>
                          <w:szCs w:val="24"/>
                        </w:rPr>
                      </w:pPr>
                      <w:r w:rsidRPr="00E453AD">
                        <w:rPr>
                          <w:b/>
                          <w:color w:val="ED7D31" w:themeColor="accent2"/>
                          <w:szCs w:val="24"/>
                        </w:rPr>
                        <w:t>Southwest Florida</w:t>
                      </w:r>
                    </w:p>
                    <w:p w14:paraId="4756711E" w14:textId="77777777" w:rsidR="00F81D66" w:rsidRPr="00E453AD" w:rsidRDefault="00F81D66" w:rsidP="00F47FAD">
                      <w:pPr>
                        <w:rPr>
                          <w:b/>
                          <w:color w:val="ED7D31" w:themeColor="accent2"/>
                          <w:szCs w:val="24"/>
                        </w:rPr>
                      </w:pPr>
                    </w:p>
                  </w:txbxContent>
                </v:textbox>
              </v:shape>
            </w:pict>
          </mc:Fallback>
        </mc:AlternateContent>
      </w:r>
      <w:r w:rsidRPr="003E551C">
        <w:rPr>
          <w:noProof/>
          <w:szCs w:val="24"/>
          <w:lang w:eastAsia="zh-CN"/>
        </w:rPr>
        <mc:AlternateContent>
          <mc:Choice Requires="wps">
            <w:drawing>
              <wp:anchor distT="0" distB="0" distL="114300" distR="114300" simplePos="0" relativeHeight="251711488" behindDoc="0" locked="0" layoutInCell="1" allowOverlap="1" wp14:anchorId="6A13103D" wp14:editId="7862D8A3">
                <wp:simplePos x="0" y="0"/>
                <wp:positionH relativeFrom="column">
                  <wp:posOffset>416394</wp:posOffset>
                </wp:positionH>
                <wp:positionV relativeFrom="paragraph">
                  <wp:posOffset>3538413</wp:posOffset>
                </wp:positionV>
                <wp:extent cx="2084705" cy="804545"/>
                <wp:effectExtent l="0" t="0" r="0" b="0"/>
                <wp:wrapNone/>
                <wp:docPr id="642" name="Text Box 642"/>
                <wp:cNvGraphicFramePr/>
                <a:graphic xmlns:a="http://schemas.openxmlformats.org/drawingml/2006/main">
                  <a:graphicData uri="http://schemas.microsoft.com/office/word/2010/wordprocessingShape">
                    <wps:wsp>
                      <wps:cNvSpPr txBox="1"/>
                      <wps:spPr>
                        <a:xfrm>
                          <a:off x="0" y="0"/>
                          <a:ext cx="2084705" cy="804545"/>
                        </a:xfrm>
                        <a:prstGeom prst="rect">
                          <a:avLst/>
                        </a:prstGeom>
                        <a:solidFill>
                          <a:sysClr val="window" lastClr="FFFFFF"/>
                        </a:solidFill>
                        <a:ln w="6350">
                          <a:noFill/>
                        </a:ln>
                        <a:effectLst/>
                      </wps:spPr>
                      <wps:txbx>
                        <w:txbxContent>
                          <w:p w14:paraId="5A3E6895" w14:textId="77777777" w:rsidR="00F81D66" w:rsidRPr="00F71BF6" w:rsidRDefault="00F81D66" w:rsidP="00F47FA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3103D" id="Text Box 642" o:spid="_x0000_s1066" type="#_x0000_t202" style="position:absolute;left:0;text-align:left;margin-left:32.8pt;margin-top:278.6pt;width:164.15pt;height:63.3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" fillcolor="window" stroked="f" strokeweight=".5pt">
                <v:textbox>
                  <w:txbxContent>
                    <w:p w14:paraId="5A3E6895" w14:textId="77777777" w:rsidR="00F81D66" w:rsidRPr="00F71BF6" w:rsidRDefault="00F81D66" w:rsidP="00F47FAD"/>
                  </w:txbxContent>
                </v:textbox>
              </v:shape>
            </w:pict>
          </mc:Fallback>
        </mc:AlternateContent>
      </w:r>
      <w:r w:rsidRPr="003E551C">
        <w:rPr>
          <w:noProof/>
          <w:szCs w:val="24"/>
          <w:lang w:eastAsia="zh-CN"/>
        </w:rPr>
        <mc:AlternateContent>
          <mc:Choice Requires="wps">
            <w:drawing>
              <wp:anchor distT="0" distB="0" distL="114300" distR="114300" simplePos="0" relativeHeight="251715584" behindDoc="0" locked="0" layoutInCell="1" allowOverlap="1" wp14:anchorId="031DD550" wp14:editId="2A8D075A">
                <wp:simplePos x="0" y="0"/>
                <wp:positionH relativeFrom="column">
                  <wp:posOffset>5895340</wp:posOffset>
                </wp:positionH>
                <wp:positionV relativeFrom="paragraph">
                  <wp:posOffset>2348230</wp:posOffset>
                </wp:positionV>
                <wp:extent cx="742950" cy="538480"/>
                <wp:effectExtent l="0" t="0" r="0" b="0"/>
                <wp:wrapNone/>
                <wp:docPr id="643" name="Text Box 643"/>
                <wp:cNvGraphicFramePr/>
                <a:graphic xmlns:a="http://schemas.openxmlformats.org/drawingml/2006/main">
                  <a:graphicData uri="http://schemas.microsoft.com/office/word/2010/wordprocessingShape">
                    <wps:wsp>
                      <wps:cNvSpPr txBox="1"/>
                      <wps:spPr>
                        <a:xfrm>
                          <a:off x="0" y="0"/>
                          <a:ext cx="742950" cy="538480"/>
                        </a:xfrm>
                        <a:prstGeom prst="rect">
                          <a:avLst/>
                        </a:prstGeom>
                        <a:solidFill>
                          <a:sysClr val="window" lastClr="FFFFFF"/>
                        </a:solidFill>
                        <a:ln w="6350">
                          <a:noFill/>
                        </a:ln>
                        <a:effectLst/>
                      </wps:spPr>
                      <wps:txbx>
                        <w:txbxContent>
                          <w:p w14:paraId="273F106B" w14:textId="77777777" w:rsidR="00F81D66" w:rsidRPr="00E453AD" w:rsidRDefault="00F81D66" w:rsidP="00F47FAD">
                            <w:pPr>
                              <w:rPr>
                                <w:b/>
                                <w:color w:val="ED7D31" w:themeColor="accent2"/>
                                <w:szCs w:val="24"/>
                              </w:rPr>
                            </w:pPr>
                            <w:r w:rsidRPr="00E453AD">
                              <w:rPr>
                                <w:b/>
                                <w:color w:val="ED7D31" w:themeColor="accent2"/>
                                <w:szCs w:val="24"/>
                              </w:rPr>
                              <w:t xml:space="preserve">East </w:t>
                            </w:r>
                            <w:r w:rsidRPr="00E453AD">
                              <w:rPr>
                                <w:b/>
                                <w:color w:val="ED7D31" w:themeColor="accent2"/>
                                <w:szCs w:val="24"/>
                              </w:rPr>
                              <w:br/>
                              <w:t>Florida</w:t>
                            </w:r>
                          </w:p>
                          <w:p w14:paraId="3965AF1D" w14:textId="77777777" w:rsidR="00F81D66" w:rsidRPr="00E453AD" w:rsidRDefault="00F81D66" w:rsidP="00F47FAD">
                            <w:pPr>
                              <w:rPr>
                                <w:b/>
                                <w:color w:val="ED7D31" w:themeColor="accent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1DD550" id="Text Box 643" o:spid="_x0000_s1067" type="#_x0000_t202" style="position:absolute;left:0;text-align:left;margin-left:464.2pt;margin-top:184.9pt;width:58.5pt;height:42.4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" fillcolor="window" stroked="f" strokeweight=".5pt">
                <v:textbox>
                  <w:txbxContent>
                    <w:p w14:paraId="273F106B" w14:textId="77777777" w:rsidR="00F81D66" w:rsidRPr="00E453AD" w:rsidRDefault="00F81D66" w:rsidP="00F47FAD">
                      <w:pPr>
                        <w:rPr>
                          <w:b/>
                          <w:color w:val="ED7D31" w:themeColor="accent2"/>
                          <w:szCs w:val="24"/>
                        </w:rPr>
                      </w:pPr>
                      <w:r w:rsidRPr="00E453AD">
                        <w:rPr>
                          <w:b/>
                          <w:color w:val="ED7D31" w:themeColor="accent2"/>
                          <w:szCs w:val="24"/>
                        </w:rPr>
                        <w:t xml:space="preserve">East </w:t>
                      </w:r>
                      <w:r w:rsidRPr="00E453AD">
                        <w:rPr>
                          <w:b/>
                          <w:color w:val="ED7D31" w:themeColor="accent2"/>
                          <w:szCs w:val="24"/>
                        </w:rPr>
                        <w:br/>
                        <w:t>Florida</w:t>
                      </w:r>
                    </w:p>
                    <w:p w14:paraId="3965AF1D" w14:textId="77777777" w:rsidR="00F81D66" w:rsidRPr="00E453AD" w:rsidRDefault="00F81D66" w:rsidP="00F47FAD">
                      <w:pPr>
                        <w:rPr>
                          <w:b/>
                          <w:color w:val="ED7D31" w:themeColor="accent2"/>
                          <w:szCs w:val="24"/>
                        </w:rPr>
                      </w:pPr>
                    </w:p>
                  </w:txbxContent>
                </v:textbox>
              </v:shape>
            </w:pict>
          </mc:Fallback>
        </mc:AlternateContent>
      </w:r>
      <w:r w:rsidRPr="003E551C">
        <w:rPr>
          <w:noProof/>
          <w:szCs w:val="24"/>
          <w:lang w:eastAsia="zh-CN"/>
        </w:rPr>
        <mc:AlternateContent>
          <mc:Choice Requires="wps">
            <w:drawing>
              <wp:anchor distT="0" distB="0" distL="114300" distR="114300" simplePos="0" relativeHeight="251713536" behindDoc="0" locked="0" layoutInCell="1" allowOverlap="1" wp14:anchorId="7F5FBE64" wp14:editId="17180A1A">
                <wp:simplePos x="0" y="0"/>
                <wp:positionH relativeFrom="column">
                  <wp:posOffset>5164455</wp:posOffset>
                </wp:positionH>
                <wp:positionV relativeFrom="paragraph">
                  <wp:posOffset>861060</wp:posOffset>
                </wp:positionV>
                <wp:extent cx="1162685" cy="328930"/>
                <wp:effectExtent l="0" t="0" r="0" b="0"/>
                <wp:wrapNone/>
                <wp:docPr id="645" name="Text Box 645"/>
                <wp:cNvGraphicFramePr/>
                <a:graphic xmlns:a="http://schemas.openxmlformats.org/drawingml/2006/main">
                  <a:graphicData uri="http://schemas.microsoft.com/office/word/2010/wordprocessingShape">
                    <wps:wsp>
                      <wps:cNvSpPr txBox="1"/>
                      <wps:spPr>
                        <a:xfrm>
                          <a:off x="0" y="0"/>
                          <a:ext cx="1162685" cy="328930"/>
                        </a:xfrm>
                        <a:prstGeom prst="rect">
                          <a:avLst/>
                        </a:prstGeom>
                        <a:solidFill>
                          <a:sysClr val="window" lastClr="FFFFFF"/>
                        </a:solidFill>
                        <a:ln w="6350">
                          <a:noFill/>
                        </a:ln>
                        <a:effectLst/>
                      </wps:spPr>
                      <wps:txbx>
                        <w:txbxContent>
                          <w:p w14:paraId="0CFBC800" w14:textId="77777777" w:rsidR="00F81D66" w:rsidRPr="00E453AD" w:rsidRDefault="00F81D66" w:rsidP="00F47FAD">
                            <w:pPr>
                              <w:rPr>
                                <w:b/>
                                <w:color w:val="ED7D31" w:themeColor="accent2"/>
                                <w:szCs w:val="24"/>
                              </w:rPr>
                            </w:pPr>
                            <w:r w:rsidRPr="00E453AD">
                              <w:rPr>
                                <w:b/>
                                <w:color w:val="ED7D31" w:themeColor="accent2"/>
                                <w:szCs w:val="24"/>
                              </w:rPr>
                              <w:t>North Florida</w:t>
                            </w:r>
                          </w:p>
                          <w:p w14:paraId="32346106" w14:textId="77777777" w:rsidR="00F81D66" w:rsidRPr="00E453AD" w:rsidRDefault="00F81D66" w:rsidP="00F47FAD">
                            <w:pPr>
                              <w:rPr>
                                <w:b/>
                                <w:color w:val="ED7D31" w:themeColor="accent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5FBE64" id="Text Box 645" o:spid="_x0000_s1068" type="#_x0000_t202" style="position:absolute;left:0;text-align:left;margin-left:406.65pt;margin-top:67.8pt;width:91.55pt;height:25.9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" fillcolor="window" stroked="f" strokeweight=".5pt">
                <v:textbox>
                  <w:txbxContent>
                    <w:p w14:paraId="0CFBC800" w14:textId="77777777" w:rsidR="00F81D66" w:rsidRPr="00E453AD" w:rsidRDefault="00F81D66" w:rsidP="00F47FAD">
                      <w:pPr>
                        <w:rPr>
                          <w:b/>
                          <w:color w:val="ED7D31" w:themeColor="accent2"/>
                          <w:szCs w:val="24"/>
                        </w:rPr>
                      </w:pPr>
                      <w:r w:rsidRPr="00E453AD">
                        <w:rPr>
                          <w:b/>
                          <w:color w:val="ED7D31" w:themeColor="accent2"/>
                          <w:szCs w:val="24"/>
                        </w:rPr>
                        <w:t>North Florida</w:t>
                      </w:r>
                    </w:p>
                    <w:p w14:paraId="32346106" w14:textId="77777777" w:rsidR="00F81D66" w:rsidRPr="00E453AD" w:rsidRDefault="00F81D66" w:rsidP="00F47FAD">
                      <w:pPr>
                        <w:rPr>
                          <w:b/>
                          <w:color w:val="ED7D31" w:themeColor="accent2"/>
                          <w:szCs w:val="24"/>
                        </w:rPr>
                      </w:pPr>
                    </w:p>
                  </w:txbxContent>
                </v:textbox>
              </v:shape>
            </w:pict>
          </mc:Fallback>
        </mc:AlternateContent>
      </w:r>
      <w:r w:rsidRPr="003E551C">
        <w:rPr>
          <w:noProof/>
          <w:szCs w:val="24"/>
          <w:lang w:eastAsia="zh-CN"/>
        </w:rPr>
        <mc:AlternateContent>
          <mc:Choice Requires="wps">
            <w:drawing>
              <wp:anchor distT="0" distB="0" distL="114300" distR="114300" simplePos="0" relativeHeight="251719680" behindDoc="0" locked="0" layoutInCell="1" allowOverlap="1" wp14:anchorId="10484005" wp14:editId="3ECCB89D">
                <wp:simplePos x="0" y="0"/>
                <wp:positionH relativeFrom="column">
                  <wp:posOffset>4857050</wp:posOffset>
                </wp:positionH>
                <wp:positionV relativeFrom="paragraph">
                  <wp:posOffset>2515362</wp:posOffset>
                </wp:positionV>
                <wp:extent cx="651296" cy="1362434"/>
                <wp:effectExtent l="76200" t="19050" r="73025" b="104775"/>
                <wp:wrapNone/>
                <wp:docPr id="646" name="Freeform 646"/>
                <wp:cNvGraphicFramePr/>
                <a:graphic xmlns:a="http://schemas.openxmlformats.org/drawingml/2006/main">
                  <a:graphicData uri="http://schemas.microsoft.com/office/word/2010/wordprocessingShape">
                    <wps:wsp>
                      <wps:cNvSpPr/>
                      <wps:spPr>
                        <a:xfrm>
                          <a:off x="0" y="0"/>
                          <a:ext cx="651296" cy="1362434"/>
                        </a:xfrm>
                        <a:custGeom>
                          <a:avLst/>
                          <a:gdLst>
                            <a:gd name="connsiteX0" fmla="*/ 651296 w 651296"/>
                            <a:gd name="connsiteY0" fmla="*/ 1192378 h 1362434"/>
                            <a:gd name="connsiteX1" fmla="*/ 636665 w 651296"/>
                            <a:gd name="connsiteY1" fmla="*/ 1228954 h 1362434"/>
                            <a:gd name="connsiteX2" fmla="*/ 622035 w 651296"/>
                            <a:gd name="connsiteY2" fmla="*/ 1272845 h 1362434"/>
                            <a:gd name="connsiteX3" fmla="*/ 614720 w 651296"/>
                            <a:gd name="connsiteY3" fmla="*/ 1345997 h 1362434"/>
                            <a:gd name="connsiteX4" fmla="*/ 570828 w 651296"/>
                            <a:gd name="connsiteY4" fmla="*/ 1360627 h 1362434"/>
                            <a:gd name="connsiteX5" fmla="*/ 117286 w 651296"/>
                            <a:gd name="connsiteY5" fmla="*/ 1353312 h 1362434"/>
                            <a:gd name="connsiteX6" fmla="*/ 109971 w 651296"/>
                            <a:gd name="connsiteY6" fmla="*/ 1309421 h 1362434"/>
                            <a:gd name="connsiteX7" fmla="*/ 95340 w 651296"/>
                            <a:gd name="connsiteY7" fmla="*/ 1265530 h 1362434"/>
                            <a:gd name="connsiteX8" fmla="*/ 88025 w 651296"/>
                            <a:gd name="connsiteY8" fmla="*/ 614477 h 1362434"/>
                            <a:gd name="connsiteX9" fmla="*/ 80710 w 651296"/>
                            <a:gd name="connsiteY9" fmla="*/ 577901 h 1362434"/>
                            <a:gd name="connsiteX10" fmla="*/ 66080 w 651296"/>
                            <a:gd name="connsiteY10" fmla="*/ 438912 h 1362434"/>
                            <a:gd name="connsiteX11" fmla="*/ 58764 w 651296"/>
                            <a:gd name="connsiteY11" fmla="*/ 395021 h 1362434"/>
                            <a:gd name="connsiteX12" fmla="*/ 44134 w 651296"/>
                            <a:gd name="connsiteY12" fmla="*/ 351130 h 1362434"/>
                            <a:gd name="connsiteX13" fmla="*/ 36819 w 651296"/>
                            <a:gd name="connsiteY13" fmla="*/ 307238 h 1362434"/>
                            <a:gd name="connsiteX14" fmla="*/ 29504 w 651296"/>
                            <a:gd name="connsiteY14" fmla="*/ 285293 h 1362434"/>
                            <a:gd name="connsiteX15" fmla="*/ 22188 w 651296"/>
                            <a:gd name="connsiteY15" fmla="*/ 146304 h 1362434"/>
                            <a:gd name="connsiteX16" fmla="*/ 7558 w 651296"/>
                            <a:gd name="connsiteY16" fmla="*/ 43891 h 1362434"/>
                            <a:gd name="connsiteX17" fmla="*/ 243 w 651296"/>
                            <a:gd name="connsiteY17" fmla="*/ 0 h 13624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651296" h="1362434">
                              <a:moveTo>
                                <a:pt x="651296" y="1192378"/>
                              </a:moveTo>
                              <a:cubicBezTo>
                                <a:pt x="646419" y="1204570"/>
                                <a:pt x="641153" y="1216613"/>
                                <a:pt x="636665" y="1228954"/>
                              </a:cubicBezTo>
                              <a:cubicBezTo>
                                <a:pt x="631395" y="1243447"/>
                                <a:pt x="622035" y="1272845"/>
                                <a:pt x="622035" y="1272845"/>
                              </a:cubicBezTo>
                              <a:cubicBezTo>
                                <a:pt x="619597" y="1297229"/>
                                <a:pt x="627068" y="1324830"/>
                                <a:pt x="614720" y="1345997"/>
                              </a:cubicBezTo>
                              <a:cubicBezTo>
                                <a:pt x="606949" y="1359318"/>
                                <a:pt x="570828" y="1360627"/>
                                <a:pt x="570828" y="1360627"/>
                              </a:cubicBezTo>
                              <a:cubicBezTo>
                                <a:pt x="419647" y="1358189"/>
                                <a:pt x="267562" y="1370009"/>
                                <a:pt x="117286" y="1353312"/>
                              </a:cubicBezTo>
                              <a:cubicBezTo>
                                <a:pt x="102545" y="1351674"/>
                                <a:pt x="113568" y="1323810"/>
                                <a:pt x="109971" y="1309421"/>
                              </a:cubicBezTo>
                              <a:cubicBezTo>
                                <a:pt x="106231" y="1294460"/>
                                <a:pt x="95340" y="1265530"/>
                                <a:pt x="95340" y="1265530"/>
                              </a:cubicBezTo>
                              <a:cubicBezTo>
                                <a:pt x="92902" y="1048512"/>
                                <a:pt x="92642" y="831459"/>
                                <a:pt x="88025" y="614477"/>
                              </a:cubicBezTo>
                              <a:cubicBezTo>
                                <a:pt x="87761" y="602046"/>
                                <a:pt x="82468" y="590209"/>
                                <a:pt x="80710" y="577901"/>
                              </a:cubicBezTo>
                              <a:cubicBezTo>
                                <a:pt x="73586" y="528035"/>
                                <a:pt x="72376" y="489280"/>
                                <a:pt x="66080" y="438912"/>
                              </a:cubicBezTo>
                              <a:cubicBezTo>
                                <a:pt x="64240" y="424194"/>
                                <a:pt x="62361" y="409410"/>
                                <a:pt x="58764" y="395021"/>
                              </a:cubicBezTo>
                              <a:cubicBezTo>
                                <a:pt x="55024" y="380060"/>
                                <a:pt x="44134" y="351130"/>
                                <a:pt x="44134" y="351130"/>
                              </a:cubicBezTo>
                              <a:cubicBezTo>
                                <a:pt x="41696" y="336499"/>
                                <a:pt x="40037" y="321717"/>
                                <a:pt x="36819" y="307238"/>
                              </a:cubicBezTo>
                              <a:cubicBezTo>
                                <a:pt x="35146" y="299711"/>
                                <a:pt x="30202" y="292972"/>
                                <a:pt x="29504" y="285293"/>
                              </a:cubicBezTo>
                              <a:cubicBezTo>
                                <a:pt x="25304" y="239090"/>
                                <a:pt x="25615" y="192571"/>
                                <a:pt x="22188" y="146304"/>
                              </a:cubicBezTo>
                              <a:cubicBezTo>
                                <a:pt x="20958" y="129694"/>
                                <a:pt x="12126" y="64449"/>
                                <a:pt x="7558" y="43891"/>
                              </a:cubicBezTo>
                              <a:cubicBezTo>
                                <a:pt x="-2070" y="563"/>
                                <a:pt x="243" y="43359"/>
                                <a:pt x="243" y="0"/>
                              </a:cubicBezTo>
                            </a:path>
                          </a:pathLst>
                        </a:custGeom>
                        <a:noFill/>
                        <a:ln w="38100" cap="flat" cmpd="sng" algn="ctr">
                          <a:solidFill>
                            <a:srgbClr val="C0504D"/>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602D3B3" id="Freeform 646" o:spid="_x0000_s1026" style="position:absolute;margin-left:382.45pt;margin-top:198.05pt;width:51.3pt;height:107.3pt;z-index:251719680;visibility:visible;mso-wrap-style:square;mso-wrap-distance-left:9pt;mso-wrap-distance-top:0;mso-wrap-distance-right:9pt;mso-wrap-distance-bottom:0;mso-position-horizontal:absolute;mso-position-horizontal-relative:text;mso-position-vertical:absolute;mso-position-vertical-relative:text;v-text-anchor:middle" coordsize="651296,1362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" path="m651296,1192378v-4877,12192,-10143,24235,-14631,36576c631395,1243447,622035,1272845,622035,1272845v-2438,24384,5033,51985,-7315,73152c606949,1359318,570828,1360627,570828,1360627v-151181,-2438,-303266,9382,-453542,-7315c102545,1351674,113568,1323810,109971,1309421v-3740,-14961,-14631,-43891,-14631,-43891c92902,1048512,92642,831459,88025,614477v-264,-12431,-5557,-24268,-7315,-36576c73586,528035,72376,489280,66080,438912,64240,424194,62361,409410,58764,395021,55024,380060,44134,351130,44134,351130,41696,336499,40037,321717,36819,307238v-1673,-7527,-6617,-14266,-7315,-21945c25304,239090,25615,192571,22188,146304,20958,129694,12126,64449,7558,43891,-2070,563,243,43359,243,e" filled="f" strokecolor="#c0504d" strokeweight="3pt">
                <v:shadow on="t" color="black" opacity="22937f" origin=",.5" offset="0,.63889mm"/>
                <v:path arrowok="t" o:connecttype="custom" o:connectlocs="651296,1192378;636665,1228954;622035,1272845;614720,1345997;570828,1360627;117286,1353312;109971,1309421;95340,1265530;88025,614477;80710,577901;66080,438912;58764,395021;44134,351130;36819,307238;29504,285293;22188,146304;7558,43891;243,0" o:connectangles="0,0,0,0,0,0,0,0,0,0,0,0,0,0,0,0,0,0"/>
              </v:shape>
            </w:pict>
          </mc:Fallback>
        </mc:AlternateContent>
      </w:r>
      <w:r w:rsidRPr="003E551C">
        <w:rPr>
          <w:noProof/>
          <w:szCs w:val="24"/>
          <w:lang w:eastAsia="zh-CN"/>
        </w:rPr>
        <mc:AlternateContent>
          <mc:Choice Requires="wps">
            <w:drawing>
              <wp:anchor distT="0" distB="0" distL="114300" distR="114300" simplePos="0" relativeHeight="251718656" behindDoc="0" locked="0" layoutInCell="1" allowOverlap="1" wp14:anchorId="4ED32CBC" wp14:editId="16681000">
                <wp:simplePos x="0" y="0"/>
                <wp:positionH relativeFrom="column">
                  <wp:posOffset>4893869</wp:posOffset>
                </wp:positionH>
                <wp:positionV relativeFrom="paragraph">
                  <wp:posOffset>3685631</wp:posOffset>
                </wp:positionV>
                <wp:extent cx="1375257" cy="1097443"/>
                <wp:effectExtent l="57150" t="38100" r="53975" b="102870"/>
                <wp:wrapNone/>
                <wp:docPr id="647" name="Freeform 647"/>
                <wp:cNvGraphicFramePr/>
                <a:graphic xmlns:a="http://schemas.openxmlformats.org/drawingml/2006/main">
                  <a:graphicData uri="http://schemas.microsoft.com/office/word/2010/wordprocessingShape">
                    <wps:wsp>
                      <wps:cNvSpPr/>
                      <wps:spPr>
                        <a:xfrm>
                          <a:off x="0" y="0"/>
                          <a:ext cx="1375257" cy="1097443"/>
                        </a:xfrm>
                        <a:custGeom>
                          <a:avLst/>
                          <a:gdLst>
                            <a:gd name="connsiteX0" fmla="*/ 0 w 1375257"/>
                            <a:gd name="connsiteY0" fmla="*/ 1097443 h 1097443"/>
                            <a:gd name="connsiteX1" fmla="*/ 102413 w 1375257"/>
                            <a:gd name="connsiteY1" fmla="*/ 1090128 h 1097443"/>
                            <a:gd name="connsiteX2" fmla="*/ 124358 w 1375257"/>
                            <a:gd name="connsiteY2" fmla="*/ 1082813 h 1097443"/>
                            <a:gd name="connsiteX3" fmla="*/ 226771 w 1375257"/>
                            <a:gd name="connsiteY3" fmla="*/ 1075497 h 1097443"/>
                            <a:gd name="connsiteX4" fmla="*/ 256032 w 1375257"/>
                            <a:gd name="connsiteY4" fmla="*/ 1068182 h 1097443"/>
                            <a:gd name="connsiteX5" fmla="*/ 277977 w 1375257"/>
                            <a:gd name="connsiteY5" fmla="*/ 1060867 h 1097443"/>
                            <a:gd name="connsiteX6" fmla="*/ 658368 w 1375257"/>
                            <a:gd name="connsiteY6" fmla="*/ 1053552 h 1097443"/>
                            <a:gd name="connsiteX7" fmla="*/ 658368 w 1375257"/>
                            <a:gd name="connsiteY7" fmla="*/ 702422 h 1097443"/>
                            <a:gd name="connsiteX8" fmla="*/ 651053 w 1375257"/>
                            <a:gd name="connsiteY8" fmla="*/ 673161 h 1097443"/>
                            <a:gd name="connsiteX9" fmla="*/ 643737 w 1375257"/>
                            <a:gd name="connsiteY9" fmla="*/ 607325 h 1097443"/>
                            <a:gd name="connsiteX10" fmla="*/ 629107 w 1375257"/>
                            <a:gd name="connsiteY10" fmla="*/ 431760 h 1097443"/>
                            <a:gd name="connsiteX11" fmla="*/ 629107 w 1375257"/>
                            <a:gd name="connsiteY11" fmla="*/ 131837 h 1097443"/>
                            <a:gd name="connsiteX12" fmla="*/ 636422 w 1375257"/>
                            <a:gd name="connsiteY12" fmla="*/ 29424 h 1097443"/>
                            <a:gd name="connsiteX13" fmla="*/ 658368 w 1375257"/>
                            <a:gd name="connsiteY13" fmla="*/ 22109 h 1097443"/>
                            <a:gd name="connsiteX14" fmla="*/ 833933 w 1375257"/>
                            <a:gd name="connsiteY14" fmla="*/ 14793 h 1097443"/>
                            <a:gd name="connsiteX15" fmla="*/ 1075334 w 1375257"/>
                            <a:gd name="connsiteY15" fmla="*/ 7478 h 1097443"/>
                            <a:gd name="connsiteX16" fmla="*/ 1375257 w 1375257"/>
                            <a:gd name="connsiteY16" fmla="*/ 163 h 10974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375257" h="1097443">
                              <a:moveTo>
                                <a:pt x="0" y="1097443"/>
                              </a:moveTo>
                              <a:cubicBezTo>
                                <a:pt x="34138" y="1095005"/>
                                <a:pt x="68423" y="1094127"/>
                                <a:pt x="102413" y="1090128"/>
                              </a:cubicBezTo>
                              <a:cubicBezTo>
                                <a:pt x="110071" y="1089227"/>
                                <a:pt x="116700" y="1083714"/>
                                <a:pt x="124358" y="1082813"/>
                              </a:cubicBezTo>
                              <a:cubicBezTo>
                                <a:pt x="158348" y="1078814"/>
                                <a:pt x="192633" y="1077936"/>
                                <a:pt x="226771" y="1075497"/>
                              </a:cubicBezTo>
                              <a:cubicBezTo>
                                <a:pt x="236525" y="1073059"/>
                                <a:pt x="246365" y="1070944"/>
                                <a:pt x="256032" y="1068182"/>
                              </a:cubicBezTo>
                              <a:cubicBezTo>
                                <a:pt x="263446" y="1066064"/>
                                <a:pt x="270271" y="1061147"/>
                                <a:pt x="277977" y="1060867"/>
                              </a:cubicBezTo>
                              <a:cubicBezTo>
                                <a:pt x="404714" y="1056259"/>
                                <a:pt x="531571" y="1055990"/>
                                <a:pt x="658368" y="1053552"/>
                              </a:cubicBezTo>
                              <a:cubicBezTo>
                                <a:pt x="662486" y="880576"/>
                                <a:pt x="683038" y="825775"/>
                                <a:pt x="658368" y="702422"/>
                              </a:cubicBezTo>
                              <a:cubicBezTo>
                                <a:pt x="656396" y="692563"/>
                                <a:pt x="653491" y="682915"/>
                                <a:pt x="651053" y="673161"/>
                              </a:cubicBezTo>
                              <a:cubicBezTo>
                                <a:pt x="648614" y="651216"/>
                                <a:pt x="645206" y="629357"/>
                                <a:pt x="643737" y="607325"/>
                              </a:cubicBezTo>
                              <a:cubicBezTo>
                                <a:pt x="632213" y="434477"/>
                                <a:pt x="653211" y="504073"/>
                                <a:pt x="629107" y="431760"/>
                              </a:cubicBezTo>
                              <a:cubicBezTo>
                                <a:pt x="615898" y="286459"/>
                                <a:pt x="618904" y="356311"/>
                                <a:pt x="629107" y="131837"/>
                              </a:cubicBezTo>
                              <a:cubicBezTo>
                                <a:pt x="630661" y="97648"/>
                                <a:pt x="627604" y="62493"/>
                                <a:pt x="636422" y="29424"/>
                              </a:cubicBezTo>
                              <a:cubicBezTo>
                                <a:pt x="638409" y="21973"/>
                                <a:pt x="650678" y="22679"/>
                                <a:pt x="658368" y="22109"/>
                              </a:cubicBezTo>
                              <a:cubicBezTo>
                                <a:pt x="716780" y="17782"/>
                                <a:pt x="775397" y="16847"/>
                                <a:pt x="833933" y="14793"/>
                              </a:cubicBezTo>
                              <a:lnTo>
                                <a:pt x="1075334" y="7478"/>
                              </a:lnTo>
                              <a:cubicBezTo>
                                <a:pt x="1333541" y="-1743"/>
                                <a:pt x="1151398" y="163"/>
                                <a:pt x="1375257" y="163"/>
                              </a:cubicBezTo>
                            </a:path>
                          </a:pathLst>
                        </a:custGeom>
                        <a:noFill/>
                        <a:ln w="38100" cap="flat" cmpd="sng" algn="ctr">
                          <a:solidFill>
                            <a:srgbClr val="C0504D"/>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AE5596" id="Freeform 647" o:spid="_x0000_s1026" style="position:absolute;margin-left:385.35pt;margin-top:290.2pt;width:108.3pt;height:86.4pt;z-index:251718656;visibility:visible;mso-wrap-style:square;mso-wrap-distance-left:9pt;mso-wrap-distance-top:0;mso-wrap-distance-right:9pt;mso-wrap-distance-bottom:0;mso-position-horizontal:absolute;mso-position-horizontal-relative:text;mso-position-vertical:absolute;mso-position-vertical-relative:text;v-text-anchor:middle" coordsize="1375257,1097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" path="m,1097443v34138,-2438,68423,-3316,102413,-7315c110071,1089227,116700,1083714,124358,1082813v33990,-3999,68275,-4877,102413,-7316c236525,1073059,246365,1070944,256032,1068182v7414,-2118,14239,-7035,21945,-7315c404714,1056259,531571,1055990,658368,1053552v4118,-172976,24670,-227777,,-351130c656396,692563,653491,682915,651053,673161v-2439,-21945,-5847,-43804,-7316,-65836c632213,434477,653211,504073,629107,431760v-13209,-145301,-10203,-75449,,-299923c630661,97648,627604,62493,636422,29424v1987,-7451,14256,-6745,21946,-7315c716780,17782,775397,16847,833933,14793l1075334,7478c1333541,-1743,1151398,163,1375257,163e" filled="f" strokecolor="#c0504d" strokeweight="3pt">
                <v:shadow on="t" color="black" opacity="22937f" origin=",.5" offset="0,.63889mm"/>
                <v:path arrowok="t" o:connecttype="custom" o:connectlocs="0,1097443;102413,1090128;124358,1082813;226771,1075497;256032,1068182;277977,1060867;658368,1053552;658368,702422;651053,673161;643737,607325;629107,431760;629107,131837;636422,29424;658368,22109;833933,14793;1075334,7478;1375257,163" o:connectangles="0,0,0,0,0,0,0,0,0,0,0,0,0,0,0,0,0"/>
              </v:shape>
            </w:pict>
          </mc:Fallback>
        </mc:AlternateContent>
      </w:r>
      <w:r w:rsidRPr="003E551C">
        <w:rPr>
          <w:noProof/>
          <w:szCs w:val="24"/>
          <w:lang w:eastAsia="zh-CN"/>
        </w:rPr>
        <mc:AlternateContent>
          <mc:Choice Requires="wps">
            <w:drawing>
              <wp:anchor distT="0" distB="0" distL="114300" distR="114300" simplePos="0" relativeHeight="251717632" behindDoc="0" locked="0" layoutInCell="1" allowOverlap="1" wp14:anchorId="313A9276" wp14:editId="2F119721">
                <wp:simplePos x="0" y="0"/>
                <wp:positionH relativeFrom="column">
                  <wp:posOffset>3862426</wp:posOffset>
                </wp:positionH>
                <wp:positionV relativeFrom="paragraph">
                  <wp:posOffset>2098391</wp:posOffset>
                </wp:positionV>
                <wp:extent cx="1806854" cy="563275"/>
                <wp:effectExtent l="57150" t="38100" r="60325" b="103505"/>
                <wp:wrapNone/>
                <wp:docPr id="648" name="Freeform 648"/>
                <wp:cNvGraphicFramePr/>
                <a:graphic xmlns:a="http://schemas.openxmlformats.org/drawingml/2006/main">
                  <a:graphicData uri="http://schemas.microsoft.com/office/word/2010/wordprocessingShape">
                    <wps:wsp>
                      <wps:cNvSpPr/>
                      <wps:spPr>
                        <a:xfrm>
                          <a:off x="0" y="0"/>
                          <a:ext cx="1806854" cy="563275"/>
                        </a:xfrm>
                        <a:custGeom>
                          <a:avLst/>
                          <a:gdLst>
                            <a:gd name="connsiteX0" fmla="*/ 0 w 1806854"/>
                            <a:gd name="connsiteY0" fmla="*/ 563275 h 563275"/>
                            <a:gd name="connsiteX1" fmla="*/ 643737 w 1806854"/>
                            <a:gd name="connsiteY1" fmla="*/ 555960 h 563275"/>
                            <a:gd name="connsiteX2" fmla="*/ 651052 w 1806854"/>
                            <a:gd name="connsiteY2" fmla="*/ 534014 h 563275"/>
                            <a:gd name="connsiteX3" fmla="*/ 643737 w 1806854"/>
                            <a:gd name="connsiteY3" fmla="*/ 497438 h 563275"/>
                            <a:gd name="connsiteX4" fmla="*/ 687628 w 1806854"/>
                            <a:gd name="connsiteY4" fmla="*/ 482808 h 563275"/>
                            <a:gd name="connsiteX5" fmla="*/ 694944 w 1806854"/>
                            <a:gd name="connsiteY5" fmla="*/ 453547 h 563275"/>
                            <a:gd name="connsiteX6" fmla="*/ 724204 w 1806854"/>
                            <a:gd name="connsiteY6" fmla="*/ 446232 h 563275"/>
                            <a:gd name="connsiteX7" fmla="*/ 760780 w 1806854"/>
                            <a:gd name="connsiteY7" fmla="*/ 431601 h 563275"/>
                            <a:gd name="connsiteX8" fmla="*/ 775411 w 1806854"/>
                            <a:gd name="connsiteY8" fmla="*/ 416971 h 563275"/>
                            <a:gd name="connsiteX9" fmla="*/ 841248 w 1806854"/>
                            <a:gd name="connsiteY9" fmla="*/ 409656 h 563275"/>
                            <a:gd name="connsiteX10" fmla="*/ 929030 w 1806854"/>
                            <a:gd name="connsiteY10" fmla="*/ 409656 h 563275"/>
                            <a:gd name="connsiteX11" fmla="*/ 1002182 w 1806854"/>
                            <a:gd name="connsiteY11" fmla="*/ 402341 h 563275"/>
                            <a:gd name="connsiteX12" fmla="*/ 1009497 w 1806854"/>
                            <a:gd name="connsiteY12" fmla="*/ 321873 h 563275"/>
                            <a:gd name="connsiteX13" fmla="*/ 1031443 w 1806854"/>
                            <a:gd name="connsiteY13" fmla="*/ 314558 h 563275"/>
                            <a:gd name="connsiteX14" fmla="*/ 1089964 w 1806854"/>
                            <a:gd name="connsiteY14" fmla="*/ 307243 h 563275"/>
                            <a:gd name="connsiteX15" fmla="*/ 1104595 w 1806854"/>
                            <a:gd name="connsiteY15" fmla="*/ 285297 h 563275"/>
                            <a:gd name="connsiteX16" fmla="*/ 1148486 w 1806854"/>
                            <a:gd name="connsiteY16" fmla="*/ 263352 h 563275"/>
                            <a:gd name="connsiteX17" fmla="*/ 1163116 w 1806854"/>
                            <a:gd name="connsiteY17" fmla="*/ 248721 h 563275"/>
                            <a:gd name="connsiteX18" fmla="*/ 1185062 w 1806854"/>
                            <a:gd name="connsiteY18" fmla="*/ 241406 h 563275"/>
                            <a:gd name="connsiteX19" fmla="*/ 1207008 w 1806854"/>
                            <a:gd name="connsiteY19" fmla="*/ 226776 h 563275"/>
                            <a:gd name="connsiteX20" fmla="*/ 1236268 w 1806854"/>
                            <a:gd name="connsiteY20" fmla="*/ 285297 h 563275"/>
                            <a:gd name="connsiteX21" fmla="*/ 1258214 w 1806854"/>
                            <a:gd name="connsiteY21" fmla="*/ 292613 h 563275"/>
                            <a:gd name="connsiteX22" fmla="*/ 1397203 w 1806854"/>
                            <a:gd name="connsiteY22" fmla="*/ 299928 h 563275"/>
                            <a:gd name="connsiteX23" fmla="*/ 1419148 w 1806854"/>
                            <a:gd name="connsiteY23" fmla="*/ 365765 h 563275"/>
                            <a:gd name="connsiteX24" fmla="*/ 1433779 w 1806854"/>
                            <a:gd name="connsiteY24" fmla="*/ 380395 h 563275"/>
                            <a:gd name="connsiteX25" fmla="*/ 1477670 w 1806854"/>
                            <a:gd name="connsiteY25" fmla="*/ 395025 h 563275"/>
                            <a:gd name="connsiteX26" fmla="*/ 1616659 w 1806854"/>
                            <a:gd name="connsiteY26" fmla="*/ 387710 h 563275"/>
                            <a:gd name="connsiteX27" fmla="*/ 1631289 w 1806854"/>
                            <a:gd name="connsiteY27" fmla="*/ 343819 h 563275"/>
                            <a:gd name="connsiteX28" fmla="*/ 1623974 w 1806854"/>
                            <a:gd name="connsiteY28" fmla="*/ 263352 h 563275"/>
                            <a:gd name="connsiteX29" fmla="*/ 1572768 w 1806854"/>
                            <a:gd name="connsiteY29" fmla="*/ 219461 h 563275"/>
                            <a:gd name="connsiteX30" fmla="*/ 1558137 w 1806854"/>
                            <a:gd name="connsiteY30" fmla="*/ 197515 h 563275"/>
                            <a:gd name="connsiteX31" fmla="*/ 1543507 w 1806854"/>
                            <a:gd name="connsiteY31" fmla="*/ 109733 h 563275"/>
                            <a:gd name="connsiteX32" fmla="*/ 1536192 w 1806854"/>
                            <a:gd name="connsiteY32" fmla="*/ 87787 h 563275"/>
                            <a:gd name="connsiteX33" fmla="*/ 1543507 w 1806854"/>
                            <a:gd name="connsiteY33" fmla="*/ 14635 h 563275"/>
                            <a:gd name="connsiteX34" fmla="*/ 1580083 w 1806854"/>
                            <a:gd name="connsiteY34" fmla="*/ 7320 h 563275"/>
                            <a:gd name="connsiteX35" fmla="*/ 1806854 w 1806854"/>
                            <a:gd name="connsiteY35" fmla="*/ 5 h 563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1806854" h="563275">
                              <a:moveTo>
                                <a:pt x="0" y="563275"/>
                              </a:moveTo>
                              <a:lnTo>
                                <a:pt x="643737" y="555960"/>
                              </a:lnTo>
                              <a:cubicBezTo>
                                <a:pt x="651440" y="555614"/>
                                <a:pt x="651052" y="541725"/>
                                <a:pt x="651052" y="534014"/>
                              </a:cubicBezTo>
                              <a:cubicBezTo>
                                <a:pt x="651052" y="521581"/>
                                <a:pt x="646175" y="509630"/>
                                <a:pt x="643737" y="497438"/>
                              </a:cubicBezTo>
                              <a:lnTo>
                                <a:pt x="687628" y="482808"/>
                              </a:lnTo>
                              <a:cubicBezTo>
                                <a:pt x="697166" y="479629"/>
                                <a:pt x="687835" y="460656"/>
                                <a:pt x="694944" y="453547"/>
                              </a:cubicBezTo>
                              <a:cubicBezTo>
                                <a:pt x="702053" y="446438"/>
                                <a:pt x="714451" y="448670"/>
                                <a:pt x="724204" y="446232"/>
                              </a:cubicBezTo>
                              <a:cubicBezTo>
                                <a:pt x="662849" y="430893"/>
                                <a:pt x="708395" y="445888"/>
                                <a:pt x="760780" y="431601"/>
                              </a:cubicBezTo>
                              <a:cubicBezTo>
                                <a:pt x="767434" y="429786"/>
                                <a:pt x="768757" y="418786"/>
                                <a:pt x="775411" y="416971"/>
                              </a:cubicBezTo>
                              <a:cubicBezTo>
                                <a:pt x="796714" y="411161"/>
                                <a:pt x="819302" y="412094"/>
                                <a:pt x="841248" y="409656"/>
                              </a:cubicBezTo>
                              <a:cubicBezTo>
                                <a:pt x="892696" y="392507"/>
                                <a:pt x="831030" y="409656"/>
                                <a:pt x="929030" y="409656"/>
                              </a:cubicBezTo>
                              <a:cubicBezTo>
                                <a:pt x="953536" y="409656"/>
                                <a:pt x="977798" y="404779"/>
                                <a:pt x="1002182" y="402341"/>
                              </a:cubicBezTo>
                              <a:cubicBezTo>
                                <a:pt x="1004620" y="375518"/>
                                <a:pt x="1000980" y="347424"/>
                                <a:pt x="1009497" y="321873"/>
                              </a:cubicBezTo>
                              <a:cubicBezTo>
                                <a:pt x="1011935" y="314558"/>
                                <a:pt x="1023856" y="315937"/>
                                <a:pt x="1031443" y="314558"/>
                              </a:cubicBezTo>
                              <a:cubicBezTo>
                                <a:pt x="1050785" y="311041"/>
                                <a:pt x="1070457" y="309681"/>
                                <a:pt x="1089964" y="307243"/>
                              </a:cubicBezTo>
                              <a:cubicBezTo>
                                <a:pt x="1094841" y="299928"/>
                                <a:pt x="1098378" y="291514"/>
                                <a:pt x="1104595" y="285297"/>
                              </a:cubicBezTo>
                              <a:cubicBezTo>
                                <a:pt x="1118776" y="271116"/>
                                <a:pt x="1130637" y="269301"/>
                                <a:pt x="1148486" y="263352"/>
                              </a:cubicBezTo>
                              <a:cubicBezTo>
                                <a:pt x="1153363" y="258475"/>
                                <a:pt x="1157202" y="252269"/>
                                <a:pt x="1163116" y="248721"/>
                              </a:cubicBezTo>
                              <a:cubicBezTo>
                                <a:pt x="1169728" y="244754"/>
                                <a:pt x="1178165" y="244854"/>
                                <a:pt x="1185062" y="241406"/>
                              </a:cubicBezTo>
                              <a:cubicBezTo>
                                <a:pt x="1192926" y="237474"/>
                                <a:pt x="1199693" y="231653"/>
                                <a:pt x="1207008" y="226776"/>
                              </a:cubicBezTo>
                              <a:cubicBezTo>
                                <a:pt x="1256587" y="243302"/>
                                <a:pt x="1202646" y="218052"/>
                                <a:pt x="1236268" y="285297"/>
                              </a:cubicBezTo>
                              <a:cubicBezTo>
                                <a:pt x="1239717" y="292194"/>
                                <a:pt x="1250535" y="291915"/>
                                <a:pt x="1258214" y="292613"/>
                              </a:cubicBezTo>
                              <a:cubicBezTo>
                                <a:pt x="1304417" y="296813"/>
                                <a:pt x="1350873" y="297490"/>
                                <a:pt x="1397203" y="299928"/>
                              </a:cubicBezTo>
                              <a:cubicBezTo>
                                <a:pt x="1434898" y="356470"/>
                                <a:pt x="1385356" y="275653"/>
                                <a:pt x="1419148" y="365765"/>
                              </a:cubicBezTo>
                              <a:cubicBezTo>
                                <a:pt x="1421570" y="372223"/>
                                <a:pt x="1427610" y="377311"/>
                                <a:pt x="1433779" y="380395"/>
                              </a:cubicBezTo>
                              <a:cubicBezTo>
                                <a:pt x="1447573" y="387292"/>
                                <a:pt x="1477670" y="395025"/>
                                <a:pt x="1477670" y="395025"/>
                              </a:cubicBezTo>
                              <a:cubicBezTo>
                                <a:pt x="1524000" y="392587"/>
                                <a:pt x="1572646" y="402381"/>
                                <a:pt x="1616659" y="387710"/>
                              </a:cubicBezTo>
                              <a:cubicBezTo>
                                <a:pt x="1631289" y="382833"/>
                                <a:pt x="1631289" y="343819"/>
                                <a:pt x="1631289" y="343819"/>
                              </a:cubicBezTo>
                              <a:cubicBezTo>
                                <a:pt x="1628851" y="316997"/>
                                <a:pt x="1632491" y="288903"/>
                                <a:pt x="1623974" y="263352"/>
                              </a:cubicBezTo>
                              <a:cubicBezTo>
                                <a:pt x="1618906" y="248147"/>
                                <a:pt x="1586809" y="228821"/>
                                <a:pt x="1572768" y="219461"/>
                              </a:cubicBezTo>
                              <a:cubicBezTo>
                                <a:pt x="1567891" y="212146"/>
                                <a:pt x="1561224" y="205747"/>
                                <a:pt x="1558137" y="197515"/>
                              </a:cubicBezTo>
                              <a:cubicBezTo>
                                <a:pt x="1552529" y="182561"/>
                                <a:pt x="1545524" y="119818"/>
                                <a:pt x="1543507" y="109733"/>
                              </a:cubicBezTo>
                              <a:cubicBezTo>
                                <a:pt x="1541995" y="102172"/>
                                <a:pt x="1538630" y="95102"/>
                                <a:pt x="1536192" y="87787"/>
                              </a:cubicBezTo>
                              <a:cubicBezTo>
                                <a:pt x="1538630" y="63403"/>
                                <a:pt x="1531772" y="36148"/>
                                <a:pt x="1543507" y="14635"/>
                              </a:cubicBezTo>
                              <a:cubicBezTo>
                                <a:pt x="1549461" y="3720"/>
                                <a:pt x="1567675" y="8120"/>
                                <a:pt x="1580083" y="7320"/>
                              </a:cubicBezTo>
                              <a:cubicBezTo>
                                <a:pt x="1700731" y="-464"/>
                                <a:pt x="1722538" y="5"/>
                                <a:pt x="1806854" y="5"/>
                              </a:cubicBezTo>
                            </a:path>
                          </a:pathLst>
                        </a:custGeom>
                        <a:noFill/>
                        <a:ln w="38100" cap="flat" cmpd="sng" algn="ctr">
                          <a:solidFill>
                            <a:srgbClr val="C0504D"/>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0B98A7" id="Freeform 648" o:spid="_x0000_s1026" style="position:absolute;margin-left:304.15pt;margin-top:165.25pt;width:142.25pt;height:44.35pt;z-index:251717632;visibility:visible;mso-wrap-style:square;mso-wrap-distance-left:9pt;mso-wrap-distance-top:0;mso-wrap-distance-right:9pt;mso-wrap-distance-bottom:0;mso-position-horizontal:absolute;mso-position-horizontal-relative:text;mso-position-vertical:absolute;mso-position-vertical-relative:text;v-text-anchor:middle" coordsize="1806854,563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" path="m,563275r643737,-7315c651440,555614,651052,541725,651052,534014v,-12433,-4877,-24384,-7315,-36576l687628,482808v9538,-3179,207,-22152,7316,-29261c702053,446438,714451,448670,724204,446232v-61355,-15339,-15809,-344,36576,-14631c767434,429786,768757,418786,775411,416971v21303,-5810,43891,-4877,65837,-7315c892696,392507,831030,409656,929030,409656v24506,,48768,-4877,73152,-7315c1004620,375518,1000980,347424,1009497,321873v2438,-7315,14359,-5936,21946,-7315c1050785,311041,1070457,309681,1089964,307243v4877,-7315,8414,-15729,14631,-21946c1118776,271116,1130637,269301,1148486,263352v4877,-4877,8716,-11083,14630,-14631c1169728,244754,1178165,244854,1185062,241406v7864,-3932,14631,-9753,21946,-14630c1256587,243302,1202646,218052,1236268,285297v3449,6897,14267,6618,21946,7316c1304417,296813,1350873,297490,1397203,299928v37695,56542,-11847,-24275,21945,65837c1421570,372223,1427610,377311,1433779,380395v13794,6897,43891,14630,43891,14630c1524000,392587,1572646,402381,1616659,387710v14630,-4877,14630,-43891,14630,-43891c1628851,316997,1632491,288903,1623974,263352v-5068,-15205,-37165,-34531,-51206,-43891c1567891,212146,1561224,205747,1558137,197515v-5608,-14954,-12613,-77697,-14630,-87782c1541995,102172,1538630,95102,1536192,87787v2438,-24384,-4420,-51639,7315,-73152c1549461,3720,1567675,8120,1580083,7320,1700731,-464,1722538,5,1806854,5e" filled="f" strokecolor="#c0504d" strokeweight="3pt">
                <v:shadow on="t" color="black" opacity="22937f" origin=",.5" offset="0,.63889mm"/>
                <v:path arrowok="t" o:connecttype="custom" o:connectlocs="0,563275;643737,555960;651052,534014;643737,497438;687628,482808;694944,453547;724204,446232;760780,431601;775411,416971;841248,409656;929030,409656;1002182,402341;1009497,321873;1031443,314558;1089964,307243;1104595,285297;1148486,263352;1163116,248721;1185062,241406;1207008,226776;1236268,285297;1258214,292613;1397203,299928;1419148,365765;1433779,380395;1477670,395025;1616659,387710;1631289,343819;1623974,263352;1572768,219461;1558137,197515;1543507,109733;1536192,87787;1543507,14635;1580083,7320;1806854,5" o:connectangles="0,0,0,0,0,0,0,0,0,0,0,0,0,0,0,0,0,0,0,0,0,0,0,0,0,0,0,0,0,0,0,0,0,0,0,0"/>
              </v:shape>
            </w:pict>
          </mc:Fallback>
        </mc:AlternateContent>
      </w:r>
      <w:r w:rsidRPr="003E551C">
        <w:rPr>
          <w:noProof/>
          <w:szCs w:val="24"/>
          <w:lang w:eastAsia="zh-CN"/>
        </w:rPr>
        <mc:AlternateContent>
          <mc:Choice Requires="wps">
            <w:drawing>
              <wp:anchor distT="0" distB="0" distL="114300" distR="114300" simplePos="0" relativeHeight="251716608" behindDoc="0" locked="0" layoutInCell="1" allowOverlap="1" wp14:anchorId="50DF93CB" wp14:editId="2C35C58A">
                <wp:simplePos x="0" y="0"/>
                <wp:positionH relativeFrom="column">
                  <wp:posOffset>2913050</wp:posOffset>
                </wp:positionH>
                <wp:positionV relativeFrom="paragraph">
                  <wp:posOffset>379095</wp:posOffset>
                </wp:positionV>
                <wp:extent cx="80154" cy="687628"/>
                <wp:effectExtent l="76200" t="19050" r="72390" b="74930"/>
                <wp:wrapNone/>
                <wp:docPr id="649" name="Freeform 649"/>
                <wp:cNvGraphicFramePr/>
                <a:graphic xmlns:a="http://schemas.openxmlformats.org/drawingml/2006/main">
                  <a:graphicData uri="http://schemas.microsoft.com/office/word/2010/wordprocessingShape">
                    <wps:wsp>
                      <wps:cNvSpPr/>
                      <wps:spPr>
                        <a:xfrm>
                          <a:off x="0" y="0"/>
                          <a:ext cx="80154" cy="687628"/>
                        </a:xfrm>
                        <a:custGeom>
                          <a:avLst/>
                          <a:gdLst>
                            <a:gd name="connsiteX0" fmla="*/ 11186 w 80154"/>
                            <a:gd name="connsiteY0" fmla="*/ 687628 h 687628"/>
                            <a:gd name="connsiteX1" fmla="*/ 11186 w 80154"/>
                            <a:gd name="connsiteY1" fmla="*/ 307238 h 687628"/>
                            <a:gd name="connsiteX2" fmla="*/ 33132 w 80154"/>
                            <a:gd name="connsiteY2" fmla="*/ 292608 h 687628"/>
                            <a:gd name="connsiteX3" fmla="*/ 47762 w 80154"/>
                            <a:gd name="connsiteY3" fmla="*/ 277977 h 687628"/>
                            <a:gd name="connsiteX4" fmla="*/ 55077 w 80154"/>
                            <a:gd name="connsiteY4" fmla="*/ 226771 h 687628"/>
                            <a:gd name="connsiteX5" fmla="*/ 77023 w 80154"/>
                            <a:gd name="connsiteY5" fmla="*/ 219456 h 687628"/>
                            <a:gd name="connsiteX6" fmla="*/ 77023 w 80154"/>
                            <a:gd name="connsiteY6" fmla="*/ 0 h 6876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0154" h="687628">
                              <a:moveTo>
                                <a:pt x="11186" y="687628"/>
                              </a:moveTo>
                              <a:cubicBezTo>
                                <a:pt x="-65" y="541362"/>
                                <a:pt x="-6997" y="493616"/>
                                <a:pt x="11186" y="307238"/>
                              </a:cubicBezTo>
                              <a:cubicBezTo>
                                <a:pt x="12040" y="298488"/>
                                <a:pt x="26267" y="298100"/>
                                <a:pt x="33132" y="292608"/>
                              </a:cubicBezTo>
                              <a:cubicBezTo>
                                <a:pt x="38518" y="288300"/>
                                <a:pt x="42885" y="282854"/>
                                <a:pt x="47762" y="277977"/>
                              </a:cubicBezTo>
                              <a:cubicBezTo>
                                <a:pt x="50200" y="260908"/>
                                <a:pt x="47366" y="242193"/>
                                <a:pt x="55077" y="226771"/>
                              </a:cubicBezTo>
                              <a:cubicBezTo>
                                <a:pt x="58526" y="219874"/>
                                <a:pt x="76280" y="227131"/>
                                <a:pt x="77023" y="219456"/>
                              </a:cubicBezTo>
                              <a:cubicBezTo>
                                <a:pt x="84069" y="146644"/>
                                <a:pt x="77023" y="73152"/>
                                <a:pt x="77023" y="0"/>
                              </a:cubicBezTo>
                            </a:path>
                          </a:pathLst>
                        </a:custGeom>
                        <a:noFill/>
                        <a:ln w="38100" cap="flat" cmpd="sng" algn="ctr">
                          <a:solidFill>
                            <a:srgbClr val="C0504D"/>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335189" id="Freeform 649" o:spid="_x0000_s1026" style="position:absolute;margin-left:229.35pt;margin-top:29.85pt;width:6.3pt;height:54.15pt;z-index:251716608;visibility:visible;mso-wrap-style:square;mso-wrap-distance-left:9pt;mso-wrap-distance-top:0;mso-wrap-distance-right:9pt;mso-wrap-distance-bottom:0;mso-position-horizontal:absolute;mso-position-horizontal-relative:text;mso-position-vertical:absolute;mso-position-vertical-relative:text;v-text-anchor:middle" coordsize="80154,687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" path="m11186,687628c-65,541362,-6997,493616,11186,307238v854,-8750,15081,-9138,21946,-14630c38518,288300,42885,282854,47762,277977v2438,-17069,-396,-35784,7315,-51206c58526,219874,76280,227131,77023,219456v7046,-72812,,-146304,,-219456e" filled="f" strokecolor="#c0504d" strokeweight="3pt">
                <v:shadow on="t" color="black" opacity="22937f" origin=",.5" offset="0,.63889mm"/>
                <v:path arrowok="t" o:connecttype="custom" o:connectlocs="11186,687628;11186,307238;33132,292608;47762,277977;55077,226771;77023,219456;77023,0" o:connectangles="0,0,0,0,0,0,0"/>
              </v:shape>
            </w:pict>
          </mc:Fallback>
        </mc:AlternateContent>
      </w:r>
      <w:r w:rsidRPr="003E551C">
        <w:rPr>
          <w:noProof/>
          <w:szCs w:val="24"/>
          <w:lang w:eastAsia="zh-CN"/>
        </w:rPr>
        <mc:AlternateContent>
          <mc:Choice Requires="wps">
            <w:drawing>
              <wp:anchor distT="0" distB="0" distL="114300" distR="114300" simplePos="0" relativeHeight="251712512" behindDoc="0" locked="0" layoutInCell="1" allowOverlap="1" wp14:anchorId="25E7FD1A" wp14:editId="4FE58A3D">
                <wp:simplePos x="0" y="0"/>
                <wp:positionH relativeFrom="column">
                  <wp:posOffset>1425575</wp:posOffset>
                </wp:positionH>
                <wp:positionV relativeFrom="paragraph">
                  <wp:posOffset>1430122</wp:posOffset>
                </wp:positionV>
                <wp:extent cx="1075055" cy="35052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5055" cy="350520"/>
                        </a:xfrm>
                        <a:prstGeom prst="rect">
                          <a:avLst/>
                        </a:prstGeom>
                        <a:solidFill>
                          <a:srgbClr val="FFFFFF"/>
                        </a:solidFill>
                        <a:ln w="9525">
                          <a:noFill/>
                          <a:miter lim="800000"/>
                          <a:headEnd/>
                          <a:tailEnd/>
                        </a:ln>
                      </wps:spPr>
                      <wps:txbx>
                        <w:txbxContent>
                          <w:p w14:paraId="1E7ADF6D" w14:textId="77777777" w:rsidR="00F81D66" w:rsidRPr="00E453AD" w:rsidRDefault="00F81D66" w:rsidP="00F47FAD">
                            <w:pPr>
                              <w:rPr>
                                <w:b/>
                                <w:color w:val="ED7D31" w:themeColor="accent2"/>
                                <w:szCs w:val="24"/>
                              </w:rPr>
                            </w:pPr>
                            <w:r w:rsidRPr="00E453AD">
                              <w:rPr>
                                <w:b/>
                                <w:color w:val="ED7D31" w:themeColor="accent2"/>
                                <w:szCs w:val="24"/>
                              </w:rPr>
                              <w:t>Panhandle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E7FD1A" id="_x0000_s1069" type="#_x0000_t202" style="position:absolute;left:0;text-align:left;margin-left:112.25pt;margin-top:112.6pt;width:84.65pt;height:27.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" stroked="f">
                <v:textbox>
                  <w:txbxContent>
                    <w:p w14:paraId="1E7ADF6D" w14:textId="77777777" w:rsidR="00F81D66" w:rsidRPr="00E453AD" w:rsidRDefault="00F81D66" w:rsidP="00F47FAD">
                      <w:pPr>
                        <w:rPr>
                          <w:b/>
                          <w:color w:val="ED7D31" w:themeColor="accent2"/>
                          <w:szCs w:val="24"/>
                        </w:rPr>
                      </w:pPr>
                      <w:r w:rsidRPr="00E453AD">
                        <w:rPr>
                          <w:b/>
                          <w:color w:val="ED7D31" w:themeColor="accent2"/>
                          <w:szCs w:val="24"/>
                        </w:rPr>
                        <w:t>Panhandle</w:t>
                      </w:r>
                    </w:p>
                  </w:txbxContent>
                </v:textbox>
              </v:shape>
            </w:pict>
          </mc:Fallback>
        </mc:AlternateContent>
      </w:r>
      <w:r w:rsidRPr="003E551C">
        <w:rPr>
          <w:noProof/>
          <w:szCs w:val="24"/>
          <w:lang w:eastAsia="zh-CN"/>
        </w:rPr>
        <w:drawing>
          <wp:inline distT="0" distB="0" distL="0" distR="0" wp14:anchorId="33F51E0D" wp14:editId="5D8EB508">
            <wp:extent cx="6329953" cy="5954573"/>
            <wp:effectExtent l="0" t="0" r="0" b="8255"/>
            <wp:docPr id="650" name="Picture 1" descr="Florida county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orida county map"/>
                    <pic:cNvPicPr>
                      <a:picLocks noChangeAspect="1" noChangeArrowheads="1"/>
                    </pic:cNvPicPr>
                  </pic:nvPicPr>
                  <pic:blipFill>
                    <a:blip r:embed="rId317" cstate="print"/>
                    <a:srcRect/>
                    <a:stretch>
                      <a:fillRect/>
                    </a:stretch>
                  </pic:blipFill>
                  <pic:spPr bwMode="auto">
                    <a:xfrm>
                      <a:off x="0" y="0"/>
                      <a:ext cx="6329953" cy="5954573"/>
                    </a:xfrm>
                    <a:prstGeom prst="rect">
                      <a:avLst/>
                    </a:prstGeom>
                    <a:noFill/>
                    <a:ln w="9525">
                      <a:noFill/>
                      <a:miter lim="800000"/>
                      <a:headEnd/>
                      <a:tailEnd/>
                    </a:ln>
                  </pic:spPr>
                </pic:pic>
              </a:graphicData>
            </a:graphic>
          </wp:inline>
        </w:drawing>
      </w:r>
    </w:p>
    <w:p w14:paraId="51AA54A2" w14:textId="17324A64" w:rsidR="005D2CCD" w:rsidRPr="005D2CCD" w:rsidRDefault="005D2CCD" w:rsidP="005D2CCD">
      <w:pPr>
        <w:pStyle w:val="Caption"/>
      </w:pPr>
      <w:bookmarkStart w:id="621" w:name="_Ref33528329"/>
      <w:bookmarkStart w:id="622" w:name="_Toc33710172"/>
      <w:bookmarkStart w:id="623" w:name="_Toc34080217"/>
      <w:r w:rsidRPr="005D2CCD">
        <w:t xml:space="preserve">Figure </w:t>
      </w:r>
      <w:fldSimple w:instr=" SEQ Figure \* ARABIC ">
        <w:r w:rsidR="00407951">
          <w:rPr>
            <w:noProof/>
          </w:rPr>
          <w:t>115</w:t>
        </w:r>
      </w:fldSimple>
      <w:bookmarkEnd w:id="621"/>
      <w:r w:rsidRPr="005D2CCD">
        <w:t>. State of Florida By Region</w:t>
      </w:r>
      <w:r>
        <w:t>.</w:t>
      </w:r>
      <w:bookmarkEnd w:id="622"/>
      <w:bookmarkEnd w:id="623"/>
    </w:p>
    <w:p w14:paraId="4BD0C621" w14:textId="7B5B816D" w:rsidR="00F963D7" w:rsidRPr="003E551C" w:rsidRDefault="00F963D7" w:rsidP="005D2CCD">
      <w:pPr>
        <w:pStyle w:val="Caption"/>
        <w:rPr>
          <w:szCs w:val="24"/>
        </w:rPr>
      </w:pPr>
    </w:p>
    <w:p w14:paraId="234DCEA9" w14:textId="77777777" w:rsidR="00F963D7" w:rsidRPr="00F963D7" w:rsidRDefault="00F963D7" w:rsidP="00F963D7">
      <w:pPr>
        <w:jc w:val="center"/>
      </w:pPr>
    </w:p>
    <w:p w14:paraId="506BD9CB" w14:textId="77777777" w:rsidR="00B32017" w:rsidRDefault="00B32017">
      <w:pPr>
        <w:spacing w:after="160" w:line="259" w:lineRule="auto"/>
        <w:jc w:val="left"/>
        <w:rPr>
          <w:rFonts w:ascii="Arial" w:eastAsiaTheme="majorEastAsia" w:hAnsi="Arial" w:cstheme="majorBidi"/>
          <w:b/>
          <w:i/>
          <w:color w:val="000000" w:themeColor="text1"/>
          <w:sz w:val="28"/>
          <w:szCs w:val="26"/>
        </w:rPr>
      </w:pPr>
      <w:bookmarkStart w:id="624" w:name="_Form_SF-1:_Distributions"/>
      <w:bookmarkEnd w:id="624"/>
      <w:r>
        <w:br w:type="page"/>
      </w:r>
    </w:p>
    <w:p w14:paraId="227AEC2B" w14:textId="1BDCC4C8" w:rsidR="00B32017" w:rsidRPr="003D5EB9" w:rsidRDefault="001A1641" w:rsidP="003D5EB9">
      <w:pPr>
        <w:pStyle w:val="Heading2"/>
      </w:pPr>
      <w:bookmarkStart w:id="625" w:name="_Toc34080089"/>
      <w:r>
        <w:lastRenderedPageBreak/>
        <w:t>F</w:t>
      </w:r>
      <w:r w:rsidRPr="00F71BF6">
        <w:t>orm SF-1: Distributions of Stochastic Flood Parameters (Coastal, Inland)</w:t>
      </w:r>
      <w:bookmarkEnd w:id="625"/>
    </w:p>
    <w:p w14:paraId="3258CA31" w14:textId="4A34ECB4" w:rsidR="00B32017" w:rsidRPr="00B32017" w:rsidRDefault="00B32017" w:rsidP="00B32017">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contextualSpacing/>
        <w:rPr>
          <w:b/>
          <w:color w:val="FF0000"/>
          <w:szCs w:val="24"/>
        </w:rPr>
      </w:pPr>
      <w:r w:rsidRPr="008E2812">
        <w:rPr>
          <w:b/>
          <w:color w:val="FF0000"/>
          <w:szCs w:val="24"/>
        </w:rPr>
        <w:t>Please note that this form gives the distribution of the stochastic wind parameters as the model for flooding and surge is deterministic.</w:t>
      </w:r>
    </w:p>
    <w:p w14:paraId="13517E70" w14:textId="77777777" w:rsidR="00B32017" w:rsidRDefault="00B32017" w:rsidP="00B32017">
      <w:pPr>
        <w:jc w:val="center"/>
        <w:rPr>
          <w:rFonts w:ascii="Arial" w:hAnsi="Arial" w:cs="Arial"/>
          <w:b/>
          <w:sz w:val="28"/>
          <w:szCs w:val="28"/>
        </w:rPr>
      </w:pPr>
    </w:p>
    <w:tbl>
      <w:tblPr>
        <w:tblW w:w="101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42"/>
        <w:gridCol w:w="1439"/>
        <w:gridCol w:w="1261"/>
        <w:gridCol w:w="2145"/>
        <w:gridCol w:w="1260"/>
        <w:gridCol w:w="2721"/>
      </w:tblGrid>
      <w:tr w:rsidR="00B32017" w:rsidRPr="003C305F" w14:paraId="1618716B" w14:textId="77777777" w:rsidTr="00B32017">
        <w:trPr>
          <w:trHeight w:val="1160"/>
          <w:jc w:val="center"/>
        </w:trPr>
        <w:tc>
          <w:tcPr>
            <w:tcW w:w="1342" w:type="dxa"/>
            <w:vAlign w:val="center"/>
          </w:tcPr>
          <w:p w14:paraId="386C50DA" w14:textId="77777777" w:rsidR="00B32017" w:rsidRPr="00B84F42" w:rsidRDefault="00B32017" w:rsidP="00B32017">
            <w:pPr>
              <w:pStyle w:val="table"/>
              <w:jc w:val="center"/>
            </w:pPr>
            <w:r w:rsidRPr="00B84F42">
              <w:t>Stochastic Flood Parameter (Function or Variable)</w:t>
            </w:r>
          </w:p>
        </w:tc>
        <w:tc>
          <w:tcPr>
            <w:tcW w:w="1439" w:type="dxa"/>
            <w:vAlign w:val="center"/>
          </w:tcPr>
          <w:p w14:paraId="2E667D95" w14:textId="77777777" w:rsidR="00B32017" w:rsidRPr="00271D7E" w:rsidRDefault="00B32017" w:rsidP="00B32017">
            <w:pPr>
              <w:pStyle w:val="table"/>
              <w:jc w:val="center"/>
            </w:pPr>
            <w:r w:rsidRPr="00271D7E">
              <w:t>Classification:</w:t>
            </w:r>
          </w:p>
          <w:p w14:paraId="2CEC946C" w14:textId="77777777" w:rsidR="00B32017" w:rsidRPr="00B84F42" w:rsidRDefault="00B32017" w:rsidP="00B32017">
            <w:pPr>
              <w:pStyle w:val="table"/>
              <w:jc w:val="center"/>
            </w:pPr>
            <w:r w:rsidRPr="00271D7E">
              <w:t>Coastal or Inland</w:t>
            </w:r>
          </w:p>
        </w:tc>
        <w:tc>
          <w:tcPr>
            <w:tcW w:w="1261" w:type="dxa"/>
            <w:vAlign w:val="center"/>
          </w:tcPr>
          <w:p w14:paraId="0B06BE2B" w14:textId="77777777" w:rsidR="00B32017" w:rsidRPr="00B84F42" w:rsidRDefault="00B32017" w:rsidP="00B32017">
            <w:pPr>
              <w:pStyle w:val="table"/>
              <w:jc w:val="center"/>
            </w:pPr>
            <w:r w:rsidRPr="00B84F42">
              <w:t>Functional Form</w:t>
            </w:r>
          </w:p>
          <w:p w14:paraId="1CBA1D50" w14:textId="77777777" w:rsidR="00B32017" w:rsidRPr="00B84F42" w:rsidRDefault="00B32017" w:rsidP="00B32017">
            <w:pPr>
              <w:pStyle w:val="table"/>
              <w:jc w:val="center"/>
            </w:pPr>
            <w:r w:rsidRPr="00B84F42">
              <w:t>of Distribution</w:t>
            </w:r>
          </w:p>
        </w:tc>
        <w:tc>
          <w:tcPr>
            <w:tcW w:w="2145" w:type="dxa"/>
            <w:vAlign w:val="center"/>
          </w:tcPr>
          <w:p w14:paraId="2B03478D" w14:textId="77777777" w:rsidR="00B32017" w:rsidRPr="00B84F42" w:rsidRDefault="00B32017" w:rsidP="00B32017">
            <w:pPr>
              <w:pStyle w:val="table"/>
              <w:jc w:val="center"/>
            </w:pPr>
            <w:r w:rsidRPr="00B84F42">
              <w:t>Data Source</w:t>
            </w:r>
          </w:p>
        </w:tc>
        <w:tc>
          <w:tcPr>
            <w:tcW w:w="1260" w:type="dxa"/>
            <w:vAlign w:val="center"/>
          </w:tcPr>
          <w:p w14:paraId="37DCBC9F" w14:textId="77777777" w:rsidR="00B32017" w:rsidRPr="00B84F42" w:rsidRDefault="00B32017" w:rsidP="00B32017">
            <w:pPr>
              <w:pStyle w:val="table"/>
              <w:jc w:val="center"/>
            </w:pPr>
            <w:r w:rsidRPr="00B84F42">
              <w:t>Year Range</w:t>
            </w:r>
          </w:p>
          <w:p w14:paraId="2A3CF5C8" w14:textId="77777777" w:rsidR="00B32017" w:rsidRPr="00B84F42" w:rsidRDefault="00B32017" w:rsidP="00B32017">
            <w:pPr>
              <w:pStyle w:val="table"/>
              <w:jc w:val="center"/>
            </w:pPr>
            <w:r w:rsidRPr="00B84F42">
              <w:t>Used</w:t>
            </w:r>
          </w:p>
        </w:tc>
        <w:tc>
          <w:tcPr>
            <w:tcW w:w="2721" w:type="dxa"/>
            <w:vAlign w:val="center"/>
          </w:tcPr>
          <w:p w14:paraId="7FADC136" w14:textId="77777777" w:rsidR="00B32017" w:rsidRPr="00B84F42" w:rsidRDefault="00B32017" w:rsidP="00B32017">
            <w:pPr>
              <w:pStyle w:val="table"/>
              <w:jc w:val="center"/>
            </w:pPr>
            <w:r w:rsidRPr="00B84F42">
              <w:t>Justification</w:t>
            </w:r>
          </w:p>
          <w:p w14:paraId="47DA205D" w14:textId="77777777" w:rsidR="00B32017" w:rsidRPr="00B84F42" w:rsidRDefault="00B32017" w:rsidP="00B32017">
            <w:pPr>
              <w:pStyle w:val="table"/>
              <w:jc w:val="center"/>
            </w:pPr>
            <w:r w:rsidRPr="00B84F42">
              <w:t>for Functional Form</w:t>
            </w:r>
          </w:p>
        </w:tc>
      </w:tr>
      <w:tr w:rsidR="00B32017" w:rsidRPr="003C305F" w14:paraId="20E77789" w14:textId="77777777" w:rsidTr="00B32017">
        <w:trPr>
          <w:trHeight w:val="694"/>
          <w:jc w:val="center"/>
        </w:trPr>
        <w:tc>
          <w:tcPr>
            <w:tcW w:w="1342" w:type="dxa"/>
            <w:vAlign w:val="center"/>
          </w:tcPr>
          <w:p w14:paraId="42C3E359" w14:textId="77777777" w:rsidR="00B32017" w:rsidRPr="00B84F42" w:rsidRDefault="00B32017" w:rsidP="00B32017">
            <w:pPr>
              <w:pStyle w:val="table"/>
              <w:jc w:val="center"/>
            </w:pPr>
            <w:r w:rsidRPr="00B84F42">
              <w:t>Holland B Error term</w:t>
            </w:r>
          </w:p>
        </w:tc>
        <w:tc>
          <w:tcPr>
            <w:tcW w:w="1439" w:type="dxa"/>
            <w:vAlign w:val="center"/>
          </w:tcPr>
          <w:p w14:paraId="6FF5A020" w14:textId="77777777" w:rsidR="00B32017" w:rsidRPr="00B84F42" w:rsidRDefault="00B32017" w:rsidP="00B32017">
            <w:pPr>
              <w:pStyle w:val="table"/>
              <w:jc w:val="center"/>
            </w:pPr>
            <w:r>
              <w:t>Both</w:t>
            </w:r>
          </w:p>
        </w:tc>
        <w:tc>
          <w:tcPr>
            <w:tcW w:w="1261" w:type="dxa"/>
            <w:vAlign w:val="center"/>
          </w:tcPr>
          <w:p w14:paraId="3D0CE0D0" w14:textId="77777777" w:rsidR="00B32017" w:rsidRPr="00B84F42" w:rsidRDefault="00B32017" w:rsidP="00B32017">
            <w:pPr>
              <w:pStyle w:val="table"/>
              <w:jc w:val="center"/>
            </w:pPr>
            <w:r w:rsidRPr="00B84F42">
              <w:t>Normal</w:t>
            </w:r>
          </w:p>
        </w:tc>
        <w:tc>
          <w:tcPr>
            <w:tcW w:w="2145" w:type="dxa"/>
            <w:vAlign w:val="center"/>
          </w:tcPr>
          <w:p w14:paraId="321968B3" w14:textId="77777777" w:rsidR="00B32017" w:rsidRPr="00B84F42" w:rsidRDefault="00B32017" w:rsidP="00B32017">
            <w:pPr>
              <w:pStyle w:val="table"/>
              <w:jc w:val="center"/>
            </w:pPr>
            <w:r w:rsidRPr="00B84F42">
              <w:t>Willoughby and Rahn (2004)</w:t>
            </w:r>
          </w:p>
        </w:tc>
        <w:tc>
          <w:tcPr>
            <w:tcW w:w="1260" w:type="dxa"/>
            <w:vAlign w:val="center"/>
          </w:tcPr>
          <w:p w14:paraId="13D26C67" w14:textId="77777777" w:rsidR="00B32017" w:rsidRPr="00B84F42" w:rsidRDefault="00B32017" w:rsidP="00B32017">
            <w:pPr>
              <w:pStyle w:val="table"/>
              <w:jc w:val="center"/>
            </w:pPr>
            <w:r w:rsidRPr="00B84F42">
              <w:t>1977-2000</w:t>
            </w:r>
          </w:p>
        </w:tc>
        <w:tc>
          <w:tcPr>
            <w:tcW w:w="2721" w:type="dxa"/>
            <w:vAlign w:val="center"/>
          </w:tcPr>
          <w:p w14:paraId="0A9568F0" w14:textId="77777777" w:rsidR="00B32017" w:rsidRPr="00B84F42" w:rsidRDefault="00B32017" w:rsidP="00B32017">
            <w:pPr>
              <w:pStyle w:val="table"/>
              <w:jc w:val="center"/>
            </w:pPr>
            <w:r w:rsidRPr="00B84F42">
              <w:t>The Gaussian Distribution provided a good fit for the error term. See Standard   S-1, Disclosure 1.</w:t>
            </w:r>
          </w:p>
        </w:tc>
      </w:tr>
      <w:tr w:rsidR="00B32017" w:rsidRPr="003C305F" w14:paraId="248BA218" w14:textId="77777777" w:rsidTr="00B32017">
        <w:trPr>
          <w:trHeight w:val="2081"/>
          <w:jc w:val="center"/>
        </w:trPr>
        <w:tc>
          <w:tcPr>
            <w:tcW w:w="1342" w:type="dxa"/>
            <w:vAlign w:val="center"/>
          </w:tcPr>
          <w:p w14:paraId="6AE18D05" w14:textId="77777777" w:rsidR="00B32017" w:rsidRPr="00B84F42" w:rsidRDefault="00B32017" w:rsidP="00B32017">
            <w:pPr>
              <w:pStyle w:val="table"/>
              <w:jc w:val="center"/>
            </w:pPr>
            <w:r w:rsidRPr="00B84F42">
              <w:t>Rmax</w:t>
            </w:r>
          </w:p>
        </w:tc>
        <w:tc>
          <w:tcPr>
            <w:tcW w:w="1439" w:type="dxa"/>
            <w:vAlign w:val="center"/>
          </w:tcPr>
          <w:p w14:paraId="69EBF93E" w14:textId="77777777" w:rsidR="00B32017" w:rsidRPr="00B84F42" w:rsidRDefault="00B32017" w:rsidP="00B32017">
            <w:pPr>
              <w:pStyle w:val="table"/>
              <w:jc w:val="center"/>
            </w:pPr>
            <w:r>
              <w:t>Both</w:t>
            </w:r>
          </w:p>
        </w:tc>
        <w:tc>
          <w:tcPr>
            <w:tcW w:w="1261" w:type="dxa"/>
            <w:vAlign w:val="center"/>
          </w:tcPr>
          <w:p w14:paraId="1CC5A641" w14:textId="77777777" w:rsidR="00B32017" w:rsidRPr="00B84F42" w:rsidRDefault="00B32017" w:rsidP="00B32017">
            <w:pPr>
              <w:pStyle w:val="table"/>
              <w:jc w:val="center"/>
            </w:pPr>
            <w:r w:rsidRPr="00B84F42">
              <w:t>Gamma</w:t>
            </w:r>
          </w:p>
        </w:tc>
        <w:tc>
          <w:tcPr>
            <w:tcW w:w="2145" w:type="dxa"/>
            <w:vAlign w:val="center"/>
          </w:tcPr>
          <w:p w14:paraId="6587C036" w14:textId="77777777" w:rsidR="00B32017" w:rsidRPr="00B84F42" w:rsidRDefault="00B32017" w:rsidP="00B32017">
            <w:pPr>
              <w:pStyle w:val="table"/>
              <w:jc w:val="center"/>
            </w:pPr>
            <w:r w:rsidRPr="00B84F42">
              <w:t>Ho et al. (1987) , supplemented by the extended best track data of DeMaria (Penington 2000), NOAA HRD research flight data, and NOAA-HRD H*Wind analyses (Powell et al. 1996, 1998).</w:t>
            </w:r>
          </w:p>
        </w:tc>
        <w:tc>
          <w:tcPr>
            <w:tcW w:w="1260" w:type="dxa"/>
            <w:vAlign w:val="center"/>
          </w:tcPr>
          <w:p w14:paraId="23E5C517" w14:textId="77777777" w:rsidR="00B32017" w:rsidRPr="00B84F42" w:rsidRDefault="00B32017" w:rsidP="00B32017">
            <w:pPr>
              <w:pStyle w:val="table"/>
              <w:jc w:val="center"/>
            </w:pPr>
            <w:r w:rsidRPr="00B84F42">
              <w:t>1901-2012</w:t>
            </w:r>
          </w:p>
        </w:tc>
        <w:tc>
          <w:tcPr>
            <w:tcW w:w="2721" w:type="dxa"/>
            <w:vAlign w:val="center"/>
          </w:tcPr>
          <w:p w14:paraId="40C6C54B" w14:textId="77777777" w:rsidR="00B32017" w:rsidRPr="00B84F42" w:rsidRDefault="00B32017" w:rsidP="00B32017">
            <w:pPr>
              <w:pStyle w:val="table"/>
              <w:jc w:val="center"/>
            </w:pPr>
            <w:r w:rsidRPr="00B84F42">
              <w:t>Rmax is skewed, nonnegative and does not have a long tail. So the gamma distribution was tried and found to be a good fit. We limit the range of Rmax to the interval (4, 120). See Standard S-1, Disclosure 1.</w:t>
            </w:r>
          </w:p>
        </w:tc>
      </w:tr>
      <w:tr w:rsidR="00B32017" w:rsidRPr="003C305F" w14:paraId="4CCEB3CC" w14:textId="77777777" w:rsidTr="00B32017">
        <w:trPr>
          <w:trHeight w:val="454"/>
          <w:jc w:val="center"/>
        </w:trPr>
        <w:tc>
          <w:tcPr>
            <w:tcW w:w="1342" w:type="dxa"/>
            <w:vAlign w:val="center"/>
          </w:tcPr>
          <w:p w14:paraId="1BD63003" w14:textId="77777777" w:rsidR="00B32017" w:rsidRPr="00B84F42" w:rsidRDefault="00B32017" w:rsidP="00B32017">
            <w:pPr>
              <w:pStyle w:val="table"/>
              <w:jc w:val="center"/>
            </w:pPr>
            <w:r w:rsidRPr="00B84F42">
              <w:t>Pressure decay Term</w:t>
            </w:r>
          </w:p>
        </w:tc>
        <w:tc>
          <w:tcPr>
            <w:tcW w:w="1439" w:type="dxa"/>
            <w:vAlign w:val="center"/>
          </w:tcPr>
          <w:p w14:paraId="02FCACE6" w14:textId="77777777" w:rsidR="00B32017" w:rsidRPr="00B84F42" w:rsidRDefault="00B32017" w:rsidP="00B32017">
            <w:pPr>
              <w:pStyle w:val="table"/>
              <w:jc w:val="center"/>
            </w:pPr>
            <w:r>
              <w:t>Both</w:t>
            </w:r>
          </w:p>
        </w:tc>
        <w:tc>
          <w:tcPr>
            <w:tcW w:w="1261" w:type="dxa"/>
            <w:vAlign w:val="center"/>
          </w:tcPr>
          <w:p w14:paraId="3281A3CF" w14:textId="77777777" w:rsidR="00B32017" w:rsidRPr="00B84F42" w:rsidRDefault="00B32017" w:rsidP="00B32017">
            <w:pPr>
              <w:pStyle w:val="table"/>
              <w:jc w:val="center"/>
            </w:pPr>
            <w:r w:rsidRPr="00B84F42">
              <w:t>Normal</w:t>
            </w:r>
          </w:p>
        </w:tc>
        <w:tc>
          <w:tcPr>
            <w:tcW w:w="2145" w:type="dxa"/>
            <w:vAlign w:val="center"/>
          </w:tcPr>
          <w:p w14:paraId="32761525" w14:textId="77777777" w:rsidR="00B32017" w:rsidRPr="00B84F42" w:rsidRDefault="00B32017" w:rsidP="00B32017">
            <w:pPr>
              <w:pStyle w:val="table"/>
              <w:jc w:val="center"/>
            </w:pPr>
            <w:r w:rsidRPr="00B84F42">
              <w:t>Vickery (2005)</w:t>
            </w:r>
          </w:p>
        </w:tc>
        <w:tc>
          <w:tcPr>
            <w:tcW w:w="1260" w:type="dxa"/>
            <w:vAlign w:val="center"/>
          </w:tcPr>
          <w:p w14:paraId="7715E7DB" w14:textId="77777777" w:rsidR="00B32017" w:rsidRPr="00B84F42" w:rsidRDefault="00B32017" w:rsidP="00B32017">
            <w:pPr>
              <w:pStyle w:val="table"/>
              <w:jc w:val="center"/>
            </w:pPr>
            <w:r w:rsidRPr="00B84F42">
              <w:t>1979-1996</w:t>
            </w:r>
          </w:p>
        </w:tc>
        <w:tc>
          <w:tcPr>
            <w:tcW w:w="2721" w:type="dxa"/>
            <w:vAlign w:val="center"/>
          </w:tcPr>
          <w:p w14:paraId="1E6CBE56" w14:textId="77777777" w:rsidR="00B32017" w:rsidRPr="00B84F42" w:rsidRDefault="00B32017" w:rsidP="00B32017">
            <w:pPr>
              <w:pStyle w:val="table"/>
              <w:jc w:val="center"/>
            </w:pPr>
            <w:r w:rsidRPr="00B84F42">
              <w:t>From Vickery (2005)</w:t>
            </w:r>
          </w:p>
        </w:tc>
      </w:tr>
      <w:tr w:rsidR="00B32017" w:rsidRPr="003C305F" w14:paraId="0C1BDCD2" w14:textId="77777777" w:rsidTr="00B32017">
        <w:trPr>
          <w:trHeight w:val="694"/>
          <w:jc w:val="center"/>
        </w:trPr>
        <w:tc>
          <w:tcPr>
            <w:tcW w:w="1342" w:type="dxa"/>
            <w:vAlign w:val="center"/>
          </w:tcPr>
          <w:p w14:paraId="30D468AF" w14:textId="77777777" w:rsidR="00B32017" w:rsidRPr="00B84F42" w:rsidRDefault="00B32017" w:rsidP="00B32017">
            <w:pPr>
              <w:pStyle w:val="table"/>
              <w:jc w:val="center"/>
            </w:pPr>
            <w:r w:rsidRPr="00B84F42">
              <w:t>Storm initial location perturbation</w:t>
            </w:r>
          </w:p>
        </w:tc>
        <w:tc>
          <w:tcPr>
            <w:tcW w:w="1439" w:type="dxa"/>
            <w:vAlign w:val="center"/>
          </w:tcPr>
          <w:p w14:paraId="5FC0D7AA" w14:textId="77777777" w:rsidR="00B32017" w:rsidRPr="00B84F42" w:rsidRDefault="00B32017" w:rsidP="00B32017">
            <w:pPr>
              <w:pStyle w:val="table"/>
              <w:jc w:val="center"/>
            </w:pPr>
            <w:r>
              <w:t>Both</w:t>
            </w:r>
          </w:p>
        </w:tc>
        <w:tc>
          <w:tcPr>
            <w:tcW w:w="1261" w:type="dxa"/>
            <w:vAlign w:val="center"/>
          </w:tcPr>
          <w:p w14:paraId="041E89A6" w14:textId="77777777" w:rsidR="00B32017" w:rsidRPr="00B84F42" w:rsidRDefault="00B32017" w:rsidP="00B32017">
            <w:pPr>
              <w:pStyle w:val="table"/>
              <w:jc w:val="center"/>
            </w:pPr>
            <w:r w:rsidRPr="00B84F42">
              <w:t>Uniform</w:t>
            </w:r>
          </w:p>
        </w:tc>
        <w:tc>
          <w:tcPr>
            <w:tcW w:w="2145" w:type="dxa"/>
            <w:vAlign w:val="center"/>
          </w:tcPr>
          <w:p w14:paraId="22936692" w14:textId="77777777" w:rsidR="00B32017" w:rsidRPr="00B84F42" w:rsidRDefault="00B32017" w:rsidP="00B32017">
            <w:pPr>
              <w:pStyle w:val="table"/>
              <w:jc w:val="center"/>
            </w:pPr>
            <w:r w:rsidRPr="00B84F42">
              <w:t>N/A</w:t>
            </w:r>
          </w:p>
        </w:tc>
        <w:tc>
          <w:tcPr>
            <w:tcW w:w="1260" w:type="dxa"/>
            <w:vAlign w:val="center"/>
          </w:tcPr>
          <w:p w14:paraId="0BD2AA89" w14:textId="77777777" w:rsidR="00B32017" w:rsidRPr="00B84F42" w:rsidRDefault="00B32017" w:rsidP="00B32017">
            <w:pPr>
              <w:pStyle w:val="table"/>
              <w:jc w:val="center"/>
            </w:pPr>
            <w:r w:rsidRPr="00B84F42">
              <w:t>N/A</w:t>
            </w:r>
          </w:p>
        </w:tc>
        <w:tc>
          <w:tcPr>
            <w:tcW w:w="2721" w:type="dxa"/>
            <w:vAlign w:val="center"/>
          </w:tcPr>
          <w:p w14:paraId="2BE505CA" w14:textId="77777777" w:rsidR="00B32017" w:rsidRPr="00B84F42" w:rsidRDefault="00B32017" w:rsidP="00B32017">
            <w:pPr>
              <w:pStyle w:val="table"/>
              <w:jc w:val="center"/>
            </w:pPr>
            <w:r w:rsidRPr="00B84F42">
              <w:t>Plausible variations in initial storm locations are assumed to be uniform</w:t>
            </w:r>
          </w:p>
        </w:tc>
      </w:tr>
      <w:tr w:rsidR="00B32017" w:rsidRPr="003C305F" w14:paraId="440085FF" w14:textId="77777777" w:rsidTr="00B32017">
        <w:trPr>
          <w:trHeight w:val="694"/>
          <w:jc w:val="center"/>
        </w:trPr>
        <w:tc>
          <w:tcPr>
            <w:tcW w:w="1342" w:type="dxa"/>
            <w:vAlign w:val="center"/>
          </w:tcPr>
          <w:p w14:paraId="23F30DE0" w14:textId="77777777" w:rsidR="00B32017" w:rsidRPr="00B84F42" w:rsidRDefault="00B32017" w:rsidP="00B32017">
            <w:pPr>
              <w:pStyle w:val="table"/>
              <w:jc w:val="center"/>
            </w:pPr>
            <w:r w:rsidRPr="00B84F42">
              <w:t>Storm initial motion perturbation</w:t>
            </w:r>
          </w:p>
        </w:tc>
        <w:tc>
          <w:tcPr>
            <w:tcW w:w="1439" w:type="dxa"/>
            <w:vAlign w:val="center"/>
          </w:tcPr>
          <w:p w14:paraId="3E681CF2" w14:textId="77777777" w:rsidR="00B32017" w:rsidRPr="00B84F42" w:rsidRDefault="00B32017" w:rsidP="00B32017">
            <w:pPr>
              <w:pStyle w:val="table"/>
              <w:jc w:val="center"/>
            </w:pPr>
            <w:r>
              <w:t>Both</w:t>
            </w:r>
          </w:p>
        </w:tc>
        <w:tc>
          <w:tcPr>
            <w:tcW w:w="1261" w:type="dxa"/>
            <w:vAlign w:val="center"/>
          </w:tcPr>
          <w:p w14:paraId="3B2B5033" w14:textId="77777777" w:rsidR="00B32017" w:rsidRPr="00B84F42" w:rsidRDefault="00B32017" w:rsidP="00B32017">
            <w:pPr>
              <w:pStyle w:val="table"/>
              <w:jc w:val="center"/>
            </w:pPr>
            <w:r w:rsidRPr="00B84F42">
              <w:t>Uniform</w:t>
            </w:r>
          </w:p>
        </w:tc>
        <w:tc>
          <w:tcPr>
            <w:tcW w:w="2145" w:type="dxa"/>
            <w:vAlign w:val="center"/>
          </w:tcPr>
          <w:p w14:paraId="07B077AB" w14:textId="77777777" w:rsidR="00B32017" w:rsidRPr="00B84F42" w:rsidRDefault="00B32017" w:rsidP="00B32017">
            <w:pPr>
              <w:pStyle w:val="table"/>
              <w:jc w:val="center"/>
            </w:pPr>
            <w:r w:rsidRPr="00B84F42">
              <w:t>N/A</w:t>
            </w:r>
          </w:p>
        </w:tc>
        <w:tc>
          <w:tcPr>
            <w:tcW w:w="1260" w:type="dxa"/>
            <w:vAlign w:val="center"/>
          </w:tcPr>
          <w:p w14:paraId="17EB8502" w14:textId="77777777" w:rsidR="00B32017" w:rsidRPr="00B84F42" w:rsidRDefault="00B32017" w:rsidP="00B32017">
            <w:pPr>
              <w:pStyle w:val="table"/>
              <w:jc w:val="center"/>
            </w:pPr>
            <w:r w:rsidRPr="00B84F42">
              <w:t>N/A</w:t>
            </w:r>
          </w:p>
        </w:tc>
        <w:tc>
          <w:tcPr>
            <w:tcW w:w="2721" w:type="dxa"/>
            <w:vAlign w:val="center"/>
          </w:tcPr>
          <w:p w14:paraId="415A65CF" w14:textId="77777777" w:rsidR="00B32017" w:rsidRPr="00B84F42" w:rsidRDefault="00B32017" w:rsidP="00B32017">
            <w:pPr>
              <w:pStyle w:val="table"/>
              <w:jc w:val="center"/>
            </w:pPr>
            <w:r w:rsidRPr="00B84F42">
              <w:t>Plausible variations in initial storm motion are assumed to be uniform</w:t>
            </w:r>
          </w:p>
        </w:tc>
      </w:tr>
      <w:tr w:rsidR="00B32017" w:rsidRPr="003C305F" w14:paraId="64CB91ED" w14:textId="77777777" w:rsidTr="00B32017">
        <w:trPr>
          <w:trHeight w:val="920"/>
          <w:jc w:val="center"/>
        </w:trPr>
        <w:tc>
          <w:tcPr>
            <w:tcW w:w="1342" w:type="dxa"/>
            <w:vAlign w:val="center"/>
          </w:tcPr>
          <w:p w14:paraId="632172A2" w14:textId="77777777" w:rsidR="00B32017" w:rsidRPr="00B84F42" w:rsidRDefault="00B32017" w:rsidP="00B32017">
            <w:pPr>
              <w:pStyle w:val="table"/>
              <w:jc w:val="center"/>
            </w:pPr>
            <w:r w:rsidRPr="00B84F42">
              <w:t>Storm change in motion and intensity distributions</w:t>
            </w:r>
          </w:p>
        </w:tc>
        <w:tc>
          <w:tcPr>
            <w:tcW w:w="1439" w:type="dxa"/>
            <w:vAlign w:val="center"/>
          </w:tcPr>
          <w:p w14:paraId="15379961" w14:textId="77777777" w:rsidR="00B32017" w:rsidRPr="00B84F42" w:rsidRDefault="00B32017" w:rsidP="00B32017">
            <w:pPr>
              <w:pStyle w:val="table"/>
              <w:jc w:val="center"/>
            </w:pPr>
            <w:r>
              <w:t>Both</w:t>
            </w:r>
          </w:p>
        </w:tc>
        <w:tc>
          <w:tcPr>
            <w:tcW w:w="1261" w:type="dxa"/>
            <w:vAlign w:val="center"/>
          </w:tcPr>
          <w:p w14:paraId="1103E0A1" w14:textId="77777777" w:rsidR="00B32017" w:rsidRPr="00B84F42" w:rsidRDefault="00B32017" w:rsidP="00B32017">
            <w:pPr>
              <w:pStyle w:val="table"/>
              <w:jc w:val="center"/>
            </w:pPr>
            <w:r w:rsidRPr="00B84F42">
              <w:t>Empirical</w:t>
            </w:r>
          </w:p>
        </w:tc>
        <w:tc>
          <w:tcPr>
            <w:tcW w:w="2145" w:type="dxa"/>
            <w:vAlign w:val="center"/>
          </w:tcPr>
          <w:p w14:paraId="5CCD316A" w14:textId="77777777" w:rsidR="00B32017" w:rsidRPr="00B84F42" w:rsidRDefault="00B32017" w:rsidP="00B32017">
            <w:pPr>
              <w:pStyle w:val="table"/>
              <w:jc w:val="center"/>
            </w:pPr>
            <w:r w:rsidRPr="00B84F42">
              <w:t>HURDAT</w:t>
            </w:r>
          </w:p>
        </w:tc>
        <w:tc>
          <w:tcPr>
            <w:tcW w:w="1260" w:type="dxa"/>
            <w:vAlign w:val="center"/>
          </w:tcPr>
          <w:p w14:paraId="46EDA0CD" w14:textId="77777777" w:rsidR="00B32017" w:rsidRPr="00B84F42" w:rsidRDefault="00B32017" w:rsidP="00B32017">
            <w:pPr>
              <w:pStyle w:val="table"/>
              <w:jc w:val="center"/>
            </w:pPr>
            <w:r w:rsidRPr="00B84F42">
              <w:t>1900-2017</w:t>
            </w:r>
          </w:p>
        </w:tc>
        <w:tc>
          <w:tcPr>
            <w:tcW w:w="2721" w:type="dxa"/>
            <w:vAlign w:val="center"/>
          </w:tcPr>
          <w:p w14:paraId="253EA487" w14:textId="77777777" w:rsidR="00B32017" w:rsidRPr="00B84F42" w:rsidRDefault="00B32017" w:rsidP="00B32017">
            <w:pPr>
              <w:pStyle w:val="table"/>
              <w:jc w:val="center"/>
            </w:pPr>
            <w:r w:rsidRPr="00B84F42">
              <w:t>Sampling from historical data</w:t>
            </w:r>
          </w:p>
          <w:p w14:paraId="6F3A9087" w14:textId="77777777" w:rsidR="00B32017" w:rsidRPr="00B84F42" w:rsidRDefault="00B32017" w:rsidP="00B32017">
            <w:pPr>
              <w:pStyle w:val="table"/>
              <w:jc w:val="center"/>
            </w:pPr>
          </w:p>
          <w:p w14:paraId="34C781CE" w14:textId="77777777" w:rsidR="00B32017" w:rsidRPr="00B84F42" w:rsidRDefault="00B32017" w:rsidP="00B32017">
            <w:pPr>
              <w:pStyle w:val="table"/>
              <w:jc w:val="center"/>
            </w:pPr>
            <w:r w:rsidRPr="00B84F42">
              <w:t>See Standard G-1, Disclosure 2 for details</w:t>
            </w:r>
          </w:p>
        </w:tc>
      </w:tr>
    </w:tbl>
    <w:p w14:paraId="70AA25FC" w14:textId="77777777" w:rsidR="00B32017" w:rsidRDefault="00B32017" w:rsidP="00B32017"/>
    <w:p w14:paraId="4680288A" w14:textId="77777777" w:rsidR="00B32017" w:rsidRDefault="00B32017">
      <w:pPr>
        <w:spacing w:after="160" w:line="259" w:lineRule="auto"/>
        <w:jc w:val="left"/>
        <w:rPr>
          <w:rFonts w:ascii="Arial" w:eastAsiaTheme="majorEastAsia" w:hAnsi="Arial" w:cstheme="majorBidi"/>
          <w:b/>
          <w:i/>
          <w:color w:val="000000" w:themeColor="text1"/>
          <w:sz w:val="28"/>
          <w:szCs w:val="26"/>
        </w:rPr>
      </w:pPr>
      <w:r>
        <w:br w:type="page"/>
      </w:r>
    </w:p>
    <w:p w14:paraId="4A8DEFDA" w14:textId="006F4ECD" w:rsidR="00B32017" w:rsidRPr="003D5EB9" w:rsidRDefault="001A1641" w:rsidP="003D5EB9">
      <w:pPr>
        <w:pStyle w:val="Heading2"/>
      </w:pPr>
      <w:bookmarkStart w:id="626" w:name="_Toc34080090"/>
      <w:r w:rsidRPr="00F71BF6">
        <w:lastRenderedPageBreak/>
        <w:t>Form SF-2: Examples of Flood Loss Exceedance Estimates</w:t>
      </w:r>
      <w:r>
        <w:t xml:space="preserve"> </w:t>
      </w:r>
      <w:r w:rsidRPr="00F71BF6">
        <w:t>(Coastal and Inland Combined)</w:t>
      </w:r>
      <w:bookmarkEnd w:id="626"/>
    </w:p>
    <w:p w14:paraId="7C6566D8" w14:textId="77777777" w:rsidR="00B32017" w:rsidRPr="00894D75" w:rsidRDefault="00B32017" w:rsidP="00B32017">
      <w:pPr>
        <w:pStyle w:val="ListParagraph"/>
        <w:numPr>
          <w:ilvl w:val="3"/>
          <w:numId w:val="121"/>
        </w:numPr>
        <w:tabs>
          <w:tab w:val="left" w:pos="360"/>
          <w:tab w:val="left" w:pos="720"/>
          <w:tab w:val="left" w:pos="1440"/>
          <w:tab w:val="left" w:pos="2160"/>
          <w:tab w:val="left" w:pos="3600"/>
          <w:tab w:val="left" w:pos="4320"/>
          <w:tab w:val="left" w:pos="5040"/>
          <w:tab w:val="left" w:pos="5760"/>
          <w:tab w:val="left" w:pos="6480"/>
          <w:tab w:val="left" w:pos="7200"/>
          <w:tab w:val="left" w:pos="7920"/>
          <w:tab w:val="left" w:pos="8640"/>
          <w:tab w:val="left" w:pos="9360"/>
        </w:tabs>
        <w:ind w:left="360"/>
      </w:pPr>
      <w:r w:rsidRPr="00894D75">
        <w:t xml:space="preserve">Provide estimates of the annual aggregate personal residential insured flood losses for various probability levels using a modeling-organization-specified, predetermined, and comprehensive exposure dataset justified by the modeling organization. Provide the total average annual flood loss for the loss exceedance distribution. If the modeling methodology does not allow the flood model to produce a viable answer for certain return periods, state so and why. </w:t>
      </w:r>
    </w:p>
    <w:p w14:paraId="592763E7" w14:textId="77777777" w:rsidR="00B32017" w:rsidRPr="00F71BF6" w:rsidRDefault="00B32017" w:rsidP="00B3201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p>
    <w:p w14:paraId="57308370" w14:textId="77777777" w:rsidR="00B32017" w:rsidRPr="00F71BF6" w:rsidRDefault="00B32017" w:rsidP="00B32017">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rPr>
          <w:strike/>
          <w:color w:val="FF0000"/>
          <w:szCs w:val="24"/>
        </w:rPr>
      </w:pPr>
      <w:r>
        <w:rPr>
          <w:szCs w:val="24"/>
        </w:rPr>
        <w:t>B.</w:t>
      </w:r>
      <w:r>
        <w:rPr>
          <w:szCs w:val="24"/>
        </w:rPr>
        <w:tab/>
      </w:r>
      <w:r w:rsidRPr="00F71BF6">
        <w:rPr>
          <w:szCs w:val="24"/>
        </w:rPr>
        <w:t>Include Form SF-2, Examples of Flood Loss Exceedance Estimates (Coastal and Inland Combined), in a submission appendix.</w:t>
      </w:r>
    </w:p>
    <w:p w14:paraId="7B2F3674" w14:textId="77777777" w:rsidR="00B32017" w:rsidRPr="005850CC" w:rsidRDefault="00B32017" w:rsidP="00B3201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p>
    <w:p w14:paraId="5D48E704" w14:textId="77777777" w:rsidR="00B32017" w:rsidRPr="00F71BF6" w:rsidRDefault="00B32017" w:rsidP="00B3201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Cs w:val="24"/>
        </w:rPr>
      </w:pPr>
      <w:r w:rsidRPr="00F71BF6">
        <w:rPr>
          <w:rFonts w:ascii="Arial" w:hAnsi="Arial" w:cs="Arial"/>
          <w:b/>
          <w:szCs w:val="24"/>
        </w:rPr>
        <w:tab/>
      </w:r>
      <w:r w:rsidRPr="00F71BF6">
        <w:rPr>
          <w:rFonts w:ascii="Arial" w:hAnsi="Arial" w:cs="Arial"/>
          <w:b/>
          <w:szCs w:val="24"/>
          <w:u w:val="single"/>
        </w:rPr>
        <w:t>Part A</w:t>
      </w:r>
    </w:p>
    <w:tbl>
      <w:tblPr>
        <w:tblW w:w="0" w:type="auto"/>
        <w:jc w:val="center"/>
        <w:tblLook w:val="01E0" w:firstRow="1" w:lastRow="1" w:firstColumn="1" w:lastColumn="1" w:noHBand="0" w:noVBand="0"/>
      </w:tblPr>
      <w:tblGrid>
        <w:gridCol w:w="1469"/>
        <w:gridCol w:w="1741"/>
        <w:gridCol w:w="2849"/>
      </w:tblGrid>
      <w:tr w:rsidR="00B32017" w:rsidRPr="00F71BF6" w14:paraId="2C6ACCC6" w14:textId="77777777" w:rsidTr="00B32017">
        <w:trPr>
          <w:jc w:val="center"/>
        </w:trPr>
        <w:tc>
          <w:tcPr>
            <w:tcW w:w="1469" w:type="dxa"/>
          </w:tcPr>
          <w:p w14:paraId="50D36D6D" w14:textId="77777777" w:rsidR="00B32017" w:rsidRPr="00F71BF6" w:rsidRDefault="00B32017" w:rsidP="00B3201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Arial" w:hAnsi="Arial" w:cs="Arial"/>
                <w:b/>
              </w:rPr>
            </w:pPr>
            <w:r w:rsidRPr="00F71BF6">
              <w:rPr>
                <w:rFonts w:ascii="Arial" w:hAnsi="Arial" w:cs="Arial"/>
                <w:b/>
              </w:rPr>
              <w:t>Return</w:t>
            </w:r>
          </w:p>
          <w:p w14:paraId="5A19DACB" w14:textId="77777777" w:rsidR="00B32017" w:rsidRPr="00F71BF6" w:rsidRDefault="00B32017" w:rsidP="00B3201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Arial" w:hAnsi="Arial" w:cs="Arial"/>
                <w:b/>
              </w:rPr>
            </w:pPr>
            <w:r>
              <w:rPr>
                <w:rFonts w:ascii="Arial" w:hAnsi="Arial" w:cs="Arial"/>
                <w:b/>
              </w:rPr>
              <w:t>Period (Y</w:t>
            </w:r>
            <w:r w:rsidRPr="00F71BF6">
              <w:rPr>
                <w:rFonts w:ascii="Arial" w:hAnsi="Arial" w:cs="Arial"/>
                <w:b/>
              </w:rPr>
              <w:t>ears)</w:t>
            </w:r>
          </w:p>
        </w:tc>
        <w:tc>
          <w:tcPr>
            <w:tcW w:w="1741" w:type="dxa"/>
          </w:tcPr>
          <w:p w14:paraId="2CEB82AD" w14:textId="77777777" w:rsidR="00B32017" w:rsidRPr="00F71BF6" w:rsidRDefault="00B32017" w:rsidP="00B3201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Arial" w:hAnsi="Arial" w:cs="Arial"/>
                <w:b/>
              </w:rPr>
            </w:pPr>
            <w:r w:rsidRPr="00F71BF6">
              <w:rPr>
                <w:rFonts w:ascii="Arial" w:hAnsi="Arial" w:cs="Arial"/>
                <w:b/>
              </w:rPr>
              <w:t>Annual</w:t>
            </w:r>
          </w:p>
          <w:p w14:paraId="6200F406" w14:textId="77777777" w:rsidR="00B32017" w:rsidRPr="00F71BF6" w:rsidRDefault="00B32017" w:rsidP="00B3201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Arial" w:hAnsi="Arial" w:cs="Arial"/>
                <w:b/>
              </w:rPr>
            </w:pPr>
            <w:r w:rsidRPr="00F71BF6">
              <w:rPr>
                <w:rFonts w:ascii="Arial" w:hAnsi="Arial" w:cs="Arial"/>
                <w:b/>
              </w:rPr>
              <w:t>Probability of Exceedance</w:t>
            </w:r>
          </w:p>
        </w:tc>
        <w:tc>
          <w:tcPr>
            <w:tcW w:w="2849" w:type="dxa"/>
          </w:tcPr>
          <w:p w14:paraId="599E6777" w14:textId="77777777" w:rsidR="00B32017" w:rsidRPr="00F71BF6" w:rsidRDefault="00B32017" w:rsidP="00B3201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Arial" w:hAnsi="Arial" w:cs="Arial"/>
                <w:b/>
              </w:rPr>
            </w:pPr>
            <w:r w:rsidRPr="00F71BF6">
              <w:rPr>
                <w:rFonts w:ascii="Arial" w:hAnsi="Arial" w:cs="Arial"/>
                <w:b/>
              </w:rPr>
              <w:t>Estimated Flood Loss</w:t>
            </w:r>
          </w:p>
          <w:p w14:paraId="2CF41F8A" w14:textId="77777777" w:rsidR="00B32017" w:rsidRPr="00F71BF6" w:rsidRDefault="00B32017" w:rsidP="00B3201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Arial" w:hAnsi="Arial" w:cs="Arial"/>
                <w:b/>
              </w:rPr>
            </w:pPr>
            <w:r w:rsidRPr="00F71BF6">
              <w:rPr>
                <w:rFonts w:ascii="Arial" w:hAnsi="Arial" w:cs="Arial"/>
                <w:b/>
              </w:rPr>
              <w:t>Modeling Organization Exposure Dataset</w:t>
            </w:r>
          </w:p>
        </w:tc>
      </w:tr>
      <w:tr w:rsidR="009671CF" w:rsidRPr="00F71BF6" w14:paraId="2DE263D7" w14:textId="77777777" w:rsidTr="005C2D26">
        <w:trPr>
          <w:jc w:val="center"/>
        </w:trPr>
        <w:tc>
          <w:tcPr>
            <w:tcW w:w="1469" w:type="dxa"/>
          </w:tcPr>
          <w:p w14:paraId="183E8107" w14:textId="77777777" w:rsidR="009671CF" w:rsidRPr="00F71BF6"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szCs w:val="24"/>
              </w:rPr>
            </w:pPr>
            <w:r w:rsidRPr="00F71BF6">
              <w:rPr>
                <w:szCs w:val="24"/>
              </w:rPr>
              <w:t>Top Event</w:t>
            </w:r>
          </w:p>
        </w:tc>
        <w:tc>
          <w:tcPr>
            <w:tcW w:w="1741" w:type="dxa"/>
          </w:tcPr>
          <w:p w14:paraId="30E8ACC1" w14:textId="77777777" w:rsidR="009671CF" w:rsidRPr="00F71BF6" w:rsidRDefault="009671CF" w:rsidP="009671CF">
            <w:pPr>
              <w:tabs>
                <w:tab w:val="left" w:pos="0"/>
                <w:tab w:val="left" w:pos="461"/>
                <w:tab w:val="left" w:pos="1692"/>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szCs w:val="24"/>
              </w:rPr>
            </w:pPr>
            <w:r w:rsidRPr="00F71BF6">
              <w:rPr>
                <w:szCs w:val="24"/>
              </w:rPr>
              <w:tab/>
              <w:t>N/A</w:t>
            </w:r>
            <w:r w:rsidRPr="00F71BF6">
              <w:rPr>
                <w:szCs w:val="24"/>
              </w:rPr>
              <w:tab/>
            </w:r>
          </w:p>
        </w:tc>
        <w:tc>
          <w:tcPr>
            <w:tcW w:w="2849" w:type="dxa"/>
            <w:vAlign w:val="center"/>
          </w:tcPr>
          <w:p w14:paraId="69383F54" w14:textId="661931C9" w:rsidR="009671CF" w:rsidRPr="009671CF" w:rsidRDefault="009671CF" w:rsidP="009671CF">
            <w:pPr>
              <w:tabs>
                <w:tab w:val="left" w:pos="132"/>
                <w:tab w:val="left" w:pos="1440"/>
                <w:tab w:val="left" w:pos="2292"/>
                <w:tab w:val="left" w:pos="2880"/>
                <w:tab w:val="left" w:pos="3600"/>
                <w:tab w:val="left" w:pos="4320"/>
                <w:tab w:val="left" w:pos="5040"/>
                <w:tab w:val="left" w:pos="5760"/>
                <w:tab w:val="left" w:pos="6480"/>
                <w:tab w:val="left" w:pos="7200"/>
                <w:tab w:val="left" w:pos="7920"/>
                <w:tab w:val="left" w:pos="8640"/>
                <w:tab w:val="left" w:pos="9360"/>
              </w:tabs>
              <w:spacing w:before="120"/>
              <w:ind w:left="132"/>
              <w:jc w:val="center"/>
              <w:rPr>
                <w:szCs w:val="24"/>
                <w:u w:val="single"/>
              </w:rPr>
            </w:pPr>
            <w:r w:rsidRPr="009671CF">
              <w:rPr>
                <w:rFonts w:ascii="Calibri" w:hAnsi="Calibri" w:cs="Calibri"/>
                <w:color w:val="000000"/>
                <w:sz w:val="22"/>
                <w:u w:val="single"/>
              </w:rPr>
              <w:t>$23,111,003,598</w:t>
            </w:r>
          </w:p>
        </w:tc>
      </w:tr>
      <w:tr w:rsidR="009671CF" w:rsidRPr="00F71BF6" w14:paraId="78BD0E2B" w14:textId="77777777" w:rsidTr="005C2D26">
        <w:trPr>
          <w:jc w:val="center"/>
        </w:trPr>
        <w:tc>
          <w:tcPr>
            <w:tcW w:w="1469" w:type="dxa"/>
          </w:tcPr>
          <w:p w14:paraId="611CFF47" w14:textId="77777777" w:rsidR="009671CF" w:rsidRPr="00F71BF6"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szCs w:val="24"/>
              </w:rPr>
            </w:pPr>
            <w:r w:rsidRPr="00F71BF6">
              <w:rPr>
                <w:szCs w:val="24"/>
              </w:rPr>
              <w:t>10,000</w:t>
            </w:r>
          </w:p>
        </w:tc>
        <w:tc>
          <w:tcPr>
            <w:tcW w:w="1741" w:type="dxa"/>
          </w:tcPr>
          <w:p w14:paraId="307A2E45" w14:textId="77777777" w:rsidR="009671CF" w:rsidRPr="00F71BF6"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szCs w:val="24"/>
              </w:rPr>
            </w:pPr>
            <w:r w:rsidRPr="00F71BF6">
              <w:rPr>
                <w:szCs w:val="24"/>
              </w:rPr>
              <w:t>0.0001</w:t>
            </w:r>
          </w:p>
        </w:tc>
        <w:tc>
          <w:tcPr>
            <w:tcW w:w="2849" w:type="dxa"/>
            <w:vAlign w:val="center"/>
          </w:tcPr>
          <w:p w14:paraId="5A4DE0FC" w14:textId="2D9F6E4F" w:rsidR="009671CF" w:rsidRPr="009671CF" w:rsidRDefault="009671CF" w:rsidP="009671CF">
            <w:pPr>
              <w:tabs>
                <w:tab w:val="left" w:pos="132"/>
                <w:tab w:val="left" w:pos="1440"/>
                <w:tab w:val="left" w:pos="2292"/>
                <w:tab w:val="left" w:pos="2880"/>
                <w:tab w:val="left" w:pos="3600"/>
                <w:tab w:val="left" w:pos="4320"/>
                <w:tab w:val="left" w:pos="5040"/>
                <w:tab w:val="left" w:pos="5760"/>
                <w:tab w:val="left" w:pos="6480"/>
                <w:tab w:val="left" w:pos="7200"/>
                <w:tab w:val="left" w:pos="7920"/>
                <w:tab w:val="left" w:pos="8640"/>
                <w:tab w:val="left" w:pos="9360"/>
              </w:tabs>
              <w:spacing w:before="120"/>
              <w:ind w:left="132"/>
              <w:jc w:val="center"/>
              <w:rPr>
                <w:szCs w:val="24"/>
                <w:u w:val="single"/>
              </w:rPr>
            </w:pPr>
            <w:r w:rsidRPr="009671CF">
              <w:rPr>
                <w:rFonts w:ascii="Calibri" w:hAnsi="Calibri" w:cs="Calibri"/>
                <w:color w:val="000000"/>
                <w:sz w:val="22"/>
                <w:u w:val="single"/>
              </w:rPr>
              <w:t>$12,919,512,938</w:t>
            </w:r>
          </w:p>
        </w:tc>
      </w:tr>
      <w:tr w:rsidR="009671CF" w:rsidRPr="00F71BF6" w14:paraId="0BBB47F6" w14:textId="77777777" w:rsidTr="005C2D26">
        <w:trPr>
          <w:jc w:val="center"/>
        </w:trPr>
        <w:tc>
          <w:tcPr>
            <w:tcW w:w="1469" w:type="dxa"/>
          </w:tcPr>
          <w:p w14:paraId="07D573AC" w14:textId="77777777" w:rsidR="009671CF" w:rsidRPr="00F71BF6"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szCs w:val="24"/>
              </w:rPr>
            </w:pPr>
            <w:r w:rsidRPr="00F71BF6">
              <w:rPr>
                <w:szCs w:val="24"/>
              </w:rPr>
              <w:t>5,000</w:t>
            </w:r>
          </w:p>
        </w:tc>
        <w:tc>
          <w:tcPr>
            <w:tcW w:w="1741" w:type="dxa"/>
          </w:tcPr>
          <w:p w14:paraId="22C33E44" w14:textId="77777777" w:rsidR="009671CF" w:rsidRPr="00F71BF6"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szCs w:val="24"/>
              </w:rPr>
            </w:pPr>
            <w:r w:rsidRPr="00F71BF6">
              <w:rPr>
                <w:szCs w:val="24"/>
              </w:rPr>
              <w:t>0.0002</w:t>
            </w:r>
          </w:p>
        </w:tc>
        <w:tc>
          <w:tcPr>
            <w:tcW w:w="2849" w:type="dxa"/>
            <w:vAlign w:val="center"/>
          </w:tcPr>
          <w:p w14:paraId="373873B2" w14:textId="34609C08" w:rsidR="009671CF" w:rsidRPr="009671CF" w:rsidRDefault="009671CF" w:rsidP="009671CF">
            <w:pPr>
              <w:tabs>
                <w:tab w:val="left" w:pos="132"/>
                <w:tab w:val="left" w:pos="1440"/>
                <w:tab w:val="left" w:pos="2292"/>
                <w:tab w:val="left" w:pos="2880"/>
                <w:tab w:val="left" w:pos="3600"/>
                <w:tab w:val="left" w:pos="4320"/>
                <w:tab w:val="left" w:pos="5040"/>
                <w:tab w:val="left" w:pos="5760"/>
                <w:tab w:val="left" w:pos="6480"/>
                <w:tab w:val="left" w:pos="7200"/>
                <w:tab w:val="left" w:pos="7920"/>
                <w:tab w:val="left" w:pos="8640"/>
                <w:tab w:val="left" w:pos="9360"/>
              </w:tabs>
              <w:spacing w:before="120"/>
              <w:ind w:left="132"/>
              <w:jc w:val="center"/>
              <w:rPr>
                <w:szCs w:val="24"/>
                <w:u w:val="single"/>
              </w:rPr>
            </w:pPr>
            <w:r w:rsidRPr="009671CF">
              <w:rPr>
                <w:rFonts w:ascii="Calibri" w:hAnsi="Calibri" w:cs="Calibri"/>
                <w:color w:val="000000"/>
                <w:sz w:val="22"/>
                <w:u w:val="single"/>
              </w:rPr>
              <w:t>$10,584,208,352</w:t>
            </w:r>
          </w:p>
        </w:tc>
      </w:tr>
      <w:tr w:rsidR="009671CF" w:rsidRPr="00F71BF6" w14:paraId="2E8F3AB6" w14:textId="77777777" w:rsidTr="005C2D26">
        <w:trPr>
          <w:jc w:val="center"/>
        </w:trPr>
        <w:tc>
          <w:tcPr>
            <w:tcW w:w="1469" w:type="dxa"/>
          </w:tcPr>
          <w:p w14:paraId="2AC4691B" w14:textId="77777777" w:rsidR="009671CF" w:rsidRPr="00F71BF6"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szCs w:val="24"/>
              </w:rPr>
            </w:pPr>
            <w:r w:rsidRPr="00F71BF6">
              <w:rPr>
                <w:szCs w:val="24"/>
              </w:rPr>
              <w:t>2,000</w:t>
            </w:r>
          </w:p>
        </w:tc>
        <w:tc>
          <w:tcPr>
            <w:tcW w:w="1741" w:type="dxa"/>
          </w:tcPr>
          <w:p w14:paraId="4C010840" w14:textId="77777777" w:rsidR="009671CF" w:rsidRPr="00F71BF6"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szCs w:val="24"/>
              </w:rPr>
            </w:pPr>
            <w:r w:rsidRPr="00F71BF6">
              <w:rPr>
                <w:szCs w:val="24"/>
              </w:rPr>
              <w:t>0.0005</w:t>
            </w:r>
          </w:p>
        </w:tc>
        <w:tc>
          <w:tcPr>
            <w:tcW w:w="2849" w:type="dxa"/>
            <w:vAlign w:val="center"/>
          </w:tcPr>
          <w:p w14:paraId="5EA6581D" w14:textId="5AF2D5FD" w:rsidR="009671CF" w:rsidRPr="009671CF" w:rsidRDefault="009671CF" w:rsidP="009671CF">
            <w:pPr>
              <w:tabs>
                <w:tab w:val="left" w:pos="132"/>
                <w:tab w:val="left" w:pos="1440"/>
                <w:tab w:val="left" w:pos="2292"/>
                <w:tab w:val="left" w:pos="2880"/>
                <w:tab w:val="left" w:pos="3600"/>
                <w:tab w:val="left" w:pos="4320"/>
                <w:tab w:val="left" w:pos="5040"/>
                <w:tab w:val="left" w:pos="5760"/>
                <w:tab w:val="left" w:pos="6480"/>
                <w:tab w:val="left" w:pos="7200"/>
                <w:tab w:val="left" w:pos="7920"/>
                <w:tab w:val="left" w:pos="8640"/>
                <w:tab w:val="left" w:pos="9360"/>
              </w:tabs>
              <w:spacing w:before="120"/>
              <w:ind w:left="132"/>
              <w:jc w:val="center"/>
              <w:rPr>
                <w:szCs w:val="24"/>
                <w:u w:val="single"/>
              </w:rPr>
            </w:pPr>
            <w:r w:rsidRPr="009671CF">
              <w:rPr>
                <w:rFonts w:ascii="Calibri" w:hAnsi="Calibri" w:cs="Calibri"/>
                <w:color w:val="000000"/>
                <w:sz w:val="22"/>
                <w:u w:val="single"/>
              </w:rPr>
              <w:t>$8,230,378,121</w:t>
            </w:r>
          </w:p>
        </w:tc>
      </w:tr>
      <w:tr w:rsidR="009671CF" w:rsidRPr="00F71BF6" w14:paraId="5E39EDAA" w14:textId="77777777" w:rsidTr="005C2D26">
        <w:trPr>
          <w:jc w:val="center"/>
        </w:trPr>
        <w:tc>
          <w:tcPr>
            <w:tcW w:w="1469" w:type="dxa"/>
          </w:tcPr>
          <w:p w14:paraId="47CC1A5B" w14:textId="77777777" w:rsidR="009671CF" w:rsidRPr="00F71BF6"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szCs w:val="24"/>
              </w:rPr>
            </w:pPr>
            <w:r w:rsidRPr="00F71BF6">
              <w:rPr>
                <w:szCs w:val="24"/>
              </w:rPr>
              <w:t>1,000</w:t>
            </w:r>
          </w:p>
        </w:tc>
        <w:tc>
          <w:tcPr>
            <w:tcW w:w="1741" w:type="dxa"/>
          </w:tcPr>
          <w:p w14:paraId="7C1BDE69" w14:textId="77777777" w:rsidR="009671CF" w:rsidRPr="00F71BF6"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szCs w:val="24"/>
              </w:rPr>
            </w:pPr>
            <w:r w:rsidRPr="00F71BF6">
              <w:rPr>
                <w:szCs w:val="24"/>
              </w:rPr>
              <w:t>0.0010</w:t>
            </w:r>
          </w:p>
        </w:tc>
        <w:tc>
          <w:tcPr>
            <w:tcW w:w="2849" w:type="dxa"/>
            <w:vAlign w:val="center"/>
          </w:tcPr>
          <w:p w14:paraId="54305BAD" w14:textId="24AF7ACC" w:rsidR="009671CF" w:rsidRPr="009671CF" w:rsidRDefault="009671CF" w:rsidP="009671CF">
            <w:pPr>
              <w:tabs>
                <w:tab w:val="left" w:pos="132"/>
                <w:tab w:val="left" w:pos="1440"/>
                <w:tab w:val="left" w:pos="2292"/>
                <w:tab w:val="left" w:pos="2880"/>
                <w:tab w:val="left" w:pos="3600"/>
                <w:tab w:val="left" w:pos="4320"/>
                <w:tab w:val="left" w:pos="5040"/>
                <w:tab w:val="left" w:pos="5760"/>
                <w:tab w:val="left" w:pos="6480"/>
                <w:tab w:val="left" w:pos="7200"/>
                <w:tab w:val="left" w:pos="7920"/>
                <w:tab w:val="left" w:pos="8640"/>
                <w:tab w:val="left" w:pos="9360"/>
              </w:tabs>
              <w:spacing w:before="120"/>
              <w:ind w:left="132"/>
              <w:jc w:val="center"/>
              <w:rPr>
                <w:szCs w:val="24"/>
                <w:u w:val="single"/>
              </w:rPr>
            </w:pPr>
            <w:r w:rsidRPr="009671CF">
              <w:rPr>
                <w:rFonts w:ascii="Calibri" w:hAnsi="Calibri" w:cs="Calibri"/>
                <w:color w:val="000000"/>
                <w:sz w:val="22"/>
                <w:u w:val="single"/>
              </w:rPr>
              <w:t>$6,231,934,694</w:t>
            </w:r>
          </w:p>
        </w:tc>
      </w:tr>
      <w:tr w:rsidR="009671CF" w:rsidRPr="00F71BF6" w14:paraId="2995A956" w14:textId="77777777" w:rsidTr="005C2D26">
        <w:trPr>
          <w:jc w:val="center"/>
        </w:trPr>
        <w:tc>
          <w:tcPr>
            <w:tcW w:w="1469" w:type="dxa"/>
          </w:tcPr>
          <w:p w14:paraId="6F5F6939" w14:textId="77777777" w:rsidR="009671CF" w:rsidRPr="00F71BF6"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szCs w:val="24"/>
              </w:rPr>
            </w:pPr>
            <w:r w:rsidRPr="00F71BF6">
              <w:rPr>
                <w:szCs w:val="24"/>
              </w:rPr>
              <w:t>500</w:t>
            </w:r>
          </w:p>
        </w:tc>
        <w:tc>
          <w:tcPr>
            <w:tcW w:w="1741" w:type="dxa"/>
          </w:tcPr>
          <w:p w14:paraId="3A54A113" w14:textId="77777777" w:rsidR="009671CF" w:rsidRPr="00F71BF6"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szCs w:val="24"/>
              </w:rPr>
            </w:pPr>
            <w:r w:rsidRPr="00F71BF6">
              <w:rPr>
                <w:szCs w:val="24"/>
              </w:rPr>
              <w:t>0.0020</w:t>
            </w:r>
          </w:p>
        </w:tc>
        <w:tc>
          <w:tcPr>
            <w:tcW w:w="2849" w:type="dxa"/>
            <w:vAlign w:val="center"/>
          </w:tcPr>
          <w:p w14:paraId="5BB428FF" w14:textId="4A61BF97" w:rsidR="009671CF" w:rsidRPr="009671CF" w:rsidRDefault="009671CF" w:rsidP="009671CF">
            <w:pPr>
              <w:tabs>
                <w:tab w:val="left" w:pos="132"/>
                <w:tab w:val="left" w:pos="1440"/>
                <w:tab w:val="left" w:pos="2292"/>
                <w:tab w:val="left" w:pos="2880"/>
                <w:tab w:val="left" w:pos="3600"/>
                <w:tab w:val="left" w:pos="4320"/>
                <w:tab w:val="left" w:pos="5040"/>
                <w:tab w:val="left" w:pos="5760"/>
                <w:tab w:val="left" w:pos="6480"/>
                <w:tab w:val="left" w:pos="7200"/>
                <w:tab w:val="left" w:pos="7920"/>
                <w:tab w:val="left" w:pos="8640"/>
                <w:tab w:val="left" w:pos="9360"/>
              </w:tabs>
              <w:spacing w:before="120"/>
              <w:ind w:left="132"/>
              <w:jc w:val="center"/>
              <w:rPr>
                <w:szCs w:val="24"/>
                <w:u w:val="single"/>
              </w:rPr>
            </w:pPr>
            <w:r w:rsidRPr="009671CF">
              <w:rPr>
                <w:rFonts w:ascii="Calibri" w:hAnsi="Calibri" w:cs="Calibri"/>
                <w:color w:val="000000"/>
                <w:sz w:val="22"/>
                <w:u w:val="single"/>
              </w:rPr>
              <w:t>$4,675,158,380</w:t>
            </w:r>
          </w:p>
        </w:tc>
      </w:tr>
      <w:tr w:rsidR="009671CF" w:rsidRPr="00F71BF6" w14:paraId="5371EA24" w14:textId="77777777" w:rsidTr="005C2D26">
        <w:trPr>
          <w:jc w:val="center"/>
        </w:trPr>
        <w:tc>
          <w:tcPr>
            <w:tcW w:w="1469" w:type="dxa"/>
          </w:tcPr>
          <w:p w14:paraId="6D8E14E4" w14:textId="77777777" w:rsidR="009671CF" w:rsidRPr="00F71BF6"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szCs w:val="24"/>
              </w:rPr>
            </w:pPr>
            <w:r w:rsidRPr="00F71BF6">
              <w:rPr>
                <w:szCs w:val="24"/>
              </w:rPr>
              <w:t>250</w:t>
            </w:r>
          </w:p>
        </w:tc>
        <w:tc>
          <w:tcPr>
            <w:tcW w:w="1741" w:type="dxa"/>
          </w:tcPr>
          <w:p w14:paraId="7EC4680F" w14:textId="77777777" w:rsidR="009671CF" w:rsidRPr="00F71BF6"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szCs w:val="24"/>
              </w:rPr>
            </w:pPr>
            <w:r w:rsidRPr="00F71BF6">
              <w:rPr>
                <w:szCs w:val="24"/>
              </w:rPr>
              <w:t>0.0040</w:t>
            </w:r>
          </w:p>
        </w:tc>
        <w:tc>
          <w:tcPr>
            <w:tcW w:w="2849" w:type="dxa"/>
            <w:vAlign w:val="center"/>
          </w:tcPr>
          <w:p w14:paraId="4FD903C1" w14:textId="4D953F93" w:rsidR="009671CF" w:rsidRPr="009671CF" w:rsidRDefault="009671CF" w:rsidP="009671CF">
            <w:pPr>
              <w:tabs>
                <w:tab w:val="left" w:pos="132"/>
                <w:tab w:val="left" w:pos="1440"/>
                <w:tab w:val="left" w:pos="2292"/>
                <w:tab w:val="left" w:pos="2880"/>
                <w:tab w:val="left" w:pos="3600"/>
                <w:tab w:val="left" w:pos="4320"/>
                <w:tab w:val="left" w:pos="5040"/>
                <w:tab w:val="left" w:pos="5760"/>
                <w:tab w:val="left" w:pos="6480"/>
                <w:tab w:val="left" w:pos="7200"/>
                <w:tab w:val="left" w:pos="7920"/>
                <w:tab w:val="left" w:pos="8640"/>
                <w:tab w:val="left" w:pos="9360"/>
              </w:tabs>
              <w:spacing w:before="120"/>
              <w:ind w:left="132"/>
              <w:jc w:val="center"/>
              <w:rPr>
                <w:szCs w:val="24"/>
                <w:u w:val="single"/>
              </w:rPr>
            </w:pPr>
            <w:r w:rsidRPr="009671CF">
              <w:rPr>
                <w:rFonts w:ascii="Calibri" w:hAnsi="Calibri" w:cs="Calibri"/>
                <w:color w:val="000000"/>
                <w:sz w:val="22"/>
                <w:u w:val="single"/>
              </w:rPr>
              <w:t>$3,369,852,487</w:t>
            </w:r>
          </w:p>
        </w:tc>
      </w:tr>
      <w:tr w:rsidR="009671CF" w:rsidRPr="00F71BF6" w14:paraId="1743EED9" w14:textId="77777777" w:rsidTr="005C2D26">
        <w:trPr>
          <w:jc w:val="center"/>
        </w:trPr>
        <w:tc>
          <w:tcPr>
            <w:tcW w:w="1469" w:type="dxa"/>
          </w:tcPr>
          <w:p w14:paraId="5430378D" w14:textId="77777777" w:rsidR="009671CF" w:rsidRPr="00F71BF6"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szCs w:val="24"/>
              </w:rPr>
            </w:pPr>
            <w:r w:rsidRPr="00F71BF6">
              <w:rPr>
                <w:szCs w:val="24"/>
              </w:rPr>
              <w:t>100</w:t>
            </w:r>
          </w:p>
        </w:tc>
        <w:tc>
          <w:tcPr>
            <w:tcW w:w="1741" w:type="dxa"/>
          </w:tcPr>
          <w:p w14:paraId="58CFF935" w14:textId="77777777" w:rsidR="009671CF" w:rsidRPr="00F71BF6"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szCs w:val="24"/>
              </w:rPr>
            </w:pPr>
            <w:r w:rsidRPr="00F71BF6">
              <w:rPr>
                <w:szCs w:val="24"/>
              </w:rPr>
              <w:t>0.0100</w:t>
            </w:r>
          </w:p>
        </w:tc>
        <w:tc>
          <w:tcPr>
            <w:tcW w:w="2849" w:type="dxa"/>
            <w:vAlign w:val="center"/>
          </w:tcPr>
          <w:p w14:paraId="3D98500E" w14:textId="41F86C3E" w:rsidR="009671CF" w:rsidRPr="009671CF" w:rsidRDefault="009671CF" w:rsidP="009671CF">
            <w:pPr>
              <w:tabs>
                <w:tab w:val="left" w:pos="132"/>
                <w:tab w:val="left" w:pos="1440"/>
                <w:tab w:val="left" w:pos="2292"/>
                <w:tab w:val="left" w:pos="2880"/>
                <w:tab w:val="left" w:pos="3600"/>
                <w:tab w:val="left" w:pos="4320"/>
                <w:tab w:val="left" w:pos="5040"/>
                <w:tab w:val="left" w:pos="5760"/>
                <w:tab w:val="left" w:pos="6480"/>
                <w:tab w:val="left" w:pos="7200"/>
                <w:tab w:val="left" w:pos="7920"/>
                <w:tab w:val="left" w:pos="8640"/>
                <w:tab w:val="left" w:pos="9360"/>
              </w:tabs>
              <w:spacing w:before="120"/>
              <w:ind w:left="132"/>
              <w:jc w:val="center"/>
              <w:rPr>
                <w:szCs w:val="24"/>
                <w:u w:val="single"/>
              </w:rPr>
            </w:pPr>
            <w:r w:rsidRPr="009671CF">
              <w:rPr>
                <w:rFonts w:ascii="Calibri" w:hAnsi="Calibri" w:cs="Calibri"/>
                <w:color w:val="000000"/>
                <w:sz w:val="22"/>
                <w:u w:val="single"/>
              </w:rPr>
              <w:t>$1,946,091,874</w:t>
            </w:r>
          </w:p>
        </w:tc>
      </w:tr>
      <w:tr w:rsidR="009671CF" w:rsidRPr="00F71BF6" w14:paraId="17C6964C" w14:textId="77777777" w:rsidTr="005C2D26">
        <w:trPr>
          <w:jc w:val="center"/>
        </w:trPr>
        <w:tc>
          <w:tcPr>
            <w:tcW w:w="1469" w:type="dxa"/>
          </w:tcPr>
          <w:p w14:paraId="242EB26E" w14:textId="77777777" w:rsidR="009671CF" w:rsidRPr="00F71BF6"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szCs w:val="24"/>
              </w:rPr>
            </w:pPr>
            <w:r w:rsidRPr="00F71BF6">
              <w:rPr>
                <w:szCs w:val="24"/>
              </w:rPr>
              <w:t>50</w:t>
            </w:r>
          </w:p>
        </w:tc>
        <w:tc>
          <w:tcPr>
            <w:tcW w:w="1741" w:type="dxa"/>
          </w:tcPr>
          <w:p w14:paraId="2E7FF742" w14:textId="77777777" w:rsidR="009671CF" w:rsidRPr="00F71BF6"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szCs w:val="24"/>
              </w:rPr>
            </w:pPr>
            <w:r w:rsidRPr="00F71BF6">
              <w:rPr>
                <w:szCs w:val="24"/>
              </w:rPr>
              <w:t>0.0200</w:t>
            </w:r>
          </w:p>
        </w:tc>
        <w:tc>
          <w:tcPr>
            <w:tcW w:w="2849" w:type="dxa"/>
            <w:vAlign w:val="center"/>
          </w:tcPr>
          <w:p w14:paraId="7E3D7BE2" w14:textId="03FE992F" w:rsidR="009671CF" w:rsidRPr="009671CF" w:rsidRDefault="009671CF" w:rsidP="009671CF">
            <w:pPr>
              <w:tabs>
                <w:tab w:val="left" w:pos="132"/>
                <w:tab w:val="left" w:pos="1440"/>
                <w:tab w:val="left" w:pos="2292"/>
                <w:tab w:val="left" w:pos="2880"/>
                <w:tab w:val="left" w:pos="3600"/>
                <w:tab w:val="left" w:pos="4320"/>
                <w:tab w:val="left" w:pos="5040"/>
                <w:tab w:val="left" w:pos="5760"/>
                <w:tab w:val="left" w:pos="6480"/>
                <w:tab w:val="left" w:pos="7200"/>
                <w:tab w:val="left" w:pos="7920"/>
                <w:tab w:val="left" w:pos="8640"/>
                <w:tab w:val="left" w:pos="9360"/>
              </w:tabs>
              <w:spacing w:before="120"/>
              <w:ind w:left="132"/>
              <w:jc w:val="center"/>
              <w:rPr>
                <w:szCs w:val="24"/>
                <w:u w:val="single"/>
              </w:rPr>
            </w:pPr>
            <w:r w:rsidRPr="009671CF">
              <w:rPr>
                <w:rFonts w:ascii="Calibri" w:hAnsi="Calibri" w:cs="Calibri"/>
                <w:color w:val="000000"/>
                <w:sz w:val="22"/>
                <w:u w:val="single"/>
              </w:rPr>
              <w:t>$1,316,941,577</w:t>
            </w:r>
          </w:p>
        </w:tc>
      </w:tr>
      <w:tr w:rsidR="009671CF" w:rsidRPr="00F71BF6" w14:paraId="2BB951DC" w14:textId="77777777" w:rsidTr="005C2D26">
        <w:trPr>
          <w:jc w:val="center"/>
        </w:trPr>
        <w:tc>
          <w:tcPr>
            <w:tcW w:w="1469" w:type="dxa"/>
          </w:tcPr>
          <w:p w14:paraId="3880AB90" w14:textId="77777777" w:rsidR="009671CF" w:rsidRPr="00F71BF6"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szCs w:val="24"/>
              </w:rPr>
            </w:pPr>
            <w:r w:rsidRPr="00F71BF6">
              <w:rPr>
                <w:szCs w:val="24"/>
              </w:rPr>
              <w:t>20</w:t>
            </w:r>
          </w:p>
        </w:tc>
        <w:tc>
          <w:tcPr>
            <w:tcW w:w="1741" w:type="dxa"/>
          </w:tcPr>
          <w:p w14:paraId="3B4297DE" w14:textId="77777777" w:rsidR="009671CF" w:rsidRPr="00F71BF6"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szCs w:val="24"/>
              </w:rPr>
            </w:pPr>
            <w:r w:rsidRPr="00F71BF6">
              <w:rPr>
                <w:szCs w:val="24"/>
              </w:rPr>
              <w:t>0.0500</w:t>
            </w:r>
          </w:p>
        </w:tc>
        <w:tc>
          <w:tcPr>
            <w:tcW w:w="2849" w:type="dxa"/>
            <w:vAlign w:val="center"/>
          </w:tcPr>
          <w:p w14:paraId="04C8F05A" w14:textId="21099223" w:rsidR="009671CF" w:rsidRPr="009671CF" w:rsidRDefault="009671CF" w:rsidP="009671CF">
            <w:pPr>
              <w:tabs>
                <w:tab w:val="left" w:pos="132"/>
                <w:tab w:val="left" w:pos="1440"/>
                <w:tab w:val="left" w:pos="2292"/>
                <w:tab w:val="left" w:pos="2880"/>
                <w:tab w:val="left" w:pos="3600"/>
                <w:tab w:val="left" w:pos="4320"/>
                <w:tab w:val="left" w:pos="5040"/>
                <w:tab w:val="left" w:pos="5760"/>
                <w:tab w:val="left" w:pos="6480"/>
                <w:tab w:val="left" w:pos="7200"/>
                <w:tab w:val="left" w:pos="7920"/>
                <w:tab w:val="left" w:pos="8640"/>
                <w:tab w:val="left" w:pos="9360"/>
              </w:tabs>
              <w:spacing w:before="120"/>
              <w:ind w:left="132"/>
              <w:jc w:val="center"/>
              <w:rPr>
                <w:szCs w:val="24"/>
                <w:u w:val="single"/>
              </w:rPr>
            </w:pPr>
            <w:r w:rsidRPr="009671CF">
              <w:rPr>
                <w:rFonts w:ascii="Calibri" w:hAnsi="Calibri" w:cs="Calibri"/>
                <w:color w:val="000000"/>
                <w:sz w:val="22"/>
                <w:u w:val="single"/>
              </w:rPr>
              <w:t>$790,411,775</w:t>
            </w:r>
          </w:p>
        </w:tc>
      </w:tr>
      <w:tr w:rsidR="009671CF" w:rsidRPr="00F71BF6" w14:paraId="31E296E2" w14:textId="77777777" w:rsidTr="005C2D26">
        <w:trPr>
          <w:jc w:val="center"/>
        </w:trPr>
        <w:tc>
          <w:tcPr>
            <w:tcW w:w="1469" w:type="dxa"/>
          </w:tcPr>
          <w:p w14:paraId="7F86425B" w14:textId="77777777" w:rsidR="009671CF" w:rsidRPr="00F71BF6"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szCs w:val="24"/>
              </w:rPr>
            </w:pPr>
            <w:r w:rsidRPr="00F71BF6">
              <w:rPr>
                <w:szCs w:val="24"/>
              </w:rPr>
              <w:t>10</w:t>
            </w:r>
          </w:p>
        </w:tc>
        <w:tc>
          <w:tcPr>
            <w:tcW w:w="1741" w:type="dxa"/>
          </w:tcPr>
          <w:p w14:paraId="5CAC8A4D" w14:textId="77777777" w:rsidR="009671CF" w:rsidRPr="00F71BF6"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szCs w:val="24"/>
              </w:rPr>
            </w:pPr>
            <w:r w:rsidRPr="00F71BF6">
              <w:rPr>
                <w:szCs w:val="24"/>
              </w:rPr>
              <w:t>0.1000</w:t>
            </w:r>
          </w:p>
        </w:tc>
        <w:tc>
          <w:tcPr>
            <w:tcW w:w="2849" w:type="dxa"/>
            <w:vAlign w:val="center"/>
          </w:tcPr>
          <w:p w14:paraId="6242A5E1" w14:textId="0CF1D186" w:rsidR="009671CF" w:rsidRPr="009671CF" w:rsidRDefault="009671CF" w:rsidP="009671CF">
            <w:pPr>
              <w:tabs>
                <w:tab w:val="left" w:pos="132"/>
                <w:tab w:val="left" w:pos="1440"/>
                <w:tab w:val="left" w:pos="2292"/>
                <w:tab w:val="left" w:pos="2880"/>
                <w:tab w:val="left" w:pos="3600"/>
                <w:tab w:val="left" w:pos="4320"/>
                <w:tab w:val="left" w:pos="5040"/>
                <w:tab w:val="left" w:pos="5760"/>
                <w:tab w:val="left" w:pos="6480"/>
                <w:tab w:val="left" w:pos="7200"/>
                <w:tab w:val="left" w:pos="7920"/>
                <w:tab w:val="left" w:pos="8640"/>
                <w:tab w:val="left" w:pos="9360"/>
              </w:tabs>
              <w:spacing w:before="120"/>
              <w:ind w:left="132"/>
              <w:jc w:val="center"/>
              <w:rPr>
                <w:szCs w:val="24"/>
                <w:u w:val="single"/>
              </w:rPr>
            </w:pPr>
            <w:r w:rsidRPr="009671CF">
              <w:rPr>
                <w:rFonts w:ascii="Calibri" w:hAnsi="Calibri" w:cs="Calibri"/>
                <w:color w:val="000000"/>
                <w:sz w:val="22"/>
                <w:u w:val="single"/>
              </w:rPr>
              <w:t>$535,246,191</w:t>
            </w:r>
          </w:p>
        </w:tc>
      </w:tr>
      <w:tr w:rsidR="009671CF" w:rsidRPr="00F71BF6" w14:paraId="7D8E7285" w14:textId="77777777" w:rsidTr="005C2D26">
        <w:trPr>
          <w:jc w:val="center"/>
        </w:trPr>
        <w:tc>
          <w:tcPr>
            <w:tcW w:w="1469" w:type="dxa"/>
          </w:tcPr>
          <w:p w14:paraId="5CC33664" w14:textId="77777777" w:rsidR="009671CF" w:rsidRPr="00F71BF6"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szCs w:val="24"/>
              </w:rPr>
            </w:pPr>
            <w:r w:rsidRPr="00F71BF6">
              <w:rPr>
                <w:szCs w:val="24"/>
              </w:rPr>
              <w:t>5</w:t>
            </w:r>
          </w:p>
        </w:tc>
        <w:tc>
          <w:tcPr>
            <w:tcW w:w="1741" w:type="dxa"/>
          </w:tcPr>
          <w:p w14:paraId="480A6F72" w14:textId="77777777" w:rsidR="009671CF" w:rsidRPr="00F71BF6"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szCs w:val="24"/>
              </w:rPr>
            </w:pPr>
            <w:r w:rsidRPr="00F71BF6">
              <w:rPr>
                <w:szCs w:val="24"/>
              </w:rPr>
              <w:t>0.2000</w:t>
            </w:r>
          </w:p>
        </w:tc>
        <w:tc>
          <w:tcPr>
            <w:tcW w:w="2849" w:type="dxa"/>
            <w:vAlign w:val="center"/>
          </w:tcPr>
          <w:p w14:paraId="53624F71" w14:textId="748D88EC" w:rsidR="009671CF" w:rsidRPr="009671CF" w:rsidRDefault="009671CF" w:rsidP="009671CF">
            <w:pPr>
              <w:tabs>
                <w:tab w:val="left" w:pos="132"/>
                <w:tab w:val="left" w:pos="1440"/>
                <w:tab w:val="left" w:pos="2292"/>
                <w:tab w:val="left" w:pos="2880"/>
                <w:tab w:val="left" w:pos="3600"/>
                <w:tab w:val="left" w:pos="4320"/>
                <w:tab w:val="left" w:pos="5040"/>
                <w:tab w:val="left" w:pos="5760"/>
                <w:tab w:val="left" w:pos="6480"/>
                <w:tab w:val="left" w:pos="7200"/>
                <w:tab w:val="left" w:pos="7920"/>
                <w:tab w:val="left" w:pos="8640"/>
                <w:tab w:val="left" w:pos="9360"/>
              </w:tabs>
              <w:spacing w:before="120"/>
              <w:ind w:left="132"/>
              <w:jc w:val="center"/>
              <w:rPr>
                <w:szCs w:val="24"/>
                <w:u w:val="single"/>
              </w:rPr>
            </w:pPr>
            <w:r w:rsidRPr="009671CF">
              <w:rPr>
                <w:rFonts w:ascii="Calibri" w:hAnsi="Calibri" w:cs="Calibri"/>
                <w:color w:val="000000"/>
                <w:sz w:val="22"/>
                <w:u w:val="single"/>
              </w:rPr>
              <w:t>$283,298,648</w:t>
            </w:r>
          </w:p>
        </w:tc>
      </w:tr>
    </w:tbl>
    <w:p w14:paraId="5CCC5BAA" w14:textId="77777777" w:rsidR="00B32017" w:rsidRPr="00F71BF6" w:rsidRDefault="00B32017" w:rsidP="00B3201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16"/>
          <w:szCs w:val="16"/>
        </w:rPr>
      </w:pPr>
    </w:p>
    <w:p w14:paraId="26E572A2" w14:textId="77777777" w:rsidR="00B32017" w:rsidRPr="00F71BF6" w:rsidRDefault="00B32017" w:rsidP="00B3201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
          <w:szCs w:val="24"/>
          <w:u w:val="single"/>
        </w:rPr>
      </w:pPr>
      <w:r w:rsidRPr="00F71BF6">
        <w:rPr>
          <w:rFonts w:ascii="Arial" w:hAnsi="Arial" w:cs="Arial"/>
          <w:b/>
          <w:szCs w:val="24"/>
        </w:rPr>
        <w:tab/>
      </w:r>
      <w:r w:rsidRPr="00F71BF6">
        <w:rPr>
          <w:rFonts w:ascii="Arial" w:hAnsi="Arial" w:cs="Arial"/>
          <w:b/>
          <w:szCs w:val="24"/>
          <w:u w:val="single"/>
        </w:rPr>
        <w:t>Part B</w:t>
      </w:r>
    </w:p>
    <w:tbl>
      <w:tblPr>
        <w:tblW w:w="0" w:type="auto"/>
        <w:jc w:val="center"/>
        <w:tblLook w:val="01E0" w:firstRow="1" w:lastRow="1" w:firstColumn="1" w:lastColumn="1" w:noHBand="0" w:noVBand="0"/>
      </w:tblPr>
      <w:tblGrid>
        <w:gridCol w:w="2880"/>
        <w:gridCol w:w="2869"/>
      </w:tblGrid>
      <w:tr w:rsidR="009671CF" w:rsidRPr="00F71BF6" w14:paraId="2E5965B9" w14:textId="77777777" w:rsidTr="005C2D26">
        <w:trPr>
          <w:jc w:val="center"/>
        </w:trPr>
        <w:tc>
          <w:tcPr>
            <w:tcW w:w="2880" w:type="dxa"/>
          </w:tcPr>
          <w:p w14:paraId="4B6B7D94" w14:textId="77777777" w:rsidR="009671CF" w:rsidRPr="00F71BF6"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szCs w:val="24"/>
              </w:rPr>
            </w:pPr>
            <w:r w:rsidRPr="00F71BF6">
              <w:rPr>
                <w:szCs w:val="24"/>
              </w:rPr>
              <w:t>Mean (Total Average</w:t>
            </w:r>
          </w:p>
          <w:p w14:paraId="75BD709A" w14:textId="77777777" w:rsidR="009671CF" w:rsidRPr="00F71BF6"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F71BF6">
              <w:rPr>
                <w:szCs w:val="24"/>
              </w:rPr>
              <w:t>Annual Flood Loss)</w:t>
            </w:r>
          </w:p>
        </w:tc>
        <w:tc>
          <w:tcPr>
            <w:tcW w:w="2869" w:type="dxa"/>
            <w:shd w:val="clear" w:color="auto" w:fill="auto"/>
            <w:vAlign w:val="center"/>
          </w:tcPr>
          <w:p w14:paraId="7F95BBFA" w14:textId="5126D9F5" w:rsidR="009671CF" w:rsidRPr="009671CF"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480"/>
              <w:jc w:val="center"/>
              <w:rPr>
                <w:szCs w:val="24"/>
                <w:u w:val="single"/>
              </w:rPr>
            </w:pPr>
            <w:r w:rsidRPr="009671CF">
              <w:rPr>
                <w:rFonts w:ascii="Calibri" w:hAnsi="Calibri" w:cs="Calibri"/>
                <w:color w:val="000000"/>
                <w:sz w:val="22"/>
                <w:u w:val="single"/>
              </w:rPr>
              <w:t>$199,711,005</w:t>
            </w:r>
          </w:p>
        </w:tc>
      </w:tr>
      <w:tr w:rsidR="009671CF" w:rsidRPr="00F71BF6" w14:paraId="55A812CC" w14:textId="77777777" w:rsidTr="005C2D26">
        <w:trPr>
          <w:jc w:val="center"/>
        </w:trPr>
        <w:tc>
          <w:tcPr>
            <w:tcW w:w="2880" w:type="dxa"/>
          </w:tcPr>
          <w:p w14:paraId="36A04672" w14:textId="77777777" w:rsidR="009671CF" w:rsidRPr="00F71BF6"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szCs w:val="24"/>
              </w:rPr>
            </w:pPr>
            <w:r w:rsidRPr="00F71BF6">
              <w:rPr>
                <w:szCs w:val="24"/>
              </w:rPr>
              <w:t>Median</w:t>
            </w:r>
          </w:p>
        </w:tc>
        <w:tc>
          <w:tcPr>
            <w:tcW w:w="2869" w:type="dxa"/>
            <w:shd w:val="clear" w:color="auto" w:fill="auto"/>
            <w:vAlign w:val="center"/>
          </w:tcPr>
          <w:p w14:paraId="3DBB4DE5" w14:textId="22D9B170" w:rsidR="009671CF" w:rsidRPr="009671CF"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szCs w:val="24"/>
                <w:u w:val="single"/>
              </w:rPr>
            </w:pPr>
            <w:r w:rsidRPr="009671CF">
              <w:rPr>
                <w:rFonts w:ascii="Calibri" w:hAnsi="Calibri" w:cs="Calibri"/>
                <w:color w:val="000000"/>
                <w:sz w:val="22"/>
                <w:u w:val="single"/>
              </w:rPr>
              <w:t>$21,950,480</w:t>
            </w:r>
          </w:p>
        </w:tc>
      </w:tr>
      <w:tr w:rsidR="009671CF" w:rsidRPr="00F71BF6" w14:paraId="7AA4211E" w14:textId="77777777" w:rsidTr="005C2D26">
        <w:trPr>
          <w:jc w:val="center"/>
        </w:trPr>
        <w:tc>
          <w:tcPr>
            <w:tcW w:w="2880" w:type="dxa"/>
          </w:tcPr>
          <w:p w14:paraId="2BE5F653" w14:textId="77777777" w:rsidR="009671CF" w:rsidRPr="00F71BF6"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szCs w:val="24"/>
              </w:rPr>
            </w:pPr>
            <w:r w:rsidRPr="00F71BF6">
              <w:rPr>
                <w:szCs w:val="24"/>
              </w:rPr>
              <w:t>Standard Deviation</w:t>
            </w:r>
          </w:p>
        </w:tc>
        <w:tc>
          <w:tcPr>
            <w:tcW w:w="2869" w:type="dxa"/>
            <w:shd w:val="clear" w:color="auto" w:fill="auto"/>
            <w:vAlign w:val="center"/>
          </w:tcPr>
          <w:p w14:paraId="30279C4E" w14:textId="7BCC7F44" w:rsidR="009671CF" w:rsidRPr="009671CF"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szCs w:val="24"/>
                <w:u w:val="single"/>
              </w:rPr>
            </w:pPr>
            <w:r w:rsidRPr="009671CF">
              <w:rPr>
                <w:rFonts w:ascii="Calibri" w:hAnsi="Calibri" w:cs="Calibri"/>
                <w:color w:val="000000"/>
                <w:sz w:val="22"/>
                <w:u w:val="single"/>
              </w:rPr>
              <w:t>$500,898,705</w:t>
            </w:r>
          </w:p>
        </w:tc>
      </w:tr>
      <w:tr w:rsidR="009671CF" w:rsidRPr="00F71BF6" w14:paraId="2A0B4960" w14:textId="77777777" w:rsidTr="005C2D26">
        <w:trPr>
          <w:jc w:val="center"/>
        </w:trPr>
        <w:tc>
          <w:tcPr>
            <w:tcW w:w="2880" w:type="dxa"/>
          </w:tcPr>
          <w:p w14:paraId="0597725D" w14:textId="77777777" w:rsidR="009671CF" w:rsidRPr="00F71BF6"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szCs w:val="24"/>
              </w:rPr>
            </w:pPr>
            <w:r w:rsidRPr="00F71BF6">
              <w:rPr>
                <w:szCs w:val="24"/>
              </w:rPr>
              <w:t xml:space="preserve">Interquartile </w:t>
            </w:r>
            <w:smartTag w:uri="urn:schemas-microsoft-com:office:smarttags" w:element="PlaceType">
              <w:r w:rsidRPr="00F71BF6">
                <w:rPr>
                  <w:szCs w:val="24"/>
                </w:rPr>
                <w:t>Range</w:t>
              </w:r>
            </w:smartTag>
          </w:p>
        </w:tc>
        <w:tc>
          <w:tcPr>
            <w:tcW w:w="2869" w:type="dxa"/>
            <w:shd w:val="clear" w:color="auto" w:fill="auto"/>
            <w:vAlign w:val="center"/>
          </w:tcPr>
          <w:p w14:paraId="1E0B1402" w14:textId="5333EFD6" w:rsidR="009671CF" w:rsidRPr="009671CF"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szCs w:val="24"/>
                <w:u w:val="single"/>
              </w:rPr>
            </w:pPr>
            <w:r w:rsidRPr="009671CF">
              <w:rPr>
                <w:rFonts w:ascii="Calibri" w:hAnsi="Calibri" w:cs="Calibri"/>
                <w:color w:val="000000"/>
                <w:sz w:val="22"/>
                <w:u w:val="single"/>
              </w:rPr>
              <w:t>$226,891,014</w:t>
            </w:r>
          </w:p>
        </w:tc>
      </w:tr>
      <w:tr w:rsidR="009671CF" w:rsidRPr="00F71BF6" w14:paraId="001BCE9C" w14:textId="77777777" w:rsidTr="005C2D26">
        <w:trPr>
          <w:jc w:val="center"/>
        </w:trPr>
        <w:tc>
          <w:tcPr>
            <w:tcW w:w="2880" w:type="dxa"/>
          </w:tcPr>
          <w:p w14:paraId="0E0AA7A4" w14:textId="77777777" w:rsidR="009671CF" w:rsidRPr="00F71BF6"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szCs w:val="24"/>
              </w:rPr>
            </w:pPr>
            <w:r w:rsidRPr="00F71BF6">
              <w:rPr>
                <w:szCs w:val="24"/>
              </w:rPr>
              <w:t>Sample Size</w:t>
            </w:r>
          </w:p>
        </w:tc>
        <w:tc>
          <w:tcPr>
            <w:tcW w:w="2869" w:type="dxa"/>
            <w:shd w:val="clear" w:color="auto" w:fill="auto"/>
            <w:vAlign w:val="center"/>
          </w:tcPr>
          <w:p w14:paraId="49CE0828" w14:textId="22CC5D94" w:rsidR="009671CF" w:rsidRPr="009671CF" w:rsidRDefault="009671CF" w:rsidP="009671C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szCs w:val="24"/>
                <w:u w:val="single"/>
              </w:rPr>
            </w:pPr>
            <w:r w:rsidRPr="009671CF">
              <w:rPr>
                <w:rFonts w:ascii="Calibri" w:hAnsi="Calibri" w:cs="Calibri"/>
                <w:color w:val="000000"/>
                <w:sz w:val="22"/>
                <w:u w:val="single"/>
              </w:rPr>
              <w:t>50000</w:t>
            </w:r>
          </w:p>
        </w:tc>
      </w:tr>
    </w:tbl>
    <w:p w14:paraId="4D84A888" w14:textId="77777777" w:rsidR="00A33540" w:rsidRDefault="00A33540">
      <w:pPr>
        <w:spacing w:after="160" w:line="259" w:lineRule="auto"/>
        <w:jc w:val="left"/>
        <w:rPr>
          <w:rFonts w:ascii="Arial" w:eastAsiaTheme="majorEastAsia" w:hAnsi="Arial" w:cstheme="majorBidi"/>
          <w:b/>
          <w:i/>
          <w:color w:val="000000" w:themeColor="text1"/>
          <w:sz w:val="28"/>
          <w:szCs w:val="26"/>
        </w:rPr>
      </w:pPr>
      <w:r>
        <w:br w:type="page"/>
      </w:r>
    </w:p>
    <w:p w14:paraId="24C0BBC9" w14:textId="1C536E88" w:rsidR="00A33540" w:rsidRPr="006D472A" w:rsidRDefault="001A1641" w:rsidP="006D472A">
      <w:pPr>
        <w:pStyle w:val="Heading2"/>
      </w:pPr>
      <w:bookmarkStart w:id="627" w:name="_Form_VF-1:_Coastal"/>
      <w:bookmarkStart w:id="628" w:name="_Toc34080091"/>
      <w:bookmarkEnd w:id="627"/>
      <w:r w:rsidRPr="00394DDB">
        <w:lastRenderedPageBreak/>
        <w:t>Form VF-1: Coastal Flood with Damaging Wave</w:t>
      </w:r>
      <w:r>
        <w:t xml:space="preserve"> Action</w:t>
      </w:r>
      <w:bookmarkEnd w:id="628"/>
    </w:p>
    <w:p w14:paraId="10F0E52A" w14:textId="77777777" w:rsidR="00A33540" w:rsidRPr="00394DDB" w:rsidRDefault="00A33540" w:rsidP="009B3DB2">
      <w:pPr>
        <w:numPr>
          <w:ilvl w:val="0"/>
          <w:numId w:val="104"/>
        </w:numPr>
        <w:tabs>
          <w:tab w:val="left" w:pos="360"/>
          <w:tab w:val="center" w:pos="4680"/>
          <w:tab w:val="left" w:pos="5040"/>
          <w:tab w:val="left" w:pos="5760"/>
          <w:tab w:val="left" w:pos="6480"/>
          <w:tab w:val="left" w:pos="7200"/>
          <w:tab w:val="left" w:pos="7920"/>
          <w:tab w:val="left" w:pos="8640"/>
          <w:tab w:val="left" w:pos="9360"/>
        </w:tabs>
        <w:ind w:left="360"/>
        <w:contextualSpacing/>
        <w:rPr>
          <w:szCs w:val="24"/>
        </w:rPr>
      </w:pPr>
      <w:r w:rsidRPr="00394DDB">
        <w:rPr>
          <w:szCs w:val="24"/>
        </w:rPr>
        <w:t xml:space="preserve">Sample personal residential exposure data for 8 reference structures as defined below and </w:t>
      </w:r>
      <w:r>
        <w:rPr>
          <w:szCs w:val="24"/>
        </w:rPr>
        <w:t>26</w:t>
      </w:r>
      <w:r w:rsidRPr="00394DDB">
        <w:rPr>
          <w:szCs w:val="24"/>
        </w:rPr>
        <w:t xml:space="preserve"> flood depths (0-25 feet at </w:t>
      </w:r>
      <w:r>
        <w:rPr>
          <w:szCs w:val="24"/>
        </w:rPr>
        <w:t>1-</w:t>
      </w:r>
      <w:r w:rsidRPr="00394DDB">
        <w:rPr>
          <w:szCs w:val="24"/>
        </w:rPr>
        <w:t>foot increments) are provided in the file named “</w:t>
      </w:r>
      <w:r w:rsidRPr="00394DDB">
        <w:rPr>
          <w:i/>
          <w:szCs w:val="24"/>
        </w:rPr>
        <w:t>VFEventFormsInput1</w:t>
      </w:r>
      <w:r>
        <w:rPr>
          <w:i/>
          <w:szCs w:val="24"/>
        </w:rPr>
        <w:t>7</w:t>
      </w:r>
      <w:r w:rsidRPr="00394DDB">
        <w:rPr>
          <w:i/>
          <w:szCs w:val="24"/>
        </w:rPr>
        <w:t>.xlsx</w:t>
      </w:r>
      <w:r w:rsidRPr="00394DDB">
        <w:rPr>
          <w:szCs w:val="24"/>
        </w:rPr>
        <w:t>.”</w:t>
      </w:r>
    </w:p>
    <w:p w14:paraId="04943941" w14:textId="77777777" w:rsidR="00A33540" w:rsidRPr="00394DDB" w:rsidRDefault="00A33540" w:rsidP="00A33540">
      <w:pPr>
        <w:tabs>
          <w:tab w:val="left" w:pos="360"/>
          <w:tab w:val="center" w:pos="4680"/>
          <w:tab w:val="left" w:pos="5040"/>
          <w:tab w:val="left" w:pos="5760"/>
          <w:tab w:val="left" w:pos="6480"/>
          <w:tab w:val="left" w:pos="7200"/>
          <w:tab w:val="left" w:pos="7920"/>
          <w:tab w:val="left" w:pos="8640"/>
          <w:tab w:val="left" w:pos="9360"/>
        </w:tabs>
        <w:ind w:left="360"/>
        <w:contextualSpacing/>
        <w:rPr>
          <w:szCs w:val="24"/>
        </w:rPr>
      </w:pPr>
    </w:p>
    <w:p w14:paraId="4565208B" w14:textId="77777777" w:rsidR="00A33540" w:rsidRPr="00394DDB" w:rsidRDefault="00A33540" w:rsidP="00A33540">
      <w:pPr>
        <w:tabs>
          <w:tab w:val="left" w:pos="360"/>
          <w:tab w:val="center" w:pos="4680"/>
          <w:tab w:val="left" w:pos="5040"/>
          <w:tab w:val="left" w:pos="5760"/>
          <w:tab w:val="left" w:pos="6480"/>
          <w:tab w:val="left" w:pos="7200"/>
          <w:tab w:val="left" w:pos="7920"/>
          <w:tab w:val="left" w:pos="8640"/>
          <w:tab w:val="left" w:pos="9360"/>
        </w:tabs>
        <w:ind w:left="360"/>
        <w:contextualSpacing/>
        <w:rPr>
          <w:szCs w:val="24"/>
        </w:rPr>
      </w:pPr>
      <w:r w:rsidRPr="00394DDB">
        <w:rPr>
          <w:szCs w:val="24"/>
        </w:rPr>
        <w:t>Model the sample personal residential exposure data provided in the file versus the flood depths</w:t>
      </w:r>
      <w:r>
        <w:rPr>
          <w:szCs w:val="24"/>
        </w:rPr>
        <w:t>,</w:t>
      </w:r>
      <w:r w:rsidRPr="00394DDB">
        <w:rPr>
          <w:szCs w:val="24"/>
        </w:rPr>
        <w:t xml:space="preserve"> and provide the damage ratios summarized by flood depth and construction type.</w:t>
      </w:r>
      <w:r>
        <w:rPr>
          <w:szCs w:val="24"/>
        </w:rPr>
        <w:t xml:space="preserve"> </w:t>
      </w:r>
      <w:r w:rsidRPr="00394DDB">
        <w:rPr>
          <w:szCs w:val="24"/>
        </w:rPr>
        <w:t xml:space="preserve">Estimated Damage for each individual flood depth is the sum of ground up loss to all </w:t>
      </w:r>
      <w:r>
        <w:rPr>
          <w:szCs w:val="24"/>
        </w:rPr>
        <w:t xml:space="preserve">reference </w:t>
      </w:r>
      <w:r w:rsidRPr="00394DDB">
        <w:rPr>
          <w:szCs w:val="24"/>
        </w:rPr>
        <w:t xml:space="preserve">structures in the flood depth range, excluding demand surge. </w:t>
      </w:r>
    </w:p>
    <w:p w14:paraId="539E5B99" w14:textId="77777777" w:rsidR="00A33540" w:rsidRPr="00394DDB" w:rsidRDefault="00A33540" w:rsidP="00A33540">
      <w:pPr>
        <w:tabs>
          <w:tab w:val="left" w:pos="360"/>
          <w:tab w:val="center" w:pos="4680"/>
          <w:tab w:val="left" w:pos="5040"/>
          <w:tab w:val="left" w:pos="5760"/>
          <w:tab w:val="left" w:pos="6480"/>
          <w:tab w:val="left" w:pos="7200"/>
          <w:tab w:val="left" w:pos="7920"/>
          <w:tab w:val="left" w:pos="8640"/>
          <w:tab w:val="left" w:pos="9360"/>
        </w:tabs>
        <w:ind w:left="360"/>
        <w:contextualSpacing/>
        <w:rPr>
          <w:szCs w:val="24"/>
        </w:rPr>
      </w:pPr>
    </w:p>
    <w:p w14:paraId="7D2CD405" w14:textId="77777777" w:rsidR="00A33540" w:rsidRDefault="00A33540" w:rsidP="00A33540">
      <w:pPr>
        <w:tabs>
          <w:tab w:val="left" w:pos="360"/>
          <w:tab w:val="center" w:pos="4680"/>
          <w:tab w:val="left" w:pos="5040"/>
          <w:tab w:val="left" w:pos="5760"/>
          <w:tab w:val="left" w:pos="6480"/>
          <w:tab w:val="left" w:pos="7200"/>
          <w:tab w:val="left" w:pos="7920"/>
          <w:tab w:val="left" w:pos="8640"/>
          <w:tab w:val="left" w:pos="9360"/>
        </w:tabs>
        <w:ind w:left="360"/>
        <w:contextualSpacing/>
        <w:rPr>
          <w:szCs w:val="24"/>
        </w:rPr>
      </w:pPr>
      <w:r w:rsidRPr="00394DDB">
        <w:rPr>
          <w:szCs w:val="24"/>
        </w:rPr>
        <w:t xml:space="preserve">Personal residential contents, appurtenant structures, or time element coverages are not included. </w:t>
      </w:r>
    </w:p>
    <w:p w14:paraId="3BCEC30C" w14:textId="77777777" w:rsidR="00A33540" w:rsidRPr="004527BE" w:rsidRDefault="00A33540" w:rsidP="00A33540">
      <w:pPr>
        <w:tabs>
          <w:tab w:val="left" w:pos="360"/>
          <w:tab w:val="center" w:pos="4680"/>
          <w:tab w:val="left" w:pos="5040"/>
          <w:tab w:val="left" w:pos="5760"/>
          <w:tab w:val="left" w:pos="6480"/>
          <w:tab w:val="left" w:pos="7200"/>
          <w:tab w:val="left" w:pos="7920"/>
          <w:tab w:val="left" w:pos="8640"/>
          <w:tab w:val="left" w:pos="9360"/>
        </w:tabs>
        <w:ind w:left="360"/>
        <w:contextualSpacing/>
        <w:rPr>
          <w:sz w:val="12"/>
          <w:szCs w:val="12"/>
        </w:rPr>
      </w:pPr>
    </w:p>
    <w:p w14:paraId="061D6753" w14:textId="77777777" w:rsidR="00A33540" w:rsidRPr="00394DDB" w:rsidRDefault="00A33540" w:rsidP="00A33540">
      <w:pPr>
        <w:tabs>
          <w:tab w:val="left" w:pos="360"/>
          <w:tab w:val="center" w:pos="4680"/>
          <w:tab w:val="left" w:pos="5040"/>
          <w:tab w:val="left" w:pos="5760"/>
          <w:tab w:val="left" w:pos="6480"/>
          <w:tab w:val="left" w:pos="7200"/>
          <w:tab w:val="left" w:pos="7920"/>
          <w:tab w:val="left" w:pos="8640"/>
          <w:tab w:val="left" w:pos="9360"/>
        </w:tabs>
        <w:spacing w:after="120"/>
        <w:jc w:val="center"/>
        <w:rPr>
          <w:b/>
          <w:szCs w:val="24"/>
        </w:rPr>
      </w:pPr>
      <w:r w:rsidRPr="00394DDB">
        <w:rPr>
          <w:b/>
          <w:szCs w:val="24"/>
        </w:rPr>
        <w:t>Reference Structures</w:t>
      </w:r>
    </w:p>
    <w:tbl>
      <w:tblPr>
        <w:tblStyle w:val="TableGrid3"/>
        <w:tblW w:w="9895" w:type="dxa"/>
        <w:tblLook w:val="04A0" w:firstRow="1" w:lastRow="0" w:firstColumn="1" w:lastColumn="0" w:noHBand="0" w:noVBand="1"/>
      </w:tblPr>
      <w:tblGrid>
        <w:gridCol w:w="3438"/>
        <w:gridCol w:w="3600"/>
        <w:gridCol w:w="2857"/>
      </w:tblGrid>
      <w:tr w:rsidR="00A33540" w:rsidRPr="006027F1" w14:paraId="74316296" w14:textId="77777777" w:rsidTr="00860042">
        <w:tc>
          <w:tcPr>
            <w:tcW w:w="3438" w:type="dxa"/>
            <w:tcBorders>
              <w:bottom w:val="single" w:sz="12" w:space="0" w:color="auto"/>
            </w:tcBorders>
          </w:tcPr>
          <w:p w14:paraId="311184F7"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jc w:val="center"/>
              <w:rPr>
                <w:b/>
                <w:sz w:val="22"/>
              </w:rPr>
            </w:pPr>
            <w:r w:rsidRPr="006027F1">
              <w:rPr>
                <w:b/>
                <w:sz w:val="22"/>
              </w:rPr>
              <w:t>Wood Frame</w:t>
            </w:r>
          </w:p>
        </w:tc>
        <w:tc>
          <w:tcPr>
            <w:tcW w:w="3600" w:type="dxa"/>
            <w:tcBorders>
              <w:bottom w:val="single" w:sz="12" w:space="0" w:color="auto"/>
            </w:tcBorders>
          </w:tcPr>
          <w:p w14:paraId="0826B8D9"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jc w:val="center"/>
              <w:rPr>
                <w:b/>
                <w:sz w:val="22"/>
              </w:rPr>
            </w:pPr>
            <w:r w:rsidRPr="006027F1">
              <w:rPr>
                <w:b/>
                <w:sz w:val="22"/>
              </w:rPr>
              <w:t>Masonry</w:t>
            </w:r>
          </w:p>
        </w:tc>
        <w:tc>
          <w:tcPr>
            <w:tcW w:w="2857" w:type="dxa"/>
            <w:tcBorders>
              <w:bottom w:val="single" w:sz="12" w:space="0" w:color="auto"/>
            </w:tcBorders>
          </w:tcPr>
          <w:p w14:paraId="508E0A63"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jc w:val="center"/>
              <w:rPr>
                <w:b/>
                <w:sz w:val="22"/>
              </w:rPr>
            </w:pPr>
            <w:r w:rsidRPr="006027F1">
              <w:rPr>
                <w:b/>
                <w:sz w:val="22"/>
              </w:rPr>
              <w:t>Manufactured Home</w:t>
            </w:r>
          </w:p>
        </w:tc>
      </w:tr>
      <w:tr w:rsidR="00A33540" w:rsidRPr="006027F1" w14:paraId="0696032C" w14:textId="77777777" w:rsidTr="00860042">
        <w:tc>
          <w:tcPr>
            <w:tcW w:w="3438" w:type="dxa"/>
            <w:tcBorders>
              <w:top w:val="single" w:sz="12" w:space="0" w:color="auto"/>
            </w:tcBorders>
          </w:tcPr>
          <w:p w14:paraId="25A0008A"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#1</w:t>
            </w:r>
          </w:p>
          <w:p w14:paraId="06418547"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One story</w:t>
            </w:r>
          </w:p>
          <w:p w14:paraId="1AA2B1CA"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Crawlspace foundation</w:t>
            </w:r>
          </w:p>
          <w:p w14:paraId="6E8B4050"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ind w:left="360" w:hanging="360"/>
              <w:rPr>
                <w:sz w:val="22"/>
              </w:rPr>
            </w:pPr>
            <w:r w:rsidRPr="006027F1">
              <w:rPr>
                <w:sz w:val="22"/>
              </w:rPr>
              <w:t>Top of foundation wall 3 feet above grade</w:t>
            </w:r>
          </w:p>
        </w:tc>
        <w:tc>
          <w:tcPr>
            <w:tcW w:w="3600" w:type="dxa"/>
            <w:tcBorders>
              <w:top w:val="single" w:sz="12" w:space="0" w:color="auto"/>
            </w:tcBorders>
          </w:tcPr>
          <w:p w14:paraId="6F2F2429"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#4</w:t>
            </w:r>
          </w:p>
          <w:p w14:paraId="7E8B36B2"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One story</w:t>
            </w:r>
          </w:p>
          <w:p w14:paraId="3DBE49F8"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Slab foundation</w:t>
            </w:r>
          </w:p>
          <w:p w14:paraId="482879F2"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Top of slab 1 foot above grade</w:t>
            </w:r>
          </w:p>
          <w:p w14:paraId="53DB245C"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ind w:left="408" w:hanging="408"/>
              <w:rPr>
                <w:sz w:val="22"/>
              </w:rPr>
            </w:pPr>
            <w:r w:rsidRPr="006027F1">
              <w:rPr>
                <w:sz w:val="22"/>
              </w:rPr>
              <w:t>Unreinforced masonry exterior walls</w:t>
            </w:r>
          </w:p>
        </w:tc>
        <w:tc>
          <w:tcPr>
            <w:tcW w:w="2857" w:type="dxa"/>
            <w:tcBorders>
              <w:top w:val="single" w:sz="12" w:space="0" w:color="auto"/>
            </w:tcBorders>
          </w:tcPr>
          <w:p w14:paraId="190EC965"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#7</w:t>
            </w:r>
          </w:p>
          <w:p w14:paraId="6750F7B6"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Manufactured post 1994</w:t>
            </w:r>
          </w:p>
          <w:p w14:paraId="283C0106"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Dry stack concrete foundation</w:t>
            </w:r>
          </w:p>
          <w:p w14:paraId="20FFF8FB"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Pier height 3 feet above grade</w:t>
            </w:r>
          </w:p>
          <w:p w14:paraId="16FF78B2"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Tie downs</w:t>
            </w:r>
          </w:p>
          <w:p w14:paraId="61C61164"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Single unit</w:t>
            </w:r>
          </w:p>
        </w:tc>
      </w:tr>
      <w:tr w:rsidR="00A33540" w:rsidRPr="006027F1" w14:paraId="3DD4FFD1" w14:textId="77777777" w:rsidTr="00860042">
        <w:tc>
          <w:tcPr>
            <w:tcW w:w="3438" w:type="dxa"/>
          </w:tcPr>
          <w:p w14:paraId="44045A4B"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#2</w:t>
            </w:r>
          </w:p>
          <w:p w14:paraId="7608C8A2"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Two story</w:t>
            </w:r>
          </w:p>
          <w:p w14:paraId="4A05E371"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Slab foundation</w:t>
            </w:r>
          </w:p>
          <w:p w14:paraId="5EF331CD"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Top of slab 1 foot above grade</w:t>
            </w:r>
          </w:p>
          <w:p w14:paraId="32CA77D0"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ind w:left="360" w:hanging="360"/>
              <w:rPr>
                <w:sz w:val="22"/>
              </w:rPr>
            </w:pPr>
            <w:r w:rsidRPr="006027F1">
              <w:rPr>
                <w:sz w:val="22"/>
              </w:rPr>
              <w:t>5/8” diameter anchors at 48” centers for wall/slab connections</w:t>
            </w:r>
          </w:p>
        </w:tc>
        <w:tc>
          <w:tcPr>
            <w:tcW w:w="3600" w:type="dxa"/>
          </w:tcPr>
          <w:p w14:paraId="1C634773"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#5</w:t>
            </w:r>
          </w:p>
          <w:p w14:paraId="27B8B4EF"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Two story</w:t>
            </w:r>
          </w:p>
          <w:p w14:paraId="74020A77"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Slab foundation</w:t>
            </w:r>
          </w:p>
          <w:p w14:paraId="0D5868AD"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ind w:left="408" w:hanging="408"/>
              <w:rPr>
                <w:sz w:val="22"/>
              </w:rPr>
            </w:pPr>
            <w:r w:rsidRPr="006027F1">
              <w:rPr>
                <w:sz w:val="22"/>
              </w:rPr>
              <w:t>Top of slab 1 foot above grade</w:t>
            </w:r>
          </w:p>
          <w:p w14:paraId="13B468A0"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ind w:left="408" w:hanging="408"/>
              <w:rPr>
                <w:sz w:val="22"/>
              </w:rPr>
            </w:pPr>
            <w:r w:rsidRPr="006027F1">
              <w:rPr>
                <w:sz w:val="22"/>
              </w:rPr>
              <w:t>Reinforced masonry exterior walls</w:t>
            </w:r>
          </w:p>
        </w:tc>
        <w:tc>
          <w:tcPr>
            <w:tcW w:w="2857" w:type="dxa"/>
          </w:tcPr>
          <w:p w14:paraId="0B1E894F"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#8</w:t>
            </w:r>
          </w:p>
          <w:p w14:paraId="2D86649B"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Manufactured post 1994</w:t>
            </w:r>
          </w:p>
          <w:p w14:paraId="17CE5E09"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ind w:left="366" w:hanging="366"/>
              <w:rPr>
                <w:sz w:val="22"/>
              </w:rPr>
            </w:pPr>
            <w:r w:rsidRPr="006027F1">
              <w:rPr>
                <w:sz w:val="22"/>
              </w:rPr>
              <w:t>Reinforced masonry pier</w:t>
            </w:r>
          </w:p>
          <w:p w14:paraId="62FA3CEF"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ind w:left="366" w:hanging="366"/>
              <w:rPr>
                <w:sz w:val="22"/>
              </w:rPr>
            </w:pPr>
            <w:r w:rsidRPr="006027F1">
              <w:rPr>
                <w:sz w:val="22"/>
              </w:rPr>
              <w:tab/>
              <w:t>foundation</w:t>
            </w:r>
          </w:p>
          <w:p w14:paraId="35008979"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Pier height 6 feet above grade</w:t>
            </w:r>
          </w:p>
          <w:p w14:paraId="70A6A8F7"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Tie downs</w:t>
            </w:r>
          </w:p>
          <w:p w14:paraId="44AD0CE8"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Single unit</w:t>
            </w:r>
          </w:p>
        </w:tc>
      </w:tr>
      <w:tr w:rsidR="00A33540" w:rsidRPr="006027F1" w14:paraId="43E8E5D1" w14:textId="77777777" w:rsidTr="00860042">
        <w:tc>
          <w:tcPr>
            <w:tcW w:w="3438" w:type="dxa"/>
          </w:tcPr>
          <w:p w14:paraId="2F66BF1B"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#3</w:t>
            </w:r>
          </w:p>
          <w:p w14:paraId="13BE41E8"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Two story</w:t>
            </w:r>
          </w:p>
          <w:p w14:paraId="04F3259F"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ind w:left="360" w:hanging="360"/>
              <w:rPr>
                <w:sz w:val="22"/>
              </w:rPr>
            </w:pPr>
            <w:r w:rsidRPr="006027F1">
              <w:rPr>
                <w:sz w:val="22"/>
              </w:rPr>
              <w:t>Timber pile foundation</w:t>
            </w:r>
          </w:p>
          <w:p w14:paraId="7EF6EB0C"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Top of pile 8 feet above grade</w:t>
            </w:r>
          </w:p>
          <w:p w14:paraId="61A42497"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ind w:left="360" w:hanging="360"/>
              <w:rPr>
                <w:sz w:val="22"/>
              </w:rPr>
            </w:pPr>
            <w:r w:rsidRPr="006027F1">
              <w:rPr>
                <w:sz w:val="22"/>
              </w:rPr>
              <w:t>Wood floor system bolted to piles</w:t>
            </w:r>
          </w:p>
        </w:tc>
        <w:tc>
          <w:tcPr>
            <w:tcW w:w="3600" w:type="dxa"/>
          </w:tcPr>
          <w:p w14:paraId="711CB129"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#6</w:t>
            </w:r>
          </w:p>
          <w:p w14:paraId="74C558D8"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Two story</w:t>
            </w:r>
          </w:p>
          <w:p w14:paraId="51EE467C"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Concrete pile foundation</w:t>
            </w:r>
          </w:p>
          <w:p w14:paraId="3D12F22B"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Concrete slab</w:t>
            </w:r>
          </w:p>
          <w:p w14:paraId="1AE11D69"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ind w:left="408" w:hanging="408"/>
              <w:rPr>
                <w:sz w:val="22"/>
              </w:rPr>
            </w:pPr>
            <w:r w:rsidRPr="006027F1">
              <w:rPr>
                <w:sz w:val="22"/>
              </w:rPr>
              <w:t>Top of pile 8 feet above grade</w:t>
            </w:r>
          </w:p>
          <w:p w14:paraId="49320B0D"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Reinforced masonry exterior walls</w:t>
            </w:r>
          </w:p>
        </w:tc>
        <w:tc>
          <w:tcPr>
            <w:tcW w:w="2857" w:type="dxa"/>
          </w:tcPr>
          <w:p w14:paraId="1FDEDD9F" w14:textId="77777777" w:rsidR="00A33540" w:rsidRPr="006027F1" w:rsidRDefault="00A33540" w:rsidP="00A33540">
            <w:pPr>
              <w:tabs>
                <w:tab w:val="left" w:pos="360"/>
                <w:tab w:val="center" w:pos="4680"/>
                <w:tab w:val="left" w:pos="5040"/>
                <w:tab w:val="left" w:pos="5760"/>
                <w:tab w:val="left" w:pos="6480"/>
                <w:tab w:val="left" w:pos="7200"/>
                <w:tab w:val="left" w:pos="7920"/>
                <w:tab w:val="left" w:pos="8640"/>
                <w:tab w:val="left" w:pos="9360"/>
              </w:tabs>
              <w:ind w:left="408" w:hanging="408"/>
              <w:rPr>
                <w:sz w:val="22"/>
              </w:rPr>
            </w:pPr>
          </w:p>
        </w:tc>
      </w:tr>
    </w:tbl>
    <w:p w14:paraId="58C56096" w14:textId="77777777" w:rsidR="00A33540" w:rsidRPr="00090851" w:rsidRDefault="00A33540" w:rsidP="00A33540">
      <w:pPr>
        <w:tabs>
          <w:tab w:val="left" w:pos="360"/>
          <w:tab w:val="center" w:pos="4680"/>
          <w:tab w:val="left" w:pos="5040"/>
          <w:tab w:val="left" w:pos="5760"/>
          <w:tab w:val="left" w:pos="6480"/>
          <w:tab w:val="left" w:pos="7200"/>
          <w:tab w:val="left" w:pos="7920"/>
          <w:tab w:val="left" w:pos="8640"/>
          <w:tab w:val="left" w:pos="9360"/>
        </w:tabs>
        <w:spacing w:before="240"/>
        <w:ind w:left="360"/>
        <w:contextualSpacing/>
        <w:rPr>
          <w:sz w:val="16"/>
          <w:szCs w:val="16"/>
        </w:rPr>
      </w:pPr>
    </w:p>
    <w:p w14:paraId="27173648" w14:textId="448C4C58" w:rsidR="00A33540" w:rsidRDefault="00A33540" w:rsidP="009B3DB2">
      <w:pPr>
        <w:numPr>
          <w:ilvl w:val="0"/>
          <w:numId w:val="104"/>
        </w:numPr>
        <w:tabs>
          <w:tab w:val="left" w:pos="360"/>
          <w:tab w:val="center" w:pos="4680"/>
          <w:tab w:val="left" w:pos="5040"/>
          <w:tab w:val="left" w:pos="5760"/>
          <w:tab w:val="left" w:pos="6480"/>
          <w:tab w:val="left" w:pos="7200"/>
          <w:tab w:val="left" w:pos="7920"/>
          <w:tab w:val="left" w:pos="8640"/>
          <w:tab w:val="left" w:pos="9360"/>
        </w:tabs>
        <w:spacing w:before="240"/>
        <w:ind w:left="360"/>
        <w:contextualSpacing/>
        <w:rPr>
          <w:szCs w:val="24"/>
        </w:rPr>
      </w:pPr>
      <w:r w:rsidRPr="00394DDB">
        <w:rPr>
          <w:szCs w:val="24"/>
        </w:rPr>
        <w:t>Confirm that the structures used in completing the form are identical to those in the above table for the reference structures.</w:t>
      </w:r>
    </w:p>
    <w:p w14:paraId="5559A1C3" w14:textId="77777777" w:rsidR="00A33540" w:rsidRDefault="00A33540" w:rsidP="00A33540">
      <w:pPr>
        <w:tabs>
          <w:tab w:val="left" w:pos="360"/>
          <w:tab w:val="center" w:pos="4680"/>
          <w:tab w:val="left" w:pos="5040"/>
          <w:tab w:val="left" w:pos="5760"/>
          <w:tab w:val="left" w:pos="6480"/>
          <w:tab w:val="left" w:pos="7200"/>
          <w:tab w:val="left" w:pos="7920"/>
          <w:tab w:val="left" w:pos="8640"/>
          <w:tab w:val="left" w:pos="9360"/>
        </w:tabs>
        <w:spacing w:before="240"/>
        <w:ind w:left="360"/>
        <w:contextualSpacing/>
        <w:rPr>
          <w:szCs w:val="24"/>
        </w:rPr>
      </w:pPr>
    </w:p>
    <w:p w14:paraId="02399073" w14:textId="77777777" w:rsidR="00A33540" w:rsidRPr="00A33540" w:rsidRDefault="00A33540" w:rsidP="00A33540">
      <w:r w:rsidRPr="00A33540">
        <w:t>The modelers do confirm that the structures used in completing the form are identical to those in the table provided.</w:t>
      </w:r>
    </w:p>
    <w:p w14:paraId="408A2F30" w14:textId="2340D046" w:rsidR="00A33540" w:rsidRPr="00394DDB" w:rsidRDefault="00A33540" w:rsidP="00A33540">
      <w:pPr>
        <w:tabs>
          <w:tab w:val="center" w:pos="4680"/>
          <w:tab w:val="left" w:pos="5040"/>
          <w:tab w:val="left" w:pos="5760"/>
          <w:tab w:val="left" w:pos="6480"/>
          <w:tab w:val="left" w:pos="7200"/>
          <w:tab w:val="left" w:pos="7920"/>
          <w:tab w:val="left" w:pos="8640"/>
          <w:tab w:val="left" w:pos="9360"/>
        </w:tabs>
        <w:contextualSpacing/>
        <w:rPr>
          <w:szCs w:val="24"/>
        </w:rPr>
      </w:pPr>
    </w:p>
    <w:p w14:paraId="104125C6" w14:textId="1D10D727" w:rsidR="00A33540" w:rsidRDefault="00A33540" w:rsidP="009B3DB2">
      <w:pPr>
        <w:numPr>
          <w:ilvl w:val="0"/>
          <w:numId w:val="104"/>
        </w:numPr>
        <w:tabs>
          <w:tab w:val="left" w:pos="360"/>
          <w:tab w:val="center" w:pos="4680"/>
          <w:tab w:val="left" w:pos="5040"/>
          <w:tab w:val="left" w:pos="5760"/>
          <w:tab w:val="left" w:pos="6480"/>
          <w:tab w:val="left" w:pos="7200"/>
          <w:tab w:val="left" w:pos="7920"/>
          <w:tab w:val="left" w:pos="8640"/>
          <w:tab w:val="left" w:pos="9360"/>
        </w:tabs>
        <w:ind w:left="360"/>
        <w:contextualSpacing/>
        <w:rPr>
          <w:szCs w:val="24"/>
        </w:rPr>
      </w:pPr>
      <w:r w:rsidRPr="00394DDB">
        <w:rPr>
          <w:szCs w:val="24"/>
        </w:rPr>
        <w:t>If additional assumptions are necessary to complete this form, provide the rationale for the assumptions as well as a description of how they are included.</w:t>
      </w:r>
    </w:p>
    <w:p w14:paraId="2A1AB482" w14:textId="3AE67DDD" w:rsidR="00A33540" w:rsidRDefault="00A33540" w:rsidP="00A33540">
      <w:pPr>
        <w:tabs>
          <w:tab w:val="left" w:pos="360"/>
          <w:tab w:val="center" w:pos="4680"/>
          <w:tab w:val="left" w:pos="5040"/>
          <w:tab w:val="left" w:pos="5760"/>
          <w:tab w:val="left" w:pos="6480"/>
          <w:tab w:val="left" w:pos="7200"/>
          <w:tab w:val="left" w:pos="7920"/>
          <w:tab w:val="left" w:pos="8640"/>
          <w:tab w:val="left" w:pos="9360"/>
        </w:tabs>
        <w:contextualSpacing/>
        <w:rPr>
          <w:szCs w:val="24"/>
        </w:rPr>
      </w:pPr>
    </w:p>
    <w:p w14:paraId="3777500B" w14:textId="5849EECF" w:rsidR="00A33540" w:rsidRPr="00394DDB" w:rsidRDefault="00A33540" w:rsidP="00A33540">
      <w:pPr>
        <w:tabs>
          <w:tab w:val="left" w:pos="360"/>
          <w:tab w:val="center" w:pos="4680"/>
          <w:tab w:val="left" w:pos="5040"/>
          <w:tab w:val="left" w:pos="5760"/>
          <w:tab w:val="left" w:pos="6480"/>
          <w:tab w:val="left" w:pos="7200"/>
          <w:tab w:val="left" w:pos="7920"/>
          <w:tab w:val="left" w:pos="8640"/>
          <w:tab w:val="left" w:pos="9360"/>
        </w:tabs>
        <w:contextualSpacing/>
        <w:rPr>
          <w:szCs w:val="24"/>
        </w:rPr>
      </w:pPr>
      <w:r>
        <w:rPr>
          <w:szCs w:val="24"/>
        </w:rPr>
        <w:t>The form was filled</w:t>
      </w:r>
      <w:r>
        <w:rPr>
          <w:bCs/>
          <w:iCs/>
          <w:szCs w:val="24"/>
        </w:rPr>
        <w:t xml:space="preserve"> for the case of coastal flood with severe waves.</w:t>
      </w:r>
    </w:p>
    <w:p w14:paraId="2E52CE89" w14:textId="77777777" w:rsidR="00A33540" w:rsidRPr="00394DDB" w:rsidRDefault="00A33540" w:rsidP="00A33540">
      <w:pPr>
        <w:tabs>
          <w:tab w:val="left" w:pos="360"/>
          <w:tab w:val="center" w:pos="4680"/>
          <w:tab w:val="left" w:pos="5040"/>
          <w:tab w:val="left" w:pos="5760"/>
          <w:tab w:val="left" w:pos="6480"/>
          <w:tab w:val="left" w:pos="7200"/>
          <w:tab w:val="left" w:pos="7920"/>
          <w:tab w:val="left" w:pos="8640"/>
          <w:tab w:val="left" w:pos="9360"/>
        </w:tabs>
        <w:rPr>
          <w:szCs w:val="24"/>
        </w:rPr>
      </w:pPr>
    </w:p>
    <w:p w14:paraId="39CA1AB0" w14:textId="77777777" w:rsidR="00A33540" w:rsidRPr="00394DDB" w:rsidRDefault="00A33540" w:rsidP="009B3DB2">
      <w:pPr>
        <w:numPr>
          <w:ilvl w:val="0"/>
          <w:numId w:val="104"/>
        </w:numPr>
        <w:tabs>
          <w:tab w:val="left" w:pos="360"/>
          <w:tab w:val="center" w:pos="4680"/>
          <w:tab w:val="left" w:pos="5040"/>
          <w:tab w:val="left" w:pos="5760"/>
          <w:tab w:val="left" w:pos="6480"/>
          <w:tab w:val="left" w:pos="7200"/>
          <w:tab w:val="left" w:pos="7920"/>
          <w:tab w:val="left" w:pos="8640"/>
          <w:tab w:val="left" w:pos="9360"/>
        </w:tabs>
        <w:ind w:left="360"/>
        <w:contextualSpacing/>
        <w:rPr>
          <w:szCs w:val="24"/>
        </w:rPr>
      </w:pPr>
      <w:r w:rsidRPr="00394DDB">
        <w:rPr>
          <w:szCs w:val="24"/>
        </w:rPr>
        <w:t xml:space="preserve">Provide a plot of the </w:t>
      </w:r>
      <w:r>
        <w:rPr>
          <w:szCs w:val="24"/>
        </w:rPr>
        <w:t xml:space="preserve">flood depth versus estimated damage/subject exposure </w:t>
      </w:r>
      <w:r w:rsidRPr="00394DDB">
        <w:rPr>
          <w:szCs w:val="24"/>
        </w:rPr>
        <w:t>data.</w:t>
      </w:r>
    </w:p>
    <w:p w14:paraId="72413AC6" w14:textId="5B287086" w:rsidR="00A33540" w:rsidRDefault="00A33540" w:rsidP="00860042">
      <w:pPr>
        <w:tabs>
          <w:tab w:val="left" w:pos="360"/>
          <w:tab w:val="center" w:pos="4680"/>
          <w:tab w:val="left" w:pos="5040"/>
          <w:tab w:val="left" w:pos="5760"/>
          <w:tab w:val="left" w:pos="6480"/>
          <w:tab w:val="left" w:pos="7200"/>
          <w:tab w:val="left" w:pos="7920"/>
          <w:tab w:val="left" w:pos="8640"/>
          <w:tab w:val="left" w:pos="9360"/>
        </w:tabs>
        <w:contextualSpacing/>
        <w:rPr>
          <w:szCs w:val="24"/>
        </w:rPr>
      </w:pPr>
    </w:p>
    <w:p w14:paraId="41DD0847" w14:textId="77777777" w:rsidR="00860042" w:rsidRDefault="00A33540" w:rsidP="00860042">
      <w:pPr>
        <w:keepNext/>
        <w:tabs>
          <w:tab w:val="left" w:pos="360"/>
          <w:tab w:val="center" w:pos="4680"/>
          <w:tab w:val="left" w:pos="5040"/>
          <w:tab w:val="left" w:pos="5760"/>
          <w:tab w:val="left" w:pos="6480"/>
          <w:tab w:val="left" w:pos="7200"/>
          <w:tab w:val="left" w:pos="7920"/>
          <w:tab w:val="left" w:pos="8640"/>
          <w:tab w:val="left" w:pos="9360"/>
        </w:tabs>
        <w:contextualSpacing/>
        <w:jc w:val="center"/>
      </w:pPr>
      <w:r>
        <w:rPr>
          <w:noProof/>
          <w:szCs w:val="24"/>
          <w:lang w:eastAsia="zh-CN"/>
        </w:rPr>
        <w:drawing>
          <wp:inline distT="0" distB="0" distL="0" distR="0" wp14:anchorId="1BCA3EB3" wp14:editId="671EB8A3">
            <wp:extent cx="5485307" cy="3473302"/>
            <wp:effectExtent l="0" t="0" r="127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492141" cy="3477630"/>
                    </a:xfrm>
                    <a:prstGeom prst="rect">
                      <a:avLst/>
                    </a:prstGeom>
                    <a:noFill/>
                  </pic:spPr>
                </pic:pic>
              </a:graphicData>
            </a:graphic>
          </wp:inline>
        </w:drawing>
      </w:r>
    </w:p>
    <w:p w14:paraId="106249DB" w14:textId="7B5CAF00" w:rsidR="00860042" w:rsidRPr="00860042" w:rsidRDefault="00860042" w:rsidP="00860042">
      <w:pPr>
        <w:pStyle w:val="Caption"/>
      </w:pPr>
      <w:bookmarkStart w:id="629" w:name="_Toc33710173"/>
      <w:bookmarkStart w:id="630" w:name="_Toc34080218"/>
      <w:r w:rsidRPr="00860042">
        <w:t xml:space="preserve">Figure </w:t>
      </w:r>
      <w:fldSimple w:instr=" SEQ Figure \* ARABIC ">
        <w:r w:rsidR="00407951">
          <w:rPr>
            <w:noProof/>
          </w:rPr>
          <w:t>116</w:t>
        </w:r>
      </w:fldSimple>
      <w:r w:rsidRPr="00860042">
        <w:t xml:space="preserve">. </w:t>
      </w:r>
      <w:r w:rsidR="00A33540" w:rsidRPr="00860042">
        <w:t>Coastal flood estimated damage vs inundation depth.  All reference structures combined</w:t>
      </w:r>
      <w:r>
        <w:t>.</w:t>
      </w:r>
      <w:bookmarkEnd w:id="629"/>
      <w:bookmarkEnd w:id="630"/>
    </w:p>
    <w:p w14:paraId="0063FDAE" w14:textId="77777777" w:rsidR="00860042" w:rsidRDefault="00A33540" w:rsidP="00860042">
      <w:pPr>
        <w:keepNext/>
        <w:tabs>
          <w:tab w:val="left" w:pos="360"/>
          <w:tab w:val="center" w:pos="4680"/>
          <w:tab w:val="left" w:pos="5040"/>
          <w:tab w:val="left" w:pos="5760"/>
          <w:tab w:val="left" w:pos="6480"/>
          <w:tab w:val="left" w:pos="7200"/>
          <w:tab w:val="left" w:pos="7920"/>
          <w:tab w:val="left" w:pos="8640"/>
          <w:tab w:val="left" w:pos="9360"/>
        </w:tabs>
        <w:contextualSpacing/>
        <w:jc w:val="center"/>
      </w:pPr>
      <w:r>
        <w:rPr>
          <w:noProof/>
          <w:szCs w:val="24"/>
          <w:lang w:eastAsia="zh-CN"/>
        </w:rPr>
        <w:drawing>
          <wp:inline distT="0" distB="0" distL="0" distR="0" wp14:anchorId="3A5DBD9F" wp14:editId="300D9E86">
            <wp:extent cx="5485844" cy="3555527"/>
            <wp:effectExtent l="0" t="0" r="635" b="698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487006" cy="3556280"/>
                    </a:xfrm>
                    <a:prstGeom prst="rect">
                      <a:avLst/>
                    </a:prstGeom>
                    <a:noFill/>
                  </pic:spPr>
                </pic:pic>
              </a:graphicData>
            </a:graphic>
          </wp:inline>
        </w:drawing>
      </w:r>
    </w:p>
    <w:p w14:paraId="6E69CD4D" w14:textId="17E1CE15" w:rsidR="00A33540" w:rsidRPr="00860042" w:rsidRDefault="00860042" w:rsidP="00860042">
      <w:pPr>
        <w:pStyle w:val="Caption"/>
      </w:pPr>
      <w:bookmarkStart w:id="631" w:name="_Toc33710174"/>
      <w:bookmarkStart w:id="632" w:name="_Toc34080219"/>
      <w:r w:rsidRPr="00860042">
        <w:t xml:space="preserve">Figure </w:t>
      </w:r>
      <w:fldSimple w:instr=" SEQ Figure \* ARABIC ">
        <w:r w:rsidR="00407951">
          <w:rPr>
            <w:noProof/>
          </w:rPr>
          <w:t>117</w:t>
        </w:r>
      </w:fldSimple>
      <w:r w:rsidRPr="00860042">
        <w:t>. Coastal flood estimated damage vs inundation depth, Reference Structure 1</w:t>
      </w:r>
      <w:r>
        <w:t>.</w:t>
      </w:r>
      <w:bookmarkEnd w:id="631"/>
      <w:bookmarkEnd w:id="632"/>
    </w:p>
    <w:p w14:paraId="169D31B6" w14:textId="77777777" w:rsidR="00860042" w:rsidRDefault="00A33540" w:rsidP="00860042">
      <w:pPr>
        <w:keepNext/>
        <w:tabs>
          <w:tab w:val="left" w:pos="360"/>
          <w:tab w:val="center" w:pos="4680"/>
          <w:tab w:val="left" w:pos="5040"/>
          <w:tab w:val="left" w:pos="5760"/>
          <w:tab w:val="left" w:pos="6480"/>
          <w:tab w:val="left" w:pos="7200"/>
          <w:tab w:val="left" w:pos="7920"/>
          <w:tab w:val="left" w:pos="8640"/>
          <w:tab w:val="left" w:pos="9360"/>
        </w:tabs>
        <w:contextualSpacing/>
        <w:jc w:val="center"/>
      </w:pPr>
      <w:r>
        <w:rPr>
          <w:noProof/>
          <w:szCs w:val="24"/>
          <w:lang w:eastAsia="zh-CN"/>
        </w:rPr>
        <w:lastRenderedPageBreak/>
        <w:drawing>
          <wp:inline distT="0" distB="0" distL="0" distR="0" wp14:anchorId="73BD29D2" wp14:editId="3AFA6309">
            <wp:extent cx="5486400" cy="3718937"/>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486400" cy="3718937"/>
                    </a:xfrm>
                    <a:prstGeom prst="rect">
                      <a:avLst/>
                    </a:prstGeom>
                    <a:noFill/>
                  </pic:spPr>
                </pic:pic>
              </a:graphicData>
            </a:graphic>
          </wp:inline>
        </w:drawing>
      </w:r>
    </w:p>
    <w:p w14:paraId="6F228510" w14:textId="16DC03A5" w:rsidR="00A33540" w:rsidRPr="00860042" w:rsidRDefault="00860042" w:rsidP="00860042">
      <w:pPr>
        <w:pStyle w:val="Caption"/>
      </w:pPr>
      <w:bookmarkStart w:id="633" w:name="_Toc33710175"/>
      <w:bookmarkStart w:id="634" w:name="_Toc34080220"/>
      <w:r w:rsidRPr="00860042">
        <w:t xml:space="preserve">Figure </w:t>
      </w:r>
      <w:fldSimple w:instr=" SEQ Figure \* ARABIC ">
        <w:r w:rsidR="00407951">
          <w:rPr>
            <w:noProof/>
          </w:rPr>
          <w:t>118</w:t>
        </w:r>
      </w:fldSimple>
      <w:r w:rsidRPr="00860042">
        <w:t>. Coastal flood estimated damage vs inundation depth, Reference Structure 2</w:t>
      </w:r>
      <w:r>
        <w:t>.</w:t>
      </w:r>
      <w:bookmarkEnd w:id="633"/>
      <w:bookmarkEnd w:id="634"/>
    </w:p>
    <w:p w14:paraId="5EEAFDA9" w14:textId="77777777" w:rsidR="00860042" w:rsidRDefault="00A33540" w:rsidP="00860042">
      <w:pPr>
        <w:keepNext/>
        <w:tabs>
          <w:tab w:val="left" w:pos="360"/>
          <w:tab w:val="center" w:pos="4680"/>
          <w:tab w:val="left" w:pos="5040"/>
          <w:tab w:val="left" w:pos="5760"/>
          <w:tab w:val="left" w:pos="6480"/>
          <w:tab w:val="left" w:pos="7200"/>
          <w:tab w:val="left" w:pos="7920"/>
          <w:tab w:val="left" w:pos="8640"/>
          <w:tab w:val="left" w:pos="9360"/>
        </w:tabs>
        <w:contextualSpacing/>
        <w:jc w:val="center"/>
      </w:pPr>
      <w:r>
        <w:rPr>
          <w:noProof/>
          <w:szCs w:val="24"/>
          <w:lang w:eastAsia="zh-CN"/>
        </w:rPr>
        <w:drawing>
          <wp:inline distT="0" distB="0" distL="0" distR="0" wp14:anchorId="32B632F4" wp14:editId="6211DAF5">
            <wp:extent cx="5485844" cy="3600893"/>
            <wp:effectExtent l="0" t="0" r="635"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487645" cy="3602075"/>
                    </a:xfrm>
                    <a:prstGeom prst="rect">
                      <a:avLst/>
                    </a:prstGeom>
                    <a:noFill/>
                  </pic:spPr>
                </pic:pic>
              </a:graphicData>
            </a:graphic>
          </wp:inline>
        </w:drawing>
      </w:r>
    </w:p>
    <w:p w14:paraId="506EA574" w14:textId="7A6B80D8" w:rsidR="00860042" w:rsidRDefault="00860042" w:rsidP="00860042">
      <w:pPr>
        <w:pStyle w:val="Caption"/>
        <w:rPr>
          <w:szCs w:val="24"/>
        </w:rPr>
      </w:pPr>
      <w:bookmarkStart w:id="635" w:name="_Toc33710176"/>
      <w:bookmarkStart w:id="636" w:name="_Toc34080221"/>
      <w:r>
        <w:t xml:space="preserve">Figure </w:t>
      </w:r>
      <w:fldSimple w:instr=" SEQ Figure \* ARABIC ">
        <w:r w:rsidR="00407951">
          <w:rPr>
            <w:noProof/>
          </w:rPr>
          <w:t>119</w:t>
        </w:r>
      </w:fldSimple>
      <w:r>
        <w:t>.</w:t>
      </w:r>
      <w:r w:rsidRPr="00860042">
        <w:t xml:space="preserve"> </w:t>
      </w:r>
      <w:r>
        <w:t>Coastal flood estimated damage vs inundation depth, Reference Structure 3.</w:t>
      </w:r>
      <w:bookmarkEnd w:id="635"/>
      <w:bookmarkEnd w:id="636"/>
    </w:p>
    <w:p w14:paraId="594480BE" w14:textId="77777777" w:rsidR="00860042" w:rsidRDefault="00A33540" w:rsidP="00860042">
      <w:pPr>
        <w:keepNext/>
        <w:tabs>
          <w:tab w:val="left" w:pos="360"/>
          <w:tab w:val="center" w:pos="4680"/>
          <w:tab w:val="left" w:pos="5040"/>
          <w:tab w:val="left" w:pos="5760"/>
          <w:tab w:val="left" w:pos="6480"/>
          <w:tab w:val="left" w:pos="7200"/>
          <w:tab w:val="left" w:pos="7920"/>
          <w:tab w:val="left" w:pos="8640"/>
          <w:tab w:val="left" w:pos="9360"/>
        </w:tabs>
        <w:contextualSpacing/>
        <w:jc w:val="center"/>
      </w:pPr>
      <w:r>
        <w:rPr>
          <w:noProof/>
          <w:szCs w:val="24"/>
          <w:lang w:eastAsia="zh-CN"/>
        </w:rPr>
        <w:lastRenderedPageBreak/>
        <w:drawing>
          <wp:inline distT="0" distB="0" distL="0" distR="0" wp14:anchorId="6F4B17F4" wp14:editId="0C4184F2">
            <wp:extent cx="5485844" cy="3579628"/>
            <wp:effectExtent l="0" t="0" r="635" b="190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487800" cy="3580904"/>
                    </a:xfrm>
                    <a:prstGeom prst="rect">
                      <a:avLst/>
                    </a:prstGeom>
                    <a:noFill/>
                  </pic:spPr>
                </pic:pic>
              </a:graphicData>
            </a:graphic>
          </wp:inline>
        </w:drawing>
      </w:r>
    </w:p>
    <w:p w14:paraId="018C3348" w14:textId="68D7E460" w:rsidR="00A33540" w:rsidRPr="00860042" w:rsidRDefault="00860042" w:rsidP="00860042">
      <w:pPr>
        <w:pStyle w:val="Caption"/>
      </w:pPr>
      <w:bookmarkStart w:id="637" w:name="_Toc33710177"/>
      <w:bookmarkStart w:id="638" w:name="_Toc34080222"/>
      <w:r w:rsidRPr="00860042">
        <w:t xml:space="preserve">Figure </w:t>
      </w:r>
      <w:fldSimple w:instr=" SEQ Figure \* ARABIC ">
        <w:r w:rsidR="00407951">
          <w:rPr>
            <w:noProof/>
          </w:rPr>
          <w:t>120</w:t>
        </w:r>
      </w:fldSimple>
      <w:r w:rsidRPr="00860042">
        <w:t>. Coastal flood estimated damage vs inundation depth, Reference Structure 4</w:t>
      </w:r>
      <w:r>
        <w:t>.</w:t>
      </w:r>
      <w:bookmarkEnd w:id="637"/>
      <w:bookmarkEnd w:id="638"/>
    </w:p>
    <w:p w14:paraId="0B61AB76" w14:textId="77777777" w:rsidR="00EA1978" w:rsidRDefault="00A33540" w:rsidP="00EA1978">
      <w:pPr>
        <w:keepNext/>
        <w:tabs>
          <w:tab w:val="left" w:pos="360"/>
          <w:tab w:val="center" w:pos="4680"/>
          <w:tab w:val="left" w:pos="5040"/>
          <w:tab w:val="left" w:pos="5760"/>
          <w:tab w:val="left" w:pos="6480"/>
          <w:tab w:val="left" w:pos="7200"/>
          <w:tab w:val="left" w:pos="7920"/>
          <w:tab w:val="left" w:pos="8640"/>
          <w:tab w:val="left" w:pos="9360"/>
        </w:tabs>
        <w:contextualSpacing/>
        <w:jc w:val="center"/>
      </w:pPr>
      <w:r>
        <w:rPr>
          <w:noProof/>
          <w:szCs w:val="24"/>
          <w:lang w:eastAsia="zh-CN"/>
        </w:rPr>
        <w:drawing>
          <wp:inline distT="0" distB="0" distL="0" distR="0" wp14:anchorId="51A1393F" wp14:editId="311E17A1">
            <wp:extent cx="5486400" cy="3718937"/>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486400" cy="3718937"/>
                    </a:xfrm>
                    <a:prstGeom prst="rect">
                      <a:avLst/>
                    </a:prstGeom>
                    <a:noFill/>
                  </pic:spPr>
                </pic:pic>
              </a:graphicData>
            </a:graphic>
          </wp:inline>
        </w:drawing>
      </w:r>
    </w:p>
    <w:p w14:paraId="0ACEFC0D" w14:textId="1EA91D24" w:rsidR="00A33540" w:rsidRPr="00EA1978" w:rsidRDefault="00EA1978" w:rsidP="00EA1978">
      <w:pPr>
        <w:pStyle w:val="Caption"/>
      </w:pPr>
      <w:bookmarkStart w:id="639" w:name="_Toc33710178"/>
      <w:bookmarkStart w:id="640" w:name="_Toc34080223"/>
      <w:r w:rsidRPr="00EA1978">
        <w:t xml:space="preserve">Figure </w:t>
      </w:r>
      <w:fldSimple w:instr=" SEQ Figure \* ARABIC ">
        <w:r w:rsidR="00407951">
          <w:rPr>
            <w:noProof/>
          </w:rPr>
          <w:t>121</w:t>
        </w:r>
      </w:fldSimple>
      <w:r w:rsidRPr="00EA1978">
        <w:t>. Coastal flood estimated damage vs inundation depth, Reference Structure 5</w:t>
      </w:r>
      <w:r>
        <w:t>.</w:t>
      </w:r>
      <w:bookmarkEnd w:id="639"/>
      <w:bookmarkEnd w:id="640"/>
    </w:p>
    <w:p w14:paraId="15436C2C" w14:textId="77777777" w:rsidR="00EA1978" w:rsidRDefault="00A33540" w:rsidP="00EA1978">
      <w:pPr>
        <w:keepNext/>
        <w:tabs>
          <w:tab w:val="left" w:pos="360"/>
          <w:tab w:val="center" w:pos="4680"/>
          <w:tab w:val="left" w:pos="5040"/>
          <w:tab w:val="left" w:pos="5760"/>
          <w:tab w:val="left" w:pos="6480"/>
          <w:tab w:val="left" w:pos="7200"/>
          <w:tab w:val="left" w:pos="7920"/>
          <w:tab w:val="left" w:pos="8640"/>
          <w:tab w:val="left" w:pos="9360"/>
        </w:tabs>
        <w:contextualSpacing/>
        <w:jc w:val="center"/>
      </w:pPr>
      <w:r>
        <w:rPr>
          <w:noProof/>
          <w:szCs w:val="24"/>
          <w:lang w:eastAsia="zh-CN"/>
        </w:rPr>
        <w:lastRenderedPageBreak/>
        <w:drawing>
          <wp:inline distT="0" distB="0" distL="0" distR="0" wp14:anchorId="6A7D4AFC" wp14:editId="63B29B08">
            <wp:extent cx="5486400" cy="3718937"/>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486400" cy="3718937"/>
                    </a:xfrm>
                    <a:prstGeom prst="rect">
                      <a:avLst/>
                    </a:prstGeom>
                    <a:noFill/>
                  </pic:spPr>
                </pic:pic>
              </a:graphicData>
            </a:graphic>
          </wp:inline>
        </w:drawing>
      </w:r>
    </w:p>
    <w:p w14:paraId="37EF2608" w14:textId="0ECE600B" w:rsidR="00A33540" w:rsidRPr="00EA1978" w:rsidRDefault="00EA1978" w:rsidP="00EA1978">
      <w:pPr>
        <w:pStyle w:val="Caption"/>
      </w:pPr>
      <w:bookmarkStart w:id="641" w:name="_Toc33710179"/>
      <w:bookmarkStart w:id="642" w:name="_Toc34080224"/>
      <w:r w:rsidRPr="00EA1978">
        <w:t xml:space="preserve">Figure </w:t>
      </w:r>
      <w:fldSimple w:instr=" SEQ Figure \* ARABIC ">
        <w:r w:rsidR="00407951">
          <w:rPr>
            <w:noProof/>
          </w:rPr>
          <w:t>122</w:t>
        </w:r>
      </w:fldSimple>
      <w:r w:rsidRPr="00EA1978">
        <w:t>. Coastal flood estimated damage vs inundation depth, Reference Structure 6</w:t>
      </w:r>
      <w:r>
        <w:t>.</w:t>
      </w:r>
      <w:bookmarkEnd w:id="641"/>
      <w:bookmarkEnd w:id="642"/>
    </w:p>
    <w:p w14:paraId="1C029DB0" w14:textId="77777777" w:rsidR="001C72AA" w:rsidRDefault="00B04D4C" w:rsidP="001C72AA">
      <w:pPr>
        <w:keepNext/>
        <w:tabs>
          <w:tab w:val="left" w:pos="360"/>
          <w:tab w:val="center" w:pos="4680"/>
          <w:tab w:val="left" w:pos="5040"/>
          <w:tab w:val="left" w:pos="5760"/>
          <w:tab w:val="left" w:pos="6480"/>
          <w:tab w:val="left" w:pos="7200"/>
          <w:tab w:val="left" w:pos="7920"/>
          <w:tab w:val="left" w:pos="8640"/>
          <w:tab w:val="left" w:pos="9360"/>
        </w:tabs>
        <w:contextualSpacing/>
        <w:jc w:val="center"/>
      </w:pPr>
      <w:r>
        <w:rPr>
          <w:noProof/>
          <w:szCs w:val="24"/>
          <w:lang w:eastAsia="zh-CN"/>
        </w:rPr>
        <w:t xml:space="preserve"> </w:t>
      </w:r>
      <w:r w:rsidR="00A33540">
        <w:rPr>
          <w:noProof/>
          <w:szCs w:val="24"/>
          <w:lang w:eastAsia="zh-CN"/>
        </w:rPr>
        <w:drawing>
          <wp:inline distT="0" distB="0" distL="0" distR="0" wp14:anchorId="55F27AEA" wp14:editId="67B8C4E9">
            <wp:extent cx="5485844" cy="3657600"/>
            <wp:effectExtent l="0" t="0" r="63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487563" cy="3658746"/>
                    </a:xfrm>
                    <a:prstGeom prst="rect">
                      <a:avLst/>
                    </a:prstGeom>
                    <a:noFill/>
                  </pic:spPr>
                </pic:pic>
              </a:graphicData>
            </a:graphic>
          </wp:inline>
        </w:drawing>
      </w:r>
    </w:p>
    <w:p w14:paraId="1121A854" w14:textId="6F723B28" w:rsidR="001C72AA" w:rsidRDefault="001C72AA" w:rsidP="001C72AA">
      <w:pPr>
        <w:pStyle w:val="Caption"/>
        <w:rPr>
          <w:szCs w:val="24"/>
        </w:rPr>
      </w:pPr>
      <w:bookmarkStart w:id="643" w:name="_Toc33710180"/>
      <w:bookmarkStart w:id="644" w:name="_Toc34080225"/>
      <w:r>
        <w:t xml:space="preserve">Figure </w:t>
      </w:r>
      <w:fldSimple w:instr=" SEQ Figure \* ARABIC ">
        <w:r w:rsidR="00407951">
          <w:rPr>
            <w:noProof/>
          </w:rPr>
          <w:t>123</w:t>
        </w:r>
      </w:fldSimple>
      <w:r>
        <w:t>.</w:t>
      </w:r>
      <w:r w:rsidRPr="001C72AA">
        <w:t xml:space="preserve"> </w:t>
      </w:r>
      <w:r>
        <w:t>Coastal flood estimated damage vs inundation depth, Reference Structure 7.</w:t>
      </w:r>
      <w:bookmarkEnd w:id="643"/>
      <w:bookmarkEnd w:id="644"/>
    </w:p>
    <w:p w14:paraId="2B2F9F25" w14:textId="77777777" w:rsidR="001C72AA" w:rsidRDefault="00A33540" w:rsidP="001C72AA">
      <w:pPr>
        <w:keepNext/>
        <w:tabs>
          <w:tab w:val="left" w:pos="360"/>
          <w:tab w:val="center" w:pos="4680"/>
          <w:tab w:val="left" w:pos="5040"/>
          <w:tab w:val="left" w:pos="5760"/>
          <w:tab w:val="left" w:pos="6480"/>
          <w:tab w:val="left" w:pos="7200"/>
          <w:tab w:val="left" w:pos="7920"/>
          <w:tab w:val="left" w:pos="8640"/>
          <w:tab w:val="left" w:pos="9360"/>
        </w:tabs>
        <w:contextualSpacing/>
        <w:jc w:val="center"/>
      </w:pPr>
      <w:r>
        <w:rPr>
          <w:noProof/>
          <w:szCs w:val="24"/>
          <w:lang w:eastAsia="zh-CN"/>
        </w:rPr>
        <w:lastRenderedPageBreak/>
        <w:drawing>
          <wp:inline distT="0" distB="0" distL="0" distR="0" wp14:anchorId="1FC7AB5B" wp14:editId="1BE1A164">
            <wp:extent cx="5485045" cy="3579628"/>
            <wp:effectExtent l="0" t="0" r="1905" b="190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495404" cy="3586388"/>
                    </a:xfrm>
                    <a:prstGeom prst="rect">
                      <a:avLst/>
                    </a:prstGeom>
                    <a:noFill/>
                  </pic:spPr>
                </pic:pic>
              </a:graphicData>
            </a:graphic>
          </wp:inline>
        </w:drawing>
      </w:r>
    </w:p>
    <w:p w14:paraId="6096FF3A" w14:textId="3D306DD9" w:rsidR="00A33540" w:rsidRPr="001C72AA" w:rsidRDefault="001C72AA" w:rsidP="001C72AA">
      <w:pPr>
        <w:pStyle w:val="Caption"/>
      </w:pPr>
      <w:bookmarkStart w:id="645" w:name="_Toc33710181"/>
      <w:bookmarkStart w:id="646" w:name="_Toc34080226"/>
      <w:r w:rsidRPr="001C72AA">
        <w:t xml:space="preserve">Figure </w:t>
      </w:r>
      <w:fldSimple w:instr=" SEQ Figure \* ARABIC ">
        <w:r w:rsidR="00407951">
          <w:rPr>
            <w:noProof/>
          </w:rPr>
          <w:t>124</w:t>
        </w:r>
      </w:fldSimple>
      <w:r w:rsidRPr="001C72AA">
        <w:t>. Coastal flood estimated damage vs inundation depth, Reference Structure 8</w:t>
      </w:r>
      <w:r>
        <w:t>.</w:t>
      </w:r>
      <w:bookmarkEnd w:id="645"/>
      <w:bookmarkEnd w:id="646"/>
    </w:p>
    <w:p w14:paraId="6762D0E8" w14:textId="09552633" w:rsidR="00A33540" w:rsidRPr="00394DDB" w:rsidRDefault="00A33540" w:rsidP="00A33540">
      <w:pPr>
        <w:tabs>
          <w:tab w:val="left" w:pos="360"/>
          <w:tab w:val="center" w:pos="4680"/>
          <w:tab w:val="left" w:pos="5040"/>
          <w:tab w:val="left" w:pos="5760"/>
          <w:tab w:val="left" w:pos="6480"/>
          <w:tab w:val="left" w:pos="7200"/>
          <w:tab w:val="left" w:pos="7920"/>
          <w:tab w:val="left" w:pos="8640"/>
          <w:tab w:val="left" w:pos="9360"/>
        </w:tabs>
        <w:contextualSpacing/>
        <w:rPr>
          <w:szCs w:val="24"/>
        </w:rPr>
      </w:pPr>
    </w:p>
    <w:p w14:paraId="1F154362" w14:textId="01C35B62" w:rsidR="00A33540" w:rsidRPr="001C72AA" w:rsidRDefault="00A33540" w:rsidP="009B3DB2">
      <w:pPr>
        <w:numPr>
          <w:ilvl w:val="0"/>
          <w:numId w:val="104"/>
        </w:numPr>
        <w:tabs>
          <w:tab w:val="left" w:pos="360"/>
          <w:tab w:val="center" w:pos="4680"/>
          <w:tab w:val="left" w:pos="5040"/>
          <w:tab w:val="left" w:pos="5760"/>
          <w:tab w:val="left" w:pos="6480"/>
          <w:tab w:val="left" w:pos="7200"/>
          <w:tab w:val="left" w:pos="7920"/>
          <w:tab w:val="left" w:pos="8640"/>
          <w:tab w:val="left" w:pos="9360"/>
        </w:tabs>
        <w:ind w:left="360"/>
        <w:contextualSpacing/>
        <w:rPr>
          <w:szCs w:val="24"/>
        </w:rPr>
      </w:pPr>
      <w:r w:rsidRPr="00394DDB">
        <w:rPr>
          <w:szCs w:val="24"/>
        </w:rPr>
        <w:t>Include Form VF-1, Coastal Flood with Damaging Wave</w:t>
      </w:r>
      <w:r>
        <w:rPr>
          <w:szCs w:val="24"/>
        </w:rPr>
        <w:t xml:space="preserve"> Action</w:t>
      </w:r>
      <w:r w:rsidRPr="00394DDB">
        <w:rPr>
          <w:szCs w:val="24"/>
        </w:rPr>
        <w:t>, in a submission appendix.</w:t>
      </w:r>
    </w:p>
    <w:p w14:paraId="3234B710" w14:textId="532067E7" w:rsidR="00084126" w:rsidRDefault="00084126"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Arial" w:hAnsi="Arial" w:cs="Arial"/>
          <w:b/>
          <w:sz w:val="28"/>
          <w:szCs w:val="28"/>
        </w:rPr>
      </w:pPr>
    </w:p>
    <w:p w14:paraId="1B249961" w14:textId="1908A604" w:rsidR="00084126" w:rsidRPr="00394DDB" w:rsidRDefault="00084126" w:rsidP="0008412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Arial" w:hAnsi="Arial" w:cs="Arial"/>
          <w:b/>
          <w:sz w:val="28"/>
          <w:szCs w:val="28"/>
        </w:rPr>
      </w:pPr>
      <w:r w:rsidRPr="00394DDB">
        <w:rPr>
          <w:rFonts w:ascii="Arial" w:hAnsi="Arial" w:cs="Arial"/>
          <w:b/>
          <w:sz w:val="28"/>
          <w:szCs w:val="28"/>
        </w:rPr>
        <w:t>Form VF-1: Coastal Flood with Damaging Wave</w:t>
      </w:r>
      <w:r>
        <w:rPr>
          <w:rFonts w:ascii="Arial" w:hAnsi="Arial" w:cs="Arial"/>
          <w:b/>
          <w:sz w:val="28"/>
          <w:szCs w:val="28"/>
        </w:rPr>
        <w:t xml:space="preserve"> Action</w:t>
      </w:r>
    </w:p>
    <w:p w14:paraId="32646E07" w14:textId="20B52590" w:rsidR="00084126" w:rsidRPr="00084126" w:rsidRDefault="00084126" w:rsidP="0008412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b/>
          <w:sz w:val="36"/>
          <w:szCs w:val="36"/>
        </w:rPr>
      </w:pPr>
    </w:p>
    <w:p w14:paraId="5ECAC14F" w14:textId="73F15903" w:rsidR="00A33540" w:rsidRDefault="00A33540" w:rsidP="001C72AA">
      <w:pPr>
        <w:tabs>
          <w:tab w:val="left" w:pos="360"/>
          <w:tab w:val="center" w:pos="4680"/>
          <w:tab w:val="left" w:pos="5040"/>
          <w:tab w:val="left" w:pos="5760"/>
          <w:tab w:val="left" w:pos="6480"/>
          <w:tab w:val="left" w:pos="7200"/>
          <w:tab w:val="left" w:pos="7920"/>
          <w:tab w:val="left" w:pos="8640"/>
          <w:tab w:val="left" w:pos="9360"/>
        </w:tabs>
        <w:jc w:val="center"/>
        <w:rPr>
          <w:szCs w:val="24"/>
        </w:rPr>
      </w:pPr>
      <w:r>
        <w:rPr>
          <w:szCs w:val="24"/>
        </w:rPr>
        <w:t>All reference structures combined</w:t>
      </w:r>
    </w:p>
    <w:p w14:paraId="0CF0C12D" w14:textId="77777777" w:rsidR="001C72AA" w:rsidRPr="001C72AA" w:rsidRDefault="001C72AA" w:rsidP="001C72AA">
      <w:pPr>
        <w:tabs>
          <w:tab w:val="left" w:pos="360"/>
          <w:tab w:val="center" w:pos="4680"/>
          <w:tab w:val="left" w:pos="5040"/>
          <w:tab w:val="left" w:pos="5760"/>
          <w:tab w:val="left" w:pos="6480"/>
          <w:tab w:val="left" w:pos="7200"/>
          <w:tab w:val="left" w:pos="7920"/>
          <w:tab w:val="left" w:pos="8640"/>
          <w:tab w:val="left" w:pos="9360"/>
        </w:tabs>
        <w:jc w:val="center"/>
        <w:rPr>
          <w:szCs w:val="24"/>
        </w:rPr>
      </w:pPr>
    </w:p>
    <w:tbl>
      <w:tblPr>
        <w:tblW w:w="6435" w:type="dxa"/>
        <w:jc w:val="center"/>
        <w:tblLook w:val="0000" w:firstRow="0" w:lastRow="0" w:firstColumn="0" w:lastColumn="0" w:noHBand="0" w:noVBand="0"/>
      </w:tblPr>
      <w:tblGrid>
        <w:gridCol w:w="2385"/>
        <w:gridCol w:w="900"/>
        <w:gridCol w:w="3150"/>
      </w:tblGrid>
      <w:tr w:rsidR="00A33540" w:rsidRPr="0046662F" w14:paraId="2693955F" w14:textId="77777777" w:rsidTr="00A33540">
        <w:trPr>
          <w:jc w:val="center"/>
        </w:trPr>
        <w:tc>
          <w:tcPr>
            <w:tcW w:w="2385" w:type="dxa"/>
            <w:tcBorders>
              <w:bottom w:val="single" w:sz="12" w:space="0" w:color="auto"/>
            </w:tcBorders>
          </w:tcPr>
          <w:p w14:paraId="2366DABA"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Flood Depth (Feet)</w:t>
            </w:r>
          </w:p>
          <w:p w14:paraId="3BE1E20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Above Ground Level</w:t>
            </w:r>
          </w:p>
        </w:tc>
        <w:tc>
          <w:tcPr>
            <w:tcW w:w="900" w:type="dxa"/>
          </w:tcPr>
          <w:p w14:paraId="63A99CF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p>
        </w:tc>
        <w:tc>
          <w:tcPr>
            <w:tcW w:w="3150" w:type="dxa"/>
            <w:tcBorders>
              <w:bottom w:val="single" w:sz="12" w:space="0" w:color="auto"/>
            </w:tcBorders>
          </w:tcPr>
          <w:p w14:paraId="7CF832F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Estimated Damage/</w:t>
            </w:r>
          </w:p>
          <w:p w14:paraId="58C8B34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Subject Exposure</w:t>
            </w:r>
          </w:p>
        </w:tc>
      </w:tr>
      <w:tr w:rsidR="00A33540" w:rsidRPr="0046662F" w14:paraId="65860C19" w14:textId="77777777" w:rsidTr="00A33540">
        <w:trPr>
          <w:jc w:val="center"/>
        </w:trPr>
        <w:tc>
          <w:tcPr>
            <w:tcW w:w="2385" w:type="dxa"/>
          </w:tcPr>
          <w:p w14:paraId="06D635C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0</w:t>
            </w:r>
          </w:p>
        </w:tc>
        <w:tc>
          <w:tcPr>
            <w:tcW w:w="900" w:type="dxa"/>
          </w:tcPr>
          <w:p w14:paraId="62D9EC1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bottom w:val="single" w:sz="4" w:space="0" w:color="auto"/>
            </w:tcBorders>
            <w:vAlign w:val="bottom"/>
          </w:tcPr>
          <w:p w14:paraId="5D42C4D5" w14:textId="77777777" w:rsidR="00A33540" w:rsidRDefault="00A33540" w:rsidP="00A33540">
            <w:pPr>
              <w:jc w:val="right"/>
              <w:rPr>
                <w:color w:val="000000"/>
                <w:sz w:val="22"/>
              </w:rPr>
            </w:pPr>
            <w:r>
              <w:rPr>
                <w:color w:val="000000"/>
                <w:sz w:val="22"/>
              </w:rPr>
              <w:t>0.00</w:t>
            </w:r>
          </w:p>
        </w:tc>
      </w:tr>
      <w:tr w:rsidR="00A33540" w:rsidRPr="0046662F" w14:paraId="734E4E67" w14:textId="77777777" w:rsidTr="00A33540">
        <w:trPr>
          <w:jc w:val="center"/>
        </w:trPr>
        <w:tc>
          <w:tcPr>
            <w:tcW w:w="2385" w:type="dxa"/>
          </w:tcPr>
          <w:p w14:paraId="628B0A6C"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w:t>
            </w:r>
          </w:p>
        </w:tc>
        <w:tc>
          <w:tcPr>
            <w:tcW w:w="900" w:type="dxa"/>
          </w:tcPr>
          <w:p w14:paraId="0B1BCE4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4C5CCCB" w14:textId="77777777" w:rsidR="00A33540" w:rsidRDefault="00A33540" w:rsidP="00A33540">
            <w:pPr>
              <w:jc w:val="right"/>
              <w:rPr>
                <w:color w:val="000000"/>
                <w:sz w:val="22"/>
              </w:rPr>
            </w:pPr>
            <w:r>
              <w:rPr>
                <w:color w:val="000000"/>
                <w:sz w:val="22"/>
              </w:rPr>
              <w:t>0.04</w:t>
            </w:r>
          </w:p>
        </w:tc>
      </w:tr>
      <w:tr w:rsidR="00A33540" w:rsidRPr="0046662F" w14:paraId="160AC97B" w14:textId="77777777" w:rsidTr="00A33540">
        <w:trPr>
          <w:jc w:val="center"/>
        </w:trPr>
        <w:tc>
          <w:tcPr>
            <w:tcW w:w="2385" w:type="dxa"/>
          </w:tcPr>
          <w:p w14:paraId="1E22AA46"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w:t>
            </w:r>
          </w:p>
        </w:tc>
        <w:tc>
          <w:tcPr>
            <w:tcW w:w="900" w:type="dxa"/>
          </w:tcPr>
          <w:p w14:paraId="32EB05CA"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D49DF5C" w14:textId="77777777" w:rsidR="00A33540" w:rsidRDefault="00A33540" w:rsidP="00A33540">
            <w:pPr>
              <w:jc w:val="right"/>
              <w:rPr>
                <w:color w:val="000000"/>
                <w:sz w:val="22"/>
              </w:rPr>
            </w:pPr>
            <w:r>
              <w:rPr>
                <w:color w:val="000000"/>
                <w:sz w:val="22"/>
              </w:rPr>
              <w:t>0.18</w:t>
            </w:r>
          </w:p>
        </w:tc>
      </w:tr>
      <w:tr w:rsidR="00A33540" w:rsidRPr="0046662F" w14:paraId="4862B807" w14:textId="77777777" w:rsidTr="00A33540">
        <w:trPr>
          <w:jc w:val="center"/>
        </w:trPr>
        <w:tc>
          <w:tcPr>
            <w:tcW w:w="2385" w:type="dxa"/>
          </w:tcPr>
          <w:p w14:paraId="36E02D4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3</w:t>
            </w:r>
          </w:p>
        </w:tc>
        <w:tc>
          <w:tcPr>
            <w:tcW w:w="900" w:type="dxa"/>
          </w:tcPr>
          <w:p w14:paraId="5136D6F6"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FE17C1A" w14:textId="77777777" w:rsidR="00A33540" w:rsidRDefault="00A33540" w:rsidP="00A33540">
            <w:pPr>
              <w:jc w:val="right"/>
              <w:rPr>
                <w:color w:val="000000"/>
                <w:sz w:val="22"/>
              </w:rPr>
            </w:pPr>
            <w:r>
              <w:rPr>
                <w:color w:val="000000"/>
                <w:sz w:val="22"/>
              </w:rPr>
              <w:t>0.36</w:t>
            </w:r>
          </w:p>
        </w:tc>
      </w:tr>
      <w:tr w:rsidR="00A33540" w:rsidRPr="0046662F" w14:paraId="36EE6E8A" w14:textId="77777777" w:rsidTr="00A33540">
        <w:trPr>
          <w:jc w:val="center"/>
        </w:trPr>
        <w:tc>
          <w:tcPr>
            <w:tcW w:w="2385" w:type="dxa"/>
          </w:tcPr>
          <w:p w14:paraId="0E3AC26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4</w:t>
            </w:r>
          </w:p>
        </w:tc>
        <w:tc>
          <w:tcPr>
            <w:tcW w:w="900" w:type="dxa"/>
          </w:tcPr>
          <w:p w14:paraId="7F41C049"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87AB7EB" w14:textId="77777777" w:rsidR="00A33540" w:rsidRDefault="00A33540" w:rsidP="00A33540">
            <w:pPr>
              <w:jc w:val="right"/>
              <w:rPr>
                <w:color w:val="000000"/>
                <w:sz w:val="22"/>
              </w:rPr>
            </w:pPr>
            <w:r>
              <w:rPr>
                <w:color w:val="000000"/>
                <w:sz w:val="22"/>
              </w:rPr>
              <w:t>0.50</w:t>
            </w:r>
          </w:p>
        </w:tc>
      </w:tr>
      <w:tr w:rsidR="00A33540" w:rsidRPr="0046662F" w14:paraId="64743A88" w14:textId="77777777" w:rsidTr="00A33540">
        <w:trPr>
          <w:jc w:val="center"/>
        </w:trPr>
        <w:tc>
          <w:tcPr>
            <w:tcW w:w="2385" w:type="dxa"/>
          </w:tcPr>
          <w:p w14:paraId="74137880"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5</w:t>
            </w:r>
          </w:p>
        </w:tc>
        <w:tc>
          <w:tcPr>
            <w:tcW w:w="900" w:type="dxa"/>
          </w:tcPr>
          <w:p w14:paraId="2A02B492"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4D6186F" w14:textId="77777777" w:rsidR="00A33540" w:rsidRDefault="00A33540" w:rsidP="00A33540">
            <w:pPr>
              <w:jc w:val="right"/>
              <w:rPr>
                <w:color w:val="000000"/>
                <w:sz w:val="22"/>
              </w:rPr>
            </w:pPr>
            <w:r>
              <w:rPr>
                <w:color w:val="000000"/>
                <w:sz w:val="22"/>
              </w:rPr>
              <w:t>0.66</w:t>
            </w:r>
          </w:p>
        </w:tc>
      </w:tr>
      <w:tr w:rsidR="00A33540" w:rsidRPr="0046662F" w14:paraId="21D74D5B" w14:textId="77777777" w:rsidTr="00A33540">
        <w:trPr>
          <w:jc w:val="center"/>
        </w:trPr>
        <w:tc>
          <w:tcPr>
            <w:tcW w:w="2385" w:type="dxa"/>
          </w:tcPr>
          <w:p w14:paraId="59F655F0"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6</w:t>
            </w:r>
          </w:p>
        </w:tc>
        <w:tc>
          <w:tcPr>
            <w:tcW w:w="900" w:type="dxa"/>
          </w:tcPr>
          <w:p w14:paraId="5A4BAC8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427B1A8" w14:textId="77777777" w:rsidR="00A33540" w:rsidRDefault="00A33540" w:rsidP="00A33540">
            <w:pPr>
              <w:jc w:val="right"/>
              <w:rPr>
                <w:color w:val="000000"/>
                <w:sz w:val="22"/>
              </w:rPr>
            </w:pPr>
            <w:r>
              <w:rPr>
                <w:color w:val="000000"/>
                <w:sz w:val="22"/>
              </w:rPr>
              <w:t>0.77</w:t>
            </w:r>
          </w:p>
        </w:tc>
      </w:tr>
      <w:tr w:rsidR="00A33540" w:rsidRPr="0046662F" w14:paraId="76954FA7" w14:textId="77777777" w:rsidTr="00A33540">
        <w:trPr>
          <w:jc w:val="center"/>
        </w:trPr>
        <w:tc>
          <w:tcPr>
            <w:tcW w:w="2385" w:type="dxa"/>
          </w:tcPr>
          <w:p w14:paraId="5BBF4EEF"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7</w:t>
            </w:r>
          </w:p>
        </w:tc>
        <w:tc>
          <w:tcPr>
            <w:tcW w:w="900" w:type="dxa"/>
          </w:tcPr>
          <w:p w14:paraId="55440D7A"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EC5D551" w14:textId="77777777" w:rsidR="00A33540" w:rsidRDefault="00A33540" w:rsidP="00A33540">
            <w:pPr>
              <w:jc w:val="right"/>
              <w:rPr>
                <w:color w:val="000000"/>
                <w:sz w:val="22"/>
              </w:rPr>
            </w:pPr>
            <w:r>
              <w:rPr>
                <w:color w:val="000000"/>
                <w:sz w:val="22"/>
              </w:rPr>
              <w:t>0.84</w:t>
            </w:r>
          </w:p>
        </w:tc>
      </w:tr>
      <w:tr w:rsidR="00A33540" w:rsidRPr="0046662F" w14:paraId="3575FD27" w14:textId="77777777" w:rsidTr="00A33540">
        <w:trPr>
          <w:jc w:val="center"/>
        </w:trPr>
        <w:tc>
          <w:tcPr>
            <w:tcW w:w="2385" w:type="dxa"/>
          </w:tcPr>
          <w:p w14:paraId="591DA19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8</w:t>
            </w:r>
          </w:p>
        </w:tc>
        <w:tc>
          <w:tcPr>
            <w:tcW w:w="900" w:type="dxa"/>
          </w:tcPr>
          <w:p w14:paraId="60CD1BA9"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7AAFB43" w14:textId="77777777" w:rsidR="00A33540" w:rsidRDefault="00A33540" w:rsidP="00A33540">
            <w:pPr>
              <w:jc w:val="right"/>
              <w:rPr>
                <w:color w:val="000000"/>
                <w:sz w:val="22"/>
              </w:rPr>
            </w:pPr>
            <w:r>
              <w:rPr>
                <w:color w:val="000000"/>
                <w:sz w:val="22"/>
              </w:rPr>
              <w:t>0.89</w:t>
            </w:r>
          </w:p>
        </w:tc>
      </w:tr>
      <w:tr w:rsidR="00A33540" w:rsidRPr="0046662F" w14:paraId="777A22C4" w14:textId="77777777" w:rsidTr="00A33540">
        <w:trPr>
          <w:jc w:val="center"/>
        </w:trPr>
        <w:tc>
          <w:tcPr>
            <w:tcW w:w="2385" w:type="dxa"/>
          </w:tcPr>
          <w:p w14:paraId="0A7D836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lastRenderedPageBreak/>
              <w:t>9</w:t>
            </w:r>
          </w:p>
        </w:tc>
        <w:tc>
          <w:tcPr>
            <w:tcW w:w="900" w:type="dxa"/>
          </w:tcPr>
          <w:p w14:paraId="0C26F62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DBD6FE2" w14:textId="77777777" w:rsidR="00A33540" w:rsidRDefault="00A33540" w:rsidP="00A33540">
            <w:pPr>
              <w:jc w:val="right"/>
              <w:rPr>
                <w:color w:val="000000"/>
                <w:sz w:val="22"/>
              </w:rPr>
            </w:pPr>
            <w:r>
              <w:rPr>
                <w:color w:val="000000"/>
                <w:sz w:val="22"/>
              </w:rPr>
              <w:t>0.92</w:t>
            </w:r>
          </w:p>
        </w:tc>
      </w:tr>
      <w:tr w:rsidR="00A33540" w:rsidRPr="0046662F" w14:paraId="6FC9BBCA" w14:textId="77777777" w:rsidTr="00A33540">
        <w:trPr>
          <w:jc w:val="center"/>
        </w:trPr>
        <w:tc>
          <w:tcPr>
            <w:tcW w:w="2385" w:type="dxa"/>
          </w:tcPr>
          <w:p w14:paraId="2394A819"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10</w:t>
            </w:r>
          </w:p>
        </w:tc>
        <w:tc>
          <w:tcPr>
            <w:tcW w:w="900" w:type="dxa"/>
          </w:tcPr>
          <w:p w14:paraId="19019A5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D8A5AC9" w14:textId="77777777" w:rsidR="00A33540" w:rsidRDefault="00A33540" w:rsidP="00A33540">
            <w:pPr>
              <w:jc w:val="right"/>
              <w:rPr>
                <w:color w:val="000000"/>
                <w:sz w:val="22"/>
              </w:rPr>
            </w:pPr>
            <w:r>
              <w:rPr>
                <w:color w:val="000000"/>
                <w:sz w:val="22"/>
              </w:rPr>
              <w:t>0.94</w:t>
            </w:r>
          </w:p>
        </w:tc>
      </w:tr>
      <w:tr w:rsidR="00A33540" w:rsidRPr="0046662F" w14:paraId="3CC82BCB" w14:textId="77777777" w:rsidTr="00A33540">
        <w:trPr>
          <w:jc w:val="center"/>
        </w:trPr>
        <w:tc>
          <w:tcPr>
            <w:tcW w:w="2385" w:type="dxa"/>
          </w:tcPr>
          <w:p w14:paraId="29362E71"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11</w:t>
            </w:r>
          </w:p>
        </w:tc>
        <w:tc>
          <w:tcPr>
            <w:tcW w:w="900" w:type="dxa"/>
          </w:tcPr>
          <w:p w14:paraId="1EA07AD9"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D95897D" w14:textId="77777777" w:rsidR="00A33540" w:rsidRDefault="00A33540" w:rsidP="00A33540">
            <w:pPr>
              <w:jc w:val="right"/>
              <w:rPr>
                <w:color w:val="000000"/>
                <w:sz w:val="22"/>
              </w:rPr>
            </w:pPr>
            <w:r>
              <w:rPr>
                <w:color w:val="000000"/>
                <w:sz w:val="22"/>
              </w:rPr>
              <w:t>0.96</w:t>
            </w:r>
          </w:p>
        </w:tc>
      </w:tr>
      <w:tr w:rsidR="00A33540" w:rsidRPr="0046662F" w14:paraId="36AC242C" w14:textId="77777777" w:rsidTr="00A33540">
        <w:trPr>
          <w:jc w:val="center"/>
        </w:trPr>
        <w:tc>
          <w:tcPr>
            <w:tcW w:w="2385" w:type="dxa"/>
          </w:tcPr>
          <w:p w14:paraId="6644EB1A"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12</w:t>
            </w:r>
          </w:p>
        </w:tc>
        <w:tc>
          <w:tcPr>
            <w:tcW w:w="900" w:type="dxa"/>
          </w:tcPr>
          <w:p w14:paraId="7CFC34E9"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286C122" w14:textId="77777777" w:rsidR="00A33540" w:rsidRDefault="00A33540" w:rsidP="00A33540">
            <w:pPr>
              <w:jc w:val="right"/>
              <w:rPr>
                <w:color w:val="000000"/>
                <w:sz w:val="22"/>
              </w:rPr>
            </w:pPr>
            <w:r>
              <w:rPr>
                <w:color w:val="000000"/>
                <w:sz w:val="22"/>
              </w:rPr>
              <w:t>0.97</w:t>
            </w:r>
          </w:p>
        </w:tc>
      </w:tr>
      <w:tr w:rsidR="00A33540" w:rsidRPr="0046662F" w14:paraId="56C14C39" w14:textId="77777777" w:rsidTr="00A33540">
        <w:trPr>
          <w:jc w:val="center"/>
        </w:trPr>
        <w:tc>
          <w:tcPr>
            <w:tcW w:w="2385" w:type="dxa"/>
          </w:tcPr>
          <w:p w14:paraId="04F4785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13</w:t>
            </w:r>
          </w:p>
        </w:tc>
        <w:tc>
          <w:tcPr>
            <w:tcW w:w="900" w:type="dxa"/>
          </w:tcPr>
          <w:p w14:paraId="31B9589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E88F239" w14:textId="77777777" w:rsidR="00A33540" w:rsidRDefault="00A33540" w:rsidP="00A33540">
            <w:pPr>
              <w:jc w:val="right"/>
              <w:rPr>
                <w:color w:val="000000"/>
                <w:sz w:val="22"/>
              </w:rPr>
            </w:pPr>
            <w:r>
              <w:rPr>
                <w:color w:val="000000"/>
                <w:sz w:val="22"/>
              </w:rPr>
              <w:t>0.98</w:t>
            </w:r>
          </w:p>
        </w:tc>
      </w:tr>
      <w:tr w:rsidR="00A33540" w:rsidRPr="0046662F" w14:paraId="24C5AE8F" w14:textId="77777777" w:rsidTr="00A33540">
        <w:trPr>
          <w:jc w:val="center"/>
        </w:trPr>
        <w:tc>
          <w:tcPr>
            <w:tcW w:w="2385" w:type="dxa"/>
          </w:tcPr>
          <w:p w14:paraId="5096068A"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14</w:t>
            </w:r>
          </w:p>
        </w:tc>
        <w:tc>
          <w:tcPr>
            <w:tcW w:w="900" w:type="dxa"/>
          </w:tcPr>
          <w:p w14:paraId="2685C230"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4776E0C" w14:textId="77777777" w:rsidR="00A33540" w:rsidRDefault="00A33540" w:rsidP="00A33540">
            <w:pPr>
              <w:jc w:val="right"/>
              <w:rPr>
                <w:color w:val="000000"/>
                <w:sz w:val="22"/>
              </w:rPr>
            </w:pPr>
            <w:r>
              <w:rPr>
                <w:color w:val="000000"/>
                <w:sz w:val="22"/>
              </w:rPr>
              <w:t>0.98</w:t>
            </w:r>
          </w:p>
        </w:tc>
      </w:tr>
      <w:tr w:rsidR="00A33540" w:rsidRPr="0046662F" w14:paraId="674F76BD" w14:textId="77777777" w:rsidTr="00A33540">
        <w:trPr>
          <w:jc w:val="center"/>
        </w:trPr>
        <w:tc>
          <w:tcPr>
            <w:tcW w:w="2385" w:type="dxa"/>
          </w:tcPr>
          <w:p w14:paraId="4EC6628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15</w:t>
            </w:r>
          </w:p>
        </w:tc>
        <w:tc>
          <w:tcPr>
            <w:tcW w:w="900" w:type="dxa"/>
          </w:tcPr>
          <w:p w14:paraId="2BBE2F21"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A22E246" w14:textId="77777777" w:rsidR="00A33540" w:rsidRDefault="00A33540" w:rsidP="00A33540">
            <w:pPr>
              <w:jc w:val="right"/>
              <w:rPr>
                <w:color w:val="000000"/>
                <w:sz w:val="22"/>
              </w:rPr>
            </w:pPr>
            <w:r>
              <w:rPr>
                <w:color w:val="000000"/>
                <w:sz w:val="22"/>
              </w:rPr>
              <w:t>0.99</w:t>
            </w:r>
          </w:p>
        </w:tc>
      </w:tr>
      <w:tr w:rsidR="00A33540" w:rsidRPr="0046662F" w14:paraId="15C5B4B6" w14:textId="77777777" w:rsidTr="00A33540">
        <w:trPr>
          <w:jc w:val="center"/>
        </w:trPr>
        <w:tc>
          <w:tcPr>
            <w:tcW w:w="2385" w:type="dxa"/>
          </w:tcPr>
          <w:p w14:paraId="6E8B0C4C"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16</w:t>
            </w:r>
          </w:p>
        </w:tc>
        <w:tc>
          <w:tcPr>
            <w:tcW w:w="900" w:type="dxa"/>
          </w:tcPr>
          <w:p w14:paraId="67639F11"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3DA38E6" w14:textId="77777777" w:rsidR="00A33540" w:rsidRDefault="00A33540" w:rsidP="00A33540">
            <w:pPr>
              <w:jc w:val="right"/>
              <w:rPr>
                <w:color w:val="000000"/>
                <w:sz w:val="22"/>
              </w:rPr>
            </w:pPr>
            <w:r>
              <w:rPr>
                <w:color w:val="000000"/>
                <w:sz w:val="22"/>
              </w:rPr>
              <w:t>0.99</w:t>
            </w:r>
          </w:p>
        </w:tc>
      </w:tr>
      <w:tr w:rsidR="00A33540" w:rsidRPr="0046662F" w14:paraId="3472E648" w14:textId="77777777" w:rsidTr="00A33540">
        <w:trPr>
          <w:jc w:val="center"/>
        </w:trPr>
        <w:tc>
          <w:tcPr>
            <w:tcW w:w="2385" w:type="dxa"/>
          </w:tcPr>
          <w:p w14:paraId="5CB265FC"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17</w:t>
            </w:r>
          </w:p>
        </w:tc>
        <w:tc>
          <w:tcPr>
            <w:tcW w:w="900" w:type="dxa"/>
          </w:tcPr>
          <w:p w14:paraId="42FF536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82F94F8" w14:textId="77777777" w:rsidR="00A33540" w:rsidRDefault="00A33540" w:rsidP="00A33540">
            <w:pPr>
              <w:jc w:val="right"/>
              <w:rPr>
                <w:color w:val="000000"/>
                <w:sz w:val="22"/>
              </w:rPr>
            </w:pPr>
            <w:r>
              <w:rPr>
                <w:color w:val="000000"/>
                <w:sz w:val="22"/>
              </w:rPr>
              <w:t>1.00</w:t>
            </w:r>
          </w:p>
        </w:tc>
      </w:tr>
      <w:tr w:rsidR="00A33540" w:rsidRPr="0046662F" w14:paraId="7A4F6A42" w14:textId="77777777" w:rsidTr="00A33540">
        <w:trPr>
          <w:jc w:val="center"/>
        </w:trPr>
        <w:tc>
          <w:tcPr>
            <w:tcW w:w="2385" w:type="dxa"/>
          </w:tcPr>
          <w:p w14:paraId="36F9191F"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18</w:t>
            </w:r>
          </w:p>
        </w:tc>
        <w:tc>
          <w:tcPr>
            <w:tcW w:w="900" w:type="dxa"/>
          </w:tcPr>
          <w:p w14:paraId="0D458040"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E55BD64" w14:textId="77777777" w:rsidR="00A33540" w:rsidRDefault="00A33540" w:rsidP="00A33540">
            <w:pPr>
              <w:jc w:val="right"/>
              <w:rPr>
                <w:color w:val="000000"/>
                <w:sz w:val="22"/>
              </w:rPr>
            </w:pPr>
            <w:r>
              <w:rPr>
                <w:color w:val="000000"/>
                <w:sz w:val="22"/>
              </w:rPr>
              <w:t>1.00</w:t>
            </w:r>
          </w:p>
        </w:tc>
      </w:tr>
      <w:tr w:rsidR="00A33540" w:rsidRPr="0046662F" w14:paraId="2F411FBF" w14:textId="77777777" w:rsidTr="00A33540">
        <w:trPr>
          <w:jc w:val="center"/>
        </w:trPr>
        <w:tc>
          <w:tcPr>
            <w:tcW w:w="2385" w:type="dxa"/>
          </w:tcPr>
          <w:p w14:paraId="53AC6A60"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19</w:t>
            </w:r>
          </w:p>
        </w:tc>
        <w:tc>
          <w:tcPr>
            <w:tcW w:w="900" w:type="dxa"/>
          </w:tcPr>
          <w:p w14:paraId="1879BD3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15CC6BE" w14:textId="77777777" w:rsidR="00A33540" w:rsidRDefault="00A33540" w:rsidP="00A33540">
            <w:pPr>
              <w:jc w:val="right"/>
              <w:rPr>
                <w:color w:val="000000"/>
                <w:sz w:val="22"/>
              </w:rPr>
            </w:pPr>
            <w:r>
              <w:rPr>
                <w:color w:val="000000"/>
                <w:sz w:val="22"/>
              </w:rPr>
              <w:t>1.00</w:t>
            </w:r>
          </w:p>
        </w:tc>
      </w:tr>
      <w:tr w:rsidR="00A33540" w:rsidRPr="0046662F" w14:paraId="462234F9" w14:textId="77777777" w:rsidTr="00A33540">
        <w:trPr>
          <w:jc w:val="center"/>
        </w:trPr>
        <w:tc>
          <w:tcPr>
            <w:tcW w:w="2385" w:type="dxa"/>
          </w:tcPr>
          <w:p w14:paraId="706BA91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20</w:t>
            </w:r>
          </w:p>
        </w:tc>
        <w:tc>
          <w:tcPr>
            <w:tcW w:w="900" w:type="dxa"/>
          </w:tcPr>
          <w:p w14:paraId="6D43CFB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D84AE5E" w14:textId="77777777" w:rsidR="00A33540" w:rsidRDefault="00A33540" w:rsidP="00A33540">
            <w:pPr>
              <w:jc w:val="right"/>
              <w:rPr>
                <w:color w:val="000000"/>
                <w:sz w:val="22"/>
              </w:rPr>
            </w:pPr>
            <w:r>
              <w:rPr>
                <w:color w:val="000000"/>
                <w:sz w:val="22"/>
              </w:rPr>
              <w:t>1.00</w:t>
            </w:r>
          </w:p>
        </w:tc>
      </w:tr>
      <w:tr w:rsidR="00A33540" w:rsidRPr="0046662F" w14:paraId="43465F0C" w14:textId="77777777" w:rsidTr="00A33540">
        <w:trPr>
          <w:jc w:val="center"/>
        </w:trPr>
        <w:tc>
          <w:tcPr>
            <w:tcW w:w="2385" w:type="dxa"/>
          </w:tcPr>
          <w:p w14:paraId="295712B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21</w:t>
            </w:r>
          </w:p>
        </w:tc>
        <w:tc>
          <w:tcPr>
            <w:tcW w:w="900" w:type="dxa"/>
          </w:tcPr>
          <w:p w14:paraId="0C75E3A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1AB4A19" w14:textId="77777777" w:rsidR="00A33540" w:rsidRDefault="00A33540" w:rsidP="00A33540">
            <w:pPr>
              <w:jc w:val="right"/>
              <w:rPr>
                <w:color w:val="000000"/>
                <w:sz w:val="22"/>
              </w:rPr>
            </w:pPr>
            <w:r>
              <w:rPr>
                <w:color w:val="000000"/>
                <w:sz w:val="22"/>
              </w:rPr>
              <w:t>1.00</w:t>
            </w:r>
          </w:p>
        </w:tc>
      </w:tr>
      <w:tr w:rsidR="00A33540" w:rsidRPr="0046662F" w14:paraId="3A1D87FA" w14:textId="77777777" w:rsidTr="00A33540">
        <w:trPr>
          <w:jc w:val="center"/>
        </w:trPr>
        <w:tc>
          <w:tcPr>
            <w:tcW w:w="2385" w:type="dxa"/>
          </w:tcPr>
          <w:p w14:paraId="7DB93183"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22</w:t>
            </w:r>
          </w:p>
        </w:tc>
        <w:tc>
          <w:tcPr>
            <w:tcW w:w="900" w:type="dxa"/>
          </w:tcPr>
          <w:p w14:paraId="44AD6CD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C3576DB" w14:textId="77777777" w:rsidR="00A33540" w:rsidRDefault="00A33540" w:rsidP="00A33540">
            <w:pPr>
              <w:jc w:val="right"/>
              <w:rPr>
                <w:color w:val="000000"/>
                <w:sz w:val="22"/>
              </w:rPr>
            </w:pPr>
            <w:r>
              <w:rPr>
                <w:color w:val="000000"/>
                <w:sz w:val="22"/>
              </w:rPr>
              <w:t>1.00</w:t>
            </w:r>
          </w:p>
        </w:tc>
      </w:tr>
      <w:tr w:rsidR="00A33540" w:rsidRPr="0046662F" w14:paraId="668988F5" w14:textId="77777777" w:rsidTr="00A33540">
        <w:trPr>
          <w:jc w:val="center"/>
        </w:trPr>
        <w:tc>
          <w:tcPr>
            <w:tcW w:w="2385" w:type="dxa"/>
          </w:tcPr>
          <w:p w14:paraId="19F64230"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23</w:t>
            </w:r>
          </w:p>
        </w:tc>
        <w:tc>
          <w:tcPr>
            <w:tcW w:w="900" w:type="dxa"/>
          </w:tcPr>
          <w:p w14:paraId="1755E00A"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480A6BD" w14:textId="77777777" w:rsidR="00A33540" w:rsidRDefault="00A33540" w:rsidP="00A33540">
            <w:pPr>
              <w:jc w:val="right"/>
              <w:rPr>
                <w:color w:val="000000"/>
                <w:sz w:val="22"/>
              </w:rPr>
            </w:pPr>
            <w:r>
              <w:rPr>
                <w:color w:val="000000"/>
                <w:sz w:val="22"/>
              </w:rPr>
              <w:t>1.00</w:t>
            </w:r>
          </w:p>
        </w:tc>
      </w:tr>
      <w:tr w:rsidR="00A33540" w:rsidRPr="0046662F" w14:paraId="361D2F6A" w14:textId="77777777" w:rsidTr="00A33540">
        <w:trPr>
          <w:jc w:val="center"/>
        </w:trPr>
        <w:tc>
          <w:tcPr>
            <w:tcW w:w="2385" w:type="dxa"/>
          </w:tcPr>
          <w:p w14:paraId="45581936"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24</w:t>
            </w:r>
          </w:p>
        </w:tc>
        <w:tc>
          <w:tcPr>
            <w:tcW w:w="900" w:type="dxa"/>
          </w:tcPr>
          <w:p w14:paraId="5FCC104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299173C" w14:textId="77777777" w:rsidR="00A33540" w:rsidRDefault="00A33540" w:rsidP="00A33540">
            <w:pPr>
              <w:jc w:val="right"/>
              <w:rPr>
                <w:color w:val="000000"/>
                <w:sz w:val="22"/>
              </w:rPr>
            </w:pPr>
            <w:r>
              <w:rPr>
                <w:color w:val="000000"/>
                <w:sz w:val="22"/>
              </w:rPr>
              <w:t>1.00</w:t>
            </w:r>
          </w:p>
        </w:tc>
      </w:tr>
      <w:tr w:rsidR="00A33540" w:rsidRPr="0046662F" w14:paraId="5E660DE7" w14:textId="77777777" w:rsidTr="00A33540">
        <w:trPr>
          <w:jc w:val="center"/>
        </w:trPr>
        <w:tc>
          <w:tcPr>
            <w:tcW w:w="2385" w:type="dxa"/>
          </w:tcPr>
          <w:p w14:paraId="18B0CE73"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25</w:t>
            </w:r>
          </w:p>
        </w:tc>
        <w:tc>
          <w:tcPr>
            <w:tcW w:w="900" w:type="dxa"/>
          </w:tcPr>
          <w:p w14:paraId="51ECDC8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6D61812" w14:textId="77777777" w:rsidR="00A33540" w:rsidRDefault="00A33540" w:rsidP="00A33540">
            <w:pPr>
              <w:jc w:val="right"/>
              <w:rPr>
                <w:color w:val="000000"/>
                <w:sz w:val="22"/>
              </w:rPr>
            </w:pPr>
            <w:r>
              <w:rPr>
                <w:color w:val="000000"/>
                <w:sz w:val="22"/>
              </w:rPr>
              <w:t>1.00</w:t>
            </w:r>
          </w:p>
        </w:tc>
      </w:tr>
    </w:tbl>
    <w:p w14:paraId="0C304CEF" w14:textId="77777777" w:rsidR="00A33540" w:rsidRPr="00394DDB" w:rsidRDefault="00A33540" w:rsidP="001C72AA">
      <w:pPr>
        <w:tabs>
          <w:tab w:val="left" w:pos="360"/>
          <w:tab w:val="center" w:pos="4680"/>
          <w:tab w:val="left" w:pos="5040"/>
          <w:tab w:val="left" w:pos="5760"/>
          <w:tab w:val="left" w:pos="6480"/>
          <w:tab w:val="left" w:pos="7200"/>
          <w:tab w:val="left" w:pos="7920"/>
          <w:tab w:val="left" w:pos="8640"/>
          <w:tab w:val="left" w:pos="9360"/>
        </w:tabs>
        <w:contextualSpacing/>
        <w:rPr>
          <w:szCs w:val="24"/>
        </w:rPr>
      </w:pPr>
    </w:p>
    <w:p w14:paraId="34042386" w14:textId="77777777" w:rsidR="00A33540" w:rsidRPr="00394DDB" w:rsidRDefault="00A33540" w:rsidP="00A33540">
      <w:pPr>
        <w:tabs>
          <w:tab w:val="left" w:pos="360"/>
          <w:tab w:val="center" w:pos="4680"/>
          <w:tab w:val="left" w:pos="5040"/>
          <w:tab w:val="left" w:pos="5760"/>
          <w:tab w:val="left" w:pos="6480"/>
          <w:tab w:val="left" w:pos="7200"/>
          <w:tab w:val="left" w:pos="7920"/>
          <w:tab w:val="left" w:pos="8640"/>
          <w:tab w:val="left" w:pos="9360"/>
        </w:tabs>
        <w:jc w:val="center"/>
        <w:rPr>
          <w:szCs w:val="24"/>
        </w:rPr>
      </w:pPr>
      <w:r>
        <w:rPr>
          <w:szCs w:val="24"/>
        </w:rPr>
        <w:t>Reference structure 1</w:t>
      </w:r>
    </w:p>
    <w:p w14:paraId="59318BA1" w14:textId="1D39BA2B" w:rsidR="00A33540" w:rsidRPr="00CC78E6" w:rsidRDefault="00A33540" w:rsidP="000C0590"/>
    <w:tbl>
      <w:tblPr>
        <w:tblW w:w="6435" w:type="dxa"/>
        <w:jc w:val="center"/>
        <w:tblLook w:val="0000" w:firstRow="0" w:lastRow="0" w:firstColumn="0" w:lastColumn="0" w:noHBand="0" w:noVBand="0"/>
      </w:tblPr>
      <w:tblGrid>
        <w:gridCol w:w="2385"/>
        <w:gridCol w:w="900"/>
        <w:gridCol w:w="3150"/>
      </w:tblGrid>
      <w:tr w:rsidR="00A33540" w:rsidRPr="0046662F" w14:paraId="4543A63B" w14:textId="77777777" w:rsidTr="00A33540">
        <w:trPr>
          <w:jc w:val="center"/>
        </w:trPr>
        <w:tc>
          <w:tcPr>
            <w:tcW w:w="2385" w:type="dxa"/>
            <w:tcBorders>
              <w:bottom w:val="single" w:sz="12" w:space="0" w:color="auto"/>
            </w:tcBorders>
          </w:tcPr>
          <w:p w14:paraId="5CC67DD2"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Flood Depth (Feet)</w:t>
            </w:r>
          </w:p>
          <w:p w14:paraId="45D5D56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Above Ground Level</w:t>
            </w:r>
          </w:p>
        </w:tc>
        <w:tc>
          <w:tcPr>
            <w:tcW w:w="900" w:type="dxa"/>
          </w:tcPr>
          <w:p w14:paraId="3769A54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p>
        </w:tc>
        <w:tc>
          <w:tcPr>
            <w:tcW w:w="3150" w:type="dxa"/>
            <w:tcBorders>
              <w:bottom w:val="single" w:sz="12" w:space="0" w:color="auto"/>
            </w:tcBorders>
          </w:tcPr>
          <w:p w14:paraId="6AF6066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Estimated Damage/</w:t>
            </w:r>
          </w:p>
          <w:p w14:paraId="7B60A26A"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Subject Exposure</w:t>
            </w:r>
          </w:p>
        </w:tc>
      </w:tr>
      <w:tr w:rsidR="00A33540" w:rsidRPr="0046662F" w14:paraId="2E1E86CA" w14:textId="77777777" w:rsidTr="00A33540">
        <w:trPr>
          <w:jc w:val="center"/>
        </w:trPr>
        <w:tc>
          <w:tcPr>
            <w:tcW w:w="2385" w:type="dxa"/>
          </w:tcPr>
          <w:p w14:paraId="4F4D0AA9"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0</w:t>
            </w:r>
          </w:p>
        </w:tc>
        <w:tc>
          <w:tcPr>
            <w:tcW w:w="900" w:type="dxa"/>
          </w:tcPr>
          <w:p w14:paraId="599EDE71"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bottom w:val="single" w:sz="4" w:space="0" w:color="auto"/>
            </w:tcBorders>
            <w:vAlign w:val="bottom"/>
          </w:tcPr>
          <w:p w14:paraId="3EC88837" w14:textId="77777777" w:rsidR="00A33540" w:rsidRPr="0046662F" w:rsidRDefault="00A33540" w:rsidP="00A33540">
            <w:pPr>
              <w:jc w:val="right"/>
              <w:rPr>
                <w:color w:val="000000"/>
                <w:sz w:val="22"/>
              </w:rPr>
            </w:pPr>
            <w:r w:rsidRPr="0046662F">
              <w:rPr>
                <w:color w:val="000000"/>
                <w:sz w:val="22"/>
              </w:rPr>
              <w:t>0.00</w:t>
            </w:r>
          </w:p>
        </w:tc>
      </w:tr>
      <w:tr w:rsidR="00A33540" w:rsidRPr="0046662F" w14:paraId="08566477" w14:textId="77777777" w:rsidTr="00A33540">
        <w:trPr>
          <w:jc w:val="center"/>
        </w:trPr>
        <w:tc>
          <w:tcPr>
            <w:tcW w:w="2385" w:type="dxa"/>
          </w:tcPr>
          <w:p w14:paraId="6425C0EF"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w:t>
            </w:r>
          </w:p>
        </w:tc>
        <w:tc>
          <w:tcPr>
            <w:tcW w:w="900" w:type="dxa"/>
          </w:tcPr>
          <w:p w14:paraId="17676A9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570ED8E" w14:textId="77777777" w:rsidR="00A33540" w:rsidRPr="0046662F" w:rsidRDefault="00A33540" w:rsidP="00A33540">
            <w:pPr>
              <w:jc w:val="right"/>
              <w:rPr>
                <w:color w:val="000000"/>
                <w:sz w:val="22"/>
              </w:rPr>
            </w:pPr>
            <w:r w:rsidRPr="0046662F">
              <w:rPr>
                <w:color w:val="000000"/>
                <w:sz w:val="22"/>
              </w:rPr>
              <w:t>0.00</w:t>
            </w:r>
          </w:p>
        </w:tc>
      </w:tr>
      <w:tr w:rsidR="00A33540" w:rsidRPr="0046662F" w14:paraId="62D99282" w14:textId="77777777" w:rsidTr="00A33540">
        <w:trPr>
          <w:jc w:val="center"/>
        </w:trPr>
        <w:tc>
          <w:tcPr>
            <w:tcW w:w="2385" w:type="dxa"/>
          </w:tcPr>
          <w:p w14:paraId="7558D0B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w:t>
            </w:r>
          </w:p>
        </w:tc>
        <w:tc>
          <w:tcPr>
            <w:tcW w:w="900" w:type="dxa"/>
          </w:tcPr>
          <w:p w14:paraId="6B4BF21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B9449A1" w14:textId="77777777" w:rsidR="00A33540" w:rsidRPr="0046662F" w:rsidRDefault="00A33540" w:rsidP="00A33540">
            <w:pPr>
              <w:jc w:val="right"/>
              <w:rPr>
                <w:color w:val="000000"/>
                <w:sz w:val="22"/>
              </w:rPr>
            </w:pPr>
            <w:r w:rsidRPr="0046662F">
              <w:rPr>
                <w:color w:val="000000"/>
                <w:sz w:val="22"/>
              </w:rPr>
              <w:t>0.01</w:t>
            </w:r>
          </w:p>
        </w:tc>
      </w:tr>
      <w:tr w:rsidR="00A33540" w:rsidRPr="0046662F" w14:paraId="6B776CBD" w14:textId="77777777" w:rsidTr="00A33540">
        <w:trPr>
          <w:jc w:val="center"/>
        </w:trPr>
        <w:tc>
          <w:tcPr>
            <w:tcW w:w="2385" w:type="dxa"/>
          </w:tcPr>
          <w:p w14:paraId="4FD66A1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3</w:t>
            </w:r>
          </w:p>
        </w:tc>
        <w:tc>
          <w:tcPr>
            <w:tcW w:w="900" w:type="dxa"/>
          </w:tcPr>
          <w:p w14:paraId="6FB06DD6"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E728C26" w14:textId="77777777" w:rsidR="00A33540" w:rsidRPr="0046662F" w:rsidRDefault="00A33540" w:rsidP="00A33540">
            <w:pPr>
              <w:jc w:val="right"/>
              <w:rPr>
                <w:color w:val="000000"/>
                <w:sz w:val="22"/>
              </w:rPr>
            </w:pPr>
            <w:r w:rsidRPr="0046662F">
              <w:rPr>
                <w:color w:val="000000"/>
                <w:sz w:val="22"/>
              </w:rPr>
              <w:t>0.33</w:t>
            </w:r>
          </w:p>
        </w:tc>
      </w:tr>
      <w:tr w:rsidR="00A33540" w:rsidRPr="0046662F" w14:paraId="45E95847" w14:textId="77777777" w:rsidTr="00A33540">
        <w:trPr>
          <w:jc w:val="center"/>
        </w:trPr>
        <w:tc>
          <w:tcPr>
            <w:tcW w:w="2385" w:type="dxa"/>
          </w:tcPr>
          <w:p w14:paraId="5F936DD1"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4</w:t>
            </w:r>
          </w:p>
        </w:tc>
        <w:tc>
          <w:tcPr>
            <w:tcW w:w="900" w:type="dxa"/>
          </w:tcPr>
          <w:p w14:paraId="35E8DF2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1C5375A" w14:textId="77777777" w:rsidR="00A33540" w:rsidRPr="0046662F" w:rsidRDefault="00A33540" w:rsidP="00A33540">
            <w:pPr>
              <w:jc w:val="right"/>
              <w:rPr>
                <w:color w:val="000000"/>
                <w:sz w:val="22"/>
              </w:rPr>
            </w:pPr>
            <w:r w:rsidRPr="0046662F">
              <w:rPr>
                <w:color w:val="000000"/>
                <w:sz w:val="22"/>
              </w:rPr>
              <w:t>0.60</w:t>
            </w:r>
          </w:p>
        </w:tc>
      </w:tr>
      <w:tr w:rsidR="00A33540" w:rsidRPr="0046662F" w14:paraId="35C9B5C2" w14:textId="77777777" w:rsidTr="00A33540">
        <w:trPr>
          <w:jc w:val="center"/>
        </w:trPr>
        <w:tc>
          <w:tcPr>
            <w:tcW w:w="2385" w:type="dxa"/>
          </w:tcPr>
          <w:p w14:paraId="23EC7AC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5</w:t>
            </w:r>
          </w:p>
        </w:tc>
        <w:tc>
          <w:tcPr>
            <w:tcW w:w="900" w:type="dxa"/>
          </w:tcPr>
          <w:p w14:paraId="422FF09A"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42E0D86" w14:textId="77777777" w:rsidR="00A33540" w:rsidRPr="0046662F" w:rsidRDefault="00A33540" w:rsidP="00A33540">
            <w:pPr>
              <w:jc w:val="right"/>
              <w:rPr>
                <w:color w:val="000000"/>
                <w:sz w:val="22"/>
              </w:rPr>
            </w:pPr>
            <w:r w:rsidRPr="0046662F">
              <w:rPr>
                <w:color w:val="000000"/>
                <w:sz w:val="22"/>
              </w:rPr>
              <w:t>0.79</w:t>
            </w:r>
          </w:p>
        </w:tc>
      </w:tr>
      <w:tr w:rsidR="00A33540" w:rsidRPr="0046662F" w14:paraId="42DC6D64" w14:textId="77777777" w:rsidTr="00A33540">
        <w:trPr>
          <w:jc w:val="center"/>
        </w:trPr>
        <w:tc>
          <w:tcPr>
            <w:tcW w:w="2385" w:type="dxa"/>
          </w:tcPr>
          <w:p w14:paraId="164E926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6</w:t>
            </w:r>
          </w:p>
        </w:tc>
        <w:tc>
          <w:tcPr>
            <w:tcW w:w="900" w:type="dxa"/>
          </w:tcPr>
          <w:p w14:paraId="5F53DC86"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F3FEFBA" w14:textId="77777777" w:rsidR="00A33540" w:rsidRPr="0046662F" w:rsidRDefault="00A33540" w:rsidP="00A33540">
            <w:pPr>
              <w:jc w:val="right"/>
              <w:rPr>
                <w:color w:val="000000"/>
                <w:sz w:val="22"/>
              </w:rPr>
            </w:pPr>
            <w:r w:rsidRPr="0046662F">
              <w:rPr>
                <w:color w:val="000000"/>
                <w:sz w:val="22"/>
              </w:rPr>
              <w:t>0.91</w:t>
            </w:r>
          </w:p>
        </w:tc>
      </w:tr>
      <w:tr w:rsidR="00A33540" w:rsidRPr="0046662F" w14:paraId="5464E4A8" w14:textId="77777777" w:rsidTr="00A33540">
        <w:trPr>
          <w:jc w:val="center"/>
        </w:trPr>
        <w:tc>
          <w:tcPr>
            <w:tcW w:w="2385" w:type="dxa"/>
          </w:tcPr>
          <w:p w14:paraId="1D5D5F5C"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7</w:t>
            </w:r>
          </w:p>
        </w:tc>
        <w:tc>
          <w:tcPr>
            <w:tcW w:w="900" w:type="dxa"/>
          </w:tcPr>
          <w:p w14:paraId="2220119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34F4DB5" w14:textId="77777777" w:rsidR="00A33540" w:rsidRPr="0046662F" w:rsidRDefault="00A33540" w:rsidP="00A33540">
            <w:pPr>
              <w:jc w:val="right"/>
              <w:rPr>
                <w:color w:val="000000"/>
                <w:sz w:val="22"/>
              </w:rPr>
            </w:pPr>
            <w:r w:rsidRPr="0046662F">
              <w:rPr>
                <w:color w:val="000000"/>
                <w:sz w:val="22"/>
              </w:rPr>
              <w:t>0.97</w:t>
            </w:r>
          </w:p>
        </w:tc>
      </w:tr>
      <w:tr w:rsidR="00A33540" w:rsidRPr="0046662F" w14:paraId="327D0A4F" w14:textId="77777777" w:rsidTr="00A33540">
        <w:trPr>
          <w:jc w:val="center"/>
        </w:trPr>
        <w:tc>
          <w:tcPr>
            <w:tcW w:w="2385" w:type="dxa"/>
          </w:tcPr>
          <w:p w14:paraId="3DA4DAF2"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8</w:t>
            </w:r>
          </w:p>
        </w:tc>
        <w:tc>
          <w:tcPr>
            <w:tcW w:w="900" w:type="dxa"/>
          </w:tcPr>
          <w:p w14:paraId="78704E8D"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78272DC" w14:textId="77777777" w:rsidR="00A33540" w:rsidRPr="0046662F" w:rsidRDefault="00A33540" w:rsidP="00A33540">
            <w:pPr>
              <w:jc w:val="right"/>
              <w:rPr>
                <w:color w:val="000000"/>
                <w:sz w:val="22"/>
              </w:rPr>
            </w:pPr>
            <w:r w:rsidRPr="0046662F">
              <w:rPr>
                <w:color w:val="000000"/>
                <w:sz w:val="22"/>
              </w:rPr>
              <w:t>1.00</w:t>
            </w:r>
          </w:p>
        </w:tc>
      </w:tr>
      <w:tr w:rsidR="00A33540" w:rsidRPr="0046662F" w14:paraId="46D2655A" w14:textId="77777777" w:rsidTr="00A33540">
        <w:trPr>
          <w:jc w:val="center"/>
        </w:trPr>
        <w:tc>
          <w:tcPr>
            <w:tcW w:w="2385" w:type="dxa"/>
          </w:tcPr>
          <w:p w14:paraId="02014EDF"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9</w:t>
            </w:r>
          </w:p>
        </w:tc>
        <w:tc>
          <w:tcPr>
            <w:tcW w:w="900" w:type="dxa"/>
          </w:tcPr>
          <w:p w14:paraId="073B702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E49F897" w14:textId="77777777" w:rsidR="00A33540" w:rsidRPr="0046662F" w:rsidRDefault="00A33540" w:rsidP="00A33540">
            <w:pPr>
              <w:jc w:val="right"/>
              <w:rPr>
                <w:color w:val="000000"/>
                <w:sz w:val="22"/>
              </w:rPr>
            </w:pPr>
            <w:r w:rsidRPr="0046662F">
              <w:rPr>
                <w:color w:val="000000"/>
                <w:sz w:val="22"/>
              </w:rPr>
              <w:t>1.00</w:t>
            </w:r>
          </w:p>
        </w:tc>
      </w:tr>
      <w:tr w:rsidR="00A33540" w:rsidRPr="0046662F" w14:paraId="18D8EFF0" w14:textId="77777777" w:rsidTr="00A33540">
        <w:trPr>
          <w:jc w:val="center"/>
        </w:trPr>
        <w:tc>
          <w:tcPr>
            <w:tcW w:w="2385" w:type="dxa"/>
          </w:tcPr>
          <w:p w14:paraId="10871A9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lastRenderedPageBreak/>
              <w:t>10</w:t>
            </w:r>
          </w:p>
        </w:tc>
        <w:tc>
          <w:tcPr>
            <w:tcW w:w="900" w:type="dxa"/>
          </w:tcPr>
          <w:p w14:paraId="2A14737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D9F71AD" w14:textId="77777777" w:rsidR="00A33540" w:rsidRPr="0046662F" w:rsidRDefault="00A33540" w:rsidP="00A33540">
            <w:pPr>
              <w:jc w:val="right"/>
              <w:rPr>
                <w:color w:val="000000"/>
                <w:sz w:val="22"/>
              </w:rPr>
            </w:pPr>
            <w:r w:rsidRPr="0046662F">
              <w:rPr>
                <w:color w:val="000000"/>
                <w:sz w:val="22"/>
              </w:rPr>
              <w:t>1.00</w:t>
            </w:r>
          </w:p>
        </w:tc>
      </w:tr>
      <w:tr w:rsidR="00A33540" w:rsidRPr="0046662F" w14:paraId="37621B7F" w14:textId="77777777" w:rsidTr="00A33540">
        <w:trPr>
          <w:jc w:val="center"/>
        </w:trPr>
        <w:tc>
          <w:tcPr>
            <w:tcW w:w="2385" w:type="dxa"/>
          </w:tcPr>
          <w:p w14:paraId="557987DA"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11</w:t>
            </w:r>
          </w:p>
        </w:tc>
        <w:tc>
          <w:tcPr>
            <w:tcW w:w="900" w:type="dxa"/>
          </w:tcPr>
          <w:p w14:paraId="325DA2D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D3CFA7B" w14:textId="77777777" w:rsidR="00A33540" w:rsidRPr="0046662F" w:rsidRDefault="00A33540" w:rsidP="00A33540">
            <w:pPr>
              <w:jc w:val="right"/>
              <w:rPr>
                <w:color w:val="000000"/>
                <w:sz w:val="22"/>
              </w:rPr>
            </w:pPr>
            <w:r w:rsidRPr="0046662F">
              <w:rPr>
                <w:color w:val="000000"/>
                <w:sz w:val="22"/>
              </w:rPr>
              <w:t>1.00</w:t>
            </w:r>
          </w:p>
        </w:tc>
      </w:tr>
      <w:tr w:rsidR="00A33540" w:rsidRPr="0046662F" w14:paraId="4A02CFE5" w14:textId="77777777" w:rsidTr="00A33540">
        <w:trPr>
          <w:jc w:val="center"/>
        </w:trPr>
        <w:tc>
          <w:tcPr>
            <w:tcW w:w="2385" w:type="dxa"/>
          </w:tcPr>
          <w:p w14:paraId="49C5B6AC"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12</w:t>
            </w:r>
          </w:p>
        </w:tc>
        <w:tc>
          <w:tcPr>
            <w:tcW w:w="900" w:type="dxa"/>
          </w:tcPr>
          <w:p w14:paraId="40FDAEAA"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F2282DA" w14:textId="77777777" w:rsidR="00A33540" w:rsidRPr="0046662F" w:rsidRDefault="00A33540" w:rsidP="00A33540">
            <w:pPr>
              <w:jc w:val="right"/>
              <w:rPr>
                <w:color w:val="000000"/>
                <w:sz w:val="22"/>
              </w:rPr>
            </w:pPr>
            <w:r w:rsidRPr="0046662F">
              <w:rPr>
                <w:color w:val="000000"/>
                <w:sz w:val="22"/>
              </w:rPr>
              <w:t>1.00</w:t>
            </w:r>
          </w:p>
        </w:tc>
      </w:tr>
      <w:tr w:rsidR="00A33540" w:rsidRPr="0046662F" w14:paraId="386C2E12" w14:textId="77777777" w:rsidTr="00A33540">
        <w:trPr>
          <w:jc w:val="center"/>
        </w:trPr>
        <w:tc>
          <w:tcPr>
            <w:tcW w:w="2385" w:type="dxa"/>
          </w:tcPr>
          <w:p w14:paraId="68EE50D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13</w:t>
            </w:r>
          </w:p>
        </w:tc>
        <w:tc>
          <w:tcPr>
            <w:tcW w:w="900" w:type="dxa"/>
          </w:tcPr>
          <w:p w14:paraId="19A0415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3F77C66" w14:textId="77777777" w:rsidR="00A33540" w:rsidRPr="0046662F" w:rsidRDefault="00A33540" w:rsidP="00A33540">
            <w:pPr>
              <w:jc w:val="right"/>
              <w:rPr>
                <w:color w:val="000000"/>
                <w:sz w:val="22"/>
              </w:rPr>
            </w:pPr>
            <w:r w:rsidRPr="0046662F">
              <w:rPr>
                <w:color w:val="000000"/>
                <w:sz w:val="22"/>
              </w:rPr>
              <w:t>1.00</w:t>
            </w:r>
          </w:p>
        </w:tc>
      </w:tr>
      <w:tr w:rsidR="00A33540" w:rsidRPr="0046662F" w14:paraId="35BB7999" w14:textId="77777777" w:rsidTr="00A33540">
        <w:trPr>
          <w:jc w:val="center"/>
        </w:trPr>
        <w:tc>
          <w:tcPr>
            <w:tcW w:w="2385" w:type="dxa"/>
          </w:tcPr>
          <w:p w14:paraId="29303A4A"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14</w:t>
            </w:r>
          </w:p>
        </w:tc>
        <w:tc>
          <w:tcPr>
            <w:tcW w:w="900" w:type="dxa"/>
          </w:tcPr>
          <w:p w14:paraId="3A38E2E1"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3649BD8" w14:textId="77777777" w:rsidR="00A33540" w:rsidRPr="0046662F" w:rsidRDefault="00A33540" w:rsidP="00A33540">
            <w:pPr>
              <w:jc w:val="right"/>
              <w:rPr>
                <w:color w:val="000000"/>
                <w:sz w:val="22"/>
              </w:rPr>
            </w:pPr>
            <w:r w:rsidRPr="0046662F">
              <w:rPr>
                <w:color w:val="000000"/>
                <w:sz w:val="22"/>
              </w:rPr>
              <w:t>1.00</w:t>
            </w:r>
          </w:p>
        </w:tc>
      </w:tr>
      <w:tr w:rsidR="00A33540" w:rsidRPr="0046662F" w14:paraId="2E4A5A69" w14:textId="77777777" w:rsidTr="00A33540">
        <w:trPr>
          <w:jc w:val="center"/>
        </w:trPr>
        <w:tc>
          <w:tcPr>
            <w:tcW w:w="2385" w:type="dxa"/>
          </w:tcPr>
          <w:p w14:paraId="7434AB09"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15</w:t>
            </w:r>
          </w:p>
        </w:tc>
        <w:tc>
          <w:tcPr>
            <w:tcW w:w="900" w:type="dxa"/>
          </w:tcPr>
          <w:p w14:paraId="23926AE9"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31C4330" w14:textId="77777777" w:rsidR="00A33540" w:rsidRPr="0046662F" w:rsidRDefault="00A33540" w:rsidP="00A33540">
            <w:pPr>
              <w:jc w:val="right"/>
              <w:rPr>
                <w:color w:val="000000"/>
                <w:sz w:val="22"/>
              </w:rPr>
            </w:pPr>
            <w:r w:rsidRPr="0046662F">
              <w:rPr>
                <w:color w:val="000000"/>
                <w:sz w:val="22"/>
              </w:rPr>
              <w:t>1.00</w:t>
            </w:r>
          </w:p>
        </w:tc>
      </w:tr>
      <w:tr w:rsidR="00A33540" w:rsidRPr="0046662F" w14:paraId="3500C5EB" w14:textId="77777777" w:rsidTr="00A33540">
        <w:trPr>
          <w:jc w:val="center"/>
        </w:trPr>
        <w:tc>
          <w:tcPr>
            <w:tcW w:w="2385" w:type="dxa"/>
          </w:tcPr>
          <w:p w14:paraId="757B3D0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16</w:t>
            </w:r>
          </w:p>
        </w:tc>
        <w:tc>
          <w:tcPr>
            <w:tcW w:w="900" w:type="dxa"/>
          </w:tcPr>
          <w:p w14:paraId="13E1B31A"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4A0B9B2" w14:textId="77777777" w:rsidR="00A33540" w:rsidRPr="0046662F" w:rsidRDefault="00A33540" w:rsidP="00A33540">
            <w:pPr>
              <w:jc w:val="right"/>
              <w:rPr>
                <w:color w:val="000000"/>
                <w:sz w:val="22"/>
              </w:rPr>
            </w:pPr>
            <w:r w:rsidRPr="0046662F">
              <w:rPr>
                <w:color w:val="000000"/>
                <w:sz w:val="22"/>
              </w:rPr>
              <w:t>1.00</w:t>
            </w:r>
          </w:p>
        </w:tc>
      </w:tr>
      <w:tr w:rsidR="00A33540" w:rsidRPr="0046662F" w14:paraId="13533A4F" w14:textId="77777777" w:rsidTr="00A33540">
        <w:trPr>
          <w:jc w:val="center"/>
        </w:trPr>
        <w:tc>
          <w:tcPr>
            <w:tcW w:w="2385" w:type="dxa"/>
          </w:tcPr>
          <w:p w14:paraId="79B5A38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17</w:t>
            </w:r>
          </w:p>
        </w:tc>
        <w:tc>
          <w:tcPr>
            <w:tcW w:w="900" w:type="dxa"/>
          </w:tcPr>
          <w:p w14:paraId="485080F6"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370394E" w14:textId="77777777" w:rsidR="00A33540" w:rsidRPr="0046662F" w:rsidRDefault="00A33540" w:rsidP="00A33540">
            <w:pPr>
              <w:jc w:val="right"/>
              <w:rPr>
                <w:color w:val="000000"/>
                <w:sz w:val="22"/>
              </w:rPr>
            </w:pPr>
            <w:r w:rsidRPr="0046662F">
              <w:rPr>
                <w:color w:val="000000"/>
                <w:sz w:val="22"/>
              </w:rPr>
              <w:t>1.00</w:t>
            </w:r>
          </w:p>
        </w:tc>
      </w:tr>
      <w:tr w:rsidR="00A33540" w:rsidRPr="0046662F" w14:paraId="6AFF4E86" w14:textId="77777777" w:rsidTr="00A33540">
        <w:trPr>
          <w:jc w:val="center"/>
        </w:trPr>
        <w:tc>
          <w:tcPr>
            <w:tcW w:w="2385" w:type="dxa"/>
          </w:tcPr>
          <w:p w14:paraId="7AF09B6C"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18</w:t>
            </w:r>
          </w:p>
        </w:tc>
        <w:tc>
          <w:tcPr>
            <w:tcW w:w="900" w:type="dxa"/>
          </w:tcPr>
          <w:p w14:paraId="7B877D4F"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7DF424D" w14:textId="77777777" w:rsidR="00A33540" w:rsidRPr="0046662F" w:rsidRDefault="00A33540" w:rsidP="00A33540">
            <w:pPr>
              <w:jc w:val="right"/>
              <w:rPr>
                <w:color w:val="000000"/>
                <w:sz w:val="22"/>
              </w:rPr>
            </w:pPr>
            <w:r w:rsidRPr="0046662F">
              <w:rPr>
                <w:color w:val="000000"/>
                <w:sz w:val="22"/>
              </w:rPr>
              <w:t>1.00</w:t>
            </w:r>
          </w:p>
        </w:tc>
      </w:tr>
      <w:tr w:rsidR="00A33540" w:rsidRPr="0046662F" w14:paraId="6FEFCA04" w14:textId="77777777" w:rsidTr="00A33540">
        <w:trPr>
          <w:jc w:val="center"/>
        </w:trPr>
        <w:tc>
          <w:tcPr>
            <w:tcW w:w="2385" w:type="dxa"/>
          </w:tcPr>
          <w:p w14:paraId="5F74609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19</w:t>
            </w:r>
          </w:p>
        </w:tc>
        <w:tc>
          <w:tcPr>
            <w:tcW w:w="900" w:type="dxa"/>
          </w:tcPr>
          <w:p w14:paraId="0EAB63A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01A670A" w14:textId="77777777" w:rsidR="00A33540" w:rsidRPr="0046662F" w:rsidRDefault="00A33540" w:rsidP="00A33540">
            <w:pPr>
              <w:jc w:val="right"/>
              <w:rPr>
                <w:color w:val="000000"/>
                <w:sz w:val="22"/>
              </w:rPr>
            </w:pPr>
            <w:r w:rsidRPr="0046662F">
              <w:rPr>
                <w:color w:val="000000"/>
                <w:sz w:val="22"/>
              </w:rPr>
              <w:t>1.00</w:t>
            </w:r>
          </w:p>
        </w:tc>
      </w:tr>
      <w:tr w:rsidR="00A33540" w:rsidRPr="0046662F" w14:paraId="093EA5CB" w14:textId="77777777" w:rsidTr="00A33540">
        <w:trPr>
          <w:jc w:val="center"/>
        </w:trPr>
        <w:tc>
          <w:tcPr>
            <w:tcW w:w="2385" w:type="dxa"/>
          </w:tcPr>
          <w:p w14:paraId="5D25DE0F"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20</w:t>
            </w:r>
          </w:p>
        </w:tc>
        <w:tc>
          <w:tcPr>
            <w:tcW w:w="900" w:type="dxa"/>
          </w:tcPr>
          <w:p w14:paraId="10C4C0CA"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724C8F7" w14:textId="77777777" w:rsidR="00A33540" w:rsidRPr="0046662F" w:rsidRDefault="00A33540" w:rsidP="00A33540">
            <w:pPr>
              <w:jc w:val="right"/>
              <w:rPr>
                <w:color w:val="000000"/>
                <w:sz w:val="22"/>
              </w:rPr>
            </w:pPr>
            <w:r w:rsidRPr="0046662F">
              <w:rPr>
                <w:color w:val="000000"/>
                <w:sz w:val="22"/>
              </w:rPr>
              <w:t>1.00</w:t>
            </w:r>
          </w:p>
        </w:tc>
      </w:tr>
      <w:tr w:rsidR="00A33540" w:rsidRPr="0046662F" w14:paraId="2186D9B7" w14:textId="77777777" w:rsidTr="00A33540">
        <w:trPr>
          <w:jc w:val="center"/>
        </w:trPr>
        <w:tc>
          <w:tcPr>
            <w:tcW w:w="2385" w:type="dxa"/>
          </w:tcPr>
          <w:p w14:paraId="436B0C1A"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21</w:t>
            </w:r>
          </w:p>
        </w:tc>
        <w:tc>
          <w:tcPr>
            <w:tcW w:w="900" w:type="dxa"/>
          </w:tcPr>
          <w:p w14:paraId="7CBC137D"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6449EA4" w14:textId="77777777" w:rsidR="00A33540" w:rsidRPr="0046662F" w:rsidRDefault="00A33540" w:rsidP="00A33540">
            <w:pPr>
              <w:jc w:val="right"/>
              <w:rPr>
                <w:color w:val="000000"/>
                <w:sz w:val="22"/>
              </w:rPr>
            </w:pPr>
            <w:r w:rsidRPr="0046662F">
              <w:rPr>
                <w:color w:val="000000"/>
                <w:sz w:val="22"/>
              </w:rPr>
              <w:t>1.00</w:t>
            </w:r>
          </w:p>
        </w:tc>
      </w:tr>
      <w:tr w:rsidR="00A33540" w:rsidRPr="0046662F" w14:paraId="161DA10D" w14:textId="77777777" w:rsidTr="00A33540">
        <w:trPr>
          <w:jc w:val="center"/>
        </w:trPr>
        <w:tc>
          <w:tcPr>
            <w:tcW w:w="2385" w:type="dxa"/>
          </w:tcPr>
          <w:p w14:paraId="4D5AF6A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22</w:t>
            </w:r>
          </w:p>
        </w:tc>
        <w:tc>
          <w:tcPr>
            <w:tcW w:w="900" w:type="dxa"/>
          </w:tcPr>
          <w:p w14:paraId="35B649B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D3645B9" w14:textId="77777777" w:rsidR="00A33540" w:rsidRPr="0046662F" w:rsidRDefault="00A33540" w:rsidP="00A33540">
            <w:pPr>
              <w:jc w:val="right"/>
              <w:rPr>
                <w:color w:val="000000"/>
                <w:sz w:val="22"/>
              </w:rPr>
            </w:pPr>
            <w:r w:rsidRPr="0046662F">
              <w:rPr>
                <w:color w:val="000000"/>
                <w:sz w:val="22"/>
              </w:rPr>
              <w:t>1.00</w:t>
            </w:r>
          </w:p>
        </w:tc>
      </w:tr>
      <w:tr w:rsidR="00A33540" w:rsidRPr="0046662F" w14:paraId="39E669BC" w14:textId="77777777" w:rsidTr="00A33540">
        <w:trPr>
          <w:jc w:val="center"/>
        </w:trPr>
        <w:tc>
          <w:tcPr>
            <w:tcW w:w="2385" w:type="dxa"/>
          </w:tcPr>
          <w:p w14:paraId="09B8373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23</w:t>
            </w:r>
          </w:p>
        </w:tc>
        <w:tc>
          <w:tcPr>
            <w:tcW w:w="900" w:type="dxa"/>
          </w:tcPr>
          <w:p w14:paraId="7B2AAAAA"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EE247BA" w14:textId="77777777" w:rsidR="00A33540" w:rsidRPr="0046662F" w:rsidRDefault="00A33540" w:rsidP="00A33540">
            <w:pPr>
              <w:jc w:val="right"/>
              <w:rPr>
                <w:color w:val="000000"/>
                <w:sz w:val="22"/>
              </w:rPr>
            </w:pPr>
            <w:r w:rsidRPr="0046662F">
              <w:rPr>
                <w:color w:val="000000"/>
                <w:sz w:val="22"/>
              </w:rPr>
              <w:t>1.00</w:t>
            </w:r>
          </w:p>
        </w:tc>
      </w:tr>
      <w:tr w:rsidR="00A33540" w:rsidRPr="0046662F" w14:paraId="06C12810" w14:textId="77777777" w:rsidTr="00A33540">
        <w:trPr>
          <w:jc w:val="center"/>
        </w:trPr>
        <w:tc>
          <w:tcPr>
            <w:tcW w:w="2385" w:type="dxa"/>
          </w:tcPr>
          <w:p w14:paraId="57732FD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24</w:t>
            </w:r>
          </w:p>
        </w:tc>
        <w:tc>
          <w:tcPr>
            <w:tcW w:w="900" w:type="dxa"/>
          </w:tcPr>
          <w:p w14:paraId="78FFC73C"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78B5178" w14:textId="77777777" w:rsidR="00A33540" w:rsidRPr="0046662F" w:rsidRDefault="00A33540" w:rsidP="00A33540">
            <w:pPr>
              <w:jc w:val="right"/>
              <w:rPr>
                <w:color w:val="000000"/>
                <w:sz w:val="22"/>
              </w:rPr>
            </w:pPr>
            <w:r w:rsidRPr="0046662F">
              <w:rPr>
                <w:color w:val="000000"/>
                <w:sz w:val="22"/>
              </w:rPr>
              <w:t>1.00</w:t>
            </w:r>
          </w:p>
        </w:tc>
      </w:tr>
      <w:tr w:rsidR="00A33540" w:rsidRPr="0046662F" w14:paraId="360E126F" w14:textId="77777777" w:rsidTr="00A33540">
        <w:trPr>
          <w:jc w:val="center"/>
        </w:trPr>
        <w:tc>
          <w:tcPr>
            <w:tcW w:w="2385" w:type="dxa"/>
          </w:tcPr>
          <w:p w14:paraId="3B2A9B8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25</w:t>
            </w:r>
          </w:p>
        </w:tc>
        <w:tc>
          <w:tcPr>
            <w:tcW w:w="900" w:type="dxa"/>
          </w:tcPr>
          <w:p w14:paraId="6C9D0F83"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068F865" w14:textId="77777777" w:rsidR="00A33540" w:rsidRPr="0046662F" w:rsidRDefault="00A33540" w:rsidP="00A33540">
            <w:pPr>
              <w:jc w:val="right"/>
              <w:rPr>
                <w:color w:val="000000"/>
                <w:sz w:val="22"/>
              </w:rPr>
            </w:pPr>
            <w:r w:rsidRPr="0046662F">
              <w:rPr>
                <w:color w:val="000000"/>
                <w:sz w:val="22"/>
              </w:rPr>
              <w:t>1.00</w:t>
            </w:r>
          </w:p>
        </w:tc>
      </w:tr>
    </w:tbl>
    <w:p w14:paraId="54E5FAB3" w14:textId="77777777" w:rsidR="00A33540" w:rsidRPr="00394DDB" w:rsidRDefault="00A33540" w:rsidP="00A33540">
      <w:pPr>
        <w:tabs>
          <w:tab w:val="left" w:pos="360"/>
          <w:tab w:val="center" w:pos="4680"/>
          <w:tab w:val="left" w:pos="5040"/>
          <w:tab w:val="left" w:pos="5760"/>
          <w:tab w:val="left" w:pos="6480"/>
          <w:tab w:val="left" w:pos="7200"/>
          <w:tab w:val="left" w:pos="7920"/>
          <w:tab w:val="left" w:pos="8640"/>
          <w:tab w:val="left" w:pos="9360"/>
        </w:tabs>
        <w:jc w:val="center"/>
        <w:rPr>
          <w:szCs w:val="24"/>
        </w:rPr>
      </w:pPr>
      <w:r>
        <w:rPr>
          <w:szCs w:val="24"/>
        </w:rPr>
        <w:t>Reference structure 2</w:t>
      </w:r>
    </w:p>
    <w:p w14:paraId="543D1C94" w14:textId="5BDF2C45" w:rsidR="00A33540" w:rsidRPr="00975939" w:rsidRDefault="00A33540" w:rsidP="000C0590">
      <w:pPr>
        <w:rPr>
          <w:szCs w:val="24"/>
        </w:rPr>
      </w:pPr>
      <w:r w:rsidRPr="00394DDB">
        <w:tab/>
      </w:r>
      <w:r w:rsidRPr="00394DDB">
        <w:tab/>
      </w:r>
      <w:r w:rsidRPr="00394DDB">
        <w:tab/>
      </w:r>
      <w:r w:rsidRPr="00CC78E6">
        <w:rPr>
          <w:sz w:val="36"/>
          <w:szCs w:val="36"/>
        </w:rPr>
        <w:tab/>
      </w:r>
    </w:p>
    <w:tbl>
      <w:tblPr>
        <w:tblW w:w="6435" w:type="dxa"/>
        <w:jc w:val="center"/>
        <w:tblLook w:val="0000" w:firstRow="0" w:lastRow="0" w:firstColumn="0" w:lastColumn="0" w:noHBand="0" w:noVBand="0"/>
      </w:tblPr>
      <w:tblGrid>
        <w:gridCol w:w="2385"/>
        <w:gridCol w:w="900"/>
        <w:gridCol w:w="3150"/>
      </w:tblGrid>
      <w:tr w:rsidR="00A33540" w:rsidRPr="0046662F" w14:paraId="12FCBDD9" w14:textId="77777777" w:rsidTr="00A33540">
        <w:trPr>
          <w:jc w:val="center"/>
        </w:trPr>
        <w:tc>
          <w:tcPr>
            <w:tcW w:w="2385" w:type="dxa"/>
            <w:tcBorders>
              <w:bottom w:val="single" w:sz="12" w:space="0" w:color="auto"/>
            </w:tcBorders>
          </w:tcPr>
          <w:p w14:paraId="477E3B66"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Flood Depth (Feet)</w:t>
            </w:r>
          </w:p>
          <w:p w14:paraId="50B9858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Above Ground Level</w:t>
            </w:r>
          </w:p>
        </w:tc>
        <w:tc>
          <w:tcPr>
            <w:tcW w:w="900" w:type="dxa"/>
          </w:tcPr>
          <w:p w14:paraId="78448533"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p>
        </w:tc>
        <w:tc>
          <w:tcPr>
            <w:tcW w:w="3150" w:type="dxa"/>
            <w:tcBorders>
              <w:bottom w:val="single" w:sz="12" w:space="0" w:color="auto"/>
            </w:tcBorders>
          </w:tcPr>
          <w:p w14:paraId="77B6EAB6"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Estimated Damage/</w:t>
            </w:r>
          </w:p>
          <w:p w14:paraId="3F574B9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Subject Exposure</w:t>
            </w:r>
          </w:p>
        </w:tc>
      </w:tr>
      <w:tr w:rsidR="00A33540" w:rsidRPr="0046662F" w14:paraId="0C36782D" w14:textId="77777777" w:rsidTr="00A33540">
        <w:trPr>
          <w:jc w:val="center"/>
        </w:trPr>
        <w:tc>
          <w:tcPr>
            <w:tcW w:w="2385" w:type="dxa"/>
          </w:tcPr>
          <w:p w14:paraId="050BF252"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0</w:t>
            </w:r>
          </w:p>
        </w:tc>
        <w:tc>
          <w:tcPr>
            <w:tcW w:w="900" w:type="dxa"/>
          </w:tcPr>
          <w:p w14:paraId="365BE80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bottom w:val="single" w:sz="4" w:space="0" w:color="auto"/>
            </w:tcBorders>
            <w:vAlign w:val="bottom"/>
          </w:tcPr>
          <w:p w14:paraId="7EE0AC14" w14:textId="77777777" w:rsidR="00A33540" w:rsidRPr="0046662F" w:rsidRDefault="00A33540" w:rsidP="00A33540">
            <w:pPr>
              <w:jc w:val="right"/>
              <w:rPr>
                <w:color w:val="000000"/>
                <w:sz w:val="22"/>
              </w:rPr>
            </w:pPr>
            <w:r w:rsidRPr="0046662F">
              <w:rPr>
                <w:color w:val="000000"/>
                <w:sz w:val="22"/>
              </w:rPr>
              <w:t>0.00</w:t>
            </w:r>
          </w:p>
        </w:tc>
      </w:tr>
      <w:tr w:rsidR="00A33540" w:rsidRPr="0046662F" w14:paraId="4F23AFA2" w14:textId="77777777" w:rsidTr="00A33540">
        <w:trPr>
          <w:jc w:val="center"/>
        </w:trPr>
        <w:tc>
          <w:tcPr>
            <w:tcW w:w="2385" w:type="dxa"/>
          </w:tcPr>
          <w:p w14:paraId="20AD020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w:t>
            </w:r>
          </w:p>
        </w:tc>
        <w:tc>
          <w:tcPr>
            <w:tcW w:w="900" w:type="dxa"/>
          </w:tcPr>
          <w:p w14:paraId="2833C2C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4C405E9" w14:textId="77777777" w:rsidR="00A33540" w:rsidRPr="0046662F" w:rsidRDefault="00A33540" w:rsidP="00A33540">
            <w:pPr>
              <w:jc w:val="right"/>
              <w:rPr>
                <w:color w:val="000000"/>
                <w:sz w:val="22"/>
              </w:rPr>
            </w:pPr>
            <w:r w:rsidRPr="0046662F">
              <w:rPr>
                <w:color w:val="000000"/>
                <w:sz w:val="22"/>
              </w:rPr>
              <w:t>0.08</w:t>
            </w:r>
          </w:p>
        </w:tc>
      </w:tr>
      <w:tr w:rsidR="00A33540" w:rsidRPr="0046662F" w14:paraId="244BD8B7" w14:textId="77777777" w:rsidTr="00A33540">
        <w:trPr>
          <w:jc w:val="center"/>
        </w:trPr>
        <w:tc>
          <w:tcPr>
            <w:tcW w:w="2385" w:type="dxa"/>
          </w:tcPr>
          <w:p w14:paraId="2715BA96"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w:t>
            </w:r>
          </w:p>
        </w:tc>
        <w:tc>
          <w:tcPr>
            <w:tcW w:w="900" w:type="dxa"/>
          </w:tcPr>
          <w:p w14:paraId="07A3D31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2E55DCA" w14:textId="77777777" w:rsidR="00A33540" w:rsidRPr="0046662F" w:rsidRDefault="00A33540" w:rsidP="00A33540">
            <w:pPr>
              <w:jc w:val="right"/>
              <w:rPr>
                <w:color w:val="000000"/>
                <w:sz w:val="22"/>
              </w:rPr>
            </w:pPr>
            <w:r w:rsidRPr="0046662F">
              <w:rPr>
                <w:color w:val="000000"/>
                <w:sz w:val="22"/>
              </w:rPr>
              <w:t>0.33</w:t>
            </w:r>
          </w:p>
        </w:tc>
      </w:tr>
      <w:tr w:rsidR="00A33540" w:rsidRPr="0046662F" w14:paraId="6C4DAED9" w14:textId="77777777" w:rsidTr="00A33540">
        <w:trPr>
          <w:jc w:val="center"/>
        </w:trPr>
        <w:tc>
          <w:tcPr>
            <w:tcW w:w="2385" w:type="dxa"/>
          </w:tcPr>
          <w:p w14:paraId="0CC59F2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3</w:t>
            </w:r>
          </w:p>
        </w:tc>
        <w:tc>
          <w:tcPr>
            <w:tcW w:w="900" w:type="dxa"/>
          </w:tcPr>
          <w:p w14:paraId="14775743"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15B72BE" w14:textId="77777777" w:rsidR="00A33540" w:rsidRPr="0046662F" w:rsidRDefault="00A33540" w:rsidP="00A33540">
            <w:pPr>
              <w:jc w:val="right"/>
              <w:rPr>
                <w:color w:val="000000"/>
                <w:sz w:val="22"/>
              </w:rPr>
            </w:pPr>
            <w:r w:rsidRPr="0046662F">
              <w:rPr>
                <w:color w:val="000000"/>
                <w:sz w:val="22"/>
              </w:rPr>
              <w:t>0.56</w:t>
            </w:r>
          </w:p>
        </w:tc>
      </w:tr>
      <w:tr w:rsidR="00A33540" w:rsidRPr="0046662F" w14:paraId="2BB461F6" w14:textId="77777777" w:rsidTr="00A33540">
        <w:trPr>
          <w:jc w:val="center"/>
        </w:trPr>
        <w:tc>
          <w:tcPr>
            <w:tcW w:w="2385" w:type="dxa"/>
          </w:tcPr>
          <w:p w14:paraId="7B39B423"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4</w:t>
            </w:r>
          </w:p>
        </w:tc>
        <w:tc>
          <w:tcPr>
            <w:tcW w:w="900" w:type="dxa"/>
          </w:tcPr>
          <w:p w14:paraId="6FC0A5E9"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CA9DDF2" w14:textId="77777777" w:rsidR="00A33540" w:rsidRPr="0046662F" w:rsidRDefault="00A33540" w:rsidP="00A33540">
            <w:pPr>
              <w:jc w:val="right"/>
              <w:rPr>
                <w:color w:val="000000"/>
                <w:sz w:val="22"/>
              </w:rPr>
            </w:pPr>
            <w:r w:rsidRPr="0046662F">
              <w:rPr>
                <w:color w:val="000000"/>
                <w:sz w:val="22"/>
              </w:rPr>
              <w:t>0.73</w:t>
            </w:r>
          </w:p>
        </w:tc>
      </w:tr>
      <w:tr w:rsidR="00A33540" w:rsidRPr="0046662F" w14:paraId="0C5E01A7" w14:textId="77777777" w:rsidTr="00A33540">
        <w:trPr>
          <w:jc w:val="center"/>
        </w:trPr>
        <w:tc>
          <w:tcPr>
            <w:tcW w:w="2385" w:type="dxa"/>
          </w:tcPr>
          <w:p w14:paraId="421ED410"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5</w:t>
            </w:r>
          </w:p>
        </w:tc>
        <w:tc>
          <w:tcPr>
            <w:tcW w:w="900" w:type="dxa"/>
          </w:tcPr>
          <w:p w14:paraId="33BA3E6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AF8F865" w14:textId="77777777" w:rsidR="00A33540" w:rsidRPr="0046662F" w:rsidRDefault="00A33540" w:rsidP="00A33540">
            <w:pPr>
              <w:jc w:val="right"/>
              <w:rPr>
                <w:color w:val="000000"/>
                <w:sz w:val="22"/>
              </w:rPr>
            </w:pPr>
            <w:r w:rsidRPr="0046662F">
              <w:rPr>
                <w:color w:val="000000"/>
                <w:sz w:val="22"/>
              </w:rPr>
              <w:t>0.85</w:t>
            </w:r>
          </w:p>
        </w:tc>
      </w:tr>
      <w:tr w:rsidR="00A33540" w:rsidRPr="0046662F" w14:paraId="2211C8BF" w14:textId="77777777" w:rsidTr="00A33540">
        <w:trPr>
          <w:jc w:val="center"/>
        </w:trPr>
        <w:tc>
          <w:tcPr>
            <w:tcW w:w="2385" w:type="dxa"/>
          </w:tcPr>
          <w:p w14:paraId="0D7217AC"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6</w:t>
            </w:r>
          </w:p>
        </w:tc>
        <w:tc>
          <w:tcPr>
            <w:tcW w:w="900" w:type="dxa"/>
          </w:tcPr>
          <w:p w14:paraId="6D02D73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106EF29" w14:textId="77777777" w:rsidR="00A33540" w:rsidRPr="0046662F" w:rsidRDefault="00A33540" w:rsidP="00A33540">
            <w:pPr>
              <w:jc w:val="right"/>
              <w:rPr>
                <w:color w:val="000000"/>
                <w:sz w:val="22"/>
              </w:rPr>
            </w:pPr>
            <w:r w:rsidRPr="0046662F">
              <w:rPr>
                <w:color w:val="000000"/>
                <w:sz w:val="22"/>
              </w:rPr>
              <w:t>0.92</w:t>
            </w:r>
          </w:p>
        </w:tc>
      </w:tr>
      <w:tr w:rsidR="00A33540" w:rsidRPr="0046662F" w14:paraId="365E38E7" w14:textId="77777777" w:rsidTr="00A33540">
        <w:trPr>
          <w:jc w:val="center"/>
        </w:trPr>
        <w:tc>
          <w:tcPr>
            <w:tcW w:w="2385" w:type="dxa"/>
          </w:tcPr>
          <w:p w14:paraId="1F4EFA7D"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7</w:t>
            </w:r>
          </w:p>
        </w:tc>
        <w:tc>
          <w:tcPr>
            <w:tcW w:w="900" w:type="dxa"/>
          </w:tcPr>
          <w:p w14:paraId="33EC629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E8F9BF2" w14:textId="77777777" w:rsidR="00A33540" w:rsidRPr="0046662F" w:rsidRDefault="00A33540" w:rsidP="00A33540">
            <w:pPr>
              <w:jc w:val="right"/>
              <w:rPr>
                <w:color w:val="000000"/>
                <w:sz w:val="22"/>
              </w:rPr>
            </w:pPr>
            <w:r w:rsidRPr="0046662F">
              <w:rPr>
                <w:color w:val="000000"/>
                <w:sz w:val="22"/>
              </w:rPr>
              <w:t>0.97</w:t>
            </w:r>
          </w:p>
        </w:tc>
      </w:tr>
      <w:tr w:rsidR="00A33540" w:rsidRPr="0046662F" w14:paraId="270693EC" w14:textId="77777777" w:rsidTr="00A33540">
        <w:trPr>
          <w:jc w:val="center"/>
        </w:trPr>
        <w:tc>
          <w:tcPr>
            <w:tcW w:w="2385" w:type="dxa"/>
          </w:tcPr>
          <w:p w14:paraId="57B9D34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8</w:t>
            </w:r>
          </w:p>
        </w:tc>
        <w:tc>
          <w:tcPr>
            <w:tcW w:w="900" w:type="dxa"/>
          </w:tcPr>
          <w:p w14:paraId="0EEB3113"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FC6570D" w14:textId="77777777" w:rsidR="00A33540" w:rsidRPr="0046662F" w:rsidRDefault="00A33540" w:rsidP="00A33540">
            <w:pPr>
              <w:jc w:val="right"/>
              <w:rPr>
                <w:color w:val="000000"/>
                <w:sz w:val="22"/>
              </w:rPr>
            </w:pPr>
            <w:r w:rsidRPr="0046662F">
              <w:rPr>
                <w:color w:val="000000"/>
                <w:sz w:val="22"/>
              </w:rPr>
              <w:t>1.00</w:t>
            </w:r>
          </w:p>
        </w:tc>
      </w:tr>
      <w:tr w:rsidR="00A33540" w:rsidRPr="0046662F" w14:paraId="217825E9" w14:textId="77777777" w:rsidTr="00A33540">
        <w:trPr>
          <w:jc w:val="center"/>
        </w:trPr>
        <w:tc>
          <w:tcPr>
            <w:tcW w:w="2385" w:type="dxa"/>
          </w:tcPr>
          <w:p w14:paraId="42658480"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9</w:t>
            </w:r>
          </w:p>
        </w:tc>
        <w:tc>
          <w:tcPr>
            <w:tcW w:w="900" w:type="dxa"/>
          </w:tcPr>
          <w:p w14:paraId="4B98EC1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4A5A357" w14:textId="77777777" w:rsidR="00A33540" w:rsidRPr="0046662F" w:rsidRDefault="00A33540" w:rsidP="00A33540">
            <w:pPr>
              <w:jc w:val="right"/>
              <w:rPr>
                <w:color w:val="000000"/>
                <w:sz w:val="22"/>
              </w:rPr>
            </w:pPr>
            <w:r w:rsidRPr="0046662F">
              <w:rPr>
                <w:color w:val="000000"/>
                <w:sz w:val="22"/>
              </w:rPr>
              <w:t>1.00</w:t>
            </w:r>
          </w:p>
        </w:tc>
      </w:tr>
      <w:tr w:rsidR="00A33540" w:rsidRPr="0046662F" w14:paraId="73667B39" w14:textId="77777777" w:rsidTr="00A33540">
        <w:trPr>
          <w:jc w:val="center"/>
        </w:trPr>
        <w:tc>
          <w:tcPr>
            <w:tcW w:w="2385" w:type="dxa"/>
          </w:tcPr>
          <w:p w14:paraId="1953254D"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10</w:t>
            </w:r>
          </w:p>
        </w:tc>
        <w:tc>
          <w:tcPr>
            <w:tcW w:w="900" w:type="dxa"/>
          </w:tcPr>
          <w:p w14:paraId="25CAC3A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EC0BED9" w14:textId="77777777" w:rsidR="00A33540" w:rsidRPr="0046662F" w:rsidRDefault="00A33540" w:rsidP="00A33540">
            <w:pPr>
              <w:jc w:val="right"/>
              <w:rPr>
                <w:color w:val="000000"/>
                <w:sz w:val="22"/>
              </w:rPr>
            </w:pPr>
            <w:r w:rsidRPr="0046662F">
              <w:rPr>
                <w:color w:val="000000"/>
                <w:sz w:val="22"/>
              </w:rPr>
              <w:t>1.00</w:t>
            </w:r>
          </w:p>
        </w:tc>
      </w:tr>
      <w:tr w:rsidR="00A33540" w:rsidRPr="0046662F" w14:paraId="4E515714" w14:textId="77777777" w:rsidTr="00A33540">
        <w:trPr>
          <w:jc w:val="center"/>
        </w:trPr>
        <w:tc>
          <w:tcPr>
            <w:tcW w:w="2385" w:type="dxa"/>
          </w:tcPr>
          <w:p w14:paraId="3D92253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11</w:t>
            </w:r>
          </w:p>
        </w:tc>
        <w:tc>
          <w:tcPr>
            <w:tcW w:w="900" w:type="dxa"/>
          </w:tcPr>
          <w:p w14:paraId="2AAB1516"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054BFDE" w14:textId="77777777" w:rsidR="00A33540" w:rsidRPr="0046662F" w:rsidRDefault="00A33540" w:rsidP="00A33540">
            <w:pPr>
              <w:jc w:val="right"/>
              <w:rPr>
                <w:color w:val="000000"/>
                <w:sz w:val="22"/>
              </w:rPr>
            </w:pPr>
            <w:r w:rsidRPr="0046662F">
              <w:rPr>
                <w:color w:val="000000"/>
                <w:sz w:val="22"/>
              </w:rPr>
              <w:t>1.00</w:t>
            </w:r>
          </w:p>
        </w:tc>
      </w:tr>
      <w:tr w:rsidR="00A33540" w:rsidRPr="0046662F" w14:paraId="0F4B90E8" w14:textId="77777777" w:rsidTr="00A33540">
        <w:trPr>
          <w:jc w:val="center"/>
        </w:trPr>
        <w:tc>
          <w:tcPr>
            <w:tcW w:w="2385" w:type="dxa"/>
          </w:tcPr>
          <w:p w14:paraId="21867349"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lastRenderedPageBreak/>
              <w:t>12</w:t>
            </w:r>
          </w:p>
        </w:tc>
        <w:tc>
          <w:tcPr>
            <w:tcW w:w="900" w:type="dxa"/>
          </w:tcPr>
          <w:p w14:paraId="3E01714A"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863FF72" w14:textId="77777777" w:rsidR="00A33540" w:rsidRPr="0046662F" w:rsidRDefault="00A33540" w:rsidP="00A33540">
            <w:pPr>
              <w:jc w:val="right"/>
              <w:rPr>
                <w:color w:val="000000"/>
                <w:sz w:val="22"/>
              </w:rPr>
            </w:pPr>
            <w:r w:rsidRPr="0046662F">
              <w:rPr>
                <w:color w:val="000000"/>
                <w:sz w:val="22"/>
              </w:rPr>
              <w:t>1.00</w:t>
            </w:r>
          </w:p>
        </w:tc>
      </w:tr>
      <w:tr w:rsidR="00A33540" w:rsidRPr="0046662F" w14:paraId="0E2FB820" w14:textId="77777777" w:rsidTr="00A33540">
        <w:trPr>
          <w:jc w:val="center"/>
        </w:trPr>
        <w:tc>
          <w:tcPr>
            <w:tcW w:w="2385" w:type="dxa"/>
          </w:tcPr>
          <w:p w14:paraId="6102DB9C"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13</w:t>
            </w:r>
          </w:p>
        </w:tc>
        <w:tc>
          <w:tcPr>
            <w:tcW w:w="900" w:type="dxa"/>
          </w:tcPr>
          <w:p w14:paraId="45AFECE1"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91F3B39" w14:textId="77777777" w:rsidR="00A33540" w:rsidRPr="0046662F" w:rsidRDefault="00A33540" w:rsidP="00A33540">
            <w:pPr>
              <w:jc w:val="right"/>
              <w:rPr>
                <w:color w:val="000000"/>
                <w:sz w:val="22"/>
              </w:rPr>
            </w:pPr>
            <w:r w:rsidRPr="0046662F">
              <w:rPr>
                <w:color w:val="000000"/>
                <w:sz w:val="22"/>
              </w:rPr>
              <w:t>1.00</w:t>
            </w:r>
          </w:p>
        </w:tc>
      </w:tr>
      <w:tr w:rsidR="00A33540" w:rsidRPr="0046662F" w14:paraId="51096EF1" w14:textId="77777777" w:rsidTr="00A33540">
        <w:trPr>
          <w:jc w:val="center"/>
        </w:trPr>
        <w:tc>
          <w:tcPr>
            <w:tcW w:w="2385" w:type="dxa"/>
          </w:tcPr>
          <w:p w14:paraId="57B762DD"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14</w:t>
            </w:r>
          </w:p>
        </w:tc>
        <w:tc>
          <w:tcPr>
            <w:tcW w:w="900" w:type="dxa"/>
          </w:tcPr>
          <w:p w14:paraId="31589DD0"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FAB1320" w14:textId="77777777" w:rsidR="00A33540" w:rsidRPr="0046662F" w:rsidRDefault="00A33540" w:rsidP="00A33540">
            <w:pPr>
              <w:jc w:val="right"/>
              <w:rPr>
                <w:color w:val="000000"/>
                <w:sz w:val="22"/>
              </w:rPr>
            </w:pPr>
            <w:r w:rsidRPr="0046662F">
              <w:rPr>
                <w:color w:val="000000"/>
                <w:sz w:val="22"/>
              </w:rPr>
              <w:t>1.00</w:t>
            </w:r>
          </w:p>
        </w:tc>
      </w:tr>
      <w:tr w:rsidR="00A33540" w:rsidRPr="0046662F" w14:paraId="5F7B4556" w14:textId="77777777" w:rsidTr="00A33540">
        <w:trPr>
          <w:jc w:val="center"/>
        </w:trPr>
        <w:tc>
          <w:tcPr>
            <w:tcW w:w="2385" w:type="dxa"/>
          </w:tcPr>
          <w:p w14:paraId="71F1F5D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15</w:t>
            </w:r>
          </w:p>
        </w:tc>
        <w:tc>
          <w:tcPr>
            <w:tcW w:w="900" w:type="dxa"/>
          </w:tcPr>
          <w:p w14:paraId="6A71B862"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7BB821C" w14:textId="77777777" w:rsidR="00A33540" w:rsidRPr="0046662F" w:rsidRDefault="00A33540" w:rsidP="00A33540">
            <w:pPr>
              <w:jc w:val="right"/>
              <w:rPr>
                <w:color w:val="000000"/>
                <w:sz w:val="22"/>
              </w:rPr>
            </w:pPr>
            <w:r w:rsidRPr="0046662F">
              <w:rPr>
                <w:color w:val="000000"/>
                <w:sz w:val="22"/>
              </w:rPr>
              <w:t>1.00</w:t>
            </w:r>
          </w:p>
        </w:tc>
      </w:tr>
      <w:tr w:rsidR="00A33540" w:rsidRPr="0046662F" w14:paraId="7B5C19D3" w14:textId="77777777" w:rsidTr="00A33540">
        <w:trPr>
          <w:jc w:val="center"/>
        </w:trPr>
        <w:tc>
          <w:tcPr>
            <w:tcW w:w="2385" w:type="dxa"/>
          </w:tcPr>
          <w:p w14:paraId="171FD3E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16</w:t>
            </w:r>
          </w:p>
        </w:tc>
        <w:tc>
          <w:tcPr>
            <w:tcW w:w="900" w:type="dxa"/>
          </w:tcPr>
          <w:p w14:paraId="3B12033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D121FD6" w14:textId="77777777" w:rsidR="00A33540" w:rsidRPr="0046662F" w:rsidRDefault="00A33540" w:rsidP="00A33540">
            <w:pPr>
              <w:jc w:val="right"/>
              <w:rPr>
                <w:color w:val="000000"/>
                <w:sz w:val="22"/>
              </w:rPr>
            </w:pPr>
            <w:r w:rsidRPr="0046662F">
              <w:rPr>
                <w:color w:val="000000"/>
                <w:sz w:val="22"/>
              </w:rPr>
              <w:t>1.00</w:t>
            </w:r>
          </w:p>
        </w:tc>
      </w:tr>
      <w:tr w:rsidR="00A33540" w:rsidRPr="0046662F" w14:paraId="44B1AA05" w14:textId="77777777" w:rsidTr="00A33540">
        <w:trPr>
          <w:jc w:val="center"/>
        </w:trPr>
        <w:tc>
          <w:tcPr>
            <w:tcW w:w="2385" w:type="dxa"/>
          </w:tcPr>
          <w:p w14:paraId="17579FA0"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17</w:t>
            </w:r>
          </w:p>
        </w:tc>
        <w:tc>
          <w:tcPr>
            <w:tcW w:w="900" w:type="dxa"/>
          </w:tcPr>
          <w:p w14:paraId="17938D3A"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29DA438" w14:textId="77777777" w:rsidR="00A33540" w:rsidRPr="0046662F" w:rsidRDefault="00A33540" w:rsidP="00A33540">
            <w:pPr>
              <w:jc w:val="right"/>
              <w:rPr>
                <w:color w:val="000000"/>
                <w:sz w:val="22"/>
              </w:rPr>
            </w:pPr>
            <w:r w:rsidRPr="0046662F">
              <w:rPr>
                <w:color w:val="000000"/>
                <w:sz w:val="22"/>
              </w:rPr>
              <w:t>1.00</w:t>
            </w:r>
          </w:p>
        </w:tc>
      </w:tr>
      <w:tr w:rsidR="00A33540" w:rsidRPr="0046662F" w14:paraId="25B1C229" w14:textId="77777777" w:rsidTr="00A33540">
        <w:trPr>
          <w:jc w:val="center"/>
        </w:trPr>
        <w:tc>
          <w:tcPr>
            <w:tcW w:w="2385" w:type="dxa"/>
          </w:tcPr>
          <w:p w14:paraId="6ED46C10"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18</w:t>
            </w:r>
          </w:p>
        </w:tc>
        <w:tc>
          <w:tcPr>
            <w:tcW w:w="900" w:type="dxa"/>
          </w:tcPr>
          <w:p w14:paraId="66429161"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2D021EA" w14:textId="77777777" w:rsidR="00A33540" w:rsidRPr="0046662F" w:rsidRDefault="00A33540" w:rsidP="00A33540">
            <w:pPr>
              <w:jc w:val="right"/>
              <w:rPr>
                <w:color w:val="000000"/>
                <w:sz w:val="22"/>
              </w:rPr>
            </w:pPr>
            <w:r w:rsidRPr="0046662F">
              <w:rPr>
                <w:color w:val="000000"/>
                <w:sz w:val="22"/>
              </w:rPr>
              <w:t>1.00</w:t>
            </w:r>
          </w:p>
        </w:tc>
      </w:tr>
      <w:tr w:rsidR="00A33540" w:rsidRPr="0046662F" w14:paraId="3473BB41" w14:textId="77777777" w:rsidTr="00A33540">
        <w:trPr>
          <w:jc w:val="center"/>
        </w:trPr>
        <w:tc>
          <w:tcPr>
            <w:tcW w:w="2385" w:type="dxa"/>
          </w:tcPr>
          <w:p w14:paraId="2F72628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19</w:t>
            </w:r>
          </w:p>
        </w:tc>
        <w:tc>
          <w:tcPr>
            <w:tcW w:w="900" w:type="dxa"/>
          </w:tcPr>
          <w:p w14:paraId="523BBC40"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8B1B4D9" w14:textId="77777777" w:rsidR="00A33540" w:rsidRPr="0046662F" w:rsidRDefault="00A33540" w:rsidP="00A33540">
            <w:pPr>
              <w:jc w:val="right"/>
              <w:rPr>
                <w:color w:val="000000"/>
                <w:sz w:val="22"/>
              </w:rPr>
            </w:pPr>
            <w:r w:rsidRPr="0046662F">
              <w:rPr>
                <w:color w:val="000000"/>
                <w:sz w:val="22"/>
              </w:rPr>
              <w:t>1.00</w:t>
            </w:r>
          </w:p>
        </w:tc>
      </w:tr>
      <w:tr w:rsidR="00A33540" w:rsidRPr="0046662F" w14:paraId="417627AA" w14:textId="77777777" w:rsidTr="00A33540">
        <w:trPr>
          <w:jc w:val="center"/>
        </w:trPr>
        <w:tc>
          <w:tcPr>
            <w:tcW w:w="2385" w:type="dxa"/>
          </w:tcPr>
          <w:p w14:paraId="56E37EF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20</w:t>
            </w:r>
          </w:p>
        </w:tc>
        <w:tc>
          <w:tcPr>
            <w:tcW w:w="900" w:type="dxa"/>
          </w:tcPr>
          <w:p w14:paraId="708A6EB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9C764E4" w14:textId="77777777" w:rsidR="00A33540" w:rsidRPr="0046662F" w:rsidRDefault="00A33540" w:rsidP="00A33540">
            <w:pPr>
              <w:jc w:val="right"/>
              <w:rPr>
                <w:color w:val="000000"/>
                <w:sz w:val="22"/>
              </w:rPr>
            </w:pPr>
            <w:r w:rsidRPr="0046662F">
              <w:rPr>
                <w:color w:val="000000"/>
                <w:sz w:val="22"/>
              </w:rPr>
              <w:t>1.00</w:t>
            </w:r>
          </w:p>
        </w:tc>
      </w:tr>
      <w:tr w:rsidR="00A33540" w:rsidRPr="0046662F" w14:paraId="339C2BDA" w14:textId="77777777" w:rsidTr="00A33540">
        <w:trPr>
          <w:jc w:val="center"/>
        </w:trPr>
        <w:tc>
          <w:tcPr>
            <w:tcW w:w="2385" w:type="dxa"/>
          </w:tcPr>
          <w:p w14:paraId="6CDC7E5F"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21</w:t>
            </w:r>
          </w:p>
        </w:tc>
        <w:tc>
          <w:tcPr>
            <w:tcW w:w="900" w:type="dxa"/>
          </w:tcPr>
          <w:p w14:paraId="61E8E5A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EBEAA68" w14:textId="77777777" w:rsidR="00A33540" w:rsidRPr="0046662F" w:rsidRDefault="00A33540" w:rsidP="00A33540">
            <w:pPr>
              <w:jc w:val="right"/>
              <w:rPr>
                <w:color w:val="000000"/>
                <w:sz w:val="22"/>
              </w:rPr>
            </w:pPr>
            <w:r w:rsidRPr="0046662F">
              <w:rPr>
                <w:color w:val="000000"/>
                <w:sz w:val="22"/>
              </w:rPr>
              <w:t>1.00</w:t>
            </w:r>
          </w:p>
        </w:tc>
      </w:tr>
      <w:tr w:rsidR="00A33540" w:rsidRPr="0046662F" w14:paraId="07CF0319" w14:textId="77777777" w:rsidTr="00A33540">
        <w:trPr>
          <w:jc w:val="center"/>
        </w:trPr>
        <w:tc>
          <w:tcPr>
            <w:tcW w:w="2385" w:type="dxa"/>
          </w:tcPr>
          <w:p w14:paraId="094B1C6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22</w:t>
            </w:r>
          </w:p>
        </w:tc>
        <w:tc>
          <w:tcPr>
            <w:tcW w:w="900" w:type="dxa"/>
          </w:tcPr>
          <w:p w14:paraId="218D0C23"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B174C18" w14:textId="77777777" w:rsidR="00A33540" w:rsidRPr="0046662F" w:rsidRDefault="00A33540" w:rsidP="00A33540">
            <w:pPr>
              <w:jc w:val="right"/>
              <w:rPr>
                <w:color w:val="000000"/>
                <w:sz w:val="22"/>
              </w:rPr>
            </w:pPr>
            <w:r w:rsidRPr="0046662F">
              <w:rPr>
                <w:color w:val="000000"/>
                <w:sz w:val="22"/>
              </w:rPr>
              <w:t>1.00</w:t>
            </w:r>
          </w:p>
        </w:tc>
      </w:tr>
      <w:tr w:rsidR="00A33540" w:rsidRPr="0046662F" w14:paraId="5A7A02FC" w14:textId="77777777" w:rsidTr="00A33540">
        <w:trPr>
          <w:jc w:val="center"/>
        </w:trPr>
        <w:tc>
          <w:tcPr>
            <w:tcW w:w="2385" w:type="dxa"/>
          </w:tcPr>
          <w:p w14:paraId="2BB68969"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23</w:t>
            </w:r>
          </w:p>
        </w:tc>
        <w:tc>
          <w:tcPr>
            <w:tcW w:w="900" w:type="dxa"/>
          </w:tcPr>
          <w:p w14:paraId="14C244E2"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BD94D5E" w14:textId="77777777" w:rsidR="00A33540" w:rsidRPr="0046662F" w:rsidRDefault="00A33540" w:rsidP="00A33540">
            <w:pPr>
              <w:jc w:val="right"/>
              <w:rPr>
                <w:color w:val="000000"/>
                <w:sz w:val="22"/>
              </w:rPr>
            </w:pPr>
            <w:r w:rsidRPr="0046662F">
              <w:rPr>
                <w:color w:val="000000"/>
                <w:sz w:val="22"/>
              </w:rPr>
              <w:t>1.00</w:t>
            </w:r>
          </w:p>
        </w:tc>
      </w:tr>
      <w:tr w:rsidR="00A33540" w:rsidRPr="0046662F" w14:paraId="6355DDB2" w14:textId="77777777" w:rsidTr="00A33540">
        <w:trPr>
          <w:jc w:val="center"/>
        </w:trPr>
        <w:tc>
          <w:tcPr>
            <w:tcW w:w="2385" w:type="dxa"/>
          </w:tcPr>
          <w:p w14:paraId="15D176DC"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24</w:t>
            </w:r>
          </w:p>
        </w:tc>
        <w:tc>
          <w:tcPr>
            <w:tcW w:w="900" w:type="dxa"/>
          </w:tcPr>
          <w:p w14:paraId="1FC98C52"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218FAB0" w14:textId="77777777" w:rsidR="00A33540" w:rsidRPr="0046662F" w:rsidRDefault="00A33540" w:rsidP="00A33540">
            <w:pPr>
              <w:jc w:val="right"/>
              <w:rPr>
                <w:color w:val="000000"/>
                <w:sz w:val="22"/>
              </w:rPr>
            </w:pPr>
            <w:r w:rsidRPr="0046662F">
              <w:rPr>
                <w:color w:val="000000"/>
                <w:sz w:val="22"/>
              </w:rPr>
              <w:t>1.00</w:t>
            </w:r>
          </w:p>
        </w:tc>
      </w:tr>
      <w:tr w:rsidR="00A33540" w:rsidRPr="0046662F" w14:paraId="705158F8" w14:textId="77777777" w:rsidTr="00A33540">
        <w:trPr>
          <w:jc w:val="center"/>
        </w:trPr>
        <w:tc>
          <w:tcPr>
            <w:tcW w:w="2385" w:type="dxa"/>
          </w:tcPr>
          <w:p w14:paraId="7026D27F"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25</w:t>
            </w:r>
          </w:p>
        </w:tc>
        <w:tc>
          <w:tcPr>
            <w:tcW w:w="900" w:type="dxa"/>
          </w:tcPr>
          <w:p w14:paraId="1C66545D"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CBF41F0" w14:textId="77777777" w:rsidR="00A33540" w:rsidRPr="0046662F" w:rsidRDefault="00A33540" w:rsidP="00A33540">
            <w:pPr>
              <w:jc w:val="right"/>
              <w:rPr>
                <w:color w:val="000000"/>
                <w:sz w:val="22"/>
              </w:rPr>
            </w:pPr>
            <w:r w:rsidRPr="0046662F">
              <w:rPr>
                <w:color w:val="000000"/>
                <w:sz w:val="22"/>
              </w:rPr>
              <w:t>1.00</w:t>
            </w:r>
          </w:p>
        </w:tc>
      </w:tr>
    </w:tbl>
    <w:p w14:paraId="7BCF188D" w14:textId="77777777" w:rsidR="00A33540" w:rsidRDefault="00A33540" w:rsidP="00A33540"/>
    <w:p w14:paraId="21CB8165" w14:textId="6D767131" w:rsidR="001C72AA" w:rsidRDefault="001C72AA" w:rsidP="00A33540">
      <w:pPr>
        <w:tabs>
          <w:tab w:val="left" w:pos="360"/>
          <w:tab w:val="center" w:pos="4680"/>
          <w:tab w:val="left" w:pos="5040"/>
          <w:tab w:val="left" w:pos="5760"/>
          <w:tab w:val="left" w:pos="6480"/>
          <w:tab w:val="left" w:pos="7200"/>
          <w:tab w:val="left" w:pos="7920"/>
          <w:tab w:val="left" w:pos="8640"/>
          <w:tab w:val="left" w:pos="9360"/>
        </w:tabs>
        <w:jc w:val="center"/>
        <w:rPr>
          <w:szCs w:val="24"/>
        </w:rPr>
      </w:pPr>
    </w:p>
    <w:p w14:paraId="73E1659A" w14:textId="77777777" w:rsidR="001C72AA" w:rsidRDefault="001C72AA" w:rsidP="00A33540">
      <w:pPr>
        <w:tabs>
          <w:tab w:val="left" w:pos="360"/>
          <w:tab w:val="center" w:pos="4680"/>
          <w:tab w:val="left" w:pos="5040"/>
          <w:tab w:val="left" w:pos="5760"/>
          <w:tab w:val="left" w:pos="6480"/>
          <w:tab w:val="left" w:pos="7200"/>
          <w:tab w:val="left" w:pos="7920"/>
          <w:tab w:val="left" w:pos="8640"/>
          <w:tab w:val="left" w:pos="9360"/>
        </w:tabs>
        <w:jc w:val="center"/>
        <w:rPr>
          <w:szCs w:val="24"/>
        </w:rPr>
      </w:pPr>
    </w:p>
    <w:p w14:paraId="52EDE02B" w14:textId="5E84A56F" w:rsidR="00A33540" w:rsidRPr="00394DDB" w:rsidRDefault="00A33540" w:rsidP="00A33540">
      <w:pPr>
        <w:tabs>
          <w:tab w:val="left" w:pos="360"/>
          <w:tab w:val="center" w:pos="4680"/>
          <w:tab w:val="left" w:pos="5040"/>
          <w:tab w:val="left" w:pos="5760"/>
          <w:tab w:val="left" w:pos="6480"/>
          <w:tab w:val="left" w:pos="7200"/>
          <w:tab w:val="left" w:pos="7920"/>
          <w:tab w:val="left" w:pos="8640"/>
          <w:tab w:val="left" w:pos="9360"/>
        </w:tabs>
        <w:jc w:val="center"/>
        <w:rPr>
          <w:szCs w:val="24"/>
        </w:rPr>
      </w:pPr>
      <w:r>
        <w:rPr>
          <w:szCs w:val="24"/>
        </w:rPr>
        <w:t>Reference structure 3</w:t>
      </w:r>
    </w:p>
    <w:p w14:paraId="2A30D67D" w14:textId="4BCE6225" w:rsidR="00A33540" w:rsidRPr="00975939" w:rsidRDefault="00A33540" w:rsidP="00975939">
      <w:pPr>
        <w:rPr>
          <w:szCs w:val="24"/>
        </w:rPr>
      </w:pPr>
      <w:r w:rsidRPr="00394DDB">
        <w:tab/>
      </w:r>
      <w:r w:rsidRPr="00394DDB">
        <w:tab/>
      </w:r>
      <w:r w:rsidRPr="00394DDB">
        <w:tab/>
      </w:r>
      <w:r w:rsidRPr="00394DDB">
        <w:tab/>
      </w:r>
      <w:r w:rsidRPr="00CC78E6">
        <w:rPr>
          <w:sz w:val="36"/>
          <w:szCs w:val="36"/>
        </w:rPr>
        <w:tab/>
      </w:r>
      <w:r w:rsidR="000C0590">
        <w:rPr>
          <w:sz w:val="36"/>
          <w:szCs w:val="36"/>
        </w:rPr>
        <w:tab/>
      </w:r>
    </w:p>
    <w:tbl>
      <w:tblPr>
        <w:tblW w:w="6435" w:type="dxa"/>
        <w:jc w:val="center"/>
        <w:tblLook w:val="0000" w:firstRow="0" w:lastRow="0" w:firstColumn="0" w:lastColumn="0" w:noHBand="0" w:noVBand="0"/>
      </w:tblPr>
      <w:tblGrid>
        <w:gridCol w:w="2385"/>
        <w:gridCol w:w="900"/>
        <w:gridCol w:w="3150"/>
      </w:tblGrid>
      <w:tr w:rsidR="00A33540" w:rsidRPr="0046662F" w14:paraId="58F85A98" w14:textId="77777777" w:rsidTr="00A33540">
        <w:trPr>
          <w:jc w:val="center"/>
        </w:trPr>
        <w:tc>
          <w:tcPr>
            <w:tcW w:w="2385" w:type="dxa"/>
            <w:tcBorders>
              <w:bottom w:val="single" w:sz="12" w:space="0" w:color="auto"/>
            </w:tcBorders>
          </w:tcPr>
          <w:p w14:paraId="2EA13EDF"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Flood Depth (Feet)</w:t>
            </w:r>
          </w:p>
          <w:p w14:paraId="7AF5B31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Above Ground Level</w:t>
            </w:r>
          </w:p>
        </w:tc>
        <w:tc>
          <w:tcPr>
            <w:tcW w:w="900" w:type="dxa"/>
          </w:tcPr>
          <w:p w14:paraId="3EE4A7DD"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p>
        </w:tc>
        <w:tc>
          <w:tcPr>
            <w:tcW w:w="3150" w:type="dxa"/>
            <w:tcBorders>
              <w:bottom w:val="single" w:sz="12" w:space="0" w:color="auto"/>
            </w:tcBorders>
          </w:tcPr>
          <w:p w14:paraId="6508A4C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Estimated Damage/</w:t>
            </w:r>
          </w:p>
          <w:p w14:paraId="17A6117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Subject Exposure</w:t>
            </w:r>
          </w:p>
        </w:tc>
      </w:tr>
      <w:tr w:rsidR="00A33540" w:rsidRPr="0046662F" w14:paraId="619D79C4" w14:textId="77777777" w:rsidTr="00A33540">
        <w:trPr>
          <w:jc w:val="center"/>
        </w:trPr>
        <w:tc>
          <w:tcPr>
            <w:tcW w:w="2385" w:type="dxa"/>
          </w:tcPr>
          <w:p w14:paraId="4AB84FB0"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0</w:t>
            </w:r>
          </w:p>
        </w:tc>
        <w:tc>
          <w:tcPr>
            <w:tcW w:w="900" w:type="dxa"/>
          </w:tcPr>
          <w:p w14:paraId="1BD5DDF1"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bottom w:val="single" w:sz="4" w:space="0" w:color="auto"/>
            </w:tcBorders>
            <w:vAlign w:val="bottom"/>
          </w:tcPr>
          <w:p w14:paraId="76B03991" w14:textId="77777777" w:rsidR="00A33540" w:rsidRDefault="00A33540" w:rsidP="00A33540">
            <w:pPr>
              <w:jc w:val="right"/>
              <w:rPr>
                <w:color w:val="000000"/>
                <w:sz w:val="22"/>
              </w:rPr>
            </w:pPr>
            <w:r>
              <w:rPr>
                <w:color w:val="000000"/>
                <w:sz w:val="22"/>
              </w:rPr>
              <w:t>0.00</w:t>
            </w:r>
          </w:p>
        </w:tc>
      </w:tr>
      <w:tr w:rsidR="00A33540" w:rsidRPr="0046662F" w14:paraId="1CC1491E" w14:textId="77777777" w:rsidTr="00A33540">
        <w:trPr>
          <w:jc w:val="center"/>
        </w:trPr>
        <w:tc>
          <w:tcPr>
            <w:tcW w:w="2385" w:type="dxa"/>
          </w:tcPr>
          <w:p w14:paraId="71554B69"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w:t>
            </w:r>
          </w:p>
        </w:tc>
        <w:tc>
          <w:tcPr>
            <w:tcW w:w="900" w:type="dxa"/>
          </w:tcPr>
          <w:p w14:paraId="703AFAF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1BAF7CD" w14:textId="77777777" w:rsidR="00A33540" w:rsidRDefault="00A33540" w:rsidP="00A33540">
            <w:pPr>
              <w:jc w:val="right"/>
              <w:rPr>
                <w:color w:val="000000"/>
                <w:sz w:val="22"/>
              </w:rPr>
            </w:pPr>
            <w:r>
              <w:rPr>
                <w:color w:val="000000"/>
                <w:sz w:val="22"/>
              </w:rPr>
              <w:t>0.00</w:t>
            </w:r>
          </w:p>
        </w:tc>
      </w:tr>
      <w:tr w:rsidR="00A33540" w:rsidRPr="0046662F" w14:paraId="3F108059" w14:textId="77777777" w:rsidTr="00A33540">
        <w:trPr>
          <w:jc w:val="center"/>
        </w:trPr>
        <w:tc>
          <w:tcPr>
            <w:tcW w:w="2385" w:type="dxa"/>
          </w:tcPr>
          <w:p w14:paraId="3E1ECEFA"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w:t>
            </w:r>
          </w:p>
        </w:tc>
        <w:tc>
          <w:tcPr>
            <w:tcW w:w="900" w:type="dxa"/>
          </w:tcPr>
          <w:p w14:paraId="3EF726CF"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A98B2CF" w14:textId="77777777" w:rsidR="00A33540" w:rsidRDefault="00A33540" w:rsidP="00A33540">
            <w:pPr>
              <w:jc w:val="right"/>
              <w:rPr>
                <w:color w:val="000000"/>
                <w:sz w:val="22"/>
              </w:rPr>
            </w:pPr>
            <w:r>
              <w:rPr>
                <w:color w:val="000000"/>
                <w:sz w:val="22"/>
              </w:rPr>
              <w:t>0.00</w:t>
            </w:r>
          </w:p>
        </w:tc>
      </w:tr>
      <w:tr w:rsidR="00A33540" w:rsidRPr="0046662F" w14:paraId="59587EEE" w14:textId="77777777" w:rsidTr="00A33540">
        <w:trPr>
          <w:jc w:val="center"/>
        </w:trPr>
        <w:tc>
          <w:tcPr>
            <w:tcW w:w="2385" w:type="dxa"/>
          </w:tcPr>
          <w:p w14:paraId="7718A54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3</w:t>
            </w:r>
          </w:p>
        </w:tc>
        <w:tc>
          <w:tcPr>
            <w:tcW w:w="900" w:type="dxa"/>
          </w:tcPr>
          <w:p w14:paraId="078A8C6A"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9396159" w14:textId="77777777" w:rsidR="00A33540" w:rsidRDefault="00A33540" w:rsidP="00A33540">
            <w:pPr>
              <w:jc w:val="right"/>
              <w:rPr>
                <w:color w:val="000000"/>
                <w:sz w:val="22"/>
              </w:rPr>
            </w:pPr>
            <w:r>
              <w:rPr>
                <w:color w:val="000000"/>
                <w:sz w:val="22"/>
              </w:rPr>
              <w:t>0.00</w:t>
            </w:r>
          </w:p>
        </w:tc>
      </w:tr>
      <w:tr w:rsidR="00A33540" w:rsidRPr="0046662F" w14:paraId="23D98613" w14:textId="77777777" w:rsidTr="00A33540">
        <w:trPr>
          <w:jc w:val="center"/>
        </w:trPr>
        <w:tc>
          <w:tcPr>
            <w:tcW w:w="2385" w:type="dxa"/>
          </w:tcPr>
          <w:p w14:paraId="330A4402"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4</w:t>
            </w:r>
          </w:p>
        </w:tc>
        <w:tc>
          <w:tcPr>
            <w:tcW w:w="900" w:type="dxa"/>
          </w:tcPr>
          <w:p w14:paraId="2BDFC882"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31BFD84" w14:textId="77777777" w:rsidR="00A33540" w:rsidRDefault="00A33540" w:rsidP="00A33540">
            <w:pPr>
              <w:jc w:val="right"/>
              <w:rPr>
                <w:color w:val="000000"/>
                <w:sz w:val="22"/>
              </w:rPr>
            </w:pPr>
            <w:r>
              <w:rPr>
                <w:color w:val="000000"/>
                <w:sz w:val="22"/>
              </w:rPr>
              <w:t>0.00</w:t>
            </w:r>
          </w:p>
        </w:tc>
      </w:tr>
      <w:tr w:rsidR="00A33540" w:rsidRPr="0046662F" w14:paraId="11170B00" w14:textId="77777777" w:rsidTr="00A33540">
        <w:trPr>
          <w:jc w:val="center"/>
        </w:trPr>
        <w:tc>
          <w:tcPr>
            <w:tcW w:w="2385" w:type="dxa"/>
          </w:tcPr>
          <w:p w14:paraId="6AF94790"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5</w:t>
            </w:r>
          </w:p>
        </w:tc>
        <w:tc>
          <w:tcPr>
            <w:tcW w:w="900" w:type="dxa"/>
          </w:tcPr>
          <w:p w14:paraId="783B562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764CCF2" w14:textId="77777777" w:rsidR="00A33540" w:rsidRDefault="00A33540" w:rsidP="00A33540">
            <w:pPr>
              <w:jc w:val="right"/>
              <w:rPr>
                <w:color w:val="000000"/>
                <w:sz w:val="22"/>
              </w:rPr>
            </w:pPr>
            <w:r>
              <w:rPr>
                <w:color w:val="000000"/>
                <w:sz w:val="22"/>
              </w:rPr>
              <w:t>0.35</w:t>
            </w:r>
          </w:p>
        </w:tc>
      </w:tr>
      <w:tr w:rsidR="00A33540" w:rsidRPr="0046662F" w14:paraId="751A2602" w14:textId="77777777" w:rsidTr="00A33540">
        <w:trPr>
          <w:jc w:val="center"/>
        </w:trPr>
        <w:tc>
          <w:tcPr>
            <w:tcW w:w="2385" w:type="dxa"/>
          </w:tcPr>
          <w:p w14:paraId="3C0DC37C"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6</w:t>
            </w:r>
          </w:p>
        </w:tc>
        <w:tc>
          <w:tcPr>
            <w:tcW w:w="900" w:type="dxa"/>
          </w:tcPr>
          <w:p w14:paraId="771146A2"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CCFA5D7" w14:textId="77777777" w:rsidR="00A33540" w:rsidRDefault="00A33540" w:rsidP="00A33540">
            <w:pPr>
              <w:jc w:val="right"/>
              <w:rPr>
                <w:color w:val="000000"/>
                <w:sz w:val="22"/>
              </w:rPr>
            </w:pPr>
            <w:r>
              <w:rPr>
                <w:color w:val="000000"/>
                <w:sz w:val="22"/>
              </w:rPr>
              <w:t>0.58</w:t>
            </w:r>
          </w:p>
        </w:tc>
      </w:tr>
      <w:tr w:rsidR="00A33540" w:rsidRPr="0046662F" w14:paraId="489C870D" w14:textId="77777777" w:rsidTr="00A33540">
        <w:trPr>
          <w:jc w:val="center"/>
        </w:trPr>
        <w:tc>
          <w:tcPr>
            <w:tcW w:w="2385" w:type="dxa"/>
          </w:tcPr>
          <w:p w14:paraId="0731132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7</w:t>
            </w:r>
          </w:p>
        </w:tc>
        <w:tc>
          <w:tcPr>
            <w:tcW w:w="900" w:type="dxa"/>
          </w:tcPr>
          <w:p w14:paraId="00B7FBA9"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D3E42FC" w14:textId="77777777" w:rsidR="00A33540" w:rsidRDefault="00A33540" w:rsidP="00A33540">
            <w:pPr>
              <w:jc w:val="right"/>
              <w:rPr>
                <w:color w:val="000000"/>
                <w:sz w:val="22"/>
              </w:rPr>
            </w:pPr>
            <w:r>
              <w:rPr>
                <w:color w:val="000000"/>
                <w:sz w:val="22"/>
              </w:rPr>
              <w:t>0.73</w:t>
            </w:r>
          </w:p>
        </w:tc>
      </w:tr>
      <w:tr w:rsidR="00A33540" w:rsidRPr="0046662F" w14:paraId="2D1C3756" w14:textId="77777777" w:rsidTr="00A33540">
        <w:trPr>
          <w:jc w:val="center"/>
        </w:trPr>
        <w:tc>
          <w:tcPr>
            <w:tcW w:w="2385" w:type="dxa"/>
          </w:tcPr>
          <w:p w14:paraId="37F5EA5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8</w:t>
            </w:r>
          </w:p>
        </w:tc>
        <w:tc>
          <w:tcPr>
            <w:tcW w:w="900" w:type="dxa"/>
          </w:tcPr>
          <w:p w14:paraId="702B908C"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2554A9C" w14:textId="77777777" w:rsidR="00A33540" w:rsidRDefault="00A33540" w:rsidP="00A33540">
            <w:pPr>
              <w:jc w:val="right"/>
              <w:rPr>
                <w:color w:val="000000"/>
                <w:sz w:val="22"/>
              </w:rPr>
            </w:pPr>
            <w:r>
              <w:rPr>
                <w:color w:val="000000"/>
                <w:sz w:val="22"/>
              </w:rPr>
              <w:t>0.86</w:t>
            </w:r>
          </w:p>
        </w:tc>
      </w:tr>
      <w:tr w:rsidR="00A33540" w:rsidRPr="0046662F" w14:paraId="228D78C0" w14:textId="77777777" w:rsidTr="00A33540">
        <w:trPr>
          <w:jc w:val="center"/>
        </w:trPr>
        <w:tc>
          <w:tcPr>
            <w:tcW w:w="2385" w:type="dxa"/>
          </w:tcPr>
          <w:p w14:paraId="2E83B0F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9</w:t>
            </w:r>
          </w:p>
        </w:tc>
        <w:tc>
          <w:tcPr>
            <w:tcW w:w="900" w:type="dxa"/>
          </w:tcPr>
          <w:p w14:paraId="0D28BB9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EB14ABF" w14:textId="77777777" w:rsidR="00A33540" w:rsidRDefault="00A33540" w:rsidP="00A33540">
            <w:pPr>
              <w:jc w:val="right"/>
              <w:rPr>
                <w:color w:val="000000"/>
                <w:sz w:val="22"/>
              </w:rPr>
            </w:pPr>
            <w:r>
              <w:rPr>
                <w:color w:val="000000"/>
                <w:sz w:val="22"/>
              </w:rPr>
              <w:t>0.95</w:t>
            </w:r>
          </w:p>
        </w:tc>
      </w:tr>
      <w:tr w:rsidR="00A33540" w:rsidRPr="0046662F" w14:paraId="6087E6A3" w14:textId="77777777" w:rsidTr="00A33540">
        <w:trPr>
          <w:jc w:val="center"/>
        </w:trPr>
        <w:tc>
          <w:tcPr>
            <w:tcW w:w="2385" w:type="dxa"/>
          </w:tcPr>
          <w:p w14:paraId="285E1EDD"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10</w:t>
            </w:r>
          </w:p>
        </w:tc>
        <w:tc>
          <w:tcPr>
            <w:tcW w:w="900" w:type="dxa"/>
          </w:tcPr>
          <w:p w14:paraId="3DD2D83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CBD2D83" w14:textId="77777777" w:rsidR="00A33540" w:rsidRDefault="00A33540" w:rsidP="00A33540">
            <w:pPr>
              <w:jc w:val="right"/>
              <w:rPr>
                <w:color w:val="000000"/>
                <w:sz w:val="22"/>
              </w:rPr>
            </w:pPr>
            <w:r>
              <w:rPr>
                <w:color w:val="000000"/>
                <w:sz w:val="22"/>
              </w:rPr>
              <w:t>1.00</w:t>
            </w:r>
          </w:p>
        </w:tc>
      </w:tr>
      <w:tr w:rsidR="00A33540" w:rsidRPr="0046662F" w14:paraId="751D6D2A" w14:textId="77777777" w:rsidTr="00A33540">
        <w:trPr>
          <w:jc w:val="center"/>
        </w:trPr>
        <w:tc>
          <w:tcPr>
            <w:tcW w:w="2385" w:type="dxa"/>
          </w:tcPr>
          <w:p w14:paraId="58A7D23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11</w:t>
            </w:r>
          </w:p>
        </w:tc>
        <w:tc>
          <w:tcPr>
            <w:tcW w:w="900" w:type="dxa"/>
          </w:tcPr>
          <w:p w14:paraId="393810AC"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6E47306" w14:textId="77777777" w:rsidR="00A33540" w:rsidRDefault="00A33540" w:rsidP="00A33540">
            <w:pPr>
              <w:jc w:val="right"/>
              <w:rPr>
                <w:color w:val="000000"/>
                <w:sz w:val="22"/>
              </w:rPr>
            </w:pPr>
            <w:r>
              <w:rPr>
                <w:color w:val="000000"/>
                <w:sz w:val="22"/>
              </w:rPr>
              <w:t>1.00</w:t>
            </w:r>
          </w:p>
        </w:tc>
      </w:tr>
      <w:tr w:rsidR="00A33540" w:rsidRPr="0046662F" w14:paraId="7966B85D" w14:textId="77777777" w:rsidTr="00A33540">
        <w:trPr>
          <w:jc w:val="center"/>
        </w:trPr>
        <w:tc>
          <w:tcPr>
            <w:tcW w:w="2385" w:type="dxa"/>
          </w:tcPr>
          <w:p w14:paraId="04F1E91C"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lastRenderedPageBreak/>
              <w:t>12</w:t>
            </w:r>
          </w:p>
        </w:tc>
        <w:tc>
          <w:tcPr>
            <w:tcW w:w="900" w:type="dxa"/>
          </w:tcPr>
          <w:p w14:paraId="4F888C9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486909D" w14:textId="77777777" w:rsidR="00A33540" w:rsidRDefault="00A33540" w:rsidP="00A33540">
            <w:pPr>
              <w:jc w:val="right"/>
              <w:rPr>
                <w:color w:val="000000"/>
                <w:sz w:val="22"/>
              </w:rPr>
            </w:pPr>
            <w:r>
              <w:rPr>
                <w:color w:val="000000"/>
                <w:sz w:val="22"/>
              </w:rPr>
              <w:t>1.00</w:t>
            </w:r>
          </w:p>
        </w:tc>
      </w:tr>
      <w:tr w:rsidR="00A33540" w:rsidRPr="0046662F" w14:paraId="0DB8AA21" w14:textId="77777777" w:rsidTr="00A33540">
        <w:trPr>
          <w:jc w:val="center"/>
        </w:trPr>
        <w:tc>
          <w:tcPr>
            <w:tcW w:w="2385" w:type="dxa"/>
          </w:tcPr>
          <w:p w14:paraId="74BBC61D"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13</w:t>
            </w:r>
          </w:p>
        </w:tc>
        <w:tc>
          <w:tcPr>
            <w:tcW w:w="900" w:type="dxa"/>
          </w:tcPr>
          <w:p w14:paraId="62AC29F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1D2C412" w14:textId="77777777" w:rsidR="00A33540" w:rsidRDefault="00A33540" w:rsidP="00A33540">
            <w:pPr>
              <w:jc w:val="right"/>
              <w:rPr>
                <w:color w:val="000000"/>
                <w:sz w:val="22"/>
              </w:rPr>
            </w:pPr>
            <w:r>
              <w:rPr>
                <w:color w:val="000000"/>
                <w:sz w:val="22"/>
              </w:rPr>
              <w:t>1.00</w:t>
            </w:r>
          </w:p>
        </w:tc>
      </w:tr>
      <w:tr w:rsidR="00A33540" w:rsidRPr="0046662F" w14:paraId="0C07931F" w14:textId="77777777" w:rsidTr="00A33540">
        <w:trPr>
          <w:jc w:val="center"/>
        </w:trPr>
        <w:tc>
          <w:tcPr>
            <w:tcW w:w="2385" w:type="dxa"/>
          </w:tcPr>
          <w:p w14:paraId="0063615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14</w:t>
            </w:r>
          </w:p>
        </w:tc>
        <w:tc>
          <w:tcPr>
            <w:tcW w:w="900" w:type="dxa"/>
          </w:tcPr>
          <w:p w14:paraId="7F997382"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CF13192" w14:textId="77777777" w:rsidR="00A33540" w:rsidRDefault="00A33540" w:rsidP="00A33540">
            <w:pPr>
              <w:jc w:val="right"/>
              <w:rPr>
                <w:color w:val="000000"/>
                <w:sz w:val="22"/>
              </w:rPr>
            </w:pPr>
            <w:r>
              <w:rPr>
                <w:color w:val="000000"/>
                <w:sz w:val="22"/>
              </w:rPr>
              <w:t>1.00</w:t>
            </w:r>
          </w:p>
        </w:tc>
      </w:tr>
      <w:tr w:rsidR="00A33540" w:rsidRPr="0046662F" w14:paraId="6103F5BD" w14:textId="77777777" w:rsidTr="00A33540">
        <w:trPr>
          <w:jc w:val="center"/>
        </w:trPr>
        <w:tc>
          <w:tcPr>
            <w:tcW w:w="2385" w:type="dxa"/>
          </w:tcPr>
          <w:p w14:paraId="19A3C10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15</w:t>
            </w:r>
          </w:p>
        </w:tc>
        <w:tc>
          <w:tcPr>
            <w:tcW w:w="900" w:type="dxa"/>
          </w:tcPr>
          <w:p w14:paraId="3A306522"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DA4A968" w14:textId="77777777" w:rsidR="00A33540" w:rsidRDefault="00A33540" w:rsidP="00A33540">
            <w:pPr>
              <w:jc w:val="right"/>
              <w:rPr>
                <w:color w:val="000000"/>
                <w:sz w:val="22"/>
              </w:rPr>
            </w:pPr>
            <w:r>
              <w:rPr>
                <w:color w:val="000000"/>
                <w:sz w:val="22"/>
              </w:rPr>
              <w:t>1.00</w:t>
            </w:r>
          </w:p>
        </w:tc>
      </w:tr>
      <w:tr w:rsidR="00A33540" w:rsidRPr="0046662F" w14:paraId="1F6106E2" w14:textId="77777777" w:rsidTr="00A33540">
        <w:trPr>
          <w:jc w:val="center"/>
        </w:trPr>
        <w:tc>
          <w:tcPr>
            <w:tcW w:w="2385" w:type="dxa"/>
          </w:tcPr>
          <w:p w14:paraId="6FF7305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16</w:t>
            </w:r>
          </w:p>
        </w:tc>
        <w:tc>
          <w:tcPr>
            <w:tcW w:w="900" w:type="dxa"/>
          </w:tcPr>
          <w:p w14:paraId="79069441"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C727E39" w14:textId="77777777" w:rsidR="00A33540" w:rsidRDefault="00A33540" w:rsidP="00A33540">
            <w:pPr>
              <w:jc w:val="right"/>
              <w:rPr>
                <w:color w:val="000000"/>
                <w:sz w:val="22"/>
              </w:rPr>
            </w:pPr>
            <w:r>
              <w:rPr>
                <w:color w:val="000000"/>
                <w:sz w:val="22"/>
              </w:rPr>
              <w:t>1.00</w:t>
            </w:r>
          </w:p>
        </w:tc>
      </w:tr>
      <w:tr w:rsidR="00A33540" w:rsidRPr="0046662F" w14:paraId="3B35EB5A" w14:textId="77777777" w:rsidTr="00A33540">
        <w:trPr>
          <w:jc w:val="center"/>
        </w:trPr>
        <w:tc>
          <w:tcPr>
            <w:tcW w:w="2385" w:type="dxa"/>
          </w:tcPr>
          <w:p w14:paraId="6851CC1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17</w:t>
            </w:r>
          </w:p>
        </w:tc>
        <w:tc>
          <w:tcPr>
            <w:tcW w:w="900" w:type="dxa"/>
          </w:tcPr>
          <w:p w14:paraId="250F6CD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BCF4FD1" w14:textId="77777777" w:rsidR="00A33540" w:rsidRDefault="00A33540" w:rsidP="00A33540">
            <w:pPr>
              <w:jc w:val="right"/>
              <w:rPr>
                <w:color w:val="000000"/>
                <w:sz w:val="22"/>
              </w:rPr>
            </w:pPr>
            <w:r>
              <w:rPr>
                <w:color w:val="000000"/>
                <w:sz w:val="22"/>
              </w:rPr>
              <w:t>1.00</w:t>
            </w:r>
          </w:p>
        </w:tc>
      </w:tr>
      <w:tr w:rsidR="00A33540" w:rsidRPr="0046662F" w14:paraId="17FD5EB5" w14:textId="77777777" w:rsidTr="00A33540">
        <w:trPr>
          <w:jc w:val="center"/>
        </w:trPr>
        <w:tc>
          <w:tcPr>
            <w:tcW w:w="2385" w:type="dxa"/>
          </w:tcPr>
          <w:p w14:paraId="1E92C12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18</w:t>
            </w:r>
          </w:p>
        </w:tc>
        <w:tc>
          <w:tcPr>
            <w:tcW w:w="900" w:type="dxa"/>
          </w:tcPr>
          <w:p w14:paraId="7F08A66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9E4577F" w14:textId="77777777" w:rsidR="00A33540" w:rsidRDefault="00A33540" w:rsidP="00A33540">
            <w:pPr>
              <w:jc w:val="right"/>
              <w:rPr>
                <w:color w:val="000000"/>
                <w:sz w:val="22"/>
              </w:rPr>
            </w:pPr>
            <w:r>
              <w:rPr>
                <w:color w:val="000000"/>
                <w:sz w:val="22"/>
              </w:rPr>
              <w:t>1.00</w:t>
            </w:r>
          </w:p>
        </w:tc>
      </w:tr>
      <w:tr w:rsidR="00A33540" w:rsidRPr="0046662F" w14:paraId="49FEEB98" w14:textId="77777777" w:rsidTr="00A33540">
        <w:trPr>
          <w:jc w:val="center"/>
        </w:trPr>
        <w:tc>
          <w:tcPr>
            <w:tcW w:w="2385" w:type="dxa"/>
          </w:tcPr>
          <w:p w14:paraId="6E2708BD"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19</w:t>
            </w:r>
          </w:p>
        </w:tc>
        <w:tc>
          <w:tcPr>
            <w:tcW w:w="900" w:type="dxa"/>
          </w:tcPr>
          <w:p w14:paraId="6A87235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D636AA4" w14:textId="77777777" w:rsidR="00A33540" w:rsidRDefault="00A33540" w:rsidP="00A33540">
            <w:pPr>
              <w:jc w:val="right"/>
              <w:rPr>
                <w:color w:val="000000"/>
                <w:sz w:val="22"/>
              </w:rPr>
            </w:pPr>
            <w:r>
              <w:rPr>
                <w:color w:val="000000"/>
                <w:sz w:val="22"/>
              </w:rPr>
              <w:t>1.00</w:t>
            </w:r>
          </w:p>
        </w:tc>
      </w:tr>
      <w:tr w:rsidR="00A33540" w:rsidRPr="0046662F" w14:paraId="749EEA3B" w14:textId="77777777" w:rsidTr="00A33540">
        <w:trPr>
          <w:jc w:val="center"/>
        </w:trPr>
        <w:tc>
          <w:tcPr>
            <w:tcW w:w="2385" w:type="dxa"/>
          </w:tcPr>
          <w:p w14:paraId="53A11423"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20</w:t>
            </w:r>
          </w:p>
        </w:tc>
        <w:tc>
          <w:tcPr>
            <w:tcW w:w="900" w:type="dxa"/>
          </w:tcPr>
          <w:p w14:paraId="658E6E76"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430865A" w14:textId="77777777" w:rsidR="00A33540" w:rsidRDefault="00A33540" w:rsidP="00A33540">
            <w:pPr>
              <w:jc w:val="right"/>
              <w:rPr>
                <w:color w:val="000000"/>
                <w:sz w:val="22"/>
              </w:rPr>
            </w:pPr>
            <w:r>
              <w:rPr>
                <w:color w:val="000000"/>
                <w:sz w:val="22"/>
              </w:rPr>
              <w:t>1.00</w:t>
            </w:r>
          </w:p>
        </w:tc>
      </w:tr>
      <w:tr w:rsidR="00A33540" w:rsidRPr="0046662F" w14:paraId="565940EB" w14:textId="77777777" w:rsidTr="00A33540">
        <w:trPr>
          <w:jc w:val="center"/>
        </w:trPr>
        <w:tc>
          <w:tcPr>
            <w:tcW w:w="2385" w:type="dxa"/>
          </w:tcPr>
          <w:p w14:paraId="0F8CDAD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21</w:t>
            </w:r>
          </w:p>
        </w:tc>
        <w:tc>
          <w:tcPr>
            <w:tcW w:w="900" w:type="dxa"/>
          </w:tcPr>
          <w:p w14:paraId="29B411E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C1F42F9" w14:textId="77777777" w:rsidR="00A33540" w:rsidRDefault="00A33540" w:rsidP="00A33540">
            <w:pPr>
              <w:jc w:val="right"/>
              <w:rPr>
                <w:color w:val="000000"/>
                <w:sz w:val="22"/>
              </w:rPr>
            </w:pPr>
            <w:r>
              <w:rPr>
                <w:color w:val="000000"/>
                <w:sz w:val="22"/>
              </w:rPr>
              <w:t>1.00</w:t>
            </w:r>
          </w:p>
        </w:tc>
      </w:tr>
      <w:tr w:rsidR="00A33540" w:rsidRPr="0046662F" w14:paraId="338333E8" w14:textId="77777777" w:rsidTr="00A33540">
        <w:trPr>
          <w:jc w:val="center"/>
        </w:trPr>
        <w:tc>
          <w:tcPr>
            <w:tcW w:w="2385" w:type="dxa"/>
          </w:tcPr>
          <w:p w14:paraId="391C57F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22</w:t>
            </w:r>
          </w:p>
        </w:tc>
        <w:tc>
          <w:tcPr>
            <w:tcW w:w="900" w:type="dxa"/>
          </w:tcPr>
          <w:p w14:paraId="0F670AA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F10686E" w14:textId="77777777" w:rsidR="00A33540" w:rsidRDefault="00A33540" w:rsidP="00A33540">
            <w:pPr>
              <w:jc w:val="right"/>
              <w:rPr>
                <w:color w:val="000000"/>
                <w:sz w:val="22"/>
              </w:rPr>
            </w:pPr>
            <w:r>
              <w:rPr>
                <w:color w:val="000000"/>
                <w:sz w:val="22"/>
              </w:rPr>
              <w:t>1.00</w:t>
            </w:r>
          </w:p>
        </w:tc>
      </w:tr>
      <w:tr w:rsidR="00A33540" w:rsidRPr="0046662F" w14:paraId="716DEC51" w14:textId="77777777" w:rsidTr="00A33540">
        <w:trPr>
          <w:jc w:val="center"/>
        </w:trPr>
        <w:tc>
          <w:tcPr>
            <w:tcW w:w="2385" w:type="dxa"/>
          </w:tcPr>
          <w:p w14:paraId="4B6B0D2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23</w:t>
            </w:r>
          </w:p>
        </w:tc>
        <w:tc>
          <w:tcPr>
            <w:tcW w:w="900" w:type="dxa"/>
          </w:tcPr>
          <w:p w14:paraId="64E41151"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C793834" w14:textId="77777777" w:rsidR="00A33540" w:rsidRDefault="00A33540" w:rsidP="00A33540">
            <w:pPr>
              <w:jc w:val="right"/>
              <w:rPr>
                <w:color w:val="000000"/>
                <w:sz w:val="22"/>
              </w:rPr>
            </w:pPr>
            <w:r>
              <w:rPr>
                <w:color w:val="000000"/>
                <w:sz w:val="22"/>
              </w:rPr>
              <w:t>1.00</w:t>
            </w:r>
          </w:p>
        </w:tc>
      </w:tr>
      <w:tr w:rsidR="00A33540" w:rsidRPr="0046662F" w14:paraId="3B5D0C99" w14:textId="77777777" w:rsidTr="00A33540">
        <w:trPr>
          <w:jc w:val="center"/>
        </w:trPr>
        <w:tc>
          <w:tcPr>
            <w:tcW w:w="2385" w:type="dxa"/>
          </w:tcPr>
          <w:p w14:paraId="210FDFE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24</w:t>
            </w:r>
          </w:p>
        </w:tc>
        <w:tc>
          <w:tcPr>
            <w:tcW w:w="900" w:type="dxa"/>
          </w:tcPr>
          <w:p w14:paraId="790E74B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AA086B8" w14:textId="77777777" w:rsidR="00A33540" w:rsidRDefault="00A33540" w:rsidP="00A33540">
            <w:pPr>
              <w:jc w:val="right"/>
              <w:rPr>
                <w:color w:val="000000"/>
                <w:sz w:val="22"/>
              </w:rPr>
            </w:pPr>
            <w:r>
              <w:rPr>
                <w:color w:val="000000"/>
                <w:sz w:val="22"/>
              </w:rPr>
              <w:t>1.00</w:t>
            </w:r>
          </w:p>
        </w:tc>
      </w:tr>
      <w:tr w:rsidR="00A33540" w:rsidRPr="0046662F" w14:paraId="44583712" w14:textId="77777777" w:rsidTr="00A33540">
        <w:trPr>
          <w:jc w:val="center"/>
        </w:trPr>
        <w:tc>
          <w:tcPr>
            <w:tcW w:w="2385" w:type="dxa"/>
          </w:tcPr>
          <w:p w14:paraId="7BB9158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25</w:t>
            </w:r>
          </w:p>
        </w:tc>
        <w:tc>
          <w:tcPr>
            <w:tcW w:w="900" w:type="dxa"/>
          </w:tcPr>
          <w:p w14:paraId="067CEFD6"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20992FA" w14:textId="77777777" w:rsidR="00A33540" w:rsidRDefault="00A33540" w:rsidP="00A33540">
            <w:pPr>
              <w:jc w:val="right"/>
              <w:rPr>
                <w:color w:val="000000"/>
                <w:sz w:val="22"/>
              </w:rPr>
            </w:pPr>
            <w:r>
              <w:rPr>
                <w:color w:val="000000"/>
                <w:sz w:val="22"/>
              </w:rPr>
              <w:t>1.00</w:t>
            </w:r>
          </w:p>
        </w:tc>
      </w:tr>
    </w:tbl>
    <w:p w14:paraId="07457481" w14:textId="77777777" w:rsidR="00A33540" w:rsidRDefault="00A33540" w:rsidP="00A33540"/>
    <w:p w14:paraId="425EB504" w14:textId="77777777" w:rsidR="00975939" w:rsidRDefault="00975939" w:rsidP="00A33540">
      <w:pPr>
        <w:tabs>
          <w:tab w:val="left" w:pos="360"/>
          <w:tab w:val="center" w:pos="4680"/>
          <w:tab w:val="left" w:pos="5040"/>
          <w:tab w:val="left" w:pos="5760"/>
          <w:tab w:val="left" w:pos="6480"/>
          <w:tab w:val="left" w:pos="7200"/>
          <w:tab w:val="left" w:pos="7920"/>
          <w:tab w:val="left" w:pos="8640"/>
          <w:tab w:val="left" w:pos="9360"/>
        </w:tabs>
        <w:jc w:val="center"/>
        <w:rPr>
          <w:szCs w:val="24"/>
        </w:rPr>
      </w:pPr>
    </w:p>
    <w:p w14:paraId="63D99C29" w14:textId="77777777" w:rsidR="00975939" w:rsidRDefault="00975939" w:rsidP="00A33540">
      <w:pPr>
        <w:tabs>
          <w:tab w:val="left" w:pos="360"/>
          <w:tab w:val="center" w:pos="4680"/>
          <w:tab w:val="left" w:pos="5040"/>
          <w:tab w:val="left" w:pos="5760"/>
          <w:tab w:val="left" w:pos="6480"/>
          <w:tab w:val="left" w:pos="7200"/>
          <w:tab w:val="left" w:pos="7920"/>
          <w:tab w:val="left" w:pos="8640"/>
          <w:tab w:val="left" w:pos="9360"/>
        </w:tabs>
        <w:jc w:val="center"/>
        <w:rPr>
          <w:szCs w:val="24"/>
        </w:rPr>
      </w:pPr>
    </w:p>
    <w:p w14:paraId="0E931D82" w14:textId="4C1D696F" w:rsidR="00A33540" w:rsidRPr="00394DDB" w:rsidRDefault="00A33540" w:rsidP="00A33540">
      <w:pPr>
        <w:tabs>
          <w:tab w:val="left" w:pos="360"/>
          <w:tab w:val="center" w:pos="4680"/>
          <w:tab w:val="left" w:pos="5040"/>
          <w:tab w:val="left" w:pos="5760"/>
          <w:tab w:val="left" w:pos="6480"/>
          <w:tab w:val="left" w:pos="7200"/>
          <w:tab w:val="left" w:pos="7920"/>
          <w:tab w:val="left" w:pos="8640"/>
          <w:tab w:val="left" w:pos="9360"/>
        </w:tabs>
        <w:jc w:val="center"/>
        <w:rPr>
          <w:szCs w:val="24"/>
        </w:rPr>
      </w:pPr>
      <w:r>
        <w:rPr>
          <w:szCs w:val="24"/>
        </w:rPr>
        <w:t>Reference structure 4</w:t>
      </w:r>
    </w:p>
    <w:p w14:paraId="6C91B1D4" w14:textId="3B384CB6" w:rsidR="00A33540" w:rsidRPr="00975939" w:rsidRDefault="00A33540" w:rsidP="00975939">
      <w:pPr>
        <w:rPr>
          <w:szCs w:val="24"/>
        </w:rPr>
      </w:pPr>
      <w:r w:rsidRPr="00394DDB">
        <w:tab/>
      </w:r>
      <w:r w:rsidRPr="00394DDB">
        <w:tab/>
      </w:r>
      <w:r w:rsidRPr="00394DDB">
        <w:tab/>
      </w:r>
      <w:r w:rsidRPr="00CC78E6">
        <w:rPr>
          <w:sz w:val="36"/>
          <w:szCs w:val="36"/>
        </w:rPr>
        <w:tab/>
      </w:r>
    </w:p>
    <w:tbl>
      <w:tblPr>
        <w:tblW w:w="6435" w:type="dxa"/>
        <w:jc w:val="center"/>
        <w:tblLook w:val="0000" w:firstRow="0" w:lastRow="0" w:firstColumn="0" w:lastColumn="0" w:noHBand="0" w:noVBand="0"/>
      </w:tblPr>
      <w:tblGrid>
        <w:gridCol w:w="2385"/>
        <w:gridCol w:w="900"/>
        <w:gridCol w:w="3150"/>
      </w:tblGrid>
      <w:tr w:rsidR="00A33540" w:rsidRPr="0046662F" w14:paraId="4B36D5B0" w14:textId="77777777" w:rsidTr="00A33540">
        <w:trPr>
          <w:jc w:val="center"/>
        </w:trPr>
        <w:tc>
          <w:tcPr>
            <w:tcW w:w="2385" w:type="dxa"/>
            <w:tcBorders>
              <w:bottom w:val="single" w:sz="12" w:space="0" w:color="auto"/>
            </w:tcBorders>
          </w:tcPr>
          <w:p w14:paraId="2C60092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Flood Depth (Feet)</w:t>
            </w:r>
          </w:p>
          <w:p w14:paraId="7B4BEFD0"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Above Ground Level</w:t>
            </w:r>
          </w:p>
        </w:tc>
        <w:tc>
          <w:tcPr>
            <w:tcW w:w="900" w:type="dxa"/>
          </w:tcPr>
          <w:p w14:paraId="2B3BE5D1"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p>
        </w:tc>
        <w:tc>
          <w:tcPr>
            <w:tcW w:w="3150" w:type="dxa"/>
            <w:tcBorders>
              <w:bottom w:val="single" w:sz="12" w:space="0" w:color="auto"/>
            </w:tcBorders>
          </w:tcPr>
          <w:p w14:paraId="33EC421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Estimated Damage/</w:t>
            </w:r>
          </w:p>
          <w:p w14:paraId="09B04AE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Subject Exposure</w:t>
            </w:r>
          </w:p>
        </w:tc>
      </w:tr>
      <w:tr w:rsidR="00A33540" w:rsidRPr="0046662F" w14:paraId="02402067" w14:textId="77777777" w:rsidTr="00A33540">
        <w:trPr>
          <w:jc w:val="center"/>
        </w:trPr>
        <w:tc>
          <w:tcPr>
            <w:tcW w:w="2385" w:type="dxa"/>
          </w:tcPr>
          <w:p w14:paraId="11B0A33F"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0</w:t>
            </w:r>
          </w:p>
        </w:tc>
        <w:tc>
          <w:tcPr>
            <w:tcW w:w="900" w:type="dxa"/>
          </w:tcPr>
          <w:p w14:paraId="4073675A"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bottom w:val="single" w:sz="4" w:space="0" w:color="auto"/>
            </w:tcBorders>
            <w:vAlign w:val="bottom"/>
          </w:tcPr>
          <w:p w14:paraId="2650BBC4" w14:textId="77777777" w:rsidR="00A33540" w:rsidRDefault="00A33540" w:rsidP="00A33540">
            <w:pPr>
              <w:jc w:val="right"/>
              <w:rPr>
                <w:color w:val="000000"/>
                <w:sz w:val="22"/>
              </w:rPr>
            </w:pPr>
            <w:r>
              <w:rPr>
                <w:color w:val="000000"/>
                <w:sz w:val="22"/>
              </w:rPr>
              <w:t>0.00</w:t>
            </w:r>
          </w:p>
        </w:tc>
      </w:tr>
      <w:tr w:rsidR="00A33540" w:rsidRPr="0046662F" w14:paraId="350E1557" w14:textId="77777777" w:rsidTr="00A33540">
        <w:trPr>
          <w:jc w:val="center"/>
        </w:trPr>
        <w:tc>
          <w:tcPr>
            <w:tcW w:w="2385" w:type="dxa"/>
          </w:tcPr>
          <w:p w14:paraId="7127CCD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w:t>
            </w:r>
          </w:p>
        </w:tc>
        <w:tc>
          <w:tcPr>
            <w:tcW w:w="900" w:type="dxa"/>
          </w:tcPr>
          <w:p w14:paraId="1EEAEBA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55FBE23" w14:textId="77777777" w:rsidR="00A33540" w:rsidRDefault="00A33540" w:rsidP="00A33540">
            <w:pPr>
              <w:jc w:val="right"/>
              <w:rPr>
                <w:color w:val="000000"/>
                <w:sz w:val="22"/>
              </w:rPr>
            </w:pPr>
            <w:r>
              <w:rPr>
                <w:color w:val="000000"/>
                <w:sz w:val="22"/>
              </w:rPr>
              <w:t>0.11</w:t>
            </w:r>
          </w:p>
        </w:tc>
      </w:tr>
      <w:tr w:rsidR="00A33540" w:rsidRPr="0046662F" w14:paraId="58A4A7FB" w14:textId="77777777" w:rsidTr="00A33540">
        <w:trPr>
          <w:jc w:val="center"/>
        </w:trPr>
        <w:tc>
          <w:tcPr>
            <w:tcW w:w="2385" w:type="dxa"/>
          </w:tcPr>
          <w:p w14:paraId="78556F29"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w:t>
            </w:r>
          </w:p>
        </w:tc>
        <w:tc>
          <w:tcPr>
            <w:tcW w:w="900" w:type="dxa"/>
          </w:tcPr>
          <w:p w14:paraId="00967FD2"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8B23B96" w14:textId="77777777" w:rsidR="00A33540" w:rsidRDefault="00A33540" w:rsidP="00A33540">
            <w:pPr>
              <w:jc w:val="right"/>
              <w:rPr>
                <w:color w:val="000000"/>
                <w:sz w:val="22"/>
              </w:rPr>
            </w:pPr>
            <w:r>
              <w:rPr>
                <w:color w:val="000000"/>
                <w:sz w:val="22"/>
              </w:rPr>
              <w:t>0.38</w:t>
            </w:r>
          </w:p>
        </w:tc>
      </w:tr>
      <w:tr w:rsidR="00A33540" w:rsidRPr="0046662F" w14:paraId="54A1347A" w14:textId="77777777" w:rsidTr="00A33540">
        <w:trPr>
          <w:jc w:val="center"/>
        </w:trPr>
        <w:tc>
          <w:tcPr>
            <w:tcW w:w="2385" w:type="dxa"/>
          </w:tcPr>
          <w:p w14:paraId="3FCD4042"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3</w:t>
            </w:r>
          </w:p>
        </w:tc>
        <w:tc>
          <w:tcPr>
            <w:tcW w:w="900" w:type="dxa"/>
          </w:tcPr>
          <w:p w14:paraId="4026EDB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07A0867" w14:textId="77777777" w:rsidR="00A33540" w:rsidRDefault="00A33540" w:rsidP="00A33540">
            <w:pPr>
              <w:jc w:val="right"/>
              <w:rPr>
                <w:color w:val="000000"/>
                <w:sz w:val="22"/>
              </w:rPr>
            </w:pPr>
            <w:r>
              <w:rPr>
                <w:color w:val="000000"/>
                <w:sz w:val="22"/>
              </w:rPr>
              <w:t>0.57</w:t>
            </w:r>
          </w:p>
        </w:tc>
      </w:tr>
      <w:tr w:rsidR="00A33540" w:rsidRPr="0046662F" w14:paraId="29034073" w14:textId="77777777" w:rsidTr="00A33540">
        <w:trPr>
          <w:jc w:val="center"/>
        </w:trPr>
        <w:tc>
          <w:tcPr>
            <w:tcW w:w="2385" w:type="dxa"/>
          </w:tcPr>
          <w:p w14:paraId="47671D16"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4</w:t>
            </w:r>
          </w:p>
        </w:tc>
        <w:tc>
          <w:tcPr>
            <w:tcW w:w="900" w:type="dxa"/>
          </w:tcPr>
          <w:p w14:paraId="59D3BCF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B063A9C" w14:textId="77777777" w:rsidR="00A33540" w:rsidRDefault="00A33540" w:rsidP="00A33540">
            <w:pPr>
              <w:jc w:val="right"/>
              <w:rPr>
                <w:color w:val="000000"/>
                <w:sz w:val="22"/>
              </w:rPr>
            </w:pPr>
            <w:r>
              <w:rPr>
                <w:color w:val="000000"/>
                <w:sz w:val="22"/>
              </w:rPr>
              <w:t>0.71</w:t>
            </w:r>
          </w:p>
        </w:tc>
      </w:tr>
      <w:tr w:rsidR="00A33540" w:rsidRPr="0046662F" w14:paraId="5E87083D" w14:textId="77777777" w:rsidTr="00A33540">
        <w:trPr>
          <w:jc w:val="center"/>
        </w:trPr>
        <w:tc>
          <w:tcPr>
            <w:tcW w:w="2385" w:type="dxa"/>
          </w:tcPr>
          <w:p w14:paraId="7CCC441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5</w:t>
            </w:r>
          </w:p>
        </w:tc>
        <w:tc>
          <w:tcPr>
            <w:tcW w:w="900" w:type="dxa"/>
          </w:tcPr>
          <w:p w14:paraId="435CBE5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7FEA183" w14:textId="77777777" w:rsidR="00A33540" w:rsidRDefault="00A33540" w:rsidP="00A33540">
            <w:pPr>
              <w:jc w:val="right"/>
              <w:rPr>
                <w:color w:val="000000"/>
                <w:sz w:val="22"/>
              </w:rPr>
            </w:pPr>
            <w:r>
              <w:rPr>
                <w:color w:val="000000"/>
                <w:sz w:val="22"/>
              </w:rPr>
              <w:t>0.81</w:t>
            </w:r>
          </w:p>
        </w:tc>
      </w:tr>
      <w:tr w:rsidR="00A33540" w:rsidRPr="0046662F" w14:paraId="25CAE55D" w14:textId="77777777" w:rsidTr="00A33540">
        <w:trPr>
          <w:jc w:val="center"/>
        </w:trPr>
        <w:tc>
          <w:tcPr>
            <w:tcW w:w="2385" w:type="dxa"/>
          </w:tcPr>
          <w:p w14:paraId="7D53EA5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6</w:t>
            </w:r>
          </w:p>
        </w:tc>
        <w:tc>
          <w:tcPr>
            <w:tcW w:w="900" w:type="dxa"/>
          </w:tcPr>
          <w:p w14:paraId="1752182C"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3762088" w14:textId="77777777" w:rsidR="00A33540" w:rsidRDefault="00A33540" w:rsidP="00A33540">
            <w:pPr>
              <w:jc w:val="right"/>
              <w:rPr>
                <w:color w:val="000000"/>
                <w:sz w:val="22"/>
              </w:rPr>
            </w:pPr>
            <w:r>
              <w:rPr>
                <w:color w:val="000000"/>
                <w:sz w:val="22"/>
              </w:rPr>
              <w:t>0.89</w:t>
            </w:r>
          </w:p>
        </w:tc>
      </w:tr>
      <w:tr w:rsidR="00A33540" w:rsidRPr="0046662F" w14:paraId="075938F3" w14:textId="77777777" w:rsidTr="00A33540">
        <w:trPr>
          <w:jc w:val="center"/>
        </w:trPr>
        <w:tc>
          <w:tcPr>
            <w:tcW w:w="2385" w:type="dxa"/>
          </w:tcPr>
          <w:p w14:paraId="73CDE019"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7</w:t>
            </w:r>
          </w:p>
        </w:tc>
        <w:tc>
          <w:tcPr>
            <w:tcW w:w="900" w:type="dxa"/>
          </w:tcPr>
          <w:p w14:paraId="3C1B0B9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4980734" w14:textId="77777777" w:rsidR="00A33540" w:rsidRDefault="00A33540" w:rsidP="00A33540">
            <w:pPr>
              <w:jc w:val="right"/>
              <w:rPr>
                <w:color w:val="000000"/>
                <w:sz w:val="22"/>
              </w:rPr>
            </w:pPr>
            <w:r>
              <w:rPr>
                <w:color w:val="000000"/>
                <w:sz w:val="22"/>
              </w:rPr>
              <w:t>0.94</w:t>
            </w:r>
          </w:p>
        </w:tc>
      </w:tr>
      <w:tr w:rsidR="00A33540" w:rsidRPr="0046662F" w14:paraId="15189E29" w14:textId="77777777" w:rsidTr="00A33540">
        <w:trPr>
          <w:jc w:val="center"/>
        </w:trPr>
        <w:tc>
          <w:tcPr>
            <w:tcW w:w="2385" w:type="dxa"/>
          </w:tcPr>
          <w:p w14:paraId="04EA7ADA"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8</w:t>
            </w:r>
          </w:p>
        </w:tc>
        <w:tc>
          <w:tcPr>
            <w:tcW w:w="900" w:type="dxa"/>
          </w:tcPr>
          <w:p w14:paraId="3277B5F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58D9EFA" w14:textId="77777777" w:rsidR="00A33540" w:rsidRDefault="00A33540" w:rsidP="00A33540">
            <w:pPr>
              <w:jc w:val="right"/>
              <w:rPr>
                <w:color w:val="000000"/>
                <w:sz w:val="22"/>
              </w:rPr>
            </w:pPr>
            <w:r>
              <w:rPr>
                <w:color w:val="000000"/>
                <w:sz w:val="22"/>
              </w:rPr>
              <w:t>0.98</w:t>
            </w:r>
          </w:p>
        </w:tc>
      </w:tr>
      <w:tr w:rsidR="00A33540" w:rsidRPr="0046662F" w14:paraId="553213C0" w14:textId="77777777" w:rsidTr="00A33540">
        <w:trPr>
          <w:jc w:val="center"/>
        </w:trPr>
        <w:tc>
          <w:tcPr>
            <w:tcW w:w="2385" w:type="dxa"/>
          </w:tcPr>
          <w:p w14:paraId="6C784D5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9</w:t>
            </w:r>
          </w:p>
        </w:tc>
        <w:tc>
          <w:tcPr>
            <w:tcW w:w="900" w:type="dxa"/>
          </w:tcPr>
          <w:p w14:paraId="5E3C7A51"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12D62BF" w14:textId="77777777" w:rsidR="00A33540" w:rsidRDefault="00A33540" w:rsidP="00A33540">
            <w:pPr>
              <w:jc w:val="right"/>
              <w:rPr>
                <w:color w:val="000000"/>
                <w:sz w:val="22"/>
              </w:rPr>
            </w:pPr>
            <w:r>
              <w:rPr>
                <w:color w:val="000000"/>
                <w:sz w:val="22"/>
              </w:rPr>
              <w:t>1.00</w:t>
            </w:r>
          </w:p>
        </w:tc>
      </w:tr>
      <w:tr w:rsidR="00A33540" w:rsidRPr="0046662F" w14:paraId="76983AA1" w14:textId="77777777" w:rsidTr="00A33540">
        <w:trPr>
          <w:jc w:val="center"/>
        </w:trPr>
        <w:tc>
          <w:tcPr>
            <w:tcW w:w="2385" w:type="dxa"/>
          </w:tcPr>
          <w:p w14:paraId="7D2C88D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10</w:t>
            </w:r>
          </w:p>
        </w:tc>
        <w:tc>
          <w:tcPr>
            <w:tcW w:w="900" w:type="dxa"/>
          </w:tcPr>
          <w:p w14:paraId="308A5CA6"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7111D27" w14:textId="77777777" w:rsidR="00A33540" w:rsidRDefault="00A33540" w:rsidP="00A33540">
            <w:pPr>
              <w:jc w:val="right"/>
              <w:rPr>
                <w:color w:val="000000"/>
                <w:sz w:val="22"/>
              </w:rPr>
            </w:pPr>
            <w:r>
              <w:rPr>
                <w:color w:val="000000"/>
                <w:sz w:val="22"/>
              </w:rPr>
              <w:t>1.00</w:t>
            </w:r>
          </w:p>
        </w:tc>
      </w:tr>
      <w:tr w:rsidR="00A33540" w:rsidRPr="0046662F" w14:paraId="10BC7E61" w14:textId="77777777" w:rsidTr="00A33540">
        <w:trPr>
          <w:jc w:val="center"/>
        </w:trPr>
        <w:tc>
          <w:tcPr>
            <w:tcW w:w="2385" w:type="dxa"/>
          </w:tcPr>
          <w:p w14:paraId="490E2E0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11</w:t>
            </w:r>
          </w:p>
        </w:tc>
        <w:tc>
          <w:tcPr>
            <w:tcW w:w="900" w:type="dxa"/>
          </w:tcPr>
          <w:p w14:paraId="40094A11"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F6B417F" w14:textId="77777777" w:rsidR="00A33540" w:rsidRDefault="00A33540" w:rsidP="00A33540">
            <w:pPr>
              <w:jc w:val="right"/>
              <w:rPr>
                <w:color w:val="000000"/>
                <w:sz w:val="22"/>
              </w:rPr>
            </w:pPr>
            <w:r>
              <w:rPr>
                <w:color w:val="000000"/>
                <w:sz w:val="22"/>
              </w:rPr>
              <w:t>1.00</w:t>
            </w:r>
          </w:p>
        </w:tc>
      </w:tr>
      <w:tr w:rsidR="00A33540" w:rsidRPr="0046662F" w14:paraId="3887D3D9" w14:textId="77777777" w:rsidTr="00A33540">
        <w:trPr>
          <w:jc w:val="center"/>
        </w:trPr>
        <w:tc>
          <w:tcPr>
            <w:tcW w:w="2385" w:type="dxa"/>
          </w:tcPr>
          <w:p w14:paraId="2A490F8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lastRenderedPageBreak/>
              <w:t>12</w:t>
            </w:r>
          </w:p>
        </w:tc>
        <w:tc>
          <w:tcPr>
            <w:tcW w:w="900" w:type="dxa"/>
          </w:tcPr>
          <w:p w14:paraId="4FE58209"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2BA84DD" w14:textId="77777777" w:rsidR="00A33540" w:rsidRDefault="00A33540" w:rsidP="00A33540">
            <w:pPr>
              <w:jc w:val="right"/>
              <w:rPr>
                <w:color w:val="000000"/>
                <w:sz w:val="22"/>
              </w:rPr>
            </w:pPr>
            <w:r>
              <w:rPr>
                <w:color w:val="000000"/>
                <w:sz w:val="22"/>
              </w:rPr>
              <w:t>1.00</w:t>
            </w:r>
          </w:p>
        </w:tc>
      </w:tr>
      <w:tr w:rsidR="00A33540" w:rsidRPr="0046662F" w14:paraId="27BC6145" w14:textId="77777777" w:rsidTr="00A33540">
        <w:trPr>
          <w:jc w:val="center"/>
        </w:trPr>
        <w:tc>
          <w:tcPr>
            <w:tcW w:w="2385" w:type="dxa"/>
          </w:tcPr>
          <w:p w14:paraId="4DD70333"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13</w:t>
            </w:r>
          </w:p>
        </w:tc>
        <w:tc>
          <w:tcPr>
            <w:tcW w:w="900" w:type="dxa"/>
          </w:tcPr>
          <w:p w14:paraId="4CA28D6C"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3185688" w14:textId="77777777" w:rsidR="00A33540" w:rsidRDefault="00A33540" w:rsidP="00A33540">
            <w:pPr>
              <w:jc w:val="right"/>
              <w:rPr>
                <w:color w:val="000000"/>
                <w:sz w:val="22"/>
              </w:rPr>
            </w:pPr>
            <w:r>
              <w:rPr>
                <w:color w:val="000000"/>
                <w:sz w:val="22"/>
              </w:rPr>
              <w:t>1.00</w:t>
            </w:r>
          </w:p>
        </w:tc>
      </w:tr>
      <w:tr w:rsidR="00A33540" w:rsidRPr="0046662F" w14:paraId="4C4E798E" w14:textId="77777777" w:rsidTr="00A33540">
        <w:trPr>
          <w:jc w:val="center"/>
        </w:trPr>
        <w:tc>
          <w:tcPr>
            <w:tcW w:w="2385" w:type="dxa"/>
          </w:tcPr>
          <w:p w14:paraId="00EC60F2"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14</w:t>
            </w:r>
          </w:p>
        </w:tc>
        <w:tc>
          <w:tcPr>
            <w:tcW w:w="900" w:type="dxa"/>
          </w:tcPr>
          <w:p w14:paraId="074FE55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F1D90F3" w14:textId="77777777" w:rsidR="00A33540" w:rsidRDefault="00A33540" w:rsidP="00A33540">
            <w:pPr>
              <w:jc w:val="right"/>
              <w:rPr>
                <w:color w:val="000000"/>
                <w:sz w:val="22"/>
              </w:rPr>
            </w:pPr>
            <w:r>
              <w:rPr>
                <w:color w:val="000000"/>
                <w:sz w:val="22"/>
              </w:rPr>
              <w:t>1.00</w:t>
            </w:r>
          </w:p>
        </w:tc>
      </w:tr>
      <w:tr w:rsidR="00A33540" w:rsidRPr="0046662F" w14:paraId="07FB9BAE" w14:textId="77777777" w:rsidTr="00A33540">
        <w:trPr>
          <w:jc w:val="center"/>
        </w:trPr>
        <w:tc>
          <w:tcPr>
            <w:tcW w:w="2385" w:type="dxa"/>
          </w:tcPr>
          <w:p w14:paraId="799A126A"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15</w:t>
            </w:r>
          </w:p>
        </w:tc>
        <w:tc>
          <w:tcPr>
            <w:tcW w:w="900" w:type="dxa"/>
          </w:tcPr>
          <w:p w14:paraId="26C15C2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2F91085" w14:textId="77777777" w:rsidR="00A33540" w:rsidRDefault="00A33540" w:rsidP="00A33540">
            <w:pPr>
              <w:jc w:val="right"/>
              <w:rPr>
                <w:color w:val="000000"/>
                <w:sz w:val="22"/>
              </w:rPr>
            </w:pPr>
            <w:r>
              <w:rPr>
                <w:color w:val="000000"/>
                <w:sz w:val="22"/>
              </w:rPr>
              <w:t>1.00</w:t>
            </w:r>
          </w:p>
        </w:tc>
      </w:tr>
      <w:tr w:rsidR="00A33540" w:rsidRPr="0046662F" w14:paraId="6F7B29B2" w14:textId="77777777" w:rsidTr="00A33540">
        <w:trPr>
          <w:jc w:val="center"/>
        </w:trPr>
        <w:tc>
          <w:tcPr>
            <w:tcW w:w="2385" w:type="dxa"/>
          </w:tcPr>
          <w:p w14:paraId="5A902220"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16</w:t>
            </w:r>
          </w:p>
        </w:tc>
        <w:tc>
          <w:tcPr>
            <w:tcW w:w="900" w:type="dxa"/>
          </w:tcPr>
          <w:p w14:paraId="6679FD2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0F12DE9" w14:textId="77777777" w:rsidR="00A33540" w:rsidRDefault="00A33540" w:rsidP="00A33540">
            <w:pPr>
              <w:jc w:val="right"/>
              <w:rPr>
                <w:color w:val="000000"/>
                <w:sz w:val="22"/>
              </w:rPr>
            </w:pPr>
            <w:r>
              <w:rPr>
                <w:color w:val="000000"/>
                <w:sz w:val="22"/>
              </w:rPr>
              <w:t>1.00</w:t>
            </w:r>
          </w:p>
        </w:tc>
      </w:tr>
      <w:tr w:rsidR="00A33540" w:rsidRPr="0046662F" w14:paraId="677C705F" w14:textId="77777777" w:rsidTr="00A33540">
        <w:trPr>
          <w:jc w:val="center"/>
        </w:trPr>
        <w:tc>
          <w:tcPr>
            <w:tcW w:w="2385" w:type="dxa"/>
          </w:tcPr>
          <w:p w14:paraId="62FB7AC9"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17</w:t>
            </w:r>
          </w:p>
        </w:tc>
        <w:tc>
          <w:tcPr>
            <w:tcW w:w="900" w:type="dxa"/>
          </w:tcPr>
          <w:p w14:paraId="64A26B3A"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5F873BA" w14:textId="77777777" w:rsidR="00A33540" w:rsidRDefault="00A33540" w:rsidP="00A33540">
            <w:pPr>
              <w:jc w:val="right"/>
              <w:rPr>
                <w:color w:val="000000"/>
                <w:sz w:val="22"/>
              </w:rPr>
            </w:pPr>
            <w:r>
              <w:rPr>
                <w:color w:val="000000"/>
                <w:sz w:val="22"/>
              </w:rPr>
              <w:t>1.00</w:t>
            </w:r>
          </w:p>
        </w:tc>
      </w:tr>
      <w:tr w:rsidR="00A33540" w:rsidRPr="0046662F" w14:paraId="43CF5A75" w14:textId="77777777" w:rsidTr="00A33540">
        <w:trPr>
          <w:jc w:val="center"/>
        </w:trPr>
        <w:tc>
          <w:tcPr>
            <w:tcW w:w="2385" w:type="dxa"/>
          </w:tcPr>
          <w:p w14:paraId="2BEFE97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18</w:t>
            </w:r>
          </w:p>
        </w:tc>
        <w:tc>
          <w:tcPr>
            <w:tcW w:w="900" w:type="dxa"/>
          </w:tcPr>
          <w:p w14:paraId="2DDD5FB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0ADBA43" w14:textId="77777777" w:rsidR="00A33540" w:rsidRDefault="00A33540" w:rsidP="00A33540">
            <w:pPr>
              <w:jc w:val="right"/>
              <w:rPr>
                <w:color w:val="000000"/>
                <w:sz w:val="22"/>
              </w:rPr>
            </w:pPr>
            <w:r>
              <w:rPr>
                <w:color w:val="000000"/>
                <w:sz w:val="22"/>
              </w:rPr>
              <w:t>1.00</w:t>
            </w:r>
          </w:p>
        </w:tc>
      </w:tr>
      <w:tr w:rsidR="00A33540" w:rsidRPr="0046662F" w14:paraId="0D8905E1" w14:textId="77777777" w:rsidTr="00A33540">
        <w:trPr>
          <w:jc w:val="center"/>
        </w:trPr>
        <w:tc>
          <w:tcPr>
            <w:tcW w:w="2385" w:type="dxa"/>
          </w:tcPr>
          <w:p w14:paraId="04CE043D"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19</w:t>
            </w:r>
          </w:p>
        </w:tc>
        <w:tc>
          <w:tcPr>
            <w:tcW w:w="900" w:type="dxa"/>
          </w:tcPr>
          <w:p w14:paraId="6E854171"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92C8F7B" w14:textId="77777777" w:rsidR="00A33540" w:rsidRDefault="00A33540" w:rsidP="00A33540">
            <w:pPr>
              <w:jc w:val="right"/>
              <w:rPr>
                <w:color w:val="000000"/>
                <w:sz w:val="22"/>
              </w:rPr>
            </w:pPr>
            <w:r>
              <w:rPr>
                <w:color w:val="000000"/>
                <w:sz w:val="22"/>
              </w:rPr>
              <w:t>1.00</w:t>
            </w:r>
          </w:p>
        </w:tc>
      </w:tr>
      <w:tr w:rsidR="00A33540" w:rsidRPr="0046662F" w14:paraId="1E3674E6" w14:textId="77777777" w:rsidTr="00A33540">
        <w:trPr>
          <w:jc w:val="center"/>
        </w:trPr>
        <w:tc>
          <w:tcPr>
            <w:tcW w:w="2385" w:type="dxa"/>
          </w:tcPr>
          <w:p w14:paraId="5CB331F3"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20</w:t>
            </w:r>
          </w:p>
        </w:tc>
        <w:tc>
          <w:tcPr>
            <w:tcW w:w="900" w:type="dxa"/>
          </w:tcPr>
          <w:p w14:paraId="61900D5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E5DC409" w14:textId="77777777" w:rsidR="00A33540" w:rsidRDefault="00A33540" w:rsidP="00A33540">
            <w:pPr>
              <w:jc w:val="right"/>
              <w:rPr>
                <w:color w:val="000000"/>
                <w:sz w:val="22"/>
              </w:rPr>
            </w:pPr>
            <w:r>
              <w:rPr>
                <w:color w:val="000000"/>
                <w:sz w:val="22"/>
              </w:rPr>
              <w:t>1.00</w:t>
            </w:r>
          </w:p>
        </w:tc>
      </w:tr>
      <w:tr w:rsidR="00A33540" w:rsidRPr="0046662F" w14:paraId="06A1DCBC" w14:textId="77777777" w:rsidTr="00A33540">
        <w:trPr>
          <w:jc w:val="center"/>
        </w:trPr>
        <w:tc>
          <w:tcPr>
            <w:tcW w:w="2385" w:type="dxa"/>
          </w:tcPr>
          <w:p w14:paraId="2A2F5720"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21</w:t>
            </w:r>
          </w:p>
        </w:tc>
        <w:tc>
          <w:tcPr>
            <w:tcW w:w="900" w:type="dxa"/>
          </w:tcPr>
          <w:p w14:paraId="752E299C"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6FF2E5A" w14:textId="77777777" w:rsidR="00A33540" w:rsidRDefault="00A33540" w:rsidP="00A33540">
            <w:pPr>
              <w:jc w:val="right"/>
              <w:rPr>
                <w:color w:val="000000"/>
                <w:sz w:val="22"/>
              </w:rPr>
            </w:pPr>
            <w:r>
              <w:rPr>
                <w:color w:val="000000"/>
                <w:sz w:val="22"/>
              </w:rPr>
              <w:t>1.00</w:t>
            </w:r>
          </w:p>
        </w:tc>
      </w:tr>
      <w:tr w:rsidR="00A33540" w:rsidRPr="0046662F" w14:paraId="6672EC20" w14:textId="77777777" w:rsidTr="00A33540">
        <w:trPr>
          <w:jc w:val="center"/>
        </w:trPr>
        <w:tc>
          <w:tcPr>
            <w:tcW w:w="2385" w:type="dxa"/>
          </w:tcPr>
          <w:p w14:paraId="0A9DC7F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22</w:t>
            </w:r>
          </w:p>
        </w:tc>
        <w:tc>
          <w:tcPr>
            <w:tcW w:w="900" w:type="dxa"/>
          </w:tcPr>
          <w:p w14:paraId="620CA332"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9DDA0EA" w14:textId="77777777" w:rsidR="00A33540" w:rsidRDefault="00A33540" w:rsidP="00A33540">
            <w:pPr>
              <w:jc w:val="right"/>
              <w:rPr>
                <w:color w:val="000000"/>
                <w:sz w:val="22"/>
              </w:rPr>
            </w:pPr>
            <w:r>
              <w:rPr>
                <w:color w:val="000000"/>
                <w:sz w:val="22"/>
              </w:rPr>
              <w:t>1.00</w:t>
            </w:r>
          </w:p>
        </w:tc>
      </w:tr>
      <w:tr w:rsidR="00A33540" w:rsidRPr="0046662F" w14:paraId="0FA48BB9" w14:textId="77777777" w:rsidTr="00A33540">
        <w:trPr>
          <w:jc w:val="center"/>
        </w:trPr>
        <w:tc>
          <w:tcPr>
            <w:tcW w:w="2385" w:type="dxa"/>
          </w:tcPr>
          <w:p w14:paraId="61D96D8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23</w:t>
            </w:r>
          </w:p>
        </w:tc>
        <w:tc>
          <w:tcPr>
            <w:tcW w:w="900" w:type="dxa"/>
          </w:tcPr>
          <w:p w14:paraId="6D4BAF1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B8886B5" w14:textId="77777777" w:rsidR="00A33540" w:rsidRDefault="00A33540" w:rsidP="00A33540">
            <w:pPr>
              <w:jc w:val="right"/>
              <w:rPr>
                <w:color w:val="000000"/>
                <w:sz w:val="22"/>
              </w:rPr>
            </w:pPr>
            <w:r>
              <w:rPr>
                <w:color w:val="000000"/>
                <w:sz w:val="22"/>
              </w:rPr>
              <w:t>1.00</w:t>
            </w:r>
          </w:p>
        </w:tc>
      </w:tr>
      <w:tr w:rsidR="00A33540" w:rsidRPr="0046662F" w14:paraId="02765487" w14:textId="77777777" w:rsidTr="00A33540">
        <w:trPr>
          <w:jc w:val="center"/>
        </w:trPr>
        <w:tc>
          <w:tcPr>
            <w:tcW w:w="2385" w:type="dxa"/>
          </w:tcPr>
          <w:p w14:paraId="3690F400"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24</w:t>
            </w:r>
          </w:p>
        </w:tc>
        <w:tc>
          <w:tcPr>
            <w:tcW w:w="900" w:type="dxa"/>
          </w:tcPr>
          <w:p w14:paraId="71ED7BE3"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EB6B624" w14:textId="77777777" w:rsidR="00A33540" w:rsidRDefault="00A33540" w:rsidP="00A33540">
            <w:pPr>
              <w:jc w:val="right"/>
              <w:rPr>
                <w:color w:val="000000"/>
                <w:sz w:val="22"/>
              </w:rPr>
            </w:pPr>
            <w:r>
              <w:rPr>
                <w:color w:val="000000"/>
                <w:sz w:val="22"/>
              </w:rPr>
              <w:t>1.00</w:t>
            </w:r>
          </w:p>
        </w:tc>
      </w:tr>
      <w:tr w:rsidR="00A33540" w:rsidRPr="0046662F" w14:paraId="7A4CF685" w14:textId="77777777" w:rsidTr="00A33540">
        <w:trPr>
          <w:jc w:val="center"/>
        </w:trPr>
        <w:tc>
          <w:tcPr>
            <w:tcW w:w="2385" w:type="dxa"/>
          </w:tcPr>
          <w:p w14:paraId="1095838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25</w:t>
            </w:r>
          </w:p>
        </w:tc>
        <w:tc>
          <w:tcPr>
            <w:tcW w:w="900" w:type="dxa"/>
          </w:tcPr>
          <w:p w14:paraId="52E3ACA2"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362A47D" w14:textId="77777777" w:rsidR="00A33540" w:rsidRDefault="00A33540" w:rsidP="00A33540">
            <w:pPr>
              <w:jc w:val="right"/>
              <w:rPr>
                <w:color w:val="000000"/>
                <w:sz w:val="22"/>
              </w:rPr>
            </w:pPr>
            <w:r>
              <w:rPr>
                <w:color w:val="000000"/>
                <w:sz w:val="22"/>
              </w:rPr>
              <w:t>1.00</w:t>
            </w:r>
          </w:p>
        </w:tc>
      </w:tr>
    </w:tbl>
    <w:p w14:paraId="759A4579" w14:textId="77777777" w:rsidR="00A33540" w:rsidRDefault="00A33540" w:rsidP="00A33540"/>
    <w:p w14:paraId="1F1D1CBC" w14:textId="77777777" w:rsidR="00975939" w:rsidRDefault="00975939" w:rsidP="00A33540">
      <w:pPr>
        <w:tabs>
          <w:tab w:val="left" w:pos="360"/>
          <w:tab w:val="center" w:pos="4680"/>
          <w:tab w:val="left" w:pos="5040"/>
          <w:tab w:val="left" w:pos="5760"/>
          <w:tab w:val="left" w:pos="6480"/>
          <w:tab w:val="left" w:pos="7200"/>
          <w:tab w:val="left" w:pos="7920"/>
          <w:tab w:val="left" w:pos="8640"/>
          <w:tab w:val="left" w:pos="9360"/>
        </w:tabs>
        <w:jc w:val="center"/>
        <w:rPr>
          <w:szCs w:val="24"/>
        </w:rPr>
      </w:pPr>
    </w:p>
    <w:p w14:paraId="047E4EAE" w14:textId="77777777" w:rsidR="00975939" w:rsidRDefault="00975939" w:rsidP="00A33540">
      <w:pPr>
        <w:tabs>
          <w:tab w:val="left" w:pos="360"/>
          <w:tab w:val="center" w:pos="4680"/>
          <w:tab w:val="left" w:pos="5040"/>
          <w:tab w:val="left" w:pos="5760"/>
          <w:tab w:val="left" w:pos="6480"/>
          <w:tab w:val="left" w:pos="7200"/>
          <w:tab w:val="left" w:pos="7920"/>
          <w:tab w:val="left" w:pos="8640"/>
          <w:tab w:val="left" w:pos="9360"/>
        </w:tabs>
        <w:jc w:val="center"/>
        <w:rPr>
          <w:szCs w:val="24"/>
        </w:rPr>
      </w:pPr>
    </w:p>
    <w:p w14:paraId="3A682838" w14:textId="7E119B43" w:rsidR="00A33540" w:rsidRPr="00394DDB" w:rsidRDefault="00A33540" w:rsidP="00A33540">
      <w:pPr>
        <w:tabs>
          <w:tab w:val="left" w:pos="360"/>
          <w:tab w:val="center" w:pos="4680"/>
          <w:tab w:val="left" w:pos="5040"/>
          <w:tab w:val="left" w:pos="5760"/>
          <w:tab w:val="left" w:pos="6480"/>
          <w:tab w:val="left" w:pos="7200"/>
          <w:tab w:val="left" w:pos="7920"/>
          <w:tab w:val="left" w:pos="8640"/>
          <w:tab w:val="left" w:pos="9360"/>
        </w:tabs>
        <w:jc w:val="center"/>
        <w:rPr>
          <w:szCs w:val="24"/>
        </w:rPr>
      </w:pPr>
      <w:r>
        <w:rPr>
          <w:szCs w:val="24"/>
        </w:rPr>
        <w:t>Reference structure 5</w:t>
      </w:r>
    </w:p>
    <w:p w14:paraId="33DB78E6" w14:textId="6F189BFB" w:rsidR="00A33540" w:rsidRPr="00975939" w:rsidRDefault="00A33540" w:rsidP="00975939">
      <w:r w:rsidRPr="00394DDB">
        <w:tab/>
      </w:r>
      <w:r w:rsidRPr="00394DDB">
        <w:tab/>
      </w:r>
      <w:r w:rsidRPr="00394DDB">
        <w:tab/>
      </w:r>
      <w:r w:rsidRPr="00975939">
        <w:tab/>
      </w:r>
      <w:r w:rsidRPr="00975939">
        <w:tab/>
      </w:r>
      <w:r w:rsidRPr="00975939">
        <w:tab/>
      </w:r>
    </w:p>
    <w:tbl>
      <w:tblPr>
        <w:tblW w:w="6435" w:type="dxa"/>
        <w:jc w:val="center"/>
        <w:tblLook w:val="0000" w:firstRow="0" w:lastRow="0" w:firstColumn="0" w:lastColumn="0" w:noHBand="0" w:noVBand="0"/>
      </w:tblPr>
      <w:tblGrid>
        <w:gridCol w:w="2385"/>
        <w:gridCol w:w="900"/>
        <w:gridCol w:w="3150"/>
      </w:tblGrid>
      <w:tr w:rsidR="00A33540" w:rsidRPr="0046662F" w14:paraId="3B1327A6" w14:textId="77777777" w:rsidTr="00A33540">
        <w:trPr>
          <w:jc w:val="center"/>
        </w:trPr>
        <w:tc>
          <w:tcPr>
            <w:tcW w:w="2385" w:type="dxa"/>
            <w:tcBorders>
              <w:bottom w:val="single" w:sz="12" w:space="0" w:color="auto"/>
            </w:tcBorders>
          </w:tcPr>
          <w:p w14:paraId="05B9EFB1"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Flood Depth (Feet)</w:t>
            </w:r>
          </w:p>
          <w:p w14:paraId="492D0E80"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Above Ground Level</w:t>
            </w:r>
          </w:p>
        </w:tc>
        <w:tc>
          <w:tcPr>
            <w:tcW w:w="900" w:type="dxa"/>
          </w:tcPr>
          <w:p w14:paraId="60921CFD"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p>
        </w:tc>
        <w:tc>
          <w:tcPr>
            <w:tcW w:w="3150" w:type="dxa"/>
            <w:tcBorders>
              <w:bottom w:val="single" w:sz="12" w:space="0" w:color="auto"/>
            </w:tcBorders>
          </w:tcPr>
          <w:p w14:paraId="606F039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Estimated Damage/</w:t>
            </w:r>
          </w:p>
          <w:p w14:paraId="1DEA282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Subject Exposure</w:t>
            </w:r>
          </w:p>
        </w:tc>
      </w:tr>
      <w:tr w:rsidR="00A33540" w:rsidRPr="0046662F" w14:paraId="30AF5AEE" w14:textId="77777777" w:rsidTr="00A33540">
        <w:trPr>
          <w:jc w:val="center"/>
        </w:trPr>
        <w:tc>
          <w:tcPr>
            <w:tcW w:w="2385" w:type="dxa"/>
          </w:tcPr>
          <w:p w14:paraId="68E4F01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0</w:t>
            </w:r>
          </w:p>
        </w:tc>
        <w:tc>
          <w:tcPr>
            <w:tcW w:w="900" w:type="dxa"/>
          </w:tcPr>
          <w:p w14:paraId="31DB3B3C"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bottom w:val="single" w:sz="4" w:space="0" w:color="auto"/>
            </w:tcBorders>
            <w:vAlign w:val="bottom"/>
          </w:tcPr>
          <w:p w14:paraId="427C2BF6" w14:textId="77777777" w:rsidR="00A33540" w:rsidRDefault="00A33540" w:rsidP="00A33540">
            <w:pPr>
              <w:jc w:val="right"/>
              <w:rPr>
                <w:color w:val="000000"/>
                <w:sz w:val="22"/>
              </w:rPr>
            </w:pPr>
            <w:r>
              <w:rPr>
                <w:color w:val="000000"/>
                <w:sz w:val="22"/>
              </w:rPr>
              <w:t>0.00</w:t>
            </w:r>
          </w:p>
        </w:tc>
      </w:tr>
      <w:tr w:rsidR="00A33540" w:rsidRPr="0046662F" w14:paraId="65DE0337" w14:textId="77777777" w:rsidTr="00A33540">
        <w:trPr>
          <w:jc w:val="center"/>
        </w:trPr>
        <w:tc>
          <w:tcPr>
            <w:tcW w:w="2385" w:type="dxa"/>
          </w:tcPr>
          <w:p w14:paraId="524018C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w:t>
            </w:r>
          </w:p>
        </w:tc>
        <w:tc>
          <w:tcPr>
            <w:tcW w:w="900" w:type="dxa"/>
          </w:tcPr>
          <w:p w14:paraId="00036C9A"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E6A0F69" w14:textId="77777777" w:rsidR="00A33540" w:rsidRDefault="00A33540" w:rsidP="00A33540">
            <w:pPr>
              <w:jc w:val="right"/>
              <w:rPr>
                <w:color w:val="000000"/>
                <w:sz w:val="22"/>
              </w:rPr>
            </w:pPr>
            <w:r>
              <w:rPr>
                <w:color w:val="000000"/>
                <w:sz w:val="22"/>
              </w:rPr>
              <w:t>0.08</w:t>
            </w:r>
          </w:p>
        </w:tc>
      </w:tr>
      <w:tr w:rsidR="00A33540" w:rsidRPr="0046662F" w14:paraId="48B2D97C" w14:textId="77777777" w:rsidTr="00A33540">
        <w:trPr>
          <w:jc w:val="center"/>
        </w:trPr>
        <w:tc>
          <w:tcPr>
            <w:tcW w:w="2385" w:type="dxa"/>
          </w:tcPr>
          <w:p w14:paraId="112E3501"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w:t>
            </w:r>
          </w:p>
        </w:tc>
        <w:tc>
          <w:tcPr>
            <w:tcW w:w="900" w:type="dxa"/>
          </w:tcPr>
          <w:p w14:paraId="34B42541"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E0609CC" w14:textId="77777777" w:rsidR="00A33540" w:rsidRDefault="00A33540" w:rsidP="00A33540">
            <w:pPr>
              <w:jc w:val="right"/>
              <w:rPr>
                <w:color w:val="000000"/>
                <w:sz w:val="22"/>
              </w:rPr>
            </w:pPr>
            <w:r>
              <w:rPr>
                <w:color w:val="000000"/>
                <w:sz w:val="22"/>
              </w:rPr>
              <w:t>0.25</w:t>
            </w:r>
          </w:p>
        </w:tc>
      </w:tr>
      <w:tr w:rsidR="00A33540" w:rsidRPr="0046662F" w14:paraId="412FACB6" w14:textId="77777777" w:rsidTr="00A33540">
        <w:trPr>
          <w:jc w:val="center"/>
        </w:trPr>
        <w:tc>
          <w:tcPr>
            <w:tcW w:w="2385" w:type="dxa"/>
          </w:tcPr>
          <w:p w14:paraId="104E45FD"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3</w:t>
            </w:r>
          </w:p>
        </w:tc>
        <w:tc>
          <w:tcPr>
            <w:tcW w:w="900" w:type="dxa"/>
          </w:tcPr>
          <w:p w14:paraId="25DFA98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077060C" w14:textId="77777777" w:rsidR="00A33540" w:rsidRDefault="00A33540" w:rsidP="00A33540">
            <w:pPr>
              <w:jc w:val="right"/>
              <w:rPr>
                <w:color w:val="000000"/>
                <w:sz w:val="22"/>
              </w:rPr>
            </w:pPr>
            <w:r>
              <w:rPr>
                <w:color w:val="000000"/>
                <w:sz w:val="22"/>
              </w:rPr>
              <w:t>0.37</w:t>
            </w:r>
          </w:p>
        </w:tc>
      </w:tr>
      <w:tr w:rsidR="00A33540" w:rsidRPr="0046662F" w14:paraId="5985B5DF" w14:textId="77777777" w:rsidTr="00A33540">
        <w:trPr>
          <w:jc w:val="center"/>
        </w:trPr>
        <w:tc>
          <w:tcPr>
            <w:tcW w:w="2385" w:type="dxa"/>
          </w:tcPr>
          <w:p w14:paraId="5D019E5A"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4</w:t>
            </w:r>
          </w:p>
        </w:tc>
        <w:tc>
          <w:tcPr>
            <w:tcW w:w="900" w:type="dxa"/>
          </w:tcPr>
          <w:p w14:paraId="2224D38A"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9D41DBC" w14:textId="77777777" w:rsidR="00A33540" w:rsidRDefault="00A33540" w:rsidP="00A33540">
            <w:pPr>
              <w:jc w:val="right"/>
              <w:rPr>
                <w:color w:val="000000"/>
                <w:sz w:val="22"/>
              </w:rPr>
            </w:pPr>
            <w:r>
              <w:rPr>
                <w:color w:val="000000"/>
                <w:sz w:val="22"/>
              </w:rPr>
              <w:t>0.47</w:t>
            </w:r>
          </w:p>
        </w:tc>
      </w:tr>
      <w:tr w:rsidR="00A33540" w:rsidRPr="0046662F" w14:paraId="13ADF0CA" w14:textId="77777777" w:rsidTr="00A33540">
        <w:trPr>
          <w:jc w:val="center"/>
        </w:trPr>
        <w:tc>
          <w:tcPr>
            <w:tcW w:w="2385" w:type="dxa"/>
          </w:tcPr>
          <w:p w14:paraId="799F2086"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5</w:t>
            </w:r>
          </w:p>
        </w:tc>
        <w:tc>
          <w:tcPr>
            <w:tcW w:w="900" w:type="dxa"/>
          </w:tcPr>
          <w:p w14:paraId="68AF9FD3"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4935844" w14:textId="77777777" w:rsidR="00A33540" w:rsidRDefault="00A33540" w:rsidP="00A33540">
            <w:pPr>
              <w:jc w:val="right"/>
              <w:rPr>
                <w:color w:val="000000"/>
                <w:sz w:val="22"/>
              </w:rPr>
            </w:pPr>
            <w:r>
              <w:rPr>
                <w:color w:val="000000"/>
                <w:sz w:val="22"/>
              </w:rPr>
              <w:t>0.56</w:t>
            </w:r>
          </w:p>
        </w:tc>
      </w:tr>
      <w:tr w:rsidR="00A33540" w:rsidRPr="0046662F" w14:paraId="3062ECBA" w14:textId="77777777" w:rsidTr="00A33540">
        <w:trPr>
          <w:jc w:val="center"/>
        </w:trPr>
        <w:tc>
          <w:tcPr>
            <w:tcW w:w="2385" w:type="dxa"/>
          </w:tcPr>
          <w:p w14:paraId="12FB1ED2"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6</w:t>
            </w:r>
          </w:p>
        </w:tc>
        <w:tc>
          <w:tcPr>
            <w:tcW w:w="900" w:type="dxa"/>
          </w:tcPr>
          <w:p w14:paraId="46DA22EC"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97AA043" w14:textId="77777777" w:rsidR="00A33540" w:rsidRDefault="00A33540" w:rsidP="00A33540">
            <w:pPr>
              <w:jc w:val="right"/>
              <w:rPr>
                <w:color w:val="000000"/>
                <w:sz w:val="22"/>
              </w:rPr>
            </w:pPr>
            <w:r>
              <w:rPr>
                <w:color w:val="000000"/>
                <w:sz w:val="22"/>
              </w:rPr>
              <w:t>0.64</w:t>
            </w:r>
          </w:p>
        </w:tc>
      </w:tr>
      <w:tr w:rsidR="00A33540" w:rsidRPr="0046662F" w14:paraId="49F1E7C2" w14:textId="77777777" w:rsidTr="00A33540">
        <w:trPr>
          <w:jc w:val="center"/>
        </w:trPr>
        <w:tc>
          <w:tcPr>
            <w:tcW w:w="2385" w:type="dxa"/>
          </w:tcPr>
          <w:p w14:paraId="5E2072DC"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7</w:t>
            </w:r>
          </w:p>
        </w:tc>
        <w:tc>
          <w:tcPr>
            <w:tcW w:w="900" w:type="dxa"/>
          </w:tcPr>
          <w:p w14:paraId="1DE3533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4FC3109" w14:textId="77777777" w:rsidR="00A33540" w:rsidRDefault="00A33540" w:rsidP="00A33540">
            <w:pPr>
              <w:jc w:val="right"/>
              <w:rPr>
                <w:color w:val="000000"/>
                <w:sz w:val="22"/>
              </w:rPr>
            </w:pPr>
            <w:r>
              <w:rPr>
                <w:color w:val="000000"/>
                <w:sz w:val="22"/>
              </w:rPr>
              <w:t>0.71</w:t>
            </w:r>
          </w:p>
        </w:tc>
      </w:tr>
      <w:tr w:rsidR="00A33540" w:rsidRPr="0046662F" w14:paraId="24403EA3" w14:textId="77777777" w:rsidTr="00A33540">
        <w:trPr>
          <w:jc w:val="center"/>
        </w:trPr>
        <w:tc>
          <w:tcPr>
            <w:tcW w:w="2385" w:type="dxa"/>
          </w:tcPr>
          <w:p w14:paraId="6054CDDF"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8</w:t>
            </w:r>
          </w:p>
        </w:tc>
        <w:tc>
          <w:tcPr>
            <w:tcW w:w="900" w:type="dxa"/>
          </w:tcPr>
          <w:p w14:paraId="306AE06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F2F4A40" w14:textId="77777777" w:rsidR="00A33540" w:rsidRDefault="00A33540" w:rsidP="00A33540">
            <w:pPr>
              <w:jc w:val="right"/>
              <w:rPr>
                <w:color w:val="000000"/>
                <w:sz w:val="22"/>
              </w:rPr>
            </w:pPr>
            <w:r>
              <w:rPr>
                <w:color w:val="000000"/>
                <w:sz w:val="22"/>
              </w:rPr>
              <w:t>0.77</w:t>
            </w:r>
          </w:p>
        </w:tc>
      </w:tr>
      <w:tr w:rsidR="00A33540" w:rsidRPr="0046662F" w14:paraId="1F20B9BE" w14:textId="77777777" w:rsidTr="00A33540">
        <w:trPr>
          <w:jc w:val="center"/>
        </w:trPr>
        <w:tc>
          <w:tcPr>
            <w:tcW w:w="2385" w:type="dxa"/>
          </w:tcPr>
          <w:p w14:paraId="4FAFAE5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9</w:t>
            </w:r>
          </w:p>
        </w:tc>
        <w:tc>
          <w:tcPr>
            <w:tcW w:w="900" w:type="dxa"/>
          </w:tcPr>
          <w:p w14:paraId="21BFD8C9"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7EC4BB1" w14:textId="77777777" w:rsidR="00A33540" w:rsidRDefault="00A33540" w:rsidP="00A33540">
            <w:pPr>
              <w:jc w:val="right"/>
              <w:rPr>
                <w:color w:val="000000"/>
                <w:sz w:val="22"/>
              </w:rPr>
            </w:pPr>
            <w:r>
              <w:rPr>
                <w:color w:val="000000"/>
                <w:sz w:val="22"/>
              </w:rPr>
              <w:t>0.82</w:t>
            </w:r>
          </w:p>
        </w:tc>
      </w:tr>
      <w:tr w:rsidR="00A33540" w:rsidRPr="0046662F" w14:paraId="31885F15" w14:textId="77777777" w:rsidTr="00A33540">
        <w:trPr>
          <w:jc w:val="center"/>
        </w:trPr>
        <w:tc>
          <w:tcPr>
            <w:tcW w:w="2385" w:type="dxa"/>
          </w:tcPr>
          <w:p w14:paraId="45826BD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10</w:t>
            </w:r>
          </w:p>
        </w:tc>
        <w:tc>
          <w:tcPr>
            <w:tcW w:w="900" w:type="dxa"/>
          </w:tcPr>
          <w:p w14:paraId="376FEB53"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BA3AF49" w14:textId="77777777" w:rsidR="00A33540" w:rsidRDefault="00A33540" w:rsidP="00A33540">
            <w:pPr>
              <w:jc w:val="right"/>
              <w:rPr>
                <w:color w:val="000000"/>
                <w:sz w:val="22"/>
              </w:rPr>
            </w:pPr>
            <w:r>
              <w:rPr>
                <w:color w:val="000000"/>
                <w:sz w:val="22"/>
              </w:rPr>
              <w:t>0.86</w:t>
            </w:r>
          </w:p>
        </w:tc>
      </w:tr>
      <w:tr w:rsidR="00A33540" w:rsidRPr="0046662F" w14:paraId="002BE44C" w14:textId="77777777" w:rsidTr="00A33540">
        <w:trPr>
          <w:jc w:val="center"/>
        </w:trPr>
        <w:tc>
          <w:tcPr>
            <w:tcW w:w="2385" w:type="dxa"/>
          </w:tcPr>
          <w:p w14:paraId="57B4811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11</w:t>
            </w:r>
          </w:p>
        </w:tc>
        <w:tc>
          <w:tcPr>
            <w:tcW w:w="900" w:type="dxa"/>
          </w:tcPr>
          <w:p w14:paraId="42CA499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576230F" w14:textId="77777777" w:rsidR="00A33540" w:rsidRDefault="00A33540" w:rsidP="00A33540">
            <w:pPr>
              <w:jc w:val="right"/>
              <w:rPr>
                <w:color w:val="000000"/>
                <w:sz w:val="22"/>
              </w:rPr>
            </w:pPr>
            <w:r>
              <w:rPr>
                <w:color w:val="000000"/>
                <w:sz w:val="22"/>
              </w:rPr>
              <w:t>0.89</w:t>
            </w:r>
          </w:p>
        </w:tc>
      </w:tr>
      <w:tr w:rsidR="00A33540" w:rsidRPr="0046662F" w14:paraId="6F0FA7CD" w14:textId="77777777" w:rsidTr="00A33540">
        <w:trPr>
          <w:jc w:val="center"/>
        </w:trPr>
        <w:tc>
          <w:tcPr>
            <w:tcW w:w="2385" w:type="dxa"/>
          </w:tcPr>
          <w:p w14:paraId="2EE1F60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lastRenderedPageBreak/>
              <w:t>12</w:t>
            </w:r>
          </w:p>
        </w:tc>
        <w:tc>
          <w:tcPr>
            <w:tcW w:w="900" w:type="dxa"/>
          </w:tcPr>
          <w:p w14:paraId="2DA829C9"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757D192" w14:textId="77777777" w:rsidR="00A33540" w:rsidRDefault="00A33540" w:rsidP="00A33540">
            <w:pPr>
              <w:jc w:val="right"/>
              <w:rPr>
                <w:color w:val="000000"/>
                <w:sz w:val="22"/>
              </w:rPr>
            </w:pPr>
            <w:r>
              <w:rPr>
                <w:color w:val="000000"/>
                <w:sz w:val="22"/>
              </w:rPr>
              <w:t>0.92</w:t>
            </w:r>
          </w:p>
        </w:tc>
      </w:tr>
      <w:tr w:rsidR="00A33540" w:rsidRPr="0046662F" w14:paraId="04ED76EA" w14:textId="77777777" w:rsidTr="00A33540">
        <w:trPr>
          <w:jc w:val="center"/>
        </w:trPr>
        <w:tc>
          <w:tcPr>
            <w:tcW w:w="2385" w:type="dxa"/>
          </w:tcPr>
          <w:p w14:paraId="46A5548A"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13</w:t>
            </w:r>
          </w:p>
        </w:tc>
        <w:tc>
          <w:tcPr>
            <w:tcW w:w="900" w:type="dxa"/>
          </w:tcPr>
          <w:p w14:paraId="4FA90FB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3CCDAAA" w14:textId="77777777" w:rsidR="00A33540" w:rsidRDefault="00A33540" w:rsidP="00A33540">
            <w:pPr>
              <w:jc w:val="right"/>
              <w:rPr>
                <w:color w:val="000000"/>
                <w:sz w:val="22"/>
              </w:rPr>
            </w:pPr>
            <w:r>
              <w:rPr>
                <w:color w:val="000000"/>
                <w:sz w:val="22"/>
              </w:rPr>
              <w:t>0.94</w:t>
            </w:r>
          </w:p>
        </w:tc>
      </w:tr>
      <w:tr w:rsidR="00A33540" w:rsidRPr="0046662F" w14:paraId="7B7A0B48" w14:textId="77777777" w:rsidTr="00A33540">
        <w:trPr>
          <w:jc w:val="center"/>
        </w:trPr>
        <w:tc>
          <w:tcPr>
            <w:tcW w:w="2385" w:type="dxa"/>
          </w:tcPr>
          <w:p w14:paraId="24F7A99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14</w:t>
            </w:r>
          </w:p>
        </w:tc>
        <w:tc>
          <w:tcPr>
            <w:tcW w:w="900" w:type="dxa"/>
          </w:tcPr>
          <w:p w14:paraId="4C32546F"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1DDF7D9" w14:textId="77777777" w:rsidR="00A33540" w:rsidRDefault="00A33540" w:rsidP="00A33540">
            <w:pPr>
              <w:jc w:val="right"/>
              <w:rPr>
                <w:color w:val="000000"/>
                <w:sz w:val="22"/>
              </w:rPr>
            </w:pPr>
            <w:r>
              <w:rPr>
                <w:color w:val="000000"/>
                <w:sz w:val="22"/>
              </w:rPr>
              <w:t>0.96</w:t>
            </w:r>
          </w:p>
        </w:tc>
      </w:tr>
      <w:tr w:rsidR="00A33540" w:rsidRPr="0046662F" w14:paraId="1EC2C50E" w14:textId="77777777" w:rsidTr="00A33540">
        <w:trPr>
          <w:jc w:val="center"/>
        </w:trPr>
        <w:tc>
          <w:tcPr>
            <w:tcW w:w="2385" w:type="dxa"/>
          </w:tcPr>
          <w:p w14:paraId="140FC5FD"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15</w:t>
            </w:r>
          </w:p>
        </w:tc>
        <w:tc>
          <w:tcPr>
            <w:tcW w:w="900" w:type="dxa"/>
          </w:tcPr>
          <w:p w14:paraId="3C2B4610"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32BB4C5" w14:textId="77777777" w:rsidR="00A33540" w:rsidRDefault="00A33540" w:rsidP="00A33540">
            <w:pPr>
              <w:jc w:val="right"/>
              <w:rPr>
                <w:color w:val="000000"/>
                <w:sz w:val="22"/>
              </w:rPr>
            </w:pPr>
            <w:r>
              <w:rPr>
                <w:color w:val="000000"/>
                <w:sz w:val="22"/>
              </w:rPr>
              <w:t>0.97</w:t>
            </w:r>
          </w:p>
        </w:tc>
      </w:tr>
      <w:tr w:rsidR="00A33540" w:rsidRPr="0046662F" w14:paraId="0CC730BA" w14:textId="77777777" w:rsidTr="00A33540">
        <w:trPr>
          <w:jc w:val="center"/>
        </w:trPr>
        <w:tc>
          <w:tcPr>
            <w:tcW w:w="2385" w:type="dxa"/>
          </w:tcPr>
          <w:p w14:paraId="310E7B9C"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16</w:t>
            </w:r>
          </w:p>
        </w:tc>
        <w:tc>
          <w:tcPr>
            <w:tcW w:w="900" w:type="dxa"/>
          </w:tcPr>
          <w:p w14:paraId="13A8DB21"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FEB3117" w14:textId="77777777" w:rsidR="00A33540" w:rsidRDefault="00A33540" w:rsidP="00A33540">
            <w:pPr>
              <w:jc w:val="right"/>
              <w:rPr>
                <w:color w:val="000000"/>
                <w:sz w:val="22"/>
              </w:rPr>
            </w:pPr>
            <w:r>
              <w:rPr>
                <w:color w:val="000000"/>
                <w:sz w:val="22"/>
              </w:rPr>
              <w:t>0.99</w:t>
            </w:r>
          </w:p>
        </w:tc>
      </w:tr>
      <w:tr w:rsidR="00A33540" w:rsidRPr="0046662F" w14:paraId="3A8B2862" w14:textId="77777777" w:rsidTr="00A33540">
        <w:trPr>
          <w:jc w:val="center"/>
        </w:trPr>
        <w:tc>
          <w:tcPr>
            <w:tcW w:w="2385" w:type="dxa"/>
          </w:tcPr>
          <w:p w14:paraId="50A4FC3A"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17</w:t>
            </w:r>
          </w:p>
        </w:tc>
        <w:tc>
          <w:tcPr>
            <w:tcW w:w="900" w:type="dxa"/>
          </w:tcPr>
          <w:p w14:paraId="646D20CC"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990293F" w14:textId="77777777" w:rsidR="00A33540" w:rsidRDefault="00A33540" w:rsidP="00A33540">
            <w:pPr>
              <w:jc w:val="right"/>
              <w:rPr>
                <w:color w:val="000000"/>
                <w:sz w:val="22"/>
              </w:rPr>
            </w:pPr>
            <w:r>
              <w:rPr>
                <w:color w:val="000000"/>
                <w:sz w:val="22"/>
              </w:rPr>
              <w:t>1.00</w:t>
            </w:r>
          </w:p>
        </w:tc>
      </w:tr>
      <w:tr w:rsidR="00A33540" w:rsidRPr="0046662F" w14:paraId="26D7A964" w14:textId="77777777" w:rsidTr="00A33540">
        <w:trPr>
          <w:jc w:val="center"/>
        </w:trPr>
        <w:tc>
          <w:tcPr>
            <w:tcW w:w="2385" w:type="dxa"/>
          </w:tcPr>
          <w:p w14:paraId="079910E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18</w:t>
            </w:r>
          </w:p>
        </w:tc>
        <w:tc>
          <w:tcPr>
            <w:tcW w:w="900" w:type="dxa"/>
          </w:tcPr>
          <w:p w14:paraId="162ACEA1"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345C65E" w14:textId="77777777" w:rsidR="00A33540" w:rsidRDefault="00A33540" w:rsidP="00A33540">
            <w:pPr>
              <w:jc w:val="right"/>
              <w:rPr>
                <w:color w:val="000000"/>
                <w:sz w:val="22"/>
              </w:rPr>
            </w:pPr>
            <w:r>
              <w:rPr>
                <w:color w:val="000000"/>
                <w:sz w:val="22"/>
              </w:rPr>
              <w:t>1.00</w:t>
            </w:r>
          </w:p>
        </w:tc>
      </w:tr>
      <w:tr w:rsidR="00A33540" w:rsidRPr="0046662F" w14:paraId="3863BCA6" w14:textId="77777777" w:rsidTr="00A33540">
        <w:trPr>
          <w:jc w:val="center"/>
        </w:trPr>
        <w:tc>
          <w:tcPr>
            <w:tcW w:w="2385" w:type="dxa"/>
          </w:tcPr>
          <w:p w14:paraId="3A8A1F5F"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19</w:t>
            </w:r>
          </w:p>
        </w:tc>
        <w:tc>
          <w:tcPr>
            <w:tcW w:w="900" w:type="dxa"/>
          </w:tcPr>
          <w:p w14:paraId="5FE25946"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987C380" w14:textId="77777777" w:rsidR="00A33540" w:rsidRDefault="00A33540" w:rsidP="00A33540">
            <w:pPr>
              <w:jc w:val="right"/>
              <w:rPr>
                <w:color w:val="000000"/>
                <w:sz w:val="22"/>
              </w:rPr>
            </w:pPr>
            <w:r>
              <w:rPr>
                <w:color w:val="000000"/>
                <w:sz w:val="22"/>
              </w:rPr>
              <w:t>1.00</w:t>
            </w:r>
          </w:p>
        </w:tc>
      </w:tr>
      <w:tr w:rsidR="00A33540" w:rsidRPr="0046662F" w14:paraId="1A3421E2" w14:textId="77777777" w:rsidTr="00A33540">
        <w:trPr>
          <w:jc w:val="center"/>
        </w:trPr>
        <w:tc>
          <w:tcPr>
            <w:tcW w:w="2385" w:type="dxa"/>
          </w:tcPr>
          <w:p w14:paraId="6548FA2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20</w:t>
            </w:r>
          </w:p>
        </w:tc>
        <w:tc>
          <w:tcPr>
            <w:tcW w:w="900" w:type="dxa"/>
          </w:tcPr>
          <w:p w14:paraId="3BB19FC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84C826C" w14:textId="77777777" w:rsidR="00A33540" w:rsidRDefault="00A33540" w:rsidP="00A33540">
            <w:pPr>
              <w:jc w:val="right"/>
              <w:rPr>
                <w:color w:val="000000"/>
                <w:sz w:val="22"/>
              </w:rPr>
            </w:pPr>
            <w:r>
              <w:rPr>
                <w:color w:val="000000"/>
                <w:sz w:val="22"/>
              </w:rPr>
              <w:t>1.00</w:t>
            </w:r>
          </w:p>
        </w:tc>
      </w:tr>
      <w:tr w:rsidR="00A33540" w:rsidRPr="0046662F" w14:paraId="478705BF" w14:textId="77777777" w:rsidTr="00A33540">
        <w:trPr>
          <w:jc w:val="center"/>
        </w:trPr>
        <w:tc>
          <w:tcPr>
            <w:tcW w:w="2385" w:type="dxa"/>
          </w:tcPr>
          <w:p w14:paraId="5D049ADD"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21</w:t>
            </w:r>
          </w:p>
        </w:tc>
        <w:tc>
          <w:tcPr>
            <w:tcW w:w="900" w:type="dxa"/>
          </w:tcPr>
          <w:p w14:paraId="14B6003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5339926" w14:textId="77777777" w:rsidR="00A33540" w:rsidRDefault="00A33540" w:rsidP="00A33540">
            <w:pPr>
              <w:jc w:val="right"/>
              <w:rPr>
                <w:color w:val="000000"/>
                <w:sz w:val="22"/>
              </w:rPr>
            </w:pPr>
            <w:r>
              <w:rPr>
                <w:color w:val="000000"/>
                <w:sz w:val="22"/>
              </w:rPr>
              <w:t>1.00</w:t>
            </w:r>
          </w:p>
        </w:tc>
      </w:tr>
      <w:tr w:rsidR="00A33540" w:rsidRPr="0046662F" w14:paraId="775A52EF" w14:textId="77777777" w:rsidTr="00A33540">
        <w:trPr>
          <w:jc w:val="center"/>
        </w:trPr>
        <w:tc>
          <w:tcPr>
            <w:tcW w:w="2385" w:type="dxa"/>
          </w:tcPr>
          <w:p w14:paraId="21F43A0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22</w:t>
            </w:r>
          </w:p>
        </w:tc>
        <w:tc>
          <w:tcPr>
            <w:tcW w:w="900" w:type="dxa"/>
          </w:tcPr>
          <w:p w14:paraId="316380A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14C4E07" w14:textId="77777777" w:rsidR="00A33540" w:rsidRDefault="00A33540" w:rsidP="00A33540">
            <w:pPr>
              <w:jc w:val="right"/>
              <w:rPr>
                <w:color w:val="000000"/>
                <w:sz w:val="22"/>
              </w:rPr>
            </w:pPr>
            <w:r>
              <w:rPr>
                <w:color w:val="000000"/>
                <w:sz w:val="22"/>
              </w:rPr>
              <w:t>1.00</w:t>
            </w:r>
          </w:p>
        </w:tc>
      </w:tr>
      <w:tr w:rsidR="00A33540" w:rsidRPr="0046662F" w14:paraId="05EEACAB" w14:textId="77777777" w:rsidTr="00A33540">
        <w:trPr>
          <w:jc w:val="center"/>
        </w:trPr>
        <w:tc>
          <w:tcPr>
            <w:tcW w:w="2385" w:type="dxa"/>
          </w:tcPr>
          <w:p w14:paraId="5F2C865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23</w:t>
            </w:r>
          </w:p>
        </w:tc>
        <w:tc>
          <w:tcPr>
            <w:tcW w:w="900" w:type="dxa"/>
          </w:tcPr>
          <w:p w14:paraId="4A2AD0FC"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7A0266A" w14:textId="77777777" w:rsidR="00A33540" w:rsidRDefault="00A33540" w:rsidP="00A33540">
            <w:pPr>
              <w:jc w:val="right"/>
              <w:rPr>
                <w:color w:val="000000"/>
                <w:sz w:val="22"/>
              </w:rPr>
            </w:pPr>
            <w:r>
              <w:rPr>
                <w:color w:val="000000"/>
                <w:sz w:val="22"/>
              </w:rPr>
              <w:t>1.00</w:t>
            </w:r>
          </w:p>
        </w:tc>
      </w:tr>
      <w:tr w:rsidR="00A33540" w:rsidRPr="0046662F" w14:paraId="1D1E5F5C" w14:textId="77777777" w:rsidTr="00A33540">
        <w:trPr>
          <w:jc w:val="center"/>
        </w:trPr>
        <w:tc>
          <w:tcPr>
            <w:tcW w:w="2385" w:type="dxa"/>
          </w:tcPr>
          <w:p w14:paraId="3062CEC6"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24</w:t>
            </w:r>
          </w:p>
        </w:tc>
        <w:tc>
          <w:tcPr>
            <w:tcW w:w="900" w:type="dxa"/>
          </w:tcPr>
          <w:p w14:paraId="59A353AD"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9CDF434" w14:textId="77777777" w:rsidR="00A33540" w:rsidRDefault="00A33540" w:rsidP="00A33540">
            <w:pPr>
              <w:jc w:val="right"/>
              <w:rPr>
                <w:color w:val="000000"/>
                <w:sz w:val="22"/>
              </w:rPr>
            </w:pPr>
            <w:r>
              <w:rPr>
                <w:color w:val="000000"/>
                <w:sz w:val="22"/>
              </w:rPr>
              <w:t>1.00</w:t>
            </w:r>
          </w:p>
        </w:tc>
      </w:tr>
      <w:tr w:rsidR="00A33540" w:rsidRPr="0046662F" w14:paraId="63EEFDCD" w14:textId="77777777" w:rsidTr="00A33540">
        <w:trPr>
          <w:jc w:val="center"/>
        </w:trPr>
        <w:tc>
          <w:tcPr>
            <w:tcW w:w="2385" w:type="dxa"/>
          </w:tcPr>
          <w:p w14:paraId="313D188D"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25</w:t>
            </w:r>
          </w:p>
        </w:tc>
        <w:tc>
          <w:tcPr>
            <w:tcW w:w="900" w:type="dxa"/>
          </w:tcPr>
          <w:p w14:paraId="0FE3A1A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ABE5C7D" w14:textId="77777777" w:rsidR="00A33540" w:rsidRDefault="00A33540" w:rsidP="00A33540">
            <w:pPr>
              <w:jc w:val="right"/>
              <w:rPr>
                <w:color w:val="000000"/>
                <w:sz w:val="22"/>
              </w:rPr>
            </w:pPr>
            <w:r>
              <w:rPr>
                <w:color w:val="000000"/>
                <w:sz w:val="22"/>
              </w:rPr>
              <w:t>1.00</w:t>
            </w:r>
          </w:p>
        </w:tc>
      </w:tr>
    </w:tbl>
    <w:p w14:paraId="628B8BDE" w14:textId="77777777" w:rsidR="00A33540" w:rsidRDefault="00A33540" w:rsidP="00A33540"/>
    <w:p w14:paraId="67E2183E" w14:textId="77777777" w:rsidR="00975939" w:rsidRDefault="00975939" w:rsidP="00A33540">
      <w:pPr>
        <w:tabs>
          <w:tab w:val="left" w:pos="360"/>
          <w:tab w:val="center" w:pos="4680"/>
          <w:tab w:val="left" w:pos="5040"/>
          <w:tab w:val="left" w:pos="5760"/>
          <w:tab w:val="left" w:pos="6480"/>
          <w:tab w:val="left" w:pos="7200"/>
          <w:tab w:val="left" w:pos="7920"/>
          <w:tab w:val="left" w:pos="8640"/>
          <w:tab w:val="left" w:pos="9360"/>
        </w:tabs>
        <w:jc w:val="center"/>
        <w:rPr>
          <w:szCs w:val="24"/>
        </w:rPr>
      </w:pPr>
    </w:p>
    <w:p w14:paraId="5EB44EB5" w14:textId="77777777" w:rsidR="00975939" w:rsidRDefault="00975939" w:rsidP="00A33540">
      <w:pPr>
        <w:tabs>
          <w:tab w:val="left" w:pos="360"/>
          <w:tab w:val="center" w:pos="4680"/>
          <w:tab w:val="left" w:pos="5040"/>
          <w:tab w:val="left" w:pos="5760"/>
          <w:tab w:val="left" w:pos="6480"/>
          <w:tab w:val="left" w:pos="7200"/>
          <w:tab w:val="left" w:pos="7920"/>
          <w:tab w:val="left" w:pos="8640"/>
          <w:tab w:val="left" w:pos="9360"/>
        </w:tabs>
        <w:jc w:val="center"/>
        <w:rPr>
          <w:szCs w:val="24"/>
        </w:rPr>
      </w:pPr>
    </w:p>
    <w:p w14:paraId="1E81C128" w14:textId="1AC04F70" w:rsidR="00A33540" w:rsidRPr="00394DDB" w:rsidRDefault="00A33540" w:rsidP="00A33540">
      <w:pPr>
        <w:tabs>
          <w:tab w:val="left" w:pos="360"/>
          <w:tab w:val="center" w:pos="4680"/>
          <w:tab w:val="left" w:pos="5040"/>
          <w:tab w:val="left" w:pos="5760"/>
          <w:tab w:val="left" w:pos="6480"/>
          <w:tab w:val="left" w:pos="7200"/>
          <w:tab w:val="left" w:pos="7920"/>
          <w:tab w:val="left" w:pos="8640"/>
          <w:tab w:val="left" w:pos="9360"/>
        </w:tabs>
        <w:jc w:val="center"/>
        <w:rPr>
          <w:szCs w:val="24"/>
        </w:rPr>
      </w:pPr>
      <w:r>
        <w:rPr>
          <w:szCs w:val="24"/>
        </w:rPr>
        <w:t>Reference structure 6</w:t>
      </w:r>
    </w:p>
    <w:p w14:paraId="770E60F9" w14:textId="2E5F4F5B" w:rsidR="00A33540" w:rsidRPr="00975939"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b/>
          <w:szCs w:val="24"/>
        </w:rPr>
      </w:pPr>
      <w:r w:rsidRPr="00394DDB">
        <w:rPr>
          <w:rFonts w:cs="Arial"/>
          <w:b/>
          <w:szCs w:val="24"/>
        </w:rPr>
        <w:tab/>
      </w:r>
      <w:r w:rsidRPr="00394DDB">
        <w:rPr>
          <w:rFonts w:cs="Arial"/>
          <w:b/>
          <w:szCs w:val="24"/>
        </w:rPr>
        <w:tab/>
      </w:r>
      <w:r w:rsidRPr="00394DDB">
        <w:rPr>
          <w:rFonts w:cs="Arial"/>
          <w:b/>
          <w:szCs w:val="24"/>
        </w:rPr>
        <w:tab/>
      </w:r>
      <w:r w:rsidRPr="00394DDB">
        <w:rPr>
          <w:rFonts w:cs="Arial"/>
          <w:b/>
          <w:szCs w:val="24"/>
        </w:rPr>
        <w:tab/>
      </w:r>
      <w:r w:rsidRPr="00CC78E6">
        <w:rPr>
          <w:rFonts w:cs="Arial"/>
          <w:b/>
          <w:sz w:val="36"/>
          <w:szCs w:val="36"/>
        </w:rPr>
        <w:tab/>
      </w:r>
    </w:p>
    <w:tbl>
      <w:tblPr>
        <w:tblW w:w="6435" w:type="dxa"/>
        <w:jc w:val="center"/>
        <w:tblLook w:val="0000" w:firstRow="0" w:lastRow="0" w:firstColumn="0" w:lastColumn="0" w:noHBand="0" w:noVBand="0"/>
      </w:tblPr>
      <w:tblGrid>
        <w:gridCol w:w="2385"/>
        <w:gridCol w:w="900"/>
        <w:gridCol w:w="3150"/>
      </w:tblGrid>
      <w:tr w:rsidR="00A33540" w:rsidRPr="0046662F" w14:paraId="7CF3FA47" w14:textId="77777777" w:rsidTr="00A33540">
        <w:trPr>
          <w:jc w:val="center"/>
        </w:trPr>
        <w:tc>
          <w:tcPr>
            <w:tcW w:w="2385" w:type="dxa"/>
            <w:tcBorders>
              <w:bottom w:val="single" w:sz="12" w:space="0" w:color="auto"/>
            </w:tcBorders>
          </w:tcPr>
          <w:p w14:paraId="7DAB17A1"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Flood Depth (Feet)</w:t>
            </w:r>
          </w:p>
          <w:p w14:paraId="27B6805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Above Ground Level</w:t>
            </w:r>
          </w:p>
        </w:tc>
        <w:tc>
          <w:tcPr>
            <w:tcW w:w="900" w:type="dxa"/>
          </w:tcPr>
          <w:p w14:paraId="1F663F0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p>
        </w:tc>
        <w:tc>
          <w:tcPr>
            <w:tcW w:w="3150" w:type="dxa"/>
            <w:tcBorders>
              <w:bottom w:val="single" w:sz="12" w:space="0" w:color="auto"/>
            </w:tcBorders>
          </w:tcPr>
          <w:p w14:paraId="308CDCF1"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Estimated Damage/</w:t>
            </w:r>
          </w:p>
          <w:p w14:paraId="2704C48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Subject Exposure</w:t>
            </w:r>
          </w:p>
        </w:tc>
      </w:tr>
      <w:tr w:rsidR="00A33540" w:rsidRPr="0046662F" w14:paraId="6F8AA504" w14:textId="77777777" w:rsidTr="00A33540">
        <w:trPr>
          <w:jc w:val="center"/>
        </w:trPr>
        <w:tc>
          <w:tcPr>
            <w:tcW w:w="2385" w:type="dxa"/>
          </w:tcPr>
          <w:p w14:paraId="36D57F70"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0</w:t>
            </w:r>
          </w:p>
        </w:tc>
        <w:tc>
          <w:tcPr>
            <w:tcW w:w="900" w:type="dxa"/>
          </w:tcPr>
          <w:p w14:paraId="3786B91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bottom w:val="single" w:sz="4" w:space="0" w:color="auto"/>
            </w:tcBorders>
            <w:vAlign w:val="bottom"/>
          </w:tcPr>
          <w:p w14:paraId="4677732F" w14:textId="77777777" w:rsidR="00A33540" w:rsidRDefault="00A33540" w:rsidP="00A33540">
            <w:pPr>
              <w:jc w:val="right"/>
              <w:rPr>
                <w:color w:val="000000"/>
                <w:sz w:val="22"/>
              </w:rPr>
            </w:pPr>
            <w:r>
              <w:rPr>
                <w:color w:val="000000"/>
                <w:sz w:val="22"/>
              </w:rPr>
              <w:t>0.00</w:t>
            </w:r>
          </w:p>
        </w:tc>
      </w:tr>
      <w:tr w:rsidR="00A33540" w:rsidRPr="0046662F" w14:paraId="58B53CB8" w14:textId="77777777" w:rsidTr="00A33540">
        <w:trPr>
          <w:jc w:val="center"/>
        </w:trPr>
        <w:tc>
          <w:tcPr>
            <w:tcW w:w="2385" w:type="dxa"/>
          </w:tcPr>
          <w:p w14:paraId="34E98D9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w:t>
            </w:r>
          </w:p>
        </w:tc>
        <w:tc>
          <w:tcPr>
            <w:tcW w:w="900" w:type="dxa"/>
          </w:tcPr>
          <w:p w14:paraId="7EE93BC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4A85442" w14:textId="77777777" w:rsidR="00A33540" w:rsidRDefault="00A33540" w:rsidP="00A33540">
            <w:pPr>
              <w:jc w:val="right"/>
              <w:rPr>
                <w:color w:val="000000"/>
                <w:sz w:val="22"/>
              </w:rPr>
            </w:pPr>
            <w:r>
              <w:rPr>
                <w:color w:val="000000"/>
                <w:sz w:val="22"/>
              </w:rPr>
              <w:t>0.00</w:t>
            </w:r>
          </w:p>
        </w:tc>
      </w:tr>
      <w:tr w:rsidR="00A33540" w:rsidRPr="0046662F" w14:paraId="71B0EC3B" w14:textId="77777777" w:rsidTr="00A33540">
        <w:trPr>
          <w:jc w:val="center"/>
        </w:trPr>
        <w:tc>
          <w:tcPr>
            <w:tcW w:w="2385" w:type="dxa"/>
          </w:tcPr>
          <w:p w14:paraId="3BE7496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w:t>
            </w:r>
          </w:p>
        </w:tc>
        <w:tc>
          <w:tcPr>
            <w:tcW w:w="900" w:type="dxa"/>
          </w:tcPr>
          <w:p w14:paraId="32F7666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8207EE5" w14:textId="77777777" w:rsidR="00A33540" w:rsidRDefault="00A33540" w:rsidP="00A33540">
            <w:pPr>
              <w:jc w:val="right"/>
              <w:rPr>
                <w:color w:val="000000"/>
                <w:sz w:val="22"/>
              </w:rPr>
            </w:pPr>
            <w:r>
              <w:rPr>
                <w:color w:val="000000"/>
                <w:sz w:val="22"/>
              </w:rPr>
              <w:t>0.00</w:t>
            </w:r>
          </w:p>
        </w:tc>
      </w:tr>
      <w:tr w:rsidR="00A33540" w:rsidRPr="0046662F" w14:paraId="3C1A4A65" w14:textId="77777777" w:rsidTr="00A33540">
        <w:trPr>
          <w:jc w:val="center"/>
        </w:trPr>
        <w:tc>
          <w:tcPr>
            <w:tcW w:w="2385" w:type="dxa"/>
          </w:tcPr>
          <w:p w14:paraId="2B6399D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3</w:t>
            </w:r>
          </w:p>
        </w:tc>
        <w:tc>
          <w:tcPr>
            <w:tcW w:w="900" w:type="dxa"/>
          </w:tcPr>
          <w:p w14:paraId="27123B4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179E386" w14:textId="77777777" w:rsidR="00A33540" w:rsidRDefault="00A33540" w:rsidP="00A33540">
            <w:pPr>
              <w:jc w:val="right"/>
              <w:rPr>
                <w:color w:val="000000"/>
                <w:sz w:val="22"/>
              </w:rPr>
            </w:pPr>
            <w:r>
              <w:rPr>
                <w:color w:val="000000"/>
                <w:sz w:val="22"/>
              </w:rPr>
              <w:t>0.00</w:t>
            </w:r>
          </w:p>
        </w:tc>
      </w:tr>
      <w:tr w:rsidR="00A33540" w:rsidRPr="0046662F" w14:paraId="447E710D" w14:textId="77777777" w:rsidTr="00A33540">
        <w:trPr>
          <w:jc w:val="center"/>
        </w:trPr>
        <w:tc>
          <w:tcPr>
            <w:tcW w:w="2385" w:type="dxa"/>
          </w:tcPr>
          <w:p w14:paraId="57A4DFC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4</w:t>
            </w:r>
          </w:p>
        </w:tc>
        <w:tc>
          <w:tcPr>
            <w:tcW w:w="900" w:type="dxa"/>
          </w:tcPr>
          <w:p w14:paraId="6B2AC25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26E8202" w14:textId="77777777" w:rsidR="00A33540" w:rsidRDefault="00A33540" w:rsidP="00A33540">
            <w:pPr>
              <w:jc w:val="right"/>
              <w:rPr>
                <w:color w:val="000000"/>
                <w:sz w:val="22"/>
              </w:rPr>
            </w:pPr>
            <w:r>
              <w:rPr>
                <w:color w:val="000000"/>
                <w:sz w:val="22"/>
              </w:rPr>
              <w:t>0.00</w:t>
            </w:r>
          </w:p>
        </w:tc>
      </w:tr>
      <w:tr w:rsidR="00A33540" w:rsidRPr="0046662F" w14:paraId="09349142" w14:textId="77777777" w:rsidTr="00A33540">
        <w:trPr>
          <w:jc w:val="center"/>
        </w:trPr>
        <w:tc>
          <w:tcPr>
            <w:tcW w:w="2385" w:type="dxa"/>
          </w:tcPr>
          <w:p w14:paraId="41C3CFE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5</w:t>
            </w:r>
          </w:p>
        </w:tc>
        <w:tc>
          <w:tcPr>
            <w:tcW w:w="900" w:type="dxa"/>
          </w:tcPr>
          <w:p w14:paraId="100B6BAC"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12E530B" w14:textId="77777777" w:rsidR="00A33540" w:rsidRDefault="00A33540" w:rsidP="00A33540">
            <w:pPr>
              <w:jc w:val="right"/>
              <w:rPr>
                <w:color w:val="000000"/>
                <w:sz w:val="22"/>
              </w:rPr>
            </w:pPr>
            <w:r>
              <w:rPr>
                <w:color w:val="000000"/>
                <w:sz w:val="22"/>
              </w:rPr>
              <w:t>0.30</w:t>
            </w:r>
          </w:p>
        </w:tc>
      </w:tr>
      <w:tr w:rsidR="00A33540" w:rsidRPr="0046662F" w14:paraId="343E5324" w14:textId="77777777" w:rsidTr="00A33540">
        <w:trPr>
          <w:jc w:val="center"/>
        </w:trPr>
        <w:tc>
          <w:tcPr>
            <w:tcW w:w="2385" w:type="dxa"/>
          </w:tcPr>
          <w:p w14:paraId="40B556A9"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6</w:t>
            </w:r>
          </w:p>
        </w:tc>
        <w:tc>
          <w:tcPr>
            <w:tcW w:w="900" w:type="dxa"/>
          </w:tcPr>
          <w:p w14:paraId="07CA686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B137361" w14:textId="77777777" w:rsidR="00A33540" w:rsidRDefault="00A33540" w:rsidP="00A33540">
            <w:pPr>
              <w:jc w:val="right"/>
              <w:rPr>
                <w:color w:val="000000"/>
                <w:sz w:val="22"/>
              </w:rPr>
            </w:pPr>
            <w:r>
              <w:rPr>
                <w:color w:val="000000"/>
                <w:sz w:val="22"/>
              </w:rPr>
              <w:t>0.43</w:t>
            </w:r>
          </w:p>
        </w:tc>
      </w:tr>
      <w:tr w:rsidR="00A33540" w:rsidRPr="0046662F" w14:paraId="2A1C0B71" w14:textId="77777777" w:rsidTr="00A33540">
        <w:trPr>
          <w:jc w:val="center"/>
        </w:trPr>
        <w:tc>
          <w:tcPr>
            <w:tcW w:w="2385" w:type="dxa"/>
          </w:tcPr>
          <w:p w14:paraId="56084C2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7</w:t>
            </w:r>
          </w:p>
        </w:tc>
        <w:tc>
          <w:tcPr>
            <w:tcW w:w="900" w:type="dxa"/>
          </w:tcPr>
          <w:p w14:paraId="175DE689"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861C700" w14:textId="77777777" w:rsidR="00A33540" w:rsidRDefault="00A33540" w:rsidP="00A33540">
            <w:pPr>
              <w:jc w:val="right"/>
              <w:rPr>
                <w:color w:val="000000"/>
                <w:sz w:val="22"/>
              </w:rPr>
            </w:pPr>
            <w:r>
              <w:rPr>
                <w:color w:val="000000"/>
                <w:sz w:val="22"/>
              </w:rPr>
              <w:t>0.52</w:t>
            </w:r>
          </w:p>
        </w:tc>
      </w:tr>
      <w:tr w:rsidR="00A33540" w:rsidRPr="0046662F" w14:paraId="3B83B123" w14:textId="77777777" w:rsidTr="00A33540">
        <w:trPr>
          <w:jc w:val="center"/>
        </w:trPr>
        <w:tc>
          <w:tcPr>
            <w:tcW w:w="2385" w:type="dxa"/>
          </w:tcPr>
          <w:p w14:paraId="10EFA99F"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8</w:t>
            </w:r>
          </w:p>
        </w:tc>
        <w:tc>
          <w:tcPr>
            <w:tcW w:w="900" w:type="dxa"/>
          </w:tcPr>
          <w:p w14:paraId="554AFBBF"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8A8B710" w14:textId="77777777" w:rsidR="00A33540" w:rsidRDefault="00A33540" w:rsidP="00A33540">
            <w:pPr>
              <w:jc w:val="right"/>
              <w:rPr>
                <w:color w:val="000000"/>
                <w:sz w:val="22"/>
              </w:rPr>
            </w:pPr>
            <w:r>
              <w:rPr>
                <w:color w:val="000000"/>
                <w:sz w:val="22"/>
              </w:rPr>
              <w:t>0.61</w:t>
            </w:r>
          </w:p>
        </w:tc>
      </w:tr>
      <w:tr w:rsidR="00A33540" w:rsidRPr="0046662F" w14:paraId="3D8E0A2D" w14:textId="77777777" w:rsidTr="00A33540">
        <w:trPr>
          <w:jc w:val="center"/>
        </w:trPr>
        <w:tc>
          <w:tcPr>
            <w:tcW w:w="2385" w:type="dxa"/>
          </w:tcPr>
          <w:p w14:paraId="462F5AC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9</w:t>
            </w:r>
          </w:p>
        </w:tc>
        <w:tc>
          <w:tcPr>
            <w:tcW w:w="900" w:type="dxa"/>
          </w:tcPr>
          <w:p w14:paraId="21B9DCE2"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25B8F1C" w14:textId="77777777" w:rsidR="00A33540" w:rsidRDefault="00A33540" w:rsidP="00A33540">
            <w:pPr>
              <w:jc w:val="right"/>
              <w:rPr>
                <w:color w:val="000000"/>
                <w:sz w:val="22"/>
              </w:rPr>
            </w:pPr>
            <w:r>
              <w:rPr>
                <w:color w:val="000000"/>
                <w:sz w:val="22"/>
              </w:rPr>
              <w:t>0.68</w:t>
            </w:r>
          </w:p>
        </w:tc>
      </w:tr>
      <w:tr w:rsidR="00A33540" w:rsidRPr="0046662F" w14:paraId="08590F22" w14:textId="77777777" w:rsidTr="00A33540">
        <w:trPr>
          <w:jc w:val="center"/>
        </w:trPr>
        <w:tc>
          <w:tcPr>
            <w:tcW w:w="2385" w:type="dxa"/>
          </w:tcPr>
          <w:p w14:paraId="0D29347F"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10</w:t>
            </w:r>
          </w:p>
        </w:tc>
        <w:tc>
          <w:tcPr>
            <w:tcW w:w="900" w:type="dxa"/>
          </w:tcPr>
          <w:p w14:paraId="00CF9EF1"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8113CDF" w14:textId="77777777" w:rsidR="00A33540" w:rsidRDefault="00A33540" w:rsidP="00A33540">
            <w:pPr>
              <w:jc w:val="right"/>
              <w:rPr>
                <w:color w:val="000000"/>
                <w:sz w:val="22"/>
              </w:rPr>
            </w:pPr>
            <w:r>
              <w:rPr>
                <w:color w:val="000000"/>
                <w:sz w:val="22"/>
              </w:rPr>
              <w:t>0.75</w:t>
            </w:r>
          </w:p>
        </w:tc>
      </w:tr>
      <w:tr w:rsidR="00A33540" w:rsidRPr="0046662F" w14:paraId="1F3B5C37" w14:textId="77777777" w:rsidTr="00A33540">
        <w:trPr>
          <w:jc w:val="center"/>
        </w:trPr>
        <w:tc>
          <w:tcPr>
            <w:tcW w:w="2385" w:type="dxa"/>
          </w:tcPr>
          <w:p w14:paraId="5BA63B4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11</w:t>
            </w:r>
          </w:p>
        </w:tc>
        <w:tc>
          <w:tcPr>
            <w:tcW w:w="900" w:type="dxa"/>
          </w:tcPr>
          <w:p w14:paraId="133E02C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CFCF477" w14:textId="77777777" w:rsidR="00A33540" w:rsidRDefault="00A33540" w:rsidP="00A33540">
            <w:pPr>
              <w:jc w:val="right"/>
              <w:rPr>
                <w:color w:val="000000"/>
                <w:sz w:val="22"/>
              </w:rPr>
            </w:pPr>
            <w:r>
              <w:rPr>
                <w:color w:val="000000"/>
                <w:sz w:val="22"/>
              </w:rPr>
              <w:t>0.81</w:t>
            </w:r>
          </w:p>
        </w:tc>
      </w:tr>
      <w:tr w:rsidR="00A33540" w:rsidRPr="0046662F" w14:paraId="42160169" w14:textId="77777777" w:rsidTr="00A33540">
        <w:trPr>
          <w:jc w:val="center"/>
        </w:trPr>
        <w:tc>
          <w:tcPr>
            <w:tcW w:w="2385" w:type="dxa"/>
          </w:tcPr>
          <w:p w14:paraId="434D5B6F"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lastRenderedPageBreak/>
              <w:t>12</w:t>
            </w:r>
          </w:p>
        </w:tc>
        <w:tc>
          <w:tcPr>
            <w:tcW w:w="900" w:type="dxa"/>
          </w:tcPr>
          <w:p w14:paraId="09B986AC"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D7023B1" w14:textId="77777777" w:rsidR="00A33540" w:rsidRDefault="00A33540" w:rsidP="00A33540">
            <w:pPr>
              <w:jc w:val="right"/>
              <w:rPr>
                <w:color w:val="000000"/>
                <w:sz w:val="22"/>
              </w:rPr>
            </w:pPr>
            <w:r>
              <w:rPr>
                <w:color w:val="000000"/>
                <w:sz w:val="22"/>
              </w:rPr>
              <w:t>0.85</w:t>
            </w:r>
          </w:p>
        </w:tc>
      </w:tr>
      <w:tr w:rsidR="00A33540" w:rsidRPr="0046662F" w14:paraId="4BF8B614" w14:textId="77777777" w:rsidTr="00A33540">
        <w:trPr>
          <w:jc w:val="center"/>
        </w:trPr>
        <w:tc>
          <w:tcPr>
            <w:tcW w:w="2385" w:type="dxa"/>
          </w:tcPr>
          <w:p w14:paraId="6140F741"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13</w:t>
            </w:r>
          </w:p>
        </w:tc>
        <w:tc>
          <w:tcPr>
            <w:tcW w:w="900" w:type="dxa"/>
          </w:tcPr>
          <w:p w14:paraId="145A57DA"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8E8F480" w14:textId="77777777" w:rsidR="00A33540" w:rsidRDefault="00A33540" w:rsidP="00A33540">
            <w:pPr>
              <w:jc w:val="right"/>
              <w:rPr>
                <w:color w:val="000000"/>
                <w:sz w:val="22"/>
              </w:rPr>
            </w:pPr>
            <w:r>
              <w:rPr>
                <w:color w:val="000000"/>
                <w:sz w:val="22"/>
              </w:rPr>
              <w:t>0.89</w:t>
            </w:r>
          </w:p>
        </w:tc>
      </w:tr>
      <w:tr w:rsidR="00A33540" w:rsidRPr="0046662F" w14:paraId="6FBD60B1" w14:textId="77777777" w:rsidTr="00A33540">
        <w:trPr>
          <w:jc w:val="center"/>
        </w:trPr>
        <w:tc>
          <w:tcPr>
            <w:tcW w:w="2385" w:type="dxa"/>
          </w:tcPr>
          <w:p w14:paraId="1F6E067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14</w:t>
            </w:r>
          </w:p>
        </w:tc>
        <w:tc>
          <w:tcPr>
            <w:tcW w:w="900" w:type="dxa"/>
          </w:tcPr>
          <w:p w14:paraId="5AFADDF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5224BA8" w14:textId="77777777" w:rsidR="00A33540" w:rsidRDefault="00A33540" w:rsidP="00A33540">
            <w:pPr>
              <w:jc w:val="right"/>
              <w:rPr>
                <w:color w:val="000000"/>
                <w:sz w:val="22"/>
              </w:rPr>
            </w:pPr>
            <w:r>
              <w:rPr>
                <w:color w:val="000000"/>
                <w:sz w:val="22"/>
              </w:rPr>
              <w:t>0.93</w:t>
            </w:r>
          </w:p>
        </w:tc>
      </w:tr>
      <w:tr w:rsidR="00A33540" w:rsidRPr="0046662F" w14:paraId="594440DB" w14:textId="77777777" w:rsidTr="00A33540">
        <w:trPr>
          <w:jc w:val="center"/>
        </w:trPr>
        <w:tc>
          <w:tcPr>
            <w:tcW w:w="2385" w:type="dxa"/>
          </w:tcPr>
          <w:p w14:paraId="4F335F62"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15</w:t>
            </w:r>
          </w:p>
        </w:tc>
        <w:tc>
          <w:tcPr>
            <w:tcW w:w="900" w:type="dxa"/>
          </w:tcPr>
          <w:p w14:paraId="00DF20D3"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AFAF98D" w14:textId="77777777" w:rsidR="00A33540" w:rsidRDefault="00A33540" w:rsidP="00A33540">
            <w:pPr>
              <w:jc w:val="right"/>
              <w:rPr>
                <w:color w:val="000000"/>
                <w:sz w:val="22"/>
              </w:rPr>
            </w:pPr>
            <w:r>
              <w:rPr>
                <w:color w:val="000000"/>
                <w:sz w:val="22"/>
              </w:rPr>
              <w:t>0.95</w:t>
            </w:r>
          </w:p>
        </w:tc>
      </w:tr>
      <w:tr w:rsidR="00A33540" w:rsidRPr="0046662F" w14:paraId="47971B8C" w14:textId="77777777" w:rsidTr="00A33540">
        <w:trPr>
          <w:jc w:val="center"/>
        </w:trPr>
        <w:tc>
          <w:tcPr>
            <w:tcW w:w="2385" w:type="dxa"/>
          </w:tcPr>
          <w:p w14:paraId="2A790476"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16</w:t>
            </w:r>
          </w:p>
        </w:tc>
        <w:tc>
          <w:tcPr>
            <w:tcW w:w="900" w:type="dxa"/>
          </w:tcPr>
          <w:p w14:paraId="7FACFE6D"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AA99A74" w14:textId="77777777" w:rsidR="00A33540" w:rsidRDefault="00A33540" w:rsidP="00A33540">
            <w:pPr>
              <w:jc w:val="right"/>
              <w:rPr>
                <w:color w:val="000000"/>
                <w:sz w:val="22"/>
              </w:rPr>
            </w:pPr>
            <w:r>
              <w:rPr>
                <w:color w:val="000000"/>
                <w:sz w:val="22"/>
              </w:rPr>
              <w:t>0.97</w:t>
            </w:r>
          </w:p>
        </w:tc>
      </w:tr>
      <w:tr w:rsidR="00A33540" w:rsidRPr="0046662F" w14:paraId="4C91E0D8" w14:textId="77777777" w:rsidTr="00A33540">
        <w:trPr>
          <w:jc w:val="center"/>
        </w:trPr>
        <w:tc>
          <w:tcPr>
            <w:tcW w:w="2385" w:type="dxa"/>
          </w:tcPr>
          <w:p w14:paraId="0B08A7AC"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17</w:t>
            </w:r>
          </w:p>
        </w:tc>
        <w:tc>
          <w:tcPr>
            <w:tcW w:w="900" w:type="dxa"/>
          </w:tcPr>
          <w:p w14:paraId="661534D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699279F" w14:textId="77777777" w:rsidR="00A33540" w:rsidRDefault="00A33540" w:rsidP="00A33540">
            <w:pPr>
              <w:jc w:val="right"/>
              <w:rPr>
                <w:color w:val="000000"/>
                <w:sz w:val="22"/>
              </w:rPr>
            </w:pPr>
            <w:r>
              <w:rPr>
                <w:color w:val="000000"/>
                <w:sz w:val="22"/>
              </w:rPr>
              <w:t>0.99</w:t>
            </w:r>
          </w:p>
        </w:tc>
      </w:tr>
      <w:tr w:rsidR="00A33540" w:rsidRPr="0046662F" w14:paraId="7AE8A503" w14:textId="77777777" w:rsidTr="00A33540">
        <w:trPr>
          <w:jc w:val="center"/>
        </w:trPr>
        <w:tc>
          <w:tcPr>
            <w:tcW w:w="2385" w:type="dxa"/>
          </w:tcPr>
          <w:p w14:paraId="136B8F6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18</w:t>
            </w:r>
          </w:p>
        </w:tc>
        <w:tc>
          <w:tcPr>
            <w:tcW w:w="900" w:type="dxa"/>
          </w:tcPr>
          <w:p w14:paraId="2068CFC3"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FF73CE9" w14:textId="77777777" w:rsidR="00A33540" w:rsidRDefault="00A33540" w:rsidP="00A33540">
            <w:pPr>
              <w:jc w:val="right"/>
              <w:rPr>
                <w:color w:val="000000"/>
                <w:sz w:val="22"/>
              </w:rPr>
            </w:pPr>
            <w:r>
              <w:rPr>
                <w:color w:val="000000"/>
                <w:sz w:val="22"/>
              </w:rPr>
              <w:t>1.00</w:t>
            </w:r>
          </w:p>
        </w:tc>
      </w:tr>
      <w:tr w:rsidR="00A33540" w:rsidRPr="0046662F" w14:paraId="018D6522" w14:textId="77777777" w:rsidTr="00A33540">
        <w:trPr>
          <w:jc w:val="center"/>
        </w:trPr>
        <w:tc>
          <w:tcPr>
            <w:tcW w:w="2385" w:type="dxa"/>
          </w:tcPr>
          <w:p w14:paraId="4A0F535C"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19</w:t>
            </w:r>
          </w:p>
        </w:tc>
        <w:tc>
          <w:tcPr>
            <w:tcW w:w="900" w:type="dxa"/>
          </w:tcPr>
          <w:p w14:paraId="48FDC03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9C40F57" w14:textId="77777777" w:rsidR="00A33540" w:rsidRDefault="00A33540" w:rsidP="00A33540">
            <w:pPr>
              <w:jc w:val="right"/>
              <w:rPr>
                <w:color w:val="000000"/>
                <w:sz w:val="22"/>
              </w:rPr>
            </w:pPr>
            <w:r>
              <w:rPr>
                <w:color w:val="000000"/>
                <w:sz w:val="22"/>
              </w:rPr>
              <w:t>1.00</w:t>
            </w:r>
          </w:p>
        </w:tc>
      </w:tr>
      <w:tr w:rsidR="00A33540" w:rsidRPr="0046662F" w14:paraId="0E9DE03E" w14:textId="77777777" w:rsidTr="00A33540">
        <w:trPr>
          <w:jc w:val="center"/>
        </w:trPr>
        <w:tc>
          <w:tcPr>
            <w:tcW w:w="2385" w:type="dxa"/>
          </w:tcPr>
          <w:p w14:paraId="286D8BBD"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20</w:t>
            </w:r>
          </w:p>
        </w:tc>
        <w:tc>
          <w:tcPr>
            <w:tcW w:w="900" w:type="dxa"/>
          </w:tcPr>
          <w:p w14:paraId="0D96A8F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7DC6F11" w14:textId="77777777" w:rsidR="00A33540" w:rsidRDefault="00A33540" w:rsidP="00A33540">
            <w:pPr>
              <w:jc w:val="right"/>
              <w:rPr>
                <w:color w:val="000000"/>
                <w:sz w:val="22"/>
              </w:rPr>
            </w:pPr>
            <w:r>
              <w:rPr>
                <w:color w:val="000000"/>
                <w:sz w:val="22"/>
              </w:rPr>
              <w:t>1.00</w:t>
            </w:r>
          </w:p>
        </w:tc>
      </w:tr>
      <w:tr w:rsidR="00A33540" w:rsidRPr="0046662F" w14:paraId="569788BC" w14:textId="77777777" w:rsidTr="00A33540">
        <w:trPr>
          <w:jc w:val="center"/>
        </w:trPr>
        <w:tc>
          <w:tcPr>
            <w:tcW w:w="2385" w:type="dxa"/>
          </w:tcPr>
          <w:p w14:paraId="59B06C76"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21</w:t>
            </w:r>
          </w:p>
        </w:tc>
        <w:tc>
          <w:tcPr>
            <w:tcW w:w="900" w:type="dxa"/>
          </w:tcPr>
          <w:p w14:paraId="603DBEB6"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BCA2FC6" w14:textId="77777777" w:rsidR="00A33540" w:rsidRDefault="00A33540" w:rsidP="00A33540">
            <w:pPr>
              <w:jc w:val="right"/>
              <w:rPr>
                <w:color w:val="000000"/>
                <w:sz w:val="22"/>
              </w:rPr>
            </w:pPr>
            <w:r>
              <w:rPr>
                <w:color w:val="000000"/>
                <w:sz w:val="22"/>
              </w:rPr>
              <w:t>1.00</w:t>
            </w:r>
          </w:p>
        </w:tc>
      </w:tr>
      <w:tr w:rsidR="00A33540" w:rsidRPr="0046662F" w14:paraId="393B4191" w14:textId="77777777" w:rsidTr="00A33540">
        <w:trPr>
          <w:jc w:val="center"/>
        </w:trPr>
        <w:tc>
          <w:tcPr>
            <w:tcW w:w="2385" w:type="dxa"/>
          </w:tcPr>
          <w:p w14:paraId="0E656AE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22</w:t>
            </w:r>
          </w:p>
        </w:tc>
        <w:tc>
          <w:tcPr>
            <w:tcW w:w="900" w:type="dxa"/>
          </w:tcPr>
          <w:p w14:paraId="63C36BF2"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B11140E" w14:textId="77777777" w:rsidR="00A33540" w:rsidRDefault="00A33540" w:rsidP="00A33540">
            <w:pPr>
              <w:jc w:val="right"/>
              <w:rPr>
                <w:color w:val="000000"/>
                <w:sz w:val="22"/>
              </w:rPr>
            </w:pPr>
            <w:r>
              <w:rPr>
                <w:color w:val="000000"/>
                <w:sz w:val="22"/>
              </w:rPr>
              <w:t>1.00</w:t>
            </w:r>
          </w:p>
        </w:tc>
      </w:tr>
      <w:tr w:rsidR="00A33540" w:rsidRPr="0046662F" w14:paraId="661CF795" w14:textId="77777777" w:rsidTr="00A33540">
        <w:trPr>
          <w:jc w:val="center"/>
        </w:trPr>
        <w:tc>
          <w:tcPr>
            <w:tcW w:w="2385" w:type="dxa"/>
          </w:tcPr>
          <w:p w14:paraId="314F216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23</w:t>
            </w:r>
          </w:p>
        </w:tc>
        <w:tc>
          <w:tcPr>
            <w:tcW w:w="900" w:type="dxa"/>
          </w:tcPr>
          <w:p w14:paraId="43C1626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CE9F305" w14:textId="77777777" w:rsidR="00A33540" w:rsidRDefault="00A33540" w:rsidP="00A33540">
            <w:pPr>
              <w:jc w:val="right"/>
              <w:rPr>
                <w:color w:val="000000"/>
                <w:sz w:val="22"/>
              </w:rPr>
            </w:pPr>
            <w:r>
              <w:rPr>
                <w:color w:val="000000"/>
                <w:sz w:val="22"/>
              </w:rPr>
              <w:t>1.00</w:t>
            </w:r>
          </w:p>
        </w:tc>
      </w:tr>
      <w:tr w:rsidR="00A33540" w:rsidRPr="0046662F" w14:paraId="34D91D59" w14:textId="77777777" w:rsidTr="00A33540">
        <w:trPr>
          <w:jc w:val="center"/>
        </w:trPr>
        <w:tc>
          <w:tcPr>
            <w:tcW w:w="2385" w:type="dxa"/>
          </w:tcPr>
          <w:p w14:paraId="0052F73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24</w:t>
            </w:r>
          </w:p>
        </w:tc>
        <w:tc>
          <w:tcPr>
            <w:tcW w:w="900" w:type="dxa"/>
          </w:tcPr>
          <w:p w14:paraId="09E26B33"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E3726D2" w14:textId="77777777" w:rsidR="00A33540" w:rsidRDefault="00A33540" w:rsidP="00A33540">
            <w:pPr>
              <w:jc w:val="right"/>
              <w:rPr>
                <w:color w:val="000000"/>
                <w:sz w:val="22"/>
              </w:rPr>
            </w:pPr>
            <w:r>
              <w:rPr>
                <w:color w:val="000000"/>
                <w:sz w:val="22"/>
              </w:rPr>
              <w:t>1.00</w:t>
            </w:r>
          </w:p>
        </w:tc>
      </w:tr>
      <w:tr w:rsidR="00A33540" w:rsidRPr="0046662F" w14:paraId="06D4F6FE" w14:textId="77777777" w:rsidTr="00A33540">
        <w:trPr>
          <w:jc w:val="center"/>
        </w:trPr>
        <w:tc>
          <w:tcPr>
            <w:tcW w:w="2385" w:type="dxa"/>
          </w:tcPr>
          <w:p w14:paraId="0847AC70"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25</w:t>
            </w:r>
          </w:p>
        </w:tc>
        <w:tc>
          <w:tcPr>
            <w:tcW w:w="900" w:type="dxa"/>
          </w:tcPr>
          <w:p w14:paraId="40AEF4A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2EC1B03" w14:textId="77777777" w:rsidR="00A33540" w:rsidRDefault="00A33540" w:rsidP="00A33540">
            <w:pPr>
              <w:jc w:val="right"/>
              <w:rPr>
                <w:color w:val="000000"/>
                <w:sz w:val="22"/>
              </w:rPr>
            </w:pPr>
            <w:r>
              <w:rPr>
                <w:color w:val="000000"/>
                <w:sz w:val="22"/>
              </w:rPr>
              <w:t>1.00</w:t>
            </w:r>
          </w:p>
        </w:tc>
      </w:tr>
    </w:tbl>
    <w:p w14:paraId="33142AE4" w14:textId="77777777" w:rsidR="00A33540" w:rsidRDefault="00A33540" w:rsidP="00A33540"/>
    <w:p w14:paraId="15F370C2" w14:textId="77777777" w:rsidR="00084126" w:rsidRDefault="00084126" w:rsidP="00A33540">
      <w:pPr>
        <w:tabs>
          <w:tab w:val="left" w:pos="360"/>
          <w:tab w:val="center" w:pos="4680"/>
          <w:tab w:val="left" w:pos="5040"/>
          <w:tab w:val="left" w:pos="5760"/>
          <w:tab w:val="left" w:pos="6480"/>
          <w:tab w:val="left" w:pos="7200"/>
          <w:tab w:val="left" w:pos="7920"/>
          <w:tab w:val="left" w:pos="8640"/>
          <w:tab w:val="left" w:pos="9360"/>
        </w:tabs>
        <w:jc w:val="center"/>
        <w:rPr>
          <w:szCs w:val="24"/>
        </w:rPr>
      </w:pPr>
    </w:p>
    <w:p w14:paraId="7E68C9F8" w14:textId="77777777" w:rsidR="00975939" w:rsidRDefault="00975939" w:rsidP="00A33540">
      <w:pPr>
        <w:tabs>
          <w:tab w:val="left" w:pos="360"/>
          <w:tab w:val="center" w:pos="4680"/>
          <w:tab w:val="left" w:pos="5040"/>
          <w:tab w:val="left" w:pos="5760"/>
          <w:tab w:val="left" w:pos="6480"/>
          <w:tab w:val="left" w:pos="7200"/>
          <w:tab w:val="left" w:pos="7920"/>
          <w:tab w:val="left" w:pos="8640"/>
          <w:tab w:val="left" w:pos="9360"/>
        </w:tabs>
        <w:jc w:val="center"/>
        <w:rPr>
          <w:szCs w:val="24"/>
        </w:rPr>
      </w:pPr>
    </w:p>
    <w:p w14:paraId="27BE44A5" w14:textId="2942B00E" w:rsidR="00A33540" w:rsidRPr="00394DDB" w:rsidRDefault="00A33540" w:rsidP="00A33540">
      <w:pPr>
        <w:tabs>
          <w:tab w:val="left" w:pos="360"/>
          <w:tab w:val="center" w:pos="4680"/>
          <w:tab w:val="left" w:pos="5040"/>
          <w:tab w:val="left" w:pos="5760"/>
          <w:tab w:val="left" w:pos="6480"/>
          <w:tab w:val="left" w:pos="7200"/>
          <w:tab w:val="left" w:pos="7920"/>
          <w:tab w:val="left" w:pos="8640"/>
          <w:tab w:val="left" w:pos="9360"/>
        </w:tabs>
        <w:jc w:val="center"/>
        <w:rPr>
          <w:szCs w:val="24"/>
        </w:rPr>
      </w:pPr>
      <w:r>
        <w:rPr>
          <w:szCs w:val="24"/>
        </w:rPr>
        <w:t>Reference structure 7</w:t>
      </w:r>
    </w:p>
    <w:p w14:paraId="738E1D16" w14:textId="6FCAC4FE" w:rsidR="00A33540" w:rsidRPr="00975939"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b/>
          <w:szCs w:val="24"/>
        </w:rPr>
      </w:pPr>
      <w:r w:rsidRPr="00394DDB">
        <w:rPr>
          <w:rFonts w:cs="Arial"/>
          <w:b/>
          <w:szCs w:val="24"/>
        </w:rPr>
        <w:tab/>
      </w:r>
      <w:r w:rsidRPr="00394DDB">
        <w:rPr>
          <w:rFonts w:cs="Arial"/>
          <w:b/>
          <w:szCs w:val="24"/>
        </w:rPr>
        <w:tab/>
      </w:r>
      <w:r w:rsidRPr="00394DDB">
        <w:rPr>
          <w:rFonts w:cs="Arial"/>
          <w:b/>
          <w:szCs w:val="24"/>
        </w:rPr>
        <w:tab/>
      </w:r>
      <w:r w:rsidRPr="00CC78E6">
        <w:rPr>
          <w:rFonts w:cs="Arial"/>
          <w:b/>
          <w:sz w:val="36"/>
          <w:szCs w:val="36"/>
        </w:rPr>
        <w:tab/>
      </w:r>
    </w:p>
    <w:tbl>
      <w:tblPr>
        <w:tblW w:w="6435" w:type="dxa"/>
        <w:jc w:val="center"/>
        <w:tblLook w:val="0000" w:firstRow="0" w:lastRow="0" w:firstColumn="0" w:lastColumn="0" w:noHBand="0" w:noVBand="0"/>
      </w:tblPr>
      <w:tblGrid>
        <w:gridCol w:w="2385"/>
        <w:gridCol w:w="900"/>
        <w:gridCol w:w="3150"/>
      </w:tblGrid>
      <w:tr w:rsidR="00A33540" w:rsidRPr="0046662F" w14:paraId="339D18CC" w14:textId="77777777" w:rsidTr="00A33540">
        <w:trPr>
          <w:jc w:val="center"/>
        </w:trPr>
        <w:tc>
          <w:tcPr>
            <w:tcW w:w="2385" w:type="dxa"/>
            <w:tcBorders>
              <w:bottom w:val="single" w:sz="12" w:space="0" w:color="auto"/>
            </w:tcBorders>
          </w:tcPr>
          <w:p w14:paraId="2DFEBF7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Flood Depth (Feet)</w:t>
            </w:r>
          </w:p>
          <w:p w14:paraId="2104166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Above Ground Level</w:t>
            </w:r>
          </w:p>
        </w:tc>
        <w:tc>
          <w:tcPr>
            <w:tcW w:w="900" w:type="dxa"/>
          </w:tcPr>
          <w:p w14:paraId="34DCC6B6"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p>
        </w:tc>
        <w:tc>
          <w:tcPr>
            <w:tcW w:w="3150" w:type="dxa"/>
            <w:tcBorders>
              <w:bottom w:val="single" w:sz="12" w:space="0" w:color="auto"/>
            </w:tcBorders>
          </w:tcPr>
          <w:p w14:paraId="14C004A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Estimated Damage/</w:t>
            </w:r>
          </w:p>
          <w:p w14:paraId="257FD1B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Subject Exposure</w:t>
            </w:r>
          </w:p>
        </w:tc>
      </w:tr>
      <w:tr w:rsidR="00A33540" w:rsidRPr="0046662F" w14:paraId="1C276205" w14:textId="77777777" w:rsidTr="00A33540">
        <w:trPr>
          <w:jc w:val="center"/>
        </w:trPr>
        <w:tc>
          <w:tcPr>
            <w:tcW w:w="2385" w:type="dxa"/>
          </w:tcPr>
          <w:p w14:paraId="2CCD103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0</w:t>
            </w:r>
          </w:p>
        </w:tc>
        <w:tc>
          <w:tcPr>
            <w:tcW w:w="900" w:type="dxa"/>
          </w:tcPr>
          <w:p w14:paraId="51F4F4F6"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bottom w:val="single" w:sz="4" w:space="0" w:color="auto"/>
            </w:tcBorders>
            <w:vAlign w:val="bottom"/>
          </w:tcPr>
          <w:p w14:paraId="3D66646C" w14:textId="77777777" w:rsidR="00A33540" w:rsidRDefault="00A33540" w:rsidP="00A33540">
            <w:pPr>
              <w:jc w:val="right"/>
              <w:rPr>
                <w:color w:val="000000"/>
                <w:sz w:val="22"/>
              </w:rPr>
            </w:pPr>
            <w:r>
              <w:rPr>
                <w:color w:val="000000"/>
                <w:sz w:val="22"/>
              </w:rPr>
              <w:t>0.00</w:t>
            </w:r>
          </w:p>
        </w:tc>
      </w:tr>
      <w:tr w:rsidR="00A33540" w:rsidRPr="0046662F" w14:paraId="1C417691" w14:textId="77777777" w:rsidTr="00A33540">
        <w:trPr>
          <w:jc w:val="center"/>
        </w:trPr>
        <w:tc>
          <w:tcPr>
            <w:tcW w:w="2385" w:type="dxa"/>
          </w:tcPr>
          <w:p w14:paraId="2DE82B0A"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w:t>
            </w:r>
          </w:p>
        </w:tc>
        <w:tc>
          <w:tcPr>
            <w:tcW w:w="900" w:type="dxa"/>
          </w:tcPr>
          <w:p w14:paraId="3EC7F493"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7FE925B" w14:textId="77777777" w:rsidR="00A33540" w:rsidRDefault="00A33540" w:rsidP="00A33540">
            <w:pPr>
              <w:jc w:val="right"/>
              <w:rPr>
                <w:color w:val="000000"/>
                <w:sz w:val="22"/>
              </w:rPr>
            </w:pPr>
            <w:r>
              <w:rPr>
                <w:color w:val="000000"/>
                <w:sz w:val="22"/>
              </w:rPr>
              <w:t>0.07</w:t>
            </w:r>
          </w:p>
        </w:tc>
      </w:tr>
      <w:tr w:rsidR="00A33540" w:rsidRPr="0046662F" w14:paraId="49E29408" w14:textId="77777777" w:rsidTr="00A33540">
        <w:trPr>
          <w:jc w:val="center"/>
        </w:trPr>
        <w:tc>
          <w:tcPr>
            <w:tcW w:w="2385" w:type="dxa"/>
          </w:tcPr>
          <w:p w14:paraId="166E536C"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w:t>
            </w:r>
          </w:p>
        </w:tc>
        <w:tc>
          <w:tcPr>
            <w:tcW w:w="900" w:type="dxa"/>
          </w:tcPr>
          <w:p w14:paraId="2183194C"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D6E41E4" w14:textId="77777777" w:rsidR="00A33540" w:rsidRDefault="00A33540" w:rsidP="00A33540">
            <w:pPr>
              <w:jc w:val="right"/>
              <w:rPr>
                <w:color w:val="000000"/>
                <w:sz w:val="22"/>
              </w:rPr>
            </w:pPr>
            <w:r>
              <w:rPr>
                <w:color w:val="000000"/>
                <w:sz w:val="22"/>
              </w:rPr>
              <w:t>0.63</w:t>
            </w:r>
          </w:p>
        </w:tc>
      </w:tr>
      <w:tr w:rsidR="00A33540" w:rsidRPr="0046662F" w14:paraId="7DECFB25" w14:textId="77777777" w:rsidTr="00A33540">
        <w:trPr>
          <w:jc w:val="center"/>
        </w:trPr>
        <w:tc>
          <w:tcPr>
            <w:tcW w:w="2385" w:type="dxa"/>
          </w:tcPr>
          <w:p w14:paraId="1455C65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3</w:t>
            </w:r>
          </w:p>
        </w:tc>
        <w:tc>
          <w:tcPr>
            <w:tcW w:w="900" w:type="dxa"/>
          </w:tcPr>
          <w:p w14:paraId="39A67309"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197F709" w14:textId="77777777" w:rsidR="00A33540" w:rsidRDefault="00A33540" w:rsidP="00A33540">
            <w:pPr>
              <w:jc w:val="right"/>
              <w:rPr>
                <w:color w:val="000000"/>
                <w:sz w:val="22"/>
              </w:rPr>
            </w:pPr>
            <w:r>
              <w:rPr>
                <w:color w:val="000000"/>
                <w:sz w:val="22"/>
              </w:rPr>
              <w:t>1.00</w:t>
            </w:r>
          </w:p>
        </w:tc>
      </w:tr>
      <w:tr w:rsidR="00A33540" w:rsidRPr="0046662F" w14:paraId="356259C3" w14:textId="77777777" w:rsidTr="00A33540">
        <w:trPr>
          <w:jc w:val="center"/>
        </w:trPr>
        <w:tc>
          <w:tcPr>
            <w:tcW w:w="2385" w:type="dxa"/>
          </w:tcPr>
          <w:p w14:paraId="076BA35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4</w:t>
            </w:r>
          </w:p>
        </w:tc>
        <w:tc>
          <w:tcPr>
            <w:tcW w:w="900" w:type="dxa"/>
          </w:tcPr>
          <w:p w14:paraId="476625D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4C6456E" w14:textId="77777777" w:rsidR="00A33540" w:rsidRDefault="00A33540" w:rsidP="00A33540">
            <w:pPr>
              <w:jc w:val="right"/>
              <w:rPr>
                <w:color w:val="000000"/>
                <w:sz w:val="22"/>
              </w:rPr>
            </w:pPr>
            <w:r>
              <w:rPr>
                <w:color w:val="000000"/>
                <w:sz w:val="22"/>
              </w:rPr>
              <w:t>1.00</w:t>
            </w:r>
          </w:p>
        </w:tc>
      </w:tr>
      <w:tr w:rsidR="00A33540" w:rsidRPr="0046662F" w14:paraId="43D454DB" w14:textId="77777777" w:rsidTr="00A33540">
        <w:trPr>
          <w:jc w:val="center"/>
        </w:trPr>
        <w:tc>
          <w:tcPr>
            <w:tcW w:w="2385" w:type="dxa"/>
          </w:tcPr>
          <w:p w14:paraId="191A6EA6"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5</w:t>
            </w:r>
          </w:p>
        </w:tc>
        <w:tc>
          <w:tcPr>
            <w:tcW w:w="900" w:type="dxa"/>
          </w:tcPr>
          <w:p w14:paraId="2613A3D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A81E252" w14:textId="77777777" w:rsidR="00A33540" w:rsidRDefault="00A33540" w:rsidP="00A33540">
            <w:pPr>
              <w:jc w:val="right"/>
              <w:rPr>
                <w:color w:val="000000"/>
                <w:sz w:val="22"/>
              </w:rPr>
            </w:pPr>
            <w:r>
              <w:rPr>
                <w:color w:val="000000"/>
                <w:sz w:val="22"/>
              </w:rPr>
              <w:t>1.00</w:t>
            </w:r>
          </w:p>
        </w:tc>
      </w:tr>
      <w:tr w:rsidR="00A33540" w:rsidRPr="0046662F" w14:paraId="08CB32AE" w14:textId="77777777" w:rsidTr="00A33540">
        <w:trPr>
          <w:jc w:val="center"/>
        </w:trPr>
        <w:tc>
          <w:tcPr>
            <w:tcW w:w="2385" w:type="dxa"/>
          </w:tcPr>
          <w:p w14:paraId="43C83312"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6</w:t>
            </w:r>
          </w:p>
        </w:tc>
        <w:tc>
          <w:tcPr>
            <w:tcW w:w="900" w:type="dxa"/>
          </w:tcPr>
          <w:p w14:paraId="725C0763"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F94569A" w14:textId="77777777" w:rsidR="00A33540" w:rsidRDefault="00A33540" w:rsidP="00A33540">
            <w:pPr>
              <w:jc w:val="right"/>
              <w:rPr>
                <w:color w:val="000000"/>
                <w:sz w:val="22"/>
              </w:rPr>
            </w:pPr>
            <w:r>
              <w:rPr>
                <w:color w:val="000000"/>
                <w:sz w:val="22"/>
              </w:rPr>
              <w:t>1.00</w:t>
            </w:r>
          </w:p>
        </w:tc>
      </w:tr>
      <w:tr w:rsidR="00A33540" w:rsidRPr="0046662F" w14:paraId="244132B1" w14:textId="77777777" w:rsidTr="00A33540">
        <w:trPr>
          <w:jc w:val="center"/>
        </w:trPr>
        <w:tc>
          <w:tcPr>
            <w:tcW w:w="2385" w:type="dxa"/>
          </w:tcPr>
          <w:p w14:paraId="766403CA"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7</w:t>
            </w:r>
          </w:p>
        </w:tc>
        <w:tc>
          <w:tcPr>
            <w:tcW w:w="900" w:type="dxa"/>
          </w:tcPr>
          <w:p w14:paraId="75F260A1"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E71F141" w14:textId="77777777" w:rsidR="00A33540" w:rsidRDefault="00A33540" w:rsidP="00A33540">
            <w:pPr>
              <w:jc w:val="right"/>
              <w:rPr>
                <w:color w:val="000000"/>
                <w:sz w:val="22"/>
              </w:rPr>
            </w:pPr>
            <w:r>
              <w:rPr>
                <w:color w:val="000000"/>
                <w:sz w:val="22"/>
              </w:rPr>
              <w:t>1.00</w:t>
            </w:r>
          </w:p>
        </w:tc>
      </w:tr>
      <w:tr w:rsidR="00A33540" w:rsidRPr="0046662F" w14:paraId="0659E5B7" w14:textId="77777777" w:rsidTr="00A33540">
        <w:trPr>
          <w:jc w:val="center"/>
        </w:trPr>
        <w:tc>
          <w:tcPr>
            <w:tcW w:w="2385" w:type="dxa"/>
          </w:tcPr>
          <w:p w14:paraId="74426F50"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8</w:t>
            </w:r>
          </w:p>
        </w:tc>
        <w:tc>
          <w:tcPr>
            <w:tcW w:w="900" w:type="dxa"/>
          </w:tcPr>
          <w:p w14:paraId="33B5470D"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C738248" w14:textId="77777777" w:rsidR="00A33540" w:rsidRDefault="00A33540" w:rsidP="00A33540">
            <w:pPr>
              <w:jc w:val="right"/>
              <w:rPr>
                <w:color w:val="000000"/>
                <w:sz w:val="22"/>
              </w:rPr>
            </w:pPr>
            <w:r>
              <w:rPr>
                <w:color w:val="000000"/>
                <w:sz w:val="22"/>
              </w:rPr>
              <w:t>1.00</w:t>
            </w:r>
          </w:p>
        </w:tc>
      </w:tr>
      <w:tr w:rsidR="00A33540" w:rsidRPr="0046662F" w14:paraId="4A1ACBE3" w14:textId="77777777" w:rsidTr="00A33540">
        <w:trPr>
          <w:jc w:val="center"/>
        </w:trPr>
        <w:tc>
          <w:tcPr>
            <w:tcW w:w="2385" w:type="dxa"/>
          </w:tcPr>
          <w:p w14:paraId="41CE63FD"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9</w:t>
            </w:r>
          </w:p>
        </w:tc>
        <w:tc>
          <w:tcPr>
            <w:tcW w:w="900" w:type="dxa"/>
          </w:tcPr>
          <w:p w14:paraId="25DEB7D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C3F0E77" w14:textId="77777777" w:rsidR="00A33540" w:rsidRDefault="00A33540" w:rsidP="00A33540">
            <w:pPr>
              <w:jc w:val="right"/>
              <w:rPr>
                <w:color w:val="000000"/>
                <w:sz w:val="22"/>
              </w:rPr>
            </w:pPr>
            <w:r>
              <w:rPr>
                <w:color w:val="000000"/>
                <w:sz w:val="22"/>
              </w:rPr>
              <w:t>1.00</w:t>
            </w:r>
          </w:p>
        </w:tc>
      </w:tr>
      <w:tr w:rsidR="00A33540" w:rsidRPr="0046662F" w14:paraId="227EAAD8" w14:textId="77777777" w:rsidTr="00A33540">
        <w:trPr>
          <w:jc w:val="center"/>
        </w:trPr>
        <w:tc>
          <w:tcPr>
            <w:tcW w:w="2385" w:type="dxa"/>
          </w:tcPr>
          <w:p w14:paraId="010CA999"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10</w:t>
            </w:r>
          </w:p>
        </w:tc>
        <w:tc>
          <w:tcPr>
            <w:tcW w:w="900" w:type="dxa"/>
          </w:tcPr>
          <w:p w14:paraId="5DD2F5CC"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12C7B31" w14:textId="77777777" w:rsidR="00A33540" w:rsidRDefault="00A33540" w:rsidP="00A33540">
            <w:pPr>
              <w:jc w:val="right"/>
              <w:rPr>
                <w:color w:val="000000"/>
                <w:sz w:val="22"/>
              </w:rPr>
            </w:pPr>
            <w:r>
              <w:rPr>
                <w:color w:val="000000"/>
                <w:sz w:val="22"/>
              </w:rPr>
              <w:t>1.00</w:t>
            </w:r>
          </w:p>
        </w:tc>
      </w:tr>
      <w:tr w:rsidR="00A33540" w:rsidRPr="0046662F" w14:paraId="24EC73AD" w14:textId="77777777" w:rsidTr="00A33540">
        <w:trPr>
          <w:jc w:val="center"/>
        </w:trPr>
        <w:tc>
          <w:tcPr>
            <w:tcW w:w="2385" w:type="dxa"/>
          </w:tcPr>
          <w:p w14:paraId="706CE21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11</w:t>
            </w:r>
          </w:p>
        </w:tc>
        <w:tc>
          <w:tcPr>
            <w:tcW w:w="900" w:type="dxa"/>
          </w:tcPr>
          <w:p w14:paraId="1C2B0FA6"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B04097A" w14:textId="77777777" w:rsidR="00A33540" w:rsidRDefault="00A33540" w:rsidP="00A33540">
            <w:pPr>
              <w:jc w:val="right"/>
              <w:rPr>
                <w:color w:val="000000"/>
                <w:sz w:val="22"/>
              </w:rPr>
            </w:pPr>
            <w:r>
              <w:rPr>
                <w:color w:val="000000"/>
                <w:sz w:val="22"/>
              </w:rPr>
              <w:t>1.00</w:t>
            </w:r>
          </w:p>
        </w:tc>
      </w:tr>
      <w:tr w:rsidR="00A33540" w:rsidRPr="0046662F" w14:paraId="076284CC" w14:textId="77777777" w:rsidTr="00A33540">
        <w:trPr>
          <w:jc w:val="center"/>
        </w:trPr>
        <w:tc>
          <w:tcPr>
            <w:tcW w:w="2385" w:type="dxa"/>
          </w:tcPr>
          <w:p w14:paraId="1E1E6BF9"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lastRenderedPageBreak/>
              <w:t>12</w:t>
            </w:r>
          </w:p>
        </w:tc>
        <w:tc>
          <w:tcPr>
            <w:tcW w:w="900" w:type="dxa"/>
          </w:tcPr>
          <w:p w14:paraId="1020E4CF"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8F69943" w14:textId="77777777" w:rsidR="00A33540" w:rsidRDefault="00A33540" w:rsidP="00A33540">
            <w:pPr>
              <w:jc w:val="right"/>
              <w:rPr>
                <w:color w:val="000000"/>
                <w:sz w:val="22"/>
              </w:rPr>
            </w:pPr>
            <w:r>
              <w:rPr>
                <w:color w:val="000000"/>
                <w:sz w:val="22"/>
              </w:rPr>
              <w:t>1.00</w:t>
            </w:r>
          </w:p>
        </w:tc>
      </w:tr>
      <w:tr w:rsidR="00A33540" w:rsidRPr="0046662F" w14:paraId="569D2572" w14:textId="77777777" w:rsidTr="00A33540">
        <w:trPr>
          <w:jc w:val="center"/>
        </w:trPr>
        <w:tc>
          <w:tcPr>
            <w:tcW w:w="2385" w:type="dxa"/>
          </w:tcPr>
          <w:p w14:paraId="698D3756"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13</w:t>
            </w:r>
          </w:p>
        </w:tc>
        <w:tc>
          <w:tcPr>
            <w:tcW w:w="900" w:type="dxa"/>
          </w:tcPr>
          <w:p w14:paraId="6990C50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1E418ED" w14:textId="77777777" w:rsidR="00A33540" w:rsidRDefault="00A33540" w:rsidP="00A33540">
            <w:pPr>
              <w:jc w:val="right"/>
              <w:rPr>
                <w:color w:val="000000"/>
                <w:sz w:val="22"/>
              </w:rPr>
            </w:pPr>
            <w:r>
              <w:rPr>
                <w:color w:val="000000"/>
                <w:sz w:val="22"/>
              </w:rPr>
              <w:t>1.00</w:t>
            </w:r>
          </w:p>
        </w:tc>
      </w:tr>
      <w:tr w:rsidR="00A33540" w:rsidRPr="0046662F" w14:paraId="230D8D6D" w14:textId="77777777" w:rsidTr="00A33540">
        <w:trPr>
          <w:jc w:val="center"/>
        </w:trPr>
        <w:tc>
          <w:tcPr>
            <w:tcW w:w="2385" w:type="dxa"/>
          </w:tcPr>
          <w:p w14:paraId="65B26F3D"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14</w:t>
            </w:r>
          </w:p>
        </w:tc>
        <w:tc>
          <w:tcPr>
            <w:tcW w:w="900" w:type="dxa"/>
          </w:tcPr>
          <w:p w14:paraId="0962556C"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C73D70B" w14:textId="77777777" w:rsidR="00A33540" w:rsidRDefault="00A33540" w:rsidP="00A33540">
            <w:pPr>
              <w:jc w:val="right"/>
              <w:rPr>
                <w:color w:val="000000"/>
                <w:sz w:val="22"/>
              </w:rPr>
            </w:pPr>
            <w:r>
              <w:rPr>
                <w:color w:val="000000"/>
                <w:sz w:val="22"/>
              </w:rPr>
              <w:t>1.00</w:t>
            </w:r>
          </w:p>
        </w:tc>
      </w:tr>
      <w:tr w:rsidR="00A33540" w:rsidRPr="0046662F" w14:paraId="6B053A6E" w14:textId="77777777" w:rsidTr="00A33540">
        <w:trPr>
          <w:jc w:val="center"/>
        </w:trPr>
        <w:tc>
          <w:tcPr>
            <w:tcW w:w="2385" w:type="dxa"/>
          </w:tcPr>
          <w:p w14:paraId="59F74C90"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15</w:t>
            </w:r>
          </w:p>
        </w:tc>
        <w:tc>
          <w:tcPr>
            <w:tcW w:w="900" w:type="dxa"/>
          </w:tcPr>
          <w:p w14:paraId="7F41127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E6E5D7B" w14:textId="77777777" w:rsidR="00A33540" w:rsidRDefault="00A33540" w:rsidP="00A33540">
            <w:pPr>
              <w:jc w:val="right"/>
              <w:rPr>
                <w:color w:val="000000"/>
                <w:sz w:val="22"/>
              </w:rPr>
            </w:pPr>
            <w:r>
              <w:rPr>
                <w:color w:val="000000"/>
                <w:sz w:val="22"/>
              </w:rPr>
              <w:t>1.00</w:t>
            </w:r>
          </w:p>
        </w:tc>
      </w:tr>
      <w:tr w:rsidR="00A33540" w:rsidRPr="0046662F" w14:paraId="21E298AA" w14:textId="77777777" w:rsidTr="00A33540">
        <w:trPr>
          <w:jc w:val="center"/>
        </w:trPr>
        <w:tc>
          <w:tcPr>
            <w:tcW w:w="2385" w:type="dxa"/>
          </w:tcPr>
          <w:p w14:paraId="429F8CD1"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16</w:t>
            </w:r>
          </w:p>
        </w:tc>
        <w:tc>
          <w:tcPr>
            <w:tcW w:w="900" w:type="dxa"/>
          </w:tcPr>
          <w:p w14:paraId="7DE9F55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3759BB1" w14:textId="77777777" w:rsidR="00A33540" w:rsidRDefault="00A33540" w:rsidP="00A33540">
            <w:pPr>
              <w:jc w:val="right"/>
              <w:rPr>
                <w:color w:val="000000"/>
                <w:sz w:val="22"/>
              </w:rPr>
            </w:pPr>
            <w:r>
              <w:rPr>
                <w:color w:val="000000"/>
                <w:sz w:val="22"/>
              </w:rPr>
              <w:t>1.00</w:t>
            </w:r>
          </w:p>
        </w:tc>
      </w:tr>
      <w:tr w:rsidR="00A33540" w:rsidRPr="0046662F" w14:paraId="10E06465" w14:textId="77777777" w:rsidTr="00A33540">
        <w:trPr>
          <w:jc w:val="center"/>
        </w:trPr>
        <w:tc>
          <w:tcPr>
            <w:tcW w:w="2385" w:type="dxa"/>
          </w:tcPr>
          <w:p w14:paraId="0D07708D"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17</w:t>
            </w:r>
          </w:p>
        </w:tc>
        <w:tc>
          <w:tcPr>
            <w:tcW w:w="900" w:type="dxa"/>
          </w:tcPr>
          <w:p w14:paraId="71758CF0"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5ACCA79" w14:textId="77777777" w:rsidR="00A33540" w:rsidRDefault="00A33540" w:rsidP="00A33540">
            <w:pPr>
              <w:jc w:val="right"/>
              <w:rPr>
                <w:color w:val="000000"/>
                <w:sz w:val="22"/>
              </w:rPr>
            </w:pPr>
            <w:r>
              <w:rPr>
                <w:color w:val="000000"/>
                <w:sz w:val="22"/>
              </w:rPr>
              <w:t>1.00</w:t>
            </w:r>
          </w:p>
        </w:tc>
      </w:tr>
      <w:tr w:rsidR="00A33540" w:rsidRPr="0046662F" w14:paraId="3407FEB8" w14:textId="77777777" w:rsidTr="00A33540">
        <w:trPr>
          <w:jc w:val="center"/>
        </w:trPr>
        <w:tc>
          <w:tcPr>
            <w:tcW w:w="2385" w:type="dxa"/>
          </w:tcPr>
          <w:p w14:paraId="0B78216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18</w:t>
            </w:r>
          </w:p>
        </w:tc>
        <w:tc>
          <w:tcPr>
            <w:tcW w:w="900" w:type="dxa"/>
          </w:tcPr>
          <w:p w14:paraId="1AA6346D"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536026D" w14:textId="77777777" w:rsidR="00A33540" w:rsidRDefault="00A33540" w:rsidP="00A33540">
            <w:pPr>
              <w:jc w:val="right"/>
              <w:rPr>
                <w:color w:val="000000"/>
                <w:sz w:val="22"/>
              </w:rPr>
            </w:pPr>
            <w:r>
              <w:rPr>
                <w:color w:val="000000"/>
                <w:sz w:val="22"/>
              </w:rPr>
              <w:t>1.00</w:t>
            </w:r>
          </w:p>
        </w:tc>
      </w:tr>
      <w:tr w:rsidR="00A33540" w:rsidRPr="0046662F" w14:paraId="0D713023" w14:textId="77777777" w:rsidTr="00A33540">
        <w:trPr>
          <w:jc w:val="center"/>
        </w:trPr>
        <w:tc>
          <w:tcPr>
            <w:tcW w:w="2385" w:type="dxa"/>
          </w:tcPr>
          <w:p w14:paraId="31C39AB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19</w:t>
            </w:r>
          </w:p>
        </w:tc>
        <w:tc>
          <w:tcPr>
            <w:tcW w:w="900" w:type="dxa"/>
          </w:tcPr>
          <w:p w14:paraId="3812DEA2"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6F3AE44" w14:textId="77777777" w:rsidR="00A33540" w:rsidRDefault="00A33540" w:rsidP="00A33540">
            <w:pPr>
              <w:jc w:val="right"/>
              <w:rPr>
                <w:color w:val="000000"/>
                <w:sz w:val="22"/>
              </w:rPr>
            </w:pPr>
            <w:r>
              <w:rPr>
                <w:color w:val="000000"/>
                <w:sz w:val="22"/>
              </w:rPr>
              <w:t>1.00</w:t>
            </w:r>
          </w:p>
        </w:tc>
      </w:tr>
      <w:tr w:rsidR="00A33540" w:rsidRPr="0046662F" w14:paraId="5E09AF5E" w14:textId="77777777" w:rsidTr="00A33540">
        <w:trPr>
          <w:jc w:val="center"/>
        </w:trPr>
        <w:tc>
          <w:tcPr>
            <w:tcW w:w="2385" w:type="dxa"/>
          </w:tcPr>
          <w:p w14:paraId="4A50627D"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20</w:t>
            </w:r>
          </w:p>
        </w:tc>
        <w:tc>
          <w:tcPr>
            <w:tcW w:w="900" w:type="dxa"/>
          </w:tcPr>
          <w:p w14:paraId="08DF42F6"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81879E8" w14:textId="77777777" w:rsidR="00A33540" w:rsidRDefault="00A33540" w:rsidP="00A33540">
            <w:pPr>
              <w:jc w:val="right"/>
              <w:rPr>
                <w:color w:val="000000"/>
                <w:sz w:val="22"/>
              </w:rPr>
            </w:pPr>
            <w:r>
              <w:rPr>
                <w:color w:val="000000"/>
                <w:sz w:val="22"/>
              </w:rPr>
              <w:t>1.00</w:t>
            </w:r>
          </w:p>
        </w:tc>
      </w:tr>
      <w:tr w:rsidR="00A33540" w:rsidRPr="0046662F" w14:paraId="5E940E1E" w14:textId="77777777" w:rsidTr="00A33540">
        <w:trPr>
          <w:jc w:val="center"/>
        </w:trPr>
        <w:tc>
          <w:tcPr>
            <w:tcW w:w="2385" w:type="dxa"/>
          </w:tcPr>
          <w:p w14:paraId="34998D2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21</w:t>
            </w:r>
          </w:p>
        </w:tc>
        <w:tc>
          <w:tcPr>
            <w:tcW w:w="900" w:type="dxa"/>
          </w:tcPr>
          <w:p w14:paraId="01C9E3FF"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93C6FA6" w14:textId="77777777" w:rsidR="00A33540" w:rsidRDefault="00A33540" w:rsidP="00A33540">
            <w:pPr>
              <w:jc w:val="right"/>
              <w:rPr>
                <w:color w:val="000000"/>
                <w:sz w:val="22"/>
              </w:rPr>
            </w:pPr>
            <w:r>
              <w:rPr>
                <w:color w:val="000000"/>
                <w:sz w:val="22"/>
              </w:rPr>
              <w:t>1.00</w:t>
            </w:r>
          </w:p>
        </w:tc>
      </w:tr>
      <w:tr w:rsidR="00A33540" w:rsidRPr="0046662F" w14:paraId="624EEAD2" w14:textId="77777777" w:rsidTr="00A33540">
        <w:trPr>
          <w:jc w:val="center"/>
        </w:trPr>
        <w:tc>
          <w:tcPr>
            <w:tcW w:w="2385" w:type="dxa"/>
          </w:tcPr>
          <w:p w14:paraId="70EE8B6F"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22</w:t>
            </w:r>
          </w:p>
        </w:tc>
        <w:tc>
          <w:tcPr>
            <w:tcW w:w="900" w:type="dxa"/>
          </w:tcPr>
          <w:p w14:paraId="0A6808CE"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4267477" w14:textId="77777777" w:rsidR="00A33540" w:rsidRDefault="00A33540" w:rsidP="00A33540">
            <w:pPr>
              <w:jc w:val="right"/>
              <w:rPr>
                <w:color w:val="000000"/>
                <w:sz w:val="22"/>
              </w:rPr>
            </w:pPr>
            <w:r>
              <w:rPr>
                <w:color w:val="000000"/>
                <w:sz w:val="22"/>
              </w:rPr>
              <w:t>1.00</w:t>
            </w:r>
          </w:p>
        </w:tc>
      </w:tr>
      <w:tr w:rsidR="00A33540" w:rsidRPr="0046662F" w14:paraId="6A058E5D" w14:textId="77777777" w:rsidTr="00A33540">
        <w:trPr>
          <w:jc w:val="center"/>
        </w:trPr>
        <w:tc>
          <w:tcPr>
            <w:tcW w:w="2385" w:type="dxa"/>
          </w:tcPr>
          <w:p w14:paraId="0893623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23</w:t>
            </w:r>
          </w:p>
        </w:tc>
        <w:tc>
          <w:tcPr>
            <w:tcW w:w="900" w:type="dxa"/>
          </w:tcPr>
          <w:p w14:paraId="192BAF59"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BF2BB3B" w14:textId="77777777" w:rsidR="00A33540" w:rsidRDefault="00A33540" w:rsidP="00A33540">
            <w:pPr>
              <w:jc w:val="right"/>
              <w:rPr>
                <w:color w:val="000000"/>
                <w:sz w:val="22"/>
              </w:rPr>
            </w:pPr>
            <w:r>
              <w:rPr>
                <w:color w:val="000000"/>
                <w:sz w:val="22"/>
              </w:rPr>
              <w:t>1.00</w:t>
            </w:r>
          </w:p>
        </w:tc>
      </w:tr>
      <w:tr w:rsidR="00A33540" w:rsidRPr="0046662F" w14:paraId="7E050065" w14:textId="77777777" w:rsidTr="00A33540">
        <w:trPr>
          <w:jc w:val="center"/>
        </w:trPr>
        <w:tc>
          <w:tcPr>
            <w:tcW w:w="2385" w:type="dxa"/>
          </w:tcPr>
          <w:p w14:paraId="72336E02"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24</w:t>
            </w:r>
          </w:p>
        </w:tc>
        <w:tc>
          <w:tcPr>
            <w:tcW w:w="900" w:type="dxa"/>
          </w:tcPr>
          <w:p w14:paraId="3A1035F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AF32CA9" w14:textId="77777777" w:rsidR="00A33540" w:rsidRDefault="00A33540" w:rsidP="00A33540">
            <w:pPr>
              <w:jc w:val="right"/>
              <w:rPr>
                <w:color w:val="000000"/>
                <w:sz w:val="22"/>
              </w:rPr>
            </w:pPr>
            <w:r>
              <w:rPr>
                <w:color w:val="000000"/>
                <w:sz w:val="22"/>
              </w:rPr>
              <w:t>1.00</w:t>
            </w:r>
          </w:p>
        </w:tc>
      </w:tr>
      <w:tr w:rsidR="00A33540" w:rsidRPr="0046662F" w14:paraId="4D7E0678" w14:textId="77777777" w:rsidTr="00A33540">
        <w:trPr>
          <w:jc w:val="center"/>
        </w:trPr>
        <w:tc>
          <w:tcPr>
            <w:tcW w:w="2385" w:type="dxa"/>
          </w:tcPr>
          <w:p w14:paraId="20ED1AF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25</w:t>
            </w:r>
          </w:p>
        </w:tc>
        <w:tc>
          <w:tcPr>
            <w:tcW w:w="900" w:type="dxa"/>
          </w:tcPr>
          <w:p w14:paraId="432FCAA6"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B7E0B23" w14:textId="77777777" w:rsidR="00A33540" w:rsidRDefault="00A33540" w:rsidP="00A33540">
            <w:pPr>
              <w:jc w:val="right"/>
              <w:rPr>
                <w:color w:val="000000"/>
                <w:sz w:val="22"/>
              </w:rPr>
            </w:pPr>
            <w:r>
              <w:rPr>
                <w:color w:val="000000"/>
                <w:sz w:val="22"/>
              </w:rPr>
              <w:t>1.00</w:t>
            </w:r>
          </w:p>
        </w:tc>
      </w:tr>
    </w:tbl>
    <w:p w14:paraId="76CB11BE" w14:textId="77777777" w:rsidR="00A33540" w:rsidRDefault="00A33540" w:rsidP="00A33540"/>
    <w:p w14:paraId="7A80F9F0" w14:textId="77777777" w:rsidR="00084126" w:rsidRDefault="00084126" w:rsidP="00A33540">
      <w:pPr>
        <w:tabs>
          <w:tab w:val="left" w:pos="360"/>
          <w:tab w:val="center" w:pos="4680"/>
          <w:tab w:val="left" w:pos="5040"/>
          <w:tab w:val="left" w:pos="5760"/>
          <w:tab w:val="left" w:pos="6480"/>
          <w:tab w:val="left" w:pos="7200"/>
          <w:tab w:val="left" w:pos="7920"/>
          <w:tab w:val="left" w:pos="8640"/>
          <w:tab w:val="left" w:pos="9360"/>
        </w:tabs>
        <w:jc w:val="center"/>
        <w:rPr>
          <w:szCs w:val="24"/>
        </w:rPr>
      </w:pPr>
    </w:p>
    <w:p w14:paraId="5CA4EB7D" w14:textId="77777777" w:rsidR="00975939" w:rsidRDefault="00975939" w:rsidP="00A33540">
      <w:pPr>
        <w:tabs>
          <w:tab w:val="left" w:pos="360"/>
          <w:tab w:val="center" w:pos="4680"/>
          <w:tab w:val="left" w:pos="5040"/>
          <w:tab w:val="left" w:pos="5760"/>
          <w:tab w:val="left" w:pos="6480"/>
          <w:tab w:val="left" w:pos="7200"/>
          <w:tab w:val="left" w:pos="7920"/>
          <w:tab w:val="left" w:pos="8640"/>
          <w:tab w:val="left" w:pos="9360"/>
        </w:tabs>
        <w:jc w:val="center"/>
        <w:rPr>
          <w:szCs w:val="24"/>
        </w:rPr>
      </w:pPr>
    </w:p>
    <w:p w14:paraId="6774924B" w14:textId="3405C6B5" w:rsidR="00A33540" w:rsidRPr="00394DDB" w:rsidRDefault="00A33540" w:rsidP="00A33540">
      <w:pPr>
        <w:tabs>
          <w:tab w:val="left" w:pos="360"/>
          <w:tab w:val="center" w:pos="4680"/>
          <w:tab w:val="left" w:pos="5040"/>
          <w:tab w:val="left" w:pos="5760"/>
          <w:tab w:val="left" w:pos="6480"/>
          <w:tab w:val="left" w:pos="7200"/>
          <w:tab w:val="left" w:pos="7920"/>
          <w:tab w:val="left" w:pos="8640"/>
          <w:tab w:val="left" w:pos="9360"/>
        </w:tabs>
        <w:jc w:val="center"/>
        <w:rPr>
          <w:szCs w:val="24"/>
        </w:rPr>
      </w:pPr>
      <w:r>
        <w:rPr>
          <w:szCs w:val="24"/>
        </w:rPr>
        <w:t>Reference structure 8</w:t>
      </w:r>
    </w:p>
    <w:p w14:paraId="4142BB5E" w14:textId="37C59598" w:rsidR="00A33540" w:rsidRPr="00975939"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b/>
          <w:szCs w:val="24"/>
        </w:rPr>
      </w:pPr>
      <w:r w:rsidRPr="00394DDB">
        <w:rPr>
          <w:rFonts w:cs="Arial"/>
          <w:b/>
          <w:szCs w:val="24"/>
        </w:rPr>
        <w:tab/>
      </w:r>
      <w:r w:rsidRPr="00394DDB">
        <w:rPr>
          <w:rFonts w:cs="Arial"/>
          <w:b/>
          <w:szCs w:val="24"/>
        </w:rPr>
        <w:tab/>
      </w:r>
      <w:r w:rsidRPr="00394DDB">
        <w:rPr>
          <w:rFonts w:cs="Arial"/>
          <w:b/>
          <w:szCs w:val="24"/>
        </w:rPr>
        <w:tab/>
      </w:r>
      <w:r w:rsidRPr="00394DDB">
        <w:rPr>
          <w:rFonts w:cs="Arial"/>
          <w:b/>
          <w:szCs w:val="24"/>
        </w:rPr>
        <w:tab/>
      </w:r>
      <w:r w:rsidRPr="00CC78E6">
        <w:rPr>
          <w:rFonts w:cs="Arial"/>
          <w:b/>
          <w:sz w:val="36"/>
          <w:szCs w:val="36"/>
        </w:rPr>
        <w:tab/>
      </w:r>
    </w:p>
    <w:tbl>
      <w:tblPr>
        <w:tblW w:w="6435" w:type="dxa"/>
        <w:jc w:val="center"/>
        <w:tblLook w:val="0000" w:firstRow="0" w:lastRow="0" w:firstColumn="0" w:lastColumn="0" w:noHBand="0" w:noVBand="0"/>
      </w:tblPr>
      <w:tblGrid>
        <w:gridCol w:w="2385"/>
        <w:gridCol w:w="900"/>
        <w:gridCol w:w="3150"/>
      </w:tblGrid>
      <w:tr w:rsidR="00A33540" w:rsidRPr="0046662F" w14:paraId="23A18F7F" w14:textId="77777777" w:rsidTr="00A33540">
        <w:trPr>
          <w:jc w:val="center"/>
        </w:trPr>
        <w:tc>
          <w:tcPr>
            <w:tcW w:w="2385" w:type="dxa"/>
            <w:tcBorders>
              <w:bottom w:val="single" w:sz="12" w:space="0" w:color="auto"/>
            </w:tcBorders>
          </w:tcPr>
          <w:p w14:paraId="381ADEB0"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Flood Depth (Feet)</w:t>
            </w:r>
          </w:p>
          <w:p w14:paraId="79DDE219"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Above Ground Level</w:t>
            </w:r>
          </w:p>
        </w:tc>
        <w:tc>
          <w:tcPr>
            <w:tcW w:w="900" w:type="dxa"/>
          </w:tcPr>
          <w:p w14:paraId="5037C2F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p>
        </w:tc>
        <w:tc>
          <w:tcPr>
            <w:tcW w:w="3150" w:type="dxa"/>
            <w:tcBorders>
              <w:bottom w:val="single" w:sz="12" w:space="0" w:color="auto"/>
            </w:tcBorders>
          </w:tcPr>
          <w:p w14:paraId="063EFDCF"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Estimated Damage/</w:t>
            </w:r>
          </w:p>
          <w:p w14:paraId="399BA8A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46662F">
              <w:rPr>
                <w:b/>
                <w:sz w:val="22"/>
              </w:rPr>
              <w:t>Subject Exposure</w:t>
            </w:r>
          </w:p>
        </w:tc>
      </w:tr>
      <w:tr w:rsidR="00A33540" w:rsidRPr="0046662F" w14:paraId="1AE7FC77" w14:textId="77777777" w:rsidTr="00A33540">
        <w:trPr>
          <w:jc w:val="center"/>
        </w:trPr>
        <w:tc>
          <w:tcPr>
            <w:tcW w:w="2385" w:type="dxa"/>
          </w:tcPr>
          <w:p w14:paraId="080AAE8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0</w:t>
            </w:r>
          </w:p>
        </w:tc>
        <w:tc>
          <w:tcPr>
            <w:tcW w:w="900" w:type="dxa"/>
          </w:tcPr>
          <w:p w14:paraId="1CD6AED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bottom w:val="single" w:sz="4" w:space="0" w:color="auto"/>
            </w:tcBorders>
            <w:vAlign w:val="bottom"/>
          </w:tcPr>
          <w:p w14:paraId="72FE2540" w14:textId="77777777" w:rsidR="00A33540" w:rsidRDefault="00A33540" w:rsidP="00A33540">
            <w:pPr>
              <w:jc w:val="right"/>
              <w:rPr>
                <w:color w:val="000000"/>
                <w:sz w:val="22"/>
              </w:rPr>
            </w:pPr>
            <w:r>
              <w:rPr>
                <w:color w:val="000000"/>
                <w:sz w:val="22"/>
              </w:rPr>
              <w:t>0.00</w:t>
            </w:r>
          </w:p>
        </w:tc>
      </w:tr>
      <w:tr w:rsidR="00A33540" w:rsidRPr="0046662F" w14:paraId="7A6F96A3" w14:textId="77777777" w:rsidTr="00A33540">
        <w:trPr>
          <w:jc w:val="center"/>
        </w:trPr>
        <w:tc>
          <w:tcPr>
            <w:tcW w:w="2385" w:type="dxa"/>
          </w:tcPr>
          <w:p w14:paraId="50CD309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w:t>
            </w:r>
          </w:p>
        </w:tc>
        <w:tc>
          <w:tcPr>
            <w:tcW w:w="900" w:type="dxa"/>
          </w:tcPr>
          <w:p w14:paraId="6ACD8550"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9804F50" w14:textId="77777777" w:rsidR="00A33540" w:rsidRDefault="00A33540" w:rsidP="00A33540">
            <w:pPr>
              <w:jc w:val="right"/>
              <w:rPr>
                <w:color w:val="000000"/>
                <w:sz w:val="22"/>
              </w:rPr>
            </w:pPr>
            <w:r>
              <w:rPr>
                <w:color w:val="000000"/>
                <w:sz w:val="22"/>
              </w:rPr>
              <w:t>0.00</w:t>
            </w:r>
          </w:p>
        </w:tc>
      </w:tr>
      <w:tr w:rsidR="00A33540" w:rsidRPr="0046662F" w14:paraId="350EDA2B" w14:textId="77777777" w:rsidTr="00A33540">
        <w:trPr>
          <w:jc w:val="center"/>
        </w:trPr>
        <w:tc>
          <w:tcPr>
            <w:tcW w:w="2385" w:type="dxa"/>
          </w:tcPr>
          <w:p w14:paraId="25F2DE9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w:t>
            </w:r>
          </w:p>
        </w:tc>
        <w:tc>
          <w:tcPr>
            <w:tcW w:w="900" w:type="dxa"/>
          </w:tcPr>
          <w:p w14:paraId="7152AFA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C29A796" w14:textId="77777777" w:rsidR="00A33540" w:rsidRDefault="00A33540" w:rsidP="00A33540">
            <w:pPr>
              <w:jc w:val="right"/>
              <w:rPr>
                <w:color w:val="000000"/>
                <w:sz w:val="22"/>
              </w:rPr>
            </w:pPr>
            <w:r>
              <w:rPr>
                <w:color w:val="000000"/>
                <w:sz w:val="22"/>
              </w:rPr>
              <w:t>0.02</w:t>
            </w:r>
          </w:p>
        </w:tc>
      </w:tr>
      <w:tr w:rsidR="00A33540" w:rsidRPr="0046662F" w14:paraId="2FCCAF12" w14:textId="77777777" w:rsidTr="00A33540">
        <w:trPr>
          <w:jc w:val="center"/>
        </w:trPr>
        <w:tc>
          <w:tcPr>
            <w:tcW w:w="2385" w:type="dxa"/>
          </w:tcPr>
          <w:p w14:paraId="15D471B3"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3</w:t>
            </w:r>
          </w:p>
        </w:tc>
        <w:tc>
          <w:tcPr>
            <w:tcW w:w="900" w:type="dxa"/>
          </w:tcPr>
          <w:p w14:paraId="121A9DD9"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2263BB1" w14:textId="77777777" w:rsidR="00A33540" w:rsidRDefault="00A33540" w:rsidP="00A33540">
            <w:pPr>
              <w:jc w:val="right"/>
              <w:rPr>
                <w:color w:val="000000"/>
                <w:sz w:val="22"/>
              </w:rPr>
            </w:pPr>
            <w:r>
              <w:rPr>
                <w:color w:val="000000"/>
                <w:sz w:val="22"/>
              </w:rPr>
              <w:t>0.38</w:t>
            </w:r>
          </w:p>
        </w:tc>
      </w:tr>
      <w:tr w:rsidR="00A33540" w:rsidRPr="0046662F" w14:paraId="4F78D528" w14:textId="77777777" w:rsidTr="00A33540">
        <w:trPr>
          <w:jc w:val="center"/>
        </w:trPr>
        <w:tc>
          <w:tcPr>
            <w:tcW w:w="2385" w:type="dxa"/>
          </w:tcPr>
          <w:p w14:paraId="5A65211A"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4</w:t>
            </w:r>
          </w:p>
        </w:tc>
        <w:tc>
          <w:tcPr>
            <w:tcW w:w="900" w:type="dxa"/>
          </w:tcPr>
          <w:p w14:paraId="74B3BAEF"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E175085" w14:textId="77777777" w:rsidR="00A33540" w:rsidRDefault="00A33540" w:rsidP="00A33540">
            <w:pPr>
              <w:jc w:val="right"/>
              <w:rPr>
                <w:color w:val="000000"/>
                <w:sz w:val="22"/>
              </w:rPr>
            </w:pPr>
            <w:r>
              <w:rPr>
                <w:color w:val="000000"/>
                <w:sz w:val="22"/>
              </w:rPr>
              <w:t>1.00</w:t>
            </w:r>
          </w:p>
        </w:tc>
      </w:tr>
      <w:tr w:rsidR="00A33540" w:rsidRPr="0046662F" w14:paraId="70D33897" w14:textId="77777777" w:rsidTr="00A33540">
        <w:trPr>
          <w:jc w:val="center"/>
        </w:trPr>
        <w:tc>
          <w:tcPr>
            <w:tcW w:w="2385" w:type="dxa"/>
          </w:tcPr>
          <w:p w14:paraId="69964D60"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5</w:t>
            </w:r>
          </w:p>
        </w:tc>
        <w:tc>
          <w:tcPr>
            <w:tcW w:w="900" w:type="dxa"/>
          </w:tcPr>
          <w:p w14:paraId="462340A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1742C45" w14:textId="77777777" w:rsidR="00A33540" w:rsidRDefault="00A33540" w:rsidP="00A33540">
            <w:pPr>
              <w:jc w:val="right"/>
              <w:rPr>
                <w:color w:val="000000"/>
                <w:sz w:val="22"/>
              </w:rPr>
            </w:pPr>
            <w:r>
              <w:rPr>
                <w:color w:val="000000"/>
                <w:sz w:val="22"/>
              </w:rPr>
              <w:t>1.00</w:t>
            </w:r>
          </w:p>
        </w:tc>
      </w:tr>
      <w:tr w:rsidR="00A33540" w:rsidRPr="0046662F" w14:paraId="6B604151" w14:textId="77777777" w:rsidTr="00A33540">
        <w:trPr>
          <w:jc w:val="center"/>
        </w:trPr>
        <w:tc>
          <w:tcPr>
            <w:tcW w:w="2385" w:type="dxa"/>
          </w:tcPr>
          <w:p w14:paraId="722EFDC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6</w:t>
            </w:r>
          </w:p>
        </w:tc>
        <w:tc>
          <w:tcPr>
            <w:tcW w:w="900" w:type="dxa"/>
          </w:tcPr>
          <w:p w14:paraId="0FCA9E20"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B20FB94" w14:textId="77777777" w:rsidR="00A33540" w:rsidRDefault="00A33540" w:rsidP="00A33540">
            <w:pPr>
              <w:jc w:val="right"/>
              <w:rPr>
                <w:color w:val="000000"/>
                <w:sz w:val="22"/>
              </w:rPr>
            </w:pPr>
            <w:r>
              <w:rPr>
                <w:color w:val="000000"/>
                <w:sz w:val="22"/>
              </w:rPr>
              <w:t>1.00</w:t>
            </w:r>
          </w:p>
        </w:tc>
      </w:tr>
      <w:tr w:rsidR="00A33540" w:rsidRPr="0046662F" w14:paraId="5170984D" w14:textId="77777777" w:rsidTr="00A33540">
        <w:trPr>
          <w:jc w:val="center"/>
        </w:trPr>
        <w:tc>
          <w:tcPr>
            <w:tcW w:w="2385" w:type="dxa"/>
          </w:tcPr>
          <w:p w14:paraId="66B6B7A2"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7</w:t>
            </w:r>
          </w:p>
        </w:tc>
        <w:tc>
          <w:tcPr>
            <w:tcW w:w="900" w:type="dxa"/>
          </w:tcPr>
          <w:p w14:paraId="0AAFC1C2"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3A8E547" w14:textId="77777777" w:rsidR="00A33540" w:rsidRDefault="00A33540" w:rsidP="00A33540">
            <w:pPr>
              <w:jc w:val="right"/>
              <w:rPr>
                <w:color w:val="000000"/>
                <w:sz w:val="22"/>
              </w:rPr>
            </w:pPr>
            <w:r>
              <w:rPr>
                <w:color w:val="000000"/>
                <w:sz w:val="22"/>
              </w:rPr>
              <w:t>1.00</w:t>
            </w:r>
          </w:p>
        </w:tc>
      </w:tr>
      <w:tr w:rsidR="00A33540" w:rsidRPr="0046662F" w14:paraId="119B5B00" w14:textId="77777777" w:rsidTr="00A33540">
        <w:trPr>
          <w:jc w:val="center"/>
        </w:trPr>
        <w:tc>
          <w:tcPr>
            <w:tcW w:w="2385" w:type="dxa"/>
          </w:tcPr>
          <w:p w14:paraId="678FB50F"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8</w:t>
            </w:r>
          </w:p>
        </w:tc>
        <w:tc>
          <w:tcPr>
            <w:tcW w:w="900" w:type="dxa"/>
          </w:tcPr>
          <w:p w14:paraId="0F2200A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67FD857" w14:textId="77777777" w:rsidR="00A33540" w:rsidRDefault="00A33540" w:rsidP="00A33540">
            <w:pPr>
              <w:jc w:val="right"/>
              <w:rPr>
                <w:color w:val="000000"/>
                <w:sz w:val="22"/>
              </w:rPr>
            </w:pPr>
            <w:r>
              <w:rPr>
                <w:color w:val="000000"/>
                <w:sz w:val="22"/>
              </w:rPr>
              <w:t>1.00</w:t>
            </w:r>
          </w:p>
        </w:tc>
      </w:tr>
      <w:tr w:rsidR="00A33540" w:rsidRPr="0046662F" w14:paraId="316FC88E" w14:textId="77777777" w:rsidTr="00A33540">
        <w:trPr>
          <w:jc w:val="center"/>
        </w:trPr>
        <w:tc>
          <w:tcPr>
            <w:tcW w:w="2385" w:type="dxa"/>
          </w:tcPr>
          <w:p w14:paraId="0FFEB6DD"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9</w:t>
            </w:r>
          </w:p>
        </w:tc>
        <w:tc>
          <w:tcPr>
            <w:tcW w:w="900" w:type="dxa"/>
          </w:tcPr>
          <w:p w14:paraId="39BA080A"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0D3339D" w14:textId="77777777" w:rsidR="00A33540" w:rsidRDefault="00A33540" w:rsidP="00A33540">
            <w:pPr>
              <w:jc w:val="right"/>
              <w:rPr>
                <w:color w:val="000000"/>
                <w:sz w:val="22"/>
              </w:rPr>
            </w:pPr>
            <w:r>
              <w:rPr>
                <w:color w:val="000000"/>
                <w:sz w:val="22"/>
              </w:rPr>
              <w:t>1.00</w:t>
            </w:r>
          </w:p>
        </w:tc>
      </w:tr>
      <w:tr w:rsidR="00A33540" w:rsidRPr="0046662F" w14:paraId="1C5C1456" w14:textId="77777777" w:rsidTr="00A33540">
        <w:trPr>
          <w:jc w:val="center"/>
        </w:trPr>
        <w:tc>
          <w:tcPr>
            <w:tcW w:w="2385" w:type="dxa"/>
          </w:tcPr>
          <w:p w14:paraId="286DC41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10</w:t>
            </w:r>
          </w:p>
        </w:tc>
        <w:tc>
          <w:tcPr>
            <w:tcW w:w="900" w:type="dxa"/>
          </w:tcPr>
          <w:p w14:paraId="1609157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588CE37" w14:textId="77777777" w:rsidR="00A33540" w:rsidRDefault="00A33540" w:rsidP="00A33540">
            <w:pPr>
              <w:jc w:val="right"/>
              <w:rPr>
                <w:color w:val="000000"/>
                <w:sz w:val="22"/>
              </w:rPr>
            </w:pPr>
            <w:r>
              <w:rPr>
                <w:color w:val="000000"/>
                <w:sz w:val="22"/>
              </w:rPr>
              <w:t>1.00</w:t>
            </w:r>
          </w:p>
        </w:tc>
      </w:tr>
      <w:tr w:rsidR="00A33540" w:rsidRPr="0046662F" w14:paraId="698DB115" w14:textId="77777777" w:rsidTr="00A33540">
        <w:trPr>
          <w:jc w:val="center"/>
        </w:trPr>
        <w:tc>
          <w:tcPr>
            <w:tcW w:w="2385" w:type="dxa"/>
          </w:tcPr>
          <w:p w14:paraId="1384E091"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11</w:t>
            </w:r>
          </w:p>
        </w:tc>
        <w:tc>
          <w:tcPr>
            <w:tcW w:w="900" w:type="dxa"/>
          </w:tcPr>
          <w:p w14:paraId="6BA7CC6D"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F5A62D1" w14:textId="77777777" w:rsidR="00A33540" w:rsidRDefault="00A33540" w:rsidP="00A33540">
            <w:pPr>
              <w:jc w:val="right"/>
              <w:rPr>
                <w:color w:val="000000"/>
                <w:sz w:val="22"/>
              </w:rPr>
            </w:pPr>
            <w:r>
              <w:rPr>
                <w:color w:val="000000"/>
                <w:sz w:val="22"/>
              </w:rPr>
              <w:t>1.00</w:t>
            </w:r>
          </w:p>
        </w:tc>
      </w:tr>
      <w:tr w:rsidR="00A33540" w:rsidRPr="0046662F" w14:paraId="2CBF4DBE" w14:textId="77777777" w:rsidTr="00A33540">
        <w:trPr>
          <w:jc w:val="center"/>
        </w:trPr>
        <w:tc>
          <w:tcPr>
            <w:tcW w:w="2385" w:type="dxa"/>
          </w:tcPr>
          <w:p w14:paraId="7BCF6591"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lastRenderedPageBreak/>
              <w:t>12</w:t>
            </w:r>
          </w:p>
        </w:tc>
        <w:tc>
          <w:tcPr>
            <w:tcW w:w="900" w:type="dxa"/>
          </w:tcPr>
          <w:p w14:paraId="5E785DF1"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AB8C08A" w14:textId="77777777" w:rsidR="00A33540" w:rsidRDefault="00A33540" w:rsidP="00A33540">
            <w:pPr>
              <w:jc w:val="right"/>
              <w:rPr>
                <w:color w:val="000000"/>
                <w:sz w:val="22"/>
              </w:rPr>
            </w:pPr>
            <w:r>
              <w:rPr>
                <w:color w:val="000000"/>
                <w:sz w:val="22"/>
              </w:rPr>
              <w:t>1.00</w:t>
            </w:r>
          </w:p>
        </w:tc>
      </w:tr>
      <w:tr w:rsidR="00A33540" w:rsidRPr="0046662F" w14:paraId="70740778" w14:textId="77777777" w:rsidTr="00A33540">
        <w:trPr>
          <w:jc w:val="center"/>
        </w:trPr>
        <w:tc>
          <w:tcPr>
            <w:tcW w:w="2385" w:type="dxa"/>
          </w:tcPr>
          <w:p w14:paraId="4216432C"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13</w:t>
            </w:r>
          </w:p>
        </w:tc>
        <w:tc>
          <w:tcPr>
            <w:tcW w:w="900" w:type="dxa"/>
          </w:tcPr>
          <w:p w14:paraId="6B1BBDF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2534B14" w14:textId="77777777" w:rsidR="00A33540" w:rsidRDefault="00A33540" w:rsidP="00A33540">
            <w:pPr>
              <w:jc w:val="right"/>
              <w:rPr>
                <w:color w:val="000000"/>
                <w:sz w:val="22"/>
              </w:rPr>
            </w:pPr>
            <w:r>
              <w:rPr>
                <w:color w:val="000000"/>
                <w:sz w:val="22"/>
              </w:rPr>
              <w:t>1.00</w:t>
            </w:r>
          </w:p>
        </w:tc>
      </w:tr>
      <w:tr w:rsidR="00A33540" w:rsidRPr="0046662F" w14:paraId="7E3415D2" w14:textId="77777777" w:rsidTr="00A33540">
        <w:trPr>
          <w:jc w:val="center"/>
        </w:trPr>
        <w:tc>
          <w:tcPr>
            <w:tcW w:w="2385" w:type="dxa"/>
          </w:tcPr>
          <w:p w14:paraId="2E4F7231"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14</w:t>
            </w:r>
          </w:p>
        </w:tc>
        <w:tc>
          <w:tcPr>
            <w:tcW w:w="900" w:type="dxa"/>
          </w:tcPr>
          <w:p w14:paraId="38DC9559"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15A3F1E" w14:textId="77777777" w:rsidR="00A33540" w:rsidRDefault="00A33540" w:rsidP="00A33540">
            <w:pPr>
              <w:jc w:val="right"/>
              <w:rPr>
                <w:color w:val="000000"/>
                <w:sz w:val="22"/>
              </w:rPr>
            </w:pPr>
            <w:r>
              <w:rPr>
                <w:color w:val="000000"/>
                <w:sz w:val="22"/>
              </w:rPr>
              <w:t>1.00</w:t>
            </w:r>
          </w:p>
        </w:tc>
      </w:tr>
      <w:tr w:rsidR="00A33540" w:rsidRPr="0046662F" w14:paraId="77942172" w14:textId="77777777" w:rsidTr="00A33540">
        <w:trPr>
          <w:jc w:val="center"/>
        </w:trPr>
        <w:tc>
          <w:tcPr>
            <w:tcW w:w="2385" w:type="dxa"/>
          </w:tcPr>
          <w:p w14:paraId="2F3614C6"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15</w:t>
            </w:r>
          </w:p>
        </w:tc>
        <w:tc>
          <w:tcPr>
            <w:tcW w:w="900" w:type="dxa"/>
          </w:tcPr>
          <w:p w14:paraId="48C7BC22"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18933C7" w14:textId="77777777" w:rsidR="00A33540" w:rsidRDefault="00A33540" w:rsidP="00A33540">
            <w:pPr>
              <w:jc w:val="right"/>
              <w:rPr>
                <w:color w:val="000000"/>
                <w:sz w:val="22"/>
              </w:rPr>
            </w:pPr>
            <w:r>
              <w:rPr>
                <w:color w:val="000000"/>
                <w:sz w:val="22"/>
              </w:rPr>
              <w:t>1.00</w:t>
            </w:r>
          </w:p>
        </w:tc>
      </w:tr>
      <w:tr w:rsidR="00A33540" w:rsidRPr="0046662F" w14:paraId="466B0427" w14:textId="77777777" w:rsidTr="00A33540">
        <w:trPr>
          <w:jc w:val="center"/>
        </w:trPr>
        <w:tc>
          <w:tcPr>
            <w:tcW w:w="2385" w:type="dxa"/>
          </w:tcPr>
          <w:p w14:paraId="08D40F8C"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16</w:t>
            </w:r>
          </w:p>
        </w:tc>
        <w:tc>
          <w:tcPr>
            <w:tcW w:w="900" w:type="dxa"/>
          </w:tcPr>
          <w:p w14:paraId="4A652E86"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6B69B28" w14:textId="77777777" w:rsidR="00A33540" w:rsidRDefault="00A33540" w:rsidP="00A33540">
            <w:pPr>
              <w:jc w:val="right"/>
              <w:rPr>
                <w:color w:val="000000"/>
                <w:sz w:val="22"/>
              </w:rPr>
            </w:pPr>
            <w:r>
              <w:rPr>
                <w:color w:val="000000"/>
                <w:sz w:val="22"/>
              </w:rPr>
              <w:t>1.00</w:t>
            </w:r>
          </w:p>
        </w:tc>
      </w:tr>
      <w:tr w:rsidR="00A33540" w:rsidRPr="0046662F" w14:paraId="12BB44D5" w14:textId="77777777" w:rsidTr="00A33540">
        <w:trPr>
          <w:jc w:val="center"/>
        </w:trPr>
        <w:tc>
          <w:tcPr>
            <w:tcW w:w="2385" w:type="dxa"/>
          </w:tcPr>
          <w:p w14:paraId="128B35F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17</w:t>
            </w:r>
          </w:p>
        </w:tc>
        <w:tc>
          <w:tcPr>
            <w:tcW w:w="900" w:type="dxa"/>
          </w:tcPr>
          <w:p w14:paraId="01A230D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638F928" w14:textId="77777777" w:rsidR="00A33540" w:rsidRDefault="00A33540" w:rsidP="00A33540">
            <w:pPr>
              <w:jc w:val="right"/>
              <w:rPr>
                <w:color w:val="000000"/>
                <w:sz w:val="22"/>
              </w:rPr>
            </w:pPr>
            <w:r>
              <w:rPr>
                <w:color w:val="000000"/>
                <w:sz w:val="22"/>
              </w:rPr>
              <w:t>1.00</w:t>
            </w:r>
          </w:p>
        </w:tc>
      </w:tr>
      <w:tr w:rsidR="00A33540" w:rsidRPr="0046662F" w14:paraId="0FBBB938" w14:textId="77777777" w:rsidTr="00A33540">
        <w:trPr>
          <w:jc w:val="center"/>
        </w:trPr>
        <w:tc>
          <w:tcPr>
            <w:tcW w:w="2385" w:type="dxa"/>
          </w:tcPr>
          <w:p w14:paraId="354C616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18</w:t>
            </w:r>
          </w:p>
        </w:tc>
        <w:tc>
          <w:tcPr>
            <w:tcW w:w="900" w:type="dxa"/>
          </w:tcPr>
          <w:p w14:paraId="4E41142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1AE889D" w14:textId="77777777" w:rsidR="00A33540" w:rsidRDefault="00A33540" w:rsidP="00A33540">
            <w:pPr>
              <w:jc w:val="right"/>
              <w:rPr>
                <w:color w:val="000000"/>
                <w:sz w:val="22"/>
              </w:rPr>
            </w:pPr>
            <w:r>
              <w:rPr>
                <w:color w:val="000000"/>
                <w:sz w:val="22"/>
              </w:rPr>
              <w:t>1.00</w:t>
            </w:r>
          </w:p>
        </w:tc>
      </w:tr>
      <w:tr w:rsidR="00A33540" w:rsidRPr="0046662F" w14:paraId="29259974" w14:textId="77777777" w:rsidTr="00A33540">
        <w:trPr>
          <w:jc w:val="center"/>
        </w:trPr>
        <w:tc>
          <w:tcPr>
            <w:tcW w:w="2385" w:type="dxa"/>
          </w:tcPr>
          <w:p w14:paraId="2FBD4614"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19</w:t>
            </w:r>
          </w:p>
        </w:tc>
        <w:tc>
          <w:tcPr>
            <w:tcW w:w="900" w:type="dxa"/>
          </w:tcPr>
          <w:p w14:paraId="0B36319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919AD99" w14:textId="77777777" w:rsidR="00A33540" w:rsidRDefault="00A33540" w:rsidP="00A33540">
            <w:pPr>
              <w:jc w:val="right"/>
              <w:rPr>
                <w:color w:val="000000"/>
                <w:sz w:val="22"/>
              </w:rPr>
            </w:pPr>
            <w:r>
              <w:rPr>
                <w:color w:val="000000"/>
                <w:sz w:val="22"/>
              </w:rPr>
              <w:t>1.00</w:t>
            </w:r>
          </w:p>
        </w:tc>
      </w:tr>
      <w:tr w:rsidR="00A33540" w:rsidRPr="0046662F" w14:paraId="56A97D8D" w14:textId="77777777" w:rsidTr="00A33540">
        <w:trPr>
          <w:jc w:val="center"/>
        </w:trPr>
        <w:tc>
          <w:tcPr>
            <w:tcW w:w="2385" w:type="dxa"/>
          </w:tcPr>
          <w:p w14:paraId="227CCCF0"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20</w:t>
            </w:r>
          </w:p>
        </w:tc>
        <w:tc>
          <w:tcPr>
            <w:tcW w:w="900" w:type="dxa"/>
          </w:tcPr>
          <w:p w14:paraId="28CEC5D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F889ADB" w14:textId="77777777" w:rsidR="00A33540" w:rsidRDefault="00A33540" w:rsidP="00A33540">
            <w:pPr>
              <w:jc w:val="right"/>
              <w:rPr>
                <w:color w:val="000000"/>
                <w:sz w:val="22"/>
              </w:rPr>
            </w:pPr>
            <w:r>
              <w:rPr>
                <w:color w:val="000000"/>
                <w:sz w:val="22"/>
              </w:rPr>
              <w:t>1.00</w:t>
            </w:r>
          </w:p>
        </w:tc>
      </w:tr>
      <w:tr w:rsidR="00A33540" w:rsidRPr="0046662F" w14:paraId="0DDC4D3A" w14:textId="77777777" w:rsidTr="00A33540">
        <w:trPr>
          <w:jc w:val="center"/>
        </w:trPr>
        <w:tc>
          <w:tcPr>
            <w:tcW w:w="2385" w:type="dxa"/>
          </w:tcPr>
          <w:p w14:paraId="3F427AB1"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21</w:t>
            </w:r>
          </w:p>
        </w:tc>
        <w:tc>
          <w:tcPr>
            <w:tcW w:w="900" w:type="dxa"/>
          </w:tcPr>
          <w:p w14:paraId="7469A46D"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3D5D86B" w14:textId="77777777" w:rsidR="00A33540" w:rsidRDefault="00A33540" w:rsidP="00A33540">
            <w:pPr>
              <w:jc w:val="right"/>
              <w:rPr>
                <w:color w:val="000000"/>
                <w:sz w:val="22"/>
              </w:rPr>
            </w:pPr>
            <w:r>
              <w:rPr>
                <w:color w:val="000000"/>
                <w:sz w:val="22"/>
              </w:rPr>
              <w:t>1.00</w:t>
            </w:r>
          </w:p>
        </w:tc>
      </w:tr>
      <w:tr w:rsidR="00A33540" w:rsidRPr="0046662F" w14:paraId="326228DE" w14:textId="77777777" w:rsidTr="00A33540">
        <w:trPr>
          <w:jc w:val="center"/>
        </w:trPr>
        <w:tc>
          <w:tcPr>
            <w:tcW w:w="2385" w:type="dxa"/>
          </w:tcPr>
          <w:p w14:paraId="578B6111"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22</w:t>
            </w:r>
          </w:p>
        </w:tc>
        <w:tc>
          <w:tcPr>
            <w:tcW w:w="900" w:type="dxa"/>
          </w:tcPr>
          <w:p w14:paraId="1917AF75"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CB2CCA8" w14:textId="77777777" w:rsidR="00A33540" w:rsidRDefault="00A33540" w:rsidP="00A33540">
            <w:pPr>
              <w:jc w:val="right"/>
              <w:rPr>
                <w:color w:val="000000"/>
                <w:sz w:val="22"/>
              </w:rPr>
            </w:pPr>
            <w:r>
              <w:rPr>
                <w:color w:val="000000"/>
                <w:sz w:val="22"/>
              </w:rPr>
              <w:t>1.00</w:t>
            </w:r>
          </w:p>
        </w:tc>
      </w:tr>
      <w:tr w:rsidR="00A33540" w:rsidRPr="0046662F" w14:paraId="0420AD27" w14:textId="77777777" w:rsidTr="00A33540">
        <w:trPr>
          <w:jc w:val="center"/>
        </w:trPr>
        <w:tc>
          <w:tcPr>
            <w:tcW w:w="2385" w:type="dxa"/>
          </w:tcPr>
          <w:p w14:paraId="7AC68C56"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23</w:t>
            </w:r>
          </w:p>
        </w:tc>
        <w:tc>
          <w:tcPr>
            <w:tcW w:w="900" w:type="dxa"/>
          </w:tcPr>
          <w:p w14:paraId="2E02A838"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6FC3241" w14:textId="77777777" w:rsidR="00A33540" w:rsidRDefault="00A33540" w:rsidP="00A33540">
            <w:pPr>
              <w:jc w:val="right"/>
              <w:rPr>
                <w:color w:val="000000"/>
                <w:sz w:val="22"/>
              </w:rPr>
            </w:pPr>
            <w:r>
              <w:rPr>
                <w:color w:val="000000"/>
                <w:sz w:val="22"/>
              </w:rPr>
              <w:t>1.00</w:t>
            </w:r>
          </w:p>
        </w:tc>
      </w:tr>
      <w:tr w:rsidR="00A33540" w:rsidRPr="0046662F" w14:paraId="7129AD24" w14:textId="77777777" w:rsidTr="00A33540">
        <w:trPr>
          <w:jc w:val="center"/>
        </w:trPr>
        <w:tc>
          <w:tcPr>
            <w:tcW w:w="2385" w:type="dxa"/>
          </w:tcPr>
          <w:p w14:paraId="749F53DB"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24</w:t>
            </w:r>
          </w:p>
        </w:tc>
        <w:tc>
          <w:tcPr>
            <w:tcW w:w="900" w:type="dxa"/>
          </w:tcPr>
          <w:p w14:paraId="1F60FC96"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6C6BC10" w14:textId="77777777" w:rsidR="00A33540" w:rsidRDefault="00A33540" w:rsidP="00A33540">
            <w:pPr>
              <w:jc w:val="right"/>
              <w:rPr>
                <w:color w:val="000000"/>
                <w:sz w:val="22"/>
              </w:rPr>
            </w:pPr>
            <w:r>
              <w:rPr>
                <w:color w:val="000000"/>
                <w:sz w:val="22"/>
              </w:rPr>
              <w:t>1.00</w:t>
            </w:r>
          </w:p>
        </w:tc>
      </w:tr>
      <w:tr w:rsidR="00A33540" w:rsidRPr="0046662F" w14:paraId="2BEDFADF" w14:textId="77777777" w:rsidTr="00A33540">
        <w:trPr>
          <w:jc w:val="center"/>
        </w:trPr>
        <w:tc>
          <w:tcPr>
            <w:tcW w:w="2385" w:type="dxa"/>
          </w:tcPr>
          <w:p w14:paraId="66E43D87"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46662F">
              <w:rPr>
                <w:bCs/>
                <w:sz w:val="22"/>
              </w:rPr>
              <w:t>25</w:t>
            </w:r>
          </w:p>
        </w:tc>
        <w:tc>
          <w:tcPr>
            <w:tcW w:w="900" w:type="dxa"/>
          </w:tcPr>
          <w:p w14:paraId="5D196332" w14:textId="77777777" w:rsidR="00A33540" w:rsidRPr="0046662F" w:rsidRDefault="00A33540" w:rsidP="00A335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1FF585F" w14:textId="77777777" w:rsidR="00A33540" w:rsidRDefault="00A33540" w:rsidP="00A33540">
            <w:pPr>
              <w:jc w:val="right"/>
              <w:rPr>
                <w:color w:val="000000"/>
                <w:sz w:val="22"/>
              </w:rPr>
            </w:pPr>
            <w:r>
              <w:rPr>
                <w:color w:val="000000"/>
                <w:sz w:val="22"/>
              </w:rPr>
              <w:t>1.00</w:t>
            </w:r>
          </w:p>
        </w:tc>
      </w:tr>
    </w:tbl>
    <w:p w14:paraId="3E66CBD5" w14:textId="77777777" w:rsidR="006D472A" w:rsidRDefault="006D472A" w:rsidP="006D472A">
      <w:bookmarkStart w:id="647" w:name="_Form_VF-2:_Inland"/>
      <w:bookmarkEnd w:id="647"/>
    </w:p>
    <w:p w14:paraId="750342D8" w14:textId="77777777" w:rsidR="006D472A" w:rsidRDefault="006D472A">
      <w:pPr>
        <w:spacing w:after="160" w:line="259" w:lineRule="auto"/>
        <w:jc w:val="left"/>
        <w:rPr>
          <w:rFonts w:ascii="Arial" w:eastAsiaTheme="majorEastAsia" w:hAnsi="Arial" w:cstheme="majorBidi"/>
          <w:b/>
          <w:i/>
          <w:color w:val="000000" w:themeColor="text1"/>
          <w:sz w:val="28"/>
          <w:szCs w:val="26"/>
        </w:rPr>
      </w:pPr>
      <w:r>
        <w:br w:type="page"/>
      </w:r>
    </w:p>
    <w:p w14:paraId="62DB1E6C" w14:textId="2912D283" w:rsidR="00963B85" w:rsidRPr="00407951" w:rsidRDefault="001A1641" w:rsidP="00407951">
      <w:pPr>
        <w:pStyle w:val="Heading2"/>
      </w:pPr>
      <w:bookmarkStart w:id="648" w:name="_Toc34080092"/>
      <w:r w:rsidRPr="001A1641">
        <w:lastRenderedPageBreak/>
        <w:t>Form VF-2: Inland Flood by Flood Depth</w:t>
      </w:r>
      <w:bookmarkStart w:id="649" w:name="_GoBack"/>
      <w:bookmarkEnd w:id="648"/>
      <w:bookmarkEnd w:id="649"/>
    </w:p>
    <w:p w14:paraId="0B2B1032" w14:textId="77777777" w:rsidR="00963B85" w:rsidRPr="00394DDB" w:rsidRDefault="00963B85" w:rsidP="009B3DB2">
      <w:pPr>
        <w:numPr>
          <w:ilvl w:val="0"/>
          <w:numId w:val="105"/>
        </w:numPr>
        <w:tabs>
          <w:tab w:val="left" w:pos="360"/>
          <w:tab w:val="center" w:pos="4680"/>
          <w:tab w:val="left" w:pos="5040"/>
          <w:tab w:val="left" w:pos="5760"/>
          <w:tab w:val="left" w:pos="6480"/>
          <w:tab w:val="left" w:pos="7200"/>
          <w:tab w:val="left" w:pos="7920"/>
          <w:tab w:val="left" w:pos="8640"/>
          <w:tab w:val="left" w:pos="9360"/>
        </w:tabs>
        <w:contextualSpacing/>
        <w:rPr>
          <w:szCs w:val="24"/>
        </w:rPr>
      </w:pPr>
      <w:r w:rsidRPr="00394DDB">
        <w:rPr>
          <w:szCs w:val="24"/>
        </w:rPr>
        <w:t xml:space="preserve">Sample personal residential exposure data for 8 reference structures as defined below and </w:t>
      </w:r>
      <w:r>
        <w:rPr>
          <w:szCs w:val="24"/>
        </w:rPr>
        <w:t>26</w:t>
      </w:r>
      <w:r w:rsidRPr="00394DDB">
        <w:rPr>
          <w:szCs w:val="24"/>
        </w:rPr>
        <w:t xml:space="preserve"> flood depths (0-25 feet at </w:t>
      </w:r>
      <w:r>
        <w:rPr>
          <w:szCs w:val="24"/>
        </w:rPr>
        <w:t>1-</w:t>
      </w:r>
      <w:r w:rsidRPr="00394DDB">
        <w:rPr>
          <w:szCs w:val="24"/>
        </w:rPr>
        <w:t>foot increments) are provided in the file named “</w:t>
      </w:r>
      <w:r w:rsidRPr="00394DDB">
        <w:rPr>
          <w:i/>
          <w:szCs w:val="24"/>
        </w:rPr>
        <w:t>VFEventFormsInput1</w:t>
      </w:r>
      <w:r>
        <w:rPr>
          <w:i/>
          <w:szCs w:val="24"/>
        </w:rPr>
        <w:t>7</w:t>
      </w:r>
      <w:r w:rsidRPr="00394DDB">
        <w:rPr>
          <w:i/>
          <w:szCs w:val="24"/>
        </w:rPr>
        <w:t>.xlsx</w:t>
      </w:r>
      <w:r w:rsidRPr="00394DDB">
        <w:rPr>
          <w:szCs w:val="24"/>
        </w:rPr>
        <w:t>.”</w:t>
      </w:r>
    </w:p>
    <w:p w14:paraId="0E19046A" w14:textId="77777777" w:rsidR="00963B85" w:rsidRPr="00394DDB" w:rsidRDefault="00963B85" w:rsidP="00963B85">
      <w:pPr>
        <w:tabs>
          <w:tab w:val="left" w:pos="360"/>
          <w:tab w:val="center" w:pos="4680"/>
          <w:tab w:val="left" w:pos="5040"/>
          <w:tab w:val="left" w:pos="5760"/>
          <w:tab w:val="left" w:pos="6480"/>
          <w:tab w:val="left" w:pos="7200"/>
          <w:tab w:val="left" w:pos="7920"/>
          <w:tab w:val="left" w:pos="8640"/>
          <w:tab w:val="left" w:pos="9360"/>
        </w:tabs>
        <w:ind w:left="360"/>
        <w:contextualSpacing/>
        <w:rPr>
          <w:szCs w:val="24"/>
        </w:rPr>
      </w:pPr>
    </w:p>
    <w:p w14:paraId="70CB1D76" w14:textId="77777777" w:rsidR="00963B85" w:rsidRPr="00394DDB" w:rsidRDefault="00963B85" w:rsidP="00963B85">
      <w:pPr>
        <w:tabs>
          <w:tab w:val="left" w:pos="360"/>
          <w:tab w:val="center" w:pos="4680"/>
          <w:tab w:val="left" w:pos="5040"/>
          <w:tab w:val="left" w:pos="5760"/>
          <w:tab w:val="left" w:pos="6480"/>
          <w:tab w:val="left" w:pos="7200"/>
          <w:tab w:val="left" w:pos="7920"/>
          <w:tab w:val="left" w:pos="8640"/>
          <w:tab w:val="left" w:pos="9360"/>
        </w:tabs>
        <w:ind w:left="360"/>
        <w:contextualSpacing/>
        <w:rPr>
          <w:szCs w:val="24"/>
        </w:rPr>
      </w:pPr>
      <w:r w:rsidRPr="00394DDB">
        <w:rPr>
          <w:szCs w:val="24"/>
        </w:rPr>
        <w:t>Model the sample personal residential exposure data provided in the file versus the flood depths</w:t>
      </w:r>
      <w:r>
        <w:rPr>
          <w:szCs w:val="24"/>
        </w:rPr>
        <w:t>,</w:t>
      </w:r>
      <w:r w:rsidRPr="00394DDB">
        <w:rPr>
          <w:szCs w:val="24"/>
        </w:rPr>
        <w:t xml:space="preserve"> and provide the damage ratios summarized by flood depth and construction type.</w:t>
      </w:r>
      <w:r>
        <w:rPr>
          <w:szCs w:val="24"/>
        </w:rPr>
        <w:t xml:space="preserve"> </w:t>
      </w:r>
      <w:r w:rsidRPr="00394DDB">
        <w:rPr>
          <w:szCs w:val="24"/>
        </w:rPr>
        <w:t xml:space="preserve">Estimated Damage for each individual flood depth is the sum of ground up loss to all </w:t>
      </w:r>
      <w:r>
        <w:rPr>
          <w:szCs w:val="24"/>
        </w:rPr>
        <w:t xml:space="preserve">reference </w:t>
      </w:r>
      <w:r w:rsidRPr="00394DDB">
        <w:rPr>
          <w:szCs w:val="24"/>
        </w:rPr>
        <w:t xml:space="preserve">structures in the flood depth range, excluding demand surge. </w:t>
      </w:r>
    </w:p>
    <w:p w14:paraId="3B363898" w14:textId="77777777" w:rsidR="00963B85" w:rsidRDefault="00963B85" w:rsidP="00963B85">
      <w:pPr>
        <w:tabs>
          <w:tab w:val="left" w:pos="360"/>
          <w:tab w:val="center" w:pos="4680"/>
          <w:tab w:val="left" w:pos="5040"/>
          <w:tab w:val="left" w:pos="5760"/>
          <w:tab w:val="left" w:pos="6480"/>
          <w:tab w:val="left" w:pos="7200"/>
          <w:tab w:val="left" w:pos="7920"/>
          <w:tab w:val="left" w:pos="8640"/>
          <w:tab w:val="left" w:pos="9360"/>
        </w:tabs>
        <w:ind w:left="360"/>
        <w:contextualSpacing/>
        <w:rPr>
          <w:szCs w:val="24"/>
        </w:rPr>
      </w:pPr>
    </w:p>
    <w:p w14:paraId="2A25FB75" w14:textId="77777777" w:rsidR="00963B85" w:rsidRDefault="00963B85" w:rsidP="00963B85">
      <w:pPr>
        <w:tabs>
          <w:tab w:val="left" w:pos="360"/>
          <w:tab w:val="center" w:pos="4680"/>
          <w:tab w:val="left" w:pos="5040"/>
          <w:tab w:val="left" w:pos="5760"/>
          <w:tab w:val="left" w:pos="6480"/>
          <w:tab w:val="left" w:pos="7200"/>
          <w:tab w:val="left" w:pos="7920"/>
          <w:tab w:val="left" w:pos="8640"/>
          <w:tab w:val="left" w:pos="9360"/>
        </w:tabs>
        <w:ind w:left="360"/>
        <w:contextualSpacing/>
        <w:rPr>
          <w:szCs w:val="24"/>
        </w:rPr>
      </w:pPr>
      <w:r w:rsidRPr="00394DDB">
        <w:rPr>
          <w:szCs w:val="24"/>
        </w:rPr>
        <w:t xml:space="preserve">Personal residential contents, appurtenant structures, or time element coverages are not included. </w:t>
      </w:r>
    </w:p>
    <w:p w14:paraId="0E2C81FC" w14:textId="77777777" w:rsidR="00963B85" w:rsidRPr="004527BE" w:rsidRDefault="00963B85" w:rsidP="00963B85">
      <w:pPr>
        <w:tabs>
          <w:tab w:val="left" w:pos="360"/>
          <w:tab w:val="center" w:pos="4680"/>
          <w:tab w:val="left" w:pos="5040"/>
          <w:tab w:val="left" w:pos="5760"/>
          <w:tab w:val="left" w:pos="6480"/>
          <w:tab w:val="left" w:pos="7200"/>
          <w:tab w:val="left" w:pos="7920"/>
          <w:tab w:val="left" w:pos="8640"/>
          <w:tab w:val="left" w:pos="9360"/>
        </w:tabs>
        <w:ind w:left="360"/>
        <w:contextualSpacing/>
        <w:rPr>
          <w:sz w:val="12"/>
          <w:szCs w:val="12"/>
        </w:rPr>
      </w:pPr>
    </w:p>
    <w:p w14:paraId="5C836927" w14:textId="77777777" w:rsidR="00963B85" w:rsidRPr="00394DDB" w:rsidRDefault="00963B85" w:rsidP="00963B85">
      <w:pPr>
        <w:tabs>
          <w:tab w:val="left" w:pos="360"/>
          <w:tab w:val="center" w:pos="4680"/>
          <w:tab w:val="left" w:pos="5040"/>
          <w:tab w:val="left" w:pos="5760"/>
          <w:tab w:val="left" w:pos="6480"/>
          <w:tab w:val="left" w:pos="7200"/>
          <w:tab w:val="left" w:pos="7920"/>
          <w:tab w:val="left" w:pos="8640"/>
          <w:tab w:val="left" w:pos="9360"/>
        </w:tabs>
        <w:spacing w:after="120"/>
        <w:jc w:val="center"/>
        <w:rPr>
          <w:b/>
          <w:szCs w:val="24"/>
        </w:rPr>
      </w:pPr>
      <w:r w:rsidRPr="00394DDB">
        <w:rPr>
          <w:b/>
          <w:szCs w:val="24"/>
        </w:rPr>
        <w:t>Reference Structures</w:t>
      </w:r>
    </w:p>
    <w:tbl>
      <w:tblPr>
        <w:tblStyle w:val="TableGrid3"/>
        <w:tblW w:w="10008" w:type="dxa"/>
        <w:tblLook w:val="04A0" w:firstRow="1" w:lastRow="0" w:firstColumn="1" w:lastColumn="0" w:noHBand="0" w:noVBand="1"/>
      </w:tblPr>
      <w:tblGrid>
        <w:gridCol w:w="3438"/>
        <w:gridCol w:w="3600"/>
        <w:gridCol w:w="2970"/>
      </w:tblGrid>
      <w:tr w:rsidR="00963B85" w:rsidRPr="006027F1" w14:paraId="5F478FA7" w14:textId="77777777" w:rsidTr="00F55F7D">
        <w:tc>
          <w:tcPr>
            <w:tcW w:w="3438" w:type="dxa"/>
            <w:tcBorders>
              <w:bottom w:val="single" w:sz="12" w:space="0" w:color="auto"/>
            </w:tcBorders>
          </w:tcPr>
          <w:p w14:paraId="3865D762"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jc w:val="center"/>
              <w:rPr>
                <w:b/>
                <w:sz w:val="22"/>
              </w:rPr>
            </w:pPr>
            <w:r w:rsidRPr="006027F1">
              <w:rPr>
                <w:b/>
                <w:sz w:val="22"/>
              </w:rPr>
              <w:t>Wood Frame</w:t>
            </w:r>
          </w:p>
        </w:tc>
        <w:tc>
          <w:tcPr>
            <w:tcW w:w="3600" w:type="dxa"/>
            <w:tcBorders>
              <w:bottom w:val="single" w:sz="12" w:space="0" w:color="auto"/>
            </w:tcBorders>
          </w:tcPr>
          <w:p w14:paraId="360498C1"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jc w:val="center"/>
              <w:rPr>
                <w:b/>
                <w:sz w:val="22"/>
              </w:rPr>
            </w:pPr>
            <w:r w:rsidRPr="006027F1">
              <w:rPr>
                <w:b/>
                <w:sz w:val="22"/>
              </w:rPr>
              <w:t>Masonry</w:t>
            </w:r>
          </w:p>
        </w:tc>
        <w:tc>
          <w:tcPr>
            <w:tcW w:w="2970" w:type="dxa"/>
            <w:tcBorders>
              <w:bottom w:val="single" w:sz="12" w:space="0" w:color="auto"/>
            </w:tcBorders>
          </w:tcPr>
          <w:p w14:paraId="6964E8E5"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jc w:val="center"/>
              <w:rPr>
                <w:b/>
                <w:sz w:val="22"/>
              </w:rPr>
            </w:pPr>
            <w:r w:rsidRPr="006027F1">
              <w:rPr>
                <w:b/>
                <w:sz w:val="22"/>
              </w:rPr>
              <w:t>Manufactured Home</w:t>
            </w:r>
          </w:p>
        </w:tc>
      </w:tr>
      <w:tr w:rsidR="00963B85" w:rsidRPr="006027F1" w14:paraId="62C19302" w14:textId="77777777" w:rsidTr="00F55F7D">
        <w:tc>
          <w:tcPr>
            <w:tcW w:w="3438" w:type="dxa"/>
            <w:tcBorders>
              <w:top w:val="single" w:sz="12" w:space="0" w:color="auto"/>
            </w:tcBorders>
          </w:tcPr>
          <w:p w14:paraId="575EDA2D"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#1</w:t>
            </w:r>
          </w:p>
          <w:p w14:paraId="6CE4C863"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One story</w:t>
            </w:r>
          </w:p>
          <w:p w14:paraId="1FE86837"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Crawlspace foundation</w:t>
            </w:r>
          </w:p>
          <w:p w14:paraId="31F2CF56"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ind w:left="360" w:hanging="360"/>
              <w:rPr>
                <w:sz w:val="22"/>
              </w:rPr>
            </w:pPr>
            <w:r w:rsidRPr="006027F1">
              <w:rPr>
                <w:sz w:val="22"/>
              </w:rPr>
              <w:t>Top of foundation wall 3 feet above grade</w:t>
            </w:r>
          </w:p>
        </w:tc>
        <w:tc>
          <w:tcPr>
            <w:tcW w:w="3600" w:type="dxa"/>
            <w:tcBorders>
              <w:top w:val="single" w:sz="12" w:space="0" w:color="auto"/>
            </w:tcBorders>
          </w:tcPr>
          <w:p w14:paraId="4B08E96A"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#4</w:t>
            </w:r>
          </w:p>
          <w:p w14:paraId="2FEF52D0"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One story</w:t>
            </w:r>
          </w:p>
          <w:p w14:paraId="0B48BE19"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Slab foundation</w:t>
            </w:r>
          </w:p>
          <w:p w14:paraId="00B171F8"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Top of slab 1 foot above grade</w:t>
            </w:r>
          </w:p>
          <w:p w14:paraId="326DE301"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ind w:left="408" w:hanging="408"/>
              <w:rPr>
                <w:sz w:val="22"/>
              </w:rPr>
            </w:pPr>
            <w:r w:rsidRPr="006027F1">
              <w:rPr>
                <w:sz w:val="22"/>
              </w:rPr>
              <w:t>Unreinforced masonry exterior walls</w:t>
            </w:r>
          </w:p>
        </w:tc>
        <w:tc>
          <w:tcPr>
            <w:tcW w:w="2970" w:type="dxa"/>
            <w:tcBorders>
              <w:top w:val="single" w:sz="12" w:space="0" w:color="auto"/>
            </w:tcBorders>
          </w:tcPr>
          <w:p w14:paraId="3CAA61C6"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#7</w:t>
            </w:r>
          </w:p>
          <w:p w14:paraId="6F75C80C"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Manufactured post 1994</w:t>
            </w:r>
          </w:p>
          <w:p w14:paraId="14887816"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Dry stack concrete foundation</w:t>
            </w:r>
          </w:p>
          <w:p w14:paraId="5273A40E"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Pier height 3 feet above grade</w:t>
            </w:r>
          </w:p>
          <w:p w14:paraId="3969928A"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Tie downs</w:t>
            </w:r>
          </w:p>
          <w:p w14:paraId="22278FBA"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Single unit</w:t>
            </w:r>
          </w:p>
        </w:tc>
      </w:tr>
      <w:tr w:rsidR="00963B85" w:rsidRPr="006027F1" w14:paraId="7C7F6840" w14:textId="77777777" w:rsidTr="00F55F7D">
        <w:tc>
          <w:tcPr>
            <w:tcW w:w="3438" w:type="dxa"/>
          </w:tcPr>
          <w:p w14:paraId="373195A9"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#2</w:t>
            </w:r>
          </w:p>
          <w:p w14:paraId="04473762"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Two story</w:t>
            </w:r>
          </w:p>
          <w:p w14:paraId="3B246CEA"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Slab foundation</w:t>
            </w:r>
          </w:p>
          <w:p w14:paraId="7F731D54"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Top of slab 1 foot above grade</w:t>
            </w:r>
          </w:p>
          <w:p w14:paraId="7E3914ED"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ind w:left="360" w:hanging="360"/>
              <w:rPr>
                <w:sz w:val="22"/>
              </w:rPr>
            </w:pPr>
            <w:r w:rsidRPr="006027F1">
              <w:rPr>
                <w:sz w:val="22"/>
              </w:rPr>
              <w:t>5/8” diameter anchors at 48” centers for wall/slab connections</w:t>
            </w:r>
          </w:p>
        </w:tc>
        <w:tc>
          <w:tcPr>
            <w:tcW w:w="3600" w:type="dxa"/>
          </w:tcPr>
          <w:p w14:paraId="6EE4BA36"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#5</w:t>
            </w:r>
          </w:p>
          <w:p w14:paraId="57C89C08"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Two story</w:t>
            </w:r>
          </w:p>
          <w:p w14:paraId="4616C6D5"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Slab foundation</w:t>
            </w:r>
          </w:p>
          <w:p w14:paraId="72D6B0BE"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ind w:left="408" w:hanging="408"/>
              <w:rPr>
                <w:sz w:val="22"/>
              </w:rPr>
            </w:pPr>
            <w:r w:rsidRPr="006027F1">
              <w:rPr>
                <w:sz w:val="22"/>
              </w:rPr>
              <w:t>Top of slab 1 foot above grade</w:t>
            </w:r>
          </w:p>
          <w:p w14:paraId="31476149"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ind w:left="408" w:hanging="408"/>
              <w:rPr>
                <w:sz w:val="22"/>
              </w:rPr>
            </w:pPr>
            <w:r w:rsidRPr="006027F1">
              <w:rPr>
                <w:sz w:val="22"/>
              </w:rPr>
              <w:t>Reinforced masonry exterior walls</w:t>
            </w:r>
          </w:p>
        </w:tc>
        <w:tc>
          <w:tcPr>
            <w:tcW w:w="2970" w:type="dxa"/>
          </w:tcPr>
          <w:p w14:paraId="1A6BF587"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#8</w:t>
            </w:r>
          </w:p>
          <w:p w14:paraId="3AB704E0"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Manufactured post 1994</w:t>
            </w:r>
          </w:p>
          <w:p w14:paraId="1A42CE22"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ind w:left="366" w:hanging="366"/>
              <w:rPr>
                <w:sz w:val="22"/>
              </w:rPr>
            </w:pPr>
            <w:r w:rsidRPr="006027F1">
              <w:rPr>
                <w:sz w:val="22"/>
              </w:rPr>
              <w:t>Reinforced masonry pier</w:t>
            </w:r>
          </w:p>
          <w:p w14:paraId="0FEAB024"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ind w:left="366" w:hanging="366"/>
              <w:rPr>
                <w:sz w:val="22"/>
              </w:rPr>
            </w:pPr>
            <w:r w:rsidRPr="006027F1">
              <w:rPr>
                <w:sz w:val="22"/>
              </w:rPr>
              <w:tab/>
              <w:t>foundation</w:t>
            </w:r>
          </w:p>
          <w:p w14:paraId="39741AFD"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Pier height 6 feet above grade</w:t>
            </w:r>
          </w:p>
          <w:p w14:paraId="363C2172"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Tie downs</w:t>
            </w:r>
          </w:p>
          <w:p w14:paraId="3BDBDB78"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Single unit</w:t>
            </w:r>
          </w:p>
        </w:tc>
      </w:tr>
      <w:tr w:rsidR="00963B85" w:rsidRPr="006027F1" w14:paraId="02A80B5D" w14:textId="77777777" w:rsidTr="00F55F7D">
        <w:tc>
          <w:tcPr>
            <w:tcW w:w="3438" w:type="dxa"/>
          </w:tcPr>
          <w:p w14:paraId="3ECF6167"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#3</w:t>
            </w:r>
          </w:p>
          <w:p w14:paraId="34D87387"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Two story</w:t>
            </w:r>
          </w:p>
          <w:p w14:paraId="6ED4C3FA"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ind w:left="360" w:hanging="360"/>
              <w:rPr>
                <w:sz w:val="22"/>
              </w:rPr>
            </w:pPr>
            <w:r w:rsidRPr="006027F1">
              <w:rPr>
                <w:sz w:val="22"/>
              </w:rPr>
              <w:t>Timber pile foundation</w:t>
            </w:r>
          </w:p>
          <w:p w14:paraId="736F4807"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Top of pile 8 feet above grade</w:t>
            </w:r>
          </w:p>
          <w:p w14:paraId="0F2B1847"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ind w:left="360" w:hanging="360"/>
              <w:rPr>
                <w:sz w:val="22"/>
              </w:rPr>
            </w:pPr>
            <w:r w:rsidRPr="006027F1">
              <w:rPr>
                <w:sz w:val="22"/>
              </w:rPr>
              <w:t>Wood floor system bolted to piles</w:t>
            </w:r>
          </w:p>
        </w:tc>
        <w:tc>
          <w:tcPr>
            <w:tcW w:w="3600" w:type="dxa"/>
          </w:tcPr>
          <w:p w14:paraId="034F0648"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#6</w:t>
            </w:r>
          </w:p>
          <w:p w14:paraId="09B0AB43"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Two story</w:t>
            </w:r>
          </w:p>
          <w:p w14:paraId="59A6D82C"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Concrete pile foundation</w:t>
            </w:r>
          </w:p>
          <w:p w14:paraId="70BFEE9B"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Concrete slab</w:t>
            </w:r>
          </w:p>
          <w:p w14:paraId="0E31B10A"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ind w:left="408" w:hanging="408"/>
              <w:rPr>
                <w:sz w:val="22"/>
              </w:rPr>
            </w:pPr>
            <w:r w:rsidRPr="006027F1">
              <w:rPr>
                <w:sz w:val="22"/>
              </w:rPr>
              <w:t>Top of pile 8 feet above grade</w:t>
            </w:r>
          </w:p>
          <w:p w14:paraId="23618282"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r w:rsidRPr="006027F1">
              <w:rPr>
                <w:sz w:val="22"/>
              </w:rPr>
              <w:t>Reinforced masonry exterior walls</w:t>
            </w:r>
          </w:p>
        </w:tc>
        <w:tc>
          <w:tcPr>
            <w:tcW w:w="2970" w:type="dxa"/>
          </w:tcPr>
          <w:p w14:paraId="6ED87FB4" w14:textId="77777777" w:rsidR="00963B85" w:rsidRPr="006027F1" w:rsidRDefault="00963B85" w:rsidP="00F55F7D">
            <w:pPr>
              <w:tabs>
                <w:tab w:val="left" w:pos="360"/>
                <w:tab w:val="center" w:pos="4680"/>
                <w:tab w:val="left" w:pos="5040"/>
                <w:tab w:val="left" w:pos="5760"/>
                <w:tab w:val="left" w:pos="6480"/>
                <w:tab w:val="left" w:pos="7200"/>
                <w:tab w:val="left" w:pos="7920"/>
                <w:tab w:val="left" w:pos="8640"/>
                <w:tab w:val="left" w:pos="9360"/>
              </w:tabs>
              <w:rPr>
                <w:sz w:val="22"/>
              </w:rPr>
            </w:pPr>
          </w:p>
        </w:tc>
      </w:tr>
    </w:tbl>
    <w:p w14:paraId="03C8A2B7" w14:textId="77777777" w:rsidR="00963B85" w:rsidRPr="00090851" w:rsidRDefault="00963B85" w:rsidP="00963B85">
      <w:pPr>
        <w:tabs>
          <w:tab w:val="left" w:pos="360"/>
          <w:tab w:val="center" w:pos="4680"/>
          <w:tab w:val="left" w:pos="5040"/>
          <w:tab w:val="left" w:pos="5760"/>
          <w:tab w:val="left" w:pos="6480"/>
          <w:tab w:val="left" w:pos="7200"/>
          <w:tab w:val="left" w:pos="7920"/>
          <w:tab w:val="left" w:pos="8640"/>
          <w:tab w:val="left" w:pos="9360"/>
        </w:tabs>
        <w:ind w:left="360"/>
        <w:contextualSpacing/>
        <w:rPr>
          <w:sz w:val="16"/>
          <w:szCs w:val="16"/>
        </w:rPr>
      </w:pPr>
    </w:p>
    <w:p w14:paraId="4316F53D" w14:textId="61D9BD7A" w:rsidR="00963B85" w:rsidRDefault="00963B85" w:rsidP="009B3DB2">
      <w:pPr>
        <w:numPr>
          <w:ilvl w:val="0"/>
          <w:numId w:val="105"/>
        </w:numPr>
        <w:tabs>
          <w:tab w:val="left" w:pos="360"/>
          <w:tab w:val="center" w:pos="4680"/>
          <w:tab w:val="left" w:pos="5040"/>
          <w:tab w:val="left" w:pos="5760"/>
          <w:tab w:val="left" w:pos="6480"/>
          <w:tab w:val="left" w:pos="7200"/>
          <w:tab w:val="left" w:pos="7920"/>
          <w:tab w:val="left" w:pos="8640"/>
          <w:tab w:val="left" w:pos="9360"/>
        </w:tabs>
        <w:contextualSpacing/>
        <w:rPr>
          <w:szCs w:val="24"/>
        </w:rPr>
      </w:pPr>
      <w:r w:rsidRPr="00394DDB">
        <w:rPr>
          <w:szCs w:val="24"/>
        </w:rPr>
        <w:t>Confirm that the structures used in completing the form are identical to those in the above table for the reference structures.</w:t>
      </w:r>
    </w:p>
    <w:p w14:paraId="2D435698" w14:textId="77A59FC3" w:rsidR="00963B85" w:rsidRDefault="00963B85" w:rsidP="00963B85">
      <w:pPr>
        <w:tabs>
          <w:tab w:val="left" w:pos="360"/>
          <w:tab w:val="center" w:pos="4680"/>
          <w:tab w:val="left" w:pos="5040"/>
          <w:tab w:val="left" w:pos="5760"/>
          <w:tab w:val="left" w:pos="6480"/>
          <w:tab w:val="left" w:pos="7200"/>
          <w:tab w:val="left" w:pos="7920"/>
          <w:tab w:val="left" w:pos="8640"/>
          <w:tab w:val="left" w:pos="9360"/>
        </w:tabs>
        <w:ind w:left="360"/>
        <w:contextualSpacing/>
        <w:rPr>
          <w:szCs w:val="24"/>
        </w:rPr>
      </w:pPr>
    </w:p>
    <w:p w14:paraId="1703B501" w14:textId="77777777" w:rsidR="00963B85" w:rsidRDefault="00963B85" w:rsidP="00963B85">
      <w:pPr>
        <w:tabs>
          <w:tab w:val="center" w:pos="4680"/>
          <w:tab w:val="left" w:pos="5040"/>
          <w:tab w:val="left" w:pos="5760"/>
          <w:tab w:val="left" w:pos="6480"/>
          <w:tab w:val="left" w:pos="7200"/>
          <w:tab w:val="left" w:pos="7920"/>
          <w:tab w:val="left" w:pos="8640"/>
          <w:tab w:val="left" w:pos="9360"/>
        </w:tabs>
        <w:contextualSpacing/>
        <w:rPr>
          <w:szCs w:val="24"/>
        </w:rPr>
      </w:pPr>
      <w:r w:rsidRPr="00BD4FAD">
        <w:rPr>
          <w:szCs w:val="24"/>
        </w:rPr>
        <w:t>The modelers do confirm that the structures used in completing the form are identical to those in</w:t>
      </w:r>
      <w:r>
        <w:rPr>
          <w:szCs w:val="24"/>
        </w:rPr>
        <w:t xml:space="preserve"> </w:t>
      </w:r>
      <w:r w:rsidRPr="00BD4FAD">
        <w:rPr>
          <w:szCs w:val="24"/>
        </w:rPr>
        <w:t>th</w:t>
      </w:r>
      <w:r>
        <w:rPr>
          <w:szCs w:val="24"/>
        </w:rPr>
        <w:t>e table provided</w:t>
      </w:r>
      <w:r w:rsidRPr="00BD4FAD">
        <w:rPr>
          <w:szCs w:val="24"/>
        </w:rPr>
        <w:t>.</w:t>
      </w:r>
    </w:p>
    <w:p w14:paraId="62CAFCD1" w14:textId="6CC5B95D" w:rsidR="00963B85" w:rsidRDefault="00963B85" w:rsidP="00963B85">
      <w:pPr>
        <w:tabs>
          <w:tab w:val="center" w:pos="4680"/>
          <w:tab w:val="left" w:pos="5040"/>
          <w:tab w:val="left" w:pos="5760"/>
          <w:tab w:val="left" w:pos="6480"/>
          <w:tab w:val="left" w:pos="7200"/>
          <w:tab w:val="left" w:pos="7920"/>
          <w:tab w:val="left" w:pos="8640"/>
          <w:tab w:val="left" w:pos="9360"/>
        </w:tabs>
        <w:contextualSpacing/>
        <w:rPr>
          <w:szCs w:val="24"/>
        </w:rPr>
      </w:pPr>
    </w:p>
    <w:p w14:paraId="2051BC6A" w14:textId="71781645" w:rsidR="00963B85" w:rsidRDefault="00963B85" w:rsidP="009B3DB2">
      <w:pPr>
        <w:numPr>
          <w:ilvl w:val="0"/>
          <w:numId w:val="105"/>
        </w:numPr>
        <w:tabs>
          <w:tab w:val="left" w:pos="360"/>
          <w:tab w:val="center" w:pos="4680"/>
          <w:tab w:val="left" w:pos="5040"/>
          <w:tab w:val="left" w:pos="5760"/>
          <w:tab w:val="left" w:pos="6480"/>
          <w:tab w:val="left" w:pos="7200"/>
          <w:tab w:val="left" w:pos="7920"/>
          <w:tab w:val="left" w:pos="8640"/>
          <w:tab w:val="left" w:pos="9360"/>
        </w:tabs>
        <w:contextualSpacing/>
        <w:rPr>
          <w:szCs w:val="24"/>
        </w:rPr>
      </w:pPr>
      <w:r w:rsidRPr="00394DDB">
        <w:rPr>
          <w:szCs w:val="24"/>
        </w:rPr>
        <w:t>If additional assumptions are necessary to complete this form, provide the rationale for the assumptions as well as a description of how they are included.</w:t>
      </w:r>
    </w:p>
    <w:p w14:paraId="26FB4BD4" w14:textId="4E4A53C3" w:rsidR="00963B85" w:rsidRPr="00963B85" w:rsidRDefault="00963B85" w:rsidP="00963B85">
      <w:r w:rsidRPr="00963B85">
        <w:t>No assumptions were made filling this form.</w:t>
      </w:r>
    </w:p>
    <w:p w14:paraId="7AB5E3DA" w14:textId="5A5F95E3" w:rsidR="00963B85" w:rsidRPr="00394DDB" w:rsidRDefault="00963B85" w:rsidP="00963B85">
      <w:pPr>
        <w:contextualSpacing/>
        <w:rPr>
          <w:szCs w:val="24"/>
        </w:rPr>
      </w:pPr>
    </w:p>
    <w:p w14:paraId="2EF32EFD" w14:textId="33FF2BA0" w:rsidR="00963B85" w:rsidRDefault="00963B85" w:rsidP="009B3DB2">
      <w:pPr>
        <w:numPr>
          <w:ilvl w:val="0"/>
          <w:numId w:val="105"/>
        </w:numPr>
        <w:tabs>
          <w:tab w:val="left" w:pos="360"/>
          <w:tab w:val="center" w:pos="4680"/>
          <w:tab w:val="left" w:pos="5040"/>
          <w:tab w:val="left" w:pos="5760"/>
          <w:tab w:val="left" w:pos="6480"/>
          <w:tab w:val="left" w:pos="7200"/>
          <w:tab w:val="left" w:pos="7920"/>
          <w:tab w:val="left" w:pos="8640"/>
          <w:tab w:val="left" w:pos="9360"/>
        </w:tabs>
        <w:contextualSpacing/>
        <w:rPr>
          <w:szCs w:val="24"/>
        </w:rPr>
      </w:pPr>
      <w:r w:rsidRPr="00394DDB">
        <w:rPr>
          <w:szCs w:val="24"/>
        </w:rPr>
        <w:t xml:space="preserve">Provide a plot of the </w:t>
      </w:r>
      <w:r>
        <w:rPr>
          <w:szCs w:val="24"/>
        </w:rPr>
        <w:t xml:space="preserve">flood depth versus estimated damage/subject exposure </w:t>
      </w:r>
      <w:r w:rsidRPr="00394DDB">
        <w:rPr>
          <w:szCs w:val="24"/>
        </w:rPr>
        <w:t>data.</w:t>
      </w:r>
    </w:p>
    <w:p w14:paraId="5F3957FD" w14:textId="1BDC0603" w:rsidR="00963B85" w:rsidRDefault="00963B85" w:rsidP="00963B85">
      <w:pPr>
        <w:tabs>
          <w:tab w:val="center" w:pos="4680"/>
          <w:tab w:val="left" w:pos="5040"/>
          <w:tab w:val="left" w:pos="5760"/>
          <w:tab w:val="left" w:pos="6480"/>
          <w:tab w:val="left" w:pos="7200"/>
          <w:tab w:val="left" w:pos="7920"/>
          <w:tab w:val="left" w:pos="8640"/>
          <w:tab w:val="left" w:pos="9360"/>
        </w:tabs>
        <w:ind w:left="360" w:hanging="360"/>
        <w:contextualSpacing/>
        <w:jc w:val="center"/>
        <w:rPr>
          <w:szCs w:val="24"/>
        </w:rPr>
      </w:pPr>
    </w:p>
    <w:p w14:paraId="668B5693" w14:textId="77777777" w:rsidR="00975939" w:rsidRDefault="00963B85" w:rsidP="00975939">
      <w:pPr>
        <w:keepNext/>
        <w:contextualSpacing/>
        <w:jc w:val="center"/>
      </w:pPr>
      <w:r>
        <w:rPr>
          <w:noProof/>
          <w:szCs w:val="24"/>
          <w:lang w:eastAsia="zh-CN"/>
        </w:rPr>
        <w:lastRenderedPageBreak/>
        <w:drawing>
          <wp:inline distT="0" distB="0" distL="0" distR="0" wp14:anchorId="74544BA5" wp14:editId="60E6E7E9">
            <wp:extent cx="5486400" cy="3718937"/>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486400" cy="3718937"/>
                    </a:xfrm>
                    <a:prstGeom prst="rect">
                      <a:avLst/>
                    </a:prstGeom>
                    <a:noFill/>
                  </pic:spPr>
                </pic:pic>
              </a:graphicData>
            </a:graphic>
          </wp:inline>
        </w:drawing>
      </w:r>
    </w:p>
    <w:p w14:paraId="72BE510F" w14:textId="469B824C" w:rsidR="00963B85" w:rsidRPr="00975939" w:rsidRDefault="00975939" w:rsidP="00975939">
      <w:pPr>
        <w:pStyle w:val="Caption"/>
      </w:pPr>
      <w:bookmarkStart w:id="650" w:name="_Toc33710182"/>
      <w:bookmarkStart w:id="651" w:name="_Toc34080227"/>
      <w:r w:rsidRPr="00975939">
        <w:t xml:space="preserve">Figure </w:t>
      </w:r>
      <w:fldSimple w:instr=" SEQ Figure \* ARABIC ">
        <w:r w:rsidR="00407951">
          <w:rPr>
            <w:noProof/>
          </w:rPr>
          <w:t>125</w:t>
        </w:r>
      </w:fldSimple>
      <w:r w:rsidRPr="00975939">
        <w:t>. Inland flood estimated damage vs inundation depth – All reference structures combined.</w:t>
      </w:r>
      <w:bookmarkEnd w:id="650"/>
      <w:bookmarkEnd w:id="651"/>
    </w:p>
    <w:p w14:paraId="6ABA283B" w14:textId="77777777" w:rsidR="00975939" w:rsidRDefault="00963B85" w:rsidP="00975939">
      <w:pPr>
        <w:keepNext/>
        <w:contextualSpacing/>
        <w:jc w:val="center"/>
      </w:pPr>
      <w:r>
        <w:rPr>
          <w:noProof/>
          <w:szCs w:val="24"/>
          <w:lang w:eastAsia="zh-CN"/>
        </w:rPr>
        <w:drawing>
          <wp:inline distT="0" distB="0" distL="0" distR="0" wp14:anchorId="155BAFF0" wp14:editId="797938F1">
            <wp:extent cx="5486400" cy="3718937"/>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486400" cy="3718937"/>
                    </a:xfrm>
                    <a:prstGeom prst="rect">
                      <a:avLst/>
                    </a:prstGeom>
                    <a:noFill/>
                  </pic:spPr>
                </pic:pic>
              </a:graphicData>
            </a:graphic>
          </wp:inline>
        </w:drawing>
      </w:r>
    </w:p>
    <w:p w14:paraId="2BCDE51E" w14:textId="467F37FD" w:rsidR="00963B85" w:rsidRPr="00975939" w:rsidRDefault="00975939" w:rsidP="00975939">
      <w:pPr>
        <w:pStyle w:val="Caption"/>
      </w:pPr>
      <w:bookmarkStart w:id="652" w:name="_Toc33710183"/>
      <w:bookmarkStart w:id="653" w:name="_Toc34080228"/>
      <w:r w:rsidRPr="00975939">
        <w:t xml:space="preserve">Figure </w:t>
      </w:r>
      <w:fldSimple w:instr=" SEQ Figure \* ARABIC ">
        <w:r w:rsidR="00407951">
          <w:rPr>
            <w:noProof/>
          </w:rPr>
          <w:t>126</w:t>
        </w:r>
      </w:fldSimple>
      <w:r w:rsidRPr="00975939">
        <w:t xml:space="preserve">. </w:t>
      </w:r>
      <w:r w:rsidR="00963B85" w:rsidRPr="00975939">
        <w:t>Inland flood estimated damage vs inundation depth, Reference Structure 1</w:t>
      </w:r>
      <w:r w:rsidRPr="00975939">
        <w:t>.</w:t>
      </w:r>
      <w:bookmarkEnd w:id="652"/>
      <w:bookmarkEnd w:id="653"/>
    </w:p>
    <w:p w14:paraId="462D2E9C" w14:textId="77777777" w:rsidR="00975939" w:rsidRDefault="00963B85" w:rsidP="00975939">
      <w:pPr>
        <w:keepNext/>
        <w:contextualSpacing/>
        <w:jc w:val="center"/>
      </w:pPr>
      <w:r>
        <w:rPr>
          <w:noProof/>
          <w:szCs w:val="24"/>
          <w:lang w:eastAsia="zh-CN"/>
        </w:rPr>
        <w:lastRenderedPageBreak/>
        <w:drawing>
          <wp:inline distT="0" distB="0" distL="0" distR="0" wp14:anchorId="3A8A5C94" wp14:editId="690E6A50">
            <wp:extent cx="5486400" cy="3718937"/>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486400" cy="3718937"/>
                    </a:xfrm>
                    <a:prstGeom prst="rect">
                      <a:avLst/>
                    </a:prstGeom>
                    <a:noFill/>
                  </pic:spPr>
                </pic:pic>
              </a:graphicData>
            </a:graphic>
          </wp:inline>
        </w:drawing>
      </w:r>
    </w:p>
    <w:p w14:paraId="4025757C" w14:textId="0B27E2A5" w:rsidR="00963B85" w:rsidRPr="00975939" w:rsidRDefault="00975939" w:rsidP="00975939">
      <w:pPr>
        <w:pStyle w:val="Caption"/>
      </w:pPr>
      <w:bookmarkStart w:id="654" w:name="_Toc33710184"/>
      <w:bookmarkStart w:id="655" w:name="_Toc34080229"/>
      <w:r w:rsidRPr="00975939">
        <w:t xml:space="preserve">Figure </w:t>
      </w:r>
      <w:fldSimple w:instr=" SEQ Figure \* ARABIC ">
        <w:r w:rsidR="00407951">
          <w:rPr>
            <w:noProof/>
          </w:rPr>
          <w:t>127</w:t>
        </w:r>
      </w:fldSimple>
      <w:r w:rsidRPr="00975939">
        <w:t xml:space="preserve">. </w:t>
      </w:r>
      <w:r w:rsidR="00963B85" w:rsidRPr="00975939">
        <w:t>Inland flood estimated damage vs inundation depth, Reference Structure 2</w:t>
      </w:r>
      <w:r w:rsidRPr="00975939">
        <w:t>.</w:t>
      </w:r>
      <w:bookmarkEnd w:id="654"/>
      <w:bookmarkEnd w:id="655"/>
    </w:p>
    <w:p w14:paraId="7EC673B8" w14:textId="77777777" w:rsidR="00975939" w:rsidRDefault="00963B85" w:rsidP="00975939">
      <w:pPr>
        <w:keepNext/>
        <w:contextualSpacing/>
        <w:jc w:val="center"/>
      </w:pPr>
      <w:r>
        <w:rPr>
          <w:noProof/>
          <w:szCs w:val="24"/>
          <w:lang w:eastAsia="zh-CN"/>
        </w:rPr>
        <w:drawing>
          <wp:inline distT="0" distB="0" distL="0" distR="0" wp14:anchorId="69116304" wp14:editId="5B107621">
            <wp:extent cx="5486400" cy="3718937"/>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486400" cy="3718937"/>
                    </a:xfrm>
                    <a:prstGeom prst="rect">
                      <a:avLst/>
                    </a:prstGeom>
                    <a:noFill/>
                  </pic:spPr>
                </pic:pic>
              </a:graphicData>
            </a:graphic>
          </wp:inline>
        </w:drawing>
      </w:r>
    </w:p>
    <w:p w14:paraId="3D494B37" w14:textId="5EE30D71" w:rsidR="00963B85" w:rsidRPr="00975939" w:rsidRDefault="00975939" w:rsidP="00975939">
      <w:pPr>
        <w:pStyle w:val="Caption"/>
      </w:pPr>
      <w:bookmarkStart w:id="656" w:name="_Toc33710185"/>
      <w:bookmarkStart w:id="657" w:name="_Toc34080230"/>
      <w:r w:rsidRPr="00975939">
        <w:t xml:space="preserve">Figure </w:t>
      </w:r>
      <w:fldSimple w:instr=" SEQ Figure \* ARABIC ">
        <w:r w:rsidR="00407951">
          <w:rPr>
            <w:noProof/>
          </w:rPr>
          <w:t>128</w:t>
        </w:r>
      </w:fldSimple>
      <w:r w:rsidRPr="00975939">
        <w:t xml:space="preserve">. </w:t>
      </w:r>
      <w:r w:rsidR="00963B85" w:rsidRPr="00975939">
        <w:t>Inland flood estimated damage vs inundation depth, Reference Structure 3</w:t>
      </w:r>
      <w:r w:rsidRPr="00975939">
        <w:t>.</w:t>
      </w:r>
      <w:bookmarkEnd w:id="656"/>
      <w:bookmarkEnd w:id="657"/>
    </w:p>
    <w:p w14:paraId="3B7A8A73" w14:textId="77777777" w:rsidR="00975939" w:rsidRDefault="00963B85" w:rsidP="00975939">
      <w:pPr>
        <w:keepNext/>
        <w:contextualSpacing/>
        <w:jc w:val="center"/>
      </w:pPr>
      <w:r>
        <w:rPr>
          <w:noProof/>
          <w:szCs w:val="24"/>
          <w:lang w:eastAsia="zh-CN"/>
        </w:rPr>
        <w:lastRenderedPageBreak/>
        <w:drawing>
          <wp:inline distT="0" distB="0" distL="0" distR="0" wp14:anchorId="2190BC7D" wp14:editId="489BBB7C">
            <wp:extent cx="5486400" cy="3718937"/>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486400" cy="3718937"/>
                    </a:xfrm>
                    <a:prstGeom prst="rect">
                      <a:avLst/>
                    </a:prstGeom>
                    <a:noFill/>
                  </pic:spPr>
                </pic:pic>
              </a:graphicData>
            </a:graphic>
          </wp:inline>
        </w:drawing>
      </w:r>
    </w:p>
    <w:p w14:paraId="434746AB" w14:textId="0DE23340" w:rsidR="00963B85" w:rsidRPr="00975939" w:rsidRDefault="00975939" w:rsidP="00975939">
      <w:pPr>
        <w:pStyle w:val="Caption"/>
      </w:pPr>
      <w:bookmarkStart w:id="658" w:name="_Toc33710186"/>
      <w:bookmarkStart w:id="659" w:name="_Toc34080231"/>
      <w:r w:rsidRPr="00975939">
        <w:t xml:space="preserve">Figure </w:t>
      </w:r>
      <w:fldSimple w:instr=" SEQ Figure \* ARABIC ">
        <w:r w:rsidR="00407951">
          <w:rPr>
            <w:noProof/>
          </w:rPr>
          <w:t>129</w:t>
        </w:r>
      </w:fldSimple>
      <w:r w:rsidRPr="00975939">
        <w:t xml:space="preserve">. </w:t>
      </w:r>
      <w:r w:rsidR="00963B85" w:rsidRPr="00975939">
        <w:t>Inland flood estimated damage vs inundation depth, Reference Structure 4</w:t>
      </w:r>
      <w:r w:rsidRPr="00975939">
        <w:t>.</w:t>
      </w:r>
      <w:bookmarkEnd w:id="658"/>
      <w:bookmarkEnd w:id="659"/>
    </w:p>
    <w:p w14:paraId="206EE4AA" w14:textId="77777777" w:rsidR="00963B85" w:rsidRDefault="00963B85" w:rsidP="00963B85">
      <w:pPr>
        <w:ind w:left="720" w:hanging="360"/>
        <w:contextualSpacing/>
        <w:jc w:val="center"/>
        <w:rPr>
          <w:szCs w:val="24"/>
        </w:rPr>
      </w:pPr>
    </w:p>
    <w:p w14:paraId="341F0CDB" w14:textId="77777777" w:rsidR="00975939" w:rsidRDefault="00963B85" w:rsidP="00975939">
      <w:pPr>
        <w:keepNext/>
        <w:contextualSpacing/>
        <w:jc w:val="center"/>
      </w:pPr>
      <w:r>
        <w:rPr>
          <w:noProof/>
          <w:szCs w:val="24"/>
          <w:lang w:eastAsia="zh-CN"/>
        </w:rPr>
        <w:drawing>
          <wp:inline distT="0" distB="0" distL="0" distR="0" wp14:anchorId="1974671B" wp14:editId="21A42F3B">
            <wp:extent cx="5486400" cy="3718937"/>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486400" cy="3718937"/>
                    </a:xfrm>
                    <a:prstGeom prst="rect">
                      <a:avLst/>
                    </a:prstGeom>
                    <a:noFill/>
                  </pic:spPr>
                </pic:pic>
              </a:graphicData>
            </a:graphic>
          </wp:inline>
        </w:drawing>
      </w:r>
    </w:p>
    <w:p w14:paraId="44342A7C" w14:textId="39E64171" w:rsidR="00963B85" w:rsidRPr="00975939" w:rsidRDefault="00975939" w:rsidP="00975939">
      <w:pPr>
        <w:pStyle w:val="Caption"/>
      </w:pPr>
      <w:bookmarkStart w:id="660" w:name="_Toc33710187"/>
      <w:bookmarkStart w:id="661" w:name="_Toc34080232"/>
      <w:r w:rsidRPr="00975939">
        <w:t xml:space="preserve">Figure </w:t>
      </w:r>
      <w:fldSimple w:instr=" SEQ Figure \* ARABIC ">
        <w:r w:rsidR="00407951">
          <w:rPr>
            <w:noProof/>
          </w:rPr>
          <w:t>130</w:t>
        </w:r>
      </w:fldSimple>
      <w:r w:rsidRPr="00975939">
        <w:t xml:space="preserve">. </w:t>
      </w:r>
      <w:r w:rsidR="00963B85" w:rsidRPr="00975939">
        <w:t>Inland flood estimated damage vs inundation depth, Reference Structure 5</w:t>
      </w:r>
      <w:r w:rsidRPr="00975939">
        <w:t>.</w:t>
      </w:r>
      <w:bookmarkEnd w:id="660"/>
      <w:bookmarkEnd w:id="661"/>
    </w:p>
    <w:p w14:paraId="0D83F8CB" w14:textId="77777777" w:rsidR="00975939" w:rsidRDefault="00963B85" w:rsidP="00975939">
      <w:pPr>
        <w:keepNext/>
        <w:contextualSpacing/>
        <w:jc w:val="center"/>
      </w:pPr>
      <w:r>
        <w:rPr>
          <w:noProof/>
          <w:szCs w:val="24"/>
          <w:lang w:eastAsia="zh-CN"/>
        </w:rPr>
        <w:lastRenderedPageBreak/>
        <w:drawing>
          <wp:inline distT="0" distB="0" distL="0" distR="0" wp14:anchorId="32B4BBA8" wp14:editId="5A8FF1F9">
            <wp:extent cx="5486400" cy="3718937"/>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486400" cy="3718937"/>
                    </a:xfrm>
                    <a:prstGeom prst="rect">
                      <a:avLst/>
                    </a:prstGeom>
                    <a:noFill/>
                  </pic:spPr>
                </pic:pic>
              </a:graphicData>
            </a:graphic>
          </wp:inline>
        </w:drawing>
      </w:r>
    </w:p>
    <w:p w14:paraId="565C8879" w14:textId="5FDEABBC" w:rsidR="00963B85" w:rsidRPr="00975939" w:rsidRDefault="00975939" w:rsidP="00975939">
      <w:pPr>
        <w:pStyle w:val="Caption"/>
      </w:pPr>
      <w:bookmarkStart w:id="662" w:name="_Toc33710188"/>
      <w:bookmarkStart w:id="663" w:name="_Toc34080233"/>
      <w:r w:rsidRPr="00975939">
        <w:t xml:space="preserve">Figure </w:t>
      </w:r>
      <w:fldSimple w:instr=" SEQ Figure \* ARABIC ">
        <w:r w:rsidR="00407951">
          <w:rPr>
            <w:noProof/>
          </w:rPr>
          <w:t>131</w:t>
        </w:r>
      </w:fldSimple>
      <w:r w:rsidR="00963B85" w:rsidRPr="00975939">
        <w:t>. Inland flood estimated damage vs inundation depth, Reference Structure 6</w:t>
      </w:r>
      <w:r w:rsidRPr="00975939">
        <w:t>.</w:t>
      </w:r>
      <w:bookmarkEnd w:id="662"/>
      <w:bookmarkEnd w:id="663"/>
    </w:p>
    <w:p w14:paraId="661F38D2" w14:textId="77777777" w:rsidR="00975939" w:rsidRDefault="00963B85" w:rsidP="00975939">
      <w:pPr>
        <w:keepNext/>
        <w:contextualSpacing/>
        <w:jc w:val="center"/>
      </w:pPr>
      <w:r>
        <w:rPr>
          <w:noProof/>
          <w:szCs w:val="24"/>
          <w:lang w:eastAsia="zh-CN"/>
        </w:rPr>
        <w:drawing>
          <wp:inline distT="0" distB="0" distL="0" distR="0" wp14:anchorId="5F42C468" wp14:editId="12F201FE">
            <wp:extent cx="5485844" cy="3579628"/>
            <wp:effectExtent l="0" t="0" r="635" b="190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489522" cy="3582028"/>
                    </a:xfrm>
                    <a:prstGeom prst="rect">
                      <a:avLst/>
                    </a:prstGeom>
                    <a:noFill/>
                  </pic:spPr>
                </pic:pic>
              </a:graphicData>
            </a:graphic>
          </wp:inline>
        </w:drawing>
      </w:r>
    </w:p>
    <w:p w14:paraId="6A4A82DF" w14:textId="724DECCF" w:rsidR="00963B85" w:rsidRPr="00975939" w:rsidRDefault="00975939" w:rsidP="00975939">
      <w:pPr>
        <w:pStyle w:val="Caption"/>
      </w:pPr>
      <w:bookmarkStart w:id="664" w:name="_Toc33710189"/>
      <w:bookmarkStart w:id="665" w:name="_Toc34080234"/>
      <w:r w:rsidRPr="00975939">
        <w:t xml:space="preserve">Figure </w:t>
      </w:r>
      <w:fldSimple w:instr=" SEQ Figure \* ARABIC ">
        <w:r w:rsidR="00407951">
          <w:rPr>
            <w:noProof/>
          </w:rPr>
          <w:t>132</w:t>
        </w:r>
      </w:fldSimple>
      <w:r w:rsidRPr="00975939">
        <w:t xml:space="preserve">. </w:t>
      </w:r>
      <w:r w:rsidR="00963B85" w:rsidRPr="00975939">
        <w:t>Inland flood estimated damage vs inundation depth, Reference Structure 7</w:t>
      </w:r>
      <w:r w:rsidRPr="00975939">
        <w:t>.</w:t>
      </w:r>
      <w:bookmarkEnd w:id="664"/>
      <w:bookmarkEnd w:id="665"/>
    </w:p>
    <w:p w14:paraId="12CCBA98" w14:textId="77777777" w:rsidR="00975939" w:rsidRDefault="00963B85" w:rsidP="00975939">
      <w:pPr>
        <w:keepNext/>
        <w:contextualSpacing/>
        <w:jc w:val="center"/>
      </w:pPr>
      <w:r>
        <w:rPr>
          <w:noProof/>
          <w:szCs w:val="24"/>
          <w:lang w:eastAsia="zh-CN"/>
        </w:rPr>
        <w:lastRenderedPageBreak/>
        <w:drawing>
          <wp:inline distT="0" distB="0" distL="0" distR="0" wp14:anchorId="025FF66A" wp14:editId="367D0392">
            <wp:extent cx="5486400" cy="3718937"/>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486400" cy="3718937"/>
                    </a:xfrm>
                    <a:prstGeom prst="rect">
                      <a:avLst/>
                    </a:prstGeom>
                    <a:noFill/>
                  </pic:spPr>
                </pic:pic>
              </a:graphicData>
            </a:graphic>
          </wp:inline>
        </w:drawing>
      </w:r>
    </w:p>
    <w:p w14:paraId="533141F2" w14:textId="7DA07875" w:rsidR="00963B85" w:rsidRPr="00975939" w:rsidRDefault="00975939" w:rsidP="00975939">
      <w:pPr>
        <w:pStyle w:val="Caption"/>
      </w:pPr>
      <w:bookmarkStart w:id="666" w:name="_Toc33710190"/>
      <w:bookmarkStart w:id="667" w:name="_Toc34080235"/>
      <w:r w:rsidRPr="00975939">
        <w:t xml:space="preserve">Figure </w:t>
      </w:r>
      <w:fldSimple w:instr=" SEQ Figure \* ARABIC ">
        <w:r w:rsidR="00407951">
          <w:rPr>
            <w:noProof/>
          </w:rPr>
          <w:t>133</w:t>
        </w:r>
      </w:fldSimple>
      <w:r w:rsidRPr="00975939">
        <w:t xml:space="preserve">. </w:t>
      </w:r>
      <w:r w:rsidR="00963B85" w:rsidRPr="00975939">
        <w:t>Inland flood estimated damage vs inundation depth, Reference Structure 8</w:t>
      </w:r>
      <w:r w:rsidRPr="00975939">
        <w:t>.</w:t>
      </w:r>
      <w:bookmarkEnd w:id="666"/>
      <w:bookmarkEnd w:id="667"/>
    </w:p>
    <w:p w14:paraId="425E5F13" w14:textId="2DEED81B" w:rsidR="00963B85" w:rsidRPr="00394DDB" w:rsidRDefault="00963B85" w:rsidP="00975939">
      <w:pPr>
        <w:contextualSpacing/>
        <w:rPr>
          <w:szCs w:val="24"/>
        </w:rPr>
      </w:pPr>
    </w:p>
    <w:p w14:paraId="31FF63C6" w14:textId="35C208E3" w:rsidR="00AB6BD7" w:rsidRPr="00975939" w:rsidRDefault="00963B85" w:rsidP="00AB6BD7">
      <w:pPr>
        <w:numPr>
          <w:ilvl w:val="0"/>
          <w:numId w:val="105"/>
        </w:numPr>
        <w:tabs>
          <w:tab w:val="left" w:pos="360"/>
          <w:tab w:val="center" w:pos="4680"/>
          <w:tab w:val="left" w:pos="5040"/>
          <w:tab w:val="left" w:pos="5760"/>
          <w:tab w:val="left" w:pos="6480"/>
          <w:tab w:val="left" w:pos="7200"/>
          <w:tab w:val="left" w:pos="7920"/>
          <w:tab w:val="left" w:pos="8640"/>
          <w:tab w:val="left" w:pos="9360"/>
        </w:tabs>
        <w:contextualSpacing/>
        <w:rPr>
          <w:szCs w:val="24"/>
        </w:rPr>
      </w:pPr>
      <w:r>
        <w:rPr>
          <w:szCs w:val="24"/>
        </w:rPr>
        <w:t>Include</w:t>
      </w:r>
      <w:r w:rsidRPr="00394DDB">
        <w:rPr>
          <w:szCs w:val="24"/>
        </w:rPr>
        <w:t xml:space="preserve"> Form VF-2, Inland Flood</w:t>
      </w:r>
      <w:r>
        <w:rPr>
          <w:szCs w:val="24"/>
        </w:rPr>
        <w:t xml:space="preserve"> by Flood Depth</w:t>
      </w:r>
      <w:r w:rsidRPr="00394DDB">
        <w:rPr>
          <w:szCs w:val="24"/>
        </w:rPr>
        <w:t>, in a submission appendix.</w:t>
      </w:r>
    </w:p>
    <w:p w14:paraId="2F75EF47" w14:textId="76E93728" w:rsidR="00AB6BD7" w:rsidRPr="00394DDB" w:rsidRDefault="00AB6BD7" w:rsidP="00AB6BD7">
      <w:pPr>
        <w:tabs>
          <w:tab w:val="left" w:pos="360"/>
          <w:tab w:val="center" w:pos="4680"/>
          <w:tab w:val="left" w:pos="5040"/>
          <w:tab w:val="left" w:pos="5760"/>
          <w:tab w:val="left" w:pos="6480"/>
          <w:tab w:val="left" w:pos="7200"/>
          <w:tab w:val="left" w:pos="7920"/>
          <w:tab w:val="left" w:pos="8640"/>
          <w:tab w:val="left" w:pos="9360"/>
        </w:tabs>
        <w:contextualSpacing/>
        <w:rPr>
          <w:szCs w:val="24"/>
        </w:rPr>
      </w:pPr>
    </w:p>
    <w:p w14:paraId="6E39A38C" w14:textId="7CD8EEDB" w:rsidR="00963B85" w:rsidRDefault="00963B85" w:rsidP="00963B85">
      <w:pPr>
        <w:jc w:val="center"/>
        <w:rPr>
          <w:rFonts w:ascii="Arial" w:hAnsi="Arial" w:cs="Arial"/>
          <w:b/>
          <w:sz w:val="28"/>
          <w:szCs w:val="28"/>
        </w:rPr>
      </w:pPr>
      <w:r w:rsidRPr="00394DDB">
        <w:rPr>
          <w:rFonts w:ascii="Arial" w:hAnsi="Arial" w:cs="Arial"/>
          <w:b/>
          <w:sz w:val="28"/>
          <w:szCs w:val="28"/>
        </w:rPr>
        <w:t>Form VF-2: Inland Flood</w:t>
      </w:r>
      <w:r>
        <w:rPr>
          <w:rFonts w:ascii="Arial" w:hAnsi="Arial" w:cs="Arial"/>
          <w:b/>
          <w:sz w:val="28"/>
          <w:szCs w:val="28"/>
        </w:rPr>
        <w:t xml:space="preserve"> by Flood Depth</w:t>
      </w:r>
    </w:p>
    <w:p w14:paraId="32C67516" w14:textId="7EC95102" w:rsidR="00963B85" w:rsidRPr="00693A19" w:rsidRDefault="00963B85" w:rsidP="00975939">
      <w:pPr>
        <w:tabs>
          <w:tab w:val="left" w:pos="360"/>
          <w:tab w:val="center" w:pos="4680"/>
          <w:tab w:val="left" w:pos="5040"/>
          <w:tab w:val="left" w:pos="5760"/>
          <w:tab w:val="left" w:pos="6480"/>
          <w:tab w:val="left" w:pos="7200"/>
          <w:tab w:val="left" w:pos="7920"/>
          <w:tab w:val="left" w:pos="8640"/>
          <w:tab w:val="left" w:pos="9360"/>
        </w:tabs>
        <w:rPr>
          <w:szCs w:val="24"/>
        </w:rPr>
      </w:pPr>
    </w:p>
    <w:p w14:paraId="2B009B07" w14:textId="77777777" w:rsidR="00975939" w:rsidRDefault="00975939" w:rsidP="00975939">
      <w:pPr>
        <w:jc w:val="center"/>
        <w:rPr>
          <w:rFonts w:ascii="Arial" w:hAnsi="Arial" w:cs="Arial"/>
          <w:szCs w:val="24"/>
        </w:rPr>
      </w:pPr>
    </w:p>
    <w:p w14:paraId="29D6BADA" w14:textId="22FBBE2C" w:rsidR="00AB6BD7" w:rsidRDefault="00AB6BD7" w:rsidP="00975939">
      <w:pPr>
        <w:jc w:val="center"/>
        <w:rPr>
          <w:rFonts w:ascii="Arial" w:hAnsi="Arial" w:cs="Arial"/>
          <w:szCs w:val="24"/>
        </w:rPr>
      </w:pPr>
      <w:r>
        <w:rPr>
          <w:rFonts w:ascii="Arial" w:hAnsi="Arial" w:cs="Arial"/>
          <w:szCs w:val="24"/>
        </w:rPr>
        <w:t>All reference structures combined.</w:t>
      </w:r>
    </w:p>
    <w:p w14:paraId="2EBB5FB3" w14:textId="77777777" w:rsidR="00975939" w:rsidRPr="00975939" w:rsidRDefault="00975939" w:rsidP="00975939">
      <w:pPr>
        <w:jc w:val="center"/>
        <w:rPr>
          <w:rFonts w:ascii="Arial" w:hAnsi="Arial" w:cs="Arial"/>
          <w:szCs w:val="24"/>
        </w:rPr>
      </w:pPr>
    </w:p>
    <w:tbl>
      <w:tblPr>
        <w:tblW w:w="6210" w:type="dxa"/>
        <w:jc w:val="center"/>
        <w:tblLook w:val="0000" w:firstRow="0" w:lastRow="0" w:firstColumn="0" w:lastColumn="0" w:noHBand="0" w:noVBand="0"/>
      </w:tblPr>
      <w:tblGrid>
        <w:gridCol w:w="2385"/>
        <w:gridCol w:w="675"/>
        <w:gridCol w:w="3150"/>
      </w:tblGrid>
      <w:tr w:rsidR="00AB6BD7" w:rsidRPr="003222BF" w14:paraId="3B005F75" w14:textId="77777777" w:rsidTr="00F55F7D">
        <w:trPr>
          <w:jc w:val="center"/>
        </w:trPr>
        <w:tc>
          <w:tcPr>
            <w:tcW w:w="2385" w:type="dxa"/>
            <w:tcBorders>
              <w:bottom w:val="single" w:sz="12" w:space="0" w:color="auto"/>
            </w:tcBorders>
          </w:tcPr>
          <w:p w14:paraId="2DCAFC83"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Flood Depth (Feet)</w:t>
            </w:r>
          </w:p>
          <w:p w14:paraId="5F45F3B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Above Ground Level</w:t>
            </w:r>
          </w:p>
        </w:tc>
        <w:tc>
          <w:tcPr>
            <w:tcW w:w="675" w:type="dxa"/>
          </w:tcPr>
          <w:p w14:paraId="19A3DAA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p>
        </w:tc>
        <w:tc>
          <w:tcPr>
            <w:tcW w:w="3150" w:type="dxa"/>
            <w:tcBorders>
              <w:bottom w:val="single" w:sz="12" w:space="0" w:color="auto"/>
            </w:tcBorders>
          </w:tcPr>
          <w:p w14:paraId="3E07CEF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Estimated Damage/</w:t>
            </w:r>
          </w:p>
          <w:p w14:paraId="4C9CEB6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Subject Exposure</w:t>
            </w:r>
          </w:p>
        </w:tc>
      </w:tr>
      <w:tr w:rsidR="00AB6BD7" w:rsidRPr="003222BF" w14:paraId="4F282BD9" w14:textId="77777777" w:rsidTr="00F55F7D">
        <w:trPr>
          <w:jc w:val="center"/>
        </w:trPr>
        <w:tc>
          <w:tcPr>
            <w:tcW w:w="2385" w:type="dxa"/>
          </w:tcPr>
          <w:p w14:paraId="185AE173"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0</w:t>
            </w:r>
          </w:p>
        </w:tc>
        <w:tc>
          <w:tcPr>
            <w:tcW w:w="675" w:type="dxa"/>
          </w:tcPr>
          <w:p w14:paraId="7187B95D"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bottom w:val="single" w:sz="4" w:space="0" w:color="auto"/>
            </w:tcBorders>
            <w:vAlign w:val="bottom"/>
          </w:tcPr>
          <w:p w14:paraId="7EDF14A6" w14:textId="77777777" w:rsidR="00AB6BD7" w:rsidRDefault="00AB6BD7" w:rsidP="00F55F7D">
            <w:pPr>
              <w:jc w:val="right"/>
              <w:rPr>
                <w:color w:val="000000"/>
                <w:sz w:val="22"/>
              </w:rPr>
            </w:pPr>
            <w:r>
              <w:rPr>
                <w:color w:val="000000"/>
                <w:sz w:val="22"/>
              </w:rPr>
              <w:t>0.00</w:t>
            </w:r>
          </w:p>
        </w:tc>
      </w:tr>
      <w:tr w:rsidR="00AB6BD7" w:rsidRPr="003222BF" w14:paraId="74E92D31" w14:textId="77777777" w:rsidTr="00F55F7D">
        <w:trPr>
          <w:jc w:val="center"/>
        </w:trPr>
        <w:tc>
          <w:tcPr>
            <w:tcW w:w="2385" w:type="dxa"/>
          </w:tcPr>
          <w:p w14:paraId="5327144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w:t>
            </w:r>
          </w:p>
        </w:tc>
        <w:tc>
          <w:tcPr>
            <w:tcW w:w="675" w:type="dxa"/>
          </w:tcPr>
          <w:p w14:paraId="1D429A1A"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F1E9FE7" w14:textId="77777777" w:rsidR="00AB6BD7" w:rsidRDefault="00AB6BD7" w:rsidP="00F55F7D">
            <w:pPr>
              <w:jc w:val="right"/>
              <w:rPr>
                <w:color w:val="000000"/>
                <w:sz w:val="22"/>
              </w:rPr>
            </w:pPr>
            <w:r>
              <w:rPr>
                <w:color w:val="000000"/>
                <w:sz w:val="22"/>
              </w:rPr>
              <w:t>0.00</w:t>
            </w:r>
          </w:p>
        </w:tc>
      </w:tr>
      <w:tr w:rsidR="00AB6BD7" w:rsidRPr="003222BF" w14:paraId="112F7930" w14:textId="77777777" w:rsidTr="00F55F7D">
        <w:trPr>
          <w:jc w:val="center"/>
        </w:trPr>
        <w:tc>
          <w:tcPr>
            <w:tcW w:w="2385" w:type="dxa"/>
          </w:tcPr>
          <w:p w14:paraId="3077AD8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w:t>
            </w:r>
          </w:p>
        </w:tc>
        <w:tc>
          <w:tcPr>
            <w:tcW w:w="675" w:type="dxa"/>
          </w:tcPr>
          <w:p w14:paraId="7A4A0B0E"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5971C90" w14:textId="77777777" w:rsidR="00AB6BD7" w:rsidRDefault="00AB6BD7" w:rsidP="00F55F7D">
            <w:pPr>
              <w:jc w:val="right"/>
              <w:rPr>
                <w:color w:val="000000"/>
                <w:sz w:val="22"/>
              </w:rPr>
            </w:pPr>
            <w:r>
              <w:rPr>
                <w:color w:val="000000"/>
                <w:sz w:val="22"/>
              </w:rPr>
              <w:t>0.05</w:t>
            </w:r>
          </w:p>
        </w:tc>
      </w:tr>
      <w:tr w:rsidR="00AB6BD7" w:rsidRPr="003222BF" w14:paraId="6B24AF2D" w14:textId="77777777" w:rsidTr="00F55F7D">
        <w:trPr>
          <w:jc w:val="center"/>
        </w:trPr>
        <w:tc>
          <w:tcPr>
            <w:tcW w:w="2385" w:type="dxa"/>
          </w:tcPr>
          <w:p w14:paraId="6548D4BE"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3</w:t>
            </w:r>
          </w:p>
        </w:tc>
        <w:tc>
          <w:tcPr>
            <w:tcW w:w="675" w:type="dxa"/>
          </w:tcPr>
          <w:p w14:paraId="3616609B"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384DD26" w14:textId="77777777" w:rsidR="00AB6BD7" w:rsidRDefault="00AB6BD7" w:rsidP="00F55F7D">
            <w:pPr>
              <w:jc w:val="right"/>
              <w:rPr>
                <w:color w:val="000000"/>
                <w:sz w:val="22"/>
              </w:rPr>
            </w:pPr>
            <w:r>
              <w:rPr>
                <w:color w:val="000000"/>
                <w:sz w:val="22"/>
              </w:rPr>
              <w:t>0.09</w:t>
            </w:r>
          </w:p>
        </w:tc>
      </w:tr>
      <w:tr w:rsidR="00AB6BD7" w:rsidRPr="003222BF" w14:paraId="347F5B8F" w14:textId="77777777" w:rsidTr="00F55F7D">
        <w:trPr>
          <w:jc w:val="center"/>
        </w:trPr>
        <w:tc>
          <w:tcPr>
            <w:tcW w:w="2385" w:type="dxa"/>
          </w:tcPr>
          <w:p w14:paraId="7961504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4</w:t>
            </w:r>
          </w:p>
        </w:tc>
        <w:tc>
          <w:tcPr>
            <w:tcW w:w="675" w:type="dxa"/>
          </w:tcPr>
          <w:p w14:paraId="2551823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2FE6542" w14:textId="77777777" w:rsidR="00AB6BD7" w:rsidRDefault="00AB6BD7" w:rsidP="00F55F7D">
            <w:pPr>
              <w:jc w:val="right"/>
              <w:rPr>
                <w:color w:val="000000"/>
                <w:sz w:val="22"/>
              </w:rPr>
            </w:pPr>
            <w:r>
              <w:rPr>
                <w:color w:val="000000"/>
                <w:sz w:val="22"/>
              </w:rPr>
              <w:t>0.16</w:t>
            </w:r>
          </w:p>
        </w:tc>
      </w:tr>
      <w:tr w:rsidR="00AB6BD7" w:rsidRPr="003222BF" w14:paraId="751BA87E" w14:textId="77777777" w:rsidTr="00F55F7D">
        <w:trPr>
          <w:jc w:val="center"/>
        </w:trPr>
        <w:tc>
          <w:tcPr>
            <w:tcW w:w="2385" w:type="dxa"/>
          </w:tcPr>
          <w:p w14:paraId="14E85AD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5</w:t>
            </w:r>
          </w:p>
        </w:tc>
        <w:tc>
          <w:tcPr>
            <w:tcW w:w="675" w:type="dxa"/>
          </w:tcPr>
          <w:p w14:paraId="30F18E13"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DE42992" w14:textId="77777777" w:rsidR="00AB6BD7" w:rsidRDefault="00AB6BD7" w:rsidP="00F55F7D">
            <w:pPr>
              <w:jc w:val="right"/>
              <w:rPr>
                <w:color w:val="000000"/>
                <w:sz w:val="22"/>
              </w:rPr>
            </w:pPr>
            <w:r>
              <w:rPr>
                <w:color w:val="000000"/>
                <w:sz w:val="22"/>
              </w:rPr>
              <w:t>0.22</w:t>
            </w:r>
          </w:p>
        </w:tc>
      </w:tr>
      <w:tr w:rsidR="00AB6BD7" w:rsidRPr="003222BF" w14:paraId="465C85B7" w14:textId="77777777" w:rsidTr="00F55F7D">
        <w:trPr>
          <w:jc w:val="center"/>
        </w:trPr>
        <w:tc>
          <w:tcPr>
            <w:tcW w:w="2385" w:type="dxa"/>
          </w:tcPr>
          <w:p w14:paraId="411BDD8A"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6</w:t>
            </w:r>
          </w:p>
        </w:tc>
        <w:tc>
          <w:tcPr>
            <w:tcW w:w="675" w:type="dxa"/>
          </w:tcPr>
          <w:p w14:paraId="650EC30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25D0A30" w14:textId="77777777" w:rsidR="00AB6BD7" w:rsidRDefault="00AB6BD7" w:rsidP="00F55F7D">
            <w:pPr>
              <w:jc w:val="right"/>
              <w:rPr>
                <w:color w:val="000000"/>
                <w:sz w:val="22"/>
              </w:rPr>
            </w:pPr>
            <w:r>
              <w:rPr>
                <w:color w:val="000000"/>
                <w:sz w:val="22"/>
              </w:rPr>
              <w:t>0.28</w:t>
            </w:r>
          </w:p>
        </w:tc>
      </w:tr>
      <w:tr w:rsidR="00AB6BD7" w:rsidRPr="003222BF" w14:paraId="62CA2044" w14:textId="77777777" w:rsidTr="00F55F7D">
        <w:trPr>
          <w:jc w:val="center"/>
        </w:trPr>
        <w:tc>
          <w:tcPr>
            <w:tcW w:w="2385" w:type="dxa"/>
          </w:tcPr>
          <w:p w14:paraId="668292C0"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7</w:t>
            </w:r>
          </w:p>
        </w:tc>
        <w:tc>
          <w:tcPr>
            <w:tcW w:w="675" w:type="dxa"/>
          </w:tcPr>
          <w:p w14:paraId="3A44B55A"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8EE2338" w14:textId="77777777" w:rsidR="00AB6BD7" w:rsidRDefault="00AB6BD7" w:rsidP="00F55F7D">
            <w:pPr>
              <w:jc w:val="right"/>
              <w:rPr>
                <w:color w:val="000000"/>
                <w:sz w:val="22"/>
              </w:rPr>
            </w:pPr>
            <w:r>
              <w:rPr>
                <w:color w:val="000000"/>
                <w:sz w:val="22"/>
              </w:rPr>
              <w:t>0.34</w:t>
            </w:r>
          </w:p>
        </w:tc>
      </w:tr>
      <w:tr w:rsidR="00AB6BD7" w:rsidRPr="003222BF" w14:paraId="181D8064" w14:textId="77777777" w:rsidTr="00F55F7D">
        <w:trPr>
          <w:jc w:val="center"/>
        </w:trPr>
        <w:tc>
          <w:tcPr>
            <w:tcW w:w="2385" w:type="dxa"/>
          </w:tcPr>
          <w:p w14:paraId="7F44B388"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8</w:t>
            </w:r>
          </w:p>
        </w:tc>
        <w:tc>
          <w:tcPr>
            <w:tcW w:w="675" w:type="dxa"/>
          </w:tcPr>
          <w:p w14:paraId="09A858A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A5DB60B" w14:textId="77777777" w:rsidR="00AB6BD7" w:rsidRDefault="00AB6BD7" w:rsidP="00F55F7D">
            <w:pPr>
              <w:jc w:val="right"/>
              <w:rPr>
                <w:color w:val="000000"/>
                <w:sz w:val="22"/>
              </w:rPr>
            </w:pPr>
            <w:r>
              <w:rPr>
                <w:color w:val="000000"/>
                <w:sz w:val="22"/>
              </w:rPr>
              <w:t>0.39</w:t>
            </w:r>
          </w:p>
        </w:tc>
      </w:tr>
      <w:tr w:rsidR="00AB6BD7" w:rsidRPr="003222BF" w14:paraId="43D8A465" w14:textId="77777777" w:rsidTr="00F55F7D">
        <w:trPr>
          <w:jc w:val="center"/>
        </w:trPr>
        <w:tc>
          <w:tcPr>
            <w:tcW w:w="2385" w:type="dxa"/>
          </w:tcPr>
          <w:p w14:paraId="3ED33F3D"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lastRenderedPageBreak/>
              <w:t>9</w:t>
            </w:r>
          </w:p>
        </w:tc>
        <w:tc>
          <w:tcPr>
            <w:tcW w:w="675" w:type="dxa"/>
          </w:tcPr>
          <w:p w14:paraId="492DE8DE"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14B6119" w14:textId="77777777" w:rsidR="00AB6BD7" w:rsidRDefault="00AB6BD7" w:rsidP="00F55F7D">
            <w:pPr>
              <w:jc w:val="right"/>
              <w:rPr>
                <w:color w:val="000000"/>
                <w:sz w:val="22"/>
              </w:rPr>
            </w:pPr>
            <w:r>
              <w:rPr>
                <w:color w:val="000000"/>
                <w:sz w:val="22"/>
              </w:rPr>
              <w:t>0.46</w:t>
            </w:r>
          </w:p>
        </w:tc>
      </w:tr>
      <w:tr w:rsidR="00AB6BD7" w:rsidRPr="003222BF" w14:paraId="60B61ABC" w14:textId="77777777" w:rsidTr="00F55F7D">
        <w:trPr>
          <w:jc w:val="center"/>
        </w:trPr>
        <w:tc>
          <w:tcPr>
            <w:tcW w:w="2385" w:type="dxa"/>
          </w:tcPr>
          <w:p w14:paraId="692785E4"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10</w:t>
            </w:r>
          </w:p>
        </w:tc>
        <w:tc>
          <w:tcPr>
            <w:tcW w:w="675" w:type="dxa"/>
          </w:tcPr>
          <w:p w14:paraId="2C4860E8"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FBA7F64" w14:textId="77777777" w:rsidR="00AB6BD7" w:rsidRDefault="00AB6BD7" w:rsidP="00F55F7D">
            <w:pPr>
              <w:jc w:val="right"/>
              <w:rPr>
                <w:color w:val="000000"/>
                <w:sz w:val="22"/>
              </w:rPr>
            </w:pPr>
            <w:r>
              <w:rPr>
                <w:color w:val="000000"/>
                <w:sz w:val="22"/>
              </w:rPr>
              <w:t>0.51</w:t>
            </w:r>
          </w:p>
        </w:tc>
      </w:tr>
      <w:tr w:rsidR="00AB6BD7" w:rsidRPr="003222BF" w14:paraId="2BCA3D51" w14:textId="77777777" w:rsidTr="00F55F7D">
        <w:trPr>
          <w:jc w:val="center"/>
        </w:trPr>
        <w:tc>
          <w:tcPr>
            <w:tcW w:w="2385" w:type="dxa"/>
          </w:tcPr>
          <w:p w14:paraId="452C7E6E"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11</w:t>
            </w:r>
          </w:p>
        </w:tc>
        <w:tc>
          <w:tcPr>
            <w:tcW w:w="675" w:type="dxa"/>
          </w:tcPr>
          <w:p w14:paraId="56FB1D8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AA8762B" w14:textId="77777777" w:rsidR="00AB6BD7" w:rsidRDefault="00AB6BD7" w:rsidP="00F55F7D">
            <w:pPr>
              <w:jc w:val="right"/>
              <w:rPr>
                <w:color w:val="000000"/>
                <w:sz w:val="22"/>
              </w:rPr>
            </w:pPr>
            <w:r>
              <w:rPr>
                <w:color w:val="000000"/>
                <w:sz w:val="22"/>
              </w:rPr>
              <w:t>0.56</w:t>
            </w:r>
          </w:p>
        </w:tc>
      </w:tr>
      <w:tr w:rsidR="00AB6BD7" w:rsidRPr="003222BF" w14:paraId="0D4D92D2" w14:textId="77777777" w:rsidTr="00F55F7D">
        <w:trPr>
          <w:jc w:val="center"/>
        </w:trPr>
        <w:tc>
          <w:tcPr>
            <w:tcW w:w="2385" w:type="dxa"/>
          </w:tcPr>
          <w:p w14:paraId="089F2345"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12</w:t>
            </w:r>
          </w:p>
        </w:tc>
        <w:tc>
          <w:tcPr>
            <w:tcW w:w="675" w:type="dxa"/>
          </w:tcPr>
          <w:p w14:paraId="5C18D58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FC540A3" w14:textId="77777777" w:rsidR="00AB6BD7" w:rsidRDefault="00AB6BD7" w:rsidP="00F55F7D">
            <w:pPr>
              <w:jc w:val="right"/>
              <w:rPr>
                <w:color w:val="000000"/>
                <w:sz w:val="22"/>
              </w:rPr>
            </w:pPr>
            <w:r>
              <w:rPr>
                <w:color w:val="000000"/>
                <w:sz w:val="22"/>
              </w:rPr>
              <w:t>0.60</w:t>
            </w:r>
          </w:p>
        </w:tc>
      </w:tr>
      <w:tr w:rsidR="00AB6BD7" w:rsidRPr="003222BF" w14:paraId="776007CC" w14:textId="77777777" w:rsidTr="00F55F7D">
        <w:trPr>
          <w:jc w:val="center"/>
        </w:trPr>
        <w:tc>
          <w:tcPr>
            <w:tcW w:w="2385" w:type="dxa"/>
          </w:tcPr>
          <w:p w14:paraId="74064173"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13</w:t>
            </w:r>
          </w:p>
        </w:tc>
        <w:tc>
          <w:tcPr>
            <w:tcW w:w="675" w:type="dxa"/>
          </w:tcPr>
          <w:p w14:paraId="2F09DDB4"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88AFEDC" w14:textId="77777777" w:rsidR="00AB6BD7" w:rsidRDefault="00AB6BD7" w:rsidP="00F55F7D">
            <w:pPr>
              <w:jc w:val="right"/>
              <w:rPr>
                <w:color w:val="000000"/>
                <w:sz w:val="22"/>
              </w:rPr>
            </w:pPr>
            <w:r>
              <w:rPr>
                <w:color w:val="000000"/>
                <w:sz w:val="22"/>
              </w:rPr>
              <w:t>0.65</w:t>
            </w:r>
          </w:p>
        </w:tc>
      </w:tr>
      <w:tr w:rsidR="00AB6BD7" w:rsidRPr="003222BF" w14:paraId="4BAA6231" w14:textId="77777777" w:rsidTr="00F55F7D">
        <w:trPr>
          <w:jc w:val="center"/>
        </w:trPr>
        <w:tc>
          <w:tcPr>
            <w:tcW w:w="2385" w:type="dxa"/>
          </w:tcPr>
          <w:p w14:paraId="3A18210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14</w:t>
            </w:r>
          </w:p>
        </w:tc>
        <w:tc>
          <w:tcPr>
            <w:tcW w:w="675" w:type="dxa"/>
          </w:tcPr>
          <w:p w14:paraId="4AB91158"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8DB2F17" w14:textId="77777777" w:rsidR="00AB6BD7" w:rsidRDefault="00AB6BD7" w:rsidP="00F55F7D">
            <w:pPr>
              <w:jc w:val="right"/>
              <w:rPr>
                <w:color w:val="000000"/>
                <w:sz w:val="22"/>
              </w:rPr>
            </w:pPr>
            <w:r>
              <w:rPr>
                <w:color w:val="000000"/>
                <w:sz w:val="22"/>
              </w:rPr>
              <w:t>0.69</w:t>
            </w:r>
          </w:p>
        </w:tc>
      </w:tr>
      <w:tr w:rsidR="00AB6BD7" w:rsidRPr="003222BF" w14:paraId="2B1ACB48" w14:textId="77777777" w:rsidTr="00F55F7D">
        <w:trPr>
          <w:jc w:val="center"/>
        </w:trPr>
        <w:tc>
          <w:tcPr>
            <w:tcW w:w="2385" w:type="dxa"/>
          </w:tcPr>
          <w:p w14:paraId="6285CDA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15</w:t>
            </w:r>
          </w:p>
        </w:tc>
        <w:tc>
          <w:tcPr>
            <w:tcW w:w="675" w:type="dxa"/>
          </w:tcPr>
          <w:p w14:paraId="422FC0C2"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D02AFB0" w14:textId="77777777" w:rsidR="00AB6BD7" w:rsidRDefault="00AB6BD7" w:rsidP="00F55F7D">
            <w:pPr>
              <w:jc w:val="right"/>
              <w:rPr>
                <w:color w:val="000000"/>
                <w:sz w:val="22"/>
              </w:rPr>
            </w:pPr>
            <w:r>
              <w:rPr>
                <w:color w:val="000000"/>
                <w:sz w:val="22"/>
              </w:rPr>
              <w:t>0.72</w:t>
            </w:r>
          </w:p>
        </w:tc>
      </w:tr>
      <w:tr w:rsidR="00AB6BD7" w:rsidRPr="003222BF" w14:paraId="3968BAC9" w14:textId="77777777" w:rsidTr="00F55F7D">
        <w:trPr>
          <w:jc w:val="center"/>
        </w:trPr>
        <w:tc>
          <w:tcPr>
            <w:tcW w:w="2385" w:type="dxa"/>
          </w:tcPr>
          <w:p w14:paraId="3DF5428D"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16</w:t>
            </w:r>
          </w:p>
        </w:tc>
        <w:tc>
          <w:tcPr>
            <w:tcW w:w="675" w:type="dxa"/>
          </w:tcPr>
          <w:p w14:paraId="0506FA50"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7BD6F6E" w14:textId="77777777" w:rsidR="00AB6BD7" w:rsidRDefault="00AB6BD7" w:rsidP="00F55F7D">
            <w:pPr>
              <w:jc w:val="right"/>
              <w:rPr>
                <w:color w:val="000000"/>
                <w:sz w:val="22"/>
              </w:rPr>
            </w:pPr>
            <w:r>
              <w:rPr>
                <w:color w:val="000000"/>
                <w:sz w:val="22"/>
              </w:rPr>
              <w:t>0.76</w:t>
            </w:r>
          </w:p>
        </w:tc>
      </w:tr>
      <w:tr w:rsidR="00AB6BD7" w:rsidRPr="003222BF" w14:paraId="0CE6E8D3" w14:textId="77777777" w:rsidTr="00F55F7D">
        <w:trPr>
          <w:jc w:val="center"/>
        </w:trPr>
        <w:tc>
          <w:tcPr>
            <w:tcW w:w="2385" w:type="dxa"/>
          </w:tcPr>
          <w:p w14:paraId="01D2732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17</w:t>
            </w:r>
          </w:p>
        </w:tc>
        <w:tc>
          <w:tcPr>
            <w:tcW w:w="675" w:type="dxa"/>
          </w:tcPr>
          <w:p w14:paraId="0199947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BE14A28" w14:textId="77777777" w:rsidR="00AB6BD7" w:rsidRDefault="00AB6BD7" w:rsidP="00F55F7D">
            <w:pPr>
              <w:jc w:val="right"/>
              <w:rPr>
                <w:color w:val="000000"/>
                <w:sz w:val="22"/>
              </w:rPr>
            </w:pPr>
            <w:r>
              <w:rPr>
                <w:color w:val="000000"/>
                <w:sz w:val="22"/>
              </w:rPr>
              <w:t>0.79</w:t>
            </w:r>
          </w:p>
        </w:tc>
      </w:tr>
      <w:tr w:rsidR="00AB6BD7" w:rsidRPr="003222BF" w14:paraId="0CF3FC84" w14:textId="77777777" w:rsidTr="00F55F7D">
        <w:trPr>
          <w:jc w:val="center"/>
        </w:trPr>
        <w:tc>
          <w:tcPr>
            <w:tcW w:w="2385" w:type="dxa"/>
          </w:tcPr>
          <w:p w14:paraId="117E968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18</w:t>
            </w:r>
          </w:p>
        </w:tc>
        <w:tc>
          <w:tcPr>
            <w:tcW w:w="675" w:type="dxa"/>
          </w:tcPr>
          <w:p w14:paraId="4061BBDE"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0711309" w14:textId="77777777" w:rsidR="00AB6BD7" w:rsidRDefault="00AB6BD7" w:rsidP="00F55F7D">
            <w:pPr>
              <w:jc w:val="right"/>
              <w:rPr>
                <w:color w:val="000000"/>
                <w:sz w:val="22"/>
              </w:rPr>
            </w:pPr>
            <w:r>
              <w:rPr>
                <w:color w:val="000000"/>
                <w:sz w:val="22"/>
              </w:rPr>
              <w:t>0.82</w:t>
            </w:r>
          </w:p>
        </w:tc>
      </w:tr>
      <w:tr w:rsidR="00AB6BD7" w:rsidRPr="003222BF" w14:paraId="40AB1305" w14:textId="77777777" w:rsidTr="00F55F7D">
        <w:trPr>
          <w:jc w:val="center"/>
        </w:trPr>
        <w:tc>
          <w:tcPr>
            <w:tcW w:w="2385" w:type="dxa"/>
          </w:tcPr>
          <w:p w14:paraId="072B08E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19</w:t>
            </w:r>
          </w:p>
        </w:tc>
        <w:tc>
          <w:tcPr>
            <w:tcW w:w="675" w:type="dxa"/>
          </w:tcPr>
          <w:p w14:paraId="1902618D"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B651A35" w14:textId="77777777" w:rsidR="00AB6BD7" w:rsidRDefault="00AB6BD7" w:rsidP="00F55F7D">
            <w:pPr>
              <w:jc w:val="right"/>
              <w:rPr>
                <w:color w:val="000000"/>
                <w:sz w:val="22"/>
              </w:rPr>
            </w:pPr>
            <w:r>
              <w:rPr>
                <w:color w:val="000000"/>
                <w:sz w:val="22"/>
              </w:rPr>
              <w:t>0.84</w:t>
            </w:r>
          </w:p>
        </w:tc>
      </w:tr>
      <w:tr w:rsidR="00AB6BD7" w:rsidRPr="003222BF" w14:paraId="6E10AA8B" w14:textId="77777777" w:rsidTr="00F55F7D">
        <w:trPr>
          <w:jc w:val="center"/>
        </w:trPr>
        <w:tc>
          <w:tcPr>
            <w:tcW w:w="2385" w:type="dxa"/>
          </w:tcPr>
          <w:p w14:paraId="7E058C01"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20</w:t>
            </w:r>
          </w:p>
        </w:tc>
        <w:tc>
          <w:tcPr>
            <w:tcW w:w="675" w:type="dxa"/>
          </w:tcPr>
          <w:p w14:paraId="35D8FB2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027B326" w14:textId="77777777" w:rsidR="00AB6BD7" w:rsidRDefault="00AB6BD7" w:rsidP="00F55F7D">
            <w:pPr>
              <w:jc w:val="right"/>
              <w:rPr>
                <w:color w:val="000000"/>
                <w:sz w:val="22"/>
              </w:rPr>
            </w:pPr>
            <w:r>
              <w:rPr>
                <w:color w:val="000000"/>
                <w:sz w:val="22"/>
              </w:rPr>
              <w:t>0.87</w:t>
            </w:r>
          </w:p>
        </w:tc>
      </w:tr>
      <w:tr w:rsidR="00AB6BD7" w:rsidRPr="003222BF" w14:paraId="76AF3301" w14:textId="77777777" w:rsidTr="00F55F7D">
        <w:trPr>
          <w:jc w:val="center"/>
        </w:trPr>
        <w:tc>
          <w:tcPr>
            <w:tcW w:w="2385" w:type="dxa"/>
          </w:tcPr>
          <w:p w14:paraId="106B8C5D"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21</w:t>
            </w:r>
          </w:p>
        </w:tc>
        <w:tc>
          <w:tcPr>
            <w:tcW w:w="675" w:type="dxa"/>
          </w:tcPr>
          <w:p w14:paraId="08F474A0"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52AD161" w14:textId="77777777" w:rsidR="00AB6BD7" w:rsidRDefault="00AB6BD7" w:rsidP="00F55F7D">
            <w:pPr>
              <w:jc w:val="right"/>
              <w:rPr>
                <w:color w:val="000000"/>
                <w:sz w:val="22"/>
              </w:rPr>
            </w:pPr>
            <w:r>
              <w:rPr>
                <w:color w:val="000000"/>
                <w:sz w:val="22"/>
              </w:rPr>
              <w:t>0.88</w:t>
            </w:r>
          </w:p>
        </w:tc>
      </w:tr>
      <w:tr w:rsidR="00AB6BD7" w:rsidRPr="003222BF" w14:paraId="4BF323C9" w14:textId="77777777" w:rsidTr="00F55F7D">
        <w:trPr>
          <w:jc w:val="center"/>
        </w:trPr>
        <w:tc>
          <w:tcPr>
            <w:tcW w:w="2385" w:type="dxa"/>
          </w:tcPr>
          <w:p w14:paraId="3A44931E"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22</w:t>
            </w:r>
          </w:p>
        </w:tc>
        <w:tc>
          <w:tcPr>
            <w:tcW w:w="675" w:type="dxa"/>
          </w:tcPr>
          <w:p w14:paraId="73CCB32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F019D10" w14:textId="77777777" w:rsidR="00AB6BD7" w:rsidRDefault="00AB6BD7" w:rsidP="00F55F7D">
            <w:pPr>
              <w:jc w:val="right"/>
              <w:rPr>
                <w:color w:val="000000"/>
                <w:sz w:val="22"/>
              </w:rPr>
            </w:pPr>
            <w:r>
              <w:rPr>
                <w:color w:val="000000"/>
                <w:sz w:val="22"/>
              </w:rPr>
              <w:t>0.89</w:t>
            </w:r>
          </w:p>
        </w:tc>
      </w:tr>
      <w:tr w:rsidR="00AB6BD7" w:rsidRPr="003222BF" w14:paraId="576FE67E" w14:textId="77777777" w:rsidTr="00F55F7D">
        <w:trPr>
          <w:jc w:val="center"/>
        </w:trPr>
        <w:tc>
          <w:tcPr>
            <w:tcW w:w="2385" w:type="dxa"/>
          </w:tcPr>
          <w:p w14:paraId="49B0BFF8"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23</w:t>
            </w:r>
          </w:p>
        </w:tc>
        <w:tc>
          <w:tcPr>
            <w:tcW w:w="675" w:type="dxa"/>
          </w:tcPr>
          <w:p w14:paraId="1CC160CB"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1AAFB1A" w14:textId="77777777" w:rsidR="00AB6BD7" w:rsidRDefault="00AB6BD7" w:rsidP="00F55F7D">
            <w:pPr>
              <w:jc w:val="right"/>
              <w:rPr>
                <w:color w:val="000000"/>
                <w:sz w:val="22"/>
              </w:rPr>
            </w:pPr>
            <w:r>
              <w:rPr>
                <w:color w:val="000000"/>
                <w:sz w:val="22"/>
              </w:rPr>
              <w:t>0.91</w:t>
            </w:r>
          </w:p>
        </w:tc>
      </w:tr>
      <w:tr w:rsidR="00AB6BD7" w:rsidRPr="003222BF" w14:paraId="1FE098CB" w14:textId="77777777" w:rsidTr="00F55F7D">
        <w:trPr>
          <w:jc w:val="center"/>
        </w:trPr>
        <w:tc>
          <w:tcPr>
            <w:tcW w:w="2385" w:type="dxa"/>
          </w:tcPr>
          <w:p w14:paraId="7AEA45A3"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24</w:t>
            </w:r>
          </w:p>
        </w:tc>
        <w:tc>
          <w:tcPr>
            <w:tcW w:w="675" w:type="dxa"/>
          </w:tcPr>
          <w:p w14:paraId="087E8491"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8B05603" w14:textId="77777777" w:rsidR="00AB6BD7" w:rsidRDefault="00AB6BD7" w:rsidP="00F55F7D">
            <w:pPr>
              <w:jc w:val="right"/>
              <w:rPr>
                <w:color w:val="000000"/>
                <w:sz w:val="22"/>
              </w:rPr>
            </w:pPr>
            <w:r>
              <w:rPr>
                <w:color w:val="000000"/>
                <w:sz w:val="22"/>
              </w:rPr>
              <w:t>0.92</w:t>
            </w:r>
          </w:p>
        </w:tc>
      </w:tr>
      <w:tr w:rsidR="00AB6BD7" w:rsidRPr="003222BF" w14:paraId="6D872044" w14:textId="77777777" w:rsidTr="00F55F7D">
        <w:trPr>
          <w:jc w:val="center"/>
        </w:trPr>
        <w:tc>
          <w:tcPr>
            <w:tcW w:w="2385" w:type="dxa"/>
          </w:tcPr>
          <w:p w14:paraId="0652663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25</w:t>
            </w:r>
          </w:p>
        </w:tc>
        <w:tc>
          <w:tcPr>
            <w:tcW w:w="675" w:type="dxa"/>
          </w:tcPr>
          <w:p w14:paraId="2227DD84"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E69D7C2" w14:textId="77777777" w:rsidR="00AB6BD7" w:rsidRDefault="00AB6BD7" w:rsidP="00F55F7D">
            <w:pPr>
              <w:jc w:val="right"/>
              <w:rPr>
                <w:color w:val="000000"/>
                <w:sz w:val="22"/>
              </w:rPr>
            </w:pPr>
            <w:r>
              <w:rPr>
                <w:color w:val="000000"/>
                <w:sz w:val="22"/>
              </w:rPr>
              <w:t>0.93</w:t>
            </w:r>
          </w:p>
        </w:tc>
      </w:tr>
    </w:tbl>
    <w:p w14:paraId="2D02898A" w14:textId="70A33E57" w:rsidR="00975939" w:rsidRDefault="00975939" w:rsidP="00AB6BD7"/>
    <w:p w14:paraId="1591DBA7" w14:textId="77777777" w:rsidR="00AB6BD7" w:rsidRPr="008D096E" w:rsidRDefault="00AB6BD7" w:rsidP="00AB6BD7">
      <w:pPr>
        <w:jc w:val="center"/>
        <w:rPr>
          <w:rFonts w:ascii="Arial" w:hAnsi="Arial" w:cs="Arial"/>
          <w:szCs w:val="28"/>
        </w:rPr>
      </w:pPr>
      <w:r w:rsidRPr="008D096E">
        <w:rPr>
          <w:rFonts w:ascii="Arial" w:hAnsi="Arial" w:cs="Arial"/>
          <w:szCs w:val="28"/>
        </w:rPr>
        <w:t>Reference structure 1</w:t>
      </w:r>
    </w:p>
    <w:p w14:paraId="1563046F" w14:textId="523EE808" w:rsidR="00AB6BD7" w:rsidRPr="00693A19" w:rsidRDefault="00AB6BD7" w:rsidP="00975939"/>
    <w:tbl>
      <w:tblPr>
        <w:tblW w:w="6210" w:type="dxa"/>
        <w:jc w:val="center"/>
        <w:tblLook w:val="0000" w:firstRow="0" w:lastRow="0" w:firstColumn="0" w:lastColumn="0" w:noHBand="0" w:noVBand="0"/>
      </w:tblPr>
      <w:tblGrid>
        <w:gridCol w:w="2385"/>
        <w:gridCol w:w="675"/>
        <w:gridCol w:w="3150"/>
      </w:tblGrid>
      <w:tr w:rsidR="00AB6BD7" w:rsidRPr="003222BF" w14:paraId="1AC835A1" w14:textId="77777777" w:rsidTr="00F55F7D">
        <w:trPr>
          <w:jc w:val="center"/>
        </w:trPr>
        <w:tc>
          <w:tcPr>
            <w:tcW w:w="2385" w:type="dxa"/>
            <w:tcBorders>
              <w:bottom w:val="single" w:sz="12" w:space="0" w:color="auto"/>
            </w:tcBorders>
          </w:tcPr>
          <w:p w14:paraId="12ADE650"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Flood Depth (Feet)</w:t>
            </w:r>
          </w:p>
          <w:p w14:paraId="34694DF0"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Above Ground Level</w:t>
            </w:r>
          </w:p>
        </w:tc>
        <w:tc>
          <w:tcPr>
            <w:tcW w:w="675" w:type="dxa"/>
          </w:tcPr>
          <w:p w14:paraId="46DFBB3A"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p>
        </w:tc>
        <w:tc>
          <w:tcPr>
            <w:tcW w:w="3150" w:type="dxa"/>
            <w:tcBorders>
              <w:bottom w:val="single" w:sz="12" w:space="0" w:color="auto"/>
            </w:tcBorders>
          </w:tcPr>
          <w:p w14:paraId="101E89C3"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Estimated Damage/</w:t>
            </w:r>
          </w:p>
          <w:p w14:paraId="7E97A5F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Subject Exposure</w:t>
            </w:r>
          </w:p>
        </w:tc>
      </w:tr>
      <w:tr w:rsidR="00AB6BD7" w:rsidRPr="003222BF" w14:paraId="5B0B7252" w14:textId="77777777" w:rsidTr="00F55F7D">
        <w:trPr>
          <w:jc w:val="center"/>
        </w:trPr>
        <w:tc>
          <w:tcPr>
            <w:tcW w:w="2385" w:type="dxa"/>
          </w:tcPr>
          <w:p w14:paraId="0DBE1D0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0</w:t>
            </w:r>
          </w:p>
        </w:tc>
        <w:tc>
          <w:tcPr>
            <w:tcW w:w="675" w:type="dxa"/>
          </w:tcPr>
          <w:p w14:paraId="516D8B6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bottom w:val="single" w:sz="4" w:space="0" w:color="auto"/>
            </w:tcBorders>
            <w:vAlign w:val="bottom"/>
          </w:tcPr>
          <w:p w14:paraId="728B09FF" w14:textId="77777777" w:rsidR="00AB6BD7" w:rsidRDefault="00AB6BD7" w:rsidP="00F55F7D">
            <w:pPr>
              <w:jc w:val="right"/>
              <w:rPr>
                <w:color w:val="000000"/>
                <w:sz w:val="22"/>
              </w:rPr>
            </w:pPr>
            <w:r>
              <w:rPr>
                <w:color w:val="000000"/>
                <w:sz w:val="22"/>
              </w:rPr>
              <w:t>0.00</w:t>
            </w:r>
          </w:p>
        </w:tc>
      </w:tr>
      <w:tr w:rsidR="00AB6BD7" w:rsidRPr="003222BF" w14:paraId="581D125D" w14:textId="77777777" w:rsidTr="00F55F7D">
        <w:trPr>
          <w:jc w:val="center"/>
        </w:trPr>
        <w:tc>
          <w:tcPr>
            <w:tcW w:w="2385" w:type="dxa"/>
          </w:tcPr>
          <w:p w14:paraId="612DA933"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w:t>
            </w:r>
          </w:p>
        </w:tc>
        <w:tc>
          <w:tcPr>
            <w:tcW w:w="675" w:type="dxa"/>
          </w:tcPr>
          <w:p w14:paraId="2FC0FB92"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97FD50D" w14:textId="77777777" w:rsidR="00AB6BD7" w:rsidRDefault="00AB6BD7" w:rsidP="00F55F7D">
            <w:pPr>
              <w:jc w:val="right"/>
              <w:rPr>
                <w:color w:val="000000"/>
                <w:sz w:val="22"/>
              </w:rPr>
            </w:pPr>
            <w:r>
              <w:rPr>
                <w:color w:val="000000"/>
                <w:sz w:val="22"/>
              </w:rPr>
              <w:t>0.00</w:t>
            </w:r>
          </w:p>
        </w:tc>
      </w:tr>
      <w:tr w:rsidR="00AB6BD7" w:rsidRPr="003222BF" w14:paraId="616FCE21" w14:textId="77777777" w:rsidTr="00F55F7D">
        <w:trPr>
          <w:jc w:val="center"/>
        </w:trPr>
        <w:tc>
          <w:tcPr>
            <w:tcW w:w="2385" w:type="dxa"/>
          </w:tcPr>
          <w:p w14:paraId="6E564DED"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w:t>
            </w:r>
          </w:p>
        </w:tc>
        <w:tc>
          <w:tcPr>
            <w:tcW w:w="675" w:type="dxa"/>
          </w:tcPr>
          <w:p w14:paraId="7FF87C9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AD1E5F4" w14:textId="77777777" w:rsidR="00AB6BD7" w:rsidRDefault="00AB6BD7" w:rsidP="00F55F7D">
            <w:pPr>
              <w:jc w:val="right"/>
              <w:rPr>
                <w:color w:val="000000"/>
                <w:sz w:val="22"/>
              </w:rPr>
            </w:pPr>
            <w:r>
              <w:rPr>
                <w:color w:val="000000"/>
                <w:sz w:val="22"/>
              </w:rPr>
              <w:t>0.00</w:t>
            </w:r>
          </w:p>
        </w:tc>
      </w:tr>
      <w:tr w:rsidR="00AB6BD7" w:rsidRPr="003222BF" w14:paraId="4CE5C0C2" w14:textId="77777777" w:rsidTr="00F55F7D">
        <w:trPr>
          <w:jc w:val="center"/>
        </w:trPr>
        <w:tc>
          <w:tcPr>
            <w:tcW w:w="2385" w:type="dxa"/>
          </w:tcPr>
          <w:p w14:paraId="1943B802"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3</w:t>
            </w:r>
          </w:p>
        </w:tc>
        <w:tc>
          <w:tcPr>
            <w:tcW w:w="675" w:type="dxa"/>
          </w:tcPr>
          <w:p w14:paraId="55F6ED68"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CFE8FF6" w14:textId="77777777" w:rsidR="00AB6BD7" w:rsidRDefault="00AB6BD7" w:rsidP="00F55F7D">
            <w:pPr>
              <w:jc w:val="right"/>
              <w:rPr>
                <w:color w:val="000000"/>
                <w:sz w:val="22"/>
              </w:rPr>
            </w:pPr>
            <w:r>
              <w:rPr>
                <w:color w:val="000000"/>
                <w:sz w:val="22"/>
              </w:rPr>
              <w:t>0.00</w:t>
            </w:r>
          </w:p>
        </w:tc>
      </w:tr>
      <w:tr w:rsidR="00AB6BD7" w:rsidRPr="003222BF" w14:paraId="738CD11B" w14:textId="77777777" w:rsidTr="00F55F7D">
        <w:trPr>
          <w:jc w:val="center"/>
        </w:trPr>
        <w:tc>
          <w:tcPr>
            <w:tcW w:w="2385" w:type="dxa"/>
          </w:tcPr>
          <w:p w14:paraId="2520BE00"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4</w:t>
            </w:r>
          </w:p>
        </w:tc>
        <w:tc>
          <w:tcPr>
            <w:tcW w:w="675" w:type="dxa"/>
          </w:tcPr>
          <w:p w14:paraId="7425D293"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A0C43AA" w14:textId="77777777" w:rsidR="00AB6BD7" w:rsidRDefault="00AB6BD7" w:rsidP="00F55F7D">
            <w:pPr>
              <w:jc w:val="right"/>
              <w:rPr>
                <w:color w:val="000000"/>
                <w:sz w:val="22"/>
              </w:rPr>
            </w:pPr>
            <w:r>
              <w:rPr>
                <w:color w:val="000000"/>
                <w:sz w:val="22"/>
              </w:rPr>
              <w:t>0.18</w:t>
            </w:r>
          </w:p>
        </w:tc>
      </w:tr>
      <w:tr w:rsidR="00AB6BD7" w:rsidRPr="003222BF" w14:paraId="55627024" w14:textId="77777777" w:rsidTr="00F55F7D">
        <w:trPr>
          <w:jc w:val="center"/>
        </w:trPr>
        <w:tc>
          <w:tcPr>
            <w:tcW w:w="2385" w:type="dxa"/>
          </w:tcPr>
          <w:p w14:paraId="7C3EFEC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5</w:t>
            </w:r>
          </w:p>
        </w:tc>
        <w:tc>
          <w:tcPr>
            <w:tcW w:w="675" w:type="dxa"/>
          </w:tcPr>
          <w:p w14:paraId="17C10FCE"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48820E2" w14:textId="77777777" w:rsidR="00AB6BD7" w:rsidRDefault="00AB6BD7" w:rsidP="00F55F7D">
            <w:pPr>
              <w:jc w:val="right"/>
              <w:rPr>
                <w:color w:val="000000"/>
                <w:sz w:val="22"/>
              </w:rPr>
            </w:pPr>
            <w:r>
              <w:rPr>
                <w:color w:val="000000"/>
                <w:sz w:val="22"/>
              </w:rPr>
              <w:t>0.28</w:t>
            </w:r>
          </w:p>
        </w:tc>
      </w:tr>
      <w:tr w:rsidR="00AB6BD7" w:rsidRPr="003222BF" w14:paraId="528FCDB6" w14:textId="77777777" w:rsidTr="00F55F7D">
        <w:trPr>
          <w:jc w:val="center"/>
        </w:trPr>
        <w:tc>
          <w:tcPr>
            <w:tcW w:w="2385" w:type="dxa"/>
          </w:tcPr>
          <w:p w14:paraId="3C750073"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6</w:t>
            </w:r>
          </w:p>
        </w:tc>
        <w:tc>
          <w:tcPr>
            <w:tcW w:w="675" w:type="dxa"/>
          </w:tcPr>
          <w:p w14:paraId="6F9F20C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6B96CCD" w14:textId="77777777" w:rsidR="00AB6BD7" w:rsidRDefault="00AB6BD7" w:rsidP="00F55F7D">
            <w:pPr>
              <w:jc w:val="right"/>
              <w:rPr>
                <w:color w:val="000000"/>
                <w:sz w:val="22"/>
              </w:rPr>
            </w:pPr>
            <w:r>
              <w:rPr>
                <w:color w:val="000000"/>
                <w:sz w:val="22"/>
              </w:rPr>
              <w:t>0.36</w:t>
            </w:r>
          </w:p>
        </w:tc>
      </w:tr>
      <w:tr w:rsidR="00AB6BD7" w:rsidRPr="003222BF" w14:paraId="20BA12EE" w14:textId="77777777" w:rsidTr="00F55F7D">
        <w:trPr>
          <w:jc w:val="center"/>
        </w:trPr>
        <w:tc>
          <w:tcPr>
            <w:tcW w:w="2385" w:type="dxa"/>
          </w:tcPr>
          <w:p w14:paraId="71D3A5C4"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7</w:t>
            </w:r>
          </w:p>
        </w:tc>
        <w:tc>
          <w:tcPr>
            <w:tcW w:w="675" w:type="dxa"/>
          </w:tcPr>
          <w:p w14:paraId="5F8B4A8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DB8419D" w14:textId="77777777" w:rsidR="00AB6BD7" w:rsidRDefault="00AB6BD7" w:rsidP="00F55F7D">
            <w:pPr>
              <w:jc w:val="right"/>
              <w:rPr>
                <w:color w:val="000000"/>
                <w:sz w:val="22"/>
              </w:rPr>
            </w:pPr>
            <w:r>
              <w:rPr>
                <w:color w:val="000000"/>
                <w:sz w:val="22"/>
              </w:rPr>
              <w:t>0.43</w:t>
            </w:r>
          </w:p>
        </w:tc>
      </w:tr>
      <w:tr w:rsidR="00AB6BD7" w:rsidRPr="003222BF" w14:paraId="1FDE1943" w14:textId="77777777" w:rsidTr="00F55F7D">
        <w:trPr>
          <w:jc w:val="center"/>
        </w:trPr>
        <w:tc>
          <w:tcPr>
            <w:tcW w:w="2385" w:type="dxa"/>
          </w:tcPr>
          <w:p w14:paraId="1D7507B5"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8</w:t>
            </w:r>
          </w:p>
        </w:tc>
        <w:tc>
          <w:tcPr>
            <w:tcW w:w="675" w:type="dxa"/>
          </w:tcPr>
          <w:p w14:paraId="2DB57D0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68A39F4" w14:textId="77777777" w:rsidR="00AB6BD7" w:rsidRDefault="00AB6BD7" w:rsidP="00F55F7D">
            <w:pPr>
              <w:jc w:val="right"/>
              <w:rPr>
                <w:color w:val="000000"/>
                <w:sz w:val="22"/>
              </w:rPr>
            </w:pPr>
            <w:r>
              <w:rPr>
                <w:color w:val="000000"/>
                <w:sz w:val="22"/>
              </w:rPr>
              <w:t>0.50</w:t>
            </w:r>
          </w:p>
        </w:tc>
      </w:tr>
      <w:tr w:rsidR="00AB6BD7" w:rsidRPr="003222BF" w14:paraId="1210AB91" w14:textId="77777777" w:rsidTr="00F55F7D">
        <w:trPr>
          <w:jc w:val="center"/>
        </w:trPr>
        <w:tc>
          <w:tcPr>
            <w:tcW w:w="2385" w:type="dxa"/>
          </w:tcPr>
          <w:p w14:paraId="267BEE1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9</w:t>
            </w:r>
          </w:p>
        </w:tc>
        <w:tc>
          <w:tcPr>
            <w:tcW w:w="675" w:type="dxa"/>
          </w:tcPr>
          <w:p w14:paraId="7B69BE85"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2BEF02D" w14:textId="77777777" w:rsidR="00AB6BD7" w:rsidRDefault="00AB6BD7" w:rsidP="00F55F7D">
            <w:pPr>
              <w:jc w:val="right"/>
              <w:rPr>
                <w:color w:val="000000"/>
                <w:sz w:val="22"/>
              </w:rPr>
            </w:pPr>
            <w:r>
              <w:rPr>
                <w:color w:val="000000"/>
                <w:sz w:val="22"/>
              </w:rPr>
              <w:t>0.56</w:t>
            </w:r>
          </w:p>
        </w:tc>
      </w:tr>
      <w:tr w:rsidR="00AB6BD7" w:rsidRPr="003222BF" w14:paraId="5A91AEED" w14:textId="77777777" w:rsidTr="00F55F7D">
        <w:trPr>
          <w:jc w:val="center"/>
        </w:trPr>
        <w:tc>
          <w:tcPr>
            <w:tcW w:w="2385" w:type="dxa"/>
          </w:tcPr>
          <w:p w14:paraId="24929C84"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lastRenderedPageBreak/>
              <w:t>10</w:t>
            </w:r>
          </w:p>
        </w:tc>
        <w:tc>
          <w:tcPr>
            <w:tcW w:w="675" w:type="dxa"/>
          </w:tcPr>
          <w:p w14:paraId="278B2854"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096F715" w14:textId="77777777" w:rsidR="00AB6BD7" w:rsidRDefault="00AB6BD7" w:rsidP="00F55F7D">
            <w:pPr>
              <w:jc w:val="right"/>
              <w:rPr>
                <w:color w:val="000000"/>
                <w:sz w:val="22"/>
              </w:rPr>
            </w:pPr>
            <w:r>
              <w:rPr>
                <w:color w:val="000000"/>
                <w:sz w:val="22"/>
              </w:rPr>
              <w:t>0.62</w:t>
            </w:r>
          </w:p>
        </w:tc>
      </w:tr>
      <w:tr w:rsidR="00AB6BD7" w:rsidRPr="003222BF" w14:paraId="019243D8" w14:textId="77777777" w:rsidTr="00F55F7D">
        <w:trPr>
          <w:jc w:val="center"/>
        </w:trPr>
        <w:tc>
          <w:tcPr>
            <w:tcW w:w="2385" w:type="dxa"/>
          </w:tcPr>
          <w:p w14:paraId="21F0B32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11</w:t>
            </w:r>
          </w:p>
        </w:tc>
        <w:tc>
          <w:tcPr>
            <w:tcW w:w="675" w:type="dxa"/>
          </w:tcPr>
          <w:p w14:paraId="2A16D9E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9B360B8" w14:textId="77777777" w:rsidR="00AB6BD7" w:rsidRDefault="00AB6BD7" w:rsidP="00F55F7D">
            <w:pPr>
              <w:jc w:val="right"/>
              <w:rPr>
                <w:color w:val="000000"/>
                <w:sz w:val="22"/>
              </w:rPr>
            </w:pPr>
            <w:r>
              <w:rPr>
                <w:color w:val="000000"/>
                <w:sz w:val="22"/>
              </w:rPr>
              <w:t>0.68</w:t>
            </w:r>
          </w:p>
        </w:tc>
      </w:tr>
      <w:tr w:rsidR="00AB6BD7" w:rsidRPr="003222BF" w14:paraId="0E93D93E" w14:textId="77777777" w:rsidTr="00F55F7D">
        <w:trPr>
          <w:jc w:val="center"/>
        </w:trPr>
        <w:tc>
          <w:tcPr>
            <w:tcW w:w="2385" w:type="dxa"/>
          </w:tcPr>
          <w:p w14:paraId="63417681"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12</w:t>
            </w:r>
          </w:p>
        </w:tc>
        <w:tc>
          <w:tcPr>
            <w:tcW w:w="675" w:type="dxa"/>
          </w:tcPr>
          <w:p w14:paraId="616C262D"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D01868F" w14:textId="77777777" w:rsidR="00AB6BD7" w:rsidRDefault="00AB6BD7" w:rsidP="00F55F7D">
            <w:pPr>
              <w:jc w:val="right"/>
              <w:rPr>
                <w:color w:val="000000"/>
                <w:sz w:val="22"/>
              </w:rPr>
            </w:pPr>
            <w:r>
              <w:rPr>
                <w:color w:val="000000"/>
                <w:sz w:val="22"/>
              </w:rPr>
              <w:t>0.74</w:t>
            </w:r>
          </w:p>
        </w:tc>
      </w:tr>
      <w:tr w:rsidR="00AB6BD7" w:rsidRPr="003222BF" w14:paraId="3FE3B706" w14:textId="77777777" w:rsidTr="00F55F7D">
        <w:trPr>
          <w:jc w:val="center"/>
        </w:trPr>
        <w:tc>
          <w:tcPr>
            <w:tcW w:w="2385" w:type="dxa"/>
          </w:tcPr>
          <w:p w14:paraId="5901E954"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13</w:t>
            </w:r>
          </w:p>
        </w:tc>
        <w:tc>
          <w:tcPr>
            <w:tcW w:w="675" w:type="dxa"/>
          </w:tcPr>
          <w:p w14:paraId="39611222"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C017B4A" w14:textId="77777777" w:rsidR="00AB6BD7" w:rsidRDefault="00AB6BD7" w:rsidP="00F55F7D">
            <w:pPr>
              <w:jc w:val="right"/>
              <w:rPr>
                <w:color w:val="000000"/>
                <w:sz w:val="22"/>
              </w:rPr>
            </w:pPr>
            <w:r>
              <w:rPr>
                <w:color w:val="000000"/>
                <w:sz w:val="22"/>
              </w:rPr>
              <w:t>0.79</w:t>
            </w:r>
          </w:p>
        </w:tc>
      </w:tr>
      <w:tr w:rsidR="00AB6BD7" w:rsidRPr="003222BF" w14:paraId="1772C77E" w14:textId="77777777" w:rsidTr="00F55F7D">
        <w:trPr>
          <w:jc w:val="center"/>
        </w:trPr>
        <w:tc>
          <w:tcPr>
            <w:tcW w:w="2385" w:type="dxa"/>
          </w:tcPr>
          <w:p w14:paraId="1DF145A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14</w:t>
            </w:r>
          </w:p>
        </w:tc>
        <w:tc>
          <w:tcPr>
            <w:tcW w:w="675" w:type="dxa"/>
          </w:tcPr>
          <w:p w14:paraId="4C0A2E20"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D985146" w14:textId="77777777" w:rsidR="00AB6BD7" w:rsidRDefault="00AB6BD7" w:rsidP="00F55F7D">
            <w:pPr>
              <w:jc w:val="right"/>
              <w:rPr>
                <w:color w:val="000000"/>
                <w:sz w:val="22"/>
              </w:rPr>
            </w:pPr>
            <w:r>
              <w:rPr>
                <w:color w:val="000000"/>
                <w:sz w:val="22"/>
              </w:rPr>
              <w:t>0.84</w:t>
            </w:r>
          </w:p>
        </w:tc>
      </w:tr>
      <w:tr w:rsidR="00AB6BD7" w:rsidRPr="003222BF" w14:paraId="32227AE6" w14:textId="77777777" w:rsidTr="00F55F7D">
        <w:trPr>
          <w:jc w:val="center"/>
        </w:trPr>
        <w:tc>
          <w:tcPr>
            <w:tcW w:w="2385" w:type="dxa"/>
          </w:tcPr>
          <w:p w14:paraId="295BF72E"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15</w:t>
            </w:r>
          </w:p>
        </w:tc>
        <w:tc>
          <w:tcPr>
            <w:tcW w:w="675" w:type="dxa"/>
          </w:tcPr>
          <w:p w14:paraId="4826615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37171AC" w14:textId="77777777" w:rsidR="00AB6BD7" w:rsidRDefault="00AB6BD7" w:rsidP="00F55F7D">
            <w:pPr>
              <w:jc w:val="right"/>
              <w:rPr>
                <w:color w:val="000000"/>
                <w:sz w:val="22"/>
              </w:rPr>
            </w:pPr>
            <w:r>
              <w:rPr>
                <w:color w:val="000000"/>
                <w:sz w:val="22"/>
              </w:rPr>
              <w:t>0.89</w:t>
            </w:r>
          </w:p>
        </w:tc>
      </w:tr>
      <w:tr w:rsidR="00AB6BD7" w:rsidRPr="003222BF" w14:paraId="316A0520" w14:textId="77777777" w:rsidTr="00F55F7D">
        <w:trPr>
          <w:jc w:val="center"/>
        </w:trPr>
        <w:tc>
          <w:tcPr>
            <w:tcW w:w="2385" w:type="dxa"/>
          </w:tcPr>
          <w:p w14:paraId="6FD191D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16</w:t>
            </w:r>
          </w:p>
        </w:tc>
        <w:tc>
          <w:tcPr>
            <w:tcW w:w="675" w:type="dxa"/>
          </w:tcPr>
          <w:p w14:paraId="55D589A0"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C0D9DC2" w14:textId="77777777" w:rsidR="00AB6BD7" w:rsidRDefault="00AB6BD7" w:rsidP="00F55F7D">
            <w:pPr>
              <w:jc w:val="right"/>
              <w:rPr>
                <w:color w:val="000000"/>
                <w:sz w:val="22"/>
              </w:rPr>
            </w:pPr>
            <w:r>
              <w:rPr>
                <w:color w:val="000000"/>
                <w:sz w:val="22"/>
              </w:rPr>
              <w:t>0.93</w:t>
            </w:r>
          </w:p>
        </w:tc>
      </w:tr>
      <w:tr w:rsidR="00AB6BD7" w:rsidRPr="003222BF" w14:paraId="01535018" w14:textId="77777777" w:rsidTr="00F55F7D">
        <w:trPr>
          <w:jc w:val="center"/>
        </w:trPr>
        <w:tc>
          <w:tcPr>
            <w:tcW w:w="2385" w:type="dxa"/>
          </w:tcPr>
          <w:p w14:paraId="4B537AF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17</w:t>
            </w:r>
          </w:p>
        </w:tc>
        <w:tc>
          <w:tcPr>
            <w:tcW w:w="675" w:type="dxa"/>
          </w:tcPr>
          <w:p w14:paraId="5CA0FD24"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71C3CC0" w14:textId="77777777" w:rsidR="00AB6BD7" w:rsidRDefault="00AB6BD7" w:rsidP="00F55F7D">
            <w:pPr>
              <w:jc w:val="right"/>
              <w:rPr>
                <w:color w:val="000000"/>
                <w:sz w:val="22"/>
              </w:rPr>
            </w:pPr>
            <w:r>
              <w:rPr>
                <w:color w:val="000000"/>
                <w:sz w:val="22"/>
              </w:rPr>
              <w:t>0.97</w:t>
            </w:r>
          </w:p>
        </w:tc>
      </w:tr>
      <w:tr w:rsidR="00AB6BD7" w:rsidRPr="003222BF" w14:paraId="2D3ED1A4" w14:textId="77777777" w:rsidTr="00F55F7D">
        <w:trPr>
          <w:jc w:val="center"/>
        </w:trPr>
        <w:tc>
          <w:tcPr>
            <w:tcW w:w="2385" w:type="dxa"/>
          </w:tcPr>
          <w:p w14:paraId="743460FD"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18</w:t>
            </w:r>
          </w:p>
        </w:tc>
        <w:tc>
          <w:tcPr>
            <w:tcW w:w="675" w:type="dxa"/>
          </w:tcPr>
          <w:p w14:paraId="1879B390"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FEA5EAD" w14:textId="77777777" w:rsidR="00AB6BD7" w:rsidRDefault="00AB6BD7" w:rsidP="00F55F7D">
            <w:pPr>
              <w:jc w:val="right"/>
              <w:rPr>
                <w:color w:val="000000"/>
                <w:sz w:val="22"/>
              </w:rPr>
            </w:pPr>
            <w:r>
              <w:rPr>
                <w:color w:val="000000"/>
                <w:sz w:val="22"/>
              </w:rPr>
              <w:t>1.00</w:t>
            </w:r>
          </w:p>
        </w:tc>
      </w:tr>
      <w:tr w:rsidR="00AB6BD7" w:rsidRPr="003222BF" w14:paraId="771EA62D" w14:textId="77777777" w:rsidTr="00F55F7D">
        <w:trPr>
          <w:jc w:val="center"/>
        </w:trPr>
        <w:tc>
          <w:tcPr>
            <w:tcW w:w="2385" w:type="dxa"/>
          </w:tcPr>
          <w:p w14:paraId="5DFD3C4B"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19</w:t>
            </w:r>
          </w:p>
        </w:tc>
        <w:tc>
          <w:tcPr>
            <w:tcW w:w="675" w:type="dxa"/>
          </w:tcPr>
          <w:p w14:paraId="56FF0088"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FC441D8" w14:textId="77777777" w:rsidR="00AB6BD7" w:rsidRDefault="00AB6BD7" w:rsidP="00F55F7D">
            <w:pPr>
              <w:jc w:val="right"/>
              <w:rPr>
                <w:color w:val="000000"/>
                <w:sz w:val="22"/>
              </w:rPr>
            </w:pPr>
            <w:r>
              <w:rPr>
                <w:color w:val="000000"/>
                <w:sz w:val="22"/>
              </w:rPr>
              <w:t>1.00</w:t>
            </w:r>
          </w:p>
        </w:tc>
      </w:tr>
      <w:tr w:rsidR="00AB6BD7" w:rsidRPr="003222BF" w14:paraId="26CB5BDC" w14:textId="77777777" w:rsidTr="00F55F7D">
        <w:trPr>
          <w:jc w:val="center"/>
        </w:trPr>
        <w:tc>
          <w:tcPr>
            <w:tcW w:w="2385" w:type="dxa"/>
          </w:tcPr>
          <w:p w14:paraId="6DD9FAB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20</w:t>
            </w:r>
          </w:p>
        </w:tc>
        <w:tc>
          <w:tcPr>
            <w:tcW w:w="675" w:type="dxa"/>
          </w:tcPr>
          <w:p w14:paraId="5E742DB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A0BEE8D" w14:textId="77777777" w:rsidR="00AB6BD7" w:rsidRDefault="00AB6BD7" w:rsidP="00F55F7D">
            <w:pPr>
              <w:jc w:val="right"/>
              <w:rPr>
                <w:color w:val="000000"/>
                <w:sz w:val="22"/>
              </w:rPr>
            </w:pPr>
            <w:r>
              <w:rPr>
                <w:color w:val="000000"/>
                <w:sz w:val="22"/>
              </w:rPr>
              <w:t>1.00</w:t>
            </w:r>
          </w:p>
        </w:tc>
      </w:tr>
      <w:tr w:rsidR="00AB6BD7" w:rsidRPr="003222BF" w14:paraId="7D1AF755" w14:textId="77777777" w:rsidTr="00F55F7D">
        <w:trPr>
          <w:jc w:val="center"/>
        </w:trPr>
        <w:tc>
          <w:tcPr>
            <w:tcW w:w="2385" w:type="dxa"/>
          </w:tcPr>
          <w:p w14:paraId="628FC915"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21</w:t>
            </w:r>
          </w:p>
        </w:tc>
        <w:tc>
          <w:tcPr>
            <w:tcW w:w="675" w:type="dxa"/>
          </w:tcPr>
          <w:p w14:paraId="41221361"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34E4787" w14:textId="77777777" w:rsidR="00AB6BD7" w:rsidRDefault="00AB6BD7" w:rsidP="00F55F7D">
            <w:pPr>
              <w:jc w:val="right"/>
              <w:rPr>
                <w:color w:val="000000"/>
                <w:sz w:val="22"/>
              </w:rPr>
            </w:pPr>
            <w:r>
              <w:rPr>
                <w:color w:val="000000"/>
                <w:sz w:val="22"/>
              </w:rPr>
              <w:t>1.00</w:t>
            </w:r>
          </w:p>
        </w:tc>
      </w:tr>
      <w:tr w:rsidR="00AB6BD7" w:rsidRPr="003222BF" w14:paraId="3986C098" w14:textId="77777777" w:rsidTr="00F55F7D">
        <w:trPr>
          <w:jc w:val="center"/>
        </w:trPr>
        <w:tc>
          <w:tcPr>
            <w:tcW w:w="2385" w:type="dxa"/>
          </w:tcPr>
          <w:p w14:paraId="0E8F6A4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22</w:t>
            </w:r>
          </w:p>
        </w:tc>
        <w:tc>
          <w:tcPr>
            <w:tcW w:w="675" w:type="dxa"/>
          </w:tcPr>
          <w:p w14:paraId="2EEDA72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E331A59" w14:textId="77777777" w:rsidR="00AB6BD7" w:rsidRDefault="00AB6BD7" w:rsidP="00F55F7D">
            <w:pPr>
              <w:jc w:val="right"/>
              <w:rPr>
                <w:color w:val="000000"/>
                <w:sz w:val="22"/>
              </w:rPr>
            </w:pPr>
            <w:r>
              <w:rPr>
                <w:color w:val="000000"/>
                <w:sz w:val="22"/>
              </w:rPr>
              <w:t>1.00</w:t>
            </w:r>
          </w:p>
        </w:tc>
      </w:tr>
      <w:tr w:rsidR="00AB6BD7" w:rsidRPr="003222BF" w14:paraId="44605423" w14:textId="77777777" w:rsidTr="00F55F7D">
        <w:trPr>
          <w:jc w:val="center"/>
        </w:trPr>
        <w:tc>
          <w:tcPr>
            <w:tcW w:w="2385" w:type="dxa"/>
          </w:tcPr>
          <w:p w14:paraId="01974F3B"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23</w:t>
            </w:r>
          </w:p>
        </w:tc>
        <w:tc>
          <w:tcPr>
            <w:tcW w:w="675" w:type="dxa"/>
          </w:tcPr>
          <w:p w14:paraId="24C72CE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81262AE" w14:textId="77777777" w:rsidR="00AB6BD7" w:rsidRDefault="00AB6BD7" w:rsidP="00F55F7D">
            <w:pPr>
              <w:jc w:val="right"/>
              <w:rPr>
                <w:color w:val="000000"/>
                <w:sz w:val="22"/>
              </w:rPr>
            </w:pPr>
            <w:r>
              <w:rPr>
                <w:color w:val="000000"/>
                <w:sz w:val="22"/>
              </w:rPr>
              <w:t>1.00</w:t>
            </w:r>
          </w:p>
        </w:tc>
      </w:tr>
      <w:tr w:rsidR="00AB6BD7" w:rsidRPr="003222BF" w14:paraId="08D05907" w14:textId="77777777" w:rsidTr="00F55F7D">
        <w:trPr>
          <w:jc w:val="center"/>
        </w:trPr>
        <w:tc>
          <w:tcPr>
            <w:tcW w:w="2385" w:type="dxa"/>
          </w:tcPr>
          <w:p w14:paraId="3E88974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24</w:t>
            </w:r>
          </w:p>
        </w:tc>
        <w:tc>
          <w:tcPr>
            <w:tcW w:w="675" w:type="dxa"/>
          </w:tcPr>
          <w:p w14:paraId="19201E6A"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03B9504" w14:textId="77777777" w:rsidR="00AB6BD7" w:rsidRDefault="00AB6BD7" w:rsidP="00F55F7D">
            <w:pPr>
              <w:jc w:val="right"/>
              <w:rPr>
                <w:color w:val="000000"/>
                <w:sz w:val="22"/>
              </w:rPr>
            </w:pPr>
            <w:r>
              <w:rPr>
                <w:color w:val="000000"/>
                <w:sz w:val="22"/>
              </w:rPr>
              <w:t>1.00</w:t>
            </w:r>
          </w:p>
        </w:tc>
      </w:tr>
      <w:tr w:rsidR="00AB6BD7" w:rsidRPr="003222BF" w14:paraId="2133A1E0" w14:textId="77777777" w:rsidTr="00F55F7D">
        <w:trPr>
          <w:jc w:val="center"/>
        </w:trPr>
        <w:tc>
          <w:tcPr>
            <w:tcW w:w="2385" w:type="dxa"/>
          </w:tcPr>
          <w:p w14:paraId="3BF4193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25</w:t>
            </w:r>
          </w:p>
        </w:tc>
        <w:tc>
          <w:tcPr>
            <w:tcW w:w="675" w:type="dxa"/>
          </w:tcPr>
          <w:p w14:paraId="1E7839A0"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54773D7" w14:textId="77777777" w:rsidR="00AB6BD7" w:rsidRDefault="00AB6BD7" w:rsidP="00F55F7D">
            <w:pPr>
              <w:jc w:val="right"/>
              <w:rPr>
                <w:color w:val="000000"/>
                <w:sz w:val="22"/>
              </w:rPr>
            </w:pPr>
            <w:r>
              <w:rPr>
                <w:color w:val="000000"/>
                <w:sz w:val="22"/>
              </w:rPr>
              <w:t>1.00</w:t>
            </w:r>
          </w:p>
        </w:tc>
      </w:tr>
    </w:tbl>
    <w:p w14:paraId="2918873F" w14:textId="460FE9DF" w:rsidR="00AB6BD7" w:rsidRDefault="00AB6BD7" w:rsidP="00AB6BD7"/>
    <w:p w14:paraId="368F6CD0" w14:textId="32C8ADD7" w:rsidR="00AB6BD7" w:rsidRDefault="00AB6BD7" w:rsidP="00975939">
      <w:pPr>
        <w:jc w:val="center"/>
        <w:rPr>
          <w:rFonts w:ascii="Arial" w:hAnsi="Arial" w:cs="Arial"/>
          <w:szCs w:val="28"/>
        </w:rPr>
      </w:pPr>
      <w:r>
        <w:rPr>
          <w:rFonts w:ascii="Arial" w:hAnsi="Arial" w:cs="Arial"/>
          <w:szCs w:val="28"/>
        </w:rPr>
        <w:t>Reference structure 2</w:t>
      </w:r>
    </w:p>
    <w:p w14:paraId="57C1CE9F" w14:textId="77777777" w:rsidR="00975939" w:rsidRPr="00975939" w:rsidRDefault="00975939" w:rsidP="00975939">
      <w:pPr>
        <w:jc w:val="center"/>
        <w:rPr>
          <w:rFonts w:ascii="Arial" w:hAnsi="Arial" w:cs="Arial"/>
          <w:szCs w:val="28"/>
        </w:rPr>
      </w:pPr>
    </w:p>
    <w:tbl>
      <w:tblPr>
        <w:tblW w:w="6210" w:type="dxa"/>
        <w:jc w:val="center"/>
        <w:tblLook w:val="0000" w:firstRow="0" w:lastRow="0" w:firstColumn="0" w:lastColumn="0" w:noHBand="0" w:noVBand="0"/>
      </w:tblPr>
      <w:tblGrid>
        <w:gridCol w:w="2385"/>
        <w:gridCol w:w="675"/>
        <w:gridCol w:w="3150"/>
      </w:tblGrid>
      <w:tr w:rsidR="00AB6BD7" w:rsidRPr="003222BF" w14:paraId="0BA3CC23" w14:textId="77777777" w:rsidTr="00F55F7D">
        <w:trPr>
          <w:jc w:val="center"/>
        </w:trPr>
        <w:tc>
          <w:tcPr>
            <w:tcW w:w="2385" w:type="dxa"/>
            <w:tcBorders>
              <w:bottom w:val="single" w:sz="12" w:space="0" w:color="auto"/>
            </w:tcBorders>
          </w:tcPr>
          <w:p w14:paraId="374E265A"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Flood Depth (Feet)</w:t>
            </w:r>
          </w:p>
          <w:p w14:paraId="4C222CC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Above Ground Level</w:t>
            </w:r>
          </w:p>
        </w:tc>
        <w:tc>
          <w:tcPr>
            <w:tcW w:w="675" w:type="dxa"/>
          </w:tcPr>
          <w:p w14:paraId="561C9F3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p>
        </w:tc>
        <w:tc>
          <w:tcPr>
            <w:tcW w:w="3150" w:type="dxa"/>
            <w:tcBorders>
              <w:bottom w:val="single" w:sz="12" w:space="0" w:color="auto"/>
            </w:tcBorders>
          </w:tcPr>
          <w:p w14:paraId="2314E16A"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Estimated Damage/</w:t>
            </w:r>
          </w:p>
          <w:p w14:paraId="73187094"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Subject Exposure</w:t>
            </w:r>
          </w:p>
        </w:tc>
      </w:tr>
      <w:tr w:rsidR="00AB6BD7" w:rsidRPr="003222BF" w14:paraId="642F648C" w14:textId="77777777" w:rsidTr="00F55F7D">
        <w:trPr>
          <w:jc w:val="center"/>
        </w:trPr>
        <w:tc>
          <w:tcPr>
            <w:tcW w:w="2385" w:type="dxa"/>
          </w:tcPr>
          <w:p w14:paraId="25DB239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0</w:t>
            </w:r>
          </w:p>
        </w:tc>
        <w:tc>
          <w:tcPr>
            <w:tcW w:w="675" w:type="dxa"/>
          </w:tcPr>
          <w:p w14:paraId="62F25A7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bottom w:val="single" w:sz="4" w:space="0" w:color="auto"/>
            </w:tcBorders>
            <w:vAlign w:val="bottom"/>
          </w:tcPr>
          <w:p w14:paraId="06862B14" w14:textId="77777777" w:rsidR="00AB6BD7" w:rsidRDefault="00AB6BD7" w:rsidP="00F55F7D">
            <w:pPr>
              <w:jc w:val="right"/>
              <w:rPr>
                <w:color w:val="000000"/>
                <w:sz w:val="22"/>
              </w:rPr>
            </w:pPr>
            <w:r>
              <w:rPr>
                <w:color w:val="000000"/>
                <w:sz w:val="22"/>
              </w:rPr>
              <w:t>0.00</w:t>
            </w:r>
          </w:p>
        </w:tc>
      </w:tr>
      <w:tr w:rsidR="00AB6BD7" w:rsidRPr="003222BF" w14:paraId="5B4CA66E" w14:textId="77777777" w:rsidTr="00F55F7D">
        <w:trPr>
          <w:jc w:val="center"/>
        </w:trPr>
        <w:tc>
          <w:tcPr>
            <w:tcW w:w="2385" w:type="dxa"/>
          </w:tcPr>
          <w:p w14:paraId="0931373D"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w:t>
            </w:r>
          </w:p>
        </w:tc>
        <w:tc>
          <w:tcPr>
            <w:tcW w:w="675" w:type="dxa"/>
          </w:tcPr>
          <w:p w14:paraId="4020D39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662E735" w14:textId="77777777" w:rsidR="00AB6BD7" w:rsidRDefault="00AB6BD7" w:rsidP="00F55F7D">
            <w:pPr>
              <w:jc w:val="right"/>
              <w:rPr>
                <w:color w:val="000000"/>
                <w:sz w:val="22"/>
              </w:rPr>
            </w:pPr>
            <w:r>
              <w:rPr>
                <w:color w:val="000000"/>
                <w:sz w:val="22"/>
              </w:rPr>
              <w:t>0.00</w:t>
            </w:r>
          </w:p>
        </w:tc>
      </w:tr>
      <w:tr w:rsidR="00AB6BD7" w:rsidRPr="003222BF" w14:paraId="2CE8CC3F" w14:textId="77777777" w:rsidTr="00F55F7D">
        <w:trPr>
          <w:jc w:val="center"/>
        </w:trPr>
        <w:tc>
          <w:tcPr>
            <w:tcW w:w="2385" w:type="dxa"/>
          </w:tcPr>
          <w:p w14:paraId="2699C36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w:t>
            </w:r>
          </w:p>
        </w:tc>
        <w:tc>
          <w:tcPr>
            <w:tcW w:w="675" w:type="dxa"/>
          </w:tcPr>
          <w:p w14:paraId="73EACA91"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16A0FB2" w14:textId="77777777" w:rsidR="00AB6BD7" w:rsidRDefault="00AB6BD7" w:rsidP="00F55F7D">
            <w:pPr>
              <w:jc w:val="right"/>
              <w:rPr>
                <w:color w:val="000000"/>
                <w:sz w:val="22"/>
              </w:rPr>
            </w:pPr>
            <w:r>
              <w:rPr>
                <w:color w:val="000000"/>
                <w:sz w:val="22"/>
              </w:rPr>
              <w:t>0.13</w:t>
            </w:r>
          </w:p>
        </w:tc>
      </w:tr>
      <w:tr w:rsidR="00AB6BD7" w:rsidRPr="003222BF" w14:paraId="6C11A502" w14:textId="77777777" w:rsidTr="00F55F7D">
        <w:trPr>
          <w:jc w:val="center"/>
        </w:trPr>
        <w:tc>
          <w:tcPr>
            <w:tcW w:w="2385" w:type="dxa"/>
          </w:tcPr>
          <w:p w14:paraId="79F069A5"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3</w:t>
            </w:r>
          </w:p>
        </w:tc>
        <w:tc>
          <w:tcPr>
            <w:tcW w:w="675" w:type="dxa"/>
          </w:tcPr>
          <w:p w14:paraId="1711DA34"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2ECA8BA" w14:textId="77777777" w:rsidR="00AB6BD7" w:rsidRDefault="00AB6BD7" w:rsidP="00F55F7D">
            <w:pPr>
              <w:jc w:val="right"/>
              <w:rPr>
                <w:color w:val="000000"/>
                <w:sz w:val="22"/>
              </w:rPr>
            </w:pPr>
            <w:r>
              <w:rPr>
                <w:color w:val="000000"/>
                <w:sz w:val="22"/>
              </w:rPr>
              <w:t>0.22</w:t>
            </w:r>
          </w:p>
        </w:tc>
      </w:tr>
      <w:tr w:rsidR="00AB6BD7" w:rsidRPr="003222BF" w14:paraId="576EE555" w14:textId="77777777" w:rsidTr="00F55F7D">
        <w:trPr>
          <w:jc w:val="center"/>
        </w:trPr>
        <w:tc>
          <w:tcPr>
            <w:tcW w:w="2385" w:type="dxa"/>
          </w:tcPr>
          <w:p w14:paraId="7BF43BD4"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4</w:t>
            </w:r>
          </w:p>
        </w:tc>
        <w:tc>
          <w:tcPr>
            <w:tcW w:w="675" w:type="dxa"/>
          </w:tcPr>
          <w:p w14:paraId="63A828D4"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5332DC0" w14:textId="77777777" w:rsidR="00AB6BD7" w:rsidRDefault="00AB6BD7" w:rsidP="00F55F7D">
            <w:pPr>
              <w:jc w:val="right"/>
              <w:rPr>
                <w:color w:val="000000"/>
                <w:sz w:val="22"/>
              </w:rPr>
            </w:pPr>
            <w:r>
              <w:rPr>
                <w:color w:val="000000"/>
                <w:sz w:val="22"/>
              </w:rPr>
              <w:t>0.29</w:t>
            </w:r>
          </w:p>
        </w:tc>
      </w:tr>
      <w:tr w:rsidR="00AB6BD7" w:rsidRPr="003222BF" w14:paraId="06D9CD26" w14:textId="77777777" w:rsidTr="00F55F7D">
        <w:trPr>
          <w:jc w:val="center"/>
        </w:trPr>
        <w:tc>
          <w:tcPr>
            <w:tcW w:w="2385" w:type="dxa"/>
          </w:tcPr>
          <w:p w14:paraId="5460CBC3"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5</w:t>
            </w:r>
          </w:p>
        </w:tc>
        <w:tc>
          <w:tcPr>
            <w:tcW w:w="675" w:type="dxa"/>
          </w:tcPr>
          <w:p w14:paraId="2075E88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6668A70" w14:textId="77777777" w:rsidR="00AB6BD7" w:rsidRDefault="00AB6BD7" w:rsidP="00F55F7D">
            <w:pPr>
              <w:jc w:val="right"/>
              <w:rPr>
                <w:color w:val="000000"/>
                <w:sz w:val="22"/>
              </w:rPr>
            </w:pPr>
            <w:r>
              <w:rPr>
                <w:color w:val="000000"/>
                <w:sz w:val="22"/>
              </w:rPr>
              <w:t>0.35</w:t>
            </w:r>
          </w:p>
        </w:tc>
      </w:tr>
      <w:tr w:rsidR="00AB6BD7" w:rsidRPr="003222BF" w14:paraId="4CD0D159" w14:textId="77777777" w:rsidTr="00F55F7D">
        <w:trPr>
          <w:jc w:val="center"/>
        </w:trPr>
        <w:tc>
          <w:tcPr>
            <w:tcW w:w="2385" w:type="dxa"/>
          </w:tcPr>
          <w:p w14:paraId="6C9FD1D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6</w:t>
            </w:r>
          </w:p>
        </w:tc>
        <w:tc>
          <w:tcPr>
            <w:tcW w:w="675" w:type="dxa"/>
          </w:tcPr>
          <w:p w14:paraId="4A42174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484918E" w14:textId="77777777" w:rsidR="00AB6BD7" w:rsidRDefault="00AB6BD7" w:rsidP="00F55F7D">
            <w:pPr>
              <w:jc w:val="right"/>
              <w:rPr>
                <w:color w:val="000000"/>
                <w:sz w:val="22"/>
              </w:rPr>
            </w:pPr>
            <w:r>
              <w:rPr>
                <w:color w:val="000000"/>
                <w:sz w:val="22"/>
              </w:rPr>
              <w:t>0.41</w:t>
            </w:r>
          </w:p>
        </w:tc>
      </w:tr>
      <w:tr w:rsidR="00AB6BD7" w:rsidRPr="003222BF" w14:paraId="187B9715" w14:textId="77777777" w:rsidTr="00F55F7D">
        <w:trPr>
          <w:jc w:val="center"/>
        </w:trPr>
        <w:tc>
          <w:tcPr>
            <w:tcW w:w="2385" w:type="dxa"/>
          </w:tcPr>
          <w:p w14:paraId="01FC183B"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7</w:t>
            </w:r>
          </w:p>
        </w:tc>
        <w:tc>
          <w:tcPr>
            <w:tcW w:w="675" w:type="dxa"/>
          </w:tcPr>
          <w:p w14:paraId="3F3A3B31"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7FDA3A4" w14:textId="77777777" w:rsidR="00AB6BD7" w:rsidRDefault="00AB6BD7" w:rsidP="00F55F7D">
            <w:pPr>
              <w:jc w:val="right"/>
              <w:rPr>
                <w:color w:val="000000"/>
                <w:sz w:val="22"/>
              </w:rPr>
            </w:pPr>
            <w:r>
              <w:rPr>
                <w:color w:val="000000"/>
                <w:sz w:val="22"/>
              </w:rPr>
              <w:t>0.46</w:t>
            </w:r>
          </w:p>
        </w:tc>
      </w:tr>
      <w:tr w:rsidR="00AB6BD7" w:rsidRPr="003222BF" w14:paraId="0B76D787" w14:textId="77777777" w:rsidTr="00F55F7D">
        <w:trPr>
          <w:jc w:val="center"/>
        </w:trPr>
        <w:tc>
          <w:tcPr>
            <w:tcW w:w="2385" w:type="dxa"/>
          </w:tcPr>
          <w:p w14:paraId="585FC590"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8</w:t>
            </w:r>
          </w:p>
        </w:tc>
        <w:tc>
          <w:tcPr>
            <w:tcW w:w="675" w:type="dxa"/>
          </w:tcPr>
          <w:p w14:paraId="6D2B0358"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62C4599" w14:textId="77777777" w:rsidR="00AB6BD7" w:rsidRDefault="00AB6BD7" w:rsidP="00F55F7D">
            <w:pPr>
              <w:jc w:val="right"/>
              <w:rPr>
                <w:color w:val="000000"/>
                <w:sz w:val="22"/>
              </w:rPr>
            </w:pPr>
            <w:r>
              <w:rPr>
                <w:color w:val="000000"/>
                <w:sz w:val="22"/>
              </w:rPr>
              <w:t>0.52</w:t>
            </w:r>
          </w:p>
        </w:tc>
      </w:tr>
      <w:tr w:rsidR="00AB6BD7" w:rsidRPr="003222BF" w14:paraId="61645A71" w14:textId="77777777" w:rsidTr="00F55F7D">
        <w:trPr>
          <w:jc w:val="center"/>
        </w:trPr>
        <w:tc>
          <w:tcPr>
            <w:tcW w:w="2385" w:type="dxa"/>
          </w:tcPr>
          <w:p w14:paraId="6936FA75"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9</w:t>
            </w:r>
          </w:p>
        </w:tc>
        <w:tc>
          <w:tcPr>
            <w:tcW w:w="675" w:type="dxa"/>
          </w:tcPr>
          <w:p w14:paraId="7D333EFB"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2041347" w14:textId="77777777" w:rsidR="00AB6BD7" w:rsidRDefault="00AB6BD7" w:rsidP="00F55F7D">
            <w:pPr>
              <w:jc w:val="right"/>
              <w:rPr>
                <w:color w:val="000000"/>
                <w:sz w:val="22"/>
              </w:rPr>
            </w:pPr>
            <w:r>
              <w:rPr>
                <w:color w:val="000000"/>
                <w:sz w:val="22"/>
              </w:rPr>
              <w:t>0.57</w:t>
            </w:r>
          </w:p>
        </w:tc>
      </w:tr>
      <w:tr w:rsidR="00AB6BD7" w:rsidRPr="003222BF" w14:paraId="17953AC6" w14:textId="77777777" w:rsidTr="00F55F7D">
        <w:trPr>
          <w:jc w:val="center"/>
        </w:trPr>
        <w:tc>
          <w:tcPr>
            <w:tcW w:w="2385" w:type="dxa"/>
          </w:tcPr>
          <w:p w14:paraId="61EE7E1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10</w:t>
            </w:r>
          </w:p>
        </w:tc>
        <w:tc>
          <w:tcPr>
            <w:tcW w:w="675" w:type="dxa"/>
          </w:tcPr>
          <w:p w14:paraId="1568E8F1"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4BD272F" w14:textId="77777777" w:rsidR="00AB6BD7" w:rsidRDefault="00AB6BD7" w:rsidP="00F55F7D">
            <w:pPr>
              <w:jc w:val="right"/>
              <w:rPr>
                <w:color w:val="000000"/>
                <w:sz w:val="22"/>
              </w:rPr>
            </w:pPr>
            <w:r>
              <w:rPr>
                <w:color w:val="000000"/>
                <w:sz w:val="22"/>
              </w:rPr>
              <w:t>0.62</w:t>
            </w:r>
          </w:p>
        </w:tc>
      </w:tr>
      <w:tr w:rsidR="00AB6BD7" w:rsidRPr="003222BF" w14:paraId="0F5AFA02" w14:textId="77777777" w:rsidTr="00F55F7D">
        <w:trPr>
          <w:jc w:val="center"/>
        </w:trPr>
        <w:tc>
          <w:tcPr>
            <w:tcW w:w="2385" w:type="dxa"/>
          </w:tcPr>
          <w:p w14:paraId="52FC8BC8"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lastRenderedPageBreak/>
              <w:t>11</w:t>
            </w:r>
          </w:p>
        </w:tc>
        <w:tc>
          <w:tcPr>
            <w:tcW w:w="675" w:type="dxa"/>
          </w:tcPr>
          <w:p w14:paraId="3D8B46EE"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32CF90C" w14:textId="77777777" w:rsidR="00AB6BD7" w:rsidRDefault="00AB6BD7" w:rsidP="00F55F7D">
            <w:pPr>
              <w:jc w:val="right"/>
              <w:rPr>
                <w:color w:val="000000"/>
                <w:sz w:val="22"/>
              </w:rPr>
            </w:pPr>
            <w:r>
              <w:rPr>
                <w:color w:val="000000"/>
                <w:sz w:val="22"/>
              </w:rPr>
              <w:t>0.67</w:t>
            </w:r>
          </w:p>
        </w:tc>
      </w:tr>
      <w:tr w:rsidR="00AB6BD7" w:rsidRPr="003222BF" w14:paraId="213257DF" w14:textId="77777777" w:rsidTr="00F55F7D">
        <w:trPr>
          <w:jc w:val="center"/>
        </w:trPr>
        <w:tc>
          <w:tcPr>
            <w:tcW w:w="2385" w:type="dxa"/>
          </w:tcPr>
          <w:p w14:paraId="3035DE7E"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12</w:t>
            </w:r>
          </w:p>
        </w:tc>
        <w:tc>
          <w:tcPr>
            <w:tcW w:w="675" w:type="dxa"/>
          </w:tcPr>
          <w:p w14:paraId="1DA5515B"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A2ED1C5" w14:textId="77777777" w:rsidR="00AB6BD7" w:rsidRDefault="00AB6BD7" w:rsidP="00F55F7D">
            <w:pPr>
              <w:jc w:val="right"/>
              <w:rPr>
                <w:color w:val="000000"/>
                <w:sz w:val="22"/>
              </w:rPr>
            </w:pPr>
            <w:r>
              <w:rPr>
                <w:color w:val="000000"/>
                <w:sz w:val="22"/>
              </w:rPr>
              <w:t>0.71</w:t>
            </w:r>
          </w:p>
        </w:tc>
      </w:tr>
      <w:tr w:rsidR="00AB6BD7" w:rsidRPr="003222BF" w14:paraId="6E433F22" w14:textId="77777777" w:rsidTr="00F55F7D">
        <w:trPr>
          <w:jc w:val="center"/>
        </w:trPr>
        <w:tc>
          <w:tcPr>
            <w:tcW w:w="2385" w:type="dxa"/>
          </w:tcPr>
          <w:p w14:paraId="2361CFAB"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13</w:t>
            </w:r>
          </w:p>
        </w:tc>
        <w:tc>
          <w:tcPr>
            <w:tcW w:w="675" w:type="dxa"/>
          </w:tcPr>
          <w:p w14:paraId="7A689BC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A2DE8A8" w14:textId="77777777" w:rsidR="00AB6BD7" w:rsidRDefault="00AB6BD7" w:rsidP="00F55F7D">
            <w:pPr>
              <w:jc w:val="right"/>
              <w:rPr>
                <w:color w:val="000000"/>
                <w:sz w:val="22"/>
              </w:rPr>
            </w:pPr>
            <w:r>
              <w:rPr>
                <w:color w:val="000000"/>
                <w:sz w:val="22"/>
              </w:rPr>
              <w:t>0.76</w:t>
            </w:r>
          </w:p>
        </w:tc>
      </w:tr>
      <w:tr w:rsidR="00AB6BD7" w:rsidRPr="003222BF" w14:paraId="7D72C044" w14:textId="77777777" w:rsidTr="00F55F7D">
        <w:trPr>
          <w:jc w:val="center"/>
        </w:trPr>
        <w:tc>
          <w:tcPr>
            <w:tcW w:w="2385" w:type="dxa"/>
          </w:tcPr>
          <w:p w14:paraId="24D9EDD8"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14</w:t>
            </w:r>
          </w:p>
        </w:tc>
        <w:tc>
          <w:tcPr>
            <w:tcW w:w="675" w:type="dxa"/>
          </w:tcPr>
          <w:p w14:paraId="57863FE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44F3360" w14:textId="77777777" w:rsidR="00AB6BD7" w:rsidRDefault="00AB6BD7" w:rsidP="00F55F7D">
            <w:pPr>
              <w:jc w:val="right"/>
              <w:rPr>
                <w:color w:val="000000"/>
                <w:sz w:val="22"/>
              </w:rPr>
            </w:pPr>
            <w:r>
              <w:rPr>
                <w:color w:val="000000"/>
                <w:sz w:val="22"/>
              </w:rPr>
              <w:t>0.80</w:t>
            </w:r>
          </w:p>
        </w:tc>
      </w:tr>
      <w:tr w:rsidR="00AB6BD7" w:rsidRPr="003222BF" w14:paraId="013E0521" w14:textId="77777777" w:rsidTr="00F55F7D">
        <w:trPr>
          <w:jc w:val="center"/>
        </w:trPr>
        <w:tc>
          <w:tcPr>
            <w:tcW w:w="2385" w:type="dxa"/>
          </w:tcPr>
          <w:p w14:paraId="3646DB1A"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15</w:t>
            </w:r>
          </w:p>
        </w:tc>
        <w:tc>
          <w:tcPr>
            <w:tcW w:w="675" w:type="dxa"/>
          </w:tcPr>
          <w:p w14:paraId="57504B9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E709CD9" w14:textId="77777777" w:rsidR="00AB6BD7" w:rsidRDefault="00AB6BD7" w:rsidP="00F55F7D">
            <w:pPr>
              <w:jc w:val="right"/>
              <w:rPr>
                <w:color w:val="000000"/>
                <w:sz w:val="22"/>
              </w:rPr>
            </w:pPr>
            <w:r>
              <w:rPr>
                <w:color w:val="000000"/>
                <w:sz w:val="22"/>
              </w:rPr>
              <w:t>0.85</w:t>
            </w:r>
          </w:p>
        </w:tc>
      </w:tr>
      <w:tr w:rsidR="00AB6BD7" w:rsidRPr="003222BF" w14:paraId="7CFFC406" w14:textId="77777777" w:rsidTr="00F55F7D">
        <w:trPr>
          <w:jc w:val="center"/>
        </w:trPr>
        <w:tc>
          <w:tcPr>
            <w:tcW w:w="2385" w:type="dxa"/>
          </w:tcPr>
          <w:p w14:paraId="435783BA"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16</w:t>
            </w:r>
          </w:p>
        </w:tc>
        <w:tc>
          <w:tcPr>
            <w:tcW w:w="675" w:type="dxa"/>
          </w:tcPr>
          <w:p w14:paraId="0F654E04"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C6EAD6B" w14:textId="77777777" w:rsidR="00AB6BD7" w:rsidRDefault="00AB6BD7" w:rsidP="00F55F7D">
            <w:pPr>
              <w:jc w:val="right"/>
              <w:rPr>
                <w:color w:val="000000"/>
                <w:sz w:val="22"/>
              </w:rPr>
            </w:pPr>
            <w:r>
              <w:rPr>
                <w:color w:val="000000"/>
                <w:sz w:val="22"/>
              </w:rPr>
              <w:t>0.88</w:t>
            </w:r>
          </w:p>
        </w:tc>
      </w:tr>
      <w:tr w:rsidR="00AB6BD7" w:rsidRPr="003222BF" w14:paraId="41697401" w14:textId="77777777" w:rsidTr="00F55F7D">
        <w:trPr>
          <w:jc w:val="center"/>
        </w:trPr>
        <w:tc>
          <w:tcPr>
            <w:tcW w:w="2385" w:type="dxa"/>
          </w:tcPr>
          <w:p w14:paraId="7B10186E"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17</w:t>
            </w:r>
          </w:p>
        </w:tc>
        <w:tc>
          <w:tcPr>
            <w:tcW w:w="675" w:type="dxa"/>
          </w:tcPr>
          <w:p w14:paraId="338636B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EEDBC9C" w14:textId="77777777" w:rsidR="00AB6BD7" w:rsidRDefault="00AB6BD7" w:rsidP="00F55F7D">
            <w:pPr>
              <w:jc w:val="right"/>
              <w:rPr>
                <w:color w:val="000000"/>
                <w:sz w:val="22"/>
              </w:rPr>
            </w:pPr>
            <w:r>
              <w:rPr>
                <w:color w:val="000000"/>
                <w:sz w:val="22"/>
              </w:rPr>
              <w:t>0.92</w:t>
            </w:r>
          </w:p>
        </w:tc>
      </w:tr>
      <w:tr w:rsidR="00AB6BD7" w:rsidRPr="003222BF" w14:paraId="714A0881" w14:textId="77777777" w:rsidTr="00F55F7D">
        <w:trPr>
          <w:jc w:val="center"/>
        </w:trPr>
        <w:tc>
          <w:tcPr>
            <w:tcW w:w="2385" w:type="dxa"/>
          </w:tcPr>
          <w:p w14:paraId="0594213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18</w:t>
            </w:r>
          </w:p>
        </w:tc>
        <w:tc>
          <w:tcPr>
            <w:tcW w:w="675" w:type="dxa"/>
          </w:tcPr>
          <w:p w14:paraId="1ECAB5BD"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1AAD213" w14:textId="77777777" w:rsidR="00AB6BD7" w:rsidRDefault="00AB6BD7" w:rsidP="00F55F7D">
            <w:pPr>
              <w:jc w:val="right"/>
              <w:rPr>
                <w:color w:val="000000"/>
                <w:sz w:val="22"/>
              </w:rPr>
            </w:pPr>
            <w:r>
              <w:rPr>
                <w:color w:val="000000"/>
                <w:sz w:val="22"/>
              </w:rPr>
              <w:t>0.96</w:t>
            </w:r>
          </w:p>
        </w:tc>
      </w:tr>
      <w:tr w:rsidR="00AB6BD7" w:rsidRPr="003222BF" w14:paraId="281696A4" w14:textId="77777777" w:rsidTr="00F55F7D">
        <w:trPr>
          <w:jc w:val="center"/>
        </w:trPr>
        <w:tc>
          <w:tcPr>
            <w:tcW w:w="2385" w:type="dxa"/>
          </w:tcPr>
          <w:p w14:paraId="40352264"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19</w:t>
            </w:r>
          </w:p>
        </w:tc>
        <w:tc>
          <w:tcPr>
            <w:tcW w:w="675" w:type="dxa"/>
          </w:tcPr>
          <w:p w14:paraId="517534F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87DAB05" w14:textId="77777777" w:rsidR="00AB6BD7" w:rsidRDefault="00AB6BD7" w:rsidP="00F55F7D">
            <w:pPr>
              <w:jc w:val="right"/>
              <w:rPr>
                <w:color w:val="000000"/>
                <w:sz w:val="22"/>
              </w:rPr>
            </w:pPr>
            <w:r>
              <w:rPr>
                <w:color w:val="000000"/>
                <w:sz w:val="22"/>
              </w:rPr>
              <w:t>0.99</w:t>
            </w:r>
          </w:p>
        </w:tc>
      </w:tr>
      <w:tr w:rsidR="00AB6BD7" w:rsidRPr="003222BF" w14:paraId="66EEB654" w14:textId="77777777" w:rsidTr="00F55F7D">
        <w:trPr>
          <w:jc w:val="center"/>
        </w:trPr>
        <w:tc>
          <w:tcPr>
            <w:tcW w:w="2385" w:type="dxa"/>
          </w:tcPr>
          <w:p w14:paraId="059DD16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20</w:t>
            </w:r>
          </w:p>
        </w:tc>
        <w:tc>
          <w:tcPr>
            <w:tcW w:w="675" w:type="dxa"/>
          </w:tcPr>
          <w:p w14:paraId="1277C66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803DAD4" w14:textId="77777777" w:rsidR="00AB6BD7" w:rsidRDefault="00AB6BD7" w:rsidP="00F55F7D">
            <w:pPr>
              <w:jc w:val="right"/>
              <w:rPr>
                <w:color w:val="000000"/>
                <w:sz w:val="22"/>
              </w:rPr>
            </w:pPr>
            <w:r>
              <w:rPr>
                <w:color w:val="000000"/>
                <w:sz w:val="22"/>
              </w:rPr>
              <w:t>1.00</w:t>
            </w:r>
          </w:p>
        </w:tc>
      </w:tr>
      <w:tr w:rsidR="00AB6BD7" w:rsidRPr="003222BF" w14:paraId="25CDFDBD" w14:textId="77777777" w:rsidTr="00F55F7D">
        <w:trPr>
          <w:jc w:val="center"/>
        </w:trPr>
        <w:tc>
          <w:tcPr>
            <w:tcW w:w="2385" w:type="dxa"/>
          </w:tcPr>
          <w:p w14:paraId="6ED5A102"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21</w:t>
            </w:r>
          </w:p>
        </w:tc>
        <w:tc>
          <w:tcPr>
            <w:tcW w:w="675" w:type="dxa"/>
          </w:tcPr>
          <w:p w14:paraId="148ECA88"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4FC802C" w14:textId="77777777" w:rsidR="00AB6BD7" w:rsidRDefault="00AB6BD7" w:rsidP="00F55F7D">
            <w:pPr>
              <w:jc w:val="right"/>
              <w:rPr>
                <w:color w:val="000000"/>
                <w:sz w:val="22"/>
              </w:rPr>
            </w:pPr>
            <w:r>
              <w:rPr>
                <w:color w:val="000000"/>
                <w:sz w:val="22"/>
              </w:rPr>
              <w:t>1.00</w:t>
            </w:r>
          </w:p>
        </w:tc>
      </w:tr>
      <w:tr w:rsidR="00AB6BD7" w:rsidRPr="003222BF" w14:paraId="638864A1" w14:textId="77777777" w:rsidTr="00F55F7D">
        <w:trPr>
          <w:jc w:val="center"/>
        </w:trPr>
        <w:tc>
          <w:tcPr>
            <w:tcW w:w="2385" w:type="dxa"/>
          </w:tcPr>
          <w:p w14:paraId="6A8C08C2"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22</w:t>
            </w:r>
          </w:p>
        </w:tc>
        <w:tc>
          <w:tcPr>
            <w:tcW w:w="675" w:type="dxa"/>
          </w:tcPr>
          <w:p w14:paraId="1938F72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96E9CF6" w14:textId="77777777" w:rsidR="00AB6BD7" w:rsidRDefault="00AB6BD7" w:rsidP="00F55F7D">
            <w:pPr>
              <w:jc w:val="right"/>
              <w:rPr>
                <w:color w:val="000000"/>
                <w:sz w:val="22"/>
              </w:rPr>
            </w:pPr>
            <w:r>
              <w:rPr>
                <w:color w:val="000000"/>
                <w:sz w:val="22"/>
              </w:rPr>
              <w:t>1.00</w:t>
            </w:r>
          </w:p>
        </w:tc>
      </w:tr>
      <w:tr w:rsidR="00AB6BD7" w:rsidRPr="003222BF" w14:paraId="39A7B2FB" w14:textId="77777777" w:rsidTr="00F55F7D">
        <w:trPr>
          <w:jc w:val="center"/>
        </w:trPr>
        <w:tc>
          <w:tcPr>
            <w:tcW w:w="2385" w:type="dxa"/>
          </w:tcPr>
          <w:p w14:paraId="0289577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23</w:t>
            </w:r>
          </w:p>
        </w:tc>
        <w:tc>
          <w:tcPr>
            <w:tcW w:w="675" w:type="dxa"/>
          </w:tcPr>
          <w:p w14:paraId="69ED6E68"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4B1877D" w14:textId="77777777" w:rsidR="00AB6BD7" w:rsidRDefault="00AB6BD7" w:rsidP="00F55F7D">
            <w:pPr>
              <w:jc w:val="right"/>
              <w:rPr>
                <w:color w:val="000000"/>
                <w:sz w:val="22"/>
              </w:rPr>
            </w:pPr>
            <w:r>
              <w:rPr>
                <w:color w:val="000000"/>
                <w:sz w:val="22"/>
              </w:rPr>
              <w:t>1.00</w:t>
            </w:r>
          </w:p>
        </w:tc>
      </w:tr>
      <w:tr w:rsidR="00AB6BD7" w:rsidRPr="003222BF" w14:paraId="44BD1511" w14:textId="77777777" w:rsidTr="00F55F7D">
        <w:trPr>
          <w:jc w:val="center"/>
        </w:trPr>
        <w:tc>
          <w:tcPr>
            <w:tcW w:w="2385" w:type="dxa"/>
          </w:tcPr>
          <w:p w14:paraId="718A289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24</w:t>
            </w:r>
          </w:p>
        </w:tc>
        <w:tc>
          <w:tcPr>
            <w:tcW w:w="675" w:type="dxa"/>
          </w:tcPr>
          <w:p w14:paraId="5C4407CA"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8EBAF9E" w14:textId="77777777" w:rsidR="00AB6BD7" w:rsidRDefault="00AB6BD7" w:rsidP="00F55F7D">
            <w:pPr>
              <w:jc w:val="right"/>
              <w:rPr>
                <w:color w:val="000000"/>
                <w:sz w:val="22"/>
              </w:rPr>
            </w:pPr>
            <w:r>
              <w:rPr>
                <w:color w:val="000000"/>
                <w:sz w:val="22"/>
              </w:rPr>
              <w:t>1.00</w:t>
            </w:r>
          </w:p>
        </w:tc>
      </w:tr>
      <w:tr w:rsidR="00AB6BD7" w:rsidRPr="003222BF" w14:paraId="290B391D" w14:textId="77777777" w:rsidTr="00F55F7D">
        <w:trPr>
          <w:jc w:val="center"/>
        </w:trPr>
        <w:tc>
          <w:tcPr>
            <w:tcW w:w="2385" w:type="dxa"/>
          </w:tcPr>
          <w:p w14:paraId="24DE10C2"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25</w:t>
            </w:r>
          </w:p>
        </w:tc>
        <w:tc>
          <w:tcPr>
            <w:tcW w:w="675" w:type="dxa"/>
          </w:tcPr>
          <w:p w14:paraId="7635A54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313C8CE" w14:textId="77777777" w:rsidR="00AB6BD7" w:rsidRDefault="00AB6BD7" w:rsidP="00F55F7D">
            <w:pPr>
              <w:jc w:val="right"/>
              <w:rPr>
                <w:color w:val="000000"/>
                <w:sz w:val="22"/>
              </w:rPr>
            </w:pPr>
            <w:r>
              <w:rPr>
                <w:color w:val="000000"/>
                <w:sz w:val="22"/>
              </w:rPr>
              <w:t>1.00</w:t>
            </w:r>
          </w:p>
        </w:tc>
      </w:tr>
    </w:tbl>
    <w:p w14:paraId="2E9AE2CF" w14:textId="77777777" w:rsidR="00AB6BD7" w:rsidRDefault="00AB6BD7" w:rsidP="00AB6BD7"/>
    <w:p w14:paraId="06FBDE71" w14:textId="77777777" w:rsidR="00AB6BD7" w:rsidRDefault="00AB6BD7" w:rsidP="00AB6BD7"/>
    <w:p w14:paraId="6D58A08A" w14:textId="56137146" w:rsidR="00AB6BD7" w:rsidRPr="00975939" w:rsidRDefault="00AB6BD7" w:rsidP="00975939">
      <w:pPr>
        <w:jc w:val="center"/>
        <w:rPr>
          <w:rFonts w:ascii="Arial" w:hAnsi="Arial" w:cs="Arial"/>
          <w:szCs w:val="28"/>
        </w:rPr>
      </w:pPr>
      <w:r>
        <w:rPr>
          <w:rFonts w:ascii="Arial" w:hAnsi="Arial" w:cs="Arial"/>
          <w:szCs w:val="28"/>
        </w:rPr>
        <w:t>Reference structure 3</w:t>
      </w:r>
    </w:p>
    <w:p w14:paraId="7C13B0CF" w14:textId="77777777" w:rsidR="00AB6BD7" w:rsidRPr="00693A19" w:rsidRDefault="00AB6BD7" w:rsidP="00AB6BD7">
      <w:pPr>
        <w:tabs>
          <w:tab w:val="left" w:pos="360"/>
          <w:tab w:val="center" w:pos="4680"/>
          <w:tab w:val="left" w:pos="5040"/>
          <w:tab w:val="left" w:pos="5760"/>
          <w:tab w:val="left" w:pos="6480"/>
          <w:tab w:val="left" w:pos="7200"/>
          <w:tab w:val="left" w:pos="7920"/>
          <w:tab w:val="left" w:pos="8640"/>
          <w:tab w:val="left" w:pos="9360"/>
        </w:tabs>
        <w:jc w:val="center"/>
        <w:rPr>
          <w:szCs w:val="24"/>
        </w:rPr>
      </w:pPr>
    </w:p>
    <w:tbl>
      <w:tblPr>
        <w:tblW w:w="6210" w:type="dxa"/>
        <w:jc w:val="center"/>
        <w:tblLook w:val="0000" w:firstRow="0" w:lastRow="0" w:firstColumn="0" w:lastColumn="0" w:noHBand="0" w:noVBand="0"/>
      </w:tblPr>
      <w:tblGrid>
        <w:gridCol w:w="2385"/>
        <w:gridCol w:w="675"/>
        <w:gridCol w:w="3150"/>
      </w:tblGrid>
      <w:tr w:rsidR="00AB6BD7" w:rsidRPr="003222BF" w14:paraId="7D2D6C0F" w14:textId="77777777" w:rsidTr="00F55F7D">
        <w:trPr>
          <w:jc w:val="center"/>
        </w:trPr>
        <w:tc>
          <w:tcPr>
            <w:tcW w:w="2385" w:type="dxa"/>
            <w:tcBorders>
              <w:bottom w:val="single" w:sz="12" w:space="0" w:color="auto"/>
            </w:tcBorders>
          </w:tcPr>
          <w:p w14:paraId="1A72FDF2"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Flood Depth (Feet)</w:t>
            </w:r>
          </w:p>
          <w:p w14:paraId="4884F36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Above Ground Level</w:t>
            </w:r>
          </w:p>
        </w:tc>
        <w:tc>
          <w:tcPr>
            <w:tcW w:w="675" w:type="dxa"/>
          </w:tcPr>
          <w:p w14:paraId="2F7B4D2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p>
        </w:tc>
        <w:tc>
          <w:tcPr>
            <w:tcW w:w="3150" w:type="dxa"/>
            <w:tcBorders>
              <w:bottom w:val="single" w:sz="12" w:space="0" w:color="auto"/>
            </w:tcBorders>
          </w:tcPr>
          <w:p w14:paraId="284B9F9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Estimated Damage/</w:t>
            </w:r>
          </w:p>
          <w:p w14:paraId="7837510E"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Subject Exposure</w:t>
            </w:r>
          </w:p>
        </w:tc>
      </w:tr>
      <w:tr w:rsidR="00AB6BD7" w:rsidRPr="003222BF" w14:paraId="6372FE0E" w14:textId="77777777" w:rsidTr="00F55F7D">
        <w:trPr>
          <w:jc w:val="center"/>
        </w:trPr>
        <w:tc>
          <w:tcPr>
            <w:tcW w:w="2385" w:type="dxa"/>
          </w:tcPr>
          <w:p w14:paraId="529783E5"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0</w:t>
            </w:r>
          </w:p>
        </w:tc>
        <w:tc>
          <w:tcPr>
            <w:tcW w:w="675" w:type="dxa"/>
          </w:tcPr>
          <w:p w14:paraId="19ABB931"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bottom w:val="single" w:sz="4" w:space="0" w:color="auto"/>
            </w:tcBorders>
            <w:vAlign w:val="bottom"/>
          </w:tcPr>
          <w:p w14:paraId="6BEC4DD6" w14:textId="77777777" w:rsidR="00AB6BD7" w:rsidRDefault="00AB6BD7" w:rsidP="00F55F7D">
            <w:pPr>
              <w:jc w:val="right"/>
              <w:rPr>
                <w:color w:val="000000"/>
                <w:sz w:val="22"/>
              </w:rPr>
            </w:pPr>
            <w:r>
              <w:rPr>
                <w:color w:val="000000"/>
                <w:sz w:val="22"/>
              </w:rPr>
              <w:t>0.00</w:t>
            </w:r>
          </w:p>
        </w:tc>
      </w:tr>
      <w:tr w:rsidR="00AB6BD7" w:rsidRPr="003222BF" w14:paraId="31233901" w14:textId="77777777" w:rsidTr="00F55F7D">
        <w:trPr>
          <w:jc w:val="center"/>
        </w:trPr>
        <w:tc>
          <w:tcPr>
            <w:tcW w:w="2385" w:type="dxa"/>
          </w:tcPr>
          <w:p w14:paraId="4D894DE8"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w:t>
            </w:r>
          </w:p>
        </w:tc>
        <w:tc>
          <w:tcPr>
            <w:tcW w:w="675" w:type="dxa"/>
          </w:tcPr>
          <w:p w14:paraId="277E898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C700958" w14:textId="77777777" w:rsidR="00AB6BD7" w:rsidRDefault="00AB6BD7" w:rsidP="00F55F7D">
            <w:pPr>
              <w:jc w:val="right"/>
              <w:rPr>
                <w:color w:val="000000"/>
                <w:sz w:val="22"/>
              </w:rPr>
            </w:pPr>
            <w:r>
              <w:rPr>
                <w:color w:val="000000"/>
                <w:sz w:val="22"/>
              </w:rPr>
              <w:t>0.00</w:t>
            </w:r>
          </w:p>
        </w:tc>
      </w:tr>
      <w:tr w:rsidR="00AB6BD7" w:rsidRPr="003222BF" w14:paraId="13681E65" w14:textId="77777777" w:rsidTr="00F55F7D">
        <w:trPr>
          <w:jc w:val="center"/>
        </w:trPr>
        <w:tc>
          <w:tcPr>
            <w:tcW w:w="2385" w:type="dxa"/>
          </w:tcPr>
          <w:p w14:paraId="2F4EB282"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w:t>
            </w:r>
          </w:p>
        </w:tc>
        <w:tc>
          <w:tcPr>
            <w:tcW w:w="675" w:type="dxa"/>
          </w:tcPr>
          <w:p w14:paraId="7922E23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A4D52A3" w14:textId="77777777" w:rsidR="00AB6BD7" w:rsidRDefault="00AB6BD7" w:rsidP="00F55F7D">
            <w:pPr>
              <w:jc w:val="right"/>
              <w:rPr>
                <w:color w:val="000000"/>
                <w:sz w:val="22"/>
              </w:rPr>
            </w:pPr>
            <w:r>
              <w:rPr>
                <w:color w:val="000000"/>
                <w:sz w:val="22"/>
              </w:rPr>
              <w:t>0.00</w:t>
            </w:r>
          </w:p>
        </w:tc>
      </w:tr>
      <w:tr w:rsidR="00AB6BD7" w:rsidRPr="003222BF" w14:paraId="6BBC9CCE" w14:textId="77777777" w:rsidTr="00F55F7D">
        <w:trPr>
          <w:jc w:val="center"/>
        </w:trPr>
        <w:tc>
          <w:tcPr>
            <w:tcW w:w="2385" w:type="dxa"/>
          </w:tcPr>
          <w:p w14:paraId="1C62C0BE"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3</w:t>
            </w:r>
          </w:p>
        </w:tc>
        <w:tc>
          <w:tcPr>
            <w:tcW w:w="675" w:type="dxa"/>
          </w:tcPr>
          <w:p w14:paraId="1388E768"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62244F8" w14:textId="77777777" w:rsidR="00AB6BD7" w:rsidRDefault="00AB6BD7" w:rsidP="00F55F7D">
            <w:pPr>
              <w:jc w:val="right"/>
              <w:rPr>
                <w:color w:val="000000"/>
                <w:sz w:val="22"/>
              </w:rPr>
            </w:pPr>
            <w:r>
              <w:rPr>
                <w:color w:val="000000"/>
                <w:sz w:val="22"/>
              </w:rPr>
              <w:t>0.00</w:t>
            </w:r>
          </w:p>
        </w:tc>
      </w:tr>
      <w:tr w:rsidR="00AB6BD7" w:rsidRPr="003222BF" w14:paraId="0157163F" w14:textId="77777777" w:rsidTr="00F55F7D">
        <w:trPr>
          <w:jc w:val="center"/>
        </w:trPr>
        <w:tc>
          <w:tcPr>
            <w:tcW w:w="2385" w:type="dxa"/>
          </w:tcPr>
          <w:p w14:paraId="3DD88C50"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4</w:t>
            </w:r>
          </w:p>
        </w:tc>
        <w:tc>
          <w:tcPr>
            <w:tcW w:w="675" w:type="dxa"/>
          </w:tcPr>
          <w:p w14:paraId="378BAE1B"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4A321DF" w14:textId="77777777" w:rsidR="00AB6BD7" w:rsidRDefault="00AB6BD7" w:rsidP="00F55F7D">
            <w:pPr>
              <w:jc w:val="right"/>
              <w:rPr>
                <w:color w:val="000000"/>
                <w:sz w:val="22"/>
              </w:rPr>
            </w:pPr>
            <w:r>
              <w:rPr>
                <w:color w:val="000000"/>
                <w:sz w:val="22"/>
              </w:rPr>
              <w:t>0.00</w:t>
            </w:r>
          </w:p>
        </w:tc>
      </w:tr>
      <w:tr w:rsidR="00AB6BD7" w:rsidRPr="003222BF" w14:paraId="5C5F3519" w14:textId="77777777" w:rsidTr="00F55F7D">
        <w:trPr>
          <w:jc w:val="center"/>
        </w:trPr>
        <w:tc>
          <w:tcPr>
            <w:tcW w:w="2385" w:type="dxa"/>
          </w:tcPr>
          <w:p w14:paraId="04FD2524"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5</w:t>
            </w:r>
          </w:p>
        </w:tc>
        <w:tc>
          <w:tcPr>
            <w:tcW w:w="675" w:type="dxa"/>
          </w:tcPr>
          <w:p w14:paraId="7E8676AB"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7838A59" w14:textId="77777777" w:rsidR="00AB6BD7" w:rsidRDefault="00AB6BD7" w:rsidP="00F55F7D">
            <w:pPr>
              <w:jc w:val="right"/>
              <w:rPr>
                <w:color w:val="000000"/>
                <w:sz w:val="22"/>
              </w:rPr>
            </w:pPr>
            <w:r>
              <w:rPr>
                <w:color w:val="000000"/>
                <w:sz w:val="22"/>
              </w:rPr>
              <w:t>0.00</w:t>
            </w:r>
          </w:p>
        </w:tc>
      </w:tr>
      <w:tr w:rsidR="00AB6BD7" w:rsidRPr="003222BF" w14:paraId="53EFAD73" w14:textId="77777777" w:rsidTr="00F55F7D">
        <w:trPr>
          <w:jc w:val="center"/>
        </w:trPr>
        <w:tc>
          <w:tcPr>
            <w:tcW w:w="2385" w:type="dxa"/>
          </w:tcPr>
          <w:p w14:paraId="4B84E5D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6</w:t>
            </w:r>
          </w:p>
        </w:tc>
        <w:tc>
          <w:tcPr>
            <w:tcW w:w="675" w:type="dxa"/>
          </w:tcPr>
          <w:p w14:paraId="44720FD8"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6D6A7C9" w14:textId="77777777" w:rsidR="00AB6BD7" w:rsidRDefault="00AB6BD7" w:rsidP="00F55F7D">
            <w:pPr>
              <w:jc w:val="right"/>
              <w:rPr>
                <w:color w:val="000000"/>
                <w:sz w:val="22"/>
              </w:rPr>
            </w:pPr>
            <w:r>
              <w:rPr>
                <w:color w:val="000000"/>
                <w:sz w:val="22"/>
              </w:rPr>
              <w:t>0.00</w:t>
            </w:r>
          </w:p>
        </w:tc>
      </w:tr>
      <w:tr w:rsidR="00AB6BD7" w:rsidRPr="003222BF" w14:paraId="6BD24889" w14:textId="77777777" w:rsidTr="00F55F7D">
        <w:trPr>
          <w:jc w:val="center"/>
        </w:trPr>
        <w:tc>
          <w:tcPr>
            <w:tcW w:w="2385" w:type="dxa"/>
          </w:tcPr>
          <w:p w14:paraId="2CDDF00B"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7</w:t>
            </w:r>
          </w:p>
        </w:tc>
        <w:tc>
          <w:tcPr>
            <w:tcW w:w="675" w:type="dxa"/>
          </w:tcPr>
          <w:p w14:paraId="594E929D"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65B68DA" w14:textId="77777777" w:rsidR="00AB6BD7" w:rsidRDefault="00AB6BD7" w:rsidP="00F55F7D">
            <w:pPr>
              <w:jc w:val="right"/>
              <w:rPr>
                <w:color w:val="000000"/>
                <w:sz w:val="22"/>
              </w:rPr>
            </w:pPr>
            <w:r>
              <w:rPr>
                <w:color w:val="000000"/>
                <w:sz w:val="22"/>
              </w:rPr>
              <w:t>0.00</w:t>
            </w:r>
          </w:p>
        </w:tc>
      </w:tr>
      <w:tr w:rsidR="00AB6BD7" w:rsidRPr="003222BF" w14:paraId="10810B90" w14:textId="77777777" w:rsidTr="00F55F7D">
        <w:trPr>
          <w:jc w:val="center"/>
        </w:trPr>
        <w:tc>
          <w:tcPr>
            <w:tcW w:w="2385" w:type="dxa"/>
          </w:tcPr>
          <w:p w14:paraId="7D35ABB3"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8</w:t>
            </w:r>
          </w:p>
        </w:tc>
        <w:tc>
          <w:tcPr>
            <w:tcW w:w="675" w:type="dxa"/>
          </w:tcPr>
          <w:p w14:paraId="0F08DCA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205B86D" w14:textId="77777777" w:rsidR="00AB6BD7" w:rsidRDefault="00AB6BD7" w:rsidP="00F55F7D">
            <w:pPr>
              <w:jc w:val="right"/>
              <w:rPr>
                <w:color w:val="000000"/>
                <w:sz w:val="22"/>
              </w:rPr>
            </w:pPr>
            <w:r>
              <w:rPr>
                <w:color w:val="000000"/>
                <w:sz w:val="22"/>
              </w:rPr>
              <w:t>0.00</w:t>
            </w:r>
          </w:p>
        </w:tc>
      </w:tr>
      <w:tr w:rsidR="00AB6BD7" w:rsidRPr="003222BF" w14:paraId="1637B682" w14:textId="77777777" w:rsidTr="00F55F7D">
        <w:trPr>
          <w:jc w:val="center"/>
        </w:trPr>
        <w:tc>
          <w:tcPr>
            <w:tcW w:w="2385" w:type="dxa"/>
          </w:tcPr>
          <w:p w14:paraId="41A53E3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9</w:t>
            </w:r>
          </w:p>
        </w:tc>
        <w:tc>
          <w:tcPr>
            <w:tcW w:w="675" w:type="dxa"/>
          </w:tcPr>
          <w:p w14:paraId="7B51D3CB"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D371BF1" w14:textId="77777777" w:rsidR="00AB6BD7" w:rsidRDefault="00AB6BD7" w:rsidP="00F55F7D">
            <w:pPr>
              <w:jc w:val="right"/>
              <w:rPr>
                <w:color w:val="000000"/>
                <w:sz w:val="22"/>
              </w:rPr>
            </w:pPr>
            <w:r>
              <w:rPr>
                <w:color w:val="000000"/>
                <w:sz w:val="22"/>
              </w:rPr>
              <w:t>0.13</w:t>
            </w:r>
          </w:p>
        </w:tc>
      </w:tr>
      <w:tr w:rsidR="00AB6BD7" w:rsidRPr="003222BF" w14:paraId="160007FC" w14:textId="77777777" w:rsidTr="00F55F7D">
        <w:trPr>
          <w:jc w:val="center"/>
        </w:trPr>
        <w:tc>
          <w:tcPr>
            <w:tcW w:w="2385" w:type="dxa"/>
          </w:tcPr>
          <w:p w14:paraId="7261576A"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10</w:t>
            </w:r>
          </w:p>
        </w:tc>
        <w:tc>
          <w:tcPr>
            <w:tcW w:w="675" w:type="dxa"/>
          </w:tcPr>
          <w:p w14:paraId="1B637492"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17BD0A4" w14:textId="77777777" w:rsidR="00AB6BD7" w:rsidRDefault="00AB6BD7" w:rsidP="00F55F7D">
            <w:pPr>
              <w:jc w:val="right"/>
              <w:rPr>
                <w:color w:val="000000"/>
                <w:sz w:val="22"/>
              </w:rPr>
            </w:pPr>
            <w:r>
              <w:rPr>
                <w:color w:val="000000"/>
                <w:sz w:val="22"/>
              </w:rPr>
              <w:t>0.22</w:t>
            </w:r>
          </w:p>
        </w:tc>
      </w:tr>
      <w:tr w:rsidR="00AB6BD7" w:rsidRPr="003222BF" w14:paraId="26BEDF16" w14:textId="77777777" w:rsidTr="00F55F7D">
        <w:trPr>
          <w:jc w:val="center"/>
        </w:trPr>
        <w:tc>
          <w:tcPr>
            <w:tcW w:w="2385" w:type="dxa"/>
          </w:tcPr>
          <w:p w14:paraId="1A3F1150"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lastRenderedPageBreak/>
              <w:t>11</w:t>
            </w:r>
          </w:p>
        </w:tc>
        <w:tc>
          <w:tcPr>
            <w:tcW w:w="675" w:type="dxa"/>
          </w:tcPr>
          <w:p w14:paraId="0087D77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661F347" w14:textId="77777777" w:rsidR="00AB6BD7" w:rsidRDefault="00AB6BD7" w:rsidP="00F55F7D">
            <w:pPr>
              <w:jc w:val="right"/>
              <w:rPr>
                <w:color w:val="000000"/>
                <w:sz w:val="22"/>
              </w:rPr>
            </w:pPr>
            <w:r>
              <w:rPr>
                <w:color w:val="000000"/>
                <w:sz w:val="22"/>
              </w:rPr>
              <w:t>0.29</w:t>
            </w:r>
          </w:p>
        </w:tc>
      </w:tr>
      <w:tr w:rsidR="00AB6BD7" w:rsidRPr="003222BF" w14:paraId="38213D70" w14:textId="77777777" w:rsidTr="00F55F7D">
        <w:trPr>
          <w:jc w:val="center"/>
        </w:trPr>
        <w:tc>
          <w:tcPr>
            <w:tcW w:w="2385" w:type="dxa"/>
          </w:tcPr>
          <w:p w14:paraId="03810A6A"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12</w:t>
            </w:r>
          </w:p>
        </w:tc>
        <w:tc>
          <w:tcPr>
            <w:tcW w:w="675" w:type="dxa"/>
          </w:tcPr>
          <w:p w14:paraId="08793990"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DA1ED81" w14:textId="77777777" w:rsidR="00AB6BD7" w:rsidRDefault="00AB6BD7" w:rsidP="00F55F7D">
            <w:pPr>
              <w:jc w:val="right"/>
              <w:rPr>
                <w:color w:val="000000"/>
                <w:sz w:val="22"/>
              </w:rPr>
            </w:pPr>
            <w:r>
              <w:rPr>
                <w:color w:val="000000"/>
                <w:sz w:val="22"/>
              </w:rPr>
              <w:t>0.35</w:t>
            </w:r>
          </w:p>
        </w:tc>
      </w:tr>
      <w:tr w:rsidR="00AB6BD7" w:rsidRPr="003222BF" w14:paraId="7BC6032C" w14:textId="77777777" w:rsidTr="00F55F7D">
        <w:trPr>
          <w:jc w:val="center"/>
        </w:trPr>
        <w:tc>
          <w:tcPr>
            <w:tcW w:w="2385" w:type="dxa"/>
          </w:tcPr>
          <w:p w14:paraId="6E3EC7C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13</w:t>
            </w:r>
          </w:p>
        </w:tc>
        <w:tc>
          <w:tcPr>
            <w:tcW w:w="675" w:type="dxa"/>
          </w:tcPr>
          <w:p w14:paraId="7983122E"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45D5656" w14:textId="77777777" w:rsidR="00AB6BD7" w:rsidRDefault="00AB6BD7" w:rsidP="00F55F7D">
            <w:pPr>
              <w:jc w:val="right"/>
              <w:rPr>
                <w:color w:val="000000"/>
                <w:sz w:val="22"/>
              </w:rPr>
            </w:pPr>
            <w:r>
              <w:rPr>
                <w:color w:val="000000"/>
                <w:sz w:val="22"/>
              </w:rPr>
              <w:t>0.41</w:t>
            </w:r>
          </w:p>
        </w:tc>
      </w:tr>
      <w:tr w:rsidR="00AB6BD7" w:rsidRPr="003222BF" w14:paraId="62864D6B" w14:textId="77777777" w:rsidTr="00F55F7D">
        <w:trPr>
          <w:jc w:val="center"/>
        </w:trPr>
        <w:tc>
          <w:tcPr>
            <w:tcW w:w="2385" w:type="dxa"/>
          </w:tcPr>
          <w:p w14:paraId="76749855"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14</w:t>
            </w:r>
          </w:p>
        </w:tc>
        <w:tc>
          <w:tcPr>
            <w:tcW w:w="675" w:type="dxa"/>
          </w:tcPr>
          <w:p w14:paraId="7204DDB3"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FBA20BA" w14:textId="77777777" w:rsidR="00AB6BD7" w:rsidRDefault="00AB6BD7" w:rsidP="00F55F7D">
            <w:pPr>
              <w:jc w:val="right"/>
              <w:rPr>
                <w:color w:val="000000"/>
                <w:sz w:val="22"/>
              </w:rPr>
            </w:pPr>
            <w:r>
              <w:rPr>
                <w:color w:val="000000"/>
                <w:sz w:val="22"/>
              </w:rPr>
              <w:t>0.46</w:t>
            </w:r>
          </w:p>
        </w:tc>
      </w:tr>
      <w:tr w:rsidR="00AB6BD7" w:rsidRPr="003222BF" w14:paraId="3315F162" w14:textId="77777777" w:rsidTr="00F55F7D">
        <w:trPr>
          <w:jc w:val="center"/>
        </w:trPr>
        <w:tc>
          <w:tcPr>
            <w:tcW w:w="2385" w:type="dxa"/>
          </w:tcPr>
          <w:p w14:paraId="5554F782"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15</w:t>
            </w:r>
          </w:p>
        </w:tc>
        <w:tc>
          <w:tcPr>
            <w:tcW w:w="675" w:type="dxa"/>
          </w:tcPr>
          <w:p w14:paraId="37A816C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67FE235" w14:textId="77777777" w:rsidR="00AB6BD7" w:rsidRDefault="00AB6BD7" w:rsidP="00F55F7D">
            <w:pPr>
              <w:jc w:val="right"/>
              <w:rPr>
                <w:color w:val="000000"/>
                <w:sz w:val="22"/>
              </w:rPr>
            </w:pPr>
            <w:r>
              <w:rPr>
                <w:color w:val="000000"/>
                <w:sz w:val="22"/>
              </w:rPr>
              <w:t>0.52</w:t>
            </w:r>
          </w:p>
        </w:tc>
      </w:tr>
      <w:tr w:rsidR="00AB6BD7" w:rsidRPr="003222BF" w14:paraId="526DD7AD" w14:textId="77777777" w:rsidTr="00F55F7D">
        <w:trPr>
          <w:jc w:val="center"/>
        </w:trPr>
        <w:tc>
          <w:tcPr>
            <w:tcW w:w="2385" w:type="dxa"/>
          </w:tcPr>
          <w:p w14:paraId="6BDA062E"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16</w:t>
            </w:r>
          </w:p>
        </w:tc>
        <w:tc>
          <w:tcPr>
            <w:tcW w:w="675" w:type="dxa"/>
          </w:tcPr>
          <w:p w14:paraId="262BFACA"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040D667" w14:textId="77777777" w:rsidR="00AB6BD7" w:rsidRDefault="00AB6BD7" w:rsidP="00F55F7D">
            <w:pPr>
              <w:jc w:val="right"/>
              <w:rPr>
                <w:color w:val="000000"/>
                <w:sz w:val="22"/>
              </w:rPr>
            </w:pPr>
            <w:r>
              <w:rPr>
                <w:color w:val="000000"/>
                <w:sz w:val="22"/>
              </w:rPr>
              <w:t>0.57</w:t>
            </w:r>
          </w:p>
        </w:tc>
      </w:tr>
      <w:tr w:rsidR="00AB6BD7" w:rsidRPr="003222BF" w14:paraId="2E2CFD5A" w14:textId="77777777" w:rsidTr="00F55F7D">
        <w:trPr>
          <w:jc w:val="center"/>
        </w:trPr>
        <w:tc>
          <w:tcPr>
            <w:tcW w:w="2385" w:type="dxa"/>
          </w:tcPr>
          <w:p w14:paraId="5AF7F2C5"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17</w:t>
            </w:r>
          </w:p>
        </w:tc>
        <w:tc>
          <w:tcPr>
            <w:tcW w:w="675" w:type="dxa"/>
          </w:tcPr>
          <w:p w14:paraId="75295F82"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F41E64D" w14:textId="77777777" w:rsidR="00AB6BD7" w:rsidRDefault="00AB6BD7" w:rsidP="00F55F7D">
            <w:pPr>
              <w:jc w:val="right"/>
              <w:rPr>
                <w:color w:val="000000"/>
                <w:sz w:val="22"/>
              </w:rPr>
            </w:pPr>
            <w:r>
              <w:rPr>
                <w:color w:val="000000"/>
                <w:sz w:val="22"/>
              </w:rPr>
              <w:t>0.62</w:t>
            </w:r>
          </w:p>
        </w:tc>
      </w:tr>
      <w:tr w:rsidR="00AB6BD7" w:rsidRPr="003222BF" w14:paraId="0711F857" w14:textId="77777777" w:rsidTr="00F55F7D">
        <w:trPr>
          <w:jc w:val="center"/>
        </w:trPr>
        <w:tc>
          <w:tcPr>
            <w:tcW w:w="2385" w:type="dxa"/>
          </w:tcPr>
          <w:p w14:paraId="0F003652"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18</w:t>
            </w:r>
          </w:p>
        </w:tc>
        <w:tc>
          <w:tcPr>
            <w:tcW w:w="675" w:type="dxa"/>
          </w:tcPr>
          <w:p w14:paraId="1630AC5A"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450B3E3" w14:textId="77777777" w:rsidR="00AB6BD7" w:rsidRDefault="00AB6BD7" w:rsidP="00F55F7D">
            <w:pPr>
              <w:jc w:val="right"/>
              <w:rPr>
                <w:color w:val="000000"/>
                <w:sz w:val="22"/>
              </w:rPr>
            </w:pPr>
            <w:r>
              <w:rPr>
                <w:color w:val="000000"/>
                <w:sz w:val="22"/>
              </w:rPr>
              <w:t>0.67</w:t>
            </w:r>
          </w:p>
        </w:tc>
      </w:tr>
      <w:tr w:rsidR="00AB6BD7" w:rsidRPr="003222BF" w14:paraId="4D88951A" w14:textId="77777777" w:rsidTr="00F55F7D">
        <w:trPr>
          <w:jc w:val="center"/>
        </w:trPr>
        <w:tc>
          <w:tcPr>
            <w:tcW w:w="2385" w:type="dxa"/>
          </w:tcPr>
          <w:p w14:paraId="5770D228"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19</w:t>
            </w:r>
          </w:p>
        </w:tc>
        <w:tc>
          <w:tcPr>
            <w:tcW w:w="675" w:type="dxa"/>
          </w:tcPr>
          <w:p w14:paraId="1E3B3D5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1AD39A0" w14:textId="77777777" w:rsidR="00AB6BD7" w:rsidRDefault="00AB6BD7" w:rsidP="00F55F7D">
            <w:pPr>
              <w:jc w:val="right"/>
              <w:rPr>
                <w:color w:val="000000"/>
                <w:sz w:val="22"/>
              </w:rPr>
            </w:pPr>
            <w:r>
              <w:rPr>
                <w:color w:val="000000"/>
                <w:sz w:val="22"/>
              </w:rPr>
              <w:t>0.71</w:t>
            </w:r>
          </w:p>
        </w:tc>
      </w:tr>
      <w:tr w:rsidR="00AB6BD7" w:rsidRPr="003222BF" w14:paraId="500FCB20" w14:textId="77777777" w:rsidTr="00F55F7D">
        <w:trPr>
          <w:jc w:val="center"/>
        </w:trPr>
        <w:tc>
          <w:tcPr>
            <w:tcW w:w="2385" w:type="dxa"/>
          </w:tcPr>
          <w:p w14:paraId="0BCCE874"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20</w:t>
            </w:r>
          </w:p>
        </w:tc>
        <w:tc>
          <w:tcPr>
            <w:tcW w:w="675" w:type="dxa"/>
          </w:tcPr>
          <w:p w14:paraId="4EFE7418"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2B8A147" w14:textId="77777777" w:rsidR="00AB6BD7" w:rsidRDefault="00AB6BD7" w:rsidP="00F55F7D">
            <w:pPr>
              <w:jc w:val="right"/>
              <w:rPr>
                <w:color w:val="000000"/>
                <w:sz w:val="22"/>
              </w:rPr>
            </w:pPr>
            <w:r>
              <w:rPr>
                <w:color w:val="000000"/>
                <w:sz w:val="22"/>
              </w:rPr>
              <w:t>0.76</w:t>
            </w:r>
          </w:p>
        </w:tc>
      </w:tr>
      <w:tr w:rsidR="00AB6BD7" w:rsidRPr="003222BF" w14:paraId="5621BB03" w14:textId="77777777" w:rsidTr="00F55F7D">
        <w:trPr>
          <w:jc w:val="center"/>
        </w:trPr>
        <w:tc>
          <w:tcPr>
            <w:tcW w:w="2385" w:type="dxa"/>
          </w:tcPr>
          <w:p w14:paraId="08F07C85"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21</w:t>
            </w:r>
          </w:p>
        </w:tc>
        <w:tc>
          <w:tcPr>
            <w:tcW w:w="675" w:type="dxa"/>
          </w:tcPr>
          <w:p w14:paraId="0CE5B164"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2D31035" w14:textId="77777777" w:rsidR="00AB6BD7" w:rsidRDefault="00AB6BD7" w:rsidP="00F55F7D">
            <w:pPr>
              <w:jc w:val="right"/>
              <w:rPr>
                <w:color w:val="000000"/>
                <w:sz w:val="22"/>
              </w:rPr>
            </w:pPr>
            <w:r>
              <w:rPr>
                <w:color w:val="000000"/>
                <w:sz w:val="22"/>
              </w:rPr>
              <w:t>0.80</w:t>
            </w:r>
          </w:p>
        </w:tc>
      </w:tr>
      <w:tr w:rsidR="00AB6BD7" w:rsidRPr="003222BF" w14:paraId="2DD0F8A3" w14:textId="77777777" w:rsidTr="00F55F7D">
        <w:trPr>
          <w:jc w:val="center"/>
        </w:trPr>
        <w:tc>
          <w:tcPr>
            <w:tcW w:w="2385" w:type="dxa"/>
          </w:tcPr>
          <w:p w14:paraId="6710424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22</w:t>
            </w:r>
          </w:p>
        </w:tc>
        <w:tc>
          <w:tcPr>
            <w:tcW w:w="675" w:type="dxa"/>
          </w:tcPr>
          <w:p w14:paraId="75CC4023"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7C57973" w14:textId="77777777" w:rsidR="00AB6BD7" w:rsidRDefault="00AB6BD7" w:rsidP="00F55F7D">
            <w:pPr>
              <w:jc w:val="right"/>
              <w:rPr>
                <w:color w:val="000000"/>
                <w:sz w:val="22"/>
              </w:rPr>
            </w:pPr>
            <w:r>
              <w:rPr>
                <w:color w:val="000000"/>
                <w:sz w:val="22"/>
              </w:rPr>
              <w:t>0.85</w:t>
            </w:r>
          </w:p>
        </w:tc>
      </w:tr>
      <w:tr w:rsidR="00AB6BD7" w:rsidRPr="003222BF" w14:paraId="5F39A321" w14:textId="77777777" w:rsidTr="00F55F7D">
        <w:trPr>
          <w:jc w:val="center"/>
        </w:trPr>
        <w:tc>
          <w:tcPr>
            <w:tcW w:w="2385" w:type="dxa"/>
          </w:tcPr>
          <w:p w14:paraId="44DF401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23</w:t>
            </w:r>
          </w:p>
        </w:tc>
        <w:tc>
          <w:tcPr>
            <w:tcW w:w="675" w:type="dxa"/>
          </w:tcPr>
          <w:p w14:paraId="43AB432B"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C3CB006" w14:textId="77777777" w:rsidR="00AB6BD7" w:rsidRDefault="00AB6BD7" w:rsidP="00F55F7D">
            <w:pPr>
              <w:jc w:val="right"/>
              <w:rPr>
                <w:color w:val="000000"/>
                <w:sz w:val="22"/>
              </w:rPr>
            </w:pPr>
            <w:r>
              <w:rPr>
                <w:color w:val="000000"/>
                <w:sz w:val="22"/>
              </w:rPr>
              <w:t>0.88</w:t>
            </w:r>
          </w:p>
        </w:tc>
      </w:tr>
      <w:tr w:rsidR="00AB6BD7" w:rsidRPr="003222BF" w14:paraId="1B4E5251" w14:textId="77777777" w:rsidTr="00F55F7D">
        <w:trPr>
          <w:jc w:val="center"/>
        </w:trPr>
        <w:tc>
          <w:tcPr>
            <w:tcW w:w="2385" w:type="dxa"/>
          </w:tcPr>
          <w:p w14:paraId="413417B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24</w:t>
            </w:r>
          </w:p>
        </w:tc>
        <w:tc>
          <w:tcPr>
            <w:tcW w:w="675" w:type="dxa"/>
          </w:tcPr>
          <w:p w14:paraId="067F4C9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CAAB0D2" w14:textId="77777777" w:rsidR="00AB6BD7" w:rsidRDefault="00AB6BD7" w:rsidP="00F55F7D">
            <w:pPr>
              <w:jc w:val="right"/>
              <w:rPr>
                <w:color w:val="000000"/>
                <w:sz w:val="22"/>
              </w:rPr>
            </w:pPr>
            <w:r>
              <w:rPr>
                <w:color w:val="000000"/>
                <w:sz w:val="22"/>
              </w:rPr>
              <w:t>0.92</w:t>
            </w:r>
          </w:p>
        </w:tc>
      </w:tr>
      <w:tr w:rsidR="00AB6BD7" w:rsidRPr="003222BF" w14:paraId="6C294A57" w14:textId="77777777" w:rsidTr="00F55F7D">
        <w:trPr>
          <w:jc w:val="center"/>
        </w:trPr>
        <w:tc>
          <w:tcPr>
            <w:tcW w:w="2385" w:type="dxa"/>
          </w:tcPr>
          <w:p w14:paraId="26B8A1BA"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25</w:t>
            </w:r>
          </w:p>
        </w:tc>
        <w:tc>
          <w:tcPr>
            <w:tcW w:w="675" w:type="dxa"/>
          </w:tcPr>
          <w:p w14:paraId="14212E2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7F4FA0B" w14:textId="77777777" w:rsidR="00AB6BD7" w:rsidRDefault="00AB6BD7" w:rsidP="00F55F7D">
            <w:pPr>
              <w:jc w:val="right"/>
              <w:rPr>
                <w:color w:val="000000"/>
                <w:sz w:val="22"/>
              </w:rPr>
            </w:pPr>
            <w:r>
              <w:rPr>
                <w:color w:val="000000"/>
                <w:sz w:val="22"/>
              </w:rPr>
              <w:t>0.96</w:t>
            </w:r>
          </w:p>
        </w:tc>
      </w:tr>
    </w:tbl>
    <w:p w14:paraId="0715DD5A" w14:textId="77777777" w:rsidR="00AB6BD7" w:rsidRDefault="00AB6BD7" w:rsidP="00AB6BD7"/>
    <w:p w14:paraId="6CD96EFA" w14:textId="77777777" w:rsidR="00AB6BD7" w:rsidRDefault="00AB6BD7" w:rsidP="00AB6BD7"/>
    <w:p w14:paraId="0787D48E" w14:textId="77777777" w:rsidR="00975939" w:rsidRDefault="00975939" w:rsidP="00975939">
      <w:pPr>
        <w:jc w:val="center"/>
        <w:rPr>
          <w:rFonts w:ascii="Arial" w:hAnsi="Arial" w:cs="Arial"/>
          <w:szCs w:val="28"/>
        </w:rPr>
      </w:pPr>
    </w:p>
    <w:p w14:paraId="0975EB72" w14:textId="592BFCA3" w:rsidR="00AB6BD7" w:rsidRPr="00975939" w:rsidRDefault="00AB6BD7" w:rsidP="00975939">
      <w:pPr>
        <w:jc w:val="center"/>
        <w:rPr>
          <w:rFonts w:ascii="Arial" w:hAnsi="Arial" w:cs="Arial"/>
          <w:szCs w:val="28"/>
        </w:rPr>
      </w:pPr>
      <w:r>
        <w:rPr>
          <w:rFonts w:ascii="Arial" w:hAnsi="Arial" w:cs="Arial"/>
          <w:szCs w:val="28"/>
        </w:rPr>
        <w:t>Reference structure 4</w:t>
      </w:r>
    </w:p>
    <w:p w14:paraId="0BD61DB4" w14:textId="77777777" w:rsidR="00AB6BD7" w:rsidRPr="00693A19" w:rsidRDefault="00AB6BD7" w:rsidP="00AB6BD7">
      <w:pPr>
        <w:tabs>
          <w:tab w:val="left" w:pos="360"/>
          <w:tab w:val="center" w:pos="4680"/>
          <w:tab w:val="left" w:pos="5040"/>
          <w:tab w:val="left" w:pos="5760"/>
          <w:tab w:val="left" w:pos="6480"/>
          <w:tab w:val="left" w:pos="7200"/>
          <w:tab w:val="left" w:pos="7920"/>
          <w:tab w:val="left" w:pos="8640"/>
          <w:tab w:val="left" w:pos="9360"/>
        </w:tabs>
        <w:jc w:val="center"/>
        <w:rPr>
          <w:szCs w:val="24"/>
        </w:rPr>
      </w:pPr>
    </w:p>
    <w:tbl>
      <w:tblPr>
        <w:tblW w:w="6210" w:type="dxa"/>
        <w:jc w:val="center"/>
        <w:tblLook w:val="0000" w:firstRow="0" w:lastRow="0" w:firstColumn="0" w:lastColumn="0" w:noHBand="0" w:noVBand="0"/>
      </w:tblPr>
      <w:tblGrid>
        <w:gridCol w:w="2385"/>
        <w:gridCol w:w="675"/>
        <w:gridCol w:w="3150"/>
      </w:tblGrid>
      <w:tr w:rsidR="00AB6BD7" w:rsidRPr="003222BF" w14:paraId="5A941881" w14:textId="77777777" w:rsidTr="00F55F7D">
        <w:trPr>
          <w:jc w:val="center"/>
        </w:trPr>
        <w:tc>
          <w:tcPr>
            <w:tcW w:w="2385" w:type="dxa"/>
            <w:tcBorders>
              <w:bottom w:val="single" w:sz="12" w:space="0" w:color="auto"/>
            </w:tcBorders>
          </w:tcPr>
          <w:p w14:paraId="303E391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Flood Depth (Feet)</w:t>
            </w:r>
          </w:p>
          <w:p w14:paraId="5E20F1C2"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Above Ground Level</w:t>
            </w:r>
          </w:p>
        </w:tc>
        <w:tc>
          <w:tcPr>
            <w:tcW w:w="675" w:type="dxa"/>
          </w:tcPr>
          <w:p w14:paraId="30E7877A"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p>
        </w:tc>
        <w:tc>
          <w:tcPr>
            <w:tcW w:w="3150" w:type="dxa"/>
            <w:tcBorders>
              <w:bottom w:val="single" w:sz="12" w:space="0" w:color="auto"/>
            </w:tcBorders>
          </w:tcPr>
          <w:p w14:paraId="3D4531A8"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Estimated Damage/</w:t>
            </w:r>
          </w:p>
          <w:p w14:paraId="228EC7C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Subject Exposure</w:t>
            </w:r>
          </w:p>
        </w:tc>
      </w:tr>
      <w:tr w:rsidR="00AB6BD7" w:rsidRPr="003222BF" w14:paraId="5772AA63" w14:textId="77777777" w:rsidTr="00F55F7D">
        <w:trPr>
          <w:jc w:val="center"/>
        </w:trPr>
        <w:tc>
          <w:tcPr>
            <w:tcW w:w="2385" w:type="dxa"/>
          </w:tcPr>
          <w:p w14:paraId="7E7CF190"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0</w:t>
            </w:r>
          </w:p>
        </w:tc>
        <w:tc>
          <w:tcPr>
            <w:tcW w:w="675" w:type="dxa"/>
          </w:tcPr>
          <w:p w14:paraId="1A4C2650"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bottom w:val="single" w:sz="4" w:space="0" w:color="auto"/>
            </w:tcBorders>
            <w:vAlign w:val="bottom"/>
          </w:tcPr>
          <w:p w14:paraId="76668E6C" w14:textId="77777777" w:rsidR="00AB6BD7" w:rsidRDefault="00AB6BD7" w:rsidP="00F55F7D">
            <w:pPr>
              <w:jc w:val="right"/>
              <w:rPr>
                <w:color w:val="000000"/>
                <w:sz w:val="22"/>
              </w:rPr>
            </w:pPr>
            <w:r>
              <w:rPr>
                <w:color w:val="000000"/>
                <w:sz w:val="22"/>
              </w:rPr>
              <w:t>0.00</w:t>
            </w:r>
          </w:p>
        </w:tc>
      </w:tr>
      <w:tr w:rsidR="00AB6BD7" w:rsidRPr="003222BF" w14:paraId="46407B55" w14:textId="77777777" w:rsidTr="00F55F7D">
        <w:trPr>
          <w:jc w:val="center"/>
        </w:trPr>
        <w:tc>
          <w:tcPr>
            <w:tcW w:w="2385" w:type="dxa"/>
          </w:tcPr>
          <w:p w14:paraId="64FF7A32"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w:t>
            </w:r>
          </w:p>
        </w:tc>
        <w:tc>
          <w:tcPr>
            <w:tcW w:w="675" w:type="dxa"/>
          </w:tcPr>
          <w:p w14:paraId="37FFAF0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6EA515E" w14:textId="77777777" w:rsidR="00AB6BD7" w:rsidRDefault="00AB6BD7" w:rsidP="00F55F7D">
            <w:pPr>
              <w:jc w:val="right"/>
              <w:rPr>
                <w:color w:val="000000"/>
                <w:sz w:val="22"/>
              </w:rPr>
            </w:pPr>
            <w:r>
              <w:rPr>
                <w:color w:val="000000"/>
                <w:sz w:val="22"/>
              </w:rPr>
              <w:t>0.00</w:t>
            </w:r>
          </w:p>
        </w:tc>
      </w:tr>
      <w:tr w:rsidR="00AB6BD7" w:rsidRPr="003222BF" w14:paraId="32DEBCB1" w14:textId="77777777" w:rsidTr="00F55F7D">
        <w:trPr>
          <w:jc w:val="center"/>
        </w:trPr>
        <w:tc>
          <w:tcPr>
            <w:tcW w:w="2385" w:type="dxa"/>
          </w:tcPr>
          <w:p w14:paraId="32C85335"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w:t>
            </w:r>
          </w:p>
        </w:tc>
        <w:tc>
          <w:tcPr>
            <w:tcW w:w="675" w:type="dxa"/>
          </w:tcPr>
          <w:p w14:paraId="4A2CDE3D"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65696AA" w14:textId="77777777" w:rsidR="00AB6BD7" w:rsidRDefault="00AB6BD7" w:rsidP="00F55F7D">
            <w:pPr>
              <w:jc w:val="right"/>
              <w:rPr>
                <w:color w:val="000000"/>
                <w:sz w:val="22"/>
              </w:rPr>
            </w:pPr>
            <w:r>
              <w:rPr>
                <w:color w:val="000000"/>
                <w:sz w:val="22"/>
              </w:rPr>
              <w:t>0.09</w:t>
            </w:r>
          </w:p>
        </w:tc>
      </w:tr>
      <w:tr w:rsidR="00AB6BD7" w:rsidRPr="003222BF" w14:paraId="6CE743BB" w14:textId="77777777" w:rsidTr="00F55F7D">
        <w:trPr>
          <w:jc w:val="center"/>
        </w:trPr>
        <w:tc>
          <w:tcPr>
            <w:tcW w:w="2385" w:type="dxa"/>
          </w:tcPr>
          <w:p w14:paraId="25F9B05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3</w:t>
            </w:r>
          </w:p>
        </w:tc>
        <w:tc>
          <w:tcPr>
            <w:tcW w:w="675" w:type="dxa"/>
          </w:tcPr>
          <w:p w14:paraId="76EEAB81"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D367304" w14:textId="77777777" w:rsidR="00AB6BD7" w:rsidRDefault="00AB6BD7" w:rsidP="00F55F7D">
            <w:pPr>
              <w:jc w:val="right"/>
              <w:rPr>
                <w:color w:val="000000"/>
                <w:sz w:val="22"/>
              </w:rPr>
            </w:pPr>
            <w:r>
              <w:rPr>
                <w:color w:val="000000"/>
                <w:sz w:val="22"/>
              </w:rPr>
              <w:t>0.16</w:t>
            </w:r>
          </w:p>
        </w:tc>
      </w:tr>
      <w:tr w:rsidR="00AB6BD7" w:rsidRPr="003222BF" w14:paraId="4B9BF34B" w14:textId="77777777" w:rsidTr="00F55F7D">
        <w:trPr>
          <w:jc w:val="center"/>
        </w:trPr>
        <w:tc>
          <w:tcPr>
            <w:tcW w:w="2385" w:type="dxa"/>
          </w:tcPr>
          <w:p w14:paraId="7F1E509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4</w:t>
            </w:r>
          </w:p>
        </w:tc>
        <w:tc>
          <w:tcPr>
            <w:tcW w:w="675" w:type="dxa"/>
          </w:tcPr>
          <w:p w14:paraId="4907CEF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B9C70B0" w14:textId="77777777" w:rsidR="00AB6BD7" w:rsidRDefault="00AB6BD7" w:rsidP="00F55F7D">
            <w:pPr>
              <w:jc w:val="right"/>
              <w:rPr>
                <w:color w:val="000000"/>
                <w:sz w:val="22"/>
              </w:rPr>
            </w:pPr>
            <w:r>
              <w:rPr>
                <w:color w:val="000000"/>
                <w:sz w:val="22"/>
              </w:rPr>
              <w:t>0.23</w:t>
            </w:r>
          </w:p>
        </w:tc>
      </w:tr>
      <w:tr w:rsidR="00AB6BD7" w:rsidRPr="003222BF" w14:paraId="23D81307" w14:textId="77777777" w:rsidTr="00F55F7D">
        <w:trPr>
          <w:jc w:val="center"/>
        </w:trPr>
        <w:tc>
          <w:tcPr>
            <w:tcW w:w="2385" w:type="dxa"/>
          </w:tcPr>
          <w:p w14:paraId="38D1588B"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5</w:t>
            </w:r>
          </w:p>
        </w:tc>
        <w:tc>
          <w:tcPr>
            <w:tcW w:w="675" w:type="dxa"/>
          </w:tcPr>
          <w:p w14:paraId="523E8D3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4BD0E3D" w14:textId="77777777" w:rsidR="00AB6BD7" w:rsidRDefault="00AB6BD7" w:rsidP="00F55F7D">
            <w:pPr>
              <w:jc w:val="right"/>
              <w:rPr>
                <w:color w:val="000000"/>
                <w:sz w:val="22"/>
              </w:rPr>
            </w:pPr>
            <w:r>
              <w:rPr>
                <w:color w:val="000000"/>
                <w:sz w:val="22"/>
              </w:rPr>
              <w:t>0.29</w:t>
            </w:r>
          </w:p>
        </w:tc>
      </w:tr>
      <w:tr w:rsidR="00AB6BD7" w:rsidRPr="003222BF" w14:paraId="7D9DB2E6" w14:textId="77777777" w:rsidTr="00F55F7D">
        <w:trPr>
          <w:jc w:val="center"/>
        </w:trPr>
        <w:tc>
          <w:tcPr>
            <w:tcW w:w="2385" w:type="dxa"/>
          </w:tcPr>
          <w:p w14:paraId="335EB75B"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6</w:t>
            </w:r>
          </w:p>
        </w:tc>
        <w:tc>
          <w:tcPr>
            <w:tcW w:w="675" w:type="dxa"/>
          </w:tcPr>
          <w:p w14:paraId="53ACE04B"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A258CF7" w14:textId="77777777" w:rsidR="00AB6BD7" w:rsidRDefault="00AB6BD7" w:rsidP="00F55F7D">
            <w:pPr>
              <w:jc w:val="right"/>
              <w:rPr>
                <w:color w:val="000000"/>
                <w:sz w:val="22"/>
              </w:rPr>
            </w:pPr>
            <w:r>
              <w:rPr>
                <w:color w:val="000000"/>
                <w:sz w:val="22"/>
              </w:rPr>
              <w:t>0.35</w:t>
            </w:r>
          </w:p>
        </w:tc>
      </w:tr>
      <w:tr w:rsidR="00AB6BD7" w:rsidRPr="003222BF" w14:paraId="6F5E16F1" w14:textId="77777777" w:rsidTr="00F55F7D">
        <w:trPr>
          <w:jc w:val="center"/>
        </w:trPr>
        <w:tc>
          <w:tcPr>
            <w:tcW w:w="2385" w:type="dxa"/>
          </w:tcPr>
          <w:p w14:paraId="25E5133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7</w:t>
            </w:r>
          </w:p>
        </w:tc>
        <w:tc>
          <w:tcPr>
            <w:tcW w:w="675" w:type="dxa"/>
          </w:tcPr>
          <w:p w14:paraId="601F3A50"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90CE947" w14:textId="77777777" w:rsidR="00AB6BD7" w:rsidRDefault="00AB6BD7" w:rsidP="00F55F7D">
            <w:pPr>
              <w:jc w:val="right"/>
              <w:rPr>
                <w:color w:val="000000"/>
                <w:sz w:val="22"/>
              </w:rPr>
            </w:pPr>
            <w:r>
              <w:rPr>
                <w:color w:val="000000"/>
                <w:sz w:val="22"/>
              </w:rPr>
              <w:t>0.41</w:t>
            </w:r>
          </w:p>
        </w:tc>
      </w:tr>
      <w:tr w:rsidR="00AB6BD7" w:rsidRPr="003222BF" w14:paraId="13E7592D" w14:textId="77777777" w:rsidTr="00F55F7D">
        <w:trPr>
          <w:jc w:val="center"/>
        </w:trPr>
        <w:tc>
          <w:tcPr>
            <w:tcW w:w="2385" w:type="dxa"/>
          </w:tcPr>
          <w:p w14:paraId="07A306B4"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8</w:t>
            </w:r>
          </w:p>
        </w:tc>
        <w:tc>
          <w:tcPr>
            <w:tcW w:w="675" w:type="dxa"/>
          </w:tcPr>
          <w:p w14:paraId="1444D14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F1D58E0" w14:textId="77777777" w:rsidR="00AB6BD7" w:rsidRDefault="00AB6BD7" w:rsidP="00F55F7D">
            <w:pPr>
              <w:jc w:val="right"/>
              <w:rPr>
                <w:color w:val="000000"/>
                <w:sz w:val="22"/>
              </w:rPr>
            </w:pPr>
            <w:r>
              <w:rPr>
                <w:color w:val="000000"/>
                <w:sz w:val="22"/>
              </w:rPr>
              <w:t>0.46</w:t>
            </w:r>
          </w:p>
        </w:tc>
      </w:tr>
      <w:tr w:rsidR="00AB6BD7" w:rsidRPr="003222BF" w14:paraId="2B56B428" w14:textId="77777777" w:rsidTr="00F55F7D">
        <w:trPr>
          <w:jc w:val="center"/>
        </w:trPr>
        <w:tc>
          <w:tcPr>
            <w:tcW w:w="2385" w:type="dxa"/>
          </w:tcPr>
          <w:p w14:paraId="2D54D7F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9</w:t>
            </w:r>
          </w:p>
        </w:tc>
        <w:tc>
          <w:tcPr>
            <w:tcW w:w="675" w:type="dxa"/>
          </w:tcPr>
          <w:p w14:paraId="2AEEA0B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F982882" w14:textId="77777777" w:rsidR="00AB6BD7" w:rsidRDefault="00AB6BD7" w:rsidP="00F55F7D">
            <w:pPr>
              <w:jc w:val="right"/>
              <w:rPr>
                <w:color w:val="000000"/>
                <w:sz w:val="22"/>
              </w:rPr>
            </w:pPr>
            <w:r>
              <w:rPr>
                <w:color w:val="000000"/>
                <w:sz w:val="22"/>
              </w:rPr>
              <w:t>0.51</w:t>
            </w:r>
          </w:p>
        </w:tc>
      </w:tr>
      <w:tr w:rsidR="00AB6BD7" w:rsidRPr="003222BF" w14:paraId="14C5491C" w14:textId="77777777" w:rsidTr="00F55F7D">
        <w:trPr>
          <w:jc w:val="center"/>
        </w:trPr>
        <w:tc>
          <w:tcPr>
            <w:tcW w:w="2385" w:type="dxa"/>
          </w:tcPr>
          <w:p w14:paraId="384A2D7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10</w:t>
            </w:r>
          </w:p>
        </w:tc>
        <w:tc>
          <w:tcPr>
            <w:tcW w:w="675" w:type="dxa"/>
          </w:tcPr>
          <w:p w14:paraId="10BED3E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3D4C63A" w14:textId="77777777" w:rsidR="00AB6BD7" w:rsidRDefault="00AB6BD7" w:rsidP="00F55F7D">
            <w:pPr>
              <w:jc w:val="right"/>
              <w:rPr>
                <w:color w:val="000000"/>
                <w:sz w:val="22"/>
              </w:rPr>
            </w:pPr>
            <w:r>
              <w:rPr>
                <w:color w:val="000000"/>
                <w:sz w:val="22"/>
              </w:rPr>
              <w:t>0.56</w:t>
            </w:r>
          </w:p>
        </w:tc>
      </w:tr>
      <w:tr w:rsidR="00AB6BD7" w:rsidRPr="003222BF" w14:paraId="6DFBE65F" w14:textId="77777777" w:rsidTr="00F55F7D">
        <w:trPr>
          <w:jc w:val="center"/>
        </w:trPr>
        <w:tc>
          <w:tcPr>
            <w:tcW w:w="2385" w:type="dxa"/>
          </w:tcPr>
          <w:p w14:paraId="6F9266D3"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lastRenderedPageBreak/>
              <w:t>11</w:t>
            </w:r>
          </w:p>
        </w:tc>
        <w:tc>
          <w:tcPr>
            <w:tcW w:w="675" w:type="dxa"/>
          </w:tcPr>
          <w:p w14:paraId="5E7F9A92"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059BEDC" w14:textId="77777777" w:rsidR="00AB6BD7" w:rsidRDefault="00AB6BD7" w:rsidP="00F55F7D">
            <w:pPr>
              <w:jc w:val="right"/>
              <w:rPr>
                <w:color w:val="000000"/>
                <w:sz w:val="22"/>
              </w:rPr>
            </w:pPr>
            <w:r>
              <w:rPr>
                <w:color w:val="000000"/>
                <w:sz w:val="22"/>
              </w:rPr>
              <w:t>0.61</w:t>
            </w:r>
          </w:p>
        </w:tc>
      </w:tr>
      <w:tr w:rsidR="00AB6BD7" w:rsidRPr="003222BF" w14:paraId="5B6C409C" w14:textId="77777777" w:rsidTr="00F55F7D">
        <w:trPr>
          <w:jc w:val="center"/>
        </w:trPr>
        <w:tc>
          <w:tcPr>
            <w:tcW w:w="2385" w:type="dxa"/>
          </w:tcPr>
          <w:p w14:paraId="73C1AC4A"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12</w:t>
            </w:r>
          </w:p>
        </w:tc>
        <w:tc>
          <w:tcPr>
            <w:tcW w:w="675" w:type="dxa"/>
          </w:tcPr>
          <w:p w14:paraId="67FB94BB"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985C1E5" w14:textId="77777777" w:rsidR="00AB6BD7" w:rsidRDefault="00AB6BD7" w:rsidP="00F55F7D">
            <w:pPr>
              <w:jc w:val="right"/>
              <w:rPr>
                <w:color w:val="000000"/>
                <w:sz w:val="22"/>
              </w:rPr>
            </w:pPr>
            <w:r>
              <w:rPr>
                <w:color w:val="000000"/>
                <w:sz w:val="22"/>
              </w:rPr>
              <w:t>0.66</w:t>
            </w:r>
          </w:p>
        </w:tc>
      </w:tr>
      <w:tr w:rsidR="00AB6BD7" w:rsidRPr="003222BF" w14:paraId="09830BB4" w14:textId="77777777" w:rsidTr="00F55F7D">
        <w:trPr>
          <w:jc w:val="center"/>
        </w:trPr>
        <w:tc>
          <w:tcPr>
            <w:tcW w:w="2385" w:type="dxa"/>
          </w:tcPr>
          <w:p w14:paraId="62F79961"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13</w:t>
            </w:r>
          </w:p>
        </w:tc>
        <w:tc>
          <w:tcPr>
            <w:tcW w:w="675" w:type="dxa"/>
          </w:tcPr>
          <w:p w14:paraId="4FC40FFB"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FA5DFAF" w14:textId="77777777" w:rsidR="00AB6BD7" w:rsidRDefault="00AB6BD7" w:rsidP="00F55F7D">
            <w:pPr>
              <w:jc w:val="right"/>
              <w:rPr>
                <w:color w:val="000000"/>
                <w:sz w:val="22"/>
              </w:rPr>
            </w:pPr>
            <w:r>
              <w:rPr>
                <w:color w:val="000000"/>
                <w:sz w:val="22"/>
              </w:rPr>
              <w:t>0.71</w:t>
            </w:r>
          </w:p>
        </w:tc>
      </w:tr>
      <w:tr w:rsidR="00AB6BD7" w:rsidRPr="003222BF" w14:paraId="60C5F378" w14:textId="77777777" w:rsidTr="00F55F7D">
        <w:trPr>
          <w:jc w:val="center"/>
        </w:trPr>
        <w:tc>
          <w:tcPr>
            <w:tcW w:w="2385" w:type="dxa"/>
          </w:tcPr>
          <w:p w14:paraId="0364A4AD"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14</w:t>
            </w:r>
          </w:p>
        </w:tc>
        <w:tc>
          <w:tcPr>
            <w:tcW w:w="675" w:type="dxa"/>
          </w:tcPr>
          <w:p w14:paraId="470E41B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8FCAEAE" w14:textId="77777777" w:rsidR="00AB6BD7" w:rsidRDefault="00AB6BD7" w:rsidP="00F55F7D">
            <w:pPr>
              <w:jc w:val="right"/>
              <w:rPr>
                <w:color w:val="000000"/>
                <w:sz w:val="22"/>
              </w:rPr>
            </w:pPr>
            <w:r>
              <w:rPr>
                <w:color w:val="000000"/>
                <w:sz w:val="22"/>
              </w:rPr>
              <w:t>0.76</w:t>
            </w:r>
          </w:p>
        </w:tc>
      </w:tr>
      <w:tr w:rsidR="00AB6BD7" w:rsidRPr="003222BF" w14:paraId="095AF014" w14:textId="77777777" w:rsidTr="00F55F7D">
        <w:trPr>
          <w:jc w:val="center"/>
        </w:trPr>
        <w:tc>
          <w:tcPr>
            <w:tcW w:w="2385" w:type="dxa"/>
          </w:tcPr>
          <w:p w14:paraId="251A2D85"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15</w:t>
            </w:r>
          </w:p>
        </w:tc>
        <w:tc>
          <w:tcPr>
            <w:tcW w:w="675" w:type="dxa"/>
          </w:tcPr>
          <w:p w14:paraId="78510282"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6DA2219" w14:textId="77777777" w:rsidR="00AB6BD7" w:rsidRDefault="00AB6BD7" w:rsidP="00F55F7D">
            <w:pPr>
              <w:jc w:val="right"/>
              <w:rPr>
                <w:color w:val="000000"/>
                <w:sz w:val="22"/>
              </w:rPr>
            </w:pPr>
            <w:r>
              <w:rPr>
                <w:color w:val="000000"/>
                <w:sz w:val="22"/>
              </w:rPr>
              <w:t>0.81</w:t>
            </w:r>
          </w:p>
        </w:tc>
      </w:tr>
      <w:tr w:rsidR="00AB6BD7" w:rsidRPr="003222BF" w14:paraId="52F1A8D0" w14:textId="77777777" w:rsidTr="00F55F7D">
        <w:trPr>
          <w:jc w:val="center"/>
        </w:trPr>
        <w:tc>
          <w:tcPr>
            <w:tcW w:w="2385" w:type="dxa"/>
          </w:tcPr>
          <w:p w14:paraId="00B8DE53"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16</w:t>
            </w:r>
          </w:p>
        </w:tc>
        <w:tc>
          <w:tcPr>
            <w:tcW w:w="675" w:type="dxa"/>
          </w:tcPr>
          <w:p w14:paraId="4F35CC53"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DEC7281" w14:textId="77777777" w:rsidR="00AB6BD7" w:rsidRDefault="00AB6BD7" w:rsidP="00F55F7D">
            <w:pPr>
              <w:jc w:val="right"/>
              <w:rPr>
                <w:color w:val="000000"/>
                <w:sz w:val="22"/>
              </w:rPr>
            </w:pPr>
            <w:r>
              <w:rPr>
                <w:color w:val="000000"/>
                <w:sz w:val="22"/>
              </w:rPr>
              <w:t>0.85</w:t>
            </w:r>
          </w:p>
        </w:tc>
      </w:tr>
      <w:tr w:rsidR="00AB6BD7" w:rsidRPr="003222BF" w14:paraId="6D9745FC" w14:textId="77777777" w:rsidTr="00F55F7D">
        <w:trPr>
          <w:jc w:val="center"/>
        </w:trPr>
        <w:tc>
          <w:tcPr>
            <w:tcW w:w="2385" w:type="dxa"/>
          </w:tcPr>
          <w:p w14:paraId="1BE60743"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17</w:t>
            </w:r>
          </w:p>
        </w:tc>
        <w:tc>
          <w:tcPr>
            <w:tcW w:w="675" w:type="dxa"/>
          </w:tcPr>
          <w:p w14:paraId="62B144B1"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5A532B6" w14:textId="77777777" w:rsidR="00AB6BD7" w:rsidRDefault="00AB6BD7" w:rsidP="00F55F7D">
            <w:pPr>
              <w:jc w:val="right"/>
              <w:rPr>
                <w:color w:val="000000"/>
                <w:sz w:val="22"/>
              </w:rPr>
            </w:pPr>
            <w:r>
              <w:rPr>
                <w:color w:val="000000"/>
                <w:sz w:val="22"/>
              </w:rPr>
              <w:t>0.89</w:t>
            </w:r>
          </w:p>
        </w:tc>
      </w:tr>
      <w:tr w:rsidR="00AB6BD7" w:rsidRPr="003222BF" w14:paraId="37B3160D" w14:textId="77777777" w:rsidTr="00F55F7D">
        <w:trPr>
          <w:jc w:val="center"/>
        </w:trPr>
        <w:tc>
          <w:tcPr>
            <w:tcW w:w="2385" w:type="dxa"/>
          </w:tcPr>
          <w:p w14:paraId="5F64B48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18</w:t>
            </w:r>
          </w:p>
        </w:tc>
        <w:tc>
          <w:tcPr>
            <w:tcW w:w="675" w:type="dxa"/>
          </w:tcPr>
          <w:p w14:paraId="356E931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E0E5A82" w14:textId="77777777" w:rsidR="00AB6BD7" w:rsidRDefault="00AB6BD7" w:rsidP="00F55F7D">
            <w:pPr>
              <w:jc w:val="right"/>
              <w:rPr>
                <w:color w:val="000000"/>
                <w:sz w:val="22"/>
              </w:rPr>
            </w:pPr>
            <w:r>
              <w:rPr>
                <w:color w:val="000000"/>
                <w:sz w:val="22"/>
              </w:rPr>
              <w:t>0.93</w:t>
            </w:r>
          </w:p>
        </w:tc>
      </w:tr>
      <w:tr w:rsidR="00AB6BD7" w:rsidRPr="003222BF" w14:paraId="54EF3C65" w14:textId="77777777" w:rsidTr="00F55F7D">
        <w:trPr>
          <w:jc w:val="center"/>
        </w:trPr>
        <w:tc>
          <w:tcPr>
            <w:tcW w:w="2385" w:type="dxa"/>
          </w:tcPr>
          <w:p w14:paraId="6C61CF0E"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19</w:t>
            </w:r>
          </w:p>
        </w:tc>
        <w:tc>
          <w:tcPr>
            <w:tcW w:w="675" w:type="dxa"/>
          </w:tcPr>
          <w:p w14:paraId="7F51403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B19B986" w14:textId="77777777" w:rsidR="00AB6BD7" w:rsidRDefault="00AB6BD7" w:rsidP="00F55F7D">
            <w:pPr>
              <w:jc w:val="right"/>
              <w:rPr>
                <w:color w:val="000000"/>
                <w:sz w:val="22"/>
              </w:rPr>
            </w:pPr>
            <w:r>
              <w:rPr>
                <w:color w:val="000000"/>
                <w:sz w:val="22"/>
              </w:rPr>
              <w:t>0.97</w:t>
            </w:r>
          </w:p>
        </w:tc>
      </w:tr>
      <w:tr w:rsidR="00AB6BD7" w:rsidRPr="003222BF" w14:paraId="75E42FBA" w14:textId="77777777" w:rsidTr="00F55F7D">
        <w:trPr>
          <w:jc w:val="center"/>
        </w:trPr>
        <w:tc>
          <w:tcPr>
            <w:tcW w:w="2385" w:type="dxa"/>
          </w:tcPr>
          <w:p w14:paraId="78ECCC20"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20</w:t>
            </w:r>
          </w:p>
        </w:tc>
        <w:tc>
          <w:tcPr>
            <w:tcW w:w="675" w:type="dxa"/>
          </w:tcPr>
          <w:p w14:paraId="2F5FD4D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A76428F" w14:textId="77777777" w:rsidR="00AB6BD7" w:rsidRDefault="00AB6BD7" w:rsidP="00F55F7D">
            <w:pPr>
              <w:jc w:val="right"/>
              <w:rPr>
                <w:color w:val="000000"/>
                <w:sz w:val="22"/>
              </w:rPr>
            </w:pPr>
            <w:r>
              <w:rPr>
                <w:color w:val="000000"/>
                <w:sz w:val="22"/>
              </w:rPr>
              <w:t>1.00</w:t>
            </w:r>
          </w:p>
        </w:tc>
      </w:tr>
      <w:tr w:rsidR="00AB6BD7" w:rsidRPr="003222BF" w14:paraId="7541F492" w14:textId="77777777" w:rsidTr="00F55F7D">
        <w:trPr>
          <w:jc w:val="center"/>
        </w:trPr>
        <w:tc>
          <w:tcPr>
            <w:tcW w:w="2385" w:type="dxa"/>
          </w:tcPr>
          <w:p w14:paraId="4E07F33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21</w:t>
            </w:r>
          </w:p>
        </w:tc>
        <w:tc>
          <w:tcPr>
            <w:tcW w:w="675" w:type="dxa"/>
          </w:tcPr>
          <w:p w14:paraId="220AA6E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DB1B38E" w14:textId="77777777" w:rsidR="00AB6BD7" w:rsidRDefault="00AB6BD7" w:rsidP="00F55F7D">
            <w:pPr>
              <w:jc w:val="right"/>
              <w:rPr>
                <w:color w:val="000000"/>
                <w:sz w:val="22"/>
              </w:rPr>
            </w:pPr>
            <w:r>
              <w:rPr>
                <w:color w:val="000000"/>
                <w:sz w:val="22"/>
              </w:rPr>
              <w:t>1.00</w:t>
            </w:r>
          </w:p>
        </w:tc>
      </w:tr>
      <w:tr w:rsidR="00AB6BD7" w:rsidRPr="003222BF" w14:paraId="6784B311" w14:textId="77777777" w:rsidTr="00F55F7D">
        <w:trPr>
          <w:jc w:val="center"/>
        </w:trPr>
        <w:tc>
          <w:tcPr>
            <w:tcW w:w="2385" w:type="dxa"/>
          </w:tcPr>
          <w:p w14:paraId="7E5088C2"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22</w:t>
            </w:r>
          </w:p>
        </w:tc>
        <w:tc>
          <w:tcPr>
            <w:tcW w:w="675" w:type="dxa"/>
          </w:tcPr>
          <w:p w14:paraId="729B8744"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3A1213B" w14:textId="77777777" w:rsidR="00AB6BD7" w:rsidRDefault="00AB6BD7" w:rsidP="00F55F7D">
            <w:pPr>
              <w:jc w:val="right"/>
              <w:rPr>
                <w:color w:val="000000"/>
                <w:sz w:val="22"/>
              </w:rPr>
            </w:pPr>
            <w:r>
              <w:rPr>
                <w:color w:val="000000"/>
                <w:sz w:val="22"/>
              </w:rPr>
              <w:t>1.00</w:t>
            </w:r>
          </w:p>
        </w:tc>
      </w:tr>
      <w:tr w:rsidR="00AB6BD7" w:rsidRPr="003222BF" w14:paraId="29BA9777" w14:textId="77777777" w:rsidTr="00F55F7D">
        <w:trPr>
          <w:jc w:val="center"/>
        </w:trPr>
        <w:tc>
          <w:tcPr>
            <w:tcW w:w="2385" w:type="dxa"/>
          </w:tcPr>
          <w:p w14:paraId="68D67CD3"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23</w:t>
            </w:r>
          </w:p>
        </w:tc>
        <w:tc>
          <w:tcPr>
            <w:tcW w:w="675" w:type="dxa"/>
          </w:tcPr>
          <w:p w14:paraId="077F88D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2B15FF2" w14:textId="77777777" w:rsidR="00AB6BD7" w:rsidRDefault="00AB6BD7" w:rsidP="00F55F7D">
            <w:pPr>
              <w:jc w:val="right"/>
              <w:rPr>
                <w:color w:val="000000"/>
                <w:sz w:val="22"/>
              </w:rPr>
            </w:pPr>
            <w:r>
              <w:rPr>
                <w:color w:val="000000"/>
                <w:sz w:val="22"/>
              </w:rPr>
              <w:t>1.00</w:t>
            </w:r>
          </w:p>
        </w:tc>
      </w:tr>
      <w:tr w:rsidR="00AB6BD7" w:rsidRPr="003222BF" w14:paraId="2319C162" w14:textId="77777777" w:rsidTr="00F55F7D">
        <w:trPr>
          <w:jc w:val="center"/>
        </w:trPr>
        <w:tc>
          <w:tcPr>
            <w:tcW w:w="2385" w:type="dxa"/>
          </w:tcPr>
          <w:p w14:paraId="76516DD2"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24</w:t>
            </w:r>
          </w:p>
        </w:tc>
        <w:tc>
          <w:tcPr>
            <w:tcW w:w="675" w:type="dxa"/>
          </w:tcPr>
          <w:p w14:paraId="2CEEF6F8"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6854E4D" w14:textId="77777777" w:rsidR="00AB6BD7" w:rsidRDefault="00AB6BD7" w:rsidP="00F55F7D">
            <w:pPr>
              <w:jc w:val="right"/>
              <w:rPr>
                <w:color w:val="000000"/>
                <w:sz w:val="22"/>
              </w:rPr>
            </w:pPr>
            <w:r>
              <w:rPr>
                <w:color w:val="000000"/>
                <w:sz w:val="22"/>
              </w:rPr>
              <w:t>1.00</w:t>
            </w:r>
          </w:p>
        </w:tc>
      </w:tr>
      <w:tr w:rsidR="00AB6BD7" w:rsidRPr="003222BF" w14:paraId="618CA9C7" w14:textId="77777777" w:rsidTr="00F55F7D">
        <w:trPr>
          <w:jc w:val="center"/>
        </w:trPr>
        <w:tc>
          <w:tcPr>
            <w:tcW w:w="2385" w:type="dxa"/>
          </w:tcPr>
          <w:p w14:paraId="2E1C852D"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25</w:t>
            </w:r>
          </w:p>
        </w:tc>
        <w:tc>
          <w:tcPr>
            <w:tcW w:w="675" w:type="dxa"/>
          </w:tcPr>
          <w:p w14:paraId="172DC825"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2640124" w14:textId="77777777" w:rsidR="00AB6BD7" w:rsidRDefault="00AB6BD7" w:rsidP="00F55F7D">
            <w:pPr>
              <w:jc w:val="right"/>
              <w:rPr>
                <w:color w:val="000000"/>
                <w:sz w:val="22"/>
              </w:rPr>
            </w:pPr>
            <w:r>
              <w:rPr>
                <w:color w:val="000000"/>
                <w:sz w:val="22"/>
              </w:rPr>
              <w:t>1.00</w:t>
            </w:r>
          </w:p>
        </w:tc>
      </w:tr>
    </w:tbl>
    <w:p w14:paraId="6C5A201E" w14:textId="77777777" w:rsidR="00AB6BD7" w:rsidRDefault="00AB6BD7" w:rsidP="00AB6BD7"/>
    <w:p w14:paraId="588EFD28" w14:textId="77777777" w:rsidR="00AB6BD7" w:rsidRDefault="00AB6BD7" w:rsidP="00AB6BD7"/>
    <w:p w14:paraId="701BE1B6" w14:textId="77777777" w:rsidR="00975939" w:rsidRDefault="00975939" w:rsidP="00AB6BD7">
      <w:pPr>
        <w:jc w:val="center"/>
        <w:rPr>
          <w:rFonts w:ascii="Arial" w:hAnsi="Arial" w:cs="Arial"/>
          <w:szCs w:val="28"/>
        </w:rPr>
      </w:pPr>
    </w:p>
    <w:p w14:paraId="1BFC8990" w14:textId="39A01030" w:rsidR="00AB6BD7" w:rsidRPr="00975939" w:rsidRDefault="00AB6BD7" w:rsidP="00975939">
      <w:pPr>
        <w:jc w:val="center"/>
        <w:rPr>
          <w:rFonts w:ascii="Arial" w:hAnsi="Arial" w:cs="Arial"/>
          <w:szCs w:val="28"/>
        </w:rPr>
      </w:pPr>
      <w:r>
        <w:rPr>
          <w:rFonts w:ascii="Arial" w:hAnsi="Arial" w:cs="Arial"/>
          <w:szCs w:val="28"/>
        </w:rPr>
        <w:t>Reference structure 5</w:t>
      </w:r>
    </w:p>
    <w:p w14:paraId="42360F0A" w14:textId="77777777" w:rsidR="00AB6BD7" w:rsidRPr="00693A19" w:rsidRDefault="00AB6BD7" w:rsidP="00AB6BD7">
      <w:pPr>
        <w:tabs>
          <w:tab w:val="left" w:pos="360"/>
          <w:tab w:val="center" w:pos="4680"/>
          <w:tab w:val="left" w:pos="5040"/>
          <w:tab w:val="left" w:pos="5760"/>
          <w:tab w:val="left" w:pos="6480"/>
          <w:tab w:val="left" w:pos="7200"/>
          <w:tab w:val="left" w:pos="7920"/>
          <w:tab w:val="left" w:pos="8640"/>
          <w:tab w:val="left" w:pos="9360"/>
        </w:tabs>
        <w:jc w:val="center"/>
        <w:rPr>
          <w:szCs w:val="24"/>
        </w:rPr>
      </w:pPr>
    </w:p>
    <w:tbl>
      <w:tblPr>
        <w:tblW w:w="6210" w:type="dxa"/>
        <w:jc w:val="center"/>
        <w:tblLook w:val="0000" w:firstRow="0" w:lastRow="0" w:firstColumn="0" w:lastColumn="0" w:noHBand="0" w:noVBand="0"/>
      </w:tblPr>
      <w:tblGrid>
        <w:gridCol w:w="2385"/>
        <w:gridCol w:w="675"/>
        <w:gridCol w:w="3150"/>
      </w:tblGrid>
      <w:tr w:rsidR="00AB6BD7" w:rsidRPr="003222BF" w14:paraId="7CDF9F0E" w14:textId="77777777" w:rsidTr="00F55F7D">
        <w:trPr>
          <w:jc w:val="center"/>
        </w:trPr>
        <w:tc>
          <w:tcPr>
            <w:tcW w:w="2385" w:type="dxa"/>
            <w:tcBorders>
              <w:bottom w:val="single" w:sz="12" w:space="0" w:color="auto"/>
            </w:tcBorders>
          </w:tcPr>
          <w:p w14:paraId="2EEBBAAD"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Flood Depth (Feet)</w:t>
            </w:r>
          </w:p>
          <w:p w14:paraId="24655E4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Above Ground Level</w:t>
            </w:r>
          </w:p>
        </w:tc>
        <w:tc>
          <w:tcPr>
            <w:tcW w:w="675" w:type="dxa"/>
          </w:tcPr>
          <w:p w14:paraId="5FDFBFE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p>
        </w:tc>
        <w:tc>
          <w:tcPr>
            <w:tcW w:w="3150" w:type="dxa"/>
            <w:tcBorders>
              <w:bottom w:val="single" w:sz="12" w:space="0" w:color="auto"/>
            </w:tcBorders>
          </w:tcPr>
          <w:p w14:paraId="25D224DD"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Estimated Damage/</w:t>
            </w:r>
          </w:p>
          <w:p w14:paraId="09DCF640"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Subject Exposure</w:t>
            </w:r>
          </w:p>
        </w:tc>
      </w:tr>
      <w:tr w:rsidR="00AB6BD7" w:rsidRPr="003222BF" w14:paraId="0B49C7D8" w14:textId="77777777" w:rsidTr="00F55F7D">
        <w:trPr>
          <w:jc w:val="center"/>
        </w:trPr>
        <w:tc>
          <w:tcPr>
            <w:tcW w:w="2385" w:type="dxa"/>
          </w:tcPr>
          <w:p w14:paraId="29E5E9ED"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0</w:t>
            </w:r>
          </w:p>
        </w:tc>
        <w:tc>
          <w:tcPr>
            <w:tcW w:w="675" w:type="dxa"/>
          </w:tcPr>
          <w:p w14:paraId="744BFD1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bottom w:val="single" w:sz="4" w:space="0" w:color="auto"/>
            </w:tcBorders>
            <w:vAlign w:val="bottom"/>
          </w:tcPr>
          <w:p w14:paraId="22394CF3" w14:textId="77777777" w:rsidR="00AB6BD7" w:rsidRDefault="00AB6BD7" w:rsidP="00F55F7D">
            <w:pPr>
              <w:jc w:val="right"/>
              <w:rPr>
                <w:color w:val="000000"/>
                <w:sz w:val="22"/>
              </w:rPr>
            </w:pPr>
            <w:r>
              <w:rPr>
                <w:color w:val="000000"/>
                <w:sz w:val="22"/>
              </w:rPr>
              <w:t>0.00</w:t>
            </w:r>
          </w:p>
        </w:tc>
      </w:tr>
      <w:tr w:rsidR="00AB6BD7" w:rsidRPr="003222BF" w14:paraId="0FFFC5A3" w14:textId="77777777" w:rsidTr="00F55F7D">
        <w:trPr>
          <w:jc w:val="center"/>
        </w:trPr>
        <w:tc>
          <w:tcPr>
            <w:tcW w:w="2385" w:type="dxa"/>
          </w:tcPr>
          <w:p w14:paraId="28845A7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w:t>
            </w:r>
          </w:p>
        </w:tc>
        <w:tc>
          <w:tcPr>
            <w:tcW w:w="675" w:type="dxa"/>
          </w:tcPr>
          <w:p w14:paraId="788FA5DA"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9DA8A7E" w14:textId="77777777" w:rsidR="00AB6BD7" w:rsidRDefault="00AB6BD7" w:rsidP="00F55F7D">
            <w:pPr>
              <w:jc w:val="right"/>
              <w:rPr>
                <w:color w:val="000000"/>
                <w:sz w:val="22"/>
              </w:rPr>
            </w:pPr>
            <w:r>
              <w:rPr>
                <w:color w:val="000000"/>
                <w:sz w:val="22"/>
              </w:rPr>
              <w:t>0.00</w:t>
            </w:r>
          </w:p>
        </w:tc>
      </w:tr>
      <w:tr w:rsidR="00AB6BD7" w:rsidRPr="003222BF" w14:paraId="137530CC" w14:textId="77777777" w:rsidTr="00F55F7D">
        <w:trPr>
          <w:jc w:val="center"/>
        </w:trPr>
        <w:tc>
          <w:tcPr>
            <w:tcW w:w="2385" w:type="dxa"/>
          </w:tcPr>
          <w:p w14:paraId="624DCB1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w:t>
            </w:r>
          </w:p>
        </w:tc>
        <w:tc>
          <w:tcPr>
            <w:tcW w:w="675" w:type="dxa"/>
          </w:tcPr>
          <w:p w14:paraId="5D751921"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051F6C7" w14:textId="77777777" w:rsidR="00AB6BD7" w:rsidRDefault="00AB6BD7" w:rsidP="00F55F7D">
            <w:pPr>
              <w:jc w:val="right"/>
              <w:rPr>
                <w:color w:val="000000"/>
                <w:sz w:val="22"/>
              </w:rPr>
            </w:pPr>
            <w:r>
              <w:rPr>
                <w:color w:val="000000"/>
                <w:sz w:val="22"/>
              </w:rPr>
              <w:t>0.08</w:t>
            </w:r>
          </w:p>
        </w:tc>
      </w:tr>
      <w:tr w:rsidR="00AB6BD7" w:rsidRPr="003222BF" w14:paraId="7EB3AD0F" w14:textId="77777777" w:rsidTr="00F55F7D">
        <w:trPr>
          <w:jc w:val="center"/>
        </w:trPr>
        <w:tc>
          <w:tcPr>
            <w:tcW w:w="2385" w:type="dxa"/>
          </w:tcPr>
          <w:p w14:paraId="11DDC95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3</w:t>
            </w:r>
          </w:p>
        </w:tc>
        <w:tc>
          <w:tcPr>
            <w:tcW w:w="675" w:type="dxa"/>
          </w:tcPr>
          <w:p w14:paraId="0482EB0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D7F10C9" w14:textId="77777777" w:rsidR="00AB6BD7" w:rsidRDefault="00AB6BD7" w:rsidP="00F55F7D">
            <w:pPr>
              <w:jc w:val="right"/>
              <w:rPr>
                <w:color w:val="000000"/>
                <w:sz w:val="22"/>
              </w:rPr>
            </w:pPr>
            <w:r>
              <w:rPr>
                <w:color w:val="000000"/>
                <w:sz w:val="22"/>
              </w:rPr>
              <w:t>0.14</w:t>
            </w:r>
          </w:p>
        </w:tc>
      </w:tr>
      <w:tr w:rsidR="00AB6BD7" w:rsidRPr="003222BF" w14:paraId="639A1A4C" w14:textId="77777777" w:rsidTr="00F55F7D">
        <w:trPr>
          <w:jc w:val="center"/>
        </w:trPr>
        <w:tc>
          <w:tcPr>
            <w:tcW w:w="2385" w:type="dxa"/>
          </w:tcPr>
          <w:p w14:paraId="4E030193"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4</w:t>
            </w:r>
          </w:p>
        </w:tc>
        <w:tc>
          <w:tcPr>
            <w:tcW w:w="675" w:type="dxa"/>
          </w:tcPr>
          <w:p w14:paraId="6460383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A5AAC8A" w14:textId="77777777" w:rsidR="00AB6BD7" w:rsidRDefault="00AB6BD7" w:rsidP="00F55F7D">
            <w:pPr>
              <w:jc w:val="right"/>
              <w:rPr>
                <w:color w:val="000000"/>
                <w:sz w:val="22"/>
              </w:rPr>
            </w:pPr>
            <w:r>
              <w:rPr>
                <w:color w:val="000000"/>
                <w:sz w:val="22"/>
              </w:rPr>
              <w:t>0.20</w:t>
            </w:r>
          </w:p>
        </w:tc>
      </w:tr>
      <w:tr w:rsidR="00AB6BD7" w:rsidRPr="003222BF" w14:paraId="73857017" w14:textId="77777777" w:rsidTr="00F55F7D">
        <w:trPr>
          <w:jc w:val="center"/>
        </w:trPr>
        <w:tc>
          <w:tcPr>
            <w:tcW w:w="2385" w:type="dxa"/>
          </w:tcPr>
          <w:p w14:paraId="29EFD29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5</w:t>
            </w:r>
          </w:p>
        </w:tc>
        <w:tc>
          <w:tcPr>
            <w:tcW w:w="675" w:type="dxa"/>
          </w:tcPr>
          <w:p w14:paraId="706EC3CB"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45A33E3" w14:textId="77777777" w:rsidR="00AB6BD7" w:rsidRDefault="00AB6BD7" w:rsidP="00F55F7D">
            <w:pPr>
              <w:jc w:val="right"/>
              <w:rPr>
                <w:color w:val="000000"/>
                <w:sz w:val="22"/>
              </w:rPr>
            </w:pPr>
            <w:r>
              <w:rPr>
                <w:color w:val="000000"/>
                <w:sz w:val="22"/>
              </w:rPr>
              <w:t>0.25</w:t>
            </w:r>
          </w:p>
        </w:tc>
      </w:tr>
      <w:tr w:rsidR="00AB6BD7" w:rsidRPr="003222BF" w14:paraId="53C45E4B" w14:textId="77777777" w:rsidTr="00F55F7D">
        <w:trPr>
          <w:jc w:val="center"/>
        </w:trPr>
        <w:tc>
          <w:tcPr>
            <w:tcW w:w="2385" w:type="dxa"/>
          </w:tcPr>
          <w:p w14:paraId="612A2062"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6</w:t>
            </w:r>
          </w:p>
        </w:tc>
        <w:tc>
          <w:tcPr>
            <w:tcW w:w="675" w:type="dxa"/>
          </w:tcPr>
          <w:p w14:paraId="28293D8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12A0310" w14:textId="77777777" w:rsidR="00AB6BD7" w:rsidRDefault="00AB6BD7" w:rsidP="00F55F7D">
            <w:pPr>
              <w:jc w:val="right"/>
              <w:rPr>
                <w:color w:val="000000"/>
                <w:sz w:val="22"/>
              </w:rPr>
            </w:pPr>
            <w:r>
              <w:rPr>
                <w:color w:val="000000"/>
                <w:sz w:val="22"/>
              </w:rPr>
              <w:t>0.30</w:t>
            </w:r>
          </w:p>
        </w:tc>
      </w:tr>
      <w:tr w:rsidR="00AB6BD7" w:rsidRPr="003222BF" w14:paraId="76F20DAC" w14:textId="77777777" w:rsidTr="00F55F7D">
        <w:trPr>
          <w:jc w:val="center"/>
        </w:trPr>
        <w:tc>
          <w:tcPr>
            <w:tcW w:w="2385" w:type="dxa"/>
          </w:tcPr>
          <w:p w14:paraId="2F62492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7</w:t>
            </w:r>
          </w:p>
        </w:tc>
        <w:tc>
          <w:tcPr>
            <w:tcW w:w="675" w:type="dxa"/>
          </w:tcPr>
          <w:p w14:paraId="689D11D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CC2598B" w14:textId="77777777" w:rsidR="00AB6BD7" w:rsidRDefault="00AB6BD7" w:rsidP="00F55F7D">
            <w:pPr>
              <w:jc w:val="right"/>
              <w:rPr>
                <w:color w:val="000000"/>
                <w:sz w:val="22"/>
              </w:rPr>
            </w:pPr>
            <w:r>
              <w:rPr>
                <w:color w:val="000000"/>
                <w:sz w:val="22"/>
              </w:rPr>
              <w:t>0.34</w:t>
            </w:r>
          </w:p>
        </w:tc>
      </w:tr>
      <w:tr w:rsidR="00AB6BD7" w:rsidRPr="003222BF" w14:paraId="454774EC" w14:textId="77777777" w:rsidTr="00F55F7D">
        <w:trPr>
          <w:jc w:val="center"/>
        </w:trPr>
        <w:tc>
          <w:tcPr>
            <w:tcW w:w="2385" w:type="dxa"/>
          </w:tcPr>
          <w:p w14:paraId="3F037A24"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8</w:t>
            </w:r>
          </w:p>
        </w:tc>
        <w:tc>
          <w:tcPr>
            <w:tcW w:w="675" w:type="dxa"/>
          </w:tcPr>
          <w:p w14:paraId="03719E42"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8D10206" w14:textId="77777777" w:rsidR="00AB6BD7" w:rsidRDefault="00AB6BD7" w:rsidP="00F55F7D">
            <w:pPr>
              <w:jc w:val="right"/>
              <w:rPr>
                <w:color w:val="000000"/>
                <w:sz w:val="22"/>
              </w:rPr>
            </w:pPr>
            <w:r>
              <w:rPr>
                <w:color w:val="000000"/>
                <w:sz w:val="22"/>
              </w:rPr>
              <w:t>0.38</w:t>
            </w:r>
          </w:p>
        </w:tc>
      </w:tr>
      <w:tr w:rsidR="00AB6BD7" w:rsidRPr="003222BF" w14:paraId="6A2DBAB0" w14:textId="77777777" w:rsidTr="00F55F7D">
        <w:trPr>
          <w:jc w:val="center"/>
        </w:trPr>
        <w:tc>
          <w:tcPr>
            <w:tcW w:w="2385" w:type="dxa"/>
          </w:tcPr>
          <w:p w14:paraId="615D6C48"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9</w:t>
            </w:r>
          </w:p>
        </w:tc>
        <w:tc>
          <w:tcPr>
            <w:tcW w:w="675" w:type="dxa"/>
          </w:tcPr>
          <w:p w14:paraId="580FEB3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5C037E8" w14:textId="77777777" w:rsidR="00AB6BD7" w:rsidRDefault="00AB6BD7" w:rsidP="00F55F7D">
            <w:pPr>
              <w:jc w:val="right"/>
              <w:rPr>
                <w:color w:val="000000"/>
                <w:sz w:val="22"/>
              </w:rPr>
            </w:pPr>
            <w:r>
              <w:rPr>
                <w:color w:val="000000"/>
                <w:sz w:val="22"/>
              </w:rPr>
              <w:t>0.42</w:t>
            </w:r>
          </w:p>
        </w:tc>
      </w:tr>
      <w:tr w:rsidR="00AB6BD7" w:rsidRPr="003222BF" w14:paraId="6054BF42" w14:textId="77777777" w:rsidTr="00F55F7D">
        <w:trPr>
          <w:jc w:val="center"/>
        </w:trPr>
        <w:tc>
          <w:tcPr>
            <w:tcW w:w="2385" w:type="dxa"/>
          </w:tcPr>
          <w:p w14:paraId="775FD211"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10</w:t>
            </w:r>
          </w:p>
        </w:tc>
        <w:tc>
          <w:tcPr>
            <w:tcW w:w="675" w:type="dxa"/>
          </w:tcPr>
          <w:p w14:paraId="320AD81A"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5113615" w14:textId="77777777" w:rsidR="00AB6BD7" w:rsidRDefault="00AB6BD7" w:rsidP="00F55F7D">
            <w:pPr>
              <w:jc w:val="right"/>
              <w:rPr>
                <w:color w:val="000000"/>
                <w:sz w:val="22"/>
              </w:rPr>
            </w:pPr>
            <w:r>
              <w:rPr>
                <w:color w:val="000000"/>
                <w:sz w:val="22"/>
              </w:rPr>
              <w:t>0.45</w:t>
            </w:r>
          </w:p>
        </w:tc>
      </w:tr>
      <w:tr w:rsidR="00AB6BD7" w:rsidRPr="003222BF" w14:paraId="291F9116" w14:textId="77777777" w:rsidTr="00F55F7D">
        <w:trPr>
          <w:jc w:val="center"/>
        </w:trPr>
        <w:tc>
          <w:tcPr>
            <w:tcW w:w="2385" w:type="dxa"/>
          </w:tcPr>
          <w:p w14:paraId="2E3A3BF1"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lastRenderedPageBreak/>
              <w:t>11</w:t>
            </w:r>
          </w:p>
        </w:tc>
        <w:tc>
          <w:tcPr>
            <w:tcW w:w="675" w:type="dxa"/>
          </w:tcPr>
          <w:p w14:paraId="0B1A54C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C335A65" w14:textId="77777777" w:rsidR="00AB6BD7" w:rsidRDefault="00AB6BD7" w:rsidP="00F55F7D">
            <w:pPr>
              <w:jc w:val="right"/>
              <w:rPr>
                <w:color w:val="000000"/>
                <w:sz w:val="22"/>
              </w:rPr>
            </w:pPr>
            <w:r>
              <w:rPr>
                <w:color w:val="000000"/>
                <w:sz w:val="22"/>
              </w:rPr>
              <w:t>0.49</w:t>
            </w:r>
          </w:p>
        </w:tc>
      </w:tr>
      <w:tr w:rsidR="00AB6BD7" w:rsidRPr="003222BF" w14:paraId="1A7FE3B7" w14:textId="77777777" w:rsidTr="00F55F7D">
        <w:trPr>
          <w:jc w:val="center"/>
        </w:trPr>
        <w:tc>
          <w:tcPr>
            <w:tcW w:w="2385" w:type="dxa"/>
          </w:tcPr>
          <w:p w14:paraId="3B0DBBE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12</w:t>
            </w:r>
          </w:p>
        </w:tc>
        <w:tc>
          <w:tcPr>
            <w:tcW w:w="675" w:type="dxa"/>
          </w:tcPr>
          <w:p w14:paraId="18EE6EA1"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E16C493" w14:textId="77777777" w:rsidR="00AB6BD7" w:rsidRDefault="00AB6BD7" w:rsidP="00F55F7D">
            <w:pPr>
              <w:jc w:val="right"/>
              <w:rPr>
                <w:color w:val="000000"/>
                <w:sz w:val="22"/>
              </w:rPr>
            </w:pPr>
            <w:r>
              <w:rPr>
                <w:color w:val="000000"/>
                <w:sz w:val="22"/>
              </w:rPr>
              <w:t>0.52</w:t>
            </w:r>
          </w:p>
        </w:tc>
      </w:tr>
      <w:tr w:rsidR="00AB6BD7" w:rsidRPr="003222BF" w14:paraId="44E58169" w14:textId="77777777" w:rsidTr="00F55F7D">
        <w:trPr>
          <w:jc w:val="center"/>
        </w:trPr>
        <w:tc>
          <w:tcPr>
            <w:tcW w:w="2385" w:type="dxa"/>
          </w:tcPr>
          <w:p w14:paraId="374FB2AE"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13</w:t>
            </w:r>
          </w:p>
        </w:tc>
        <w:tc>
          <w:tcPr>
            <w:tcW w:w="675" w:type="dxa"/>
          </w:tcPr>
          <w:p w14:paraId="078696D4"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154FFC8" w14:textId="77777777" w:rsidR="00AB6BD7" w:rsidRDefault="00AB6BD7" w:rsidP="00F55F7D">
            <w:pPr>
              <w:jc w:val="right"/>
              <w:rPr>
                <w:color w:val="000000"/>
                <w:sz w:val="22"/>
              </w:rPr>
            </w:pPr>
            <w:r>
              <w:rPr>
                <w:color w:val="000000"/>
                <w:sz w:val="22"/>
              </w:rPr>
              <w:t>0.55</w:t>
            </w:r>
          </w:p>
        </w:tc>
      </w:tr>
      <w:tr w:rsidR="00AB6BD7" w:rsidRPr="003222BF" w14:paraId="27351821" w14:textId="77777777" w:rsidTr="00F55F7D">
        <w:trPr>
          <w:jc w:val="center"/>
        </w:trPr>
        <w:tc>
          <w:tcPr>
            <w:tcW w:w="2385" w:type="dxa"/>
          </w:tcPr>
          <w:p w14:paraId="33A2663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14</w:t>
            </w:r>
          </w:p>
        </w:tc>
        <w:tc>
          <w:tcPr>
            <w:tcW w:w="675" w:type="dxa"/>
          </w:tcPr>
          <w:p w14:paraId="78395533"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A868F52" w14:textId="77777777" w:rsidR="00AB6BD7" w:rsidRDefault="00AB6BD7" w:rsidP="00F55F7D">
            <w:pPr>
              <w:jc w:val="right"/>
              <w:rPr>
                <w:color w:val="000000"/>
                <w:sz w:val="22"/>
              </w:rPr>
            </w:pPr>
            <w:r>
              <w:rPr>
                <w:color w:val="000000"/>
                <w:sz w:val="22"/>
              </w:rPr>
              <w:t>0.58</w:t>
            </w:r>
          </w:p>
        </w:tc>
      </w:tr>
      <w:tr w:rsidR="00AB6BD7" w:rsidRPr="003222BF" w14:paraId="3FF76285" w14:textId="77777777" w:rsidTr="00F55F7D">
        <w:trPr>
          <w:jc w:val="center"/>
        </w:trPr>
        <w:tc>
          <w:tcPr>
            <w:tcW w:w="2385" w:type="dxa"/>
          </w:tcPr>
          <w:p w14:paraId="3AEB6D93"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15</w:t>
            </w:r>
          </w:p>
        </w:tc>
        <w:tc>
          <w:tcPr>
            <w:tcW w:w="675" w:type="dxa"/>
          </w:tcPr>
          <w:p w14:paraId="74D77418"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88DB8CE" w14:textId="77777777" w:rsidR="00AB6BD7" w:rsidRDefault="00AB6BD7" w:rsidP="00F55F7D">
            <w:pPr>
              <w:jc w:val="right"/>
              <w:rPr>
                <w:color w:val="000000"/>
                <w:sz w:val="22"/>
              </w:rPr>
            </w:pPr>
            <w:r>
              <w:rPr>
                <w:color w:val="000000"/>
                <w:sz w:val="22"/>
              </w:rPr>
              <w:t>0.61</w:t>
            </w:r>
          </w:p>
        </w:tc>
      </w:tr>
      <w:tr w:rsidR="00AB6BD7" w:rsidRPr="003222BF" w14:paraId="25C0CBA3" w14:textId="77777777" w:rsidTr="00F55F7D">
        <w:trPr>
          <w:jc w:val="center"/>
        </w:trPr>
        <w:tc>
          <w:tcPr>
            <w:tcW w:w="2385" w:type="dxa"/>
          </w:tcPr>
          <w:p w14:paraId="108B5E30"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16</w:t>
            </w:r>
          </w:p>
        </w:tc>
        <w:tc>
          <w:tcPr>
            <w:tcW w:w="675" w:type="dxa"/>
          </w:tcPr>
          <w:p w14:paraId="4DA9110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A003A13" w14:textId="77777777" w:rsidR="00AB6BD7" w:rsidRDefault="00AB6BD7" w:rsidP="00F55F7D">
            <w:pPr>
              <w:jc w:val="right"/>
              <w:rPr>
                <w:color w:val="000000"/>
                <w:sz w:val="22"/>
              </w:rPr>
            </w:pPr>
            <w:r>
              <w:rPr>
                <w:color w:val="000000"/>
                <w:sz w:val="22"/>
              </w:rPr>
              <w:t>0.64</w:t>
            </w:r>
          </w:p>
        </w:tc>
      </w:tr>
      <w:tr w:rsidR="00AB6BD7" w:rsidRPr="003222BF" w14:paraId="2A6DA5B6" w14:textId="77777777" w:rsidTr="00F55F7D">
        <w:trPr>
          <w:jc w:val="center"/>
        </w:trPr>
        <w:tc>
          <w:tcPr>
            <w:tcW w:w="2385" w:type="dxa"/>
          </w:tcPr>
          <w:p w14:paraId="7050F2CB"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17</w:t>
            </w:r>
          </w:p>
        </w:tc>
        <w:tc>
          <w:tcPr>
            <w:tcW w:w="675" w:type="dxa"/>
          </w:tcPr>
          <w:p w14:paraId="6C7F59FE"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CAC560A" w14:textId="77777777" w:rsidR="00AB6BD7" w:rsidRDefault="00AB6BD7" w:rsidP="00F55F7D">
            <w:pPr>
              <w:jc w:val="right"/>
              <w:rPr>
                <w:color w:val="000000"/>
                <w:sz w:val="22"/>
              </w:rPr>
            </w:pPr>
            <w:r>
              <w:rPr>
                <w:color w:val="000000"/>
                <w:sz w:val="22"/>
              </w:rPr>
              <w:t>0.67</w:t>
            </w:r>
          </w:p>
        </w:tc>
      </w:tr>
      <w:tr w:rsidR="00AB6BD7" w:rsidRPr="003222BF" w14:paraId="4E0ACFCB" w14:textId="77777777" w:rsidTr="00F55F7D">
        <w:trPr>
          <w:jc w:val="center"/>
        </w:trPr>
        <w:tc>
          <w:tcPr>
            <w:tcW w:w="2385" w:type="dxa"/>
          </w:tcPr>
          <w:p w14:paraId="4B7AF622"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18</w:t>
            </w:r>
          </w:p>
        </w:tc>
        <w:tc>
          <w:tcPr>
            <w:tcW w:w="675" w:type="dxa"/>
          </w:tcPr>
          <w:p w14:paraId="474146F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E4CA962" w14:textId="77777777" w:rsidR="00AB6BD7" w:rsidRDefault="00AB6BD7" w:rsidP="00F55F7D">
            <w:pPr>
              <w:jc w:val="right"/>
              <w:rPr>
                <w:color w:val="000000"/>
                <w:sz w:val="22"/>
              </w:rPr>
            </w:pPr>
            <w:r>
              <w:rPr>
                <w:color w:val="000000"/>
                <w:sz w:val="22"/>
              </w:rPr>
              <w:t>0.70</w:t>
            </w:r>
          </w:p>
        </w:tc>
      </w:tr>
      <w:tr w:rsidR="00AB6BD7" w:rsidRPr="003222BF" w14:paraId="44D85A08" w14:textId="77777777" w:rsidTr="00F55F7D">
        <w:trPr>
          <w:jc w:val="center"/>
        </w:trPr>
        <w:tc>
          <w:tcPr>
            <w:tcW w:w="2385" w:type="dxa"/>
          </w:tcPr>
          <w:p w14:paraId="0FD28B9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19</w:t>
            </w:r>
          </w:p>
        </w:tc>
        <w:tc>
          <w:tcPr>
            <w:tcW w:w="675" w:type="dxa"/>
          </w:tcPr>
          <w:p w14:paraId="1B430351"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4E308DF" w14:textId="77777777" w:rsidR="00AB6BD7" w:rsidRDefault="00AB6BD7" w:rsidP="00F55F7D">
            <w:pPr>
              <w:jc w:val="right"/>
              <w:rPr>
                <w:color w:val="000000"/>
                <w:sz w:val="22"/>
              </w:rPr>
            </w:pPr>
            <w:r>
              <w:rPr>
                <w:color w:val="000000"/>
                <w:sz w:val="22"/>
              </w:rPr>
              <w:t>0.72</w:t>
            </w:r>
          </w:p>
        </w:tc>
      </w:tr>
      <w:tr w:rsidR="00AB6BD7" w:rsidRPr="003222BF" w14:paraId="6A908EA8" w14:textId="77777777" w:rsidTr="00F55F7D">
        <w:trPr>
          <w:jc w:val="center"/>
        </w:trPr>
        <w:tc>
          <w:tcPr>
            <w:tcW w:w="2385" w:type="dxa"/>
          </w:tcPr>
          <w:p w14:paraId="3B02CB0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20</w:t>
            </w:r>
          </w:p>
        </w:tc>
        <w:tc>
          <w:tcPr>
            <w:tcW w:w="675" w:type="dxa"/>
          </w:tcPr>
          <w:p w14:paraId="7533E1D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26C29E8" w14:textId="77777777" w:rsidR="00AB6BD7" w:rsidRDefault="00AB6BD7" w:rsidP="00F55F7D">
            <w:pPr>
              <w:jc w:val="right"/>
              <w:rPr>
                <w:color w:val="000000"/>
                <w:sz w:val="22"/>
              </w:rPr>
            </w:pPr>
            <w:r>
              <w:rPr>
                <w:color w:val="000000"/>
                <w:sz w:val="22"/>
              </w:rPr>
              <w:t>0.75</w:t>
            </w:r>
          </w:p>
        </w:tc>
      </w:tr>
      <w:tr w:rsidR="00AB6BD7" w:rsidRPr="003222BF" w14:paraId="1D3262FC" w14:textId="77777777" w:rsidTr="00F55F7D">
        <w:trPr>
          <w:jc w:val="center"/>
        </w:trPr>
        <w:tc>
          <w:tcPr>
            <w:tcW w:w="2385" w:type="dxa"/>
          </w:tcPr>
          <w:p w14:paraId="46BDBA04"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21</w:t>
            </w:r>
          </w:p>
        </w:tc>
        <w:tc>
          <w:tcPr>
            <w:tcW w:w="675" w:type="dxa"/>
          </w:tcPr>
          <w:p w14:paraId="7796165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3E5426E" w14:textId="77777777" w:rsidR="00AB6BD7" w:rsidRDefault="00AB6BD7" w:rsidP="00F55F7D">
            <w:pPr>
              <w:jc w:val="right"/>
              <w:rPr>
                <w:color w:val="000000"/>
                <w:sz w:val="22"/>
              </w:rPr>
            </w:pPr>
            <w:r>
              <w:rPr>
                <w:color w:val="000000"/>
                <w:sz w:val="22"/>
              </w:rPr>
              <w:t>0.78</w:t>
            </w:r>
          </w:p>
        </w:tc>
      </w:tr>
      <w:tr w:rsidR="00AB6BD7" w:rsidRPr="003222BF" w14:paraId="6D7A4E86" w14:textId="77777777" w:rsidTr="00F55F7D">
        <w:trPr>
          <w:jc w:val="center"/>
        </w:trPr>
        <w:tc>
          <w:tcPr>
            <w:tcW w:w="2385" w:type="dxa"/>
          </w:tcPr>
          <w:p w14:paraId="310C1C0A"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22</w:t>
            </w:r>
          </w:p>
        </w:tc>
        <w:tc>
          <w:tcPr>
            <w:tcW w:w="675" w:type="dxa"/>
          </w:tcPr>
          <w:p w14:paraId="389C71D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4C82683" w14:textId="77777777" w:rsidR="00AB6BD7" w:rsidRDefault="00AB6BD7" w:rsidP="00F55F7D">
            <w:pPr>
              <w:jc w:val="right"/>
              <w:rPr>
                <w:color w:val="000000"/>
                <w:sz w:val="22"/>
              </w:rPr>
            </w:pPr>
            <w:r>
              <w:rPr>
                <w:color w:val="000000"/>
                <w:sz w:val="22"/>
              </w:rPr>
              <w:t>0.80</w:t>
            </w:r>
          </w:p>
        </w:tc>
      </w:tr>
      <w:tr w:rsidR="00AB6BD7" w:rsidRPr="003222BF" w14:paraId="08BB8C61" w14:textId="77777777" w:rsidTr="00F55F7D">
        <w:trPr>
          <w:jc w:val="center"/>
        </w:trPr>
        <w:tc>
          <w:tcPr>
            <w:tcW w:w="2385" w:type="dxa"/>
          </w:tcPr>
          <w:p w14:paraId="082349D8"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23</w:t>
            </w:r>
          </w:p>
        </w:tc>
        <w:tc>
          <w:tcPr>
            <w:tcW w:w="675" w:type="dxa"/>
          </w:tcPr>
          <w:p w14:paraId="4CD48AF5"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0E3A848" w14:textId="77777777" w:rsidR="00AB6BD7" w:rsidRDefault="00AB6BD7" w:rsidP="00F55F7D">
            <w:pPr>
              <w:jc w:val="right"/>
              <w:rPr>
                <w:color w:val="000000"/>
                <w:sz w:val="22"/>
              </w:rPr>
            </w:pPr>
            <w:r>
              <w:rPr>
                <w:color w:val="000000"/>
                <w:sz w:val="22"/>
              </w:rPr>
              <w:t>0.82</w:t>
            </w:r>
          </w:p>
        </w:tc>
      </w:tr>
      <w:tr w:rsidR="00AB6BD7" w:rsidRPr="003222BF" w14:paraId="3DFC4D2A" w14:textId="77777777" w:rsidTr="00F55F7D">
        <w:trPr>
          <w:jc w:val="center"/>
        </w:trPr>
        <w:tc>
          <w:tcPr>
            <w:tcW w:w="2385" w:type="dxa"/>
          </w:tcPr>
          <w:p w14:paraId="1E051DE3"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24</w:t>
            </w:r>
          </w:p>
        </w:tc>
        <w:tc>
          <w:tcPr>
            <w:tcW w:w="675" w:type="dxa"/>
          </w:tcPr>
          <w:p w14:paraId="45584D3B"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7979A03" w14:textId="77777777" w:rsidR="00AB6BD7" w:rsidRDefault="00AB6BD7" w:rsidP="00F55F7D">
            <w:pPr>
              <w:jc w:val="right"/>
              <w:rPr>
                <w:color w:val="000000"/>
                <w:sz w:val="22"/>
              </w:rPr>
            </w:pPr>
            <w:r>
              <w:rPr>
                <w:color w:val="000000"/>
                <w:sz w:val="22"/>
              </w:rPr>
              <w:t>0.85</w:t>
            </w:r>
          </w:p>
        </w:tc>
      </w:tr>
      <w:tr w:rsidR="00AB6BD7" w:rsidRPr="003222BF" w14:paraId="48B5491D" w14:textId="77777777" w:rsidTr="00F55F7D">
        <w:trPr>
          <w:jc w:val="center"/>
        </w:trPr>
        <w:tc>
          <w:tcPr>
            <w:tcW w:w="2385" w:type="dxa"/>
          </w:tcPr>
          <w:p w14:paraId="13292990"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25</w:t>
            </w:r>
          </w:p>
        </w:tc>
        <w:tc>
          <w:tcPr>
            <w:tcW w:w="675" w:type="dxa"/>
          </w:tcPr>
          <w:p w14:paraId="2D2C42F8"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611ECC7" w14:textId="77777777" w:rsidR="00AB6BD7" w:rsidRDefault="00AB6BD7" w:rsidP="00F55F7D">
            <w:pPr>
              <w:jc w:val="right"/>
              <w:rPr>
                <w:color w:val="000000"/>
                <w:sz w:val="22"/>
              </w:rPr>
            </w:pPr>
            <w:r>
              <w:rPr>
                <w:color w:val="000000"/>
                <w:sz w:val="22"/>
              </w:rPr>
              <w:t>0.87</w:t>
            </w:r>
          </w:p>
        </w:tc>
      </w:tr>
    </w:tbl>
    <w:p w14:paraId="6DC2A790" w14:textId="77777777" w:rsidR="00AB6BD7" w:rsidRDefault="00AB6BD7" w:rsidP="00AB6BD7"/>
    <w:p w14:paraId="5FA32AD5" w14:textId="77777777" w:rsidR="00AB6BD7" w:rsidRDefault="00AB6BD7" w:rsidP="00AB6BD7"/>
    <w:p w14:paraId="6EF2CA64" w14:textId="77777777" w:rsidR="00975939" w:rsidRDefault="00975939" w:rsidP="00AB6BD7">
      <w:pPr>
        <w:jc w:val="center"/>
        <w:rPr>
          <w:rFonts w:ascii="Arial" w:hAnsi="Arial" w:cs="Arial"/>
          <w:szCs w:val="28"/>
        </w:rPr>
      </w:pPr>
    </w:p>
    <w:p w14:paraId="11AF2066" w14:textId="3E5F7405" w:rsidR="00AB6BD7" w:rsidRPr="008D096E" w:rsidRDefault="00AB6BD7" w:rsidP="00AB6BD7">
      <w:pPr>
        <w:jc w:val="center"/>
        <w:rPr>
          <w:rFonts w:ascii="Arial" w:hAnsi="Arial" w:cs="Arial"/>
          <w:szCs w:val="28"/>
        </w:rPr>
      </w:pPr>
      <w:r>
        <w:rPr>
          <w:rFonts w:ascii="Arial" w:hAnsi="Arial" w:cs="Arial"/>
          <w:szCs w:val="28"/>
        </w:rPr>
        <w:t>Reference structure 6</w:t>
      </w:r>
    </w:p>
    <w:p w14:paraId="27C88B1B" w14:textId="1DE6EAE3" w:rsidR="00AB6BD7" w:rsidRPr="00693A19" w:rsidRDefault="00AB6BD7" w:rsidP="00AB6BD7">
      <w:pPr>
        <w:tabs>
          <w:tab w:val="left" w:pos="360"/>
          <w:tab w:val="center" w:pos="4680"/>
          <w:tab w:val="left" w:pos="5040"/>
          <w:tab w:val="left" w:pos="5760"/>
          <w:tab w:val="left" w:pos="6480"/>
          <w:tab w:val="left" w:pos="7200"/>
          <w:tab w:val="left" w:pos="7920"/>
          <w:tab w:val="left" w:pos="8640"/>
          <w:tab w:val="left" w:pos="9360"/>
        </w:tabs>
        <w:jc w:val="center"/>
        <w:rPr>
          <w:szCs w:val="24"/>
        </w:rPr>
      </w:pPr>
    </w:p>
    <w:tbl>
      <w:tblPr>
        <w:tblW w:w="6210" w:type="dxa"/>
        <w:jc w:val="center"/>
        <w:tblLook w:val="0000" w:firstRow="0" w:lastRow="0" w:firstColumn="0" w:lastColumn="0" w:noHBand="0" w:noVBand="0"/>
      </w:tblPr>
      <w:tblGrid>
        <w:gridCol w:w="2385"/>
        <w:gridCol w:w="675"/>
        <w:gridCol w:w="3150"/>
      </w:tblGrid>
      <w:tr w:rsidR="00AB6BD7" w:rsidRPr="003222BF" w14:paraId="5C2ADE5D" w14:textId="77777777" w:rsidTr="00F55F7D">
        <w:trPr>
          <w:jc w:val="center"/>
        </w:trPr>
        <w:tc>
          <w:tcPr>
            <w:tcW w:w="2385" w:type="dxa"/>
            <w:tcBorders>
              <w:bottom w:val="single" w:sz="12" w:space="0" w:color="auto"/>
            </w:tcBorders>
          </w:tcPr>
          <w:p w14:paraId="538D63D3"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Flood Depth (Feet)</w:t>
            </w:r>
          </w:p>
          <w:p w14:paraId="723B6765"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Above Ground Level</w:t>
            </w:r>
          </w:p>
        </w:tc>
        <w:tc>
          <w:tcPr>
            <w:tcW w:w="675" w:type="dxa"/>
          </w:tcPr>
          <w:p w14:paraId="6BFA946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p>
        </w:tc>
        <w:tc>
          <w:tcPr>
            <w:tcW w:w="3150" w:type="dxa"/>
            <w:tcBorders>
              <w:bottom w:val="single" w:sz="12" w:space="0" w:color="auto"/>
            </w:tcBorders>
          </w:tcPr>
          <w:p w14:paraId="071C70C4"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Estimated Damage/</w:t>
            </w:r>
          </w:p>
          <w:p w14:paraId="691EC2FA"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Subject Exposure</w:t>
            </w:r>
          </w:p>
        </w:tc>
      </w:tr>
      <w:tr w:rsidR="00AB6BD7" w:rsidRPr="003222BF" w14:paraId="67AB03B7" w14:textId="77777777" w:rsidTr="00F55F7D">
        <w:trPr>
          <w:jc w:val="center"/>
        </w:trPr>
        <w:tc>
          <w:tcPr>
            <w:tcW w:w="2385" w:type="dxa"/>
          </w:tcPr>
          <w:p w14:paraId="73A1850D"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0</w:t>
            </w:r>
          </w:p>
        </w:tc>
        <w:tc>
          <w:tcPr>
            <w:tcW w:w="675" w:type="dxa"/>
          </w:tcPr>
          <w:p w14:paraId="167A39D0"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bottom w:val="single" w:sz="4" w:space="0" w:color="auto"/>
            </w:tcBorders>
            <w:vAlign w:val="bottom"/>
          </w:tcPr>
          <w:p w14:paraId="6A089E3A" w14:textId="77777777" w:rsidR="00AB6BD7" w:rsidRDefault="00AB6BD7" w:rsidP="00F55F7D">
            <w:pPr>
              <w:jc w:val="right"/>
              <w:rPr>
                <w:color w:val="000000"/>
                <w:sz w:val="22"/>
              </w:rPr>
            </w:pPr>
            <w:r>
              <w:rPr>
                <w:color w:val="000000"/>
                <w:sz w:val="22"/>
              </w:rPr>
              <w:t>0.00</w:t>
            </w:r>
          </w:p>
        </w:tc>
      </w:tr>
      <w:tr w:rsidR="00AB6BD7" w:rsidRPr="003222BF" w14:paraId="7323E589" w14:textId="77777777" w:rsidTr="00F55F7D">
        <w:trPr>
          <w:jc w:val="center"/>
        </w:trPr>
        <w:tc>
          <w:tcPr>
            <w:tcW w:w="2385" w:type="dxa"/>
          </w:tcPr>
          <w:p w14:paraId="26BA6BD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w:t>
            </w:r>
          </w:p>
        </w:tc>
        <w:tc>
          <w:tcPr>
            <w:tcW w:w="675" w:type="dxa"/>
          </w:tcPr>
          <w:p w14:paraId="58C88B5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0979B0C" w14:textId="77777777" w:rsidR="00AB6BD7" w:rsidRDefault="00AB6BD7" w:rsidP="00F55F7D">
            <w:pPr>
              <w:jc w:val="right"/>
              <w:rPr>
                <w:color w:val="000000"/>
                <w:sz w:val="22"/>
              </w:rPr>
            </w:pPr>
            <w:r>
              <w:rPr>
                <w:color w:val="000000"/>
                <w:sz w:val="22"/>
              </w:rPr>
              <w:t>0.00</w:t>
            </w:r>
          </w:p>
        </w:tc>
      </w:tr>
      <w:tr w:rsidR="00AB6BD7" w:rsidRPr="003222BF" w14:paraId="252D981B" w14:textId="77777777" w:rsidTr="00F55F7D">
        <w:trPr>
          <w:jc w:val="center"/>
        </w:trPr>
        <w:tc>
          <w:tcPr>
            <w:tcW w:w="2385" w:type="dxa"/>
          </w:tcPr>
          <w:p w14:paraId="4329B23A"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w:t>
            </w:r>
          </w:p>
        </w:tc>
        <w:tc>
          <w:tcPr>
            <w:tcW w:w="675" w:type="dxa"/>
          </w:tcPr>
          <w:p w14:paraId="31A745D8"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92F4316" w14:textId="77777777" w:rsidR="00AB6BD7" w:rsidRDefault="00AB6BD7" w:rsidP="00F55F7D">
            <w:pPr>
              <w:jc w:val="right"/>
              <w:rPr>
                <w:color w:val="000000"/>
                <w:sz w:val="22"/>
              </w:rPr>
            </w:pPr>
            <w:r>
              <w:rPr>
                <w:color w:val="000000"/>
                <w:sz w:val="22"/>
              </w:rPr>
              <w:t>0.00</w:t>
            </w:r>
          </w:p>
        </w:tc>
      </w:tr>
      <w:tr w:rsidR="00AB6BD7" w:rsidRPr="003222BF" w14:paraId="34CF761C" w14:textId="77777777" w:rsidTr="00F55F7D">
        <w:trPr>
          <w:jc w:val="center"/>
        </w:trPr>
        <w:tc>
          <w:tcPr>
            <w:tcW w:w="2385" w:type="dxa"/>
          </w:tcPr>
          <w:p w14:paraId="61311A0D"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3</w:t>
            </w:r>
          </w:p>
        </w:tc>
        <w:tc>
          <w:tcPr>
            <w:tcW w:w="675" w:type="dxa"/>
          </w:tcPr>
          <w:p w14:paraId="33C1412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7EE8776" w14:textId="77777777" w:rsidR="00AB6BD7" w:rsidRDefault="00AB6BD7" w:rsidP="00F55F7D">
            <w:pPr>
              <w:jc w:val="right"/>
              <w:rPr>
                <w:color w:val="000000"/>
                <w:sz w:val="22"/>
              </w:rPr>
            </w:pPr>
            <w:r>
              <w:rPr>
                <w:color w:val="000000"/>
                <w:sz w:val="22"/>
              </w:rPr>
              <w:t>0.00</w:t>
            </w:r>
          </w:p>
        </w:tc>
      </w:tr>
      <w:tr w:rsidR="00AB6BD7" w:rsidRPr="003222BF" w14:paraId="512D69B7" w14:textId="77777777" w:rsidTr="00F55F7D">
        <w:trPr>
          <w:jc w:val="center"/>
        </w:trPr>
        <w:tc>
          <w:tcPr>
            <w:tcW w:w="2385" w:type="dxa"/>
          </w:tcPr>
          <w:p w14:paraId="15F2EB83"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4</w:t>
            </w:r>
          </w:p>
        </w:tc>
        <w:tc>
          <w:tcPr>
            <w:tcW w:w="675" w:type="dxa"/>
          </w:tcPr>
          <w:p w14:paraId="2341C42D"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D0FC60B" w14:textId="77777777" w:rsidR="00AB6BD7" w:rsidRDefault="00AB6BD7" w:rsidP="00F55F7D">
            <w:pPr>
              <w:jc w:val="right"/>
              <w:rPr>
                <w:color w:val="000000"/>
                <w:sz w:val="22"/>
              </w:rPr>
            </w:pPr>
            <w:r>
              <w:rPr>
                <w:color w:val="000000"/>
                <w:sz w:val="22"/>
              </w:rPr>
              <w:t>0.00</w:t>
            </w:r>
          </w:p>
        </w:tc>
      </w:tr>
      <w:tr w:rsidR="00AB6BD7" w:rsidRPr="003222BF" w14:paraId="76CDCF1C" w14:textId="77777777" w:rsidTr="00F55F7D">
        <w:trPr>
          <w:jc w:val="center"/>
        </w:trPr>
        <w:tc>
          <w:tcPr>
            <w:tcW w:w="2385" w:type="dxa"/>
          </w:tcPr>
          <w:p w14:paraId="563D638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5</w:t>
            </w:r>
          </w:p>
        </w:tc>
        <w:tc>
          <w:tcPr>
            <w:tcW w:w="675" w:type="dxa"/>
          </w:tcPr>
          <w:p w14:paraId="0C2007EA"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3DC55A1" w14:textId="77777777" w:rsidR="00AB6BD7" w:rsidRDefault="00AB6BD7" w:rsidP="00F55F7D">
            <w:pPr>
              <w:jc w:val="right"/>
              <w:rPr>
                <w:color w:val="000000"/>
                <w:sz w:val="22"/>
              </w:rPr>
            </w:pPr>
            <w:r>
              <w:rPr>
                <w:color w:val="000000"/>
                <w:sz w:val="22"/>
              </w:rPr>
              <w:t>0.00</w:t>
            </w:r>
          </w:p>
        </w:tc>
      </w:tr>
      <w:tr w:rsidR="00AB6BD7" w:rsidRPr="003222BF" w14:paraId="1C007306" w14:textId="77777777" w:rsidTr="00F55F7D">
        <w:trPr>
          <w:jc w:val="center"/>
        </w:trPr>
        <w:tc>
          <w:tcPr>
            <w:tcW w:w="2385" w:type="dxa"/>
          </w:tcPr>
          <w:p w14:paraId="508F6C44"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6</w:t>
            </w:r>
          </w:p>
        </w:tc>
        <w:tc>
          <w:tcPr>
            <w:tcW w:w="675" w:type="dxa"/>
          </w:tcPr>
          <w:p w14:paraId="293959BA"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833F310" w14:textId="77777777" w:rsidR="00AB6BD7" w:rsidRDefault="00AB6BD7" w:rsidP="00F55F7D">
            <w:pPr>
              <w:jc w:val="right"/>
              <w:rPr>
                <w:color w:val="000000"/>
                <w:sz w:val="22"/>
              </w:rPr>
            </w:pPr>
            <w:r>
              <w:rPr>
                <w:color w:val="000000"/>
                <w:sz w:val="22"/>
              </w:rPr>
              <w:t>0.00</w:t>
            </w:r>
          </w:p>
        </w:tc>
      </w:tr>
      <w:tr w:rsidR="00AB6BD7" w:rsidRPr="003222BF" w14:paraId="3AB3035D" w14:textId="77777777" w:rsidTr="00F55F7D">
        <w:trPr>
          <w:jc w:val="center"/>
        </w:trPr>
        <w:tc>
          <w:tcPr>
            <w:tcW w:w="2385" w:type="dxa"/>
          </w:tcPr>
          <w:p w14:paraId="5849683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7</w:t>
            </w:r>
          </w:p>
        </w:tc>
        <w:tc>
          <w:tcPr>
            <w:tcW w:w="675" w:type="dxa"/>
          </w:tcPr>
          <w:p w14:paraId="133031A5"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AED3FBD" w14:textId="77777777" w:rsidR="00AB6BD7" w:rsidRDefault="00AB6BD7" w:rsidP="00F55F7D">
            <w:pPr>
              <w:jc w:val="right"/>
              <w:rPr>
                <w:color w:val="000000"/>
                <w:sz w:val="22"/>
              </w:rPr>
            </w:pPr>
            <w:r>
              <w:rPr>
                <w:color w:val="000000"/>
                <w:sz w:val="22"/>
              </w:rPr>
              <w:t>0.00</w:t>
            </w:r>
          </w:p>
        </w:tc>
      </w:tr>
      <w:tr w:rsidR="00AB6BD7" w:rsidRPr="003222BF" w14:paraId="15F837E3" w14:textId="77777777" w:rsidTr="00F55F7D">
        <w:trPr>
          <w:jc w:val="center"/>
        </w:trPr>
        <w:tc>
          <w:tcPr>
            <w:tcW w:w="2385" w:type="dxa"/>
          </w:tcPr>
          <w:p w14:paraId="0094C820"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8</w:t>
            </w:r>
          </w:p>
        </w:tc>
        <w:tc>
          <w:tcPr>
            <w:tcW w:w="675" w:type="dxa"/>
          </w:tcPr>
          <w:p w14:paraId="66CE361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FFDC842" w14:textId="77777777" w:rsidR="00AB6BD7" w:rsidRDefault="00AB6BD7" w:rsidP="00F55F7D">
            <w:pPr>
              <w:jc w:val="right"/>
              <w:rPr>
                <w:color w:val="000000"/>
                <w:sz w:val="22"/>
              </w:rPr>
            </w:pPr>
            <w:r>
              <w:rPr>
                <w:color w:val="000000"/>
                <w:sz w:val="22"/>
              </w:rPr>
              <w:t>0.00</w:t>
            </w:r>
          </w:p>
        </w:tc>
      </w:tr>
      <w:tr w:rsidR="00AB6BD7" w:rsidRPr="003222BF" w14:paraId="5C92D035" w14:textId="77777777" w:rsidTr="00F55F7D">
        <w:trPr>
          <w:jc w:val="center"/>
        </w:trPr>
        <w:tc>
          <w:tcPr>
            <w:tcW w:w="2385" w:type="dxa"/>
          </w:tcPr>
          <w:p w14:paraId="6E84C3D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9</w:t>
            </w:r>
          </w:p>
        </w:tc>
        <w:tc>
          <w:tcPr>
            <w:tcW w:w="675" w:type="dxa"/>
          </w:tcPr>
          <w:p w14:paraId="765B3BFE"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5197463" w14:textId="77777777" w:rsidR="00AB6BD7" w:rsidRDefault="00AB6BD7" w:rsidP="00F55F7D">
            <w:pPr>
              <w:jc w:val="right"/>
              <w:rPr>
                <w:color w:val="000000"/>
                <w:sz w:val="22"/>
              </w:rPr>
            </w:pPr>
            <w:r>
              <w:rPr>
                <w:color w:val="000000"/>
                <w:sz w:val="22"/>
              </w:rPr>
              <w:t>0.08</w:t>
            </w:r>
          </w:p>
        </w:tc>
      </w:tr>
      <w:tr w:rsidR="00AB6BD7" w:rsidRPr="003222BF" w14:paraId="3A02BA2B" w14:textId="77777777" w:rsidTr="00F55F7D">
        <w:trPr>
          <w:jc w:val="center"/>
        </w:trPr>
        <w:tc>
          <w:tcPr>
            <w:tcW w:w="2385" w:type="dxa"/>
          </w:tcPr>
          <w:p w14:paraId="074A5DB8"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10</w:t>
            </w:r>
          </w:p>
        </w:tc>
        <w:tc>
          <w:tcPr>
            <w:tcW w:w="675" w:type="dxa"/>
          </w:tcPr>
          <w:p w14:paraId="4AFA14DD"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6FF44E3" w14:textId="77777777" w:rsidR="00AB6BD7" w:rsidRDefault="00AB6BD7" w:rsidP="00F55F7D">
            <w:pPr>
              <w:jc w:val="right"/>
              <w:rPr>
                <w:color w:val="000000"/>
                <w:sz w:val="22"/>
              </w:rPr>
            </w:pPr>
            <w:r>
              <w:rPr>
                <w:color w:val="000000"/>
                <w:sz w:val="22"/>
              </w:rPr>
              <w:t>0.14</w:t>
            </w:r>
          </w:p>
        </w:tc>
      </w:tr>
      <w:tr w:rsidR="00AB6BD7" w:rsidRPr="003222BF" w14:paraId="0F9702E4" w14:textId="77777777" w:rsidTr="00F55F7D">
        <w:trPr>
          <w:jc w:val="center"/>
        </w:trPr>
        <w:tc>
          <w:tcPr>
            <w:tcW w:w="2385" w:type="dxa"/>
          </w:tcPr>
          <w:p w14:paraId="15ACC74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lastRenderedPageBreak/>
              <w:t>11</w:t>
            </w:r>
          </w:p>
        </w:tc>
        <w:tc>
          <w:tcPr>
            <w:tcW w:w="675" w:type="dxa"/>
          </w:tcPr>
          <w:p w14:paraId="2065EFD2"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1AE1CE4" w14:textId="77777777" w:rsidR="00AB6BD7" w:rsidRDefault="00AB6BD7" w:rsidP="00F55F7D">
            <w:pPr>
              <w:jc w:val="right"/>
              <w:rPr>
                <w:color w:val="000000"/>
                <w:sz w:val="22"/>
              </w:rPr>
            </w:pPr>
            <w:r>
              <w:rPr>
                <w:color w:val="000000"/>
                <w:sz w:val="22"/>
              </w:rPr>
              <w:t>0.20</w:t>
            </w:r>
          </w:p>
        </w:tc>
      </w:tr>
      <w:tr w:rsidR="00AB6BD7" w:rsidRPr="003222BF" w14:paraId="0EC6CD49" w14:textId="77777777" w:rsidTr="00F55F7D">
        <w:trPr>
          <w:jc w:val="center"/>
        </w:trPr>
        <w:tc>
          <w:tcPr>
            <w:tcW w:w="2385" w:type="dxa"/>
          </w:tcPr>
          <w:p w14:paraId="2F5690D1"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12</w:t>
            </w:r>
          </w:p>
        </w:tc>
        <w:tc>
          <w:tcPr>
            <w:tcW w:w="675" w:type="dxa"/>
          </w:tcPr>
          <w:p w14:paraId="26FE5DF2"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766D35A" w14:textId="77777777" w:rsidR="00AB6BD7" w:rsidRDefault="00AB6BD7" w:rsidP="00F55F7D">
            <w:pPr>
              <w:jc w:val="right"/>
              <w:rPr>
                <w:color w:val="000000"/>
                <w:sz w:val="22"/>
              </w:rPr>
            </w:pPr>
            <w:r>
              <w:rPr>
                <w:color w:val="000000"/>
                <w:sz w:val="22"/>
              </w:rPr>
              <w:t>0.25</w:t>
            </w:r>
          </w:p>
        </w:tc>
      </w:tr>
      <w:tr w:rsidR="00AB6BD7" w:rsidRPr="003222BF" w14:paraId="61D080C8" w14:textId="77777777" w:rsidTr="00F55F7D">
        <w:trPr>
          <w:jc w:val="center"/>
        </w:trPr>
        <w:tc>
          <w:tcPr>
            <w:tcW w:w="2385" w:type="dxa"/>
          </w:tcPr>
          <w:p w14:paraId="7BBE15B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13</w:t>
            </w:r>
          </w:p>
        </w:tc>
        <w:tc>
          <w:tcPr>
            <w:tcW w:w="675" w:type="dxa"/>
          </w:tcPr>
          <w:p w14:paraId="465460DA"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E1474C5" w14:textId="77777777" w:rsidR="00AB6BD7" w:rsidRDefault="00AB6BD7" w:rsidP="00F55F7D">
            <w:pPr>
              <w:jc w:val="right"/>
              <w:rPr>
                <w:color w:val="000000"/>
                <w:sz w:val="22"/>
              </w:rPr>
            </w:pPr>
            <w:r>
              <w:rPr>
                <w:color w:val="000000"/>
                <w:sz w:val="22"/>
              </w:rPr>
              <w:t>0.30</w:t>
            </w:r>
          </w:p>
        </w:tc>
      </w:tr>
      <w:tr w:rsidR="00AB6BD7" w:rsidRPr="003222BF" w14:paraId="5970FCB0" w14:textId="77777777" w:rsidTr="00F55F7D">
        <w:trPr>
          <w:jc w:val="center"/>
        </w:trPr>
        <w:tc>
          <w:tcPr>
            <w:tcW w:w="2385" w:type="dxa"/>
          </w:tcPr>
          <w:p w14:paraId="16E962FB"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14</w:t>
            </w:r>
          </w:p>
        </w:tc>
        <w:tc>
          <w:tcPr>
            <w:tcW w:w="675" w:type="dxa"/>
          </w:tcPr>
          <w:p w14:paraId="1287075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1321588" w14:textId="77777777" w:rsidR="00AB6BD7" w:rsidRDefault="00AB6BD7" w:rsidP="00F55F7D">
            <w:pPr>
              <w:jc w:val="right"/>
              <w:rPr>
                <w:color w:val="000000"/>
                <w:sz w:val="22"/>
              </w:rPr>
            </w:pPr>
            <w:r>
              <w:rPr>
                <w:color w:val="000000"/>
                <w:sz w:val="22"/>
              </w:rPr>
              <w:t>0.34</w:t>
            </w:r>
          </w:p>
        </w:tc>
      </w:tr>
      <w:tr w:rsidR="00AB6BD7" w:rsidRPr="003222BF" w14:paraId="5381BDFB" w14:textId="77777777" w:rsidTr="00F55F7D">
        <w:trPr>
          <w:jc w:val="center"/>
        </w:trPr>
        <w:tc>
          <w:tcPr>
            <w:tcW w:w="2385" w:type="dxa"/>
          </w:tcPr>
          <w:p w14:paraId="5E9AD68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15</w:t>
            </w:r>
          </w:p>
        </w:tc>
        <w:tc>
          <w:tcPr>
            <w:tcW w:w="675" w:type="dxa"/>
          </w:tcPr>
          <w:p w14:paraId="752617FE"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17368A1" w14:textId="77777777" w:rsidR="00AB6BD7" w:rsidRDefault="00AB6BD7" w:rsidP="00F55F7D">
            <w:pPr>
              <w:jc w:val="right"/>
              <w:rPr>
                <w:color w:val="000000"/>
                <w:sz w:val="22"/>
              </w:rPr>
            </w:pPr>
            <w:r>
              <w:rPr>
                <w:color w:val="000000"/>
                <w:sz w:val="22"/>
              </w:rPr>
              <w:t>0.38</w:t>
            </w:r>
          </w:p>
        </w:tc>
      </w:tr>
      <w:tr w:rsidR="00AB6BD7" w:rsidRPr="003222BF" w14:paraId="5682F5E0" w14:textId="77777777" w:rsidTr="00F55F7D">
        <w:trPr>
          <w:jc w:val="center"/>
        </w:trPr>
        <w:tc>
          <w:tcPr>
            <w:tcW w:w="2385" w:type="dxa"/>
          </w:tcPr>
          <w:p w14:paraId="336229B1"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16</w:t>
            </w:r>
          </w:p>
        </w:tc>
        <w:tc>
          <w:tcPr>
            <w:tcW w:w="675" w:type="dxa"/>
          </w:tcPr>
          <w:p w14:paraId="57E6272B"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3797B7B" w14:textId="77777777" w:rsidR="00AB6BD7" w:rsidRDefault="00AB6BD7" w:rsidP="00F55F7D">
            <w:pPr>
              <w:jc w:val="right"/>
              <w:rPr>
                <w:color w:val="000000"/>
                <w:sz w:val="22"/>
              </w:rPr>
            </w:pPr>
            <w:r>
              <w:rPr>
                <w:color w:val="000000"/>
                <w:sz w:val="22"/>
              </w:rPr>
              <w:t>0.42</w:t>
            </w:r>
          </w:p>
        </w:tc>
      </w:tr>
      <w:tr w:rsidR="00AB6BD7" w:rsidRPr="003222BF" w14:paraId="24C7AADA" w14:textId="77777777" w:rsidTr="00F55F7D">
        <w:trPr>
          <w:jc w:val="center"/>
        </w:trPr>
        <w:tc>
          <w:tcPr>
            <w:tcW w:w="2385" w:type="dxa"/>
          </w:tcPr>
          <w:p w14:paraId="791F6432"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17</w:t>
            </w:r>
          </w:p>
        </w:tc>
        <w:tc>
          <w:tcPr>
            <w:tcW w:w="675" w:type="dxa"/>
          </w:tcPr>
          <w:p w14:paraId="4453B97E"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AFFDCD4" w14:textId="77777777" w:rsidR="00AB6BD7" w:rsidRDefault="00AB6BD7" w:rsidP="00F55F7D">
            <w:pPr>
              <w:jc w:val="right"/>
              <w:rPr>
                <w:color w:val="000000"/>
                <w:sz w:val="22"/>
              </w:rPr>
            </w:pPr>
            <w:r>
              <w:rPr>
                <w:color w:val="000000"/>
                <w:sz w:val="22"/>
              </w:rPr>
              <w:t>0.45</w:t>
            </w:r>
          </w:p>
        </w:tc>
      </w:tr>
      <w:tr w:rsidR="00AB6BD7" w:rsidRPr="003222BF" w14:paraId="4F42030D" w14:textId="77777777" w:rsidTr="00F55F7D">
        <w:trPr>
          <w:jc w:val="center"/>
        </w:trPr>
        <w:tc>
          <w:tcPr>
            <w:tcW w:w="2385" w:type="dxa"/>
          </w:tcPr>
          <w:p w14:paraId="1AF22E03"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18</w:t>
            </w:r>
          </w:p>
        </w:tc>
        <w:tc>
          <w:tcPr>
            <w:tcW w:w="675" w:type="dxa"/>
          </w:tcPr>
          <w:p w14:paraId="57DBE123"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958D076" w14:textId="77777777" w:rsidR="00AB6BD7" w:rsidRDefault="00AB6BD7" w:rsidP="00F55F7D">
            <w:pPr>
              <w:jc w:val="right"/>
              <w:rPr>
                <w:color w:val="000000"/>
                <w:sz w:val="22"/>
              </w:rPr>
            </w:pPr>
            <w:r>
              <w:rPr>
                <w:color w:val="000000"/>
                <w:sz w:val="22"/>
              </w:rPr>
              <w:t>0.49</w:t>
            </w:r>
          </w:p>
        </w:tc>
      </w:tr>
      <w:tr w:rsidR="00AB6BD7" w:rsidRPr="003222BF" w14:paraId="5AC82BD4" w14:textId="77777777" w:rsidTr="00F55F7D">
        <w:trPr>
          <w:jc w:val="center"/>
        </w:trPr>
        <w:tc>
          <w:tcPr>
            <w:tcW w:w="2385" w:type="dxa"/>
          </w:tcPr>
          <w:p w14:paraId="327BEECD"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19</w:t>
            </w:r>
          </w:p>
        </w:tc>
        <w:tc>
          <w:tcPr>
            <w:tcW w:w="675" w:type="dxa"/>
          </w:tcPr>
          <w:p w14:paraId="5785099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5CD948A" w14:textId="77777777" w:rsidR="00AB6BD7" w:rsidRDefault="00AB6BD7" w:rsidP="00F55F7D">
            <w:pPr>
              <w:jc w:val="right"/>
              <w:rPr>
                <w:color w:val="000000"/>
                <w:sz w:val="22"/>
              </w:rPr>
            </w:pPr>
            <w:r>
              <w:rPr>
                <w:color w:val="000000"/>
                <w:sz w:val="22"/>
              </w:rPr>
              <w:t>0.52</w:t>
            </w:r>
          </w:p>
        </w:tc>
      </w:tr>
      <w:tr w:rsidR="00AB6BD7" w:rsidRPr="003222BF" w14:paraId="0C829AB0" w14:textId="77777777" w:rsidTr="00F55F7D">
        <w:trPr>
          <w:jc w:val="center"/>
        </w:trPr>
        <w:tc>
          <w:tcPr>
            <w:tcW w:w="2385" w:type="dxa"/>
          </w:tcPr>
          <w:p w14:paraId="4C46389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20</w:t>
            </w:r>
          </w:p>
        </w:tc>
        <w:tc>
          <w:tcPr>
            <w:tcW w:w="675" w:type="dxa"/>
          </w:tcPr>
          <w:p w14:paraId="3CF6954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AC9D87A" w14:textId="77777777" w:rsidR="00AB6BD7" w:rsidRDefault="00AB6BD7" w:rsidP="00F55F7D">
            <w:pPr>
              <w:jc w:val="right"/>
              <w:rPr>
                <w:color w:val="000000"/>
                <w:sz w:val="22"/>
              </w:rPr>
            </w:pPr>
            <w:r>
              <w:rPr>
                <w:color w:val="000000"/>
                <w:sz w:val="22"/>
              </w:rPr>
              <w:t>0.55</w:t>
            </w:r>
          </w:p>
        </w:tc>
      </w:tr>
      <w:tr w:rsidR="00AB6BD7" w:rsidRPr="003222BF" w14:paraId="43008CC1" w14:textId="77777777" w:rsidTr="00F55F7D">
        <w:trPr>
          <w:jc w:val="center"/>
        </w:trPr>
        <w:tc>
          <w:tcPr>
            <w:tcW w:w="2385" w:type="dxa"/>
          </w:tcPr>
          <w:p w14:paraId="097507AA"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21</w:t>
            </w:r>
          </w:p>
        </w:tc>
        <w:tc>
          <w:tcPr>
            <w:tcW w:w="675" w:type="dxa"/>
          </w:tcPr>
          <w:p w14:paraId="69B3C14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00B77D2" w14:textId="77777777" w:rsidR="00AB6BD7" w:rsidRDefault="00AB6BD7" w:rsidP="00F55F7D">
            <w:pPr>
              <w:jc w:val="right"/>
              <w:rPr>
                <w:color w:val="000000"/>
                <w:sz w:val="22"/>
              </w:rPr>
            </w:pPr>
            <w:r>
              <w:rPr>
                <w:color w:val="000000"/>
                <w:sz w:val="22"/>
              </w:rPr>
              <w:t>0.58</w:t>
            </w:r>
          </w:p>
        </w:tc>
      </w:tr>
      <w:tr w:rsidR="00AB6BD7" w:rsidRPr="003222BF" w14:paraId="380B98CC" w14:textId="77777777" w:rsidTr="00F55F7D">
        <w:trPr>
          <w:jc w:val="center"/>
        </w:trPr>
        <w:tc>
          <w:tcPr>
            <w:tcW w:w="2385" w:type="dxa"/>
          </w:tcPr>
          <w:p w14:paraId="07249D4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22</w:t>
            </w:r>
          </w:p>
        </w:tc>
        <w:tc>
          <w:tcPr>
            <w:tcW w:w="675" w:type="dxa"/>
          </w:tcPr>
          <w:p w14:paraId="22B3A755"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127343B" w14:textId="77777777" w:rsidR="00AB6BD7" w:rsidRDefault="00AB6BD7" w:rsidP="00F55F7D">
            <w:pPr>
              <w:jc w:val="right"/>
              <w:rPr>
                <w:color w:val="000000"/>
                <w:sz w:val="22"/>
              </w:rPr>
            </w:pPr>
            <w:r>
              <w:rPr>
                <w:color w:val="000000"/>
                <w:sz w:val="22"/>
              </w:rPr>
              <w:t>0.61</w:t>
            </w:r>
          </w:p>
        </w:tc>
      </w:tr>
      <w:tr w:rsidR="00AB6BD7" w:rsidRPr="003222BF" w14:paraId="1E1FE131" w14:textId="77777777" w:rsidTr="00F55F7D">
        <w:trPr>
          <w:jc w:val="center"/>
        </w:trPr>
        <w:tc>
          <w:tcPr>
            <w:tcW w:w="2385" w:type="dxa"/>
          </w:tcPr>
          <w:p w14:paraId="2FF18A0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23</w:t>
            </w:r>
          </w:p>
        </w:tc>
        <w:tc>
          <w:tcPr>
            <w:tcW w:w="675" w:type="dxa"/>
          </w:tcPr>
          <w:p w14:paraId="6048DFB2"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6BA8F7F" w14:textId="77777777" w:rsidR="00AB6BD7" w:rsidRDefault="00AB6BD7" w:rsidP="00F55F7D">
            <w:pPr>
              <w:jc w:val="right"/>
              <w:rPr>
                <w:color w:val="000000"/>
                <w:sz w:val="22"/>
              </w:rPr>
            </w:pPr>
            <w:r>
              <w:rPr>
                <w:color w:val="000000"/>
                <w:sz w:val="22"/>
              </w:rPr>
              <w:t>0.64</w:t>
            </w:r>
          </w:p>
        </w:tc>
      </w:tr>
      <w:tr w:rsidR="00AB6BD7" w:rsidRPr="003222BF" w14:paraId="4BAAE605" w14:textId="77777777" w:rsidTr="00F55F7D">
        <w:trPr>
          <w:jc w:val="center"/>
        </w:trPr>
        <w:tc>
          <w:tcPr>
            <w:tcW w:w="2385" w:type="dxa"/>
          </w:tcPr>
          <w:p w14:paraId="480ED76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24</w:t>
            </w:r>
          </w:p>
        </w:tc>
        <w:tc>
          <w:tcPr>
            <w:tcW w:w="675" w:type="dxa"/>
          </w:tcPr>
          <w:p w14:paraId="7C6AC35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6D4C589" w14:textId="77777777" w:rsidR="00AB6BD7" w:rsidRDefault="00AB6BD7" w:rsidP="00F55F7D">
            <w:pPr>
              <w:jc w:val="right"/>
              <w:rPr>
                <w:color w:val="000000"/>
                <w:sz w:val="22"/>
              </w:rPr>
            </w:pPr>
            <w:r>
              <w:rPr>
                <w:color w:val="000000"/>
                <w:sz w:val="22"/>
              </w:rPr>
              <w:t>0.67</w:t>
            </w:r>
          </w:p>
        </w:tc>
      </w:tr>
      <w:tr w:rsidR="00AB6BD7" w:rsidRPr="003222BF" w14:paraId="1676ADF1" w14:textId="77777777" w:rsidTr="00F55F7D">
        <w:trPr>
          <w:jc w:val="center"/>
        </w:trPr>
        <w:tc>
          <w:tcPr>
            <w:tcW w:w="2385" w:type="dxa"/>
          </w:tcPr>
          <w:p w14:paraId="76473211"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25</w:t>
            </w:r>
          </w:p>
        </w:tc>
        <w:tc>
          <w:tcPr>
            <w:tcW w:w="675" w:type="dxa"/>
          </w:tcPr>
          <w:p w14:paraId="2458B7BB"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A8D36A7" w14:textId="77777777" w:rsidR="00AB6BD7" w:rsidRDefault="00AB6BD7" w:rsidP="00F55F7D">
            <w:pPr>
              <w:jc w:val="right"/>
              <w:rPr>
                <w:color w:val="000000"/>
                <w:sz w:val="22"/>
              </w:rPr>
            </w:pPr>
            <w:r>
              <w:rPr>
                <w:color w:val="000000"/>
                <w:sz w:val="22"/>
              </w:rPr>
              <w:t>0.70</w:t>
            </w:r>
          </w:p>
        </w:tc>
      </w:tr>
    </w:tbl>
    <w:p w14:paraId="61FBA109" w14:textId="77777777" w:rsidR="00AB6BD7" w:rsidRDefault="00AB6BD7" w:rsidP="00AB6BD7"/>
    <w:p w14:paraId="0D5DAFBD" w14:textId="77777777" w:rsidR="00AB6BD7" w:rsidRDefault="00AB6BD7" w:rsidP="00AB6BD7"/>
    <w:p w14:paraId="24A99874" w14:textId="77777777" w:rsidR="00975939" w:rsidRDefault="00975939" w:rsidP="00AB6BD7">
      <w:pPr>
        <w:jc w:val="center"/>
        <w:rPr>
          <w:rFonts w:ascii="Arial" w:hAnsi="Arial" w:cs="Arial"/>
          <w:szCs w:val="28"/>
        </w:rPr>
      </w:pPr>
    </w:p>
    <w:p w14:paraId="48EC6D68" w14:textId="774A86C5" w:rsidR="00AB6BD7" w:rsidRPr="00975939" w:rsidRDefault="00AB6BD7" w:rsidP="00975939">
      <w:pPr>
        <w:jc w:val="center"/>
        <w:rPr>
          <w:rFonts w:ascii="Arial" w:hAnsi="Arial" w:cs="Arial"/>
          <w:szCs w:val="28"/>
        </w:rPr>
      </w:pPr>
      <w:r>
        <w:rPr>
          <w:rFonts w:ascii="Arial" w:hAnsi="Arial" w:cs="Arial"/>
          <w:szCs w:val="28"/>
        </w:rPr>
        <w:t>Reference structure 7</w:t>
      </w:r>
    </w:p>
    <w:p w14:paraId="312DFB22" w14:textId="77777777" w:rsidR="00AB6BD7" w:rsidRPr="00693A19" w:rsidRDefault="00AB6BD7" w:rsidP="00AB6BD7">
      <w:pPr>
        <w:tabs>
          <w:tab w:val="left" w:pos="360"/>
          <w:tab w:val="center" w:pos="4680"/>
          <w:tab w:val="left" w:pos="5040"/>
          <w:tab w:val="left" w:pos="5760"/>
          <w:tab w:val="left" w:pos="6480"/>
          <w:tab w:val="left" w:pos="7200"/>
          <w:tab w:val="left" w:pos="7920"/>
          <w:tab w:val="left" w:pos="8640"/>
          <w:tab w:val="left" w:pos="9360"/>
        </w:tabs>
        <w:jc w:val="center"/>
        <w:rPr>
          <w:szCs w:val="24"/>
        </w:rPr>
      </w:pPr>
    </w:p>
    <w:tbl>
      <w:tblPr>
        <w:tblW w:w="6210" w:type="dxa"/>
        <w:jc w:val="center"/>
        <w:tblLook w:val="0000" w:firstRow="0" w:lastRow="0" w:firstColumn="0" w:lastColumn="0" w:noHBand="0" w:noVBand="0"/>
      </w:tblPr>
      <w:tblGrid>
        <w:gridCol w:w="2385"/>
        <w:gridCol w:w="675"/>
        <w:gridCol w:w="3150"/>
      </w:tblGrid>
      <w:tr w:rsidR="00AB6BD7" w:rsidRPr="003222BF" w14:paraId="0457025C" w14:textId="77777777" w:rsidTr="00F55F7D">
        <w:trPr>
          <w:jc w:val="center"/>
        </w:trPr>
        <w:tc>
          <w:tcPr>
            <w:tcW w:w="2385" w:type="dxa"/>
            <w:tcBorders>
              <w:bottom w:val="single" w:sz="12" w:space="0" w:color="auto"/>
            </w:tcBorders>
          </w:tcPr>
          <w:p w14:paraId="4C0824B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Flood Depth (Feet)</w:t>
            </w:r>
          </w:p>
          <w:p w14:paraId="6F754064"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Above Ground Level</w:t>
            </w:r>
          </w:p>
        </w:tc>
        <w:tc>
          <w:tcPr>
            <w:tcW w:w="675" w:type="dxa"/>
          </w:tcPr>
          <w:p w14:paraId="00343A3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p>
        </w:tc>
        <w:tc>
          <w:tcPr>
            <w:tcW w:w="3150" w:type="dxa"/>
            <w:tcBorders>
              <w:bottom w:val="single" w:sz="12" w:space="0" w:color="auto"/>
            </w:tcBorders>
          </w:tcPr>
          <w:p w14:paraId="6EA9E31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Estimated Damage/</w:t>
            </w:r>
          </w:p>
          <w:p w14:paraId="0679A90D"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Subject Exposure</w:t>
            </w:r>
          </w:p>
        </w:tc>
      </w:tr>
      <w:tr w:rsidR="00AB6BD7" w:rsidRPr="003222BF" w14:paraId="6AA2B2CA" w14:textId="77777777" w:rsidTr="00F55F7D">
        <w:trPr>
          <w:jc w:val="center"/>
        </w:trPr>
        <w:tc>
          <w:tcPr>
            <w:tcW w:w="2385" w:type="dxa"/>
          </w:tcPr>
          <w:p w14:paraId="1902447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0</w:t>
            </w:r>
          </w:p>
        </w:tc>
        <w:tc>
          <w:tcPr>
            <w:tcW w:w="675" w:type="dxa"/>
          </w:tcPr>
          <w:p w14:paraId="07092FD3"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bottom w:val="single" w:sz="4" w:space="0" w:color="auto"/>
            </w:tcBorders>
            <w:vAlign w:val="bottom"/>
          </w:tcPr>
          <w:p w14:paraId="067C53AC" w14:textId="77777777" w:rsidR="00AB6BD7" w:rsidRDefault="00AB6BD7" w:rsidP="00F55F7D">
            <w:pPr>
              <w:jc w:val="right"/>
              <w:rPr>
                <w:color w:val="000000"/>
                <w:sz w:val="22"/>
              </w:rPr>
            </w:pPr>
            <w:r>
              <w:rPr>
                <w:color w:val="000000"/>
                <w:sz w:val="22"/>
              </w:rPr>
              <w:t>0.00</w:t>
            </w:r>
          </w:p>
        </w:tc>
      </w:tr>
      <w:tr w:rsidR="00AB6BD7" w:rsidRPr="003222BF" w14:paraId="7127CB39" w14:textId="77777777" w:rsidTr="00F55F7D">
        <w:trPr>
          <w:jc w:val="center"/>
        </w:trPr>
        <w:tc>
          <w:tcPr>
            <w:tcW w:w="2385" w:type="dxa"/>
          </w:tcPr>
          <w:p w14:paraId="7EB1F042"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w:t>
            </w:r>
          </w:p>
        </w:tc>
        <w:tc>
          <w:tcPr>
            <w:tcW w:w="675" w:type="dxa"/>
          </w:tcPr>
          <w:p w14:paraId="0B5AFE01"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CCF20BD" w14:textId="77777777" w:rsidR="00AB6BD7" w:rsidRDefault="00AB6BD7" w:rsidP="00F55F7D">
            <w:pPr>
              <w:jc w:val="right"/>
              <w:rPr>
                <w:color w:val="000000"/>
                <w:sz w:val="22"/>
              </w:rPr>
            </w:pPr>
            <w:r>
              <w:rPr>
                <w:color w:val="000000"/>
                <w:sz w:val="22"/>
              </w:rPr>
              <w:t>0.01</w:t>
            </w:r>
          </w:p>
        </w:tc>
      </w:tr>
      <w:tr w:rsidR="00AB6BD7" w:rsidRPr="003222BF" w14:paraId="52B1DFD1" w14:textId="77777777" w:rsidTr="00F55F7D">
        <w:trPr>
          <w:jc w:val="center"/>
        </w:trPr>
        <w:tc>
          <w:tcPr>
            <w:tcW w:w="2385" w:type="dxa"/>
          </w:tcPr>
          <w:p w14:paraId="1EAC3E5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w:t>
            </w:r>
          </w:p>
        </w:tc>
        <w:tc>
          <w:tcPr>
            <w:tcW w:w="675" w:type="dxa"/>
          </w:tcPr>
          <w:p w14:paraId="50E1954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929C685" w14:textId="77777777" w:rsidR="00AB6BD7" w:rsidRDefault="00AB6BD7" w:rsidP="00F55F7D">
            <w:pPr>
              <w:jc w:val="right"/>
              <w:rPr>
                <w:color w:val="000000"/>
                <w:sz w:val="22"/>
              </w:rPr>
            </w:pPr>
            <w:r>
              <w:rPr>
                <w:color w:val="000000"/>
                <w:sz w:val="22"/>
              </w:rPr>
              <w:t>0.05</w:t>
            </w:r>
          </w:p>
        </w:tc>
      </w:tr>
      <w:tr w:rsidR="00AB6BD7" w:rsidRPr="003222BF" w14:paraId="25542EB8" w14:textId="77777777" w:rsidTr="00F55F7D">
        <w:trPr>
          <w:jc w:val="center"/>
        </w:trPr>
        <w:tc>
          <w:tcPr>
            <w:tcW w:w="2385" w:type="dxa"/>
          </w:tcPr>
          <w:p w14:paraId="0CE42660"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3</w:t>
            </w:r>
          </w:p>
        </w:tc>
        <w:tc>
          <w:tcPr>
            <w:tcW w:w="675" w:type="dxa"/>
          </w:tcPr>
          <w:p w14:paraId="27A0F55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4F1A502" w14:textId="77777777" w:rsidR="00AB6BD7" w:rsidRDefault="00AB6BD7" w:rsidP="00F55F7D">
            <w:pPr>
              <w:jc w:val="right"/>
              <w:rPr>
                <w:color w:val="000000"/>
                <w:sz w:val="22"/>
              </w:rPr>
            </w:pPr>
            <w:r>
              <w:rPr>
                <w:color w:val="000000"/>
                <w:sz w:val="22"/>
              </w:rPr>
              <w:t>0.21</w:t>
            </w:r>
          </w:p>
        </w:tc>
      </w:tr>
      <w:tr w:rsidR="00AB6BD7" w:rsidRPr="003222BF" w14:paraId="423AD819" w14:textId="77777777" w:rsidTr="00F55F7D">
        <w:trPr>
          <w:jc w:val="center"/>
        </w:trPr>
        <w:tc>
          <w:tcPr>
            <w:tcW w:w="2385" w:type="dxa"/>
          </w:tcPr>
          <w:p w14:paraId="29911F63"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4</w:t>
            </w:r>
          </w:p>
        </w:tc>
        <w:tc>
          <w:tcPr>
            <w:tcW w:w="675" w:type="dxa"/>
          </w:tcPr>
          <w:p w14:paraId="3F6DEAF0"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6DAC815" w14:textId="77777777" w:rsidR="00AB6BD7" w:rsidRDefault="00AB6BD7" w:rsidP="00F55F7D">
            <w:pPr>
              <w:jc w:val="right"/>
              <w:rPr>
                <w:color w:val="000000"/>
                <w:sz w:val="22"/>
              </w:rPr>
            </w:pPr>
            <w:r>
              <w:rPr>
                <w:color w:val="000000"/>
                <w:sz w:val="22"/>
              </w:rPr>
              <w:t>0.50</w:t>
            </w:r>
          </w:p>
        </w:tc>
      </w:tr>
      <w:tr w:rsidR="00AB6BD7" w:rsidRPr="003222BF" w14:paraId="045A4E39" w14:textId="77777777" w:rsidTr="00F55F7D">
        <w:trPr>
          <w:jc w:val="center"/>
        </w:trPr>
        <w:tc>
          <w:tcPr>
            <w:tcW w:w="2385" w:type="dxa"/>
          </w:tcPr>
          <w:p w14:paraId="66810455"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5</w:t>
            </w:r>
          </w:p>
        </w:tc>
        <w:tc>
          <w:tcPr>
            <w:tcW w:w="675" w:type="dxa"/>
          </w:tcPr>
          <w:p w14:paraId="7E901521"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8879489" w14:textId="77777777" w:rsidR="00AB6BD7" w:rsidRDefault="00AB6BD7" w:rsidP="00F55F7D">
            <w:pPr>
              <w:jc w:val="right"/>
              <w:rPr>
                <w:color w:val="000000"/>
                <w:sz w:val="22"/>
              </w:rPr>
            </w:pPr>
            <w:r>
              <w:rPr>
                <w:color w:val="000000"/>
                <w:sz w:val="22"/>
              </w:rPr>
              <w:t>0.75</w:t>
            </w:r>
          </w:p>
        </w:tc>
      </w:tr>
      <w:tr w:rsidR="00AB6BD7" w:rsidRPr="003222BF" w14:paraId="20631142" w14:textId="77777777" w:rsidTr="00F55F7D">
        <w:trPr>
          <w:jc w:val="center"/>
        </w:trPr>
        <w:tc>
          <w:tcPr>
            <w:tcW w:w="2385" w:type="dxa"/>
          </w:tcPr>
          <w:p w14:paraId="17779D54"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6</w:t>
            </w:r>
          </w:p>
        </w:tc>
        <w:tc>
          <w:tcPr>
            <w:tcW w:w="675" w:type="dxa"/>
          </w:tcPr>
          <w:p w14:paraId="62DB50F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2BE0F71" w14:textId="77777777" w:rsidR="00AB6BD7" w:rsidRDefault="00AB6BD7" w:rsidP="00F55F7D">
            <w:pPr>
              <w:jc w:val="right"/>
              <w:rPr>
                <w:color w:val="000000"/>
                <w:sz w:val="22"/>
              </w:rPr>
            </w:pPr>
            <w:r>
              <w:rPr>
                <w:color w:val="000000"/>
                <w:sz w:val="22"/>
              </w:rPr>
              <w:t>0.90</w:t>
            </w:r>
          </w:p>
        </w:tc>
      </w:tr>
      <w:tr w:rsidR="00AB6BD7" w:rsidRPr="003222BF" w14:paraId="11723EE2" w14:textId="77777777" w:rsidTr="00F55F7D">
        <w:trPr>
          <w:jc w:val="center"/>
        </w:trPr>
        <w:tc>
          <w:tcPr>
            <w:tcW w:w="2385" w:type="dxa"/>
          </w:tcPr>
          <w:p w14:paraId="1399D51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7</w:t>
            </w:r>
          </w:p>
        </w:tc>
        <w:tc>
          <w:tcPr>
            <w:tcW w:w="675" w:type="dxa"/>
          </w:tcPr>
          <w:p w14:paraId="0F908B1B"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73543AE" w14:textId="77777777" w:rsidR="00AB6BD7" w:rsidRDefault="00AB6BD7" w:rsidP="00F55F7D">
            <w:pPr>
              <w:jc w:val="right"/>
              <w:rPr>
                <w:color w:val="000000"/>
                <w:sz w:val="22"/>
              </w:rPr>
            </w:pPr>
            <w:r>
              <w:rPr>
                <w:color w:val="000000"/>
                <w:sz w:val="22"/>
              </w:rPr>
              <w:t>0.96</w:t>
            </w:r>
          </w:p>
        </w:tc>
      </w:tr>
      <w:tr w:rsidR="00AB6BD7" w:rsidRPr="003222BF" w14:paraId="4EC50BDA" w14:textId="77777777" w:rsidTr="00F55F7D">
        <w:trPr>
          <w:jc w:val="center"/>
        </w:trPr>
        <w:tc>
          <w:tcPr>
            <w:tcW w:w="2385" w:type="dxa"/>
          </w:tcPr>
          <w:p w14:paraId="66E32151"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8</w:t>
            </w:r>
          </w:p>
        </w:tc>
        <w:tc>
          <w:tcPr>
            <w:tcW w:w="675" w:type="dxa"/>
          </w:tcPr>
          <w:p w14:paraId="328209A0"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1B819DD" w14:textId="77777777" w:rsidR="00AB6BD7" w:rsidRDefault="00AB6BD7" w:rsidP="00F55F7D">
            <w:pPr>
              <w:jc w:val="right"/>
              <w:rPr>
                <w:color w:val="000000"/>
                <w:sz w:val="22"/>
              </w:rPr>
            </w:pPr>
            <w:r>
              <w:rPr>
                <w:color w:val="000000"/>
                <w:sz w:val="22"/>
              </w:rPr>
              <w:t>0.99</w:t>
            </w:r>
          </w:p>
        </w:tc>
      </w:tr>
      <w:tr w:rsidR="00AB6BD7" w:rsidRPr="003222BF" w14:paraId="7ACD988C" w14:textId="77777777" w:rsidTr="00F55F7D">
        <w:trPr>
          <w:jc w:val="center"/>
        </w:trPr>
        <w:tc>
          <w:tcPr>
            <w:tcW w:w="2385" w:type="dxa"/>
          </w:tcPr>
          <w:p w14:paraId="7864787E"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9</w:t>
            </w:r>
          </w:p>
        </w:tc>
        <w:tc>
          <w:tcPr>
            <w:tcW w:w="675" w:type="dxa"/>
          </w:tcPr>
          <w:p w14:paraId="416F72D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B9629C7" w14:textId="77777777" w:rsidR="00AB6BD7" w:rsidRDefault="00AB6BD7" w:rsidP="00F55F7D">
            <w:pPr>
              <w:jc w:val="right"/>
              <w:rPr>
                <w:color w:val="000000"/>
                <w:sz w:val="22"/>
              </w:rPr>
            </w:pPr>
            <w:r>
              <w:rPr>
                <w:color w:val="000000"/>
                <w:sz w:val="22"/>
              </w:rPr>
              <w:t>0.99</w:t>
            </w:r>
          </w:p>
        </w:tc>
      </w:tr>
      <w:tr w:rsidR="00AB6BD7" w:rsidRPr="003222BF" w14:paraId="01DECD49" w14:textId="77777777" w:rsidTr="00F55F7D">
        <w:trPr>
          <w:jc w:val="center"/>
        </w:trPr>
        <w:tc>
          <w:tcPr>
            <w:tcW w:w="2385" w:type="dxa"/>
          </w:tcPr>
          <w:p w14:paraId="3C622A5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10</w:t>
            </w:r>
          </w:p>
        </w:tc>
        <w:tc>
          <w:tcPr>
            <w:tcW w:w="675" w:type="dxa"/>
          </w:tcPr>
          <w:p w14:paraId="1D004D90"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FAC58FE" w14:textId="77777777" w:rsidR="00AB6BD7" w:rsidRDefault="00AB6BD7" w:rsidP="00F55F7D">
            <w:pPr>
              <w:jc w:val="right"/>
              <w:rPr>
                <w:color w:val="000000"/>
                <w:sz w:val="22"/>
              </w:rPr>
            </w:pPr>
            <w:r>
              <w:rPr>
                <w:color w:val="000000"/>
                <w:sz w:val="22"/>
              </w:rPr>
              <w:t>1.00</w:t>
            </w:r>
          </w:p>
        </w:tc>
      </w:tr>
      <w:tr w:rsidR="00AB6BD7" w:rsidRPr="003222BF" w14:paraId="2F2D2B17" w14:textId="77777777" w:rsidTr="00F55F7D">
        <w:trPr>
          <w:jc w:val="center"/>
        </w:trPr>
        <w:tc>
          <w:tcPr>
            <w:tcW w:w="2385" w:type="dxa"/>
          </w:tcPr>
          <w:p w14:paraId="5B76282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lastRenderedPageBreak/>
              <w:t>11</w:t>
            </w:r>
          </w:p>
        </w:tc>
        <w:tc>
          <w:tcPr>
            <w:tcW w:w="675" w:type="dxa"/>
          </w:tcPr>
          <w:p w14:paraId="5EEF810A"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5364CCD" w14:textId="77777777" w:rsidR="00AB6BD7" w:rsidRDefault="00AB6BD7" w:rsidP="00F55F7D">
            <w:pPr>
              <w:jc w:val="right"/>
              <w:rPr>
                <w:color w:val="000000"/>
                <w:sz w:val="22"/>
              </w:rPr>
            </w:pPr>
            <w:r>
              <w:rPr>
                <w:color w:val="000000"/>
                <w:sz w:val="22"/>
              </w:rPr>
              <w:t>1.00</w:t>
            </w:r>
          </w:p>
        </w:tc>
      </w:tr>
      <w:tr w:rsidR="00AB6BD7" w:rsidRPr="003222BF" w14:paraId="26DAE0E3" w14:textId="77777777" w:rsidTr="00F55F7D">
        <w:trPr>
          <w:jc w:val="center"/>
        </w:trPr>
        <w:tc>
          <w:tcPr>
            <w:tcW w:w="2385" w:type="dxa"/>
          </w:tcPr>
          <w:p w14:paraId="72DAEA4B"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12</w:t>
            </w:r>
          </w:p>
        </w:tc>
        <w:tc>
          <w:tcPr>
            <w:tcW w:w="675" w:type="dxa"/>
          </w:tcPr>
          <w:p w14:paraId="535B3063"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C5C2A97" w14:textId="77777777" w:rsidR="00AB6BD7" w:rsidRDefault="00AB6BD7" w:rsidP="00F55F7D">
            <w:pPr>
              <w:jc w:val="right"/>
              <w:rPr>
                <w:color w:val="000000"/>
                <w:sz w:val="22"/>
              </w:rPr>
            </w:pPr>
            <w:r>
              <w:rPr>
                <w:color w:val="000000"/>
                <w:sz w:val="22"/>
              </w:rPr>
              <w:t>1.00</w:t>
            </w:r>
          </w:p>
        </w:tc>
      </w:tr>
      <w:tr w:rsidR="00AB6BD7" w:rsidRPr="003222BF" w14:paraId="0222F1A7" w14:textId="77777777" w:rsidTr="00F55F7D">
        <w:trPr>
          <w:jc w:val="center"/>
        </w:trPr>
        <w:tc>
          <w:tcPr>
            <w:tcW w:w="2385" w:type="dxa"/>
          </w:tcPr>
          <w:p w14:paraId="35F22C0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13</w:t>
            </w:r>
          </w:p>
        </w:tc>
        <w:tc>
          <w:tcPr>
            <w:tcW w:w="675" w:type="dxa"/>
          </w:tcPr>
          <w:p w14:paraId="268FA791"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01C20CB" w14:textId="77777777" w:rsidR="00AB6BD7" w:rsidRDefault="00AB6BD7" w:rsidP="00F55F7D">
            <w:pPr>
              <w:jc w:val="right"/>
              <w:rPr>
                <w:color w:val="000000"/>
                <w:sz w:val="22"/>
              </w:rPr>
            </w:pPr>
            <w:r>
              <w:rPr>
                <w:color w:val="000000"/>
                <w:sz w:val="22"/>
              </w:rPr>
              <w:t>1.00</w:t>
            </w:r>
          </w:p>
        </w:tc>
      </w:tr>
      <w:tr w:rsidR="00AB6BD7" w:rsidRPr="003222BF" w14:paraId="258B02DE" w14:textId="77777777" w:rsidTr="00F55F7D">
        <w:trPr>
          <w:jc w:val="center"/>
        </w:trPr>
        <w:tc>
          <w:tcPr>
            <w:tcW w:w="2385" w:type="dxa"/>
          </w:tcPr>
          <w:p w14:paraId="119D485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14</w:t>
            </w:r>
          </w:p>
        </w:tc>
        <w:tc>
          <w:tcPr>
            <w:tcW w:w="675" w:type="dxa"/>
          </w:tcPr>
          <w:p w14:paraId="59ED260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9D96F2D" w14:textId="77777777" w:rsidR="00AB6BD7" w:rsidRDefault="00AB6BD7" w:rsidP="00F55F7D">
            <w:pPr>
              <w:jc w:val="right"/>
              <w:rPr>
                <w:color w:val="000000"/>
                <w:sz w:val="22"/>
              </w:rPr>
            </w:pPr>
            <w:r>
              <w:rPr>
                <w:color w:val="000000"/>
                <w:sz w:val="22"/>
              </w:rPr>
              <w:t>1.00</w:t>
            </w:r>
          </w:p>
        </w:tc>
      </w:tr>
      <w:tr w:rsidR="00AB6BD7" w:rsidRPr="003222BF" w14:paraId="5B34C9B0" w14:textId="77777777" w:rsidTr="00F55F7D">
        <w:trPr>
          <w:jc w:val="center"/>
        </w:trPr>
        <w:tc>
          <w:tcPr>
            <w:tcW w:w="2385" w:type="dxa"/>
          </w:tcPr>
          <w:p w14:paraId="60F9B951"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15</w:t>
            </w:r>
          </w:p>
        </w:tc>
        <w:tc>
          <w:tcPr>
            <w:tcW w:w="675" w:type="dxa"/>
          </w:tcPr>
          <w:p w14:paraId="67473AE1"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2AABD81" w14:textId="77777777" w:rsidR="00AB6BD7" w:rsidRDefault="00AB6BD7" w:rsidP="00F55F7D">
            <w:pPr>
              <w:jc w:val="right"/>
              <w:rPr>
                <w:color w:val="000000"/>
                <w:sz w:val="22"/>
              </w:rPr>
            </w:pPr>
            <w:r>
              <w:rPr>
                <w:color w:val="000000"/>
                <w:sz w:val="22"/>
              </w:rPr>
              <w:t>1.00</w:t>
            </w:r>
          </w:p>
        </w:tc>
      </w:tr>
      <w:tr w:rsidR="00AB6BD7" w:rsidRPr="003222BF" w14:paraId="324482A6" w14:textId="77777777" w:rsidTr="00F55F7D">
        <w:trPr>
          <w:jc w:val="center"/>
        </w:trPr>
        <w:tc>
          <w:tcPr>
            <w:tcW w:w="2385" w:type="dxa"/>
          </w:tcPr>
          <w:p w14:paraId="132A5E40"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16</w:t>
            </w:r>
          </w:p>
        </w:tc>
        <w:tc>
          <w:tcPr>
            <w:tcW w:w="675" w:type="dxa"/>
          </w:tcPr>
          <w:p w14:paraId="5B6E73A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7577C33" w14:textId="77777777" w:rsidR="00AB6BD7" w:rsidRDefault="00AB6BD7" w:rsidP="00F55F7D">
            <w:pPr>
              <w:jc w:val="right"/>
              <w:rPr>
                <w:color w:val="000000"/>
                <w:sz w:val="22"/>
              </w:rPr>
            </w:pPr>
            <w:r>
              <w:rPr>
                <w:color w:val="000000"/>
                <w:sz w:val="22"/>
              </w:rPr>
              <w:t>1.00</w:t>
            </w:r>
          </w:p>
        </w:tc>
      </w:tr>
      <w:tr w:rsidR="00AB6BD7" w:rsidRPr="003222BF" w14:paraId="5DFE706F" w14:textId="77777777" w:rsidTr="00F55F7D">
        <w:trPr>
          <w:jc w:val="center"/>
        </w:trPr>
        <w:tc>
          <w:tcPr>
            <w:tcW w:w="2385" w:type="dxa"/>
          </w:tcPr>
          <w:p w14:paraId="0954F725"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17</w:t>
            </w:r>
          </w:p>
        </w:tc>
        <w:tc>
          <w:tcPr>
            <w:tcW w:w="675" w:type="dxa"/>
          </w:tcPr>
          <w:p w14:paraId="1B99FBF1"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D631A8C" w14:textId="77777777" w:rsidR="00AB6BD7" w:rsidRDefault="00AB6BD7" w:rsidP="00F55F7D">
            <w:pPr>
              <w:jc w:val="right"/>
              <w:rPr>
                <w:color w:val="000000"/>
                <w:sz w:val="22"/>
              </w:rPr>
            </w:pPr>
            <w:r>
              <w:rPr>
                <w:color w:val="000000"/>
                <w:sz w:val="22"/>
              </w:rPr>
              <w:t>1.00</w:t>
            </w:r>
          </w:p>
        </w:tc>
      </w:tr>
      <w:tr w:rsidR="00AB6BD7" w:rsidRPr="003222BF" w14:paraId="0F32A45E" w14:textId="77777777" w:rsidTr="00F55F7D">
        <w:trPr>
          <w:jc w:val="center"/>
        </w:trPr>
        <w:tc>
          <w:tcPr>
            <w:tcW w:w="2385" w:type="dxa"/>
          </w:tcPr>
          <w:p w14:paraId="052C2AAB"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18</w:t>
            </w:r>
          </w:p>
        </w:tc>
        <w:tc>
          <w:tcPr>
            <w:tcW w:w="675" w:type="dxa"/>
          </w:tcPr>
          <w:p w14:paraId="0A6D9B85"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9F3F60A" w14:textId="77777777" w:rsidR="00AB6BD7" w:rsidRDefault="00AB6BD7" w:rsidP="00F55F7D">
            <w:pPr>
              <w:jc w:val="right"/>
              <w:rPr>
                <w:color w:val="000000"/>
                <w:sz w:val="22"/>
              </w:rPr>
            </w:pPr>
            <w:r>
              <w:rPr>
                <w:color w:val="000000"/>
                <w:sz w:val="22"/>
              </w:rPr>
              <w:t>1.00</w:t>
            </w:r>
          </w:p>
        </w:tc>
      </w:tr>
      <w:tr w:rsidR="00AB6BD7" w:rsidRPr="003222BF" w14:paraId="59F74063" w14:textId="77777777" w:rsidTr="00F55F7D">
        <w:trPr>
          <w:jc w:val="center"/>
        </w:trPr>
        <w:tc>
          <w:tcPr>
            <w:tcW w:w="2385" w:type="dxa"/>
          </w:tcPr>
          <w:p w14:paraId="24D86F9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19</w:t>
            </w:r>
          </w:p>
        </w:tc>
        <w:tc>
          <w:tcPr>
            <w:tcW w:w="675" w:type="dxa"/>
          </w:tcPr>
          <w:p w14:paraId="1E3E75C3"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D387542" w14:textId="77777777" w:rsidR="00AB6BD7" w:rsidRDefault="00AB6BD7" w:rsidP="00F55F7D">
            <w:pPr>
              <w:jc w:val="right"/>
              <w:rPr>
                <w:color w:val="000000"/>
                <w:sz w:val="22"/>
              </w:rPr>
            </w:pPr>
            <w:r>
              <w:rPr>
                <w:color w:val="000000"/>
                <w:sz w:val="22"/>
              </w:rPr>
              <w:t>1.00</w:t>
            </w:r>
          </w:p>
        </w:tc>
      </w:tr>
      <w:tr w:rsidR="00AB6BD7" w:rsidRPr="003222BF" w14:paraId="734C18D1" w14:textId="77777777" w:rsidTr="00F55F7D">
        <w:trPr>
          <w:jc w:val="center"/>
        </w:trPr>
        <w:tc>
          <w:tcPr>
            <w:tcW w:w="2385" w:type="dxa"/>
          </w:tcPr>
          <w:p w14:paraId="7D6E06E1"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20</w:t>
            </w:r>
          </w:p>
        </w:tc>
        <w:tc>
          <w:tcPr>
            <w:tcW w:w="675" w:type="dxa"/>
          </w:tcPr>
          <w:p w14:paraId="010ADBAE"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89A5218" w14:textId="77777777" w:rsidR="00AB6BD7" w:rsidRDefault="00AB6BD7" w:rsidP="00F55F7D">
            <w:pPr>
              <w:jc w:val="right"/>
              <w:rPr>
                <w:color w:val="000000"/>
                <w:sz w:val="22"/>
              </w:rPr>
            </w:pPr>
            <w:r>
              <w:rPr>
                <w:color w:val="000000"/>
                <w:sz w:val="22"/>
              </w:rPr>
              <w:t>1.00</w:t>
            </w:r>
          </w:p>
        </w:tc>
      </w:tr>
      <w:tr w:rsidR="00AB6BD7" w:rsidRPr="003222BF" w14:paraId="3549B365" w14:textId="77777777" w:rsidTr="00F55F7D">
        <w:trPr>
          <w:jc w:val="center"/>
        </w:trPr>
        <w:tc>
          <w:tcPr>
            <w:tcW w:w="2385" w:type="dxa"/>
          </w:tcPr>
          <w:p w14:paraId="4960F4D0"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21</w:t>
            </w:r>
          </w:p>
        </w:tc>
        <w:tc>
          <w:tcPr>
            <w:tcW w:w="675" w:type="dxa"/>
          </w:tcPr>
          <w:p w14:paraId="279C9A91"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DE27FB2" w14:textId="77777777" w:rsidR="00AB6BD7" w:rsidRDefault="00AB6BD7" w:rsidP="00F55F7D">
            <w:pPr>
              <w:jc w:val="right"/>
              <w:rPr>
                <w:color w:val="000000"/>
                <w:sz w:val="22"/>
              </w:rPr>
            </w:pPr>
            <w:r>
              <w:rPr>
                <w:color w:val="000000"/>
                <w:sz w:val="22"/>
              </w:rPr>
              <w:t>1.00</w:t>
            </w:r>
          </w:p>
        </w:tc>
      </w:tr>
      <w:tr w:rsidR="00AB6BD7" w:rsidRPr="003222BF" w14:paraId="3839A4B9" w14:textId="77777777" w:rsidTr="00F55F7D">
        <w:trPr>
          <w:jc w:val="center"/>
        </w:trPr>
        <w:tc>
          <w:tcPr>
            <w:tcW w:w="2385" w:type="dxa"/>
          </w:tcPr>
          <w:p w14:paraId="6773FA7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22</w:t>
            </w:r>
          </w:p>
        </w:tc>
        <w:tc>
          <w:tcPr>
            <w:tcW w:w="675" w:type="dxa"/>
          </w:tcPr>
          <w:p w14:paraId="675C79B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1B6ADE2" w14:textId="77777777" w:rsidR="00AB6BD7" w:rsidRDefault="00AB6BD7" w:rsidP="00F55F7D">
            <w:pPr>
              <w:jc w:val="right"/>
              <w:rPr>
                <w:color w:val="000000"/>
                <w:sz w:val="22"/>
              </w:rPr>
            </w:pPr>
            <w:r>
              <w:rPr>
                <w:color w:val="000000"/>
                <w:sz w:val="22"/>
              </w:rPr>
              <w:t>1.00</w:t>
            </w:r>
          </w:p>
        </w:tc>
      </w:tr>
      <w:tr w:rsidR="00AB6BD7" w:rsidRPr="003222BF" w14:paraId="3522B3DE" w14:textId="77777777" w:rsidTr="00F55F7D">
        <w:trPr>
          <w:jc w:val="center"/>
        </w:trPr>
        <w:tc>
          <w:tcPr>
            <w:tcW w:w="2385" w:type="dxa"/>
          </w:tcPr>
          <w:p w14:paraId="16711D15"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23</w:t>
            </w:r>
          </w:p>
        </w:tc>
        <w:tc>
          <w:tcPr>
            <w:tcW w:w="675" w:type="dxa"/>
          </w:tcPr>
          <w:p w14:paraId="0C757A3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1DF0DD7" w14:textId="77777777" w:rsidR="00AB6BD7" w:rsidRDefault="00AB6BD7" w:rsidP="00F55F7D">
            <w:pPr>
              <w:jc w:val="right"/>
              <w:rPr>
                <w:color w:val="000000"/>
                <w:sz w:val="22"/>
              </w:rPr>
            </w:pPr>
            <w:r>
              <w:rPr>
                <w:color w:val="000000"/>
                <w:sz w:val="22"/>
              </w:rPr>
              <w:t>1.00</w:t>
            </w:r>
          </w:p>
        </w:tc>
      </w:tr>
      <w:tr w:rsidR="00AB6BD7" w:rsidRPr="003222BF" w14:paraId="0F203E9F" w14:textId="77777777" w:rsidTr="00F55F7D">
        <w:trPr>
          <w:jc w:val="center"/>
        </w:trPr>
        <w:tc>
          <w:tcPr>
            <w:tcW w:w="2385" w:type="dxa"/>
          </w:tcPr>
          <w:p w14:paraId="0F5B1F6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24</w:t>
            </w:r>
          </w:p>
        </w:tc>
        <w:tc>
          <w:tcPr>
            <w:tcW w:w="675" w:type="dxa"/>
          </w:tcPr>
          <w:p w14:paraId="35D1288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40DC3E0" w14:textId="77777777" w:rsidR="00AB6BD7" w:rsidRDefault="00AB6BD7" w:rsidP="00F55F7D">
            <w:pPr>
              <w:jc w:val="right"/>
              <w:rPr>
                <w:color w:val="000000"/>
                <w:sz w:val="22"/>
              </w:rPr>
            </w:pPr>
            <w:r>
              <w:rPr>
                <w:color w:val="000000"/>
                <w:sz w:val="22"/>
              </w:rPr>
              <w:t>1.00</w:t>
            </w:r>
          </w:p>
        </w:tc>
      </w:tr>
      <w:tr w:rsidR="00AB6BD7" w:rsidRPr="003222BF" w14:paraId="40861CE3" w14:textId="77777777" w:rsidTr="00F55F7D">
        <w:trPr>
          <w:jc w:val="center"/>
        </w:trPr>
        <w:tc>
          <w:tcPr>
            <w:tcW w:w="2385" w:type="dxa"/>
          </w:tcPr>
          <w:p w14:paraId="630F0FD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25</w:t>
            </w:r>
          </w:p>
        </w:tc>
        <w:tc>
          <w:tcPr>
            <w:tcW w:w="675" w:type="dxa"/>
          </w:tcPr>
          <w:p w14:paraId="53E04A4E"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E8F74F1" w14:textId="77777777" w:rsidR="00AB6BD7" w:rsidRDefault="00AB6BD7" w:rsidP="00F55F7D">
            <w:pPr>
              <w:jc w:val="right"/>
              <w:rPr>
                <w:color w:val="000000"/>
                <w:sz w:val="22"/>
              </w:rPr>
            </w:pPr>
            <w:r>
              <w:rPr>
                <w:color w:val="000000"/>
                <w:sz w:val="22"/>
              </w:rPr>
              <w:t>1.00</w:t>
            </w:r>
          </w:p>
        </w:tc>
      </w:tr>
    </w:tbl>
    <w:p w14:paraId="740F1A69" w14:textId="77777777" w:rsidR="00AB6BD7" w:rsidRDefault="00AB6BD7" w:rsidP="00AB6BD7"/>
    <w:p w14:paraId="02752835" w14:textId="77777777" w:rsidR="00AB6BD7" w:rsidRDefault="00AB6BD7" w:rsidP="00AB6BD7"/>
    <w:p w14:paraId="76936171" w14:textId="77777777" w:rsidR="00975939" w:rsidRDefault="00975939" w:rsidP="00AB6BD7">
      <w:pPr>
        <w:jc w:val="center"/>
        <w:rPr>
          <w:rFonts w:ascii="Arial" w:hAnsi="Arial" w:cs="Arial"/>
          <w:szCs w:val="28"/>
        </w:rPr>
      </w:pPr>
    </w:p>
    <w:p w14:paraId="639428AF" w14:textId="67B3C4D7" w:rsidR="00AB6BD7" w:rsidRPr="008D096E" w:rsidRDefault="00AB6BD7" w:rsidP="00AB6BD7">
      <w:pPr>
        <w:jc w:val="center"/>
        <w:rPr>
          <w:rFonts w:ascii="Arial" w:hAnsi="Arial" w:cs="Arial"/>
          <w:szCs w:val="28"/>
        </w:rPr>
      </w:pPr>
      <w:r>
        <w:rPr>
          <w:rFonts w:ascii="Arial" w:hAnsi="Arial" w:cs="Arial"/>
          <w:szCs w:val="28"/>
        </w:rPr>
        <w:t>Reference structure 8</w:t>
      </w:r>
    </w:p>
    <w:p w14:paraId="2DDC7B9B" w14:textId="388B9752" w:rsidR="00AB6BD7" w:rsidRPr="00693A19" w:rsidRDefault="00AB6BD7" w:rsidP="00975939">
      <w:pPr>
        <w:tabs>
          <w:tab w:val="left" w:pos="360"/>
          <w:tab w:val="center" w:pos="4680"/>
          <w:tab w:val="left" w:pos="5040"/>
          <w:tab w:val="left" w:pos="5760"/>
          <w:tab w:val="left" w:pos="6480"/>
          <w:tab w:val="left" w:pos="7200"/>
          <w:tab w:val="left" w:pos="7920"/>
          <w:tab w:val="left" w:pos="8640"/>
          <w:tab w:val="left" w:pos="9360"/>
        </w:tabs>
        <w:rPr>
          <w:szCs w:val="24"/>
        </w:rPr>
      </w:pPr>
    </w:p>
    <w:tbl>
      <w:tblPr>
        <w:tblW w:w="6210" w:type="dxa"/>
        <w:jc w:val="center"/>
        <w:tblLook w:val="0000" w:firstRow="0" w:lastRow="0" w:firstColumn="0" w:lastColumn="0" w:noHBand="0" w:noVBand="0"/>
      </w:tblPr>
      <w:tblGrid>
        <w:gridCol w:w="2385"/>
        <w:gridCol w:w="675"/>
        <w:gridCol w:w="3150"/>
      </w:tblGrid>
      <w:tr w:rsidR="00AB6BD7" w:rsidRPr="003222BF" w14:paraId="3C4B641B" w14:textId="77777777" w:rsidTr="00F55F7D">
        <w:trPr>
          <w:jc w:val="center"/>
        </w:trPr>
        <w:tc>
          <w:tcPr>
            <w:tcW w:w="2385" w:type="dxa"/>
            <w:tcBorders>
              <w:bottom w:val="single" w:sz="12" w:space="0" w:color="auto"/>
            </w:tcBorders>
          </w:tcPr>
          <w:p w14:paraId="7E7EC09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Flood Depth (Feet)</w:t>
            </w:r>
          </w:p>
          <w:p w14:paraId="5FAF9ED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Above Ground Level</w:t>
            </w:r>
          </w:p>
        </w:tc>
        <w:tc>
          <w:tcPr>
            <w:tcW w:w="675" w:type="dxa"/>
          </w:tcPr>
          <w:p w14:paraId="6F6EC36D"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p>
        </w:tc>
        <w:tc>
          <w:tcPr>
            <w:tcW w:w="3150" w:type="dxa"/>
            <w:tcBorders>
              <w:bottom w:val="single" w:sz="12" w:space="0" w:color="auto"/>
            </w:tcBorders>
          </w:tcPr>
          <w:p w14:paraId="074C1474"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Estimated Damage/</w:t>
            </w:r>
          </w:p>
          <w:p w14:paraId="0CB95054"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sz w:val="22"/>
              </w:rPr>
            </w:pPr>
            <w:r w:rsidRPr="003222BF">
              <w:rPr>
                <w:b/>
                <w:sz w:val="22"/>
              </w:rPr>
              <w:t>Subject Exposure</w:t>
            </w:r>
          </w:p>
        </w:tc>
      </w:tr>
      <w:tr w:rsidR="00AB6BD7" w:rsidRPr="003222BF" w14:paraId="389F8BE1" w14:textId="77777777" w:rsidTr="00F55F7D">
        <w:trPr>
          <w:jc w:val="center"/>
        </w:trPr>
        <w:tc>
          <w:tcPr>
            <w:tcW w:w="2385" w:type="dxa"/>
          </w:tcPr>
          <w:p w14:paraId="334C457D"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0</w:t>
            </w:r>
          </w:p>
        </w:tc>
        <w:tc>
          <w:tcPr>
            <w:tcW w:w="675" w:type="dxa"/>
          </w:tcPr>
          <w:p w14:paraId="1012928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bottom w:val="single" w:sz="4" w:space="0" w:color="auto"/>
            </w:tcBorders>
            <w:vAlign w:val="bottom"/>
          </w:tcPr>
          <w:p w14:paraId="338CB8F0" w14:textId="77777777" w:rsidR="00AB6BD7" w:rsidRDefault="00AB6BD7" w:rsidP="00F55F7D">
            <w:pPr>
              <w:jc w:val="right"/>
              <w:rPr>
                <w:color w:val="000000"/>
                <w:sz w:val="22"/>
              </w:rPr>
            </w:pPr>
            <w:r>
              <w:rPr>
                <w:color w:val="000000"/>
                <w:sz w:val="22"/>
              </w:rPr>
              <w:t>0.00</w:t>
            </w:r>
          </w:p>
        </w:tc>
      </w:tr>
      <w:tr w:rsidR="00AB6BD7" w:rsidRPr="003222BF" w14:paraId="51A7DBDF" w14:textId="77777777" w:rsidTr="00F55F7D">
        <w:trPr>
          <w:jc w:val="center"/>
        </w:trPr>
        <w:tc>
          <w:tcPr>
            <w:tcW w:w="2385" w:type="dxa"/>
          </w:tcPr>
          <w:p w14:paraId="5BC61585"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w:t>
            </w:r>
          </w:p>
        </w:tc>
        <w:tc>
          <w:tcPr>
            <w:tcW w:w="675" w:type="dxa"/>
          </w:tcPr>
          <w:p w14:paraId="593486E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F2821DC" w14:textId="77777777" w:rsidR="00AB6BD7" w:rsidRDefault="00AB6BD7" w:rsidP="00F55F7D">
            <w:pPr>
              <w:jc w:val="right"/>
              <w:rPr>
                <w:color w:val="000000"/>
                <w:sz w:val="22"/>
              </w:rPr>
            </w:pPr>
            <w:r>
              <w:rPr>
                <w:color w:val="000000"/>
                <w:sz w:val="22"/>
              </w:rPr>
              <w:t>0.00</w:t>
            </w:r>
          </w:p>
        </w:tc>
      </w:tr>
      <w:tr w:rsidR="00AB6BD7" w:rsidRPr="003222BF" w14:paraId="5857CA78" w14:textId="77777777" w:rsidTr="00F55F7D">
        <w:trPr>
          <w:jc w:val="center"/>
        </w:trPr>
        <w:tc>
          <w:tcPr>
            <w:tcW w:w="2385" w:type="dxa"/>
          </w:tcPr>
          <w:p w14:paraId="2FAAE9E2"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w:t>
            </w:r>
          </w:p>
        </w:tc>
        <w:tc>
          <w:tcPr>
            <w:tcW w:w="675" w:type="dxa"/>
          </w:tcPr>
          <w:p w14:paraId="4ADB3DD8"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7E070E4" w14:textId="77777777" w:rsidR="00AB6BD7" w:rsidRDefault="00AB6BD7" w:rsidP="00F55F7D">
            <w:pPr>
              <w:jc w:val="right"/>
              <w:rPr>
                <w:color w:val="000000"/>
                <w:sz w:val="22"/>
              </w:rPr>
            </w:pPr>
            <w:r>
              <w:rPr>
                <w:color w:val="000000"/>
                <w:sz w:val="22"/>
              </w:rPr>
              <w:t>0.00</w:t>
            </w:r>
          </w:p>
        </w:tc>
      </w:tr>
      <w:tr w:rsidR="00AB6BD7" w:rsidRPr="003222BF" w14:paraId="05546BC3" w14:textId="77777777" w:rsidTr="00F55F7D">
        <w:trPr>
          <w:jc w:val="center"/>
        </w:trPr>
        <w:tc>
          <w:tcPr>
            <w:tcW w:w="2385" w:type="dxa"/>
          </w:tcPr>
          <w:p w14:paraId="3AFF502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3</w:t>
            </w:r>
          </w:p>
        </w:tc>
        <w:tc>
          <w:tcPr>
            <w:tcW w:w="675" w:type="dxa"/>
          </w:tcPr>
          <w:p w14:paraId="6FB30451"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1B985F2" w14:textId="77777777" w:rsidR="00AB6BD7" w:rsidRDefault="00AB6BD7" w:rsidP="00F55F7D">
            <w:pPr>
              <w:jc w:val="right"/>
              <w:rPr>
                <w:color w:val="000000"/>
                <w:sz w:val="22"/>
              </w:rPr>
            </w:pPr>
            <w:r>
              <w:rPr>
                <w:color w:val="000000"/>
                <w:sz w:val="22"/>
              </w:rPr>
              <w:t>0.00</w:t>
            </w:r>
          </w:p>
        </w:tc>
      </w:tr>
      <w:tr w:rsidR="00AB6BD7" w:rsidRPr="003222BF" w14:paraId="3A50BA81" w14:textId="77777777" w:rsidTr="00F55F7D">
        <w:trPr>
          <w:jc w:val="center"/>
        </w:trPr>
        <w:tc>
          <w:tcPr>
            <w:tcW w:w="2385" w:type="dxa"/>
          </w:tcPr>
          <w:p w14:paraId="12B6B8F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4</w:t>
            </w:r>
          </w:p>
        </w:tc>
        <w:tc>
          <w:tcPr>
            <w:tcW w:w="675" w:type="dxa"/>
          </w:tcPr>
          <w:p w14:paraId="06E273C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880A543" w14:textId="77777777" w:rsidR="00AB6BD7" w:rsidRDefault="00AB6BD7" w:rsidP="00F55F7D">
            <w:pPr>
              <w:jc w:val="right"/>
              <w:rPr>
                <w:color w:val="000000"/>
                <w:sz w:val="22"/>
              </w:rPr>
            </w:pPr>
            <w:r>
              <w:rPr>
                <w:color w:val="000000"/>
                <w:sz w:val="22"/>
              </w:rPr>
              <w:t>0.01</w:t>
            </w:r>
          </w:p>
        </w:tc>
      </w:tr>
      <w:tr w:rsidR="00AB6BD7" w:rsidRPr="003222BF" w14:paraId="172C5BE5" w14:textId="77777777" w:rsidTr="00F55F7D">
        <w:trPr>
          <w:jc w:val="center"/>
        </w:trPr>
        <w:tc>
          <w:tcPr>
            <w:tcW w:w="2385" w:type="dxa"/>
          </w:tcPr>
          <w:p w14:paraId="460FC56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5</w:t>
            </w:r>
          </w:p>
        </w:tc>
        <w:tc>
          <w:tcPr>
            <w:tcW w:w="675" w:type="dxa"/>
          </w:tcPr>
          <w:p w14:paraId="6615A2EA"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717CD50" w14:textId="77777777" w:rsidR="00AB6BD7" w:rsidRDefault="00AB6BD7" w:rsidP="00F55F7D">
            <w:pPr>
              <w:jc w:val="right"/>
              <w:rPr>
                <w:color w:val="000000"/>
                <w:sz w:val="22"/>
              </w:rPr>
            </w:pPr>
            <w:r>
              <w:rPr>
                <w:color w:val="000000"/>
                <w:sz w:val="22"/>
              </w:rPr>
              <w:t>0.05</w:t>
            </w:r>
          </w:p>
        </w:tc>
      </w:tr>
      <w:tr w:rsidR="00AB6BD7" w:rsidRPr="003222BF" w14:paraId="1C8E1654" w14:textId="77777777" w:rsidTr="00F55F7D">
        <w:trPr>
          <w:jc w:val="center"/>
        </w:trPr>
        <w:tc>
          <w:tcPr>
            <w:tcW w:w="2385" w:type="dxa"/>
          </w:tcPr>
          <w:p w14:paraId="1BCE0DE6"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6</w:t>
            </w:r>
          </w:p>
        </w:tc>
        <w:tc>
          <w:tcPr>
            <w:tcW w:w="675" w:type="dxa"/>
          </w:tcPr>
          <w:p w14:paraId="4AF802C0"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78E638E" w14:textId="77777777" w:rsidR="00AB6BD7" w:rsidRDefault="00AB6BD7" w:rsidP="00F55F7D">
            <w:pPr>
              <w:jc w:val="right"/>
              <w:rPr>
                <w:color w:val="000000"/>
                <w:sz w:val="22"/>
              </w:rPr>
            </w:pPr>
            <w:r>
              <w:rPr>
                <w:color w:val="000000"/>
                <w:sz w:val="22"/>
              </w:rPr>
              <w:t>0.21</w:t>
            </w:r>
          </w:p>
        </w:tc>
      </w:tr>
      <w:tr w:rsidR="00AB6BD7" w:rsidRPr="003222BF" w14:paraId="5EB28C5A" w14:textId="77777777" w:rsidTr="00F55F7D">
        <w:trPr>
          <w:jc w:val="center"/>
        </w:trPr>
        <w:tc>
          <w:tcPr>
            <w:tcW w:w="2385" w:type="dxa"/>
          </w:tcPr>
          <w:p w14:paraId="11FB62E5"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7</w:t>
            </w:r>
          </w:p>
        </w:tc>
        <w:tc>
          <w:tcPr>
            <w:tcW w:w="675" w:type="dxa"/>
          </w:tcPr>
          <w:p w14:paraId="740D9E84"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4987180D" w14:textId="77777777" w:rsidR="00AB6BD7" w:rsidRDefault="00AB6BD7" w:rsidP="00F55F7D">
            <w:pPr>
              <w:jc w:val="right"/>
              <w:rPr>
                <w:color w:val="000000"/>
                <w:sz w:val="22"/>
              </w:rPr>
            </w:pPr>
            <w:r>
              <w:rPr>
                <w:color w:val="000000"/>
                <w:sz w:val="22"/>
              </w:rPr>
              <w:t>0.50</w:t>
            </w:r>
          </w:p>
        </w:tc>
      </w:tr>
      <w:tr w:rsidR="00AB6BD7" w:rsidRPr="003222BF" w14:paraId="4EC00DB7" w14:textId="77777777" w:rsidTr="00F55F7D">
        <w:trPr>
          <w:jc w:val="center"/>
        </w:trPr>
        <w:tc>
          <w:tcPr>
            <w:tcW w:w="2385" w:type="dxa"/>
          </w:tcPr>
          <w:p w14:paraId="02BF4C8A"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8</w:t>
            </w:r>
          </w:p>
        </w:tc>
        <w:tc>
          <w:tcPr>
            <w:tcW w:w="675" w:type="dxa"/>
          </w:tcPr>
          <w:p w14:paraId="7FE7F690"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0EAE782" w14:textId="77777777" w:rsidR="00AB6BD7" w:rsidRDefault="00AB6BD7" w:rsidP="00F55F7D">
            <w:pPr>
              <w:jc w:val="right"/>
              <w:rPr>
                <w:color w:val="000000"/>
                <w:sz w:val="22"/>
              </w:rPr>
            </w:pPr>
            <w:r>
              <w:rPr>
                <w:color w:val="000000"/>
                <w:sz w:val="22"/>
              </w:rPr>
              <w:t>0.75</w:t>
            </w:r>
          </w:p>
        </w:tc>
      </w:tr>
      <w:tr w:rsidR="00AB6BD7" w:rsidRPr="003222BF" w14:paraId="698F64E2" w14:textId="77777777" w:rsidTr="00F55F7D">
        <w:trPr>
          <w:jc w:val="center"/>
        </w:trPr>
        <w:tc>
          <w:tcPr>
            <w:tcW w:w="2385" w:type="dxa"/>
          </w:tcPr>
          <w:p w14:paraId="38DAF4C2"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9</w:t>
            </w:r>
          </w:p>
        </w:tc>
        <w:tc>
          <w:tcPr>
            <w:tcW w:w="675" w:type="dxa"/>
          </w:tcPr>
          <w:p w14:paraId="42EC7C2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56407E4" w14:textId="77777777" w:rsidR="00AB6BD7" w:rsidRDefault="00AB6BD7" w:rsidP="00F55F7D">
            <w:pPr>
              <w:jc w:val="right"/>
              <w:rPr>
                <w:color w:val="000000"/>
                <w:sz w:val="22"/>
              </w:rPr>
            </w:pPr>
            <w:r>
              <w:rPr>
                <w:color w:val="000000"/>
                <w:sz w:val="22"/>
              </w:rPr>
              <w:t>0.90</w:t>
            </w:r>
          </w:p>
        </w:tc>
      </w:tr>
      <w:tr w:rsidR="00AB6BD7" w:rsidRPr="003222BF" w14:paraId="1B76069C" w14:textId="77777777" w:rsidTr="00F55F7D">
        <w:trPr>
          <w:jc w:val="center"/>
        </w:trPr>
        <w:tc>
          <w:tcPr>
            <w:tcW w:w="2385" w:type="dxa"/>
          </w:tcPr>
          <w:p w14:paraId="3D1E0EA3"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10</w:t>
            </w:r>
          </w:p>
        </w:tc>
        <w:tc>
          <w:tcPr>
            <w:tcW w:w="675" w:type="dxa"/>
          </w:tcPr>
          <w:p w14:paraId="45246991"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0F2BE2A" w14:textId="77777777" w:rsidR="00AB6BD7" w:rsidRDefault="00AB6BD7" w:rsidP="00F55F7D">
            <w:pPr>
              <w:jc w:val="right"/>
              <w:rPr>
                <w:color w:val="000000"/>
                <w:sz w:val="22"/>
              </w:rPr>
            </w:pPr>
            <w:r>
              <w:rPr>
                <w:color w:val="000000"/>
                <w:sz w:val="22"/>
              </w:rPr>
              <w:t>0.96</w:t>
            </w:r>
          </w:p>
        </w:tc>
      </w:tr>
      <w:tr w:rsidR="00AB6BD7" w:rsidRPr="003222BF" w14:paraId="42CAD869" w14:textId="77777777" w:rsidTr="00F55F7D">
        <w:trPr>
          <w:jc w:val="center"/>
        </w:trPr>
        <w:tc>
          <w:tcPr>
            <w:tcW w:w="2385" w:type="dxa"/>
          </w:tcPr>
          <w:p w14:paraId="19E84EBD"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lastRenderedPageBreak/>
              <w:t>11</w:t>
            </w:r>
          </w:p>
        </w:tc>
        <w:tc>
          <w:tcPr>
            <w:tcW w:w="675" w:type="dxa"/>
          </w:tcPr>
          <w:p w14:paraId="002167C1"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C960858" w14:textId="77777777" w:rsidR="00AB6BD7" w:rsidRDefault="00AB6BD7" w:rsidP="00F55F7D">
            <w:pPr>
              <w:jc w:val="right"/>
              <w:rPr>
                <w:color w:val="000000"/>
                <w:sz w:val="22"/>
              </w:rPr>
            </w:pPr>
            <w:r>
              <w:rPr>
                <w:color w:val="000000"/>
                <w:sz w:val="22"/>
              </w:rPr>
              <w:t>0.99</w:t>
            </w:r>
          </w:p>
        </w:tc>
      </w:tr>
      <w:tr w:rsidR="00AB6BD7" w:rsidRPr="003222BF" w14:paraId="0AF2B648" w14:textId="77777777" w:rsidTr="00F55F7D">
        <w:trPr>
          <w:jc w:val="center"/>
        </w:trPr>
        <w:tc>
          <w:tcPr>
            <w:tcW w:w="2385" w:type="dxa"/>
          </w:tcPr>
          <w:p w14:paraId="7ADCFE18"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12</w:t>
            </w:r>
          </w:p>
        </w:tc>
        <w:tc>
          <w:tcPr>
            <w:tcW w:w="675" w:type="dxa"/>
          </w:tcPr>
          <w:p w14:paraId="0B0CE9A4"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96BE311" w14:textId="77777777" w:rsidR="00AB6BD7" w:rsidRDefault="00AB6BD7" w:rsidP="00F55F7D">
            <w:pPr>
              <w:jc w:val="right"/>
              <w:rPr>
                <w:color w:val="000000"/>
                <w:sz w:val="22"/>
              </w:rPr>
            </w:pPr>
            <w:r>
              <w:rPr>
                <w:color w:val="000000"/>
                <w:sz w:val="22"/>
              </w:rPr>
              <w:t>0.99</w:t>
            </w:r>
          </w:p>
        </w:tc>
      </w:tr>
      <w:tr w:rsidR="00AB6BD7" w:rsidRPr="003222BF" w14:paraId="67346931" w14:textId="77777777" w:rsidTr="00F55F7D">
        <w:trPr>
          <w:jc w:val="center"/>
        </w:trPr>
        <w:tc>
          <w:tcPr>
            <w:tcW w:w="2385" w:type="dxa"/>
          </w:tcPr>
          <w:p w14:paraId="1C4796FD"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13</w:t>
            </w:r>
          </w:p>
        </w:tc>
        <w:tc>
          <w:tcPr>
            <w:tcW w:w="675" w:type="dxa"/>
          </w:tcPr>
          <w:p w14:paraId="01782F8C"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AC4B3D8" w14:textId="77777777" w:rsidR="00AB6BD7" w:rsidRDefault="00AB6BD7" w:rsidP="00F55F7D">
            <w:pPr>
              <w:jc w:val="right"/>
              <w:rPr>
                <w:color w:val="000000"/>
                <w:sz w:val="22"/>
              </w:rPr>
            </w:pPr>
            <w:r>
              <w:rPr>
                <w:color w:val="000000"/>
                <w:sz w:val="22"/>
              </w:rPr>
              <w:t>1.00</w:t>
            </w:r>
          </w:p>
        </w:tc>
      </w:tr>
      <w:tr w:rsidR="00AB6BD7" w:rsidRPr="003222BF" w14:paraId="55F34DB0" w14:textId="77777777" w:rsidTr="00F55F7D">
        <w:trPr>
          <w:jc w:val="center"/>
        </w:trPr>
        <w:tc>
          <w:tcPr>
            <w:tcW w:w="2385" w:type="dxa"/>
          </w:tcPr>
          <w:p w14:paraId="60B46E9D"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14</w:t>
            </w:r>
          </w:p>
        </w:tc>
        <w:tc>
          <w:tcPr>
            <w:tcW w:w="675" w:type="dxa"/>
          </w:tcPr>
          <w:p w14:paraId="050479D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17C404A8" w14:textId="77777777" w:rsidR="00AB6BD7" w:rsidRDefault="00AB6BD7" w:rsidP="00F55F7D">
            <w:pPr>
              <w:jc w:val="right"/>
              <w:rPr>
                <w:color w:val="000000"/>
                <w:sz w:val="22"/>
              </w:rPr>
            </w:pPr>
            <w:r>
              <w:rPr>
                <w:color w:val="000000"/>
                <w:sz w:val="22"/>
              </w:rPr>
              <w:t>1.00</w:t>
            </w:r>
          </w:p>
        </w:tc>
      </w:tr>
      <w:tr w:rsidR="00AB6BD7" w:rsidRPr="003222BF" w14:paraId="5915CBFE" w14:textId="77777777" w:rsidTr="00F55F7D">
        <w:trPr>
          <w:jc w:val="center"/>
        </w:trPr>
        <w:tc>
          <w:tcPr>
            <w:tcW w:w="2385" w:type="dxa"/>
          </w:tcPr>
          <w:p w14:paraId="71F83CAA"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15</w:t>
            </w:r>
          </w:p>
        </w:tc>
        <w:tc>
          <w:tcPr>
            <w:tcW w:w="675" w:type="dxa"/>
          </w:tcPr>
          <w:p w14:paraId="5B3C3CE4"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30F8EFD7" w14:textId="77777777" w:rsidR="00AB6BD7" w:rsidRDefault="00AB6BD7" w:rsidP="00F55F7D">
            <w:pPr>
              <w:jc w:val="right"/>
              <w:rPr>
                <w:color w:val="000000"/>
                <w:sz w:val="22"/>
              </w:rPr>
            </w:pPr>
            <w:r>
              <w:rPr>
                <w:color w:val="000000"/>
                <w:sz w:val="22"/>
              </w:rPr>
              <w:t>1.00</w:t>
            </w:r>
          </w:p>
        </w:tc>
      </w:tr>
      <w:tr w:rsidR="00AB6BD7" w:rsidRPr="003222BF" w14:paraId="52597064" w14:textId="77777777" w:rsidTr="00F55F7D">
        <w:trPr>
          <w:jc w:val="center"/>
        </w:trPr>
        <w:tc>
          <w:tcPr>
            <w:tcW w:w="2385" w:type="dxa"/>
          </w:tcPr>
          <w:p w14:paraId="343FB4A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16</w:t>
            </w:r>
          </w:p>
        </w:tc>
        <w:tc>
          <w:tcPr>
            <w:tcW w:w="675" w:type="dxa"/>
          </w:tcPr>
          <w:p w14:paraId="0B023B4B"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FA970CE" w14:textId="77777777" w:rsidR="00AB6BD7" w:rsidRDefault="00AB6BD7" w:rsidP="00F55F7D">
            <w:pPr>
              <w:jc w:val="right"/>
              <w:rPr>
                <w:color w:val="000000"/>
                <w:sz w:val="22"/>
              </w:rPr>
            </w:pPr>
            <w:r>
              <w:rPr>
                <w:color w:val="000000"/>
                <w:sz w:val="22"/>
              </w:rPr>
              <w:t>1.00</w:t>
            </w:r>
          </w:p>
        </w:tc>
      </w:tr>
      <w:tr w:rsidR="00AB6BD7" w:rsidRPr="003222BF" w14:paraId="29DFA65A" w14:textId="77777777" w:rsidTr="00F55F7D">
        <w:trPr>
          <w:jc w:val="center"/>
        </w:trPr>
        <w:tc>
          <w:tcPr>
            <w:tcW w:w="2385" w:type="dxa"/>
          </w:tcPr>
          <w:p w14:paraId="4C39995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17</w:t>
            </w:r>
          </w:p>
        </w:tc>
        <w:tc>
          <w:tcPr>
            <w:tcW w:w="675" w:type="dxa"/>
          </w:tcPr>
          <w:p w14:paraId="58BCD02F"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E8B87A5" w14:textId="77777777" w:rsidR="00AB6BD7" w:rsidRDefault="00AB6BD7" w:rsidP="00F55F7D">
            <w:pPr>
              <w:jc w:val="right"/>
              <w:rPr>
                <w:color w:val="000000"/>
                <w:sz w:val="22"/>
              </w:rPr>
            </w:pPr>
            <w:r>
              <w:rPr>
                <w:color w:val="000000"/>
                <w:sz w:val="22"/>
              </w:rPr>
              <w:t>1.00</w:t>
            </w:r>
          </w:p>
        </w:tc>
      </w:tr>
      <w:tr w:rsidR="00AB6BD7" w:rsidRPr="003222BF" w14:paraId="633C603F" w14:textId="77777777" w:rsidTr="00F55F7D">
        <w:trPr>
          <w:jc w:val="center"/>
        </w:trPr>
        <w:tc>
          <w:tcPr>
            <w:tcW w:w="2385" w:type="dxa"/>
          </w:tcPr>
          <w:p w14:paraId="03FD8345"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18</w:t>
            </w:r>
          </w:p>
        </w:tc>
        <w:tc>
          <w:tcPr>
            <w:tcW w:w="675" w:type="dxa"/>
          </w:tcPr>
          <w:p w14:paraId="2FA1A6DD"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78B39FC" w14:textId="77777777" w:rsidR="00AB6BD7" w:rsidRDefault="00AB6BD7" w:rsidP="00F55F7D">
            <w:pPr>
              <w:jc w:val="right"/>
              <w:rPr>
                <w:color w:val="000000"/>
                <w:sz w:val="22"/>
              </w:rPr>
            </w:pPr>
            <w:r>
              <w:rPr>
                <w:color w:val="000000"/>
                <w:sz w:val="22"/>
              </w:rPr>
              <w:t>1.00</w:t>
            </w:r>
          </w:p>
        </w:tc>
      </w:tr>
      <w:tr w:rsidR="00AB6BD7" w:rsidRPr="003222BF" w14:paraId="79D509C8" w14:textId="77777777" w:rsidTr="00F55F7D">
        <w:trPr>
          <w:jc w:val="center"/>
        </w:trPr>
        <w:tc>
          <w:tcPr>
            <w:tcW w:w="2385" w:type="dxa"/>
          </w:tcPr>
          <w:p w14:paraId="1E4539B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19</w:t>
            </w:r>
          </w:p>
        </w:tc>
        <w:tc>
          <w:tcPr>
            <w:tcW w:w="675" w:type="dxa"/>
          </w:tcPr>
          <w:p w14:paraId="60C3D960"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477250B" w14:textId="77777777" w:rsidR="00AB6BD7" w:rsidRDefault="00AB6BD7" w:rsidP="00F55F7D">
            <w:pPr>
              <w:jc w:val="right"/>
              <w:rPr>
                <w:color w:val="000000"/>
                <w:sz w:val="22"/>
              </w:rPr>
            </w:pPr>
            <w:r>
              <w:rPr>
                <w:color w:val="000000"/>
                <w:sz w:val="22"/>
              </w:rPr>
              <w:t>1.00</w:t>
            </w:r>
          </w:p>
        </w:tc>
      </w:tr>
      <w:tr w:rsidR="00AB6BD7" w:rsidRPr="003222BF" w14:paraId="6754770C" w14:textId="77777777" w:rsidTr="00F55F7D">
        <w:trPr>
          <w:jc w:val="center"/>
        </w:trPr>
        <w:tc>
          <w:tcPr>
            <w:tcW w:w="2385" w:type="dxa"/>
          </w:tcPr>
          <w:p w14:paraId="7CE54858"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20</w:t>
            </w:r>
          </w:p>
        </w:tc>
        <w:tc>
          <w:tcPr>
            <w:tcW w:w="675" w:type="dxa"/>
          </w:tcPr>
          <w:p w14:paraId="03156091"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626533F" w14:textId="77777777" w:rsidR="00AB6BD7" w:rsidRDefault="00AB6BD7" w:rsidP="00F55F7D">
            <w:pPr>
              <w:jc w:val="right"/>
              <w:rPr>
                <w:color w:val="000000"/>
                <w:sz w:val="22"/>
              </w:rPr>
            </w:pPr>
            <w:r>
              <w:rPr>
                <w:color w:val="000000"/>
                <w:sz w:val="22"/>
              </w:rPr>
              <w:t>1.00</w:t>
            </w:r>
          </w:p>
        </w:tc>
      </w:tr>
      <w:tr w:rsidR="00AB6BD7" w:rsidRPr="003222BF" w14:paraId="4566E6FF" w14:textId="77777777" w:rsidTr="00F55F7D">
        <w:trPr>
          <w:jc w:val="center"/>
        </w:trPr>
        <w:tc>
          <w:tcPr>
            <w:tcW w:w="2385" w:type="dxa"/>
          </w:tcPr>
          <w:p w14:paraId="2E67EC10"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21</w:t>
            </w:r>
          </w:p>
        </w:tc>
        <w:tc>
          <w:tcPr>
            <w:tcW w:w="675" w:type="dxa"/>
          </w:tcPr>
          <w:p w14:paraId="63D80072"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7095FF0F" w14:textId="77777777" w:rsidR="00AB6BD7" w:rsidRDefault="00AB6BD7" w:rsidP="00F55F7D">
            <w:pPr>
              <w:jc w:val="right"/>
              <w:rPr>
                <w:color w:val="000000"/>
                <w:sz w:val="22"/>
              </w:rPr>
            </w:pPr>
            <w:r>
              <w:rPr>
                <w:color w:val="000000"/>
                <w:sz w:val="22"/>
              </w:rPr>
              <w:t>1.00</w:t>
            </w:r>
          </w:p>
        </w:tc>
      </w:tr>
      <w:tr w:rsidR="00AB6BD7" w:rsidRPr="003222BF" w14:paraId="02A1A5A5" w14:textId="77777777" w:rsidTr="00F55F7D">
        <w:trPr>
          <w:jc w:val="center"/>
        </w:trPr>
        <w:tc>
          <w:tcPr>
            <w:tcW w:w="2385" w:type="dxa"/>
          </w:tcPr>
          <w:p w14:paraId="17B8AAEB"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22</w:t>
            </w:r>
          </w:p>
        </w:tc>
        <w:tc>
          <w:tcPr>
            <w:tcW w:w="675" w:type="dxa"/>
          </w:tcPr>
          <w:p w14:paraId="2281AA8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6377B683" w14:textId="77777777" w:rsidR="00AB6BD7" w:rsidRDefault="00AB6BD7" w:rsidP="00F55F7D">
            <w:pPr>
              <w:jc w:val="right"/>
              <w:rPr>
                <w:color w:val="000000"/>
                <w:sz w:val="22"/>
              </w:rPr>
            </w:pPr>
            <w:r>
              <w:rPr>
                <w:color w:val="000000"/>
                <w:sz w:val="22"/>
              </w:rPr>
              <w:t>1.00</w:t>
            </w:r>
          </w:p>
        </w:tc>
      </w:tr>
      <w:tr w:rsidR="00AB6BD7" w:rsidRPr="003222BF" w14:paraId="3B996CF2" w14:textId="77777777" w:rsidTr="00F55F7D">
        <w:trPr>
          <w:jc w:val="center"/>
        </w:trPr>
        <w:tc>
          <w:tcPr>
            <w:tcW w:w="2385" w:type="dxa"/>
          </w:tcPr>
          <w:p w14:paraId="0E5C6D8E"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23</w:t>
            </w:r>
          </w:p>
        </w:tc>
        <w:tc>
          <w:tcPr>
            <w:tcW w:w="675" w:type="dxa"/>
          </w:tcPr>
          <w:p w14:paraId="0AE3A66D"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5A7452CD" w14:textId="77777777" w:rsidR="00AB6BD7" w:rsidRDefault="00AB6BD7" w:rsidP="00F55F7D">
            <w:pPr>
              <w:jc w:val="right"/>
              <w:rPr>
                <w:color w:val="000000"/>
                <w:sz w:val="22"/>
              </w:rPr>
            </w:pPr>
            <w:r>
              <w:rPr>
                <w:color w:val="000000"/>
                <w:sz w:val="22"/>
              </w:rPr>
              <w:t>1.00</w:t>
            </w:r>
          </w:p>
        </w:tc>
      </w:tr>
      <w:tr w:rsidR="00AB6BD7" w:rsidRPr="003222BF" w14:paraId="6E27A013" w14:textId="77777777" w:rsidTr="00F55F7D">
        <w:trPr>
          <w:jc w:val="center"/>
        </w:trPr>
        <w:tc>
          <w:tcPr>
            <w:tcW w:w="2385" w:type="dxa"/>
          </w:tcPr>
          <w:p w14:paraId="07F55E07"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24</w:t>
            </w:r>
          </w:p>
        </w:tc>
        <w:tc>
          <w:tcPr>
            <w:tcW w:w="675" w:type="dxa"/>
          </w:tcPr>
          <w:p w14:paraId="6B24EB69"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0268162E" w14:textId="77777777" w:rsidR="00AB6BD7" w:rsidRDefault="00AB6BD7" w:rsidP="00F55F7D">
            <w:pPr>
              <w:jc w:val="right"/>
              <w:rPr>
                <w:color w:val="000000"/>
                <w:sz w:val="22"/>
              </w:rPr>
            </w:pPr>
            <w:r>
              <w:rPr>
                <w:color w:val="000000"/>
                <w:sz w:val="22"/>
              </w:rPr>
              <w:t>1.00</w:t>
            </w:r>
          </w:p>
        </w:tc>
      </w:tr>
      <w:tr w:rsidR="00AB6BD7" w:rsidRPr="003222BF" w14:paraId="71B9BA61" w14:textId="77777777" w:rsidTr="00F55F7D">
        <w:trPr>
          <w:jc w:val="center"/>
        </w:trPr>
        <w:tc>
          <w:tcPr>
            <w:tcW w:w="2385" w:type="dxa"/>
          </w:tcPr>
          <w:p w14:paraId="0134F00B"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ind w:right="792"/>
              <w:jc w:val="right"/>
              <w:rPr>
                <w:bCs/>
                <w:sz w:val="22"/>
              </w:rPr>
            </w:pPr>
            <w:r w:rsidRPr="003222BF">
              <w:rPr>
                <w:bCs/>
                <w:sz w:val="22"/>
              </w:rPr>
              <w:t>25</w:t>
            </w:r>
          </w:p>
        </w:tc>
        <w:tc>
          <w:tcPr>
            <w:tcW w:w="675" w:type="dxa"/>
          </w:tcPr>
          <w:p w14:paraId="66E99934" w14:textId="77777777" w:rsidR="00AB6BD7" w:rsidRPr="003222BF" w:rsidRDefault="00AB6BD7" w:rsidP="00F55F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jc w:val="center"/>
              <w:rPr>
                <w:bCs/>
                <w:sz w:val="22"/>
              </w:rPr>
            </w:pPr>
          </w:p>
        </w:tc>
        <w:tc>
          <w:tcPr>
            <w:tcW w:w="3150" w:type="dxa"/>
            <w:tcBorders>
              <w:top w:val="single" w:sz="4" w:space="0" w:color="auto"/>
              <w:bottom w:val="single" w:sz="4" w:space="0" w:color="auto"/>
            </w:tcBorders>
            <w:vAlign w:val="bottom"/>
          </w:tcPr>
          <w:p w14:paraId="2AA75D79" w14:textId="77777777" w:rsidR="00AB6BD7" w:rsidRDefault="00AB6BD7" w:rsidP="00F55F7D">
            <w:pPr>
              <w:jc w:val="right"/>
              <w:rPr>
                <w:color w:val="000000"/>
                <w:sz w:val="22"/>
              </w:rPr>
            </w:pPr>
            <w:r>
              <w:rPr>
                <w:color w:val="000000"/>
                <w:sz w:val="22"/>
              </w:rPr>
              <w:t>1.00</w:t>
            </w:r>
          </w:p>
        </w:tc>
      </w:tr>
    </w:tbl>
    <w:p w14:paraId="7D3009C1" w14:textId="77777777" w:rsidR="00AB6BD7" w:rsidRDefault="00AB6BD7" w:rsidP="00AB6BD7"/>
    <w:p w14:paraId="21EF712B" w14:textId="77777777" w:rsidR="00AB6BD7" w:rsidRDefault="00AB6BD7">
      <w:pPr>
        <w:spacing w:after="160" w:line="259" w:lineRule="auto"/>
        <w:jc w:val="left"/>
        <w:rPr>
          <w:rFonts w:ascii="Arial" w:eastAsiaTheme="majorEastAsia" w:hAnsi="Arial" w:cstheme="majorBidi"/>
          <w:b/>
          <w:i/>
          <w:color w:val="000000" w:themeColor="text1"/>
          <w:sz w:val="28"/>
          <w:szCs w:val="26"/>
        </w:rPr>
      </w:pPr>
      <w:r>
        <w:br w:type="page"/>
      </w:r>
    </w:p>
    <w:p w14:paraId="2FCF8EFA" w14:textId="6EAC9E50" w:rsidR="0013230A" w:rsidRPr="0013230A" w:rsidRDefault="001A1641" w:rsidP="006D472A">
      <w:pPr>
        <w:pStyle w:val="Heading2"/>
      </w:pPr>
      <w:bookmarkStart w:id="668" w:name="_Form_VF-3:_Flood"/>
      <w:bookmarkStart w:id="669" w:name="_Toc34080093"/>
      <w:bookmarkEnd w:id="668"/>
      <w:r>
        <w:lastRenderedPageBreak/>
        <w:t>Fo</w:t>
      </w:r>
      <w:r w:rsidRPr="00394DDB">
        <w:t>rm VF-3: Flood Mitigation Measures</w:t>
      </w:r>
      <w:r>
        <w:t xml:space="preserve">, </w:t>
      </w:r>
      <w:r w:rsidRPr="00394DDB">
        <w:t>Range of Changes in Flood Damage</w:t>
      </w:r>
      <w:bookmarkEnd w:id="669"/>
    </w:p>
    <w:p w14:paraId="48ACCAF0" w14:textId="77777777" w:rsidR="009B4C6B" w:rsidRDefault="009B4C6B" w:rsidP="00DE19AE">
      <w:pPr>
        <w:numPr>
          <w:ilvl w:val="0"/>
          <w:numId w:val="81"/>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contextualSpacing/>
        <w:rPr>
          <w:bCs/>
          <w:iCs/>
          <w:szCs w:val="24"/>
        </w:rPr>
      </w:pPr>
      <w:r w:rsidRPr="00394DDB">
        <w:rPr>
          <w:bCs/>
          <w:iCs/>
          <w:szCs w:val="24"/>
        </w:rPr>
        <w:t xml:space="preserve">Provide the change in the personal residential reference building damage </w:t>
      </w:r>
      <w:r>
        <w:rPr>
          <w:bCs/>
          <w:iCs/>
          <w:szCs w:val="24"/>
        </w:rPr>
        <w:t>ratio</w:t>
      </w:r>
      <w:r w:rsidRPr="00394DDB">
        <w:rPr>
          <w:bCs/>
          <w:iCs/>
          <w:szCs w:val="24"/>
        </w:rPr>
        <w:t xml:space="preserve"> (not loss cost) for each individual flood mitigation measure listed in Form V</w:t>
      </w:r>
      <w:r>
        <w:rPr>
          <w:bCs/>
          <w:iCs/>
          <w:szCs w:val="24"/>
        </w:rPr>
        <w:t>F</w:t>
      </w:r>
      <w:r w:rsidRPr="00394DDB">
        <w:rPr>
          <w:bCs/>
          <w:iCs/>
          <w:szCs w:val="24"/>
        </w:rPr>
        <w:t>-3, Flood Mitigation Measures, Range of Changes in Flood Damage, as well as for the combination of the flood mitigation measures.</w:t>
      </w:r>
    </w:p>
    <w:p w14:paraId="27F222EB" w14:textId="77777777" w:rsidR="009B4C6B" w:rsidRDefault="009B4C6B" w:rsidP="009B4C6B">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contextualSpacing/>
        <w:rPr>
          <w:bCs/>
          <w:iCs/>
          <w:szCs w:val="24"/>
        </w:rPr>
      </w:pPr>
    </w:p>
    <w:p w14:paraId="0F326106" w14:textId="77777777" w:rsidR="009B4C6B" w:rsidRPr="00394DDB" w:rsidRDefault="009B4C6B" w:rsidP="009B4C6B">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contextualSpacing/>
        <w:rPr>
          <w:bCs/>
          <w:iCs/>
          <w:szCs w:val="24"/>
        </w:rPr>
      </w:pPr>
      <w:r>
        <w:rPr>
          <w:bCs/>
          <w:iCs/>
          <w:szCs w:val="24"/>
        </w:rPr>
        <w:t>See Forms VF-3 below for both coastal and inland flood.</w:t>
      </w:r>
    </w:p>
    <w:p w14:paraId="1AC0D9E1" w14:textId="77777777" w:rsidR="009B4C6B" w:rsidRPr="00394DDB" w:rsidRDefault="009B4C6B" w:rsidP="009B4C6B">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contextualSpacing/>
        <w:rPr>
          <w:bCs/>
          <w:iCs/>
          <w:szCs w:val="24"/>
        </w:rPr>
      </w:pPr>
    </w:p>
    <w:p w14:paraId="73735724" w14:textId="77777777" w:rsidR="009B4C6B" w:rsidRDefault="009B4C6B" w:rsidP="00DE19AE">
      <w:pPr>
        <w:numPr>
          <w:ilvl w:val="0"/>
          <w:numId w:val="81"/>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contextualSpacing/>
        <w:rPr>
          <w:bCs/>
          <w:iCs/>
          <w:szCs w:val="24"/>
        </w:rPr>
      </w:pPr>
      <w:r w:rsidRPr="00394DDB">
        <w:rPr>
          <w:bCs/>
          <w:iCs/>
          <w:szCs w:val="24"/>
        </w:rPr>
        <w:t>If additional assumptions are necessary to complete this form, provide the rationale for the assumptions as well as a detailed description of how they are included.</w:t>
      </w:r>
    </w:p>
    <w:p w14:paraId="2AE2E815" w14:textId="77777777" w:rsidR="009B4C6B" w:rsidRDefault="009B4C6B" w:rsidP="009B4C6B">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contextualSpacing/>
        <w:rPr>
          <w:bCs/>
          <w:iCs/>
          <w:szCs w:val="24"/>
        </w:rPr>
      </w:pPr>
    </w:p>
    <w:p w14:paraId="5DEE2599" w14:textId="77777777" w:rsidR="009B4C6B" w:rsidRPr="00394DDB" w:rsidRDefault="009B4C6B" w:rsidP="009B4C6B">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contextualSpacing/>
        <w:rPr>
          <w:bCs/>
          <w:iCs/>
          <w:szCs w:val="24"/>
        </w:rPr>
      </w:pPr>
      <w:r>
        <w:rPr>
          <w:bCs/>
          <w:iCs/>
          <w:szCs w:val="24"/>
        </w:rPr>
        <w:t>In the case of coastal flood, we filled the form for the case of coastal flood with severe waves, to ensure maximum differentiation between coastal and inland flood results.</w:t>
      </w:r>
    </w:p>
    <w:p w14:paraId="142552B9" w14:textId="77777777" w:rsidR="009B4C6B" w:rsidRPr="00394DDB" w:rsidRDefault="009B4C6B" w:rsidP="009B4C6B">
      <w:pPr>
        <w:ind w:left="720"/>
        <w:contextualSpacing/>
        <w:rPr>
          <w:bCs/>
          <w:iCs/>
          <w:szCs w:val="24"/>
        </w:rPr>
      </w:pPr>
    </w:p>
    <w:p w14:paraId="76E34B83" w14:textId="77777777" w:rsidR="009B4C6B" w:rsidRPr="00394DDB" w:rsidRDefault="009B4C6B" w:rsidP="00DE19AE">
      <w:pPr>
        <w:numPr>
          <w:ilvl w:val="0"/>
          <w:numId w:val="81"/>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contextualSpacing/>
        <w:rPr>
          <w:bCs/>
          <w:iCs/>
          <w:szCs w:val="24"/>
        </w:rPr>
      </w:pPr>
      <w:r w:rsidRPr="00394DDB">
        <w:rPr>
          <w:bCs/>
          <w:iCs/>
          <w:szCs w:val="24"/>
        </w:rPr>
        <w:t xml:space="preserve">Provide this form in Excel format without truncation. The file name shall include the abbreviated name of the modeling organization, the </w:t>
      </w:r>
      <w:r>
        <w:rPr>
          <w:bCs/>
          <w:iCs/>
          <w:szCs w:val="24"/>
        </w:rPr>
        <w:t xml:space="preserve">flood </w:t>
      </w:r>
      <w:r w:rsidRPr="00394DDB">
        <w:rPr>
          <w:bCs/>
          <w:iCs/>
          <w:szCs w:val="24"/>
        </w:rPr>
        <w:t>standards year, and the form name. Also include Form VF-3, Flood Mitigation Measures, Range of Changes in Flood Damage, in a submission appendix.</w:t>
      </w:r>
    </w:p>
    <w:p w14:paraId="08D4C54C" w14:textId="77777777" w:rsidR="009B4C6B" w:rsidRPr="00394DDB" w:rsidRDefault="009B4C6B" w:rsidP="009B4C6B">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contextualSpacing/>
        <w:rPr>
          <w:bCs/>
          <w:iCs/>
          <w:szCs w:val="24"/>
        </w:rPr>
      </w:pPr>
    </w:p>
    <w:p w14:paraId="65A1ACE1" w14:textId="77777777" w:rsidR="009B4C6B" w:rsidRDefault="009B4C6B" w:rsidP="009B4C6B">
      <w:pPr>
        <w:tabs>
          <w:tab w:val="left" w:pos="360"/>
          <w:tab w:val="center" w:pos="4680"/>
          <w:tab w:val="left" w:pos="5040"/>
          <w:tab w:val="left" w:pos="5760"/>
          <w:tab w:val="left" w:pos="6480"/>
          <w:tab w:val="left" w:pos="7200"/>
          <w:tab w:val="left" w:pos="7920"/>
          <w:tab w:val="left" w:pos="8640"/>
          <w:tab w:val="left" w:pos="9360"/>
        </w:tabs>
        <w:spacing w:after="120"/>
        <w:jc w:val="center"/>
        <w:rPr>
          <w:b/>
          <w:szCs w:val="24"/>
        </w:rPr>
      </w:pPr>
      <w:r w:rsidRPr="00394DDB">
        <w:rPr>
          <w:b/>
          <w:szCs w:val="24"/>
        </w:rPr>
        <w:t>Reference Structures</w:t>
      </w:r>
    </w:p>
    <w:tbl>
      <w:tblPr>
        <w:tblStyle w:val="TableGrid3"/>
        <w:tblW w:w="0" w:type="auto"/>
        <w:jc w:val="center"/>
        <w:tblLook w:val="04A0" w:firstRow="1" w:lastRow="0" w:firstColumn="1" w:lastColumn="0" w:noHBand="0" w:noVBand="1"/>
      </w:tblPr>
      <w:tblGrid>
        <w:gridCol w:w="4375"/>
        <w:gridCol w:w="3960"/>
      </w:tblGrid>
      <w:tr w:rsidR="009B4C6B" w:rsidRPr="003F0DC1" w14:paraId="02DCC103" w14:textId="77777777" w:rsidTr="0013230A">
        <w:trPr>
          <w:jc w:val="center"/>
        </w:trPr>
        <w:tc>
          <w:tcPr>
            <w:tcW w:w="4375" w:type="dxa"/>
            <w:tcBorders>
              <w:top w:val="single" w:sz="4" w:space="0" w:color="auto"/>
              <w:left w:val="single" w:sz="4" w:space="0" w:color="auto"/>
              <w:bottom w:val="single" w:sz="12" w:space="0" w:color="auto"/>
              <w:right w:val="single" w:sz="4" w:space="0" w:color="auto"/>
            </w:tcBorders>
          </w:tcPr>
          <w:p w14:paraId="06721D64" w14:textId="77777777" w:rsidR="009B4C6B" w:rsidRPr="003F0DC1" w:rsidRDefault="009B4C6B" w:rsidP="0013230A">
            <w:pPr>
              <w:tabs>
                <w:tab w:val="left" w:pos="360"/>
                <w:tab w:val="center" w:pos="4680"/>
                <w:tab w:val="left" w:pos="5040"/>
                <w:tab w:val="left" w:pos="5760"/>
                <w:tab w:val="left" w:pos="6480"/>
                <w:tab w:val="left" w:pos="7200"/>
                <w:tab w:val="left" w:pos="7920"/>
                <w:tab w:val="left" w:pos="8640"/>
                <w:tab w:val="left" w:pos="9360"/>
              </w:tabs>
              <w:jc w:val="center"/>
              <w:rPr>
                <w:b/>
                <w:szCs w:val="24"/>
              </w:rPr>
            </w:pPr>
            <w:r w:rsidRPr="003F0DC1">
              <w:rPr>
                <w:b/>
                <w:szCs w:val="24"/>
              </w:rPr>
              <w:t>Wood Frame</w:t>
            </w:r>
          </w:p>
        </w:tc>
        <w:tc>
          <w:tcPr>
            <w:tcW w:w="3960" w:type="dxa"/>
            <w:tcBorders>
              <w:top w:val="single" w:sz="4" w:space="0" w:color="auto"/>
              <w:left w:val="single" w:sz="4" w:space="0" w:color="auto"/>
              <w:bottom w:val="single" w:sz="12" w:space="0" w:color="auto"/>
              <w:right w:val="single" w:sz="4" w:space="0" w:color="auto"/>
            </w:tcBorders>
          </w:tcPr>
          <w:p w14:paraId="62DE3D26" w14:textId="77777777" w:rsidR="009B4C6B" w:rsidRPr="003F0DC1" w:rsidRDefault="009B4C6B" w:rsidP="0013230A">
            <w:pPr>
              <w:tabs>
                <w:tab w:val="left" w:pos="360"/>
                <w:tab w:val="center" w:pos="4680"/>
                <w:tab w:val="left" w:pos="5040"/>
                <w:tab w:val="left" w:pos="5760"/>
                <w:tab w:val="left" w:pos="6480"/>
                <w:tab w:val="left" w:pos="7200"/>
                <w:tab w:val="left" w:pos="7920"/>
                <w:tab w:val="left" w:pos="8640"/>
                <w:tab w:val="left" w:pos="9360"/>
              </w:tabs>
              <w:jc w:val="center"/>
              <w:rPr>
                <w:b/>
                <w:szCs w:val="24"/>
              </w:rPr>
            </w:pPr>
            <w:r w:rsidRPr="003F0DC1">
              <w:rPr>
                <w:b/>
                <w:szCs w:val="24"/>
              </w:rPr>
              <w:t>Masonry</w:t>
            </w:r>
          </w:p>
        </w:tc>
      </w:tr>
      <w:tr w:rsidR="009B4C6B" w:rsidRPr="003F0DC1" w14:paraId="1EAFC4E6" w14:textId="77777777" w:rsidTr="0013230A">
        <w:trPr>
          <w:jc w:val="center"/>
        </w:trPr>
        <w:tc>
          <w:tcPr>
            <w:tcW w:w="4375" w:type="dxa"/>
            <w:tcBorders>
              <w:top w:val="single" w:sz="12" w:space="0" w:color="auto"/>
              <w:left w:val="single" w:sz="4" w:space="0" w:color="auto"/>
              <w:bottom w:val="single" w:sz="4" w:space="0" w:color="auto"/>
            </w:tcBorders>
          </w:tcPr>
          <w:p w14:paraId="69E53A46" w14:textId="77777777" w:rsidR="009B4C6B" w:rsidRPr="002E7021" w:rsidRDefault="009B4C6B" w:rsidP="009B4C6B">
            <w:pPr>
              <w:tabs>
                <w:tab w:val="left" w:pos="360"/>
                <w:tab w:val="center" w:pos="4680"/>
                <w:tab w:val="left" w:pos="5040"/>
                <w:tab w:val="left" w:pos="5760"/>
                <w:tab w:val="left" w:pos="6480"/>
                <w:tab w:val="left" w:pos="7200"/>
                <w:tab w:val="left" w:pos="7920"/>
                <w:tab w:val="left" w:pos="8640"/>
                <w:tab w:val="left" w:pos="9360"/>
              </w:tabs>
              <w:rPr>
                <w:szCs w:val="24"/>
              </w:rPr>
            </w:pPr>
            <w:r w:rsidRPr="002E7021">
              <w:rPr>
                <w:szCs w:val="24"/>
              </w:rPr>
              <w:t>One story</w:t>
            </w:r>
          </w:p>
          <w:p w14:paraId="19F97364" w14:textId="77777777" w:rsidR="009B4C6B" w:rsidRPr="002E7021" w:rsidRDefault="009B4C6B" w:rsidP="009B4C6B">
            <w:pPr>
              <w:tabs>
                <w:tab w:val="left" w:pos="360"/>
                <w:tab w:val="center" w:pos="4680"/>
                <w:tab w:val="left" w:pos="5040"/>
                <w:tab w:val="left" w:pos="5760"/>
                <w:tab w:val="left" w:pos="6480"/>
                <w:tab w:val="left" w:pos="7200"/>
                <w:tab w:val="left" w:pos="7920"/>
                <w:tab w:val="left" w:pos="8640"/>
                <w:tab w:val="left" w:pos="9360"/>
              </w:tabs>
              <w:rPr>
                <w:szCs w:val="24"/>
              </w:rPr>
            </w:pPr>
            <w:r w:rsidRPr="002E7021">
              <w:rPr>
                <w:szCs w:val="24"/>
              </w:rPr>
              <w:t>Crawlspace foundation</w:t>
            </w:r>
          </w:p>
          <w:p w14:paraId="11CC7349" w14:textId="77777777" w:rsidR="009B4C6B" w:rsidRPr="003F0DC1" w:rsidRDefault="009B4C6B" w:rsidP="009B4C6B">
            <w:pPr>
              <w:tabs>
                <w:tab w:val="left" w:pos="360"/>
                <w:tab w:val="center" w:pos="4680"/>
                <w:tab w:val="left" w:pos="5040"/>
                <w:tab w:val="left" w:pos="5760"/>
                <w:tab w:val="left" w:pos="6480"/>
                <w:tab w:val="left" w:pos="7200"/>
                <w:tab w:val="left" w:pos="7920"/>
                <w:tab w:val="left" w:pos="8640"/>
                <w:tab w:val="left" w:pos="9360"/>
              </w:tabs>
              <w:rPr>
                <w:szCs w:val="24"/>
              </w:rPr>
            </w:pPr>
            <w:r w:rsidRPr="002E7021">
              <w:rPr>
                <w:szCs w:val="24"/>
              </w:rPr>
              <w:t>Top of foundation wall 3</w:t>
            </w:r>
            <w:r>
              <w:rPr>
                <w:szCs w:val="24"/>
              </w:rPr>
              <w:t xml:space="preserve"> </w:t>
            </w:r>
            <w:r w:rsidRPr="002E7021">
              <w:rPr>
                <w:szCs w:val="24"/>
              </w:rPr>
              <w:t>feet above grade</w:t>
            </w:r>
          </w:p>
        </w:tc>
        <w:tc>
          <w:tcPr>
            <w:tcW w:w="3960" w:type="dxa"/>
            <w:tcBorders>
              <w:top w:val="single" w:sz="12" w:space="0" w:color="auto"/>
              <w:bottom w:val="single" w:sz="4" w:space="0" w:color="auto"/>
              <w:right w:val="single" w:sz="4" w:space="0" w:color="auto"/>
            </w:tcBorders>
          </w:tcPr>
          <w:p w14:paraId="6B6F7495" w14:textId="77777777" w:rsidR="009B4C6B" w:rsidRPr="003F0DC1" w:rsidRDefault="009B4C6B" w:rsidP="0013230A">
            <w:pPr>
              <w:tabs>
                <w:tab w:val="left" w:pos="360"/>
                <w:tab w:val="center" w:pos="4680"/>
                <w:tab w:val="left" w:pos="5040"/>
                <w:tab w:val="left" w:pos="5760"/>
                <w:tab w:val="left" w:pos="6480"/>
                <w:tab w:val="left" w:pos="7200"/>
                <w:tab w:val="left" w:pos="7920"/>
                <w:tab w:val="left" w:pos="8640"/>
                <w:tab w:val="left" w:pos="9360"/>
              </w:tabs>
              <w:rPr>
                <w:szCs w:val="24"/>
              </w:rPr>
            </w:pPr>
            <w:r w:rsidRPr="003F0DC1">
              <w:rPr>
                <w:szCs w:val="24"/>
              </w:rPr>
              <w:t>One story</w:t>
            </w:r>
          </w:p>
          <w:p w14:paraId="2DD879C2" w14:textId="77777777" w:rsidR="009B4C6B" w:rsidRPr="003F0DC1" w:rsidRDefault="009B4C6B" w:rsidP="0013230A">
            <w:pPr>
              <w:tabs>
                <w:tab w:val="left" w:pos="360"/>
                <w:tab w:val="center" w:pos="4680"/>
                <w:tab w:val="left" w:pos="5040"/>
                <w:tab w:val="left" w:pos="5760"/>
                <w:tab w:val="left" w:pos="6480"/>
                <w:tab w:val="left" w:pos="7200"/>
                <w:tab w:val="left" w:pos="7920"/>
                <w:tab w:val="left" w:pos="8640"/>
                <w:tab w:val="left" w:pos="9360"/>
              </w:tabs>
              <w:rPr>
                <w:szCs w:val="24"/>
              </w:rPr>
            </w:pPr>
            <w:r w:rsidRPr="003F0DC1">
              <w:rPr>
                <w:szCs w:val="24"/>
              </w:rPr>
              <w:t>Slab foundation</w:t>
            </w:r>
          </w:p>
          <w:p w14:paraId="64C3C43E" w14:textId="77777777" w:rsidR="009B4C6B" w:rsidRPr="003F0DC1" w:rsidRDefault="009B4C6B" w:rsidP="0013230A">
            <w:pPr>
              <w:tabs>
                <w:tab w:val="left" w:pos="360"/>
                <w:tab w:val="center" w:pos="4680"/>
                <w:tab w:val="left" w:pos="5040"/>
                <w:tab w:val="left" w:pos="5760"/>
                <w:tab w:val="left" w:pos="6480"/>
                <w:tab w:val="left" w:pos="7200"/>
                <w:tab w:val="left" w:pos="7920"/>
                <w:tab w:val="left" w:pos="8640"/>
                <w:tab w:val="left" w:pos="9360"/>
              </w:tabs>
              <w:rPr>
                <w:szCs w:val="24"/>
              </w:rPr>
            </w:pPr>
            <w:r w:rsidRPr="003F0DC1">
              <w:rPr>
                <w:szCs w:val="24"/>
              </w:rPr>
              <w:t>Top of slab 1</w:t>
            </w:r>
            <w:r>
              <w:rPr>
                <w:szCs w:val="24"/>
              </w:rPr>
              <w:t xml:space="preserve"> </w:t>
            </w:r>
            <w:r w:rsidRPr="003F0DC1">
              <w:rPr>
                <w:szCs w:val="24"/>
              </w:rPr>
              <w:t>foot above grade</w:t>
            </w:r>
          </w:p>
          <w:p w14:paraId="454C6447" w14:textId="77777777" w:rsidR="009B4C6B" w:rsidRPr="003F0DC1" w:rsidRDefault="009B4C6B" w:rsidP="0013230A">
            <w:pPr>
              <w:tabs>
                <w:tab w:val="left" w:pos="360"/>
                <w:tab w:val="center" w:pos="4680"/>
                <w:tab w:val="left" w:pos="5040"/>
                <w:tab w:val="left" w:pos="5760"/>
                <w:tab w:val="left" w:pos="6480"/>
                <w:tab w:val="left" w:pos="7200"/>
                <w:tab w:val="left" w:pos="7920"/>
                <w:tab w:val="left" w:pos="8640"/>
                <w:tab w:val="left" w:pos="9360"/>
              </w:tabs>
              <w:rPr>
                <w:szCs w:val="24"/>
              </w:rPr>
            </w:pPr>
            <w:r w:rsidRPr="003F0DC1">
              <w:rPr>
                <w:szCs w:val="24"/>
              </w:rPr>
              <w:t>Unreinforced masonry exterior walls</w:t>
            </w:r>
          </w:p>
        </w:tc>
      </w:tr>
      <w:tr w:rsidR="009B4C6B" w:rsidRPr="003F0DC1" w14:paraId="4AB766AE" w14:textId="77777777" w:rsidTr="0013230A">
        <w:trPr>
          <w:jc w:val="center"/>
        </w:trPr>
        <w:tc>
          <w:tcPr>
            <w:tcW w:w="4375" w:type="dxa"/>
            <w:tcBorders>
              <w:top w:val="single" w:sz="4" w:space="0" w:color="auto"/>
              <w:left w:val="single" w:sz="4" w:space="0" w:color="auto"/>
              <w:bottom w:val="single" w:sz="4" w:space="0" w:color="auto"/>
              <w:right w:val="single" w:sz="4" w:space="0" w:color="auto"/>
            </w:tcBorders>
          </w:tcPr>
          <w:p w14:paraId="58215B82" w14:textId="77777777" w:rsidR="009B4C6B" w:rsidRPr="003F0DC1" w:rsidRDefault="009B4C6B" w:rsidP="0013230A">
            <w:pPr>
              <w:tabs>
                <w:tab w:val="left" w:pos="360"/>
                <w:tab w:val="center" w:pos="4680"/>
                <w:tab w:val="left" w:pos="5040"/>
                <w:tab w:val="left" w:pos="5760"/>
                <w:tab w:val="left" w:pos="6480"/>
                <w:tab w:val="left" w:pos="7200"/>
                <w:tab w:val="left" w:pos="7920"/>
                <w:tab w:val="left" w:pos="8640"/>
                <w:tab w:val="left" w:pos="9360"/>
              </w:tabs>
              <w:rPr>
                <w:szCs w:val="24"/>
              </w:rPr>
            </w:pPr>
            <w:r w:rsidRPr="003F0DC1">
              <w:rPr>
                <w:szCs w:val="24"/>
              </w:rPr>
              <w:t>Two story</w:t>
            </w:r>
          </w:p>
          <w:p w14:paraId="12C06DA9" w14:textId="77777777" w:rsidR="009B4C6B" w:rsidRPr="003F0DC1" w:rsidRDefault="009B4C6B" w:rsidP="0013230A">
            <w:pPr>
              <w:tabs>
                <w:tab w:val="left" w:pos="360"/>
                <w:tab w:val="center" w:pos="4680"/>
                <w:tab w:val="left" w:pos="5040"/>
                <w:tab w:val="left" w:pos="5760"/>
                <w:tab w:val="left" w:pos="6480"/>
                <w:tab w:val="left" w:pos="7200"/>
                <w:tab w:val="left" w:pos="7920"/>
                <w:tab w:val="left" w:pos="8640"/>
                <w:tab w:val="left" w:pos="9360"/>
              </w:tabs>
              <w:ind w:left="360" w:hanging="360"/>
              <w:rPr>
                <w:szCs w:val="24"/>
              </w:rPr>
            </w:pPr>
            <w:r>
              <w:rPr>
                <w:szCs w:val="24"/>
              </w:rPr>
              <w:t>T</w:t>
            </w:r>
            <w:r w:rsidRPr="003F0DC1">
              <w:rPr>
                <w:szCs w:val="24"/>
              </w:rPr>
              <w:t>imber pile foundation</w:t>
            </w:r>
          </w:p>
          <w:p w14:paraId="7B3BA14A" w14:textId="77777777" w:rsidR="009B4C6B" w:rsidRPr="003F0DC1" w:rsidRDefault="009B4C6B" w:rsidP="0013230A">
            <w:pPr>
              <w:tabs>
                <w:tab w:val="left" w:pos="360"/>
                <w:tab w:val="center" w:pos="4680"/>
                <w:tab w:val="left" w:pos="5040"/>
                <w:tab w:val="left" w:pos="5760"/>
                <w:tab w:val="left" w:pos="6480"/>
                <w:tab w:val="left" w:pos="7200"/>
                <w:tab w:val="left" w:pos="7920"/>
                <w:tab w:val="left" w:pos="8640"/>
                <w:tab w:val="left" w:pos="9360"/>
              </w:tabs>
              <w:rPr>
                <w:szCs w:val="24"/>
              </w:rPr>
            </w:pPr>
            <w:r w:rsidRPr="003F0DC1">
              <w:rPr>
                <w:szCs w:val="24"/>
              </w:rPr>
              <w:t>Top of pile 8</w:t>
            </w:r>
            <w:r>
              <w:rPr>
                <w:szCs w:val="24"/>
              </w:rPr>
              <w:t xml:space="preserve"> </w:t>
            </w:r>
            <w:r w:rsidRPr="003F0DC1">
              <w:rPr>
                <w:szCs w:val="24"/>
              </w:rPr>
              <w:t>feet above grade</w:t>
            </w:r>
          </w:p>
          <w:p w14:paraId="39A79D3A" w14:textId="77777777" w:rsidR="009B4C6B" w:rsidRPr="003F0DC1" w:rsidRDefault="009B4C6B" w:rsidP="0013230A">
            <w:pPr>
              <w:tabs>
                <w:tab w:val="left" w:pos="360"/>
                <w:tab w:val="center" w:pos="4680"/>
                <w:tab w:val="left" w:pos="5040"/>
                <w:tab w:val="left" w:pos="5760"/>
                <w:tab w:val="left" w:pos="6480"/>
                <w:tab w:val="left" w:pos="7200"/>
                <w:tab w:val="left" w:pos="7920"/>
                <w:tab w:val="left" w:pos="8640"/>
                <w:tab w:val="left" w:pos="9360"/>
              </w:tabs>
              <w:rPr>
                <w:szCs w:val="24"/>
              </w:rPr>
            </w:pPr>
            <w:r w:rsidRPr="003F0DC1">
              <w:rPr>
                <w:szCs w:val="24"/>
              </w:rPr>
              <w:t>Wood floor system bolted to piles</w:t>
            </w:r>
          </w:p>
        </w:tc>
        <w:tc>
          <w:tcPr>
            <w:tcW w:w="3960" w:type="dxa"/>
            <w:tcBorders>
              <w:top w:val="single" w:sz="4" w:space="0" w:color="auto"/>
              <w:left w:val="single" w:sz="4" w:space="0" w:color="auto"/>
              <w:bottom w:val="single" w:sz="4" w:space="0" w:color="auto"/>
              <w:right w:val="single" w:sz="4" w:space="0" w:color="auto"/>
            </w:tcBorders>
          </w:tcPr>
          <w:p w14:paraId="6E4791F5" w14:textId="77777777" w:rsidR="009B4C6B" w:rsidRPr="003F0DC1" w:rsidRDefault="009B4C6B" w:rsidP="0013230A">
            <w:pPr>
              <w:tabs>
                <w:tab w:val="left" w:pos="360"/>
                <w:tab w:val="center" w:pos="4680"/>
                <w:tab w:val="left" w:pos="5040"/>
                <w:tab w:val="left" w:pos="5760"/>
                <w:tab w:val="left" w:pos="6480"/>
                <w:tab w:val="left" w:pos="7200"/>
                <w:tab w:val="left" w:pos="7920"/>
                <w:tab w:val="left" w:pos="8640"/>
                <w:tab w:val="left" w:pos="9360"/>
              </w:tabs>
              <w:spacing w:after="120"/>
              <w:rPr>
                <w:szCs w:val="24"/>
              </w:rPr>
            </w:pPr>
          </w:p>
        </w:tc>
      </w:tr>
    </w:tbl>
    <w:p w14:paraId="78EAF2A8" w14:textId="77777777" w:rsidR="009B4C6B" w:rsidRPr="00394DDB" w:rsidRDefault="009B4C6B" w:rsidP="009B4C6B">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p>
    <w:p w14:paraId="686C01E0" w14:textId="77777777" w:rsidR="009B4C6B" w:rsidRPr="00E5009B" w:rsidRDefault="009B4C6B" w:rsidP="00DE19AE">
      <w:pPr>
        <w:pStyle w:val="ListParagraph"/>
        <w:numPr>
          <w:ilvl w:val="0"/>
          <w:numId w:val="81"/>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rPr>
      </w:pPr>
      <w:r w:rsidRPr="00E5009B">
        <w:rPr>
          <w:bCs/>
          <w:iCs/>
        </w:rPr>
        <w:t>Place the reference structures at the following locations, with latitude and longitude referenced to the World Geodetic System of 1984 (WGS84) datum, and provide the aggregated results.</w:t>
      </w:r>
    </w:p>
    <w:p w14:paraId="1290EF7B" w14:textId="77777777" w:rsidR="009B4C6B" w:rsidRPr="00394DDB" w:rsidRDefault="009B4C6B" w:rsidP="009B4C6B">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p>
    <w:p w14:paraId="5D3FF3E2" w14:textId="77777777" w:rsidR="009B4C6B" w:rsidRPr="00394DDB" w:rsidRDefault="009B4C6B" w:rsidP="009B4C6B">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r>
        <w:rPr>
          <w:bCs/>
          <w:iCs/>
          <w:szCs w:val="24"/>
        </w:rPr>
        <w:tab/>
      </w:r>
      <w:r w:rsidRPr="00394DDB">
        <w:rPr>
          <w:bCs/>
          <w:iCs/>
          <w:szCs w:val="24"/>
        </w:rPr>
        <w:tab/>
      </w:r>
      <w:r>
        <w:rPr>
          <w:bCs/>
          <w:iCs/>
          <w:szCs w:val="24"/>
        </w:rPr>
        <w:tab/>
      </w:r>
      <w:r w:rsidRPr="00394DDB">
        <w:rPr>
          <w:bCs/>
          <w:iCs/>
          <w:szCs w:val="24"/>
          <w:u w:val="single"/>
        </w:rPr>
        <w:t>Gulf of Mexico</w:t>
      </w:r>
      <w:r w:rsidRPr="00394DDB">
        <w:rPr>
          <w:bCs/>
          <w:iCs/>
          <w:szCs w:val="24"/>
        </w:rPr>
        <w:tab/>
      </w:r>
      <w:r w:rsidRPr="00394DDB">
        <w:rPr>
          <w:bCs/>
          <w:iCs/>
          <w:szCs w:val="24"/>
        </w:rPr>
        <w:tab/>
      </w:r>
      <w:r w:rsidRPr="00394DDB">
        <w:rPr>
          <w:bCs/>
          <w:iCs/>
          <w:szCs w:val="24"/>
        </w:rPr>
        <w:tab/>
      </w:r>
      <w:r w:rsidRPr="00394DDB">
        <w:rPr>
          <w:bCs/>
          <w:iCs/>
          <w:szCs w:val="24"/>
        </w:rPr>
        <w:tab/>
      </w:r>
      <w:r w:rsidRPr="00394DDB">
        <w:rPr>
          <w:bCs/>
          <w:iCs/>
          <w:szCs w:val="24"/>
          <w:u w:val="single"/>
        </w:rPr>
        <w:t>St. Johns River</w:t>
      </w:r>
    </w:p>
    <w:p w14:paraId="797C19C3" w14:textId="77777777" w:rsidR="009B4C6B" w:rsidRPr="00394DDB" w:rsidRDefault="009B4C6B" w:rsidP="009B4C6B">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r w:rsidRPr="00394DDB">
        <w:rPr>
          <w:bCs/>
          <w:iCs/>
          <w:szCs w:val="24"/>
        </w:rPr>
        <w:tab/>
      </w:r>
      <w:r>
        <w:rPr>
          <w:bCs/>
          <w:iCs/>
          <w:szCs w:val="24"/>
        </w:rPr>
        <w:tab/>
      </w:r>
      <w:r>
        <w:rPr>
          <w:bCs/>
          <w:iCs/>
          <w:szCs w:val="24"/>
        </w:rPr>
        <w:tab/>
      </w:r>
      <w:r w:rsidRPr="00394DDB">
        <w:rPr>
          <w:bCs/>
          <w:iCs/>
          <w:szCs w:val="24"/>
        </w:rPr>
        <w:t>Latitude: 27.9957517</w:t>
      </w:r>
      <w:r w:rsidRPr="00394DDB">
        <w:rPr>
          <w:bCs/>
          <w:iCs/>
          <w:szCs w:val="24"/>
        </w:rPr>
        <w:tab/>
      </w:r>
      <w:r w:rsidRPr="00394DDB">
        <w:rPr>
          <w:bCs/>
          <w:iCs/>
          <w:szCs w:val="24"/>
        </w:rPr>
        <w:tab/>
      </w:r>
      <w:r w:rsidRPr="00394DDB">
        <w:rPr>
          <w:bCs/>
          <w:iCs/>
          <w:szCs w:val="24"/>
        </w:rPr>
        <w:tab/>
      </w:r>
      <w:r>
        <w:rPr>
          <w:bCs/>
          <w:iCs/>
          <w:szCs w:val="24"/>
        </w:rPr>
        <w:tab/>
      </w:r>
      <w:r w:rsidRPr="00394DDB">
        <w:rPr>
          <w:bCs/>
          <w:iCs/>
          <w:szCs w:val="24"/>
        </w:rPr>
        <w:t>Latitude: 29.376888</w:t>
      </w:r>
      <w:r>
        <w:rPr>
          <w:bCs/>
          <w:iCs/>
          <w:szCs w:val="24"/>
        </w:rPr>
        <w:t>1</w:t>
      </w:r>
    </w:p>
    <w:p w14:paraId="28F546ED" w14:textId="77777777" w:rsidR="009B4C6B" w:rsidRPr="00394DDB" w:rsidRDefault="009B4C6B" w:rsidP="009B4C6B">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r w:rsidRPr="00394DDB">
        <w:rPr>
          <w:bCs/>
          <w:iCs/>
          <w:szCs w:val="24"/>
        </w:rPr>
        <w:tab/>
      </w:r>
      <w:r>
        <w:rPr>
          <w:bCs/>
          <w:iCs/>
          <w:szCs w:val="24"/>
        </w:rPr>
        <w:tab/>
      </w:r>
      <w:r>
        <w:rPr>
          <w:bCs/>
          <w:iCs/>
          <w:szCs w:val="24"/>
        </w:rPr>
        <w:tab/>
      </w:r>
      <w:r w:rsidRPr="00394DDB">
        <w:rPr>
          <w:bCs/>
          <w:iCs/>
          <w:szCs w:val="24"/>
        </w:rPr>
        <w:t>Longitude: -82.8277373</w:t>
      </w:r>
      <w:r w:rsidRPr="00394DDB">
        <w:rPr>
          <w:bCs/>
          <w:iCs/>
          <w:szCs w:val="24"/>
        </w:rPr>
        <w:tab/>
      </w:r>
      <w:r w:rsidRPr="00394DDB">
        <w:rPr>
          <w:bCs/>
          <w:iCs/>
          <w:szCs w:val="24"/>
        </w:rPr>
        <w:tab/>
      </w:r>
      <w:r w:rsidRPr="00394DDB">
        <w:rPr>
          <w:bCs/>
          <w:iCs/>
          <w:szCs w:val="24"/>
        </w:rPr>
        <w:tab/>
        <w:t>Longitude: -81.619022</w:t>
      </w:r>
      <w:r>
        <w:rPr>
          <w:bCs/>
          <w:iCs/>
          <w:szCs w:val="24"/>
        </w:rPr>
        <w:t>3</w:t>
      </w:r>
    </w:p>
    <w:p w14:paraId="64AEB9F4" w14:textId="77777777" w:rsidR="009B4C6B" w:rsidRPr="00394DDB" w:rsidRDefault="009B4C6B" w:rsidP="009B4C6B">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p>
    <w:p w14:paraId="1E20A6E6" w14:textId="77777777" w:rsidR="009B4C6B" w:rsidRPr="00687DEA" w:rsidRDefault="009B4C6B" w:rsidP="00DE19AE">
      <w:pPr>
        <w:pStyle w:val="ListParagraph"/>
        <w:numPr>
          <w:ilvl w:val="0"/>
          <w:numId w:val="81"/>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rPr>
      </w:pPr>
      <w:r w:rsidRPr="00687DEA">
        <w:rPr>
          <w:bCs/>
          <w:iCs/>
        </w:rPr>
        <w:t>Provide the ground elevation used</w:t>
      </w:r>
      <w:r w:rsidRPr="00E5009B">
        <w:rPr>
          <w:bCs/>
          <w:iCs/>
        </w:rPr>
        <w:t xml:space="preserve"> from the flood model elevation database for both reference points.</w:t>
      </w:r>
    </w:p>
    <w:p w14:paraId="65AF968D" w14:textId="77777777" w:rsidR="009B4C6B" w:rsidRDefault="009B4C6B" w:rsidP="009B4C6B">
      <w:pPr>
        <w:spacing w:after="160" w:line="259" w:lineRule="auto"/>
        <w:rPr>
          <w:bCs/>
          <w:iCs/>
          <w:szCs w:val="24"/>
          <w:highlight w:val="yellow"/>
        </w:rPr>
      </w:pPr>
    </w:p>
    <w:p w14:paraId="1C2F86A0" w14:textId="77777777" w:rsidR="009B4C6B" w:rsidRPr="00394DDB" w:rsidRDefault="009B4C6B" w:rsidP="009B4C6B">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r w:rsidRPr="00687DEA">
        <w:rPr>
          <w:bCs/>
          <w:iCs/>
          <w:szCs w:val="24"/>
        </w:rPr>
        <w:tab/>
      </w:r>
      <w:r w:rsidRPr="00687DEA">
        <w:rPr>
          <w:bCs/>
          <w:iCs/>
          <w:szCs w:val="24"/>
        </w:rPr>
        <w:tab/>
      </w:r>
      <w:r w:rsidRPr="00687DEA">
        <w:rPr>
          <w:bCs/>
          <w:iCs/>
          <w:szCs w:val="24"/>
        </w:rPr>
        <w:tab/>
      </w:r>
      <w:r w:rsidRPr="00394DDB">
        <w:rPr>
          <w:bCs/>
          <w:iCs/>
          <w:szCs w:val="24"/>
          <w:u w:val="single"/>
        </w:rPr>
        <w:t>Gulf of Mexico</w:t>
      </w:r>
      <w:r w:rsidRPr="00394DDB">
        <w:rPr>
          <w:bCs/>
          <w:iCs/>
          <w:szCs w:val="24"/>
        </w:rPr>
        <w:tab/>
      </w:r>
      <w:r w:rsidRPr="00394DDB">
        <w:rPr>
          <w:bCs/>
          <w:iCs/>
          <w:szCs w:val="24"/>
        </w:rPr>
        <w:tab/>
      </w:r>
      <w:r w:rsidRPr="00394DDB">
        <w:rPr>
          <w:bCs/>
          <w:iCs/>
          <w:szCs w:val="24"/>
        </w:rPr>
        <w:tab/>
      </w:r>
      <w:r w:rsidRPr="00394DDB">
        <w:rPr>
          <w:bCs/>
          <w:iCs/>
          <w:szCs w:val="24"/>
        </w:rPr>
        <w:tab/>
      </w:r>
      <w:r w:rsidRPr="00394DDB">
        <w:rPr>
          <w:bCs/>
          <w:iCs/>
          <w:szCs w:val="24"/>
          <w:u w:val="single"/>
        </w:rPr>
        <w:t>St. Johns River</w:t>
      </w:r>
    </w:p>
    <w:p w14:paraId="664C7513" w14:textId="77777777" w:rsidR="009B4C6B" w:rsidRPr="00394DDB" w:rsidRDefault="009B4C6B" w:rsidP="009B4C6B">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r w:rsidRPr="00394DDB">
        <w:rPr>
          <w:bCs/>
          <w:iCs/>
          <w:szCs w:val="24"/>
        </w:rPr>
        <w:tab/>
      </w:r>
      <w:r>
        <w:rPr>
          <w:bCs/>
          <w:iCs/>
          <w:szCs w:val="24"/>
        </w:rPr>
        <w:tab/>
      </w:r>
      <w:r>
        <w:rPr>
          <w:bCs/>
          <w:iCs/>
          <w:szCs w:val="24"/>
        </w:rPr>
        <w:tab/>
      </w:r>
      <w:r w:rsidRPr="00394DDB">
        <w:rPr>
          <w:bCs/>
          <w:iCs/>
          <w:szCs w:val="24"/>
        </w:rPr>
        <w:t>Latitude: 27.9957517</w:t>
      </w:r>
      <w:r w:rsidRPr="00394DDB">
        <w:rPr>
          <w:bCs/>
          <w:iCs/>
          <w:szCs w:val="24"/>
        </w:rPr>
        <w:tab/>
      </w:r>
      <w:r w:rsidRPr="00394DDB">
        <w:rPr>
          <w:bCs/>
          <w:iCs/>
          <w:szCs w:val="24"/>
        </w:rPr>
        <w:tab/>
      </w:r>
      <w:r w:rsidRPr="00394DDB">
        <w:rPr>
          <w:bCs/>
          <w:iCs/>
          <w:szCs w:val="24"/>
        </w:rPr>
        <w:tab/>
      </w:r>
      <w:r>
        <w:rPr>
          <w:bCs/>
          <w:iCs/>
          <w:szCs w:val="24"/>
        </w:rPr>
        <w:tab/>
      </w:r>
      <w:r w:rsidRPr="00394DDB">
        <w:rPr>
          <w:bCs/>
          <w:iCs/>
          <w:szCs w:val="24"/>
        </w:rPr>
        <w:t>Latitude: 29.376888</w:t>
      </w:r>
      <w:r>
        <w:rPr>
          <w:bCs/>
          <w:iCs/>
          <w:szCs w:val="24"/>
        </w:rPr>
        <w:t>1</w:t>
      </w:r>
    </w:p>
    <w:p w14:paraId="1E3448A6" w14:textId="77777777" w:rsidR="009B4C6B" w:rsidRDefault="009B4C6B" w:rsidP="009B4C6B">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r w:rsidRPr="00394DDB">
        <w:rPr>
          <w:bCs/>
          <w:iCs/>
          <w:szCs w:val="24"/>
        </w:rPr>
        <w:tab/>
      </w:r>
      <w:r>
        <w:rPr>
          <w:bCs/>
          <w:iCs/>
          <w:szCs w:val="24"/>
        </w:rPr>
        <w:tab/>
      </w:r>
      <w:r>
        <w:rPr>
          <w:bCs/>
          <w:iCs/>
          <w:szCs w:val="24"/>
        </w:rPr>
        <w:tab/>
      </w:r>
      <w:r w:rsidRPr="00394DDB">
        <w:rPr>
          <w:bCs/>
          <w:iCs/>
          <w:szCs w:val="24"/>
        </w:rPr>
        <w:t>Longitude: -82.8277373</w:t>
      </w:r>
      <w:r w:rsidRPr="00394DDB">
        <w:rPr>
          <w:bCs/>
          <w:iCs/>
          <w:szCs w:val="24"/>
        </w:rPr>
        <w:tab/>
      </w:r>
      <w:r w:rsidRPr="00394DDB">
        <w:rPr>
          <w:bCs/>
          <w:iCs/>
          <w:szCs w:val="24"/>
        </w:rPr>
        <w:tab/>
      </w:r>
      <w:r w:rsidRPr="00394DDB">
        <w:rPr>
          <w:bCs/>
          <w:iCs/>
          <w:szCs w:val="24"/>
        </w:rPr>
        <w:tab/>
        <w:t>Longitude: -81.619022</w:t>
      </w:r>
      <w:r>
        <w:rPr>
          <w:bCs/>
          <w:iCs/>
          <w:szCs w:val="24"/>
        </w:rPr>
        <w:t>3</w:t>
      </w:r>
    </w:p>
    <w:p w14:paraId="56D3CD9D" w14:textId="77777777" w:rsidR="009B4C6B" w:rsidRPr="00394DDB" w:rsidRDefault="009B4C6B" w:rsidP="009B4C6B">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r>
        <w:rPr>
          <w:bCs/>
          <w:iCs/>
          <w:szCs w:val="24"/>
        </w:rPr>
        <w:lastRenderedPageBreak/>
        <w:tab/>
      </w:r>
      <w:r>
        <w:rPr>
          <w:bCs/>
          <w:iCs/>
          <w:szCs w:val="24"/>
        </w:rPr>
        <w:tab/>
      </w:r>
      <w:r>
        <w:rPr>
          <w:bCs/>
          <w:iCs/>
          <w:szCs w:val="24"/>
        </w:rPr>
        <w:tab/>
        <w:t xml:space="preserve">Ground </w:t>
      </w:r>
      <w:r w:rsidRPr="00687DEA">
        <w:rPr>
          <w:bCs/>
          <w:iCs/>
          <w:szCs w:val="24"/>
        </w:rPr>
        <w:t>elevation: 1.91 m</w:t>
      </w:r>
      <w:r w:rsidRPr="00687DEA">
        <w:rPr>
          <w:bCs/>
          <w:iCs/>
          <w:szCs w:val="24"/>
        </w:rPr>
        <w:tab/>
      </w:r>
      <w:r w:rsidRPr="00687DEA">
        <w:rPr>
          <w:bCs/>
          <w:iCs/>
          <w:szCs w:val="24"/>
        </w:rPr>
        <w:tab/>
      </w:r>
      <w:r w:rsidRPr="00687DEA">
        <w:rPr>
          <w:bCs/>
          <w:iCs/>
          <w:szCs w:val="24"/>
        </w:rPr>
        <w:tab/>
        <w:t>Ground elevation: 1.65 m</w:t>
      </w:r>
    </w:p>
    <w:p w14:paraId="1683DA8D" w14:textId="77777777" w:rsidR="009B4C6B" w:rsidRPr="00394DDB" w:rsidRDefault="009B4C6B" w:rsidP="009B4C6B">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p>
    <w:p w14:paraId="5B6416E2" w14:textId="77777777" w:rsidR="009B4C6B" w:rsidRDefault="009B4C6B" w:rsidP="009B4C6B">
      <w:pPr>
        <w:keepNext/>
        <w:spacing w:after="160" w:line="259" w:lineRule="auto"/>
        <w:jc w:val="center"/>
      </w:pPr>
      <w:r>
        <w:rPr>
          <w:noProof/>
          <w:lang w:eastAsia="zh-CN"/>
        </w:rPr>
        <w:drawing>
          <wp:inline distT="0" distB="0" distL="0" distR="0" wp14:anchorId="5CEEFC69" wp14:editId="57561D7D">
            <wp:extent cx="4732968" cy="2743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4732968" cy="2743200"/>
                    </a:xfrm>
                    <a:prstGeom prst="rect">
                      <a:avLst/>
                    </a:prstGeom>
                    <a:noFill/>
                    <a:ln>
                      <a:noFill/>
                    </a:ln>
                  </pic:spPr>
                </pic:pic>
              </a:graphicData>
            </a:graphic>
          </wp:inline>
        </w:drawing>
      </w:r>
    </w:p>
    <w:p w14:paraId="29CEB6C4" w14:textId="00411DD4" w:rsidR="009B4C6B" w:rsidRPr="00222802" w:rsidRDefault="009B4C6B" w:rsidP="00222802">
      <w:pPr>
        <w:pStyle w:val="Caption"/>
        <w:rPr>
          <w:bCs/>
          <w:szCs w:val="22"/>
        </w:rPr>
      </w:pPr>
      <w:bookmarkStart w:id="670" w:name="_Toc33710191"/>
      <w:bookmarkStart w:id="671" w:name="_Toc34080236"/>
      <w:r w:rsidRPr="00E354F3">
        <w:rPr>
          <w:szCs w:val="22"/>
        </w:rPr>
        <w:t xml:space="preserve">Figure </w:t>
      </w:r>
      <w:r w:rsidRPr="00E354F3">
        <w:rPr>
          <w:szCs w:val="22"/>
        </w:rPr>
        <w:fldChar w:fldCharType="begin"/>
      </w:r>
      <w:r w:rsidRPr="00E354F3">
        <w:rPr>
          <w:szCs w:val="22"/>
        </w:rPr>
        <w:instrText xml:space="preserve"> SEQ Figure \* ARABIC </w:instrText>
      </w:r>
      <w:r w:rsidRPr="00E354F3">
        <w:rPr>
          <w:szCs w:val="22"/>
        </w:rPr>
        <w:fldChar w:fldCharType="separate"/>
      </w:r>
      <w:r w:rsidR="00407951">
        <w:rPr>
          <w:noProof/>
          <w:szCs w:val="22"/>
        </w:rPr>
        <w:t>134</w:t>
      </w:r>
      <w:r w:rsidRPr="00E354F3">
        <w:rPr>
          <w:szCs w:val="22"/>
        </w:rPr>
        <w:fldChar w:fldCharType="end"/>
      </w:r>
      <w:r w:rsidRPr="00E354F3">
        <w:rPr>
          <w:szCs w:val="22"/>
        </w:rPr>
        <w:t xml:space="preserve">. </w:t>
      </w:r>
      <w:r w:rsidRPr="00E354F3">
        <w:rPr>
          <w:bCs/>
          <w:szCs w:val="22"/>
        </w:rPr>
        <w:t>Gulf of Mexico location</w:t>
      </w:r>
      <w:r w:rsidR="006D49B7">
        <w:rPr>
          <w:bCs/>
          <w:szCs w:val="22"/>
        </w:rPr>
        <w:t>.</w:t>
      </w:r>
      <w:bookmarkEnd w:id="670"/>
      <w:bookmarkEnd w:id="671"/>
    </w:p>
    <w:p w14:paraId="7A464ECC" w14:textId="77777777" w:rsidR="009B4C6B" w:rsidRDefault="009B4C6B" w:rsidP="009B4C6B">
      <w:pPr>
        <w:keepNext/>
        <w:spacing w:after="160" w:line="259" w:lineRule="auto"/>
        <w:jc w:val="center"/>
      </w:pPr>
      <w:r>
        <w:rPr>
          <w:noProof/>
          <w:lang w:eastAsia="zh-CN"/>
        </w:rPr>
        <w:drawing>
          <wp:inline distT="0" distB="0" distL="0" distR="0" wp14:anchorId="1DB619FB" wp14:editId="6E0F764A">
            <wp:extent cx="4732968" cy="27432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4732968" cy="2743200"/>
                    </a:xfrm>
                    <a:prstGeom prst="rect">
                      <a:avLst/>
                    </a:prstGeom>
                    <a:noFill/>
                    <a:ln>
                      <a:noFill/>
                    </a:ln>
                  </pic:spPr>
                </pic:pic>
              </a:graphicData>
            </a:graphic>
          </wp:inline>
        </w:drawing>
      </w:r>
    </w:p>
    <w:p w14:paraId="7649E0E4" w14:textId="7200B8DC" w:rsidR="009B4C6B" w:rsidRPr="00E354F3" w:rsidRDefault="009B4C6B" w:rsidP="009B4C6B">
      <w:pPr>
        <w:pStyle w:val="Caption"/>
        <w:rPr>
          <w:bCs/>
          <w:szCs w:val="22"/>
        </w:rPr>
      </w:pPr>
      <w:bookmarkStart w:id="672" w:name="_Toc33710192"/>
      <w:bookmarkStart w:id="673" w:name="_Toc34080237"/>
      <w:r w:rsidRPr="00E354F3">
        <w:rPr>
          <w:szCs w:val="22"/>
        </w:rPr>
        <w:t xml:space="preserve">Figure </w:t>
      </w:r>
      <w:r w:rsidRPr="00E354F3">
        <w:rPr>
          <w:szCs w:val="22"/>
        </w:rPr>
        <w:fldChar w:fldCharType="begin"/>
      </w:r>
      <w:r w:rsidRPr="00E354F3">
        <w:rPr>
          <w:szCs w:val="22"/>
        </w:rPr>
        <w:instrText xml:space="preserve"> SEQ Figure \* ARABIC </w:instrText>
      </w:r>
      <w:r w:rsidRPr="00E354F3">
        <w:rPr>
          <w:szCs w:val="22"/>
        </w:rPr>
        <w:fldChar w:fldCharType="separate"/>
      </w:r>
      <w:r w:rsidR="00407951">
        <w:rPr>
          <w:noProof/>
          <w:szCs w:val="22"/>
        </w:rPr>
        <w:t>135</w:t>
      </w:r>
      <w:r w:rsidRPr="00E354F3">
        <w:rPr>
          <w:szCs w:val="22"/>
        </w:rPr>
        <w:fldChar w:fldCharType="end"/>
      </w:r>
      <w:r w:rsidRPr="00E354F3">
        <w:rPr>
          <w:szCs w:val="22"/>
        </w:rPr>
        <w:t xml:space="preserve">. </w:t>
      </w:r>
      <w:r w:rsidRPr="00E354F3">
        <w:rPr>
          <w:bCs/>
          <w:szCs w:val="22"/>
        </w:rPr>
        <w:t>St. Johns River location</w:t>
      </w:r>
      <w:r w:rsidR="006D49B7">
        <w:rPr>
          <w:bCs/>
          <w:szCs w:val="22"/>
        </w:rPr>
        <w:t>.</w:t>
      </w:r>
      <w:bookmarkEnd w:id="672"/>
      <w:bookmarkEnd w:id="673"/>
    </w:p>
    <w:p w14:paraId="0B45838B" w14:textId="77777777" w:rsidR="009B4C6B" w:rsidRDefault="009B4C6B" w:rsidP="009B4C6B">
      <w:pPr>
        <w:keepNext/>
        <w:spacing w:after="160" w:line="259" w:lineRule="auto"/>
        <w:jc w:val="center"/>
      </w:pPr>
      <w:r>
        <w:rPr>
          <w:noProof/>
          <w:lang w:eastAsia="zh-CN"/>
        </w:rPr>
        <w:lastRenderedPageBreak/>
        <w:drawing>
          <wp:inline distT="0" distB="0" distL="0" distR="0" wp14:anchorId="6239F95B" wp14:editId="651FF74A">
            <wp:extent cx="4876800" cy="3657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inline>
        </w:drawing>
      </w:r>
    </w:p>
    <w:p w14:paraId="04D41097" w14:textId="1C3142E7" w:rsidR="0013230A" w:rsidRDefault="009B4C6B" w:rsidP="00222802">
      <w:pPr>
        <w:pStyle w:val="Caption"/>
        <w:rPr>
          <w:bCs/>
          <w:szCs w:val="22"/>
        </w:rPr>
      </w:pPr>
      <w:bookmarkStart w:id="674" w:name="_Toc33710193"/>
      <w:bookmarkStart w:id="675" w:name="_Toc34080238"/>
      <w:r w:rsidRPr="00E354F3">
        <w:rPr>
          <w:szCs w:val="22"/>
        </w:rPr>
        <w:t xml:space="preserve">Figure </w:t>
      </w:r>
      <w:r w:rsidRPr="00E354F3">
        <w:rPr>
          <w:szCs w:val="22"/>
        </w:rPr>
        <w:fldChar w:fldCharType="begin"/>
      </w:r>
      <w:r w:rsidRPr="00E354F3">
        <w:rPr>
          <w:szCs w:val="22"/>
        </w:rPr>
        <w:instrText xml:space="preserve"> SEQ Figure \* ARABIC </w:instrText>
      </w:r>
      <w:r w:rsidRPr="00E354F3">
        <w:rPr>
          <w:szCs w:val="22"/>
        </w:rPr>
        <w:fldChar w:fldCharType="separate"/>
      </w:r>
      <w:r w:rsidR="00407951">
        <w:rPr>
          <w:noProof/>
          <w:szCs w:val="22"/>
        </w:rPr>
        <w:t>136</w:t>
      </w:r>
      <w:r w:rsidRPr="00E354F3">
        <w:rPr>
          <w:szCs w:val="22"/>
        </w:rPr>
        <w:fldChar w:fldCharType="end"/>
      </w:r>
      <w:r w:rsidRPr="00E354F3">
        <w:rPr>
          <w:szCs w:val="22"/>
        </w:rPr>
        <w:t xml:space="preserve">. </w:t>
      </w:r>
      <w:r w:rsidRPr="00E354F3">
        <w:rPr>
          <w:bCs/>
          <w:szCs w:val="22"/>
        </w:rPr>
        <w:t>Elevations for the costal and inland locations from a Digital Elevation Map</w:t>
      </w:r>
      <w:r w:rsidR="006D49B7">
        <w:rPr>
          <w:bCs/>
          <w:szCs w:val="22"/>
        </w:rPr>
        <w:t>.</w:t>
      </w:r>
      <w:bookmarkEnd w:id="674"/>
      <w:bookmarkEnd w:id="675"/>
    </w:p>
    <w:p w14:paraId="568D20F5" w14:textId="77777777" w:rsidR="00222802" w:rsidRDefault="00222802" w:rsidP="00222802"/>
    <w:p w14:paraId="7F36485E" w14:textId="77777777" w:rsidR="00222802" w:rsidRPr="00222802" w:rsidRDefault="00222802" w:rsidP="00222802"/>
    <w:p w14:paraId="60833788" w14:textId="77777777" w:rsidR="00D77A20" w:rsidRDefault="00D77A20" w:rsidP="0013230A">
      <w:pPr>
        <w:rPr>
          <w:highlight w:val="yellow"/>
        </w:rPr>
      </w:pPr>
    </w:p>
    <w:p w14:paraId="24F64023" w14:textId="77777777" w:rsidR="00D77A20" w:rsidRDefault="00D77A20" w:rsidP="0013230A">
      <w:pPr>
        <w:rPr>
          <w:highlight w:val="yellow"/>
        </w:rPr>
      </w:pPr>
    </w:p>
    <w:p w14:paraId="16074F7E" w14:textId="77777777" w:rsidR="00D77A20" w:rsidRDefault="00D77A20" w:rsidP="0013230A">
      <w:pPr>
        <w:rPr>
          <w:highlight w:val="yellow"/>
        </w:rPr>
      </w:pPr>
    </w:p>
    <w:p w14:paraId="318140E8" w14:textId="77777777" w:rsidR="00D77A20" w:rsidRDefault="00D77A20" w:rsidP="0013230A">
      <w:pPr>
        <w:rPr>
          <w:highlight w:val="yellow"/>
        </w:rPr>
      </w:pPr>
    </w:p>
    <w:p w14:paraId="46A3DD98" w14:textId="77777777" w:rsidR="00D77A20" w:rsidRDefault="00D77A20" w:rsidP="0013230A">
      <w:pPr>
        <w:rPr>
          <w:highlight w:val="yellow"/>
        </w:rPr>
      </w:pPr>
    </w:p>
    <w:p w14:paraId="1778FDD7" w14:textId="77777777" w:rsidR="00D77A20" w:rsidRDefault="00D77A20" w:rsidP="0013230A">
      <w:pPr>
        <w:rPr>
          <w:highlight w:val="yellow"/>
        </w:rPr>
      </w:pPr>
    </w:p>
    <w:p w14:paraId="17AEF0FB" w14:textId="77777777" w:rsidR="00D77A20" w:rsidRDefault="00D77A20" w:rsidP="0013230A">
      <w:pPr>
        <w:rPr>
          <w:highlight w:val="yellow"/>
        </w:rPr>
      </w:pPr>
    </w:p>
    <w:p w14:paraId="2D5F98CA" w14:textId="77777777" w:rsidR="00D77A20" w:rsidRDefault="00D77A20" w:rsidP="0013230A">
      <w:pPr>
        <w:rPr>
          <w:highlight w:val="yellow"/>
        </w:rPr>
      </w:pPr>
    </w:p>
    <w:p w14:paraId="47753B6C" w14:textId="77777777" w:rsidR="00D77A20" w:rsidRDefault="00D77A20" w:rsidP="0013230A">
      <w:pPr>
        <w:rPr>
          <w:highlight w:val="yellow"/>
        </w:rPr>
      </w:pPr>
    </w:p>
    <w:p w14:paraId="7775875B" w14:textId="77777777" w:rsidR="00D77A20" w:rsidRDefault="00D77A20" w:rsidP="0013230A">
      <w:pPr>
        <w:rPr>
          <w:highlight w:val="yellow"/>
        </w:rPr>
      </w:pPr>
    </w:p>
    <w:p w14:paraId="72D6A830" w14:textId="77777777" w:rsidR="00D77A20" w:rsidRDefault="00D77A20" w:rsidP="0013230A">
      <w:pPr>
        <w:rPr>
          <w:highlight w:val="yellow"/>
        </w:rPr>
      </w:pPr>
    </w:p>
    <w:p w14:paraId="2FFF3CA3" w14:textId="77777777" w:rsidR="00D77A20" w:rsidRDefault="00D77A20" w:rsidP="0013230A">
      <w:pPr>
        <w:rPr>
          <w:highlight w:val="yellow"/>
        </w:rPr>
      </w:pPr>
    </w:p>
    <w:p w14:paraId="6DC61526" w14:textId="77777777" w:rsidR="00D77A20" w:rsidRDefault="00D77A20" w:rsidP="0013230A">
      <w:pPr>
        <w:rPr>
          <w:highlight w:val="yellow"/>
        </w:rPr>
      </w:pPr>
    </w:p>
    <w:p w14:paraId="63264E23" w14:textId="77777777" w:rsidR="00D77A20" w:rsidRDefault="00D77A20" w:rsidP="0013230A">
      <w:pPr>
        <w:rPr>
          <w:highlight w:val="yellow"/>
        </w:rPr>
      </w:pPr>
    </w:p>
    <w:p w14:paraId="4F906DF4" w14:textId="77777777" w:rsidR="0013230A" w:rsidRDefault="0013230A" w:rsidP="0013230A">
      <w:pPr>
        <w:rPr>
          <w:highlight w:val="yellow"/>
        </w:rPr>
      </w:pPr>
    </w:p>
    <w:p w14:paraId="72D7104A" w14:textId="77777777" w:rsidR="0013230A" w:rsidRPr="0013230A" w:rsidRDefault="0013230A" w:rsidP="0013230A">
      <w:pPr>
        <w:rPr>
          <w:highlight w:val="yellow"/>
        </w:rPr>
      </w:pPr>
    </w:p>
    <w:p w14:paraId="3F98E13E" w14:textId="77777777" w:rsidR="00D77A20" w:rsidRDefault="00D77A20" w:rsidP="0013230A">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bCs/>
          <w:iCs/>
          <w:szCs w:val="24"/>
        </w:rPr>
      </w:pPr>
    </w:p>
    <w:p w14:paraId="6705D2D3" w14:textId="77777777" w:rsidR="00D77A20" w:rsidRDefault="00D77A20" w:rsidP="0013230A">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bCs/>
          <w:iCs/>
          <w:szCs w:val="24"/>
        </w:rPr>
      </w:pPr>
    </w:p>
    <w:p w14:paraId="6575D78B" w14:textId="77777777" w:rsidR="00D77A20" w:rsidRDefault="00D77A20" w:rsidP="0013230A">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bCs/>
          <w:iCs/>
          <w:szCs w:val="24"/>
        </w:rPr>
      </w:pPr>
    </w:p>
    <w:p w14:paraId="74DAE91A" w14:textId="77777777" w:rsidR="00D77A20" w:rsidRDefault="00D77A20" w:rsidP="0013230A">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bCs/>
          <w:iCs/>
          <w:szCs w:val="24"/>
        </w:rPr>
      </w:pPr>
    </w:p>
    <w:p w14:paraId="0D2D8315" w14:textId="77777777" w:rsidR="00D77A20" w:rsidRDefault="00D77A20" w:rsidP="0013230A">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bCs/>
          <w:iCs/>
          <w:szCs w:val="24"/>
        </w:rPr>
      </w:pPr>
    </w:p>
    <w:p w14:paraId="621761BE" w14:textId="524B2F32" w:rsidR="0013230A" w:rsidRPr="006D472A" w:rsidRDefault="006D472A" w:rsidP="006D472A">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bCs/>
          <w:iCs/>
          <w:szCs w:val="24"/>
        </w:rPr>
      </w:pPr>
      <w:r>
        <w:rPr>
          <w:b/>
          <w:bCs/>
          <w:iCs/>
          <w:szCs w:val="24"/>
        </w:rPr>
        <w:lastRenderedPageBreak/>
        <w:t>COASTAL</w:t>
      </w:r>
    </w:p>
    <w:p w14:paraId="360D9290" w14:textId="77777777" w:rsidR="0013230A" w:rsidRPr="00E5009B" w:rsidRDefault="0013230A" w:rsidP="0013230A">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b/>
          <w:bCs/>
          <w:iCs/>
          <w:szCs w:val="24"/>
          <w:highlight w:val="yellow"/>
        </w:rPr>
      </w:pPr>
    </w:p>
    <w:tbl>
      <w:tblPr>
        <w:tblW w:w="9477"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9"/>
        <w:gridCol w:w="2443"/>
        <w:gridCol w:w="596"/>
        <w:gridCol w:w="597"/>
        <w:gridCol w:w="543"/>
        <w:gridCol w:w="683"/>
        <w:gridCol w:w="601"/>
        <w:gridCol w:w="675"/>
        <w:gridCol w:w="630"/>
        <w:gridCol w:w="630"/>
        <w:gridCol w:w="630"/>
        <w:gridCol w:w="540"/>
      </w:tblGrid>
      <w:tr w:rsidR="0013230A" w:rsidRPr="00394DDB" w14:paraId="4706F668" w14:textId="77777777" w:rsidTr="0013230A">
        <w:trPr>
          <w:cantSplit/>
          <w:trHeight w:val="646"/>
        </w:trPr>
        <w:tc>
          <w:tcPr>
            <w:tcW w:w="3352" w:type="dxa"/>
            <w:gridSpan w:val="2"/>
            <w:vMerge w:val="restart"/>
            <w:tcBorders>
              <w:top w:val="single" w:sz="12" w:space="0" w:color="auto"/>
              <w:left w:val="single" w:sz="12" w:space="0" w:color="auto"/>
              <w:right w:val="single" w:sz="12" w:space="0" w:color="auto"/>
            </w:tcBorders>
            <w:vAlign w:val="center"/>
          </w:tcPr>
          <w:p w14:paraId="41BC5E4D" w14:textId="77777777" w:rsidR="0013230A" w:rsidRPr="0013230A" w:rsidRDefault="0013230A" w:rsidP="0013230A">
            <w:pPr>
              <w:jc w:val="center"/>
              <w:rPr>
                <w:rFonts w:cs="Times New Roman"/>
                <w:sz w:val="20"/>
                <w:szCs w:val="20"/>
              </w:rPr>
            </w:pPr>
            <w:r w:rsidRPr="0013230A">
              <w:rPr>
                <w:rFonts w:cs="Times New Roman"/>
                <w:sz w:val="20"/>
                <w:szCs w:val="20"/>
              </w:rPr>
              <w:t>INDIVIDUAL FLOOD</w:t>
            </w:r>
            <w:r w:rsidRPr="0013230A">
              <w:rPr>
                <w:rFonts w:cs="Times New Roman"/>
                <w:sz w:val="20"/>
                <w:szCs w:val="20"/>
              </w:rPr>
              <w:br/>
              <w:t xml:space="preserve"> MITIGATION MEASURES</w:t>
            </w:r>
          </w:p>
        </w:tc>
        <w:tc>
          <w:tcPr>
            <w:tcW w:w="6125" w:type="dxa"/>
            <w:gridSpan w:val="10"/>
            <w:tcBorders>
              <w:top w:val="single" w:sz="12" w:space="0" w:color="auto"/>
              <w:left w:val="single" w:sz="12" w:space="0" w:color="auto"/>
              <w:bottom w:val="single" w:sz="12" w:space="0" w:color="auto"/>
              <w:right w:val="single" w:sz="12" w:space="0" w:color="auto"/>
            </w:tcBorders>
            <w:vAlign w:val="center"/>
          </w:tcPr>
          <w:p w14:paraId="727A8E74" w14:textId="77777777" w:rsidR="0013230A" w:rsidRPr="0013230A" w:rsidRDefault="0013230A" w:rsidP="0013230A">
            <w:pPr>
              <w:jc w:val="center"/>
              <w:rPr>
                <w:rFonts w:cs="Times New Roman"/>
                <w:sz w:val="20"/>
                <w:szCs w:val="20"/>
              </w:rPr>
            </w:pPr>
            <w:r w:rsidRPr="0013230A">
              <w:rPr>
                <w:rFonts w:cs="Times New Roman"/>
                <w:sz w:val="20"/>
                <w:szCs w:val="20"/>
              </w:rPr>
              <w:t>PERCENTAGE CHANGES IN DAMAGE</w:t>
            </w:r>
          </w:p>
          <w:p w14:paraId="62B7FA37" w14:textId="77777777" w:rsidR="0013230A" w:rsidRPr="0013230A" w:rsidRDefault="0013230A" w:rsidP="0013230A">
            <w:pPr>
              <w:jc w:val="center"/>
              <w:rPr>
                <w:rFonts w:cs="Times New Roman"/>
                <w:sz w:val="20"/>
                <w:szCs w:val="20"/>
              </w:rPr>
            </w:pPr>
            <w:r w:rsidRPr="0013230A">
              <w:rPr>
                <w:rFonts w:cs="Times New Roman"/>
                <w:sz w:val="20"/>
                <w:szCs w:val="20"/>
              </w:rPr>
              <w:t>((REFERENCE DAMAGE RATIO - MITIGATED DAMAGE RATIO) / REFERENCE DAMAGE RATIO) * 100</w:t>
            </w:r>
          </w:p>
        </w:tc>
      </w:tr>
      <w:tr w:rsidR="0013230A" w:rsidRPr="00394DDB" w14:paraId="11DCE702" w14:textId="77777777" w:rsidTr="0013230A">
        <w:trPr>
          <w:trHeight w:val="469"/>
        </w:trPr>
        <w:tc>
          <w:tcPr>
            <w:tcW w:w="3352" w:type="dxa"/>
            <w:gridSpan w:val="2"/>
            <w:vMerge/>
            <w:tcBorders>
              <w:left w:val="single" w:sz="12" w:space="0" w:color="auto"/>
              <w:right w:val="single" w:sz="12" w:space="0" w:color="auto"/>
            </w:tcBorders>
            <w:vAlign w:val="center"/>
          </w:tcPr>
          <w:p w14:paraId="7127D93B" w14:textId="77777777" w:rsidR="0013230A" w:rsidRPr="0013230A" w:rsidRDefault="0013230A" w:rsidP="0013230A">
            <w:pPr>
              <w:jc w:val="center"/>
              <w:rPr>
                <w:rFonts w:cs="Times New Roman"/>
                <w:sz w:val="20"/>
                <w:szCs w:val="20"/>
              </w:rPr>
            </w:pPr>
          </w:p>
        </w:tc>
        <w:tc>
          <w:tcPr>
            <w:tcW w:w="3020" w:type="dxa"/>
            <w:gridSpan w:val="5"/>
            <w:tcBorders>
              <w:top w:val="single" w:sz="12" w:space="0" w:color="auto"/>
              <w:left w:val="single" w:sz="12" w:space="0" w:color="auto"/>
              <w:bottom w:val="single" w:sz="12" w:space="0" w:color="auto"/>
              <w:right w:val="single" w:sz="4" w:space="0" w:color="auto"/>
            </w:tcBorders>
            <w:vAlign w:val="center"/>
          </w:tcPr>
          <w:p w14:paraId="20C5AA64" w14:textId="77777777" w:rsidR="0013230A" w:rsidRPr="0013230A" w:rsidRDefault="0013230A" w:rsidP="0013230A">
            <w:pPr>
              <w:jc w:val="center"/>
              <w:rPr>
                <w:rFonts w:cs="Times New Roman"/>
                <w:bCs/>
                <w:sz w:val="20"/>
                <w:szCs w:val="20"/>
              </w:rPr>
            </w:pPr>
            <w:r w:rsidRPr="0013230A">
              <w:rPr>
                <w:rFonts w:cs="Times New Roman"/>
                <w:sz w:val="20"/>
                <w:szCs w:val="20"/>
              </w:rPr>
              <w:t>TWO-STORY WOOD FRAME STRUCTURE</w:t>
            </w:r>
          </w:p>
        </w:tc>
        <w:tc>
          <w:tcPr>
            <w:tcW w:w="3105" w:type="dxa"/>
            <w:gridSpan w:val="5"/>
            <w:tcBorders>
              <w:top w:val="single" w:sz="12" w:space="0" w:color="auto"/>
              <w:left w:val="single" w:sz="4" w:space="0" w:color="auto"/>
              <w:bottom w:val="single" w:sz="12" w:space="0" w:color="auto"/>
              <w:right w:val="single" w:sz="12" w:space="0" w:color="auto"/>
            </w:tcBorders>
            <w:vAlign w:val="center"/>
          </w:tcPr>
          <w:p w14:paraId="5A267ED7" w14:textId="77777777" w:rsidR="0013230A" w:rsidRPr="0013230A" w:rsidRDefault="0013230A" w:rsidP="0013230A">
            <w:pPr>
              <w:jc w:val="center"/>
              <w:rPr>
                <w:rFonts w:cs="Times New Roman"/>
                <w:bCs/>
                <w:sz w:val="20"/>
                <w:szCs w:val="20"/>
              </w:rPr>
            </w:pPr>
            <w:r w:rsidRPr="0013230A">
              <w:rPr>
                <w:rFonts w:cs="Times New Roman"/>
                <w:sz w:val="20"/>
                <w:szCs w:val="20"/>
              </w:rPr>
              <w:t>MASONRY STRUCTURE</w:t>
            </w:r>
          </w:p>
        </w:tc>
      </w:tr>
      <w:tr w:rsidR="0013230A" w:rsidRPr="00394DDB" w14:paraId="6C0C126F" w14:textId="77777777" w:rsidTr="0013230A">
        <w:trPr>
          <w:trHeight w:val="457"/>
        </w:trPr>
        <w:tc>
          <w:tcPr>
            <w:tcW w:w="3352" w:type="dxa"/>
            <w:gridSpan w:val="2"/>
            <w:vMerge/>
            <w:tcBorders>
              <w:left w:val="single" w:sz="12" w:space="0" w:color="auto"/>
              <w:bottom w:val="single" w:sz="12" w:space="0" w:color="auto"/>
              <w:right w:val="single" w:sz="12" w:space="0" w:color="auto"/>
            </w:tcBorders>
            <w:vAlign w:val="center"/>
          </w:tcPr>
          <w:p w14:paraId="6296F697" w14:textId="77777777" w:rsidR="0013230A" w:rsidRPr="0013230A" w:rsidRDefault="0013230A" w:rsidP="0013230A">
            <w:pPr>
              <w:jc w:val="center"/>
              <w:rPr>
                <w:rFonts w:cs="Times New Roman"/>
                <w:sz w:val="20"/>
                <w:szCs w:val="20"/>
              </w:rPr>
            </w:pPr>
          </w:p>
        </w:tc>
        <w:tc>
          <w:tcPr>
            <w:tcW w:w="3020" w:type="dxa"/>
            <w:gridSpan w:val="5"/>
            <w:tcBorders>
              <w:top w:val="single" w:sz="12" w:space="0" w:color="auto"/>
              <w:left w:val="single" w:sz="12" w:space="0" w:color="auto"/>
              <w:bottom w:val="single" w:sz="12" w:space="0" w:color="auto"/>
              <w:right w:val="single" w:sz="4" w:space="0" w:color="auto"/>
            </w:tcBorders>
            <w:vAlign w:val="center"/>
          </w:tcPr>
          <w:p w14:paraId="547EE7E7" w14:textId="77777777" w:rsidR="0013230A" w:rsidRPr="0013230A" w:rsidDel="00CE52B8" w:rsidRDefault="0013230A" w:rsidP="0013230A">
            <w:pPr>
              <w:jc w:val="center"/>
              <w:rPr>
                <w:rFonts w:cs="Times New Roman"/>
                <w:sz w:val="20"/>
                <w:szCs w:val="20"/>
              </w:rPr>
            </w:pPr>
            <w:r w:rsidRPr="0013230A">
              <w:rPr>
                <w:rFonts w:cs="Times New Roman"/>
                <w:sz w:val="20"/>
                <w:szCs w:val="20"/>
              </w:rPr>
              <w:t>FLOOD DEPTH (FT) ABOVE GROUND</w:t>
            </w:r>
          </w:p>
        </w:tc>
        <w:tc>
          <w:tcPr>
            <w:tcW w:w="3105" w:type="dxa"/>
            <w:gridSpan w:val="5"/>
            <w:tcBorders>
              <w:top w:val="single" w:sz="12" w:space="0" w:color="auto"/>
              <w:left w:val="single" w:sz="4" w:space="0" w:color="auto"/>
              <w:bottom w:val="single" w:sz="12" w:space="0" w:color="auto"/>
              <w:right w:val="single" w:sz="12" w:space="0" w:color="auto"/>
            </w:tcBorders>
            <w:vAlign w:val="center"/>
          </w:tcPr>
          <w:p w14:paraId="23937C16" w14:textId="77777777" w:rsidR="0013230A" w:rsidRPr="0013230A" w:rsidDel="00CE52B8" w:rsidRDefault="0013230A" w:rsidP="0013230A">
            <w:pPr>
              <w:jc w:val="center"/>
              <w:rPr>
                <w:rFonts w:cs="Times New Roman"/>
                <w:sz w:val="20"/>
                <w:szCs w:val="20"/>
              </w:rPr>
            </w:pPr>
            <w:r w:rsidRPr="0013230A">
              <w:rPr>
                <w:rFonts w:cs="Times New Roman"/>
                <w:sz w:val="20"/>
                <w:szCs w:val="20"/>
              </w:rPr>
              <w:t>FLOOD DEPTH (FT) ABOVE GROUND</w:t>
            </w:r>
          </w:p>
        </w:tc>
      </w:tr>
      <w:tr w:rsidR="0013230A" w:rsidRPr="00394DDB" w14:paraId="74CF6909" w14:textId="77777777" w:rsidTr="0013230A">
        <w:trPr>
          <w:trHeight w:val="246"/>
        </w:trPr>
        <w:tc>
          <w:tcPr>
            <w:tcW w:w="3352" w:type="dxa"/>
            <w:gridSpan w:val="2"/>
            <w:vMerge/>
            <w:tcBorders>
              <w:left w:val="single" w:sz="12" w:space="0" w:color="auto"/>
              <w:bottom w:val="single" w:sz="12" w:space="0" w:color="auto"/>
              <w:right w:val="single" w:sz="12" w:space="0" w:color="auto"/>
            </w:tcBorders>
            <w:vAlign w:val="center"/>
          </w:tcPr>
          <w:p w14:paraId="262C203D" w14:textId="77777777" w:rsidR="0013230A" w:rsidRPr="0013230A" w:rsidRDefault="0013230A" w:rsidP="0013230A">
            <w:pPr>
              <w:rPr>
                <w:rFonts w:cs="Times New Roman"/>
                <w:sz w:val="20"/>
                <w:szCs w:val="20"/>
              </w:rPr>
            </w:pPr>
          </w:p>
        </w:tc>
        <w:tc>
          <w:tcPr>
            <w:tcW w:w="596" w:type="dxa"/>
            <w:tcBorders>
              <w:top w:val="single" w:sz="12" w:space="0" w:color="auto"/>
              <w:left w:val="single" w:sz="12" w:space="0" w:color="auto"/>
              <w:bottom w:val="single" w:sz="12" w:space="0" w:color="auto"/>
              <w:right w:val="single" w:sz="4" w:space="0" w:color="auto"/>
            </w:tcBorders>
            <w:vAlign w:val="center"/>
          </w:tcPr>
          <w:p w14:paraId="05DD9E01" w14:textId="77777777" w:rsidR="0013230A" w:rsidRPr="0013230A" w:rsidRDefault="0013230A" w:rsidP="0013230A">
            <w:pPr>
              <w:rPr>
                <w:rFonts w:cs="Times New Roman"/>
                <w:sz w:val="20"/>
                <w:szCs w:val="20"/>
              </w:rPr>
            </w:pPr>
            <w:r w:rsidRPr="0013230A">
              <w:rPr>
                <w:rFonts w:cs="Times New Roman"/>
                <w:sz w:val="20"/>
                <w:szCs w:val="20"/>
              </w:rPr>
              <w:t>7</w:t>
            </w:r>
          </w:p>
        </w:tc>
        <w:tc>
          <w:tcPr>
            <w:tcW w:w="597" w:type="dxa"/>
            <w:tcBorders>
              <w:top w:val="single" w:sz="12" w:space="0" w:color="auto"/>
              <w:left w:val="single" w:sz="4" w:space="0" w:color="auto"/>
              <w:bottom w:val="single" w:sz="12" w:space="0" w:color="auto"/>
              <w:right w:val="single" w:sz="4" w:space="0" w:color="auto"/>
            </w:tcBorders>
            <w:vAlign w:val="center"/>
          </w:tcPr>
          <w:p w14:paraId="220337AD" w14:textId="77777777" w:rsidR="0013230A" w:rsidRPr="0013230A" w:rsidRDefault="0013230A" w:rsidP="0013230A">
            <w:pPr>
              <w:rPr>
                <w:rFonts w:cs="Times New Roman"/>
                <w:sz w:val="20"/>
                <w:szCs w:val="20"/>
              </w:rPr>
            </w:pPr>
            <w:r w:rsidRPr="0013230A">
              <w:rPr>
                <w:rFonts w:cs="Times New Roman"/>
                <w:sz w:val="20"/>
                <w:szCs w:val="20"/>
              </w:rPr>
              <w:t>9</w:t>
            </w:r>
          </w:p>
        </w:tc>
        <w:tc>
          <w:tcPr>
            <w:tcW w:w="543" w:type="dxa"/>
            <w:tcBorders>
              <w:top w:val="single" w:sz="12" w:space="0" w:color="auto"/>
              <w:left w:val="single" w:sz="4" w:space="0" w:color="auto"/>
              <w:bottom w:val="single" w:sz="12" w:space="0" w:color="auto"/>
              <w:right w:val="single" w:sz="4" w:space="0" w:color="auto"/>
            </w:tcBorders>
            <w:vAlign w:val="center"/>
          </w:tcPr>
          <w:p w14:paraId="707B9ADF" w14:textId="77777777" w:rsidR="0013230A" w:rsidRPr="0013230A" w:rsidRDefault="0013230A" w:rsidP="0013230A">
            <w:pPr>
              <w:rPr>
                <w:rFonts w:cs="Times New Roman"/>
                <w:sz w:val="20"/>
                <w:szCs w:val="20"/>
              </w:rPr>
            </w:pPr>
            <w:r w:rsidRPr="0013230A">
              <w:rPr>
                <w:rFonts w:cs="Times New Roman"/>
                <w:sz w:val="20"/>
                <w:szCs w:val="20"/>
              </w:rPr>
              <w:t>11</w:t>
            </w:r>
          </w:p>
        </w:tc>
        <w:tc>
          <w:tcPr>
            <w:tcW w:w="683" w:type="dxa"/>
            <w:tcBorders>
              <w:top w:val="single" w:sz="12" w:space="0" w:color="auto"/>
              <w:left w:val="single" w:sz="4" w:space="0" w:color="auto"/>
              <w:bottom w:val="single" w:sz="12" w:space="0" w:color="auto"/>
              <w:right w:val="single" w:sz="4" w:space="0" w:color="auto"/>
            </w:tcBorders>
            <w:vAlign w:val="center"/>
          </w:tcPr>
          <w:p w14:paraId="50F15199" w14:textId="77777777" w:rsidR="0013230A" w:rsidRPr="0013230A" w:rsidRDefault="0013230A" w:rsidP="0013230A">
            <w:pPr>
              <w:rPr>
                <w:rFonts w:cs="Times New Roman"/>
                <w:sz w:val="20"/>
                <w:szCs w:val="20"/>
              </w:rPr>
            </w:pPr>
            <w:r w:rsidRPr="0013230A">
              <w:rPr>
                <w:rFonts w:cs="Times New Roman"/>
                <w:sz w:val="20"/>
                <w:szCs w:val="20"/>
              </w:rPr>
              <w:t>13</w:t>
            </w:r>
          </w:p>
        </w:tc>
        <w:tc>
          <w:tcPr>
            <w:tcW w:w="601" w:type="dxa"/>
            <w:tcBorders>
              <w:top w:val="single" w:sz="12" w:space="0" w:color="auto"/>
              <w:left w:val="single" w:sz="4" w:space="0" w:color="auto"/>
              <w:bottom w:val="single" w:sz="12" w:space="0" w:color="auto"/>
              <w:right w:val="single" w:sz="4" w:space="0" w:color="auto"/>
            </w:tcBorders>
            <w:vAlign w:val="center"/>
          </w:tcPr>
          <w:p w14:paraId="54D44CB2" w14:textId="77777777" w:rsidR="0013230A" w:rsidRPr="0013230A" w:rsidRDefault="0013230A" w:rsidP="0013230A">
            <w:pPr>
              <w:rPr>
                <w:rFonts w:cs="Times New Roman"/>
                <w:sz w:val="20"/>
                <w:szCs w:val="20"/>
              </w:rPr>
            </w:pPr>
            <w:r w:rsidRPr="0013230A">
              <w:rPr>
                <w:rFonts w:cs="Times New Roman"/>
                <w:sz w:val="20"/>
                <w:szCs w:val="20"/>
              </w:rPr>
              <w:t>15</w:t>
            </w:r>
          </w:p>
        </w:tc>
        <w:tc>
          <w:tcPr>
            <w:tcW w:w="675" w:type="dxa"/>
            <w:tcBorders>
              <w:top w:val="single" w:sz="12" w:space="0" w:color="auto"/>
              <w:left w:val="single" w:sz="4" w:space="0" w:color="auto"/>
              <w:bottom w:val="single" w:sz="12" w:space="0" w:color="auto"/>
              <w:right w:val="single" w:sz="4" w:space="0" w:color="auto"/>
            </w:tcBorders>
            <w:vAlign w:val="center"/>
          </w:tcPr>
          <w:p w14:paraId="6F8F3B01" w14:textId="77777777" w:rsidR="0013230A" w:rsidRPr="0013230A" w:rsidRDefault="0013230A" w:rsidP="0013230A">
            <w:pPr>
              <w:rPr>
                <w:rFonts w:cs="Times New Roman"/>
                <w:sz w:val="20"/>
                <w:szCs w:val="20"/>
              </w:rPr>
            </w:pPr>
            <w:r w:rsidRPr="0013230A">
              <w:rPr>
                <w:rFonts w:cs="Times New Roman"/>
                <w:sz w:val="20"/>
                <w:szCs w:val="20"/>
              </w:rPr>
              <w:t>1</w:t>
            </w:r>
          </w:p>
        </w:tc>
        <w:tc>
          <w:tcPr>
            <w:tcW w:w="630" w:type="dxa"/>
            <w:tcBorders>
              <w:top w:val="single" w:sz="12" w:space="0" w:color="auto"/>
              <w:left w:val="single" w:sz="4" w:space="0" w:color="auto"/>
              <w:bottom w:val="single" w:sz="12" w:space="0" w:color="auto"/>
              <w:right w:val="single" w:sz="4" w:space="0" w:color="auto"/>
            </w:tcBorders>
            <w:vAlign w:val="center"/>
          </w:tcPr>
          <w:p w14:paraId="64D7763E" w14:textId="77777777" w:rsidR="0013230A" w:rsidRPr="0013230A" w:rsidRDefault="0013230A" w:rsidP="0013230A">
            <w:pPr>
              <w:rPr>
                <w:rFonts w:cs="Times New Roman"/>
                <w:sz w:val="20"/>
                <w:szCs w:val="20"/>
              </w:rPr>
            </w:pPr>
            <w:r w:rsidRPr="0013230A">
              <w:rPr>
                <w:rFonts w:cs="Times New Roman"/>
                <w:sz w:val="20"/>
                <w:szCs w:val="20"/>
              </w:rPr>
              <w:t>3</w:t>
            </w:r>
          </w:p>
        </w:tc>
        <w:tc>
          <w:tcPr>
            <w:tcW w:w="630" w:type="dxa"/>
            <w:tcBorders>
              <w:top w:val="single" w:sz="12" w:space="0" w:color="auto"/>
              <w:left w:val="single" w:sz="4" w:space="0" w:color="auto"/>
              <w:bottom w:val="single" w:sz="12" w:space="0" w:color="auto"/>
              <w:right w:val="single" w:sz="4" w:space="0" w:color="auto"/>
            </w:tcBorders>
            <w:vAlign w:val="center"/>
          </w:tcPr>
          <w:p w14:paraId="38E0237B" w14:textId="77777777" w:rsidR="0013230A" w:rsidRPr="0013230A" w:rsidRDefault="0013230A" w:rsidP="0013230A">
            <w:pPr>
              <w:rPr>
                <w:rFonts w:cs="Times New Roman"/>
                <w:sz w:val="20"/>
                <w:szCs w:val="20"/>
              </w:rPr>
            </w:pPr>
            <w:r w:rsidRPr="0013230A">
              <w:rPr>
                <w:rFonts w:cs="Times New Roman"/>
                <w:sz w:val="20"/>
                <w:szCs w:val="20"/>
              </w:rPr>
              <w:t>5</w:t>
            </w:r>
          </w:p>
        </w:tc>
        <w:tc>
          <w:tcPr>
            <w:tcW w:w="630" w:type="dxa"/>
            <w:tcBorders>
              <w:top w:val="single" w:sz="12" w:space="0" w:color="auto"/>
              <w:left w:val="single" w:sz="4" w:space="0" w:color="auto"/>
              <w:bottom w:val="single" w:sz="12" w:space="0" w:color="auto"/>
              <w:right w:val="single" w:sz="4" w:space="0" w:color="auto"/>
            </w:tcBorders>
            <w:vAlign w:val="center"/>
          </w:tcPr>
          <w:p w14:paraId="09BE024C" w14:textId="77777777" w:rsidR="0013230A" w:rsidRPr="0013230A" w:rsidRDefault="0013230A" w:rsidP="0013230A">
            <w:pPr>
              <w:rPr>
                <w:rFonts w:cs="Times New Roman"/>
                <w:sz w:val="20"/>
                <w:szCs w:val="20"/>
              </w:rPr>
            </w:pPr>
            <w:r w:rsidRPr="0013230A">
              <w:rPr>
                <w:rFonts w:cs="Times New Roman"/>
                <w:sz w:val="20"/>
                <w:szCs w:val="20"/>
              </w:rPr>
              <w:t>7</w:t>
            </w:r>
          </w:p>
        </w:tc>
        <w:tc>
          <w:tcPr>
            <w:tcW w:w="540" w:type="dxa"/>
            <w:tcBorders>
              <w:top w:val="single" w:sz="12" w:space="0" w:color="auto"/>
              <w:left w:val="single" w:sz="4" w:space="0" w:color="auto"/>
              <w:bottom w:val="single" w:sz="12" w:space="0" w:color="auto"/>
              <w:right w:val="single" w:sz="12" w:space="0" w:color="auto"/>
            </w:tcBorders>
            <w:vAlign w:val="center"/>
          </w:tcPr>
          <w:p w14:paraId="596AE491" w14:textId="77777777" w:rsidR="0013230A" w:rsidRPr="0013230A" w:rsidRDefault="0013230A" w:rsidP="0013230A">
            <w:pPr>
              <w:rPr>
                <w:rFonts w:cs="Times New Roman"/>
                <w:sz w:val="20"/>
                <w:szCs w:val="20"/>
              </w:rPr>
            </w:pPr>
            <w:r w:rsidRPr="0013230A">
              <w:rPr>
                <w:rFonts w:cs="Times New Roman"/>
                <w:sz w:val="20"/>
                <w:szCs w:val="20"/>
              </w:rPr>
              <w:t>9</w:t>
            </w:r>
          </w:p>
        </w:tc>
      </w:tr>
      <w:tr w:rsidR="0013230A" w:rsidRPr="00394DDB" w14:paraId="70C35659" w14:textId="77777777" w:rsidTr="0013230A">
        <w:trPr>
          <w:trHeight w:val="301"/>
        </w:trPr>
        <w:tc>
          <w:tcPr>
            <w:tcW w:w="909" w:type="dxa"/>
            <w:tcBorders>
              <w:top w:val="single" w:sz="12" w:space="0" w:color="auto"/>
              <w:left w:val="single" w:sz="12" w:space="0" w:color="auto"/>
              <w:bottom w:val="nil"/>
              <w:right w:val="single" w:sz="12" w:space="0" w:color="auto"/>
            </w:tcBorders>
            <w:vAlign w:val="center"/>
          </w:tcPr>
          <w:p w14:paraId="53FD80B8" w14:textId="77777777" w:rsidR="0013230A" w:rsidRPr="0013230A" w:rsidRDefault="0013230A" w:rsidP="0013230A">
            <w:pPr>
              <w:rPr>
                <w:rFonts w:cs="Times New Roman"/>
                <w:bCs/>
                <w:noProof/>
                <w:sz w:val="20"/>
                <w:szCs w:val="20"/>
              </w:rPr>
            </w:pPr>
          </w:p>
        </w:tc>
        <w:tc>
          <w:tcPr>
            <w:tcW w:w="2443" w:type="dxa"/>
            <w:tcBorders>
              <w:top w:val="single" w:sz="12" w:space="0" w:color="auto"/>
              <w:left w:val="single" w:sz="12" w:space="0" w:color="auto"/>
            </w:tcBorders>
            <w:shd w:val="clear" w:color="auto" w:fill="CCCCCC"/>
            <w:vAlign w:val="center"/>
          </w:tcPr>
          <w:p w14:paraId="3F3FF5D3" w14:textId="77777777" w:rsidR="0013230A" w:rsidRPr="0013230A" w:rsidRDefault="0013230A" w:rsidP="0013230A">
            <w:pPr>
              <w:rPr>
                <w:rFonts w:cs="Times New Roman"/>
                <w:bCs/>
                <w:sz w:val="20"/>
                <w:szCs w:val="20"/>
              </w:rPr>
            </w:pPr>
            <w:r w:rsidRPr="0013230A">
              <w:rPr>
                <w:rFonts w:cs="Times New Roman"/>
                <w:bCs/>
                <w:sz w:val="20"/>
                <w:szCs w:val="20"/>
              </w:rPr>
              <w:t>REFERENCE STRUCTURE</w:t>
            </w:r>
          </w:p>
        </w:tc>
        <w:tc>
          <w:tcPr>
            <w:tcW w:w="596" w:type="dxa"/>
            <w:tcBorders>
              <w:top w:val="single" w:sz="12" w:space="0" w:color="auto"/>
            </w:tcBorders>
            <w:shd w:val="clear" w:color="auto" w:fill="CCCCCC"/>
            <w:vAlign w:val="center"/>
          </w:tcPr>
          <w:p w14:paraId="13C67779"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597" w:type="dxa"/>
            <w:tcBorders>
              <w:top w:val="single" w:sz="12" w:space="0" w:color="auto"/>
            </w:tcBorders>
            <w:shd w:val="clear" w:color="auto" w:fill="CCCCCC"/>
            <w:vAlign w:val="center"/>
          </w:tcPr>
          <w:p w14:paraId="3FE20BF0"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543" w:type="dxa"/>
            <w:tcBorders>
              <w:top w:val="single" w:sz="12" w:space="0" w:color="auto"/>
            </w:tcBorders>
            <w:shd w:val="clear" w:color="auto" w:fill="CCCCCC"/>
            <w:vAlign w:val="center"/>
          </w:tcPr>
          <w:p w14:paraId="5DF0CBC1"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683" w:type="dxa"/>
            <w:tcBorders>
              <w:top w:val="single" w:sz="12" w:space="0" w:color="auto"/>
            </w:tcBorders>
            <w:shd w:val="clear" w:color="auto" w:fill="CCCCCC"/>
            <w:vAlign w:val="center"/>
          </w:tcPr>
          <w:p w14:paraId="79C59595"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601" w:type="dxa"/>
            <w:tcBorders>
              <w:top w:val="single" w:sz="12" w:space="0" w:color="auto"/>
            </w:tcBorders>
            <w:shd w:val="clear" w:color="auto" w:fill="CCCCCC"/>
            <w:vAlign w:val="center"/>
          </w:tcPr>
          <w:p w14:paraId="2C08799B"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675" w:type="dxa"/>
            <w:tcBorders>
              <w:top w:val="single" w:sz="12" w:space="0" w:color="auto"/>
            </w:tcBorders>
            <w:shd w:val="clear" w:color="auto" w:fill="CCCCCC"/>
            <w:vAlign w:val="center"/>
          </w:tcPr>
          <w:p w14:paraId="5C2DE82E"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630" w:type="dxa"/>
            <w:tcBorders>
              <w:top w:val="single" w:sz="12" w:space="0" w:color="auto"/>
            </w:tcBorders>
            <w:shd w:val="clear" w:color="auto" w:fill="CCCCCC"/>
            <w:vAlign w:val="center"/>
          </w:tcPr>
          <w:p w14:paraId="68310161"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630" w:type="dxa"/>
            <w:tcBorders>
              <w:top w:val="single" w:sz="12" w:space="0" w:color="auto"/>
            </w:tcBorders>
            <w:shd w:val="clear" w:color="auto" w:fill="CCCCCC"/>
            <w:vAlign w:val="center"/>
          </w:tcPr>
          <w:p w14:paraId="3B0EC9D2"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630" w:type="dxa"/>
            <w:tcBorders>
              <w:top w:val="single" w:sz="12" w:space="0" w:color="auto"/>
            </w:tcBorders>
            <w:shd w:val="clear" w:color="auto" w:fill="CCCCCC"/>
            <w:vAlign w:val="center"/>
          </w:tcPr>
          <w:p w14:paraId="41614020"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540" w:type="dxa"/>
            <w:tcBorders>
              <w:top w:val="single" w:sz="12" w:space="0" w:color="auto"/>
              <w:right w:val="single" w:sz="12" w:space="0" w:color="auto"/>
            </w:tcBorders>
            <w:shd w:val="clear" w:color="auto" w:fill="CCCCCC"/>
            <w:vAlign w:val="center"/>
          </w:tcPr>
          <w:p w14:paraId="4AE5E65D" w14:textId="77777777" w:rsidR="0013230A" w:rsidRPr="0013230A" w:rsidRDefault="0013230A" w:rsidP="0013230A">
            <w:pPr>
              <w:rPr>
                <w:rFonts w:cs="Times New Roman"/>
                <w:bCs/>
                <w:color w:val="0000FF"/>
                <w:sz w:val="20"/>
                <w:szCs w:val="20"/>
              </w:rPr>
            </w:pPr>
            <w:r w:rsidRPr="0013230A">
              <w:rPr>
                <w:rFonts w:cs="Times New Roman"/>
                <w:bCs/>
                <w:sz w:val="20"/>
                <w:szCs w:val="20"/>
              </w:rPr>
              <w:sym w:font="Symbol" w:char="F0BE"/>
            </w:r>
          </w:p>
        </w:tc>
      </w:tr>
      <w:tr w:rsidR="0013230A" w:rsidRPr="00394DDB" w14:paraId="7A664F28" w14:textId="77777777" w:rsidTr="0013230A">
        <w:trPr>
          <w:cantSplit/>
          <w:trHeight w:val="337"/>
        </w:trPr>
        <w:tc>
          <w:tcPr>
            <w:tcW w:w="909" w:type="dxa"/>
            <w:vMerge w:val="restart"/>
            <w:tcBorders>
              <w:top w:val="single" w:sz="12" w:space="0" w:color="auto"/>
              <w:left w:val="single" w:sz="12" w:space="0" w:color="auto"/>
              <w:right w:val="single" w:sz="12" w:space="0" w:color="auto"/>
            </w:tcBorders>
            <w:textDirection w:val="btLr"/>
            <w:vAlign w:val="center"/>
          </w:tcPr>
          <w:p w14:paraId="10D48900" w14:textId="77777777" w:rsidR="0013230A" w:rsidRPr="0013230A" w:rsidRDefault="0013230A" w:rsidP="0013230A">
            <w:pPr>
              <w:jc w:val="center"/>
              <w:rPr>
                <w:rFonts w:cs="Times New Roman"/>
                <w:bCs/>
                <w:sz w:val="20"/>
                <w:szCs w:val="20"/>
              </w:rPr>
            </w:pPr>
            <w:r w:rsidRPr="0013230A">
              <w:rPr>
                <w:rFonts w:cs="Times New Roman"/>
                <w:bCs/>
                <w:sz w:val="20"/>
                <w:szCs w:val="20"/>
              </w:rPr>
              <w:t>ELEVATE STRUCTURE</w:t>
            </w:r>
          </w:p>
        </w:tc>
        <w:tc>
          <w:tcPr>
            <w:tcW w:w="2443" w:type="dxa"/>
            <w:tcBorders>
              <w:top w:val="single" w:sz="12" w:space="0" w:color="auto"/>
              <w:left w:val="single" w:sz="12" w:space="0" w:color="auto"/>
            </w:tcBorders>
            <w:shd w:val="clear" w:color="auto" w:fill="auto"/>
            <w:vAlign w:val="center"/>
          </w:tcPr>
          <w:p w14:paraId="4498716F" w14:textId="77777777" w:rsidR="0013230A" w:rsidRPr="0013230A" w:rsidRDefault="0013230A" w:rsidP="0013230A">
            <w:pPr>
              <w:jc w:val="left"/>
              <w:rPr>
                <w:rFonts w:cs="Times New Roman"/>
                <w:bCs/>
                <w:sz w:val="20"/>
                <w:szCs w:val="20"/>
              </w:rPr>
            </w:pPr>
            <w:r w:rsidRPr="0013230A">
              <w:rPr>
                <w:rFonts w:cs="Times New Roman"/>
                <w:bCs/>
                <w:sz w:val="20"/>
                <w:szCs w:val="20"/>
              </w:rPr>
              <w:t>Elevate Floor 1 Foot</w:t>
            </w:r>
          </w:p>
        </w:tc>
        <w:tc>
          <w:tcPr>
            <w:tcW w:w="596" w:type="dxa"/>
            <w:tcBorders>
              <w:top w:val="single" w:sz="12" w:space="0" w:color="auto"/>
            </w:tcBorders>
            <w:shd w:val="clear" w:color="auto" w:fill="auto"/>
            <w:vAlign w:val="center"/>
          </w:tcPr>
          <w:p w14:paraId="27447E27" w14:textId="77777777" w:rsidR="0013230A" w:rsidRPr="0013230A" w:rsidRDefault="0013230A" w:rsidP="0013230A">
            <w:pPr>
              <w:jc w:val="left"/>
              <w:rPr>
                <w:rFonts w:cs="Times New Roman"/>
                <w:bCs/>
                <w:sz w:val="20"/>
                <w:szCs w:val="20"/>
              </w:rPr>
            </w:pPr>
            <w:r w:rsidRPr="0013230A">
              <w:rPr>
                <w:rFonts w:cs="Times New Roman"/>
                <w:sz w:val="20"/>
                <w:szCs w:val="20"/>
              </w:rPr>
              <w:t>10%</w:t>
            </w:r>
          </w:p>
        </w:tc>
        <w:tc>
          <w:tcPr>
            <w:tcW w:w="597" w:type="dxa"/>
            <w:tcBorders>
              <w:top w:val="single" w:sz="12" w:space="0" w:color="auto"/>
            </w:tcBorders>
            <w:shd w:val="clear" w:color="auto" w:fill="auto"/>
            <w:vAlign w:val="center"/>
          </w:tcPr>
          <w:p w14:paraId="09A854F2" w14:textId="77777777" w:rsidR="0013230A" w:rsidRPr="0013230A" w:rsidRDefault="0013230A" w:rsidP="0013230A">
            <w:pPr>
              <w:jc w:val="left"/>
              <w:rPr>
                <w:rFonts w:cs="Times New Roman"/>
                <w:bCs/>
                <w:sz w:val="20"/>
                <w:szCs w:val="20"/>
              </w:rPr>
            </w:pPr>
            <w:r w:rsidRPr="0013230A">
              <w:rPr>
                <w:rFonts w:cs="Times New Roman"/>
                <w:sz w:val="20"/>
                <w:szCs w:val="20"/>
              </w:rPr>
              <w:t>4%</w:t>
            </w:r>
          </w:p>
        </w:tc>
        <w:tc>
          <w:tcPr>
            <w:tcW w:w="543" w:type="dxa"/>
            <w:tcBorders>
              <w:top w:val="single" w:sz="12" w:space="0" w:color="auto"/>
            </w:tcBorders>
            <w:shd w:val="clear" w:color="auto" w:fill="auto"/>
            <w:vAlign w:val="center"/>
          </w:tcPr>
          <w:p w14:paraId="19CF72ED" w14:textId="77777777" w:rsidR="0013230A" w:rsidRPr="0013230A" w:rsidRDefault="0013230A" w:rsidP="0013230A">
            <w:pPr>
              <w:jc w:val="left"/>
              <w:rPr>
                <w:rFonts w:cs="Times New Roman"/>
                <w:bCs/>
                <w:sz w:val="20"/>
                <w:szCs w:val="20"/>
              </w:rPr>
            </w:pPr>
            <w:r w:rsidRPr="0013230A">
              <w:rPr>
                <w:rFonts w:cs="Times New Roman"/>
                <w:sz w:val="20"/>
                <w:szCs w:val="20"/>
              </w:rPr>
              <w:t>0%</w:t>
            </w:r>
          </w:p>
        </w:tc>
        <w:tc>
          <w:tcPr>
            <w:tcW w:w="683" w:type="dxa"/>
            <w:tcBorders>
              <w:top w:val="single" w:sz="12" w:space="0" w:color="auto"/>
            </w:tcBorders>
            <w:shd w:val="clear" w:color="auto" w:fill="auto"/>
            <w:vAlign w:val="center"/>
          </w:tcPr>
          <w:p w14:paraId="4678AB9D" w14:textId="77777777" w:rsidR="0013230A" w:rsidRPr="0013230A" w:rsidRDefault="0013230A" w:rsidP="0013230A">
            <w:pPr>
              <w:jc w:val="left"/>
              <w:rPr>
                <w:rFonts w:cs="Times New Roman"/>
                <w:bCs/>
                <w:sz w:val="20"/>
                <w:szCs w:val="20"/>
              </w:rPr>
            </w:pPr>
            <w:r w:rsidRPr="0013230A">
              <w:rPr>
                <w:rFonts w:cs="Times New Roman"/>
                <w:sz w:val="20"/>
                <w:szCs w:val="20"/>
              </w:rPr>
              <w:t>0%</w:t>
            </w:r>
          </w:p>
        </w:tc>
        <w:tc>
          <w:tcPr>
            <w:tcW w:w="601" w:type="dxa"/>
            <w:tcBorders>
              <w:top w:val="single" w:sz="12" w:space="0" w:color="auto"/>
            </w:tcBorders>
            <w:shd w:val="clear" w:color="auto" w:fill="auto"/>
            <w:vAlign w:val="center"/>
          </w:tcPr>
          <w:p w14:paraId="1E5C84BF" w14:textId="77777777" w:rsidR="0013230A" w:rsidRPr="0013230A" w:rsidRDefault="0013230A" w:rsidP="0013230A">
            <w:pPr>
              <w:jc w:val="left"/>
              <w:rPr>
                <w:rFonts w:cs="Times New Roman"/>
                <w:bCs/>
                <w:sz w:val="20"/>
                <w:szCs w:val="20"/>
              </w:rPr>
            </w:pPr>
            <w:r w:rsidRPr="0013230A">
              <w:rPr>
                <w:rFonts w:cs="Times New Roman"/>
                <w:sz w:val="20"/>
                <w:szCs w:val="20"/>
              </w:rPr>
              <w:t>0%</w:t>
            </w:r>
          </w:p>
        </w:tc>
        <w:tc>
          <w:tcPr>
            <w:tcW w:w="675" w:type="dxa"/>
            <w:tcBorders>
              <w:top w:val="single" w:sz="12" w:space="0" w:color="auto"/>
            </w:tcBorders>
            <w:shd w:val="clear" w:color="auto" w:fill="D9D9D9" w:themeFill="background1" w:themeFillShade="D9"/>
            <w:vAlign w:val="center"/>
          </w:tcPr>
          <w:p w14:paraId="5E5D5DA4" w14:textId="77777777" w:rsidR="0013230A" w:rsidRPr="0013230A" w:rsidRDefault="0013230A" w:rsidP="0013230A">
            <w:pPr>
              <w:jc w:val="left"/>
              <w:rPr>
                <w:rFonts w:cs="Times New Roman"/>
                <w:bCs/>
                <w:sz w:val="20"/>
                <w:szCs w:val="20"/>
              </w:rPr>
            </w:pPr>
            <w:r w:rsidRPr="0013230A">
              <w:rPr>
                <w:rFonts w:cs="Times New Roman"/>
                <w:bCs/>
                <w:sz w:val="20"/>
                <w:szCs w:val="20"/>
              </w:rPr>
              <w:sym w:font="Symbol" w:char="F0BE"/>
            </w:r>
          </w:p>
        </w:tc>
        <w:tc>
          <w:tcPr>
            <w:tcW w:w="630" w:type="dxa"/>
            <w:tcBorders>
              <w:top w:val="single" w:sz="12" w:space="0" w:color="auto"/>
            </w:tcBorders>
            <w:shd w:val="clear" w:color="auto" w:fill="D9D9D9" w:themeFill="background1" w:themeFillShade="D9"/>
            <w:vAlign w:val="center"/>
          </w:tcPr>
          <w:p w14:paraId="3EDE36A4" w14:textId="77777777" w:rsidR="0013230A" w:rsidRPr="0013230A" w:rsidRDefault="0013230A" w:rsidP="0013230A">
            <w:pPr>
              <w:jc w:val="left"/>
              <w:rPr>
                <w:rFonts w:cs="Times New Roman"/>
                <w:bCs/>
                <w:sz w:val="20"/>
                <w:szCs w:val="20"/>
              </w:rPr>
            </w:pPr>
            <w:r w:rsidRPr="0013230A">
              <w:rPr>
                <w:rFonts w:cs="Times New Roman"/>
                <w:bCs/>
                <w:sz w:val="20"/>
                <w:szCs w:val="20"/>
              </w:rPr>
              <w:sym w:font="Symbol" w:char="F0BE"/>
            </w:r>
          </w:p>
        </w:tc>
        <w:tc>
          <w:tcPr>
            <w:tcW w:w="630" w:type="dxa"/>
            <w:tcBorders>
              <w:top w:val="single" w:sz="12" w:space="0" w:color="auto"/>
            </w:tcBorders>
            <w:shd w:val="clear" w:color="auto" w:fill="D9D9D9" w:themeFill="background1" w:themeFillShade="D9"/>
            <w:vAlign w:val="center"/>
          </w:tcPr>
          <w:p w14:paraId="6DE31827" w14:textId="77777777" w:rsidR="0013230A" w:rsidRPr="0013230A" w:rsidRDefault="0013230A" w:rsidP="0013230A">
            <w:pPr>
              <w:jc w:val="left"/>
              <w:rPr>
                <w:rFonts w:cs="Times New Roman"/>
                <w:bCs/>
                <w:sz w:val="20"/>
                <w:szCs w:val="20"/>
              </w:rPr>
            </w:pPr>
            <w:r w:rsidRPr="0013230A">
              <w:rPr>
                <w:rFonts w:cs="Times New Roman"/>
                <w:bCs/>
                <w:sz w:val="20"/>
                <w:szCs w:val="20"/>
              </w:rPr>
              <w:sym w:font="Symbol" w:char="F0BE"/>
            </w:r>
          </w:p>
        </w:tc>
        <w:tc>
          <w:tcPr>
            <w:tcW w:w="630" w:type="dxa"/>
            <w:tcBorders>
              <w:top w:val="single" w:sz="12" w:space="0" w:color="auto"/>
            </w:tcBorders>
            <w:shd w:val="clear" w:color="auto" w:fill="D9D9D9" w:themeFill="background1" w:themeFillShade="D9"/>
            <w:vAlign w:val="center"/>
          </w:tcPr>
          <w:p w14:paraId="3C22838F" w14:textId="77777777" w:rsidR="0013230A" w:rsidRPr="0013230A" w:rsidRDefault="0013230A" w:rsidP="0013230A">
            <w:pPr>
              <w:jc w:val="left"/>
              <w:rPr>
                <w:rFonts w:cs="Times New Roman"/>
                <w:bCs/>
                <w:sz w:val="20"/>
                <w:szCs w:val="20"/>
              </w:rPr>
            </w:pPr>
            <w:r w:rsidRPr="0013230A">
              <w:rPr>
                <w:rFonts w:cs="Times New Roman"/>
                <w:bCs/>
                <w:sz w:val="20"/>
                <w:szCs w:val="20"/>
              </w:rPr>
              <w:sym w:font="Symbol" w:char="F0BE"/>
            </w:r>
          </w:p>
        </w:tc>
        <w:tc>
          <w:tcPr>
            <w:tcW w:w="540" w:type="dxa"/>
            <w:tcBorders>
              <w:top w:val="single" w:sz="12" w:space="0" w:color="auto"/>
              <w:right w:val="single" w:sz="12" w:space="0" w:color="auto"/>
            </w:tcBorders>
            <w:shd w:val="clear" w:color="auto" w:fill="D9D9D9" w:themeFill="background1" w:themeFillShade="D9"/>
            <w:vAlign w:val="center"/>
          </w:tcPr>
          <w:p w14:paraId="131DD44D" w14:textId="77777777" w:rsidR="0013230A" w:rsidRPr="0013230A" w:rsidRDefault="0013230A" w:rsidP="0013230A">
            <w:pPr>
              <w:jc w:val="left"/>
              <w:rPr>
                <w:rFonts w:cs="Times New Roman"/>
                <w:bCs/>
                <w:color w:val="0000FF"/>
                <w:sz w:val="20"/>
                <w:szCs w:val="20"/>
              </w:rPr>
            </w:pPr>
            <w:r w:rsidRPr="0013230A">
              <w:rPr>
                <w:rFonts w:cs="Times New Roman"/>
                <w:bCs/>
                <w:sz w:val="20"/>
                <w:szCs w:val="20"/>
              </w:rPr>
              <w:sym w:font="Symbol" w:char="F0BE"/>
            </w:r>
          </w:p>
        </w:tc>
      </w:tr>
      <w:tr w:rsidR="0013230A" w:rsidRPr="00394DDB" w14:paraId="0F8CCEA5" w14:textId="77777777" w:rsidTr="0013230A">
        <w:trPr>
          <w:cantSplit/>
          <w:trHeight w:val="337"/>
        </w:trPr>
        <w:tc>
          <w:tcPr>
            <w:tcW w:w="909" w:type="dxa"/>
            <w:vMerge/>
            <w:tcBorders>
              <w:left w:val="single" w:sz="12" w:space="0" w:color="auto"/>
              <w:right w:val="single" w:sz="12" w:space="0" w:color="auto"/>
            </w:tcBorders>
            <w:vAlign w:val="center"/>
          </w:tcPr>
          <w:p w14:paraId="41F7B2C8" w14:textId="77777777" w:rsidR="0013230A" w:rsidRPr="0013230A" w:rsidRDefault="0013230A" w:rsidP="0013230A">
            <w:pPr>
              <w:jc w:val="center"/>
              <w:rPr>
                <w:rFonts w:cs="Times New Roman"/>
                <w:bCs/>
                <w:sz w:val="20"/>
                <w:szCs w:val="20"/>
              </w:rPr>
            </w:pPr>
          </w:p>
        </w:tc>
        <w:tc>
          <w:tcPr>
            <w:tcW w:w="2443" w:type="dxa"/>
            <w:tcBorders>
              <w:left w:val="single" w:sz="12" w:space="0" w:color="auto"/>
            </w:tcBorders>
            <w:vAlign w:val="center"/>
          </w:tcPr>
          <w:p w14:paraId="5692893B" w14:textId="77777777" w:rsidR="0013230A" w:rsidRPr="0013230A" w:rsidRDefault="0013230A" w:rsidP="0013230A">
            <w:pPr>
              <w:jc w:val="left"/>
              <w:rPr>
                <w:rFonts w:cs="Times New Roman"/>
                <w:bCs/>
                <w:sz w:val="20"/>
                <w:szCs w:val="20"/>
              </w:rPr>
            </w:pPr>
            <w:r w:rsidRPr="0013230A">
              <w:rPr>
                <w:rFonts w:cs="Times New Roman"/>
                <w:bCs/>
                <w:sz w:val="20"/>
                <w:szCs w:val="20"/>
              </w:rPr>
              <w:t>Elevate Floor 2 Feet</w:t>
            </w:r>
          </w:p>
        </w:tc>
        <w:tc>
          <w:tcPr>
            <w:tcW w:w="596" w:type="dxa"/>
            <w:shd w:val="clear" w:color="auto" w:fill="auto"/>
            <w:vAlign w:val="center"/>
          </w:tcPr>
          <w:p w14:paraId="4EA78FD3" w14:textId="77777777" w:rsidR="0013230A" w:rsidRPr="0013230A" w:rsidRDefault="0013230A" w:rsidP="0013230A">
            <w:pPr>
              <w:jc w:val="left"/>
              <w:rPr>
                <w:rFonts w:cs="Times New Roman"/>
                <w:bCs/>
                <w:sz w:val="20"/>
                <w:szCs w:val="20"/>
              </w:rPr>
            </w:pPr>
            <w:r w:rsidRPr="0013230A">
              <w:rPr>
                <w:rFonts w:cs="Times New Roman"/>
                <w:sz w:val="20"/>
                <w:szCs w:val="20"/>
              </w:rPr>
              <w:t>23%</w:t>
            </w:r>
          </w:p>
        </w:tc>
        <w:tc>
          <w:tcPr>
            <w:tcW w:w="597" w:type="dxa"/>
            <w:shd w:val="clear" w:color="auto" w:fill="auto"/>
            <w:vAlign w:val="center"/>
          </w:tcPr>
          <w:p w14:paraId="0D456101" w14:textId="77777777" w:rsidR="0013230A" w:rsidRPr="0013230A" w:rsidRDefault="0013230A" w:rsidP="0013230A">
            <w:pPr>
              <w:jc w:val="left"/>
              <w:rPr>
                <w:rFonts w:cs="Times New Roman"/>
                <w:bCs/>
                <w:sz w:val="20"/>
                <w:szCs w:val="20"/>
              </w:rPr>
            </w:pPr>
            <w:r w:rsidRPr="0013230A">
              <w:rPr>
                <w:rFonts w:cs="Times New Roman"/>
                <w:sz w:val="20"/>
                <w:szCs w:val="20"/>
              </w:rPr>
              <w:t>10%</w:t>
            </w:r>
          </w:p>
        </w:tc>
        <w:tc>
          <w:tcPr>
            <w:tcW w:w="543" w:type="dxa"/>
            <w:shd w:val="clear" w:color="auto" w:fill="auto"/>
            <w:vAlign w:val="center"/>
          </w:tcPr>
          <w:p w14:paraId="39A7248D" w14:textId="77777777" w:rsidR="0013230A" w:rsidRPr="0013230A" w:rsidRDefault="0013230A" w:rsidP="0013230A">
            <w:pPr>
              <w:jc w:val="left"/>
              <w:rPr>
                <w:rFonts w:cs="Times New Roman"/>
                <w:bCs/>
                <w:sz w:val="20"/>
                <w:szCs w:val="20"/>
              </w:rPr>
            </w:pPr>
            <w:r w:rsidRPr="0013230A">
              <w:rPr>
                <w:rFonts w:cs="Times New Roman"/>
                <w:sz w:val="20"/>
                <w:szCs w:val="20"/>
              </w:rPr>
              <w:t>0%</w:t>
            </w:r>
          </w:p>
        </w:tc>
        <w:tc>
          <w:tcPr>
            <w:tcW w:w="683" w:type="dxa"/>
            <w:shd w:val="clear" w:color="auto" w:fill="auto"/>
            <w:vAlign w:val="center"/>
          </w:tcPr>
          <w:p w14:paraId="5C32101C" w14:textId="77777777" w:rsidR="0013230A" w:rsidRPr="0013230A" w:rsidRDefault="0013230A" w:rsidP="0013230A">
            <w:pPr>
              <w:jc w:val="left"/>
              <w:rPr>
                <w:rFonts w:cs="Times New Roman"/>
                <w:bCs/>
                <w:sz w:val="20"/>
                <w:szCs w:val="20"/>
              </w:rPr>
            </w:pPr>
            <w:r w:rsidRPr="0013230A">
              <w:rPr>
                <w:rFonts w:cs="Times New Roman"/>
                <w:sz w:val="20"/>
                <w:szCs w:val="20"/>
              </w:rPr>
              <w:t>0%</w:t>
            </w:r>
          </w:p>
        </w:tc>
        <w:tc>
          <w:tcPr>
            <w:tcW w:w="601" w:type="dxa"/>
            <w:vAlign w:val="center"/>
          </w:tcPr>
          <w:p w14:paraId="07A0E8AD" w14:textId="77777777" w:rsidR="0013230A" w:rsidRPr="0013230A" w:rsidRDefault="0013230A" w:rsidP="0013230A">
            <w:pPr>
              <w:jc w:val="left"/>
              <w:rPr>
                <w:rFonts w:cs="Times New Roman"/>
                <w:bCs/>
                <w:sz w:val="20"/>
                <w:szCs w:val="20"/>
              </w:rPr>
            </w:pPr>
            <w:r w:rsidRPr="0013230A">
              <w:rPr>
                <w:rFonts w:cs="Times New Roman"/>
                <w:sz w:val="20"/>
                <w:szCs w:val="20"/>
              </w:rPr>
              <w:t>0%</w:t>
            </w:r>
          </w:p>
        </w:tc>
        <w:tc>
          <w:tcPr>
            <w:tcW w:w="675" w:type="dxa"/>
            <w:shd w:val="clear" w:color="auto" w:fill="D9D9D9" w:themeFill="background1" w:themeFillShade="D9"/>
            <w:vAlign w:val="center"/>
          </w:tcPr>
          <w:p w14:paraId="430AFAE8" w14:textId="77777777" w:rsidR="0013230A" w:rsidRPr="0013230A" w:rsidRDefault="0013230A" w:rsidP="0013230A">
            <w:pPr>
              <w:jc w:val="left"/>
              <w:rPr>
                <w:rFonts w:cs="Times New Roman"/>
                <w:bCs/>
                <w:sz w:val="20"/>
                <w:szCs w:val="20"/>
              </w:rPr>
            </w:pPr>
            <w:r w:rsidRPr="0013230A">
              <w:rPr>
                <w:rFonts w:cs="Times New Roman"/>
                <w:bCs/>
                <w:sz w:val="20"/>
                <w:szCs w:val="20"/>
              </w:rPr>
              <w:sym w:font="Symbol" w:char="F0BE"/>
            </w:r>
          </w:p>
        </w:tc>
        <w:tc>
          <w:tcPr>
            <w:tcW w:w="630" w:type="dxa"/>
            <w:shd w:val="clear" w:color="auto" w:fill="D9D9D9" w:themeFill="background1" w:themeFillShade="D9"/>
            <w:vAlign w:val="center"/>
          </w:tcPr>
          <w:p w14:paraId="174869C1" w14:textId="77777777" w:rsidR="0013230A" w:rsidRPr="0013230A" w:rsidRDefault="0013230A" w:rsidP="0013230A">
            <w:pPr>
              <w:jc w:val="left"/>
              <w:rPr>
                <w:rFonts w:cs="Times New Roman"/>
                <w:bCs/>
                <w:sz w:val="20"/>
                <w:szCs w:val="20"/>
              </w:rPr>
            </w:pPr>
            <w:r w:rsidRPr="0013230A">
              <w:rPr>
                <w:rFonts w:cs="Times New Roman"/>
                <w:bCs/>
                <w:sz w:val="20"/>
                <w:szCs w:val="20"/>
              </w:rPr>
              <w:sym w:font="Symbol" w:char="F0BE"/>
            </w:r>
          </w:p>
        </w:tc>
        <w:tc>
          <w:tcPr>
            <w:tcW w:w="630" w:type="dxa"/>
            <w:shd w:val="clear" w:color="auto" w:fill="D9D9D9" w:themeFill="background1" w:themeFillShade="D9"/>
            <w:vAlign w:val="center"/>
          </w:tcPr>
          <w:p w14:paraId="500DD1ED" w14:textId="77777777" w:rsidR="0013230A" w:rsidRPr="0013230A" w:rsidRDefault="0013230A" w:rsidP="0013230A">
            <w:pPr>
              <w:jc w:val="left"/>
              <w:rPr>
                <w:rFonts w:cs="Times New Roman"/>
                <w:bCs/>
                <w:sz w:val="20"/>
                <w:szCs w:val="20"/>
              </w:rPr>
            </w:pPr>
            <w:r w:rsidRPr="0013230A">
              <w:rPr>
                <w:rFonts w:cs="Times New Roman"/>
                <w:bCs/>
                <w:sz w:val="20"/>
                <w:szCs w:val="20"/>
              </w:rPr>
              <w:sym w:font="Symbol" w:char="F0BE"/>
            </w:r>
          </w:p>
        </w:tc>
        <w:tc>
          <w:tcPr>
            <w:tcW w:w="630" w:type="dxa"/>
            <w:shd w:val="clear" w:color="auto" w:fill="D9D9D9" w:themeFill="background1" w:themeFillShade="D9"/>
            <w:vAlign w:val="center"/>
          </w:tcPr>
          <w:p w14:paraId="3D3B4F82" w14:textId="77777777" w:rsidR="0013230A" w:rsidRPr="0013230A" w:rsidRDefault="0013230A" w:rsidP="0013230A">
            <w:pPr>
              <w:jc w:val="left"/>
              <w:rPr>
                <w:rFonts w:cs="Times New Roman"/>
                <w:bCs/>
                <w:sz w:val="20"/>
                <w:szCs w:val="20"/>
              </w:rPr>
            </w:pPr>
            <w:r w:rsidRPr="0013230A">
              <w:rPr>
                <w:rFonts w:cs="Times New Roman"/>
                <w:bCs/>
                <w:sz w:val="20"/>
                <w:szCs w:val="20"/>
              </w:rPr>
              <w:sym w:font="Symbol" w:char="F0BE"/>
            </w:r>
          </w:p>
        </w:tc>
        <w:tc>
          <w:tcPr>
            <w:tcW w:w="540" w:type="dxa"/>
            <w:tcBorders>
              <w:right w:val="single" w:sz="12" w:space="0" w:color="auto"/>
            </w:tcBorders>
            <w:shd w:val="clear" w:color="auto" w:fill="D9D9D9" w:themeFill="background1" w:themeFillShade="D9"/>
            <w:vAlign w:val="center"/>
          </w:tcPr>
          <w:p w14:paraId="276602F9" w14:textId="77777777" w:rsidR="0013230A" w:rsidRPr="0013230A" w:rsidRDefault="0013230A" w:rsidP="0013230A">
            <w:pPr>
              <w:jc w:val="left"/>
              <w:rPr>
                <w:rFonts w:cs="Times New Roman"/>
                <w:bCs/>
                <w:color w:val="0000FF"/>
                <w:sz w:val="20"/>
                <w:szCs w:val="20"/>
              </w:rPr>
            </w:pPr>
            <w:r w:rsidRPr="0013230A">
              <w:rPr>
                <w:rFonts w:cs="Times New Roman"/>
                <w:bCs/>
                <w:sz w:val="20"/>
                <w:szCs w:val="20"/>
              </w:rPr>
              <w:sym w:font="Symbol" w:char="F0BE"/>
            </w:r>
          </w:p>
        </w:tc>
      </w:tr>
      <w:tr w:rsidR="0013230A" w:rsidRPr="00394DDB" w14:paraId="113182FA" w14:textId="77777777" w:rsidTr="0013230A">
        <w:trPr>
          <w:cantSplit/>
          <w:trHeight w:val="337"/>
        </w:trPr>
        <w:tc>
          <w:tcPr>
            <w:tcW w:w="909" w:type="dxa"/>
            <w:vMerge/>
            <w:tcBorders>
              <w:left w:val="single" w:sz="12" w:space="0" w:color="auto"/>
              <w:bottom w:val="nil"/>
              <w:right w:val="single" w:sz="12" w:space="0" w:color="auto"/>
            </w:tcBorders>
            <w:vAlign w:val="center"/>
          </w:tcPr>
          <w:p w14:paraId="27E04EA8" w14:textId="77777777" w:rsidR="0013230A" w:rsidRPr="0013230A" w:rsidRDefault="0013230A" w:rsidP="0013230A">
            <w:pPr>
              <w:jc w:val="center"/>
              <w:rPr>
                <w:rFonts w:cs="Times New Roman"/>
                <w:bCs/>
                <w:sz w:val="20"/>
                <w:szCs w:val="20"/>
              </w:rPr>
            </w:pPr>
          </w:p>
        </w:tc>
        <w:tc>
          <w:tcPr>
            <w:tcW w:w="2443" w:type="dxa"/>
            <w:tcBorders>
              <w:left w:val="single" w:sz="12" w:space="0" w:color="auto"/>
            </w:tcBorders>
            <w:vAlign w:val="center"/>
          </w:tcPr>
          <w:p w14:paraId="63365E24" w14:textId="77777777" w:rsidR="0013230A" w:rsidRPr="0013230A" w:rsidRDefault="0013230A" w:rsidP="0013230A">
            <w:pPr>
              <w:jc w:val="left"/>
              <w:rPr>
                <w:rFonts w:cs="Times New Roman"/>
                <w:bCs/>
                <w:sz w:val="20"/>
                <w:szCs w:val="20"/>
              </w:rPr>
            </w:pPr>
            <w:r w:rsidRPr="0013230A">
              <w:rPr>
                <w:rFonts w:cs="Times New Roman"/>
                <w:bCs/>
                <w:sz w:val="20"/>
                <w:szCs w:val="20"/>
              </w:rPr>
              <w:t>Elevate Floor 3 Feet</w:t>
            </w:r>
          </w:p>
        </w:tc>
        <w:tc>
          <w:tcPr>
            <w:tcW w:w="596" w:type="dxa"/>
            <w:shd w:val="clear" w:color="auto" w:fill="auto"/>
            <w:vAlign w:val="center"/>
          </w:tcPr>
          <w:p w14:paraId="37C6867C" w14:textId="77777777" w:rsidR="0013230A" w:rsidRPr="0013230A" w:rsidRDefault="0013230A" w:rsidP="0013230A">
            <w:pPr>
              <w:jc w:val="left"/>
              <w:rPr>
                <w:rFonts w:cs="Times New Roman"/>
                <w:bCs/>
                <w:sz w:val="20"/>
                <w:szCs w:val="20"/>
              </w:rPr>
            </w:pPr>
            <w:r w:rsidRPr="0013230A">
              <w:rPr>
                <w:rFonts w:cs="Times New Roman"/>
                <w:sz w:val="20"/>
                <w:szCs w:val="20"/>
              </w:rPr>
              <w:t>43%</w:t>
            </w:r>
          </w:p>
        </w:tc>
        <w:tc>
          <w:tcPr>
            <w:tcW w:w="597" w:type="dxa"/>
            <w:shd w:val="clear" w:color="auto" w:fill="auto"/>
            <w:vAlign w:val="center"/>
          </w:tcPr>
          <w:p w14:paraId="5622231B" w14:textId="77777777" w:rsidR="0013230A" w:rsidRPr="0013230A" w:rsidRDefault="0013230A" w:rsidP="0013230A">
            <w:pPr>
              <w:jc w:val="left"/>
              <w:rPr>
                <w:rFonts w:cs="Times New Roman"/>
                <w:bCs/>
                <w:sz w:val="20"/>
                <w:szCs w:val="20"/>
              </w:rPr>
            </w:pPr>
            <w:r w:rsidRPr="0013230A">
              <w:rPr>
                <w:rFonts w:cs="Times New Roman"/>
                <w:sz w:val="20"/>
                <w:szCs w:val="20"/>
              </w:rPr>
              <w:t>15%</w:t>
            </w:r>
          </w:p>
        </w:tc>
        <w:tc>
          <w:tcPr>
            <w:tcW w:w="543" w:type="dxa"/>
            <w:shd w:val="clear" w:color="auto" w:fill="auto"/>
            <w:vAlign w:val="center"/>
          </w:tcPr>
          <w:p w14:paraId="76A99766" w14:textId="77777777" w:rsidR="0013230A" w:rsidRPr="0013230A" w:rsidRDefault="0013230A" w:rsidP="0013230A">
            <w:pPr>
              <w:jc w:val="left"/>
              <w:rPr>
                <w:rFonts w:cs="Times New Roman"/>
                <w:bCs/>
                <w:sz w:val="20"/>
                <w:szCs w:val="20"/>
              </w:rPr>
            </w:pPr>
            <w:r w:rsidRPr="0013230A">
              <w:rPr>
                <w:rFonts w:cs="Times New Roman"/>
                <w:sz w:val="20"/>
                <w:szCs w:val="20"/>
              </w:rPr>
              <w:t>2%</w:t>
            </w:r>
          </w:p>
        </w:tc>
        <w:tc>
          <w:tcPr>
            <w:tcW w:w="683" w:type="dxa"/>
            <w:shd w:val="clear" w:color="auto" w:fill="auto"/>
            <w:vAlign w:val="center"/>
          </w:tcPr>
          <w:p w14:paraId="63222707" w14:textId="77777777" w:rsidR="0013230A" w:rsidRPr="0013230A" w:rsidRDefault="0013230A" w:rsidP="0013230A">
            <w:pPr>
              <w:jc w:val="left"/>
              <w:rPr>
                <w:rFonts w:cs="Times New Roman"/>
                <w:bCs/>
                <w:sz w:val="20"/>
                <w:szCs w:val="20"/>
              </w:rPr>
            </w:pPr>
            <w:r w:rsidRPr="0013230A">
              <w:rPr>
                <w:rFonts w:cs="Times New Roman"/>
                <w:sz w:val="20"/>
                <w:szCs w:val="20"/>
              </w:rPr>
              <w:t>0%</w:t>
            </w:r>
          </w:p>
        </w:tc>
        <w:tc>
          <w:tcPr>
            <w:tcW w:w="601" w:type="dxa"/>
            <w:vAlign w:val="center"/>
          </w:tcPr>
          <w:p w14:paraId="304024DD" w14:textId="77777777" w:rsidR="0013230A" w:rsidRPr="0013230A" w:rsidRDefault="0013230A" w:rsidP="0013230A">
            <w:pPr>
              <w:jc w:val="left"/>
              <w:rPr>
                <w:rFonts w:cs="Times New Roman"/>
                <w:bCs/>
                <w:sz w:val="20"/>
                <w:szCs w:val="20"/>
              </w:rPr>
            </w:pPr>
            <w:r w:rsidRPr="0013230A">
              <w:rPr>
                <w:rFonts w:cs="Times New Roman"/>
                <w:sz w:val="20"/>
                <w:szCs w:val="20"/>
              </w:rPr>
              <w:t>0%</w:t>
            </w:r>
          </w:p>
        </w:tc>
        <w:tc>
          <w:tcPr>
            <w:tcW w:w="675" w:type="dxa"/>
            <w:shd w:val="clear" w:color="auto" w:fill="D9D9D9" w:themeFill="background1" w:themeFillShade="D9"/>
            <w:vAlign w:val="center"/>
          </w:tcPr>
          <w:p w14:paraId="27D30CA7" w14:textId="77777777" w:rsidR="0013230A" w:rsidRPr="0013230A" w:rsidRDefault="0013230A" w:rsidP="0013230A">
            <w:pPr>
              <w:jc w:val="left"/>
              <w:rPr>
                <w:rFonts w:cs="Times New Roman"/>
                <w:bCs/>
                <w:sz w:val="20"/>
                <w:szCs w:val="20"/>
              </w:rPr>
            </w:pPr>
            <w:r w:rsidRPr="0013230A">
              <w:rPr>
                <w:rFonts w:cs="Times New Roman"/>
                <w:bCs/>
                <w:sz w:val="20"/>
                <w:szCs w:val="20"/>
              </w:rPr>
              <w:sym w:font="Symbol" w:char="F0BE"/>
            </w:r>
          </w:p>
        </w:tc>
        <w:tc>
          <w:tcPr>
            <w:tcW w:w="630" w:type="dxa"/>
            <w:shd w:val="clear" w:color="auto" w:fill="D9D9D9" w:themeFill="background1" w:themeFillShade="D9"/>
            <w:vAlign w:val="center"/>
          </w:tcPr>
          <w:p w14:paraId="66991864" w14:textId="77777777" w:rsidR="0013230A" w:rsidRPr="0013230A" w:rsidRDefault="0013230A" w:rsidP="0013230A">
            <w:pPr>
              <w:jc w:val="left"/>
              <w:rPr>
                <w:rFonts w:cs="Times New Roman"/>
                <w:bCs/>
                <w:sz w:val="20"/>
                <w:szCs w:val="20"/>
              </w:rPr>
            </w:pPr>
            <w:r w:rsidRPr="0013230A">
              <w:rPr>
                <w:rFonts w:cs="Times New Roman"/>
                <w:bCs/>
                <w:sz w:val="20"/>
                <w:szCs w:val="20"/>
              </w:rPr>
              <w:sym w:font="Symbol" w:char="F0BE"/>
            </w:r>
          </w:p>
        </w:tc>
        <w:tc>
          <w:tcPr>
            <w:tcW w:w="630" w:type="dxa"/>
            <w:shd w:val="clear" w:color="auto" w:fill="D9D9D9" w:themeFill="background1" w:themeFillShade="D9"/>
            <w:vAlign w:val="center"/>
          </w:tcPr>
          <w:p w14:paraId="1A49973C" w14:textId="77777777" w:rsidR="0013230A" w:rsidRPr="0013230A" w:rsidRDefault="0013230A" w:rsidP="0013230A">
            <w:pPr>
              <w:jc w:val="left"/>
              <w:rPr>
                <w:rFonts w:cs="Times New Roman"/>
                <w:bCs/>
                <w:sz w:val="20"/>
                <w:szCs w:val="20"/>
              </w:rPr>
            </w:pPr>
            <w:r w:rsidRPr="0013230A">
              <w:rPr>
                <w:rFonts w:cs="Times New Roman"/>
                <w:bCs/>
                <w:sz w:val="20"/>
                <w:szCs w:val="20"/>
              </w:rPr>
              <w:sym w:font="Symbol" w:char="F0BE"/>
            </w:r>
          </w:p>
        </w:tc>
        <w:tc>
          <w:tcPr>
            <w:tcW w:w="630" w:type="dxa"/>
            <w:shd w:val="clear" w:color="auto" w:fill="D9D9D9" w:themeFill="background1" w:themeFillShade="D9"/>
            <w:vAlign w:val="center"/>
          </w:tcPr>
          <w:p w14:paraId="143BA9A6" w14:textId="77777777" w:rsidR="0013230A" w:rsidRPr="0013230A" w:rsidRDefault="0013230A" w:rsidP="0013230A">
            <w:pPr>
              <w:jc w:val="left"/>
              <w:rPr>
                <w:rFonts w:cs="Times New Roman"/>
                <w:bCs/>
                <w:sz w:val="20"/>
                <w:szCs w:val="20"/>
              </w:rPr>
            </w:pPr>
            <w:r w:rsidRPr="0013230A">
              <w:rPr>
                <w:rFonts w:cs="Times New Roman"/>
                <w:bCs/>
                <w:sz w:val="20"/>
                <w:szCs w:val="20"/>
              </w:rPr>
              <w:sym w:font="Symbol" w:char="F0BE"/>
            </w:r>
          </w:p>
        </w:tc>
        <w:tc>
          <w:tcPr>
            <w:tcW w:w="540" w:type="dxa"/>
            <w:tcBorders>
              <w:right w:val="single" w:sz="12" w:space="0" w:color="auto"/>
            </w:tcBorders>
            <w:shd w:val="clear" w:color="auto" w:fill="D9D9D9" w:themeFill="background1" w:themeFillShade="D9"/>
            <w:vAlign w:val="center"/>
          </w:tcPr>
          <w:p w14:paraId="4FE7F868" w14:textId="77777777" w:rsidR="0013230A" w:rsidRPr="0013230A" w:rsidRDefault="0013230A" w:rsidP="0013230A">
            <w:pPr>
              <w:jc w:val="left"/>
              <w:rPr>
                <w:rFonts w:cs="Times New Roman"/>
                <w:bCs/>
                <w:color w:val="0000FF"/>
                <w:sz w:val="20"/>
                <w:szCs w:val="20"/>
              </w:rPr>
            </w:pPr>
            <w:r w:rsidRPr="0013230A">
              <w:rPr>
                <w:rFonts w:cs="Times New Roman"/>
                <w:bCs/>
                <w:sz w:val="20"/>
                <w:szCs w:val="20"/>
              </w:rPr>
              <w:sym w:font="Symbol" w:char="F0BE"/>
            </w:r>
          </w:p>
        </w:tc>
      </w:tr>
      <w:tr w:rsidR="0013230A" w:rsidRPr="00394DDB" w14:paraId="20FFD379" w14:textId="77777777" w:rsidTr="0013230A">
        <w:trPr>
          <w:cantSplit/>
          <w:trHeight w:val="337"/>
        </w:trPr>
        <w:tc>
          <w:tcPr>
            <w:tcW w:w="909" w:type="dxa"/>
            <w:vMerge w:val="restart"/>
            <w:tcBorders>
              <w:top w:val="single" w:sz="12" w:space="0" w:color="auto"/>
              <w:left w:val="single" w:sz="12" w:space="0" w:color="auto"/>
              <w:right w:val="single" w:sz="12" w:space="0" w:color="auto"/>
            </w:tcBorders>
            <w:textDirection w:val="btLr"/>
            <w:vAlign w:val="center"/>
          </w:tcPr>
          <w:p w14:paraId="337A7874" w14:textId="77777777" w:rsidR="0013230A" w:rsidRPr="0013230A" w:rsidRDefault="0013230A" w:rsidP="0013230A">
            <w:pPr>
              <w:jc w:val="center"/>
              <w:rPr>
                <w:rFonts w:cs="Times New Roman"/>
                <w:bCs/>
                <w:sz w:val="20"/>
                <w:szCs w:val="20"/>
              </w:rPr>
            </w:pPr>
            <w:r w:rsidRPr="0013230A">
              <w:rPr>
                <w:rFonts w:cs="Times New Roman"/>
                <w:bCs/>
                <w:sz w:val="20"/>
                <w:szCs w:val="20"/>
              </w:rPr>
              <w:t>UTILITY EQUIPMENT</w:t>
            </w:r>
          </w:p>
        </w:tc>
        <w:tc>
          <w:tcPr>
            <w:tcW w:w="2443" w:type="dxa"/>
            <w:tcBorders>
              <w:top w:val="single" w:sz="12" w:space="0" w:color="auto"/>
              <w:left w:val="single" w:sz="12" w:space="0" w:color="auto"/>
            </w:tcBorders>
            <w:shd w:val="clear" w:color="auto" w:fill="auto"/>
            <w:vAlign w:val="center"/>
          </w:tcPr>
          <w:p w14:paraId="7C6BC67D" w14:textId="77777777" w:rsidR="0013230A" w:rsidRPr="0013230A" w:rsidRDefault="0013230A" w:rsidP="0013230A">
            <w:pPr>
              <w:jc w:val="left"/>
              <w:rPr>
                <w:rFonts w:cs="Times New Roman"/>
                <w:bCs/>
                <w:sz w:val="20"/>
                <w:szCs w:val="20"/>
              </w:rPr>
            </w:pPr>
            <w:r w:rsidRPr="0013230A">
              <w:rPr>
                <w:rFonts w:cs="Times New Roman"/>
                <w:bCs/>
                <w:sz w:val="20"/>
                <w:szCs w:val="20"/>
              </w:rPr>
              <w:t>Elevate or Protect 1 Foot</w:t>
            </w:r>
          </w:p>
        </w:tc>
        <w:tc>
          <w:tcPr>
            <w:tcW w:w="596" w:type="dxa"/>
            <w:tcBorders>
              <w:top w:val="single" w:sz="12" w:space="0" w:color="auto"/>
            </w:tcBorders>
            <w:shd w:val="clear" w:color="auto" w:fill="auto"/>
            <w:vAlign w:val="center"/>
          </w:tcPr>
          <w:p w14:paraId="4DAAAD22" w14:textId="77777777" w:rsidR="0013230A" w:rsidRPr="0013230A" w:rsidRDefault="0013230A" w:rsidP="0013230A">
            <w:pPr>
              <w:jc w:val="left"/>
              <w:rPr>
                <w:rFonts w:cs="Times New Roman"/>
                <w:bCs/>
                <w:sz w:val="20"/>
                <w:szCs w:val="20"/>
              </w:rPr>
            </w:pPr>
            <w:r w:rsidRPr="0013230A">
              <w:rPr>
                <w:rFonts w:cs="Times New Roman"/>
                <w:sz w:val="20"/>
                <w:szCs w:val="20"/>
              </w:rPr>
              <w:t>8%</w:t>
            </w:r>
          </w:p>
        </w:tc>
        <w:tc>
          <w:tcPr>
            <w:tcW w:w="597" w:type="dxa"/>
            <w:tcBorders>
              <w:top w:val="single" w:sz="12" w:space="0" w:color="auto"/>
            </w:tcBorders>
            <w:shd w:val="clear" w:color="auto" w:fill="auto"/>
            <w:vAlign w:val="center"/>
          </w:tcPr>
          <w:p w14:paraId="27C0D7C8" w14:textId="77777777" w:rsidR="0013230A" w:rsidRPr="0013230A" w:rsidRDefault="0013230A" w:rsidP="0013230A">
            <w:pPr>
              <w:jc w:val="left"/>
              <w:rPr>
                <w:rFonts w:cs="Times New Roman"/>
                <w:bCs/>
                <w:sz w:val="20"/>
                <w:szCs w:val="20"/>
              </w:rPr>
            </w:pPr>
            <w:r w:rsidRPr="0013230A">
              <w:rPr>
                <w:rFonts w:cs="Times New Roman"/>
                <w:sz w:val="20"/>
                <w:szCs w:val="20"/>
              </w:rPr>
              <w:t>0%</w:t>
            </w:r>
          </w:p>
        </w:tc>
        <w:tc>
          <w:tcPr>
            <w:tcW w:w="543" w:type="dxa"/>
            <w:tcBorders>
              <w:top w:val="single" w:sz="12" w:space="0" w:color="auto"/>
            </w:tcBorders>
            <w:shd w:val="clear" w:color="auto" w:fill="auto"/>
            <w:vAlign w:val="center"/>
          </w:tcPr>
          <w:p w14:paraId="2C22D2BF" w14:textId="77777777" w:rsidR="0013230A" w:rsidRPr="0013230A" w:rsidRDefault="0013230A" w:rsidP="0013230A">
            <w:pPr>
              <w:jc w:val="left"/>
              <w:rPr>
                <w:rFonts w:cs="Times New Roman"/>
                <w:bCs/>
                <w:sz w:val="20"/>
                <w:szCs w:val="20"/>
              </w:rPr>
            </w:pPr>
            <w:r w:rsidRPr="0013230A">
              <w:rPr>
                <w:rFonts w:cs="Times New Roman"/>
                <w:sz w:val="20"/>
                <w:szCs w:val="20"/>
              </w:rPr>
              <w:t>0%</w:t>
            </w:r>
          </w:p>
        </w:tc>
        <w:tc>
          <w:tcPr>
            <w:tcW w:w="683" w:type="dxa"/>
            <w:tcBorders>
              <w:top w:val="single" w:sz="12" w:space="0" w:color="auto"/>
            </w:tcBorders>
            <w:shd w:val="clear" w:color="auto" w:fill="auto"/>
            <w:vAlign w:val="center"/>
          </w:tcPr>
          <w:p w14:paraId="4EFBC0FA" w14:textId="77777777" w:rsidR="0013230A" w:rsidRPr="0013230A" w:rsidRDefault="0013230A" w:rsidP="0013230A">
            <w:pPr>
              <w:jc w:val="left"/>
              <w:rPr>
                <w:rFonts w:cs="Times New Roman"/>
                <w:bCs/>
                <w:sz w:val="20"/>
                <w:szCs w:val="20"/>
              </w:rPr>
            </w:pPr>
            <w:r w:rsidRPr="0013230A">
              <w:rPr>
                <w:rFonts w:cs="Times New Roman"/>
                <w:sz w:val="20"/>
                <w:szCs w:val="20"/>
              </w:rPr>
              <w:t>0%</w:t>
            </w:r>
          </w:p>
        </w:tc>
        <w:tc>
          <w:tcPr>
            <w:tcW w:w="601" w:type="dxa"/>
            <w:tcBorders>
              <w:top w:val="single" w:sz="12" w:space="0" w:color="auto"/>
            </w:tcBorders>
            <w:shd w:val="clear" w:color="auto" w:fill="auto"/>
            <w:vAlign w:val="center"/>
          </w:tcPr>
          <w:p w14:paraId="2B271DA0" w14:textId="77777777" w:rsidR="0013230A" w:rsidRPr="0013230A" w:rsidRDefault="0013230A" w:rsidP="0013230A">
            <w:pPr>
              <w:jc w:val="left"/>
              <w:rPr>
                <w:rFonts w:cs="Times New Roman"/>
                <w:bCs/>
                <w:sz w:val="20"/>
                <w:szCs w:val="20"/>
              </w:rPr>
            </w:pPr>
            <w:r w:rsidRPr="0013230A">
              <w:rPr>
                <w:rFonts w:cs="Times New Roman"/>
                <w:sz w:val="20"/>
                <w:szCs w:val="20"/>
              </w:rPr>
              <w:t>0%</w:t>
            </w:r>
          </w:p>
        </w:tc>
        <w:tc>
          <w:tcPr>
            <w:tcW w:w="675" w:type="dxa"/>
            <w:tcBorders>
              <w:top w:val="single" w:sz="12" w:space="0" w:color="auto"/>
            </w:tcBorders>
            <w:shd w:val="clear" w:color="auto" w:fill="auto"/>
            <w:vAlign w:val="center"/>
          </w:tcPr>
          <w:p w14:paraId="16A83EB2" w14:textId="77777777" w:rsidR="0013230A" w:rsidRPr="0013230A" w:rsidRDefault="0013230A" w:rsidP="0013230A">
            <w:pPr>
              <w:jc w:val="left"/>
              <w:rPr>
                <w:rFonts w:cs="Times New Roman"/>
                <w:bCs/>
                <w:sz w:val="20"/>
                <w:szCs w:val="20"/>
              </w:rPr>
            </w:pPr>
            <w:r w:rsidRPr="0013230A">
              <w:rPr>
                <w:rFonts w:cs="Times New Roman"/>
                <w:sz w:val="20"/>
                <w:szCs w:val="20"/>
              </w:rPr>
              <w:t>24%</w:t>
            </w:r>
          </w:p>
        </w:tc>
        <w:tc>
          <w:tcPr>
            <w:tcW w:w="630" w:type="dxa"/>
            <w:tcBorders>
              <w:top w:val="single" w:sz="12" w:space="0" w:color="auto"/>
            </w:tcBorders>
            <w:shd w:val="clear" w:color="auto" w:fill="auto"/>
            <w:vAlign w:val="center"/>
          </w:tcPr>
          <w:p w14:paraId="4F79F5A6" w14:textId="77777777" w:rsidR="0013230A" w:rsidRPr="0013230A" w:rsidRDefault="0013230A" w:rsidP="0013230A">
            <w:pPr>
              <w:jc w:val="left"/>
              <w:rPr>
                <w:rFonts w:cs="Times New Roman"/>
                <w:bCs/>
                <w:sz w:val="20"/>
                <w:szCs w:val="20"/>
              </w:rPr>
            </w:pPr>
            <w:r w:rsidRPr="0013230A">
              <w:rPr>
                <w:rFonts w:cs="Times New Roman"/>
                <w:sz w:val="20"/>
                <w:szCs w:val="20"/>
              </w:rPr>
              <w:t>0%</w:t>
            </w:r>
          </w:p>
        </w:tc>
        <w:tc>
          <w:tcPr>
            <w:tcW w:w="630" w:type="dxa"/>
            <w:tcBorders>
              <w:top w:val="single" w:sz="12" w:space="0" w:color="auto"/>
            </w:tcBorders>
            <w:shd w:val="clear" w:color="auto" w:fill="auto"/>
            <w:vAlign w:val="center"/>
          </w:tcPr>
          <w:p w14:paraId="14D1C9FC" w14:textId="77777777" w:rsidR="0013230A" w:rsidRPr="0013230A" w:rsidRDefault="0013230A" w:rsidP="0013230A">
            <w:pPr>
              <w:jc w:val="left"/>
              <w:rPr>
                <w:rFonts w:cs="Times New Roman"/>
                <w:bCs/>
                <w:sz w:val="20"/>
                <w:szCs w:val="20"/>
              </w:rPr>
            </w:pPr>
            <w:r w:rsidRPr="0013230A">
              <w:rPr>
                <w:rFonts w:cs="Times New Roman"/>
                <w:sz w:val="20"/>
                <w:szCs w:val="20"/>
              </w:rPr>
              <w:t>0%</w:t>
            </w:r>
          </w:p>
        </w:tc>
        <w:tc>
          <w:tcPr>
            <w:tcW w:w="630" w:type="dxa"/>
            <w:tcBorders>
              <w:top w:val="single" w:sz="12" w:space="0" w:color="auto"/>
            </w:tcBorders>
            <w:shd w:val="clear" w:color="auto" w:fill="auto"/>
            <w:vAlign w:val="center"/>
          </w:tcPr>
          <w:p w14:paraId="4F3E7282" w14:textId="77777777" w:rsidR="0013230A" w:rsidRPr="0013230A" w:rsidRDefault="0013230A" w:rsidP="0013230A">
            <w:pPr>
              <w:jc w:val="left"/>
              <w:rPr>
                <w:rFonts w:cs="Times New Roman"/>
                <w:bCs/>
                <w:sz w:val="20"/>
                <w:szCs w:val="20"/>
              </w:rPr>
            </w:pPr>
            <w:r w:rsidRPr="0013230A">
              <w:rPr>
                <w:rFonts w:cs="Times New Roman"/>
                <w:sz w:val="20"/>
                <w:szCs w:val="20"/>
              </w:rPr>
              <w:t>0%</w:t>
            </w:r>
          </w:p>
        </w:tc>
        <w:tc>
          <w:tcPr>
            <w:tcW w:w="540" w:type="dxa"/>
            <w:tcBorders>
              <w:top w:val="single" w:sz="12" w:space="0" w:color="auto"/>
              <w:right w:val="single" w:sz="12" w:space="0" w:color="auto"/>
            </w:tcBorders>
            <w:shd w:val="clear" w:color="auto" w:fill="auto"/>
            <w:vAlign w:val="center"/>
          </w:tcPr>
          <w:p w14:paraId="29BBB447" w14:textId="77777777" w:rsidR="0013230A" w:rsidRPr="0013230A" w:rsidRDefault="0013230A" w:rsidP="0013230A">
            <w:pPr>
              <w:jc w:val="left"/>
              <w:rPr>
                <w:rFonts w:cs="Times New Roman"/>
                <w:bCs/>
                <w:sz w:val="20"/>
                <w:szCs w:val="20"/>
              </w:rPr>
            </w:pPr>
            <w:r w:rsidRPr="0013230A">
              <w:rPr>
                <w:rFonts w:cs="Times New Roman"/>
                <w:sz w:val="20"/>
                <w:szCs w:val="20"/>
              </w:rPr>
              <w:t>0%</w:t>
            </w:r>
          </w:p>
        </w:tc>
      </w:tr>
      <w:tr w:rsidR="0013230A" w:rsidRPr="00394DDB" w14:paraId="4A9A60BA" w14:textId="77777777" w:rsidTr="0013230A">
        <w:trPr>
          <w:cantSplit/>
          <w:trHeight w:val="337"/>
        </w:trPr>
        <w:tc>
          <w:tcPr>
            <w:tcW w:w="909" w:type="dxa"/>
            <w:vMerge/>
            <w:tcBorders>
              <w:left w:val="single" w:sz="12" w:space="0" w:color="auto"/>
              <w:right w:val="single" w:sz="12" w:space="0" w:color="auto"/>
            </w:tcBorders>
            <w:vAlign w:val="center"/>
          </w:tcPr>
          <w:p w14:paraId="11608DF8" w14:textId="77777777" w:rsidR="0013230A" w:rsidRPr="0013230A" w:rsidRDefault="0013230A" w:rsidP="0013230A">
            <w:pPr>
              <w:jc w:val="center"/>
              <w:rPr>
                <w:rFonts w:cs="Times New Roman"/>
                <w:bCs/>
                <w:sz w:val="20"/>
                <w:szCs w:val="20"/>
              </w:rPr>
            </w:pPr>
          </w:p>
        </w:tc>
        <w:tc>
          <w:tcPr>
            <w:tcW w:w="2443" w:type="dxa"/>
            <w:tcBorders>
              <w:left w:val="single" w:sz="12" w:space="0" w:color="auto"/>
            </w:tcBorders>
            <w:vAlign w:val="center"/>
          </w:tcPr>
          <w:p w14:paraId="403321BC" w14:textId="77777777" w:rsidR="0013230A" w:rsidRPr="0013230A" w:rsidRDefault="0013230A" w:rsidP="0013230A">
            <w:pPr>
              <w:jc w:val="left"/>
              <w:rPr>
                <w:rFonts w:cs="Times New Roman"/>
                <w:bCs/>
                <w:sz w:val="20"/>
                <w:szCs w:val="20"/>
              </w:rPr>
            </w:pPr>
            <w:r w:rsidRPr="0013230A">
              <w:rPr>
                <w:rFonts w:cs="Times New Roman"/>
                <w:bCs/>
                <w:sz w:val="20"/>
                <w:szCs w:val="20"/>
              </w:rPr>
              <w:t>Elevate or Protect 2 Feet</w:t>
            </w:r>
          </w:p>
        </w:tc>
        <w:tc>
          <w:tcPr>
            <w:tcW w:w="596" w:type="dxa"/>
            <w:shd w:val="clear" w:color="auto" w:fill="auto"/>
            <w:vAlign w:val="center"/>
          </w:tcPr>
          <w:p w14:paraId="04A1FD72" w14:textId="77777777" w:rsidR="0013230A" w:rsidRPr="0013230A" w:rsidRDefault="0013230A" w:rsidP="0013230A">
            <w:pPr>
              <w:jc w:val="left"/>
              <w:rPr>
                <w:rFonts w:cs="Times New Roman"/>
                <w:bCs/>
                <w:sz w:val="20"/>
                <w:szCs w:val="20"/>
              </w:rPr>
            </w:pPr>
            <w:r w:rsidRPr="0013230A">
              <w:rPr>
                <w:rFonts w:cs="Times New Roman"/>
                <w:sz w:val="20"/>
                <w:szCs w:val="20"/>
              </w:rPr>
              <w:t>9%</w:t>
            </w:r>
          </w:p>
        </w:tc>
        <w:tc>
          <w:tcPr>
            <w:tcW w:w="597" w:type="dxa"/>
            <w:shd w:val="clear" w:color="auto" w:fill="auto"/>
            <w:vAlign w:val="center"/>
          </w:tcPr>
          <w:p w14:paraId="5584B137" w14:textId="77777777" w:rsidR="0013230A" w:rsidRPr="0013230A" w:rsidRDefault="0013230A" w:rsidP="0013230A">
            <w:pPr>
              <w:jc w:val="left"/>
              <w:rPr>
                <w:rFonts w:cs="Times New Roman"/>
                <w:bCs/>
                <w:sz w:val="20"/>
                <w:szCs w:val="20"/>
              </w:rPr>
            </w:pPr>
            <w:r w:rsidRPr="0013230A">
              <w:rPr>
                <w:rFonts w:cs="Times New Roman"/>
                <w:sz w:val="20"/>
                <w:szCs w:val="20"/>
              </w:rPr>
              <w:t>3%</w:t>
            </w:r>
          </w:p>
        </w:tc>
        <w:tc>
          <w:tcPr>
            <w:tcW w:w="543" w:type="dxa"/>
            <w:shd w:val="clear" w:color="auto" w:fill="auto"/>
            <w:vAlign w:val="center"/>
          </w:tcPr>
          <w:p w14:paraId="5E8F6AAA" w14:textId="77777777" w:rsidR="0013230A" w:rsidRPr="0013230A" w:rsidRDefault="0013230A" w:rsidP="0013230A">
            <w:pPr>
              <w:jc w:val="left"/>
              <w:rPr>
                <w:rFonts w:cs="Times New Roman"/>
                <w:bCs/>
                <w:sz w:val="20"/>
                <w:szCs w:val="20"/>
              </w:rPr>
            </w:pPr>
            <w:r w:rsidRPr="0013230A">
              <w:rPr>
                <w:rFonts w:cs="Times New Roman"/>
                <w:sz w:val="20"/>
                <w:szCs w:val="20"/>
              </w:rPr>
              <w:t>0%</w:t>
            </w:r>
          </w:p>
        </w:tc>
        <w:tc>
          <w:tcPr>
            <w:tcW w:w="683" w:type="dxa"/>
            <w:shd w:val="clear" w:color="auto" w:fill="auto"/>
            <w:vAlign w:val="center"/>
          </w:tcPr>
          <w:p w14:paraId="3EFBD3E0" w14:textId="77777777" w:rsidR="0013230A" w:rsidRPr="0013230A" w:rsidRDefault="0013230A" w:rsidP="0013230A">
            <w:pPr>
              <w:jc w:val="left"/>
              <w:rPr>
                <w:rFonts w:cs="Times New Roman"/>
                <w:bCs/>
                <w:sz w:val="20"/>
                <w:szCs w:val="20"/>
              </w:rPr>
            </w:pPr>
            <w:r w:rsidRPr="0013230A">
              <w:rPr>
                <w:rFonts w:cs="Times New Roman"/>
                <w:sz w:val="20"/>
                <w:szCs w:val="20"/>
              </w:rPr>
              <w:t>0%</w:t>
            </w:r>
          </w:p>
        </w:tc>
        <w:tc>
          <w:tcPr>
            <w:tcW w:w="601" w:type="dxa"/>
            <w:vAlign w:val="center"/>
          </w:tcPr>
          <w:p w14:paraId="5DFC033A" w14:textId="77777777" w:rsidR="0013230A" w:rsidRPr="0013230A" w:rsidRDefault="0013230A" w:rsidP="0013230A">
            <w:pPr>
              <w:jc w:val="left"/>
              <w:rPr>
                <w:rFonts w:cs="Times New Roman"/>
                <w:bCs/>
                <w:sz w:val="20"/>
                <w:szCs w:val="20"/>
              </w:rPr>
            </w:pPr>
            <w:r w:rsidRPr="0013230A">
              <w:rPr>
                <w:rFonts w:cs="Times New Roman"/>
                <w:sz w:val="20"/>
                <w:szCs w:val="20"/>
              </w:rPr>
              <w:t>0%</w:t>
            </w:r>
          </w:p>
        </w:tc>
        <w:tc>
          <w:tcPr>
            <w:tcW w:w="675" w:type="dxa"/>
            <w:shd w:val="clear" w:color="auto" w:fill="auto"/>
            <w:vAlign w:val="center"/>
          </w:tcPr>
          <w:p w14:paraId="2814B385" w14:textId="77777777" w:rsidR="0013230A" w:rsidRPr="0013230A" w:rsidRDefault="0013230A" w:rsidP="0013230A">
            <w:pPr>
              <w:jc w:val="left"/>
              <w:rPr>
                <w:rFonts w:cs="Times New Roman"/>
                <w:bCs/>
                <w:sz w:val="20"/>
                <w:szCs w:val="20"/>
              </w:rPr>
            </w:pPr>
            <w:r w:rsidRPr="0013230A">
              <w:rPr>
                <w:rFonts w:cs="Times New Roman"/>
                <w:sz w:val="20"/>
                <w:szCs w:val="20"/>
              </w:rPr>
              <w:t>24%</w:t>
            </w:r>
          </w:p>
        </w:tc>
        <w:tc>
          <w:tcPr>
            <w:tcW w:w="630" w:type="dxa"/>
            <w:shd w:val="clear" w:color="auto" w:fill="auto"/>
            <w:vAlign w:val="center"/>
          </w:tcPr>
          <w:p w14:paraId="3D37BAED" w14:textId="77777777" w:rsidR="0013230A" w:rsidRPr="0013230A" w:rsidRDefault="0013230A" w:rsidP="0013230A">
            <w:pPr>
              <w:jc w:val="left"/>
              <w:rPr>
                <w:rFonts w:cs="Times New Roman"/>
                <w:bCs/>
                <w:sz w:val="20"/>
                <w:szCs w:val="20"/>
              </w:rPr>
            </w:pPr>
            <w:r w:rsidRPr="0013230A">
              <w:rPr>
                <w:rFonts w:cs="Times New Roman"/>
                <w:sz w:val="20"/>
                <w:szCs w:val="20"/>
              </w:rPr>
              <w:t>0%</w:t>
            </w:r>
          </w:p>
        </w:tc>
        <w:tc>
          <w:tcPr>
            <w:tcW w:w="630" w:type="dxa"/>
            <w:shd w:val="clear" w:color="auto" w:fill="auto"/>
            <w:vAlign w:val="center"/>
          </w:tcPr>
          <w:p w14:paraId="1E0AE620" w14:textId="77777777" w:rsidR="0013230A" w:rsidRPr="0013230A" w:rsidRDefault="0013230A" w:rsidP="0013230A">
            <w:pPr>
              <w:jc w:val="left"/>
              <w:rPr>
                <w:rFonts w:cs="Times New Roman"/>
                <w:bCs/>
                <w:sz w:val="20"/>
                <w:szCs w:val="20"/>
              </w:rPr>
            </w:pPr>
            <w:r w:rsidRPr="0013230A">
              <w:rPr>
                <w:rFonts w:cs="Times New Roman"/>
                <w:sz w:val="20"/>
                <w:szCs w:val="20"/>
              </w:rPr>
              <w:t>0%</w:t>
            </w:r>
          </w:p>
        </w:tc>
        <w:tc>
          <w:tcPr>
            <w:tcW w:w="630" w:type="dxa"/>
            <w:shd w:val="clear" w:color="auto" w:fill="auto"/>
            <w:vAlign w:val="center"/>
          </w:tcPr>
          <w:p w14:paraId="232B0CCE" w14:textId="77777777" w:rsidR="0013230A" w:rsidRPr="0013230A" w:rsidRDefault="0013230A" w:rsidP="0013230A">
            <w:pPr>
              <w:jc w:val="left"/>
              <w:rPr>
                <w:rFonts w:cs="Times New Roman"/>
                <w:bCs/>
                <w:sz w:val="20"/>
                <w:szCs w:val="20"/>
              </w:rPr>
            </w:pPr>
            <w:r w:rsidRPr="0013230A">
              <w:rPr>
                <w:rFonts w:cs="Times New Roman"/>
                <w:sz w:val="20"/>
                <w:szCs w:val="20"/>
              </w:rPr>
              <w:t>0%</w:t>
            </w:r>
          </w:p>
        </w:tc>
        <w:tc>
          <w:tcPr>
            <w:tcW w:w="540" w:type="dxa"/>
            <w:tcBorders>
              <w:right w:val="single" w:sz="12" w:space="0" w:color="auto"/>
            </w:tcBorders>
            <w:vAlign w:val="center"/>
          </w:tcPr>
          <w:p w14:paraId="4596F0A2" w14:textId="77777777" w:rsidR="0013230A" w:rsidRPr="0013230A" w:rsidRDefault="0013230A" w:rsidP="0013230A">
            <w:pPr>
              <w:jc w:val="left"/>
              <w:rPr>
                <w:rFonts w:cs="Times New Roman"/>
                <w:bCs/>
                <w:color w:val="0000FF"/>
                <w:sz w:val="20"/>
                <w:szCs w:val="20"/>
              </w:rPr>
            </w:pPr>
            <w:r w:rsidRPr="0013230A">
              <w:rPr>
                <w:rFonts w:cs="Times New Roman"/>
                <w:sz w:val="20"/>
                <w:szCs w:val="20"/>
              </w:rPr>
              <w:t>0%</w:t>
            </w:r>
          </w:p>
        </w:tc>
      </w:tr>
      <w:tr w:rsidR="0013230A" w:rsidRPr="00394DDB" w14:paraId="2FACD9F9" w14:textId="77777777" w:rsidTr="0013230A">
        <w:trPr>
          <w:cantSplit/>
          <w:trHeight w:val="337"/>
        </w:trPr>
        <w:tc>
          <w:tcPr>
            <w:tcW w:w="909" w:type="dxa"/>
            <w:vMerge/>
            <w:tcBorders>
              <w:left w:val="single" w:sz="12" w:space="0" w:color="auto"/>
              <w:bottom w:val="single" w:sz="12" w:space="0" w:color="auto"/>
              <w:right w:val="single" w:sz="12" w:space="0" w:color="auto"/>
            </w:tcBorders>
            <w:vAlign w:val="center"/>
          </w:tcPr>
          <w:p w14:paraId="1F7D8C4D" w14:textId="77777777" w:rsidR="0013230A" w:rsidRPr="0013230A" w:rsidRDefault="0013230A" w:rsidP="0013230A">
            <w:pPr>
              <w:jc w:val="center"/>
              <w:rPr>
                <w:rFonts w:cs="Times New Roman"/>
                <w:bCs/>
                <w:sz w:val="20"/>
                <w:szCs w:val="20"/>
              </w:rPr>
            </w:pPr>
          </w:p>
        </w:tc>
        <w:tc>
          <w:tcPr>
            <w:tcW w:w="2443" w:type="dxa"/>
            <w:tcBorders>
              <w:left w:val="single" w:sz="12" w:space="0" w:color="auto"/>
            </w:tcBorders>
            <w:vAlign w:val="center"/>
          </w:tcPr>
          <w:p w14:paraId="2E7C1973" w14:textId="77777777" w:rsidR="0013230A" w:rsidRPr="0013230A" w:rsidRDefault="0013230A" w:rsidP="0013230A">
            <w:pPr>
              <w:jc w:val="left"/>
              <w:rPr>
                <w:rFonts w:cs="Times New Roman"/>
                <w:bCs/>
                <w:sz w:val="20"/>
                <w:szCs w:val="20"/>
              </w:rPr>
            </w:pPr>
            <w:r w:rsidRPr="0013230A">
              <w:rPr>
                <w:rFonts w:cs="Times New Roman"/>
                <w:bCs/>
                <w:sz w:val="20"/>
                <w:szCs w:val="20"/>
              </w:rPr>
              <w:t>Elevate or Protect 3 Feet</w:t>
            </w:r>
          </w:p>
        </w:tc>
        <w:tc>
          <w:tcPr>
            <w:tcW w:w="596" w:type="dxa"/>
            <w:shd w:val="clear" w:color="auto" w:fill="auto"/>
            <w:vAlign w:val="center"/>
          </w:tcPr>
          <w:p w14:paraId="69E92272" w14:textId="77777777" w:rsidR="0013230A" w:rsidRPr="0013230A" w:rsidRDefault="0013230A" w:rsidP="0013230A">
            <w:pPr>
              <w:jc w:val="left"/>
              <w:rPr>
                <w:rFonts w:cs="Times New Roman"/>
                <w:bCs/>
                <w:sz w:val="20"/>
                <w:szCs w:val="20"/>
              </w:rPr>
            </w:pPr>
            <w:r w:rsidRPr="0013230A">
              <w:rPr>
                <w:rFonts w:cs="Times New Roman"/>
                <w:sz w:val="20"/>
                <w:szCs w:val="20"/>
              </w:rPr>
              <w:t>9%</w:t>
            </w:r>
          </w:p>
        </w:tc>
        <w:tc>
          <w:tcPr>
            <w:tcW w:w="597" w:type="dxa"/>
            <w:shd w:val="clear" w:color="auto" w:fill="auto"/>
            <w:vAlign w:val="center"/>
          </w:tcPr>
          <w:p w14:paraId="2FDB6F2B" w14:textId="77777777" w:rsidR="0013230A" w:rsidRPr="0013230A" w:rsidRDefault="0013230A" w:rsidP="0013230A">
            <w:pPr>
              <w:jc w:val="left"/>
              <w:rPr>
                <w:rFonts w:cs="Times New Roman"/>
                <w:bCs/>
                <w:sz w:val="20"/>
                <w:szCs w:val="20"/>
              </w:rPr>
            </w:pPr>
            <w:r w:rsidRPr="0013230A">
              <w:rPr>
                <w:rFonts w:cs="Times New Roman"/>
                <w:sz w:val="20"/>
                <w:szCs w:val="20"/>
              </w:rPr>
              <w:t>5%</w:t>
            </w:r>
          </w:p>
        </w:tc>
        <w:tc>
          <w:tcPr>
            <w:tcW w:w="543" w:type="dxa"/>
            <w:shd w:val="clear" w:color="auto" w:fill="auto"/>
            <w:vAlign w:val="center"/>
          </w:tcPr>
          <w:p w14:paraId="104492D9" w14:textId="77777777" w:rsidR="0013230A" w:rsidRPr="0013230A" w:rsidRDefault="0013230A" w:rsidP="0013230A">
            <w:pPr>
              <w:jc w:val="left"/>
              <w:rPr>
                <w:rFonts w:cs="Times New Roman"/>
                <w:bCs/>
                <w:sz w:val="20"/>
                <w:szCs w:val="20"/>
              </w:rPr>
            </w:pPr>
            <w:r w:rsidRPr="0013230A">
              <w:rPr>
                <w:rFonts w:cs="Times New Roman"/>
                <w:sz w:val="20"/>
                <w:szCs w:val="20"/>
              </w:rPr>
              <w:t>0%</w:t>
            </w:r>
          </w:p>
        </w:tc>
        <w:tc>
          <w:tcPr>
            <w:tcW w:w="683" w:type="dxa"/>
            <w:shd w:val="clear" w:color="auto" w:fill="auto"/>
            <w:vAlign w:val="center"/>
          </w:tcPr>
          <w:p w14:paraId="31C25A96" w14:textId="77777777" w:rsidR="0013230A" w:rsidRPr="0013230A" w:rsidRDefault="0013230A" w:rsidP="0013230A">
            <w:pPr>
              <w:jc w:val="left"/>
              <w:rPr>
                <w:rFonts w:cs="Times New Roman"/>
                <w:bCs/>
                <w:sz w:val="20"/>
                <w:szCs w:val="20"/>
              </w:rPr>
            </w:pPr>
            <w:r w:rsidRPr="0013230A">
              <w:rPr>
                <w:rFonts w:cs="Times New Roman"/>
                <w:sz w:val="20"/>
                <w:szCs w:val="20"/>
              </w:rPr>
              <w:t>0%</w:t>
            </w:r>
          </w:p>
        </w:tc>
        <w:tc>
          <w:tcPr>
            <w:tcW w:w="601" w:type="dxa"/>
            <w:vAlign w:val="center"/>
          </w:tcPr>
          <w:p w14:paraId="0819F879" w14:textId="77777777" w:rsidR="0013230A" w:rsidRPr="0013230A" w:rsidRDefault="0013230A" w:rsidP="0013230A">
            <w:pPr>
              <w:jc w:val="left"/>
              <w:rPr>
                <w:rFonts w:cs="Times New Roman"/>
                <w:bCs/>
                <w:sz w:val="20"/>
                <w:szCs w:val="20"/>
              </w:rPr>
            </w:pPr>
            <w:r w:rsidRPr="0013230A">
              <w:rPr>
                <w:rFonts w:cs="Times New Roman"/>
                <w:sz w:val="20"/>
                <w:szCs w:val="20"/>
              </w:rPr>
              <w:t>0%</w:t>
            </w:r>
          </w:p>
        </w:tc>
        <w:tc>
          <w:tcPr>
            <w:tcW w:w="675" w:type="dxa"/>
            <w:shd w:val="clear" w:color="auto" w:fill="auto"/>
            <w:vAlign w:val="center"/>
          </w:tcPr>
          <w:p w14:paraId="675DF479" w14:textId="77777777" w:rsidR="0013230A" w:rsidRPr="0013230A" w:rsidRDefault="0013230A" w:rsidP="0013230A">
            <w:pPr>
              <w:jc w:val="left"/>
              <w:rPr>
                <w:rFonts w:cs="Times New Roman"/>
                <w:bCs/>
                <w:sz w:val="20"/>
                <w:szCs w:val="20"/>
              </w:rPr>
            </w:pPr>
            <w:r w:rsidRPr="0013230A">
              <w:rPr>
                <w:rFonts w:cs="Times New Roman"/>
                <w:sz w:val="20"/>
                <w:szCs w:val="20"/>
              </w:rPr>
              <w:t>24%</w:t>
            </w:r>
          </w:p>
        </w:tc>
        <w:tc>
          <w:tcPr>
            <w:tcW w:w="630" w:type="dxa"/>
            <w:shd w:val="clear" w:color="auto" w:fill="auto"/>
            <w:vAlign w:val="center"/>
          </w:tcPr>
          <w:p w14:paraId="1A78C0D8" w14:textId="77777777" w:rsidR="0013230A" w:rsidRPr="0013230A" w:rsidRDefault="0013230A" w:rsidP="0013230A">
            <w:pPr>
              <w:jc w:val="left"/>
              <w:rPr>
                <w:rFonts w:cs="Times New Roman"/>
                <w:bCs/>
                <w:sz w:val="20"/>
                <w:szCs w:val="20"/>
              </w:rPr>
            </w:pPr>
            <w:r w:rsidRPr="0013230A">
              <w:rPr>
                <w:rFonts w:cs="Times New Roman"/>
                <w:sz w:val="20"/>
                <w:szCs w:val="20"/>
              </w:rPr>
              <w:t>12%</w:t>
            </w:r>
          </w:p>
        </w:tc>
        <w:tc>
          <w:tcPr>
            <w:tcW w:w="630" w:type="dxa"/>
            <w:shd w:val="clear" w:color="auto" w:fill="auto"/>
            <w:vAlign w:val="center"/>
          </w:tcPr>
          <w:p w14:paraId="258ACDC0" w14:textId="77777777" w:rsidR="0013230A" w:rsidRPr="0013230A" w:rsidRDefault="0013230A" w:rsidP="0013230A">
            <w:pPr>
              <w:jc w:val="left"/>
              <w:rPr>
                <w:rFonts w:cs="Times New Roman"/>
                <w:bCs/>
                <w:sz w:val="20"/>
                <w:szCs w:val="20"/>
              </w:rPr>
            </w:pPr>
            <w:r w:rsidRPr="0013230A">
              <w:rPr>
                <w:rFonts w:cs="Times New Roman"/>
                <w:sz w:val="20"/>
                <w:szCs w:val="20"/>
              </w:rPr>
              <w:t>0%</w:t>
            </w:r>
          </w:p>
        </w:tc>
        <w:tc>
          <w:tcPr>
            <w:tcW w:w="630" w:type="dxa"/>
            <w:shd w:val="clear" w:color="auto" w:fill="auto"/>
            <w:vAlign w:val="center"/>
          </w:tcPr>
          <w:p w14:paraId="590409D4" w14:textId="77777777" w:rsidR="0013230A" w:rsidRPr="0013230A" w:rsidRDefault="0013230A" w:rsidP="0013230A">
            <w:pPr>
              <w:jc w:val="left"/>
              <w:rPr>
                <w:rFonts w:cs="Times New Roman"/>
                <w:bCs/>
                <w:sz w:val="20"/>
                <w:szCs w:val="20"/>
              </w:rPr>
            </w:pPr>
            <w:r w:rsidRPr="0013230A">
              <w:rPr>
                <w:rFonts w:cs="Times New Roman"/>
                <w:sz w:val="20"/>
                <w:szCs w:val="20"/>
              </w:rPr>
              <w:t>0%</w:t>
            </w:r>
          </w:p>
        </w:tc>
        <w:tc>
          <w:tcPr>
            <w:tcW w:w="540" w:type="dxa"/>
            <w:tcBorders>
              <w:right w:val="single" w:sz="12" w:space="0" w:color="auto"/>
            </w:tcBorders>
            <w:vAlign w:val="center"/>
          </w:tcPr>
          <w:p w14:paraId="0AF9E402" w14:textId="77777777" w:rsidR="0013230A" w:rsidRPr="0013230A" w:rsidRDefault="0013230A" w:rsidP="0013230A">
            <w:pPr>
              <w:jc w:val="left"/>
              <w:rPr>
                <w:rFonts w:cs="Times New Roman"/>
                <w:bCs/>
                <w:color w:val="0000FF"/>
                <w:sz w:val="20"/>
                <w:szCs w:val="20"/>
              </w:rPr>
            </w:pPr>
            <w:r w:rsidRPr="0013230A">
              <w:rPr>
                <w:rFonts w:cs="Times New Roman"/>
                <w:sz w:val="20"/>
                <w:szCs w:val="20"/>
              </w:rPr>
              <w:t>0%</w:t>
            </w:r>
          </w:p>
        </w:tc>
      </w:tr>
      <w:tr w:rsidR="0013230A" w:rsidRPr="00394DDB" w14:paraId="746BB8BE" w14:textId="77777777" w:rsidTr="0013230A">
        <w:trPr>
          <w:trHeight w:val="270"/>
        </w:trPr>
        <w:tc>
          <w:tcPr>
            <w:tcW w:w="909" w:type="dxa"/>
            <w:vMerge w:val="restart"/>
            <w:tcBorders>
              <w:top w:val="single" w:sz="12" w:space="0" w:color="auto"/>
              <w:left w:val="single" w:sz="12" w:space="0" w:color="auto"/>
              <w:right w:val="single" w:sz="12" w:space="0" w:color="auto"/>
            </w:tcBorders>
            <w:textDirection w:val="btLr"/>
            <w:vAlign w:val="center"/>
          </w:tcPr>
          <w:p w14:paraId="1532F69B" w14:textId="77777777" w:rsidR="0013230A" w:rsidRPr="0013230A" w:rsidRDefault="0013230A" w:rsidP="0013230A">
            <w:pPr>
              <w:jc w:val="center"/>
              <w:rPr>
                <w:rFonts w:cs="Times New Roman"/>
                <w:bCs/>
                <w:noProof/>
                <w:sz w:val="20"/>
                <w:szCs w:val="20"/>
              </w:rPr>
            </w:pPr>
            <w:r w:rsidRPr="0013230A">
              <w:rPr>
                <w:rFonts w:cs="Times New Roman"/>
                <w:bCs/>
                <w:noProof/>
                <w:sz w:val="20"/>
                <w:szCs w:val="20"/>
              </w:rPr>
              <w:t>FLOODPROOFING</w:t>
            </w:r>
          </w:p>
        </w:tc>
        <w:tc>
          <w:tcPr>
            <w:tcW w:w="2443" w:type="dxa"/>
            <w:tcBorders>
              <w:top w:val="single" w:sz="12" w:space="0" w:color="auto"/>
              <w:left w:val="single" w:sz="12" w:space="0" w:color="auto"/>
              <w:bottom w:val="single" w:sz="4" w:space="0" w:color="auto"/>
            </w:tcBorders>
            <w:vAlign w:val="center"/>
          </w:tcPr>
          <w:p w14:paraId="5F2B6748" w14:textId="77777777" w:rsidR="0013230A" w:rsidRPr="0013230A" w:rsidRDefault="0013230A" w:rsidP="0013230A">
            <w:pPr>
              <w:jc w:val="left"/>
              <w:rPr>
                <w:rFonts w:cs="Times New Roman"/>
                <w:bCs/>
                <w:sz w:val="20"/>
                <w:szCs w:val="20"/>
              </w:rPr>
            </w:pPr>
            <w:r w:rsidRPr="0013230A">
              <w:rPr>
                <w:rFonts w:cs="Times New Roman"/>
                <w:bCs/>
                <w:sz w:val="20"/>
                <w:szCs w:val="20"/>
              </w:rPr>
              <w:t>Wet 1 Foot</w:t>
            </w:r>
          </w:p>
        </w:tc>
        <w:tc>
          <w:tcPr>
            <w:tcW w:w="596" w:type="dxa"/>
            <w:tcBorders>
              <w:top w:val="single" w:sz="12" w:space="0" w:color="auto"/>
              <w:bottom w:val="single" w:sz="4" w:space="0" w:color="auto"/>
            </w:tcBorders>
            <w:shd w:val="clear" w:color="auto" w:fill="auto"/>
            <w:vAlign w:val="center"/>
          </w:tcPr>
          <w:p w14:paraId="1F26203B" w14:textId="77777777" w:rsidR="0013230A" w:rsidRPr="0013230A" w:rsidRDefault="0013230A" w:rsidP="0013230A">
            <w:pPr>
              <w:jc w:val="left"/>
              <w:rPr>
                <w:rFonts w:cs="Times New Roman"/>
                <w:bCs/>
                <w:sz w:val="20"/>
                <w:szCs w:val="20"/>
              </w:rPr>
            </w:pPr>
            <w:r w:rsidRPr="0013230A">
              <w:rPr>
                <w:rFonts w:cs="Times New Roman"/>
                <w:sz w:val="20"/>
                <w:szCs w:val="20"/>
              </w:rPr>
              <w:t>21%</w:t>
            </w:r>
          </w:p>
        </w:tc>
        <w:tc>
          <w:tcPr>
            <w:tcW w:w="597" w:type="dxa"/>
            <w:tcBorders>
              <w:top w:val="single" w:sz="12" w:space="0" w:color="auto"/>
              <w:bottom w:val="single" w:sz="4" w:space="0" w:color="auto"/>
            </w:tcBorders>
            <w:shd w:val="clear" w:color="auto" w:fill="auto"/>
            <w:vAlign w:val="center"/>
          </w:tcPr>
          <w:p w14:paraId="14AF4091" w14:textId="77777777" w:rsidR="0013230A" w:rsidRPr="0013230A" w:rsidRDefault="0013230A" w:rsidP="0013230A">
            <w:pPr>
              <w:jc w:val="left"/>
              <w:rPr>
                <w:rFonts w:cs="Times New Roman"/>
                <w:bCs/>
                <w:sz w:val="20"/>
                <w:szCs w:val="20"/>
              </w:rPr>
            </w:pPr>
            <w:r w:rsidRPr="0013230A">
              <w:rPr>
                <w:rFonts w:cs="Times New Roman"/>
                <w:sz w:val="20"/>
                <w:szCs w:val="20"/>
              </w:rPr>
              <w:t>1%</w:t>
            </w:r>
          </w:p>
        </w:tc>
        <w:tc>
          <w:tcPr>
            <w:tcW w:w="543" w:type="dxa"/>
            <w:tcBorders>
              <w:top w:val="single" w:sz="12" w:space="0" w:color="auto"/>
              <w:bottom w:val="single" w:sz="4" w:space="0" w:color="auto"/>
            </w:tcBorders>
            <w:shd w:val="clear" w:color="auto" w:fill="auto"/>
            <w:vAlign w:val="center"/>
          </w:tcPr>
          <w:p w14:paraId="224CB8F1" w14:textId="77777777" w:rsidR="0013230A" w:rsidRPr="0013230A" w:rsidRDefault="0013230A" w:rsidP="0013230A">
            <w:pPr>
              <w:jc w:val="left"/>
              <w:rPr>
                <w:rFonts w:cs="Times New Roman"/>
                <w:bCs/>
                <w:sz w:val="20"/>
                <w:szCs w:val="20"/>
              </w:rPr>
            </w:pPr>
            <w:r w:rsidRPr="0013230A">
              <w:rPr>
                <w:rFonts w:cs="Times New Roman"/>
                <w:sz w:val="20"/>
                <w:szCs w:val="20"/>
              </w:rPr>
              <w:t>0%</w:t>
            </w:r>
          </w:p>
        </w:tc>
        <w:tc>
          <w:tcPr>
            <w:tcW w:w="683" w:type="dxa"/>
            <w:tcBorders>
              <w:top w:val="single" w:sz="12" w:space="0" w:color="auto"/>
              <w:bottom w:val="single" w:sz="4" w:space="0" w:color="auto"/>
            </w:tcBorders>
            <w:shd w:val="clear" w:color="auto" w:fill="auto"/>
            <w:vAlign w:val="center"/>
          </w:tcPr>
          <w:p w14:paraId="745FCD37" w14:textId="77777777" w:rsidR="0013230A" w:rsidRPr="0013230A" w:rsidRDefault="0013230A" w:rsidP="0013230A">
            <w:pPr>
              <w:jc w:val="left"/>
              <w:rPr>
                <w:rFonts w:cs="Times New Roman"/>
                <w:bCs/>
                <w:sz w:val="20"/>
                <w:szCs w:val="20"/>
              </w:rPr>
            </w:pPr>
            <w:r w:rsidRPr="0013230A">
              <w:rPr>
                <w:rFonts w:cs="Times New Roman"/>
                <w:sz w:val="20"/>
                <w:szCs w:val="20"/>
              </w:rPr>
              <w:t>0%</w:t>
            </w:r>
          </w:p>
        </w:tc>
        <w:tc>
          <w:tcPr>
            <w:tcW w:w="601" w:type="dxa"/>
            <w:tcBorders>
              <w:top w:val="single" w:sz="12" w:space="0" w:color="auto"/>
              <w:bottom w:val="single" w:sz="4" w:space="0" w:color="auto"/>
            </w:tcBorders>
            <w:vAlign w:val="center"/>
          </w:tcPr>
          <w:p w14:paraId="1A50A4C1" w14:textId="77777777" w:rsidR="0013230A" w:rsidRPr="0013230A" w:rsidRDefault="0013230A" w:rsidP="0013230A">
            <w:pPr>
              <w:jc w:val="left"/>
              <w:rPr>
                <w:rFonts w:cs="Times New Roman"/>
                <w:bCs/>
                <w:sz w:val="20"/>
                <w:szCs w:val="20"/>
              </w:rPr>
            </w:pPr>
            <w:r w:rsidRPr="0013230A">
              <w:rPr>
                <w:rFonts w:cs="Times New Roman"/>
                <w:sz w:val="20"/>
                <w:szCs w:val="20"/>
              </w:rPr>
              <w:t>0%</w:t>
            </w:r>
          </w:p>
        </w:tc>
        <w:tc>
          <w:tcPr>
            <w:tcW w:w="675" w:type="dxa"/>
            <w:tcBorders>
              <w:top w:val="single" w:sz="12" w:space="0" w:color="auto"/>
              <w:bottom w:val="single" w:sz="4" w:space="0" w:color="auto"/>
            </w:tcBorders>
            <w:shd w:val="clear" w:color="auto" w:fill="auto"/>
            <w:vAlign w:val="center"/>
          </w:tcPr>
          <w:p w14:paraId="22CD37A3" w14:textId="77777777" w:rsidR="0013230A" w:rsidRPr="0013230A" w:rsidRDefault="0013230A" w:rsidP="0013230A">
            <w:pPr>
              <w:jc w:val="left"/>
              <w:rPr>
                <w:rFonts w:cs="Times New Roman"/>
                <w:bCs/>
                <w:sz w:val="20"/>
                <w:szCs w:val="20"/>
              </w:rPr>
            </w:pPr>
            <w:r w:rsidRPr="0013230A">
              <w:rPr>
                <w:rFonts w:cs="Times New Roman"/>
                <w:sz w:val="20"/>
                <w:szCs w:val="20"/>
              </w:rPr>
              <w:t>42%</w:t>
            </w:r>
          </w:p>
        </w:tc>
        <w:tc>
          <w:tcPr>
            <w:tcW w:w="630" w:type="dxa"/>
            <w:tcBorders>
              <w:top w:val="single" w:sz="12" w:space="0" w:color="auto"/>
              <w:bottom w:val="single" w:sz="4" w:space="0" w:color="auto"/>
            </w:tcBorders>
            <w:shd w:val="clear" w:color="auto" w:fill="auto"/>
            <w:vAlign w:val="center"/>
          </w:tcPr>
          <w:p w14:paraId="35DC328B" w14:textId="77777777" w:rsidR="0013230A" w:rsidRPr="0013230A" w:rsidRDefault="0013230A" w:rsidP="0013230A">
            <w:pPr>
              <w:jc w:val="left"/>
              <w:rPr>
                <w:rFonts w:cs="Times New Roman"/>
                <w:bCs/>
                <w:sz w:val="20"/>
                <w:szCs w:val="20"/>
              </w:rPr>
            </w:pPr>
            <w:r w:rsidRPr="0013230A">
              <w:rPr>
                <w:rFonts w:cs="Times New Roman"/>
                <w:sz w:val="20"/>
                <w:szCs w:val="20"/>
              </w:rPr>
              <w:t>1%</w:t>
            </w:r>
          </w:p>
        </w:tc>
        <w:tc>
          <w:tcPr>
            <w:tcW w:w="630" w:type="dxa"/>
            <w:tcBorders>
              <w:top w:val="single" w:sz="12" w:space="0" w:color="auto"/>
              <w:bottom w:val="single" w:sz="4" w:space="0" w:color="auto"/>
            </w:tcBorders>
            <w:shd w:val="clear" w:color="auto" w:fill="auto"/>
            <w:vAlign w:val="center"/>
          </w:tcPr>
          <w:p w14:paraId="5B8BDF87" w14:textId="77777777" w:rsidR="0013230A" w:rsidRPr="0013230A" w:rsidRDefault="0013230A" w:rsidP="0013230A">
            <w:pPr>
              <w:jc w:val="left"/>
              <w:rPr>
                <w:rFonts w:cs="Times New Roman"/>
                <w:bCs/>
                <w:sz w:val="20"/>
                <w:szCs w:val="20"/>
              </w:rPr>
            </w:pPr>
            <w:r w:rsidRPr="0013230A">
              <w:rPr>
                <w:rFonts w:cs="Times New Roman"/>
                <w:sz w:val="20"/>
                <w:szCs w:val="20"/>
              </w:rPr>
              <w:t>1%</w:t>
            </w:r>
          </w:p>
        </w:tc>
        <w:tc>
          <w:tcPr>
            <w:tcW w:w="630" w:type="dxa"/>
            <w:tcBorders>
              <w:top w:val="single" w:sz="12" w:space="0" w:color="auto"/>
              <w:bottom w:val="single" w:sz="4" w:space="0" w:color="auto"/>
            </w:tcBorders>
            <w:shd w:val="clear" w:color="auto" w:fill="auto"/>
            <w:vAlign w:val="center"/>
          </w:tcPr>
          <w:p w14:paraId="200B2080" w14:textId="77777777" w:rsidR="0013230A" w:rsidRPr="0013230A" w:rsidRDefault="0013230A" w:rsidP="0013230A">
            <w:pPr>
              <w:jc w:val="left"/>
              <w:rPr>
                <w:rFonts w:cs="Times New Roman"/>
                <w:sz w:val="20"/>
                <w:szCs w:val="20"/>
              </w:rPr>
            </w:pPr>
            <w:r w:rsidRPr="0013230A">
              <w:rPr>
                <w:rFonts w:cs="Times New Roman"/>
                <w:sz w:val="20"/>
                <w:szCs w:val="20"/>
              </w:rPr>
              <w:t>1%</w:t>
            </w:r>
          </w:p>
        </w:tc>
        <w:tc>
          <w:tcPr>
            <w:tcW w:w="540" w:type="dxa"/>
            <w:tcBorders>
              <w:top w:val="single" w:sz="12" w:space="0" w:color="auto"/>
              <w:bottom w:val="single" w:sz="4" w:space="0" w:color="auto"/>
              <w:right w:val="single" w:sz="12" w:space="0" w:color="auto"/>
            </w:tcBorders>
            <w:vAlign w:val="center"/>
          </w:tcPr>
          <w:p w14:paraId="65EA9BE6" w14:textId="77777777" w:rsidR="0013230A" w:rsidRPr="0013230A" w:rsidRDefault="0013230A" w:rsidP="0013230A">
            <w:pPr>
              <w:jc w:val="left"/>
              <w:rPr>
                <w:rFonts w:cs="Times New Roman"/>
                <w:bCs/>
                <w:color w:val="0000FF"/>
                <w:sz w:val="20"/>
                <w:szCs w:val="20"/>
              </w:rPr>
            </w:pPr>
            <w:r w:rsidRPr="0013230A">
              <w:rPr>
                <w:rFonts w:cs="Times New Roman"/>
                <w:sz w:val="20"/>
                <w:szCs w:val="20"/>
              </w:rPr>
              <w:t>0%</w:t>
            </w:r>
          </w:p>
        </w:tc>
      </w:tr>
      <w:tr w:rsidR="0013230A" w:rsidRPr="00394DDB" w14:paraId="54268C86" w14:textId="77777777" w:rsidTr="0013230A">
        <w:trPr>
          <w:trHeight w:val="270"/>
        </w:trPr>
        <w:tc>
          <w:tcPr>
            <w:tcW w:w="909" w:type="dxa"/>
            <w:vMerge/>
            <w:tcBorders>
              <w:left w:val="single" w:sz="12" w:space="0" w:color="auto"/>
              <w:right w:val="single" w:sz="12" w:space="0" w:color="auto"/>
            </w:tcBorders>
            <w:vAlign w:val="center"/>
          </w:tcPr>
          <w:p w14:paraId="639B4A55" w14:textId="77777777" w:rsidR="0013230A" w:rsidRPr="0013230A" w:rsidRDefault="0013230A" w:rsidP="0013230A">
            <w:pPr>
              <w:jc w:val="center"/>
              <w:rPr>
                <w:rFonts w:cs="Times New Roman"/>
                <w:bCs/>
                <w:noProof/>
                <w:sz w:val="20"/>
                <w:szCs w:val="20"/>
              </w:rPr>
            </w:pPr>
          </w:p>
        </w:tc>
        <w:tc>
          <w:tcPr>
            <w:tcW w:w="2443" w:type="dxa"/>
            <w:tcBorders>
              <w:top w:val="single" w:sz="4" w:space="0" w:color="auto"/>
              <w:left w:val="single" w:sz="12" w:space="0" w:color="auto"/>
            </w:tcBorders>
            <w:vAlign w:val="center"/>
          </w:tcPr>
          <w:p w14:paraId="577F7BB7" w14:textId="77777777" w:rsidR="0013230A" w:rsidRPr="0013230A" w:rsidRDefault="0013230A" w:rsidP="0013230A">
            <w:pPr>
              <w:jc w:val="left"/>
              <w:rPr>
                <w:rFonts w:cs="Times New Roman"/>
                <w:bCs/>
                <w:sz w:val="20"/>
                <w:szCs w:val="20"/>
              </w:rPr>
            </w:pPr>
            <w:r w:rsidRPr="0013230A">
              <w:rPr>
                <w:rFonts w:cs="Times New Roman"/>
                <w:bCs/>
                <w:sz w:val="20"/>
                <w:szCs w:val="20"/>
              </w:rPr>
              <w:t>Wet 2 Feet</w:t>
            </w:r>
          </w:p>
        </w:tc>
        <w:tc>
          <w:tcPr>
            <w:tcW w:w="596" w:type="dxa"/>
            <w:tcBorders>
              <w:top w:val="single" w:sz="4" w:space="0" w:color="auto"/>
            </w:tcBorders>
            <w:shd w:val="clear" w:color="auto" w:fill="auto"/>
            <w:vAlign w:val="center"/>
          </w:tcPr>
          <w:p w14:paraId="50B9F758" w14:textId="77777777" w:rsidR="0013230A" w:rsidRPr="0013230A" w:rsidRDefault="0013230A" w:rsidP="0013230A">
            <w:pPr>
              <w:jc w:val="left"/>
              <w:rPr>
                <w:rFonts w:cs="Times New Roman"/>
                <w:bCs/>
                <w:sz w:val="20"/>
                <w:szCs w:val="20"/>
              </w:rPr>
            </w:pPr>
            <w:r w:rsidRPr="0013230A">
              <w:rPr>
                <w:rFonts w:cs="Times New Roman"/>
                <w:sz w:val="20"/>
                <w:szCs w:val="20"/>
              </w:rPr>
              <w:t>28%</w:t>
            </w:r>
          </w:p>
        </w:tc>
        <w:tc>
          <w:tcPr>
            <w:tcW w:w="597" w:type="dxa"/>
            <w:tcBorders>
              <w:top w:val="single" w:sz="4" w:space="0" w:color="auto"/>
            </w:tcBorders>
            <w:shd w:val="clear" w:color="auto" w:fill="auto"/>
            <w:vAlign w:val="center"/>
          </w:tcPr>
          <w:p w14:paraId="0952B8F9" w14:textId="77777777" w:rsidR="0013230A" w:rsidRPr="0013230A" w:rsidRDefault="0013230A" w:rsidP="0013230A">
            <w:pPr>
              <w:jc w:val="left"/>
              <w:rPr>
                <w:rFonts w:cs="Times New Roman"/>
                <w:bCs/>
                <w:sz w:val="20"/>
                <w:szCs w:val="20"/>
              </w:rPr>
            </w:pPr>
            <w:r w:rsidRPr="0013230A">
              <w:rPr>
                <w:rFonts w:cs="Times New Roman"/>
                <w:sz w:val="20"/>
                <w:szCs w:val="20"/>
              </w:rPr>
              <w:t>8%</w:t>
            </w:r>
          </w:p>
        </w:tc>
        <w:tc>
          <w:tcPr>
            <w:tcW w:w="543" w:type="dxa"/>
            <w:tcBorders>
              <w:top w:val="single" w:sz="4" w:space="0" w:color="auto"/>
            </w:tcBorders>
            <w:shd w:val="clear" w:color="auto" w:fill="auto"/>
            <w:vAlign w:val="center"/>
          </w:tcPr>
          <w:p w14:paraId="458EDF4E" w14:textId="77777777" w:rsidR="0013230A" w:rsidRPr="0013230A" w:rsidRDefault="0013230A" w:rsidP="0013230A">
            <w:pPr>
              <w:jc w:val="left"/>
              <w:rPr>
                <w:rFonts w:cs="Times New Roman"/>
                <w:bCs/>
                <w:sz w:val="20"/>
                <w:szCs w:val="20"/>
              </w:rPr>
            </w:pPr>
            <w:r w:rsidRPr="0013230A">
              <w:rPr>
                <w:rFonts w:cs="Times New Roman"/>
                <w:sz w:val="20"/>
                <w:szCs w:val="20"/>
              </w:rPr>
              <w:t>0%</w:t>
            </w:r>
          </w:p>
        </w:tc>
        <w:tc>
          <w:tcPr>
            <w:tcW w:w="683" w:type="dxa"/>
            <w:tcBorders>
              <w:top w:val="single" w:sz="4" w:space="0" w:color="auto"/>
            </w:tcBorders>
            <w:shd w:val="clear" w:color="auto" w:fill="auto"/>
            <w:vAlign w:val="center"/>
          </w:tcPr>
          <w:p w14:paraId="15198BAE" w14:textId="77777777" w:rsidR="0013230A" w:rsidRPr="0013230A" w:rsidRDefault="0013230A" w:rsidP="0013230A">
            <w:pPr>
              <w:jc w:val="left"/>
              <w:rPr>
                <w:rFonts w:cs="Times New Roman"/>
                <w:bCs/>
                <w:sz w:val="20"/>
                <w:szCs w:val="20"/>
              </w:rPr>
            </w:pPr>
            <w:r w:rsidRPr="0013230A">
              <w:rPr>
                <w:rFonts w:cs="Times New Roman"/>
                <w:sz w:val="20"/>
                <w:szCs w:val="20"/>
              </w:rPr>
              <w:t>0%</w:t>
            </w:r>
          </w:p>
        </w:tc>
        <w:tc>
          <w:tcPr>
            <w:tcW w:w="601" w:type="dxa"/>
            <w:tcBorders>
              <w:top w:val="single" w:sz="4" w:space="0" w:color="auto"/>
            </w:tcBorders>
            <w:shd w:val="clear" w:color="auto" w:fill="auto"/>
            <w:vAlign w:val="center"/>
          </w:tcPr>
          <w:p w14:paraId="10104B9C" w14:textId="77777777" w:rsidR="0013230A" w:rsidRPr="0013230A" w:rsidRDefault="0013230A" w:rsidP="0013230A">
            <w:pPr>
              <w:jc w:val="left"/>
              <w:rPr>
                <w:rFonts w:cs="Times New Roman"/>
                <w:bCs/>
                <w:color w:val="0000FF"/>
                <w:sz w:val="20"/>
                <w:szCs w:val="20"/>
              </w:rPr>
            </w:pPr>
            <w:r w:rsidRPr="0013230A">
              <w:rPr>
                <w:rFonts w:cs="Times New Roman"/>
                <w:sz w:val="20"/>
                <w:szCs w:val="20"/>
              </w:rPr>
              <w:t>0%</w:t>
            </w:r>
          </w:p>
        </w:tc>
        <w:tc>
          <w:tcPr>
            <w:tcW w:w="675" w:type="dxa"/>
            <w:tcBorders>
              <w:top w:val="single" w:sz="4" w:space="0" w:color="auto"/>
            </w:tcBorders>
            <w:shd w:val="clear" w:color="auto" w:fill="auto"/>
            <w:vAlign w:val="center"/>
          </w:tcPr>
          <w:p w14:paraId="5C315864" w14:textId="77777777" w:rsidR="0013230A" w:rsidRPr="0013230A" w:rsidRDefault="0013230A" w:rsidP="0013230A">
            <w:pPr>
              <w:jc w:val="left"/>
              <w:rPr>
                <w:rFonts w:cs="Times New Roman"/>
                <w:bCs/>
                <w:sz w:val="20"/>
                <w:szCs w:val="20"/>
              </w:rPr>
            </w:pPr>
            <w:r w:rsidRPr="0013230A">
              <w:rPr>
                <w:rFonts w:cs="Times New Roman"/>
                <w:sz w:val="20"/>
                <w:szCs w:val="20"/>
              </w:rPr>
              <w:t>42%</w:t>
            </w:r>
          </w:p>
        </w:tc>
        <w:tc>
          <w:tcPr>
            <w:tcW w:w="630" w:type="dxa"/>
            <w:tcBorders>
              <w:top w:val="single" w:sz="4" w:space="0" w:color="auto"/>
            </w:tcBorders>
            <w:shd w:val="clear" w:color="auto" w:fill="auto"/>
            <w:vAlign w:val="center"/>
          </w:tcPr>
          <w:p w14:paraId="6C18E16C" w14:textId="77777777" w:rsidR="0013230A" w:rsidRPr="0013230A" w:rsidRDefault="0013230A" w:rsidP="0013230A">
            <w:pPr>
              <w:jc w:val="left"/>
              <w:rPr>
                <w:rFonts w:cs="Times New Roman"/>
                <w:bCs/>
                <w:sz w:val="20"/>
                <w:szCs w:val="20"/>
              </w:rPr>
            </w:pPr>
            <w:r w:rsidRPr="0013230A">
              <w:rPr>
                <w:rFonts w:cs="Times New Roman"/>
                <w:sz w:val="20"/>
                <w:szCs w:val="20"/>
              </w:rPr>
              <w:t>1%</w:t>
            </w:r>
          </w:p>
        </w:tc>
        <w:tc>
          <w:tcPr>
            <w:tcW w:w="630" w:type="dxa"/>
            <w:tcBorders>
              <w:top w:val="single" w:sz="4" w:space="0" w:color="auto"/>
            </w:tcBorders>
            <w:shd w:val="clear" w:color="auto" w:fill="auto"/>
            <w:vAlign w:val="center"/>
          </w:tcPr>
          <w:p w14:paraId="118CD80F" w14:textId="77777777" w:rsidR="0013230A" w:rsidRPr="0013230A" w:rsidRDefault="0013230A" w:rsidP="0013230A">
            <w:pPr>
              <w:jc w:val="left"/>
              <w:rPr>
                <w:rFonts w:cs="Times New Roman"/>
                <w:bCs/>
                <w:sz w:val="20"/>
                <w:szCs w:val="20"/>
              </w:rPr>
            </w:pPr>
            <w:r w:rsidRPr="0013230A">
              <w:rPr>
                <w:rFonts w:cs="Times New Roman"/>
                <w:sz w:val="20"/>
                <w:szCs w:val="20"/>
              </w:rPr>
              <w:t>1%</w:t>
            </w:r>
          </w:p>
        </w:tc>
        <w:tc>
          <w:tcPr>
            <w:tcW w:w="630" w:type="dxa"/>
            <w:tcBorders>
              <w:top w:val="single" w:sz="4" w:space="0" w:color="auto"/>
            </w:tcBorders>
            <w:shd w:val="clear" w:color="auto" w:fill="auto"/>
            <w:vAlign w:val="center"/>
          </w:tcPr>
          <w:p w14:paraId="6349799C" w14:textId="77777777" w:rsidR="0013230A" w:rsidRPr="0013230A" w:rsidRDefault="0013230A" w:rsidP="0013230A">
            <w:pPr>
              <w:jc w:val="left"/>
              <w:rPr>
                <w:rFonts w:cs="Times New Roman"/>
                <w:sz w:val="20"/>
                <w:szCs w:val="20"/>
              </w:rPr>
            </w:pPr>
            <w:r w:rsidRPr="0013230A">
              <w:rPr>
                <w:rFonts w:cs="Times New Roman"/>
                <w:sz w:val="20"/>
                <w:szCs w:val="20"/>
              </w:rPr>
              <w:t>1%</w:t>
            </w:r>
          </w:p>
        </w:tc>
        <w:tc>
          <w:tcPr>
            <w:tcW w:w="540" w:type="dxa"/>
            <w:tcBorders>
              <w:top w:val="single" w:sz="4" w:space="0" w:color="auto"/>
              <w:right w:val="single" w:sz="12" w:space="0" w:color="auto"/>
            </w:tcBorders>
            <w:vAlign w:val="center"/>
          </w:tcPr>
          <w:p w14:paraId="14CB3E6D" w14:textId="77777777" w:rsidR="0013230A" w:rsidRPr="0013230A" w:rsidRDefault="0013230A" w:rsidP="0013230A">
            <w:pPr>
              <w:jc w:val="left"/>
              <w:rPr>
                <w:rFonts w:cs="Times New Roman"/>
                <w:bCs/>
                <w:color w:val="0000FF"/>
                <w:sz w:val="20"/>
                <w:szCs w:val="20"/>
              </w:rPr>
            </w:pPr>
            <w:r w:rsidRPr="0013230A">
              <w:rPr>
                <w:rFonts w:cs="Times New Roman"/>
                <w:sz w:val="20"/>
                <w:szCs w:val="20"/>
              </w:rPr>
              <w:t>0%</w:t>
            </w:r>
          </w:p>
        </w:tc>
      </w:tr>
      <w:tr w:rsidR="0013230A" w:rsidRPr="00394DDB" w14:paraId="6CCC98C1" w14:textId="77777777" w:rsidTr="0013230A">
        <w:trPr>
          <w:trHeight w:val="270"/>
        </w:trPr>
        <w:tc>
          <w:tcPr>
            <w:tcW w:w="909" w:type="dxa"/>
            <w:vMerge/>
            <w:tcBorders>
              <w:left w:val="single" w:sz="12" w:space="0" w:color="auto"/>
              <w:right w:val="single" w:sz="12" w:space="0" w:color="auto"/>
            </w:tcBorders>
            <w:vAlign w:val="center"/>
          </w:tcPr>
          <w:p w14:paraId="65E9E1F8" w14:textId="77777777" w:rsidR="0013230A" w:rsidRPr="0013230A" w:rsidRDefault="0013230A" w:rsidP="0013230A">
            <w:pPr>
              <w:jc w:val="center"/>
              <w:rPr>
                <w:rFonts w:cs="Times New Roman"/>
                <w:bCs/>
                <w:noProof/>
                <w:sz w:val="20"/>
                <w:szCs w:val="20"/>
              </w:rPr>
            </w:pPr>
          </w:p>
        </w:tc>
        <w:tc>
          <w:tcPr>
            <w:tcW w:w="2443" w:type="dxa"/>
            <w:tcBorders>
              <w:top w:val="single" w:sz="4" w:space="0" w:color="auto"/>
              <w:left w:val="single" w:sz="12" w:space="0" w:color="auto"/>
            </w:tcBorders>
            <w:vAlign w:val="center"/>
          </w:tcPr>
          <w:p w14:paraId="588ED982" w14:textId="77777777" w:rsidR="0013230A" w:rsidRPr="0013230A" w:rsidRDefault="0013230A" w:rsidP="0013230A">
            <w:pPr>
              <w:jc w:val="left"/>
              <w:rPr>
                <w:rFonts w:cs="Times New Roman"/>
                <w:bCs/>
                <w:sz w:val="20"/>
                <w:szCs w:val="20"/>
              </w:rPr>
            </w:pPr>
            <w:r w:rsidRPr="0013230A">
              <w:rPr>
                <w:rFonts w:cs="Times New Roman"/>
                <w:bCs/>
                <w:sz w:val="20"/>
                <w:szCs w:val="20"/>
              </w:rPr>
              <w:t>Wet 3 Feet</w:t>
            </w:r>
          </w:p>
        </w:tc>
        <w:tc>
          <w:tcPr>
            <w:tcW w:w="596" w:type="dxa"/>
            <w:tcBorders>
              <w:top w:val="single" w:sz="4" w:space="0" w:color="auto"/>
            </w:tcBorders>
            <w:shd w:val="clear" w:color="auto" w:fill="auto"/>
            <w:vAlign w:val="center"/>
          </w:tcPr>
          <w:p w14:paraId="7B3B3813" w14:textId="77777777" w:rsidR="0013230A" w:rsidRPr="0013230A" w:rsidRDefault="0013230A" w:rsidP="0013230A">
            <w:pPr>
              <w:jc w:val="left"/>
              <w:rPr>
                <w:rFonts w:cs="Times New Roman"/>
                <w:bCs/>
                <w:sz w:val="20"/>
                <w:szCs w:val="20"/>
              </w:rPr>
            </w:pPr>
            <w:r w:rsidRPr="0013230A">
              <w:rPr>
                <w:rFonts w:cs="Times New Roman"/>
                <w:sz w:val="20"/>
                <w:szCs w:val="20"/>
              </w:rPr>
              <w:t>32%</w:t>
            </w:r>
          </w:p>
        </w:tc>
        <w:tc>
          <w:tcPr>
            <w:tcW w:w="597" w:type="dxa"/>
            <w:tcBorders>
              <w:top w:val="single" w:sz="4" w:space="0" w:color="auto"/>
            </w:tcBorders>
            <w:shd w:val="clear" w:color="auto" w:fill="auto"/>
            <w:vAlign w:val="center"/>
          </w:tcPr>
          <w:p w14:paraId="29E327AA" w14:textId="77777777" w:rsidR="0013230A" w:rsidRPr="0013230A" w:rsidRDefault="0013230A" w:rsidP="0013230A">
            <w:pPr>
              <w:jc w:val="left"/>
              <w:rPr>
                <w:rFonts w:cs="Times New Roman"/>
                <w:bCs/>
                <w:sz w:val="20"/>
                <w:szCs w:val="20"/>
              </w:rPr>
            </w:pPr>
            <w:r w:rsidRPr="0013230A">
              <w:rPr>
                <w:rFonts w:cs="Times New Roman"/>
                <w:sz w:val="20"/>
                <w:szCs w:val="20"/>
              </w:rPr>
              <w:t>13%</w:t>
            </w:r>
          </w:p>
        </w:tc>
        <w:tc>
          <w:tcPr>
            <w:tcW w:w="543" w:type="dxa"/>
            <w:tcBorders>
              <w:top w:val="single" w:sz="4" w:space="0" w:color="auto"/>
            </w:tcBorders>
            <w:shd w:val="clear" w:color="auto" w:fill="auto"/>
            <w:vAlign w:val="center"/>
          </w:tcPr>
          <w:p w14:paraId="0A757ADB" w14:textId="77777777" w:rsidR="0013230A" w:rsidRPr="0013230A" w:rsidRDefault="0013230A" w:rsidP="0013230A">
            <w:pPr>
              <w:jc w:val="left"/>
              <w:rPr>
                <w:rFonts w:cs="Times New Roman"/>
                <w:bCs/>
                <w:sz w:val="20"/>
                <w:szCs w:val="20"/>
              </w:rPr>
            </w:pPr>
            <w:r w:rsidRPr="0013230A">
              <w:rPr>
                <w:rFonts w:cs="Times New Roman"/>
                <w:sz w:val="20"/>
                <w:szCs w:val="20"/>
              </w:rPr>
              <w:t>0%</w:t>
            </w:r>
          </w:p>
        </w:tc>
        <w:tc>
          <w:tcPr>
            <w:tcW w:w="683" w:type="dxa"/>
            <w:tcBorders>
              <w:top w:val="single" w:sz="4" w:space="0" w:color="auto"/>
            </w:tcBorders>
            <w:shd w:val="clear" w:color="auto" w:fill="auto"/>
            <w:vAlign w:val="center"/>
          </w:tcPr>
          <w:p w14:paraId="57F6CBB8" w14:textId="77777777" w:rsidR="0013230A" w:rsidRPr="0013230A" w:rsidRDefault="0013230A" w:rsidP="0013230A">
            <w:pPr>
              <w:jc w:val="left"/>
              <w:rPr>
                <w:rFonts w:cs="Times New Roman"/>
                <w:bCs/>
                <w:sz w:val="20"/>
                <w:szCs w:val="20"/>
              </w:rPr>
            </w:pPr>
            <w:r w:rsidRPr="0013230A">
              <w:rPr>
                <w:rFonts w:cs="Times New Roman"/>
                <w:sz w:val="20"/>
                <w:szCs w:val="20"/>
              </w:rPr>
              <w:t>0%</w:t>
            </w:r>
          </w:p>
        </w:tc>
        <w:tc>
          <w:tcPr>
            <w:tcW w:w="601" w:type="dxa"/>
            <w:tcBorders>
              <w:top w:val="single" w:sz="4" w:space="0" w:color="auto"/>
            </w:tcBorders>
            <w:shd w:val="clear" w:color="auto" w:fill="auto"/>
            <w:vAlign w:val="center"/>
          </w:tcPr>
          <w:p w14:paraId="31F23979" w14:textId="77777777" w:rsidR="0013230A" w:rsidRPr="0013230A" w:rsidRDefault="0013230A" w:rsidP="0013230A">
            <w:pPr>
              <w:jc w:val="left"/>
              <w:rPr>
                <w:rFonts w:cs="Times New Roman"/>
                <w:bCs/>
                <w:color w:val="0000FF"/>
                <w:sz w:val="20"/>
                <w:szCs w:val="20"/>
              </w:rPr>
            </w:pPr>
            <w:r w:rsidRPr="0013230A">
              <w:rPr>
                <w:rFonts w:cs="Times New Roman"/>
                <w:sz w:val="20"/>
                <w:szCs w:val="20"/>
              </w:rPr>
              <w:t>0%</w:t>
            </w:r>
          </w:p>
        </w:tc>
        <w:tc>
          <w:tcPr>
            <w:tcW w:w="675" w:type="dxa"/>
            <w:tcBorders>
              <w:top w:val="single" w:sz="4" w:space="0" w:color="auto"/>
            </w:tcBorders>
            <w:shd w:val="clear" w:color="auto" w:fill="auto"/>
            <w:vAlign w:val="center"/>
          </w:tcPr>
          <w:p w14:paraId="34939273" w14:textId="77777777" w:rsidR="0013230A" w:rsidRPr="0013230A" w:rsidRDefault="0013230A" w:rsidP="0013230A">
            <w:pPr>
              <w:jc w:val="left"/>
              <w:rPr>
                <w:rFonts w:cs="Times New Roman"/>
                <w:bCs/>
                <w:sz w:val="20"/>
                <w:szCs w:val="20"/>
              </w:rPr>
            </w:pPr>
            <w:r w:rsidRPr="0013230A">
              <w:rPr>
                <w:rFonts w:cs="Times New Roman"/>
                <w:sz w:val="20"/>
                <w:szCs w:val="20"/>
              </w:rPr>
              <w:t>42%</w:t>
            </w:r>
          </w:p>
        </w:tc>
        <w:tc>
          <w:tcPr>
            <w:tcW w:w="630" w:type="dxa"/>
            <w:tcBorders>
              <w:top w:val="single" w:sz="4" w:space="0" w:color="auto"/>
            </w:tcBorders>
            <w:shd w:val="clear" w:color="auto" w:fill="auto"/>
            <w:vAlign w:val="center"/>
          </w:tcPr>
          <w:p w14:paraId="1C662829" w14:textId="77777777" w:rsidR="0013230A" w:rsidRPr="0013230A" w:rsidRDefault="0013230A" w:rsidP="0013230A">
            <w:pPr>
              <w:jc w:val="left"/>
              <w:rPr>
                <w:rFonts w:cs="Times New Roman"/>
                <w:bCs/>
                <w:sz w:val="20"/>
                <w:szCs w:val="20"/>
              </w:rPr>
            </w:pPr>
            <w:r w:rsidRPr="0013230A">
              <w:rPr>
                <w:rFonts w:cs="Times New Roman"/>
                <w:sz w:val="20"/>
                <w:szCs w:val="20"/>
              </w:rPr>
              <w:t>25%</w:t>
            </w:r>
          </w:p>
        </w:tc>
        <w:tc>
          <w:tcPr>
            <w:tcW w:w="630" w:type="dxa"/>
            <w:tcBorders>
              <w:top w:val="single" w:sz="4" w:space="0" w:color="auto"/>
            </w:tcBorders>
            <w:shd w:val="clear" w:color="auto" w:fill="auto"/>
            <w:vAlign w:val="center"/>
          </w:tcPr>
          <w:p w14:paraId="161F7354" w14:textId="77777777" w:rsidR="0013230A" w:rsidRPr="0013230A" w:rsidRDefault="0013230A" w:rsidP="0013230A">
            <w:pPr>
              <w:jc w:val="left"/>
              <w:rPr>
                <w:rFonts w:cs="Times New Roman"/>
                <w:bCs/>
                <w:sz w:val="20"/>
                <w:szCs w:val="20"/>
              </w:rPr>
            </w:pPr>
            <w:r w:rsidRPr="0013230A">
              <w:rPr>
                <w:rFonts w:cs="Times New Roman"/>
                <w:sz w:val="20"/>
                <w:szCs w:val="20"/>
              </w:rPr>
              <w:t>1%</w:t>
            </w:r>
          </w:p>
        </w:tc>
        <w:tc>
          <w:tcPr>
            <w:tcW w:w="630" w:type="dxa"/>
            <w:tcBorders>
              <w:top w:val="single" w:sz="4" w:space="0" w:color="auto"/>
            </w:tcBorders>
            <w:shd w:val="clear" w:color="auto" w:fill="auto"/>
            <w:vAlign w:val="center"/>
          </w:tcPr>
          <w:p w14:paraId="4F982D77" w14:textId="77777777" w:rsidR="0013230A" w:rsidRPr="0013230A" w:rsidRDefault="0013230A" w:rsidP="0013230A">
            <w:pPr>
              <w:jc w:val="left"/>
              <w:rPr>
                <w:rFonts w:cs="Times New Roman"/>
                <w:sz w:val="20"/>
                <w:szCs w:val="20"/>
              </w:rPr>
            </w:pPr>
            <w:r w:rsidRPr="0013230A">
              <w:rPr>
                <w:rFonts w:cs="Times New Roman"/>
                <w:sz w:val="20"/>
                <w:szCs w:val="20"/>
              </w:rPr>
              <w:t>1%</w:t>
            </w:r>
          </w:p>
        </w:tc>
        <w:tc>
          <w:tcPr>
            <w:tcW w:w="540" w:type="dxa"/>
            <w:tcBorders>
              <w:top w:val="single" w:sz="4" w:space="0" w:color="auto"/>
              <w:right w:val="single" w:sz="12" w:space="0" w:color="auto"/>
            </w:tcBorders>
            <w:vAlign w:val="center"/>
          </w:tcPr>
          <w:p w14:paraId="1C1500CE" w14:textId="77777777" w:rsidR="0013230A" w:rsidRPr="0013230A" w:rsidRDefault="0013230A" w:rsidP="0013230A">
            <w:pPr>
              <w:jc w:val="left"/>
              <w:rPr>
                <w:rFonts w:cs="Times New Roman"/>
                <w:bCs/>
                <w:color w:val="0000FF"/>
                <w:sz w:val="20"/>
                <w:szCs w:val="20"/>
              </w:rPr>
            </w:pPr>
            <w:r w:rsidRPr="0013230A">
              <w:rPr>
                <w:rFonts w:cs="Times New Roman"/>
                <w:sz w:val="20"/>
                <w:szCs w:val="20"/>
              </w:rPr>
              <w:t>0%</w:t>
            </w:r>
          </w:p>
        </w:tc>
      </w:tr>
      <w:tr w:rsidR="0013230A" w:rsidRPr="00394DDB" w14:paraId="7DF374CD" w14:textId="77777777" w:rsidTr="0013230A">
        <w:trPr>
          <w:trHeight w:val="270"/>
        </w:trPr>
        <w:tc>
          <w:tcPr>
            <w:tcW w:w="909" w:type="dxa"/>
            <w:vMerge/>
            <w:tcBorders>
              <w:left w:val="single" w:sz="12" w:space="0" w:color="auto"/>
              <w:right w:val="single" w:sz="12" w:space="0" w:color="auto"/>
            </w:tcBorders>
            <w:vAlign w:val="center"/>
          </w:tcPr>
          <w:p w14:paraId="000D0D9E" w14:textId="77777777" w:rsidR="0013230A" w:rsidRPr="0013230A" w:rsidRDefault="0013230A" w:rsidP="0013230A">
            <w:pPr>
              <w:jc w:val="center"/>
              <w:rPr>
                <w:rFonts w:cs="Times New Roman"/>
                <w:bCs/>
                <w:noProof/>
                <w:sz w:val="20"/>
                <w:szCs w:val="20"/>
              </w:rPr>
            </w:pPr>
          </w:p>
        </w:tc>
        <w:tc>
          <w:tcPr>
            <w:tcW w:w="2443" w:type="dxa"/>
            <w:tcBorders>
              <w:top w:val="single" w:sz="4" w:space="0" w:color="auto"/>
              <w:left w:val="single" w:sz="12" w:space="0" w:color="auto"/>
            </w:tcBorders>
            <w:vAlign w:val="center"/>
          </w:tcPr>
          <w:p w14:paraId="0FD01049" w14:textId="77777777" w:rsidR="0013230A" w:rsidRPr="0013230A" w:rsidRDefault="0013230A" w:rsidP="0013230A">
            <w:pPr>
              <w:jc w:val="left"/>
              <w:rPr>
                <w:rFonts w:cs="Times New Roman"/>
                <w:bCs/>
                <w:sz w:val="20"/>
                <w:szCs w:val="20"/>
              </w:rPr>
            </w:pPr>
            <w:r w:rsidRPr="0013230A">
              <w:rPr>
                <w:rFonts w:cs="Times New Roman"/>
                <w:bCs/>
                <w:sz w:val="20"/>
                <w:szCs w:val="20"/>
              </w:rPr>
              <w:t>Dry 1 Foot</w:t>
            </w:r>
          </w:p>
        </w:tc>
        <w:tc>
          <w:tcPr>
            <w:tcW w:w="596" w:type="dxa"/>
            <w:tcBorders>
              <w:top w:val="single" w:sz="4" w:space="0" w:color="auto"/>
            </w:tcBorders>
            <w:shd w:val="clear" w:color="auto" w:fill="D9D9D9" w:themeFill="background1" w:themeFillShade="D9"/>
            <w:vAlign w:val="center"/>
          </w:tcPr>
          <w:p w14:paraId="3C0D889A" w14:textId="77777777" w:rsidR="0013230A" w:rsidRPr="0013230A" w:rsidRDefault="0013230A" w:rsidP="0013230A">
            <w:pPr>
              <w:jc w:val="left"/>
              <w:rPr>
                <w:rFonts w:cs="Times New Roman"/>
                <w:bCs/>
                <w:sz w:val="20"/>
                <w:szCs w:val="20"/>
              </w:rPr>
            </w:pPr>
            <w:r w:rsidRPr="0013230A">
              <w:rPr>
                <w:rFonts w:cs="Times New Roman"/>
                <w:bCs/>
                <w:sz w:val="20"/>
                <w:szCs w:val="20"/>
              </w:rPr>
              <w:sym w:font="Symbol" w:char="F0BE"/>
            </w:r>
          </w:p>
        </w:tc>
        <w:tc>
          <w:tcPr>
            <w:tcW w:w="597" w:type="dxa"/>
            <w:tcBorders>
              <w:top w:val="single" w:sz="4" w:space="0" w:color="auto"/>
            </w:tcBorders>
            <w:shd w:val="clear" w:color="auto" w:fill="D9D9D9" w:themeFill="background1" w:themeFillShade="D9"/>
            <w:vAlign w:val="center"/>
          </w:tcPr>
          <w:p w14:paraId="6E3E5966" w14:textId="77777777" w:rsidR="0013230A" w:rsidRPr="0013230A" w:rsidRDefault="0013230A" w:rsidP="0013230A">
            <w:pPr>
              <w:jc w:val="left"/>
              <w:rPr>
                <w:rFonts w:cs="Times New Roman"/>
                <w:bCs/>
                <w:sz w:val="20"/>
                <w:szCs w:val="20"/>
              </w:rPr>
            </w:pPr>
            <w:r w:rsidRPr="0013230A">
              <w:rPr>
                <w:rFonts w:cs="Times New Roman"/>
                <w:bCs/>
                <w:sz w:val="20"/>
                <w:szCs w:val="20"/>
              </w:rPr>
              <w:sym w:font="Symbol" w:char="F0BE"/>
            </w:r>
          </w:p>
        </w:tc>
        <w:tc>
          <w:tcPr>
            <w:tcW w:w="543" w:type="dxa"/>
            <w:tcBorders>
              <w:top w:val="single" w:sz="4" w:space="0" w:color="auto"/>
            </w:tcBorders>
            <w:shd w:val="clear" w:color="auto" w:fill="D9D9D9" w:themeFill="background1" w:themeFillShade="D9"/>
            <w:vAlign w:val="center"/>
          </w:tcPr>
          <w:p w14:paraId="68F8836E" w14:textId="77777777" w:rsidR="0013230A" w:rsidRPr="0013230A" w:rsidRDefault="0013230A" w:rsidP="0013230A">
            <w:pPr>
              <w:jc w:val="left"/>
              <w:rPr>
                <w:rFonts w:cs="Times New Roman"/>
                <w:bCs/>
                <w:sz w:val="20"/>
                <w:szCs w:val="20"/>
              </w:rPr>
            </w:pPr>
            <w:r w:rsidRPr="0013230A">
              <w:rPr>
                <w:rFonts w:cs="Times New Roman"/>
                <w:bCs/>
                <w:sz w:val="20"/>
                <w:szCs w:val="20"/>
              </w:rPr>
              <w:sym w:font="Symbol" w:char="F0BE"/>
            </w:r>
          </w:p>
        </w:tc>
        <w:tc>
          <w:tcPr>
            <w:tcW w:w="683" w:type="dxa"/>
            <w:tcBorders>
              <w:top w:val="single" w:sz="4" w:space="0" w:color="auto"/>
            </w:tcBorders>
            <w:shd w:val="clear" w:color="auto" w:fill="D9D9D9" w:themeFill="background1" w:themeFillShade="D9"/>
            <w:vAlign w:val="center"/>
          </w:tcPr>
          <w:p w14:paraId="20D70A06" w14:textId="77777777" w:rsidR="0013230A" w:rsidRPr="0013230A" w:rsidRDefault="0013230A" w:rsidP="0013230A">
            <w:pPr>
              <w:jc w:val="left"/>
              <w:rPr>
                <w:rFonts w:cs="Times New Roman"/>
                <w:bCs/>
                <w:sz w:val="20"/>
                <w:szCs w:val="20"/>
              </w:rPr>
            </w:pPr>
            <w:r w:rsidRPr="0013230A">
              <w:rPr>
                <w:rFonts w:cs="Times New Roman"/>
                <w:bCs/>
                <w:sz w:val="20"/>
                <w:szCs w:val="20"/>
              </w:rPr>
              <w:sym w:font="Symbol" w:char="F0BE"/>
            </w:r>
          </w:p>
        </w:tc>
        <w:tc>
          <w:tcPr>
            <w:tcW w:w="601" w:type="dxa"/>
            <w:tcBorders>
              <w:top w:val="single" w:sz="4" w:space="0" w:color="auto"/>
            </w:tcBorders>
            <w:shd w:val="clear" w:color="auto" w:fill="D9D9D9" w:themeFill="background1" w:themeFillShade="D9"/>
            <w:vAlign w:val="center"/>
          </w:tcPr>
          <w:p w14:paraId="74A853B4" w14:textId="77777777" w:rsidR="0013230A" w:rsidRPr="0013230A" w:rsidRDefault="0013230A" w:rsidP="0013230A">
            <w:pPr>
              <w:jc w:val="left"/>
              <w:rPr>
                <w:rFonts w:cs="Times New Roman"/>
                <w:bCs/>
                <w:color w:val="0000FF"/>
                <w:sz w:val="20"/>
                <w:szCs w:val="20"/>
              </w:rPr>
            </w:pPr>
            <w:r w:rsidRPr="0013230A">
              <w:rPr>
                <w:rFonts w:cs="Times New Roman"/>
                <w:bCs/>
                <w:sz w:val="20"/>
                <w:szCs w:val="20"/>
              </w:rPr>
              <w:sym w:font="Symbol" w:char="F0BE"/>
            </w:r>
          </w:p>
        </w:tc>
        <w:tc>
          <w:tcPr>
            <w:tcW w:w="675" w:type="dxa"/>
            <w:tcBorders>
              <w:top w:val="single" w:sz="4" w:space="0" w:color="auto"/>
            </w:tcBorders>
            <w:shd w:val="clear" w:color="auto" w:fill="auto"/>
            <w:vAlign w:val="center"/>
          </w:tcPr>
          <w:p w14:paraId="78A02430" w14:textId="77777777" w:rsidR="0013230A" w:rsidRPr="0013230A" w:rsidRDefault="0013230A" w:rsidP="0013230A">
            <w:pPr>
              <w:jc w:val="left"/>
              <w:rPr>
                <w:rFonts w:cs="Times New Roman"/>
                <w:bCs/>
                <w:sz w:val="20"/>
                <w:szCs w:val="20"/>
              </w:rPr>
            </w:pPr>
            <w:r w:rsidRPr="0013230A">
              <w:rPr>
                <w:rFonts w:cs="Times New Roman"/>
                <w:sz w:val="20"/>
                <w:szCs w:val="20"/>
              </w:rPr>
              <w:t>58%</w:t>
            </w:r>
          </w:p>
        </w:tc>
        <w:tc>
          <w:tcPr>
            <w:tcW w:w="630" w:type="dxa"/>
            <w:tcBorders>
              <w:top w:val="single" w:sz="4" w:space="0" w:color="auto"/>
            </w:tcBorders>
            <w:shd w:val="clear" w:color="auto" w:fill="auto"/>
            <w:vAlign w:val="center"/>
          </w:tcPr>
          <w:p w14:paraId="329932C2" w14:textId="77777777" w:rsidR="0013230A" w:rsidRPr="0013230A" w:rsidRDefault="0013230A" w:rsidP="0013230A">
            <w:pPr>
              <w:jc w:val="left"/>
              <w:rPr>
                <w:rFonts w:cs="Times New Roman"/>
                <w:bCs/>
                <w:sz w:val="20"/>
                <w:szCs w:val="20"/>
              </w:rPr>
            </w:pPr>
            <w:r w:rsidRPr="0013230A">
              <w:rPr>
                <w:rFonts w:cs="Times New Roman"/>
                <w:sz w:val="20"/>
                <w:szCs w:val="20"/>
              </w:rPr>
              <w:t>1%</w:t>
            </w:r>
          </w:p>
        </w:tc>
        <w:tc>
          <w:tcPr>
            <w:tcW w:w="630" w:type="dxa"/>
            <w:tcBorders>
              <w:top w:val="single" w:sz="4" w:space="0" w:color="auto"/>
            </w:tcBorders>
            <w:shd w:val="clear" w:color="auto" w:fill="auto"/>
            <w:vAlign w:val="center"/>
          </w:tcPr>
          <w:p w14:paraId="3A3D16EA" w14:textId="77777777" w:rsidR="0013230A" w:rsidRPr="0013230A" w:rsidRDefault="0013230A" w:rsidP="0013230A">
            <w:pPr>
              <w:jc w:val="left"/>
              <w:rPr>
                <w:rFonts w:cs="Times New Roman"/>
                <w:bCs/>
                <w:sz w:val="20"/>
                <w:szCs w:val="20"/>
              </w:rPr>
            </w:pPr>
            <w:r w:rsidRPr="0013230A">
              <w:rPr>
                <w:rFonts w:cs="Times New Roman"/>
                <w:sz w:val="20"/>
                <w:szCs w:val="20"/>
              </w:rPr>
              <w:t>1%</w:t>
            </w:r>
          </w:p>
        </w:tc>
        <w:tc>
          <w:tcPr>
            <w:tcW w:w="630" w:type="dxa"/>
            <w:tcBorders>
              <w:top w:val="single" w:sz="4" w:space="0" w:color="auto"/>
            </w:tcBorders>
            <w:shd w:val="clear" w:color="auto" w:fill="auto"/>
            <w:vAlign w:val="center"/>
          </w:tcPr>
          <w:p w14:paraId="54A4F210" w14:textId="77777777" w:rsidR="0013230A" w:rsidRPr="0013230A" w:rsidRDefault="0013230A" w:rsidP="0013230A">
            <w:pPr>
              <w:jc w:val="left"/>
              <w:rPr>
                <w:rFonts w:cs="Times New Roman"/>
                <w:sz w:val="20"/>
                <w:szCs w:val="20"/>
              </w:rPr>
            </w:pPr>
            <w:r w:rsidRPr="0013230A">
              <w:rPr>
                <w:rFonts w:cs="Times New Roman"/>
                <w:sz w:val="20"/>
                <w:szCs w:val="20"/>
              </w:rPr>
              <w:t>1%</w:t>
            </w:r>
          </w:p>
        </w:tc>
        <w:tc>
          <w:tcPr>
            <w:tcW w:w="540" w:type="dxa"/>
            <w:tcBorders>
              <w:top w:val="single" w:sz="4" w:space="0" w:color="auto"/>
              <w:right w:val="single" w:sz="12" w:space="0" w:color="auto"/>
            </w:tcBorders>
            <w:vAlign w:val="center"/>
          </w:tcPr>
          <w:p w14:paraId="56E72E99" w14:textId="77777777" w:rsidR="0013230A" w:rsidRPr="0013230A" w:rsidRDefault="0013230A" w:rsidP="0013230A">
            <w:pPr>
              <w:jc w:val="left"/>
              <w:rPr>
                <w:rFonts w:cs="Times New Roman"/>
                <w:bCs/>
                <w:color w:val="0000FF"/>
                <w:sz w:val="20"/>
                <w:szCs w:val="20"/>
              </w:rPr>
            </w:pPr>
            <w:r w:rsidRPr="0013230A">
              <w:rPr>
                <w:rFonts w:cs="Times New Roman"/>
                <w:sz w:val="20"/>
                <w:szCs w:val="20"/>
              </w:rPr>
              <w:t>0%</w:t>
            </w:r>
          </w:p>
        </w:tc>
      </w:tr>
      <w:tr w:rsidR="0013230A" w:rsidRPr="00394DDB" w14:paraId="02BF527E" w14:textId="77777777" w:rsidTr="0013230A">
        <w:trPr>
          <w:trHeight w:val="270"/>
        </w:trPr>
        <w:tc>
          <w:tcPr>
            <w:tcW w:w="909" w:type="dxa"/>
            <w:vMerge/>
            <w:tcBorders>
              <w:left w:val="single" w:sz="12" w:space="0" w:color="auto"/>
              <w:right w:val="single" w:sz="12" w:space="0" w:color="auto"/>
            </w:tcBorders>
            <w:vAlign w:val="center"/>
          </w:tcPr>
          <w:p w14:paraId="7FD4D8C6" w14:textId="77777777" w:rsidR="0013230A" w:rsidRPr="0013230A" w:rsidRDefault="0013230A" w:rsidP="0013230A">
            <w:pPr>
              <w:jc w:val="center"/>
              <w:rPr>
                <w:rFonts w:cs="Times New Roman"/>
                <w:bCs/>
                <w:noProof/>
                <w:sz w:val="20"/>
                <w:szCs w:val="20"/>
              </w:rPr>
            </w:pPr>
          </w:p>
        </w:tc>
        <w:tc>
          <w:tcPr>
            <w:tcW w:w="2443" w:type="dxa"/>
            <w:tcBorders>
              <w:top w:val="single" w:sz="4" w:space="0" w:color="auto"/>
              <w:left w:val="single" w:sz="12" w:space="0" w:color="auto"/>
            </w:tcBorders>
            <w:vAlign w:val="center"/>
          </w:tcPr>
          <w:p w14:paraId="238D3152" w14:textId="77777777" w:rsidR="0013230A" w:rsidRPr="0013230A" w:rsidRDefault="0013230A" w:rsidP="0013230A">
            <w:pPr>
              <w:jc w:val="left"/>
              <w:rPr>
                <w:rFonts w:cs="Times New Roman"/>
                <w:bCs/>
                <w:sz w:val="20"/>
                <w:szCs w:val="20"/>
              </w:rPr>
            </w:pPr>
            <w:r w:rsidRPr="0013230A">
              <w:rPr>
                <w:rFonts w:cs="Times New Roman"/>
                <w:bCs/>
                <w:sz w:val="20"/>
                <w:szCs w:val="20"/>
              </w:rPr>
              <w:t>Dry 2 Feet</w:t>
            </w:r>
          </w:p>
        </w:tc>
        <w:tc>
          <w:tcPr>
            <w:tcW w:w="596" w:type="dxa"/>
            <w:tcBorders>
              <w:top w:val="single" w:sz="4" w:space="0" w:color="auto"/>
            </w:tcBorders>
            <w:shd w:val="clear" w:color="auto" w:fill="D9D9D9" w:themeFill="background1" w:themeFillShade="D9"/>
            <w:vAlign w:val="center"/>
          </w:tcPr>
          <w:p w14:paraId="7AA9E755" w14:textId="77777777" w:rsidR="0013230A" w:rsidRPr="0013230A" w:rsidRDefault="0013230A" w:rsidP="0013230A">
            <w:pPr>
              <w:jc w:val="left"/>
              <w:rPr>
                <w:rFonts w:cs="Times New Roman"/>
                <w:bCs/>
                <w:sz w:val="20"/>
                <w:szCs w:val="20"/>
              </w:rPr>
            </w:pPr>
            <w:r w:rsidRPr="0013230A">
              <w:rPr>
                <w:rFonts w:cs="Times New Roman"/>
                <w:bCs/>
                <w:sz w:val="20"/>
                <w:szCs w:val="20"/>
              </w:rPr>
              <w:sym w:font="Symbol" w:char="F0BE"/>
            </w:r>
          </w:p>
        </w:tc>
        <w:tc>
          <w:tcPr>
            <w:tcW w:w="597" w:type="dxa"/>
            <w:tcBorders>
              <w:top w:val="single" w:sz="4" w:space="0" w:color="auto"/>
            </w:tcBorders>
            <w:shd w:val="clear" w:color="auto" w:fill="D9D9D9" w:themeFill="background1" w:themeFillShade="D9"/>
            <w:vAlign w:val="center"/>
          </w:tcPr>
          <w:p w14:paraId="631CB232" w14:textId="77777777" w:rsidR="0013230A" w:rsidRPr="0013230A" w:rsidRDefault="0013230A" w:rsidP="0013230A">
            <w:pPr>
              <w:jc w:val="left"/>
              <w:rPr>
                <w:rFonts w:cs="Times New Roman"/>
                <w:bCs/>
                <w:sz w:val="20"/>
                <w:szCs w:val="20"/>
              </w:rPr>
            </w:pPr>
            <w:r w:rsidRPr="0013230A">
              <w:rPr>
                <w:rFonts w:cs="Times New Roman"/>
                <w:bCs/>
                <w:sz w:val="20"/>
                <w:szCs w:val="20"/>
              </w:rPr>
              <w:sym w:font="Symbol" w:char="F0BE"/>
            </w:r>
          </w:p>
        </w:tc>
        <w:tc>
          <w:tcPr>
            <w:tcW w:w="543" w:type="dxa"/>
            <w:tcBorders>
              <w:top w:val="single" w:sz="4" w:space="0" w:color="auto"/>
            </w:tcBorders>
            <w:shd w:val="clear" w:color="auto" w:fill="D9D9D9" w:themeFill="background1" w:themeFillShade="D9"/>
            <w:vAlign w:val="center"/>
          </w:tcPr>
          <w:p w14:paraId="5EED0DFD" w14:textId="77777777" w:rsidR="0013230A" w:rsidRPr="0013230A" w:rsidRDefault="0013230A" w:rsidP="0013230A">
            <w:pPr>
              <w:jc w:val="left"/>
              <w:rPr>
                <w:rFonts w:cs="Times New Roman"/>
                <w:bCs/>
                <w:sz w:val="20"/>
                <w:szCs w:val="20"/>
              </w:rPr>
            </w:pPr>
            <w:r w:rsidRPr="0013230A">
              <w:rPr>
                <w:rFonts w:cs="Times New Roman"/>
                <w:bCs/>
                <w:sz w:val="20"/>
                <w:szCs w:val="20"/>
              </w:rPr>
              <w:sym w:font="Symbol" w:char="F0BE"/>
            </w:r>
          </w:p>
        </w:tc>
        <w:tc>
          <w:tcPr>
            <w:tcW w:w="683" w:type="dxa"/>
            <w:tcBorders>
              <w:top w:val="single" w:sz="4" w:space="0" w:color="auto"/>
            </w:tcBorders>
            <w:shd w:val="clear" w:color="auto" w:fill="D9D9D9" w:themeFill="background1" w:themeFillShade="D9"/>
            <w:vAlign w:val="center"/>
          </w:tcPr>
          <w:p w14:paraId="473E9D58" w14:textId="77777777" w:rsidR="0013230A" w:rsidRPr="0013230A" w:rsidRDefault="0013230A" w:rsidP="0013230A">
            <w:pPr>
              <w:jc w:val="left"/>
              <w:rPr>
                <w:rFonts w:cs="Times New Roman"/>
                <w:bCs/>
                <w:sz w:val="20"/>
                <w:szCs w:val="20"/>
              </w:rPr>
            </w:pPr>
            <w:r w:rsidRPr="0013230A">
              <w:rPr>
                <w:rFonts w:cs="Times New Roman"/>
                <w:bCs/>
                <w:sz w:val="20"/>
                <w:szCs w:val="20"/>
              </w:rPr>
              <w:sym w:font="Symbol" w:char="F0BE"/>
            </w:r>
          </w:p>
        </w:tc>
        <w:tc>
          <w:tcPr>
            <w:tcW w:w="601" w:type="dxa"/>
            <w:tcBorders>
              <w:top w:val="single" w:sz="4" w:space="0" w:color="auto"/>
            </w:tcBorders>
            <w:shd w:val="clear" w:color="auto" w:fill="D9D9D9" w:themeFill="background1" w:themeFillShade="D9"/>
            <w:vAlign w:val="center"/>
          </w:tcPr>
          <w:p w14:paraId="48270B2A" w14:textId="77777777" w:rsidR="0013230A" w:rsidRPr="0013230A" w:rsidRDefault="0013230A" w:rsidP="0013230A">
            <w:pPr>
              <w:jc w:val="left"/>
              <w:rPr>
                <w:rFonts w:cs="Times New Roman"/>
                <w:bCs/>
                <w:color w:val="0000FF"/>
                <w:sz w:val="20"/>
                <w:szCs w:val="20"/>
              </w:rPr>
            </w:pPr>
            <w:r w:rsidRPr="0013230A">
              <w:rPr>
                <w:rFonts w:cs="Times New Roman"/>
                <w:bCs/>
                <w:sz w:val="20"/>
                <w:szCs w:val="20"/>
              </w:rPr>
              <w:sym w:font="Symbol" w:char="F0BE"/>
            </w:r>
          </w:p>
        </w:tc>
        <w:tc>
          <w:tcPr>
            <w:tcW w:w="675" w:type="dxa"/>
            <w:tcBorders>
              <w:top w:val="single" w:sz="4" w:space="0" w:color="auto"/>
            </w:tcBorders>
            <w:shd w:val="clear" w:color="auto" w:fill="auto"/>
            <w:vAlign w:val="center"/>
          </w:tcPr>
          <w:p w14:paraId="1CE42E11" w14:textId="77777777" w:rsidR="0013230A" w:rsidRPr="0013230A" w:rsidRDefault="0013230A" w:rsidP="0013230A">
            <w:pPr>
              <w:jc w:val="left"/>
              <w:rPr>
                <w:rFonts w:cs="Times New Roman"/>
                <w:bCs/>
                <w:sz w:val="20"/>
                <w:szCs w:val="20"/>
              </w:rPr>
            </w:pPr>
            <w:r w:rsidRPr="0013230A">
              <w:rPr>
                <w:rFonts w:cs="Times New Roman"/>
                <w:sz w:val="20"/>
                <w:szCs w:val="20"/>
              </w:rPr>
              <w:t>58%</w:t>
            </w:r>
          </w:p>
        </w:tc>
        <w:tc>
          <w:tcPr>
            <w:tcW w:w="630" w:type="dxa"/>
            <w:tcBorders>
              <w:top w:val="single" w:sz="4" w:space="0" w:color="auto"/>
            </w:tcBorders>
            <w:shd w:val="clear" w:color="auto" w:fill="auto"/>
            <w:vAlign w:val="center"/>
          </w:tcPr>
          <w:p w14:paraId="78C7F38D" w14:textId="77777777" w:rsidR="0013230A" w:rsidRPr="0013230A" w:rsidRDefault="0013230A" w:rsidP="0013230A">
            <w:pPr>
              <w:jc w:val="left"/>
              <w:rPr>
                <w:rFonts w:cs="Times New Roman"/>
                <w:bCs/>
                <w:sz w:val="20"/>
                <w:szCs w:val="20"/>
              </w:rPr>
            </w:pPr>
            <w:r w:rsidRPr="0013230A">
              <w:rPr>
                <w:rFonts w:cs="Times New Roman"/>
                <w:sz w:val="20"/>
                <w:szCs w:val="20"/>
              </w:rPr>
              <w:t>1%</w:t>
            </w:r>
          </w:p>
        </w:tc>
        <w:tc>
          <w:tcPr>
            <w:tcW w:w="630" w:type="dxa"/>
            <w:tcBorders>
              <w:top w:val="single" w:sz="4" w:space="0" w:color="auto"/>
            </w:tcBorders>
            <w:shd w:val="clear" w:color="auto" w:fill="auto"/>
            <w:vAlign w:val="center"/>
          </w:tcPr>
          <w:p w14:paraId="29D75CF6" w14:textId="77777777" w:rsidR="0013230A" w:rsidRPr="0013230A" w:rsidRDefault="0013230A" w:rsidP="0013230A">
            <w:pPr>
              <w:jc w:val="left"/>
              <w:rPr>
                <w:rFonts w:cs="Times New Roman"/>
                <w:bCs/>
                <w:sz w:val="20"/>
                <w:szCs w:val="20"/>
              </w:rPr>
            </w:pPr>
            <w:r w:rsidRPr="0013230A">
              <w:rPr>
                <w:rFonts w:cs="Times New Roman"/>
                <w:sz w:val="20"/>
                <w:szCs w:val="20"/>
              </w:rPr>
              <w:t>1%</w:t>
            </w:r>
          </w:p>
        </w:tc>
        <w:tc>
          <w:tcPr>
            <w:tcW w:w="630" w:type="dxa"/>
            <w:tcBorders>
              <w:top w:val="single" w:sz="4" w:space="0" w:color="auto"/>
            </w:tcBorders>
            <w:shd w:val="clear" w:color="auto" w:fill="auto"/>
            <w:vAlign w:val="center"/>
          </w:tcPr>
          <w:p w14:paraId="46162335" w14:textId="77777777" w:rsidR="0013230A" w:rsidRPr="0013230A" w:rsidRDefault="0013230A" w:rsidP="0013230A">
            <w:pPr>
              <w:jc w:val="left"/>
              <w:rPr>
                <w:rFonts w:cs="Times New Roman"/>
                <w:sz w:val="20"/>
                <w:szCs w:val="20"/>
              </w:rPr>
            </w:pPr>
            <w:r w:rsidRPr="0013230A">
              <w:rPr>
                <w:rFonts w:cs="Times New Roman"/>
                <w:sz w:val="20"/>
                <w:szCs w:val="20"/>
              </w:rPr>
              <w:t>1%</w:t>
            </w:r>
          </w:p>
        </w:tc>
        <w:tc>
          <w:tcPr>
            <w:tcW w:w="540" w:type="dxa"/>
            <w:tcBorders>
              <w:top w:val="single" w:sz="4" w:space="0" w:color="auto"/>
              <w:right w:val="single" w:sz="12" w:space="0" w:color="auto"/>
            </w:tcBorders>
            <w:vAlign w:val="center"/>
          </w:tcPr>
          <w:p w14:paraId="5A5179ED" w14:textId="77777777" w:rsidR="0013230A" w:rsidRPr="0013230A" w:rsidRDefault="0013230A" w:rsidP="0013230A">
            <w:pPr>
              <w:jc w:val="left"/>
              <w:rPr>
                <w:rFonts w:cs="Times New Roman"/>
                <w:bCs/>
                <w:color w:val="0000FF"/>
                <w:sz w:val="20"/>
                <w:szCs w:val="20"/>
              </w:rPr>
            </w:pPr>
            <w:r w:rsidRPr="0013230A">
              <w:rPr>
                <w:rFonts w:cs="Times New Roman"/>
                <w:sz w:val="20"/>
                <w:szCs w:val="20"/>
              </w:rPr>
              <w:t>0%</w:t>
            </w:r>
          </w:p>
        </w:tc>
      </w:tr>
      <w:tr w:rsidR="0013230A" w:rsidRPr="00394DDB" w14:paraId="647949F9" w14:textId="77777777" w:rsidTr="0013230A">
        <w:trPr>
          <w:trHeight w:val="270"/>
        </w:trPr>
        <w:tc>
          <w:tcPr>
            <w:tcW w:w="909" w:type="dxa"/>
            <w:vMerge/>
            <w:tcBorders>
              <w:left w:val="single" w:sz="12" w:space="0" w:color="auto"/>
              <w:bottom w:val="nil"/>
              <w:right w:val="single" w:sz="12" w:space="0" w:color="auto"/>
            </w:tcBorders>
            <w:vAlign w:val="center"/>
          </w:tcPr>
          <w:p w14:paraId="00CC53A4" w14:textId="77777777" w:rsidR="0013230A" w:rsidRPr="0013230A" w:rsidRDefault="0013230A" w:rsidP="0013230A">
            <w:pPr>
              <w:jc w:val="center"/>
              <w:rPr>
                <w:rFonts w:cs="Times New Roman"/>
                <w:bCs/>
                <w:noProof/>
                <w:sz w:val="20"/>
                <w:szCs w:val="20"/>
              </w:rPr>
            </w:pPr>
          </w:p>
        </w:tc>
        <w:tc>
          <w:tcPr>
            <w:tcW w:w="2443" w:type="dxa"/>
            <w:tcBorders>
              <w:top w:val="single" w:sz="4" w:space="0" w:color="auto"/>
              <w:left w:val="single" w:sz="12" w:space="0" w:color="auto"/>
              <w:bottom w:val="single" w:sz="12" w:space="0" w:color="auto"/>
            </w:tcBorders>
            <w:vAlign w:val="center"/>
          </w:tcPr>
          <w:p w14:paraId="39B15FF8" w14:textId="77777777" w:rsidR="0013230A" w:rsidRPr="0013230A" w:rsidRDefault="0013230A" w:rsidP="0013230A">
            <w:pPr>
              <w:jc w:val="left"/>
              <w:rPr>
                <w:rFonts w:cs="Times New Roman"/>
                <w:bCs/>
                <w:sz w:val="20"/>
                <w:szCs w:val="20"/>
              </w:rPr>
            </w:pPr>
            <w:r w:rsidRPr="0013230A">
              <w:rPr>
                <w:rFonts w:cs="Times New Roman"/>
                <w:bCs/>
                <w:sz w:val="20"/>
                <w:szCs w:val="20"/>
              </w:rPr>
              <w:t>Dry 3 Feet</w:t>
            </w:r>
          </w:p>
        </w:tc>
        <w:tc>
          <w:tcPr>
            <w:tcW w:w="596" w:type="dxa"/>
            <w:tcBorders>
              <w:top w:val="single" w:sz="4" w:space="0" w:color="auto"/>
            </w:tcBorders>
            <w:shd w:val="clear" w:color="auto" w:fill="D9D9D9" w:themeFill="background1" w:themeFillShade="D9"/>
            <w:vAlign w:val="center"/>
          </w:tcPr>
          <w:p w14:paraId="64BB9011" w14:textId="77777777" w:rsidR="0013230A" w:rsidRPr="0013230A" w:rsidRDefault="0013230A" w:rsidP="0013230A">
            <w:pPr>
              <w:jc w:val="left"/>
              <w:rPr>
                <w:rFonts w:cs="Times New Roman"/>
                <w:bCs/>
                <w:sz w:val="20"/>
                <w:szCs w:val="20"/>
              </w:rPr>
            </w:pPr>
            <w:r w:rsidRPr="0013230A">
              <w:rPr>
                <w:rFonts w:cs="Times New Roman"/>
                <w:bCs/>
                <w:sz w:val="20"/>
                <w:szCs w:val="20"/>
              </w:rPr>
              <w:sym w:font="Symbol" w:char="F0BE"/>
            </w:r>
          </w:p>
        </w:tc>
        <w:tc>
          <w:tcPr>
            <w:tcW w:w="597" w:type="dxa"/>
            <w:tcBorders>
              <w:top w:val="single" w:sz="4" w:space="0" w:color="auto"/>
            </w:tcBorders>
            <w:shd w:val="clear" w:color="auto" w:fill="D9D9D9" w:themeFill="background1" w:themeFillShade="D9"/>
            <w:vAlign w:val="center"/>
          </w:tcPr>
          <w:p w14:paraId="0A92C740" w14:textId="77777777" w:rsidR="0013230A" w:rsidRPr="0013230A" w:rsidRDefault="0013230A" w:rsidP="0013230A">
            <w:pPr>
              <w:jc w:val="left"/>
              <w:rPr>
                <w:rFonts w:cs="Times New Roman"/>
                <w:bCs/>
                <w:sz w:val="20"/>
                <w:szCs w:val="20"/>
              </w:rPr>
            </w:pPr>
            <w:r w:rsidRPr="0013230A">
              <w:rPr>
                <w:rFonts w:cs="Times New Roman"/>
                <w:bCs/>
                <w:sz w:val="20"/>
                <w:szCs w:val="20"/>
              </w:rPr>
              <w:sym w:font="Symbol" w:char="F0BE"/>
            </w:r>
          </w:p>
        </w:tc>
        <w:tc>
          <w:tcPr>
            <w:tcW w:w="543" w:type="dxa"/>
            <w:tcBorders>
              <w:top w:val="single" w:sz="4" w:space="0" w:color="auto"/>
            </w:tcBorders>
            <w:shd w:val="clear" w:color="auto" w:fill="D9D9D9" w:themeFill="background1" w:themeFillShade="D9"/>
            <w:vAlign w:val="center"/>
          </w:tcPr>
          <w:p w14:paraId="3BF2AB61" w14:textId="77777777" w:rsidR="0013230A" w:rsidRPr="0013230A" w:rsidRDefault="0013230A" w:rsidP="0013230A">
            <w:pPr>
              <w:jc w:val="left"/>
              <w:rPr>
                <w:rFonts w:cs="Times New Roman"/>
                <w:bCs/>
                <w:sz w:val="20"/>
                <w:szCs w:val="20"/>
              </w:rPr>
            </w:pPr>
            <w:r w:rsidRPr="0013230A">
              <w:rPr>
                <w:rFonts w:cs="Times New Roman"/>
                <w:bCs/>
                <w:sz w:val="20"/>
                <w:szCs w:val="20"/>
              </w:rPr>
              <w:sym w:font="Symbol" w:char="F0BE"/>
            </w:r>
          </w:p>
        </w:tc>
        <w:tc>
          <w:tcPr>
            <w:tcW w:w="683" w:type="dxa"/>
            <w:tcBorders>
              <w:top w:val="single" w:sz="4" w:space="0" w:color="auto"/>
            </w:tcBorders>
            <w:shd w:val="clear" w:color="auto" w:fill="D9D9D9" w:themeFill="background1" w:themeFillShade="D9"/>
            <w:vAlign w:val="center"/>
          </w:tcPr>
          <w:p w14:paraId="67A58CDD" w14:textId="77777777" w:rsidR="0013230A" w:rsidRPr="0013230A" w:rsidRDefault="0013230A" w:rsidP="0013230A">
            <w:pPr>
              <w:jc w:val="left"/>
              <w:rPr>
                <w:rFonts w:cs="Times New Roman"/>
                <w:bCs/>
                <w:sz w:val="20"/>
                <w:szCs w:val="20"/>
              </w:rPr>
            </w:pPr>
            <w:r w:rsidRPr="0013230A">
              <w:rPr>
                <w:rFonts w:cs="Times New Roman"/>
                <w:bCs/>
                <w:sz w:val="20"/>
                <w:szCs w:val="20"/>
              </w:rPr>
              <w:sym w:font="Symbol" w:char="F0BE"/>
            </w:r>
          </w:p>
        </w:tc>
        <w:tc>
          <w:tcPr>
            <w:tcW w:w="601" w:type="dxa"/>
            <w:tcBorders>
              <w:top w:val="single" w:sz="4" w:space="0" w:color="auto"/>
            </w:tcBorders>
            <w:shd w:val="clear" w:color="auto" w:fill="D9D9D9" w:themeFill="background1" w:themeFillShade="D9"/>
            <w:vAlign w:val="center"/>
          </w:tcPr>
          <w:p w14:paraId="5519F850" w14:textId="77777777" w:rsidR="0013230A" w:rsidRPr="0013230A" w:rsidRDefault="0013230A" w:rsidP="0013230A">
            <w:pPr>
              <w:jc w:val="left"/>
              <w:rPr>
                <w:rFonts w:cs="Times New Roman"/>
                <w:bCs/>
                <w:color w:val="0000FF"/>
                <w:sz w:val="20"/>
                <w:szCs w:val="20"/>
              </w:rPr>
            </w:pPr>
            <w:r w:rsidRPr="0013230A">
              <w:rPr>
                <w:rFonts w:cs="Times New Roman"/>
                <w:bCs/>
                <w:sz w:val="20"/>
                <w:szCs w:val="20"/>
              </w:rPr>
              <w:sym w:font="Symbol" w:char="F0BE"/>
            </w:r>
          </w:p>
        </w:tc>
        <w:tc>
          <w:tcPr>
            <w:tcW w:w="675" w:type="dxa"/>
            <w:tcBorders>
              <w:top w:val="single" w:sz="4" w:space="0" w:color="auto"/>
            </w:tcBorders>
            <w:shd w:val="clear" w:color="auto" w:fill="auto"/>
            <w:vAlign w:val="center"/>
          </w:tcPr>
          <w:p w14:paraId="605802D5" w14:textId="77777777" w:rsidR="0013230A" w:rsidRPr="0013230A" w:rsidRDefault="0013230A" w:rsidP="0013230A">
            <w:pPr>
              <w:jc w:val="left"/>
              <w:rPr>
                <w:rFonts w:cs="Times New Roman"/>
                <w:bCs/>
                <w:sz w:val="20"/>
                <w:szCs w:val="20"/>
              </w:rPr>
            </w:pPr>
            <w:r w:rsidRPr="0013230A">
              <w:rPr>
                <w:rFonts w:cs="Times New Roman"/>
                <w:sz w:val="20"/>
                <w:szCs w:val="20"/>
              </w:rPr>
              <w:t>58%</w:t>
            </w:r>
          </w:p>
        </w:tc>
        <w:tc>
          <w:tcPr>
            <w:tcW w:w="630" w:type="dxa"/>
            <w:tcBorders>
              <w:top w:val="single" w:sz="4" w:space="0" w:color="auto"/>
            </w:tcBorders>
            <w:shd w:val="clear" w:color="auto" w:fill="auto"/>
            <w:vAlign w:val="center"/>
          </w:tcPr>
          <w:p w14:paraId="2B718331" w14:textId="77777777" w:rsidR="0013230A" w:rsidRPr="0013230A" w:rsidRDefault="0013230A" w:rsidP="0013230A">
            <w:pPr>
              <w:jc w:val="left"/>
              <w:rPr>
                <w:rFonts w:cs="Times New Roman"/>
                <w:bCs/>
                <w:sz w:val="20"/>
                <w:szCs w:val="20"/>
              </w:rPr>
            </w:pPr>
            <w:r w:rsidRPr="0013230A">
              <w:rPr>
                <w:rFonts w:cs="Times New Roman"/>
                <w:sz w:val="20"/>
                <w:szCs w:val="20"/>
              </w:rPr>
              <w:t>28%</w:t>
            </w:r>
          </w:p>
        </w:tc>
        <w:tc>
          <w:tcPr>
            <w:tcW w:w="630" w:type="dxa"/>
            <w:tcBorders>
              <w:top w:val="single" w:sz="4" w:space="0" w:color="auto"/>
            </w:tcBorders>
            <w:shd w:val="clear" w:color="auto" w:fill="auto"/>
            <w:vAlign w:val="center"/>
          </w:tcPr>
          <w:p w14:paraId="3CC2B229" w14:textId="77777777" w:rsidR="0013230A" w:rsidRPr="0013230A" w:rsidRDefault="0013230A" w:rsidP="0013230A">
            <w:pPr>
              <w:jc w:val="left"/>
              <w:rPr>
                <w:rFonts w:cs="Times New Roman"/>
                <w:bCs/>
                <w:sz w:val="20"/>
                <w:szCs w:val="20"/>
              </w:rPr>
            </w:pPr>
            <w:r w:rsidRPr="0013230A">
              <w:rPr>
                <w:rFonts w:cs="Times New Roman"/>
                <w:sz w:val="20"/>
                <w:szCs w:val="20"/>
              </w:rPr>
              <w:t>1%</w:t>
            </w:r>
          </w:p>
        </w:tc>
        <w:tc>
          <w:tcPr>
            <w:tcW w:w="630" w:type="dxa"/>
            <w:tcBorders>
              <w:top w:val="single" w:sz="4" w:space="0" w:color="auto"/>
            </w:tcBorders>
            <w:shd w:val="clear" w:color="auto" w:fill="auto"/>
            <w:vAlign w:val="center"/>
          </w:tcPr>
          <w:p w14:paraId="1439B40D" w14:textId="77777777" w:rsidR="0013230A" w:rsidRPr="0013230A" w:rsidRDefault="0013230A" w:rsidP="0013230A">
            <w:pPr>
              <w:jc w:val="left"/>
              <w:rPr>
                <w:rFonts w:cs="Times New Roman"/>
                <w:sz w:val="20"/>
                <w:szCs w:val="20"/>
              </w:rPr>
            </w:pPr>
            <w:r w:rsidRPr="0013230A">
              <w:rPr>
                <w:rFonts w:cs="Times New Roman"/>
                <w:sz w:val="20"/>
                <w:szCs w:val="20"/>
              </w:rPr>
              <w:t>1%</w:t>
            </w:r>
          </w:p>
        </w:tc>
        <w:tc>
          <w:tcPr>
            <w:tcW w:w="540" w:type="dxa"/>
            <w:tcBorders>
              <w:top w:val="single" w:sz="4" w:space="0" w:color="auto"/>
              <w:right w:val="single" w:sz="12" w:space="0" w:color="auto"/>
            </w:tcBorders>
            <w:vAlign w:val="center"/>
          </w:tcPr>
          <w:p w14:paraId="04BD1272" w14:textId="77777777" w:rsidR="0013230A" w:rsidRPr="0013230A" w:rsidRDefault="0013230A" w:rsidP="0013230A">
            <w:pPr>
              <w:jc w:val="left"/>
              <w:rPr>
                <w:rFonts w:cs="Times New Roman"/>
                <w:bCs/>
                <w:color w:val="0000FF"/>
                <w:sz w:val="20"/>
                <w:szCs w:val="20"/>
              </w:rPr>
            </w:pPr>
            <w:r w:rsidRPr="0013230A">
              <w:rPr>
                <w:rFonts w:cs="Times New Roman"/>
                <w:sz w:val="20"/>
                <w:szCs w:val="20"/>
              </w:rPr>
              <w:t>0%</w:t>
            </w:r>
          </w:p>
        </w:tc>
      </w:tr>
      <w:tr w:rsidR="0013230A" w:rsidRPr="00394DDB" w14:paraId="0DFC0838" w14:textId="77777777" w:rsidTr="0013230A">
        <w:trPr>
          <w:trHeight w:val="446"/>
        </w:trPr>
        <w:tc>
          <w:tcPr>
            <w:tcW w:w="909" w:type="dxa"/>
            <w:vMerge w:val="restart"/>
            <w:tcBorders>
              <w:top w:val="single" w:sz="12" w:space="0" w:color="auto"/>
              <w:left w:val="single" w:sz="12" w:space="0" w:color="auto"/>
              <w:right w:val="single" w:sz="12" w:space="0" w:color="auto"/>
            </w:tcBorders>
            <w:shd w:val="clear" w:color="auto" w:fill="auto"/>
            <w:textDirection w:val="btLr"/>
            <w:vAlign w:val="center"/>
          </w:tcPr>
          <w:p w14:paraId="1C17B5E4" w14:textId="77777777" w:rsidR="0013230A" w:rsidRPr="0013230A" w:rsidRDefault="0013230A" w:rsidP="0013230A">
            <w:pPr>
              <w:jc w:val="center"/>
              <w:rPr>
                <w:rFonts w:cs="Times New Roman"/>
                <w:bCs/>
                <w:noProof/>
                <w:sz w:val="20"/>
                <w:szCs w:val="20"/>
              </w:rPr>
            </w:pPr>
            <w:r w:rsidRPr="0013230A">
              <w:rPr>
                <w:rFonts w:cs="Times New Roman"/>
                <w:bCs/>
                <w:noProof/>
                <w:sz w:val="20"/>
                <w:szCs w:val="20"/>
              </w:rPr>
              <w:t>FLOOD OPENINGS</w:t>
            </w:r>
          </w:p>
        </w:tc>
        <w:tc>
          <w:tcPr>
            <w:tcW w:w="2443" w:type="dxa"/>
            <w:vMerge w:val="restart"/>
            <w:tcBorders>
              <w:top w:val="single" w:sz="12" w:space="0" w:color="auto"/>
              <w:left w:val="single" w:sz="12" w:space="0" w:color="auto"/>
            </w:tcBorders>
            <w:shd w:val="clear" w:color="auto" w:fill="D9D9D9" w:themeFill="background1" w:themeFillShade="D9"/>
            <w:vAlign w:val="center"/>
          </w:tcPr>
          <w:p w14:paraId="54A9BCE6" w14:textId="77777777" w:rsidR="0013230A" w:rsidRPr="0013230A" w:rsidRDefault="0013230A" w:rsidP="0013230A">
            <w:pPr>
              <w:rPr>
                <w:rFonts w:cs="Times New Roman"/>
                <w:bCs/>
                <w:sz w:val="20"/>
                <w:szCs w:val="20"/>
              </w:rPr>
            </w:pPr>
          </w:p>
        </w:tc>
        <w:tc>
          <w:tcPr>
            <w:tcW w:w="3020" w:type="dxa"/>
            <w:gridSpan w:val="5"/>
            <w:tcBorders>
              <w:top w:val="single" w:sz="12" w:space="0" w:color="auto"/>
            </w:tcBorders>
            <w:shd w:val="clear" w:color="auto" w:fill="auto"/>
            <w:vAlign w:val="center"/>
          </w:tcPr>
          <w:p w14:paraId="0EC0B1ED" w14:textId="77777777" w:rsidR="0013230A" w:rsidRPr="0013230A" w:rsidRDefault="0013230A" w:rsidP="003D050B">
            <w:pPr>
              <w:jc w:val="center"/>
              <w:rPr>
                <w:rFonts w:cs="Times New Roman"/>
                <w:bCs/>
                <w:sz w:val="20"/>
                <w:szCs w:val="20"/>
              </w:rPr>
            </w:pPr>
            <w:r w:rsidRPr="0013230A">
              <w:rPr>
                <w:rFonts w:cs="Times New Roman"/>
                <w:sz w:val="20"/>
                <w:szCs w:val="20"/>
              </w:rPr>
              <w:t>ONE-STORY WOOD FRAME STRUCTURE</w:t>
            </w:r>
          </w:p>
        </w:tc>
        <w:tc>
          <w:tcPr>
            <w:tcW w:w="3105" w:type="dxa"/>
            <w:gridSpan w:val="5"/>
            <w:tcBorders>
              <w:top w:val="single" w:sz="12" w:space="0" w:color="auto"/>
              <w:right w:val="single" w:sz="12" w:space="0" w:color="auto"/>
            </w:tcBorders>
            <w:shd w:val="clear" w:color="auto" w:fill="D9D9D9" w:themeFill="background1" w:themeFillShade="D9"/>
            <w:vAlign w:val="center"/>
          </w:tcPr>
          <w:p w14:paraId="117699EE" w14:textId="77777777" w:rsidR="0013230A" w:rsidRPr="0013230A" w:rsidRDefault="0013230A" w:rsidP="0013230A">
            <w:pPr>
              <w:rPr>
                <w:rFonts w:cs="Times New Roman"/>
                <w:bCs/>
                <w:sz w:val="20"/>
                <w:szCs w:val="20"/>
              </w:rPr>
            </w:pPr>
          </w:p>
        </w:tc>
      </w:tr>
      <w:tr w:rsidR="0013230A" w:rsidRPr="00394DDB" w14:paraId="3696569F" w14:textId="77777777" w:rsidTr="0013230A">
        <w:trPr>
          <w:trHeight w:val="457"/>
        </w:trPr>
        <w:tc>
          <w:tcPr>
            <w:tcW w:w="909" w:type="dxa"/>
            <w:vMerge/>
            <w:tcBorders>
              <w:left w:val="single" w:sz="12" w:space="0" w:color="auto"/>
              <w:right w:val="single" w:sz="12" w:space="0" w:color="auto"/>
            </w:tcBorders>
            <w:shd w:val="clear" w:color="auto" w:fill="auto"/>
            <w:vAlign w:val="center"/>
          </w:tcPr>
          <w:p w14:paraId="18D40E22" w14:textId="77777777" w:rsidR="0013230A" w:rsidRPr="0013230A" w:rsidRDefault="0013230A" w:rsidP="0013230A">
            <w:pPr>
              <w:rPr>
                <w:rFonts w:cs="Times New Roman"/>
                <w:bCs/>
                <w:noProof/>
                <w:sz w:val="20"/>
                <w:szCs w:val="20"/>
              </w:rPr>
            </w:pPr>
          </w:p>
        </w:tc>
        <w:tc>
          <w:tcPr>
            <w:tcW w:w="2443" w:type="dxa"/>
            <w:vMerge/>
            <w:tcBorders>
              <w:left w:val="single" w:sz="12" w:space="0" w:color="auto"/>
            </w:tcBorders>
            <w:shd w:val="clear" w:color="auto" w:fill="D9D9D9" w:themeFill="background1" w:themeFillShade="D9"/>
            <w:vAlign w:val="center"/>
          </w:tcPr>
          <w:p w14:paraId="1A2EF443" w14:textId="77777777" w:rsidR="0013230A" w:rsidRPr="0013230A" w:rsidRDefault="0013230A" w:rsidP="0013230A">
            <w:pPr>
              <w:rPr>
                <w:rFonts w:cs="Times New Roman"/>
                <w:bCs/>
                <w:sz w:val="20"/>
                <w:szCs w:val="20"/>
              </w:rPr>
            </w:pPr>
          </w:p>
        </w:tc>
        <w:tc>
          <w:tcPr>
            <w:tcW w:w="3020" w:type="dxa"/>
            <w:gridSpan w:val="5"/>
            <w:tcBorders>
              <w:top w:val="single" w:sz="12" w:space="0" w:color="auto"/>
            </w:tcBorders>
            <w:shd w:val="clear" w:color="auto" w:fill="auto"/>
            <w:vAlign w:val="center"/>
          </w:tcPr>
          <w:p w14:paraId="165D73E0" w14:textId="77777777" w:rsidR="0013230A" w:rsidRPr="0013230A" w:rsidRDefault="0013230A" w:rsidP="003D050B">
            <w:pPr>
              <w:jc w:val="center"/>
              <w:rPr>
                <w:rFonts w:cs="Times New Roman"/>
                <w:bCs/>
                <w:sz w:val="20"/>
                <w:szCs w:val="20"/>
              </w:rPr>
            </w:pPr>
            <w:r w:rsidRPr="0013230A">
              <w:rPr>
                <w:rFonts w:cs="Times New Roman"/>
                <w:sz w:val="20"/>
                <w:szCs w:val="20"/>
              </w:rPr>
              <w:t>FLOOD DEPTH (FT) ABOVE GROUND</w:t>
            </w:r>
          </w:p>
        </w:tc>
        <w:tc>
          <w:tcPr>
            <w:tcW w:w="3105" w:type="dxa"/>
            <w:gridSpan w:val="5"/>
            <w:tcBorders>
              <w:top w:val="single" w:sz="12" w:space="0" w:color="auto"/>
              <w:right w:val="single" w:sz="12" w:space="0" w:color="auto"/>
            </w:tcBorders>
            <w:shd w:val="clear" w:color="auto" w:fill="D9D9D9" w:themeFill="background1" w:themeFillShade="D9"/>
            <w:vAlign w:val="center"/>
          </w:tcPr>
          <w:p w14:paraId="1A33216F" w14:textId="77777777" w:rsidR="0013230A" w:rsidRPr="0013230A" w:rsidRDefault="0013230A" w:rsidP="0013230A">
            <w:pPr>
              <w:rPr>
                <w:rFonts w:cs="Times New Roman"/>
                <w:bCs/>
                <w:sz w:val="20"/>
                <w:szCs w:val="20"/>
              </w:rPr>
            </w:pPr>
          </w:p>
        </w:tc>
      </w:tr>
      <w:tr w:rsidR="0013230A" w:rsidRPr="00394DDB" w14:paraId="580BDA12" w14:textId="77777777" w:rsidTr="0013230A">
        <w:trPr>
          <w:trHeight w:val="234"/>
        </w:trPr>
        <w:tc>
          <w:tcPr>
            <w:tcW w:w="909" w:type="dxa"/>
            <w:vMerge/>
            <w:tcBorders>
              <w:left w:val="single" w:sz="12" w:space="0" w:color="auto"/>
              <w:right w:val="single" w:sz="12" w:space="0" w:color="auto"/>
            </w:tcBorders>
            <w:shd w:val="clear" w:color="auto" w:fill="auto"/>
            <w:vAlign w:val="center"/>
          </w:tcPr>
          <w:p w14:paraId="4085ED8D" w14:textId="77777777" w:rsidR="0013230A" w:rsidRPr="0013230A" w:rsidRDefault="0013230A" w:rsidP="0013230A">
            <w:pPr>
              <w:rPr>
                <w:rFonts w:cs="Times New Roman"/>
                <w:bCs/>
                <w:noProof/>
                <w:sz w:val="20"/>
                <w:szCs w:val="20"/>
              </w:rPr>
            </w:pPr>
          </w:p>
        </w:tc>
        <w:tc>
          <w:tcPr>
            <w:tcW w:w="2443" w:type="dxa"/>
            <w:vMerge/>
            <w:tcBorders>
              <w:left w:val="single" w:sz="12" w:space="0" w:color="auto"/>
              <w:bottom w:val="single" w:sz="4" w:space="0" w:color="auto"/>
            </w:tcBorders>
            <w:shd w:val="clear" w:color="auto" w:fill="D9D9D9" w:themeFill="background1" w:themeFillShade="D9"/>
            <w:vAlign w:val="center"/>
          </w:tcPr>
          <w:p w14:paraId="6CF70141" w14:textId="77777777" w:rsidR="0013230A" w:rsidRPr="0013230A" w:rsidRDefault="0013230A" w:rsidP="0013230A">
            <w:pPr>
              <w:rPr>
                <w:rFonts w:cs="Times New Roman"/>
                <w:bCs/>
                <w:sz w:val="20"/>
                <w:szCs w:val="20"/>
              </w:rPr>
            </w:pPr>
          </w:p>
        </w:tc>
        <w:tc>
          <w:tcPr>
            <w:tcW w:w="596" w:type="dxa"/>
            <w:tcBorders>
              <w:top w:val="single" w:sz="12" w:space="0" w:color="auto"/>
            </w:tcBorders>
            <w:shd w:val="clear" w:color="auto" w:fill="auto"/>
            <w:vAlign w:val="center"/>
          </w:tcPr>
          <w:p w14:paraId="5AF7FBF2" w14:textId="77777777" w:rsidR="0013230A" w:rsidRPr="0013230A" w:rsidRDefault="0013230A" w:rsidP="0013230A">
            <w:pPr>
              <w:rPr>
                <w:rFonts w:cs="Times New Roman"/>
                <w:bCs/>
                <w:sz w:val="20"/>
                <w:szCs w:val="20"/>
              </w:rPr>
            </w:pPr>
            <w:r w:rsidRPr="0013230A">
              <w:rPr>
                <w:rFonts w:cs="Times New Roman"/>
                <w:bCs/>
                <w:sz w:val="20"/>
                <w:szCs w:val="20"/>
              </w:rPr>
              <w:t>1</w:t>
            </w:r>
          </w:p>
        </w:tc>
        <w:tc>
          <w:tcPr>
            <w:tcW w:w="597" w:type="dxa"/>
            <w:tcBorders>
              <w:top w:val="single" w:sz="12" w:space="0" w:color="auto"/>
            </w:tcBorders>
            <w:shd w:val="clear" w:color="auto" w:fill="auto"/>
            <w:vAlign w:val="center"/>
          </w:tcPr>
          <w:p w14:paraId="76894AF4" w14:textId="77777777" w:rsidR="0013230A" w:rsidRPr="0013230A" w:rsidRDefault="0013230A" w:rsidP="0013230A">
            <w:pPr>
              <w:rPr>
                <w:rFonts w:cs="Times New Roman"/>
                <w:bCs/>
                <w:sz w:val="20"/>
                <w:szCs w:val="20"/>
              </w:rPr>
            </w:pPr>
            <w:r w:rsidRPr="0013230A">
              <w:rPr>
                <w:rFonts w:cs="Times New Roman"/>
                <w:bCs/>
                <w:sz w:val="20"/>
                <w:szCs w:val="20"/>
              </w:rPr>
              <w:t>3</w:t>
            </w:r>
          </w:p>
        </w:tc>
        <w:tc>
          <w:tcPr>
            <w:tcW w:w="543" w:type="dxa"/>
            <w:tcBorders>
              <w:top w:val="single" w:sz="12" w:space="0" w:color="auto"/>
            </w:tcBorders>
            <w:shd w:val="clear" w:color="auto" w:fill="auto"/>
            <w:vAlign w:val="center"/>
          </w:tcPr>
          <w:p w14:paraId="0C0D5CE4" w14:textId="77777777" w:rsidR="0013230A" w:rsidRPr="0013230A" w:rsidRDefault="0013230A" w:rsidP="0013230A">
            <w:pPr>
              <w:rPr>
                <w:rFonts w:cs="Times New Roman"/>
                <w:bCs/>
                <w:sz w:val="20"/>
                <w:szCs w:val="20"/>
              </w:rPr>
            </w:pPr>
            <w:r w:rsidRPr="0013230A">
              <w:rPr>
                <w:rFonts w:cs="Times New Roman"/>
                <w:bCs/>
                <w:sz w:val="20"/>
                <w:szCs w:val="20"/>
              </w:rPr>
              <w:t>5</w:t>
            </w:r>
          </w:p>
        </w:tc>
        <w:tc>
          <w:tcPr>
            <w:tcW w:w="683" w:type="dxa"/>
            <w:tcBorders>
              <w:top w:val="single" w:sz="12" w:space="0" w:color="auto"/>
            </w:tcBorders>
            <w:shd w:val="clear" w:color="auto" w:fill="auto"/>
            <w:vAlign w:val="center"/>
          </w:tcPr>
          <w:p w14:paraId="77B1602E" w14:textId="77777777" w:rsidR="0013230A" w:rsidRPr="0013230A" w:rsidRDefault="0013230A" w:rsidP="0013230A">
            <w:pPr>
              <w:rPr>
                <w:rFonts w:cs="Times New Roman"/>
                <w:bCs/>
                <w:sz w:val="20"/>
                <w:szCs w:val="20"/>
              </w:rPr>
            </w:pPr>
            <w:r w:rsidRPr="0013230A">
              <w:rPr>
                <w:rFonts w:cs="Times New Roman"/>
                <w:bCs/>
                <w:sz w:val="20"/>
                <w:szCs w:val="20"/>
              </w:rPr>
              <w:t>7</w:t>
            </w:r>
          </w:p>
        </w:tc>
        <w:tc>
          <w:tcPr>
            <w:tcW w:w="601" w:type="dxa"/>
            <w:tcBorders>
              <w:top w:val="single" w:sz="12" w:space="0" w:color="auto"/>
            </w:tcBorders>
            <w:shd w:val="clear" w:color="auto" w:fill="auto"/>
            <w:vAlign w:val="center"/>
          </w:tcPr>
          <w:p w14:paraId="6AC3BE3E" w14:textId="77777777" w:rsidR="0013230A" w:rsidRPr="0013230A" w:rsidRDefault="0013230A" w:rsidP="0013230A">
            <w:pPr>
              <w:rPr>
                <w:rFonts w:cs="Times New Roman"/>
                <w:bCs/>
                <w:sz w:val="20"/>
                <w:szCs w:val="20"/>
              </w:rPr>
            </w:pPr>
            <w:r w:rsidRPr="0013230A">
              <w:rPr>
                <w:rFonts w:cs="Times New Roman"/>
                <w:bCs/>
                <w:sz w:val="20"/>
                <w:szCs w:val="20"/>
              </w:rPr>
              <w:t>9</w:t>
            </w:r>
          </w:p>
        </w:tc>
        <w:tc>
          <w:tcPr>
            <w:tcW w:w="3105" w:type="dxa"/>
            <w:gridSpan w:val="5"/>
            <w:tcBorders>
              <w:top w:val="single" w:sz="12" w:space="0" w:color="auto"/>
              <w:right w:val="single" w:sz="12" w:space="0" w:color="auto"/>
            </w:tcBorders>
            <w:shd w:val="clear" w:color="auto" w:fill="D9D9D9" w:themeFill="background1" w:themeFillShade="D9"/>
            <w:vAlign w:val="center"/>
          </w:tcPr>
          <w:p w14:paraId="72664256" w14:textId="77777777" w:rsidR="0013230A" w:rsidRPr="0013230A" w:rsidRDefault="0013230A" w:rsidP="0013230A">
            <w:pPr>
              <w:rPr>
                <w:rFonts w:cs="Times New Roman"/>
                <w:bCs/>
                <w:sz w:val="20"/>
                <w:szCs w:val="20"/>
              </w:rPr>
            </w:pPr>
          </w:p>
        </w:tc>
      </w:tr>
      <w:tr w:rsidR="0013230A" w:rsidRPr="00394DDB" w14:paraId="02F319C0" w14:textId="77777777" w:rsidTr="0013230A">
        <w:trPr>
          <w:trHeight w:val="469"/>
        </w:trPr>
        <w:tc>
          <w:tcPr>
            <w:tcW w:w="909" w:type="dxa"/>
            <w:vMerge/>
            <w:tcBorders>
              <w:left w:val="single" w:sz="12" w:space="0" w:color="auto"/>
              <w:bottom w:val="nil"/>
              <w:right w:val="single" w:sz="12" w:space="0" w:color="auto"/>
            </w:tcBorders>
            <w:shd w:val="clear" w:color="auto" w:fill="auto"/>
            <w:vAlign w:val="center"/>
          </w:tcPr>
          <w:p w14:paraId="59B9D60E" w14:textId="77777777" w:rsidR="0013230A" w:rsidRPr="0013230A" w:rsidRDefault="0013230A" w:rsidP="0013230A">
            <w:pPr>
              <w:rPr>
                <w:rFonts w:cs="Times New Roman"/>
                <w:bCs/>
                <w:noProof/>
                <w:sz w:val="20"/>
                <w:szCs w:val="20"/>
              </w:rPr>
            </w:pPr>
          </w:p>
        </w:tc>
        <w:tc>
          <w:tcPr>
            <w:tcW w:w="2443" w:type="dxa"/>
            <w:tcBorders>
              <w:top w:val="single" w:sz="4" w:space="0" w:color="auto"/>
              <w:left w:val="single" w:sz="12" w:space="0" w:color="auto"/>
            </w:tcBorders>
            <w:shd w:val="clear" w:color="auto" w:fill="auto"/>
            <w:vAlign w:val="center"/>
          </w:tcPr>
          <w:p w14:paraId="4955B80B" w14:textId="77777777" w:rsidR="0013230A" w:rsidRPr="0013230A" w:rsidRDefault="0013230A" w:rsidP="0013230A">
            <w:pPr>
              <w:jc w:val="left"/>
              <w:rPr>
                <w:rFonts w:cs="Times New Roman"/>
                <w:bCs/>
                <w:sz w:val="20"/>
                <w:szCs w:val="20"/>
              </w:rPr>
            </w:pPr>
            <w:r w:rsidRPr="0013230A">
              <w:rPr>
                <w:rFonts w:cs="Times New Roman"/>
                <w:bCs/>
                <w:sz w:val="20"/>
                <w:szCs w:val="20"/>
              </w:rPr>
              <w:t>Flood Openings in Foundation Walls</w:t>
            </w:r>
          </w:p>
        </w:tc>
        <w:tc>
          <w:tcPr>
            <w:tcW w:w="596" w:type="dxa"/>
            <w:tcBorders>
              <w:top w:val="single" w:sz="12" w:space="0" w:color="auto"/>
            </w:tcBorders>
            <w:shd w:val="clear" w:color="auto" w:fill="auto"/>
            <w:vAlign w:val="center"/>
          </w:tcPr>
          <w:p w14:paraId="7882597B" w14:textId="77777777" w:rsidR="0013230A" w:rsidRPr="0013230A" w:rsidRDefault="0013230A" w:rsidP="0013230A">
            <w:pPr>
              <w:rPr>
                <w:rFonts w:cs="Times New Roman"/>
                <w:bCs/>
                <w:sz w:val="20"/>
                <w:szCs w:val="20"/>
              </w:rPr>
            </w:pPr>
            <w:r w:rsidRPr="0013230A">
              <w:rPr>
                <w:rFonts w:cs="Times New Roman"/>
                <w:sz w:val="20"/>
                <w:szCs w:val="20"/>
              </w:rPr>
              <w:t>0%</w:t>
            </w:r>
          </w:p>
        </w:tc>
        <w:tc>
          <w:tcPr>
            <w:tcW w:w="597" w:type="dxa"/>
            <w:tcBorders>
              <w:top w:val="single" w:sz="12" w:space="0" w:color="auto"/>
            </w:tcBorders>
            <w:shd w:val="clear" w:color="auto" w:fill="auto"/>
            <w:vAlign w:val="center"/>
          </w:tcPr>
          <w:p w14:paraId="3BAFBB92" w14:textId="77777777" w:rsidR="0013230A" w:rsidRPr="0013230A" w:rsidRDefault="0013230A" w:rsidP="0013230A">
            <w:pPr>
              <w:rPr>
                <w:rFonts w:cs="Times New Roman"/>
                <w:bCs/>
                <w:sz w:val="20"/>
                <w:szCs w:val="20"/>
              </w:rPr>
            </w:pPr>
            <w:r w:rsidRPr="0013230A">
              <w:rPr>
                <w:rFonts w:cs="Times New Roman"/>
                <w:sz w:val="20"/>
                <w:szCs w:val="20"/>
              </w:rPr>
              <w:t>11%</w:t>
            </w:r>
          </w:p>
        </w:tc>
        <w:tc>
          <w:tcPr>
            <w:tcW w:w="543" w:type="dxa"/>
            <w:tcBorders>
              <w:top w:val="single" w:sz="12" w:space="0" w:color="auto"/>
            </w:tcBorders>
            <w:shd w:val="clear" w:color="auto" w:fill="auto"/>
            <w:vAlign w:val="center"/>
          </w:tcPr>
          <w:p w14:paraId="5FBB9B7E" w14:textId="77777777" w:rsidR="0013230A" w:rsidRPr="0013230A" w:rsidRDefault="0013230A" w:rsidP="0013230A">
            <w:pPr>
              <w:rPr>
                <w:rFonts w:cs="Times New Roman"/>
                <w:bCs/>
                <w:sz w:val="20"/>
                <w:szCs w:val="20"/>
              </w:rPr>
            </w:pPr>
            <w:r w:rsidRPr="0013230A">
              <w:rPr>
                <w:rFonts w:cs="Times New Roman"/>
                <w:sz w:val="20"/>
                <w:szCs w:val="20"/>
              </w:rPr>
              <w:t>5%</w:t>
            </w:r>
          </w:p>
        </w:tc>
        <w:tc>
          <w:tcPr>
            <w:tcW w:w="683" w:type="dxa"/>
            <w:tcBorders>
              <w:top w:val="single" w:sz="12" w:space="0" w:color="auto"/>
            </w:tcBorders>
            <w:shd w:val="clear" w:color="auto" w:fill="auto"/>
            <w:vAlign w:val="center"/>
          </w:tcPr>
          <w:p w14:paraId="3B49073E" w14:textId="77777777" w:rsidR="0013230A" w:rsidRPr="0013230A" w:rsidRDefault="0013230A" w:rsidP="0013230A">
            <w:pPr>
              <w:rPr>
                <w:rFonts w:cs="Times New Roman"/>
                <w:bCs/>
                <w:sz w:val="20"/>
                <w:szCs w:val="20"/>
              </w:rPr>
            </w:pPr>
            <w:r w:rsidRPr="0013230A">
              <w:rPr>
                <w:rFonts w:cs="Times New Roman"/>
                <w:sz w:val="20"/>
                <w:szCs w:val="20"/>
              </w:rPr>
              <w:t>3%</w:t>
            </w:r>
          </w:p>
        </w:tc>
        <w:tc>
          <w:tcPr>
            <w:tcW w:w="601" w:type="dxa"/>
            <w:tcBorders>
              <w:top w:val="single" w:sz="12" w:space="0" w:color="auto"/>
            </w:tcBorders>
            <w:shd w:val="clear" w:color="auto" w:fill="auto"/>
            <w:vAlign w:val="center"/>
          </w:tcPr>
          <w:p w14:paraId="7BA7A086" w14:textId="77777777" w:rsidR="0013230A" w:rsidRPr="0013230A" w:rsidRDefault="0013230A" w:rsidP="0013230A">
            <w:pPr>
              <w:rPr>
                <w:rFonts w:cs="Times New Roman"/>
                <w:bCs/>
                <w:sz w:val="20"/>
                <w:szCs w:val="20"/>
              </w:rPr>
            </w:pPr>
            <w:r w:rsidRPr="0013230A">
              <w:rPr>
                <w:rFonts w:cs="Times New Roman"/>
                <w:sz w:val="20"/>
                <w:szCs w:val="20"/>
              </w:rPr>
              <w:t>0%</w:t>
            </w:r>
          </w:p>
        </w:tc>
        <w:tc>
          <w:tcPr>
            <w:tcW w:w="675" w:type="dxa"/>
            <w:tcBorders>
              <w:top w:val="single" w:sz="12" w:space="0" w:color="auto"/>
            </w:tcBorders>
            <w:shd w:val="clear" w:color="auto" w:fill="D9D9D9" w:themeFill="background1" w:themeFillShade="D9"/>
            <w:vAlign w:val="center"/>
          </w:tcPr>
          <w:p w14:paraId="68C62E10"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630" w:type="dxa"/>
            <w:tcBorders>
              <w:top w:val="single" w:sz="12" w:space="0" w:color="auto"/>
            </w:tcBorders>
            <w:shd w:val="clear" w:color="auto" w:fill="D9D9D9" w:themeFill="background1" w:themeFillShade="D9"/>
            <w:vAlign w:val="center"/>
          </w:tcPr>
          <w:p w14:paraId="15E1FF8C"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630" w:type="dxa"/>
            <w:tcBorders>
              <w:top w:val="single" w:sz="12" w:space="0" w:color="auto"/>
            </w:tcBorders>
            <w:shd w:val="clear" w:color="auto" w:fill="D9D9D9" w:themeFill="background1" w:themeFillShade="D9"/>
            <w:vAlign w:val="center"/>
          </w:tcPr>
          <w:p w14:paraId="1A154845"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630" w:type="dxa"/>
            <w:tcBorders>
              <w:top w:val="single" w:sz="12" w:space="0" w:color="auto"/>
            </w:tcBorders>
            <w:shd w:val="clear" w:color="auto" w:fill="D9D9D9" w:themeFill="background1" w:themeFillShade="D9"/>
            <w:vAlign w:val="center"/>
          </w:tcPr>
          <w:p w14:paraId="3D825190"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540" w:type="dxa"/>
            <w:tcBorders>
              <w:top w:val="single" w:sz="12" w:space="0" w:color="auto"/>
              <w:right w:val="single" w:sz="12" w:space="0" w:color="auto"/>
            </w:tcBorders>
            <w:shd w:val="clear" w:color="auto" w:fill="D9D9D9" w:themeFill="background1" w:themeFillShade="D9"/>
            <w:vAlign w:val="center"/>
          </w:tcPr>
          <w:p w14:paraId="4B7FDAA0" w14:textId="77777777" w:rsidR="0013230A" w:rsidRPr="0013230A" w:rsidRDefault="0013230A" w:rsidP="0013230A">
            <w:pPr>
              <w:rPr>
                <w:rFonts w:cs="Times New Roman"/>
                <w:bCs/>
                <w:color w:val="0000FF"/>
                <w:sz w:val="20"/>
                <w:szCs w:val="20"/>
              </w:rPr>
            </w:pPr>
            <w:r w:rsidRPr="0013230A">
              <w:rPr>
                <w:rFonts w:cs="Times New Roman"/>
                <w:bCs/>
                <w:sz w:val="20"/>
                <w:szCs w:val="20"/>
              </w:rPr>
              <w:sym w:font="Symbol" w:char="F0BE"/>
            </w:r>
          </w:p>
        </w:tc>
      </w:tr>
      <w:tr w:rsidR="0013230A" w:rsidRPr="00394DDB" w14:paraId="0BD32011" w14:textId="77777777" w:rsidTr="0013230A">
        <w:trPr>
          <w:trHeight w:val="646"/>
        </w:trPr>
        <w:tc>
          <w:tcPr>
            <w:tcW w:w="3352" w:type="dxa"/>
            <w:gridSpan w:val="2"/>
            <w:vMerge w:val="restart"/>
            <w:tcBorders>
              <w:top w:val="single" w:sz="12" w:space="0" w:color="auto"/>
              <w:left w:val="single" w:sz="12" w:space="0" w:color="auto"/>
              <w:bottom w:val="nil"/>
              <w:right w:val="single" w:sz="12" w:space="0" w:color="auto"/>
            </w:tcBorders>
            <w:vAlign w:val="center"/>
          </w:tcPr>
          <w:p w14:paraId="432F8443" w14:textId="77777777" w:rsidR="0013230A" w:rsidRPr="0013230A" w:rsidDel="00A9470A" w:rsidRDefault="0013230A" w:rsidP="0013230A">
            <w:pPr>
              <w:jc w:val="center"/>
              <w:rPr>
                <w:rFonts w:cs="Times New Roman"/>
                <w:bCs/>
                <w:sz w:val="20"/>
                <w:szCs w:val="20"/>
              </w:rPr>
            </w:pPr>
            <w:r w:rsidRPr="0013230A">
              <w:rPr>
                <w:rFonts w:cs="Times New Roman"/>
                <w:bCs/>
                <w:sz w:val="20"/>
                <w:szCs w:val="20"/>
              </w:rPr>
              <w:t>FLOOD MITIGATION MEASURES IN COMBINATION</w:t>
            </w:r>
          </w:p>
        </w:tc>
        <w:tc>
          <w:tcPr>
            <w:tcW w:w="6125" w:type="dxa"/>
            <w:gridSpan w:val="10"/>
            <w:tcBorders>
              <w:top w:val="single" w:sz="12" w:space="0" w:color="auto"/>
              <w:left w:val="single" w:sz="12" w:space="0" w:color="auto"/>
              <w:right w:val="single" w:sz="12" w:space="0" w:color="auto"/>
            </w:tcBorders>
            <w:shd w:val="clear" w:color="auto" w:fill="auto"/>
            <w:vAlign w:val="center"/>
          </w:tcPr>
          <w:p w14:paraId="10F1C9F3" w14:textId="77777777" w:rsidR="0013230A" w:rsidRPr="0013230A" w:rsidRDefault="0013230A" w:rsidP="0013230A">
            <w:pPr>
              <w:jc w:val="center"/>
              <w:rPr>
                <w:rFonts w:cs="Times New Roman"/>
                <w:sz w:val="20"/>
                <w:szCs w:val="20"/>
              </w:rPr>
            </w:pPr>
            <w:r w:rsidRPr="0013230A">
              <w:rPr>
                <w:rFonts w:cs="Times New Roman"/>
                <w:sz w:val="20"/>
                <w:szCs w:val="20"/>
              </w:rPr>
              <w:t>PERCENTAGE CHANGES IN DAMAGE</w:t>
            </w:r>
          </w:p>
          <w:p w14:paraId="26DD1DF6" w14:textId="77777777" w:rsidR="0013230A" w:rsidRPr="0013230A" w:rsidRDefault="0013230A" w:rsidP="0013230A">
            <w:pPr>
              <w:jc w:val="center"/>
              <w:rPr>
                <w:rFonts w:cs="Times New Roman"/>
                <w:bCs/>
                <w:sz w:val="20"/>
                <w:szCs w:val="20"/>
              </w:rPr>
            </w:pPr>
            <w:r w:rsidRPr="0013230A">
              <w:rPr>
                <w:rFonts w:cs="Times New Roman"/>
                <w:sz w:val="20"/>
                <w:szCs w:val="20"/>
              </w:rPr>
              <w:t>((REFERENCE DAMAGE RATIO - MITIGATED DAMAGE RATIO) / REFERENCE DAMAGE RATIO) * 100</w:t>
            </w:r>
          </w:p>
        </w:tc>
      </w:tr>
      <w:tr w:rsidR="0013230A" w:rsidRPr="00394DDB" w14:paraId="443823AB" w14:textId="77777777" w:rsidTr="0013230A">
        <w:trPr>
          <w:trHeight w:val="457"/>
        </w:trPr>
        <w:tc>
          <w:tcPr>
            <w:tcW w:w="3352" w:type="dxa"/>
            <w:gridSpan w:val="2"/>
            <w:vMerge/>
            <w:tcBorders>
              <w:left w:val="single" w:sz="12" w:space="0" w:color="auto"/>
              <w:bottom w:val="nil"/>
              <w:right w:val="single" w:sz="12" w:space="0" w:color="auto"/>
            </w:tcBorders>
            <w:vAlign w:val="center"/>
          </w:tcPr>
          <w:p w14:paraId="3D81DA68" w14:textId="77777777" w:rsidR="0013230A" w:rsidRPr="0013230A" w:rsidRDefault="0013230A" w:rsidP="0013230A">
            <w:pPr>
              <w:jc w:val="center"/>
              <w:rPr>
                <w:rFonts w:cs="Times New Roman"/>
                <w:bCs/>
                <w:sz w:val="20"/>
                <w:szCs w:val="20"/>
              </w:rPr>
            </w:pPr>
          </w:p>
        </w:tc>
        <w:tc>
          <w:tcPr>
            <w:tcW w:w="3020" w:type="dxa"/>
            <w:gridSpan w:val="5"/>
            <w:tcBorders>
              <w:top w:val="single" w:sz="12" w:space="0" w:color="auto"/>
              <w:left w:val="single" w:sz="12" w:space="0" w:color="auto"/>
            </w:tcBorders>
            <w:shd w:val="clear" w:color="auto" w:fill="auto"/>
            <w:vAlign w:val="center"/>
          </w:tcPr>
          <w:p w14:paraId="39A4A465" w14:textId="77777777" w:rsidR="0013230A" w:rsidRPr="0013230A" w:rsidRDefault="0013230A" w:rsidP="0013230A">
            <w:pPr>
              <w:jc w:val="center"/>
              <w:rPr>
                <w:rFonts w:cs="Times New Roman"/>
                <w:bCs/>
                <w:sz w:val="20"/>
                <w:szCs w:val="20"/>
              </w:rPr>
            </w:pPr>
            <w:r w:rsidRPr="0013230A">
              <w:rPr>
                <w:rFonts w:cs="Times New Roman"/>
                <w:sz w:val="20"/>
                <w:szCs w:val="20"/>
              </w:rPr>
              <w:t>TWO-STORY WOOD FRAME STRUCTURE</w:t>
            </w:r>
          </w:p>
        </w:tc>
        <w:tc>
          <w:tcPr>
            <w:tcW w:w="3105" w:type="dxa"/>
            <w:gridSpan w:val="5"/>
            <w:tcBorders>
              <w:top w:val="single" w:sz="12" w:space="0" w:color="auto"/>
              <w:right w:val="single" w:sz="12" w:space="0" w:color="auto"/>
            </w:tcBorders>
            <w:shd w:val="clear" w:color="auto" w:fill="auto"/>
            <w:vAlign w:val="center"/>
          </w:tcPr>
          <w:p w14:paraId="7C437DA5" w14:textId="77777777" w:rsidR="0013230A" w:rsidRPr="0013230A" w:rsidRDefault="0013230A" w:rsidP="0013230A">
            <w:pPr>
              <w:jc w:val="center"/>
              <w:rPr>
                <w:rFonts w:cs="Times New Roman"/>
                <w:bCs/>
                <w:sz w:val="20"/>
                <w:szCs w:val="20"/>
              </w:rPr>
            </w:pPr>
            <w:r w:rsidRPr="0013230A">
              <w:rPr>
                <w:rFonts w:cs="Times New Roman"/>
                <w:sz w:val="20"/>
                <w:szCs w:val="20"/>
              </w:rPr>
              <w:t>MASONRY STRUCTURE</w:t>
            </w:r>
          </w:p>
        </w:tc>
      </w:tr>
      <w:tr w:rsidR="0013230A" w:rsidRPr="00394DDB" w14:paraId="0C6B66E6" w14:textId="77777777" w:rsidTr="0013230A">
        <w:trPr>
          <w:trHeight w:val="457"/>
        </w:trPr>
        <w:tc>
          <w:tcPr>
            <w:tcW w:w="3352" w:type="dxa"/>
            <w:gridSpan w:val="2"/>
            <w:vMerge/>
            <w:tcBorders>
              <w:left w:val="single" w:sz="12" w:space="0" w:color="auto"/>
              <w:bottom w:val="nil"/>
              <w:right w:val="single" w:sz="12" w:space="0" w:color="auto"/>
            </w:tcBorders>
            <w:vAlign w:val="center"/>
          </w:tcPr>
          <w:p w14:paraId="38BD335C" w14:textId="77777777" w:rsidR="0013230A" w:rsidRPr="0013230A" w:rsidRDefault="0013230A" w:rsidP="0013230A">
            <w:pPr>
              <w:jc w:val="center"/>
              <w:rPr>
                <w:rFonts w:cs="Times New Roman"/>
                <w:bCs/>
                <w:sz w:val="20"/>
                <w:szCs w:val="20"/>
              </w:rPr>
            </w:pPr>
          </w:p>
        </w:tc>
        <w:tc>
          <w:tcPr>
            <w:tcW w:w="3020" w:type="dxa"/>
            <w:gridSpan w:val="5"/>
            <w:tcBorders>
              <w:top w:val="single" w:sz="12" w:space="0" w:color="auto"/>
              <w:left w:val="single" w:sz="12" w:space="0" w:color="auto"/>
            </w:tcBorders>
            <w:shd w:val="clear" w:color="auto" w:fill="auto"/>
            <w:vAlign w:val="center"/>
          </w:tcPr>
          <w:p w14:paraId="4D681AE6" w14:textId="77777777" w:rsidR="0013230A" w:rsidRPr="0013230A" w:rsidDel="00CE52B8" w:rsidRDefault="0013230A" w:rsidP="0013230A">
            <w:pPr>
              <w:jc w:val="center"/>
              <w:rPr>
                <w:rFonts w:cs="Times New Roman"/>
                <w:sz w:val="20"/>
                <w:szCs w:val="20"/>
              </w:rPr>
            </w:pPr>
            <w:r w:rsidRPr="0013230A">
              <w:rPr>
                <w:rFonts w:cs="Times New Roman"/>
                <w:sz w:val="20"/>
                <w:szCs w:val="20"/>
              </w:rPr>
              <w:t>FLOOD DEPTH (FT) ABOVE GROUND</w:t>
            </w:r>
          </w:p>
        </w:tc>
        <w:tc>
          <w:tcPr>
            <w:tcW w:w="3105" w:type="dxa"/>
            <w:gridSpan w:val="5"/>
            <w:tcBorders>
              <w:top w:val="single" w:sz="12" w:space="0" w:color="auto"/>
              <w:right w:val="single" w:sz="12" w:space="0" w:color="auto"/>
            </w:tcBorders>
            <w:shd w:val="clear" w:color="auto" w:fill="auto"/>
            <w:vAlign w:val="center"/>
          </w:tcPr>
          <w:p w14:paraId="2DDCD886" w14:textId="77777777" w:rsidR="0013230A" w:rsidRPr="0013230A" w:rsidDel="00CE52B8" w:rsidRDefault="0013230A" w:rsidP="0013230A">
            <w:pPr>
              <w:jc w:val="center"/>
              <w:rPr>
                <w:rFonts w:cs="Times New Roman"/>
                <w:sz w:val="20"/>
                <w:szCs w:val="20"/>
              </w:rPr>
            </w:pPr>
            <w:r w:rsidRPr="0013230A">
              <w:rPr>
                <w:rFonts w:cs="Times New Roman"/>
                <w:sz w:val="20"/>
                <w:szCs w:val="20"/>
              </w:rPr>
              <w:t>FLOOD DEPTH (FT) ABOVE GROUND</w:t>
            </w:r>
          </w:p>
        </w:tc>
      </w:tr>
      <w:tr w:rsidR="0013230A" w:rsidRPr="00394DDB" w14:paraId="7D4C9C02" w14:textId="77777777" w:rsidTr="0013230A">
        <w:trPr>
          <w:trHeight w:val="246"/>
        </w:trPr>
        <w:tc>
          <w:tcPr>
            <w:tcW w:w="3352" w:type="dxa"/>
            <w:gridSpan w:val="2"/>
            <w:vMerge/>
            <w:tcBorders>
              <w:left w:val="single" w:sz="12" w:space="0" w:color="auto"/>
              <w:bottom w:val="single" w:sz="12" w:space="0" w:color="auto"/>
              <w:right w:val="single" w:sz="12" w:space="0" w:color="auto"/>
            </w:tcBorders>
            <w:vAlign w:val="center"/>
          </w:tcPr>
          <w:p w14:paraId="0F572D58" w14:textId="77777777" w:rsidR="0013230A" w:rsidRPr="0013230A" w:rsidRDefault="0013230A" w:rsidP="0013230A">
            <w:pPr>
              <w:rPr>
                <w:rFonts w:cs="Times New Roman"/>
                <w:bCs/>
                <w:sz w:val="20"/>
                <w:szCs w:val="20"/>
              </w:rPr>
            </w:pPr>
          </w:p>
        </w:tc>
        <w:tc>
          <w:tcPr>
            <w:tcW w:w="596" w:type="dxa"/>
            <w:tcBorders>
              <w:top w:val="single" w:sz="12" w:space="0" w:color="auto"/>
              <w:left w:val="single" w:sz="12" w:space="0" w:color="auto"/>
              <w:bottom w:val="single" w:sz="12" w:space="0" w:color="auto"/>
            </w:tcBorders>
            <w:shd w:val="clear" w:color="auto" w:fill="auto"/>
            <w:vAlign w:val="center"/>
          </w:tcPr>
          <w:p w14:paraId="1E734DC1" w14:textId="77777777" w:rsidR="0013230A" w:rsidRPr="0013230A" w:rsidRDefault="0013230A" w:rsidP="0013230A">
            <w:pPr>
              <w:rPr>
                <w:rFonts w:cs="Times New Roman"/>
                <w:sz w:val="20"/>
                <w:szCs w:val="20"/>
              </w:rPr>
            </w:pPr>
            <w:r w:rsidRPr="0013230A">
              <w:rPr>
                <w:rFonts w:cs="Times New Roman"/>
                <w:sz w:val="20"/>
                <w:szCs w:val="20"/>
              </w:rPr>
              <w:t>7</w:t>
            </w:r>
          </w:p>
        </w:tc>
        <w:tc>
          <w:tcPr>
            <w:tcW w:w="597" w:type="dxa"/>
            <w:tcBorders>
              <w:top w:val="single" w:sz="12" w:space="0" w:color="auto"/>
              <w:bottom w:val="single" w:sz="12" w:space="0" w:color="auto"/>
            </w:tcBorders>
            <w:shd w:val="clear" w:color="auto" w:fill="auto"/>
            <w:vAlign w:val="center"/>
          </w:tcPr>
          <w:p w14:paraId="487AB536" w14:textId="77777777" w:rsidR="0013230A" w:rsidRPr="0013230A" w:rsidRDefault="0013230A" w:rsidP="0013230A">
            <w:pPr>
              <w:rPr>
                <w:rFonts w:cs="Times New Roman"/>
                <w:sz w:val="20"/>
                <w:szCs w:val="20"/>
              </w:rPr>
            </w:pPr>
            <w:r w:rsidRPr="0013230A">
              <w:rPr>
                <w:rFonts w:cs="Times New Roman"/>
                <w:sz w:val="20"/>
                <w:szCs w:val="20"/>
              </w:rPr>
              <w:t>9</w:t>
            </w:r>
          </w:p>
        </w:tc>
        <w:tc>
          <w:tcPr>
            <w:tcW w:w="543" w:type="dxa"/>
            <w:tcBorders>
              <w:top w:val="single" w:sz="12" w:space="0" w:color="auto"/>
              <w:bottom w:val="single" w:sz="12" w:space="0" w:color="auto"/>
            </w:tcBorders>
            <w:shd w:val="clear" w:color="auto" w:fill="auto"/>
            <w:vAlign w:val="center"/>
          </w:tcPr>
          <w:p w14:paraId="2686B920" w14:textId="77777777" w:rsidR="0013230A" w:rsidRPr="0013230A" w:rsidRDefault="0013230A" w:rsidP="0013230A">
            <w:pPr>
              <w:rPr>
                <w:rFonts w:cs="Times New Roman"/>
                <w:sz w:val="20"/>
                <w:szCs w:val="20"/>
              </w:rPr>
            </w:pPr>
            <w:r w:rsidRPr="0013230A">
              <w:rPr>
                <w:rFonts w:cs="Times New Roman"/>
                <w:sz w:val="20"/>
                <w:szCs w:val="20"/>
              </w:rPr>
              <w:t>11</w:t>
            </w:r>
          </w:p>
        </w:tc>
        <w:tc>
          <w:tcPr>
            <w:tcW w:w="683" w:type="dxa"/>
            <w:tcBorders>
              <w:top w:val="single" w:sz="12" w:space="0" w:color="auto"/>
              <w:bottom w:val="single" w:sz="12" w:space="0" w:color="auto"/>
            </w:tcBorders>
            <w:shd w:val="clear" w:color="auto" w:fill="auto"/>
            <w:vAlign w:val="center"/>
          </w:tcPr>
          <w:p w14:paraId="1978D8AB" w14:textId="77777777" w:rsidR="0013230A" w:rsidRPr="0013230A" w:rsidRDefault="0013230A" w:rsidP="0013230A">
            <w:pPr>
              <w:rPr>
                <w:rFonts w:cs="Times New Roman"/>
                <w:sz w:val="20"/>
                <w:szCs w:val="20"/>
              </w:rPr>
            </w:pPr>
            <w:r w:rsidRPr="0013230A">
              <w:rPr>
                <w:rFonts w:cs="Times New Roman"/>
                <w:sz w:val="20"/>
                <w:szCs w:val="20"/>
              </w:rPr>
              <w:t>13</w:t>
            </w:r>
          </w:p>
        </w:tc>
        <w:tc>
          <w:tcPr>
            <w:tcW w:w="601" w:type="dxa"/>
            <w:tcBorders>
              <w:top w:val="single" w:sz="12" w:space="0" w:color="auto"/>
              <w:bottom w:val="single" w:sz="12" w:space="0" w:color="auto"/>
            </w:tcBorders>
            <w:shd w:val="clear" w:color="auto" w:fill="auto"/>
            <w:vAlign w:val="center"/>
          </w:tcPr>
          <w:p w14:paraId="4C1CDC01" w14:textId="77777777" w:rsidR="0013230A" w:rsidRPr="0013230A" w:rsidRDefault="0013230A" w:rsidP="0013230A">
            <w:pPr>
              <w:rPr>
                <w:rFonts w:cs="Times New Roman"/>
                <w:sz w:val="20"/>
                <w:szCs w:val="20"/>
              </w:rPr>
            </w:pPr>
            <w:r w:rsidRPr="0013230A">
              <w:rPr>
                <w:rFonts w:cs="Times New Roman"/>
                <w:sz w:val="20"/>
                <w:szCs w:val="20"/>
              </w:rPr>
              <w:t>15</w:t>
            </w:r>
          </w:p>
        </w:tc>
        <w:tc>
          <w:tcPr>
            <w:tcW w:w="675" w:type="dxa"/>
            <w:tcBorders>
              <w:top w:val="single" w:sz="12" w:space="0" w:color="auto"/>
              <w:bottom w:val="single" w:sz="12" w:space="0" w:color="auto"/>
            </w:tcBorders>
            <w:shd w:val="clear" w:color="auto" w:fill="auto"/>
            <w:vAlign w:val="center"/>
          </w:tcPr>
          <w:p w14:paraId="0A3101EF" w14:textId="77777777" w:rsidR="0013230A" w:rsidRPr="0013230A" w:rsidRDefault="0013230A" w:rsidP="0013230A">
            <w:pPr>
              <w:rPr>
                <w:rFonts w:cs="Times New Roman"/>
                <w:sz w:val="20"/>
                <w:szCs w:val="20"/>
              </w:rPr>
            </w:pPr>
            <w:r w:rsidRPr="0013230A">
              <w:rPr>
                <w:rFonts w:cs="Times New Roman"/>
                <w:sz w:val="20"/>
                <w:szCs w:val="20"/>
              </w:rPr>
              <w:t>1</w:t>
            </w:r>
          </w:p>
        </w:tc>
        <w:tc>
          <w:tcPr>
            <w:tcW w:w="630" w:type="dxa"/>
            <w:tcBorders>
              <w:top w:val="single" w:sz="12" w:space="0" w:color="auto"/>
              <w:bottom w:val="single" w:sz="12" w:space="0" w:color="auto"/>
            </w:tcBorders>
            <w:shd w:val="clear" w:color="auto" w:fill="auto"/>
            <w:vAlign w:val="center"/>
          </w:tcPr>
          <w:p w14:paraId="1523F310" w14:textId="77777777" w:rsidR="0013230A" w:rsidRPr="0013230A" w:rsidRDefault="0013230A" w:rsidP="0013230A">
            <w:pPr>
              <w:rPr>
                <w:rFonts w:cs="Times New Roman"/>
                <w:sz w:val="20"/>
                <w:szCs w:val="20"/>
              </w:rPr>
            </w:pPr>
            <w:r w:rsidRPr="0013230A">
              <w:rPr>
                <w:rFonts w:cs="Times New Roman"/>
                <w:sz w:val="20"/>
                <w:szCs w:val="20"/>
              </w:rPr>
              <w:t>3</w:t>
            </w:r>
          </w:p>
        </w:tc>
        <w:tc>
          <w:tcPr>
            <w:tcW w:w="630" w:type="dxa"/>
            <w:tcBorders>
              <w:top w:val="single" w:sz="12" w:space="0" w:color="auto"/>
              <w:bottom w:val="single" w:sz="12" w:space="0" w:color="auto"/>
            </w:tcBorders>
            <w:shd w:val="clear" w:color="auto" w:fill="auto"/>
            <w:vAlign w:val="center"/>
          </w:tcPr>
          <w:p w14:paraId="1F3059FF" w14:textId="77777777" w:rsidR="0013230A" w:rsidRPr="0013230A" w:rsidRDefault="0013230A" w:rsidP="0013230A">
            <w:pPr>
              <w:rPr>
                <w:rFonts w:cs="Times New Roman"/>
                <w:sz w:val="20"/>
                <w:szCs w:val="20"/>
              </w:rPr>
            </w:pPr>
            <w:r w:rsidRPr="0013230A">
              <w:rPr>
                <w:rFonts w:cs="Times New Roman"/>
                <w:sz w:val="20"/>
                <w:szCs w:val="20"/>
              </w:rPr>
              <w:t>5</w:t>
            </w:r>
          </w:p>
        </w:tc>
        <w:tc>
          <w:tcPr>
            <w:tcW w:w="630" w:type="dxa"/>
            <w:tcBorders>
              <w:top w:val="single" w:sz="12" w:space="0" w:color="auto"/>
              <w:bottom w:val="single" w:sz="12" w:space="0" w:color="auto"/>
            </w:tcBorders>
            <w:shd w:val="clear" w:color="auto" w:fill="auto"/>
            <w:vAlign w:val="center"/>
          </w:tcPr>
          <w:p w14:paraId="1CF9536C" w14:textId="77777777" w:rsidR="0013230A" w:rsidRPr="0013230A" w:rsidRDefault="0013230A" w:rsidP="0013230A">
            <w:pPr>
              <w:rPr>
                <w:rFonts w:cs="Times New Roman"/>
                <w:sz w:val="20"/>
                <w:szCs w:val="20"/>
              </w:rPr>
            </w:pPr>
            <w:r w:rsidRPr="0013230A">
              <w:rPr>
                <w:rFonts w:cs="Times New Roman"/>
                <w:sz w:val="20"/>
                <w:szCs w:val="20"/>
              </w:rPr>
              <w:t>7</w:t>
            </w:r>
          </w:p>
        </w:tc>
        <w:tc>
          <w:tcPr>
            <w:tcW w:w="540" w:type="dxa"/>
            <w:tcBorders>
              <w:top w:val="single" w:sz="12" w:space="0" w:color="auto"/>
              <w:bottom w:val="single" w:sz="12" w:space="0" w:color="auto"/>
              <w:right w:val="single" w:sz="12" w:space="0" w:color="auto"/>
            </w:tcBorders>
            <w:shd w:val="clear" w:color="auto" w:fill="auto"/>
            <w:vAlign w:val="center"/>
          </w:tcPr>
          <w:p w14:paraId="24020A29" w14:textId="77777777" w:rsidR="0013230A" w:rsidRPr="0013230A" w:rsidRDefault="0013230A" w:rsidP="0013230A">
            <w:pPr>
              <w:rPr>
                <w:rFonts w:cs="Times New Roman"/>
                <w:sz w:val="20"/>
                <w:szCs w:val="20"/>
              </w:rPr>
            </w:pPr>
            <w:r w:rsidRPr="0013230A">
              <w:rPr>
                <w:rFonts w:cs="Times New Roman"/>
                <w:sz w:val="20"/>
                <w:szCs w:val="20"/>
              </w:rPr>
              <w:t>9</w:t>
            </w:r>
          </w:p>
        </w:tc>
      </w:tr>
      <w:tr w:rsidR="0013230A" w:rsidRPr="00394DDB" w14:paraId="06B5A513" w14:textId="77777777" w:rsidTr="0013230A">
        <w:trPr>
          <w:trHeight w:val="757"/>
        </w:trPr>
        <w:tc>
          <w:tcPr>
            <w:tcW w:w="3352" w:type="dxa"/>
            <w:gridSpan w:val="2"/>
            <w:tcBorders>
              <w:top w:val="single" w:sz="12" w:space="0" w:color="auto"/>
              <w:left w:val="single" w:sz="12" w:space="0" w:color="auto"/>
              <w:bottom w:val="single" w:sz="12" w:space="0" w:color="auto"/>
            </w:tcBorders>
            <w:vAlign w:val="center"/>
          </w:tcPr>
          <w:p w14:paraId="7F0A061D" w14:textId="77777777" w:rsidR="0013230A" w:rsidRPr="0013230A" w:rsidRDefault="0013230A" w:rsidP="0013230A">
            <w:pPr>
              <w:jc w:val="left"/>
              <w:rPr>
                <w:rFonts w:cs="Times New Roman"/>
                <w:bCs/>
                <w:sz w:val="20"/>
                <w:szCs w:val="20"/>
              </w:rPr>
            </w:pPr>
            <w:r w:rsidRPr="0013230A">
              <w:rPr>
                <w:rFonts w:cs="Times New Roman"/>
                <w:bCs/>
                <w:sz w:val="20"/>
                <w:szCs w:val="20"/>
              </w:rPr>
              <w:t>Elevate Utility Equipment 2 Feet Above Floor and Wet Floodproof Structure to 2 Feet</w:t>
            </w:r>
          </w:p>
        </w:tc>
        <w:tc>
          <w:tcPr>
            <w:tcW w:w="596" w:type="dxa"/>
            <w:tcBorders>
              <w:top w:val="single" w:sz="12" w:space="0" w:color="auto"/>
              <w:bottom w:val="single" w:sz="12" w:space="0" w:color="auto"/>
            </w:tcBorders>
            <w:shd w:val="clear" w:color="auto" w:fill="auto"/>
            <w:vAlign w:val="center"/>
          </w:tcPr>
          <w:p w14:paraId="3E997D72" w14:textId="77777777" w:rsidR="0013230A" w:rsidRPr="0013230A" w:rsidRDefault="0013230A" w:rsidP="0013230A">
            <w:pPr>
              <w:rPr>
                <w:rFonts w:cs="Times New Roman"/>
                <w:bCs/>
                <w:sz w:val="20"/>
                <w:szCs w:val="20"/>
              </w:rPr>
            </w:pPr>
            <w:r w:rsidRPr="0013230A">
              <w:rPr>
                <w:rFonts w:cs="Times New Roman"/>
                <w:sz w:val="20"/>
                <w:szCs w:val="20"/>
              </w:rPr>
              <w:t>30%</w:t>
            </w:r>
          </w:p>
        </w:tc>
        <w:tc>
          <w:tcPr>
            <w:tcW w:w="597" w:type="dxa"/>
            <w:tcBorders>
              <w:top w:val="single" w:sz="12" w:space="0" w:color="auto"/>
              <w:bottom w:val="single" w:sz="12" w:space="0" w:color="auto"/>
            </w:tcBorders>
            <w:shd w:val="clear" w:color="auto" w:fill="auto"/>
            <w:vAlign w:val="center"/>
          </w:tcPr>
          <w:p w14:paraId="216E6272" w14:textId="77777777" w:rsidR="0013230A" w:rsidRPr="0013230A" w:rsidRDefault="0013230A" w:rsidP="0013230A">
            <w:pPr>
              <w:rPr>
                <w:rFonts w:cs="Times New Roman"/>
                <w:bCs/>
                <w:sz w:val="20"/>
                <w:szCs w:val="20"/>
              </w:rPr>
            </w:pPr>
            <w:r w:rsidRPr="0013230A">
              <w:rPr>
                <w:rFonts w:cs="Times New Roman"/>
                <w:sz w:val="20"/>
                <w:szCs w:val="20"/>
              </w:rPr>
              <w:t>9%</w:t>
            </w:r>
          </w:p>
        </w:tc>
        <w:tc>
          <w:tcPr>
            <w:tcW w:w="543" w:type="dxa"/>
            <w:tcBorders>
              <w:top w:val="single" w:sz="12" w:space="0" w:color="auto"/>
              <w:bottom w:val="single" w:sz="12" w:space="0" w:color="auto"/>
            </w:tcBorders>
            <w:shd w:val="clear" w:color="auto" w:fill="auto"/>
            <w:vAlign w:val="center"/>
          </w:tcPr>
          <w:p w14:paraId="22C375B3" w14:textId="77777777" w:rsidR="0013230A" w:rsidRPr="0013230A" w:rsidRDefault="0013230A" w:rsidP="0013230A">
            <w:pPr>
              <w:rPr>
                <w:rFonts w:cs="Times New Roman"/>
                <w:bCs/>
                <w:sz w:val="20"/>
                <w:szCs w:val="20"/>
              </w:rPr>
            </w:pPr>
            <w:r w:rsidRPr="0013230A">
              <w:rPr>
                <w:rFonts w:cs="Times New Roman"/>
                <w:sz w:val="20"/>
                <w:szCs w:val="20"/>
              </w:rPr>
              <w:t>0%</w:t>
            </w:r>
          </w:p>
        </w:tc>
        <w:tc>
          <w:tcPr>
            <w:tcW w:w="683" w:type="dxa"/>
            <w:tcBorders>
              <w:top w:val="single" w:sz="12" w:space="0" w:color="auto"/>
              <w:bottom w:val="single" w:sz="12" w:space="0" w:color="auto"/>
            </w:tcBorders>
            <w:shd w:val="clear" w:color="auto" w:fill="auto"/>
            <w:vAlign w:val="center"/>
          </w:tcPr>
          <w:p w14:paraId="3F87160A" w14:textId="77777777" w:rsidR="0013230A" w:rsidRPr="0013230A" w:rsidRDefault="0013230A" w:rsidP="0013230A">
            <w:pPr>
              <w:rPr>
                <w:rFonts w:cs="Times New Roman"/>
                <w:bCs/>
                <w:sz w:val="20"/>
                <w:szCs w:val="20"/>
              </w:rPr>
            </w:pPr>
            <w:r w:rsidRPr="0013230A">
              <w:rPr>
                <w:rFonts w:cs="Times New Roman"/>
                <w:sz w:val="20"/>
                <w:szCs w:val="20"/>
              </w:rPr>
              <w:t>0%</w:t>
            </w:r>
          </w:p>
        </w:tc>
        <w:tc>
          <w:tcPr>
            <w:tcW w:w="601" w:type="dxa"/>
            <w:tcBorders>
              <w:top w:val="single" w:sz="12" w:space="0" w:color="auto"/>
              <w:bottom w:val="single" w:sz="12" w:space="0" w:color="auto"/>
            </w:tcBorders>
            <w:shd w:val="clear" w:color="auto" w:fill="auto"/>
            <w:vAlign w:val="center"/>
          </w:tcPr>
          <w:p w14:paraId="3C655872" w14:textId="77777777" w:rsidR="0013230A" w:rsidRPr="0013230A" w:rsidRDefault="0013230A" w:rsidP="0013230A">
            <w:pPr>
              <w:rPr>
                <w:rFonts w:cs="Times New Roman"/>
                <w:bCs/>
                <w:sz w:val="20"/>
                <w:szCs w:val="20"/>
              </w:rPr>
            </w:pPr>
            <w:r w:rsidRPr="0013230A">
              <w:rPr>
                <w:rFonts w:cs="Times New Roman"/>
                <w:sz w:val="20"/>
                <w:szCs w:val="20"/>
              </w:rPr>
              <w:t>0%</w:t>
            </w:r>
          </w:p>
        </w:tc>
        <w:tc>
          <w:tcPr>
            <w:tcW w:w="675" w:type="dxa"/>
            <w:tcBorders>
              <w:top w:val="single" w:sz="12" w:space="0" w:color="auto"/>
              <w:bottom w:val="single" w:sz="12" w:space="0" w:color="auto"/>
            </w:tcBorders>
            <w:shd w:val="clear" w:color="auto" w:fill="auto"/>
            <w:vAlign w:val="center"/>
          </w:tcPr>
          <w:p w14:paraId="16FEECF3" w14:textId="77777777" w:rsidR="0013230A" w:rsidRPr="0013230A" w:rsidRDefault="0013230A" w:rsidP="0013230A">
            <w:pPr>
              <w:rPr>
                <w:rFonts w:cs="Times New Roman"/>
                <w:bCs/>
                <w:sz w:val="20"/>
                <w:szCs w:val="20"/>
              </w:rPr>
            </w:pPr>
            <w:r w:rsidRPr="0013230A">
              <w:rPr>
                <w:rFonts w:cs="Times New Roman"/>
                <w:sz w:val="20"/>
                <w:szCs w:val="20"/>
              </w:rPr>
              <w:t>59%</w:t>
            </w:r>
          </w:p>
        </w:tc>
        <w:tc>
          <w:tcPr>
            <w:tcW w:w="630" w:type="dxa"/>
            <w:tcBorders>
              <w:top w:val="single" w:sz="12" w:space="0" w:color="auto"/>
              <w:bottom w:val="single" w:sz="12" w:space="0" w:color="auto"/>
            </w:tcBorders>
            <w:shd w:val="clear" w:color="auto" w:fill="auto"/>
            <w:vAlign w:val="center"/>
          </w:tcPr>
          <w:p w14:paraId="4CD4F075" w14:textId="77777777" w:rsidR="0013230A" w:rsidRPr="0013230A" w:rsidRDefault="0013230A" w:rsidP="0013230A">
            <w:pPr>
              <w:rPr>
                <w:rFonts w:cs="Times New Roman"/>
                <w:bCs/>
                <w:sz w:val="20"/>
                <w:szCs w:val="20"/>
              </w:rPr>
            </w:pPr>
            <w:r w:rsidRPr="0013230A">
              <w:rPr>
                <w:rFonts w:cs="Times New Roman"/>
                <w:sz w:val="20"/>
                <w:szCs w:val="20"/>
              </w:rPr>
              <w:t>1%</w:t>
            </w:r>
          </w:p>
        </w:tc>
        <w:tc>
          <w:tcPr>
            <w:tcW w:w="630" w:type="dxa"/>
            <w:tcBorders>
              <w:top w:val="single" w:sz="12" w:space="0" w:color="auto"/>
              <w:bottom w:val="single" w:sz="12" w:space="0" w:color="auto"/>
            </w:tcBorders>
            <w:shd w:val="clear" w:color="auto" w:fill="auto"/>
            <w:vAlign w:val="center"/>
          </w:tcPr>
          <w:p w14:paraId="20198B9A" w14:textId="77777777" w:rsidR="0013230A" w:rsidRPr="0013230A" w:rsidRDefault="0013230A" w:rsidP="0013230A">
            <w:pPr>
              <w:rPr>
                <w:rFonts w:cs="Times New Roman"/>
                <w:bCs/>
                <w:sz w:val="20"/>
                <w:szCs w:val="20"/>
              </w:rPr>
            </w:pPr>
            <w:r w:rsidRPr="0013230A">
              <w:rPr>
                <w:rFonts w:cs="Times New Roman"/>
                <w:sz w:val="20"/>
                <w:szCs w:val="20"/>
              </w:rPr>
              <w:t>1%</w:t>
            </w:r>
          </w:p>
        </w:tc>
        <w:tc>
          <w:tcPr>
            <w:tcW w:w="630" w:type="dxa"/>
            <w:tcBorders>
              <w:top w:val="single" w:sz="12" w:space="0" w:color="auto"/>
              <w:bottom w:val="single" w:sz="12" w:space="0" w:color="auto"/>
            </w:tcBorders>
            <w:shd w:val="clear" w:color="auto" w:fill="auto"/>
            <w:vAlign w:val="center"/>
          </w:tcPr>
          <w:p w14:paraId="0F0D5749" w14:textId="77777777" w:rsidR="0013230A" w:rsidRPr="0013230A" w:rsidRDefault="0013230A" w:rsidP="0013230A">
            <w:pPr>
              <w:rPr>
                <w:rFonts w:cs="Times New Roman"/>
                <w:bCs/>
                <w:sz w:val="20"/>
                <w:szCs w:val="20"/>
              </w:rPr>
            </w:pPr>
            <w:r w:rsidRPr="0013230A">
              <w:rPr>
                <w:rFonts w:cs="Times New Roman"/>
                <w:sz w:val="20"/>
                <w:szCs w:val="20"/>
              </w:rPr>
              <w:t>1%</w:t>
            </w:r>
          </w:p>
        </w:tc>
        <w:tc>
          <w:tcPr>
            <w:tcW w:w="540" w:type="dxa"/>
            <w:tcBorders>
              <w:top w:val="single" w:sz="12" w:space="0" w:color="auto"/>
              <w:bottom w:val="single" w:sz="12" w:space="0" w:color="auto"/>
              <w:right w:val="single" w:sz="12" w:space="0" w:color="auto"/>
            </w:tcBorders>
            <w:shd w:val="clear" w:color="auto" w:fill="auto"/>
            <w:vAlign w:val="center"/>
          </w:tcPr>
          <w:p w14:paraId="0DDA31D0" w14:textId="77777777" w:rsidR="0013230A" w:rsidRPr="0013230A" w:rsidRDefault="0013230A" w:rsidP="0013230A">
            <w:pPr>
              <w:rPr>
                <w:rFonts w:cs="Times New Roman"/>
                <w:bCs/>
                <w:color w:val="0000FF"/>
                <w:sz w:val="20"/>
                <w:szCs w:val="20"/>
              </w:rPr>
            </w:pPr>
            <w:r w:rsidRPr="0013230A">
              <w:rPr>
                <w:rFonts w:cs="Times New Roman"/>
                <w:sz w:val="20"/>
                <w:szCs w:val="20"/>
              </w:rPr>
              <w:t>0%</w:t>
            </w:r>
          </w:p>
        </w:tc>
      </w:tr>
    </w:tbl>
    <w:p w14:paraId="018A7956" w14:textId="77777777" w:rsidR="0013230A" w:rsidRDefault="0013230A" w:rsidP="0013230A">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bCs/>
          <w:iCs/>
          <w:szCs w:val="24"/>
        </w:rPr>
      </w:pPr>
    </w:p>
    <w:p w14:paraId="5B354E63" w14:textId="77777777" w:rsidR="006D472A" w:rsidRDefault="006D472A" w:rsidP="0013230A">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bCs/>
          <w:iCs/>
          <w:szCs w:val="24"/>
        </w:rPr>
      </w:pPr>
    </w:p>
    <w:p w14:paraId="777124F5" w14:textId="77777777" w:rsidR="006D472A" w:rsidRDefault="006D472A" w:rsidP="0013230A">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bCs/>
          <w:iCs/>
          <w:szCs w:val="24"/>
        </w:rPr>
      </w:pPr>
    </w:p>
    <w:p w14:paraId="36DCD450" w14:textId="77777777" w:rsidR="006D472A" w:rsidRDefault="006D472A" w:rsidP="0013230A">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bCs/>
          <w:iCs/>
          <w:szCs w:val="24"/>
        </w:rPr>
      </w:pPr>
    </w:p>
    <w:p w14:paraId="4CB24134" w14:textId="77777777" w:rsidR="006D472A" w:rsidRDefault="006D472A" w:rsidP="0013230A">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bCs/>
          <w:iCs/>
          <w:szCs w:val="24"/>
        </w:rPr>
      </w:pPr>
    </w:p>
    <w:p w14:paraId="385D8AE5" w14:textId="6BFFBAE8" w:rsidR="0013230A" w:rsidRPr="00687DEA" w:rsidRDefault="0013230A" w:rsidP="0013230A">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bCs/>
          <w:iCs/>
          <w:szCs w:val="24"/>
        </w:rPr>
      </w:pPr>
      <w:r w:rsidRPr="00687DEA">
        <w:rPr>
          <w:b/>
          <w:bCs/>
          <w:iCs/>
          <w:szCs w:val="24"/>
        </w:rPr>
        <w:lastRenderedPageBreak/>
        <w:t>INLAND</w:t>
      </w:r>
    </w:p>
    <w:p w14:paraId="7A194FFF" w14:textId="4F30784B" w:rsidR="0013230A" w:rsidRPr="00E5009B" w:rsidRDefault="0013230A" w:rsidP="0013230A">
      <w:pPr>
        <w:rPr>
          <w:b/>
          <w:bCs/>
          <w:iCs/>
          <w:szCs w:val="24"/>
          <w:highlight w:val="yellow"/>
        </w:rPr>
      </w:pPr>
    </w:p>
    <w:tbl>
      <w:tblPr>
        <w:tblW w:w="9477"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60"/>
        <w:gridCol w:w="2307"/>
        <w:gridCol w:w="630"/>
        <w:gridCol w:w="720"/>
        <w:gridCol w:w="720"/>
        <w:gridCol w:w="630"/>
        <w:gridCol w:w="630"/>
        <w:gridCol w:w="540"/>
        <w:gridCol w:w="630"/>
        <w:gridCol w:w="540"/>
        <w:gridCol w:w="540"/>
        <w:gridCol w:w="630"/>
      </w:tblGrid>
      <w:tr w:rsidR="0013230A" w:rsidRPr="00394DDB" w14:paraId="63D087CB" w14:textId="77777777" w:rsidTr="00D77A20">
        <w:trPr>
          <w:cantSplit/>
        </w:trPr>
        <w:tc>
          <w:tcPr>
            <w:tcW w:w="3267" w:type="dxa"/>
            <w:gridSpan w:val="2"/>
            <w:vMerge w:val="restart"/>
            <w:tcBorders>
              <w:top w:val="single" w:sz="12" w:space="0" w:color="auto"/>
              <w:left w:val="single" w:sz="12" w:space="0" w:color="auto"/>
              <w:right w:val="single" w:sz="12" w:space="0" w:color="auto"/>
            </w:tcBorders>
            <w:vAlign w:val="center"/>
          </w:tcPr>
          <w:p w14:paraId="381EE74B" w14:textId="77777777" w:rsidR="0013230A" w:rsidRPr="0013230A" w:rsidRDefault="0013230A" w:rsidP="003D050B">
            <w:pPr>
              <w:jc w:val="center"/>
              <w:rPr>
                <w:rFonts w:cs="Times New Roman"/>
                <w:sz w:val="20"/>
                <w:szCs w:val="20"/>
              </w:rPr>
            </w:pPr>
            <w:r w:rsidRPr="0013230A">
              <w:rPr>
                <w:rFonts w:cs="Times New Roman"/>
                <w:sz w:val="20"/>
                <w:szCs w:val="20"/>
              </w:rPr>
              <w:t>INDIVIDUAL FLOOD</w:t>
            </w:r>
            <w:r w:rsidRPr="0013230A">
              <w:rPr>
                <w:rFonts w:cs="Times New Roman"/>
                <w:sz w:val="20"/>
                <w:szCs w:val="20"/>
              </w:rPr>
              <w:br/>
              <w:t xml:space="preserve"> MITIGATION MEASURES</w:t>
            </w:r>
          </w:p>
        </w:tc>
        <w:tc>
          <w:tcPr>
            <w:tcW w:w="6210" w:type="dxa"/>
            <w:gridSpan w:val="10"/>
            <w:tcBorders>
              <w:top w:val="single" w:sz="12" w:space="0" w:color="auto"/>
              <w:left w:val="single" w:sz="12" w:space="0" w:color="auto"/>
              <w:bottom w:val="single" w:sz="12" w:space="0" w:color="auto"/>
              <w:right w:val="single" w:sz="12" w:space="0" w:color="auto"/>
            </w:tcBorders>
            <w:vAlign w:val="center"/>
          </w:tcPr>
          <w:p w14:paraId="149BF341" w14:textId="77777777" w:rsidR="0013230A" w:rsidRPr="0013230A" w:rsidRDefault="0013230A" w:rsidP="003D050B">
            <w:pPr>
              <w:jc w:val="center"/>
              <w:rPr>
                <w:rFonts w:cs="Times New Roman"/>
                <w:sz w:val="20"/>
                <w:szCs w:val="20"/>
              </w:rPr>
            </w:pPr>
            <w:r w:rsidRPr="0013230A">
              <w:rPr>
                <w:rFonts w:cs="Times New Roman"/>
                <w:sz w:val="20"/>
                <w:szCs w:val="20"/>
              </w:rPr>
              <w:t>PERCENTAGE CHANGES IN DAMAGE</w:t>
            </w:r>
          </w:p>
          <w:p w14:paraId="3DCFB145" w14:textId="77777777" w:rsidR="0013230A" w:rsidRPr="0013230A" w:rsidRDefault="0013230A" w:rsidP="003D050B">
            <w:pPr>
              <w:jc w:val="center"/>
              <w:rPr>
                <w:rFonts w:cs="Times New Roman"/>
                <w:sz w:val="20"/>
                <w:szCs w:val="20"/>
              </w:rPr>
            </w:pPr>
            <w:r w:rsidRPr="0013230A">
              <w:rPr>
                <w:rFonts w:cs="Times New Roman"/>
                <w:sz w:val="20"/>
                <w:szCs w:val="20"/>
              </w:rPr>
              <w:t>((REFERENCE DAMAGE RATIO - MITIGATED DAMAGE RATIO) / REFERENCE DAMAGE RATIO) * 100</w:t>
            </w:r>
          </w:p>
        </w:tc>
      </w:tr>
      <w:tr w:rsidR="0013230A" w:rsidRPr="00394DDB" w14:paraId="5C227DCF" w14:textId="77777777" w:rsidTr="00D77A20">
        <w:tc>
          <w:tcPr>
            <w:tcW w:w="3267" w:type="dxa"/>
            <w:gridSpan w:val="2"/>
            <w:vMerge/>
            <w:tcBorders>
              <w:left w:val="single" w:sz="12" w:space="0" w:color="auto"/>
              <w:right w:val="single" w:sz="12" w:space="0" w:color="auto"/>
            </w:tcBorders>
            <w:vAlign w:val="center"/>
          </w:tcPr>
          <w:p w14:paraId="51F66DE2" w14:textId="77777777" w:rsidR="0013230A" w:rsidRPr="0013230A" w:rsidRDefault="0013230A" w:rsidP="0013230A">
            <w:pPr>
              <w:rPr>
                <w:rFonts w:cs="Times New Roman"/>
                <w:sz w:val="20"/>
                <w:szCs w:val="20"/>
              </w:rPr>
            </w:pPr>
          </w:p>
        </w:tc>
        <w:tc>
          <w:tcPr>
            <w:tcW w:w="3330" w:type="dxa"/>
            <w:gridSpan w:val="5"/>
            <w:tcBorders>
              <w:top w:val="single" w:sz="12" w:space="0" w:color="auto"/>
              <w:left w:val="single" w:sz="12" w:space="0" w:color="auto"/>
              <w:bottom w:val="single" w:sz="12" w:space="0" w:color="auto"/>
              <w:right w:val="single" w:sz="4" w:space="0" w:color="auto"/>
            </w:tcBorders>
            <w:vAlign w:val="center"/>
          </w:tcPr>
          <w:p w14:paraId="75E24998" w14:textId="77777777" w:rsidR="0013230A" w:rsidRPr="0013230A" w:rsidRDefault="0013230A" w:rsidP="003D050B">
            <w:pPr>
              <w:jc w:val="center"/>
              <w:rPr>
                <w:rFonts w:cs="Times New Roman"/>
                <w:bCs/>
                <w:sz w:val="20"/>
                <w:szCs w:val="20"/>
              </w:rPr>
            </w:pPr>
            <w:r w:rsidRPr="0013230A">
              <w:rPr>
                <w:rFonts w:cs="Times New Roman"/>
                <w:sz w:val="20"/>
                <w:szCs w:val="20"/>
              </w:rPr>
              <w:t>TWO-STORY WOOD FRAME STRUCTURE</w:t>
            </w:r>
          </w:p>
        </w:tc>
        <w:tc>
          <w:tcPr>
            <w:tcW w:w="2880" w:type="dxa"/>
            <w:gridSpan w:val="5"/>
            <w:tcBorders>
              <w:top w:val="single" w:sz="12" w:space="0" w:color="auto"/>
              <w:left w:val="single" w:sz="4" w:space="0" w:color="auto"/>
              <w:bottom w:val="single" w:sz="12" w:space="0" w:color="auto"/>
              <w:right w:val="single" w:sz="12" w:space="0" w:color="auto"/>
            </w:tcBorders>
            <w:vAlign w:val="center"/>
          </w:tcPr>
          <w:p w14:paraId="052E4BE7" w14:textId="77777777" w:rsidR="0013230A" w:rsidRPr="0013230A" w:rsidRDefault="0013230A" w:rsidP="003D050B">
            <w:pPr>
              <w:jc w:val="center"/>
              <w:rPr>
                <w:rFonts w:cs="Times New Roman"/>
                <w:bCs/>
                <w:sz w:val="20"/>
                <w:szCs w:val="20"/>
              </w:rPr>
            </w:pPr>
            <w:r w:rsidRPr="0013230A">
              <w:rPr>
                <w:rFonts w:cs="Times New Roman"/>
                <w:sz w:val="20"/>
                <w:szCs w:val="20"/>
              </w:rPr>
              <w:t>MASONRY STRUCTURE</w:t>
            </w:r>
          </w:p>
        </w:tc>
      </w:tr>
      <w:tr w:rsidR="0013230A" w:rsidRPr="00394DDB" w14:paraId="0BF430A6" w14:textId="77777777" w:rsidTr="00D77A20">
        <w:tc>
          <w:tcPr>
            <w:tcW w:w="3267" w:type="dxa"/>
            <w:gridSpan w:val="2"/>
            <w:vMerge/>
            <w:tcBorders>
              <w:left w:val="single" w:sz="12" w:space="0" w:color="auto"/>
              <w:bottom w:val="single" w:sz="12" w:space="0" w:color="auto"/>
              <w:right w:val="single" w:sz="12" w:space="0" w:color="auto"/>
            </w:tcBorders>
            <w:vAlign w:val="center"/>
          </w:tcPr>
          <w:p w14:paraId="32416470" w14:textId="77777777" w:rsidR="0013230A" w:rsidRPr="0013230A" w:rsidRDefault="0013230A" w:rsidP="0013230A">
            <w:pPr>
              <w:rPr>
                <w:rFonts w:cs="Times New Roman"/>
                <w:sz w:val="20"/>
                <w:szCs w:val="20"/>
              </w:rPr>
            </w:pPr>
          </w:p>
        </w:tc>
        <w:tc>
          <w:tcPr>
            <w:tcW w:w="3330" w:type="dxa"/>
            <w:gridSpan w:val="5"/>
            <w:tcBorders>
              <w:top w:val="single" w:sz="12" w:space="0" w:color="auto"/>
              <w:left w:val="single" w:sz="12" w:space="0" w:color="auto"/>
              <w:bottom w:val="single" w:sz="12" w:space="0" w:color="auto"/>
              <w:right w:val="single" w:sz="4" w:space="0" w:color="auto"/>
            </w:tcBorders>
            <w:vAlign w:val="center"/>
          </w:tcPr>
          <w:p w14:paraId="11B6E84B" w14:textId="77777777" w:rsidR="0013230A" w:rsidRPr="0013230A" w:rsidDel="00CE52B8" w:rsidRDefault="0013230A" w:rsidP="003D050B">
            <w:pPr>
              <w:jc w:val="center"/>
              <w:rPr>
                <w:rFonts w:cs="Times New Roman"/>
                <w:sz w:val="20"/>
                <w:szCs w:val="20"/>
              </w:rPr>
            </w:pPr>
            <w:r w:rsidRPr="0013230A">
              <w:rPr>
                <w:rFonts w:cs="Times New Roman"/>
                <w:sz w:val="20"/>
                <w:szCs w:val="20"/>
              </w:rPr>
              <w:t>FLOOD DEPTH (FT) ABOVE GROUND</w:t>
            </w:r>
          </w:p>
        </w:tc>
        <w:tc>
          <w:tcPr>
            <w:tcW w:w="2880" w:type="dxa"/>
            <w:gridSpan w:val="5"/>
            <w:tcBorders>
              <w:top w:val="single" w:sz="12" w:space="0" w:color="auto"/>
              <w:left w:val="single" w:sz="4" w:space="0" w:color="auto"/>
              <w:bottom w:val="single" w:sz="12" w:space="0" w:color="auto"/>
              <w:right w:val="single" w:sz="12" w:space="0" w:color="auto"/>
            </w:tcBorders>
            <w:vAlign w:val="center"/>
          </w:tcPr>
          <w:p w14:paraId="30FA434A" w14:textId="77777777" w:rsidR="0013230A" w:rsidRPr="0013230A" w:rsidDel="00CE52B8" w:rsidRDefault="0013230A" w:rsidP="003D050B">
            <w:pPr>
              <w:jc w:val="center"/>
              <w:rPr>
                <w:rFonts w:cs="Times New Roman"/>
                <w:sz w:val="20"/>
                <w:szCs w:val="20"/>
              </w:rPr>
            </w:pPr>
            <w:r w:rsidRPr="0013230A">
              <w:rPr>
                <w:rFonts w:cs="Times New Roman"/>
                <w:sz w:val="20"/>
                <w:szCs w:val="20"/>
              </w:rPr>
              <w:t>FLOOD DEPTH (FT) ABOVE GROUND</w:t>
            </w:r>
          </w:p>
        </w:tc>
      </w:tr>
      <w:tr w:rsidR="0013230A" w:rsidRPr="00394DDB" w14:paraId="67C9D6D5" w14:textId="77777777" w:rsidTr="00D77A20">
        <w:tc>
          <w:tcPr>
            <w:tcW w:w="3267" w:type="dxa"/>
            <w:gridSpan w:val="2"/>
            <w:vMerge/>
            <w:tcBorders>
              <w:left w:val="single" w:sz="12" w:space="0" w:color="auto"/>
              <w:bottom w:val="single" w:sz="12" w:space="0" w:color="auto"/>
              <w:right w:val="single" w:sz="12" w:space="0" w:color="auto"/>
            </w:tcBorders>
            <w:vAlign w:val="center"/>
          </w:tcPr>
          <w:p w14:paraId="31FAFDB6" w14:textId="77777777" w:rsidR="0013230A" w:rsidRPr="0013230A" w:rsidRDefault="0013230A" w:rsidP="0013230A">
            <w:pPr>
              <w:rPr>
                <w:rFonts w:cs="Times New Roman"/>
                <w:sz w:val="20"/>
                <w:szCs w:val="20"/>
              </w:rPr>
            </w:pPr>
          </w:p>
        </w:tc>
        <w:tc>
          <w:tcPr>
            <w:tcW w:w="630" w:type="dxa"/>
            <w:tcBorders>
              <w:top w:val="single" w:sz="12" w:space="0" w:color="auto"/>
              <w:left w:val="single" w:sz="12" w:space="0" w:color="auto"/>
              <w:bottom w:val="single" w:sz="12" w:space="0" w:color="auto"/>
              <w:right w:val="single" w:sz="4" w:space="0" w:color="auto"/>
            </w:tcBorders>
            <w:vAlign w:val="center"/>
          </w:tcPr>
          <w:p w14:paraId="04E40BCF" w14:textId="77777777" w:rsidR="0013230A" w:rsidRPr="0013230A" w:rsidRDefault="0013230A" w:rsidP="0013230A">
            <w:pPr>
              <w:rPr>
                <w:rFonts w:cs="Times New Roman"/>
                <w:sz w:val="20"/>
                <w:szCs w:val="20"/>
              </w:rPr>
            </w:pPr>
            <w:r w:rsidRPr="0013230A">
              <w:rPr>
                <w:rFonts w:cs="Times New Roman"/>
                <w:sz w:val="20"/>
                <w:szCs w:val="20"/>
              </w:rPr>
              <w:t>7</w:t>
            </w:r>
          </w:p>
        </w:tc>
        <w:tc>
          <w:tcPr>
            <w:tcW w:w="720" w:type="dxa"/>
            <w:tcBorders>
              <w:top w:val="single" w:sz="12" w:space="0" w:color="auto"/>
              <w:left w:val="single" w:sz="4" w:space="0" w:color="auto"/>
              <w:bottom w:val="single" w:sz="12" w:space="0" w:color="auto"/>
              <w:right w:val="single" w:sz="4" w:space="0" w:color="auto"/>
            </w:tcBorders>
            <w:vAlign w:val="center"/>
          </w:tcPr>
          <w:p w14:paraId="3BA5ABC3" w14:textId="77777777" w:rsidR="0013230A" w:rsidRPr="0013230A" w:rsidRDefault="0013230A" w:rsidP="0013230A">
            <w:pPr>
              <w:rPr>
                <w:rFonts w:cs="Times New Roman"/>
                <w:sz w:val="20"/>
                <w:szCs w:val="20"/>
              </w:rPr>
            </w:pPr>
            <w:r w:rsidRPr="0013230A">
              <w:rPr>
                <w:rFonts w:cs="Times New Roman"/>
                <w:sz w:val="20"/>
                <w:szCs w:val="20"/>
              </w:rPr>
              <w:t>9</w:t>
            </w:r>
          </w:p>
        </w:tc>
        <w:tc>
          <w:tcPr>
            <w:tcW w:w="720" w:type="dxa"/>
            <w:tcBorders>
              <w:top w:val="single" w:sz="12" w:space="0" w:color="auto"/>
              <w:left w:val="single" w:sz="4" w:space="0" w:color="auto"/>
              <w:bottom w:val="single" w:sz="12" w:space="0" w:color="auto"/>
              <w:right w:val="single" w:sz="4" w:space="0" w:color="auto"/>
            </w:tcBorders>
            <w:vAlign w:val="center"/>
          </w:tcPr>
          <w:p w14:paraId="5DBB2E15" w14:textId="77777777" w:rsidR="0013230A" w:rsidRPr="0013230A" w:rsidRDefault="0013230A" w:rsidP="0013230A">
            <w:pPr>
              <w:rPr>
                <w:rFonts w:cs="Times New Roman"/>
                <w:sz w:val="20"/>
                <w:szCs w:val="20"/>
              </w:rPr>
            </w:pPr>
            <w:r w:rsidRPr="0013230A">
              <w:rPr>
                <w:rFonts w:cs="Times New Roman"/>
                <w:sz w:val="20"/>
                <w:szCs w:val="20"/>
              </w:rPr>
              <w:t>11</w:t>
            </w:r>
          </w:p>
        </w:tc>
        <w:tc>
          <w:tcPr>
            <w:tcW w:w="630" w:type="dxa"/>
            <w:tcBorders>
              <w:top w:val="single" w:sz="12" w:space="0" w:color="auto"/>
              <w:left w:val="single" w:sz="4" w:space="0" w:color="auto"/>
              <w:bottom w:val="single" w:sz="12" w:space="0" w:color="auto"/>
              <w:right w:val="single" w:sz="4" w:space="0" w:color="auto"/>
            </w:tcBorders>
            <w:vAlign w:val="center"/>
          </w:tcPr>
          <w:p w14:paraId="70E3B816" w14:textId="77777777" w:rsidR="0013230A" w:rsidRPr="0013230A" w:rsidRDefault="0013230A" w:rsidP="0013230A">
            <w:pPr>
              <w:rPr>
                <w:rFonts w:cs="Times New Roman"/>
                <w:sz w:val="20"/>
                <w:szCs w:val="20"/>
              </w:rPr>
            </w:pPr>
            <w:r w:rsidRPr="0013230A">
              <w:rPr>
                <w:rFonts w:cs="Times New Roman"/>
                <w:sz w:val="20"/>
                <w:szCs w:val="20"/>
              </w:rPr>
              <w:t>13</w:t>
            </w:r>
          </w:p>
        </w:tc>
        <w:tc>
          <w:tcPr>
            <w:tcW w:w="630" w:type="dxa"/>
            <w:tcBorders>
              <w:top w:val="single" w:sz="12" w:space="0" w:color="auto"/>
              <w:left w:val="single" w:sz="4" w:space="0" w:color="auto"/>
              <w:bottom w:val="single" w:sz="12" w:space="0" w:color="auto"/>
              <w:right w:val="single" w:sz="4" w:space="0" w:color="auto"/>
            </w:tcBorders>
            <w:vAlign w:val="center"/>
          </w:tcPr>
          <w:p w14:paraId="6B1A29BD" w14:textId="77777777" w:rsidR="0013230A" w:rsidRPr="0013230A" w:rsidRDefault="0013230A" w:rsidP="0013230A">
            <w:pPr>
              <w:rPr>
                <w:rFonts w:cs="Times New Roman"/>
                <w:sz w:val="20"/>
                <w:szCs w:val="20"/>
              </w:rPr>
            </w:pPr>
            <w:r w:rsidRPr="0013230A">
              <w:rPr>
                <w:rFonts w:cs="Times New Roman"/>
                <w:sz w:val="20"/>
                <w:szCs w:val="20"/>
              </w:rPr>
              <w:t>15</w:t>
            </w:r>
          </w:p>
        </w:tc>
        <w:tc>
          <w:tcPr>
            <w:tcW w:w="540" w:type="dxa"/>
            <w:tcBorders>
              <w:top w:val="single" w:sz="12" w:space="0" w:color="auto"/>
              <w:left w:val="single" w:sz="4" w:space="0" w:color="auto"/>
              <w:bottom w:val="single" w:sz="12" w:space="0" w:color="auto"/>
              <w:right w:val="single" w:sz="4" w:space="0" w:color="auto"/>
            </w:tcBorders>
            <w:vAlign w:val="center"/>
          </w:tcPr>
          <w:p w14:paraId="65C01A57" w14:textId="77777777" w:rsidR="0013230A" w:rsidRPr="0013230A" w:rsidRDefault="0013230A" w:rsidP="0013230A">
            <w:pPr>
              <w:rPr>
                <w:rFonts w:cs="Times New Roman"/>
                <w:sz w:val="20"/>
                <w:szCs w:val="20"/>
              </w:rPr>
            </w:pPr>
            <w:r w:rsidRPr="0013230A">
              <w:rPr>
                <w:rFonts w:cs="Times New Roman"/>
                <w:sz w:val="20"/>
                <w:szCs w:val="20"/>
              </w:rPr>
              <w:t>1</w:t>
            </w:r>
          </w:p>
        </w:tc>
        <w:tc>
          <w:tcPr>
            <w:tcW w:w="630" w:type="dxa"/>
            <w:tcBorders>
              <w:top w:val="single" w:sz="12" w:space="0" w:color="auto"/>
              <w:left w:val="single" w:sz="4" w:space="0" w:color="auto"/>
              <w:bottom w:val="single" w:sz="12" w:space="0" w:color="auto"/>
              <w:right w:val="single" w:sz="4" w:space="0" w:color="auto"/>
            </w:tcBorders>
            <w:vAlign w:val="center"/>
          </w:tcPr>
          <w:p w14:paraId="15BF5DFD" w14:textId="77777777" w:rsidR="0013230A" w:rsidRPr="0013230A" w:rsidRDefault="0013230A" w:rsidP="0013230A">
            <w:pPr>
              <w:rPr>
                <w:rFonts w:cs="Times New Roman"/>
                <w:sz w:val="20"/>
                <w:szCs w:val="20"/>
              </w:rPr>
            </w:pPr>
            <w:r w:rsidRPr="0013230A">
              <w:rPr>
                <w:rFonts w:cs="Times New Roman"/>
                <w:sz w:val="20"/>
                <w:szCs w:val="20"/>
              </w:rPr>
              <w:t>3</w:t>
            </w:r>
          </w:p>
        </w:tc>
        <w:tc>
          <w:tcPr>
            <w:tcW w:w="540" w:type="dxa"/>
            <w:tcBorders>
              <w:top w:val="single" w:sz="12" w:space="0" w:color="auto"/>
              <w:left w:val="single" w:sz="4" w:space="0" w:color="auto"/>
              <w:bottom w:val="single" w:sz="12" w:space="0" w:color="auto"/>
              <w:right w:val="single" w:sz="4" w:space="0" w:color="auto"/>
            </w:tcBorders>
            <w:vAlign w:val="center"/>
          </w:tcPr>
          <w:p w14:paraId="69857957" w14:textId="77777777" w:rsidR="0013230A" w:rsidRPr="0013230A" w:rsidRDefault="0013230A" w:rsidP="0013230A">
            <w:pPr>
              <w:rPr>
                <w:rFonts w:cs="Times New Roman"/>
                <w:sz w:val="20"/>
                <w:szCs w:val="20"/>
              </w:rPr>
            </w:pPr>
            <w:r w:rsidRPr="0013230A">
              <w:rPr>
                <w:rFonts w:cs="Times New Roman"/>
                <w:sz w:val="20"/>
                <w:szCs w:val="20"/>
              </w:rPr>
              <w:t>5</w:t>
            </w:r>
          </w:p>
        </w:tc>
        <w:tc>
          <w:tcPr>
            <w:tcW w:w="540" w:type="dxa"/>
            <w:tcBorders>
              <w:top w:val="single" w:sz="12" w:space="0" w:color="auto"/>
              <w:left w:val="single" w:sz="4" w:space="0" w:color="auto"/>
              <w:bottom w:val="single" w:sz="12" w:space="0" w:color="auto"/>
              <w:right w:val="single" w:sz="4" w:space="0" w:color="auto"/>
            </w:tcBorders>
            <w:vAlign w:val="center"/>
          </w:tcPr>
          <w:p w14:paraId="408CF4EB" w14:textId="77777777" w:rsidR="0013230A" w:rsidRPr="0013230A" w:rsidRDefault="0013230A" w:rsidP="0013230A">
            <w:pPr>
              <w:rPr>
                <w:rFonts w:cs="Times New Roman"/>
                <w:sz w:val="20"/>
                <w:szCs w:val="20"/>
              </w:rPr>
            </w:pPr>
            <w:r w:rsidRPr="0013230A">
              <w:rPr>
                <w:rFonts w:cs="Times New Roman"/>
                <w:sz w:val="20"/>
                <w:szCs w:val="20"/>
              </w:rPr>
              <w:t>7</w:t>
            </w:r>
          </w:p>
        </w:tc>
        <w:tc>
          <w:tcPr>
            <w:tcW w:w="630" w:type="dxa"/>
            <w:tcBorders>
              <w:top w:val="single" w:sz="12" w:space="0" w:color="auto"/>
              <w:left w:val="single" w:sz="4" w:space="0" w:color="auto"/>
              <w:bottom w:val="single" w:sz="12" w:space="0" w:color="auto"/>
              <w:right w:val="single" w:sz="12" w:space="0" w:color="auto"/>
            </w:tcBorders>
            <w:vAlign w:val="center"/>
          </w:tcPr>
          <w:p w14:paraId="7A9CADF0" w14:textId="77777777" w:rsidR="0013230A" w:rsidRPr="0013230A" w:rsidRDefault="0013230A" w:rsidP="0013230A">
            <w:pPr>
              <w:rPr>
                <w:rFonts w:cs="Times New Roman"/>
                <w:sz w:val="20"/>
                <w:szCs w:val="20"/>
              </w:rPr>
            </w:pPr>
            <w:r w:rsidRPr="0013230A">
              <w:rPr>
                <w:rFonts w:cs="Times New Roman"/>
                <w:sz w:val="20"/>
                <w:szCs w:val="20"/>
              </w:rPr>
              <w:t>9</w:t>
            </w:r>
          </w:p>
        </w:tc>
      </w:tr>
      <w:tr w:rsidR="0013230A" w:rsidRPr="00394DDB" w14:paraId="65F9895A" w14:textId="77777777" w:rsidTr="00D77A20">
        <w:trPr>
          <w:trHeight w:val="321"/>
        </w:trPr>
        <w:tc>
          <w:tcPr>
            <w:tcW w:w="960" w:type="dxa"/>
            <w:tcBorders>
              <w:top w:val="single" w:sz="12" w:space="0" w:color="auto"/>
              <w:left w:val="single" w:sz="12" w:space="0" w:color="auto"/>
              <w:bottom w:val="nil"/>
              <w:right w:val="single" w:sz="12" w:space="0" w:color="auto"/>
            </w:tcBorders>
            <w:vAlign w:val="center"/>
          </w:tcPr>
          <w:p w14:paraId="454392F4" w14:textId="77777777" w:rsidR="0013230A" w:rsidRPr="0013230A" w:rsidRDefault="0013230A" w:rsidP="0013230A">
            <w:pPr>
              <w:rPr>
                <w:rFonts w:cs="Times New Roman"/>
                <w:bCs/>
                <w:noProof/>
                <w:sz w:val="20"/>
                <w:szCs w:val="20"/>
              </w:rPr>
            </w:pPr>
          </w:p>
        </w:tc>
        <w:tc>
          <w:tcPr>
            <w:tcW w:w="2307" w:type="dxa"/>
            <w:tcBorders>
              <w:top w:val="single" w:sz="12" w:space="0" w:color="auto"/>
              <w:left w:val="single" w:sz="12" w:space="0" w:color="auto"/>
            </w:tcBorders>
            <w:shd w:val="clear" w:color="auto" w:fill="CCCCCC"/>
            <w:vAlign w:val="center"/>
          </w:tcPr>
          <w:p w14:paraId="4C6971DB" w14:textId="77777777" w:rsidR="0013230A" w:rsidRPr="0013230A" w:rsidRDefault="0013230A" w:rsidP="003D050B">
            <w:pPr>
              <w:jc w:val="left"/>
              <w:rPr>
                <w:rFonts w:cs="Times New Roman"/>
                <w:bCs/>
                <w:sz w:val="20"/>
                <w:szCs w:val="20"/>
              </w:rPr>
            </w:pPr>
            <w:r w:rsidRPr="0013230A">
              <w:rPr>
                <w:rFonts w:cs="Times New Roman"/>
                <w:bCs/>
                <w:sz w:val="20"/>
                <w:szCs w:val="20"/>
              </w:rPr>
              <w:t>REFERENCE STRUCTURE</w:t>
            </w:r>
          </w:p>
        </w:tc>
        <w:tc>
          <w:tcPr>
            <w:tcW w:w="630" w:type="dxa"/>
            <w:tcBorders>
              <w:top w:val="single" w:sz="12" w:space="0" w:color="auto"/>
            </w:tcBorders>
            <w:shd w:val="clear" w:color="auto" w:fill="CCCCCC"/>
            <w:vAlign w:val="center"/>
          </w:tcPr>
          <w:p w14:paraId="0441C8E3"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720" w:type="dxa"/>
            <w:tcBorders>
              <w:top w:val="single" w:sz="12" w:space="0" w:color="auto"/>
            </w:tcBorders>
            <w:shd w:val="clear" w:color="auto" w:fill="CCCCCC"/>
            <w:vAlign w:val="center"/>
          </w:tcPr>
          <w:p w14:paraId="6AC45646"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720" w:type="dxa"/>
            <w:tcBorders>
              <w:top w:val="single" w:sz="12" w:space="0" w:color="auto"/>
            </w:tcBorders>
            <w:shd w:val="clear" w:color="auto" w:fill="CCCCCC"/>
            <w:vAlign w:val="center"/>
          </w:tcPr>
          <w:p w14:paraId="092EA2E9"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630" w:type="dxa"/>
            <w:tcBorders>
              <w:top w:val="single" w:sz="12" w:space="0" w:color="auto"/>
            </w:tcBorders>
            <w:shd w:val="clear" w:color="auto" w:fill="CCCCCC"/>
            <w:vAlign w:val="center"/>
          </w:tcPr>
          <w:p w14:paraId="5D2C7246"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630" w:type="dxa"/>
            <w:tcBorders>
              <w:top w:val="single" w:sz="12" w:space="0" w:color="auto"/>
            </w:tcBorders>
            <w:shd w:val="clear" w:color="auto" w:fill="CCCCCC"/>
            <w:vAlign w:val="center"/>
          </w:tcPr>
          <w:p w14:paraId="0D28D906"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540" w:type="dxa"/>
            <w:tcBorders>
              <w:top w:val="single" w:sz="12" w:space="0" w:color="auto"/>
            </w:tcBorders>
            <w:shd w:val="clear" w:color="auto" w:fill="CCCCCC"/>
            <w:vAlign w:val="center"/>
          </w:tcPr>
          <w:p w14:paraId="731A7CBD"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630" w:type="dxa"/>
            <w:tcBorders>
              <w:top w:val="single" w:sz="12" w:space="0" w:color="auto"/>
            </w:tcBorders>
            <w:shd w:val="clear" w:color="auto" w:fill="CCCCCC"/>
            <w:vAlign w:val="center"/>
          </w:tcPr>
          <w:p w14:paraId="5A305C63"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540" w:type="dxa"/>
            <w:tcBorders>
              <w:top w:val="single" w:sz="12" w:space="0" w:color="auto"/>
            </w:tcBorders>
            <w:shd w:val="clear" w:color="auto" w:fill="CCCCCC"/>
            <w:vAlign w:val="center"/>
          </w:tcPr>
          <w:p w14:paraId="0C553A61"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540" w:type="dxa"/>
            <w:tcBorders>
              <w:top w:val="single" w:sz="12" w:space="0" w:color="auto"/>
            </w:tcBorders>
            <w:shd w:val="clear" w:color="auto" w:fill="CCCCCC"/>
            <w:vAlign w:val="center"/>
          </w:tcPr>
          <w:p w14:paraId="3CAD4ABE"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630" w:type="dxa"/>
            <w:tcBorders>
              <w:top w:val="single" w:sz="12" w:space="0" w:color="auto"/>
              <w:right w:val="single" w:sz="12" w:space="0" w:color="auto"/>
            </w:tcBorders>
            <w:shd w:val="clear" w:color="auto" w:fill="CCCCCC"/>
            <w:vAlign w:val="center"/>
          </w:tcPr>
          <w:p w14:paraId="5F193B01" w14:textId="77777777" w:rsidR="0013230A" w:rsidRPr="0013230A" w:rsidRDefault="0013230A" w:rsidP="0013230A">
            <w:pPr>
              <w:rPr>
                <w:rFonts w:cs="Times New Roman"/>
                <w:bCs/>
                <w:color w:val="0000FF"/>
                <w:sz w:val="20"/>
                <w:szCs w:val="20"/>
              </w:rPr>
            </w:pPr>
            <w:r w:rsidRPr="0013230A">
              <w:rPr>
                <w:rFonts w:cs="Times New Roman"/>
                <w:bCs/>
                <w:sz w:val="20"/>
                <w:szCs w:val="20"/>
              </w:rPr>
              <w:sym w:font="Symbol" w:char="F0BE"/>
            </w:r>
          </w:p>
        </w:tc>
      </w:tr>
      <w:tr w:rsidR="0013230A" w:rsidRPr="00394DDB" w14:paraId="34F9EF7D" w14:textId="77777777" w:rsidTr="00D77A20">
        <w:trPr>
          <w:cantSplit/>
          <w:trHeight w:val="360"/>
        </w:trPr>
        <w:tc>
          <w:tcPr>
            <w:tcW w:w="960" w:type="dxa"/>
            <w:vMerge w:val="restart"/>
            <w:tcBorders>
              <w:top w:val="single" w:sz="12" w:space="0" w:color="auto"/>
              <w:left w:val="single" w:sz="12" w:space="0" w:color="auto"/>
              <w:right w:val="single" w:sz="12" w:space="0" w:color="auto"/>
            </w:tcBorders>
            <w:textDirection w:val="btLr"/>
            <w:vAlign w:val="center"/>
          </w:tcPr>
          <w:p w14:paraId="3117226E" w14:textId="77777777" w:rsidR="0013230A" w:rsidRPr="0013230A" w:rsidRDefault="0013230A" w:rsidP="003D050B">
            <w:pPr>
              <w:jc w:val="center"/>
              <w:rPr>
                <w:rFonts w:cs="Times New Roman"/>
                <w:bCs/>
                <w:sz w:val="20"/>
                <w:szCs w:val="20"/>
              </w:rPr>
            </w:pPr>
            <w:r w:rsidRPr="0013230A">
              <w:rPr>
                <w:rFonts w:cs="Times New Roman"/>
                <w:bCs/>
                <w:sz w:val="20"/>
                <w:szCs w:val="20"/>
              </w:rPr>
              <w:t>ELEVATE STRUCTURE</w:t>
            </w:r>
          </w:p>
        </w:tc>
        <w:tc>
          <w:tcPr>
            <w:tcW w:w="2307" w:type="dxa"/>
            <w:tcBorders>
              <w:top w:val="single" w:sz="12" w:space="0" w:color="auto"/>
              <w:left w:val="single" w:sz="12" w:space="0" w:color="auto"/>
            </w:tcBorders>
            <w:shd w:val="clear" w:color="auto" w:fill="auto"/>
            <w:vAlign w:val="center"/>
          </w:tcPr>
          <w:p w14:paraId="5F909C8B" w14:textId="77777777" w:rsidR="0013230A" w:rsidRPr="0013230A" w:rsidRDefault="0013230A" w:rsidP="003D050B">
            <w:pPr>
              <w:jc w:val="left"/>
              <w:rPr>
                <w:rFonts w:cs="Times New Roman"/>
                <w:bCs/>
                <w:sz w:val="20"/>
                <w:szCs w:val="20"/>
              </w:rPr>
            </w:pPr>
            <w:r w:rsidRPr="0013230A">
              <w:rPr>
                <w:rFonts w:cs="Times New Roman"/>
                <w:bCs/>
                <w:sz w:val="20"/>
                <w:szCs w:val="20"/>
              </w:rPr>
              <w:t>Elevate Floor 1 Foot</w:t>
            </w:r>
          </w:p>
        </w:tc>
        <w:tc>
          <w:tcPr>
            <w:tcW w:w="630" w:type="dxa"/>
            <w:tcBorders>
              <w:top w:val="single" w:sz="12" w:space="0" w:color="auto"/>
            </w:tcBorders>
            <w:shd w:val="clear" w:color="auto" w:fill="auto"/>
            <w:vAlign w:val="center"/>
          </w:tcPr>
          <w:p w14:paraId="49D25E62" w14:textId="77777777" w:rsidR="0013230A" w:rsidRPr="0013230A" w:rsidRDefault="0013230A" w:rsidP="0013230A">
            <w:pPr>
              <w:rPr>
                <w:rFonts w:cs="Times New Roman"/>
                <w:bCs/>
                <w:sz w:val="20"/>
                <w:szCs w:val="20"/>
              </w:rPr>
            </w:pPr>
            <w:r w:rsidRPr="0013230A">
              <w:rPr>
                <w:rFonts w:cs="Times New Roman"/>
                <w:sz w:val="20"/>
                <w:szCs w:val="20"/>
              </w:rPr>
              <w:t>0%</w:t>
            </w:r>
          </w:p>
        </w:tc>
        <w:tc>
          <w:tcPr>
            <w:tcW w:w="720" w:type="dxa"/>
            <w:tcBorders>
              <w:top w:val="single" w:sz="12" w:space="0" w:color="auto"/>
            </w:tcBorders>
            <w:shd w:val="clear" w:color="auto" w:fill="auto"/>
            <w:vAlign w:val="center"/>
          </w:tcPr>
          <w:p w14:paraId="267B9FEF" w14:textId="77777777" w:rsidR="0013230A" w:rsidRPr="0013230A" w:rsidRDefault="0013230A" w:rsidP="0013230A">
            <w:pPr>
              <w:rPr>
                <w:rFonts w:cs="Times New Roman"/>
                <w:bCs/>
                <w:sz w:val="20"/>
                <w:szCs w:val="20"/>
              </w:rPr>
            </w:pPr>
            <w:r w:rsidRPr="0013230A">
              <w:rPr>
                <w:rFonts w:cs="Times New Roman"/>
                <w:sz w:val="20"/>
                <w:szCs w:val="20"/>
              </w:rPr>
              <w:t>100%</w:t>
            </w:r>
          </w:p>
        </w:tc>
        <w:tc>
          <w:tcPr>
            <w:tcW w:w="720" w:type="dxa"/>
            <w:tcBorders>
              <w:top w:val="single" w:sz="12" w:space="0" w:color="auto"/>
            </w:tcBorders>
            <w:shd w:val="clear" w:color="auto" w:fill="auto"/>
            <w:vAlign w:val="center"/>
          </w:tcPr>
          <w:p w14:paraId="6FB34E7E" w14:textId="77777777" w:rsidR="0013230A" w:rsidRPr="0013230A" w:rsidRDefault="0013230A" w:rsidP="0013230A">
            <w:pPr>
              <w:rPr>
                <w:rFonts w:cs="Times New Roman"/>
                <w:bCs/>
                <w:sz w:val="20"/>
                <w:szCs w:val="20"/>
              </w:rPr>
            </w:pPr>
            <w:r w:rsidRPr="0013230A">
              <w:rPr>
                <w:rFonts w:cs="Times New Roman"/>
                <w:sz w:val="20"/>
                <w:szCs w:val="20"/>
              </w:rPr>
              <w:t>24%</w:t>
            </w:r>
          </w:p>
        </w:tc>
        <w:tc>
          <w:tcPr>
            <w:tcW w:w="630" w:type="dxa"/>
            <w:tcBorders>
              <w:top w:val="single" w:sz="12" w:space="0" w:color="auto"/>
            </w:tcBorders>
            <w:shd w:val="clear" w:color="auto" w:fill="auto"/>
            <w:vAlign w:val="center"/>
          </w:tcPr>
          <w:p w14:paraId="4CD71A3B" w14:textId="77777777" w:rsidR="0013230A" w:rsidRPr="0013230A" w:rsidRDefault="0013230A" w:rsidP="0013230A">
            <w:pPr>
              <w:rPr>
                <w:rFonts w:cs="Times New Roman"/>
                <w:bCs/>
                <w:sz w:val="20"/>
                <w:szCs w:val="20"/>
              </w:rPr>
            </w:pPr>
            <w:r w:rsidRPr="0013230A">
              <w:rPr>
                <w:rFonts w:cs="Times New Roman"/>
                <w:sz w:val="20"/>
                <w:szCs w:val="20"/>
              </w:rPr>
              <w:t>14%</w:t>
            </w:r>
          </w:p>
        </w:tc>
        <w:tc>
          <w:tcPr>
            <w:tcW w:w="630" w:type="dxa"/>
            <w:tcBorders>
              <w:top w:val="single" w:sz="12" w:space="0" w:color="auto"/>
            </w:tcBorders>
            <w:shd w:val="clear" w:color="auto" w:fill="auto"/>
            <w:vAlign w:val="center"/>
          </w:tcPr>
          <w:p w14:paraId="731616FB" w14:textId="77777777" w:rsidR="0013230A" w:rsidRPr="0013230A" w:rsidRDefault="0013230A" w:rsidP="0013230A">
            <w:pPr>
              <w:rPr>
                <w:rFonts w:cs="Times New Roman"/>
                <w:bCs/>
                <w:sz w:val="20"/>
                <w:szCs w:val="20"/>
              </w:rPr>
            </w:pPr>
            <w:r w:rsidRPr="0013230A">
              <w:rPr>
                <w:rFonts w:cs="Times New Roman"/>
                <w:sz w:val="20"/>
                <w:szCs w:val="20"/>
              </w:rPr>
              <w:t>10%</w:t>
            </w:r>
          </w:p>
        </w:tc>
        <w:tc>
          <w:tcPr>
            <w:tcW w:w="540" w:type="dxa"/>
            <w:tcBorders>
              <w:top w:val="single" w:sz="12" w:space="0" w:color="auto"/>
            </w:tcBorders>
            <w:shd w:val="clear" w:color="auto" w:fill="D9D9D9" w:themeFill="background1" w:themeFillShade="D9"/>
            <w:vAlign w:val="center"/>
          </w:tcPr>
          <w:p w14:paraId="317C9B50"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630" w:type="dxa"/>
            <w:tcBorders>
              <w:top w:val="single" w:sz="12" w:space="0" w:color="auto"/>
            </w:tcBorders>
            <w:shd w:val="clear" w:color="auto" w:fill="D9D9D9" w:themeFill="background1" w:themeFillShade="D9"/>
            <w:vAlign w:val="center"/>
          </w:tcPr>
          <w:p w14:paraId="145F16EB"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540" w:type="dxa"/>
            <w:tcBorders>
              <w:top w:val="single" w:sz="12" w:space="0" w:color="auto"/>
            </w:tcBorders>
            <w:shd w:val="clear" w:color="auto" w:fill="D9D9D9" w:themeFill="background1" w:themeFillShade="D9"/>
            <w:vAlign w:val="center"/>
          </w:tcPr>
          <w:p w14:paraId="1EFEFA75"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540" w:type="dxa"/>
            <w:tcBorders>
              <w:top w:val="single" w:sz="12" w:space="0" w:color="auto"/>
            </w:tcBorders>
            <w:shd w:val="clear" w:color="auto" w:fill="D9D9D9" w:themeFill="background1" w:themeFillShade="D9"/>
            <w:vAlign w:val="center"/>
          </w:tcPr>
          <w:p w14:paraId="36DB201D"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630" w:type="dxa"/>
            <w:tcBorders>
              <w:top w:val="single" w:sz="12" w:space="0" w:color="auto"/>
              <w:right w:val="single" w:sz="12" w:space="0" w:color="auto"/>
            </w:tcBorders>
            <w:shd w:val="clear" w:color="auto" w:fill="D9D9D9" w:themeFill="background1" w:themeFillShade="D9"/>
            <w:vAlign w:val="center"/>
          </w:tcPr>
          <w:p w14:paraId="0F6BC890" w14:textId="77777777" w:rsidR="0013230A" w:rsidRPr="0013230A" w:rsidRDefault="0013230A" w:rsidP="0013230A">
            <w:pPr>
              <w:rPr>
                <w:rFonts w:cs="Times New Roman"/>
                <w:bCs/>
                <w:color w:val="0000FF"/>
                <w:sz w:val="20"/>
                <w:szCs w:val="20"/>
              </w:rPr>
            </w:pPr>
            <w:r w:rsidRPr="0013230A">
              <w:rPr>
                <w:rFonts w:cs="Times New Roman"/>
                <w:bCs/>
                <w:sz w:val="20"/>
                <w:szCs w:val="20"/>
              </w:rPr>
              <w:sym w:font="Symbol" w:char="F0BE"/>
            </w:r>
          </w:p>
        </w:tc>
      </w:tr>
      <w:tr w:rsidR="0013230A" w:rsidRPr="00394DDB" w14:paraId="3FF1E9B4" w14:textId="77777777" w:rsidTr="00D77A20">
        <w:trPr>
          <w:cantSplit/>
          <w:trHeight w:val="360"/>
        </w:trPr>
        <w:tc>
          <w:tcPr>
            <w:tcW w:w="960" w:type="dxa"/>
            <w:vMerge/>
            <w:tcBorders>
              <w:left w:val="single" w:sz="12" w:space="0" w:color="auto"/>
              <w:right w:val="single" w:sz="12" w:space="0" w:color="auto"/>
            </w:tcBorders>
            <w:vAlign w:val="center"/>
          </w:tcPr>
          <w:p w14:paraId="73656A92" w14:textId="77777777" w:rsidR="0013230A" w:rsidRPr="0013230A" w:rsidRDefault="0013230A" w:rsidP="003D050B">
            <w:pPr>
              <w:jc w:val="center"/>
              <w:rPr>
                <w:rFonts w:cs="Times New Roman"/>
                <w:bCs/>
                <w:sz w:val="20"/>
                <w:szCs w:val="20"/>
              </w:rPr>
            </w:pPr>
          </w:p>
        </w:tc>
        <w:tc>
          <w:tcPr>
            <w:tcW w:w="2307" w:type="dxa"/>
            <w:tcBorders>
              <w:left w:val="single" w:sz="12" w:space="0" w:color="auto"/>
            </w:tcBorders>
            <w:vAlign w:val="center"/>
          </w:tcPr>
          <w:p w14:paraId="14B64CEA" w14:textId="77777777" w:rsidR="0013230A" w:rsidRPr="0013230A" w:rsidRDefault="0013230A" w:rsidP="003D050B">
            <w:pPr>
              <w:jc w:val="left"/>
              <w:rPr>
                <w:rFonts w:cs="Times New Roman"/>
                <w:bCs/>
                <w:sz w:val="20"/>
                <w:szCs w:val="20"/>
              </w:rPr>
            </w:pPr>
            <w:r w:rsidRPr="0013230A">
              <w:rPr>
                <w:rFonts w:cs="Times New Roman"/>
                <w:bCs/>
                <w:sz w:val="20"/>
                <w:szCs w:val="20"/>
              </w:rPr>
              <w:t>Elevate Floor 2 Feet</w:t>
            </w:r>
          </w:p>
        </w:tc>
        <w:tc>
          <w:tcPr>
            <w:tcW w:w="630" w:type="dxa"/>
            <w:shd w:val="clear" w:color="auto" w:fill="auto"/>
            <w:vAlign w:val="center"/>
          </w:tcPr>
          <w:p w14:paraId="30B179D0" w14:textId="77777777" w:rsidR="0013230A" w:rsidRPr="0013230A" w:rsidRDefault="0013230A" w:rsidP="0013230A">
            <w:pPr>
              <w:rPr>
                <w:rFonts w:cs="Times New Roman"/>
                <w:bCs/>
                <w:sz w:val="20"/>
                <w:szCs w:val="20"/>
              </w:rPr>
            </w:pPr>
            <w:r w:rsidRPr="0013230A">
              <w:rPr>
                <w:rFonts w:cs="Times New Roman"/>
                <w:sz w:val="20"/>
                <w:szCs w:val="20"/>
              </w:rPr>
              <w:t>0%</w:t>
            </w:r>
          </w:p>
        </w:tc>
        <w:tc>
          <w:tcPr>
            <w:tcW w:w="720" w:type="dxa"/>
            <w:shd w:val="clear" w:color="auto" w:fill="auto"/>
            <w:vAlign w:val="center"/>
          </w:tcPr>
          <w:p w14:paraId="239ADB02" w14:textId="77777777" w:rsidR="0013230A" w:rsidRPr="0013230A" w:rsidRDefault="0013230A" w:rsidP="0013230A">
            <w:pPr>
              <w:rPr>
                <w:rFonts w:cs="Times New Roman"/>
                <w:bCs/>
                <w:sz w:val="20"/>
                <w:szCs w:val="20"/>
              </w:rPr>
            </w:pPr>
            <w:r w:rsidRPr="0013230A">
              <w:rPr>
                <w:rFonts w:cs="Times New Roman"/>
                <w:sz w:val="20"/>
                <w:szCs w:val="20"/>
              </w:rPr>
              <w:t>100%</w:t>
            </w:r>
          </w:p>
        </w:tc>
        <w:tc>
          <w:tcPr>
            <w:tcW w:w="720" w:type="dxa"/>
            <w:shd w:val="clear" w:color="auto" w:fill="auto"/>
            <w:vAlign w:val="center"/>
          </w:tcPr>
          <w:p w14:paraId="06D0A948" w14:textId="77777777" w:rsidR="0013230A" w:rsidRPr="0013230A" w:rsidRDefault="0013230A" w:rsidP="0013230A">
            <w:pPr>
              <w:rPr>
                <w:rFonts w:cs="Times New Roman"/>
                <w:bCs/>
                <w:sz w:val="20"/>
                <w:szCs w:val="20"/>
              </w:rPr>
            </w:pPr>
            <w:r w:rsidRPr="0013230A">
              <w:rPr>
                <w:rFonts w:cs="Times New Roman"/>
                <w:sz w:val="20"/>
                <w:szCs w:val="20"/>
              </w:rPr>
              <w:t>53%</w:t>
            </w:r>
          </w:p>
        </w:tc>
        <w:tc>
          <w:tcPr>
            <w:tcW w:w="630" w:type="dxa"/>
            <w:shd w:val="clear" w:color="auto" w:fill="auto"/>
            <w:vAlign w:val="center"/>
          </w:tcPr>
          <w:p w14:paraId="0DFAE28F" w14:textId="77777777" w:rsidR="0013230A" w:rsidRPr="0013230A" w:rsidRDefault="0013230A" w:rsidP="0013230A">
            <w:pPr>
              <w:rPr>
                <w:rFonts w:cs="Times New Roman"/>
                <w:bCs/>
                <w:sz w:val="20"/>
                <w:szCs w:val="20"/>
              </w:rPr>
            </w:pPr>
            <w:r w:rsidRPr="0013230A">
              <w:rPr>
                <w:rFonts w:cs="Times New Roman"/>
                <w:sz w:val="20"/>
                <w:szCs w:val="20"/>
              </w:rPr>
              <w:t>30%</w:t>
            </w:r>
          </w:p>
        </w:tc>
        <w:tc>
          <w:tcPr>
            <w:tcW w:w="630" w:type="dxa"/>
            <w:vAlign w:val="center"/>
          </w:tcPr>
          <w:p w14:paraId="6CD252A6" w14:textId="77777777" w:rsidR="0013230A" w:rsidRPr="0013230A" w:rsidRDefault="0013230A" w:rsidP="0013230A">
            <w:pPr>
              <w:rPr>
                <w:rFonts w:cs="Times New Roman"/>
                <w:bCs/>
                <w:sz w:val="20"/>
                <w:szCs w:val="20"/>
              </w:rPr>
            </w:pPr>
            <w:r w:rsidRPr="0013230A">
              <w:rPr>
                <w:rFonts w:cs="Times New Roman"/>
                <w:sz w:val="20"/>
                <w:szCs w:val="20"/>
              </w:rPr>
              <w:t>21%</w:t>
            </w:r>
          </w:p>
        </w:tc>
        <w:tc>
          <w:tcPr>
            <w:tcW w:w="540" w:type="dxa"/>
            <w:shd w:val="clear" w:color="auto" w:fill="D9D9D9" w:themeFill="background1" w:themeFillShade="D9"/>
            <w:vAlign w:val="center"/>
          </w:tcPr>
          <w:p w14:paraId="5BB9AE2D"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630" w:type="dxa"/>
            <w:shd w:val="clear" w:color="auto" w:fill="D9D9D9" w:themeFill="background1" w:themeFillShade="D9"/>
            <w:vAlign w:val="center"/>
          </w:tcPr>
          <w:p w14:paraId="7D5BE88F"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540" w:type="dxa"/>
            <w:shd w:val="clear" w:color="auto" w:fill="D9D9D9" w:themeFill="background1" w:themeFillShade="D9"/>
            <w:vAlign w:val="center"/>
          </w:tcPr>
          <w:p w14:paraId="49F5AB96"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540" w:type="dxa"/>
            <w:shd w:val="clear" w:color="auto" w:fill="D9D9D9" w:themeFill="background1" w:themeFillShade="D9"/>
            <w:vAlign w:val="center"/>
          </w:tcPr>
          <w:p w14:paraId="70C47A39"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630" w:type="dxa"/>
            <w:tcBorders>
              <w:right w:val="single" w:sz="12" w:space="0" w:color="auto"/>
            </w:tcBorders>
            <w:shd w:val="clear" w:color="auto" w:fill="D9D9D9" w:themeFill="background1" w:themeFillShade="D9"/>
            <w:vAlign w:val="center"/>
          </w:tcPr>
          <w:p w14:paraId="3C91C9A7" w14:textId="77777777" w:rsidR="0013230A" w:rsidRPr="0013230A" w:rsidRDefault="0013230A" w:rsidP="0013230A">
            <w:pPr>
              <w:rPr>
                <w:rFonts w:cs="Times New Roman"/>
                <w:bCs/>
                <w:color w:val="0000FF"/>
                <w:sz w:val="20"/>
                <w:szCs w:val="20"/>
              </w:rPr>
            </w:pPr>
            <w:r w:rsidRPr="0013230A">
              <w:rPr>
                <w:rFonts w:cs="Times New Roman"/>
                <w:bCs/>
                <w:sz w:val="20"/>
                <w:szCs w:val="20"/>
              </w:rPr>
              <w:sym w:font="Symbol" w:char="F0BE"/>
            </w:r>
          </w:p>
        </w:tc>
      </w:tr>
      <w:tr w:rsidR="0013230A" w:rsidRPr="00394DDB" w14:paraId="240D9224" w14:textId="77777777" w:rsidTr="00D77A20">
        <w:trPr>
          <w:cantSplit/>
          <w:trHeight w:val="360"/>
        </w:trPr>
        <w:tc>
          <w:tcPr>
            <w:tcW w:w="960" w:type="dxa"/>
            <w:vMerge/>
            <w:tcBorders>
              <w:left w:val="single" w:sz="12" w:space="0" w:color="auto"/>
              <w:bottom w:val="nil"/>
              <w:right w:val="single" w:sz="12" w:space="0" w:color="auto"/>
            </w:tcBorders>
            <w:vAlign w:val="center"/>
          </w:tcPr>
          <w:p w14:paraId="3E9F76A8" w14:textId="77777777" w:rsidR="0013230A" w:rsidRPr="0013230A" w:rsidRDefault="0013230A" w:rsidP="003D050B">
            <w:pPr>
              <w:jc w:val="center"/>
              <w:rPr>
                <w:rFonts w:cs="Times New Roman"/>
                <w:bCs/>
                <w:sz w:val="20"/>
                <w:szCs w:val="20"/>
              </w:rPr>
            </w:pPr>
          </w:p>
        </w:tc>
        <w:tc>
          <w:tcPr>
            <w:tcW w:w="2307" w:type="dxa"/>
            <w:tcBorders>
              <w:left w:val="single" w:sz="12" w:space="0" w:color="auto"/>
            </w:tcBorders>
            <w:vAlign w:val="center"/>
          </w:tcPr>
          <w:p w14:paraId="0697E3D3" w14:textId="77777777" w:rsidR="0013230A" w:rsidRPr="0013230A" w:rsidRDefault="0013230A" w:rsidP="003D050B">
            <w:pPr>
              <w:jc w:val="left"/>
              <w:rPr>
                <w:rFonts w:cs="Times New Roman"/>
                <w:bCs/>
                <w:sz w:val="20"/>
                <w:szCs w:val="20"/>
              </w:rPr>
            </w:pPr>
            <w:r w:rsidRPr="0013230A">
              <w:rPr>
                <w:rFonts w:cs="Times New Roman"/>
                <w:bCs/>
                <w:sz w:val="20"/>
                <w:szCs w:val="20"/>
              </w:rPr>
              <w:t>Elevate Floor 3 Feet</w:t>
            </w:r>
          </w:p>
        </w:tc>
        <w:tc>
          <w:tcPr>
            <w:tcW w:w="630" w:type="dxa"/>
            <w:shd w:val="clear" w:color="auto" w:fill="auto"/>
            <w:vAlign w:val="center"/>
          </w:tcPr>
          <w:p w14:paraId="0C0BD27F" w14:textId="77777777" w:rsidR="0013230A" w:rsidRPr="0013230A" w:rsidRDefault="0013230A" w:rsidP="0013230A">
            <w:pPr>
              <w:rPr>
                <w:rFonts w:cs="Times New Roman"/>
                <w:bCs/>
                <w:sz w:val="20"/>
                <w:szCs w:val="20"/>
              </w:rPr>
            </w:pPr>
            <w:r w:rsidRPr="0013230A">
              <w:rPr>
                <w:rFonts w:cs="Times New Roman"/>
                <w:sz w:val="20"/>
                <w:szCs w:val="20"/>
              </w:rPr>
              <w:t>0%</w:t>
            </w:r>
          </w:p>
        </w:tc>
        <w:tc>
          <w:tcPr>
            <w:tcW w:w="720" w:type="dxa"/>
            <w:shd w:val="clear" w:color="auto" w:fill="auto"/>
            <w:vAlign w:val="center"/>
          </w:tcPr>
          <w:p w14:paraId="3C97187F" w14:textId="77777777" w:rsidR="0013230A" w:rsidRPr="0013230A" w:rsidRDefault="0013230A" w:rsidP="0013230A">
            <w:pPr>
              <w:rPr>
                <w:rFonts w:cs="Times New Roman"/>
                <w:bCs/>
                <w:sz w:val="20"/>
                <w:szCs w:val="20"/>
              </w:rPr>
            </w:pPr>
            <w:r w:rsidRPr="0013230A">
              <w:rPr>
                <w:rFonts w:cs="Times New Roman"/>
                <w:sz w:val="20"/>
                <w:szCs w:val="20"/>
              </w:rPr>
              <w:t>100%</w:t>
            </w:r>
          </w:p>
        </w:tc>
        <w:tc>
          <w:tcPr>
            <w:tcW w:w="720" w:type="dxa"/>
            <w:shd w:val="clear" w:color="auto" w:fill="auto"/>
            <w:vAlign w:val="center"/>
          </w:tcPr>
          <w:p w14:paraId="0B93891F" w14:textId="77777777" w:rsidR="0013230A" w:rsidRPr="0013230A" w:rsidRDefault="0013230A" w:rsidP="0013230A">
            <w:pPr>
              <w:rPr>
                <w:rFonts w:cs="Times New Roman"/>
                <w:bCs/>
                <w:sz w:val="20"/>
                <w:szCs w:val="20"/>
              </w:rPr>
            </w:pPr>
            <w:r w:rsidRPr="0013230A">
              <w:rPr>
                <w:rFonts w:cs="Times New Roman"/>
                <w:sz w:val="20"/>
                <w:szCs w:val="20"/>
              </w:rPr>
              <w:t>100%</w:t>
            </w:r>
          </w:p>
        </w:tc>
        <w:tc>
          <w:tcPr>
            <w:tcW w:w="630" w:type="dxa"/>
            <w:shd w:val="clear" w:color="auto" w:fill="auto"/>
            <w:vAlign w:val="center"/>
          </w:tcPr>
          <w:p w14:paraId="36001A97" w14:textId="77777777" w:rsidR="0013230A" w:rsidRPr="0013230A" w:rsidRDefault="0013230A" w:rsidP="0013230A">
            <w:pPr>
              <w:rPr>
                <w:rFonts w:cs="Times New Roman"/>
                <w:bCs/>
                <w:sz w:val="20"/>
                <w:szCs w:val="20"/>
              </w:rPr>
            </w:pPr>
            <w:r w:rsidRPr="0013230A">
              <w:rPr>
                <w:rFonts w:cs="Times New Roman"/>
                <w:sz w:val="20"/>
                <w:szCs w:val="20"/>
              </w:rPr>
              <w:t>47%</w:t>
            </w:r>
          </w:p>
        </w:tc>
        <w:tc>
          <w:tcPr>
            <w:tcW w:w="630" w:type="dxa"/>
            <w:vAlign w:val="center"/>
          </w:tcPr>
          <w:p w14:paraId="3D08F2C4" w14:textId="77777777" w:rsidR="0013230A" w:rsidRPr="0013230A" w:rsidRDefault="0013230A" w:rsidP="0013230A">
            <w:pPr>
              <w:rPr>
                <w:rFonts w:cs="Times New Roman"/>
                <w:bCs/>
                <w:sz w:val="20"/>
                <w:szCs w:val="20"/>
              </w:rPr>
            </w:pPr>
            <w:r w:rsidRPr="0013230A">
              <w:rPr>
                <w:rFonts w:cs="Times New Roman"/>
                <w:sz w:val="20"/>
                <w:szCs w:val="20"/>
              </w:rPr>
              <w:t>32%</w:t>
            </w:r>
          </w:p>
        </w:tc>
        <w:tc>
          <w:tcPr>
            <w:tcW w:w="540" w:type="dxa"/>
            <w:shd w:val="clear" w:color="auto" w:fill="D9D9D9" w:themeFill="background1" w:themeFillShade="D9"/>
            <w:vAlign w:val="center"/>
          </w:tcPr>
          <w:p w14:paraId="1B560FDD"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630" w:type="dxa"/>
            <w:shd w:val="clear" w:color="auto" w:fill="D9D9D9" w:themeFill="background1" w:themeFillShade="D9"/>
            <w:vAlign w:val="center"/>
          </w:tcPr>
          <w:p w14:paraId="4FAB4FC6"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540" w:type="dxa"/>
            <w:shd w:val="clear" w:color="auto" w:fill="D9D9D9" w:themeFill="background1" w:themeFillShade="D9"/>
            <w:vAlign w:val="center"/>
          </w:tcPr>
          <w:p w14:paraId="7A204B7F"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540" w:type="dxa"/>
            <w:shd w:val="clear" w:color="auto" w:fill="D9D9D9" w:themeFill="background1" w:themeFillShade="D9"/>
            <w:vAlign w:val="center"/>
          </w:tcPr>
          <w:p w14:paraId="43FD4EE8"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630" w:type="dxa"/>
            <w:tcBorders>
              <w:right w:val="single" w:sz="12" w:space="0" w:color="auto"/>
            </w:tcBorders>
            <w:shd w:val="clear" w:color="auto" w:fill="D9D9D9" w:themeFill="background1" w:themeFillShade="D9"/>
            <w:vAlign w:val="center"/>
          </w:tcPr>
          <w:p w14:paraId="67C8F937" w14:textId="77777777" w:rsidR="0013230A" w:rsidRPr="0013230A" w:rsidRDefault="0013230A" w:rsidP="0013230A">
            <w:pPr>
              <w:rPr>
                <w:rFonts w:cs="Times New Roman"/>
                <w:bCs/>
                <w:color w:val="0000FF"/>
                <w:sz w:val="20"/>
                <w:szCs w:val="20"/>
              </w:rPr>
            </w:pPr>
            <w:r w:rsidRPr="0013230A">
              <w:rPr>
                <w:rFonts w:cs="Times New Roman"/>
                <w:bCs/>
                <w:sz w:val="20"/>
                <w:szCs w:val="20"/>
              </w:rPr>
              <w:sym w:font="Symbol" w:char="F0BE"/>
            </w:r>
          </w:p>
        </w:tc>
      </w:tr>
      <w:tr w:rsidR="0013230A" w:rsidRPr="00394DDB" w14:paraId="7E24658D" w14:textId="77777777" w:rsidTr="00D77A20">
        <w:trPr>
          <w:cantSplit/>
          <w:trHeight w:val="360"/>
        </w:trPr>
        <w:tc>
          <w:tcPr>
            <w:tcW w:w="960" w:type="dxa"/>
            <w:vMerge w:val="restart"/>
            <w:tcBorders>
              <w:top w:val="single" w:sz="12" w:space="0" w:color="auto"/>
              <w:left w:val="single" w:sz="12" w:space="0" w:color="auto"/>
              <w:right w:val="single" w:sz="12" w:space="0" w:color="auto"/>
            </w:tcBorders>
            <w:textDirection w:val="btLr"/>
            <w:vAlign w:val="center"/>
          </w:tcPr>
          <w:p w14:paraId="37AC3CC8" w14:textId="77777777" w:rsidR="0013230A" w:rsidRPr="0013230A" w:rsidRDefault="0013230A" w:rsidP="003D050B">
            <w:pPr>
              <w:jc w:val="center"/>
              <w:rPr>
                <w:rFonts w:cs="Times New Roman"/>
                <w:bCs/>
                <w:sz w:val="20"/>
                <w:szCs w:val="20"/>
              </w:rPr>
            </w:pPr>
            <w:r w:rsidRPr="0013230A">
              <w:rPr>
                <w:rFonts w:cs="Times New Roman"/>
                <w:bCs/>
                <w:sz w:val="20"/>
                <w:szCs w:val="20"/>
              </w:rPr>
              <w:t>UTILITY EQUIPMENT</w:t>
            </w:r>
          </w:p>
        </w:tc>
        <w:tc>
          <w:tcPr>
            <w:tcW w:w="2307" w:type="dxa"/>
            <w:tcBorders>
              <w:top w:val="single" w:sz="12" w:space="0" w:color="auto"/>
              <w:left w:val="single" w:sz="12" w:space="0" w:color="auto"/>
            </w:tcBorders>
            <w:shd w:val="clear" w:color="auto" w:fill="auto"/>
            <w:vAlign w:val="center"/>
          </w:tcPr>
          <w:p w14:paraId="65A485FE" w14:textId="77777777" w:rsidR="0013230A" w:rsidRPr="0013230A" w:rsidRDefault="0013230A" w:rsidP="003D050B">
            <w:pPr>
              <w:jc w:val="left"/>
              <w:rPr>
                <w:rFonts w:cs="Times New Roman"/>
                <w:bCs/>
                <w:sz w:val="20"/>
                <w:szCs w:val="20"/>
              </w:rPr>
            </w:pPr>
            <w:r w:rsidRPr="0013230A">
              <w:rPr>
                <w:rFonts w:cs="Times New Roman"/>
                <w:bCs/>
                <w:sz w:val="20"/>
                <w:szCs w:val="20"/>
              </w:rPr>
              <w:t>Elevate or Protect 1 Foot</w:t>
            </w:r>
          </w:p>
        </w:tc>
        <w:tc>
          <w:tcPr>
            <w:tcW w:w="630" w:type="dxa"/>
            <w:tcBorders>
              <w:top w:val="single" w:sz="12" w:space="0" w:color="auto"/>
            </w:tcBorders>
            <w:shd w:val="clear" w:color="auto" w:fill="auto"/>
            <w:vAlign w:val="center"/>
          </w:tcPr>
          <w:p w14:paraId="73B54A18" w14:textId="77777777" w:rsidR="0013230A" w:rsidRPr="0013230A" w:rsidRDefault="0013230A" w:rsidP="0013230A">
            <w:pPr>
              <w:rPr>
                <w:rFonts w:cs="Times New Roman"/>
                <w:bCs/>
                <w:sz w:val="20"/>
                <w:szCs w:val="20"/>
              </w:rPr>
            </w:pPr>
            <w:r w:rsidRPr="0013230A">
              <w:rPr>
                <w:rFonts w:cs="Times New Roman"/>
                <w:sz w:val="20"/>
                <w:szCs w:val="20"/>
              </w:rPr>
              <w:t>0%</w:t>
            </w:r>
          </w:p>
        </w:tc>
        <w:tc>
          <w:tcPr>
            <w:tcW w:w="720" w:type="dxa"/>
            <w:tcBorders>
              <w:top w:val="single" w:sz="12" w:space="0" w:color="auto"/>
            </w:tcBorders>
            <w:shd w:val="clear" w:color="auto" w:fill="auto"/>
            <w:vAlign w:val="center"/>
          </w:tcPr>
          <w:p w14:paraId="0CE87F58" w14:textId="77777777" w:rsidR="0013230A" w:rsidRPr="0013230A" w:rsidRDefault="0013230A" w:rsidP="0013230A">
            <w:pPr>
              <w:rPr>
                <w:rFonts w:cs="Times New Roman"/>
                <w:bCs/>
                <w:sz w:val="20"/>
                <w:szCs w:val="20"/>
              </w:rPr>
            </w:pPr>
            <w:r w:rsidRPr="0013230A">
              <w:rPr>
                <w:rFonts w:cs="Times New Roman"/>
                <w:sz w:val="20"/>
                <w:szCs w:val="20"/>
              </w:rPr>
              <w:t>16%</w:t>
            </w:r>
          </w:p>
        </w:tc>
        <w:tc>
          <w:tcPr>
            <w:tcW w:w="720" w:type="dxa"/>
            <w:tcBorders>
              <w:top w:val="single" w:sz="12" w:space="0" w:color="auto"/>
            </w:tcBorders>
            <w:shd w:val="clear" w:color="auto" w:fill="auto"/>
            <w:vAlign w:val="center"/>
          </w:tcPr>
          <w:p w14:paraId="4E6A19ED" w14:textId="77777777" w:rsidR="0013230A" w:rsidRPr="0013230A" w:rsidRDefault="0013230A" w:rsidP="0013230A">
            <w:pPr>
              <w:rPr>
                <w:rFonts w:cs="Times New Roman"/>
                <w:bCs/>
                <w:sz w:val="20"/>
                <w:szCs w:val="20"/>
              </w:rPr>
            </w:pPr>
            <w:r w:rsidRPr="0013230A">
              <w:rPr>
                <w:rFonts w:cs="Times New Roman"/>
                <w:sz w:val="20"/>
                <w:szCs w:val="20"/>
              </w:rPr>
              <w:t>0%</w:t>
            </w:r>
          </w:p>
        </w:tc>
        <w:tc>
          <w:tcPr>
            <w:tcW w:w="630" w:type="dxa"/>
            <w:tcBorders>
              <w:top w:val="single" w:sz="12" w:space="0" w:color="auto"/>
            </w:tcBorders>
            <w:shd w:val="clear" w:color="auto" w:fill="auto"/>
            <w:vAlign w:val="center"/>
          </w:tcPr>
          <w:p w14:paraId="57717376" w14:textId="77777777" w:rsidR="0013230A" w:rsidRPr="0013230A" w:rsidRDefault="0013230A" w:rsidP="0013230A">
            <w:pPr>
              <w:rPr>
                <w:rFonts w:cs="Times New Roman"/>
                <w:bCs/>
                <w:sz w:val="20"/>
                <w:szCs w:val="20"/>
              </w:rPr>
            </w:pPr>
            <w:r w:rsidRPr="0013230A">
              <w:rPr>
                <w:rFonts w:cs="Times New Roman"/>
                <w:sz w:val="20"/>
                <w:szCs w:val="20"/>
              </w:rPr>
              <w:t>0%</w:t>
            </w:r>
          </w:p>
        </w:tc>
        <w:tc>
          <w:tcPr>
            <w:tcW w:w="630" w:type="dxa"/>
            <w:tcBorders>
              <w:top w:val="single" w:sz="12" w:space="0" w:color="auto"/>
            </w:tcBorders>
            <w:shd w:val="clear" w:color="auto" w:fill="auto"/>
            <w:vAlign w:val="center"/>
          </w:tcPr>
          <w:p w14:paraId="366751F4" w14:textId="77777777" w:rsidR="0013230A" w:rsidRPr="0013230A" w:rsidRDefault="0013230A" w:rsidP="0013230A">
            <w:pPr>
              <w:rPr>
                <w:rFonts w:cs="Times New Roman"/>
                <w:bCs/>
                <w:sz w:val="20"/>
                <w:szCs w:val="20"/>
              </w:rPr>
            </w:pPr>
            <w:r w:rsidRPr="0013230A">
              <w:rPr>
                <w:rFonts w:cs="Times New Roman"/>
                <w:sz w:val="20"/>
                <w:szCs w:val="20"/>
              </w:rPr>
              <w:t>0%</w:t>
            </w:r>
          </w:p>
        </w:tc>
        <w:tc>
          <w:tcPr>
            <w:tcW w:w="540" w:type="dxa"/>
            <w:tcBorders>
              <w:top w:val="single" w:sz="12" w:space="0" w:color="auto"/>
            </w:tcBorders>
            <w:shd w:val="clear" w:color="auto" w:fill="auto"/>
            <w:vAlign w:val="center"/>
          </w:tcPr>
          <w:p w14:paraId="34BFE08C" w14:textId="77777777" w:rsidR="0013230A" w:rsidRPr="0013230A" w:rsidRDefault="0013230A" w:rsidP="0013230A">
            <w:pPr>
              <w:rPr>
                <w:rFonts w:cs="Times New Roman"/>
                <w:bCs/>
                <w:sz w:val="20"/>
                <w:szCs w:val="20"/>
              </w:rPr>
            </w:pPr>
            <w:r w:rsidRPr="0013230A">
              <w:rPr>
                <w:rFonts w:cs="Times New Roman"/>
                <w:sz w:val="20"/>
                <w:szCs w:val="20"/>
              </w:rPr>
              <w:t>0%</w:t>
            </w:r>
          </w:p>
        </w:tc>
        <w:tc>
          <w:tcPr>
            <w:tcW w:w="630" w:type="dxa"/>
            <w:tcBorders>
              <w:top w:val="single" w:sz="12" w:space="0" w:color="auto"/>
            </w:tcBorders>
            <w:shd w:val="clear" w:color="auto" w:fill="auto"/>
            <w:vAlign w:val="center"/>
          </w:tcPr>
          <w:p w14:paraId="40162BB5" w14:textId="77777777" w:rsidR="0013230A" w:rsidRPr="0013230A" w:rsidRDefault="0013230A" w:rsidP="0013230A">
            <w:pPr>
              <w:rPr>
                <w:rFonts w:cs="Times New Roman"/>
                <w:bCs/>
                <w:sz w:val="20"/>
                <w:szCs w:val="20"/>
              </w:rPr>
            </w:pPr>
            <w:r w:rsidRPr="0013230A">
              <w:rPr>
                <w:rFonts w:cs="Times New Roman"/>
                <w:sz w:val="20"/>
                <w:szCs w:val="20"/>
              </w:rPr>
              <w:t>0%</w:t>
            </w:r>
          </w:p>
        </w:tc>
        <w:tc>
          <w:tcPr>
            <w:tcW w:w="540" w:type="dxa"/>
            <w:tcBorders>
              <w:top w:val="single" w:sz="12" w:space="0" w:color="auto"/>
            </w:tcBorders>
            <w:shd w:val="clear" w:color="auto" w:fill="auto"/>
            <w:vAlign w:val="center"/>
          </w:tcPr>
          <w:p w14:paraId="2D979838" w14:textId="77777777" w:rsidR="0013230A" w:rsidRPr="0013230A" w:rsidRDefault="0013230A" w:rsidP="0013230A">
            <w:pPr>
              <w:rPr>
                <w:rFonts w:cs="Times New Roman"/>
                <w:bCs/>
                <w:sz w:val="20"/>
                <w:szCs w:val="20"/>
              </w:rPr>
            </w:pPr>
            <w:r w:rsidRPr="0013230A">
              <w:rPr>
                <w:rFonts w:cs="Times New Roman"/>
                <w:sz w:val="20"/>
                <w:szCs w:val="20"/>
              </w:rPr>
              <w:t>0%</w:t>
            </w:r>
          </w:p>
        </w:tc>
        <w:tc>
          <w:tcPr>
            <w:tcW w:w="540" w:type="dxa"/>
            <w:tcBorders>
              <w:top w:val="single" w:sz="12" w:space="0" w:color="auto"/>
            </w:tcBorders>
            <w:shd w:val="clear" w:color="auto" w:fill="auto"/>
            <w:vAlign w:val="center"/>
          </w:tcPr>
          <w:p w14:paraId="2BB7718A" w14:textId="77777777" w:rsidR="0013230A" w:rsidRPr="0013230A" w:rsidRDefault="0013230A" w:rsidP="0013230A">
            <w:pPr>
              <w:rPr>
                <w:rFonts w:cs="Times New Roman"/>
                <w:bCs/>
                <w:sz w:val="20"/>
                <w:szCs w:val="20"/>
              </w:rPr>
            </w:pPr>
            <w:r w:rsidRPr="0013230A">
              <w:rPr>
                <w:rFonts w:cs="Times New Roman"/>
                <w:sz w:val="20"/>
                <w:szCs w:val="20"/>
              </w:rPr>
              <w:t>0%</w:t>
            </w:r>
          </w:p>
        </w:tc>
        <w:tc>
          <w:tcPr>
            <w:tcW w:w="630" w:type="dxa"/>
            <w:tcBorders>
              <w:top w:val="single" w:sz="12" w:space="0" w:color="auto"/>
              <w:right w:val="single" w:sz="12" w:space="0" w:color="auto"/>
            </w:tcBorders>
            <w:shd w:val="clear" w:color="auto" w:fill="auto"/>
            <w:vAlign w:val="center"/>
          </w:tcPr>
          <w:p w14:paraId="378B82C4" w14:textId="77777777" w:rsidR="0013230A" w:rsidRPr="0013230A" w:rsidRDefault="0013230A" w:rsidP="0013230A">
            <w:pPr>
              <w:rPr>
                <w:rFonts w:cs="Times New Roman"/>
                <w:bCs/>
                <w:sz w:val="20"/>
                <w:szCs w:val="20"/>
              </w:rPr>
            </w:pPr>
            <w:r w:rsidRPr="0013230A">
              <w:rPr>
                <w:rFonts w:cs="Times New Roman"/>
                <w:sz w:val="20"/>
                <w:szCs w:val="20"/>
              </w:rPr>
              <w:t>0%</w:t>
            </w:r>
          </w:p>
        </w:tc>
      </w:tr>
      <w:tr w:rsidR="0013230A" w:rsidRPr="00394DDB" w14:paraId="23D00F4F" w14:textId="77777777" w:rsidTr="00D77A20">
        <w:trPr>
          <w:cantSplit/>
          <w:trHeight w:val="360"/>
        </w:trPr>
        <w:tc>
          <w:tcPr>
            <w:tcW w:w="960" w:type="dxa"/>
            <w:vMerge/>
            <w:tcBorders>
              <w:left w:val="single" w:sz="12" w:space="0" w:color="auto"/>
              <w:right w:val="single" w:sz="12" w:space="0" w:color="auto"/>
            </w:tcBorders>
            <w:vAlign w:val="center"/>
          </w:tcPr>
          <w:p w14:paraId="5558D5F2" w14:textId="77777777" w:rsidR="0013230A" w:rsidRPr="0013230A" w:rsidRDefault="0013230A" w:rsidP="003D050B">
            <w:pPr>
              <w:jc w:val="center"/>
              <w:rPr>
                <w:rFonts w:cs="Times New Roman"/>
                <w:bCs/>
                <w:sz w:val="20"/>
                <w:szCs w:val="20"/>
              </w:rPr>
            </w:pPr>
          </w:p>
        </w:tc>
        <w:tc>
          <w:tcPr>
            <w:tcW w:w="2307" w:type="dxa"/>
            <w:tcBorders>
              <w:left w:val="single" w:sz="12" w:space="0" w:color="auto"/>
            </w:tcBorders>
            <w:vAlign w:val="center"/>
          </w:tcPr>
          <w:p w14:paraId="4C148B57" w14:textId="77777777" w:rsidR="0013230A" w:rsidRPr="0013230A" w:rsidRDefault="0013230A" w:rsidP="003D050B">
            <w:pPr>
              <w:jc w:val="left"/>
              <w:rPr>
                <w:rFonts w:cs="Times New Roman"/>
                <w:bCs/>
                <w:sz w:val="20"/>
                <w:szCs w:val="20"/>
              </w:rPr>
            </w:pPr>
            <w:r w:rsidRPr="0013230A">
              <w:rPr>
                <w:rFonts w:cs="Times New Roman"/>
                <w:bCs/>
                <w:sz w:val="20"/>
                <w:szCs w:val="20"/>
              </w:rPr>
              <w:t>Elevate or Protect 2 Feet</w:t>
            </w:r>
          </w:p>
        </w:tc>
        <w:tc>
          <w:tcPr>
            <w:tcW w:w="630" w:type="dxa"/>
            <w:shd w:val="clear" w:color="auto" w:fill="auto"/>
            <w:vAlign w:val="center"/>
          </w:tcPr>
          <w:p w14:paraId="4B326E0F" w14:textId="77777777" w:rsidR="0013230A" w:rsidRPr="0013230A" w:rsidRDefault="0013230A" w:rsidP="0013230A">
            <w:pPr>
              <w:rPr>
                <w:rFonts w:cs="Times New Roman"/>
                <w:bCs/>
                <w:sz w:val="20"/>
                <w:szCs w:val="20"/>
              </w:rPr>
            </w:pPr>
            <w:r w:rsidRPr="0013230A">
              <w:rPr>
                <w:rFonts w:cs="Times New Roman"/>
                <w:sz w:val="20"/>
                <w:szCs w:val="20"/>
              </w:rPr>
              <w:t>0%</w:t>
            </w:r>
          </w:p>
        </w:tc>
        <w:tc>
          <w:tcPr>
            <w:tcW w:w="720" w:type="dxa"/>
            <w:shd w:val="clear" w:color="auto" w:fill="auto"/>
            <w:vAlign w:val="center"/>
          </w:tcPr>
          <w:p w14:paraId="68B50D0A" w14:textId="77777777" w:rsidR="0013230A" w:rsidRPr="0013230A" w:rsidRDefault="0013230A" w:rsidP="0013230A">
            <w:pPr>
              <w:rPr>
                <w:rFonts w:cs="Times New Roman"/>
                <w:bCs/>
                <w:sz w:val="20"/>
                <w:szCs w:val="20"/>
              </w:rPr>
            </w:pPr>
            <w:r w:rsidRPr="0013230A">
              <w:rPr>
                <w:rFonts w:cs="Times New Roman"/>
                <w:sz w:val="20"/>
                <w:szCs w:val="20"/>
              </w:rPr>
              <w:t>16%</w:t>
            </w:r>
          </w:p>
        </w:tc>
        <w:tc>
          <w:tcPr>
            <w:tcW w:w="720" w:type="dxa"/>
            <w:shd w:val="clear" w:color="auto" w:fill="auto"/>
            <w:vAlign w:val="center"/>
          </w:tcPr>
          <w:p w14:paraId="04C21F70" w14:textId="77777777" w:rsidR="0013230A" w:rsidRPr="0013230A" w:rsidRDefault="0013230A" w:rsidP="0013230A">
            <w:pPr>
              <w:rPr>
                <w:rFonts w:cs="Times New Roman"/>
                <w:bCs/>
                <w:sz w:val="20"/>
                <w:szCs w:val="20"/>
              </w:rPr>
            </w:pPr>
            <w:r w:rsidRPr="0013230A">
              <w:rPr>
                <w:rFonts w:cs="Times New Roman"/>
                <w:sz w:val="20"/>
                <w:szCs w:val="20"/>
              </w:rPr>
              <w:t>0%</w:t>
            </w:r>
          </w:p>
        </w:tc>
        <w:tc>
          <w:tcPr>
            <w:tcW w:w="630" w:type="dxa"/>
            <w:shd w:val="clear" w:color="auto" w:fill="auto"/>
            <w:vAlign w:val="center"/>
          </w:tcPr>
          <w:p w14:paraId="263CC742" w14:textId="77777777" w:rsidR="0013230A" w:rsidRPr="0013230A" w:rsidRDefault="0013230A" w:rsidP="0013230A">
            <w:pPr>
              <w:rPr>
                <w:rFonts w:cs="Times New Roman"/>
                <w:bCs/>
                <w:sz w:val="20"/>
                <w:szCs w:val="20"/>
              </w:rPr>
            </w:pPr>
            <w:r w:rsidRPr="0013230A">
              <w:rPr>
                <w:rFonts w:cs="Times New Roman"/>
                <w:sz w:val="20"/>
                <w:szCs w:val="20"/>
              </w:rPr>
              <w:t>0%</w:t>
            </w:r>
          </w:p>
        </w:tc>
        <w:tc>
          <w:tcPr>
            <w:tcW w:w="630" w:type="dxa"/>
            <w:vAlign w:val="center"/>
          </w:tcPr>
          <w:p w14:paraId="04B4F1F7" w14:textId="77777777" w:rsidR="0013230A" w:rsidRPr="0013230A" w:rsidRDefault="0013230A" w:rsidP="0013230A">
            <w:pPr>
              <w:rPr>
                <w:rFonts w:cs="Times New Roman"/>
                <w:bCs/>
                <w:sz w:val="20"/>
                <w:szCs w:val="20"/>
              </w:rPr>
            </w:pPr>
            <w:r w:rsidRPr="0013230A">
              <w:rPr>
                <w:rFonts w:cs="Times New Roman"/>
                <w:sz w:val="20"/>
                <w:szCs w:val="20"/>
              </w:rPr>
              <w:t>0%</w:t>
            </w:r>
          </w:p>
        </w:tc>
        <w:tc>
          <w:tcPr>
            <w:tcW w:w="540" w:type="dxa"/>
            <w:shd w:val="clear" w:color="auto" w:fill="auto"/>
            <w:vAlign w:val="center"/>
          </w:tcPr>
          <w:p w14:paraId="2CB3530B" w14:textId="77777777" w:rsidR="0013230A" w:rsidRPr="0013230A" w:rsidRDefault="0013230A" w:rsidP="0013230A">
            <w:pPr>
              <w:rPr>
                <w:rFonts w:cs="Times New Roman"/>
                <w:bCs/>
                <w:sz w:val="20"/>
                <w:szCs w:val="20"/>
              </w:rPr>
            </w:pPr>
            <w:r w:rsidRPr="0013230A">
              <w:rPr>
                <w:rFonts w:cs="Times New Roman"/>
                <w:sz w:val="20"/>
                <w:szCs w:val="20"/>
              </w:rPr>
              <w:t>0%</w:t>
            </w:r>
          </w:p>
        </w:tc>
        <w:tc>
          <w:tcPr>
            <w:tcW w:w="630" w:type="dxa"/>
            <w:shd w:val="clear" w:color="auto" w:fill="auto"/>
            <w:vAlign w:val="center"/>
          </w:tcPr>
          <w:p w14:paraId="76859D51" w14:textId="77777777" w:rsidR="0013230A" w:rsidRPr="0013230A" w:rsidRDefault="0013230A" w:rsidP="0013230A">
            <w:pPr>
              <w:rPr>
                <w:rFonts w:cs="Times New Roman"/>
                <w:bCs/>
                <w:sz w:val="20"/>
                <w:szCs w:val="20"/>
              </w:rPr>
            </w:pPr>
            <w:r w:rsidRPr="0013230A">
              <w:rPr>
                <w:rFonts w:cs="Times New Roman"/>
                <w:sz w:val="20"/>
                <w:szCs w:val="20"/>
              </w:rPr>
              <w:t>18%</w:t>
            </w:r>
          </w:p>
        </w:tc>
        <w:tc>
          <w:tcPr>
            <w:tcW w:w="540" w:type="dxa"/>
            <w:shd w:val="clear" w:color="auto" w:fill="auto"/>
            <w:vAlign w:val="center"/>
          </w:tcPr>
          <w:p w14:paraId="7EF121D6" w14:textId="77777777" w:rsidR="0013230A" w:rsidRPr="0013230A" w:rsidRDefault="0013230A" w:rsidP="0013230A">
            <w:pPr>
              <w:rPr>
                <w:rFonts w:cs="Times New Roman"/>
                <w:bCs/>
                <w:sz w:val="20"/>
                <w:szCs w:val="20"/>
              </w:rPr>
            </w:pPr>
            <w:r w:rsidRPr="0013230A">
              <w:rPr>
                <w:rFonts w:cs="Times New Roman"/>
                <w:sz w:val="20"/>
                <w:szCs w:val="20"/>
              </w:rPr>
              <w:t>0%</w:t>
            </w:r>
          </w:p>
        </w:tc>
        <w:tc>
          <w:tcPr>
            <w:tcW w:w="540" w:type="dxa"/>
            <w:shd w:val="clear" w:color="auto" w:fill="auto"/>
            <w:vAlign w:val="center"/>
          </w:tcPr>
          <w:p w14:paraId="03AC00DD" w14:textId="77777777" w:rsidR="0013230A" w:rsidRPr="0013230A" w:rsidRDefault="0013230A" w:rsidP="0013230A">
            <w:pPr>
              <w:rPr>
                <w:rFonts w:cs="Times New Roman"/>
                <w:bCs/>
                <w:sz w:val="20"/>
                <w:szCs w:val="20"/>
              </w:rPr>
            </w:pPr>
            <w:r w:rsidRPr="0013230A">
              <w:rPr>
                <w:rFonts w:cs="Times New Roman"/>
                <w:sz w:val="20"/>
                <w:szCs w:val="20"/>
              </w:rPr>
              <w:t>0%</w:t>
            </w:r>
          </w:p>
        </w:tc>
        <w:tc>
          <w:tcPr>
            <w:tcW w:w="630" w:type="dxa"/>
            <w:tcBorders>
              <w:right w:val="single" w:sz="12" w:space="0" w:color="auto"/>
            </w:tcBorders>
            <w:vAlign w:val="center"/>
          </w:tcPr>
          <w:p w14:paraId="78A9C3F9" w14:textId="77777777" w:rsidR="0013230A" w:rsidRPr="0013230A" w:rsidRDefault="0013230A" w:rsidP="0013230A">
            <w:pPr>
              <w:rPr>
                <w:rFonts w:cs="Times New Roman"/>
                <w:bCs/>
                <w:color w:val="0000FF"/>
                <w:sz w:val="20"/>
                <w:szCs w:val="20"/>
              </w:rPr>
            </w:pPr>
            <w:r w:rsidRPr="0013230A">
              <w:rPr>
                <w:rFonts w:cs="Times New Roman"/>
                <w:sz w:val="20"/>
                <w:szCs w:val="20"/>
              </w:rPr>
              <w:t>0%</w:t>
            </w:r>
          </w:p>
        </w:tc>
      </w:tr>
      <w:tr w:rsidR="0013230A" w:rsidRPr="00394DDB" w14:paraId="3A097ECC" w14:textId="77777777" w:rsidTr="00D77A20">
        <w:trPr>
          <w:cantSplit/>
          <w:trHeight w:val="360"/>
        </w:trPr>
        <w:tc>
          <w:tcPr>
            <w:tcW w:w="960" w:type="dxa"/>
            <w:vMerge/>
            <w:tcBorders>
              <w:left w:val="single" w:sz="12" w:space="0" w:color="auto"/>
              <w:bottom w:val="single" w:sz="12" w:space="0" w:color="auto"/>
              <w:right w:val="single" w:sz="12" w:space="0" w:color="auto"/>
            </w:tcBorders>
            <w:vAlign w:val="center"/>
          </w:tcPr>
          <w:p w14:paraId="7FE81A3E" w14:textId="77777777" w:rsidR="0013230A" w:rsidRPr="0013230A" w:rsidRDefault="0013230A" w:rsidP="003D050B">
            <w:pPr>
              <w:jc w:val="center"/>
              <w:rPr>
                <w:rFonts w:cs="Times New Roman"/>
                <w:bCs/>
                <w:sz w:val="20"/>
                <w:szCs w:val="20"/>
              </w:rPr>
            </w:pPr>
          </w:p>
        </w:tc>
        <w:tc>
          <w:tcPr>
            <w:tcW w:w="2307" w:type="dxa"/>
            <w:tcBorders>
              <w:left w:val="single" w:sz="12" w:space="0" w:color="auto"/>
            </w:tcBorders>
            <w:vAlign w:val="center"/>
          </w:tcPr>
          <w:p w14:paraId="0643C6D8" w14:textId="77777777" w:rsidR="0013230A" w:rsidRPr="0013230A" w:rsidRDefault="0013230A" w:rsidP="003D050B">
            <w:pPr>
              <w:jc w:val="left"/>
              <w:rPr>
                <w:rFonts w:cs="Times New Roman"/>
                <w:bCs/>
                <w:sz w:val="20"/>
                <w:szCs w:val="20"/>
              </w:rPr>
            </w:pPr>
            <w:r w:rsidRPr="0013230A">
              <w:rPr>
                <w:rFonts w:cs="Times New Roman"/>
                <w:bCs/>
                <w:sz w:val="20"/>
                <w:szCs w:val="20"/>
              </w:rPr>
              <w:t>Elevate or Protect 3 Feet</w:t>
            </w:r>
          </w:p>
        </w:tc>
        <w:tc>
          <w:tcPr>
            <w:tcW w:w="630" w:type="dxa"/>
            <w:shd w:val="clear" w:color="auto" w:fill="auto"/>
            <w:vAlign w:val="center"/>
          </w:tcPr>
          <w:p w14:paraId="71300BEE" w14:textId="77777777" w:rsidR="0013230A" w:rsidRPr="0013230A" w:rsidRDefault="0013230A" w:rsidP="0013230A">
            <w:pPr>
              <w:rPr>
                <w:rFonts w:cs="Times New Roman"/>
                <w:bCs/>
                <w:sz w:val="20"/>
                <w:szCs w:val="20"/>
              </w:rPr>
            </w:pPr>
            <w:r w:rsidRPr="0013230A">
              <w:rPr>
                <w:rFonts w:cs="Times New Roman"/>
                <w:sz w:val="20"/>
                <w:szCs w:val="20"/>
              </w:rPr>
              <w:t>0%</w:t>
            </w:r>
          </w:p>
        </w:tc>
        <w:tc>
          <w:tcPr>
            <w:tcW w:w="720" w:type="dxa"/>
            <w:shd w:val="clear" w:color="auto" w:fill="auto"/>
            <w:vAlign w:val="center"/>
          </w:tcPr>
          <w:p w14:paraId="5B46A3E4" w14:textId="77777777" w:rsidR="0013230A" w:rsidRPr="0013230A" w:rsidRDefault="0013230A" w:rsidP="0013230A">
            <w:pPr>
              <w:rPr>
                <w:rFonts w:cs="Times New Roman"/>
                <w:bCs/>
                <w:sz w:val="20"/>
                <w:szCs w:val="20"/>
              </w:rPr>
            </w:pPr>
            <w:r w:rsidRPr="0013230A">
              <w:rPr>
                <w:rFonts w:cs="Times New Roman"/>
                <w:sz w:val="20"/>
                <w:szCs w:val="20"/>
              </w:rPr>
              <w:t>16%</w:t>
            </w:r>
          </w:p>
        </w:tc>
        <w:tc>
          <w:tcPr>
            <w:tcW w:w="720" w:type="dxa"/>
            <w:shd w:val="clear" w:color="auto" w:fill="auto"/>
            <w:vAlign w:val="center"/>
          </w:tcPr>
          <w:p w14:paraId="400A5A8A" w14:textId="77777777" w:rsidR="0013230A" w:rsidRPr="0013230A" w:rsidRDefault="0013230A" w:rsidP="0013230A">
            <w:pPr>
              <w:rPr>
                <w:rFonts w:cs="Times New Roman"/>
                <w:bCs/>
                <w:sz w:val="20"/>
                <w:szCs w:val="20"/>
              </w:rPr>
            </w:pPr>
            <w:r w:rsidRPr="0013230A">
              <w:rPr>
                <w:rFonts w:cs="Times New Roman"/>
                <w:sz w:val="20"/>
                <w:szCs w:val="20"/>
              </w:rPr>
              <w:t>16%</w:t>
            </w:r>
          </w:p>
        </w:tc>
        <w:tc>
          <w:tcPr>
            <w:tcW w:w="630" w:type="dxa"/>
            <w:shd w:val="clear" w:color="auto" w:fill="auto"/>
            <w:vAlign w:val="center"/>
          </w:tcPr>
          <w:p w14:paraId="68402B82" w14:textId="77777777" w:rsidR="0013230A" w:rsidRPr="0013230A" w:rsidRDefault="0013230A" w:rsidP="0013230A">
            <w:pPr>
              <w:rPr>
                <w:rFonts w:cs="Times New Roman"/>
                <w:bCs/>
                <w:sz w:val="20"/>
                <w:szCs w:val="20"/>
              </w:rPr>
            </w:pPr>
            <w:r w:rsidRPr="0013230A">
              <w:rPr>
                <w:rFonts w:cs="Times New Roman"/>
                <w:sz w:val="20"/>
                <w:szCs w:val="20"/>
              </w:rPr>
              <w:t>0%</w:t>
            </w:r>
          </w:p>
        </w:tc>
        <w:tc>
          <w:tcPr>
            <w:tcW w:w="630" w:type="dxa"/>
            <w:vAlign w:val="center"/>
          </w:tcPr>
          <w:p w14:paraId="00D21018" w14:textId="77777777" w:rsidR="0013230A" w:rsidRPr="0013230A" w:rsidRDefault="0013230A" w:rsidP="0013230A">
            <w:pPr>
              <w:rPr>
                <w:rFonts w:cs="Times New Roman"/>
                <w:bCs/>
                <w:sz w:val="20"/>
                <w:szCs w:val="20"/>
              </w:rPr>
            </w:pPr>
            <w:r w:rsidRPr="0013230A">
              <w:rPr>
                <w:rFonts w:cs="Times New Roman"/>
                <w:sz w:val="20"/>
                <w:szCs w:val="20"/>
              </w:rPr>
              <w:t>0%</w:t>
            </w:r>
          </w:p>
        </w:tc>
        <w:tc>
          <w:tcPr>
            <w:tcW w:w="540" w:type="dxa"/>
            <w:shd w:val="clear" w:color="auto" w:fill="auto"/>
            <w:vAlign w:val="center"/>
          </w:tcPr>
          <w:p w14:paraId="15C0117C" w14:textId="77777777" w:rsidR="0013230A" w:rsidRPr="0013230A" w:rsidRDefault="0013230A" w:rsidP="0013230A">
            <w:pPr>
              <w:rPr>
                <w:rFonts w:cs="Times New Roman"/>
                <w:bCs/>
                <w:sz w:val="20"/>
                <w:szCs w:val="20"/>
              </w:rPr>
            </w:pPr>
            <w:r w:rsidRPr="0013230A">
              <w:rPr>
                <w:rFonts w:cs="Times New Roman"/>
                <w:sz w:val="20"/>
                <w:szCs w:val="20"/>
              </w:rPr>
              <w:t>0%</w:t>
            </w:r>
          </w:p>
        </w:tc>
        <w:tc>
          <w:tcPr>
            <w:tcW w:w="630" w:type="dxa"/>
            <w:shd w:val="clear" w:color="auto" w:fill="auto"/>
            <w:vAlign w:val="center"/>
          </w:tcPr>
          <w:p w14:paraId="046B6E56" w14:textId="77777777" w:rsidR="0013230A" w:rsidRPr="0013230A" w:rsidRDefault="0013230A" w:rsidP="0013230A">
            <w:pPr>
              <w:rPr>
                <w:rFonts w:cs="Times New Roman"/>
                <w:bCs/>
                <w:sz w:val="20"/>
                <w:szCs w:val="20"/>
              </w:rPr>
            </w:pPr>
            <w:r w:rsidRPr="0013230A">
              <w:rPr>
                <w:rFonts w:cs="Times New Roman"/>
                <w:sz w:val="20"/>
                <w:szCs w:val="20"/>
              </w:rPr>
              <w:t>18%</w:t>
            </w:r>
          </w:p>
        </w:tc>
        <w:tc>
          <w:tcPr>
            <w:tcW w:w="540" w:type="dxa"/>
            <w:shd w:val="clear" w:color="auto" w:fill="auto"/>
            <w:vAlign w:val="center"/>
          </w:tcPr>
          <w:p w14:paraId="28747F45" w14:textId="77777777" w:rsidR="0013230A" w:rsidRPr="0013230A" w:rsidRDefault="0013230A" w:rsidP="0013230A">
            <w:pPr>
              <w:rPr>
                <w:rFonts w:cs="Times New Roman"/>
                <w:bCs/>
                <w:sz w:val="20"/>
                <w:szCs w:val="20"/>
              </w:rPr>
            </w:pPr>
            <w:r w:rsidRPr="0013230A">
              <w:rPr>
                <w:rFonts w:cs="Times New Roman"/>
                <w:sz w:val="20"/>
                <w:szCs w:val="20"/>
              </w:rPr>
              <w:t>0%</w:t>
            </w:r>
          </w:p>
        </w:tc>
        <w:tc>
          <w:tcPr>
            <w:tcW w:w="540" w:type="dxa"/>
            <w:shd w:val="clear" w:color="auto" w:fill="auto"/>
            <w:vAlign w:val="center"/>
          </w:tcPr>
          <w:p w14:paraId="184347BB" w14:textId="77777777" w:rsidR="0013230A" w:rsidRPr="0013230A" w:rsidRDefault="0013230A" w:rsidP="0013230A">
            <w:pPr>
              <w:rPr>
                <w:rFonts w:cs="Times New Roman"/>
                <w:bCs/>
                <w:sz w:val="20"/>
                <w:szCs w:val="20"/>
              </w:rPr>
            </w:pPr>
            <w:r w:rsidRPr="0013230A">
              <w:rPr>
                <w:rFonts w:cs="Times New Roman"/>
                <w:sz w:val="20"/>
                <w:szCs w:val="20"/>
              </w:rPr>
              <w:t>0%</w:t>
            </w:r>
          </w:p>
        </w:tc>
        <w:tc>
          <w:tcPr>
            <w:tcW w:w="630" w:type="dxa"/>
            <w:tcBorders>
              <w:right w:val="single" w:sz="12" w:space="0" w:color="auto"/>
            </w:tcBorders>
            <w:vAlign w:val="center"/>
          </w:tcPr>
          <w:p w14:paraId="6823A1F7" w14:textId="77777777" w:rsidR="0013230A" w:rsidRPr="0013230A" w:rsidRDefault="0013230A" w:rsidP="0013230A">
            <w:pPr>
              <w:rPr>
                <w:rFonts w:cs="Times New Roman"/>
                <w:bCs/>
                <w:color w:val="0000FF"/>
                <w:sz w:val="20"/>
                <w:szCs w:val="20"/>
              </w:rPr>
            </w:pPr>
            <w:r w:rsidRPr="0013230A">
              <w:rPr>
                <w:rFonts w:cs="Times New Roman"/>
                <w:sz w:val="20"/>
                <w:szCs w:val="20"/>
              </w:rPr>
              <w:t>0%</w:t>
            </w:r>
          </w:p>
        </w:tc>
      </w:tr>
      <w:tr w:rsidR="0013230A" w:rsidRPr="00394DDB" w14:paraId="1D89E8E7" w14:textId="77777777" w:rsidTr="00D77A20">
        <w:trPr>
          <w:trHeight w:val="288"/>
        </w:trPr>
        <w:tc>
          <w:tcPr>
            <w:tcW w:w="960" w:type="dxa"/>
            <w:vMerge w:val="restart"/>
            <w:tcBorders>
              <w:top w:val="single" w:sz="12" w:space="0" w:color="auto"/>
              <w:left w:val="single" w:sz="12" w:space="0" w:color="auto"/>
              <w:right w:val="single" w:sz="12" w:space="0" w:color="auto"/>
            </w:tcBorders>
            <w:textDirection w:val="btLr"/>
            <w:vAlign w:val="center"/>
          </w:tcPr>
          <w:p w14:paraId="19523639" w14:textId="77777777" w:rsidR="0013230A" w:rsidRPr="0013230A" w:rsidRDefault="0013230A" w:rsidP="003D050B">
            <w:pPr>
              <w:jc w:val="center"/>
              <w:rPr>
                <w:rFonts w:cs="Times New Roman"/>
                <w:bCs/>
                <w:noProof/>
                <w:sz w:val="20"/>
                <w:szCs w:val="20"/>
              </w:rPr>
            </w:pPr>
            <w:r w:rsidRPr="0013230A">
              <w:rPr>
                <w:rFonts w:cs="Times New Roman"/>
                <w:bCs/>
                <w:noProof/>
                <w:sz w:val="20"/>
                <w:szCs w:val="20"/>
              </w:rPr>
              <w:t>FLOODPROOFING</w:t>
            </w:r>
          </w:p>
        </w:tc>
        <w:tc>
          <w:tcPr>
            <w:tcW w:w="2307" w:type="dxa"/>
            <w:tcBorders>
              <w:top w:val="single" w:sz="12" w:space="0" w:color="auto"/>
              <w:left w:val="single" w:sz="12" w:space="0" w:color="auto"/>
              <w:bottom w:val="single" w:sz="4" w:space="0" w:color="auto"/>
            </w:tcBorders>
            <w:vAlign w:val="center"/>
          </w:tcPr>
          <w:p w14:paraId="01F6E195" w14:textId="77777777" w:rsidR="0013230A" w:rsidRPr="0013230A" w:rsidRDefault="0013230A" w:rsidP="003D050B">
            <w:pPr>
              <w:jc w:val="left"/>
              <w:rPr>
                <w:rFonts w:cs="Times New Roman"/>
                <w:bCs/>
                <w:sz w:val="20"/>
                <w:szCs w:val="20"/>
              </w:rPr>
            </w:pPr>
            <w:r w:rsidRPr="0013230A">
              <w:rPr>
                <w:rFonts w:cs="Times New Roman"/>
                <w:bCs/>
                <w:sz w:val="20"/>
                <w:szCs w:val="20"/>
              </w:rPr>
              <w:t>Wet 1 Foot</w:t>
            </w:r>
          </w:p>
        </w:tc>
        <w:tc>
          <w:tcPr>
            <w:tcW w:w="630" w:type="dxa"/>
            <w:tcBorders>
              <w:top w:val="single" w:sz="12" w:space="0" w:color="auto"/>
              <w:bottom w:val="single" w:sz="4" w:space="0" w:color="auto"/>
            </w:tcBorders>
            <w:shd w:val="clear" w:color="auto" w:fill="auto"/>
            <w:vAlign w:val="center"/>
          </w:tcPr>
          <w:p w14:paraId="7738BF6E" w14:textId="77777777" w:rsidR="0013230A" w:rsidRPr="0013230A" w:rsidRDefault="0013230A" w:rsidP="0013230A">
            <w:pPr>
              <w:rPr>
                <w:rFonts w:cs="Times New Roman"/>
                <w:bCs/>
                <w:sz w:val="20"/>
                <w:szCs w:val="20"/>
              </w:rPr>
            </w:pPr>
            <w:r w:rsidRPr="0013230A">
              <w:rPr>
                <w:rFonts w:cs="Times New Roman"/>
                <w:sz w:val="20"/>
                <w:szCs w:val="20"/>
              </w:rPr>
              <w:t>0%</w:t>
            </w:r>
          </w:p>
        </w:tc>
        <w:tc>
          <w:tcPr>
            <w:tcW w:w="720" w:type="dxa"/>
            <w:tcBorders>
              <w:top w:val="single" w:sz="12" w:space="0" w:color="auto"/>
              <w:bottom w:val="single" w:sz="4" w:space="0" w:color="auto"/>
            </w:tcBorders>
            <w:shd w:val="clear" w:color="auto" w:fill="auto"/>
            <w:vAlign w:val="center"/>
          </w:tcPr>
          <w:p w14:paraId="5714E8E8" w14:textId="77777777" w:rsidR="0013230A" w:rsidRPr="0013230A" w:rsidRDefault="0013230A" w:rsidP="0013230A">
            <w:pPr>
              <w:rPr>
                <w:rFonts w:cs="Times New Roman"/>
                <w:bCs/>
                <w:sz w:val="20"/>
                <w:szCs w:val="20"/>
              </w:rPr>
            </w:pPr>
            <w:r w:rsidRPr="0013230A">
              <w:rPr>
                <w:rFonts w:cs="Times New Roman"/>
                <w:sz w:val="20"/>
                <w:szCs w:val="20"/>
              </w:rPr>
              <w:t>45%</w:t>
            </w:r>
          </w:p>
        </w:tc>
        <w:tc>
          <w:tcPr>
            <w:tcW w:w="720" w:type="dxa"/>
            <w:tcBorders>
              <w:top w:val="single" w:sz="12" w:space="0" w:color="auto"/>
              <w:bottom w:val="single" w:sz="4" w:space="0" w:color="auto"/>
            </w:tcBorders>
            <w:shd w:val="clear" w:color="auto" w:fill="auto"/>
            <w:vAlign w:val="center"/>
          </w:tcPr>
          <w:p w14:paraId="5837E61E" w14:textId="77777777" w:rsidR="0013230A" w:rsidRPr="0013230A" w:rsidRDefault="0013230A" w:rsidP="0013230A">
            <w:pPr>
              <w:rPr>
                <w:rFonts w:cs="Times New Roman"/>
                <w:bCs/>
                <w:sz w:val="20"/>
                <w:szCs w:val="20"/>
              </w:rPr>
            </w:pPr>
            <w:r w:rsidRPr="0013230A">
              <w:rPr>
                <w:rFonts w:cs="Times New Roman"/>
                <w:sz w:val="20"/>
                <w:szCs w:val="20"/>
              </w:rPr>
              <w:t>0%</w:t>
            </w:r>
          </w:p>
        </w:tc>
        <w:tc>
          <w:tcPr>
            <w:tcW w:w="630" w:type="dxa"/>
            <w:tcBorders>
              <w:top w:val="single" w:sz="12" w:space="0" w:color="auto"/>
              <w:bottom w:val="single" w:sz="4" w:space="0" w:color="auto"/>
            </w:tcBorders>
            <w:shd w:val="clear" w:color="auto" w:fill="auto"/>
            <w:vAlign w:val="center"/>
          </w:tcPr>
          <w:p w14:paraId="738404EE" w14:textId="77777777" w:rsidR="0013230A" w:rsidRPr="0013230A" w:rsidRDefault="0013230A" w:rsidP="0013230A">
            <w:pPr>
              <w:rPr>
                <w:rFonts w:cs="Times New Roman"/>
                <w:bCs/>
                <w:sz w:val="20"/>
                <w:szCs w:val="20"/>
              </w:rPr>
            </w:pPr>
            <w:r w:rsidRPr="0013230A">
              <w:rPr>
                <w:rFonts w:cs="Times New Roman"/>
                <w:sz w:val="20"/>
                <w:szCs w:val="20"/>
              </w:rPr>
              <w:t>0%</w:t>
            </w:r>
          </w:p>
        </w:tc>
        <w:tc>
          <w:tcPr>
            <w:tcW w:w="630" w:type="dxa"/>
            <w:tcBorders>
              <w:top w:val="single" w:sz="12" w:space="0" w:color="auto"/>
              <w:bottom w:val="single" w:sz="4" w:space="0" w:color="auto"/>
            </w:tcBorders>
            <w:vAlign w:val="center"/>
          </w:tcPr>
          <w:p w14:paraId="2ABE1E37" w14:textId="77777777" w:rsidR="0013230A" w:rsidRPr="0013230A" w:rsidRDefault="0013230A" w:rsidP="0013230A">
            <w:pPr>
              <w:rPr>
                <w:rFonts w:cs="Times New Roman"/>
                <w:bCs/>
                <w:sz w:val="20"/>
                <w:szCs w:val="20"/>
              </w:rPr>
            </w:pPr>
            <w:r w:rsidRPr="0013230A">
              <w:rPr>
                <w:rFonts w:cs="Times New Roman"/>
                <w:sz w:val="20"/>
                <w:szCs w:val="20"/>
              </w:rPr>
              <w:t>0%</w:t>
            </w:r>
          </w:p>
        </w:tc>
        <w:tc>
          <w:tcPr>
            <w:tcW w:w="540" w:type="dxa"/>
            <w:tcBorders>
              <w:top w:val="single" w:sz="12" w:space="0" w:color="auto"/>
              <w:bottom w:val="single" w:sz="4" w:space="0" w:color="auto"/>
            </w:tcBorders>
            <w:shd w:val="clear" w:color="auto" w:fill="auto"/>
            <w:vAlign w:val="center"/>
          </w:tcPr>
          <w:p w14:paraId="5A99F247" w14:textId="77777777" w:rsidR="0013230A" w:rsidRPr="0013230A" w:rsidRDefault="0013230A" w:rsidP="0013230A">
            <w:pPr>
              <w:rPr>
                <w:rFonts w:cs="Times New Roman"/>
                <w:bCs/>
                <w:sz w:val="20"/>
                <w:szCs w:val="20"/>
              </w:rPr>
            </w:pPr>
            <w:r w:rsidRPr="0013230A">
              <w:rPr>
                <w:rFonts w:cs="Times New Roman"/>
                <w:sz w:val="20"/>
                <w:szCs w:val="20"/>
              </w:rPr>
              <w:t>0%</w:t>
            </w:r>
          </w:p>
        </w:tc>
        <w:tc>
          <w:tcPr>
            <w:tcW w:w="630" w:type="dxa"/>
            <w:tcBorders>
              <w:top w:val="single" w:sz="12" w:space="0" w:color="auto"/>
              <w:bottom w:val="single" w:sz="4" w:space="0" w:color="auto"/>
            </w:tcBorders>
            <w:shd w:val="clear" w:color="auto" w:fill="auto"/>
            <w:vAlign w:val="center"/>
          </w:tcPr>
          <w:p w14:paraId="5EF086E0" w14:textId="77777777" w:rsidR="0013230A" w:rsidRPr="0013230A" w:rsidRDefault="0013230A" w:rsidP="0013230A">
            <w:pPr>
              <w:rPr>
                <w:rFonts w:cs="Times New Roman"/>
                <w:bCs/>
                <w:sz w:val="20"/>
                <w:szCs w:val="20"/>
              </w:rPr>
            </w:pPr>
            <w:r w:rsidRPr="0013230A">
              <w:rPr>
                <w:rFonts w:cs="Times New Roman"/>
                <w:sz w:val="20"/>
                <w:szCs w:val="20"/>
              </w:rPr>
              <w:t>0%</w:t>
            </w:r>
          </w:p>
        </w:tc>
        <w:tc>
          <w:tcPr>
            <w:tcW w:w="540" w:type="dxa"/>
            <w:tcBorders>
              <w:top w:val="single" w:sz="12" w:space="0" w:color="auto"/>
              <w:bottom w:val="single" w:sz="4" w:space="0" w:color="auto"/>
            </w:tcBorders>
            <w:shd w:val="clear" w:color="auto" w:fill="auto"/>
            <w:vAlign w:val="center"/>
          </w:tcPr>
          <w:p w14:paraId="4C732D98" w14:textId="77777777" w:rsidR="0013230A" w:rsidRPr="0013230A" w:rsidRDefault="0013230A" w:rsidP="0013230A">
            <w:pPr>
              <w:rPr>
                <w:rFonts w:cs="Times New Roman"/>
                <w:bCs/>
                <w:sz w:val="20"/>
                <w:szCs w:val="20"/>
              </w:rPr>
            </w:pPr>
            <w:r w:rsidRPr="0013230A">
              <w:rPr>
                <w:rFonts w:cs="Times New Roman"/>
                <w:sz w:val="20"/>
                <w:szCs w:val="20"/>
              </w:rPr>
              <w:t>0%</w:t>
            </w:r>
          </w:p>
        </w:tc>
        <w:tc>
          <w:tcPr>
            <w:tcW w:w="540" w:type="dxa"/>
            <w:tcBorders>
              <w:top w:val="single" w:sz="12" w:space="0" w:color="auto"/>
              <w:bottom w:val="single" w:sz="4" w:space="0" w:color="auto"/>
            </w:tcBorders>
            <w:shd w:val="clear" w:color="auto" w:fill="auto"/>
            <w:vAlign w:val="center"/>
          </w:tcPr>
          <w:p w14:paraId="79A90179" w14:textId="77777777" w:rsidR="0013230A" w:rsidRPr="0013230A" w:rsidRDefault="0013230A" w:rsidP="0013230A">
            <w:pPr>
              <w:rPr>
                <w:rFonts w:cs="Times New Roman"/>
                <w:sz w:val="20"/>
                <w:szCs w:val="20"/>
              </w:rPr>
            </w:pPr>
            <w:r w:rsidRPr="0013230A">
              <w:rPr>
                <w:rFonts w:cs="Times New Roman"/>
                <w:sz w:val="20"/>
                <w:szCs w:val="20"/>
              </w:rPr>
              <w:t>0%</w:t>
            </w:r>
          </w:p>
        </w:tc>
        <w:tc>
          <w:tcPr>
            <w:tcW w:w="630" w:type="dxa"/>
            <w:tcBorders>
              <w:top w:val="single" w:sz="12" w:space="0" w:color="auto"/>
              <w:bottom w:val="single" w:sz="4" w:space="0" w:color="auto"/>
              <w:right w:val="single" w:sz="12" w:space="0" w:color="auto"/>
            </w:tcBorders>
            <w:vAlign w:val="center"/>
          </w:tcPr>
          <w:p w14:paraId="63AA7651" w14:textId="77777777" w:rsidR="0013230A" w:rsidRPr="0013230A" w:rsidRDefault="0013230A" w:rsidP="0013230A">
            <w:pPr>
              <w:rPr>
                <w:rFonts w:cs="Times New Roman"/>
                <w:bCs/>
                <w:color w:val="0000FF"/>
                <w:sz w:val="20"/>
                <w:szCs w:val="20"/>
              </w:rPr>
            </w:pPr>
            <w:r w:rsidRPr="0013230A">
              <w:rPr>
                <w:rFonts w:cs="Times New Roman"/>
                <w:sz w:val="20"/>
                <w:szCs w:val="20"/>
              </w:rPr>
              <w:t>0%</w:t>
            </w:r>
          </w:p>
        </w:tc>
      </w:tr>
      <w:tr w:rsidR="0013230A" w:rsidRPr="00394DDB" w14:paraId="0616E73C" w14:textId="77777777" w:rsidTr="00D77A20">
        <w:trPr>
          <w:trHeight w:val="288"/>
        </w:trPr>
        <w:tc>
          <w:tcPr>
            <w:tcW w:w="960" w:type="dxa"/>
            <w:vMerge/>
            <w:tcBorders>
              <w:left w:val="single" w:sz="12" w:space="0" w:color="auto"/>
              <w:right w:val="single" w:sz="12" w:space="0" w:color="auto"/>
            </w:tcBorders>
            <w:vAlign w:val="center"/>
          </w:tcPr>
          <w:p w14:paraId="4EB8B9D6" w14:textId="77777777" w:rsidR="0013230A" w:rsidRPr="0013230A" w:rsidRDefault="0013230A" w:rsidP="003D050B">
            <w:pPr>
              <w:jc w:val="center"/>
              <w:rPr>
                <w:rFonts w:cs="Times New Roman"/>
                <w:bCs/>
                <w:noProof/>
                <w:sz w:val="20"/>
                <w:szCs w:val="20"/>
              </w:rPr>
            </w:pPr>
          </w:p>
        </w:tc>
        <w:tc>
          <w:tcPr>
            <w:tcW w:w="2307" w:type="dxa"/>
            <w:tcBorders>
              <w:top w:val="single" w:sz="4" w:space="0" w:color="auto"/>
              <w:left w:val="single" w:sz="12" w:space="0" w:color="auto"/>
            </w:tcBorders>
            <w:vAlign w:val="center"/>
          </w:tcPr>
          <w:p w14:paraId="1FBE315E" w14:textId="77777777" w:rsidR="0013230A" w:rsidRPr="0013230A" w:rsidRDefault="0013230A" w:rsidP="003D050B">
            <w:pPr>
              <w:jc w:val="left"/>
              <w:rPr>
                <w:rFonts w:cs="Times New Roman"/>
                <w:bCs/>
                <w:sz w:val="20"/>
                <w:szCs w:val="20"/>
              </w:rPr>
            </w:pPr>
            <w:r w:rsidRPr="0013230A">
              <w:rPr>
                <w:rFonts w:cs="Times New Roman"/>
                <w:bCs/>
                <w:sz w:val="20"/>
                <w:szCs w:val="20"/>
              </w:rPr>
              <w:t>Wet 2 Feet</w:t>
            </w:r>
          </w:p>
        </w:tc>
        <w:tc>
          <w:tcPr>
            <w:tcW w:w="630" w:type="dxa"/>
            <w:tcBorders>
              <w:top w:val="single" w:sz="4" w:space="0" w:color="auto"/>
            </w:tcBorders>
            <w:shd w:val="clear" w:color="auto" w:fill="auto"/>
            <w:vAlign w:val="center"/>
          </w:tcPr>
          <w:p w14:paraId="5E78A8D5" w14:textId="77777777" w:rsidR="0013230A" w:rsidRPr="0013230A" w:rsidRDefault="0013230A" w:rsidP="0013230A">
            <w:pPr>
              <w:rPr>
                <w:rFonts w:cs="Times New Roman"/>
                <w:bCs/>
                <w:sz w:val="20"/>
                <w:szCs w:val="20"/>
              </w:rPr>
            </w:pPr>
            <w:r w:rsidRPr="0013230A">
              <w:rPr>
                <w:rFonts w:cs="Times New Roman"/>
                <w:sz w:val="20"/>
                <w:szCs w:val="20"/>
              </w:rPr>
              <w:t>0%</w:t>
            </w:r>
          </w:p>
        </w:tc>
        <w:tc>
          <w:tcPr>
            <w:tcW w:w="720" w:type="dxa"/>
            <w:tcBorders>
              <w:top w:val="single" w:sz="4" w:space="0" w:color="auto"/>
            </w:tcBorders>
            <w:shd w:val="clear" w:color="auto" w:fill="auto"/>
            <w:vAlign w:val="center"/>
          </w:tcPr>
          <w:p w14:paraId="55F1CA5F" w14:textId="77777777" w:rsidR="0013230A" w:rsidRPr="0013230A" w:rsidRDefault="0013230A" w:rsidP="0013230A">
            <w:pPr>
              <w:rPr>
                <w:rFonts w:cs="Times New Roman"/>
                <w:bCs/>
                <w:sz w:val="20"/>
                <w:szCs w:val="20"/>
              </w:rPr>
            </w:pPr>
            <w:r w:rsidRPr="0013230A">
              <w:rPr>
                <w:rFonts w:cs="Times New Roman"/>
                <w:sz w:val="20"/>
                <w:szCs w:val="20"/>
              </w:rPr>
              <w:t>45%</w:t>
            </w:r>
          </w:p>
        </w:tc>
        <w:tc>
          <w:tcPr>
            <w:tcW w:w="720" w:type="dxa"/>
            <w:tcBorders>
              <w:top w:val="single" w:sz="4" w:space="0" w:color="auto"/>
            </w:tcBorders>
            <w:shd w:val="clear" w:color="auto" w:fill="auto"/>
            <w:vAlign w:val="center"/>
          </w:tcPr>
          <w:p w14:paraId="37ED73EE" w14:textId="77777777" w:rsidR="0013230A" w:rsidRPr="0013230A" w:rsidRDefault="0013230A" w:rsidP="0013230A">
            <w:pPr>
              <w:rPr>
                <w:rFonts w:cs="Times New Roman"/>
                <w:bCs/>
                <w:sz w:val="20"/>
                <w:szCs w:val="20"/>
              </w:rPr>
            </w:pPr>
            <w:r w:rsidRPr="0013230A">
              <w:rPr>
                <w:rFonts w:cs="Times New Roman"/>
                <w:sz w:val="20"/>
                <w:szCs w:val="20"/>
              </w:rPr>
              <w:t>0%</w:t>
            </w:r>
          </w:p>
        </w:tc>
        <w:tc>
          <w:tcPr>
            <w:tcW w:w="630" w:type="dxa"/>
            <w:tcBorders>
              <w:top w:val="single" w:sz="4" w:space="0" w:color="auto"/>
            </w:tcBorders>
            <w:shd w:val="clear" w:color="auto" w:fill="auto"/>
            <w:vAlign w:val="center"/>
          </w:tcPr>
          <w:p w14:paraId="2B854E00" w14:textId="77777777" w:rsidR="0013230A" w:rsidRPr="0013230A" w:rsidRDefault="0013230A" w:rsidP="0013230A">
            <w:pPr>
              <w:rPr>
                <w:rFonts w:cs="Times New Roman"/>
                <w:bCs/>
                <w:sz w:val="20"/>
                <w:szCs w:val="20"/>
              </w:rPr>
            </w:pPr>
            <w:r w:rsidRPr="0013230A">
              <w:rPr>
                <w:rFonts w:cs="Times New Roman"/>
                <w:sz w:val="20"/>
                <w:szCs w:val="20"/>
              </w:rPr>
              <w:t>0%</w:t>
            </w:r>
          </w:p>
        </w:tc>
        <w:tc>
          <w:tcPr>
            <w:tcW w:w="630" w:type="dxa"/>
            <w:tcBorders>
              <w:top w:val="single" w:sz="4" w:space="0" w:color="auto"/>
            </w:tcBorders>
            <w:shd w:val="clear" w:color="auto" w:fill="auto"/>
            <w:vAlign w:val="center"/>
          </w:tcPr>
          <w:p w14:paraId="340E15FD" w14:textId="77777777" w:rsidR="0013230A" w:rsidRPr="0013230A" w:rsidRDefault="0013230A" w:rsidP="0013230A">
            <w:pPr>
              <w:rPr>
                <w:rFonts w:cs="Times New Roman"/>
                <w:bCs/>
                <w:color w:val="0000FF"/>
                <w:sz w:val="20"/>
                <w:szCs w:val="20"/>
              </w:rPr>
            </w:pPr>
            <w:r w:rsidRPr="0013230A">
              <w:rPr>
                <w:rFonts w:cs="Times New Roman"/>
                <w:sz w:val="20"/>
                <w:szCs w:val="20"/>
              </w:rPr>
              <w:t>0%</w:t>
            </w:r>
          </w:p>
        </w:tc>
        <w:tc>
          <w:tcPr>
            <w:tcW w:w="540" w:type="dxa"/>
            <w:tcBorders>
              <w:top w:val="single" w:sz="4" w:space="0" w:color="auto"/>
            </w:tcBorders>
            <w:shd w:val="clear" w:color="auto" w:fill="auto"/>
            <w:vAlign w:val="center"/>
          </w:tcPr>
          <w:p w14:paraId="1B6E6966" w14:textId="77777777" w:rsidR="0013230A" w:rsidRPr="0013230A" w:rsidRDefault="0013230A" w:rsidP="0013230A">
            <w:pPr>
              <w:rPr>
                <w:rFonts w:cs="Times New Roman"/>
                <w:bCs/>
                <w:sz w:val="20"/>
                <w:szCs w:val="20"/>
              </w:rPr>
            </w:pPr>
            <w:r w:rsidRPr="0013230A">
              <w:rPr>
                <w:rFonts w:cs="Times New Roman"/>
                <w:sz w:val="20"/>
                <w:szCs w:val="20"/>
              </w:rPr>
              <w:t>0%</w:t>
            </w:r>
          </w:p>
        </w:tc>
        <w:tc>
          <w:tcPr>
            <w:tcW w:w="630" w:type="dxa"/>
            <w:tcBorders>
              <w:top w:val="single" w:sz="4" w:space="0" w:color="auto"/>
            </w:tcBorders>
            <w:shd w:val="clear" w:color="auto" w:fill="auto"/>
            <w:vAlign w:val="center"/>
          </w:tcPr>
          <w:p w14:paraId="75CE2367" w14:textId="77777777" w:rsidR="0013230A" w:rsidRPr="0013230A" w:rsidRDefault="0013230A" w:rsidP="0013230A">
            <w:pPr>
              <w:rPr>
                <w:rFonts w:cs="Times New Roman"/>
                <w:bCs/>
                <w:sz w:val="20"/>
                <w:szCs w:val="20"/>
              </w:rPr>
            </w:pPr>
            <w:r w:rsidRPr="0013230A">
              <w:rPr>
                <w:rFonts w:cs="Times New Roman"/>
                <w:sz w:val="20"/>
                <w:szCs w:val="20"/>
              </w:rPr>
              <w:t>38%</w:t>
            </w:r>
          </w:p>
        </w:tc>
        <w:tc>
          <w:tcPr>
            <w:tcW w:w="540" w:type="dxa"/>
            <w:tcBorders>
              <w:top w:val="single" w:sz="4" w:space="0" w:color="auto"/>
            </w:tcBorders>
            <w:shd w:val="clear" w:color="auto" w:fill="auto"/>
            <w:vAlign w:val="center"/>
          </w:tcPr>
          <w:p w14:paraId="00310CD9" w14:textId="77777777" w:rsidR="0013230A" w:rsidRPr="0013230A" w:rsidRDefault="0013230A" w:rsidP="0013230A">
            <w:pPr>
              <w:rPr>
                <w:rFonts w:cs="Times New Roman"/>
                <w:bCs/>
                <w:sz w:val="20"/>
                <w:szCs w:val="20"/>
              </w:rPr>
            </w:pPr>
            <w:r w:rsidRPr="0013230A">
              <w:rPr>
                <w:rFonts w:cs="Times New Roman"/>
                <w:sz w:val="20"/>
                <w:szCs w:val="20"/>
              </w:rPr>
              <w:t>0%</w:t>
            </w:r>
          </w:p>
        </w:tc>
        <w:tc>
          <w:tcPr>
            <w:tcW w:w="540" w:type="dxa"/>
            <w:tcBorders>
              <w:top w:val="single" w:sz="4" w:space="0" w:color="auto"/>
            </w:tcBorders>
            <w:shd w:val="clear" w:color="auto" w:fill="auto"/>
            <w:vAlign w:val="center"/>
          </w:tcPr>
          <w:p w14:paraId="74C69FFE" w14:textId="77777777" w:rsidR="0013230A" w:rsidRPr="0013230A" w:rsidRDefault="0013230A" w:rsidP="0013230A">
            <w:pPr>
              <w:rPr>
                <w:rFonts w:cs="Times New Roman"/>
                <w:sz w:val="20"/>
                <w:szCs w:val="20"/>
              </w:rPr>
            </w:pPr>
            <w:r w:rsidRPr="0013230A">
              <w:rPr>
                <w:rFonts w:cs="Times New Roman"/>
                <w:sz w:val="20"/>
                <w:szCs w:val="20"/>
              </w:rPr>
              <w:t>0%</w:t>
            </w:r>
          </w:p>
        </w:tc>
        <w:tc>
          <w:tcPr>
            <w:tcW w:w="630" w:type="dxa"/>
            <w:tcBorders>
              <w:top w:val="single" w:sz="4" w:space="0" w:color="auto"/>
              <w:right w:val="single" w:sz="12" w:space="0" w:color="auto"/>
            </w:tcBorders>
            <w:vAlign w:val="center"/>
          </w:tcPr>
          <w:p w14:paraId="02F4D834" w14:textId="77777777" w:rsidR="0013230A" w:rsidRPr="0013230A" w:rsidRDefault="0013230A" w:rsidP="0013230A">
            <w:pPr>
              <w:rPr>
                <w:rFonts w:cs="Times New Roman"/>
                <w:bCs/>
                <w:color w:val="0000FF"/>
                <w:sz w:val="20"/>
                <w:szCs w:val="20"/>
              </w:rPr>
            </w:pPr>
            <w:r w:rsidRPr="0013230A">
              <w:rPr>
                <w:rFonts w:cs="Times New Roman"/>
                <w:sz w:val="20"/>
                <w:szCs w:val="20"/>
              </w:rPr>
              <w:t>0%</w:t>
            </w:r>
          </w:p>
        </w:tc>
      </w:tr>
      <w:tr w:rsidR="0013230A" w:rsidRPr="00394DDB" w14:paraId="7A101057" w14:textId="77777777" w:rsidTr="00D77A20">
        <w:trPr>
          <w:trHeight w:val="288"/>
        </w:trPr>
        <w:tc>
          <w:tcPr>
            <w:tcW w:w="960" w:type="dxa"/>
            <w:vMerge/>
            <w:tcBorders>
              <w:left w:val="single" w:sz="12" w:space="0" w:color="auto"/>
              <w:right w:val="single" w:sz="12" w:space="0" w:color="auto"/>
            </w:tcBorders>
            <w:vAlign w:val="center"/>
          </w:tcPr>
          <w:p w14:paraId="37B19FF3" w14:textId="77777777" w:rsidR="0013230A" w:rsidRPr="0013230A" w:rsidRDefault="0013230A" w:rsidP="003D050B">
            <w:pPr>
              <w:jc w:val="center"/>
              <w:rPr>
                <w:rFonts w:cs="Times New Roman"/>
                <w:bCs/>
                <w:noProof/>
                <w:sz w:val="20"/>
                <w:szCs w:val="20"/>
              </w:rPr>
            </w:pPr>
          </w:p>
        </w:tc>
        <w:tc>
          <w:tcPr>
            <w:tcW w:w="2307" w:type="dxa"/>
            <w:tcBorders>
              <w:top w:val="single" w:sz="4" w:space="0" w:color="auto"/>
              <w:left w:val="single" w:sz="12" w:space="0" w:color="auto"/>
            </w:tcBorders>
            <w:vAlign w:val="center"/>
          </w:tcPr>
          <w:p w14:paraId="3451EBC2" w14:textId="77777777" w:rsidR="0013230A" w:rsidRPr="0013230A" w:rsidRDefault="0013230A" w:rsidP="003D050B">
            <w:pPr>
              <w:jc w:val="left"/>
              <w:rPr>
                <w:rFonts w:cs="Times New Roman"/>
                <w:bCs/>
                <w:sz w:val="20"/>
                <w:szCs w:val="20"/>
              </w:rPr>
            </w:pPr>
            <w:r w:rsidRPr="0013230A">
              <w:rPr>
                <w:rFonts w:cs="Times New Roman"/>
                <w:bCs/>
                <w:sz w:val="20"/>
                <w:szCs w:val="20"/>
              </w:rPr>
              <w:t>Wet 3 Feet</w:t>
            </w:r>
          </w:p>
        </w:tc>
        <w:tc>
          <w:tcPr>
            <w:tcW w:w="630" w:type="dxa"/>
            <w:tcBorders>
              <w:top w:val="single" w:sz="4" w:space="0" w:color="auto"/>
            </w:tcBorders>
            <w:shd w:val="clear" w:color="auto" w:fill="auto"/>
            <w:vAlign w:val="center"/>
          </w:tcPr>
          <w:p w14:paraId="45CE4EC3" w14:textId="77777777" w:rsidR="0013230A" w:rsidRPr="0013230A" w:rsidRDefault="0013230A" w:rsidP="0013230A">
            <w:pPr>
              <w:rPr>
                <w:rFonts w:cs="Times New Roman"/>
                <w:bCs/>
                <w:sz w:val="20"/>
                <w:szCs w:val="20"/>
              </w:rPr>
            </w:pPr>
            <w:r w:rsidRPr="0013230A">
              <w:rPr>
                <w:rFonts w:cs="Times New Roman"/>
                <w:sz w:val="20"/>
                <w:szCs w:val="20"/>
              </w:rPr>
              <w:t>0%</w:t>
            </w:r>
          </w:p>
        </w:tc>
        <w:tc>
          <w:tcPr>
            <w:tcW w:w="720" w:type="dxa"/>
            <w:tcBorders>
              <w:top w:val="single" w:sz="4" w:space="0" w:color="auto"/>
            </w:tcBorders>
            <w:shd w:val="clear" w:color="auto" w:fill="auto"/>
            <w:vAlign w:val="center"/>
          </w:tcPr>
          <w:p w14:paraId="16B06E27" w14:textId="77777777" w:rsidR="0013230A" w:rsidRPr="0013230A" w:rsidRDefault="0013230A" w:rsidP="0013230A">
            <w:pPr>
              <w:rPr>
                <w:rFonts w:cs="Times New Roman"/>
                <w:bCs/>
                <w:sz w:val="20"/>
                <w:szCs w:val="20"/>
              </w:rPr>
            </w:pPr>
            <w:r w:rsidRPr="0013230A">
              <w:rPr>
                <w:rFonts w:cs="Times New Roman"/>
                <w:sz w:val="20"/>
                <w:szCs w:val="20"/>
              </w:rPr>
              <w:t>45%</w:t>
            </w:r>
          </w:p>
        </w:tc>
        <w:tc>
          <w:tcPr>
            <w:tcW w:w="720" w:type="dxa"/>
            <w:tcBorders>
              <w:top w:val="single" w:sz="4" w:space="0" w:color="auto"/>
            </w:tcBorders>
            <w:shd w:val="clear" w:color="auto" w:fill="auto"/>
            <w:vAlign w:val="center"/>
          </w:tcPr>
          <w:p w14:paraId="097E8372" w14:textId="77777777" w:rsidR="0013230A" w:rsidRPr="0013230A" w:rsidRDefault="0013230A" w:rsidP="0013230A">
            <w:pPr>
              <w:rPr>
                <w:rFonts w:cs="Times New Roman"/>
                <w:bCs/>
                <w:sz w:val="20"/>
                <w:szCs w:val="20"/>
              </w:rPr>
            </w:pPr>
            <w:r w:rsidRPr="0013230A">
              <w:rPr>
                <w:rFonts w:cs="Times New Roman"/>
                <w:sz w:val="20"/>
                <w:szCs w:val="20"/>
              </w:rPr>
              <w:t>45%</w:t>
            </w:r>
          </w:p>
        </w:tc>
        <w:tc>
          <w:tcPr>
            <w:tcW w:w="630" w:type="dxa"/>
            <w:tcBorders>
              <w:top w:val="single" w:sz="4" w:space="0" w:color="auto"/>
            </w:tcBorders>
            <w:shd w:val="clear" w:color="auto" w:fill="auto"/>
            <w:vAlign w:val="center"/>
          </w:tcPr>
          <w:p w14:paraId="55856582" w14:textId="77777777" w:rsidR="0013230A" w:rsidRPr="0013230A" w:rsidRDefault="0013230A" w:rsidP="0013230A">
            <w:pPr>
              <w:rPr>
                <w:rFonts w:cs="Times New Roman"/>
                <w:bCs/>
                <w:sz w:val="20"/>
                <w:szCs w:val="20"/>
              </w:rPr>
            </w:pPr>
            <w:r w:rsidRPr="0013230A">
              <w:rPr>
                <w:rFonts w:cs="Times New Roman"/>
                <w:sz w:val="20"/>
                <w:szCs w:val="20"/>
              </w:rPr>
              <w:t>0%</w:t>
            </w:r>
          </w:p>
        </w:tc>
        <w:tc>
          <w:tcPr>
            <w:tcW w:w="630" w:type="dxa"/>
            <w:tcBorders>
              <w:top w:val="single" w:sz="4" w:space="0" w:color="auto"/>
            </w:tcBorders>
            <w:shd w:val="clear" w:color="auto" w:fill="auto"/>
            <w:vAlign w:val="center"/>
          </w:tcPr>
          <w:p w14:paraId="799415CC" w14:textId="77777777" w:rsidR="0013230A" w:rsidRPr="0013230A" w:rsidRDefault="0013230A" w:rsidP="0013230A">
            <w:pPr>
              <w:rPr>
                <w:rFonts w:cs="Times New Roman"/>
                <w:bCs/>
                <w:color w:val="0000FF"/>
                <w:sz w:val="20"/>
                <w:szCs w:val="20"/>
              </w:rPr>
            </w:pPr>
            <w:r w:rsidRPr="0013230A">
              <w:rPr>
                <w:rFonts w:cs="Times New Roman"/>
                <w:sz w:val="20"/>
                <w:szCs w:val="20"/>
              </w:rPr>
              <w:t>0%</w:t>
            </w:r>
          </w:p>
        </w:tc>
        <w:tc>
          <w:tcPr>
            <w:tcW w:w="540" w:type="dxa"/>
            <w:tcBorders>
              <w:top w:val="single" w:sz="4" w:space="0" w:color="auto"/>
            </w:tcBorders>
            <w:shd w:val="clear" w:color="auto" w:fill="auto"/>
            <w:vAlign w:val="center"/>
          </w:tcPr>
          <w:p w14:paraId="411530B0" w14:textId="77777777" w:rsidR="0013230A" w:rsidRPr="0013230A" w:rsidRDefault="0013230A" w:rsidP="0013230A">
            <w:pPr>
              <w:rPr>
                <w:rFonts w:cs="Times New Roman"/>
                <w:bCs/>
                <w:sz w:val="20"/>
                <w:szCs w:val="20"/>
              </w:rPr>
            </w:pPr>
            <w:r w:rsidRPr="0013230A">
              <w:rPr>
                <w:rFonts w:cs="Times New Roman"/>
                <w:sz w:val="20"/>
                <w:szCs w:val="20"/>
              </w:rPr>
              <w:t>0%</w:t>
            </w:r>
          </w:p>
        </w:tc>
        <w:tc>
          <w:tcPr>
            <w:tcW w:w="630" w:type="dxa"/>
            <w:tcBorders>
              <w:top w:val="single" w:sz="4" w:space="0" w:color="auto"/>
            </w:tcBorders>
            <w:shd w:val="clear" w:color="auto" w:fill="auto"/>
            <w:vAlign w:val="center"/>
          </w:tcPr>
          <w:p w14:paraId="64F9BA42" w14:textId="77777777" w:rsidR="0013230A" w:rsidRPr="0013230A" w:rsidRDefault="0013230A" w:rsidP="0013230A">
            <w:pPr>
              <w:rPr>
                <w:rFonts w:cs="Times New Roman"/>
                <w:bCs/>
                <w:sz w:val="20"/>
                <w:szCs w:val="20"/>
              </w:rPr>
            </w:pPr>
            <w:r w:rsidRPr="0013230A">
              <w:rPr>
                <w:rFonts w:cs="Times New Roman"/>
                <w:sz w:val="20"/>
                <w:szCs w:val="20"/>
              </w:rPr>
              <w:t>38%</w:t>
            </w:r>
          </w:p>
        </w:tc>
        <w:tc>
          <w:tcPr>
            <w:tcW w:w="540" w:type="dxa"/>
            <w:tcBorders>
              <w:top w:val="single" w:sz="4" w:space="0" w:color="auto"/>
            </w:tcBorders>
            <w:shd w:val="clear" w:color="auto" w:fill="auto"/>
            <w:vAlign w:val="center"/>
          </w:tcPr>
          <w:p w14:paraId="5B6B6C83" w14:textId="77777777" w:rsidR="0013230A" w:rsidRPr="0013230A" w:rsidRDefault="0013230A" w:rsidP="0013230A">
            <w:pPr>
              <w:rPr>
                <w:rFonts w:cs="Times New Roman"/>
                <w:bCs/>
                <w:sz w:val="20"/>
                <w:szCs w:val="20"/>
              </w:rPr>
            </w:pPr>
            <w:r w:rsidRPr="0013230A">
              <w:rPr>
                <w:rFonts w:cs="Times New Roman"/>
                <w:sz w:val="20"/>
                <w:szCs w:val="20"/>
              </w:rPr>
              <w:t>0%</w:t>
            </w:r>
          </w:p>
        </w:tc>
        <w:tc>
          <w:tcPr>
            <w:tcW w:w="540" w:type="dxa"/>
            <w:tcBorders>
              <w:top w:val="single" w:sz="4" w:space="0" w:color="auto"/>
            </w:tcBorders>
            <w:shd w:val="clear" w:color="auto" w:fill="auto"/>
            <w:vAlign w:val="center"/>
          </w:tcPr>
          <w:p w14:paraId="432EC511" w14:textId="77777777" w:rsidR="0013230A" w:rsidRPr="0013230A" w:rsidRDefault="0013230A" w:rsidP="0013230A">
            <w:pPr>
              <w:rPr>
                <w:rFonts w:cs="Times New Roman"/>
                <w:sz w:val="20"/>
                <w:szCs w:val="20"/>
              </w:rPr>
            </w:pPr>
            <w:r w:rsidRPr="0013230A">
              <w:rPr>
                <w:rFonts w:cs="Times New Roman"/>
                <w:sz w:val="20"/>
                <w:szCs w:val="20"/>
              </w:rPr>
              <w:t>0%</w:t>
            </w:r>
          </w:p>
        </w:tc>
        <w:tc>
          <w:tcPr>
            <w:tcW w:w="630" w:type="dxa"/>
            <w:tcBorders>
              <w:top w:val="single" w:sz="4" w:space="0" w:color="auto"/>
              <w:right w:val="single" w:sz="12" w:space="0" w:color="auto"/>
            </w:tcBorders>
            <w:vAlign w:val="center"/>
          </w:tcPr>
          <w:p w14:paraId="744AF118" w14:textId="77777777" w:rsidR="0013230A" w:rsidRPr="0013230A" w:rsidRDefault="0013230A" w:rsidP="0013230A">
            <w:pPr>
              <w:rPr>
                <w:rFonts w:cs="Times New Roman"/>
                <w:bCs/>
                <w:color w:val="0000FF"/>
                <w:sz w:val="20"/>
                <w:szCs w:val="20"/>
              </w:rPr>
            </w:pPr>
            <w:r w:rsidRPr="0013230A">
              <w:rPr>
                <w:rFonts w:cs="Times New Roman"/>
                <w:sz w:val="20"/>
                <w:szCs w:val="20"/>
              </w:rPr>
              <w:t>0%</w:t>
            </w:r>
          </w:p>
        </w:tc>
      </w:tr>
      <w:tr w:rsidR="0013230A" w:rsidRPr="00394DDB" w14:paraId="2C79DA26" w14:textId="77777777" w:rsidTr="00D77A20">
        <w:trPr>
          <w:trHeight w:val="288"/>
        </w:trPr>
        <w:tc>
          <w:tcPr>
            <w:tcW w:w="960" w:type="dxa"/>
            <w:vMerge/>
            <w:tcBorders>
              <w:left w:val="single" w:sz="12" w:space="0" w:color="auto"/>
              <w:right w:val="single" w:sz="12" w:space="0" w:color="auto"/>
            </w:tcBorders>
            <w:vAlign w:val="center"/>
          </w:tcPr>
          <w:p w14:paraId="554FC5BA" w14:textId="77777777" w:rsidR="0013230A" w:rsidRPr="0013230A" w:rsidRDefault="0013230A" w:rsidP="003D050B">
            <w:pPr>
              <w:jc w:val="center"/>
              <w:rPr>
                <w:rFonts w:cs="Times New Roman"/>
                <w:bCs/>
                <w:noProof/>
                <w:sz w:val="20"/>
                <w:szCs w:val="20"/>
              </w:rPr>
            </w:pPr>
          </w:p>
        </w:tc>
        <w:tc>
          <w:tcPr>
            <w:tcW w:w="2307" w:type="dxa"/>
            <w:tcBorders>
              <w:top w:val="single" w:sz="4" w:space="0" w:color="auto"/>
              <w:left w:val="single" w:sz="12" w:space="0" w:color="auto"/>
            </w:tcBorders>
            <w:vAlign w:val="center"/>
          </w:tcPr>
          <w:p w14:paraId="70614E9A" w14:textId="77777777" w:rsidR="0013230A" w:rsidRPr="0013230A" w:rsidRDefault="0013230A" w:rsidP="003D050B">
            <w:pPr>
              <w:jc w:val="left"/>
              <w:rPr>
                <w:rFonts w:cs="Times New Roman"/>
                <w:bCs/>
                <w:sz w:val="20"/>
                <w:szCs w:val="20"/>
              </w:rPr>
            </w:pPr>
            <w:r w:rsidRPr="0013230A">
              <w:rPr>
                <w:rFonts w:cs="Times New Roman"/>
                <w:bCs/>
                <w:sz w:val="20"/>
                <w:szCs w:val="20"/>
              </w:rPr>
              <w:t>Dry 1 Foot</w:t>
            </w:r>
          </w:p>
        </w:tc>
        <w:tc>
          <w:tcPr>
            <w:tcW w:w="630" w:type="dxa"/>
            <w:tcBorders>
              <w:top w:val="single" w:sz="4" w:space="0" w:color="auto"/>
            </w:tcBorders>
            <w:shd w:val="clear" w:color="auto" w:fill="D9D9D9" w:themeFill="background1" w:themeFillShade="D9"/>
            <w:vAlign w:val="center"/>
          </w:tcPr>
          <w:p w14:paraId="60116893"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720" w:type="dxa"/>
            <w:tcBorders>
              <w:top w:val="single" w:sz="4" w:space="0" w:color="auto"/>
            </w:tcBorders>
            <w:shd w:val="clear" w:color="auto" w:fill="D9D9D9" w:themeFill="background1" w:themeFillShade="D9"/>
            <w:vAlign w:val="center"/>
          </w:tcPr>
          <w:p w14:paraId="16E5A858"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720" w:type="dxa"/>
            <w:tcBorders>
              <w:top w:val="single" w:sz="4" w:space="0" w:color="auto"/>
            </w:tcBorders>
            <w:shd w:val="clear" w:color="auto" w:fill="D9D9D9" w:themeFill="background1" w:themeFillShade="D9"/>
            <w:vAlign w:val="center"/>
          </w:tcPr>
          <w:p w14:paraId="037802C0"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630" w:type="dxa"/>
            <w:tcBorders>
              <w:top w:val="single" w:sz="4" w:space="0" w:color="auto"/>
            </w:tcBorders>
            <w:shd w:val="clear" w:color="auto" w:fill="D9D9D9" w:themeFill="background1" w:themeFillShade="D9"/>
            <w:vAlign w:val="center"/>
          </w:tcPr>
          <w:p w14:paraId="2E0E3DDE"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630" w:type="dxa"/>
            <w:tcBorders>
              <w:top w:val="single" w:sz="4" w:space="0" w:color="auto"/>
            </w:tcBorders>
            <w:shd w:val="clear" w:color="auto" w:fill="D9D9D9" w:themeFill="background1" w:themeFillShade="D9"/>
            <w:vAlign w:val="center"/>
          </w:tcPr>
          <w:p w14:paraId="73683760" w14:textId="77777777" w:rsidR="0013230A" w:rsidRPr="0013230A" w:rsidRDefault="0013230A" w:rsidP="0013230A">
            <w:pPr>
              <w:rPr>
                <w:rFonts w:cs="Times New Roman"/>
                <w:bCs/>
                <w:color w:val="0000FF"/>
                <w:sz w:val="20"/>
                <w:szCs w:val="20"/>
              </w:rPr>
            </w:pPr>
            <w:r w:rsidRPr="0013230A">
              <w:rPr>
                <w:rFonts w:cs="Times New Roman"/>
                <w:bCs/>
                <w:sz w:val="20"/>
                <w:szCs w:val="20"/>
              </w:rPr>
              <w:sym w:font="Symbol" w:char="F0BE"/>
            </w:r>
          </w:p>
        </w:tc>
        <w:tc>
          <w:tcPr>
            <w:tcW w:w="540" w:type="dxa"/>
            <w:tcBorders>
              <w:top w:val="single" w:sz="4" w:space="0" w:color="auto"/>
            </w:tcBorders>
            <w:shd w:val="clear" w:color="auto" w:fill="auto"/>
            <w:vAlign w:val="center"/>
          </w:tcPr>
          <w:p w14:paraId="002153E4" w14:textId="77777777" w:rsidR="0013230A" w:rsidRPr="0013230A" w:rsidRDefault="0013230A" w:rsidP="0013230A">
            <w:pPr>
              <w:rPr>
                <w:rFonts w:cs="Times New Roman"/>
                <w:bCs/>
                <w:sz w:val="20"/>
                <w:szCs w:val="20"/>
              </w:rPr>
            </w:pPr>
            <w:r w:rsidRPr="0013230A">
              <w:rPr>
                <w:rFonts w:cs="Times New Roman"/>
                <w:sz w:val="20"/>
                <w:szCs w:val="20"/>
              </w:rPr>
              <w:t>0%</w:t>
            </w:r>
          </w:p>
        </w:tc>
        <w:tc>
          <w:tcPr>
            <w:tcW w:w="630" w:type="dxa"/>
            <w:tcBorders>
              <w:top w:val="single" w:sz="4" w:space="0" w:color="auto"/>
            </w:tcBorders>
            <w:shd w:val="clear" w:color="auto" w:fill="auto"/>
            <w:vAlign w:val="center"/>
          </w:tcPr>
          <w:p w14:paraId="199C089A" w14:textId="77777777" w:rsidR="0013230A" w:rsidRPr="0013230A" w:rsidRDefault="0013230A" w:rsidP="0013230A">
            <w:pPr>
              <w:rPr>
                <w:rFonts w:cs="Times New Roman"/>
                <w:bCs/>
                <w:sz w:val="20"/>
                <w:szCs w:val="20"/>
              </w:rPr>
            </w:pPr>
            <w:r w:rsidRPr="0013230A">
              <w:rPr>
                <w:rFonts w:cs="Times New Roman"/>
                <w:sz w:val="20"/>
                <w:szCs w:val="20"/>
              </w:rPr>
              <w:t>0%</w:t>
            </w:r>
          </w:p>
        </w:tc>
        <w:tc>
          <w:tcPr>
            <w:tcW w:w="540" w:type="dxa"/>
            <w:tcBorders>
              <w:top w:val="single" w:sz="4" w:space="0" w:color="auto"/>
            </w:tcBorders>
            <w:shd w:val="clear" w:color="auto" w:fill="auto"/>
            <w:vAlign w:val="center"/>
          </w:tcPr>
          <w:p w14:paraId="1202CD52" w14:textId="77777777" w:rsidR="0013230A" w:rsidRPr="0013230A" w:rsidRDefault="0013230A" w:rsidP="0013230A">
            <w:pPr>
              <w:rPr>
                <w:rFonts w:cs="Times New Roman"/>
                <w:bCs/>
                <w:sz w:val="20"/>
                <w:szCs w:val="20"/>
              </w:rPr>
            </w:pPr>
            <w:r w:rsidRPr="0013230A">
              <w:rPr>
                <w:rFonts w:cs="Times New Roman"/>
                <w:sz w:val="20"/>
                <w:szCs w:val="20"/>
              </w:rPr>
              <w:t>0%</w:t>
            </w:r>
          </w:p>
        </w:tc>
        <w:tc>
          <w:tcPr>
            <w:tcW w:w="540" w:type="dxa"/>
            <w:tcBorders>
              <w:top w:val="single" w:sz="4" w:space="0" w:color="auto"/>
            </w:tcBorders>
            <w:shd w:val="clear" w:color="auto" w:fill="auto"/>
            <w:vAlign w:val="center"/>
          </w:tcPr>
          <w:p w14:paraId="108B8EAD" w14:textId="77777777" w:rsidR="0013230A" w:rsidRPr="0013230A" w:rsidRDefault="0013230A" w:rsidP="0013230A">
            <w:pPr>
              <w:rPr>
                <w:rFonts w:cs="Times New Roman"/>
                <w:sz w:val="20"/>
                <w:szCs w:val="20"/>
              </w:rPr>
            </w:pPr>
            <w:r w:rsidRPr="0013230A">
              <w:rPr>
                <w:rFonts w:cs="Times New Roman"/>
                <w:sz w:val="20"/>
                <w:szCs w:val="20"/>
              </w:rPr>
              <w:t>0%</w:t>
            </w:r>
          </w:p>
        </w:tc>
        <w:tc>
          <w:tcPr>
            <w:tcW w:w="630" w:type="dxa"/>
            <w:tcBorders>
              <w:top w:val="single" w:sz="4" w:space="0" w:color="auto"/>
              <w:right w:val="single" w:sz="12" w:space="0" w:color="auto"/>
            </w:tcBorders>
            <w:vAlign w:val="center"/>
          </w:tcPr>
          <w:p w14:paraId="54ED3E3F" w14:textId="77777777" w:rsidR="0013230A" w:rsidRPr="0013230A" w:rsidRDefault="0013230A" w:rsidP="0013230A">
            <w:pPr>
              <w:rPr>
                <w:rFonts w:cs="Times New Roman"/>
                <w:bCs/>
                <w:color w:val="0000FF"/>
                <w:sz w:val="20"/>
                <w:szCs w:val="20"/>
              </w:rPr>
            </w:pPr>
            <w:r w:rsidRPr="0013230A">
              <w:rPr>
                <w:rFonts w:cs="Times New Roman"/>
                <w:sz w:val="20"/>
                <w:szCs w:val="20"/>
              </w:rPr>
              <w:t>0%</w:t>
            </w:r>
          </w:p>
        </w:tc>
      </w:tr>
      <w:tr w:rsidR="0013230A" w:rsidRPr="00394DDB" w14:paraId="18163A41" w14:textId="77777777" w:rsidTr="00D77A20">
        <w:trPr>
          <w:trHeight w:val="288"/>
        </w:trPr>
        <w:tc>
          <w:tcPr>
            <w:tcW w:w="960" w:type="dxa"/>
            <w:vMerge/>
            <w:tcBorders>
              <w:left w:val="single" w:sz="12" w:space="0" w:color="auto"/>
              <w:right w:val="single" w:sz="12" w:space="0" w:color="auto"/>
            </w:tcBorders>
            <w:vAlign w:val="center"/>
          </w:tcPr>
          <w:p w14:paraId="59B2B8FF" w14:textId="77777777" w:rsidR="0013230A" w:rsidRPr="0013230A" w:rsidRDefault="0013230A" w:rsidP="003D050B">
            <w:pPr>
              <w:jc w:val="center"/>
              <w:rPr>
                <w:rFonts w:cs="Times New Roman"/>
                <w:bCs/>
                <w:noProof/>
                <w:sz w:val="20"/>
                <w:szCs w:val="20"/>
              </w:rPr>
            </w:pPr>
          </w:p>
        </w:tc>
        <w:tc>
          <w:tcPr>
            <w:tcW w:w="2307" w:type="dxa"/>
            <w:tcBorders>
              <w:top w:val="single" w:sz="4" w:space="0" w:color="auto"/>
              <w:left w:val="single" w:sz="12" w:space="0" w:color="auto"/>
            </w:tcBorders>
            <w:vAlign w:val="center"/>
          </w:tcPr>
          <w:p w14:paraId="386FFCA2" w14:textId="77777777" w:rsidR="0013230A" w:rsidRPr="0013230A" w:rsidRDefault="0013230A" w:rsidP="003D050B">
            <w:pPr>
              <w:jc w:val="left"/>
              <w:rPr>
                <w:rFonts w:cs="Times New Roman"/>
                <w:bCs/>
                <w:sz w:val="20"/>
                <w:szCs w:val="20"/>
              </w:rPr>
            </w:pPr>
            <w:r w:rsidRPr="0013230A">
              <w:rPr>
                <w:rFonts w:cs="Times New Roman"/>
                <w:bCs/>
                <w:sz w:val="20"/>
                <w:szCs w:val="20"/>
              </w:rPr>
              <w:t>Dry 2 Feet</w:t>
            </w:r>
          </w:p>
        </w:tc>
        <w:tc>
          <w:tcPr>
            <w:tcW w:w="630" w:type="dxa"/>
            <w:tcBorders>
              <w:top w:val="single" w:sz="4" w:space="0" w:color="auto"/>
            </w:tcBorders>
            <w:shd w:val="clear" w:color="auto" w:fill="D9D9D9" w:themeFill="background1" w:themeFillShade="D9"/>
            <w:vAlign w:val="center"/>
          </w:tcPr>
          <w:p w14:paraId="3B3B9F34"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720" w:type="dxa"/>
            <w:tcBorders>
              <w:top w:val="single" w:sz="4" w:space="0" w:color="auto"/>
            </w:tcBorders>
            <w:shd w:val="clear" w:color="auto" w:fill="D9D9D9" w:themeFill="background1" w:themeFillShade="D9"/>
            <w:vAlign w:val="center"/>
          </w:tcPr>
          <w:p w14:paraId="79576B40"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720" w:type="dxa"/>
            <w:tcBorders>
              <w:top w:val="single" w:sz="4" w:space="0" w:color="auto"/>
            </w:tcBorders>
            <w:shd w:val="clear" w:color="auto" w:fill="D9D9D9" w:themeFill="background1" w:themeFillShade="D9"/>
            <w:vAlign w:val="center"/>
          </w:tcPr>
          <w:p w14:paraId="29BA5C87"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630" w:type="dxa"/>
            <w:tcBorders>
              <w:top w:val="single" w:sz="4" w:space="0" w:color="auto"/>
            </w:tcBorders>
            <w:shd w:val="clear" w:color="auto" w:fill="D9D9D9" w:themeFill="background1" w:themeFillShade="D9"/>
            <w:vAlign w:val="center"/>
          </w:tcPr>
          <w:p w14:paraId="6D7C7EA2"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630" w:type="dxa"/>
            <w:tcBorders>
              <w:top w:val="single" w:sz="4" w:space="0" w:color="auto"/>
            </w:tcBorders>
            <w:shd w:val="clear" w:color="auto" w:fill="D9D9D9" w:themeFill="background1" w:themeFillShade="D9"/>
            <w:vAlign w:val="center"/>
          </w:tcPr>
          <w:p w14:paraId="5C12F3A7" w14:textId="77777777" w:rsidR="0013230A" w:rsidRPr="0013230A" w:rsidRDefault="0013230A" w:rsidP="0013230A">
            <w:pPr>
              <w:rPr>
                <w:rFonts w:cs="Times New Roman"/>
                <w:bCs/>
                <w:color w:val="0000FF"/>
                <w:sz w:val="20"/>
                <w:szCs w:val="20"/>
              </w:rPr>
            </w:pPr>
            <w:r w:rsidRPr="0013230A">
              <w:rPr>
                <w:rFonts w:cs="Times New Roman"/>
                <w:bCs/>
                <w:sz w:val="20"/>
                <w:szCs w:val="20"/>
              </w:rPr>
              <w:sym w:font="Symbol" w:char="F0BE"/>
            </w:r>
          </w:p>
        </w:tc>
        <w:tc>
          <w:tcPr>
            <w:tcW w:w="540" w:type="dxa"/>
            <w:tcBorders>
              <w:top w:val="single" w:sz="4" w:space="0" w:color="auto"/>
            </w:tcBorders>
            <w:shd w:val="clear" w:color="auto" w:fill="auto"/>
            <w:vAlign w:val="center"/>
          </w:tcPr>
          <w:p w14:paraId="5E1A2F99" w14:textId="77777777" w:rsidR="0013230A" w:rsidRPr="0013230A" w:rsidRDefault="0013230A" w:rsidP="0013230A">
            <w:pPr>
              <w:rPr>
                <w:rFonts w:cs="Times New Roman"/>
                <w:bCs/>
                <w:sz w:val="20"/>
                <w:szCs w:val="20"/>
              </w:rPr>
            </w:pPr>
            <w:r w:rsidRPr="0013230A">
              <w:rPr>
                <w:rFonts w:cs="Times New Roman"/>
                <w:sz w:val="20"/>
                <w:szCs w:val="20"/>
              </w:rPr>
              <w:t>0%</w:t>
            </w:r>
          </w:p>
        </w:tc>
        <w:tc>
          <w:tcPr>
            <w:tcW w:w="630" w:type="dxa"/>
            <w:tcBorders>
              <w:top w:val="single" w:sz="4" w:space="0" w:color="auto"/>
            </w:tcBorders>
            <w:shd w:val="clear" w:color="auto" w:fill="auto"/>
            <w:vAlign w:val="center"/>
          </w:tcPr>
          <w:p w14:paraId="2DA0E9EF" w14:textId="77777777" w:rsidR="0013230A" w:rsidRPr="0013230A" w:rsidRDefault="0013230A" w:rsidP="0013230A">
            <w:pPr>
              <w:rPr>
                <w:rFonts w:cs="Times New Roman"/>
                <w:bCs/>
                <w:sz w:val="20"/>
                <w:szCs w:val="20"/>
              </w:rPr>
            </w:pPr>
            <w:r w:rsidRPr="0013230A">
              <w:rPr>
                <w:rFonts w:cs="Times New Roman"/>
                <w:sz w:val="20"/>
                <w:szCs w:val="20"/>
              </w:rPr>
              <w:t>43%</w:t>
            </w:r>
          </w:p>
        </w:tc>
        <w:tc>
          <w:tcPr>
            <w:tcW w:w="540" w:type="dxa"/>
            <w:tcBorders>
              <w:top w:val="single" w:sz="4" w:space="0" w:color="auto"/>
            </w:tcBorders>
            <w:shd w:val="clear" w:color="auto" w:fill="auto"/>
            <w:vAlign w:val="center"/>
          </w:tcPr>
          <w:p w14:paraId="113B3824" w14:textId="77777777" w:rsidR="0013230A" w:rsidRPr="0013230A" w:rsidRDefault="0013230A" w:rsidP="0013230A">
            <w:pPr>
              <w:rPr>
                <w:rFonts w:cs="Times New Roman"/>
                <w:bCs/>
                <w:sz w:val="20"/>
                <w:szCs w:val="20"/>
              </w:rPr>
            </w:pPr>
            <w:r w:rsidRPr="0013230A">
              <w:rPr>
                <w:rFonts w:cs="Times New Roman"/>
                <w:sz w:val="20"/>
                <w:szCs w:val="20"/>
              </w:rPr>
              <w:t>0%</w:t>
            </w:r>
          </w:p>
        </w:tc>
        <w:tc>
          <w:tcPr>
            <w:tcW w:w="540" w:type="dxa"/>
            <w:tcBorders>
              <w:top w:val="single" w:sz="4" w:space="0" w:color="auto"/>
            </w:tcBorders>
            <w:shd w:val="clear" w:color="auto" w:fill="auto"/>
            <w:vAlign w:val="center"/>
          </w:tcPr>
          <w:p w14:paraId="27E5670A" w14:textId="77777777" w:rsidR="0013230A" w:rsidRPr="0013230A" w:rsidRDefault="0013230A" w:rsidP="0013230A">
            <w:pPr>
              <w:rPr>
                <w:rFonts w:cs="Times New Roman"/>
                <w:sz w:val="20"/>
                <w:szCs w:val="20"/>
              </w:rPr>
            </w:pPr>
            <w:r w:rsidRPr="0013230A">
              <w:rPr>
                <w:rFonts w:cs="Times New Roman"/>
                <w:sz w:val="20"/>
                <w:szCs w:val="20"/>
              </w:rPr>
              <w:t>0%</w:t>
            </w:r>
          </w:p>
        </w:tc>
        <w:tc>
          <w:tcPr>
            <w:tcW w:w="630" w:type="dxa"/>
            <w:tcBorders>
              <w:top w:val="single" w:sz="4" w:space="0" w:color="auto"/>
              <w:right w:val="single" w:sz="12" w:space="0" w:color="auto"/>
            </w:tcBorders>
            <w:vAlign w:val="center"/>
          </w:tcPr>
          <w:p w14:paraId="26AEB9AF" w14:textId="77777777" w:rsidR="0013230A" w:rsidRPr="0013230A" w:rsidRDefault="0013230A" w:rsidP="0013230A">
            <w:pPr>
              <w:rPr>
                <w:rFonts w:cs="Times New Roman"/>
                <w:bCs/>
                <w:color w:val="0000FF"/>
                <w:sz w:val="20"/>
                <w:szCs w:val="20"/>
              </w:rPr>
            </w:pPr>
            <w:r w:rsidRPr="0013230A">
              <w:rPr>
                <w:rFonts w:cs="Times New Roman"/>
                <w:sz w:val="20"/>
                <w:szCs w:val="20"/>
              </w:rPr>
              <w:t>0%</w:t>
            </w:r>
          </w:p>
        </w:tc>
      </w:tr>
      <w:tr w:rsidR="0013230A" w:rsidRPr="00394DDB" w14:paraId="69BEBCAD" w14:textId="77777777" w:rsidTr="00D77A20">
        <w:trPr>
          <w:trHeight w:val="288"/>
        </w:trPr>
        <w:tc>
          <w:tcPr>
            <w:tcW w:w="960" w:type="dxa"/>
            <w:vMerge/>
            <w:tcBorders>
              <w:left w:val="single" w:sz="12" w:space="0" w:color="auto"/>
              <w:bottom w:val="nil"/>
              <w:right w:val="single" w:sz="12" w:space="0" w:color="auto"/>
            </w:tcBorders>
            <w:vAlign w:val="center"/>
          </w:tcPr>
          <w:p w14:paraId="27C594A0" w14:textId="77777777" w:rsidR="0013230A" w:rsidRPr="0013230A" w:rsidRDefault="0013230A" w:rsidP="003D050B">
            <w:pPr>
              <w:jc w:val="center"/>
              <w:rPr>
                <w:rFonts w:cs="Times New Roman"/>
                <w:bCs/>
                <w:noProof/>
                <w:sz w:val="20"/>
                <w:szCs w:val="20"/>
              </w:rPr>
            </w:pPr>
          </w:p>
        </w:tc>
        <w:tc>
          <w:tcPr>
            <w:tcW w:w="2307" w:type="dxa"/>
            <w:tcBorders>
              <w:top w:val="single" w:sz="4" w:space="0" w:color="auto"/>
              <w:left w:val="single" w:sz="12" w:space="0" w:color="auto"/>
              <w:bottom w:val="single" w:sz="12" w:space="0" w:color="auto"/>
            </w:tcBorders>
            <w:vAlign w:val="center"/>
          </w:tcPr>
          <w:p w14:paraId="61E37CC3" w14:textId="77777777" w:rsidR="0013230A" w:rsidRPr="0013230A" w:rsidRDefault="0013230A" w:rsidP="003D050B">
            <w:pPr>
              <w:jc w:val="left"/>
              <w:rPr>
                <w:rFonts w:cs="Times New Roman"/>
                <w:bCs/>
                <w:sz w:val="20"/>
                <w:szCs w:val="20"/>
              </w:rPr>
            </w:pPr>
            <w:r w:rsidRPr="0013230A">
              <w:rPr>
                <w:rFonts w:cs="Times New Roman"/>
                <w:bCs/>
                <w:sz w:val="20"/>
                <w:szCs w:val="20"/>
              </w:rPr>
              <w:t>Dry 3 Feet</w:t>
            </w:r>
          </w:p>
        </w:tc>
        <w:tc>
          <w:tcPr>
            <w:tcW w:w="630" w:type="dxa"/>
            <w:tcBorders>
              <w:top w:val="single" w:sz="4" w:space="0" w:color="auto"/>
            </w:tcBorders>
            <w:shd w:val="clear" w:color="auto" w:fill="D9D9D9" w:themeFill="background1" w:themeFillShade="D9"/>
            <w:vAlign w:val="center"/>
          </w:tcPr>
          <w:p w14:paraId="6F363F58"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720" w:type="dxa"/>
            <w:tcBorders>
              <w:top w:val="single" w:sz="4" w:space="0" w:color="auto"/>
            </w:tcBorders>
            <w:shd w:val="clear" w:color="auto" w:fill="D9D9D9" w:themeFill="background1" w:themeFillShade="D9"/>
            <w:vAlign w:val="center"/>
          </w:tcPr>
          <w:p w14:paraId="0F291280"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720" w:type="dxa"/>
            <w:tcBorders>
              <w:top w:val="single" w:sz="4" w:space="0" w:color="auto"/>
            </w:tcBorders>
            <w:shd w:val="clear" w:color="auto" w:fill="D9D9D9" w:themeFill="background1" w:themeFillShade="D9"/>
            <w:vAlign w:val="center"/>
          </w:tcPr>
          <w:p w14:paraId="35B771F9"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630" w:type="dxa"/>
            <w:tcBorders>
              <w:top w:val="single" w:sz="4" w:space="0" w:color="auto"/>
            </w:tcBorders>
            <w:shd w:val="clear" w:color="auto" w:fill="D9D9D9" w:themeFill="background1" w:themeFillShade="D9"/>
            <w:vAlign w:val="center"/>
          </w:tcPr>
          <w:p w14:paraId="599C1D25"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630" w:type="dxa"/>
            <w:tcBorders>
              <w:top w:val="single" w:sz="4" w:space="0" w:color="auto"/>
            </w:tcBorders>
            <w:shd w:val="clear" w:color="auto" w:fill="D9D9D9" w:themeFill="background1" w:themeFillShade="D9"/>
            <w:vAlign w:val="center"/>
          </w:tcPr>
          <w:p w14:paraId="5516FD6A" w14:textId="77777777" w:rsidR="0013230A" w:rsidRPr="0013230A" w:rsidRDefault="0013230A" w:rsidP="0013230A">
            <w:pPr>
              <w:rPr>
                <w:rFonts w:cs="Times New Roman"/>
                <w:bCs/>
                <w:color w:val="0000FF"/>
                <w:sz w:val="20"/>
                <w:szCs w:val="20"/>
              </w:rPr>
            </w:pPr>
            <w:r w:rsidRPr="0013230A">
              <w:rPr>
                <w:rFonts w:cs="Times New Roman"/>
                <w:bCs/>
                <w:sz w:val="20"/>
                <w:szCs w:val="20"/>
              </w:rPr>
              <w:sym w:font="Symbol" w:char="F0BE"/>
            </w:r>
          </w:p>
        </w:tc>
        <w:tc>
          <w:tcPr>
            <w:tcW w:w="540" w:type="dxa"/>
            <w:tcBorders>
              <w:top w:val="single" w:sz="4" w:space="0" w:color="auto"/>
            </w:tcBorders>
            <w:shd w:val="clear" w:color="auto" w:fill="auto"/>
            <w:vAlign w:val="center"/>
          </w:tcPr>
          <w:p w14:paraId="6E04B7B4" w14:textId="77777777" w:rsidR="0013230A" w:rsidRPr="0013230A" w:rsidRDefault="0013230A" w:rsidP="0013230A">
            <w:pPr>
              <w:rPr>
                <w:rFonts w:cs="Times New Roman"/>
                <w:bCs/>
                <w:sz w:val="20"/>
                <w:szCs w:val="20"/>
              </w:rPr>
            </w:pPr>
            <w:r w:rsidRPr="0013230A">
              <w:rPr>
                <w:rFonts w:cs="Times New Roman"/>
                <w:sz w:val="20"/>
                <w:szCs w:val="20"/>
              </w:rPr>
              <w:t>0%</w:t>
            </w:r>
          </w:p>
        </w:tc>
        <w:tc>
          <w:tcPr>
            <w:tcW w:w="630" w:type="dxa"/>
            <w:tcBorders>
              <w:top w:val="single" w:sz="4" w:space="0" w:color="auto"/>
            </w:tcBorders>
            <w:shd w:val="clear" w:color="auto" w:fill="auto"/>
            <w:vAlign w:val="center"/>
          </w:tcPr>
          <w:p w14:paraId="46085952" w14:textId="77777777" w:rsidR="0013230A" w:rsidRPr="0013230A" w:rsidRDefault="0013230A" w:rsidP="0013230A">
            <w:pPr>
              <w:rPr>
                <w:rFonts w:cs="Times New Roman"/>
                <w:bCs/>
                <w:sz w:val="20"/>
                <w:szCs w:val="20"/>
              </w:rPr>
            </w:pPr>
            <w:r w:rsidRPr="0013230A">
              <w:rPr>
                <w:rFonts w:cs="Times New Roman"/>
                <w:sz w:val="20"/>
                <w:szCs w:val="20"/>
              </w:rPr>
              <w:t>43%</w:t>
            </w:r>
          </w:p>
        </w:tc>
        <w:tc>
          <w:tcPr>
            <w:tcW w:w="540" w:type="dxa"/>
            <w:tcBorders>
              <w:top w:val="single" w:sz="4" w:space="0" w:color="auto"/>
            </w:tcBorders>
            <w:shd w:val="clear" w:color="auto" w:fill="auto"/>
            <w:vAlign w:val="center"/>
          </w:tcPr>
          <w:p w14:paraId="49576C0A" w14:textId="77777777" w:rsidR="0013230A" w:rsidRPr="0013230A" w:rsidRDefault="0013230A" w:rsidP="0013230A">
            <w:pPr>
              <w:rPr>
                <w:rFonts w:cs="Times New Roman"/>
                <w:bCs/>
                <w:sz w:val="20"/>
                <w:szCs w:val="20"/>
              </w:rPr>
            </w:pPr>
            <w:r w:rsidRPr="0013230A">
              <w:rPr>
                <w:rFonts w:cs="Times New Roman"/>
                <w:sz w:val="20"/>
                <w:szCs w:val="20"/>
              </w:rPr>
              <w:t>0%</w:t>
            </w:r>
          </w:p>
        </w:tc>
        <w:tc>
          <w:tcPr>
            <w:tcW w:w="540" w:type="dxa"/>
            <w:tcBorders>
              <w:top w:val="single" w:sz="4" w:space="0" w:color="auto"/>
            </w:tcBorders>
            <w:shd w:val="clear" w:color="auto" w:fill="auto"/>
            <w:vAlign w:val="center"/>
          </w:tcPr>
          <w:p w14:paraId="39D89FE3" w14:textId="77777777" w:rsidR="0013230A" w:rsidRPr="0013230A" w:rsidRDefault="0013230A" w:rsidP="0013230A">
            <w:pPr>
              <w:rPr>
                <w:rFonts w:cs="Times New Roman"/>
                <w:sz w:val="20"/>
                <w:szCs w:val="20"/>
              </w:rPr>
            </w:pPr>
            <w:r w:rsidRPr="0013230A">
              <w:rPr>
                <w:rFonts w:cs="Times New Roman"/>
                <w:sz w:val="20"/>
                <w:szCs w:val="20"/>
              </w:rPr>
              <w:t>0%</w:t>
            </w:r>
          </w:p>
        </w:tc>
        <w:tc>
          <w:tcPr>
            <w:tcW w:w="630" w:type="dxa"/>
            <w:tcBorders>
              <w:top w:val="single" w:sz="4" w:space="0" w:color="auto"/>
              <w:right w:val="single" w:sz="12" w:space="0" w:color="auto"/>
            </w:tcBorders>
            <w:vAlign w:val="center"/>
          </w:tcPr>
          <w:p w14:paraId="467AA2A7" w14:textId="77777777" w:rsidR="0013230A" w:rsidRPr="0013230A" w:rsidRDefault="0013230A" w:rsidP="0013230A">
            <w:pPr>
              <w:rPr>
                <w:rFonts w:cs="Times New Roman"/>
                <w:bCs/>
                <w:color w:val="0000FF"/>
                <w:sz w:val="20"/>
                <w:szCs w:val="20"/>
              </w:rPr>
            </w:pPr>
            <w:r w:rsidRPr="0013230A">
              <w:rPr>
                <w:rFonts w:cs="Times New Roman"/>
                <w:sz w:val="20"/>
                <w:szCs w:val="20"/>
              </w:rPr>
              <w:t>0%</w:t>
            </w:r>
          </w:p>
        </w:tc>
      </w:tr>
      <w:tr w:rsidR="0013230A" w:rsidRPr="00394DDB" w14:paraId="4DD7ABA4" w14:textId="77777777" w:rsidTr="00D77A20">
        <w:tc>
          <w:tcPr>
            <w:tcW w:w="960" w:type="dxa"/>
            <w:vMerge w:val="restart"/>
            <w:tcBorders>
              <w:top w:val="single" w:sz="12" w:space="0" w:color="auto"/>
              <w:left w:val="single" w:sz="12" w:space="0" w:color="auto"/>
              <w:right w:val="single" w:sz="12" w:space="0" w:color="auto"/>
            </w:tcBorders>
            <w:shd w:val="clear" w:color="auto" w:fill="auto"/>
            <w:textDirection w:val="btLr"/>
            <w:vAlign w:val="center"/>
          </w:tcPr>
          <w:p w14:paraId="55593B26" w14:textId="77777777" w:rsidR="0013230A" w:rsidRPr="0013230A" w:rsidRDefault="0013230A" w:rsidP="003D050B">
            <w:pPr>
              <w:jc w:val="center"/>
              <w:rPr>
                <w:rFonts w:cs="Times New Roman"/>
                <w:bCs/>
                <w:noProof/>
                <w:sz w:val="20"/>
                <w:szCs w:val="20"/>
              </w:rPr>
            </w:pPr>
            <w:r w:rsidRPr="0013230A">
              <w:rPr>
                <w:rFonts w:cs="Times New Roman"/>
                <w:bCs/>
                <w:noProof/>
                <w:sz w:val="20"/>
                <w:szCs w:val="20"/>
              </w:rPr>
              <w:t>FLOOD OPENINGS</w:t>
            </w:r>
          </w:p>
        </w:tc>
        <w:tc>
          <w:tcPr>
            <w:tcW w:w="2307" w:type="dxa"/>
            <w:vMerge w:val="restart"/>
            <w:tcBorders>
              <w:top w:val="single" w:sz="12" w:space="0" w:color="auto"/>
              <w:left w:val="single" w:sz="12" w:space="0" w:color="auto"/>
            </w:tcBorders>
            <w:shd w:val="clear" w:color="auto" w:fill="D9D9D9" w:themeFill="background1" w:themeFillShade="D9"/>
            <w:vAlign w:val="center"/>
          </w:tcPr>
          <w:p w14:paraId="5B3EF5C6" w14:textId="77777777" w:rsidR="0013230A" w:rsidRPr="0013230A" w:rsidRDefault="0013230A" w:rsidP="0013230A">
            <w:pPr>
              <w:rPr>
                <w:rFonts w:cs="Times New Roman"/>
                <w:bCs/>
                <w:sz w:val="20"/>
                <w:szCs w:val="20"/>
              </w:rPr>
            </w:pPr>
          </w:p>
        </w:tc>
        <w:tc>
          <w:tcPr>
            <w:tcW w:w="3330" w:type="dxa"/>
            <w:gridSpan w:val="5"/>
            <w:tcBorders>
              <w:top w:val="single" w:sz="12" w:space="0" w:color="auto"/>
            </w:tcBorders>
            <w:shd w:val="clear" w:color="auto" w:fill="auto"/>
            <w:vAlign w:val="center"/>
          </w:tcPr>
          <w:p w14:paraId="19678606" w14:textId="77777777" w:rsidR="0013230A" w:rsidRPr="0013230A" w:rsidRDefault="0013230A" w:rsidP="003D050B">
            <w:pPr>
              <w:jc w:val="center"/>
              <w:rPr>
                <w:rFonts w:cs="Times New Roman"/>
                <w:bCs/>
                <w:sz w:val="20"/>
                <w:szCs w:val="20"/>
              </w:rPr>
            </w:pPr>
            <w:r w:rsidRPr="0013230A">
              <w:rPr>
                <w:rFonts w:cs="Times New Roman"/>
                <w:sz w:val="20"/>
                <w:szCs w:val="20"/>
              </w:rPr>
              <w:t>ONE-STORY WOOD FRAME STRUCTURE</w:t>
            </w:r>
          </w:p>
        </w:tc>
        <w:tc>
          <w:tcPr>
            <w:tcW w:w="2880" w:type="dxa"/>
            <w:gridSpan w:val="5"/>
            <w:tcBorders>
              <w:top w:val="single" w:sz="12" w:space="0" w:color="auto"/>
              <w:right w:val="single" w:sz="12" w:space="0" w:color="auto"/>
            </w:tcBorders>
            <w:shd w:val="clear" w:color="auto" w:fill="D9D9D9" w:themeFill="background1" w:themeFillShade="D9"/>
            <w:vAlign w:val="center"/>
          </w:tcPr>
          <w:p w14:paraId="338D4688" w14:textId="77777777" w:rsidR="0013230A" w:rsidRPr="0013230A" w:rsidRDefault="0013230A" w:rsidP="0013230A">
            <w:pPr>
              <w:rPr>
                <w:rFonts w:cs="Times New Roman"/>
                <w:bCs/>
                <w:sz w:val="20"/>
                <w:szCs w:val="20"/>
              </w:rPr>
            </w:pPr>
          </w:p>
        </w:tc>
      </w:tr>
      <w:tr w:rsidR="0013230A" w:rsidRPr="00394DDB" w14:paraId="62E84555" w14:textId="77777777" w:rsidTr="00D77A20">
        <w:tc>
          <w:tcPr>
            <w:tcW w:w="960" w:type="dxa"/>
            <w:vMerge/>
            <w:tcBorders>
              <w:left w:val="single" w:sz="12" w:space="0" w:color="auto"/>
              <w:right w:val="single" w:sz="12" w:space="0" w:color="auto"/>
            </w:tcBorders>
            <w:shd w:val="clear" w:color="auto" w:fill="auto"/>
            <w:vAlign w:val="center"/>
          </w:tcPr>
          <w:p w14:paraId="65E0A36B" w14:textId="77777777" w:rsidR="0013230A" w:rsidRPr="0013230A" w:rsidRDefault="0013230A" w:rsidP="0013230A">
            <w:pPr>
              <w:rPr>
                <w:rFonts w:cs="Times New Roman"/>
                <w:bCs/>
                <w:noProof/>
                <w:sz w:val="20"/>
                <w:szCs w:val="20"/>
              </w:rPr>
            </w:pPr>
          </w:p>
        </w:tc>
        <w:tc>
          <w:tcPr>
            <w:tcW w:w="2307" w:type="dxa"/>
            <w:vMerge/>
            <w:tcBorders>
              <w:left w:val="single" w:sz="12" w:space="0" w:color="auto"/>
            </w:tcBorders>
            <w:shd w:val="clear" w:color="auto" w:fill="D9D9D9" w:themeFill="background1" w:themeFillShade="D9"/>
            <w:vAlign w:val="center"/>
          </w:tcPr>
          <w:p w14:paraId="75EA2ED6" w14:textId="77777777" w:rsidR="0013230A" w:rsidRPr="0013230A" w:rsidRDefault="0013230A" w:rsidP="0013230A">
            <w:pPr>
              <w:rPr>
                <w:rFonts w:cs="Times New Roman"/>
                <w:bCs/>
                <w:sz w:val="20"/>
                <w:szCs w:val="20"/>
              </w:rPr>
            </w:pPr>
          </w:p>
        </w:tc>
        <w:tc>
          <w:tcPr>
            <w:tcW w:w="3330" w:type="dxa"/>
            <w:gridSpan w:val="5"/>
            <w:tcBorders>
              <w:top w:val="single" w:sz="12" w:space="0" w:color="auto"/>
            </w:tcBorders>
            <w:shd w:val="clear" w:color="auto" w:fill="auto"/>
            <w:vAlign w:val="center"/>
          </w:tcPr>
          <w:p w14:paraId="3413C852" w14:textId="77777777" w:rsidR="0013230A" w:rsidRPr="0013230A" w:rsidRDefault="0013230A" w:rsidP="003D050B">
            <w:pPr>
              <w:jc w:val="center"/>
              <w:rPr>
                <w:rFonts w:cs="Times New Roman"/>
                <w:bCs/>
                <w:sz w:val="20"/>
                <w:szCs w:val="20"/>
              </w:rPr>
            </w:pPr>
            <w:r w:rsidRPr="0013230A">
              <w:rPr>
                <w:rFonts w:cs="Times New Roman"/>
                <w:sz w:val="20"/>
                <w:szCs w:val="20"/>
              </w:rPr>
              <w:t>FLOOD DEPTH (FT) ABOVE GROUND</w:t>
            </w:r>
          </w:p>
        </w:tc>
        <w:tc>
          <w:tcPr>
            <w:tcW w:w="2880" w:type="dxa"/>
            <w:gridSpan w:val="5"/>
            <w:tcBorders>
              <w:top w:val="single" w:sz="12" w:space="0" w:color="auto"/>
              <w:right w:val="single" w:sz="12" w:space="0" w:color="auto"/>
            </w:tcBorders>
            <w:shd w:val="clear" w:color="auto" w:fill="D9D9D9" w:themeFill="background1" w:themeFillShade="D9"/>
            <w:vAlign w:val="center"/>
          </w:tcPr>
          <w:p w14:paraId="75F8BFF0" w14:textId="77777777" w:rsidR="0013230A" w:rsidRPr="0013230A" w:rsidRDefault="0013230A" w:rsidP="0013230A">
            <w:pPr>
              <w:rPr>
                <w:rFonts w:cs="Times New Roman"/>
                <w:bCs/>
                <w:sz w:val="20"/>
                <w:szCs w:val="20"/>
              </w:rPr>
            </w:pPr>
          </w:p>
        </w:tc>
      </w:tr>
      <w:tr w:rsidR="0013230A" w:rsidRPr="00394DDB" w14:paraId="2692EBC1" w14:textId="77777777" w:rsidTr="00D77A20">
        <w:tc>
          <w:tcPr>
            <w:tcW w:w="960" w:type="dxa"/>
            <w:vMerge/>
            <w:tcBorders>
              <w:left w:val="single" w:sz="12" w:space="0" w:color="auto"/>
              <w:right w:val="single" w:sz="12" w:space="0" w:color="auto"/>
            </w:tcBorders>
            <w:shd w:val="clear" w:color="auto" w:fill="auto"/>
            <w:vAlign w:val="center"/>
          </w:tcPr>
          <w:p w14:paraId="03B8C47F" w14:textId="77777777" w:rsidR="0013230A" w:rsidRPr="0013230A" w:rsidRDefault="0013230A" w:rsidP="0013230A">
            <w:pPr>
              <w:rPr>
                <w:rFonts w:cs="Times New Roman"/>
                <w:bCs/>
                <w:noProof/>
                <w:sz w:val="20"/>
                <w:szCs w:val="20"/>
              </w:rPr>
            </w:pPr>
          </w:p>
        </w:tc>
        <w:tc>
          <w:tcPr>
            <w:tcW w:w="2307" w:type="dxa"/>
            <w:vMerge/>
            <w:tcBorders>
              <w:left w:val="single" w:sz="12" w:space="0" w:color="auto"/>
              <w:bottom w:val="single" w:sz="4" w:space="0" w:color="auto"/>
            </w:tcBorders>
            <w:shd w:val="clear" w:color="auto" w:fill="D9D9D9" w:themeFill="background1" w:themeFillShade="D9"/>
            <w:vAlign w:val="center"/>
          </w:tcPr>
          <w:p w14:paraId="6256DDDA" w14:textId="77777777" w:rsidR="0013230A" w:rsidRPr="0013230A" w:rsidRDefault="0013230A" w:rsidP="0013230A">
            <w:pPr>
              <w:rPr>
                <w:rFonts w:cs="Times New Roman"/>
                <w:bCs/>
                <w:sz w:val="20"/>
                <w:szCs w:val="20"/>
              </w:rPr>
            </w:pPr>
          </w:p>
        </w:tc>
        <w:tc>
          <w:tcPr>
            <w:tcW w:w="630" w:type="dxa"/>
            <w:tcBorders>
              <w:top w:val="single" w:sz="12" w:space="0" w:color="auto"/>
            </w:tcBorders>
            <w:shd w:val="clear" w:color="auto" w:fill="auto"/>
            <w:vAlign w:val="center"/>
          </w:tcPr>
          <w:p w14:paraId="3989EA5C" w14:textId="77777777" w:rsidR="0013230A" w:rsidRPr="0013230A" w:rsidRDefault="0013230A" w:rsidP="0013230A">
            <w:pPr>
              <w:rPr>
                <w:rFonts w:cs="Times New Roman"/>
                <w:bCs/>
                <w:sz w:val="20"/>
                <w:szCs w:val="20"/>
              </w:rPr>
            </w:pPr>
            <w:r w:rsidRPr="0013230A">
              <w:rPr>
                <w:rFonts w:cs="Times New Roman"/>
                <w:bCs/>
                <w:sz w:val="20"/>
                <w:szCs w:val="20"/>
              </w:rPr>
              <w:t>1</w:t>
            </w:r>
          </w:p>
        </w:tc>
        <w:tc>
          <w:tcPr>
            <w:tcW w:w="720" w:type="dxa"/>
            <w:tcBorders>
              <w:top w:val="single" w:sz="12" w:space="0" w:color="auto"/>
            </w:tcBorders>
            <w:shd w:val="clear" w:color="auto" w:fill="auto"/>
            <w:vAlign w:val="center"/>
          </w:tcPr>
          <w:p w14:paraId="7AF0900E" w14:textId="77777777" w:rsidR="0013230A" w:rsidRPr="0013230A" w:rsidRDefault="0013230A" w:rsidP="0013230A">
            <w:pPr>
              <w:rPr>
                <w:rFonts w:cs="Times New Roman"/>
                <w:bCs/>
                <w:sz w:val="20"/>
                <w:szCs w:val="20"/>
              </w:rPr>
            </w:pPr>
            <w:r w:rsidRPr="0013230A">
              <w:rPr>
                <w:rFonts w:cs="Times New Roman"/>
                <w:bCs/>
                <w:sz w:val="20"/>
                <w:szCs w:val="20"/>
              </w:rPr>
              <w:t>3</w:t>
            </w:r>
          </w:p>
        </w:tc>
        <w:tc>
          <w:tcPr>
            <w:tcW w:w="720" w:type="dxa"/>
            <w:tcBorders>
              <w:top w:val="single" w:sz="12" w:space="0" w:color="auto"/>
            </w:tcBorders>
            <w:shd w:val="clear" w:color="auto" w:fill="auto"/>
            <w:vAlign w:val="center"/>
          </w:tcPr>
          <w:p w14:paraId="79D3519C" w14:textId="77777777" w:rsidR="0013230A" w:rsidRPr="0013230A" w:rsidRDefault="0013230A" w:rsidP="0013230A">
            <w:pPr>
              <w:rPr>
                <w:rFonts w:cs="Times New Roman"/>
                <w:bCs/>
                <w:sz w:val="20"/>
                <w:szCs w:val="20"/>
              </w:rPr>
            </w:pPr>
            <w:r w:rsidRPr="0013230A">
              <w:rPr>
                <w:rFonts w:cs="Times New Roman"/>
                <w:bCs/>
                <w:sz w:val="20"/>
                <w:szCs w:val="20"/>
              </w:rPr>
              <w:t>5</w:t>
            </w:r>
          </w:p>
        </w:tc>
        <w:tc>
          <w:tcPr>
            <w:tcW w:w="630" w:type="dxa"/>
            <w:tcBorders>
              <w:top w:val="single" w:sz="12" w:space="0" w:color="auto"/>
            </w:tcBorders>
            <w:shd w:val="clear" w:color="auto" w:fill="auto"/>
            <w:vAlign w:val="center"/>
          </w:tcPr>
          <w:p w14:paraId="3AEEB67F" w14:textId="77777777" w:rsidR="0013230A" w:rsidRPr="0013230A" w:rsidRDefault="0013230A" w:rsidP="0013230A">
            <w:pPr>
              <w:rPr>
                <w:rFonts w:cs="Times New Roman"/>
                <w:bCs/>
                <w:sz w:val="20"/>
                <w:szCs w:val="20"/>
              </w:rPr>
            </w:pPr>
            <w:r w:rsidRPr="0013230A">
              <w:rPr>
                <w:rFonts w:cs="Times New Roman"/>
                <w:bCs/>
                <w:sz w:val="20"/>
                <w:szCs w:val="20"/>
              </w:rPr>
              <w:t>7</w:t>
            </w:r>
          </w:p>
        </w:tc>
        <w:tc>
          <w:tcPr>
            <w:tcW w:w="630" w:type="dxa"/>
            <w:tcBorders>
              <w:top w:val="single" w:sz="12" w:space="0" w:color="auto"/>
            </w:tcBorders>
            <w:shd w:val="clear" w:color="auto" w:fill="auto"/>
            <w:vAlign w:val="center"/>
          </w:tcPr>
          <w:p w14:paraId="72DC0478" w14:textId="77777777" w:rsidR="0013230A" w:rsidRPr="0013230A" w:rsidRDefault="0013230A" w:rsidP="0013230A">
            <w:pPr>
              <w:rPr>
                <w:rFonts w:cs="Times New Roman"/>
                <w:bCs/>
                <w:sz w:val="20"/>
                <w:szCs w:val="20"/>
              </w:rPr>
            </w:pPr>
            <w:r w:rsidRPr="0013230A">
              <w:rPr>
                <w:rFonts w:cs="Times New Roman"/>
                <w:bCs/>
                <w:sz w:val="20"/>
                <w:szCs w:val="20"/>
              </w:rPr>
              <w:t>9</w:t>
            </w:r>
          </w:p>
        </w:tc>
        <w:tc>
          <w:tcPr>
            <w:tcW w:w="2880" w:type="dxa"/>
            <w:gridSpan w:val="5"/>
            <w:tcBorders>
              <w:top w:val="single" w:sz="12" w:space="0" w:color="auto"/>
              <w:right w:val="single" w:sz="12" w:space="0" w:color="auto"/>
            </w:tcBorders>
            <w:shd w:val="clear" w:color="auto" w:fill="D9D9D9" w:themeFill="background1" w:themeFillShade="D9"/>
            <w:vAlign w:val="center"/>
          </w:tcPr>
          <w:p w14:paraId="7DA463BB" w14:textId="77777777" w:rsidR="0013230A" w:rsidRPr="0013230A" w:rsidRDefault="0013230A" w:rsidP="0013230A">
            <w:pPr>
              <w:rPr>
                <w:rFonts w:cs="Times New Roman"/>
                <w:bCs/>
                <w:sz w:val="20"/>
                <w:szCs w:val="20"/>
              </w:rPr>
            </w:pPr>
          </w:p>
        </w:tc>
      </w:tr>
      <w:tr w:rsidR="0013230A" w:rsidRPr="00394DDB" w14:paraId="2762DE07" w14:textId="77777777" w:rsidTr="00D77A20">
        <w:tc>
          <w:tcPr>
            <w:tcW w:w="960" w:type="dxa"/>
            <w:vMerge/>
            <w:tcBorders>
              <w:left w:val="single" w:sz="12" w:space="0" w:color="auto"/>
              <w:bottom w:val="nil"/>
              <w:right w:val="single" w:sz="12" w:space="0" w:color="auto"/>
            </w:tcBorders>
            <w:shd w:val="clear" w:color="auto" w:fill="auto"/>
            <w:vAlign w:val="center"/>
          </w:tcPr>
          <w:p w14:paraId="6D6B1776" w14:textId="77777777" w:rsidR="0013230A" w:rsidRPr="0013230A" w:rsidRDefault="0013230A" w:rsidP="0013230A">
            <w:pPr>
              <w:rPr>
                <w:rFonts w:cs="Times New Roman"/>
                <w:bCs/>
                <w:noProof/>
                <w:sz w:val="20"/>
                <w:szCs w:val="20"/>
              </w:rPr>
            </w:pPr>
          </w:p>
        </w:tc>
        <w:tc>
          <w:tcPr>
            <w:tcW w:w="2307" w:type="dxa"/>
            <w:tcBorders>
              <w:top w:val="single" w:sz="4" w:space="0" w:color="auto"/>
              <w:left w:val="single" w:sz="12" w:space="0" w:color="auto"/>
            </w:tcBorders>
            <w:shd w:val="clear" w:color="auto" w:fill="auto"/>
            <w:vAlign w:val="center"/>
          </w:tcPr>
          <w:p w14:paraId="40700D97" w14:textId="77777777" w:rsidR="0013230A" w:rsidRPr="0013230A" w:rsidRDefault="0013230A" w:rsidP="00D77A20">
            <w:pPr>
              <w:jc w:val="left"/>
              <w:rPr>
                <w:rFonts w:cs="Times New Roman"/>
                <w:bCs/>
                <w:sz w:val="20"/>
                <w:szCs w:val="20"/>
              </w:rPr>
            </w:pPr>
            <w:r w:rsidRPr="0013230A">
              <w:rPr>
                <w:rFonts w:cs="Times New Roman"/>
                <w:bCs/>
                <w:sz w:val="20"/>
                <w:szCs w:val="20"/>
              </w:rPr>
              <w:t>Flood Openings in Foundation Walls</w:t>
            </w:r>
          </w:p>
        </w:tc>
        <w:tc>
          <w:tcPr>
            <w:tcW w:w="630" w:type="dxa"/>
            <w:tcBorders>
              <w:top w:val="single" w:sz="12" w:space="0" w:color="auto"/>
            </w:tcBorders>
            <w:shd w:val="clear" w:color="auto" w:fill="auto"/>
            <w:vAlign w:val="center"/>
          </w:tcPr>
          <w:p w14:paraId="25C64049" w14:textId="77777777" w:rsidR="0013230A" w:rsidRPr="0013230A" w:rsidRDefault="0013230A" w:rsidP="0013230A">
            <w:pPr>
              <w:rPr>
                <w:rFonts w:cs="Times New Roman"/>
                <w:bCs/>
                <w:sz w:val="20"/>
                <w:szCs w:val="20"/>
              </w:rPr>
            </w:pPr>
            <w:r w:rsidRPr="0013230A">
              <w:rPr>
                <w:rFonts w:cs="Times New Roman"/>
                <w:sz w:val="20"/>
                <w:szCs w:val="20"/>
              </w:rPr>
              <w:t>0%</w:t>
            </w:r>
          </w:p>
        </w:tc>
        <w:tc>
          <w:tcPr>
            <w:tcW w:w="720" w:type="dxa"/>
            <w:tcBorders>
              <w:top w:val="single" w:sz="12" w:space="0" w:color="auto"/>
            </w:tcBorders>
            <w:shd w:val="clear" w:color="auto" w:fill="auto"/>
            <w:vAlign w:val="center"/>
          </w:tcPr>
          <w:p w14:paraId="419CEF9C" w14:textId="77777777" w:rsidR="0013230A" w:rsidRPr="0013230A" w:rsidRDefault="0013230A" w:rsidP="0013230A">
            <w:pPr>
              <w:rPr>
                <w:rFonts w:cs="Times New Roman"/>
                <w:bCs/>
                <w:sz w:val="20"/>
                <w:szCs w:val="20"/>
              </w:rPr>
            </w:pPr>
            <w:r w:rsidRPr="0013230A">
              <w:rPr>
                <w:rFonts w:cs="Times New Roman"/>
                <w:sz w:val="20"/>
                <w:szCs w:val="20"/>
              </w:rPr>
              <w:t>0%</w:t>
            </w:r>
          </w:p>
        </w:tc>
        <w:tc>
          <w:tcPr>
            <w:tcW w:w="720" w:type="dxa"/>
            <w:tcBorders>
              <w:top w:val="single" w:sz="12" w:space="0" w:color="auto"/>
            </w:tcBorders>
            <w:shd w:val="clear" w:color="auto" w:fill="auto"/>
            <w:vAlign w:val="center"/>
          </w:tcPr>
          <w:p w14:paraId="3CA10B43" w14:textId="77777777" w:rsidR="0013230A" w:rsidRPr="0013230A" w:rsidRDefault="0013230A" w:rsidP="0013230A">
            <w:pPr>
              <w:rPr>
                <w:rFonts w:cs="Times New Roman"/>
                <w:bCs/>
                <w:sz w:val="20"/>
                <w:szCs w:val="20"/>
              </w:rPr>
            </w:pPr>
            <w:r w:rsidRPr="0013230A">
              <w:rPr>
                <w:rFonts w:cs="Times New Roman"/>
                <w:sz w:val="20"/>
                <w:szCs w:val="20"/>
              </w:rPr>
              <w:t>6%</w:t>
            </w:r>
          </w:p>
        </w:tc>
        <w:tc>
          <w:tcPr>
            <w:tcW w:w="630" w:type="dxa"/>
            <w:tcBorders>
              <w:top w:val="single" w:sz="12" w:space="0" w:color="auto"/>
            </w:tcBorders>
            <w:shd w:val="clear" w:color="auto" w:fill="auto"/>
            <w:vAlign w:val="center"/>
          </w:tcPr>
          <w:p w14:paraId="0939F025" w14:textId="77777777" w:rsidR="0013230A" w:rsidRPr="0013230A" w:rsidRDefault="0013230A" w:rsidP="0013230A">
            <w:pPr>
              <w:rPr>
                <w:rFonts w:cs="Times New Roman"/>
                <w:bCs/>
                <w:sz w:val="20"/>
                <w:szCs w:val="20"/>
              </w:rPr>
            </w:pPr>
            <w:r w:rsidRPr="0013230A">
              <w:rPr>
                <w:rFonts w:cs="Times New Roman"/>
                <w:sz w:val="20"/>
                <w:szCs w:val="20"/>
              </w:rPr>
              <w:t>5%</w:t>
            </w:r>
          </w:p>
        </w:tc>
        <w:tc>
          <w:tcPr>
            <w:tcW w:w="630" w:type="dxa"/>
            <w:tcBorders>
              <w:top w:val="single" w:sz="12" w:space="0" w:color="auto"/>
            </w:tcBorders>
            <w:shd w:val="clear" w:color="auto" w:fill="auto"/>
            <w:vAlign w:val="center"/>
          </w:tcPr>
          <w:p w14:paraId="0EBE7703" w14:textId="77777777" w:rsidR="0013230A" w:rsidRPr="0013230A" w:rsidRDefault="0013230A" w:rsidP="0013230A">
            <w:pPr>
              <w:rPr>
                <w:rFonts w:cs="Times New Roman"/>
                <w:bCs/>
                <w:sz w:val="20"/>
                <w:szCs w:val="20"/>
              </w:rPr>
            </w:pPr>
            <w:r w:rsidRPr="0013230A">
              <w:rPr>
                <w:rFonts w:cs="Times New Roman"/>
                <w:sz w:val="20"/>
                <w:szCs w:val="20"/>
              </w:rPr>
              <w:t>4%</w:t>
            </w:r>
          </w:p>
        </w:tc>
        <w:tc>
          <w:tcPr>
            <w:tcW w:w="540" w:type="dxa"/>
            <w:tcBorders>
              <w:top w:val="single" w:sz="12" w:space="0" w:color="auto"/>
            </w:tcBorders>
            <w:shd w:val="clear" w:color="auto" w:fill="D9D9D9" w:themeFill="background1" w:themeFillShade="D9"/>
            <w:vAlign w:val="center"/>
          </w:tcPr>
          <w:p w14:paraId="3BE87114"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630" w:type="dxa"/>
            <w:tcBorders>
              <w:top w:val="single" w:sz="12" w:space="0" w:color="auto"/>
            </w:tcBorders>
            <w:shd w:val="clear" w:color="auto" w:fill="D9D9D9" w:themeFill="background1" w:themeFillShade="D9"/>
            <w:vAlign w:val="center"/>
          </w:tcPr>
          <w:p w14:paraId="5F46CE93"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540" w:type="dxa"/>
            <w:tcBorders>
              <w:top w:val="single" w:sz="12" w:space="0" w:color="auto"/>
            </w:tcBorders>
            <w:shd w:val="clear" w:color="auto" w:fill="D9D9D9" w:themeFill="background1" w:themeFillShade="D9"/>
            <w:vAlign w:val="center"/>
          </w:tcPr>
          <w:p w14:paraId="3A6FD417"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540" w:type="dxa"/>
            <w:tcBorders>
              <w:top w:val="single" w:sz="12" w:space="0" w:color="auto"/>
            </w:tcBorders>
            <w:shd w:val="clear" w:color="auto" w:fill="D9D9D9" w:themeFill="background1" w:themeFillShade="D9"/>
            <w:vAlign w:val="center"/>
          </w:tcPr>
          <w:p w14:paraId="6F284567" w14:textId="77777777" w:rsidR="0013230A" w:rsidRPr="0013230A" w:rsidRDefault="0013230A" w:rsidP="0013230A">
            <w:pPr>
              <w:rPr>
                <w:rFonts w:cs="Times New Roman"/>
                <w:bCs/>
                <w:sz w:val="20"/>
                <w:szCs w:val="20"/>
              </w:rPr>
            </w:pPr>
            <w:r w:rsidRPr="0013230A">
              <w:rPr>
                <w:rFonts w:cs="Times New Roman"/>
                <w:bCs/>
                <w:sz w:val="20"/>
                <w:szCs w:val="20"/>
              </w:rPr>
              <w:sym w:font="Symbol" w:char="F0BE"/>
            </w:r>
          </w:p>
        </w:tc>
        <w:tc>
          <w:tcPr>
            <w:tcW w:w="630" w:type="dxa"/>
            <w:tcBorders>
              <w:top w:val="single" w:sz="12" w:space="0" w:color="auto"/>
              <w:right w:val="single" w:sz="12" w:space="0" w:color="auto"/>
            </w:tcBorders>
            <w:shd w:val="clear" w:color="auto" w:fill="D9D9D9" w:themeFill="background1" w:themeFillShade="D9"/>
            <w:vAlign w:val="center"/>
          </w:tcPr>
          <w:p w14:paraId="76FB7275" w14:textId="77777777" w:rsidR="0013230A" w:rsidRPr="0013230A" w:rsidRDefault="0013230A" w:rsidP="0013230A">
            <w:pPr>
              <w:rPr>
                <w:rFonts w:cs="Times New Roman"/>
                <w:bCs/>
                <w:color w:val="0000FF"/>
                <w:sz w:val="20"/>
                <w:szCs w:val="20"/>
              </w:rPr>
            </w:pPr>
            <w:r w:rsidRPr="0013230A">
              <w:rPr>
                <w:rFonts w:cs="Times New Roman"/>
                <w:bCs/>
                <w:sz w:val="20"/>
                <w:szCs w:val="20"/>
              </w:rPr>
              <w:sym w:font="Symbol" w:char="F0BE"/>
            </w:r>
          </w:p>
        </w:tc>
      </w:tr>
      <w:tr w:rsidR="0013230A" w:rsidRPr="00394DDB" w14:paraId="1EC765D4" w14:textId="77777777" w:rsidTr="00D77A20">
        <w:tc>
          <w:tcPr>
            <w:tcW w:w="3267" w:type="dxa"/>
            <w:gridSpan w:val="2"/>
            <w:vMerge w:val="restart"/>
            <w:tcBorders>
              <w:top w:val="single" w:sz="12" w:space="0" w:color="auto"/>
              <w:left w:val="single" w:sz="12" w:space="0" w:color="auto"/>
              <w:bottom w:val="nil"/>
              <w:right w:val="single" w:sz="12" w:space="0" w:color="auto"/>
            </w:tcBorders>
            <w:vAlign w:val="center"/>
          </w:tcPr>
          <w:p w14:paraId="16EC7F33" w14:textId="77777777" w:rsidR="0013230A" w:rsidRPr="0013230A" w:rsidDel="00A9470A" w:rsidRDefault="0013230A" w:rsidP="003D050B">
            <w:pPr>
              <w:jc w:val="center"/>
              <w:rPr>
                <w:rFonts w:cs="Times New Roman"/>
                <w:bCs/>
                <w:sz w:val="20"/>
                <w:szCs w:val="20"/>
              </w:rPr>
            </w:pPr>
            <w:r w:rsidRPr="0013230A">
              <w:rPr>
                <w:rFonts w:cs="Times New Roman"/>
                <w:bCs/>
                <w:sz w:val="20"/>
                <w:szCs w:val="20"/>
              </w:rPr>
              <w:t>FLOOD MITIGATION MEASURES IN COMBINATION</w:t>
            </w:r>
          </w:p>
        </w:tc>
        <w:tc>
          <w:tcPr>
            <w:tcW w:w="6210" w:type="dxa"/>
            <w:gridSpan w:val="10"/>
            <w:tcBorders>
              <w:top w:val="single" w:sz="12" w:space="0" w:color="auto"/>
              <w:left w:val="single" w:sz="12" w:space="0" w:color="auto"/>
              <w:right w:val="single" w:sz="12" w:space="0" w:color="auto"/>
            </w:tcBorders>
            <w:shd w:val="clear" w:color="auto" w:fill="auto"/>
            <w:vAlign w:val="center"/>
          </w:tcPr>
          <w:p w14:paraId="09D8740A" w14:textId="77777777" w:rsidR="0013230A" w:rsidRPr="0013230A" w:rsidRDefault="0013230A" w:rsidP="003D050B">
            <w:pPr>
              <w:jc w:val="center"/>
              <w:rPr>
                <w:rFonts w:cs="Times New Roman"/>
                <w:sz w:val="20"/>
                <w:szCs w:val="20"/>
              </w:rPr>
            </w:pPr>
            <w:r w:rsidRPr="0013230A">
              <w:rPr>
                <w:rFonts w:cs="Times New Roman"/>
                <w:sz w:val="20"/>
                <w:szCs w:val="20"/>
              </w:rPr>
              <w:t>PERCENTAGE CHANGES IN DAMAGE</w:t>
            </w:r>
          </w:p>
          <w:p w14:paraId="4FE85310" w14:textId="77777777" w:rsidR="0013230A" w:rsidRPr="0013230A" w:rsidRDefault="0013230A" w:rsidP="003D050B">
            <w:pPr>
              <w:jc w:val="center"/>
              <w:rPr>
                <w:rFonts w:cs="Times New Roman"/>
                <w:bCs/>
                <w:sz w:val="20"/>
                <w:szCs w:val="20"/>
              </w:rPr>
            </w:pPr>
            <w:r w:rsidRPr="0013230A">
              <w:rPr>
                <w:rFonts w:cs="Times New Roman"/>
                <w:sz w:val="20"/>
                <w:szCs w:val="20"/>
              </w:rPr>
              <w:t>((REFERENCE DAMAGE RATIO - MITIGATED DAMAGE RATIO) / REFERENCE DAMAGE RATIO) * 100</w:t>
            </w:r>
          </w:p>
        </w:tc>
      </w:tr>
      <w:tr w:rsidR="0013230A" w:rsidRPr="00394DDB" w14:paraId="02E30CFC" w14:textId="77777777" w:rsidTr="00D77A20">
        <w:tc>
          <w:tcPr>
            <w:tcW w:w="3267" w:type="dxa"/>
            <w:gridSpan w:val="2"/>
            <w:vMerge/>
            <w:tcBorders>
              <w:left w:val="single" w:sz="12" w:space="0" w:color="auto"/>
              <w:bottom w:val="nil"/>
              <w:right w:val="single" w:sz="12" w:space="0" w:color="auto"/>
            </w:tcBorders>
            <w:vAlign w:val="center"/>
          </w:tcPr>
          <w:p w14:paraId="629A47C3" w14:textId="77777777" w:rsidR="0013230A" w:rsidRPr="0013230A" w:rsidRDefault="0013230A" w:rsidP="003D050B">
            <w:pPr>
              <w:jc w:val="center"/>
              <w:rPr>
                <w:rFonts w:cs="Times New Roman"/>
                <w:bCs/>
                <w:sz w:val="20"/>
                <w:szCs w:val="20"/>
              </w:rPr>
            </w:pPr>
          </w:p>
        </w:tc>
        <w:tc>
          <w:tcPr>
            <w:tcW w:w="3330" w:type="dxa"/>
            <w:gridSpan w:val="5"/>
            <w:tcBorders>
              <w:top w:val="single" w:sz="12" w:space="0" w:color="auto"/>
              <w:left w:val="single" w:sz="12" w:space="0" w:color="auto"/>
            </w:tcBorders>
            <w:shd w:val="clear" w:color="auto" w:fill="auto"/>
            <w:vAlign w:val="center"/>
          </w:tcPr>
          <w:p w14:paraId="53BFE432" w14:textId="77777777" w:rsidR="0013230A" w:rsidRPr="0013230A" w:rsidRDefault="0013230A" w:rsidP="003D050B">
            <w:pPr>
              <w:jc w:val="center"/>
              <w:rPr>
                <w:rFonts w:cs="Times New Roman"/>
                <w:bCs/>
                <w:sz w:val="20"/>
                <w:szCs w:val="20"/>
              </w:rPr>
            </w:pPr>
            <w:r w:rsidRPr="0013230A">
              <w:rPr>
                <w:rFonts w:cs="Times New Roman"/>
                <w:sz w:val="20"/>
                <w:szCs w:val="20"/>
              </w:rPr>
              <w:t>TWO-STORY WOOD FRAME STRUCTURE</w:t>
            </w:r>
          </w:p>
        </w:tc>
        <w:tc>
          <w:tcPr>
            <w:tcW w:w="2880" w:type="dxa"/>
            <w:gridSpan w:val="5"/>
            <w:tcBorders>
              <w:top w:val="single" w:sz="12" w:space="0" w:color="auto"/>
              <w:right w:val="single" w:sz="12" w:space="0" w:color="auto"/>
            </w:tcBorders>
            <w:shd w:val="clear" w:color="auto" w:fill="auto"/>
            <w:vAlign w:val="center"/>
          </w:tcPr>
          <w:p w14:paraId="03A242A3" w14:textId="77777777" w:rsidR="0013230A" w:rsidRPr="0013230A" w:rsidRDefault="0013230A" w:rsidP="003D050B">
            <w:pPr>
              <w:jc w:val="center"/>
              <w:rPr>
                <w:rFonts w:cs="Times New Roman"/>
                <w:bCs/>
                <w:sz w:val="20"/>
                <w:szCs w:val="20"/>
              </w:rPr>
            </w:pPr>
            <w:r w:rsidRPr="0013230A">
              <w:rPr>
                <w:rFonts w:cs="Times New Roman"/>
                <w:sz w:val="20"/>
                <w:szCs w:val="20"/>
              </w:rPr>
              <w:t>MASONRY STRUCTURE</w:t>
            </w:r>
          </w:p>
        </w:tc>
      </w:tr>
      <w:tr w:rsidR="0013230A" w:rsidRPr="00394DDB" w14:paraId="6892D3F8" w14:textId="77777777" w:rsidTr="00D77A20">
        <w:tc>
          <w:tcPr>
            <w:tcW w:w="3267" w:type="dxa"/>
            <w:gridSpan w:val="2"/>
            <w:vMerge/>
            <w:tcBorders>
              <w:left w:val="single" w:sz="12" w:space="0" w:color="auto"/>
              <w:bottom w:val="nil"/>
              <w:right w:val="single" w:sz="12" w:space="0" w:color="auto"/>
            </w:tcBorders>
            <w:vAlign w:val="center"/>
          </w:tcPr>
          <w:p w14:paraId="5B75C1A3" w14:textId="77777777" w:rsidR="0013230A" w:rsidRPr="0013230A" w:rsidRDefault="0013230A" w:rsidP="003D050B">
            <w:pPr>
              <w:jc w:val="center"/>
              <w:rPr>
                <w:rFonts w:cs="Times New Roman"/>
                <w:bCs/>
                <w:sz w:val="20"/>
                <w:szCs w:val="20"/>
              </w:rPr>
            </w:pPr>
          </w:p>
        </w:tc>
        <w:tc>
          <w:tcPr>
            <w:tcW w:w="3330" w:type="dxa"/>
            <w:gridSpan w:val="5"/>
            <w:tcBorders>
              <w:top w:val="single" w:sz="12" w:space="0" w:color="auto"/>
              <w:left w:val="single" w:sz="12" w:space="0" w:color="auto"/>
            </w:tcBorders>
            <w:shd w:val="clear" w:color="auto" w:fill="auto"/>
            <w:vAlign w:val="center"/>
          </w:tcPr>
          <w:p w14:paraId="4F927CDB" w14:textId="77777777" w:rsidR="0013230A" w:rsidRPr="0013230A" w:rsidDel="00CE52B8" w:rsidRDefault="0013230A" w:rsidP="003D050B">
            <w:pPr>
              <w:jc w:val="center"/>
              <w:rPr>
                <w:rFonts w:cs="Times New Roman"/>
                <w:sz w:val="20"/>
                <w:szCs w:val="20"/>
              </w:rPr>
            </w:pPr>
            <w:r w:rsidRPr="0013230A">
              <w:rPr>
                <w:rFonts w:cs="Times New Roman"/>
                <w:sz w:val="20"/>
                <w:szCs w:val="20"/>
              </w:rPr>
              <w:t>FLOOD DEPTH (FT) ABOVE GROUND</w:t>
            </w:r>
          </w:p>
        </w:tc>
        <w:tc>
          <w:tcPr>
            <w:tcW w:w="2880" w:type="dxa"/>
            <w:gridSpan w:val="5"/>
            <w:tcBorders>
              <w:top w:val="single" w:sz="12" w:space="0" w:color="auto"/>
              <w:right w:val="single" w:sz="12" w:space="0" w:color="auto"/>
            </w:tcBorders>
            <w:shd w:val="clear" w:color="auto" w:fill="auto"/>
            <w:vAlign w:val="center"/>
          </w:tcPr>
          <w:p w14:paraId="41CCCAF4" w14:textId="77777777" w:rsidR="0013230A" w:rsidRPr="0013230A" w:rsidDel="00CE52B8" w:rsidRDefault="0013230A" w:rsidP="003D050B">
            <w:pPr>
              <w:jc w:val="center"/>
              <w:rPr>
                <w:rFonts w:cs="Times New Roman"/>
                <w:sz w:val="20"/>
                <w:szCs w:val="20"/>
              </w:rPr>
            </w:pPr>
            <w:r w:rsidRPr="0013230A">
              <w:rPr>
                <w:rFonts w:cs="Times New Roman"/>
                <w:sz w:val="20"/>
                <w:szCs w:val="20"/>
              </w:rPr>
              <w:t>FLOOD DEPTH (FT) ABOVE GROUND</w:t>
            </w:r>
          </w:p>
        </w:tc>
      </w:tr>
      <w:tr w:rsidR="0013230A" w:rsidRPr="00394DDB" w14:paraId="72871B14" w14:textId="77777777" w:rsidTr="00D77A20">
        <w:tc>
          <w:tcPr>
            <w:tcW w:w="3267" w:type="dxa"/>
            <w:gridSpan w:val="2"/>
            <w:vMerge/>
            <w:tcBorders>
              <w:left w:val="single" w:sz="12" w:space="0" w:color="auto"/>
              <w:bottom w:val="single" w:sz="12" w:space="0" w:color="auto"/>
              <w:right w:val="single" w:sz="12" w:space="0" w:color="auto"/>
            </w:tcBorders>
            <w:vAlign w:val="center"/>
          </w:tcPr>
          <w:p w14:paraId="63DACF6C" w14:textId="77777777" w:rsidR="0013230A" w:rsidRPr="0013230A" w:rsidRDefault="0013230A" w:rsidP="0013230A">
            <w:pPr>
              <w:rPr>
                <w:rFonts w:cs="Times New Roman"/>
                <w:bCs/>
                <w:sz w:val="20"/>
                <w:szCs w:val="20"/>
              </w:rPr>
            </w:pPr>
          </w:p>
        </w:tc>
        <w:tc>
          <w:tcPr>
            <w:tcW w:w="630" w:type="dxa"/>
            <w:tcBorders>
              <w:top w:val="single" w:sz="12" w:space="0" w:color="auto"/>
              <w:left w:val="single" w:sz="12" w:space="0" w:color="auto"/>
              <w:bottom w:val="single" w:sz="12" w:space="0" w:color="auto"/>
            </w:tcBorders>
            <w:shd w:val="clear" w:color="auto" w:fill="auto"/>
            <w:vAlign w:val="center"/>
          </w:tcPr>
          <w:p w14:paraId="5C544583" w14:textId="77777777" w:rsidR="0013230A" w:rsidRPr="0013230A" w:rsidRDefault="0013230A" w:rsidP="0013230A">
            <w:pPr>
              <w:rPr>
                <w:rFonts w:cs="Times New Roman"/>
                <w:sz w:val="20"/>
                <w:szCs w:val="20"/>
              </w:rPr>
            </w:pPr>
            <w:r w:rsidRPr="0013230A">
              <w:rPr>
                <w:rFonts w:cs="Times New Roman"/>
                <w:sz w:val="20"/>
                <w:szCs w:val="20"/>
              </w:rPr>
              <w:t>7</w:t>
            </w:r>
          </w:p>
        </w:tc>
        <w:tc>
          <w:tcPr>
            <w:tcW w:w="720" w:type="dxa"/>
            <w:tcBorders>
              <w:top w:val="single" w:sz="12" w:space="0" w:color="auto"/>
              <w:bottom w:val="single" w:sz="12" w:space="0" w:color="auto"/>
            </w:tcBorders>
            <w:shd w:val="clear" w:color="auto" w:fill="auto"/>
            <w:vAlign w:val="center"/>
          </w:tcPr>
          <w:p w14:paraId="27FBA648" w14:textId="77777777" w:rsidR="0013230A" w:rsidRPr="0013230A" w:rsidRDefault="0013230A" w:rsidP="0013230A">
            <w:pPr>
              <w:rPr>
                <w:rFonts w:cs="Times New Roman"/>
                <w:sz w:val="20"/>
                <w:szCs w:val="20"/>
              </w:rPr>
            </w:pPr>
            <w:r w:rsidRPr="0013230A">
              <w:rPr>
                <w:rFonts w:cs="Times New Roman"/>
                <w:sz w:val="20"/>
                <w:szCs w:val="20"/>
              </w:rPr>
              <w:t>9</w:t>
            </w:r>
          </w:p>
        </w:tc>
        <w:tc>
          <w:tcPr>
            <w:tcW w:w="720" w:type="dxa"/>
            <w:tcBorders>
              <w:top w:val="single" w:sz="12" w:space="0" w:color="auto"/>
              <w:bottom w:val="single" w:sz="12" w:space="0" w:color="auto"/>
            </w:tcBorders>
            <w:shd w:val="clear" w:color="auto" w:fill="auto"/>
            <w:vAlign w:val="center"/>
          </w:tcPr>
          <w:p w14:paraId="7C26DD03" w14:textId="77777777" w:rsidR="0013230A" w:rsidRPr="0013230A" w:rsidRDefault="0013230A" w:rsidP="0013230A">
            <w:pPr>
              <w:rPr>
                <w:rFonts w:cs="Times New Roman"/>
                <w:sz w:val="20"/>
                <w:szCs w:val="20"/>
              </w:rPr>
            </w:pPr>
            <w:r w:rsidRPr="0013230A">
              <w:rPr>
                <w:rFonts w:cs="Times New Roman"/>
                <w:sz w:val="20"/>
                <w:szCs w:val="20"/>
              </w:rPr>
              <w:t>11</w:t>
            </w:r>
          </w:p>
        </w:tc>
        <w:tc>
          <w:tcPr>
            <w:tcW w:w="630" w:type="dxa"/>
            <w:tcBorders>
              <w:top w:val="single" w:sz="12" w:space="0" w:color="auto"/>
              <w:bottom w:val="single" w:sz="12" w:space="0" w:color="auto"/>
            </w:tcBorders>
            <w:shd w:val="clear" w:color="auto" w:fill="auto"/>
            <w:vAlign w:val="center"/>
          </w:tcPr>
          <w:p w14:paraId="79F9B984" w14:textId="77777777" w:rsidR="0013230A" w:rsidRPr="0013230A" w:rsidRDefault="0013230A" w:rsidP="0013230A">
            <w:pPr>
              <w:rPr>
                <w:rFonts w:cs="Times New Roman"/>
                <w:sz w:val="20"/>
                <w:szCs w:val="20"/>
              </w:rPr>
            </w:pPr>
            <w:r w:rsidRPr="0013230A">
              <w:rPr>
                <w:rFonts w:cs="Times New Roman"/>
                <w:sz w:val="20"/>
                <w:szCs w:val="20"/>
              </w:rPr>
              <w:t>13</w:t>
            </w:r>
          </w:p>
        </w:tc>
        <w:tc>
          <w:tcPr>
            <w:tcW w:w="630" w:type="dxa"/>
            <w:tcBorders>
              <w:top w:val="single" w:sz="12" w:space="0" w:color="auto"/>
              <w:bottom w:val="single" w:sz="12" w:space="0" w:color="auto"/>
            </w:tcBorders>
            <w:shd w:val="clear" w:color="auto" w:fill="auto"/>
            <w:vAlign w:val="center"/>
          </w:tcPr>
          <w:p w14:paraId="7C4EFFD9" w14:textId="77777777" w:rsidR="0013230A" w:rsidRPr="0013230A" w:rsidRDefault="0013230A" w:rsidP="0013230A">
            <w:pPr>
              <w:rPr>
                <w:rFonts w:cs="Times New Roman"/>
                <w:sz w:val="20"/>
                <w:szCs w:val="20"/>
              </w:rPr>
            </w:pPr>
            <w:r w:rsidRPr="0013230A">
              <w:rPr>
                <w:rFonts w:cs="Times New Roman"/>
                <w:sz w:val="20"/>
                <w:szCs w:val="20"/>
              </w:rPr>
              <w:t>15</w:t>
            </w:r>
          </w:p>
        </w:tc>
        <w:tc>
          <w:tcPr>
            <w:tcW w:w="540" w:type="dxa"/>
            <w:tcBorders>
              <w:top w:val="single" w:sz="12" w:space="0" w:color="auto"/>
              <w:bottom w:val="single" w:sz="12" w:space="0" w:color="auto"/>
            </w:tcBorders>
            <w:shd w:val="clear" w:color="auto" w:fill="auto"/>
            <w:vAlign w:val="center"/>
          </w:tcPr>
          <w:p w14:paraId="7DBA349E" w14:textId="77777777" w:rsidR="0013230A" w:rsidRPr="0013230A" w:rsidRDefault="0013230A" w:rsidP="0013230A">
            <w:pPr>
              <w:rPr>
                <w:rFonts w:cs="Times New Roman"/>
                <w:sz w:val="20"/>
                <w:szCs w:val="20"/>
              </w:rPr>
            </w:pPr>
            <w:r w:rsidRPr="0013230A">
              <w:rPr>
                <w:rFonts w:cs="Times New Roman"/>
                <w:sz w:val="20"/>
                <w:szCs w:val="20"/>
              </w:rPr>
              <w:t>1</w:t>
            </w:r>
          </w:p>
        </w:tc>
        <w:tc>
          <w:tcPr>
            <w:tcW w:w="630" w:type="dxa"/>
            <w:tcBorders>
              <w:top w:val="single" w:sz="12" w:space="0" w:color="auto"/>
              <w:bottom w:val="single" w:sz="12" w:space="0" w:color="auto"/>
            </w:tcBorders>
            <w:shd w:val="clear" w:color="auto" w:fill="auto"/>
            <w:vAlign w:val="center"/>
          </w:tcPr>
          <w:p w14:paraId="6B819D4A" w14:textId="77777777" w:rsidR="0013230A" w:rsidRPr="0013230A" w:rsidRDefault="0013230A" w:rsidP="0013230A">
            <w:pPr>
              <w:rPr>
                <w:rFonts w:cs="Times New Roman"/>
                <w:sz w:val="20"/>
                <w:szCs w:val="20"/>
              </w:rPr>
            </w:pPr>
            <w:r w:rsidRPr="0013230A">
              <w:rPr>
                <w:rFonts w:cs="Times New Roman"/>
                <w:sz w:val="20"/>
                <w:szCs w:val="20"/>
              </w:rPr>
              <w:t>3</w:t>
            </w:r>
          </w:p>
        </w:tc>
        <w:tc>
          <w:tcPr>
            <w:tcW w:w="540" w:type="dxa"/>
            <w:tcBorders>
              <w:top w:val="single" w:sz="12" w:space="0" w:color="auto"/>
              <w:bottom w:val="single" w:sz="12" w:space="0" w:color="auto"/>
            </w:tcBorders>
            <w:shd w:val="clear" w:color="auto" w:fill="auto"/>
            <w:vAlign w:val="center"/>
          </w:tcPr>
          <w:p w14:paraId="667BFE84" w14:textId="77777777" w:rsidR="0013230A" w:rsidRPr="0013230A" w:rsidRDefault="0013230A" w:rsidP="0013230A">
            <w:pPr>
              <w:rPr>
                <w:rFonts w:cs="Times New Roman"/>
                <w:sz w:val="20"/>
                <w:szCs w:val="20"/>
              </w:rPr>
            </w:pPr>
            <w:r w:rsidRPr="0013230A">
              <w:rPr>
                <w:rFonts w:cs="Times New Roman"/>
                <w:sz w:val="20"/>
                <w:szCs w:val="20"/>
              </w:rPr>
              <w:t>5</w:t>
            </w:r>
          </w:p>
        </w:tc>
        <w:tc>
          <w:tcPr>
            <w:tcW w:w="540" w:type="dxa"/>
            <w:tcBorders>
              <w:top w:val="single" w:sz="12" w:space="0" w:color="auto"/>
              <w:bottom w:val="single" w:sz="12" w:space="0" w:color="auto"/>
            </w:tcBorders>
            <w:shd w:val="clear" w:color="auto" w:fill="auto"/>
            <w:vAlign w:val="center"/>
          </w:tcPr>
          <w:p w14:paraId="3DDFF7AD" w14:textId="77777777" w:rsidR="0013230A" w:rsidRPr="0013230A" w:rsidRDefault="0013230A" w:rsidP="0013230A">
            <w:pPr>
              <w:rPr>
                <w:rFonts w:cs="Times New Roman"/>
                <w:sz w:val="20"/>
                <w:szCs w:val="20"/>
              </w:rPr>
            </w:pPr>
            <w:r w:rsidRPr="0013230A">
              <w:rPr>
                <w:rFonts w:cs="Times New Roman"/>
                <w:sz w:val="20"/>
                <w:szCs w:val="20"/>
              </w:rPr>
              <w:t>7</w:t>
            </w:r>
          </w:p>
        </w:tc>
        <w:tc>
          <w:tcPr>
            <w:tcW w:w="630" w:type="dxa"/>
            <w:tcBorders>
              <w:top w:val="single" w:sz="12" w:space="0" w:color="auto"/>
              <w:bottom w:val="single" w:sz="12" w:space="0" w:color="auto"/>
              <w:right w:val="single" w:sz="12" w:space="0" w:color="auto"/>
            </w:tcBorders>
            <w:shd w:val="clear" w:color="auto" w:fill="auto"/>
            <w:vAlign w:val="center"/>
          </w:tcPr>
          <w:p w14:paraId="542D8D00" w14:textId="77777777" w:rsidR="0013230A" w:rsidRPr="0013230A" w:rsidRDefault="0013230A" w:rsidP="0013230A">
            <w:pPr>
              <w:rPr>
                <w:rFonts w:cs="Times New Roman"/>
                <w:sz w:val="20"/>
                <w:szCs w:val="20"/>
              </w:rPr>
            </w:pPr>
            <w:r w:rsidRPr="0013230A">
              <w:rPr>
                <w:rFonts w:cs="Times New Roman"/>
                <w:sz w:val="20"/>
                <w:szCs w:val="20"/>
              </w:rPr>
              <w:t>9</w:t>
            </w:r>
          </w:p>
        </w:tc>
      </w:tr>
      <w:tr w:rsidR="0013230A" w:rsidRPr="00394DDB" w14:paraId="01F385F2" w14:textId="77777777" w:rsidTr="00D77A20">
        <w:trPr>
          <w:trHeight w:val="690"/>
        </w:trPr>
        <w:tc>
          <w:tcPr>
            <w:tcW w:w="3267" w:type="dxa"/>
            <w:gridSpan w:val="2"/>
            <w:tcBorders>
              <w:top w:val="single" w:sz="12" w:space="0" w:color="auto"/>
              <w:left w:val="single" w:sz="12" w:space="0" w:color="auto"/>
              <w:bottom w:val="single" w:sz="12" w:space="0" w:color="auto"/>
            </w:tcBorders>
            <w:vAlign w:val="center"/>
          </w:tcPr>
          <w:p w14:paraId="4426C58D" w14:textId="77777777" w:rsidR="0013230A" w:rsidRPr="0013230A" w:rsidRDefault="0013230A" w:rsidP="003D050B">
            <w:pPr>
              <w:jc w:val="left"/>
              <w:rPr>
                <w:rFonts w:cs="Times New Roman"/>
                <w:bCs/>
                <w:sz w:val="20"/>
                <w:szCs w:val="20"/>
              </w:rPr>
            </w:pPr>
            <w:r w:rsidRPr="0013230A">
              <w:rPr>
                <w:rFonts w:cs="Times New Roman"/>
                <w:bCs/>
                <w:sz w:val="20"/>
                <w:szCs w:val="20"/>
              </w:rPr>
              <w:t>Elevate Utility Equipment 2 Feet Above Floor and Wet Floodproof Structure to 2 Feet</w:t>
            </w:r>
          </w:p>
        </w:tc>
        <w:tc>
          <w:tcPr>
            <w:tcW w:w="630" w:type="dxa"/>
            <w:tcBorders>
              <w:top w:val="single" w:sz="12" w:space="0" w:color="auto"/>
              <w:bottom w:val="single" w:sz="12" w:space="0" w:color="auto"/>
            </w:tcBorders>
            <w:shd w:val="clear" w:color="auto" w:fill="auto"/>
            <w:vAlign w:val="center"/>
          </w:tcPr>
          <w:p w14:paraId="1E7592A8" w14:textId="77777777" w:rsidR="0013230A" w:rsidRPr="0013230A" w:rsidRDefault="0013230A" w:rsidP="0013230A">
            <w:pPr>
              <w:rPr>
                <w:rFonts w:cs="Times New Roman"/>
                <w:bCs/>
                <w:sz w:val="20"/>
                <w:szCs w:val="20"/>
              </w:rPr>
            </w:pPr>
            <w:r w:rsidRPr="0013230A">
              <w:rPr>
                <w:rFonts w:cs="Times New Roman"/>
                <w:sz w:val="20"/>
                <w:szCs w:val="20"/>
              </w:rPr>
              <w:t>0%</w:t>
            </w:r>
          </w:p>
        </w:tc>
        <w:tc>
          <w:tcPr>
            <w:tcW w:w="720" w:type="dxa"/>
            <w:tcBorders>
              <w:top w:val="single" w:sz="12" w:space="0" w:color="auto"/>
              <w:bottom w:val="single" w:sz="12" w:space="0" w:color="auto"/>
            </w:tcBorders>
            <w:shd w:val="clear" w:color="auto" w:fill="auto"/>
            <w:vAlign w:val="center"/>
          </w:tcPr>
          <w:p w14:paraId="1F88081B" w14:textId="77777777" w:rsidR="0013230A" w:rsidRPr="0013230A" w:rsidRDefault="0013230A" w:rsidP="0013230A">
            <w:pPr>
              <w:rPr>
                <w:rFonts w:cs="Times New Roman"/>
                <w:bCs/>
                <w:sz w:val="20"/>
                <w:szCs w:val="20"/>
              </w:rPr>
            </w:pPr>
            <w:r w:rsidRPr="0013230A">
              <w:rPr>
                <w:rFonts w:cs="Times New Roman"/>
                <w:sz w:val="20"/>
                <w:szCs w:val="20"/>
              </w:rPr>
              <w:t>52%</w:t>
            </w:r>
          </w:p>
        </w:tc>
        <w:tc>
          <w:tcPr>
            <w:tcW w:w="720" w:type="dxa"/>
            <w:tcBorders>
              <w:top w:val="single" w:sz="12" w:space="0" w:color="auto"/>
              <w:bottom w:val="single" w:sz="12" w:space="0" w:color="auto"/>
            </w:tcBorders>
            <w:shd w:val="clear" w:color="auto" w:fill="auto"/>
            <w:vAlign w:val="center"/>
          </w:tcPr>
          <w:p w14:paraId="40ABBBD1" w14:textId="77777777" w:rsidR="0013230A" w:rsidRPr="0013230A" w:rsidRDefault="0013230A" w:rsidP="0013230A">
            <w:pPr>
              <w:rPr>
                <w:rFonts w:cs="Times New Roman"/>
                <w:bCs/>
                <w:sz w:val="20"/>
                <w:szCs w:val="20"/>
              </w:rPr>
            </w:pPr>
            <w:r w:rsidRPr="0013230A">
              <w:rPr>
                <w:rFonts w:cs="Times New Roman"/>
                <w:sz w:val="20"/>
                <w:szCs w:val="20"/>
              </w:rPr>
              <w:t>0%</w:t>
            </w:r>
          </w:p>
        </w:tc>
        <w:tc>
          <w:tcPr>
            <w:tcW w:w="630" w:type="dxa"/>
            <w:tcBorders>
              <w:top w:val="single" w:sz="12" w:space="0" w:color="auto"/>
              <w:bottom w:val="single" w:sz="12" w:space="0" w:color="auto"/>
            </w:tcBorders>
            <w:shd w:val="clear" w:color="auto" w:fill="auto"/>
            <w:vAlign w:val="center"/>
          </w:tcPr>
          <w:p w14:paraId="175109C2" w14:textId="77777777" w:rsidR="0013230A" w:rsidRPr="0013230A" w:rsidRDefault="0013230A" w:rsidP="0013230A">
            <w:pPr>
              <w:rPr>
                <w:rFonts w:cs="Times New Roman"/>
                <w:bCs/>
                <w:sz w:val="20"/>
                <w:szCs w:val="20"/>
              </w:rPr>
            </w:pPr>
            <w:r w:rsidRPr="0013230A">
              <w:rPr>
                <w:rFonts w:cs="Times New Roman"/>
                <w:sz w:val="20"/>
                <w:szCs w:val="20"/>
              </w:rPr>
              <w:t>0%</w:t>
            </w:r>
          </w:p>
        </w:tc>
        <w:tc>
          <w:tcPr>
            <w:tcW w:w="630" w:type="dxa"/>
            <w:tcBorders>
              <w:top w:val="single" w:sz="12" w:space="0" w:color="auto"/>
              <w:bottom w:val="single" w:sz="12" w:space="0" w:color="auto"/>
            </w:tcBorders>
            <w:shd w:val="clear" w:color="auto" w:fill="auto"/>
            <w:vAlign w:val="center"/>
          </w:tcPr>
          <w:p w14:paraId="1AF0203C" w14:textId="77777777" w:rsidR="0013230A" w:rsidRPr="0013230A" w:rsidRDefault="0013230A" w:rsidP="0013230A">
            <w:pPr>
              <w:rPr>
                <w:rFonts w:cs="Times New Roman"/>
                <w:bCs/>
                <w:sz w:val="20"/>
                <w:szCs w:val="20"/>
              </w:rPr>
            </w:pPr>
            <w:r w:rsidRPr="0013230A">
              <w:rPr>
                <w:rFonts w:cs="Times New Roman"/>
                <w:sz w:val="20"/>
                <w:szCs w:val="20"/>
              </w:rPr>
              <w:t>0%</w:t>
            </w:r>
          </w:p>
        </w:tc>
        <w:tc>
          <w:tcPr>
            <w:tcW w:w="540" w:type="dxa"/>
            <w:tcBorders>
              <w:top w:val="single" w:sz="12" w:space="0" w:color="auto"/>
              <w:bottom w:val="single" w:sz="12" w:space="0" w:color="auto"/>
            </w:tcBorders>
            <w:shd w:val="clear" w:color="auto" w:fill="auto"/>
            <w:vAlign w:val="center"/>
          </w:tcPr>
          <w:p w14:paraId="09115F96" w14:textId="77777777" w:rsidR="0013230A" w:rsidRPr="0013230A" w:rsidRDefault="0013230A" w:rsidP="0013230A">
            <w:pPr>
              <w:rPr>
                <w:rFonts w:cs="Times New Roman"/>
                <w:bCs/>
                <w:sz w:val="20"/>
                <w:szCs w:val="20"/>
              </w:rPr>
            </w:pPr>
            <w:r w:rsidRPr="0013230A">
              <w:rPr>
                <w:rFonts w:cs="Times New Roman"/>
                <w:sz w:val="20"/>
                <w:szCs w:val="20"/>
              </w:rPr>
              <w:t>0%</w:t>
            </w:r>
          </w:p>
        </w:tc>
        <w:tc>
          <w:tcPr>
            <w:tcW w:w="630" w:type="dxa"/>
            <w:tcBorders>
              <w:top w:val="single" w:sz="12" w:space="0" w:color="auto"/>
              <w:bottom w:val="single" w:sz="12" w:space="0" w:color="auto"/>
            </w:tcBorders>
            <w:shd w:val="clear" w:color="auto" w:fill="auto"/>
            <w:vAlign w:val="center"/>
          </w:tcPr>
          <w:p w14:paraId="7A8CC366" w14:textId="77777777" w:rsidR="0013230A" w:rsidRPr="0013230A" w:rsidRDefault="0013230A" w:rsidP="0013230A">
            <w:pPr>
              <w:rPr>
                <w:rFonts w:cs="Times New Roman"/>
                <w:bCs/>
                <w:sz w:val="20"/>
                <w:szCs w:val="20"/>
              </w:rPr>
            </w:pPr>
            <w:r w:rsidRPr="0013230A">
              <w:rPr>
                <w:rFonts w:cs="Times New Roman"/>
                <w:sz w:val="20"/>
                <w:szCs w:val="20"/>
              </w:rPr>
              <w:t>44%</w:t>
            </w:r>
          </w:p>
        </w:tc>
        <w:tc>
          <w:tcPr>
            <w:tcW w:w="540" w:type="dxa"/>
            <w:tcBorders>
              <w:top w:val="single" w:sz="12" w:space="0" w:color="auto"/>
              <w:bottom w:val="single" w:sz="12" w:space="0" w:color="auto"/>
            </w:tcBorders>
            <w:shd w:val="clear" w:color="auto" w:fill="auto"/>
            <w:vAlign w:val="center"/>
          </w:tcPr>
          <w:p w14:paraId="05310BF5" w14:textId="77777777" w:rsidR="0013230A" w:rsidRPr="0013230A" w:rsidRDefault="0013230A" w:rsidP="0013230A">
            <w:pPr>
              <w:rPr>
                <w:rFonts w:cs="Times New Roman"/>
                <w:bCs/>
                <w:sz w:val="20"/>
                <w:szCs w:val="20"/>
              </w:rPr>
            </w:pPr>
            <w:r w:rsidRPr="0013230A">
              <w:rPr>
                <w:rFonts w:cs="Times New Roman"/>
                <w:sz w:val="20"/>
                <w:szCs w:val="20"/>
              </w:rPr>
              <w:t>0%</w:t>
            </w:r>
          </w:p>
        </w:tc>
        <w:tc>
          <w:tcPr>
            <w:tcW w:w="540" w:type="dxa"/>
            <w:tcBorders>
              <w:top w:val="single" w:sz="12" w:space="0" w:color="auto"/>
              <w:bottom w:val="single" w:sz="12" w:space="0" w:color="auto"/>
            </w:tcBorders>
            <w:shd w:val="clear" w:color="auto" w:fill="auto"/>
            <w:vAlign w:val="center"/>
          </w:tcPr>
          <w:p w14:paraId="45A458B2" w14:textId="77777777" w:rsidR="0013230A" w:rsidRPr="0013230A" w:rsidRDefault="0013230A" w:rsidP="0013230A">
            <w:pPr>
              <w:rPr>
                <w:rFonts w:cs="Times New Roman"/>
                <w:bCs/>
                <w:sz w:val="20"/>
                <w:szCs w:val="20"/>
              </w:rPr>
            </w:pPr>
            <w:r w:rsidRPr="0013230A">
              <w:rPr>
                <w:rFonts w:cs="Times New Roman"/>
                <w:sz w:val="20"/>
                <w:szCs w:val="20"/>
              </w:rPr>
              <w:t>0%</w:t>
            </w:r>
          </w:p>
        </w:tc>
        <w:tc>
          <w:tcPr>
            <w:tcW w:w="630" w:type="dxa"/>
            <w:tcBorders>
              <w:top w:val="single" w:sz="12" w:space="0" w:color="auto"/>
              <w:bottom w:val="single" w:sz="12" w:space="0" w:color="auto"/>
              <w:right w:val="single" w:sz="12" w:space="0" w:color="auto"/>
            </w:tcBorders>
            <w:shd w:val="clear" w:color="auto" w:fill="auto"/>
            <w:vAlign w:val="center"/>
          </w:tcPr>
          <w:p w14:paraId="4CEB8253" w14:textId="77777777" w:rsidR="0013230A" w:rsidRPr="0013230A" w:rsidRDefault="0013230A" w:rsidP="0013230A">
            <w:pPr>
              <w:rPr>
                <w:rFonts w:cs="Times New Roman"/>
                <w:bCs/>
                <w:color w:val="0000FF"/>
                <w:sz w:val="20"/>
                <w:szCs w:val="20"/>
              </w:rPr>
            </w:pPr>
            <w:r w:rsidRPr="0013230A">
              <w:rPr>
                <w:rFonts w:cs="Times New Roman"/>
                <w:sz w:val="20"/>
                <w:szCs w:val="20"/>
              </w:rPr>
              <w:t>0%</w:t>
            </w:r>
          </w:p>
        </w:tc>
      </w:tr>
    </w:tbl>
    <w:p w14:paraId="76663594" w14:textId="77777777" w:rsidR="00D77A20" w:rsidRDefault="00D77A20">
      <w:pPr>
        <w:spacing w:after="160" w:line="259" w:lineRule="auto"/>
        <w:jc w:val="left"/>
        <w:rPr>
          <w:rFonts w:ascii="Arial" w:eastAsiaTheme="majorEastAsia" w:hAnsi="Arial" w:cstheme="majorBidi"/>
          <w:b/>
          <w:i/>
          <w:color w:val="000000" w:themeColor="text1"/>
          <w:sz w:val="28"/>
          <w:szCs w:val="26"/>
        </w:rPr>
      </w:pPr>
      <w:r>
        <w:br w:type="page"/>
      </w:r>
    </w:p>
    <w:p w14:paraId="10EEAA31" w14:textId="086123FE" w:rsidR="00D77A20" w:rsidRPr="006D472A" w:rsidRDefault="001A1641" w:rsidP="006D472A">
      <w:pPr>
        <w:pStyle w:val="Heading2"/>
      </w:pPr>
      <w:bookmarkStart w:id="676" w:name="_Toc34080094"/>
      <w:r>
        <w:lastRenderedPageBreak/>
        <w:t>F</w:t>
      </w:r>
      <w:r w:rsidRPr="00394DDB">
        <w:t>orm VF-4: Coastal Flood Mitigation Measures,</w:t>
      </w:r>
      <w:r>
        <w:t xml:space="preserve"> </w:t>
      </w:r>
      <w:r w:rsidRPr="00D26CEB">
        <w:t>Mean Coastal Flood Damage Ratios and Coastal Flood Damage/$1</w:t>
      </w:r>
      <w:r>
        <w:t>,</w:t>
      </w:r>
      <w:r w:rsidRPr="00D26CEB">
        <w:t>000 (Trade Secret Item)</w:t>
      </w:r>
      <w:bookmarkEnd w:id="676"/>
    </w:p>
    <w:p w14:paraId="2F03CB7B" w14:textId="77777777" w:rsidR="00D77A20" w:rsidRDefault="00D77A20" w:rsidP="00DE19AE">
      <w:pPr>
        <w:numPr>
          <w:ilvl w:val="0"/>
          <w:numId w:val="82"/>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contextualSpacing/>
        <w:rPr>
          <w:bCs/>
          <w:iCs/>
          <w:szCs w:val="24"/>
        </w:rPr>
      </w:pPr>
      <w:r w:rsidRPr="00D26CEB">
        <w:rPr>
          <w:bCs/>
          <w:iCs/>
          <w:szCs w:val="24"/>
        </w:rPr>
        <w:t xml:space="preserve">Provide the mean </w:t>
      </w:r>
      <w:r>
        <w:rPr>
          <w:bCs/>
          <w:iCs/>
          <w:szCs w:val="24"/>
        </w:rPr>
        <w:t xml:space="preserve">coastal flood </w:t>
      </w:r>
      <w:r w:rsidRPr="00D26CEB">
        <w:rPr>
          <w:bCs/>
          <w:iCs/>
          <w:szCs w:val="24"/>
        </w:rPr>
        <w:t>damage ratio (prior to any insurance considerations) to the reference structure for each individual flood mitigation measure listed in Form VF-4, Coastal Flood Mitigation Measures, Mean Coastal Flood Damage Ratios and Coastal Flood Damage/$1</w:t>
      </w:r>
      <w:r>
        <w:rPr>
          <w:bCs/>
          <w:iCs/>
          <w:szCs w:val="24"/>
        </w:rPr>
        <w:t>,</w:t>
      </w:r>
      <w:r w:rsidRPr="00D26CEB">
        <w:rPr>
          <w:bCs/>
          <w:iCs/>
          <w:szCs w:val="24"/>
        </w:rPr>
        <w:t xml:space="preserve">000 (Trade Secret Item), as well as the percent </w:t>
      </w:r>
      <w:r>
        <w:rPr>
          <w:bCs/>
          <w:iCs/>
          <w:szCs w:val="24"/>
        </w:rPr>
        <w:t xml:space="preserve">coastal flood </w:t>
      </w:r>
      <w:r w:rsidRPr="00D26CEB">
        <w:rPr>
          <w:bCs/>
          <w:iCs/>
          <w:szCs w:val="24"/>
        </w:rPr>
        <w:t>damage for the combination of the flood mitigation measures.</w:t>
      </w:r>
    </w:p>
    <w:p w14:paraId="3FA1F192" w14:textId="77777777" w:rsidR="00D77A20" w:rsidRDefault="00D77A20" w:rsidP="00D77A20">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contextualSpacing/>
        <w:rPr>
          <w:bCs/>
          <w:iCs/>
          <w:szCs w:val="24"/>
        </w:rPr>
      </w:pPr>
    </w:p>
    <w:p w14:paraId="42BD373F" w14:textId="77777777" w:rsidR="00D77A20" w:rsidRPr="00D26CEB" w:rsidRDefault="00D77A20" w:rsidP="00D77A20">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contextualSpacing/>
        <w:rPr>
          <w:bCs/>
          <w:iCs/>
          <w:szCs w:val="24"/>
        </w:rPr>
      </w:pPr>
      <w:r>
        <w:rPr>
          <w:bCs/>
          <w:iCs/>
          <w:szCs w:val="24"/>
        </w:rPr>
        <w:t>See Form VF-4 below.</w:t>
      </w:r>
    </w:p>
    <w:p w14:paraId="6FFD311E" w14:textId="77777777" w:rsidR="00D77A20" w:rsidRPr="00AC0A7C" w:rsidRDefault="00D77A20" w:rsidP="00D77A20">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contextualSpacing/>
        <w:rPr>
          <w:bCs/>
          <w:iCs/>
          <w:szCs w:val="24"/>
        </w:rPr>
      </w:pPr>
    </w:p>
    <w:p w14:paraId="5F5245CE" w14:textId="77777777" w:rsidR="00D77A20" w:rsidRDefault="00D77A20" w:rsidP="00DE19AE">
      <w:pPr>
        <w:numPr>
          <w:ilvl w:val="0"/>
          <w:numId w:val="82"/>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contextualSpacing/>
        <w:rPr>
          <w:bCs/>
          <w:iCs/>
          <w:szCs w:val="24"/>
        </w:rPr>
      </w:pPr>
      <w:r w:rsidRPr="00754C5E">
        <w:rPr>
          <w:bCs/>
          <w:iCs/>
          <w:szCs w:val="24"/>
        </w:rPr>
        <w:t xml:space="preserve">Provide the </w:t>
      </w:r>
      <w:r>
        <w:rPr>
          <w:bCs/>
          <w:iCs/>
          <w:szCs w:val="24"/>
        </w:rPr>
        <w:t xml:space="preserve">coastal flood </w:t>
      </w:r>
      <w:r w:rsidRPr="00754C5E">
        <w:rPr>
          <w:bCs/>
          <w:iCs/>
          <w:szCs w:val="24"/>
        </w:rPr>
        <w:t>damage/$1,000</w:t>
      </w:r>
      <w:r>
        <w:rPr>
          <w:bCs/>
          <w:iCs/>
          <w:szCs w:val="24"/>
        </w:rPr>
        <w:t>,</w:t>
      </w:r>
      <w:r w:rsidRPr="00754C5E">
        <w:rPr>
          <w:bCs/>
          <w:iCs/>
          <w:szCs w:val="24"/>
        </w:rPr>
        <w:t xml:space="preserve"> rounded to three decimal places,</w:t>
      </w:r>
      <w:r w:rsidRPr="00D26CEB">
        <w:rPr>
          <w:bCs/>
          <w:iCs/>
          <w:szCs w:val="24"/>
        </w:rPr>
        <w:t xml:space="preserve"> for the reference structures and for</w:t>
      </w:r>
      <w:r w:rsidRPr="00394DDB">
        <w:rPr>
          <w:bCs/>
          <w:iCs/>
          <w:szCs w:val="24"/>
        </w:rPr>
        <w:t xml:space="preserve"> each individual flood mitigation measure listed in Form VF-4, Coastal Flood Mitigation Measures, Mean Coastal Flood Damage Ratios and Coastal Flood </w:t>
      </w:r>
      <w:r>
        <w:rPr>
          <w:bCs/>
          <w:iCs/>
          <w:szCs w:val="24"/>
        </w:rPr>
        <w:t>Damage/$1,000</w:t>
      </w:r>
      <w:r w:rsidRPr="00394DDB">
        <w:rPr>
          <w:bCs/>
          <w:iCs/>
          <w:szCs w:val="24"/>
        </w:rPr>
        <w:t xml:space="preserve"> (Trade Secret </w:t>
      </w:r>
      <w:r>
        <w:rPr>
          <w:bCs/>
          <w:iCs/>
          <w:szCs w:val="24"/>
        </w:rPr>
        <w:t>I</w:t>
      </w:r>
      <w:r w:rsidRPr="00394DDB">
        <w:rPr>
          <w:bCs/>
          <w:iCs/>
          <w:szCs w:val="24"/>
        </w:rPr>
        <w:t xml:space="preserve">tem), as well as the </w:t>
      </w:r>
      <w:r>
        <w:rPr>
          <w:bCs/>
          <w:iCs/>
          <w:szCs w:val="24"/>
        </w:rPr>
        <w:t>coastal flood damage/$1,000</w:t>
      </w:r>
      <w:r w:rsidRPr="00394DDB">
        <w:rPr>
          <w:bCs/>
          <w:iCs/>
          <w:szCs w:val="24"/>
        </w:rPr>
        <w:t xml:space="preserve"> for the combination of the flood mitigation measures.</w:t>
      </w:r>
    </w:p>
    <w:p w14:paraId="724CDE0D" w14:textId="77777777" w:rsidR="00D77A20" w:rsidRDefault="00D77A20" w:rsidP="00D77A20">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contextualSpacing/>
        <w:rPr>
          <w:bCs/>
          <w:iCs/>
          <w:szCs w:val="24"/>
        </w:rPr>
      </w:pPr>
    </w:p>
    <w:p w14:paraId="09EFA059" w14:textId="77777777" w:rsidR="00D77A20" w:rsidRPr="00D26CEB" w:rsidRDefault="00D77A20" w:rsidP="00D77A20">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contextualSpacing/>
        <w:rPr>
          <w:bCs/>
          <w:iCs/>
          <w:szCs w:val="24"/>
        </w:rPr>
      </w:pPr>
      <w:r>
        <w:rPr>
          <w:bCs/>
          <w:iCs/>
          <w:szCs w:val="24"/>
        </w:rPr>
        <w:t>See Form VF-4 below.</w:t>
      </w:r>
    </w:p>
    <w:p w14:paraId="48E7211E" w14:textId="77777777" w:rsidR="00D77A20" w:rsidRPr="00AC0A7C" w:rsidRDefault="00D77A20" w:rsidP="00D77A20">
      <w:pPr>
        <w:ind w:left="720"/>
        <w:contextualSpacing/>
        <w:rPr>
          <w:bCs/>
          <w:iCs/>
          <w:szCs w:val="24"/>
        </w:rPr>
      </w:pPr>
    </w:p>
    <w:p w14:paraId="65EE4ADF" w14:textId="77777777" w:rsidR="00D77A20" w:rsidRDefault="00D77A20" w:rsidP="00DE19AE">
      <w:pPr>
        <w:numPr>
          <w:ilvl w:val="0"/>
          <w:numId w:val="82"/>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contextualSpacing/>
        <w:rPr>
          <w:bCs/>
          <w:iCs/>
          <w:szCs w:val="24"/>
        </w:rPr>
      </w:pPr>
      <w:r w:rsidRPr="00394DDB">
        <w:rPr>
          <w:bCs/>
          <w:iCs/>
          <w:szCs w:val="24"/>
        </w:rPr>
        <w:t>If additional assumptions are necessary to complete this form, provide the rationale for the assumptions as well as a detailed description of how they are included.</w:t>
      </w:r>
    </w:p>
    <w:p w14:paraId="01BB3817" w14:textId="77777777" w:rsidR="00D77A20" w:rsidRDefault="00D77A20" w:rsidP="00D77A20">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contextualSpacing/>
        <w:rPr>
          <w:bCs/>
          <w:iCs/>
          <w:szCs w:val="24"/>
        </w:rPr>
      </w:pPr>
    </w:p>
    <w:p w14:paraId="06636D20" w14:textId="77777777" w:rsidR="00D77A20" w:rsidRPr="00394DDB" w:rsidRDefault="00D77A20" w:rsidP="00D77A20">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contextualSpacing/>
        <w:rPr>
          <w:bCs/>
          <w:iCs/>
          <w:szCs w:val="24"/>
        </w:rPr>
      </w:pPr>
      <w:r>
        <w:rPr>
          <w:bCs/>
          <w:iCs/>
          <w:szCs w:val="24"/>
        </w:rPr>
        <w:t>In the case of coastal flood, we filled the form for the case of coastal flood with severe waves, to ensure maximum differentiation between coastal and inland flood results.</w:t>
      </w:r>
    </w:p>
    <w:p w14:paraId="2F5E22E5" w14:textId="77777777" w:rsidR="00D77A20" w:rsidRPr="00AC0A7C" w:rsidRDefault="00D77A20" w:rsidP="00D77A20">
      <w:pPr>
        <w:ind w:left="720"/>
        <w:contextualSpacing/>
        <w:rPr>
          <w:bCs/>
          <w:iCs/>
          <w:szCs w:val="24"/>
        </w:rPr>
      </w:pPr>
    </w:p>
    <w:p w14:paraId="496D737D" w14:textId="77777777" w:rsidR="00D77A20" w:rsidRPr="00394DDB" w:rsidRDefault="00D77A20" w:rsidP="00DE19AE">
      <w:pPr>
        <w:numPr>
          <w:ilvl w:val="0"/>
          <w:numId w:val="82"/>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contextualSpacing/>
        <w:rPr>
          <w:bCs/>
          <w:iCs/>
          <w:szCs w:val="24"/>
        </w:rPr>
      </w:pPr>
      <w:r w:rsidRPr="00394DDB">
        <w:rPr>
          <w:bCs/>
          <w:iCs/>
          <w:szCs w:val="24"/>
        </w:rPr>
        <w:t xml:space="preserve">Provide a graphical representation of the personal residential </w:t>
      </w:r>
      <w:r>
        <w:rPr>
          <w:bCs/>
          <w:iCs/>
          <w:szCs w:val="24"/>
        </w:rPr>
        <w:t xml:space="preserve">structure </w:t>
      </w:r>
      <w:r w:rsidRPr="00394DDB">
        <w:rPr>
          <w:bCs/>
          <w:iCs/>
          <w:szCs w:val="24"/>
        </w:rPr>
        <w:t>vulnerability functions for the reference and fully mitigated structures.</w:t>
      </w:r>
    </w:p>
    <w:p w14:paraId="06F457DF" w14:textId="77777777" w:rsidR="00D77A20" w:rsidRPr="00AC0A7C" w:rsidRDefault="00D77A20" w:rsidP="00D77A20">
      <w:pPr>
        <w:ind w:left="720"/>
        <w:contextualSpacing/>
        <w:rPr>
          <w:bCs/>
          <w:iCs/>
          <w:szCs w:val="24"/>
        </w:rPr>
      </w:pPr>
    </w:p>
    <w:p w14:paraId="66DBAC86" w14:textId="77777777" w:rsidR="00D77A20" w:rsidRPr="00394DDB" w:rsidRDefault="00D77A20" w:rsidP="00D77A20">
      <w:pPr>
        <w:tabs>
          <w:tab w:val="left" w:pos="360"/>
          <w:tab w:val="center" w:pos="4680"/>
          <w:tab w:val="left" w:pos="5040"/>
          <w:tab w:val="left" w:pos="5760"/>
          <w:tab w:val="left" w:pos="6480"/>
          <w:tab w:val="left" w:pos="7200"/>
          <w:tab w:val="left" w:pos="7920"/>
          <w:tab w:val="left" w:pos="8640"/>
          <w:tab w:val="left" w:pos="9360"/>
        </w:tabs>
        <w:spacing w:after="120"/>
        <w:jc w:val="center"/>
        <w:rPr>
          <w:b/>
          <w:szCs w:val="24"/>
        </w:rPr>
      </w:pPr>
      <w:r w:rsidRPr="00394DDB">
        <w:rPr>
          <w:b/>
          <w:szCs w:val="24"/>
        </w:rPr>
        <w:t>Reference Structures</w:t>
      </w:r>
    </w:p>
    <w:tbl>
      <w:tblPr>
        <w:tblStyle w:val="TableGrid3"/>
        <w:tblW w:w="0" w:type="auto"/>
        <w:jc w:val="center"/>
        <w:tblLook w:val="04A0" w:firstRow="1" w:lastRow="0" w:firstColumn="1" w:lastColumn="0" w:noHBand="0" w:noVBand="1"/>
      </w:tblPr>
      <w:tblGrid>
        <w:gridCol w:w="4375"/>
        <w:gridCol w:w="3960"/>
      </w:tblGrid>
      <w:tr w:rsidR="00D77A20" w:rsidRPr="003F0DC1" w14:paraId="04D64FF8" w14:textId="77777777" w:rsidTr="00D77A20">
        <w:trPr>
          <w:jc w:val="center"/>
        </w:trPr>
        <w:tc>
          <w:tcPr>
            <w:tcW w:w="4375" w:type="dxa"/>
            <w:tcBorders>
              <w:bottom w:val="single" w:sz="12" w:space="0" w:color="auto"/>
            </w:tcBorders>
          </w:tcPr>
          <w:p w14:paraId="14767875" w14:textId="77777777" w:rsidR="00D77A20" w:rsidRPr="003F0DC1" w:rsidRDefault="00D77A20" w:rsidP="00D77A20">
            <w:pPr>
              <w:tabs>
                <w:tab w:val="left" w:pos="360"/>
                <w:tab w:val="center" w:pos="4680"/>
                <w:tab w:val="left" w:pos="5040"/>
                <w:tab w:val="left" w:pos="5760"/>
                <w:tab w:val="left" w:pos="6480"/>
                <w:tab w:val="left" w:pos="7200"/>
                <w:tab w:val="left" w:pos="7920"/>
                <w:tab w:val="left" w:pos="8640"/>
                <w:tab w:val="left" w:pos="9360"/>
              </w:tabs>
              <w:jc w:val="center"/>
              <w:rPr>
                <w:b/>
                <w:szCs w:val="24"/>
              </w:rPr>
            </w:pPr>
            <w:r w:rsidRPr="003F0DC1">
              <w:rPr>
                <w:b/>
                <w:szCs w:val="24"/>
              </w:rPr>
              <w:t>Wood Frame</w:t>
            </w:r>
          </w:p>
        </w:tc>
        <w:tc>
          <w:tcPr>
            <w:tcW w:w="3960" w:type="dxa"/>
            <w:tcBorders>
              <w:bottom w:val="single" w:sz="12" w:space="0" w:color="auto"/>
            </w:tcBorders>
          </w:tcPr>
          <w:p w14:paraId="1FF7E9F0" w14:textId="77777777" w:rsidR="00D77A20" w:rsidRPr="003F0DC1" w:rsidRDefault="00D77A20" w:rsidP="00D77A20">
            <w:pPr>
              <w:tabs>
                <w:tab w:val="left" w:pos="360"/>
                <w:tab w:val="center" w:pos="4680"/>
                <w:tab w:val="left" w:pos="5040"/>
                <w:tab w:val="left" w:pos="5760"/>
                <w:tab w:val="left" w:pos="6480"/>
                <w:tab w:val="left" w:pos="7200"/>
                <w:tab w:val="left" w:pos="7920"/>
                <w:tab w:val="left" w:pos="8640"/>
                <w:tab w:val="left" w:pos="9360"/>
              </w:tabs>
              <w:jc w:val="center"/>
              <w:rPr>
                <w:b/>
                <w:szCs w:val="24"/>
              </w:rPr>
            </w:pPr>
            <w:r w:rsidRPr="003F0DC1">
              <w:rPr>
                <w:b/>
                <w:szCs w:val="24"/>
              </w:rPr>
              <w:t>Masonry</w:t>
            </w:r>
          </w:p>
        </w:tc>
      </w:tr>
      <w:tr w:rsidR="00D77A20" w:rsidRPr="003F0DC1" w14:paraId="7597E587" w14:textId="77777777" w:rsidTr="00D77A20">
        <w:trPr>
          <w:jc w:val="center"/>
        </w:trPr>
        <w:tc>
          <w:tcPr>
            <w:tcW w:w="4375" w:type="dxa"/>
            <w:tcBorders>
              <w:top w:val="single" w:sz="12" w:space="0" w:color="auto"/>
              <w:bottom w:val="single" w:sz="4" w:space="0" w:color="auto"/>
            </w:tcBorders>
          </w:tcPr>
          <w:p w14:paraId="2CC67DEA" w14:textId="77777777" w:rsidR="00D77A20" w:rsidRPr="002E7021" w:rsidRDefault="00D77A20" w:rsidP="00D77A20">
            <w:pPr>
              <w:tabs>
                <w:tab w:val="left" w:pos="360"/>
                <w:tab w:val="center" w:pos="4680"/>
                <w:tab w:val="left" w:pos="5040"/>
                <w:tab w:val="left" w:pos="5760"/>
                <w:tab w:val="left" w:pos="6480"/>
                <w:tab w:val="left" w:pos="7200"/>
                <w:tab w:val="left" w:pos="7920"/>
                <w:tab w:val="left" w:pos="8640"/>
                <w:tab w:val="left" w:pos="9360"/>
              </w:tabs>
              <w:rPr>
                <w:szCs w:val="24"/>
              </w:rPr>
            </w:pPr>
            <w:r w:rsidRPr="002E7021">
              <w:rPr>
                <w:szCs w:val="24"/>
              </w:rPr>
              <w:t>One story</w:t>
            </w:r>
          </w:p>
          <w:p w14:paraId="55D942E9" w14:textId="77777777" w:rsidR="00D77A20" w:rsidRPr="002E7021" w:rsidRDefault="00D77A20" w:rsidP="00D77A20">
            <w:pPr>
              <w:tabs>
                <w:tab w:val="left" w:pos="360"/>
                <w:tab w:val="center" w:pos="4680"/>
                <w:tab w:val="left" w:pos="5040"/>
                <w:tab w:val="left" w:pos="5760"/>
                <w:tab w:val="left" w:pos="6480"/>
                <w:tab w:val="left" w:pos="7200"/>
                <w:tab w:val="left" w:pos="7920"/>
                <w:tab w:val="left" w:pos="8640"/>
                <w:tab w:val="left" w:pos="9360"/>
              </w:tabs>
              <w:rPr>
                <w:szCs w:val="24"/>
              </w:rPr>
            </w:pPr>
            <w:r w:rsidRPr="002E7021">
              <w:rPr>
                <w:szCs w:val="24"/>
              </w:rPr>
              <w:t>Crawlspace foundation</w:t>
            </w:r>
          </w:p>
          <w:p w14:paraId="0AE8DABC" w14:textId="77777777" w:rsidR="00D77A20" w:rsidRPr="003F0DC1" w:rsidRDefault="00D77A20" w:rsidP="00D77A20">
            <w:pPr>
              <w:tabs>
                <w:tab w:val="left" w:pos="360"/>
                <w:tab w:val="center" w:pos="4680"/>
                <w:tab w:val="left" w:pos="5040"/>
                <w:tab w:val="left" w:pos="5760"/>
                <w:tab w:val="left" w:pos="6480"/>
                <w:tab w:val="left" w:pos="7200"/>
                <w:tab w:val="left" w:pos="7920"/>
                <w:tab w:val="left" w:pos="8640"/>
                <w:tab w:val="left" w:pos="9360"/>
              </w:tabs>
              <w:rPr>
                <w:szCs w:val="24"/>
              </w:rPr>
            </w:pPr>
            <w:r w:rsidRPr="002E7021">
              <w:rPr>
                <w:szCs w:val="24"/>
              </w:rPr>
              <w:t>Top of foundation wall 3</w:t>
            </w:r>
            <w:r>
              <w:rPr>
                <w:szCs w:val="24"/>
              </w:rPr>
              <w:t xml:space="preserve"> </w:t>
            </w:r>
            <w:r w:rsidRPr="002E7021">
              <w:rPr>
                <w:szCs w:val="24"/>
              </w:rPr>
              <w:t>feet above grade</w:t>
            </w:r>
          </w:p>
        </w:tc>
        <w:tc>
          <w:tcPr>
            <w:tcW w:w="3960" w:type="dxa"/>
            <w:tcBorders>
              <w:top w:val="single" w:sz="12" w:space="0" w:color="auto"/>
              <w:bottom w:val="single" w:sz="4" w:space="0" w:color="auto"/>
            </w:tcBorders>
          </w:tcPr>
          <w:p w14:paraId="221C1BF7" w14:textId="77777777" w:rsidR="00D77A20" w:rsidRPr="003F0DC1" w:rsidRDefault="00D77A20" w:rsidP="00D77A20">
            <w:pPr>
              <w:tabs>
                <w:tab w:val="left" w:pos="360"/>
                <w:tab w:val="center" w:pos="4680"/>
                <w:tab w:val="left" w:pos="5040"/>
                <w:tab w:val="left" w:pos="5760"/>
                <w:tab w:val="left" w:pos="6480"/>
                <w:tab w:val="left" w:pos="7200"/>
                <w:tab w:val="left" w:pos="7920"/>
                <w:tab w:val="left" w:pos="8640"/>
                <w:tab w:val="left" w:pos="9360"/>
              </w:tabs>
              <w:rPr>
                <w:szCs w:val="24"/>
              </w:rPr>
            </w:pPr>
            <w:r w:rsidRPr="003F0DC1">
              <w:rPr>
                <w:szCs w:val="24"/>
              </w:rPr>
              <w:t>One story</w:t>
            </w:r>
          </w:p>
          <w:p w14:paraId="2B699904" w14:textId="77777777" w:rsidR="00D77A20" w:rsidRPr="003F0DC1" w:rsidRDefault="00D77A20" w:rsidP="00D77A20">
            <w:pPr>
              <w:tabs>
                <w:tab w:val="left" w:pos="360"/>
                <w:tab w:val="center" w:pos="4680"/>
                <w:tab w:val="left" w:pos="5040"/>
                <w:tab w:val="left" w:pos="5760"/>
                <w:tab w:val="left" w:pos="6480"/>
                <w:tab w:val="left" w:pos="7200"/>
                <w:tab w:val="left" w:pos="7920"/>
                <w:tab w:val="left" w:pos="8640"/>
                <w:tab w:val="left" w:pos="9360"/>
              </w:tabs>
              <w:rPr>
                <w:szCs w:val="24"/>
              </w:rPr>
            </w:pPr>
            <w:r w:rsidRPr="003F0DC1">
              <w:rPr>
                <w:szCs w:val="24"/>
              </w:rPr>
              <w:t>Slab foundation</w:t>
            </w:r>
          </w:p>
          <w:p w14:paraId="0D1FF078" w14:textId="77777777" w:rsidR="00D77A20" w:rsidRPr="003F0DC1" w:rsidRDefault="00D77A20" w:rsidP="00D77A20">
            <w:pPr>
              <w:tabs>
                <w:tab w:val="left" w:pos="360"/>
                <w:tab w:val="center" w:pos="4680"/>
                <w:tab w:val="left" w:pos="5040"/>
                <w:tab w:val="left" w:pos="5760"/>
                <w:tab w:val="left" w:pos="6480"/>
                <w:tab w:val="left" w:pos="7200"/>
                <w:tab w:val="left" w:pos="7920"/>
                <w:tab w:val="left" w:pos="8640"/>
                <w:tab w:val="left" w:pos="9360"/>
              </w:tabs>
              <w:rPr>
                <w:szCs w:val="24"/>
              </w:rPr>
            </w:pPr>
            <w:r w:rsidRPr="003F0DC1">
              <w:rPr>
                <w:szCs w:val="24"/>
              </w:rPr>
              <w:t>Top of slab 1</w:t>
            </w:r>
            <w:r>
              <w:rPr>
                <w:szCs w:val="24"/>
              </w:rPr>
              <w:t xml:space="preserve"> </w:t>
            </w:r>
            <w:r w:rsidRPr="003F0DC1">
              <w:rPr>
                <w:szCs w:val="24"/>
              </w:rPr>
              <w:t>foot above grade</w:t>
            </w:r>
          </w:p>
          <w:p w14:paraId="1D58E00C" w14:textId="77777777" w:rsidR="00D77A20" w:rsidRPr="003F0DC1" w:rsidRDefault="00D77A20" w:rsidP="00D77A20">
            <w:pPr>
              <w:tabs>
                <w:tab w:val="left" w:pos="360"/>
                <w:tab w:val="center" w:pos="4680"/>
                <w:tab w:val="left" w:pos="5040"/>
                <w:tab w:val="left" w:pos="5760"/>
                <w:tab w:val="left" w:pos="6480"/>
                <w:tab w:val="left" w:pos="7200"/>
                <w:tab w:val="left" w:pos="7920"/>
                <w:tab w:val="left" w:pos="8640"/>
                <w:tab w:val="left" w:pos="9360"/>
              </w:tabs>
              <w:rPr>
                <w:szCs w:val="24"/>
              </w:rPr>
            </w:pPr>
            <w:r w:rsidRPr="003F0DC1">
              <w:rPr>
                <w:szCs w:val="24"/>
              </w:rPr>
              <w:t>Unreinforced masonry exterior walls</w:t>
            </w:r>
          </w:p>
        </w:tc>
      </w:tr>
      <w:tr w:rsidR="00D77A20" w:rsidRPr="003F0DC1" w14:paraId="771E7E9E" w14:textId="77777777" w:rsidTr="00D77A20">
        <w:trPr>
          <w:jc w:val="center"/>
        </w:trPr>
        <w:tc>
          <w:tcPr>
            <w:tcW w:w="4375" w:type="dxa"/>
            <w:tcBorders>
              <w:top w:val="single" w:sz="4" w:space="0" w:color="auto"/>
              <w:bottom w:val="single" w:sz="4" w:space="0" w:color="auto"/>
            </w:tcBorders>
          </w:tcPr>
          <w:p w14:paraId="5F4D5C95" w14:textId="77777777" w:rsidR="00D77A20" w:rsidRPr="003F0DC1" w:rsidRDefault="00D77A20" w:rsidP="00D77A20">
            <w:pPr>
              <w:tabs>
                <w:tab w:val="left" w:pos="360"/>
                <w:tab w:val="center" w:pos="4680"/>
                <w:tab w:val="left" w:pos="5040"/>
                <w:tab w:val="left" w:pos="5760"/>
                <w:tab w:val="left" w:pos="6480"/>
                <w:tab w:val="left" w:pos="7200"/>
                <w:tab w:val="left" w:pos="7920"/>
                <w:tab w:val="left" w:pos="8640"/>
                <w:tab w:val="left" w:pos="9360"/>
              </w:tabs>
              <w:rPr>
                <w:szCs w:val="24"/>
              </w:rPr>
            </w:pPr>
            <w:r w:rsidRPr="003F0DC1">
              <w:rPr>
                <w:szCs w:val="24"/>
              </w:rPr>
              <w:t>Two story</w:t>
            </w:r>
          </w:p>
          <w:p w14:paraId="35E5B9BD" w14:textId="77777777" w:rsidR="00D77A20" w:rsidRPr="003F0DC1" w:rsidRDefault="00D77A20" w:rsidP="00D77A20">
            <w:pPr>
              <w:tabs>
                <w:tab w:val="left" w:pos="360"/>
                <w:tab w:val="center" w:pos="4680"/>
                <w:tab w:val="left" w:pos="5040"/>
                <w:tab w:val="left" w:pos="5760"/>
                <w:tab w:val="left" w:pos="6480"/>
                <w:tab w:val="left" w:pos="7200"/>
                <w:tab w:val="left" w:pos="7920"/>
                <w:tab w:val="left" w:pos="8640"/>
                <w:tab w:val="left" w:pos="9360"/>
              </w:tabs>
              <w:ind w:left="360" w:hanging="360"/>
              <w:rPr>
                <w:szCs w:val="24"/>
              </w:rPr>
            </w:pPr>
            <w:r>
              <w:rPr>
                <w:szCs w:val="24"/>
              </w:rPr>
              <w:t>T</w:t>
            </w:r>
            <w:r w:rsidRPr="003F0DC1">
              <w:rPr>
                <w:szCs w:val="24"/>
              </w:rPr>
              <w:t>imber pile foundation</w:t>
            </w:r>
          </w:p>
          <w:p w14:paraId="491359EE" w14:textId="77777777" w:rsidR="00D77A20" w:rsidRPr="003F0DC1" w:rsidRDefault="00D77A20" w:rsidP="00D77A20">
            <w:pPr>
              <w:tabs>
                <w:tab w:val="left" w:pos="360"/>
                <w:tab w:val="center" w:pos="4680"/>
                <w:tab w:val="left" w:pos="5040"/>
                <w:tab w:val="left" w:pos="5760"/>
                <w:tab w:val="left" w:pos="6480"/>
                <w:tab w:val="left" w:pos="7200"/>
                <w:tab w:val="left" w:pos="7920"/>
                <w:tab w:val="left" w:pos="8640"/>
                <w:tab w:val="left" w:pos="9360"/>
              </w:tabs>
              <w:rPr>
                <w:szCs w:val="24"/>
              </w:rPr>
            </w:pPr>
            <w:r w:rsidRPr="003F0DC1">
              <w:rPr>
                <w:szCs w:val="24"/>
              </w:rPr>
              <w:t>Top of pile 8</w:t>
            </w:r>
            <w:r>
              <w:rPr>
                <w:szCs w:val="24"/>
              </w:rPr>
              <w:t xml:space="preserve"> </w:t>
            </w:r>
            <w:r w:rsidRPr="003F0DC1">
              <w:rPr>
                <w:szCs w:val="24"/>
              </w:rPr>
              <w:t>feet above grade</w:t>
            </w:r>
          </w:p>
          <w:p w14:paraId="066DEA3D" w14:textId="77777777" w:rsidR="00D77A20" w:rsidRPr="003F0DC1" w:rsidRDefault="00D77A20" w:rsidP="00D77A20">
            <w:pPr>
              <w:tabs>
                <w:tab w:val="left" w:pos="360"/>
                <w:tab w:val="center" w:pos="4680"/>
                <w:tab w:val="left" w:pos="5040"/>
                <w:tab w:val="left" w:pos="5760"/>
                <w:tab w:val="left" w:pos="6480"/>
                <w:tab w:val="left" w:pos="7200"/>
                <w:tab w:val="left" w:pos="7920"/>
                <w:tab w:val="left" w:pos="8640"/>
                <w:tab w:val="left" w:pos="9360"/>
              </w:tabs>
              <w:rPr>
                <w:szCs w:val="24"/>
              </w:rPr>
            </w:pPr>
            <w:r w:rsidRPr="003F0DC1">
              <w:rPr>
                <w:szCs w:val="24"/>
              </w:rPr>
              <w:t>Wood floor system bolted to piles</w:t>
            </w:r>
          </w:p>
        </w:tc>
        <w:tc>
          <w:tcPr>
            <w:tcW w:w="3960" w:type="dxa"/>
            <w:tcBorders>
              <w:top w:val="single" w:sz="4" w:space="0" w:color="auto"/>
              <w:bottom w:val="single" w:sz="4" w:space="0" w:color="auto"/>
            </w:tcBorders>
          </w:tcPr>
          <w:p w14:paraId="41BFD36B" w14:textId="77777777" w:rsidR="00D77A20" w:rsidRPr="003F0DC1" w:rsidRDefault="00D77A20" w:rsidP="00D77A20">
            <w:pPr>
              <w:tabs>
                <w:tab w:val="left" w:pos="360"/>
                <w:tab w:val="center" w:pos="4680"/>
                <w:tab w:val="left" w:pos="5040"/>
                <w:tab w:val="left" w:pos="5760"/>
                <w:tab w:val="left" w:pos="6480"/>
                <w:tab w:val="left" w:pos="7200"/>
                <w:tab w:val="left" w:pos="7920"/>
                <w:tab w:val="left" w:pos="8640"/>
                <w:tab w:val="left" w:pos="9360"/>
              </w:tabs>
              <w:spacing w:after="120"/>
              <w:rPr>
                <w:szCs w:val="24"/>
              </w:rPr>
            </w:pPr>
          </w:p>
        </w:tc>
      </w:tr>
    </w:tbl>
    <w:p w14:paraId="67EC6FED" w14:textId="77777777" w:rsidR="00D77A20" w:rsidRPr="00AC0A7C" w:rsidRDefault="00D77A20" w:rsidP="00D77A20">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p>
    <w:p w14:paraId="748ED31A" w14:textId="77777777" w:rsidR="00D77A20" w:rsidRDefault="00D77A20" w:rsidP="00D77A20">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bCs/>
          <w:iCs/>
          <w:szCs w:val="24"/>
        </w:rPr>
      </w:pPr>
      <w:r w:rsidRPr="00394DDB">
        <w:rPr>
          <w:bCs/>
          <w:iCs/>
          <w:szCs w:val="24"/>
        </w:rPr>
        <w:t>Reference and mitigated structures are fully insured personal residential building structures with a zero deductible structure only policy.</w:t>
      </w:r>
    </w:p>
    <w:p w14:paraId="26457DE3" w14:textId="77777777" w:rsidR="00D77A20" w:rsidRDefault="00D77A20" w:rsidP="00D77A20">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p>
    <w:p w14:paraId="52FB479A" w14:textId="241D43FA" w:rsidR="00D77A20" w:rsidRPr="00394DDB" w:rsidRDefault="00D77A20" w:rsidP="00D77A20">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r w:rsidRPr="002B4FD2">
        <w:rPr>
          <w:bCs/>
          <w:iCs/>
          <w:szCs w:val="24"/>
        </w:rPr>
        <w:t xml:space="preserve">See </w:t>
      </w:r>
      <w:r w:rsidR="003672E1">
        <w:rPr>
          <w:bCs/>
          <w:iCs/>
          <w:szCs w:val="24"/>
        </w:rPr>
        <w:fldChar w:fldCharType="begin"/>
      </w:r>
      <w:r w:rsidR="003672E1">
        <w:rPr>
          <w:bCs/>
          <w:iCs/>
          <w:szCs w:val="24"/>
        </w:rPr>
        <w:instrText xml:space="preserve"> REF _Ref30179250 \h </w:instrText>
      </w:r>
      <w:r w:rsidR="003672E1">
        <w:rPr>
          <w:bCs/>
          <w:iCs/>
          <w:szCs w:val="24"/>
        </w:rPr>
      </w:r>
      <w:r w:rsidR="003672E1">
        <w:rPr>
          <w:bCs/>
          <w:iCs/>
          <w:szCs w:val="24"/>
        </w:rPr>
        <w:fldChar w:fldCharType="separate"/>
      </w:r>
      <w:r w:rsidR="00407951">
        <w:t xml:space="preserve">Figure </w:t>
      </w:r>
      <w:r w:rsidR="00407951">
        <w:rPr>
          <w:noProof/>
        </w:rPr>
        <w:t>137</w:t>
      </w:r>
      <w:r w:rsidR="003672E1">
        <w:rPr>
          <w:bCs/>
          <w:iCs/>
          <w:szCs w:val="24"/>
        </w:rPr>
        <w:fldChar w:fldCharType="end"/>
      </w:r>
      <w:r w:rsidR="003672E1">
        <w:rPr>
          <w:bCs/>
          <w:iCs/>
          <w:szCs w:val="24"/>
        </w:rPr>
        <w:t xml:space="preserve"> </w:t>
      </w:r>
      <w:r w:rsidRPr="002B4FD2">
        <w:rPr>
          <w:bCs/>
          <w:iCs/>
          <w:szCs w:val="24"/>
        </w:rPr>
        <w:t xml:space="preserve">through </w:t>
      </w:r>
      <w:r w:rsidR="003672E1">
        <w:rPr>
          <w:bCs/>
          <w:iCs/>
          <w:szCs w:val="24"/>
        </w:rPr>
        <w:fldChar w:fldCharType="begin"/>
      </w:r>
      <w:r w:rsidR="003672E1">
        <w:rPr>
          <w:bCs/>
          <w:iCs/>
          <w:szCs w:val="24"/>
        </w:rPr>
        <w:instrText xml:space="preserve"> REF _Ref30179318 \h </w:instrText>
      </w:r>
      <w:r w:rsidR="003672E1">
        <w:rPr>
          <w:bCs/>
          <w:iCs/>
          <w:szCs w:val="24"/>
        </w:rPr>
      </w:r>
      <w:r w:rsidR="003672E1">
        <w:rPr>
          <w:bCs/>
          <w:iCs/>
          <w:szCs w:val="24"/>
        </w:rPr>
        <w:fldChar w:fldCharType="separate"/>
      </w:r>
      <w:r w:rsidR="00407951">
        <w:t xml:space="preserve">Figure </w:t>
      </w:r>
      <w:r w:rsidR="00407951">
        <w:rPr>
          <w:noProof/>
        </w:rPr>
        <w:t>145</w:t>
      </w:r>
      <w:r w:rsidR="003672E1">
        <w:rPr>
          <w:bCs/>
          <w:iCs/>
          <w:szCs w:val="24"/>
        </w:rPr>
        <w:fldChar w:fldCharType="end"/>
      </w:r>
      <w:r w:rsidR="003C0692">
        <w:rPr>
          <w:bCs/>
          <w:iCs/>
          <w:szCs w:val="24"/>
        </w:rPr>
        <w:t xml:space="preserve"> </w:t>
      </w:r>
      <w:r w:rsidRPr="002B4FD2">
        <w:rPr>
          <w:bCs/>
          <w:iCs/>
          <w:szCs w:val="24"/>
        </w:rPr>
        <w:t>Because there are too many vuln</w:t>
      </w:r>
      <w:r>
        <w:rPr>
          <w:bCs/>
          <w:iCs/>
          <w:szCs w:val="24"/>
        </w:rPr>
        <w:t xml:space="preserve">erability curves to plot in one </w:t>
      </w:r>
      <w:r w:rsidRPr="002B4FD2">
        <w:rPr>
          <w:bCs/>
          <w:iCs/>
          <w:szCs w:val="24"/>
        </w:rPr>
        <w:t xml:space="preserve">figure, for the sake of clarity, the mitigations were divided in four </w:t>
      </w:r>
      <w:r>
        <w:rPr>
          <w:bCs/>
          <w:iCs/>
          <w:szCs w:val="24"/>
        </w:rPr>
        <w:t xml:space="preserve">sets for the one-story masonry and the two-story frame </w:t>
      </w:r>
      <w:r w:rsidRPr="002B4FD2">
        <w:rPr>
          <w:bCs/>
          <w:iCs/>
          <w:szCs w:val="24"/>
        </w:rPr>
        <w:t>structures</w:t>
      </w:r>
      <w:r>
        <w:rPr>
          <w:bCs/>
          <w:iCs/>
          <w:szCs w:val="24"/>
        </w:rPr>
        <w:t>, and the last figure corresponds to the one-story frame structure</w:t>
      </w:r>
      <w:r w:rsidRPr="002B4FD2">
        <w:rPr>
          <w:bCs/>
          <w:iCs/>
          <w:szCs w:val="24"/>
        </w:rPr>
        <w:t xml:space="preserve">. </w:t>
      </w:r>
      <w:r w:rsidRPr="002B4FD2">
        <w:rPr>
          <w:bCs/>
          <w:iCs/>
          <w:szCs w:val="24"/>
        </w:rPr>
        <w:lastRenderedPageBreak/>
        <w:t>In each figure, there are two horizontal axes: the upper axi</w:t>
      </w:r>
      <w:r>
        <w:rPr>
          <w:bCs/>
          <w:iCs/>
          <w:szCs w:val="24"/>
        </w:rPr>
        <w:t>s represents the inundation depth in meters and</w:t>
      </w:r>
      <w:r w:rsidRPr="002B4FD2">
        <w:rPr>
          <w:bCs/>
          <w:iCs/>
          <w:szCs w:val="24"/>
        </w:rPr>
        <w:t xml:space="preserve"> the lower axis represents the </w:t>
      </w:r>
      <w:r>
        <w:rPr>
          <w:bCs/>
          <w:iCs/>
          <w:szCs w:val="24"/>
        </w:rPr>
        <w:t>inundation depth in feet</w:t>
      </w:r>
      <w:r w:rsidRPr="002B4FD2">
        <w:rPr>
          <w:bCs/>
          <w:iCs/>
          <w:szCs w:val="24"/>
        </w:rPr>
        <w:t>.</w:t>
      </w:r>
    </w:p>
    <w:p w14:paraId="0CF6CC7E" w14:textId="77777777" w:rsidR="00D77A20" w:rsidRPr="00AC0A7C" w:rsidRDefault="00D77A20" w:rsidP="00D77A20">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p>
    <w:p w14:paraId="730FC6AD" w14:textId="77777777" w:rsidR="00D77A20" w:rsidRPr="00AC0A7C" w:rsidRDefault="00D77A20" w:rsidP="00DE19AE">
      <w:pPr>
        <w:pStyle w:val="ListParagraph"/>
        <w:numPr>
          <w:ilvl w:val="0"/>
          <w:numId w:val="82"/>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rPr>
      </w:pPr>
      <w:r w:rsidRPr="00AC0A7C">
        <w:rPr>
          <w:bCs/>
          <w:iCs/>
        </w:rPr>
        <w:t>Place the reference structures at the following location, with latitude and longitude referenced to the World Geodetic System of 1984 (WGS84) datum.</w:t>
      </w:r>
    </w:p>
    <w:p w14:paraId="3F45D0EF" w14:textId="77777777" w:rsidR="00D77A20" w:rsidRPr="00F70D15" w:rsidRDefault="00D77A20" w:rsidP="00D77A20">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p>
    <w:p w14:paraId="746D44DA" w14:textId="77777777" w:rsidR="00D77A20" w:rsidRPr="00394DDB" w:rsidRDefault="00D77A20" w:rsidP="00D77A20">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r w:rsidRPr="00394DDB">
        <w:rPr>
          <w:bCs/>
          <w:iCs/>
          <w:szCs w:val="24"/>
        </w:rPr>
        <w:tab/>
      </w:r>
      <w:r>
        <w:rPr>
          <w:bCs/>
          <w:iCs/>
          <w:szCs w:val="24"/>
        </w:rPr>
        <w:tab/>
      </w:r>
      <w:r>
        <w:rPr>
          <w:bCs/>
          <w:iCs/>
          <w:szCs w:val="24"/>
        </w:rPr>
        <w:tab/>
      </w:r>
      <w:r w:rsidRPr="00394DDB">
        <w:rPr>
          <w:bCs/>
          <w:iCs/>
          <w:szCs w:val="24"/>
          <w:u w:val="single"/>
        </w:rPr>
        <w:t>Gulf of Mexico</w:t>
      </w:r>
      <w:r w:rsidRPr="00394DDB">
        <w:rPr>
          <w:bCs/>
          <w:iCs/>
          <w:szCs w:val="24"/>
        </w:rPr>
        <w:tab/>
      </w:r>
      <w:r w:rsidRPr="00394DDB">
        <w:rPr>
          <w:bCs/>
          <w:iCs/>
          <w:szCs w:val="24"/>
        </w:rPr>
        <w:tab/>
      </w:r>
      <w:r w:rsidRPr="00394DDB">
        <w:rPr>
          <w:bCs/>
          <w:iCs/>
          <w:szCs w:val="24"/>
        </w:rPr>
        <w:tab/>
      </w:r>
      <w:r w:rsidRPr="00394DDB">
        <w:rPr>
          <w:bCs/>
          <w:iCs/>
          <w:szCs w:val="24"/>
        </w:rPr>
        <w:tab/>
      </w:r>
    </w:p>
    <w:p w14:paraId="1EF74BD8" w14:textId="77777777" w:rsidR="00D77A20" w:rsidRPr="00394DDB" w:rsidRDefault="00D77A20" w:rsidP="00D77A20">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r>
        <w:rPr>
          <w:bCs/>
          <w:iCs/>
          <w:szCs w:val="24"/>
        </w:rPr>
        <w:tab/>
      </w:r>
      <w:r w:rsidRPr="00394DDB">
        <w:rPr>
          <w:bCs/>
          <w:iCs/>
          <w:szCs w:val="24"/>
        </w:rPr>
        <w:tab/>
      </w:r>
      <w:r>
        <w:rPr>
          <w:bCs/>
          <w:iCs/>
          <w:szCs w:val="24"/>
        </w:rPr>
        <w:tab/>
      </w:r>
      <w:r w:rsidRPr="00394DDB">
        <w:rPr>
          <w:bCs/>
          <w:iCs/>
          <w:szCs w:val="24"/>
        </w:rPr>
        <w:t>Latitude: 27.9957517</w:t>
      </w:r>
      <w:r w:rsidRPr="00394DDB">
        <w:rPr>
          <w:bCs/>
          <w:iCs/>
          <w:szCs w:val="24"/>
        </w:rPr>
        <w:tab/>
      </w:r>
      <w:r w:rsidRPr="00394DDB">
        <w:rPr>
          <w:bCs/>
          <w:iCs/>
          <w:szCs w:val="24"/>
        </w:rPr>
        <w:tab/>
      </w:r>
      <w:r w:rsidRPr="00394DDB">
        <w:rPr>
          <w:bCs/>
          <w:iCs/>
          <w:szCs w:val="24"/>
        </w:rPr>
        <w:tab/>
      </w:r>
    </w:p>
    <w:p w14:paraId="10255FA2" w14:textId="77777777" w:rsidR="00D77A20" w:rsidRDefault="00D77A20" w:rsidP="00D77A20">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r w:rsidRPr="00394DDB">
        <w:rPr>
          <w:bCs/>
          <w:iCs/>
          <w:szCs w:val="24"/>
        </w:rPr>
        <w:tab/>
      </w:r>
      <w:r>
        <w:rPr>
          <w:bCs/>
          <w:iCs/>
          <w:szCs w:val="24"/>
        </w:rPr>
        <w:tab/>
      </w:r>
      <w:r>
        <w:rPr>
          <w:bCs/>
          <w:iCs/>
          <w:szCs w:val="24"/>
        </w:rPr>
        <w:tab/>
      </w:r>
      <w:r w:rsidRPr="00394DDB">
        <w:rPr>
          <w:bCs/>
          <w:iCs/>
          <w:szCs w:val="24"/>
        </w:rPr>
        <w:t>Longitude: -82.8277373</w:t>
      </w:r>
    </w:p>
    <w:p w14:paraId="04D28C3E" w14:textId="77777777" w:rsidR="00D77A20" w:rsidRPr="00B47303" w:rsidRDefault="00D77A20" w:rsidP="00D77A20">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 w:val="16"/>
          <w:szCs w:val="16"/>
        </w:rPr>
      </w:pPr>
    </w:p>
    <w:p w14:paraId="1C5AD774" w14:textId="77777777" w:rsidR="00D77A20" w:rsidRPr="00194853" w:rsidRDefault="00D77A20" w:rsidP="00DE19AE">
      <w:pPr>
        <w:numPr>
          <w:ilvl w:val="0"/>
          <w:numId w:val="81"/>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contextualSpacing/>
        <w:rPr>
          <w:bCs/>
          <w:iCs/>
          <w:szCs w:val="24"/>
        </w:rPr>
      </w:pPr>
      <w:r w:rsidRPr="00194853">
        <w:rPr>
          <w:bCs/>
          <w:iCs/>
          <w:szCs w:val="24"/>
        </w:rPr>
        <w:t>Provide the ground elevation used from the flood model elevation database for the reference point.</w:t>
      </w:r>
    </w:p>
    <w:p w14:paraId="64084811" w14:textId="77777777" w:rsidR="00D77A20" w:rsidRPr="00194853" w:rsidRDefault="00D77A20" w:rsidP="00D77A20">
      <w:pPr>
        <w:rPr>
          <w:bCs/>
          <w:iCs/>
          <w:szCs w:val="24"/>
        </w:rPr>
      </w:pPr>
    </w:p>
    <w:p w14:paraId="2CC1A698" w14:textId="77777777" w:rsidR="00D77A20" w:rsidRPr="00194853" w:rsidRDefault="00D77A20" w:rsidP="00D77A20">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r w:rsidRPr="00194853">
        <w:rPr>
          <w:bCs/>
          <w:iCs/>
          <w:szCs w:val="24"/>
        </w:rPr>
        <w:tab/>
      </w:r>
      <w:r w:rsidRPr="00194853">
        <w:rPr>
          <w:bCs/>
          <w:iCs/>
          <w:szCs w:val="24"/>
        </w:rPr>
        <w:tab/>
      </w:r>
      <w:r w:rsidRPr="00194853">
        <w:rPr>
          <w:bCs/>
          <w:iCs/>
          <w:szCs w:val="24"/>
        </w:rPr>
        <w:tab/>
      </w:r>
      <w:r w:rsidRPr="00194853">
        <w:rPr>
          <w:bCs/>
          <w:iCs/>
          <w:szCs w:val="24"/>
          <w:u w:val="single"/>
        </w:rPr>
        <w:t>Gulf of Mexico</w:t>
      </w:r>
      <w:r w:rsidRPr="00194853">
        <w:rPr>
          <w:bCs/>
          <w:iCs/>
          <w:szCs w:val="24"/>
        </w:rPr>
        <w:tab/>
      </w:r>
      <w:r w:rsidRPr="00194853">
        <w:rPr>
          <w:bCs/>
          <w:iCs/>
          <w:szCs w:val="24"/>
        </w:rPr>
        <w:tab/>
      </w:r>
      <w:r w:rsidRPr="00194853">
        <w:rPr>
          <w:bCs/>
          <w:iCs/>
          <w:szCs w:val="24"/>
        </w:rPr>
        <w:tab/>
      </w:r>
      <w:r w:rsidRPr="00194853">
        <w:rPr>
          <w:bCs/>
          <w:iCs/>
          <w:szCs w:val="24"/>
        </w:rPr>
        <w:tab/>
      </w:r>
    </w:p>
    <w:p w14:paraId="1C20D6B5" w14:textId="77777777" w:rsidR="00D77A20" w:rsidRPr="00194853" w:rsidRDefault="00D77A20" w:rsidP="00D77A20">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r w:rsidRPr="00194853">
        <w:rPr>
          <w:bCs/>
          <w:iCs/>
          <w:szCs w:val="24"/>
        </w:rPr>
        <w:tab/>
      </w:r>
      <w:r w:rsidRPr="00194853">
        <w:rPr>
          <w:bCs/>
          <w:iCs/>
          <w:szCs w:val="24"/>
        </w:rPr>
        <w:tab/>
      </w:r>
      <w:r w:rsidRPr="00194853">
        <w:rPr>
          <w:bCs/>
          <w:iCs/>
          <w:szCs w:val="24"/>
        </w:rPr>
        <w:tab/>
        <w:t>Latitude: 27.9957517</w:t>
      </w:r>
      <w:r w:rsidRPr="00194853">
        <w:rPr>
          <w:bCs/>
          <w:iCs/>
          <w:szCs w:val="24"/>
        </w:rPr>
        <w:tab/>
      </w:r>
      <w:r w:rsidRPr="00194853">
        <w:rPr>
          <w:bCs/>
          <w:iCs/>
          <w:szCs w:val="24"/>
        </w:rPr>
        <w:tab/>
      </w:r>
      <w:r w:rsidRPr="00194853">
        <w:rPr>
          <w:bCs/>
          <w:iCs/>
          <w:szCs w:val="24"/>
        </w:rPr>
        <w:tab/>
      </w:r>
    </w:p>
    <w:p w14:paraId="32D9AE27" w14:textId="77777777" w:rsidR="00D77A20" w:rsidRPr="00194853" w:rsidRDefault="00D77A20" w:rsidP="00D77A20">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r w:rsidRPr="00194853">
        <w:rPr>
          <w:bCs/>
          <w:iCs/>
          <w:szCs w:val="24"/>
        </w:rPr>
        <w:tab/>
      </w:r>
      <w:r w:rsidRPr="00194853">
        <w:rPr>
          <w:bCs/>
          <w:iCs/>
          <w:szCs w:val="24"/>
        </w:rPr>
        <w:tab/>
      </w:r>
      <w:r w:rsidRPr="00194853">
        <w:rPr>
          <w:bCs/>
          <w:iCs/>
          <w:szCs w:val="24"/>
        </w:rPr>
        <w:tab/>
        <w:t>Longitude: -82.8277373</w:t>
      </w:r>
    </w:p>
    <w:p w14:paraId="63FAE42F" w14:textId="77777777" w:rsidR="00D77A20" w:rsidRDefault="00D77A20" w:rsidP="00D77A20">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r w:rsidRPr="00194853">
        <w:rPr>
          <w:bCs/>
          <w:iCs/>
          <w:szCs w:val="24"/>
        </w:rPr>
        <w:tab/>
      </w:r>
      <w:r w:rsidRPr="00194853">
        <w:rPr>
          <w:bCs/>
          <w:iCs/>
          <w:szCs w:val="24"/>
        </w:rPr>
        <w:tab/>
      </w:r>
      <w:r w:rsidRPr="00194853">
        <w:rPr>
          <w:bCs/>
          <w:iCs/>
          <w:szCs w:val="24"/>
        </w:rPr>
        <w:tab/>
        <w:t>Ground elevation: 1.91 m</w:t>
      </w:r>
    </w:p>
    <w:p w14:paraId="2B10CCFF" w14:textId="77777777" w:rsidR="00D77A20" w:rsidRPr="00B47303" w:rsidRDefault="00D77A20" w:rsidP="00D77A20">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 w:val="16"/>
          <w:szCs w:val="16"/>
        </w:rPr>
      </w:pPr>
    </w:p>
    <w:p w14:paraId="59FE60A4" w14:textId="6F7F1F4A" w:rsidR="00D77A20" w:rsidRPr="006D472A" w:rsidRDefault="00D77A20" w:rsidP="006D472A">
      <w:pPr>
        <w:rPr>
          <w:bCs/>
          <w:iCs/>
          <w:szCs w:val="24"/>
        </w:rPr>
      </w:pPr>
      <w:r>
        <w:rPr>
          <w:bCs/>
          <w:iCs/>
          <w:szCs w:val="24"/>
        </w:rPr>
        <w:br w:type="page"/>
      </w:r>
    </w:p>
    <w:tbl>
      <w:tblPr>
        <w:tblW w:w="10557"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1170"/>
        <w:gridCol w:w="360"/>
        <w:gridCol w:w="360"/>
        <w:gridCol w:w="450"/>
        <w:gridCol w:w="450"/>
        <w:gridCol w:w="450"/>
        <w:gridCol w:w="360"/>
        <w:gridCol w:w="360"/>
        <w:gridCol w:w="360"/>
        <w:gridCol w:w="360"/>
        <w:gridCol w:w="450"/>
        <w:gridCol w:w="450"/>
        <w:gridCol w:w="450"/>
        <w:gridCol w:w="540"/>
        <w:gridCol w:w="540"/>
        <w:gridCol w:w="540"/>
        <w:gridCol w:w="450"/>
        <w:gridCol w:w="450"/>
        <w:gridCol w:w="450"/>
        <w:gridCol w:w="450"/>
        <w:gridCol w:w="540"/>
      </w:tblGrid>
      <w:tr w:rsidR="00D77A20" w:rsidRPr="00394DDB" w14:paraId="0DF81D33" w14:textId="77777777" w:rsidTr="00576000">
        <w:trPr>
          <w:cantSplit/>
        </w:trPr>
        <w:tc>
          <w:tcPr>
            <w:tcW w:w="1737" w:type="dxa"/>
            <w:gridSpan w:val="2"/>
            <w:vMerge w:val="restart"/>
            <w:tcBorders>
              <w:top w:val="single" w:sz="12" w:space="0" w:color="auto"/>
              <w:left w:val="single" w:sz="12" w:space="0" w:color="auto"/>
              <w:right w:val="single" w:sz="12" w:space="0" w:color="auto"/>
            </w:tcBorders>
            <w:vAlign w:val="center"/>
          </w:tcPr>
          <w:p w14:paraId="0ECE55BD"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
                <w:sz w:val="16"/>
                <w:szCs w:val="16"/>
              </w:rPr>
            </w:pPr>
            <w:r w:rsidRPr="00D77A20">
              <w:rPr>
                <w:rFonts w:cs="Times New Roman"/>
                <w:szCs w:val="24"/>
              </w:rPr>
              <w:lastRenderedPageBreak/>
              <w:br w:type="page"/>
            </w:r>
            <w:r w:rsidRPr="00D77A20">
              <w:rPr>
                <w:rFonts w:cs="Times New Roman"/>
                <w:b/>
                <w:sz w:val="16"/>
                <w:szCs w:val="16"/>
              </w:rPr>
              <w:t xml:space="preserve">INDIVIDUAL FLOOD </w:t>
            </w:r>
            <w:r w:rsidRPr="00D77A20">
              <w:rPr>
                <w:rFonts w:cs="Times New Roman"/>
                <w:b/>
                <w:sz w:val="16"/>
                <w:szCs w:val="16"/>
              </w:rPr>
              <w:br/>
              <w:t xml:space="preserve"> MITIGATION MEASURES</w:t>
            </w:r>
          </w:p>
        </w:tc>
        <w:tc>
          <w:tcPr>
            <w:tcW w:w="3960" w:type="dxa"/>
            <w:gridSpan w:val="10"/>
            <w:tcBorders>
              <w:top w:val="single" w:sz="12" w:space="0" w:color="auto"/>
              <w:left w:val="single" w:sz="12" w:space="0" w:color="auto"/>
              <w:bottom w:val="single" w:sz="12" w:space="0" w:color="auto"/>
              <w:right w:val="single" w:sz="12" w:space="0" w:color="auto"/>
            </w:tcBorders>
          </w:tcPr>
          <w:p w14:paraId="1CBBE531"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
                <w:sz w:val="16"/>
                <w:szCs w:val="16"/>
              </w:rPr>
            </w:pPr>
            <w:r w:rsidRPr="00D77A20">
              <w:rPr>
                <w:rFonts w:cs="Times New Roman"/>
                <w:b/>
                <w:sz w:val="18"/>
                <w:szCs w:val="24"/>
              </w:rPr>
              <w:t>MEAN COASTAL FLOOD DAMAGE RATIO</w:t>
            </w:r>
          </w:p>
        </w:tc>
        <w:tc>
          <w:tcPr>
            <w:tcW w:w="4860" w:type="dxa"/>
            <w:gridSpan w:val="10"/>
            <w:tcBorders>
              <w:top w:val="single" w:sz="12" w:space="0" w:color="auto"/>
              <w:left w:val="single" w:sz="12" w:space="0" w:color="auto"/>
              <w:bottom w:val="single" w:sz="12" w:space="0" w:color="auto"/>
              <w:right w:val="single" w:sz="12" w:space="0" w:color="auto"/>
            </w:tcBorders>
          </w:tcPr>
          <w:p w14:paraId="6F543EBF"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
                <w:sz w:val="18"/>
                <w:szCs w:val="18"/>
              </w:rPr>
            </w:pPr>
            <w:r w:rsidRPr="00D77A20">
              <w:rPr>
                <w:rFonts w:cs="Times New Roman"/>
                <w:b/>
                <w:bCs/>
                <w:sz w:val="18"/>
                <w:szCs w:val="18"/>
              </w:rPr>
              <w:t>COASTAL FLOOD DAMAGE PER $1,000</w:t>
            </w:r>
          </w:p>
        </w:tc>
      </w:tr>
      <w:tr w:rsidR="00D77A20" w:rsidRPr="00394DDB" w14:paraId="30CF9209" w14:textId="77777777" w:rsidTr="00576000">
        <w:tc>
          <w:tcPr>
            <w:tcW w:w="1737" w:type="dxa"/>
            <w:gridSpan w:val="2"/>
            <w:vMerge/>
            <w:tcBorders>
              <w:left w:val="single" w:sz="12" w:space="0" w:color="auto"/>
              <w:right w:val="single" w:sz="12" w:space="0" w:color="auto"/>
            </w:tcBorders>
          </w:tcPr>
          <w:p w14:paraId="0284F217"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
                <w:sz w:val="16"/>
                <w:szCs w:val="16"/>
              </w:rPr>
            </w:pPr>
          </w:p>
        </w:tc>
        <w:tc>
          <w:tcPr>
            <w:tcW w:w="2070" w:type="dxa"/>
            <w:gridSpan w:val="5"/>
            <w:tcBorders>
              <w:top w:val="single" w:sz="12" w:space="0" w:color="auto"/>
              <w:left w:val="single" w:sz="12" w:space="0" w:color="auto"/>
              <w:bottom w:val="single" w:sz="12" w:space="0" w:color="auto"/>
              <w:right w:val="single" w:sz="4" w:space="0" w:color="auto"/>
            </w:tcBorders>
          </w:tcPr>
          <w:p w14:paraId="4148178D"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
                <w:bCs/>
                <w:sz w:val="16"/>
                <w:szCs w:val="16"/>
              </w:rPr>
            </w:pPr>
            <w:r w:rsidRPr="00D77A20">
              <w:rPr>
                <w:rFonts w:cs="Times New Roman"/>
                <w:b/>
                <w:sz w:val="16"/>
                <w:szCs w:val="16"/>
              </w:rPr>
              <w:t>TWO-STORY WOOD FRAME STRUCTURE</w:t>
            </w:r>
          </w:p>
        </w:tc>
        <w:tc>
          <w:tcPr>
            <w:tcW w:w="1890" w:type="dxa"/>
            <w:gridSpan w:val="5"/>
            <w:tcBorders>
              <w:top w:val="single" w:sz="12" w:space="0" w:color="auto"/>
              <w:left w:val="single" w:sz="4" w:space="0" w:color="auto"/>
              <w:bottom w:val="single" w:sz="12" w:space="0" w:color="auto"/>
              <w:right w:val="single" w:sz="12" w:space="0" w:color="auto"/>
            </w:tcBorders>
            <w:vAlign w:val="center"/>
          </w:tcPr>
          <w:p w14:paraId="05BC42BD"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
                <w:bCs/>
                <w:sz w:val="16"/>
                <w:szCs w:val="16"/>
              </w:rPr>
            </w:pPr>
            <w:r w:rsidRPr="00D77A20">
              <w:rPr>
                <w:rFonts w:cs="Times New Roman"/>
                <w:b/>
                <w:sz w:val="16"/>
                <w:szCs w:val="16"/>
              </w:rPr>
              <w:t>MASONRY STRUCTURE</w:t>
            </w:r>
          </w:p>
        </w:tc>
        <w:tc>
          <w:tcPr>
            <w:tcW w:w="2520" w:type="dxa"/>
            <w:gridSpan w:val="5"/>
            <w:tcBorders>
              <w:top w:val="single" w:sz="12" w:space="0" w:color="auto"/>
              <w:left w:val="single" w:sz="4" w:space="0" w:color="auto"/>
              <w:bottom w:val="single" w:sz="12" w:space="0" w:color="auto"/>
              <w:right w:val="single" w:sz="4" w:space="0" w:color="auto"/>
            </w:tcBorders>
            <w:vAlign w:val="center"/>
          </w:tcPr>
          <w:p w14:paraId="2258EDDB"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
                <w:bCs/>
                <w:sz w:val="16"/>
                <w:szCs w:val="16"/>
              </w:rPr>
            </w:pPr>
            <w:r w:rsidRPr="00D77A20">
              <w:rPr>
                <w:rFonts w:cs="Times New Roman"/>
                <w:b/>
                <w:sz w:val="16"/>
                <w:szCs w:val="16"/>
              </w:rPr>
              <w:t>TWO-STORY WOOD FRAME STRUCTURE</w:t>
            </w:r>
          </w:p>
        </w:tc>
        <w:tc>
          <w:tcPr>
            <w:tcW w:w="2340" w:type="dxa"/>
            <w:gridSpan w:val="5"/>
            <w:tcBorders>
              <w:top w:val="single" w:sz="12" w:space="0" w:color="auto"/>
              <w:left w:val="single" w:sz="4" w:space="0" w:color="auto"/>
              <w:bottom w:val="single" w:sz="12" w:space="0" w:color="auto"/>
              <w:right w:val="single" w:sz="12" w:space="0" w:color="auto"/>
            </w:tcBorders>
            <w:vAlign w:val="center"/>
          </w:tcPr>
          <w:p w14:paraId="48A9AFF1"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
                <w:bCs/>
                <w:sz w:val="16"/>
                <w:szCs w:val="16"/>
              </w:rPr>
            </w:pPr>
            <w:r w:rsidRPr="00D77A20">
              <w:rPr>
                <w:rFonts w:cs="Times New Roman"/>
                <w:b/>
                <w:sz w:val="16"/>
                <w:szCs w:val="16"/>
              </w:rPr>
              <w:t>MASONRY STRUCTURE</w:t>
            </w:r>
          </w:p>
        </w:tc>
      </w:tr>
      <w:tr w:rsidR="00D77A20" w:rsidRPr="00394DDB" w14:paraId="7F2D043B" w14:textId="77777777" w:rsidTr="00576000">
        <w:trPr>
          <w:trHeight w:val="240"/>
        </w:trPr>
        <w:tc>
          <w:tcPr>
            <w:tcW w:w="1737" w:type="dxa"/>
            <w:gridSpan w:val="2"/>
            <w:vMerge/>
            <w:tcBorders>
              <w:left w:val="single" w:sz="12" w:space="0" w:color="auto"/>
              <w:right w:val="single" w:sz="12" w:space="0" w:color="auto"/>
            </w:tcBorders>
          </w:tcPr>
          <w:p w14:paraId="262222D0"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
                <w:sz w:val="16"/>
                <w:szCs w:val="16"/>
              </w:rPr>
            </w:pPr>
          </w:p>
        </w:tc>
        <w:tc>
          <w:tcPr>
            <w:tcW w:w="8820" w:type="dxa"/>
            <w:gridSpan w:val="20"/>
            <w:tcBorders>
              <w:top w:val="single" w:sz="12" w:space="0" w:color="auto"/>
              <w:left w:val="single" w:sz="12" w:space="0" w:color="auto"/>
              <w:bottom w:val="single" w:sz="12" w:space="0" w:color="auto"/>
              <w:right w:val="single" w:sz="12" w:space="0" w:color="auto"/>
            </w:tcBorders>
          </w:tcPr>
          <w:p w14:paraId="069E3A3E" w14:textId="77777777" w:rsidR="00D77A20" w:rsidRPr="00D77A20" w:rsidDel="00CE52B8"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
                <w:sz w:val="16"/>
                <w:szCs w:val="16"/>
              </w:rPr>
            </w:pPr>
            <w:r w:rsidRPr="00D77A20">
              <w:rPr>
                <w:rFonts w:cs="Times New Roman"/>
                <w:b/>
                <w:sz w:val="16"/>
                <w:szCs w:val="16"/>
              </w:rPr>
              <w:t>FLOOD DEPTH (FT) ABOVE GROUND</w:t>
            </w:r>
          </w:p>
        </w:tc>
      </w:tr>
      <w:tr w:rsidR="00576000" w:rsidRPr="00394DDB" w14:paraId="7B8E3E0D" w14:textId="77777777" w:rsidTr="00576000">
        <w:trPr>
          <w:trHeight w:val="339"/>
        </w:trPr>
        <w:tc>
          <w:tcPr>
            <w:tcW w:w="1737" w:type="dxa"/>
            <w:gridSpan w:val="2"/>
            <w:vMerge/>
            <w:tcBorders>
              <w:left w:val="single" w:sz="12" w:space="0" w:color="auto"/>
              <w:right w:val="single" w:sz="12" w:space="0" w:color="auto"/>
            </w:tcBorders>
          </w:tcPr>
          <w:p w14:paraId="7D0855F9"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
                <w:sz w:val="16"/>
                <w:szCs w:val="16"/>
              </w:rPr>
            </w:pPr>
          </w:p>
        </w:tc>
        <w:tc>
          <w:tcPr>
            <w:tcW w:w="360" w:type="dxa"/>
            <w:tcBorders>
              <w:top w:val="single" w:sz="12" w:space="0" w:color="auto"/>
              <w:left w:val="single" w:sz="12" w:space="0" w:color="auto"/>
              <w:bottom w:val="single" w:sz="12" w:space="0" w:color="auto"/>
              <w:right w:val="single" w:sz="4" w:space="0" w:color="auto"/>
            </w:tcBorders>
          </w:tcPr>
          <w:p w14:paraId="43D72C1D"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7</w:t>
            </w:r>
          </w:p>
        </w:tc>
        <w:tc>
          <w:tcPr>
            <w:tcW w:w="360" w:type="dxa"/>
            <w:tcBorders>
              <w:top w:val="single" w:sz="12" w:space="0" w:color="auto"/>
              <w:left w:val="single" w:sz="4" w:space="0" w:color="auto"/>
              <w:right w:val="single" w:sz="4" w:space="0" w:color="auto"/>
            </w:tcBorders>
          </w:tcPr>
          <w:p w14:paraId="30C43BB6"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9</w:t>
            </w:r>
          </w:p>
        </w:tc>
        <w:tc>
          <w:tcPr>
            <w:tcW w:w="450" w:type="dxa"/>
            <w:tcBorders>
              <w:top w:val="single" w:sz="12" w:space="0" w:color="auto"/>
              <w:left w:val="single" w:sz="4" w:space="0" w:color="auto"/>
              <w:right w:val="single" w:sz="4" w:space="0" w:color="auto"/>
            </w:tcBorders>
          </w:tcPr>
          <w:p w14:paraId="73339386"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11</w:t>
            </w:r>
          </w:p>
        </w:tc>
        <w:tc>
          <w:tcPr>
            <w:tcW w:w="450" w:type="dxa"/>
            <w:tcBorders>
              <w:top w:val="single" w:sz="12" w:space="0" w:color="auto"/>
              <w:left w:val="single" w:sz="4" w:space="0" w:color="auto"/>
              <w:right w:val="single" w:sz="4" w:space="0" w:color="auto"/>
            </w:tcBorders>
          </w:tcPr>
          <w:p w14:paraId="1CAF76CA"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13</w:t>
            </w:r>
          </w:p>
        </w:tc>
        <w:tc>
          <w:tcPr>
            <w:tcW w:w="450" w:type="dxa"/>
            <w:tcBorders>
              <w:top w:val="single" w:sz="12" w:space="0" w:color="auto"/>
              <w:left w:val="single" w:sz="4" w:space="0" w:color="auto"/>
              <w:right w:val="single" w:sz="4" w:space="0" w:color="auto"/>
            </w:tcBorders>
          </w:tcPr>
          <w:p w14:paraId="126CE7A5"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15</w:t>
            </w:r>
          </w:p>
        </w:tc>
        <w:tc>
          <w:tcPr>
            <w:tcW w:w="360" w:type="dxa"/>
            <w:tcBorders>
              <w:top w:val="single" w:sz="12" w:space="0" w:color="auto"/>
              <w:left w:val="single" w:sz="4" w:space="0" w:color="auto"/>
              <w:right w:val="single" w:sz="4" w:space="0" w:color="auto"/>
            </w:tcBorders>
          </w:tcPr>
          <w:p w14:paraId="76FF6A9F"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1</w:t>
            </w:r>
          </w:p>
        </w:tc>
        <w:tc>
          <w:tcPr>
            <w:tcW w:w="360" w:type="dxa"/>
            <w:tcBorders>
              <w:top w:val="single" w:sz="12" w:space="0" w:color="auto"/>
              <w:left w:val="single" w:sz="4" w:space="0" w:color="auto"/>
              <w:right w:val="single" w:sz="4" w:space="0" w:color="auto"/>
            </w:tcBorders>
          </w:tcPr>
          <w:p w14:paraId="3FAA531E"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3</w:t>
            </w:r>
          </w:p>
        </w:tc>
        <w:tc>
          <w:tcPr>
            <w:tcW w:w="360" w:type="dxa"/>
            <w:tcBorders>
              <w:top w:val="single" w:sz="12" w:space="0" w:color="auto"/>
              <w:left w:val="single" w:sz="4" w:space="0" w:color="auto"/>
              <w:right w:val="single" w:sz="4" w:space="0" w:color="auto"/>
            </w:tcBorders>
          </w:tcPr>
          <w:p w14:paraId="04437B65"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5</w:t>
            </w:r>
          </w:p>
        </w:tc>
        <w:tc>
          <w:tcPr>
            <w:tcW w:w="360" w:type="dxa"/>
            <w:tcBorders>
              <w:top w:val="single" w:sz="12" w:space="0" w:color="auto"/>
              <w:left w:val="single" w:sz="4" w:space="0" w:color="auto"/>
              <w:right w:val="single" w:sz="4" w:space="0" w:color="auto"/>
            </w:tcBorders>
          </w:tcPr>
          <w:p w14:paraId="2BE18ED6"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7</w:t>
            </w:r>
          </w:p>
        </w:tc>
        <w:tc>
          <w:tcPr>
            <w:tcW w:w="450" w:type="dxa"/>
            <w:tcBorders>
              <w:top w:val="single" w:sz="12" w:space="0" w:color="auto"/>
              <w:left w:val="single" w:sz="4" w:space="0" w:color="auto"/>
              <w:right w:val="single" w:sz="12" w:space="0" w:color="auto"/>
            </w:tcBorders>
          </w:tcPr>
          <w:p w14:paraId="0731639D"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9</w:t>
            </w:r>
          </w:p>
        </w:tc>
        <w:tc>
          <w:tcPr>
            <w:tcW w:w="450" w:type="dxa"/>
            <w:tcBorders>
              <w:top w:val="single" w:sz="12" w:space="0" w:color="auto"/>
              <w:left w:val="single" w:sz="4" w:space="0" w:color="auto"/>
              <w:right w:val="single" w:sz="2" w:space="0" w:color="auto"/>
            </w:tcBorders>
          </w:tcPr>
          <w:p w14:paraId="0CC73689" w14:textId="77777777" w:rsidR="00D77A20" w:rsidRPr="00D77A20" w:rsidDel="001407B7"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7</w:t>
            </w:r>
          </w:p>
        </w:tc>
        <w:tc>
          <w:tcPr>
            <w:tcW w:w="450" w:type="dxa"/>
            <w:tcBorders>
              <w:top w:val="single" w:sz="12" w:space="0" w:color="auto"/>
              <w:left w:val="single" w:sz="4" w:space="0" w:color="auto"/>
              <w:right w:val="single" w:sz="2" w:space="0" w:color="auto"/>
            </w:tcBorders>
          </w:tcPr>
          <w:p w14:paraId="5183D799" w14:textId="77777777" w:rsidR="00D77A20" w:rsidRPr="00D77A20" w:rsidDel="001407B7"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9</w:t>
            </w:r>
          </w:p>
        </w:tc>
        <w:tc>
          <w:tcPr>
            <w:tcW w:w="540" w:type="dxa"/>
            <w:tcBorders>
              <w:top w:val="single" w:sz="12" w:space="0" w:color="auto"/>
              <w:left w:val="single" w:sz="4" w:space="0" w:color="auto"/>
              <w:right w:val="single" w:sz="2" w:space="0" w:color="auto"/>
            </w:tcBorders>
          </w:tcPr>
          <w:p w14:paraId="49F2DA67" w14:textId="77777777" w:rsidR="00D77A20" w:rsidRPr="00D77A20" w:rsidDel="001407B7"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11</w:t>
            </w:r>
          </w:p>
        </w:tc>
        <w:tc>
          <w:tcPr>
            <w:tcW w:w="540" w:type="dxa"/>
            <w:tcBorders>
              <w:top w:val="single" w:sz="12" w:space="0" w:color="auto"/>
              <w:left w:val="single" w:sz="4" w:space="0" w:color="auto"/>
              <w:right w:val="single" w:sz="2" w:space="0" w:color="auto"/>
            </w:tcBorders>
          </w:tcPr>
          <w:p w14:paraId="04B188BF" w14:textId="77777777" w:rsidR="00D77A20" w:rsidRPr="00D77A20" w:rsidDel="001407B7"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13</w:t>
            </w:r>
          </w:p>
        </w:tc>
        <w:tc>
          <w:tcPr>
            <w:tcW w:w="540" w:type="dxa"/>
            <w:tcBorders>
              <w:top w:val="single" w:sz="12" w:space="0" w:color="auto"/>
              <w:left w:val="single" w:sz="4" w:space="0" w:color="auto"/>
              <w:right w:val="single" w:sz="2" w:space="0" w:color="auto"/>
            </w:tcBorders>
          </w:tcPr>
          <w:p w14:paraId="29D7CD5F"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15</w:t>
            </w:r>
          </w:p>
        </w:tc>
        <w:tc>
          <w:tcPr>
            <w:tcW w:w="450" w:type="dxa"/>
            <w:tcBorders>
              <w:top w:val="single" w:sz="12" w:space="0" w:color="auto"/>
              <w:left w:val="single" w:sz="2" w:space="0" w:color="auto"/>
              <w:right w:val="single" w:sz="2" w:space="0" w:color="auto"/>
            </w:tcBorders>
          </w:tcPr>
          <w:p w14:paraId="56EE8203"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1</w:t>
            </w:r>
          </w:p>
        </w:tc>
        <w:tc>
          <w:tcPr>
            <w:tcW w:w="450" w:type="dxa"/>
            <w:tcBorders>
              <w:top w:val="single" w:sz="12" w:space="0" w:color="auto"/>
              <w:left w:val="single" w:sz="2" w:space="0" w:color="auto"/>
              <w:right w:val="single" w:sz="2" w:space="0" w:color="auto"/>
            </w:tcBorders>
          </w:tcPr>
          <w:p w14:paraId="16FE9864"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3</w:t>
            </w:r>
          </w:p>
        </w:tc>
        <w:tc>
          <w:tcPr>
            <w:tcW w:w="450" w:type="dxa"/>
            <w:tcBorders>
              <w:top w:val="single" w:sz="12" w:space="0" w:color="auto"/>
              <w:left w:val="single" w:sz="2" w:space="0" w:color="auto"/>
              <w:right w:val="single" w:sz="2" w:space="0" w:color="auto"/>
            </w:tcBorders>
          </w:tcPr>
          <w:p w14:paraId="4028EC00"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5</w:t>
            </w:r>
          </w:p>
        </w:tc>
        <w:tc>
          <w:tcPr>
            <w:tcW w:w="450" w:type="dxa"/>
            <w:tcBorders>
              <w:top w:val="single" w:sz="12" w:space="0" w:color="auto"/>
              <w:left w:val="single" w:sz="2" w:space="0" w:color="auto"/>
              <w:right w:val="single" w:sz="2" w:space="0" w:color="auto"/>
            </w:tcBorders>
          </w:tcPr>
          <w:p w14:paraId="7CF29443"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7</w:t>
            </w:r>
          </w:p>
        </w:tc>
        <w:tc>
          <w:tcPr>
            <w:tcW w:w="540" w:type="dxa"/>
            <w:tcBorders>
              <w:top w:val="single" w:sz="12" w:space="0" w:color="auto"/>
              <w:left w:val="single" w:sz="2" w:space="0" w:color="auto"/>
              <w:right w:val="single" w:sz="12" w:space="0" w:color="auto"/>
            </w:tcBorders>
          </w:tcPr>
          <w:p w14:paraId="012ECD7F"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9</w:t>
            </w:r>
          </w:p>
        </w:tc>
      </w:tr>
      <w:tr w:rsidR="00576000" w:rsidRPr="00394DDB" w14:paraId="444D2F3A" w14:textId="77777777" w:rsidTr="00576000">
        <w:trPr>
          <w:trHeight w:val="321"/>
        </w:trPr>
        <w:tc>
          <w:tcPr>
            <w:tcW w:w="567" w:type="dxa"/>
            <w:tcBorders>
              <w:top w:val="single" w:sz="12" w:space="0" w:color="auto"/>
              <w:left w:val="single" w:sz="12" w:space="0" w:color="auto"/>
              <w:bottom w:val="nil"/>
              <w:right w:val="single" w:sz="12" w:space="0" w:color="auto"/>
            </w:tcBorders>
          </w:tcPr>
          <w:p w14:paraId="1AEF6C6A"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cs="Times New Roman"/>
                <w:bCs/>
                <w:noProof/>
                <w:szCs w:val="24"/>
              </w:rPr>
            </w:pPr>
          </w:p>
        </w:tc>
        <w:tc>
          <w:tcPr>
            <w:tcW w:w="1170" w:type="dxa"/>
            <w:tcBorders>
              <w:top w:val="single" w:sz="12" w:space="0" w:color="auto"/>
              <w:left w:val="single" w:sz="12" w:space="0" w:color="auto"/>
              <w:right w:val="single" w:sz="12" w:space="0" w:color="auto"/>
            </w:tcBorders>
            <w:shd w:val="clear" w:color="auto" w:fill="CCCCCC"/>
          </w:tcPr>
          <w:p w14:paraId="6E1EEEE7"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rPr>
                <w:rFonts w:cs="Times New Roman"/>
                <w:b/>
                <w:bCs/>
                <w:sz w:val="16"/>
                <w:szCs w:val="24"/>
              </w:rPr>
            </w:pPr>
            <w:r w:rsidRPr="00D77A20">
              <w:rPr>
                <w:rFonts w:cs="Times New Roman"/>
                <w:bCs/>
                <w:sz w:val="16"/>
                <w:szCs w:val="24"/>
              </w:rPr>
              <w:t>REFERENCE STRUCTURE</w:t>
            </w:r>
          </w:p>
        </w:tc>
        <w:tc>
          <w:tcPr>
            <w:tcW w:w="360" w:type="dxa"/>
            <w:tcBorders>
              <w:top w:val="single" w:sz="12" w:space="0" w:color="auto"/>
              <w:left w:val="single" w:sz="12" w:space="0" w:color="auto"/>
            </w:tcBorders>
            <w:shd w:val="clear" w:color="auto" w:fill="CCCCCC"/>
            <w:vAlign w:val="center"/>
          </w:tcPr>
          <w:p w14:paraId="33C0104D"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24"/>
              </w:rPr>
            </w:pPr>
            <w:r w:rsidRPr="00D77A20">
              <w:rPr>
                <w:rFonts w:cs="Times New Roman"/>
                <w:bCs/>
                <w:sz w:val="16"/>
                <w:szCs w:val="24"/>
              </w:rPr>
              <w:sym w:font="Symbol" w:char="F0BE"/>
            </w:r>
          </w:p>
        </w:tc>
        <w:tc>
          <w:tcPr>
            <w:tcW w:w="360" w:type="dxa"/>
            <w:tcBorders>
              <w:top w:val="single" w:sz="12" w:space="0" w:color="auto"/>
            </w:tcBorders>
            <w:shd w:val="clear" w:color="auto" w:fill="CCCCCC"/>
            <w:vAlign w:val="center"/>
          </w:tcPr>
          <w:p w14:paraId="6A3E2187"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24"/>
              </w:rPr>
            </w:pPr>
            <w:r w:rsidRPr="00D77A20">
              <w:rPr>
                <w:rFonts w:cs="Times New Roman"/>
                <w:bCs/>
                <w:sz w:val="16"/>
                <w:szCs w:val="24"/>
              </w:rPr>
              <w:sym w:font="Symbol" w:char="F0BE"/>
            </w:r>
          </w:p>
        </w:tc>
        <w:tc>
          <w:tcPr>
            <w:tcW w:w="450" w:type="dxa"/>
            <w:tcBorders>
              <w:top w:val="single" w:sz="12" w:space="0" w:color="auto"/>
            </w:tcBorders>
            <w:shd w:val="clear" w:color="auto" w:fill="CCCCCC"/>
            <w:vAlign w:val="center"/>
          </w:tcPr>
          <w:p w14:paraId="6C9923CA"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24"/>
              </w:rPr>
            </w:pPr>
            <w:r w:rsidRPr="00D77A20">
              <w:rPr>
                <w:rFonts w:cs="Times New Roman"/>
                <w:bCs/>
                <w:sz w:val="16"/>
                <w:szCs w:val="24"/>
              </w:rPr>
              <w:sym w:font="Symbol" w:char="F0BE"/>
            </w:r>
          </w:p>
        </w:tc>
        <w:tc>
          <w:tcPr>
            <w:tcW w:w="450" w:type="dxa"/>
            <w:tcBorders>
              <w:top w:val="single" w:sz="12" w:space="0" w:color="auto"/>
            </w:tcBorders>
            <w:shd w:val="clear" w:color="auto" w:fill="CCCCCC"/>
            <w:vAlign w:val="center"/>
          </w:tcPr>
          <w:p w14:paraId="49FEDDDD"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24"/>
              </w:rPr>
            </w:pPr>
            <w:r w:rsidRPr="00D77A20">
              <w:rPr>
                <w:rFonts w:cs="Times New Roman"/>
                <w:bCs/>
                <w:sz w:val="16"/>
                <w:szCs w:val="24"/>
              </w:rPr>
              <w:sym w:font="Symbol" w:char="F0BE"/>
            </w:r>
          </w:p>
        </w:tc>
        <w:tc>
          <w:tcPr>
            <w:tcW w:w="450" w:type="dxa"/>
            <w:tcBorders>
              <w:top w:val="single" w:sz="12" w:space="0" w:color="auto"/>
            </w:tcBorders>
            <w:shd w:val="clear" w:color="auto" w:fill="CCCCCC"/>
            <w:vAlign w:val="center"/>
          </w:tcPr>
          <w:p w14:paraId="51924D43"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24"/>
              </w:rPr>
            </w:pPr>
            <w:r w:rsidRPr="00D77A20">
              <w:rPr>
                <w:rFonts w:cs="Times New Roman"/>
                <w:bCs/>
                <w:sz w:val="16"/>
                <w:szCs w:val="24"/>
              </w:rPr>
              <w:sym w:font="Symbol" w:char="F0BE"/>
            </w:r>
          </w:p>
        </w:tc>
        <w:tc>
          <w:tcPr>
            <w:tcW w:w="360" w:type="dxa"/>
            <w:tcBorders>
              <w:top w:val="single" w:sz="12" w:space="0" w:color="auto"/>
            </w:tcBorders>
            <w:shd w:val="clear" w:color="auto" w:fill="CCCCCC"/>
            <w:vAlign w:val="center"/>
          </w:tcPr>
          <w:p w14:paraId="74AAE558"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24"/>
              </w:rPr>
            </w:pPr>
            <w:r w:rsidRPr="00D77A20">
              <w:rPr>
                <w:rFonts w:cs="Times New Roman"/>
                <w:bCs/>
                <w:sz w:val="16"/>
                <w:szCs w:val="24"/>
              </w:rPr>
              <w:sym w:font="Symbol" w:char="F0BE"/>
            </w:r>
          </w:p>
        </w:tc>
        <w:tc>
          <w:tcPr>
            <w:tcW w:w="360" w:type="dxa"/>
            <w:tcBorders>
              <w:top w:val="single" w:sz="12" w:space="0" w:color="auto"/>
            </w:tcBorders>
            <w:shd w:val="clear" w:color="auto" w:fill="CCCCCC"/>
            <w:vAlign w:val="center"/>
          </w:tcPr>
          <w:p w14:paraId="5B2D5149"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24"/>
              </w:rPr>
            </w:pPr>
            <w:r w:rsidRPr="00D77A20">
              <w:rPr>
                <w:rFonts w:cs="Times New Roman"/>
                <w:bCs/>
                <w:sz w:val="16"/>
                <w:szCs w:val="24"/>
              </w:rPr>
              <w:sym w:font="Symbol" w:char="F0BE"/>
            </w:r>
          </w:p>
        </w:tc>
        <w:tc>
          <w:tcPr>
            <w:tcW w:w="360" w:type="dxa"/>
            <w:tcBorders>
              <w:top w:val="single" w:sz="12" w:space="0" w:color="auto"/>
            </w:tcBorders>
            <w:shd w:val="clear" w:color="auto" w:fill="CCCCCC"/>
            <w:vAlign w:val="center"/>
          </w:tcPr>
          <w:p w14:paraId="74944225"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24"/>
              </w:rPr>
            </w:pPr>
            <w:r w:rsidRPr="00D77A20">
              <w:rPr>
                <w:rFonts w:cs="Times New Roman"/>
                <w:bCs/>
                <w:sz w:val="16"/>
                <w:szCs w:val="24"/>
              </w:rPr>
              <w:sym w:font="Symbol" w:char="F0BE"/>
            </w:r>
          </w:p>
        </w:tc>
        <w:tc>
          <w:tcPr>
            <w:tcW w:w="360" w:type="dxa"/>
            <w:tcBorders>
              <w:top w:val="single" w:sz="12" w:space="0" w:color="auto"/>
            </w:tcBorders>
            <w:shd w:val="clear" w:color="auto" w:fill="CCCCCC"/>
            <w:vAlign w:val="center"/>
          </w:tcPr>
          <w:p w14:paraId="76BA8378"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24"/>
              </w:rPr>
            </w:pPr>
            <w:r w:rsidRPr="00D77A20">
              <w:rPr>
                <w:rFonts w:cs="Times New Roman"/>
                <w:bCs/>
                <w:sz w:val="16"/>
                <w:szCs w:val="24"/>
              </w:rPr>
              <w:sym w:font="Symbol" w:char="F0BE"/>
            </w:r>
          </w:p>
        </w:tc>
        <w:tc>
          <w:tcPr>
            <w:tcW w:w="450" w:type="dxa"/>
            <w:tcBorders>
              <w:top w:val="single" w:sz="12" w:space="0" w:color="auto"/>
              <w:right w:val="single" w:sz="12" w:space="0" w:color="auto"/>
            </w:tcBorders>
            <w:shd w:val="clear" w:color="auto" w:fill="CCCCCC"/>
            <w:vAlign w:val="center"/>
          </w:tcPr>
          <w:p w14:paraId="6C528083"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6"/>
                <w:szCs w:val="24"/>
              </w:rPr>
            </w:pPr>
            <w:r w:rsidRPr="00D77A20">
              <w:rPr>
                <w:rFonts w:cs="Times New Roman"/>
                <w:bCs/>
                <w:sz w:val="16"/>
                <w:szCs w:val="24"/>
              </w:rPr>
              <w:sym w:font="Symbol" w:char="F0BE"/>
            </w:r>
          </w:p>
        </w:tc>
        <w:tc>
          <w:tcPr>
            <w:tcW w:w="450" w:type="dxa"/>
            <w:tcBorders>
              <w:top w:val="single" w:sz="12" w:space="0" w:color="auto"/>
              <w:right w:val="single" w:sz="4" w:space="0" w:color="auto"/>
            </w:tcBorders>
            <w:shd w:val="clear" w:color="auto" w:fill="CCCCCC"/>
            <w:vAlign w:val="center"/>
          </w:tcPr>
          <w:p w14:paraId="34190D6A"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6"/>
                <w:szCs w:val="24"/>
              </w:rPr>
            </w:pPr>
            <w:r w:rsidRPr="00D77A20">
              <w:rPr>
                <w:rFonts w:cs="Times New Roman"/>
                <w:bCs/>
                <w:sz w:val="16"/>
                <w:szCs w:val="24"/>
              </w:rPr>
              <w:sym w:font="Symbol" w:char="F0BE"/>
            </w:r>
          </w:p>
        </w:tc>
        <w:tc>
          <w:tcPr>
            <w:tcW w:w="450" w:type="dxa"/>
            <w:tcBorders>
              <w:top w:val="single" w:sz="12" w:space="0" w:color="auto"/>
              <w:right w:val="single" w:sz="4" w:space="0" w:color="auto"/>
            </w:tcBorders>
            <w:shd w:val="clear" w:color="auto" w:fill="CCCCCC"/>
            <w:vAlign w:val="center"/>
          </w:tcPr>
          <w:p w14:paraId="40245DAB"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6"/>
                <w:szCs w:val="24"/>
              </w:rPr>
            </w:pPr>
            <w:r w:rsidRPr="00D77A20">
              <w:rPr>
                <w:rFonts w:cs="Times New Roman"/>
                <w:bCs/>
                <w:sz w:val="16"/>
                <w:szCs w:val="24"/>
              </w:rPr>
              <w:sym w:font="Symbol" w:char="F0BE"/>
            </w:r>
          </w:p>
        </w:tc>
        <w:tc>
          <w:tcPr>
            <w:tcW w:w="540" w:type="dxa"/>
            <w:tcBorders>
              <w:top w:val="single" w:sz="12" w:space="0" w:color="auto"/>
              <w:right w:val="single" w:sz="4" w:space="0" w:color="auto"/>
            </w:tcBorders>
            <w:shd w:val="clear" w:color="auto" w:fill="CCCCCC"/>
            <w:vAlign w:val="center"/>
          </w:tcPr>
          <w:p w14:paraId="4E2A51DF"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6"/>
                <w:szCs w:val="24"/>
              </w:rPr>
            </w:pPr>
            <w:r w:rsidRPr="00D77A20">
              <w:rPr>
                <w:rFonts w:cs="Times New Roman"/>
                <w:bCs/>
                <w:sz w:val="16"/>
                <w:szCs w:val="24"/>
              </w:rPr>
              <w:sym w:font="Symbol" w:char="F0BE"/>
            </w:r>
          </w:p>
        </w:tc>
        <w:tc>
          <w:tcPr>
            <w:tcW w:w="540" w:type="dxa"/>
            <w:tcBorders>
              <w:top w:val="single" w:sz="12" w:space="0" w:color="auto"/>
              <w:right w:val="single" w:sz="4" w:space="0" w:color="auto"/>
            </w:tcBorders>
            <w:shd w:val="clear" w:color="auto" w:fill="CCCCCC"/>
            <w:vAlign w:val="center"/>
          </w:tcPr>
          <w:p w14:paraId="4893AF4E"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6"/>
                <w:szCs w:val="24"/>
              </w:rPr>
            </w:pPr>
            <w:r w:rsidRPr="00D77A20">
              <w:rPr>
                <w:rFonts w:cs="Times New Roman"/>
                <w:bCs/>
                <w:sz w:val="16"/>
                <w:szCs w:val="24"/>
              </w:rPr>
              <w:sym w:font="Symbol" w:char="F0BE"/>
            </w:r>
          </w:p>
        </w:tc>
        <w:tc>
          <w:tcPr>
            <w:tcW w:w="540" w:type="dxa"/>
            <w:tcBorders>
              <w:top w:val="single" w:sz="12" w:space="0" w:color="auto"/>
              <w:right w:val="single" w:sz="4" w:space="0" w:color="auto"/>
            </w:tcBorders>
            <w:shd w:val="clear" w:color="auto" w:fill="CCCCCC"/>
            <w:vAlign w:val="center"/>
          </w:tcPr>
          <w:p w14:paraId="64B90E43"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6"/>
                <w:szCs w:val="24"/>
              </w:rPr>
            </w:pPr>
            <w:r w:rsidRPr="00D77A20">
              <w:rPr>
                <w:rFonts w:cs="Times New Roman"/>
                <w:bCs/>
                <w:sz w:val="16"/>
                <w:szCs w:val="24"/>
              </w:rPr>
              <w:sym w:font="Symbol" w:char="F0BE"/>
            </w:r>
          </w:p>
        </w:tc>
        <w:tc>
          <w:tcPr>
            <w:tcW w:w="450" w:type="dxa"/>
            <w:tcBorders>
              <w:top w:val="single" w:sz="12" w:space="0" w:color="auto"/>
              <w:left w:val="single" w:sz="4" w:space="0" w:color="auto"/>
              <w:bottom w:val="single" w:sz="12" w:space="0" w:color="auto"/>
              <w:right w:val="single" w:sz="2" w:space="0" w:color="auto"/>
            </w:tcBorders>
            <w:shd w:val="clear" w:color="auto" w:fill="D9D9D9" w:themeFill="background1" w:themeFillShade="D9"/>
            <w:vAlign w:val="center"/>
          </w:tcPr>
          <w:p w14:paraId="2A6512C2"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6"/>
                <w:szCs w:val="24"/>
              </w:rPr>
            </w:pPr>
            <w:r w:rsidRPr="00D77A20">
              <w:rPr>
                <w:rFonts w:cs="Times New Roman"/>
                <w:bCs/>
                <w:sz w:val="16"/>
                <w:szCs w:val="24"/>
              </w:rPr>
              <w:sym w:font="Symbol" w:char="F0BE"/>
            </w:r>
          </w:p>
        </w:tc>
        <w:tc>
          <w:tcPr>
            <w:tcW w:w="450" w:type="dxa"/>
            <w:tcBorders>
              <w:top w:val="single" w:sz="12" w:space="0" w:color="auto"/>
              <w:left w:val="single" w:sz="2" w:space="0" w:color="auto"/>
              <w:bottom w:val="single" w:sz="12" w:space="0" w:color="auto"/>
              <w:right w:val="single" w:sz="2" w:space="0" w:color="auto"/>
            </w:tcBorders>
            <w:shd w:val="clear" w:color="auto" w:fill="D9D9D9" w:themeFill="background1" w:themeFillShade="D9"/>
            <w:vAlign w:val="center"/>
          </w:tcPr>
          <w:p w14:paraId="028D5DF8"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6"/>
                <w:szCs w:val="24"/>
              </w:rPr>
            </w:pPr>
            <w:r w:rsidRPr="00D77A20">
              <w:rPr>
                <w:rFonts w:cs="Times New Roman"/>
                <w:bCs/>
                <w:sz w:val="16"/>
                <w:szCs w:val="24"/>
              </w:rPr>
              <w:sym w:font="Symbol" w:char="F0BE"/>
            </w:r>
          </w:p>
        </w:tc>
        <w:tc>
          <w:tcPr>
            <w:tcW w:w="450" w:type="dxa"/>
            <w:tcBorders>
              <w:top w:val="single" w:sz="12" w:space="0" w:color="auto"/>
              <w:left w:val="single" w:sz="2" w:space="0" w:color="auto"/>
              <w:bottom w:val="single" w:sz="12" w:space="0" w:color="auto"/>
              <w:right w:val="single" w:sz="2" w:space="0" w:color="auto"/>
            </w:tcBorders>
            <w:shd w:val="clear" w:color="auto" w:fill="D9D9D9" w:themeFill="background1" w:themeFillShade="D9"/>
            <w:vAlign w:val="center"/>
          </w:tcPr>
          <w:p w14:paraId="045A9D22"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6"/>
                <w:szCs w:val="24"/>
              </w:rPr>
            </w:pPr>
            <w:r w:rsidRPr="00D77A20">
              <w:rPr>
                <w:rFonts w:cs="Times New Roman"/>
                <w:bCs/>
                <w:sz w:val="16"/>
                <w:szCs w:val="24"/>
              </w:rPr>
              <w:sym w:font="Symbol" w:char="F0BE"/>
            </w:r>
          </w:p>
        </w:tc>
        <w:tc>
          <w:tcPr>
            <w:tcW w:w="450" w:type="dxa"/>
            <w:tcBorders>
              <w:top w:val="single" w:sz="12" w:space="0" w:color="auto"/>
              <w:left w:val="single" w:sz="2" w:space="0" w:color="auto"/>
              <w:bottom w:val="single" w:sz="12" w:space="0" w:color="auto"/>
              <w:right w:val="single" w:sz="2" w:space="0" w:color="auto"/>
            </w:tcBorders>
            <w:shd w:val="clear" w:color="auto" w:fill="D9D9D9" w:themeFill="background1" w:themeFillShade="D9"/>
            <w:vAlign w:val="center"/>
          </w:tcPr>
          <w:p w14:paraId="234AD103"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6"/>
                <w:szCs w:val="24"/>
              </w:rPr>
            </w:pPr>
            <w:r w:rsidRPr="00D77A20">
              <w:rPr>
                <w:rFonts w:cs="Times New Roman"/>
                <w:bCs/>
                <w:sz w:val="16"/>
                <w:szCs w:val="24"/>
              </w:rPr>
              <w:sym w:font="Symbol" w:char="F0BE"/>
            </w:r>
          </w:p>
        </w:tc>
        <w:tc>
          <w:tcPr>
            <w:tcW w:w="540" w:type="dxa"/>
            <w:tcBorders>
              <w:top w:val="single" w:sz="12" w:space="0" w:color="auto"/>
              <w:left w:val="single" w:sz="2" w:space="0" w:color="auto"/>
              <w:bottom w:val="single" w:sz="12" w:space="0" w:color="auto"/>
              <w:right w:val="single" w:sz="12" w:space="0" w:color="auto"/>
            </w:tcBorders>
            <w:shd w:val="clear" w:color="auto" w:fill="D9D9D9" w:themeFill="background1" w:themeFillShade="D9"/>
            <w:vAlign w:val="center"/>
          </w:tcPr>
          <w:p w14:paraId="08411848"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6"/>
                <w:szCs w:val="24"/>
              </w:rPr>
            </w:pPr>
            <w:r w:rsidRPr="00D77A20">
              <w:rPr>
                <w:rFonts w:cs="Times New Roman"/>
                <w:bCs/>
                <w:sz w:val="16"/>
                <w:szCs w:val="24"/>
              </w:rPr>
              <w:sym w:font="Symbol" w:char="F0BE"/>
            </w:r>
          </w:p>
        </w:tc>
      </w:tr>
      <w:tr w:rsidR="00576000" w:rsidRPr="00394DDB" w14:paraId="460C1299" w14:textId="77777777" w:rsidTr="00576000">
        <w:trPr>
          <w:cantSplit/>
          <w:trHeight w:val="348"/>
        </w:trPr>
        <w:tc>
          <w:tcPr>
            <w:tcW w:w="567" w:type="dxa"/>
            <w:vMerge w:val="restart"/>
            <w:tcBorders>
              <w:top w:val="single" w:sz="12" w:space="0" w:color="auto"/>
              <w:left w:val="single" w:sz="12" w:space="0" w:color="auto"/>
              <w:right w:val="single" w:sz="12" w:space="0" w:color="auto"/>
            </w:tcBorders>
            <w:textDirection w:val="btLr"/>
          </w:tcPr>
          <w:p w14:paraId="60199494"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ind w:left="113" w:right="113"/>
              <w:jc w:val="center"/>
              <w:rPr>
                <w:rFonts w:cs="Times New Roman"/>
                <w:bCs/>
                <w:sz w:val="16"/>
                <w:szCs w:val="24"/>
              </w:rPr>
            </w:pPr>
            <w:r w:rsidRPr="00D77A20">
              <w:rPr>
                <w:rFonts w:cs="Times New Roman"/>
                <w:bCs/>
                <w:sz w:val="11"/>
                <w:szCs w:val="11"/>
              </w:rPr>
              <w:t>ELEVATE STRUCTURE</w:t>
            </w:r>
          </w:p>
        </w:tc>
        <w:tc>
          <w:tcPr>
            <w:tcW w:w="1170" w:type="dxa"/>
            <w:tcBorders>
              <w:top w:val="single" w:sz="12" w:space="0" w:color="auto"/>
              <w:left w:val="single" w:sz="12" w:space="0" w:color="auto"/>
              <w:right w:val="single" w:sz="12" w:space="0" w:color="auto"/>
            </w:tcBorders>
            <w:shd w:val="clear" w:color="auto" w:fill="auto"/>
          </w:tcPr>
          <w:p w14:paraId="5065E574" w14:textId="77777777" w:rsidR="00D77A20" w:rsidRPr="00D77A2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left"/>
              <w:rPr>
                <w:rFonts w:cs="Times New Roman"/>
                <w:bCs/>
                <w:sz w:val="16"/>
                <w:szCs w:val="24"/>
              </w:rPr>
            </w:pPr>
            <w:r w:rsidRPr="00D77A20">
              <w:rPr>
                <w:rFonts w:cs="Times New Roman"/>
                <w:bCs/>
                <w:sz w:val="16"/>
                <w:szCs w:val="24"/>
              </w:rPr>
              <w:t>Elevate Floor 1 Foot</w:t>
            </w:r>
          </w:p>
        </w:tc>
        <w:tc>
          <w:tcPr>
            <w:tcW w:w="360" w:type="dxa"/>
            <w:tcBorders>
              <w:top w:val="single" w:sz="12" w:space="0" w:color="auto"/>
              <w:left w:val="single" w:sz="12" w:space="0" w:color="auto"/>
            </w:tcBorders>
            <w:shd w:val="clear" w:color="auto" w:fill="auto"/>
          </w:tcPr>
          <w:p w14:paraId="70207E5C"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66%</w:t>
            </w:r>
          </w:p>
        </w:tc>
        <w:tc>
          <w:tcPr>
            <w:tcW w:w="360" w:type="dxa"/>
            <w:tcBorders>
              <w:top w:val="single" w:sz="12" w:space="0" w:color="auto"/>
            </w:tcBorders>
            <w:shd w:val="clear" w:color="auto" w:fill="auto"/>
          </w:tcPr>
          <w:p w14:paraId="299C8CDB"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91%</w:t>
            </w:r>
          </w:p>
        </w:tc>
        <w:tc>
          <w:tcPr>
            <w:tcW w:w="450" w:type="dxa"/>
            <w:tcBorders>
              <w:top w:val="single" w:sz="12" w:space="0" w:color="auto"/>
            </w:tcBorders>
            <w:shd w:val="clear" w:color="auto" w:fill="auto"/>
          </w:tcPr>
          <w:p w14:paraId="75D463BB"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100%</w:t>
            </w:r>
          </w:p>
        </w:tc>
        <w:tc>
          <w:tcPr>
            <w:tcW w:w="450" w:type="dxa"/>
            <w:tcBorders>
              <w:top w:val="single" w:sz="12" w:space="0" w:color="auto"/>
            </w:tcBorders>
            <w:shd w:val="clear" w:color="auto" w:fill="auto"/>
          </w:tcPr>
          <w:p w14:paraId="7002E348"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100%</w:t>
            </w:r>
          </w:p>
        </w:tc>
        <w:tc>
          <w:tcPr>
            <w:tcW w:w="450" w:type="dxa"/>
            <w:tcBorders>
              <w:top w:val="single" w:sz="12" w:space="0" w:color="auto"/>
            </w:tcBorders>
            <w:shd w:val="clear" w:color="auto" w:fill="auto"/>
          </w:tcPr>
          <w:p w14:paraId="39D64628"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100%</w:t>
            </w:r>
          </w:p>
        </w:tc>
        <w:tc>
          <w:tcPr>
            <w:tcW w:w="360" w:type="dxa"/>
            <w:tcBorders>
              <w:top w:val="single" w:sz="12" w:space="0" w:color="auto"/>
            </w:tcBorders>
            <w:shd w:val="clear" w:color="auto" w:fill="D9D9D9" w:themeFill="background1" w:themeFillShade="D9"/>
          </w:tcPr>
          <w:p w14:paraId="6C4E2FE4"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bCs/>
                <w:sz w:val="12"/>
                <w:szCs w:val="16"/>
              </w:rPr>
              <w:sym w:font="Symbol" w:char="F0BE"/>
            </w:r>
          </w:p>
        </w:tc>
        <w:tc>
          <w:tcPr>
            <w:tcW w:w="360" w:type="dxa"/>
            <w:tcBorders>
              <w:top w:val="single" w:sz="12" w:space="0" w:color="auto"/>
            </w:tcBorders>
            <w:shd w:val="clear" w:color="auto" w:fill="D9D9D9" w:themeFill="background1" w:themeFillShade="D9"/>
          </w:tcPr>
          <w:p w14:paraId="0E9022FC"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bCs/>
                <w:sz w:val="12"/>
                <w:szCs w:val="16"/>
              </w:rPr>
              <w:sym w:font="Symbol" w:char="F0BE"/>
            </w:r>
          </w:p>
        </w:tc>
        <w:tc>
          <w:tcPr>
            <w:tcW w:w="360" w:type="dxa"/>
            <w:tcBorders>
              <w:top w:val="single" w:sz="12" w:space="0" w:color="auto"/>
            </w:tcBorders>
            <w:shd w:val="clear" w:color="auto" w:fill="D9D9D9" w:themeFill="background1" w:themeFillShade="D9"/>
          </w:tcPr>
          <w:p w14:paraId="4A9AD96A"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bCs/>
                <w:sz w:val="12"/>
                <w:szCs w:val="16"/>
              </w:rPr>
              <w:sym w:font="Symbol" w:char="F0BE"/>
            </w:r>
          </w:p>
        </w:tc>
        <w:tc>
          <w:tcPr>
            <w:tcW w:w="360" w:type="dxa"/>
            <w:tcBorders>
              <w:top w:val="single" w:sz="12" w:space="0" w:color="auto"/>
            </w:tcBorders>
            <w:shd w:val="clear" w:color="auto" w:fill="D9D9D9" w:themeFill="background1" w:themeFillShade="D9"/>
          </w:tcPr>
          <w:p w14:paraId="3193965E"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bCs/>
                <w:sz w:val="12"/>
                <w:szCs w:val="16"/>
              </w:rPr>
              <w:sym w:font="Symbol" w:char="F0BE"/>
            </w:r>
          </w:p>
        </w:tc>
        <w:tc>
          <w:tcPr>
            <w:tcW w:w="450" w:type="dxa"/>
            <w:tcBorders>
              <w:top w:val="single" w:sz="12" w:space="0" w:color="auto"/>
              <w:right w:val="single" w:sz="12" w:space="0" w:color="auto"/>
            </w:tcBorders>
            <w:shd w:val="clear" w:color="auto" w:fill="D9D9D9" w:themeFill="background1" w:themeFillShade="D9"/>
          </w:tcPr>
          <w:p w14:paraId="05FC6C58"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c>
          <w:tcPr>
            <w:tcW w:w="450" w:type="dxa"/>
            <w:tcBorders>
              <w:top w:val="single" w:sz="12" w:space="0" w:color="auto"/>
              <w:right w:val="single" w:sz="4" w:space="0" w:color="auto"/>
            </w:tcBorders>
            <w:shd w:val="clear" w:color="auto" w:fill="auto"/>
          </w:tcPr>
          <w:p w14:paraId="3FD5176D"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$664.96</w:t>
            </w:r>
          </w:p>
        </w:tc>
        <w:tc>
          <w:tcPr>
            <w:tcW w:w="450" w:type="dxa"/>
            <w:tcBorders>
              <w:top w:val="single" w:sz="12" w:space="0" w:color="auto"/>
              <w:right w:val="single" w:sz="4" w:space="0" w:color="auto"/>
            </w:tcBorders>
            <w:shd w:val="clear" w:color="auto" w:fill="auto"/>
          </w:tcPr>
          <w:p w14:paraId="6CF097EC"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$910.52</w:t>
            </w:r>
          </w:p>
        </w:tc>
        <w:tc>
          <w:tcPr>
            <w:tcW w:w="540" w:type="dxa"/>
            <w:tcBorders>
              <w:top w:val="single" w:sz="12" w:space="0" w:color="auto"/>
              <w:right w:val="single" w:sz="4" w:space="0" w:color="auto"/>
            </w:tcBorders>
            <w:shd w:val="clear" w:color="auto" w:fill="auto"/>
          </w:tcPr>
          <w:p w14:paraId="65012514"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$1,000.00</w:t>
            </w:r>
          </w:p>
        </w:tc>
        <w:tc>
          <w:tcPr>
            <w:tcW w:w="540" w:type="dxa"/>
            <w:tcBorders>
              <w:top w:val="single" w:sz="12" w:space="0" w:color="auto"/>
              <w:right w:val="single" w:sz="4" w:space="0" w:color="auto"/>
            </w:tcBorders>
            <w:shd w:val="clear" w:color="auto" w:fill="auto"/>
          </w:tcPr>
          <w:p w14:paraId="77F86347"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$1,000.00</w:t>
            </w:r>
          </w:p>
        </w:tc>
        <w:tc>
          <w:tcPr>
            <w:tcW w:w="540" w:type="dxa"/>
            <w:tcBorders>
              <w:top w:val="single" w:sz="12" w:space="0" w:color="auto"/>
              <w:right w:val="single" w:sz="4" w:space="0" w:color="auto"/>
            </w:tcBorders>
            <w:shd w:val="clear" w:color="auto" w:fill="auto"/>
          </w:tcPr>
          <w:p w14:paraId="0F059408"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$1,000.00</w:t>
            </w:r>
          </w:p>
        </w:tc>
        <w:tc>
          <w:tcPr>
            <w:tcW w:w="450" w:type="dxa"/>
            <w:tcBorders>
              <w:top w:val="single" w:sz="12" w:space="0" w:color="auto"/>
              <w:left w:val="single" w:sz="4" w:space="0" w:color="auto"/>
              <w:right w:val="single" w:sz="2" w:space="0" w:color="auto"/>
            </w:tcBorders>
            <w:shd w:val="clear" w:color="auto" w:fill="D9D9D9" w:themeFill="background1" w:themeFillShade="D9"/>
          </w:tcPr>
          <w:p w14:paraId="640CA67C"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c>
          <w:tcPr>
            <w:tcW w:w="450" w:type="dxa"/>
            <w:tcBorders>
              <w:top w:val="single" w:sz="12" w:space="0" w:color="auto"/>
              <w:left w:val="single" w:sz="2" w:space="0" w:color="auto"/>
              <w:right w:val="single" w:sz="2" w:space="0" w:color="auto"/>
            </w:tcBorders>
            <w:shd w:val="clear" w:color="auto" w:fill="D9D9D9" w:themeFill="background1" w:themeFillShade="D9"/>
          </w:tcPr>
          <w:p w14:paraId="545BC9FF"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c>
          <w:tcPr>
            <w:tcW w:w="450" w:type="dxa"/>
            <w:tcBorders>
              <w:top w:val="single" w:sz="12" w:space="0" w:color="auto"/>
              <w:left w:val="single" w:sz="2" w:space="0" w:color="auto"/>
              <w:right w:val="single" w:sz="2" w:space="0" w:color="auto"/>
            </w:tcBorders>
            <w:shd w:val="clear" w:color="auto" w:fill="D9D9D9" w:themeFill="background1" w:themeFillShade="D9"/>
          </w:tcPr>
          <w:p w14:paraId="60612B81"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c>
          <w:tcPr>
            <w:tcW w:w="450" w:type="dxa"/>
            <w:tcBorders>
              <w:top w:val="single" w:sz="12" w:space="0" w:color="auto"/>
              <w:left w:val="single" w:sz="2" w:space="0" w:color="auto"/>
              <w:right w:val="single" w:sz="2" w:space="0" w:color="auto"/>
            </w:tcBorders>
            <w:shd w:val="clear" w:color="auto" w:fill="D9D9D9" w:themeFill="background1" w:themeFillShade="D9"/>
          </w:tcPr>
          <w:p w14:paraId="0ACED4F9"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c>
          <w:tcPr>
            <w:tcW w:w="540" w:type="dxa"/>
            <w:tcBorders>
              <w:top w:val="single" w:sz="12" w:space="0" w:color="auto"/>
              <w:left w:val="single" w:sz="2" w:space="0" w:color="auto"/>
              <w:right w:val="single" w:sz="12" w:space="0" w:color="auto"/>
            </w:tcBorders>
            <w:shd w:val="clear" w:color="auto" w:fill="D9D9D9" w:themeFill="background1" w:themeFillShade="D9"/>
          </w:tcPr>
          <w:p w14:paraId="3BCD1785"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r>
      <w:tr w:rsidR="00576000" w:rsidRPr="00394DDB" w14:paraId="632701F2" w14:textId="77777777" w:rsidTr="00576000">
        <w:trPr>
          <w:cantSplit/>
          <w:trHeight w:val="395"/>
        </w:trPr>
        <w:tc>
          <w:tcPr>
            <w:tcW w:w="567" w:type="dxa"/>
            <w:vMerge/>
            <w:tcBorders>
              <w:left w:val="single" w:sz="12" w:space="0" w:color="auto"/>
              <w:right w:val="single" w:sz="12" w:space="0" w:color="auto"/>
            </w:tcBorders>
          </w:tcPr>
          <w:p w14:paraId="583243C8"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p>
        </w:tc>
        <w:tc>
          <w:tcPr>
            <w:tcW w:w="1170" w:type="dxa"/>
            <w:tcBorders>
              <w:left w:val="single" w:sz="12" w:space="0" w:color="auto"/>
              <w:right w:val="single" w:sz="12" w:space="0" w:color="auto"/>
            </w:tcBorders>
          </w:tcPr>
          <w:p w14:paraId="1B5F4572" w14:textId="77777777" w:rsidR="00D77A20" w:rsidRPr="00D77A2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left"/>
              <w:rPr>
                <w:rFonts w:cs="Times New Roman"/>
                <w:bCs/>
                <w:sz w:val="16"/>
                <w:szCs w:val="24"/>
              </w:rPr>
            </w:pPr>
            <w:r w:rsidRPr="00D77A20">
              <w:rPr>
                <w:rFonts w:cs="Times New Roman"/>
                <w:bCs/>
                <w:sz w:val="16"/>
                <w:szCs w:val="24"/>
              </w:rPr>
              <w:t>Elevate Floor 2 Feet</w:t>
            </w:r>
          </w:p>
        </w:tc>
        <w:tc>
          <w:tcPr>
            <w:tcW w:w="360" w:type="dxa"/>
            <w:tcBorders>
              <w:left w:val="single" w:sz="12" w:space="0" w:color="auto"/>
            </w:tcBorders>
            <w:shd w:val="clear" w:color="auto" w:fill="auto"/>
          </w:tcPr>
          <w:p w14:paraId="30F7EE92"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57%</w:t>
            </w:r>
          </w:p>
        </w:tc>
        <w:tc>
          <w:tcPr>
            <w:tcW w:w="360" w:type="dxa"/>
            <w:shd w:val="clear" w:color="auto" w:fill="auto"/>
          </w:tcPr>
          <w:p w14:paraId="32882DCF"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86%</w:t>
            </w:r>
          </w:p>
        </w:tc>
        <w:tc>
          <w:tcPr>
            <w:tcW w:w="450" w:type="dxa"/>
            <w:shd w:val="clear" w:color="auto" w:fill="auto"/>
          </w:tcPr>
          <w:p w14:paraId="2D521EB7"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100%</w:t>
            </w:r>
          </w:p>
        </w:tc>
        <w:tc>
          <w:tcPr>
            <w:tcW w:w="450" w:type="dxa"/>
            <w:shd w:val="clear" w:color="auto" w:fill="auto"/>
          </w:tcPr>
          <w:p w14:paraId="42711504"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100%</w:t>
            </w:r>
          </w:p>
        </w:tc>
        <w:tc>
          <w:tcPr>
            <w:tcW w:w="450" w:type="dxa"/>
          </w:tcPr>
          <w:p w14:paraId="07401FAF"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100%</w:t>
            </w:r>
          </w:p>
        </w:tc>
        <w:tc>
          <w:tcPr>
            <w:tcW w:w="360" w:type="dxa"/>
            <w:shd w:val="clear" w:color="auto" w:fill="D9D9D9" w:themeFill="background1" w:themeFillShade="D9"/>
          </w:tcPr>
          <w:p w14:paraId="420C3F43"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bCs/>
                <w:sz w:val="12"/>
                <w:szCs w:val="16"/>
              </w:rPr>
              <w:sym w:font="Symbol" w:char="F0BE"/>
            </w:r>
          </w:p>
        </w:tc>
        <w:tc>
          <w:tcPr>
            <w:tcW w:w="360" w:type="dxa"/>
            <w:shd w:val="clear" w:color="auto" w:fill="D9D9D9" w:themeFill="background1" w:themeFillShade="D9"/>
          </w:tcPr>
          <w:p w14:paraId="6AE3BA24"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bCs/>
                <w:sz w:val="12"/>
                <w:szCs w:val="16"/>
              </w:rPr>
              <w:sym w:font="Symbol" w:char="F0BE"/>
            </w:r>
          </w:p>
        </w:tc>
        <w:tc>
          <w:tcPr>
            <w:tcW w:w="360" w:type="dxa"/>
            <w:shd w:val="clear" w:color="auto" w:fill="D9D9D9" w:themeFill="background1" w:themeFillShade="D9"/>
          </w:tcPr>
          <w:p w14:paraId="3D68D7E3"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bCs/>
                <w:sz w:val="12"/>
                <w:szCs w:val="16"/>
              </w:rPr>
              <w:sym w:font="Symbol" w:char="F0BE"/>
            </w:r>
          </w:p>
        </w:tc>
        <w:tc>
          <w:tcPr>
            <w:tcW w:w="360" w:type="dxa"/>
            <w:shd w:val="clear" w:color="auto" w:fill="D9D9D9" w:themeFill="background1" w:themeFillShade="D9"/>
          </w:tcPr>
          <w:p w14:paraId="7A2EED03"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bCs/>
                <w:sz w:val="12"/>
                <w:szCs w:val="16"/>
              </w:rPr>
              <w:sym w:font="Symbol" w:char="F0BE"/>
            </w:r>
          </w:p>
        </w:tc>
        <w:tc>
          <w:tcPr>
            <w:tcW w:w="450" w:type="dxa"/>
            <w:tcBorders>
              <w:right w:val="single" w:sz="12" w:space="0" w:color="auto"/>
            </w:tcBorders>
            <w:shd w:val="clear" w:color="auto" w:fill="D9D9D9" w:themeFill="background1" w:themeFillShade="D9"/>
          </w:tcPr>
          <w:p w14:paraId="75478C37"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c>
          <w:tcPr>
            <w:tcW w:w="450" w:type="dxa"/>
            <w:tcBorders>
              <w:right w:val="single" w:sz="4" w:space="0" w:color="auto"/>
            </w:tcBorders>
            <w:shd w:val="clear" w:color="auto" w:fill="auto"/>
          </w:tcPr>
          <w:p w14:paraId="54DB0B32"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$567.78</w:t>
            </w:r>
          </w:p>
        </w:tc>
        <w:tc>
          <w:tcPr>
            <w:tcW w:w="450" w:type="dxa"/>
            <w:tcBorders>
              <w:right w:val="single" w:sz="4" w:space="0" w:color="auto"/>
            </w:tcBorders>
            <w:shd w:val="clear" w:color="auto" w:fill="auto"/>
          </w:tcPr>
          <w:p w14:paraId="724968AF"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$856.91</w:t>
            </w:r>
          </w:p>
        </w:tc>
        <w:tc>
          <w:tcPr>
            <w:tcW w:w="540" w:type="dxa"/>
            <w:tcBorders>
              <w:right w:val="single" w:sz="4" w:space="0" w:color="auto"/>
            </w:tcBorders>
            <w:shd w:val="clear" w:color="auto" w:fill="auto"/>
          </w:tcPr>
          <w:p w14:paraId="0541F485"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$1,000.00</w:t>
            </w:r>
          </w:p>
        </w:tc>
        <w:tc>
          <w:tcPr>
            <w:tcW w:w="540" w:type="dxa"/>
            <w:tcBorders>
              <w:right w:val="single" w:sz="4" w:space="0" w:color="auto"/>
            </w:tcBorders>
            <w:shd w:val="clear" w:color="auto" w:fill="auto"/>
          </w:tcPr>
          <w:p w14:paraId="4E4E3801"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$1,000.00</w:t>
            </w:r>
          </w:p>
        </w:tc>
        <w:tc>
          <w:tcPr>
            <w:tcW w:w="540" w:type="dxa"/>
            <w:tcBorders>
              <w:right w:val="single" w:sz="4" w:space="0" w:color="auto"/>
            </w:tcBorders>
            <w:shd w:val="clear" w:color="auto" w:fill="auto"/>
          </w:tcPr>
          <w:p w14:paraId="29C76637"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$1,000.00</w:t>
            </w:r>
          </w:p>
        </w:tc>
        <w:tc>
          <w:tcPr>
            <w:tcW w:w="450" w:type="dxa"/>
            <w:tcBorders>
              <w:left w:val="single" w:sz="4" w:space="0" w:color="auto"/>
              <w:right w:val="single" w:sz="2" w:space="0" w:color="auto"/>
            </w:tcBorders>
            <w:shd w:val="clear" w:color="auto" w:fill="D9D9D9" w:themeFill="background1" w:themeFillShade="D9"/>
          </w:tcPr>
          <w:p w14:paraId="61A91C60"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c>
          <w:tcPr>
            <w:tcW w:w="450" w:type="dxa"/>
            <w:tcBorders>
              <w:left w:val="single" w:sz="2" w:space="0" w:color="auto"/>
              <w:right w:val="single" w:sz="2" w:space="0" w:color="auto"/>
            </w:tcBorders>
            <w:shd w:val="clear" w:color="auto" w:fill="D9D9D9" w:themeFill="background1" w:themeFillShade="D9"/>
          </w:tcPr>
          <w:p w14:paraId="2FB28B42"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c>
          <w:tcPr>
            <w:tcW w:w="450" w:type="dxa"/>
            <w:tcBorders>
              <w:left w:val="single" w:sz="2" w:space="0" w:color="auto"/>
              <w:right w:val="single" w:sz="2" w:space="0" w:color="auto"/>
            </w:tcBorders>
            <w:shd w:val="clear" w:color="auto" w:fill="D9D9D9" w:themeFill="background1" w:themeFillShade="D9"/>
          </w:tcPr>
          <w:p w14:paraId="6F952A88"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c>
          <w:tcPr>
            <w:tcW w:w="450" w:type="dxa"/>
            <w:tcBorders>
              <w:left w:val="single" w:sz="2" w:space="0" w:color="auto"/>
              <w:right w:val="single" w:sz="2" w:space="0" w:color="auto"/>
            </w:tcBorders>
            <w:shd w:val="clear" w:color="auto" w:fill="D9D9D9" w:themeFill="background1" w:themeFillShade="D9"/>
          </w:tcPr>
          <w:p w14:paraId="488D8F27"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c>
          <w:tcPr>
            <w:tcW w:w="540" w:type="dxa"/>
            <w:tcBorders>
              <w:left w:val="single" w:sz="2" w:space="0" w:color="auto"/>
              <w:right w:val="single" w:sz="12" w:space="0" w:color="auto"/>
            </w:tcBorders>
            <w:shd w:val="clear" w:color="auto" w:fill="D9D9D9" w:themeFill="background1" w:themeFillShade="D9"/>
          </w:tcPr>
          <w:p w14:paraId="79B9ACCC"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r>
      <w:tr w:rsidR="00576000" w:rsidRPr="00394DDB" w14:paraId="7C0EC314" w14:textId="77777777" w:rsidTr="00576000">
        <w:trPr>
          <w:cantSplit/>
          <w:trHeight w:val="341"/>
        </w:trPr>
        <w:tc>
          <w:tcPr>
            <w:tcW w:w="567" w:type="dxa"/>
            <w:vMerge/>
            <w:tcBorders>
              <w:left w:val="single" w:sz="12" w:space="0" w:color="auto"/>
              <w:bottom w:val="nil"/>
              <w:right w:val="single" w:sz="12" w:space="0" w:color="auto"/>
            </w:tcBorders>
          </w:tcPr>
          <w:p w14:paraId="6A829A38"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p>
        </w:tc>
        <w:tc>
          <w:tcPr>
            <w:tcW w:w="1170" w:type="dxa"/>
            <w:tcBorders>
              <w:left w:val="single" w:sz="12" w:space="0" w:color="auto"/>
              <w:right w:val="single" w:sz="12" w:space="0" w:color="auto"/>
            </w:tcBorders>
          </w:tcPr>
          <w:p w14:paraId="2F635978" w14:textId="77777777" w:rsidR="00D77A20" w:rsidRPr="00D77A2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left"/>
              <w:rPr>
                <w:rFonts w:cs="Times New Roman"/>
                <w:bCs/>
                <w:sz w:val="16"/>
                <w:szCs w:val="24"/>
              </w:rPr>
            </w:pPr>
            <w:r w:rsidRPr="00D77A20">
              <w:rPr>
                <w:rFonts w:cs="Times New Roman"/>
                <w:bCs/>
                <w:sz w:val="16"/>
                <w:szCs w:val="24"/>
              </w:rPr>
              <w:t>Elevate Floor 3 Feet</w:t>
            </w:r>
          </w:p>
        </w:tc>
        <w:tc>
          <w:tcPr>
            <w:tcW w:w="360" w:type="dxa"/>
            <w:tcBorders>
              <w:left w:val="single" w:sz="12" w:space="0" w:color="auto"/>
            </w:tcBorders>
            <w:shd w:val="clear" w:color="auto" w:fill="auto"/>
          </w:tcPr>
          <w:p w14:paraId="116C257E"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42%</w:t>
            </w:r>
          </w:p>
        </w:tc>
        <w:tc>
          <w:tcPr>
            <w:tcW w:w="360" w:type="dxa"/>
            <w:shd w:val="clear" w:color="auto" w:fill="auto"/>
          </w:tcPr>
          <w:p w14:paraId="7CE6FE87"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80%</w:t>
            </w:r>
          </w:p>
        </w:tc>
        <w:tc>
          <w:tcPr>
            <w:tcW w:w="450" w:type="dxa"/>
            <w:shd w:val="clear" w:color="auto" w:fill="auto"/>
          </w:tcPr>
          <w:p w14:paraId="44BF843E"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98%</w:t>
            </w:r>
          </w:p>
        </w:tc>
        <w:tc>
          <w:tcPr>
            <w:tcW w:w="450" w:type="dxa"/>
            <w:shd w:val="clear" w:color="auto" w:fill="auto"/>
          </w:tcPr>
          <w:p w14:paraId="02411A77"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100%</w:t>
            </w:r>
          </w:p>
        </w:tc>
        <w:tc>
          <w:tcPr>
            <w:tcW w:w="450" w:type="dxa"/>
          </w:tcPr>
          <w:p w14:paraId="16A0F5D7"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100%</w:t>
            </w:r>
          </w:p>
        </w:tc>
        <w:tc>
          <w:tcPr>
            <w:tcW w:w="360" w:type="dxa"/>
            <w:shd w:val="clear" w:color="auto" w:fill="D9D9D9" w:themeFill="background1" w:themeFillShade="D9"/>
          </w:tcPr>
          <w:p w14:paraId="3803EBD6"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bCs/>
                <w:sz w:val="12"/>
                <w:szCs w:val="16"/>
              </w:rPr>
              <w:sym w:font="Symbol" w:char="F0BE"/>
            </w:r>
          </w:p>
        </w:tc>
        <w:tc>
          <w:tcPr>
            <w:tcW w:w="360" w:type="dxa"/>
            <w:shd w:val="clear" w:color="auto" w:fill="D9D9D9" w:themeFill="background1" w:themeFillShade="D9"/>
          </w:tcPr>
          <w:p w14:paraId="097B3A1A"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bCs/>
                <w:sz w:val="12"/>
                <w:szCs w:val="16"/>
              </w:rPr>
              <w:sym w:font="Symbol" w:char="F0BE"/>
            </w:r>
          </w:p>
        </w:tc>
        <w:tc>
          <w:tcPr>
            <w:tcW w:w="360" w:type="dxa"/>
            <w:shd w:val="clear" w:color="auto" w:fill="D9D9D9" w:themeFill="background1" w:themeFillShade="D9"/>
          </w:tcPr>
          <w:p w14:paraId="5770A440"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bCs/>
                <w:sz w:val="12"/>
                <w:szCs w:val="16"/>
              </w:rPr>
              <w:sym w:font="Symbol" w:char="F0BE"/>
            </w:r>
          </w:p>
        </w:tc>
        <w:tc>
          <w:tcPr>
            <w:tcW w:w="360" w:type="dxa"/>
            <w:shd w:val="clear" w:color="auto" w:fill="D9D9D9" w:themeFill="background1" w:themeFillShade="D9"/>
          </w:tcPr>
          <w:p w14:paraId="175A1CEB"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bCs/>
                <w:sz w:val="12"/>
                <w:szCs w:val="16"/>
              </w:rPr>
              <w:sym w:font="Symbol" w:char="F0BE"/>
            </w:r>
          </w:p>
        </w:tc>
        <w:tc>
          <w:tcPr>
            <w:tcW w:w="450" w:type="dxa"/>
            <w:tcBorders>
              <w:right w:val="single" w:sz="12" w:space="0" w:color="auto"/>
            </w:tcBorders>
            <w:shd w:val="clear" w:color="auto" w:fill="D9D9D9" w:themeFill="background1" w:themeFillShade="D9"/>
          </w:tcPr>
          <w:p w14:paraId="77142BE6"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c>
          <w:tcPr>
            <w:tcW w:w="450" w:type="dxa"/>
            <w:tcBorders>
              <w:right w:val="single" w:sz="4" w:space="0" w:color="auto"/>
            </w:tcBorders>
            <w:shd w:val="clear" w:color="auto" w:fill="auto"/>
          </w:tcPr>
          <w:p w14:paraId="5BE51029"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$416.73</w:t>
            </w:r>
          </w:p>
        </w:tc>
        <w:tc>
          <w:tcPr>
            <w:tcW w:w="450" w:type="dxa"/>
            <w:tcBorders>
              <w:right w:val="single" w:sz="4" w:space="0" w:color="auto"/>
            </w:tcBorders>
            <w:shd w:val="clear" w:color="auto" w:fill="auto"/>
          </w:tcPr>
          <w:p w14:paraId="7DA9ED9A"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$804.53</w:t>
            </w:r>
          </w:p>
        </w:tc>
        <w:tc>
          <w:tcPr>
            <w:tcW w:w="540" w:type="dxa"/>
            <w:tcBorders>
              <w:right w:val="single" w:sz="4" w:space="0" w:color="auto"/>
            </w:tcBorders>
            <w:shd w:val="clear" w:color="auto" w:fill="auto"/>
          </w:tcPr>
          <w:p w14:paraId="7B0D1EAF"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$980.77</w:t>
            </w:r>
          </w:p>
        </w:tc>
        <w:tc>
          <w:tcPr>
            <w:tcW w:w="540" w:type="dxa"/>
            <w:tcBorders>
              <w:right w:val="single" w:sz="4" w:space="0" w:color="auto"/>
            </w:tcBorders>
            <w:shd w:val="clear" w:color="auto" w:fill="auto"/>
          </w:tcPr>
          <w:p w14:paraId="415F1596"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$1,000.00</w:t>
            </w:r>
          </w:p>
        </w:tc>
        <w:tc>
          <w:tcPr>
            <w:tcW w:w="540" w:type="dxa"/>
            <w:tcBorders>
              <w:right w:val="single" w:sz="4" w:space="0" w:color="auto"/>
            </w:tcBorders>
            <w:shd w:val="clear" w:color="auto" w:fill="auto"/>
          </w:tcPr>
          <w:p w14:paraId="77CBF8A0"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$1,000.00</w:t>
            </w:r>
          </w:p>
        </w:tc>
        <w:tc>
          <w:tcPr>
            <w:tcW w:w="450" w:type="dxa"/>
            <w:tcBorders>
              <w:left w:val="single" w:sz="4" w:space="0" w:color="auto"/>
              <w:bottom w:val="single" w:sz="12" w:space="0" w:color="auto"/>
              <w:right w:val="single" w:sz="2" w:space="0" w:color="auto"/>
            </w:tcBorders>
            <w:shd w:val="clear" w:color="auto" w:fill="D9D9D9" w:themeFill="background1" w:themeFillShade="D9"/>
          </w:tcPr>
          <w:p w14:paraId="670E09DC"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c>
          <w:tcPr>
            <w:tcW w:w="450" w:type="dxa"/>
            <w:tcBorders>
              <w:left w:val="single" w:sz="2" w:space="0" w:color="auto"/>
              <w:bottom w:val="single" w:sz="12" w:space="0" w:color="auto"/>
              <w:right w:val="single" w:sz="2" w:space="0" w:color="auto"/>
            </w:tcBorders>
            <w:shd w:val="clear" w:color="auto" w:fill="D9D9D9" w:themeFill="background1" w:themeFillShade="D9"/>
          </w:tcPr>
          <w:p w14:paraId="209D20F4"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c>
          <w:tcPr>
            <w:tcW w:w="450" w:type="dxa"/>
            <w:tcBorders>
              <w:left w:val="single" w:sz="2" w:space="0" w:color="auto"/>
              <w:bottom w:val="single" w:sz="12" w:space="0" w:color="auto"/>
              <w:right w:val="single" w:sz="2" w:space="0" w:color="auto"/>
            </w:tcBorders>
            <w:shd w:val="clear" w:color="auto" w:fill="D9D9D9" w:themeFill="background1" w:themeFillShade="D9"/>
          </w:tcPr>
          <w:p w14:paraId="4705F6EC"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c>
          <w:tcPr>
            <w:tcW w:w="450" w:type="dxa"/>
            <w:tcBorders>
              <w:left w:val="single" w:sz="2" w:space="0" w:color="auto"/>
              <w:bottom w:val="single" w:sz="12" w:space="0" w:color="auto"/>
              <w:right w:val="single" w:sz="2" w:space="0" w:color="auto"/>
            </w:tcBorders>
            <w:shd w:val="clear" w:color="auto" w:fill="D9D9D9" w:themeFill="background1" w:themeFillShade="D9"/>
          </w:tcPr>
          <w:p w14:paraId="4ADEA41C"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c>
          <w:tcPr>
            <w:tcW w:w="540" w:type="dxa"/>
            <w:tcBorders>
              <w:left w:val="single" w:sz="2" w:space="0" w:color="auto"/>
              <w:bottom w:val="single" w:sz="12" w:space="0" w:color="auto"/>
              <w:right w:val="single" w:sz="12" w:space="0" w:color="auto"/>
            </w:tcBorders>
            <w:shd w:val="clear" w:color="auto" w:fill="D9D9D9" w:themeFill="background1" w:themeFillShade="D9"/>
          </w:tcPr>
          <w:p w14:paraId="5A4AA0FC"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r>
      <w:tr w:rsidR="00576000" w:rsidRPr="00394DDB" w14:paraId="1C639F15" w14:textId="77777777" w:rsidTr="00576000">
        <w:trPr>
          <w:cantSplit/>
          <w:trHeight w:val="456"/>
        </w:trPr>
        <w:tc>
          <w:tcPr>
            <w:tcW w:w="567" w:type="dxa"/>
            <w:vMerge w:val="restart"/>
            <w:tcBorders>
              <w:top w:val="single" w:sz="12" w:space="0" w:color="auto"/>
              <w:left w:val="single" w:sz="12" w:space="0" w:color="auto"/>
              <w:right w:val="single" w:sz="12" w:space="0" w:color="auto"/>
            </w:tcBorders>
            <w:textDirection w:val="btLr"/>
          </w:tcPr>
          <w:p w14:paraId="5D5EC6CE"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ind w:left="113" w:right="113"/>
              <w:jc w:val="center"/>
              <w:rPr>
                <w:rFonts w:cs="Times New Roman"/>
                <w:bCs/>
                <w:sz w:val="11"/>
                <w:szCs w:val="11"/>
              </w:rPr>
            </w:pPr>
            <w:r w:rsidRPr="00D77A20">
              <w:rPr>
                <w:rFonts w:cs="Times New Roman"/>
                <w:bCs/>
                <w:sz w:val="11"/>
                <w:szCs w:val="11"/>
              </w:rPr>
              <w:t>UTILITY EQUIPMENT</w:t>
            </w:r>
          </w:p>
        </w:tc>
        <w:tc>
          <w:tcPr>
            <w:tcW w:w="1170" w:type="dxa"/>
            <w:tcBorders>
              <w:top w:val="single" w:sz="12" w:space="0" w:color="auto"/>
              <w:left w:val="single" w:sz="12" w:space="0" w:color="auto"/>
              <w:right w:val="single" w:sz="12" w:space="0" w:color="auto"/>
            </w:tcBorders>
            <w:shd w:val="clear" w:color="auto" w:fill="auto"/>
          </w:tcPr>
          <w:p w14:paraId="17FDC673" w14:textId="77777777" w:rsidR="00D77A20" w:rsidRPr="00D77A2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left"/>
              <w:rPr>
                <w:rFonts w:cs="Times New Roman"/>
                <w:bCs/>
                <w:sz w:val="16"/>
                <w:szCs w:val="24"/>
              </w:rPr>
            </w:pPr>
            <w:r w:rsidRPr="00D77A20">
              <w:rPr>
                <w:rFonts w:cs="Times New Roman"/>
                <w:bCs/>
                <w:sz w:val="16"/>
                <w:szCs w:val="24"/>
              </w:rPr>
              <w:t>Elevate or Protect 1 Foot</w:t>
            </w:r>
          </w:p>
        </w:tc>
        <w:tc>
          <w:tcPr>
            <w:tcW w:w="360" w:type="dxa"/>
            <w:tcBorders>
              <w:top w:val="single" w:sz="12" w:space="0" w:color="auto"/>
              <w:left w:val="single" w:sz="12" w:space="0" w:color="auto"/>
            </w:tcBorders>
            <w:shd w:val="clear" w:color="auto" w:fill="auto"/>
          </w:tcPr>
          <w:p w14:paraId="7DB2D5AF"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68%</w:t>
            </w:r>
          </w:p>
        </w:tc>
        <w:tc>
          <w:tcPr>
            <w:tcW w:w="360" w:type="dxa"/>
            <w:tcBorders>
              <w:top w:val="single" w:sz="12" w:space="0" w:color="auto"/>
            </w:tcBorders>
            <w:shd w:val="clear" w:color="auto" w:fill="auto"/>
          </w:tcPr>
          <w:p w14:paraId="50BC8559"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95%</w:t>
            </w:r>
          </w:p>
        </w:tc>
        <w:tc>
          <w:tcPr>
            <w:tcW w:w="450" w:type="dxa"/>
            <w:tcBorders>
              <w:top w:val="single" w:sz="12" w:space="0" w:color="auto"/>
            </w:tcBorders>
            <w:shd w:val="clear" w:color="auto" w:fill="auto"/>
          </w:tcPr>
          <w:p w14:paraId="6B547B06"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100%</w:t>
            </w:r>
          </w:p>
        </w:tc>
        <w:tc>
          <w:tcPr>
            <w:tcW w:w="450" w:type="dxa"/>
            <w:tcBorders>
              <w:top w:val="single" w:sz="12" w:space="0" w:color="auto"/>
            </w:tcBorders>
            <w:shd w:val="clear" w:color="auto" w:fill="auto"/>
          </w:tcPr>
          <w:p w14:paraId="23009143"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100%</w:t>
            </w:r>
          </w:p>
        </w:tc>
        <w:tc>
          <w:tcPr>
            <w:tcW w:w="450" w:type="dxa"/>
            <w:tcBorders>
              <w:top w:val="single" w:sz="12" w:space="0" w:color="auto"/>
            </w:tcBorders>
            <w:shd w:val="clear" w:color="auto" w:fill="auto"/>
          </w:tcPr>
          <w:p w14:paraId="67D18962"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100%</w:t>
            </w:r>
          </w:p>
        </w:tc>
        <w:tc>
          <w:tcPr>
            <w:tcW w:w="360" w:type="dxa"/>
            <w:tcBorders>
              <w:top w:val="single" w:sz="12" w:space="0" w:color="auto"/>
            </w:tcBorders>
            <w:shd w:val="clear" w:color="auto" w:fill="auto"/>
          </w:tcPr>
          <w:p w14:paraId="6C9070D5"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9%</w:t>
            </w:r>
          </w:p>
        </w:tc>
        <w:tc>
          <w:tcPr>
            <w:tcW w:w="360" w:type="dxa"/>
            <w:tcBorders>
              <w:top w:val="single" w:sz="12" w:space="0" w:color="auto"/>
            </w:tcBorders>
            <w:shd w:val="clear" w:color="auto" w:fill="auto"/>
          </w:tcPr>
          <w:p w14:paraId="7C457B5C"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57%</w:t>
            </w:r>
          </w:p>
        </w:tc>
        <w:tc>
          <w:tcPr>
            <w:tcW w:w="360" w:type="dxa"/>
            <w:tcBorders>
              <w:top w:val="single" w:sz="12" w:space="0" w:color="auto"/>
            </w:tcBorders>
            <w:shd w:val="clear" w:color="auto" w:fill="auto"/>
          </w:tcPr>
          <w:p w14:paraId="109A6C7D"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81%</w:t>
            </w:r>
          </w:p>
        </w:tc>
        <w:tc>
          <w:tcPr>
            <w:tcW w:w="360" w:type="dxa"/>
            <w:tcBorders>
              <w:top w:val="single" w:sz="12" w:space="0" w:color="auto"/>
            </w:tcBorders>
            <w:shd w:val="clear" w:color="auto" w:fill="auto"/>
          </w:tcPr>
          <w:p w14:paraId="0F40B8D3"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94%</w:t>
            </w:r>
          </w:p>
        </w:tc>
        <w:tc>
          <w:tcPr>
            <w:tcW w:w="450" w:type="dxa"/>
            <w:tcBorders>
              <w:top w:val="single" w:sz="12" w:space="0" w:color="auto"/>
              <w:right w:val="single" w:sz="12" w:space="0" w:color="auto"/>
            </w:tcBorders>
            <w:shd w:val="clear" w:color="auto" w:fill="auto"/>
          </w:tcPr>
          <w:p w14:paraId="40FF4015"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100%</w:t>
            </w:r>
          </w:p>
        </w:tc>
        <w:tc>
          <w:tcPr>
            <w:tcW w:w="450" w:type="dxa"/>
            <w:tcBorders>
              <w:top w:val="single" w:sz="12" w:space="0" w:color="auto"/>
              <w:right w:val="single" w:sz="4" w:space="0" w:color="auto"/>
            </w:tcBorders>
            <w:shd w:val="clear" w:color="auto" w:fill="auto"/>
          </w:tcPr>
          <w:p w14:paraId="1B4A3FC5"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$679.34</w:t>
            </w:r>
          </w:p>
        </w:tc>
        <w:tc>
          <w:tcPr>
            <w:tcW w:w="450" w:type="dxa"/>
            <w:tcBorders>
              <w:top w:val="single" w:sz="12" w:space="0" w:color="auto"/>
              <w:right w:val="single" w:sz="4" w:space="0" w:color="auto"/>
            </w:tcBorders>
            <w:shd w:val="clear" w:color="auto" w:fill="auto"/>
          </w:tcPr>
          <w:p w14:paraId="0A7D2FC0"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$949.32</w:t>
            </w:r>
          </w:p>
        </w:tc>
        <w:tc>
          <w:tcPr>
            <w:tcW w:w="540" w:type="dxa"/>
            <w:tcBorders>
              <w:top w:val="single" w:sz="12" w:space="0" w:color="auto"/>
              <w:right w:val="single" w:sz="4" w:space="0" w:color="auto"/>
            </w:tcBorders>
            <w:shd w:val="clear" w:color="auto" w:fill="auto"/>
          </w:tcPr>
          <w:p w14:paraId="7F9DA1A7"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$1,000.00</w:t>
            </w:r>
          </w:p>
        </w:tc>
        <w:tc>
          <w:tcPr>
            <w:tcW w:w="540" w:type="dxa"/>
            <w:tcBorders>
              <w:top w:val="single" w:sz="12" w:space="0" w:color="auto"/>
              <w:right w:val="single" w:sz="4" w:space="0" w:color="auto"/>
            </w:tcBorders>
            <w:shd w:val="clear" w:color="auto" w:fill="auto"/>
          </w:tcPr>
          <w:p w14:paraId="5D4F79C1"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$1,000.00</w:t>
            </w:r>
          </w:p>
        </w:tc>
        <w:tc>
          <w:tcPr>
            <w:tcW w:w="540" w:type="dxa"/>
            <w:tcBorders>
              <w:top w:val="single" w:sz="12" w:space="0" w:color="auto"/>
              <w:right w:val="single" w:sz="4" w:space="0" w:color="auto"/>
            </w:tcBorders>
            <w:shd w:val="clear" w:color="auto" w:fill="auto"/>
          </w:tcPr>
          <w:p w14:paraId="4CFEC524"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$1,000.00</w:t>
            </w:r>
          </w:p>
        </w:tc>
        <w:tc>
          <w:tcPr>
            <w:tcW w:w="450" w:type="dxa"/>
            <w:tcBorders>
              <w:top w:val="single" w:sz="12" w:space="0" w:color="auto"/>
              <w:left w:val="single" w:sz="4" w:space="0" w:color="auto"/>
              <w:bottom w:val="single" w:sz="2" w:space="0" w:color="auto"/>
              <w:right w:val="single" w:sz="2" w:space="0" w:color="auto"/>
            </w:tcBorders>
            <w:shd w:val="clear" w:color="auto" w:fill="auto"/>
          </w:tcPr>
          <w:p w14:paraId="64DDE2B9"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$85.05</w:t>
            </w:r>
          </w:p>
        </w:tc>
        <w:tc>
          <w:tcPr>
            <w:tcW w:w="450" w:type="dxa"/>
            <w:tcBorders>
              <w:top w:val="single" w:sz="12" w:space="0" w:color="auto"/>
              <w:left w:val="single" w:sz="2" w:space="0" w:color="auto"/>
              <w:bottom w:val="single" w:sz="2" w:space="0" w:color="auto"/>
              <w:right w:val="single" w:sz="2" w:space="0" w:color="auto"/>
            </w:tcBorders>
            <w:shd w:val="clear" w:color="auto" w:fill="auto"/>
          </w:tcPr>
          <w:p w14:paraId="2F4FBB95"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$567.27</w:t>
            </w:r>
          </w:p>
        </w:tc>
        <w:tc>
          <w:tcPr>
            <w:tcW w:w="450" w:type="dxa"/>
            <w:tcBorders>
              <w:top w:val="single" w:sz="12" w:space="0" w:color="auto"/>
              <w:left w:val="single" w:sz="2" w:space="0" w:color="auto"/>
              <w:bottom w:val="single" w:sz="2" w:space="0" w:color="auto"/>
              <w:right w:val="single" w:sz="2" w:space="0" w:color="auto"/>
            </w:tcBorders>
            <w:shd w:val="clear" w:color="auto" w:fill="auto"/>
          </w:tcPr>
          <w:p w14:paraId="20DC1DF2"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$814.06</w:t>
            </w:r>
          </w:p>
        </w:tc>
        <w:tc>
          <w:tcPr>
            <w:tcW w:w="450" w:type="dxa"/>
            <w:tcBorders>
              <w:top w:val="single" w:sz="12" w:space="0" w:color="auto"/>
              <w:left w:val="single" w:sz="2" w:space="0" w:color="auto"/>
              <w:bottom w:val="single" w:sz="2" w:space="0" w:color="auto"/>
              <w:right w:val="single" w:sz="2" w:space="0" w:color="auto"/>
            </w:tcBorders>
            <w:shd w:val="clear" w:color="auto" w:fill="auto"/>
          </w:tcPr>
          <w:p w14:paraId="37758616"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$943.49</w:t>
            </w:r>
          </w:p>
        </w:tc>
        <w:tc>
          <w:tcPr>
            <w:tcW w:w="540" w:type="dxa"/>
            <w:tcBorders>
              <w:top w:val="single" w:sz="12" w:space="0" w:color="auto"/>
              <w:left w:val="single" w:sz="2" w:space="0" w:color="auto"/>
              <w:bottom w:val="single" w:sz="2" w:space="0" w:color="auto"/>
              <w:right w:val="single" w:sz="12" w:space="0" w:color="auto"/>
            </w:tcBorders>
            <w:shd w:val="clear" w:color="auto" w:fill="auto"/>
          </w:tcPr>
          <w:p w14:paraId="32A5C42C"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$1,000.00</w:t>
            </w:r>
          </w:p>
        </w:tc>
      </w:tr>
      <w:tr w:rsidR="00576000" w:rsidRPr="00394DDB" w14:paraId="0CA0FEA0" w14:textId="77777777" w:rsidTr="00576000">
        <w:trPr>
          <w:cantSplit/>
          <w:trHeight w:val="323"/>
        </w:trPr>
        <w:tc>
          <w:tcPr>
            <w:tcW w:w="567" w:type="dxa"/>
            <w:vMerge/>
            <w:tcBorders>
              <w:left w:val="single" w:sz="12" w:space="0" w:color="auto"/>
              <w:right w:val="single" w:sz="12" w:space="0" w:color="auto"/>
            </w:tcBorders>
          </w:tcPr>
          <w:p w14:paraId="34DAACF7"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p>
        </w:tc>
        <w:tc>
          <w:tcPr>
            <w:tcW w:w="1170" w:type="dxa"/>
            <w:tcBorders>
              <w:left w:val="single" w:sz="12" w:space="0" w:color="auto"/>
              <w:right w:val="single" w:sz="12" w:space="0" w:color="auto"/>
            </w:tcBorders>
          </w:tcPr>
          <w:p w14:paraId="442A4C62" w14:textId="77777777" w:rsidR="00D77A20" w:rsidRPr="00D77A2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left"/>
              <w:rPr>
                <w:rFonts w:cs="Times New Roman"/>
                <w:bCs/>
                <w:sz w:val="16"/>
                <w:szCs w:val="24"/>
              </w:rPr>
            </w:pPr>
            <w:r w:rsidRPr="00D77A20">
              <w:rPr>
                <w:rFonts w:cs="Times New Roman"/>
                <w:bCs/>
                <w:sz w:val="16"/>
                <w:szCs w:val="24"/>
              </w:rPr>
              <w:t>Elevate or Protect 2 Feet</w:t>
            </w:r>
          </w:p>
        </w:tc>
        <w:tc>
          <w:tcPr>
            <w:tcW w:w="360" w:type="dxa"/>
            <w:tcBorders>
              <w:left w:val="single" w:sz="12" w:space="0" w:color="auto"/>
            </w:tcBorders>
            <w:shd w:val="clear" w:color="auto" w:fill="auto"/>
          </w:tcPr>
          <w:p w14:paraId="25C11E79"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67%</w:t>
            </w:r>
          </w:p>
        </w:tc>
        <w:tc>
          <w:tcPr>
            <w:tcW w:w="360" w:type="dxa"/>
            <w:shd w:val="clear" w:color="auto" w:fill="auto"/>
          </w:tcPr>
          <w:p w14:paraId="7CBADDBF"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92%</w:t>
            </w:r>
          </w:p>
        </w:tc>
        <w:tc>
          <w:tcPr>
            <w:tcW w:w="450" w:type="dxa"/>
            <w:shd w:val="clear" w:color="auto" w:fill="auto"/>
          </w:tcPr>
          <w:p w14:paraId="27D9E7C4"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100%</w:t>
            </w:r>
          </w:p>
        </w:tc>
        <w:tc>
          <w:tcPr>
            <w:tcW w:w="450" w:type="dxa"/>
            <w:shd w:val="clear" w:color="auto" w:fill="auto"/>
          </w:tcPr>
          <w:p w14:paraId="6D9D1BF3"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100%</w:t>
            </w:r>
          </w:p>
        </w:tc>
        <w:tc>
          <w:tcPr>
            <w:tcW w:w="450" w:type="dxa"/>
          </w:tcPr>
          <w:p w14:paraId="3F4619A3"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100%</w:t>
            </w:r>
          </w:p>
        </w:tc>
        <w:tc>
          <w:tcPr>
            <w:tcW w:w="360" w:type="dxa"/>
            <w:shd w:val="clear" w:color="auto" w:fill="auto"/>
          </w:tcPr>
          <w:p w14:paraId="7F524C77"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9%</w:t>
            </w:r>
          </w:p>
        </w:tc>
        <w:tc>
          <w:tcPr>
            <w:tcW w:w="360" w:type="dxa"/>
            <w:shd w:val="clear" w:color="auto" w:fill="auto"/>
          </w:tcPr>
          <w:p w14:paraId="134C71A9"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57%</w:t>
            </w:r>
          </w:p>
        </w:tc>
        <w:tc>
          <w:tcPr>
            <w:tcW w:w="360" w:type="dxa"/>
            <w:shd w:val="clear" w:color="auto" w:fill="auto"/>
          </w:tcPr>
          <w:p w14:paraId="76B120C1"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81%</w:t>
            </w:r>
          </w:p>
        </w:tc>
        <w:tc>
          <w:tcPr>
            <w:tcW w:w="360" w:type="dxa"/>
            <w:shd w:val="clear" w:color="auto" w:fill="auto"/>
          </w:tcPr>
          <w:p w14:paraId="04428D72"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94%</w:t>
            </w:r>
          </w:p>
        </w:tc>
        <w:tc>
          <w:tcPr>
            <w:tcW w:w="450" w:type="dxa"/>
            <w:tcBorders>
              <w:right w:val="single" w:sz="12" w:space="0" w:color="auto"/>
            </w:tcBorders>
          </w:tcPr>
          <w:p w14:paraId="0838EF50"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w:t>
            </w:r>
          </w:p>
        </w:tc>
        <w:tc>
          <w:tcPr>
            <w:tcW w:w="450" w:type="dxa"/>
            <w:tcBorders>
              <w:right w:val="single" w:sz="4" w:space="0" w:color="auto"/>
            </w:tcBorders>
          </w:tcPr>
          <w:p w14:paraId="0B417994"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$665.13</w:t>
            </w:r>
          </w:p>
        </w:tc>
        <w:tc>
          <w:tcPr>
            <w:tcW w:w="450" w:type="dxa"/>
            <w:tcBorders>
              <w:right w:val="single" w:sz="4" w:space="0" w:color="auto"/>
            </w:tcBorders>
          </w:tcPr>
          <w:p w14:paraId="69E1C801"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$918.85</w:t>
            </w:r>
          </w:p>
        </w:tc>
        <w:tc>
          <w:tcPr>
            <w:tcW w:w="540" w:type="dxa"/>
            <w:tcBorders>
              <w:right w:val="single" w:sz="4" w:space="0" w:color="auto"/>
            </w:tcBorders>
          </w:tcPr>
          <w:p w14:paraId="15C2B2C5"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$1,000.00</w:t>
            </w:r>
          </w:p>
        </w:tc>
        <w:tc>
          <w:tcPr>
            <w:tcW w:w="540" w:type="dxa"/>
            <w:tcBorders>
              <w:right w:val="single" w:sz="4" w:space="0" w:color="auto"/>
            </w:tcBorders>
          </w:tcPr>
          <w:p w14:paraId="6950F253"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$1,000.00</w:t>
            </w:r>
          </w:p>
        </w:tc>
        <w:tc>
          <w:tcPr>
            <w:tcW w:w="540" w:type="dxa"/>
            <w:tcBorders>
              <w:right w:val="single" w:sz="4" w:space="0" w:color="auto"/>
            </w:tcBorders>
          </w:tcPr>
          <w:p w14:paraId="616D5449"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$1,000.00</w:t>
            </w:r>
          </w:p>
        </w:tc>
        <w:tc>
          <w:tcPr>
            <w:tcW w:w="450" w:type="dxa"/>
            <w:tcBorders>
              <w:top w:val="single" w:sz="2" w:space="0" w:color="auto"/>
              <w:left w:val="single" w:sz="4" w:space="0" w:color="auto"/>
              <w:bottom w:val="single" w:sz="2" w:space="0" w:color="auto"/>
              <w:right w:val="single" w:sz="2" w:space="0" w:color="auto"/>
            </w:tcBorders>
          </w:tcPr>
          <w:p w14:paraId="3A475135"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$85.05</w:t>
            </w:r>
          </w:p>
        </w:tc>
        <w:tc>
          <w:tcPr>
            <w:tcW w:w="450" w:type="dxa"/>
            <w:tcBorders>
              <w:top w:val="single" w:sz="2" w:space="0" w:color="auto"/>
              <w:left w:val="single" w:sz="2" w:space="0" w:color="auto"/>
              <w:bottom w:val="single" w:sz="2" w:space="0" w:color="auto"/>
              <w:right w:val="single" w:sz="2" w:space="0" w:color="auto"/>
            </w:tcBorders>
          </w:tcPr>
          <w:p w14:paraId="5D032C2E"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$567.27</w:t>
            </w:r>
          </w:p>
        </w:tc>
        <w:tc>
          <w:tcPr>
            <w:tcW w:w="450" w:type="dxa"/>
            <w:tcBorders>
              <w:top w:val="single" w:sz="2" w:space="0" w:color="auto"/>
              <w:left w:val="single" w:sz="2" w:space="0" w:color="auto"/>
              <w:bottom w:val="single" w:sz="2" w:space="0" w:color="auto"/>
              <w:right w:val="single" w:sz="2" w:space="0" w:color="auto"/>
            </w:tcBorders>
          </w:tcPr>
          <w:p w14:paraId="5DC2B6F4"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$814.06</w:t>
            </w:r>
          </w:p>
        </w:tc>
        <w:tc>
          <w:tcPr>
            <w:tcW w:w="450" w:type="dxa"/>
            <w:tcBorders>
              <w:top w:val="single" w:sz="2" w:space="0" w:color="auto"/>
              <w:left w:val="single" w:sz="2" w:space="0" w:color="auto"/>
              <w:bottom w:val="single" w:sz="2" w:space="0" w:color="auto"/>
              <w:right w:val="single" w:sz="2" w:space="0" w:color="auto"/>
            </w:tcBorders>
          </w:tcPr>
          <w:p w14:paraId="11F18B1B"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$943.49</w:t>
            </w:r>
          </w:p>
        </w:tc>
        <w:tc>
          <w:tcPr>
            <w:tcW w:w="540" w:type="dxa"/>
            <w:tcBorders>
              <w:top w:val="single" w:sz="2" w:space="0" w:color="auto"/>
              <w:left w:val="single" w:sz="2" w:space="0" w:color="auto"/>
              <w:bottom w:val="single" w:sz="2" w:space="0" w:color="auto"/>
              <w:right w:val="single" w:sz="12" w:space="0" w:color="auto"/>
            </w:tcBorders>
          </w:tcPr>
          <w:p w14:paraId="7A7243D3"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$1,000.00</w:t>
            </w:r>
          </w:p>
        </w:tc>
      </w:tr>
      <w:tr w:rsidR="00576000" w:rsidRPr="00394DDB" w14:paraId="09C89238" w14:textId="77777777" w:rsidTr="00576000">
        <w:trPr>
          <w:cantSplit/>
          <w:trHeight w:val="359"/>
        </w:trPr>
        <w:tc>
          <w:tcPr>
            <w:tcW w:w="567" w:type="dxa"/>
            <w:vMerge/>
            <w:tcBorders>
              <w:left w:val="single" w:sz="12" w:space="0" w:color="auto"/>
              <w:bottom w:val="single" w:sz="12" w:space="0" w:color="auto"/>
              <w:right w:val="single" w:sz="12" w:space="0" w:color="auto"/>
            </w:tcBorders>
          </w:tcPr>
          <w:p w14:paraId="1754F51A"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p>
        </w:tc>
        <w:tc>
          <w:tcPr>
            <w:tcW w:w="1170" w:type="dxa"/>
            <w:tcBorders>
              <w:left w:val="single" w:sz="12" w:space="0" w:color="auto"/>
              <w:bottom w:val="single" w:sz="12" w:space="0" w:color="auto"/>
              <w:right w:val="single" w:sz="12" w:space="0" w:color="auto"/>
            </w:tcBorders>
          </w:tcPr>
          <w:p w14:paraId="314BAA08" w14:textId="77777777" w:rsidR="00D77A20" w:rsidRPr="00D77A2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left"/>
              <w:rPr>
                <w:rFonts w:cs="Times New Roman"/>
                <w:bCs/>
                <w:sz w:val="16"/>
                <w:szCs w:val="24"/>
              </w:rPr>
            </w:pPr>
            <w:r w:rsidRPr="00D77A20">
              <w:rPr>
                <w:rFonts w:cs="Times New Roman"/>
                <w:bCs/>
                <w:sz w:val="16"/>
                <w:szCs w:val="24"/>
              </w:rPr>
              <w:t>Elevate or Protect 3 Feet</w:t>
            </w:r>
          </w:p>
        </w:tc>
        <w:tc>
          <w:tcPr>
            <w:tcW w:w="360" w:type="dxa"/>
            <w:tcBorders>
              <w:left w:val="single" w:sz="12" w:space="0" w:color="auto"/>
              <w:bottom w:val="single" w:sz="12" w:space="0" w:color="auto"/>
            </w:tcBorders>
            <w:shd w:val="clear" w:color="auto" w:fill="auto"/>
          </w:tcPr>
          <w:p w14:paraId="3EC6C89A"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67%</w:t>
            </w:r>
          </w:p>
        </w:tc>
        <w:tc>
          <w:tcPr>
            <w:tcW w:w="360" w:type="dxa"/>
            <w:tcBorders>
              <w:bottom w:val="single" w:sz="12" w:space="0" w:color="auto"/>
            </w:tcBorders>
            <w:shd w:val="clear" w:color="auto" w:fill="auto"/>
          </w:tcPr>
          <w:p w14:paraId="6B0A91A9"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90%</w:t>
            </w:r>
          </w:p>
        </w:tc>
        <w:tc>
          <w:tcPr>
            <w:tcW w:w="450" w:type="dxa"/>
            <w:tcBorders>
              <w:bottom w:val="single" w:sz="12" w:space="0" w:color="auto"/>
            </w:tcBorders>
            <w:shd w:val="clear" w:color="auto" w:fill="auto"/>
          </w:tcPr>
          <w:p w14:paraId="0F82F8CF"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100%</w:t>
            </w:r>
          </w:p>
        </w:tc>
        <w:tc>
          <w:tcPr>
            <w:tcW w:w="450" w:type="dxa"/>
            <w:tcBorders>
              <w:bottom w:val="single" w:sz="12" w:space="0" w:color="auto"/>
            </w:tcBorders>
            <w:shd w:val="clear" w:color="auto" w:fill="auto"/>
          </w:tcPr>
          <w:p w14:paraId="2E8FCCC8"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100%</w:t>
            </w:r>
          </w:p>
        </w:tc>
        <w:tc>
          <w:tcPr>
            <w:tcW w:w="450" w:type="dxa"/>
            <w:tcBorders>
              <w:bottom w:val="single" w:sz="12" w:space="0" w:color="auto"/>
            </w:tcBorders>
          </w:tcPr>
          <w:p w14:paraId="5DAFD53E"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100%</w:t>
            </w:r>
          </w:p>
        </w:tc>
        <w:tc>
          <w:tcPr>
            <w:tcW w:w="360" w:type="dxa"/>
            <w:tcBorders>
              <w:bottom w:val="single" w:sz="12" w:space="0" w:color="auto"/>
            </w:tcBorders>
            <w:shd w:val="clear" w:color="auto" w:fill="auto"/>
          </w:tcPr>
          <w:p w14:paraId="3D949B64"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9%</w:t>
            </w:r>
          </w:p>
        </w:tc>
        <w:tc>
          <w:tcPr>
            <w:tcW w:w="360" w:type="dxa"/>
            <w:tcBorders>
              <w:bottom w:val="single" w:sz="12" w:space="0" w:color="auto"/>
            </w:tcBorders>
            <w:shd w:val="clear" w:color="auto" w:fill="auto"/>
          </w:tcPr>
          <w:p w14:paraId="091A2C70"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50%</w:t>
            </w:r>
          </w:p>
        </w:tc>
        <w:tc>
          <w:tcPr>
            <w:tcW w:w="360" w:type="dxa"/>
            <w:tcBorders>
              <w:bottom w:val="single" w:sz="12" w:space="0" w:color="auto"/>
            </w:tcBorders>
            <w:shd w:val="clear" w:color="auto" w:fill="auto"/>
          </w:tcPr>
          <w:p w14:paraId="4C2787BF"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81%</w:t>
            </w:r>
          </w:p>
        </w:tc>
        <w:tc>
          <w:tcPr>
            <w:tcW w:w="360" w:type="dxa"/>
            <w:tcBorders>
              <w:bottom w:val="single" w:sz="12" w:space="0" w:color="auto"/>
            </w:tcBorders>
            <w:shd w:val="clear" w:color="auto" w:fill="auto"/>
          </w:tcPr>
          <w:p w14:paraId="238F9A08"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94%</w:t>
            </w:r>
          </w:p>
        </w:tc>
        <w:tc>
          <w:tcPr>
            <w:tcW w:w="450" w:type="dxa"/>
            <w:tcBorders>
              <w:bottom w:val="single" w:sz="12" w:space="0" w:color="auto"/>
              <w:right w:val="single" w:sz="12" w:space="0" w:color="auto"/>
            </w:tcBorders>
          </w:tcPr>
          <w:p w14:paraId="5714F11B"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w:t>
            </w:r>
          </w:p>
        </w:tc>
        <w:tc>
          <w:tcPr>
            <w:tcW w:w="450" w:type="dxa"/>
            <w:tcBorders>
              <w:bottom w:val="single" w:sz="12" w:space="0" w:color="auto"/>
              <w:right w:val="single" w:sz="4" w:space="0" w:color="auto"/>
            </w:tcBorders>
          </w:tcPr>
          <w:p w14:paraId="59728E98"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$666.74</w:t>
            </w:r>
          </w:p>
        </w:tc>
        <w:tc>
          <w:tcPr>
            <w:tcW w:w="450" w:type="dxa"/>
            <w:tcBorders>
              <w:bottom w:val="single" w:sz="12" w:space="0" w:color="auto"/>
              <w:right w:val="single" w:sz="4" w:space="0" w:color="auto"/>
            </w:tcBorders>
          </w:tcPr>
          <w:p w14:paraId="1AD54BBE"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$901.00</w:t>
            </w:r>
          </w:p>
        </w:tc>
        <w:tc>
          <w:tcPr>
            <w:tcW w:w="540" w:type="dxa"/>
            <w:tcBorders>
              <w:bottom w:val="single" w:sz="12" w:space="0" w:color="auto"/>
              <w:right w:val="single" w:sz="4" w:space="0" w:color="auto"/>
            </w:tcBorders>
          </w:tcPr>
          <w:p w14:paraId="03C7686E"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$1,000.00</w:t>
            </w:r>
          </w:p>
        </w:tc>
        <w:tc>
          <w:tcPr>
            <w:tcW w:w="540" w:type="dxa"/>
            <w:tcBorders>
              <w:bottom w:val="single" w:sz="12" w:space="0" w:color="auto"/>
              <w:right w:val="single" w:sz="4" w:space="0" w:color="auto"/>
            </w:tcBorders>
          </w:tcPr>
          <w:p w14:paraId="13FE047A"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$1,000.00</w:t>
            </w:r>
          </w:p>
        </w:tc>
        <w:tc>
          <w:tcPr>
            <w:tcW w:w="540" w:type="dxa"/>
            <w:tcBorders>
              <w:bottom w:val="single" w:sz="12" w:space="0" w:color="auto"/>
              <w:right w:val="single" w:sz="4" w:space="0" w:color="auto"/>
            </w:tcBorders>
          </w:tcPr>
          <w:p w14:paraId="12FE7EDC"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$1,000.00</w:t>
            </w:r>
          </w:p>
        </w:tc>
        <w:tc>
          <w:tcPr>
            <w:tcW w:w="450" w:type="dxa"/>
            <w:tcBorders>
              <w:top w:val="single" w:sz="2" w:space="0" w:color="auto"/>
              <w:left w:val="single" w:sz="4" w:space="0" w:color="auto"/>
              <w:bottom w:val="single" w:sz="12" w:space="0" w:color="auto"/>
              <w:right w:val="single" w:sz="2" w:space="0" w:color="auto"/>
            </w:tcBorders>
          </w:tcPr>
          <w:p w14:paraId="48557CC9"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$85.05</w:t>
            </w:r>
          </w:p>
        </w:tc>
        <w:tc>
          <w:tcPr>
            <w:tcW w:w="450" w:type="dxa"/>
            <w:tcBorders>
              <w:top w:val="single" w:sz="2" w:space="0" w:color="auto"/>
              <w:left w:val="single" w:sz="2" w:space="0" w:color="auto"/>
              <w:bottom w:val="single" w:sz="12" w:space="0" w:color="auto"/>
              <w:right w:val="single" w:sz="2" w:space="0" w:color="auto"/>
            </w:tcBorders>
          </w:tcPr>
          <w:p w14:paraId="12A11412"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$501.11</w:t>
            </w:r>
          </w:p>
        </w:tc>
        <w:tc>
          <w:tcPr>
            <w:tcW w:w="450" w:type="dxa"/>
            <w:tcBorders>
              <w:top w:val="single" w:sz="2" w:space="0" w:color="auto"/>
              <w:left w:val="single" w:sz="2" w:space="0" w:color="auto"/>
              <w:bottom w:val="single" w:sz="12" w:space="0" w:color="auto"/>
              <w:right w:val="single" w:sz="2" w:space="0" w:color="auto"/>
            </w:tcBorders>
          </w:tcPr>
          <w:p w14:paraId="488BC357"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$814.06</w:t>
            </w:r>
          </w:p>
        </w:tc>
        <w:tc>
          <w:tcPr>
            <w:tcW w:w="450" w:type="dxa"/>
            <w:tcBorders>
              <w:top w:val="single" w:sz="2" w:space="0" w:color="auto"/>
              <w:left w:val="single" w:sz="2" w:space="0" w:color="auto"/>
              <w:bottom w:val="single" w:sz="12" w:space="0" w:color="auto"/>
              <w:right w:val="single" w:sz="2" w:space="0" w:color="auto"/>
            </w:tcBorders>
          </w:tcPr>
          <w:p w14:paraId="34D1C16A"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$943.49</w:t>
            </w:r>
          </w:p>
        </w:tc>
        <w:tc>
          <w:tcPr>
            <w:tcW w:w="540" w:type="dxa"/>
            <w:tcBorders>
              <w:top w:val="single" w:sz="2" w:space="0" w:color="auto"/>
              <w:left w:val="single" w:sz="2" w:space="0" w:color="auto"/>
              <w:bottom w:val="single" w:sz="12" w:space="0" w:color="auto"/>
              <w:right w:val="single" w:sz="12" w:space="0" w:color="auto"/>
            </w:tcBorders>
          </w:tcPr>
          <w:p w14:paraId="6DF5CD0E"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$1,000.00</w:t>
            </w:r>
          </w:p>
        </w:tc>
      </w:tr>
      <w:tr w:rsidR="00576000" w:rsidRPr="00394DDB" w14:paraId="2A6ED566" w14:textId="77777777" w:rsidTr="00576000">
        <w:trPr>
          <w:cantSplit/>
          <w:trHeight w:val="375"/>
        </w:trPr>
        <w:tc>
          <w:tcPr>
            <w:tcW w:w="567" w:type="dxa"/>
            <w:vMerge w:val="restart"/>
            <w:tcBorders>
              <w:top w:val="single" w:sz="12" w:space="0" w:color="auto"/>
              <w:left w:val="single" w:sz="12" w:space="0" w:color="auto"/>
              <w:right w:val="single" w:sz="12" w:space="0" w:color="auto"/>
            </w:tcBorders>
            <w:textDirection w:val="btLr"/>
          </w:tcPr>
          <w:p w14:paraId="6E9E12D5"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ind w:left="113" w:right="113"/>
              <w:jc w:val="center"/>
              <w:rPr>
                <w:rFonts w:cs="Times New Roman"/>
                <w:bCs/>
                <w:noProof/>
                <w:sz w:val="18"/>
                <w:szCs w:val="18"/>
              </w:rPr>
            </w:pPr>
            <w:r w:rsidRPr="00D77A20">
              <w:rPr>
                <w:rFonts w:cs="Times New Roman"/>
                <w:bCs/>
                <w:noProof/>
                <w:sz w:val="18"/>
                <w:szCs w:val="18"/>
              </w:rPr>
              <w:t>FLOODPROOFING</w:t>
            </w:r>
          </w:p>
        </w:tc>
        <w:tc>
          <w:tcPr>
            <w:tcW w:w="1170" w:type="dxa"/>
            <w:tcBorders>
              <w:top w:val="single" w:sz="12" w:space="0" w:color="auto"/>
              <w:left w:val="single" w:sz="12" w:space="0" w:color="auto"/>
              <w:bottom w:val="single" w:sz="4" w:space="0" w:color="auto"/>
              <w:right w:val="single" w:sz="12" w:space="0" w:color="auto"/>
            </w:tcBorders>
          </w:tcPr>
          <w:p w14:paraId="414560D4" w14:textId="77777777" w:rsidR="00D77A20" w:rsidRPr="00D77A2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left"/>
              <w:rPr>
                <w:rFonts w:cs="Times New Roman"/>
                <w:bCs/>
                <w:sz w:val="16"/>
                <w:szCs w:val="24"/>
              </w:rPr>
            </w:pPr>
            <w:r w:rsidRPr="00D77A20">
              <w:rPr>
                <w:rFonts w:cs="Times New Roman"/>
                <w:bCs/>
                <w:sz w:val="16"/>
                <w:szCs w:val="24"/>
              </w:rPr>
              <w:t>Wet 1 Foot</w:t>
            </w:r>
          </w:p>
        </w:tc>
        <w:tc>
          <w:tcPr>
            <w:tcW w:w="360" w:type="dxa"/>
            <w:tcBorders>
              <w:top w:val="single" w:sz="12" w:space="0" w:color="auto"/>
              <w:left w:val="single" w:sz="12" w:space="0" w:color="auto"/>
              <w:bottom w:val="single" w:sz="4" w:space="0" w:color="auto"/>
            </w:tcBorders>
            <w:shd w:val="clear" w:color="auto" w:fill="auto"/>
          </w:tcPr>
          <w:p w14:paraId="1DA06AC7"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58%</w:t>
            </w:r>
          </w:p>
        </w:tc>
        <w:tc>
          <w:tcPr>
            <w:tcW w:w="360" w:type="dxa"/>
            <w:tcBorders>
              <w:top w:val="single" w:sz="12" w:space="0" w:color="auto"/>
              <w:bottom w:val="single" w:sz="4" w:space="0" w:color="auto"/>
            </w:tcBorders>
            <w:shd w:val="clear" w:color="auto" w:fill="auto"/>
          </w:tcPr>
          <w:p w14:paraId="2E2D0BE4"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94%</w:t>
            </w:r>
          </w:p>
        </w:tc>
        <w:tc>
          <w:tcPr>
            <w:tcW w:w="450" w:type="dxa"/>
            <w:tcBorders>
              <w:top w:val="single" w:sz="12" w:space="0" w:color="auto"/>
              <w:bottom w:val="single" w:sz="4" w:space="0" w:color="auto"/>
            </w:tcBorders>
            <w:shd w:val="clear" w:color="auto" w:fill="auto"/>
          </w:tcPr>
          <w:p w14:paraId="112DFB21"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100%</w:t>
            </w:r>
          </w:p>
        </w:tc>
        <w:tc>
          <w:tcPr>
            <w:tcW w:w="450" w:type="dxa"/>
            <w:tcBorders>
              <w:top w:val="single" w:sz="12" w:space="0" w:color="auto"/>
              <w:bottom w:val="single" w:sz="4" w:space="0" w:color="auto"/>
            </w:tcBorders>
            <w:shd w:val="clear" w:color="auto" w:fill="auto"/>
          </w:tcPr>
          <w:p w14:paraId="2C07D78A"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100%</w:t>
            </w:r>
          </w:p>
        </w:tc>
        <w:tc>
          <w:tcPr>
            <w:tcW w:w="450" w:type="dxa"/>
            <w:tcBorders>
              <w:top w:val="single" w:sz="12" w:space="0" w:color="auto"/>
              <w:bottom w:val="single" w:sz="4" w:space="0" w:color="auto"/>
            </w:tcBorders>
          </w:tcPr>
          <w:p w14:paraId="43E4859A"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100%</w:t>
            </w:r>
          </w:p>
        </w:tc>
        <w:tc>
          <w:tcPr>
            <w:tcW w:w="360" w:type="dxa"/>
            <w:tcBorders>
              <w:top w:val="single" w:sz="12" w:space="0" w:color="auto"/>
              <w:bottom w:val="single" w:sz="4" w:space="0" w:color="auto"/>
            </w:tcBorders>
            <w:shd w:val="clear" w:color="auto" w:fill="auto"/>
          </w:tcPr>
          <w:p w14:paraId="30E62ED3"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7%</w:t>
            </w:r>
          </w:p>
        </w:tc>
        <w:tc>
          <w:tcPr>
            <w:tcW w:w="360" w:type="dxa"/>
            <w:tcBorders>
              <w:top w:val="single" w:sz="12" w:space="0" w:color="auto"/>
              <w:bottom w:val="single" w:sz="4" w:space="0" w:color="auto"/>
            </w:tcBorders>
            <w:shd w:val="clear" w:color="auto" w:fill="auto"/>
          </w:tcPr>
          <w:p w14:paraId="099F323E"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56%</w:t>
            </w:r>
          </w:p>
        </w:tc>
        <w:tc>
          <w:tcPr>
            <w:tcW w:w="360" w:type="dxa"/>
            <w:tcBorders>
              <w:top w:val="single" w:sz="12" w:space="0" w:color="auto"/>
              <w:bottom w:val="single" w:sz="4" w:space="0" w:color="auto"/>
            </w:tcBorders>
            <w:shd w:val="clear" w:color="auto" w:fill="auto"/>
          </w:tcPr>
          <w:p w14:paraId="3B5722FB"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81%</w:t>
            </w:r>
          </w:p>
        </w:tc>
        <w:tc>
          <w:tcPr>
            <w:tcW w:w="360" w:type="dxa"/>
            <w:tcBorders>
              <w:top w:val="single" w:sz="12" w:space="0" w:color="auto"/>
              <w:bottom w:val="single" w:sz="4" w:space="0" w:color="auto"/>
            </w:tcBorders>
            <w:shd w:val="clear" w:color="auto" w:fill="auto"/>
          </w:tcPr>
          <w:p w14:paraId="18E5C257"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sz w:val="12"/>
                <w:szCs w:val="16"/>
              </w:rPr>
            </w:pPr>
            <w:r w:rsidRPr="00576000">
              <w:rPr>
                <w:rFonts w:cs="Times New Roman"/>
                <w:sz w:val="12"/>
                <w:szCs w:val="16"/>
              </w:rPr>
              <w:t>94%</w:t>
            </w:r>
          </w:p>
        </w:tc>
        <w:tc>
          <w:tcPr>
            <w:tcW w:w="450" w:type="dxa"/>
            <w:tcBorders>
              <w:top w:val="single" w:sz="12" w:space="0" w:color="auto"/>
              <w:bottom w:val="single" w:sz="4" w:space="0" w:color="auto"/>
              <w:right w:val="single" w:sz="12" w:space="0" w:color="auto"/>
            </w:tcBorders>
          </w:tcPr>
          <w:p w14:paraId="415D3E33"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w:t>
            </w:r>
          </w:p>
        </w:tc>
        <w:tc>
          <w:tcPr>
            <w:tcW w:w="450" w:type="dxa"/>
            <w:tcBorders>
              <w:top w:val="single" w:sz="12" w:space="0" w:color="auto"/>
              <w:bottom w:val="single" w:sz="4" w:space="0" w:color="auto"/>
              <w:right w:val="single" w:sz="4" w:space="0" w:color="auto"/>
            </w:tcBorders>
          </w:tcPr>
          <w:p w14:paraId="31280604"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$578.72</w:t>
            </w:r>
          </w:p>
        </w:tc>
        <w:tc>
          <w:tcPr>
            <w:tcW w:w="450" w:type="dxa"/>
            <w:tcBorders>
              <w:top w:val="single" w:sz="12" w:space="0" w:color="auto"/>
              <w:bottom w:val="single" w:sz="4" w:space="0" w:color="auto"/>
              <w:right w:val="single" w:sz="4" w:space="0" w:color="auto"/>
            </w:tcBorders>
          </w:tcPr>
          <w:p w14:paraId="677B98F9"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$937.39</w:t>
            </w:r>
          </w:p>
        </w:tc>
        <w:tc>
          <w:tcPr>
            <w:tcW w:w="540" w:type="dxa"/>
            <w:tcBorders>
              <w:top w:val="single" w:sz="12" w:space="0" w:color="auto"/>
              <w:bottom w:val="single" w:sz="4" w:space="0" w:color="auto"/>
              <w:right w:val="single" w:sz="4" w:space="0" w:color="auto"/>
            </w:tcBorders>
          </w:tcPr>
          <w:p w14:paraId="0BA87A47"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$1,000.00</w:t>
            </w:r>
          </w:p>
        </w:tc>
        <w:tc>
          <w:tcPr>
            <w:tcW w:w="540" w:type="dxa"/>
            <w:tcBorders>
              <w:top w:val="single" w:sz="12" w:space="0" w:color="auto"/>
              <w:bottom w:val="single" w:sz="4" w:space="0" w:color="auto"/>
              <w:right w:val="single" w:sz="4" w:space="0" w:color="auto"/>
            </w:tcBorders>
          </w:tcPr>
          <w:p w14:paraId="5967A5E5"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$1,000.00</w:t>
            </w:r>
          </w:p>
        </w:tc>
        <w:tc>
          <w:tcPr>
            <w:tcW w:w="540" w:type="dxa"/>
            <w:tcBorders>
              <w:top w:val="single" w:sz="12" w:space="0" w:color="auto"/>
              <w:bottom w:val="single" w:sz="4" w:space="0" w:color="auto"/>
              <w:right w:val="single" w:sz="4" w:space="0" w:color="auto"/>
            </w:tcBorders>
          </w:tcPr>
          <w:p w14:paraId="7854338E"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$1,000.00</w:t>
            </w:r>
          </w:p>
        </w:tc>
        <w:tc>
          <w:tcPr>
            <w:tcW w:w="450" w:type="dxa"/>
            <w:tcBorders>
              <w:top w:val="single" w:sz="12" w:space="0" w:color="auto"/>
              <w:left w:val="single" w:sz="4" w:space="0" w:color="auto"/>
              <w:bottom w:val="single" w:sz="4" w:space="0" w:color="auto"/>
              <w:right w:val="single" w:sz="2" w:space="0" w:color="auto"/>
            </w:tcBorders>
          </w:tcPr>
          <w:p w14:paraId="514AC7F8"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$65.13</w:t>
            </w:r>
          </w:p>
        </w:tc>
        <w:tc>
          <w:tcPr>
            <w:tcW w:w="450" w:type="dxa"/>
            <w:tcBorders>
              <w:top w:val="single" w:sz="12" w:space="0" w:color="auto"/>
              <w:left w:val="single" w:sz="2" w:space="0" w:color="auto"/>
              <w:bottom w:val="single" w:sz="4" w:space="0" w:color="auto"/>
              <w:right w:val="single" w:sz="2" w:space="0" w:color="auto"/>
            </w:tcBorders>
          </w:tcPr>
          <w:p w14:paraId="3CE658D3"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$562.85</w:t>
            </w:r>
          </w:p>
        </w:tc>
        <w:tc>
          <w:tcPr>
            <w:tcW w:w="450" w:type="dxa"/>
            <w:tcBorders>
              <w:top w:val="single" w:sz="12" w:space="0" w:color="auto"/>
              <w:left w:val="single" w:sz="2" w:space="0" w:color="auto"/>
              <w:bottom w:val="single" w:sz="4" w:space="0" w:color="auto"/>
              <w:right w:val="single" w:sz="2" w:space="0" w:color="auto"/>
            </w:tcBorders>
          </w:tcPr>
          <w:p w14:paraId="6BEA676C"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$809.45</w:t>
            </w:r>
          </w:p>
        </w:tc>
        <w:tc>
          <w:tcPr>
            <w:tcW w:w="450" w:type="dxa"/>
            <w:tcBorders>
              <w:top w:val="single" w:sz="12" w:space="0" w:color="auto"/>
              <w:left w:val="single" w:sz="2" w:space="0" w:color="auto"/>
              <w:bottom w:val="single" w:sz="4" w:space="0" w:color="auto"/>
              <w:right w:val="single" w:sz="2" w:space="0" w:color="auto"/>
            </w:tcBorders>
          </w:tcPr>
          <w:p w14:paraId="1A8E9319"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$937.43</w:t>
            </w:r>
          </w:p>
        </w:tc>
        <w:tc>
          <w:tcPr>
            <w:tcW w:w="540" w:type="dxa"/>
            <w:tcBorders>
              <w:top w:val="single" w:sz="12" w:space="0" w:color="auto"/>
              <w:left w:val="single" w:sz="2" w:space="0" w:color="auto"/>
              <w:bottom w:val="single" w:sz="4" w:space="0" w:color="auto"/>
              <w:right w:val="single" w:sz="12" w:space="0" w:color="auto"/>
            </w:tcBorders>
          </w:tcPr>
          <w:p w14:paraId="6AADD91B"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$1,000.00</w:t>
            </w:r>
          </w:p>
        </w:tc>
      </w:tr>
      <w:tr w:rsidR="00576000" w:rsidRPr="00394DDB" w14:paraId="48DA6BCA" w14:textId="77777777" w:rsidTr="00576000">
        <w:trPr>
          <w:cantSplit/>
          <w:trHeight w:val="359"/>
        </w:trPr>
        <w:tc>
          <w:tcPr>
            <w:tcW w:w="567" w:type="dxa"/>
            <w:vMerge/>
            <w:tcBorders>
              <w:left w:val="single" w:sz="12" w:space="0" w:color="auto"/>
              <w:right w:val="single" w:sz="12" w:space="0" w:color="auto"/>
            </w:tcBorders>
          </w:tcPr>
          <w:p w14:paraId="78FD75CE"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noProof/>
                <w:szCs w:val="24"/>
              </w:rPr>
            </w:pPr>
          </w:p>
        </w:tc>
        <w:tc>
          <w:tcPr>
            <w:tcW w:w="1170" w:type="dxa"/>
            <w:tcBorders>
              <w:top w:val="single" w:sz="4" w:space="0" w:color="auto"/>
              <w:left w:val="single" w:sz="12" w:space="0" w:color="auto"/>
              <w:right w:val="single" w:sz="12" w:space="0" w:color="auto"/>
            </w:tcBorders>
          </w:tcPr>
          <w:p w14:paraId="2E9D522E" w14:textId="77777777" w:rsidR="00D77A20" w:rsidRPr="00D77A2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left"/>
              <w:rPr>
                <w:rFonts w:cs="Times New Roman"/>
                <w:bCs/>
                <w:sz w:val="16"/>
                <w:szCs w:val="24"/>
              </w:rPr>
            </w:pPr>
            <w:r w:rsidRPr="00D77A20">
              <w:rPr>
                <w:rFonts w:cs="Times New Roman"/>
                <w:bCs/>
                <w:sz w:val="16"/>
                <w:szCs w:val="24"/>
              </w:rPr>
              <w:t>Wet 2 Feet</w:t>
            </w:r>
          </w:p>
        </w:tc>
        <w:tc>
          <w:tcPr>
            <w:tcW w:w="360" w:type="dxa"/>
            <w:tcBorders>
              <w:top w:val="single" w:sz="4" w:space="0" w:color="auto"/>
              <w:left w:val="single" w:sz="12" w:space="0" w:color="auto"/>
            </w:tcBorders>
            <w:shd w:val="clear" w:color="auto" w:fill="auto"/>
          </w:tcPr>
          <w:p w14:paraId="64666961"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53%</w:t>
            </w:r>
          </w:p>
        </w:tc>
        <w:tc>
          <w:tcPr>
            <w:tcW w:w="360" w:type="dxa"/>
            <w:tcBorders>
              <w:top w:val="single" w:sz="4" w:space="0" w:color="auto"/>
            </w:tcBorders>
            <w:shd w:val="clear" w:color="auto" w:fill="auto"/>
          </w:tcPr>
          <w:p w14:paraId="47E590B2"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87%</w:t>
            </w:r>
          </w:p>
        </w:tc>
        <w:tc>
          <w:tcPr>
            <w:tcW w:w="450" w:type="dxa"/>
            <w:tcBorders>
              <w:top w:val="single" w:sz="4" w:space="0" w:color="auto"/>
            </w:tcBorders>
            <w:shd w:val="clear" w:color="auto" w:fill="auto"/>
          </w:tcPr>
          <w:p w14:paraId="4CECCA11"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100%</w:t>
            </w:r>
          </w:p>
        </w:tc>
        <w:tc>
          <w:tcPr>
            <w:tcW w:w="450" w:type="dxa"/>
            <w:tcBorders>
              <w:top w:val="single" w:sz="4" w:space="0" w:color="auto"/>
            </w:tcBorders>
            <w:shd w:val="clear" w:color="auto" w:fill="auto"/>
          </w:tcPr>
          <w:p w14:paraId="3310BA01"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100%</w:t>
            </w:r>
          </w:p>
        </w:tc>
        <w:tc>
          <w:tcPr>
            <w:tcW w:w="450" w:type="dxa"/>
            <w:tcBorders>
              <w:top w:val="single" w:sz="4" w:space="0" w:color="auto"/>
            </w:tcBorders>
            <w:shd w:val="clear" w:color="auto" w:fill="auto"/>
          </w:tcPr>
          <w:p w14:paraId="23BC8B50"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w:t>
            </w:r>
          </w:p>
        </w:tc>
        <w:tc>
          <w:tcPr>
            <w:tcW w:w="360" w:type="dxa"/>
            <w:tcBorders>
              <w:top w:val="single" w:sz="4" w:space="0" w:color="auto"/>
            </w:tcBorders>
            <w:shd w:val="clear" w:color="auto" w:fill="auto"/>
          </w:tcPr>
          <w:p w14:paraId="13393277"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7%</w:t>
            </w:r>
          </w:p>
        </w:tc>
        <w:tc>
          <w:tcPr>
            <w:tcW w:w="360" w:type="dxa"/>
            <w:tcBorders>
              <w:top w:val="single" w:sz="4" w:space="0" w:color="auto"/>
            </w:tcBorders>
            <w:shd w:val="clear" w:color="auto" w:fill="auto"/>
          </w:tcPr>
          <w:p w14:paraId="1451ADC4"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56%</w:t>
            </w:r>
          </w:p>
        </w:tc>
        <w:tc>
          <w:tcPr>
            <w:tcW w:w="360" w:type="dxa"/>
            <w:tcBorders>
              <w:top w:val="single" w:sz="4" w:space="0" w:color="auto"/>
            </w:tcBorders>
            <w:shd w:val="clear" w:color="auto" w:fill="auto"/>
          </w:tcPr>
          <w:p w14:paraId="1C83E3F7"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81%</w:t>
            </w:r>
          </w:p>
        </w:tc>
        <w:tc>
          <w:tcPr>
            <w:tcW w:w="360" w:type="dxa"/>
            <w:tcBorders>
              <w:top w:val="single" w:sz="4" w:space="0" w:color="auto"/>
            </w:tcBorders>
            <w:shd w:val="clear" w:color="auto" w:fill="auto"/>
          </w:tcPr>
          <w:p w14:paraId="0ACD3135"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sz w:val="12"/>
                <w:szCs w:val="16"/>
              </w:rPr>
            </w:pPr>
            <w:r w:rsidRPr="00576000">
              <w:rPr>
                <w:rFonts w:cs="Times New Roman"/>
                <w:sz w:val="12"/>
                <w:szCs w:val="16"/>
              </w:rPr>
              <w:t>94%</w:t>
            </w:r>
          </w:p>
        </w:tc>
        <w:tc>
          <w:tcPr>
            <w:tcW w:w="450" w:type="dxa"/>
            <w:tcBorders>
              <w:top w:val="single" w:sz="4" w:space="0" w:color="auto"/>
              <w:right w:val="single" w:sz="12" w:space="0" w:color="auto"/>
            </w:tcBorders>
          </w:tcPr>
          <w:p w14:paraId="7CE573C0"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w:t>
            </w:r>
          </w:p>
        </w:tc>
        <w:tc>
          <w:tcPr>
            <w:tcW w:w="450" w:type="dxa"/>
            <w:tcBorders>
              <w:top w:val="single" w:sz="4" w:space="0" w:color="auto"/>
              <w:right w:val="single" w:sz="4" w:space="0" w:color="auto"/>
            </w:tcBorders>
          </w:tcPr>
          <w:p w14:paraId="0996811E"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$527.54</w:t>
            </w:r>
          </w:p>
        </w:tc>
        <w:tc>
          <w:tcPr>
            <w:tcW w:w="450" w:type="dxa"/>
            <w:tcBorders>
              <w:top w:val="single" w:sz="4" w:space="0" w:color="auto"/>
              <w:right w:val="single" w:sz="4" w:space="0" w:color="auto"/>
            </w:tcBorders>
          </w:tcPr>
          <w:p w14:paraId="6DE412D2"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$870.10</w:t>
            </w:r>
          </w:p>
        </w:tc>
        <w:tc>
          <w:tcPr>
            <w:tcW w:w="540" w:type="dxa"/>
            <w:tcBorders>
              <w:top w:val="single" w:sz="4" w:space="0" w:color="auto"/>
              <w:right w:val="single" w:sz="4" w:space="0" w:color="auto"/>
            </w:tcBorders>
          </w:tcPr>
          <w:p w14:paraId="61B2E199"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$1,000.00</w:t>
            </w:r>
          </w:p>
        </w:tc>
        <w:tc>
          <w:tcPr>
            <w:tcW w:w="540" w:type="dxa"/>
            <w:tcBorders>
              <w:top w:val="single" w:sz="4" w:space="0" w:color="auto"/>
              <w:right w:val="single" w:sz="4" w:space="0" w:color="auto"/>
            </w:tcBorders>
          </w:tcPr>
          <w:p w14:paraId="26858639"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$1,000.00</w:t>
            </w:r>
          </w:p>
        </w:tc>
        <w:tc>
          <w:tcPr>
            <w:tcW w:w="540" w:type="dxa"/>
            <w:tcBorders>
              <w:top w:val="single" w:sz="4" w:space="0" w:color="auto"/>
              <w:right w:val="single" w:sz="4" w:space="0" w:color="auto"/>
            </w:tcBorders>
          </w:tcPr>
          <w:p w14:paraId="6B7AF1CD"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$1,000.00</w:t>
            </w:r>
          </w:p>
        </w:tc>
        <w:tc>
          <w:tcPr>
            <w:tcW w:w="450" w:type="dxa"/>
            <w:tcBorders>
              <w:top w:val="single" w:sz="4" w:space="0" w:color="auto"/>
              <w:left w:val="single" w:sz="4" w:space="0" w:color="auto"/>
              <w:right w:val="single" w:sz="2" w:space="0" w:color="auto"/>
            </w:tcBorders>
          </w:tcPr>
          <w:p w14:paraId="669B2F0B"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$65.13</w:t>
            </w:r>
          </w:p>
        </w:tc>
        <w:tc>
          <w:tcPr>
            <w:tcW w:w="450" w:type="dxa"/>
            <w:tcBorders>
              <w:top w:val="single" w:sz="4" w:space="0" w:color="auto"/>
              <w:left w:val="single" w:sz="2" w:space="0" w:color="auto"/>
              <w:right w:val="single" w:sz="2" w:space="0" w:color="auto"/>
            </w:tcBorders>
          </w:tcPr>
          <w:p w14:paraId="6A68B6A6"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$562.85</w:t>
            </w:r>
          </w:p>
        </w:tc>
        <w:tc>
          <w:tcPr>
            <w:tcW w:w="450" w:type="dxa"/>
            <w:tcBorders>
              <w:top w:val="single" w:sz="4" w:space="0" w:color="auto"/>
              <w:left w:val="single" w:sz="2" w:space="0" w:color="auto"/>
              <w:right w:val="single" w:sz="2" w:space="0" w:color="auto"/>
            </w:tcBorders>
          </w:tcPr>
          <w:p w14:paraId="4E33EF99"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$809.45</w:t>
            </w:r>
          </w:p>
        </w:tc>
        <w:tc>
          <w:tcPr>
            <w:tcW w:w="450" w:type="dxa"/>
            <w:tcBorders>
              <w:top w:val="single" w:sz="4" w:space="0" w:color="auto"/>
              <w:left w:val="single" w:sz="2" w:space="0" w:color="auto"/>
              <w:right w:val="single" w:sz="2" w:space="0" w:color="auto"/>
            </w:tcBorders>
          </w:tcPr>
          <w:p w14:paraId="397B8CA3"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$937.43</w:t>
            </w:r>
          </w:p>
        </w:tc>
        <w:tc>
          <w:tcPr>
            <w:tcW w:w="540" w:type="dxa"/>
            <w:tcBorders>
              <w:top w:val="single" w:sz="4" w:space="0" w:color="auto"/>
              <w:left w:val="single" w:sz="2" w:space="0" w:color="auto"/>
              <w:right w:val="single" w:sz="12" w:space="0" w:color="auto"/>
            </w:tcBorders>
          </w:tcPr>
          <w:p w14:paraId="53CF0AB4"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$1,000.00</w:t>
            </w:r>
          </w:p>
        </w:tc>
      </w:tr>
      <w:tr w:rsidR="00576000" w:rsidRPr="00394DDB" w14:paraId="3165DD66" w14:textId="77777777" w:rsidTr="00576000">
        <w:trPr>
          <w:cantSplit/>
          <w:trHeight w:val="440"/>
        </w:trPr>
        <w:tc>
          <w:tcPr>
            <w:tcW w:w="567" w:type="dxa"/>
            <w:vMerge/>
            <w:tcBorders>
              <w:left w:val="single" w:sz="12" w:space="0" w:color="auto"/>
              <w:right w:val="single" w:sz="12" w:space="0" w:color="auto"/>
            </w:tcBorders>
          </w:tcPr>
          <w:p w14:paraId="7E65FA66"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noProof/>
                <w:szCs w:val="24"/>
              </w:rPr>
            </w:pPr>
          </w:p>
        </w:tc>
        <w:tc>
          <w:tcPr>
            <w:tcW w:w="1170" w:type="dxa"/>
            <w:tcBorders>
              <w:top w:val="single" w:sz="4" w:space="0" w:color="auto"/>
              <w:left w:val="single" w:sz="12" w:space="0" w:color="auto"/>
              <w:right w:val="single" w:sz="12" w:space="0" w:color="auto"/>
            </w:tcBorders>
          </w:tcPr>
          <w:p w14:paraId="294408FA" w14:textId="77777777" w:rsidR="00D77A20" w:rsidRPr="00D77A2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left"/>
              <w:rPr>
                <w:rFonts w:cs="Times New Roman"/>
                <w:bCs/>
                <w:sz w:val="16"/>
                <w:szCs w:val="24"/>
              </w:rPr>
            </w:pPr>
            <w:r w:rsidRPr="00D77A20">
              <w:rPr>
                <w:rFonts w:cs="Times New Roman"/>
                <w:bCs/>
                <w:sz w:val="16"/>
                <w:szCs w:val="24"/>
              </w:rPr>
              <w:t>Wet 3 Feet</w:t>
            </w:r>
          </w:p>
        </w:tc>
        <w:tc>
          <w:tcPr>
            <w:tcW w:w="360" w:type="dxa"/>
            <w:tcBorders>
              <w:top w:val="single" w:sz="4" w:space="0" w:color="auto"/>
              <w:left w:val="single" w:sz="12" w:space="0" w:color="auto"/>
            </w:tcBorders>
            <w:shd w:val="clear" w:color="auto" w:fill="auto"/>
          </w:tcPr>
          <w:p w14:paraId="32192448"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50%</w:t>
            </w:r>
          </w:p>
        </w:tc>
        <w:tc>
          <w:tcPr>
            <w:tcW w:w="360" w:type="dxa"/>
            <w:tcBorders>
              <w:top w:val="single" w:sz="4" w:space="0" w:color="auto"/>
            </w:tcBorders>
            <w:shd w:val="clear" w:color="auto" w:fill="auto"/>
          </w:tcPr>
          <w:p w14:paraId="0991A03F"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82%</w:t>
            </w:r>
          </w:p>
        </w:tc>
        <w:tc>
          <w:tcPr>
            <w:tcW w:w="450" w:type="dxa"/>
            <w:tcBorders>
              <w:top w:val="single" w:sz="4" w:space="0" w:color="auto"/>
            </w:tcBorders>
            <w:shd w:val="clear" w:color="auto" w:fill="auto"/>
          </w:tcPr>
          <w:p w14:paraId="32BD4C4E"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100%</w:t>
            </w:r>
          </w:p>
        </w:tc>
        <w:tc>
          <w:tcPr>
            <w:tcW w:w="450" w:type="dxa"/>
            <w:tcBorders>
              <w:top w:val="single" w:sz="4" w:space="0" w:color="auto"/>
            </w:tcBorders>
            <w:shd w:val="clear" w:color="auto" w:fill="auto"/>
          </w:tcPr>
          <w:p w14:paraId="232527C0"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100%</w:t>
            </w:r>
          </w:p>
        </w:tc>
        <w:tc>
          <w:tcPr>
            <w:tcW w:w="450" w:type="dxa"/>
            <w:tcBorders>
              <w:top w:val="single" w:sz="4" w:space="0" w:color="auto"/>
            </w:tcBorders>
            <w:shd w:val="clear" w:color="auto" w:fill="auto"/>
          </w:tcPr>
          <w:p w14:paraId="6372BB4D"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w:t>
            </w:r>
          </w:p>
        </w:tc>
        <w:tc>
          <w:tcPr>
            <w:tcW w:w="360" w:type="dxa"/>
            <w:tcBorders>
              <w:top w:val="single" w:sz="4" w:space="0" w:color="auto"/>
            </w:tcBorders>
            <w:shd w:val="clear" w:color="auto" w:fill="auto"/>
          </w:tcPr>
          <w:p w14:paraId="43886EE9"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7%</w:t>
            </w:r>
          </w:p>
        </w:tc>
        <w:tc>
          <w:tcPr>
            <w:tcW w:w="360" w:type="dxa"/>
            <w:tcBorders>
              <w:top w:val="single" w:sz="4" w:space="0" w:color="auto"/>
            </w:tcBorders>
            <w:shd w:val="clear" w:color="auto" w:fill="auto"/>
          </w:tcPr>
          <w:p w14:paraId="6413B6BC"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43%</w:t>
            </w:r>
          </w:p>
        </w:tc>
        <w:tc>
          <w:tcPr>
            <w:tcW w:w="360" w:type="dxa"/>
            <w:tcBorders>
              <w:top w:val="single" w:sz="4" w:space="0" w:color="auto"/>
            </w:tcBorders>
            <w:shd w:val="clear" w:color="auto" w:fill="auto"/>
          </w:tcPr>
          <w:p w14:paraId="63563F2F"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81%</w:t>
            </w:r>
          </w:p>
        </w:tc>
        <w:tc>
          <w:tcPr>
            <w:tcW w:w="360" w:type="dxa"/>
            <w:tcBorders>
              <w:top w:val="single" w:sz="4" w:space="0" w:color="auto"/>
            </w:tcBorders>
            <w:shd w:val="clear" w:color="auto" w:fill="auto"/>
          </w:tcPr>
          <w:p w14:paraId="7EC2D5B2"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sz w:val="12"/>
                <w:szCs w:val="16"/>
              </w:rPr>
            </w:pPr>
            <w:r w:rsidRPr="00576000">
              <w:rPr>
                <w:rFonts w:cs="Times New Roman"/>
                <w:sz w:val="12"/>
                <w:szCs w:val="16"/>
              </w:rPr>
              <w:t>94%</w:t>
            </w:r>
          </w:p>
        </w:tc>
        <w:tc>
          <w:tcPr>
            <w:tcW w:w="450" w:type="dxa"/>
            <w:tcBorders>
              <w:top w:val="single" w:sz="4" w:space="0" w:color="auto"/>
              <w:right w:val="single" w:sz="12" w:space="0" w:color="auto"/>
            </w:tcBorders>
          </w:tcPr>
          <w:p w14:paraId="138D15E3"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w:t>
            </w:r>
          </w:p>
        </w:tc>
        <w:tc>
          <w:tcPr>
            <w:tcW w:w="450" w:type="dxa"/>
            <w:tcBorders>
              <w:top w:val="single" w:sz="4" w:space="0" w:color="auto"/>
              <w:right w:val="single" w:sz="4" w:space="0" w:color="auto"/>
            </w:tcBorders>
          </w:tcPr>
          <w:p w14:paraId="268D61A2"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$500.76</w:t>
            </w:r>
          </w:p>
        </w:tc>
        <w:tc>
          <w:tcPr>
            <w:tcW w:w="450" w:type="dxa"/>
            <w:tcBorders>
              <w:top w:val="single" w:sz="4" w:space="0" w:color="auto"/>
              <w:right w:val="single" w:sz="4" w:space="0" w:color="auto"/>
            </w:tcBorders>
          </w:tcPr>
          <w:p w14:paraId="18E75839"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$821.79</w:t>
            </w:r>
          </w:p>
        </w:tc>
        <w:tc>
          <w:tcPr>
            <w:tcW w:w="540" w:type="dxa"/>
            <w:tcBorders>
              <w:top w:val="single" w:sz="4" w:space="0" w:color="auto"/>
              <w:right w:val="single" w:sz="4" w:space="0" w:color="auto"/>
            </w:tcBorders>
          </w:tcPr>
          <w:p w14:paraId="7E304A69"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$1,000.00</w:t>
            </w:r>
          </w:p>
        </w:tc>
        <w:tc>
          <w:tcPr>
            <w:tcW w:w="540" w:type="dxa"/>
            <w:tcBorders>
              <w:top w:val="single" w:sz="4" w:space="0" w:color="auto"/>
              <w:right w:val="single" w:sz="4" w:space="0" w:color="auto"/>
            </w:tcBorders>
          </w:tcPr>
          <w:p w14:paraId="1DA397D5"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$1,000.00</w:t>
            </w:r>
          </w:p>
        </w:tc>
        <w:tc>
          <w:tcPr>
            <w:tcW w:w="540" w:type="dxa"/>
            <w:tcBorders>
              <w:top w:val="single" w:sz="4" w:space="0" w:color="auto"/>
              <w:right w:val="single" w:sz="4" w:space="0" w:color="auto"/>
            </w:tcBorders>
          </w:tcPr>
          <w:p w14:paraId="28047942"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$1,000.00</w:t>
            </w:r>
          </w:p>
        </w:tc>
        <w:tc>
          <w:tcPr>
            <w:tcW w:w="450" w:type="dxa"/>
            <w:tcBorders>
              <w:top w:val="single" w:sz="4" w:space="0" w:color="auto"/>
              <w:left w:val="single" w:sz="4" w:space="0" w:color="auto"/>
              <w:right w:val="single" w:sz="2" w:space="0" w:color="auto"/>
            </w:tcBorders>
          </w:tcPr>
          <w:p w14:paraId="4EAC9944"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$65.13</w:t>
            </w:r>
          </w:p>
        </w:tc>
        <w:tc>
          <w:tcPr>
            <w:tcW w:w="450" w:type="dxa"/>
            <w:tcBorders>
              <w:top w:val="single" w:sz="4" w:space="0" w:color="auto"/>
              <w:left w:val="single" w:sz="2" w:space="0" w:color="auto"/>
              <w:right w:val="single" w:sz="2" w:space="0" w:color="auto"/>
            </w:tcBorders>
          </w:tcPr>
          <w:p w14:paraId="4E8099B2"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$427.43</w:t>
            </w:r>
          </w:p>
        </w:tc>
        <w:tc>
          <w:tcPr>
            <w:tcW w:w="450" w:type="dxa"/>
            <w:tcBorders>
              <w:top w:val="single" w:sz="4" w:space="0" w:color="auto"/>
              <w:left w:val="single" w:sz="2" w:space="0" w:color="auto"/>
              <w:right w:val="single" w:sz="2" w:space="0" w:color="auto"/>
            </w:tcBorders>
          </w:tcPr>
          <w:p w14:paraId="36953342"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$809.45</w:t>
            </w:r>
          </w:p>
        </w:tc>
        <w:tc>
          <w:tcPr>
            <w:tcW w:w="450" w:type="dxa"/>
            <w:tcBorders>
              <w:top w:val="single" w:sz="4" w:space="0" w:color="auto"/>
              <w:left w:val="single" w:sz="2" w:space="0" w:color="auto"/>
              <w:right w:val="single" w:sz="2" w:space="0" w:color="auto"/>
            </w:tcBorders>
          </w:tcPr>
          <w:p w14:paraId="14DC2C8B"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$937.43</w:t>
            </w:r>
          </w:p>
        </w:tc>
        <w:tc>
          <w:tcPr>
            <w:tcW w:w="540" w:type="dxa"/>
            <w:tcBorders>
              <w:top w:val="single" w:sz="4" w:space="0" w:color="auto"/>
              <w:left w:val="single" w:sz="2" w:space="0" w:color="auto"/>
              <w:right w:val="single" w:sz="12" w:space="0" w:color="auto"/>
            </w:tcBorders>
          </w:tcPr>
          <w:p w14:paraId="5DA5817F"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$1,000.00</w:t>
            </w:r>
          </w:p>
        </w:tc>
      </w:tr>
      <w:tr w:rsidR="00576000" w:rsidRPr="00394DDB" w14:paraId="4C7149A3" w14:textId="77777777" w:rsidTr="00576000">
        <w:trPr>
          <w:cantSplit/>
          <w:trHeight w:val="350"/>
        </w:trPr>
        <w:tc>
          <w:tcPr>
            <w:tcW w:w="567" w:type="dxa"/>
            <w:vMerge/>
            <w:tcBorders>
              <w:left w:val="single" w:sz="12" w:space="0" w:color="auto"/>
              <w:right w:val="single" w:sz="12" w:space="0" w:color="auto"/>
            </w:tcBorders>
          </w:tcPr>
          <w:p w14:paraId="2BEB59FD"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noProof/>
                <w:szCs w:val="24"/>
              </w:rPr>
            </w:pPr>
          </w:p>
        </w:tc>
        <w:tc>
          <w:tcPr>
            <w:tcW w:w="1170" w:type="dxa"/>
            <w:tcBorders>
              <w:top w:val="single" w:sz="4" w:space="0" w:color="auto"/>
              <w:left w:val="single" w:sz="12" w:space="0" w:color="auto"/>
              <w:right w:val="single" w:sz="12" w:space="0" w:color="auto"/>
            </w:tcBorders>
          </w:tcPr>
          <w:p w14:paraId="7EE800C5" w14:textId="77777777" w:rsidR="00D77A20" w:rsidRPr="00D77A2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left"/>
              <w:rPr>
                <w:rFonts w:cs="Times New Roman"/>
                <w:bCs/>
                <w:sz w:val="16"/>
                <w:szCs w:val="24"/>
              </w:rPr>
            </w:pPr>
            <w:r w:rsidRPr="00D77A20">
              <w:rPr>
                <w:rFonts w:cs="Times New Roman"/>
                <w:bCs/>
                <w:sz w:val="16"/>
                <w:szCs w:val="24"/>
              </w:rPr>
              <w:t>Dry 1 Foot</w:t>
            </w:r>
          </w:p>
        </w:tc>
        <w:tc>
          <w:tcPr>
            <w:tcW w:w="360" w:type="dxa"/>
            <w:tcBorders>
              <w:top w:val="single" w:sz="4" w:space="0" w:color="auto"/>
              <w:left w:val="single" w:sz="12" w:space="0" w:color="auto"/>
            </w:tcBorders>
            <w:shd w:val="clear" w:color="auto" w:fill="D9D9D9" w:themeFill="background1" w:themeFillShade="D9"/>
          </w:tcPr>
          <w:p w14:paraId="257278CF"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bCs/>
                <w:sz w:val="12"/>
                <w:szCs w:val="16"/>
              </w:rPr>
              <w:sym w:font="Symbol" w:char="F0BE"/>
            </w:r>
          </w:p>
        </w:tc>
        <w:tc>
          <w:tcPr>
            <w:tcW w:w="360" w:type="dxa"/>
            <w:tcBorders>
              <w:top w:val="single" w:sz="4" w:space="0" w:color="auto"/>
            </w:tcBorders>
            <w:shd w:val="clear" w:color="auto" w:fill="D9D9D9" w:themeFill="background1" w:themeFillShade="D9"/>
          </w:tcPr>
          <w:p w14:paraId="33915EC3"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bCs/>
                <w:sz w:val="12"/>
                <w:szCs w:val="16"/>
              </w:rPr>
              <w:sym w:font="Symbol" w:char="F0BE"/>
            </w:r>
          </w:p>
        </w:tc>
        <w:tc>
          <w:tcPr>
            <w:tcW w:w="450" w:type="dxa"/>
            <w:tcBorders>
              <w:top w:val="single" w:sz="4" w:space="0" w:color="auto"/>
            </w:tcBorders>
            <w:shd w:val="clear" w:color="auto" w:fill="D9D9D9" w:themeFill="background1" w:themeFillShade="D9"/>
          </w:tcPr>
          <w:p w14:paraId="6AED3634"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bCs/>
                <w:sz w:val="12"/>
                <w:szCs w:val="16"/>
              </w:rPr>
              <w:sym w:font="Symbol" w:char="F0BE"/>
            </w:r>
          </w:p>
        </w:tc>
        <w:tc>
          <w:tcPr>
            <w:tcW w:w="450" w:type="dxa"/>
            <w:tcBorders>
              <w:top w:val="single" w:sz="4" w:space="0" w:color="auto"/>
            </w:tcBorders>
            <w:shd w:val="clear" w:color="auto" w:fill="D9D9D9" w:themeFill="background1" w:themeFillShade="D9"/>
          </w:tcPr>
          <w:p w14:paraId="29456127"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bCs/>
                <w:sz w:val="12"/>
                <w:szCs w:val="16"/>
              </w:rPr>
              <w:sym w:font="Symbol" w:char="F0BE"/>
            </w:r>
          </w:p>
        </w:tc>
        <w:tc>
          <w:tcPr>
            <w:tcW w:w="450" w:type="dxa"/>
            <w:tcBorders>
              <w:top w:val="single" w:sz="4" w:space="0" w:color="auto"/>
            </w:tcBorders>
            <w:shd w:val="clear" w:color="auto" w:fill="D9D9D9" w:themeFill="background1" w:themeFillShade="D9"/>
          </w:tcPr>
          <w:p w14:paraId="65ACDD2C"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c>
          <w:tcPr>
            <w:tcW w:w="360" w:type="dxa"/>
            <w:tcBorders>
              <w:top w:val="single" w:sz="4" w:space="0" w:color="auto"/>
            </w:tcBorders>
            <w:shd w:val="clear" w:color="auto" w:fill="auto"/>
          </w:tcPr>
          <w:p w14:paraId="33ADD02E"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5%</w:t>
            </w:r>
          </w:p>
        </w:tc>
        <w:tc>
          <w:tcPr>
            <w:tcW w:w="360" w:type="dxa"/>
            <w:tcBorders>
              <w:top w:val="single" w:sz="4" w:space="0" w:color="auto"/>
            </w:tcBorders>
            <w:shd w:val="clear" w:color="auto" w:fill="auto"/>
          </w:tcPr>
          <w:p w14:paraId="2E183D78"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56%</w:t>
            </w:r>
          </w:p>
        </w:tc>
        <w:tc>
          <w:tcPr>
            <w:tcW w:w="360" w:type="dxa"/>
            <w:tcBorders>
              <w:top w:val="single" w:sz="4" w:space="0" w:color="auto"/>
            </w:tcBorders>
            <w:shd w:val="clear" w:color="auto" w:fill="auto"/>
          </w:tcPr>
          <w:p w14:paraId="72FAE661"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81%</w:t>
            </w:r>
          </w:p>
        </w:tc>
        <w:tc>
          <w:tcPr>
            <w:tcW w:w="360" w:type="dxa"/>
            <w:tcBorders>
              <w:top w:val="single" w:sz="4" w:space="0" w:color="auto"/>
            </w:tcBorders>
            <w:shd w:val="clear" w:color="auto" w:fill="auto"/>
          </w:tcPr>
          <w:p w14:paraId="1E650383"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sz w:val="12"/>
                <w:szCs w:val="16"/>
              </w:rPr>
            </w:pPr>
            <w:r w:rsidRPr="00576000">
              <w:rPr>
                <w:rFonts w:cs="Times New Roman"/>
                <w:sz w:val="12"/>
                <w:szCs w:val="16"/>
              </w:rPr>
              <w:t>94%</w:t>
            </w:r>
          </w:p>
        </w:tc>
        <w:tc>
          <w:tcPr>
            <w:tcW w:w="450" w:type="dxa"/>
            <w:tcBorders>
              <w:top w:val="single" w:sz="4" w:space="0" w:color="auto"/>
              <w:right w:val="single" w:sz="12" w:space="0" w:color="auto"/>
            </w:tcBorders>
          </w:tcPr>
          <w:p w14:paraId="24447E33"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w:t>
            </w:r>
          </w:p>
        </w:tc>
        <w:tc>
          <w:tcPr>
            <w:tcW w:w="450" w:type="dxa"/>
            <w:tcBorders>
              <w:top w:val="single" w:sz="4" w:space="0" w:color="auto"/>
              <w:right w:val="single" w:sz="4" w:space="0" w:color="auto"/>
            </w:tcBorders>
            <w:shd w:val="clear" w:color="auto" w:fill="D9D9D9" w:themeFill="background1" w:themeFillShade="D9"/>
          </w:tcPr>
          <w:p w14:paraId="72AA3A8C"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c>
          <w:tcPr>
            <w:tcW w:w="450" w:type="dxa"/>
            <w:tcBorders>
              <w:top w:val="single" w:sz="4" w:space="0" w:color="auto"/>
              <w:right w:val="single" w:sz="4" w:space="0" w:color="auto"/>
            </w:tcBorders>
            <w:shd w:val="clear" w:color="auto" w:fill="D9D9D9" w:themeFill="background1" w:themeFillShade="D9"/>
          </w:tcPr>
          <w:p w14:paraId="07950CC4"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c>
          <w:tcPr>
            <w:tcW w:w="540" w:type="dxa"/>
            <w:tcBorders>
              <w:top w:val="single" w:sz="4" w:space="0" w:color="auto"/>
              <w:right w:val="single" w:sz="4" w:space="0" w:color="auto"/>
            </w:tcBorders>
            <w:shd w:val="clear" w:color="auto" w:fill="D9D9D9" w:themeFill="background1" w:themeFillShade="D9"/>
          </w:tcPr>
          <w:p w14:paraId="7C177113"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c>
          <w:tcPr>
            <w:tcW w:w="540" w:type="dxa"/>
            <w:tcBorders>
              <w:top w:val="single" w:sz="4" w:space="0" w:color="auto"/>
              <w:right w:val="single" w:sz="4" w:space="0" w:color="auto"/>
            </w:tcBorders>
            <w:shd w:val="clear" w:color="auto" w:fill="D9D9D9" w:themeFill="background1" w:themeFillShade="D9"/>
          </w:tcPr>
          <w:p w14:paraId="2A59D6BF"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c>
          <w:tcPr>
            <w:tcW w:w="540" w:type="dxa"/>
            <w:tcBorders>
              <w:top w:val="single" w:sz="4" w:space="0" w:color="auto"/>
              <w:right w:val="single" w:sz="4" w:space="0" w:color="auto"/>
            </w:tcBorders>
            <w:shd w:val="clear" w:color="auto" w:fill="D9D9D9" w:themeFill="background1" w:themeFillShade="D9"/>
          </w:tcPr>
          <w:p w14:paraId="53902624"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c>
          <w:tcPr>
            <w:tcW w:w="450" w:type="dxa"/>
            <w:tcBorders>
              <w:top w:val="single" w:sz="4" w:space="0" w:color="auto"/>
              <w:left w:val="single" w:sz="4" w:space="0" w:color="auto"/>
              <w:right w:val="single" w:sz="2" w:space="0" w:color="auto"/>
            </w:tcBorders>
          </w:tcPr>
          <w:p w14:paraId="5C141B3A"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$47.53</w:t>
            </w:r>
          </w:p>
        </w:tc>
        <w:tc>
          <w:tcPr>
            <w:tcW w:w="450" w:type="dxa"/>
            <w:tcBorders>
              <w:top w:val="single" w:sz="4" w:space="0" w:color="auto"/>
              <w:left w:val="single" w:sz="2" w:space="0" w:color="auto"/>
              <w:right w:val="single" w:sz="2" w:space="0" w:color="auto"/>
            </w:tcBorders>
          </w:tcPr>
          <w:p w14:paraId="0A656C58"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$563.62</w:t>
            </w:r>
          </w:p>
        </w:tc>
        <w:tc>
          <w:tcPr>
            <w:tcW w:w="450" w:type="dxa"/>
            <w:tcBorders>
              <w:top w:val="single" w:sz="4" w:space="0" w:color="auto"/>
              <w:left w:val="single" w:sz="2" w:space="0" w:color="auto"/>
              <w:right w:val="single" w:sz="2" w:space="0" w:color="auto"/>
            </w:tcBorders>
          </w:tcPr>
          <w:p w14:paraId="6FFA3180"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$810.22</w:t>
            </w:r>
          </w:p>
        </w:tc>
        <w:tc>
          <w:tcPr>
            <w:tcW w:w="450" w:type="dxa"/>
            <w:tcBorders>
              <w:top w:val="single" w:sz="4" w:space="0" w:color="auto"/>
              <w:left w:val="single" w:sz="2" w:space="0" w:color="auto"/>
              <w:right w:val="single" w:sz="2" w:space="0" w:color="auto"/>
            </w:tcBorders>
          </w:tcPr>
          <w:p w14:paraId="6C49EAEA"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$938.48</w:t>
            </w:r>
          </w:p>
        </w:tc>
        <w:tc>
          <w:tcPr>
            <w:tcW w:w="540" w:type="dxa"/>
            <w:tcBorders>
              <w:top w:val="single" w:sz="4" w:space="0" w:color="auto"/>
              <w:left w:val="single" w:sz="2" w:space="0" w:color="auto"/>
              <w:right w:val="single" w:sz="12" w:space="0" w:color="auto"/>
            </w:tcBorders>
          </w:tcPr>
          <w:p w14:paraId="6AC6171B"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$1,000.00</w:t>
            </w:r>
          </w:p>
        </w:tc>
      </w:tr>
      <w:tr w:rsidR="00576000" w:rsidRPr="00394DDB" w14:paraId="1942586E" w14:textId="77777777" w:rsidTr="00576000">
        <w:trPr>
          <w:cantSplit/>
          <w:trHeight w:val="260"/>
        </w:trPr>
        <w:tc>
          <w:tcPr>
            <w:tcW w:w="567" w:type="dxa"/>
            <w:vMerge/>
            <w:tcBorders>
              <w:left w:val="single" w:sz="12" w:space="0" w:color="auto"/>
              <w:right w:val="single" w:sz="12" w:space="0" w:color="auto"/>
            </w:tcBorders>
          </w:tcPr>
          <w:p w14:paraId="3122E289"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noProof/>
                <w:szCs w:val="24"/>
              </w:rPr>
            </w:pPr>
          </w:p>
        </w:tc>
        <w:tc>
          <w:tcPr>
            <w:tcW w:w="1170" w:type="dxa"/>
            <w:tcBorders>
              <w:top w:val="single" w:sz="4" w:space="0" w:color="auto"/>
              <w:left w:val="single" w:sz="12" w:space="0" w:color="auto"/>
              <w:right w:val="single" w:sz="12" w:space="0" w:color="auto"/>
            </w:tcBorders>
          </w:tcPr>
          <w:p w14:paraId="22595FF6" w14:textId="77777777" w:rsidR="00D77A20" w:rsidRPr="00D77A2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left"/>
              <w:rPr>
                <w:rFonts w:cs="Times New Roman"/>
                <w:bCs/>
                <w:sz w:val="16"/>
                <w:szCs w:val="24"/>
              </w:rPr>
            </w:pPr>
            <w:r w:rsidRPr="00D77A20">
              <w:rPr>
                <w:rFonts w:cs="Times New Roman"/>
                <w:bCs/>
                <w:sz w:val="16"/>
                <w:szCs w:val="24"/>
              </w:rPr>
              <w:t>Dry 2 Feet</w:t>
            </w:r>
          </w:p>
        </w:tc>
        <w:tc>
          <w:tcPr>
            <w:tcW w:w="360" w:type="dxa"/>
            <w:tcBorders>
              <w:top w:val="single" w:sz="4" w:space="0" w:color="auto"/>
              <w:left w:val="single" w:sz="12" w:space="0" w:color="auto"/>
            </w:tcBorders>
            <w:shd w:val="clear" w:color="auto" w:fill="D9D9D9" w:themeFill="background1" w:themeFillShade="D9"/>
          </w:tcPr>
          <w:p w14:paraId="59C33110"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bCs/>
                <w:sz w:val="12"/>
                <w:szCs w:val="16"/>
              </w:rPr>
              <w:sym w:font="Symbol" w:char="F0BE"/>
            </w:r>
          </w:p>
        </w:tc>
        <w:tc>
          <w:tcPr>
            <w:tcW w:w="360" w:type="dxa"/>
            <w:tcBorders>
              <w:top w:val="single" w:sz="4" w:space="0" w:color="auto"/>
            </w:tcBorders>
            <w:shd w:val="clear" w:color="auto" w:fill="D9D9D9" w:themeFill="background1" w:themeFillShade="D9"/>
          </w:tcPr>
          <w:p w14:paraId="303E24B4"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bCs/>
                <w:sz w:val="12"/>
                <w:szCs w:val="16"/>
              </w:rPr>
              <w:sym w:font="Symbol" w:char="F0BE"/>
            </w:r>
          </w:p>
        </w:tc>
        <w:tc>
          <w:tcPr>
            <w:tcW w:w="450" w:type="dxa"/>
            <w:tcBorders>
              <w:top w:val="single" w:sz="4" w:space="0" w:color="auto"/>
            </w:tcBorders>
            <w:shd w:val="clear" w:color="auto" w:fill="D9D9D9" w:themeFill="background1" w:themeFillShade="D9"/>
          </w:tcPr>
          <w:p w14:paraId="5B12EAD3"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bCs/>
                <w:sz w:val="12"/>
                <w:szCs w:val="16"/>
              </w:rPr>
              <w:sym w:font="Symbol" w:char="F0BE"/>
            </w:r>
          </w:p>
        </w:tc>
        <w:tc>
          <w:tcPr>
            <w:tcW w:w="450" w:type="dxa"/>
            <w:tcBorders>
              <w:top w:val="single" w:sz="4" w:space="0" w:color="auto"/>
            </w:tcBorders>
            <w:shd w:val="clear" w:color="auto" w:fill="D9D9D9" w:themeFill="background1" w:themeFillShade="D9"/>
          </w:tcPr>
          <w:p w14:paraId="7FC78DE5"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bCs/>
                <w:sz w:val="12"/>
                <w:szCs w:val="16"/>
              </w:rPr>
              <w:sym w:font="Symbol" w:char="F0BE"/>
            </w:r>
          </w:p>
        </w:tc>
        <w:tc>
          <w:tcPr>
            <w:tcW w:w="450" w:type="dxa"/>
            <w:tcBorders>
              <w:top w:val="single" w:sz="4" w:space="0" w:color="auto"/>
            </w:tcBorders>
            <w:shd w:val="clear" w:color="auto" w:fill="D9D9D9" w:themeFill="background1" w:themeFillShade="D9"/>
          </w:tcPr>
          <w:p w14:paraId="259B83F4"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c>
          <w:tcPr>
            <w:tcW w:w="360" w:type="dxa"/>
            <w:tcBorders>
              <w:top w:val="single" w:sz="4" w:space="0" w:color="auto"/>
            </w:tcBorders>
            <w:shd w:val="clear" w:color="auto" w:fill="auto"/>
          </w:tcPr>
          <w:p w14:paraId="5A21E18F"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5%</w:t>
            </w:r>
          </w:p>
        </w:tc>
        <w:tc>
          <w:tcPr>
            <w:tcW w:w="360" w:type="dxa"/>
            <w:tcBorders>
              <w:top w:val="single" w:sz="4" w:space="0" w:color="auto"/>
            </w:tcBorders>
            <w:shd w:val="clear" w:color="auto" w:fill="auto"/>
          </w:tcPr>
          <w:p w14:paraId="60D71472"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56%</w:t>
            </w:r>
          </w:p>
        </w:tc>
        <w:tc>
          <w:tcPr>
            <w:tcW w:w="360" w:type="dxa"/>
            <w:tcBorders>
              <w:top w:val="single" w:sz="4" w:space="0" w:color="auto"/>
            </w:tcBorders>
            <w:shd w:val="clear" w:color="auto" w:fill="auto"/>
          </w:tcPr>
          <w:p w14:paraId="36385007"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81%</w:t>
            </w:r>
          </w:p>
        </w:tc>
        <w:tc>
          <w:tcPr>
            <w:tcW w:w="360" w:type="dxa"/>
            <w:tcBorders>
              <w:top w:val="single" w:sz="4" w:space="0" w:color="auto"/>
            </w:tcBorders>
            <w:shd w:val="clear" w:color="auto" w:fill="auto"/>
          </w:tcPr>
          <w:p w14:paraId="2962E4A0"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sz w:val="12"/>
                <w:szCs w:val="16"/>
              </w:rPr>
            </w:pPr>
            <w:r w:rsidRPr="00576000">
              <w:rPr>
                <w:rFonts w:cs="Times New Roman"/>
                <w:sz w:val="12"/>
                <w:szCs w:val="16"/>
              </w:rPr>
              <w:t>94%</w:t>
            </w:r>
          </w:p>
        </w:tc>
        <w:tc>
          <w:tcPr>
            <w:tcW w:w="450" w:type="dxa"/>
            <w:tcBorders>
              <w:top w:val="single" w:sz="4" w:space="0" w:color="auto"/>
              <w:right w:val="single" w:sz="12" w:space="0" w:color="auto"/>
            </w:tcBorders>
          </w:tcPr>
          <w:p w14:paraId="51E99DEC"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w:t>
            </w:r>
          </w:p>
        </w:tc>
        <w:tc>
          <w:tcPr>
            <w:tcW w:w="450" w:type="dxa"/>
            <w:tcBorders>
              <w:top w:val="single" w:sz="4" w:space="0" w:color="auto"/>
              <w:right w:val="single" w:sz="4" w:space="0" w:color="auto"/>
            </w:tcBorders>
            <w:shd w:val="clear" w:color="auto" w:fill="D9D9D9" w:themeFill="background1" w:themeFillShade="D9"/>
          </w:tcPr>
          <w:p w14:paraId="0A5C51BC"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c>
          <w:tcPr>
            <w:tcW w:w="450" w:type="dxa"/>
            <w:tcBorders>
              <w:top w:val="single" w:sz="4" w:space="0" w:color="auto"/>
              <w:right w:val="single" w:sz="4" w:space="0" w:color="auto"/>
            </w:tcBorders>
            <w:shd w:val="clear" w:color="auto" w:fill="D9D9D9" w:themeFill="background1" w:themeFillShade="D9"/>
          </w:tcPr>
          <w:p w14:paraId="12B85B76"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c>
          <w:tcPr>
            <w:tcW w:w="540" w:type="dxa"/>
            <w:tcBorders>
              <w:top w:val="single" w:sz="4" w:space="0" w:color="auto"/>
              <w:right w:val="single" w:sz="4" w:space="0" w:color="auto"/>
            </w:tcBorders>
            <w:shd w:val="clear" w:color="auto" w:fill="D9D9D9" w:themeFill="background1" w:themeFillShade="D9"/>
          </w:tcPr>
          <w:p w14:paraId="45998041"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c>
          <w:tcPr>
            <w:tcW w:w="540" w:type="dxa"/>
            <w:tcBorders>
              <w:top w:val="single" w:sz="4" w:space="0" w:color="auto"/>
              <w:right w:val="single" w:sz="4" w:space="0" w:color="auto"/>
            </w:tcBorders>
            <w:shd w:val="clear" w:color="auto" w:fill="D9D9D9" w:themeFill="background1" w:themeFillShade="D9"/>
          </w:tcPr>
          <w:p w14:paraId="2CDA14E8"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c>
          <w:tcPr>
            <w:tcW w:w="540" w:type="dxa"/>
            <w:tcBorders>
              <w:top w:val="single" w:sz="4" w:space="0" w:color="auto"/>
              <w:right w:val="single" w:sz="4" w:space="0" w:color="auto"/>
            </w:tcBorders>
            <w:shd w:val="clear" w:color="auto" w:fill="D9D9D9" w:themeFill="background1" w:themeFillShade="D9"/>
          </w:tcPr>
          <w:p w14:paraId="4560D336"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c>
          <w:tcPr>
            <w:tcW w:w="450" w:type="dxa"/>
            <w:tcBorders>
              <w:top w:val="single" w:sz="4" w:space="0" w:color="auto"/>
              <w:left w:val="single" w:sz="4" w:space="0" w:color="auto"/>
              <w:right w:val="single" w:sz="2" w:space="0" w:color="auto"/>
            </w:tcBorders>
          </w:tcPr>
          <w:p w14:paraId="2E938AAC"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$47.53</w:t>
            </w:r>
          </w:p>
        </w:tc>
        <w:tc>
          <w:tcPr>
            <w:tcW w:w="450" w:type="dxa"/>
            <w:tcBorders>
              <w:top w:val="single" w:sz="4" w:space="0" w:color="auto"/>
              <w:left w:val="single" w:sz="2" w:space="0" w:color="auto"/>
              <w:right w:val="single" w:sz="2" w:space="0" w:color="auto"/>
            </w:tcBorders>
          </w:tcPr>
          <w:p w14:paraId="6D3BA9F8"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$563.62</w:t>
            </w:r>
          </w:p>
        </w:tc>
        <w:tc>
          <w:tcPr>
            <w:tcW w:w="450" w:type="dxa"/>
            <w:tcBorders>
              <w:top w:val="single" w:sz="4" w:space="0" w:color="auto"/>
              <w:left w:val="single" w:sz="2" w:space="0" w:color="auto"/>
              <w:right w:val="single" w:sz="2" w:space="0" w:color="auto"/>
            </w:tcBorders>
          </w:tcPr>
          <w:p w14:paraId="24F485DB"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$810.22</w:t>
            </w:r>
          </w:p>
        </w:tc>
        <w:tc>
          <w:tcPr>
            <w:tcW w:w="450" w:type="dxa"/>
            <w:tcBorders>
              <w:top w:val="single" w:sz="4" w:space="0" w:color="auto"/>
              <w:left w:val="single" w:sz="2" w:space="0" w:color="auto"/>
              <w:right w:val="single" w:sz="2" w:space="0" w:color="auto"/>
            </w:tcBorders>
          </w:tcPr>
          <w:p w14:paraId="53BFF8A6"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$938.48</w:t>
            </w:r>
          </w:p>
        </w:tc>
        <w:tc>
          <w:tcPr>
            <w:tcW w:w="540" w:type="dxa"/>
            <w:tcBorders>
              <w:top w:val="single" w:sz="4" w:space="0" w:color="auto"/>
              <w:left w:val="single" w:sz="2" w:space="0" w:color="auto"/>
              <w:right w:val="single" w:sz="12" w:space="0" w:color="auto"/>
            </w:tcBorders>
          </w:tcPr>
          <w:p w14:paraId="06B2ED32"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$1,000.00</w:t>
            </w:r>
          </w:p>
        </w:tc>
      </w:tr>
      <w:tr w:rsidR="00576000" w:rsidRPr="00394DDB" w14:paraId="39AB6978" w14:textId="77777777" w:rsidTr="00576000">
        <w:trPr>
          <w:cantSplit/>
          <w:trHeight w:val="305"/>
        </w:trPr>
        <w:tc>
          <w:tcPr>
            <w:tcW w:w="567" w:type="dxa"/>
            <w:vMerge/>
            <w:tcBorders>
              <w:left w:val="single" w:sz="12" w:space="0" w:color="auto"/>
              <w:bottom w:val="nil"/>
              <w:right w:val="single" w:sz="12" w:space="0" w:color="auto"/>
            </w:tcBorders>
          </w:tcPr>
          <w:p w14:paraId="21472F75"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noProof/>
                <w:szCs w:val="24"/>
              </w:rPr>
            </w:pPr>
          </w:p>
        </w:tc>
        <w:tc>
          <w:tcPr>
            <w:tcW w:w="1170" w:type="dxa"/>
            <w:tcBorders>
              <w:top w:val="single" w:sz="4" w:space="0" w:color="auto"/>
              <w:left w:val="single" w:sz="12" w:space="0" w:color="auto"/>
              <w:right w:val="single" w:sz="12" w:space="0" w:color="auto"/>
            </w:tcBorders>
          </w:tcPr>
          <w:p w14:paraId="42F45786" w14:textId="77777777" w:rsidR="00D77A20" w:rsidRPr="00D77A2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left"/>
              <w:rPr>
                <w:rFonts w:cs="Times New Roman"/>
                <w:bCs/>
                <w:sz w:val="16"/>
                <w:szCs w:val="24"/>
              </w:rPr>
            </w:pPr>
            <w:r w:rsidRPr="00D77A20">
              <w:rPr>
                <w:rFonts w:cs="Times New Roman"/>
                <w:bCs/>
                <w:sz w:val="16"/>
                <w:szCs w:val="24"/>
              </w:rPr>
              <w:t>Dry 3 Feet</w:t>
            </w:r>
          </w:p>
        </w:tc>
        <w:tc>
          <w:tcPr>
            <w:tcW w:w="360" w:type="dxa"/>
            <w:tcBorders>
              <w:top w:val="single" w:sz="4" w:space="0" w:color="auto"/>
              <w:left w:val="single" w:sz="12" w:space="0" w:color="auto"/>
            </w:tcBorders>
            <w:shd w:val="clear" w:color="auto" w:fill="D9D9D9" w:themeFill="background1" w:themeFillShade="D9"/>
          </w:tcPr>
          <w:p w14:paraId="32CE761D"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bCs/>
                <w:sz w:val="12"/>
                <w:szCs w:val="16"/>
              </w:rPr>
              <w:sym w:font="Symbol" w:char="F0BE"/>
            </w:r>
          </w:p>
        </w:tc>
        <w:tc>
          <w:tcPr>
            <w:tcW w:w="360" w:type="dxa"/>
            <w:tcBorders>
              <w:top w:val="single" w:sz="4" w:space="0" w:color="auto"/>
            </w:tcBorders>
            <w:shd w:val="clear" w:color="auto" w:fill="D9D9D9" w:themeFill="background1" w:themeFillShade="D9"/>
          </w:tcPr>
          <w:p w14:paraId="3596067C"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bCs/>
                <w:sz w:val="12"/>
                <w:szCs w:val="16"/>
              </w:rPr>
              <w:sym w:font="Symbol" w:char="F0BE"/>
            </w:r>
          </w:p>
        </w:tc>
        <w:tc>
          <w:tcPr>
            <w:tcW w:w="450" w:type="dxa"/>
            <w:tcBorders>
              <w:top w:val="single" w:sz="4" w:space="0" w:color="auto"/>
            </w:tcBorders>
            <w:shd w:val="clear" w:color="auto" w:fill="D9D9D9" w:themeFill="background1" w:themeFillShade="D9"/>
          </w:tcPr>
          <w:p w14:paraId="5783959E"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bCs/>
                <w:sz w:val="12"/>
                <w:szCs w:val="16"/>
              </w:rPr>
              <w:sym w:font="Symbol" w:char="F0BE"/>
            </w:r>
          </w:p>
        </w:tc>
        <w:tc>
          <w:tcPr>
            <w:tcW w:w="450" w:type="dxa"/>
            <w:tcBorders>
              <w:top w:val="single" w:sz="4" w:space="0" w:color="auto"/>
            </w:tcBorders>
            <w:shd w:val="clear" w:color="auto" w:fill="D9D9D9" w:themeFill="background1" w:themeFillShade="D9"/>
          </w:tcPr>
          <w:p w14:paraId="6E0FAEAE"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bCs/>
                <w:sz w:val="12"/>
                <w:szCs w:val="16"/>
              </w:rPr>
              <w:sym w:font="Symbol" w:char="F0BE"/>
            </w:r>
          </w:p>
        </w:tc>
        <w:tc>
          <w:tcPr>
            <w:tcW w:w="450" w:type="dxa"/>
            <w:tcBorders>
              <w:top w:val="single" w:sz="4" w:space="0" w:color="auto"/>
            </w:tcBorders>
            <w:shd w:val="clear" w:color="auto" w:fill="D9D9D9" w:themeFill="background1" w:themeFillShade="D9"/>
          </w:tcPr>
          <w:p w14:paraId="6AAD32B5"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c>
          <w:tcPr>
            <w:tcW w:w="360" w:type="dxa"/>
            <w:tcBorders>
              <w:top w:val="single" w:sz="4" w:space="0" w:color="auto"/>
              <w:bottom w:val="single" w:sz="12" w:space="0" w:color="auto"/>
            </w:tcBorders>
            <w:shd w:val="clear" w:color="auto" w:fill="auto"/>
          </w:tcPr>
          <w:p w14:paraId="117F405E"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5%</w:t>
            </w:r>
          </w:p>
        </w:tc>
        <w:tc>
          <w:tcPr>
            <w:tcW w:w="360" w:type="dxa"/>
            <w:tcBorders>
              <w:top w:val="single" w:sz="4" w:space="0" w:color="auto"/>
              <w:bottom w:val="single" w:sz="12" w:space="0" w:color="auto"/>
            </w:tcBorders>
            <w:shd w:val="clear" w:color="auto" w:fill="auto"/>
          </w:tcPr>
          <w:p w14:paraId="59D51E3A"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41%</w:t>
            </w:r>
          </w:p>
        </w:tc>
        <w:tc>
          <w:tcPr>
            <w:tcW w:w="360" w:type="dxa"/>
            <w:tcBorders>
              <w:top w:val="single" w:sz="4" w:space="0" w:color="auto"/>
              <w:bottom w:val="single" w:sz="12" w:space="0" w:color="auto"/>
            </w:tcBorders>
            <w:shd w:val="clear" w:color="auto" w:fill="auto"/>
          </w:tcPr>
          <w:p w14:paraId="5FF58D3B"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2"/>
                <w:szCs w:val="16"/>
              </w:rPr>
            </w:pPr>
            <w:r w:rsidRPr="00576000">
              <w:rPr>
                <w:rFonts w:cs="Times New Roman"/>
                <w:sz w:val="12"/>
                <w:szCs w:val="16"/>
              </w:rPr>
              <w:t>81%</w:t>
            </w:r>
          </w:p>
        </w:tc>
        <w:tc>
          <w:tcPr>
            <w:tcW w:w="360" w:type="dxa"/>
            <w:tcBorders>
              <w:top w:val="single" w:sz="4" w:space="0" w:color="auto"/>
              <w:bottom w:val="single" w:sz="12" w:space="0" w:color="auto"/>
            </w:tcBorders>
            <w:shd w:val="clear" w:color="auto" w:fill="auto"/>
          </w:tcPr>
          <w:p w14:paraId="6A37FB6E"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sz w:val="12"/>
                <w:szCs w:val="16"/>
              </w:rPr>
            </w:pPr>
            <w:r w:rsidRPr="00576000">
              <w:rPr>
                <w:rFonts w:cs="Times New Roman"/>
                <w:sz w:val="12"/>
                <w:szCs w:val="16"/>
              </w:rPr>
              <w:t>94%</w:t>
            </w:r>
          </w:p>
        </w:tc>
        <w:tc>
          <w:tcPr>
            <w:tcW w:w="450" w:type="dxa"/>
            <w:tcBorders>
              <w:top w:val="single" w:sz="4" w:space="0" w:color="auto"/>
              <w:bottom w:val="single" w:sz="12" w:space="0" w:color="auto"/>
              <w:right w:val="single" w:sz="12" w:space="0" w:color="auto"/>
            </w:tcBorders>
          </w:tcPr>
          <w:p w14:paraId="00B5937D"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w:t>
            </w:r>
          </w:p>
        </w:tc>
        <w:tc>
          <w:tcPr>
            <w:tcW w:w="450" w:type="dxa"/>
            <w:tcBorders>
              <w:top w:val="single" w:sz="4" w:space="0" w:color="auto"/>
              <w:bottom w:val="single" w:sz="12" w:space="0" w:color="auto"/>
              <w:right w:val="single" w:sz="4" w:space="0" w:color="auto"/>
            </w:tcBorders>
            <w:shd w:val="clear" w:color="auto" w:fill="D9D9D9" w:themeFill="background1" w:themeFillShade="D9"/>
          </w:tcPr>
          <w:p w14:paraId="50E7E4CC"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c>
          <w:tcPr>
            <w:tcW w:w="450" w:type="dxa"/>
            <w:tcBorders>
              <w:top w:val="single" w:sz="4" w:space="0" w:color="auto"/>
              <w:bottom w:val="single" w:sz="12" w:space="0" w:color="auto"/>
              <w:right w:val="single" w:sz="4" w:space="0" w:color="auto"/>
            </w:tcBorders>
            <w:shd w:val="clear" w:color="auto" w:fill="D9D9D9" w:themeFill="background1" w:themeFillShade="D9"/>
          </w:tcPr>
          <w:p w14:paraId="6B413D66"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c>
          <w:tcPr>
            <w:tcW w:w="540" w:type="dxa"/>
            <w:tcBorders>
              <w:top w:val="single" w:sz="4" w:space="0" w:color="auto"/>
              <w:bottom w:val="single" w:sz="12" w:space="0" w:color="auto"/>
              <w:right w:val="single" w:sz="4" w:space="0" w:color="auto"/>
            </w:tcBorders>
            <w:shd w:val="clear" w:color="auto" w:fill="D9D9D9" w:themeFill="background1" w:themeFillShade="D9"/>
          </w:tcPr>
          <w:p w14:paraId="40DD6ED0"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c>
          <w:tcPr>
            <w:tcW w:w="540" w:type="dxa"/>
            <w:tcBorders>
              <w:top w:val="single" w:sz="4" w:space="0" w:color="auto"/>
              <w:bottom w:val="single" w:sz="12" w:space="0" w:color="auto"/>
              <w:right w:val="single" w:sz="4" w:space="0" w:color="auto"/>
            </w:tcBorders>
            <w:shd w:val="clear" w:color="auto" w:fill="D9D9D9" w:themeFill="background1" w:themeFillShade="D9"/>
          </w:tcPr>
          <w:p w14:paraId="09F0E5AD"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c>
          <w:tcPr>
            <w:tcW w:w="540" w:type="dxa"/>
            <w:tcBorders>
              <w:top w:val="single" w:sz="4" w:space="0" w:color="auto"/>
              <w:bottom w:val="single" w:sz="12" w:space="0" w:color="auto"/>
              <w:right w:val="single" w:sz="4" w:space="0" w:color="auto"/>
            </w:tcBorders>
            <w:shd w:val="clear" w:color="auto" w:fill="D9D9D9" w:themeFill="background1" w:themeFillShade="D9"/>
          </w:tcPr>
          <w:p w14:paraId="79A7D597"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bCs/>
                <w:sz w:val="12"/>
                <w:szCs w:val="16"/>
              </w:rPr>
              <w:sym w:font="Symbol" w:char="F0BE"/>
            </w:r>
          </w:p>
        </w:tc>
        <w:tc>
          <w:tcPr>
            <w:tcW w:w="450" w:type="dxa"/>
            <w:tcBorders>
              <w:top w:val="single" w:sz="4" w:space="0" w:color="auto"/>
              <w:left w:val="single" w:sz="4" w:space="0" w:color="auto"/>
              <w:bottom w:val="single" w:sz="12" w:space="0" w:color="auto"/>
              <w:right w:val="single" w:sz="2" w:space="0" w:color="auto"/>
            </w:tcBorders>
          </w:tcPr>
          <w:p w14:paraId="36BA0774"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$47.53</w:t>
            </w:r>
          </w:p>
        </w:tc>
        <w:tc>
          <w:tcPr>
            <w:tcW w:w="450" w:type="dxa"/>
            <w:tcBorders>
              <w:top w:val="single" w:sz="4" w:space="0" w:color="auto"/>
              <w:left w:val="single" w:sz="2" w:space="0" w:color="auto"/>
              <w:bottom w:val="single" w:sz="12" w:space="0" w:color="auto"/>
              <w:right w:val="single" w:sz="2" w:space="0" w:color="auto"/>
            </w:tcBorders>
          </w:tcPr>
          <w:p w14:paraId="19BCC1E3"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$408.74</w:t>
            </w:r>
          </w:p>
        </w:tc>
        <w:tc>
          <w:tcPr>
            <w:tcW w:w="450" w:type="dxa"/>
            <w:tcBorders>
              <w:top w:val="single" w:sz="4" w:space="0" w:color="auto"/>
              <w:left w:val="single" w:sz="2" w:space="0" w:color="auto"/>
              <w:bottom w:val="single" w:sz="12" w:space="0" w:color="auto"/>
              <w:right w:val="single" w:sz="2" w:space="0" w:color="auto"/>
            </w:tcBorders>
          </w:tcPr>
          <w:p w14:paraId="7966E5A5"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$810.22</w:t>
            </w:r>
          </w:p>
        </w:tc>
        <w:tc>
          <w:tcPr>
            <w:tcW w:w="450" w:type="dxa"/>
            <w:tcBorders>
              <w:top w:val="single" w:sz="4" w:space="0" w:color="auto"/>
              <w:left w:val="single" w:sz="2" w:space="0" w:color="auto"/>
              <w:bottom w:val="single" w:sz="12" w:space="0" w:color="auto"/>
              <w:right w:val="single" w:sz="2" w:space="0" w:color="auto"/>
            </w:tcBorders>
          </w:tcPr>
          <w:p w14:paraId="7B84F661"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$938.48</w:t>
            </w:r>
          </w:p>
        </w:tc>
        <w:tc>
          <w:tcPr>
            <w:tcW w:w="540" w:type="dxa"/>
            <w:tcBorders>
              <w:top w:val="single" w:sz="4" w:space="0" w:color="auto"/>
              <w:left w:val="single" w:sz="2" w:space="0" w:color="auto"/>
              <w:bottom w:val="single" w:sz="12" w:space="0" w:color="auto"/>
              <w:right w:val="single" w:sz="12" w:space="0" w:color="auto"/>
            </w:tcBorders>
          </w:tcPr>
          <w:p w14:paraId="36ECE8CA" w14:textId="77777777" w:rsidR="00D77A20" w:rsidRPr="0057600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2"/>
                <w:szCs w:val="16"/>
              </w:rPr>
            </w:pPr>
            <w:r w:rsidRPr="00576000">
              <w:rPr>
                <w:rFonts w:cs="Times New Roman"/>
                <w:sz w:val="12"/>
                <w:szCs w:val="16"/>
              </w:rPr>
              <w:t>$1,000.00</w:t>
            </w:r>
          </w:p>
        </w:tc>
      </w:tr>
      <w:tr w:rsidR="00D77A20" w:rsidRPr="00394DDB" w14:paraId="0D43CF72" w14:textId="77777777" w:rsidTr="00576000">
        <w:tc>
          <w:tcPr>
            <w:tcW w:w="567" w:type="dxa"/>
            <w:vMerge w:val="restart"/>
            <w:tcBorders>
              <w:top w:val="single" w:sz="12" w:space="0" w:color="auto"/>
              <w:left w:val="single" w:sz="12" w:space="0" w:color="auto"/>
              <w:right w:val="single" w:sz="12" w:space="0" w:color="auto"/>
            </w:tcBorders>
            <w:shd w:val="clear" w:color="auto" w:fill="auto"/>
            <w:textDirection w:val="btLr"/>
          </w:tcPr>
          <w:p w14:paraId="7FFA037F"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ind w:left="113" w:right="113"/>
              <w:jc w:val="center"/>
              <w:rPr>
                <w:rFonts w:cs="Times New Roman"/>
                <w:bCs/>
                <w:noProof/>
                <w:sz w:val="16"/>
                <w:szCs w:val="16"/>
              </w:rPr>
            </w:pPr>
            <w:r w:rsidRPr="00D77A20">
              <w:rPr>
                <w:rFonts w:cs="Times New Roman"/>
                <w:bCs/>
                <w:noProof/>
                <w:sz w:val="16"/>
                <w:szCs w:val="16"/>
              </w:rPr>
              <w:t>FLOOD OPENINGS</w:t>
            </w:r>
          </w:p>
        </w:tc>
        <w:tc>
          <w:tcPr>
            <w:tcW w:w="1170" w:type="dxa"/>
            <w:vMerge w:val="restart"/>
            <w:tcBorders>
              <w:top w:val="single" w:sz="12" w:space="0" w:color="auto"/>
              <w:left w:val="single" w:sz="12" w:space="0" w:color="auto"/>
              <w:right w:val="single" w:sz="12" w:space="0" w:color="auto"/>
            </w:tcBorders>
            <w:shd w:val="clear" w:color="auto" w:fill="D9D9D9" w:themeFill="background1" w:themeFillShade="D9"/>
          </w:tcPr>
          <w:p w14:paraId="35651659"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cs="Times New Roman"/>
                <w:bCs/>
                <w:sz w:val="16"/>
                <w:szCs w:val="24"/>
              </w:rPr>
            </w:pPr>
          </w:p>
        </w:tc>
        <w:tc>
          <w:tcPr>
            <w:tcW w:w="2070" w:type="dxa"/>
            <w:gridSpan w:val="5"/>
            <w:tcBorders>
              <w:top w:val="single" w:sz="12" w:space="0" w:color="auto"/>
              <w:left w:val="single" w:sz="12" w:space="0" w:color="auto"/>
              <w:bottom w:val="single" w:sz="12" w:space="0" w:color="auto"/>
              <w:right w:val="single" w:sz="4" w:space="0" w:color="auto"/>
            </w:tcBorders>
            <w:shd w:val="clear" w:color="auto" w:fill="auto"/>
          </w:tcPr>
          <w:p w14:paraId="02172DE0"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24"/>
              </w:rPr>
            </w:pPr>
            <w:r w:rsidRPr="00D77A20">
              <w:rPr>
                <w:rFonts w:cs="Times New Roman"/>
                <w:b/>
                <w:sz w:val="16"/>
                <w:szCs w:val="16"/>
              </w:rPr>
              <w:t>ONE-STORY WOOD FRAME STRUCTURE</w:t>
            </w:r>
          </w:p>
        </w:tc>
        <w:tc>
          <w:tcPr>
            <w:tcW w:w="1890" w:type="dxa"/>
            <w:gridSpan w:val="5"/>
            <w:tcBorders>
              <w:top w:val="single" w:sz="12" w:space="0" w:color="auto"/>
              <w:left w:val="single" w:sz="4" w:space="0" w:color="auto"/>
              <w:bottom w:val="single" w:sz="12" w:space="0" w:color="auto"/>
              <w:right w:val="single" w:sz="12" w:space="0" w:color="auto"/>
            </w:tcBorders>
            <w:shd w:val="clear" w:color="auto" w:fill="D9D9D9" w:themeFill="background1" w:themeFillShade="D9"/>
          </w:tcPr>
          <w:p w14:paraId="4E47A02C"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24"/>
              </w:rPr>
            </w:pPr>
          </w:p>
        </w:tc>
        <w:tc>
          <w:tcPr>
            <w:tcW w:w="2520" w:type="dxa"/>
            <w:gridSpan w:val="5"/>
            <w:tcBorders>
              <w:top w:val="single" w:sz="12" w:space="0" w:color="auto"/>
              <w:left w:val="single" w:sz="12" w:space="0" w:color="auto"/>
              <w:bottom w:val="single" w:sz="12" w:space="0" w:color="auto"/>
              <w:right w:val="single" w:sz="4" w:space="0" w:color="auto"/>
            </w:tcBorders>
            <w:shd w:val="clear" w:color="auto" w:fill="auto"/>
          </w:tcPr>
          <w:p w14:paraId="2CD8A1DD"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6"/>
              </w:rPr>
            </w:pPr>
            <w:r w:rsidRPr="00D77A20">
              <w:rPr>
                <w:rFonts w:cs="Times New Roman"/>
                <w:b/>
                <w:sz w:val="16"/>
                <w:szCs w:val="16"/>
              </w:rPr>
              <w:t>ONE-STORY WOOD FRAME STRUCTURE</w:t>
            </w:r>
          </w:p>
        </w:tc>
        <w:tc>
          <w:tcPr>
            <w:tcW w:w="2340" w:type="dxa"/>
            <w:gridSpan w:val="5"/>
            <w:tcBorders>
              <w:top w:val="single" w:sz="12" w:space="0" w:color="auto"/>
              <w:left w:val="single" w:sz="4" w:space="0" w:color="auto"/>
              <w:bottom w:val="single" w:sz="12" w:space="0" w:color="auto"/>
              <w:right w:val="single" w:sz="12" w:space="0" w:color="auto"/>
            </w:tcBorders>
            <w:shd w:val="clear" w:color="auto" w:fill="D9D9D9" w:themeFill="background1" w:themeFillShade="D9"/>
          </w:tcPr>
          <w:p w14:paraId="0DC658A8"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24"/>
              </w:rPr>
            </w:pPr>
          </w:p>
        </w:tc>
      </w:tr>
      <w:tr w:rsidR="00D77A20" w:rsidRPr="00394DDB" w14:paraId="200E932F" w14:textId="77777777" w:rsidTr="00576000">
        <w:trPr>
          <w:trHeight w:val="168"/>
        </w:trPr>
        <w:tc>
          <w:tcPr>
            <w:tcW w:w="567" w:type="dxa"/>
            <w:vMerge/>
            <w:tcBorders>
              <w:left w:val="single" w:sz="12" w:space="0" w:color="auto"/>
              <w:right w:val="single" w:sz="12" w:space="0" w:color="auto"/>
            </w:tcBorders>
            <w:shd w:val="clear" w:color="auto" w:fill="auto"/>
          </w:tcPr>
          <w:p w14:paraId="7D79F48B"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cs="Times New Roman"/>
                <w:bCs/>
                <w:noProof/>
                <w:szCs w:val="24"/>
              </w:rPr>
            </w:pPr>
          </w:p>
        </w:tc>
        <w:tc>
          <w:tcPr>
            <w:tcW w:w="1170" w:type="dxa"/>
            <w:vMerge/>
            <w:tcBorders>
              <w:left w:val="single" w:sz="12" w:space="0" w:color="auto"/>
              <w:right w:val="single" w:sz="12" w:space="0" w:color="auto"/>
            </w:tcBorders>
            <w:shd w:val="clear" w:color="auto" w:fill="D9D9D9" w:themeFill="background1" w:themeFillShade="D9"/>
          </w:tcPr>
          <w:p w14:paraId="4AA7782C"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cs="Times New Roman"/>
                <w:bCs/>
                <w:sz w:val="16"/>
                <w:szCs w:val="24"/>
              </w:rPr>
            </w:pPr>
          </w:p>
        </w:tc>
        <w:tc>
          <w:tcPr>
            <w:tcW w:w="8820" w:type="dxa"/>
            <w:gridSpan w:val="20"/>
            <w:tcBorders>
              <w:top w:val="single" w:sz="12" w:space="0" w:color="auto"/>
              <w:left w:val="single" w:sz="12" w:space="0" w:color="auto"/>
              <w:right w:val="single" w:sz="12" w:space="0" w:color="auto"/>
            </w:tcBorders>
            <w:shd w:val="clear" w:color="auto" w:fill="auto"/>
          </w:tcPr>
          <w:p w14:paraId="15BA1D9B"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24"/>
              </w:rPr>
            </w:pPr>
            <w:r w:rsidRPr="00D77A20">
              <w:rPr>
                <w:rFonts w:cs="Times New Roman"/>
                <w:b/>
                <w:sz w:val="16"/>
                <w:szCs w:val="16"/>
              </w:rPr>
              <w:t>FLOOD DEPTH (FT) ABOVE GROUND</w:t>
            </w:r>
          </w:p>
        </w:tc>
      </w:tr>
      <w:tr w:rsidR="00576000" w:rsidRPr="00394DDB" w14:paraId="7C0FFAB0" w14:textId="77777777" w:rsidTr="00576000">
        <w:tc>
          <w:tcPr>
            <w:tcW w:w="567" w:type="dxa"/>
            <w:vMerge/>
            <w:tcBorders>
              <w:left w:val="single" w:sz="12" w:space="0" w:color="auto"/>
              <w:right w:val="single" w:sz="12" w:space="0" w:color="auto"/>
            </w:tcBorders>
            <w:shd w:val="clear" w:color="auto" w:fill="auto"/>
          </w:tcPr>
          <w:p w14:paraId="6A313DAD"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cs="Times New Roman"/>
                <w:bCs/>
                <w:noProof/>
                <w:szCs w:val="24"/>
              </w:rPr>
            </w:pPr>
          </w:p>
        </w:tc>
        <w:tc>
          <w:tcPr>
            <w:tcW w:w="1170" w:type="dxa"/>
            <w:vMerge/>
            <w:tcBorders>
              <w:left w:val="single" w:sz="12" w:space="0" w:color="auto"/>
              <w:bottom w:val="single" w:sz="4" w:space="0" w:color="auto"/>
              <w:right w:val="single" w:sz="12" w:space="0" w:color="auto"/>
            </w:tcBorders>
            <w:shd w:val="clear" w:color="auto" w:fill="D9D9D9" w:themeFill="background1" w:themeFillShade="D9"/>
          </w:tcPr>
          <w:p w14:paraId="7E17FA40"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cs="Times New Roman"/>
                <w:bCs/>
                <w:sz w:val="16"/>
                <w:szCs w:val="24"/>
              </w:rPr>
            </w:pPr>
          </w:p>
        </w:tc>
        <w:tc>
          <w:tcPr>
            <w:tcW w:w="360" w:type="dxa"/>
            <w:tcBorders>
              <w:top w:val="single" w:sz="12" w:space="0" w:color="auto"/>
              <w:left w:val="single" w:sz="12" w:space="0" w:color="auto"/>
              <w:bottom w:val="single" w:sz="12" w:space="0" w:color="auto"/>
            </w:tcBorders>
            <w:shd w:val="clear" w:color="auto" w:fill="auto"/>
          </w:tcPr>
          <w:p w14:paraId="78E8525F"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D77A20">
              <w:rPr>
                <w:rFonts w:cs="Times New Roman"/>
                <w:bCs/>
                <w:sz w:val="16"/>
                <w:szCs w:val="24"/>
              </w:rPr>
              <w:t>1</w:t>
            </w:r>
          </w:p>
        </w:tc>
        <w:tc>
          <w:tcPr>
            <w:tcW w:w="360" w:type="dxa"/>
            <w:tcBorders>
              <w:top w:val="single" w:sz="12" w:space="0" w:color="auto"/>
            </w:tcBorders>
            <w:shd w:val="clear" w:color="auto" w:fill="auto"/>
          </w:tcPr>
          <w:p w14:paraId="03AD00B9"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D77A20">
              <w:rPr>
                <w:rFonts w:cs="Times New Roman"/>
                <w:bCs/>
                <w:sz w:val="16"/>
                <w:szCs w:val="24"/>
              </w:rPr>
              <w:t>3</w:t>
            </w:r>
          </w:p>
        </w:tc>
        <w:tc>
          <w:tcPr>
            <w:tcW w:w="450" w:type="dxa"/>
            <w:tcBorders>
              <w:top w:val="single" w:sz="12" w:space="0" w:color="auto"/>
            </w:tcBorders>
            <w:shd w:val="clear" w:color="auto" w:fill="auto"/>
          </w:tcPr>
          <w:p w14:paraId="1F017693"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D77A20">
              <w:rPr>
                <w:rFonts w:cs="Times New Roman"/>
                <w:bCs/>
                <w:sz w:val="16"/>
                <w:szCs w:val="24"/>
              </w:rPr>
              <w:t>5</w:t>
            </w:r>
          </w:p>
        </w:tc>
        <w:tc>
          <w:tcPr>
            <w:tcW w:w="450" w:type="dxa"/>
            <w:tcBorders>
              <w:top w:val="single" w:sz="12" w:space="0" w:color="auto"/>
            </w:tcBorders>
            <w:shd w:val="clear" w:color="auto" w:fill="auto"/>
          </w:tcPr>
          <w:p w14:paraId="162EB62E"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D77A20">
              <w:rPr>
                <w:rFonts w:cs="Times New Roman"/>
                <w:bCs/>
                <w:sz w:val="16"/>
                <w:szCs w:val="24"/>
              </w:rPr>
              <w:t>7</w:t>
            </w:r>
          </w:p>
        </w:tc>
        <w:tc>
          <w:tcPr>
            <w:tcW w:w="450" w:type="dxa"/>
            <w:tcBorders>
              <w:top w:val="single" w:sz="12" w:space="0" w:color="auto"/>
            </w:tcBorders>
            <w:shd w:val="clear" w:color="auto" w:fill="auto"/>
          </w:tcPr>
          <w:p w14:paraId="190FAED9"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D77A20">
              <w:rPr>
                <w:rFonts w:cs="Times New Roman"/>
                <w:bCs/>
                <w:sz w:val="16"/>
                <w:szCs w:val="24"/>
              </w:rPr>
              <w:t>9</w:t>
            </w:r>
          </w:p>
        </w:tc>
        <w:tc>
          <w:tcPr>
            <w:tcW w:w="360" w:type="dxa"/>
            <w:tcBorders>
              <w:top w:val="single" w:sz="12" w:space="0" w:color="auto"/>
            </w:tcBorders>
            <w:shd w:val="clear" w:color="auto" w:fill="D9D9D9" w:themeFill="background1" w:themeFillShade="D9"/>
          </w:tcPr>
          <w:p w14:paraId="09B36DC9"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p>
        </w:tc>
        <w:tc>
          <w:tcPr>
            <w:tcW w:w="360" w:type="dxa"/>
            <w:tcBorders>
              <w:top w:val="single" w:sz="12" w:space="0" w:color="auto"/>
            </w:tcBorders>
            <w:shd w:val="clear" w:color="auto" w:fill="D9D9D9" w:themeFill="background1" w:themeFillShade="D9"/>
          </w:tcPr>
          <w:p w14:paraId="43877F47"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p>
        </w:tc>
        <w:tc>
          <w:tcPr>
            <w:tcW w:w="360" w:type="dxa"/>
            <w:tcBorders>
              <w:top w:val="single" w:sz="12" w:space="0" w:color="auto"/>
              <w:bottom w:val="single" w:sz="12" w:space="0" w:color="auto"/>
              <w:right w:val="single" w:sz="4" w:space="0" w:color="auto"/>
            </w:tcBorders>
            <w:shd w:val="clear" w:color="auto" w:fill="D9D9D9" w:themeFill="background1" w:themeFillShade="D9"/>
          </w:tcPr>
          <w:p w14:paraId="402A96AB"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p>
        </w:tc>
        <w:tc>
          <w:tcPr>
            <w:tcW w:w="360" w:type="dxa"/>
            <w:tcBorders>
              <w:top w:val="single" w:sz="12" w:space="0" w:color="auto"/>
              <w:left w:val="single" w:sz="4" w:space="0" w:color="auto"/>
              <w:bottom w:val="single" w:sz="12" w:space="0" w:color="auto"/>
              <w:right w:val="single" w:sz="4" w:space="0" w:color="auto"/>
            </w:tcBorders>
            <w:shd w:val="clear" w:color="auto" w:fill="D9D9D9" w:themeFill="background1" w:themeFillShade="D9"/>
          </w:tcPr>
          <w:p w14:paraId="3CE2E9B9"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p>
        </w:tc>
        <w:tc>
          <w:tcPr>
            <w:tcW w:w="450" w:type="dxa"/>
            <w:tcBorders>
              <w:top w:val="single" w:sz="12" w:space="0" w:color="auto"/>
              <w:left w:val="single" w:sz="4" w:space="0" w:color="auto"/>
              <w:bottom w:val="single" w:sz="12" w:space="0" w:color="auto"/>
              <w:right w:val="single" w:sz="12" w:space="0" w:color="auto"/>
            </w:tcBorders>
            <w:shd w:val="clear" w:color="auto" w:fill="D9D9D9" w:themeFill="background1" w:themeFillShade="D9"/>
          </w:tcPr>
          <w:p w14:paraId="682D429C"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p>
        </w:tc>
        <w:tc>
          <w:tcPr>
            <w:tcW w:w="450" w:type="dxa"/>
            <w:tcBorders>
              <w:top w:val="single" w:sz="12" w:space="0" w:color="auto"/>
              <w:left w:val="single" w:sz="12" w:space="0" w:color="auto"/>
              <w:bottom w:val="single" w:sz="12" w:space="0" w:color="auto"/>
              <w:right w:val="single" w:sz="4" w:space="0" w:color="auto"/>
            </w:tcBorders>
            <w:shd w:val="clear" w:color="auto" w:fill="auto"/>
          </w:tcPr>
          <w:p w14:paraId="2B6143CC"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D77A20">
              <w:rPr>
                <w:rFonts w:cs="Times New Roman"/>
                <w:bCs/>
                <w:sz w:val="16"/>
                <w:szCs w:val="24"/>
              </w:rPr>
              <w:t>1</w:t>
            </w:r>
          </w:p>
        </w:tc>
        <w:tc>
          <w:tcPr>
            <w:tcW w:w="450" w:type="dxa"/>
            <w:tcBorders>
              <w:top w:val="single" w:sz="12" w:space="0" w:color="auto"/>
              <w:left w:val="single" w:sz="4" w:space="0" w:color="auto"/>
              <w:bottom w:val="single" w:sz="12" w:space="0" w:color="auto"/>
              <w:right w:val="single" w:sz="4" w:space="0" w:color="auto"/>
            </w:tcBorders>
            <w:shd w:val="clear" w:color="auto" w:fill="auto"/>
          </w:tcPr>
          <w:p w14:paraId="4D72BCE1"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D77A20">
              <w:rPr>
                <w:rFonts w:cs="Times New Roman"/>
                <w:bCs/>
                <w:sz w:val="16"/>
                <w:szCs w:val="24"/>
              </w:rPr>
              <w:t>3</w:t>
            </w:r>
          </w:p>
        </w:tc>
        <w:tc>
          <w:tcPr>
            <w:tcW w:w="540" w:type="dxa"/>
            <w:tcBorders>
              <w:top w:val="single" w:sz="12" w:space="0" w:color="auto"/>
              <w:left w:val="single" w:sz="4" w:space="0" w:color="auto"/>
              <w:bottom w:val="single" w:sz="12" w:space="0" w:color="auto"/>
              <w:right w:val="single" w:sz="4" w:space="0" w:color="auto"/>
            </w:tcBorders>
            <w:shd w:val="clear" w:color="auto" w:fill="auto"/>
          </w:tcPr>
          <w:p w14:paraId="45C4E06D"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D77A20">
              <w:rPr>
                <w:rFonts w:cs="Times New Roman"/>
                <w:bCs/>
                <w:sz w:val="16"/>
                <w:szCs w:val="24"/>
              </w:rPr>
              <w:t>5</w:t>
            </w:r>
          </w:p>
        </w:tc>
        <w:tc>
          <w:tcPr>
            <w:tcW w:w="540" w:type="dxa"/>
            <w:tcBorders>
              <w:top w:val="single" w:sz="12" w:space="0" w:color="auto"/>
              <w:left w:val="single" w:sz="4" w:space="0" w:color="auto"/>
              <w:bottom w:val="single" w:sz="12" w:space="0" w:color="auto"/>
              <w:right w:val="single" w:sz="4" w:space="0" w:color="auto"/>
            </w:tcBorders>
            <w:shd w:val="clear" w:color="auto" w:fill="auto"/>
          </w:tcPr>
          <w:p w14:paraId="2CE28386"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D77A20">
              <w:rPr>
                <w:rFonts w:cs="Times New Roman"/>
                <w:bCs/>
                <w:sz w:val="16"/>
                <w:szCs w:val="24"/>
              </w:rPr>
              <w:t>7</w:t>
            </w:r>
          </w:p>
        </w:tc>
        <w:tc>
          <w:tcPr>
            <w:tcW w:w="540" w:type="dxa"/>
            <w:tcBorders>
              <w:top w:val="single" w:sz="12" w:space="0" w:color="auto"/>
              <w:left w:val="single" w:sz="4" w:space="0" w:color="auto"/>
              <w:bottom w:val="single" w:sz="12" w:space="0" w:color="auto"/>
              <w:right w:val="single" w:sz="4" w:space="0" w:color="auto"/>
            </w:tcBorders>
            <w:shd w:val="clear" w:color="auto" w:fill="auto"/>
          </w:tcPr>
          <w:p w14:paraId="08DC81ED"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D77A20">
              <w:rPr>
                <w:rFonts w:cs="Times New Roman"/>
                <w:bCs/>
                <w:sz w:val="16"/>
                <w:szCs w:val="24"/>
              </w:rPr>
              <w:t>9</w:t>
            </w:r>
          </w:p>
        </w:tc>
        <w:tc>
          <w:tcPr>
            <w:tcW w:w="450" w:type="dxa"/>
            <w:tcBorders>
              <w:top w:val="single" w:sz="12" w:space="0" w:color="auto"/>
              <w:left w:val="single" w:sz="4" w:space="0" w:color="auto"/>
              <w:bottom w:val="single" w:sz="12" w:space="0" w:color="auto"/>
              <w:right w:val="single" w:sz="2" w:space="0" w:color="auto"/>
            </w:tcBorders>
            <w:shd w:val="clear" w:color="auto" w:fill="D9D9D9" w:themeFill="background1" w:themeFillShade="D9"/>
          </w:tcPr>
          <w:p w14:paraId="0E711733"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p>
        </w:tc>
        <w:tc>
          <w:tcPr>
            <w:tcW w:w="450" w:type="dxa"/>
            <w:tcBorders>
              <w:top w:val="single" w:sz="12" w:space="0" w:color="auto"/>
              <w:left w:val="single" w:sz="2" w:space="0" w:color="auto"/>
              <w:bottom w:val="single" w:sz="12" w:space="0" w:color="auto"/>
              <w:right w:val="single" w:sz="2" w:space="0" w:color="auto"/>
            </w:tcBorders>
            <w:shd w:val="clear" w:color="auto" w:fill="D9D9D9" w:themeFill="background1" w:themeFillShade="D9"/>
          </w:tcPr>
          <w:p w14:paraId="2393B88D"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p>
        </w:tc>
        <w:tc>
          <w:tcPr>
            <w:tcW w:w="450" w:type="dxa"/>
            <w:tcBorders>
              <w:top w:val="single" w:sz="12" w:space="0" w:color="auto"/>
              <w:left w:val="single" w:sz="2" w:space="0" w:color="auto"/>
              <w:bottom w:val="single" w:sz="12" w:space="0" w:color="auto"/>
              <w:right w:val="single" w:sz="2" w:space="0" w:color="auto"/>
            </w:tcBorders>
            <w:shd w:val="clear" w:color="auto" w:fill="D9D9D9" w:themeFill="background1" w:themeFillShade="D9"/>
          </w:tcPr>
          <w:p w14:paraId="751BB576"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p>
        </w:tc>
        <w:tc>
          <w:tcPr>
            <w:tcW w:w="450" w:type="dxa"/>
            <w:tcBorders>
              <w:top w:val="single" w:sz="12" w:space="0" w:color="auto"/>
              <w:left w:val="single" w:sz="2" w:space="0" w:color="auto"/>
              <w:bottom w:val="single" w:sz="12" w:space="0" w:color="auto"/>
              <w:right w:val="single" w:sz="2" w:space="0" w:color="auto"/>
            </w:tcBorders>
            <w:shd w:val="clear" w:color="auto" w:fill="D9D9D9" w:themeFill="background1" w:themeFillShade="D9"/>
          </w:tcPr>
          <w:p w14:paraId="430D7191"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p>
        </w:tc>
        <w:tc>
          <w:tcPr>
            <w:tcW w:w="540" w:type="dxa"/>
            <w:tcBorders>
              <w:top w:val="single" w:sz="12" w:space="0" w:color="auto"/>
              <w:left w:val="single" w:sz="2" w:space="0" w:color="auto"/>
              <w:bottom w:val="single" w:sz="12" w:space="0" w:color="auto"/>
              <w:right w:val="single" w:sz="12" w:space="0" w:color="auto"/>
            </w:tcBorders>
            <w:shd w:val="clear" w:color="auto" w:fill="D9D9D9" w:themeFill="background1" w:themeFillShade="D9"/>
          </w:tcPr>
          <w:p w14:paraId="75CAB1B2"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p>
        </w:tc>
      </w:tr>
      <w:tr w:rsidR="00576000" w:rsidRPr="00394DDB" w14:paraId="19F2308A" w14:textId="77777777" w:rsidTr="00576000">
        <w:trPr>
          <w:cantSplit/>
          <w:trHeight w:val="654"/>
        </w:trPr>
        <w:tc>
          <w:tcPr>
            <w:tcW w:w="567" w:type="dxa"/>
            <w:vMerge/>
            <w:tcBorders>
              <w:left w:val="single" w:sz="12" w:space="0" w:color="auto"/>
              <w:bottom w:val="nil"/>
              <w:right w:val="single" w:sz="12" w:space="0" w:color="auto"/>
            </w:tcBorders>
            <w:shd w:val="clear" w:color="auto" w:fill="auto"/>
          </w:tcPr>
          <w:p w14:paraId="0C112A0D"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cs="Times New Roman"/>
                <w:bCs/>
                <w:noProof/>
                <w:szCs w:val="24"/>
              </w:rPr>
            </w:pPr>
          </w:p>
        </w:tc>
        <w:tc>
          <w:tcPr>
            <w:tcW w:w="1170" w:type="dxa"/>
            <w:tcBorders>
              <w:top w:val="single" w:sz="4" w:space="0" w:color="auto"/>
              <w:left w:val="single" w:sz="12" w:space="0" w:color="auto"/>
              <w:right w:val="single" w:sz="12" w:space="0" w:color="auto"/>
            </w:tcBorders>
            <w:shd w:val="clear" w:color="auto" w:fill="auto"/>
          </w:tcPr>
          <w:p w14:paraId="0986EECC"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left"/>
              <w:rPr>
                <w:rFonts w:cs="Times New Roman"/>
                <w:bCs/>
                <w:sz w:val="16"/>
                <w:szCs w:val="24"/>
              </w:rPr>
            </w:pPr>
            <w:r w:rsidRPr="00D77A20">
              <w:rPr>
                <w:rFonts w:cs="Times New Roman"/>
                <w:bCs/>
                <w:sz w:val="16"/>
                <w:szCs w:val="24"/>
              </w:rPr>
              <w:t>Flood Openings in Foundation Walls</w:t>
            </w:r>
          </w:p>
        </w:tc>
        <w:tc>
          <w:tcPr>
            <w:tcW w:w="360" w:type="dxa"/>
            <w:tcBorders>
              <w:top w:val="single" w:sz="12" w:space="0" w:color="auto"/>
              <w:left w:val="single" w:sz="12" w:space="0" w:color="auto"/>
            </w:tcBorders>
            <w:shd w:val="clear" w:color="auto" w:fill="auto"/>
            <w:textDirection w:val="btLr"/>
          </w:tcPr>
          <w:p w14:paraId="1883B2D2"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6"/>
              </w:rPr>
            </w:pPr>
            <w:r w:rsidRPr="00D77A20">
              <w:rPr>
                <w:rFonts w:cs="Times New Roman"/>
                <w:sz w:val="16"/>
                <w:szCs w:val="16"/>
              </w:rPr>
              <w:t>0%</w:t>
            </w:r>
          </w:p>
        </w:tc>
        <w:tc>
          <w:tcPr>
            <w:tcW w:w="360" w:type="dxa"/>
            <w:tcBorders>
              <w:top w:val="single" w:sz="12" w:space="0" w:color="auto"/>
            </w:tcBorders>
            <w:shd w:val="clear" w:color="auto" w:fill="auto"/>
            <w:textDirection w:val="btLr"/>
          </w:tcPr>
          <w:p w14:paraId="0F6FEA4C"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6"/>
              </w:rPr>
            </w:pPr>
            <w:r w:rsidRPr="00D77A20">
              <w:rPr>
                <w:rFonts w:cs="Times New Roman"/>
                <w:sz w:val="16"/>
                <w:szCs w:val="16"/>
              </w:rPr>
              <w:t>29%</w:t>
            </w:r>
          </w:p>
        </w:tc>
        <w:tc>
          <w:tcPr>
            <w:tcW w:w="450" w:type="dxa"/>
            <w:tcBorders>
              <w:top w:val="single" w:sz="12" w:space="0" w:color="auto"/>
            </w:tcBorders>
            <w:shd w:val="clear" w:color="auto" w:fill="auto"/>
            <w:textDirection w:val="btLr"/>
          </w:tcPr>
          <w:p w14:paraId="537C2E70"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6"/>
              </w:rPr>
            </w:pPr>
            <w:r w:rsidRPr="00D77A20">
              <w:rPr>
                <w:rFonts w:cs="Times New Roman"/>
                <w:sz w:val="16"/>
                <w:szCs w:val="16"/>
              </w:rPr>
              <w:t>75%</w:t>
            </w:r>
          </w:p>
        </w:tc>
        <w:tc>
          <w:tcPr>
            <w:tcW w:w="450" w:type="dxa"/>
            <w:tcBorders>
              <w:top w:val="single" w:sz="12" w:space="0" w:color="auto"/>
            </w:tcBorders>
            <w:shd w:val="clear" w:color="auto" w:fill="auto"/>
            <w:textDirection w:val="btLr"/>
          </w:tcPr>
          <w:p w14:paraId="5E0E6DCE"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6"/>
              </w:rPr>
            </w:pPr>
            <w:r w:rsidRPr="00D77A20">
              <w:rPr>
                <w:rFonts w:cs="Times New Roman"/>
                <w:sz w:val="16"/>
                <w:szCs w:val="16"/>
              </w:rPr>
              <w:t>95%</w:t>
            </w:r>
          </w:p>
        </w:tc>
        <w:tc>
          <w:tcPr>
            <w:tcW w:w="450" w:type="dxa"/>
            <w:tcBorders>
              <w:top w:val="single" w:sz="12" w:space="0" w:color="auto"/>
            </w:tcBorders>
            <w:shd w:val="clear" w:color="auto" w:fill="auto"/>
            <w:textDirection w:val="btLr"/>
          </w:tcPr>
          <w:p w14:paraId="6A975FFC"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6"/>
              </w:rPr>
            </w:pPr>
            <w:r w:rsidRPr="00D77A20">
              <w:rPr>
                <w:rFonts w:cs="Times New Roman"/>
                <w:sz w:val="16"/>
                <w:szCs w:val="16"/>
              </w:rPr>
              <w:t>100%</w:t>
            </w:r>
          </w:p>
        </w:tc>
        <w:tc>
          <w:tcPr>
            <w:tcW w:w="360" w:type="dxa"/>
            <w:tcBorders>
              <w:top w:val="single" w:sz="12" w:space="0" w:color="auto"/>
            </w:tcBorders>
            <w:shd w:val="clear" w:color="auto" w:fill="D9D9D9" w:themeFill="background1" w:themeFillShade="D9"/>
            <w:textDirection w:val="btLr"/>
          </w:tcPr>
          <w:p w14:paraId="4C4A32D1"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6"/>
              </w:rPr>
            </w:pPr>
            <w:r w:rsidRPr="00D77A20">
              <w:rPr>
                <w:rFonts w:cs="Times New Roman"/>
                <w:bCs/>
                <w:sz w:val="16"/>
                <w:szCs w:val="16"/>
              </w:rPr>
              <w:sym w:font="Symbol" w:char="F0BE"/>
            </w:r>
          </w:p>
        </w:tc>
        <w:tc>
          <w:tcPr>
            <w:tcW w:w="360" w:type="dxa"/>
            <w:tcBorders>
              <w:top w:val="single" w:sz="12" w:space="0" w:color="auto"/>
              <w:right w:val="single" w:sz="4" w:space="0" w:color="auto"/>
            </w:tcBorders>
            <w:shd w:val="clear" w:color="auto" w:fill="D9D9D9" w:themeFill="background1" w:themeFillShade="D9"/>
            <w:textDirection w:val="btLr"/>
          </w:tcPr>
          <w:p w14:paraId="558C67D2"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6"/>
              </w:rPr>
            </w:pPr>
            <w:r w:rsidRPr="00D77A20">
              <w:rPr>
                <w:rFonts w:cs="Times New Roman"/>
                <w:bCs/>
                <w:sz w:val="16"/>
                <w:szCs w:val="16"/>
              </w:rPr>
              <w:sym w:font="Symbol" w:char="F0BE"/>
            </w:r>
          </w:p>
        </w:tc>
        <w:tc>
          <w:tcPr>
            <w:tcW w:w="360" w:type="dxa"/>
            <w:tcBorders>
              <w:top w:val="single" w:sz="12" w:space="0" w:color="auto"/>
              <w:left w:val="single" w:sz="4" w:space="0" w:color="auto"/>
              <w:right w:val="single" w:sz="4" w:space="0" w:color="auto"/>
            </w:tcBorders>
            <w:shd w:val="clear" w:color="auto" w:fill="D9D9D9" w:themeFill="background1" w:themeFillShade="D9"/>
            <w:textDirection w:val="btLr"/>
          </w:tcPr>
          <w:p w14:paraId="0677D2B6"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6"/>
              </w:rPr>
            </w:pPr>
            <w:r w:rsidRPr="00D77A20">
              <w:rPr>
                <w:rFonts w:cs="Times New Roman"/>
                <w:bCs/>
                <w:sz w:val="16"/>
                <w:szCs w:val="16"/>
              </w:rPr>
              <w:sym w:font="Symbol" w:char="F0BE"/>
            </w:r>
          </w:p>
        </w:tc>
        <w:tc>
          <w:tcPr>
            <w:tcW w:w="360" w:type="dxa"/>
            <w:tcBorders>
              <w:top w:val="single" w:sz="12" w:space="0" w:color="auto"/>
              <w:left w:val="single" w:sz="4" w:space="0" w:color="auto"/>
              <w:right w:val="single" w:sz="4" w:space="0" w:color="auto"/>
            </w:tcBorders>
            <w:shd w:val="clear" w:color="auto" w:fill="D9D9D9" w:themeFill="background1" w:themeFillShade="D9"/>
            <w:textDirection w:val="btLr"/>
          </w:tcPr>
          <w:p w14:paraId="3DDB476A"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6"/>
              </w:rPr>
            </w:pPr>
            <w:r w:rsidRPr="00D77A20">
              <w:rPr>
                <w:rFonts w:cs="Times New Roman"/>
                <w:bCs/>
                <w:sz w:val="16"/>
                <w:szCs w:val="16"/>
              </w:rPr>
              <w:sym w:font="Symbol" w:char="F0BE"/>
            </w:r>
          </w:p>
        </w:tc>
        <w:tc>
          <w:tcPr>
            <w:tcW w:w="450" w:type="dxa"/>
            <w:tcBorders>
              <w:top w:val="single" w:sz="12" w:space="0" w:color="auto"/>
              <w:left w:val="single" w:sz="4" w:space="0" w:color="auto"/>
              <w:right w:val="single" w:sz="12" w:space="0" w:color="auto"/>
            </w:tcBorders>
            <w:shd w:val="clear" w:color="auto" w:fill="D9D9D9" w:themeFill="background1" w:themeFillShade="D9"/>
            <w:textDirection w:val="btLr"/>
          </w:tcPr>
          <w:p w14:paraId="204F894C"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6"/>
              </w:rPr>
            </w:pPr>
            <w:r w:rsidRPr="00D77A20">
              <w:rPr>
                <w:rFonts w:cs="Times New Roman"/>
                <w:bCs/>
                <w:sz w:val="16"/>
                <w:szCs w:val="16"/>
              </w:rPr>
              <w:sym w:font="Symbol" w:char="F0BE"/>
            </w:r>
          </w:p>
        </w:tc>
        <w:tc>
          <w:tcPr>
            <w:tcW w:w="450" w:type="dxa"/>
            <w:tcBorders>
              <w:top w:val="single" w:sz="12" w:space="0" w:color="auto"/>
              <w:left w:val="single" w:sz="12" w:space="0" w:color="auto"/>
              <w:right w:val="single" w:sz="2" w:space="0" w:color="auto"/>
            </w:tcBorders>
            <w:shd w:val="clear" w:color="auto" w:fill="auto"/>
            <w:textDirection w:val="btLr"/>
          </w:tcPr>
          <w:p w14:paraId="2652EFA5"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6"/>
              </w:rPr>
            </w:pPr>
            <w:r w:rsidRPr="00D77A20">
              <w:rPr>
                <w:rFonts w:cs="Times New Roman"/>
                <w:sz w:val="16"/>
                <w:szCs w:val="16"/>
              </w:rPr>
              <w:t xml:space="preserve"> $-   </w:t>
            </w:r>
          </w:p>
        </w:tc>
        <w:tc>
          <w:tcPr>
            <w:tcW w:w="450" w:type="dxa"/>
            <w:tcBorders>
              <w:top w:val="single" w:sz="12" w:space="0" w:color="auto"/>
              <w:left w:val="single" w:sz="2" w:space="0" w:color="auto"/>
              <w:right w:val="single" w:sz="2" w:space="0" w:color="auto"/>
            </w:tcBorders>
            <w:shd w:val="clear" w:color="auto" w:fill="auto"/>
            <w:textDirection w:val="btLr"/>
          </w:tcPr>
          <w:p w14:paraId="56C047E9"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6"/>
              </w:rPr>
            </w:pPr>
            <w:r w:rsidRPr="00D77A20">
              <w:rPr>
                <w:rFonts w:cs="Times New Roman"/>
                <w:sz w:val="16"/>
                <w:szCs w:val="16"/>
              </w:rPr>
              <w:t xml:space="preserve"> $294.02 </w:t>
            </w:r>
          </w:p>
        </w:tc>
        <w:tc>
          <w:tcPr>
            <w:tcW w:w="540" w:type="dxa"/>
            <w:tcBorders>
              <w:top w:val="single" w:sz="12" w:space="0" w:color="auto"/>
              <w:left w:val="single" w:sz="2" w:space="0" w:color="auto"/>
              <w:right w:val="single" w:sz="2" w:space="0" w:color="auto"/>
            </w:tcBorders>
            <w:shd w:val="clear" w:color="auto" w:fill="auto"/>
            <w:textDirection w:val="btLr"/>
          </w:tcPr>
          <w:p w14:paraId="29938D9D"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6"/>
              </w:rPr>
            </w:pPr>
            <w:r w:rsidRPr="00D77A20">
              <w:rPr>
                <w:rFonts w:cs="Times New Roman"/>
                <w:sz w:val="16"/>
                <w:szCs w:val="16"/>
              </w:rPr>
              <w:t xml:space="preserve"> $750.21 </w:t>
            </w:r>
          </w:p>
        </w:tc>
        <w:tc>
          <w:tcPr>
            <w:tcW w:w="540" w:type="dxa"/>
            <w:tcBorders>
              <w:top w:val="single" w:sz="12" w:space="0" w:color="auto"/>
              <w:left w:val="single" w:sz="2" w:space="0" w:color="auto"/>
              <w:right w:val="single" w:sz="2" w:space="0" w:color="auto"/>
            </w:tcBorders>
            <w:shd w:val="clear" w:color="auto" w:fill="auto"/>
            <w:textDirection w:val="btLr"/>
          </w:tcPr>
          <w:p w14:paraId="1CAC7CF4"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6"/>
              </w:rPr>
            </w:pPr>
            <w:r w:rsidRPr="00D77A20">
              <w:rPr>
                <w:rFonts w:cs="Times New Roman"/>
                <w:sz w:val="16"/>
                <w:szCs w:val="16"/>
              </w:rPr>
              <w:t xml:space="preserve"> $948.36 </w:t>
            </w:r>
          </w:p>
        </w:tc>
        <w:tc>
          <w:tcPr>
            <w:tcW w:w="540" w:type="dxa"/>
            <w:tcBorders>
              <w:top w:val="single" w:sz="12" w:space="0" w:color="auto"/>
              <w:left w:val="single" w:sz="2" w:space="0" w:color="auto"/>
            </w:tcBorders>
            <w:shd w:val="clear" w:color="auto" w:fill="auto"/>
            <w:textDirection w:val="btLr"/>
          </w:tcPr>
          <w:p w14:paraId="204269F8"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6"/>
              </w:rPr>
            </w:pPr>
            <w:r w:rsidRPr="00D77A20">
              <w:rPr>
                <w:rFonts w:cs="Times New Roman"/>
                <w:sz w:val="16"/>
                <w:szCs w:val="16"/>
              </w:rPr>
              <w:t xml:space="preserve">$1,000.00 </w:t>
            </w:r>
          </w:p>
        </w:tc>
        <w:tc>
          <w:tcPr>
            <w:tcW w:w="450" w:type="dxa"/>
            <w:tcBorders>
              <w:top w:val="single" w:sz="12" w:space="0" w:color="auto"/>
              <w:right w:val="single" w:sz="2" w:space="0" w:color="auto"/>
            </w:tcBorders>
            <w:shd w:val="clear" w:color="auto" w:fill="D9D9D9" w:themeFill="background1" w:themeFillShade="D9"/>
            <w:textDirection w:val="btLr"/>
          </w:tcPr>
          <w:p w14:paraId="2EE813F4"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6"/>
                <w:szCs w:val="16"/>
              </w:rPr>
            </w:pPr>
            <w:r w:rsidRPr="00D77A20">
              <w:rPr>
                <w:rFonts w:cs="Times New Roman"/>
                <w:bCs/>
                <w:sz w:val="16"/>
                <w:szCs w:val="16"/>
              </w:rPr>
              <w:sym w:font="Symbol" w:char="F0BE"/>
            </w:r>
          </w:p>
        </w:tc>
        <w:tc>
          <w:tcPr>
            <w:tcW w:w="450" w:type="dxa"/>
            <w:tcBorders>
              <w:top w:val="single" w:sz="12" w:space="0" w:color="auto"/>
              <w:left w:val="single" w:sz="2" w:space="0" w:color="auto"/>
              <w:right w:val="single" w:sz="2" w:space="0" w:color="auto"/>
            </w:tcBorders>
            <w:shd w:val="clear" w:color="auto" w:fill="D9D9D9" w:themeFill="background1" w:themeFillShade="D9"/>
            <w:textDirection w:val="btLr"/>
          </w:tcPr>
          <w:p w14:paraId="18524EB6"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6"/>
                <w:szCs w:val="16"/>
              </w:rPr>
            </w:pPr>
            <w:r w:rsidRPr="00D77A20">
              <w:rPr>
                <w:rFonts w:cs="Times New Roman"/>
                <w:bCs/>
                <w:sz w:val="16"/>
                <w:szCs w:val="16"/>
              </w:rPr>
              <w:sym w:font="Symbol" w:char="F0BE"/>
            </w:r>
          </w:p>
        </w:tc>
        <w:tc>
          <w:tcPr>
            <w:tcW w:w="450" w:type="dxa"/>
            <w:tcBorders>
              <w:top w:val="single" w:sz="12" w:space="0" w:color="auto"/>
              <w:left w:val="single" w:sz="2" w:space="0" w:color="auto"/>
              <w:right w:val="single" w:sz="2" w:space="0" w:color="auto"/>
            </w:tcBorders>
            <w:shd w:val="clear" w:color="auto" w:fill="D9D9D9" w:themeFill="background1" w:themeFillShade="D9"/>
            <w:textDirection w:val="btLr"/>
          </w:tcPr>
          <w:p w14:paraId="28A25224"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6"/>
                <w:szCs w:val="16"/>
              </w:rPr>
            </w:pPr>
            <w:r w:rsidRPr="00D77A20">
              <w:rPr>
                <w:rFonts w:cs="Times New Roman"/>
                <w:bCs/>
                <w:sz w:val="16"/>
                <w:szCs w:val="16"/>
              </w:rPr>
              <w:sym w:font="Symbol" w:char="F0BE"/>
            </w:r>
          </w:p>
        </w:tc>
        <w:tc>
          <w:tcPr>
            <w:tcW w:w="450" w:type="dxa"/>
            <w:tcBorders>
              <w:top w:val="single" w:sz="12" w:space="0" w:color="auto"/>
              <w:left w:val="single" w:sz="2" w:space="0" w:color="auto"/>
              <w:right w:val="single" w:sz="2" w:space="0" w:color="auto"/>
            </w:tcBorders>
            <w:shd w:val="clear" w:color="auto" w:fill="D9D9D9" w:themeFill="background1" w:themeFillShade="D9"/>
            <w:textDirection w:val="btLr"/>
          </w:tcPr>
          <w:p w14:paraId="7636077E"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6"/>
                <w:szCs w:val="16"/>
              </w:rPr>
            </w:pPr>
            <w:r w:rsidRPr="00D77A20">
              <w:rPr>
                <w:rFonts w:cs="Times New Roman"/>
                <w:bCs/>
                <w:sz w:val="16"/>
                <w:szCs w:val="16"/>
              </w:rPr>
              <w:sym w:font="Symbol" w:char="F0BE"/>
            </w:r>
          </w:p>
        </w:tc>
        <w:tc>
          <w:tcPr>
            <w:tcW w:w="540" w:type="dxa"/>
            <w:tcBorders>
              <w:top w:val="single" w:sz="12" w:space="0" w:color="auto"/>
              <w:left w:val="single" w:sz="2" w:space="0" w:color="auto"/>
              <w:right w:val="single" w:sz="12" w:space="0" w:color="auto"/>
            </w:tcBorders>
            <w:shd w:val="clear" w:color="auto" w:fill="D9D9D9" w:themeFill="background1" w:themeFillShade="D9"/>
            <w:textDirection w:val="btLr"/>
          </w:tcPr>
          <w:p w14:paraId="11CA5381"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6"/>
                <w:szCs w:val="16"/>
              </w:rPr>
            </w:pPr>
            <w:r w:rsidRPr="00D77A20">
              <w:rPr>
                <w:rFonts w:cs="Times New Roman"/>
                <w:bCs/>
                <w:sz w:val="16"/>
                <w:szCs w:val="16"/>
              </w:rPr>
              <w:sym w:font="Symbol" w:char="F0BE"/>
            </w:r>
          </w:p>
        </w:tc>
      </w:tr>
      <w:tr w:rsidR="00D77A20" w:rsidRPr="00394DDB" w14:paraId="68894B93" w14:textId="77777777" w:rsidTr="00576000">
        <w:tc>
          <w:tcPr>
            <w:tcW w:w="1737" w:type="dxa"/>
            <w:gridSpan w:val="2"/>
            <w:vMerge w:val="restart"/>
            <w:tcBorders>
              <w:top w:val="single" w:sz="12" w:space="0" w:color="auto"/>
              <w:left w:val="single" w:sz="12" w:space="0" w:color="auto"/>
              <w:right w:val="single" w:sz="12" w:space="0" w:color="auto"/>
            </w:tcBorders>
            <w:vAlign w:val="center"/>
          </w:tcPr>
          <w:p w14:paraId="7B3CEC34" w14:textId="77777777" w:rsidR="00D77A20" w:rsidRPr="00D77A20" w:rsidDel="00A9470A"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
                <w:bCs/>
                <w:sz w:val="16"/>
                <w:szCs w:val="24"/>
              </w:rPr>
            </w:pPr>
            <w:r w:rsidRPr="00D77A20">
              <w:rPr>
                <w:rFonts w:cs="Times New Roman"/>
                <w:b/>
                <w:bCs/>
                <w:sz w:val="16"/>
                <w:szCs w:val="24"/>
              </w:rPr>
              <w:t>FLOOD MITIGATION MEASURES IN COMBINATION</w:t>
            </w:r>
          </w:p>
        </w:tc>
        <w:tc>
          <w:tcPr>
            <w:tcW w:w="3960" w:type="dxa"/>
            <w:gridSpan w:val="10"/>
            <w:tcBorders>
              <w:top w:val="single" w:sz="12" w:space="0" w:color="auto"/>
              <w:left w:val="single" w:sz="12" w:space="0" w:color="auto"/>
              <w:right w:val="single" w:sz="12" w:space="0" w:color="auto"/>
            </w:tcBorders>
            <w:shd w:val="clear" w:color="auto" w:fill="auto"/>
          </w:tcPr>
          <w:p w14:paraId="6B3E916E"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
                <w:bCs/>
                <w:sz w:val="18"/>
                <w:szCs w:val="18"/>
              </w:rPr>
            </w:pPr>
            <w:r w:rsidRPr="00D77A20">
              <w:rPr>
                <w:rFonts w:cs="Times New Roman"/>
                <w:b/>
                <w:bCs/>
                <w:sz w:val="18"/>
                <w:szCs w:val="18"/>
              </w:rPr>
              <w:t>MEAN COASTAL FLOOD DAMAGE RATIO</w:t>
            </w:r>
          </w:p>
        </w:tc>
        <w:tc>
          <w:tcPr>
            <w:tcW w:w="4860" w:type="dxa"/>
            <w:gridSpan w:val="10"/>
            <w:tcBorders>
              <w:top w:val="single" w:sz="12" w:space="0" w:color="auto"/>
              <w:left w:val="single" w:sz="12" w:space="0" w:color="auto"/>
              <w:right w:val="single" w:sz="12" w:space="0" w:color="auto"/>
            </w:tcBorders>
            <w:shd w:val="clear" w:color="auto" w:fill="auto"/>
          </w:tcPr>
          <w:p w14:paraId="5A5E239E"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
                <w:bCs/>
                <w:sz w:val="18"/>
                <w:szCs w:val="18"/>
              </w:rPr>
            </w:pPr>
            <w:r w:rsidRPr="00D77A20">
              <w:rPr>
                <w:rFonts w:cs="Times New Roman"/>
                <w:b/>
                <w:bCs/>
                <w:sz w:val="18"/>
                <w:szCs w:val="18"/>
              </w:rPr>
              <w:t>COASTAL FLOOD DAMAGE PER $1,000</w:t>
            </w:r>
          </w:p>
        </w:tc>
      </w:tr>
      <w:tr w:rsidR="00D77A20" w:rsidRPr="00394DDB" w14:paraId="6D3697E5" w14:textId="77777777" w:rsidTr="00576000">
        <w:tc>
          <w:tcPr>
            <w:tcW w:w="1737" w:type="dxa"/>
            <w:gridSpan w:val="2"/>
            <w:vMerge/>
            <w:tcBorders>
              <w:left w:val="single" w:sz="12" w:space="0" w:color="auto"/>
              <w:right w:val="single" w:sz="12" w:space="0" w:color="auto"/>
            </w:tcBorders>
          </w:tcPr>
          <w:p w14:paraId="762524CF"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rPr>
                <w:rFonts w:cs="Times New Roman"/>
                <w:bCs/>
                <w:sz w:val="16"/>
                <w:szCs w:val="24"/>
              </w:rPr>
            </w:pPr>
          </w:p>
        </w:tc>
        <w:tc>
          <w:tcPr>
            <w:tcW w:w="2070" w:type="dxa"/>
            <w:gridSpan w:val="5"/>
            <w:tcBorders>
              <w:top w:val="single" w:sz="12" w:space="0" w:color="auto"/>
              <w:left w:val="single" w:sz="12" w:space="0" w:color="auto"/>
            </w:tcBorders>
            <w:shd w:val="clear" w:color="auto" w:fill="auto"/>
          </w:tcPr>
          <w:p w14:paraId="0A02144F"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
                <w:bCs/>
                <w:sz w:val="16"/>
                <w:szCs w:val="16"/>
              </w:rPr>
            </w:pPr>
            <w:r w:rsidRPr="00D77A20">
              <w:rPr>
                <w:rFonts w:cs="Times New Roman"/>
                <w:b/>
                <w:sz w:val="16"/>
                <w:szCs w:val="16"/>
              </w:rPr>
              <w:t>TWO-STORY WOOD FRAME STRUCTURE</w:t>
            </w:r>
          </w:p>
        </w:tc>
        <w:tc>
          <w:tcPr>
            <w:tcW w:w="1890" w:type="dxa"/>
            <w:gridSpan w:val="5"/>
            <w:tcBorders>
              <w:top w:val="single" w:sz="12" w:space="0" w:color="auto"/>
              <w:right w:val="single" w:sz="12" w:space="0" w:color="auto"/>
            </w:tcBorders>
            <w:shd w:val="clear" w:color="auto" w:fill="auto"/>
            <w:vAlign w:val="center"/>
          </w:tcPr>
          <w:p w14:paraId="0CD1DEF6"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
                <w:bCs/>
                <w:sz w:val="16"/>
                <w:szCs w:val="16"/>
              </w:rPr>
            </w:pPr>
            <w:r w:rsidRPr="00D77A20">
              <w:rPr>
                <w:rFonts w:cs="Times New Roman"/>
                <w:b/>
                <w:sz w:val="16"/>
                <w:szCs w:val="16"/>
              </w:rPr>
              <w:t>MASONRY STRUCTURE</w:t>
            </w:r>
          </w:p>
        </w:tc>
        <w:tc>
          <w:tcPr>
            <w:tcW w:w="2520" w:type="dxa"/>
            <w:gridSpan w:val="5"/>
            <w:tcBorders>
              <w:top w:val="single" w:sz="12" w:space="0" w:color="auto"/>
              <w:right w:val="single" w:sz="4" w:space="0" w:color="auto"/>
            </w:tcBorders>
            <w:shd w:val="clear" w:color="auto" w:fill="auto"/>
            <w:vAlign w:val="center"/>
          </w:tcPr>
          <w:p w14:paraId="6A63490C"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
                <w:bCs/>
                <w:sz w:val="16"/>
                <w:szCs w:val="16"/>
              </w:rPr>
            </w:pPr>
            <w:r w:rsidRPr="00D77A20">
              <w:rPr>
                <w:rFonts w:cs="Times New Roman"/>
                <w:b/>
                <w:sz w:val="16"/>
                <w:szCs w:val="16"/>
              </w:rPr>
              <w:t>TWO-STORY WOOD FRAME STRUCTURE</w:t>
            </w:r>
          </w:p>
        </w:tc>
        <w:tc>
          <w:tcPr>
            <w:tcW w:w="2340" w:type="dxa"/>
            <w:gridSpan w:val="5"/>
            <w:tcBorders>
              <w:top w:val="single" w:sz="12" w:space="0" w:color="auto"/>
              <w:left w:val="single" w:sz="4" w:space="0" w:color="auto"/>
              <w:right w:val="single" w:sz="12" w:space="0" w:color="auto"/>
            </w:tcBorders>
            <w:shd w:val="clear" w:color="auto" w:fill="auto"/>
            <w:vAlign w:val="center"/>
          </w:tcPr>
          <w:p w14:paraId="7DF64EB6"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
                <w:bCs/>
                <w:sz w:val="16"/>
                <w:szCs w:val="16"/>
              </w:rPr>
            </w:pPr>
            <w:r w:rsidRPr="00D77A20">
              <w:rPr>
                <w:rFonts w:cs="Times New Roman"/>
                <w:b/>
                <w:sz w:val="16"/>
                <w:szCs w:val="16"/>
              </w:rPr>
              <w:t>MASONRY STRUCTURE</w:t>
            </w:r>
          </w:p>
        </w:tc>
      </w:tr>
      <w:tr w:rsidR="00D77A20" w:rsidRPr="00394DDB" w14:paraId="0F60BD1D" w14:textId="77777777" w:rsidTr="00576000">
        <w:tc>
          <w:tcPr>
            <w:tcW w:w="1737" w:type="dxa"/>
            <w:gridSpan w:val="2"/>
            <w:vMerge/>
            <w:tcBorders>
              <w:left w:val="single" w:sz="12" w:space="0" w:color="auto"/>
              <w:right w:val="single" w:sz="12" w:space="0" w:color="auto"/>
            </w:tcBorders>
          </w:tcPr>
          <w:p w14:paraId="626E2F17"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rPr>
                <w:rFonts w:cs="Times New Roman"/>
                <w:bCs/>
                <w:sz w:val="16"/>
                <w:szCs w:val="24"/>
              </w:rPr>
            </w:pPr>
          </w:p>
        </w:tc>
        <w:tc>
          <w:tcPr>
            <w:tcW w:w="8820" w:type="dxa"/>
            <w:gridSpan w:val="20"/>
            <w:tcBorders>
              <w:top w:val="single" w:sz="12" w:space="0" w:color="auto"/>
              <w:left w:val="single" w:sz="12" w:space="0" w:color="auto"/>
              <w:right w:val="single" w:sz="12" w:space="0" w:color="auto"/>
            </w:tcBorders>
            <w:shd w:val="clear" w:color="auto" w:fill="auto"/>
          </w:tcPr>
          <w:p w14:paraId="38116BC9" w14:textId="77777777" w:rsidR="00D77A20" w:rsidRPr="00D77A20" w:rsidDel="00CE52B8"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6"/>
                <w:szCs w:val="16"/>
              </w:rPr>
            </w:pPr>
            <w:r w:rsidRPr="00D77A20">
              <w:rPr>
                <w:rFonts w:cs="Times New Roman"/>
                <w:b/>
                <w:sz w:val="16"/>
                <w:szCs w:val="16"/>
              </w:rPr>
              <w:t>FLOOD DEPTH (FT) ABOVE GROUND</w:t>
            </w:r>
          </w:p>
        </w:tc>
      </w:tr>
      <w:tr w:rsidR="00576000" w:rsidRPr="00394DDB" w14:paraId="2579A3BD" w14:textId="77777777" w:rsidTr="00576000">
        <w:trPr>
          <w:trHeight w:val="375"/>
        </w:trPr>
        <w:tc>
          <w:tcPr>
            <w:tcW w:w="1737" w:type="dxa"/>
            <w:gridSpan w:val="2"/>
            <w:vMerge/>
            <w:tcBorders>
              <w:left w:val="single" w:sz="12" w:space="0" w:color="auto"/>
              <w:bottom w:val="single" w:sz="12" w:space="0" w:color="auto"/>
              <w:right w:val="single" w:sz="12" w:space="0" w:color="auto"/>
            </w:tcBorders>
          </w:tcPr>
          <w:p w14:paraId="0D43B2C4"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rPr>
                <w:rFonts w:cs="Times New Roman"/>
                <w:bCs/>
                <w:sz w:val="16"/>
                <w:szCs w:val="24"/>
              </w:rPr>
            </w:pPr>
          </w:p>
        </w:tc>
        <w:tc>
          <w:tcPr>
            <w:tcW w:w="360" w:type="dxa"/>
            <w:tcBorders>
              <w:top w:val="single" w:sz="12" w:space="0" w:color="auto"/>
              <w:left w:val="single" w:sz="12" w:space="0" w:color="auto"/>
              <w:bottom w:val="single" w:sz="12" w:space="0" w:color="auto"/>
            </w:tcBorders>
            <w:shd w:val="clear" w:color="auto" w:fill="auto"/>
          </w:tcPr>
          <w:p w14:paraId="792DC9A3"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7</w:t>
            </w:r>
          </w:p>
        </w:tc>
        <w:tc>
          <w:tcPr>
            <w:tcW w:w="360" w:type="dxa"/>
            <w:tcBorders>
              <w:top w:val="single" w:sz="12" w:space="0" w:color="auto"/>
              <w:bottom w:val="single" w:sz="12" w:space="0" w:color="auto"/>
            </w:tcBorders>
            <w:shd w:val="clear" w:color="auto" w:fill="auto"/>
          </w:tcPr>
          <w:p w14:paraId="6C9D7A82"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9</w:t>
            </w:r>
          </w:p>
        </w:tc>
        <w:tc>
          <w:tcPr>
            <w:tcW w:w="450" w:type="dxa"/>
            <w:tcBorders>
              <w:top w:val="single" w:sz="12" w:space="0" w:color="auto"/>
              <w:bottom w:val="single" w:sz="12" w:space="0" w:color="auto"/>
            </w:tcBorders>
            <w:shd w:val="clear" w:color="auto" w:fill="auto"/>
          </w:tcPr>
          <w:p w14:paraId="7071B6A6"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11</w:t>
            </w:r>
          </w:p>
        </w:tc>
        <w:tc>
          <w:tcPr>
            <w:tcW w:w="450" w:type="dxa"/>
            <w:tcBorders>
              <w:top w:val="single" w:sz="12" w:space="0" w:color="auto"/>
              <w:bottom w:val="single" w:sz="12" w:space="0" w:color="auto"/>
            </w:tcBorders>
            <w:shd w:val="clear" w:color="auto" w:fill="auto"/>
          </w:tcPr>
          <w:p w14:paraId="5578EE06"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13</w:t>
            </w:r>
          </w:p>
        </w:tc>
        <w:tc>
          <w:tcPr>
            <w:tcW w:w="450" w:type="dxa"/>
            <w:tcBorders>
              <w:top w:val="single" w:sz="12" w:space="0" w:color="auto"/>
              <w:bottom w:val="single" w:sz="12" w:space="0" w:color="auto"/>
            </w:tcBorders>
            <w:shd w:val="clear" w:color="auto" w:fill="auto"/>
          </w:tcPr>
          <w:p w14:paraId="1B502F6D"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15</w:t>
            </w:r>
          </w:p>
        </w:tc>
        <w:tc>
          <w:tcPr>
            <w:tcW w:w="360" w:type="dxa"/>
            <w:tcBorders>
              <w:top w:val="single" w:sz="12" w:space="0" w:color="auto"/>
              <w:bottom w:val="single" w:sz="12" w:space="0" w:color="auto"/>
            </w:tcBorders>
            <w:shd w:val="clear" w:color="auto" w:fill="auto"/>
          </w:tcPr>
          <w:p w14:paraId="6E383ADE"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1</w:t>
            </w:r>
          </w:p>
        </w:tc>
        <w:tc>
          <w:tcPr>
            <w:tcW w:w="360" w:type="dxa"/>
            <w:tcBorders>
              <w:top w:val="single" w:sz="12" w:space="0" w:color="auto"/>
              <w:bottom w:val="single" w:sz="12" w:space="0" w:color="auto"/>
            </w:tcBorders>
            <w:shd w:val="clear" w:color="auto" w:fill="auto"/>
          </w:tcPr>
          <w:p w14:paraId="7E37416B"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3</w:t>
            </w:r>
          </w:p>
        </w:tc>
        <w:tc>
          <w:tcPr>
            <w:tcW w:w="360" w:type="dxa"/>
            <w:tcBorders>
              <w:top w:val="single" w:sz="12" w:space="0" w:color="auto"/>
              <w:bottom w:val="single" w:sz="12" w:space="0" w:color="auto"/>
            </w:tcBorders>
            <w:shd w:val="clear" w:color="auto" w:fill="auto"/>
          </w:tcPr>
          <w:p w14:paraId="28D59FEE"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5</w:t>
            </w:r>
          </w:p>
        </w:tc>
        <w:tc>
          <w:tcPr>
            <w:tcW w:w="360" w:type="dxa"/>
            <w:tcBorders>
              <w:top w:val="single" w:sz="12" w:space="0" w:color="auto"/>
              <w:bottom w:val="single" w:sz="12" w:space="0" w:color="auto"/>
            </w:tcBorders>
            <w:shd w:val="clear" w:color="auto" w:fill="auto"/>
          </w:tcPr>
          <w:p w14:paraId="26654341"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7</w:t>
            </w:r>
          </w:p>
        </w:tc>
        <w:tc>
          <w:tcPr>
            <w:tcW w:w="450" w:type="dxa"/>
            <w:tcBorders>
              <w:top w:val="single" w:sz="12" w:space="0" w:color="auto"/>
              <w:bottom w:val="single" w:sz="12" w:space="0" w:color="auto"/>
              <w:right w:val="single" w:sz="12" w:space="0" w:color="auto"/>
            </w:tcBorders>
            <w:shd w:val="clear" w:color="auto" w:fill="auto"/>
          </w:tcPr>
          <w:p w14:paraId="15D1EDA2"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9</w:t>
            </w:r>
          </w:p>
        </w:tc>
        <w:tc>
          <w:tcPr>
            <w:tcW w:w="450" w:type="dxa"/>
            <w:tcBorders>
              <w:top w:val="single" w:sz="12" w:space="0" w:color="auto"/>
              <w:bottom w:val="single" w:sz="12" w:space="0" w:color="auto"/>
              <w:right w:val="single" w:sz="4" w:space="0" w:color="auto"/>
            </w:tcBorders>
            <w:shd w:val="clear" w:color="auto" w:fill="auto"/>
          </w:tcPr>
          <w:p w14:paraId="31960B3C" w14:textId="77777777" w:rsidR="00D77A20" w:rsidRPr="00D77A20" w:rsidDel="001407B7"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7</w:t>
            </w:r>
          </w:p>
        </w:tc>
        <w:tc>
          <w:tcPr>
            <w:tcW w:w="450" w:type="dxa"/>
            <w:tcBorders>
              <w:top w:val="single" w:sz="12" w:space="0" w:color="auto"/>
              <w:left w:val="single" w:sz="4" w:space="0" w:color="auto"/>
              <w:bottom w:val="single" w:sz="12" w:space="0" w:color="auto"/>
              <w:right w:val="single" w:sz="4" w:space="0" w:color="auto"/>
            </w:tcBorders>
            <w:shd w:val="clear" w:color="auto" w:fill="auto"/>
          </w:tcPr>
          <w:p w14:paraId="6439DD27" w14:textId="77777777" w:rsidR="00D77A20" w:rsidRPr="00D77A20" w:rsidDel="001407B7"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9</w:t>
            </w:r>
          </w:p>
        </w:tc>
        <w:tc>
          <w:tcPr>
            <w:tcW w:w="540" w:type="dxa"/>
            <w:tcBorders>
              <w:top w:val="single" w:sz="12" w:space="0" w:color="auto"/>
              <w:left w:val="single" w:sz="4" w:space="0" w:color="auto"/>
              <w:bottom w:val="single" w:sz="12" w:space="0" w:color="auto"/>
              <w:right w:val="single" w:sz="4" w:space="0" w:color="auto"/>
            </w:tcBorders>
            <w:shd w:val="clear" w:color="auto" w:fill="auto"/>
          </w:tcPr>
          <w:p w14:paraId="1AE611A3" w14:textId="77777777" w:rsidR="00D77A20" w:rsidRPr="00D77A20" w:rsidDel="001407B7"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11</w:t>
            </w:r>
          </w:p>
        </w:tc>
        <w:tc>
          <w:tcPr>
            <w:tcW w:w="540" w:type="dxa"/>
            <w:tcBorders>
              <w:top w:val="single" w:sz="12" w:space="0" w:color="auto"/>
              <w:left w:val="single" w:sz="4" w:space="0" w:color="auto"/>
              <w:bottom w:val="single" w:sz="12" w:space="0" w:color="auto"/>
              <w:right w:val="single" w:sz="4" w:space="0" w:color="auto"/>
            </w:tcBorders>
            <w:shd w:val="clear" w:color="auto" w:fill="auto"/>
          </w:tcPr>
          <w:p w14:paraId="073F6659" w14:textId="77777777" w:rsidR="00D77A20" w:rsidRPr="00D77A20" w:rsidDel="001407B7"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13</w:t>
            </w:r>
          </w:p>
        </w:tc>
        <w:tc>
          <w:tcPr>
            <w:tcW w:w="540" w:type="dxa"/>
            <w:tcBorders>
              <w:top w:val="single" w:sz="12" w:space="0" w:color="auto"/>
              <w:left w:val="single" w:sz="4" w:space="0" w:color="auto"/>
              <w:bottom w:val="single" w:sz="12" w:space="0" w:color="auto"/>
              <w:right w:val="single" w:sz="4" w:space="0" w:color="auto"/>
            </w:tcBorders>
            <w:shd w:val="clear" w:color="auto" w:fill="auto"/>
          </w:tcPr>
          <w:p w14:paraId="2646066D" w14:textId="77777777" w:rsidR="00D77A20" w:rsidRPr="00D77A20" w:rsidDel="001407B7"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15</w:t>
            </w:r>
          </w:p>
        </w:tc>
        <w:tc>
          <w:tcPr>
            <w:tcW w:w="450" w:type="dxa"/>
            <w:tcBorders>
              <w:top w:val="single" w:sz="12" w:space="0" w:color="auto"/>
              <w:left w:val="single" w:sz="4" w:space="0" w:color="auto"/>
              <w:bottom w:val="single" w:sz="12" w:space="0" w:color="auto"/>
              <w:right w:val="single" w:sz="4" w:space="0" w:color="auto"/>
            </w:tcBorders>
            <w:shd w:val="clear" w:color="auto" w:fill="auto"/>
          </w:tcPr>
          <w:p w14:paraId="67714FDF" w14:textId="77777777" w:rsidR="00D77A20" w:rsidRPr="00D77A20" w:rsidDel="001407B7"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1</w:t>
            </w:r>
          </w:p>
        </w:tc>
        <w:tc>
          <w:tcPr>
            <w:tcW w:w="450" w:type="dxa"/>
            <w:tcBorders>
              <w:top w:val="single" w:sz="12" w:space="0" w:color="auto"/>
              <w:left w:val="single" w:sz="4" w:space="0" w:color="auto"/>
              <w:bottom w:val="single" w:sz="12" w:space="0" w:color="auto"/>
              <w:right w:val="single" w:sz="4" w:space="0" w:color="auto"/>
            </w:tcBorders>
            <w:shd w:val="clear" w:color="auto" w:fill="auto"/>
          </w:tcPr>
          <w:p w14:paraId="01121AC6" w14:textId="77777777" w:rsidR="00D77A20" w:rsidRPr="00D77A20" w:rsidDel="001407B7"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3</w:t>
            </w:r>
          </w:p>
        </w:tc>
        <w:tc>
          <w:tcPr>
            <w:tcW w:w="450" w:type="dxa"/>
            <w:tcBorders>
              <w:top w:val="single" w:sz="12" w:space="0" w:color="auto"/>
              <w:left w:val="single" w:sz="4" w:space="0" w:color="auto"/>
              <w:bottom w:val="single" w:sz="12" w:space="0" w:color="auto"/>
              <w:right w:val="single" w:sz="4" w:space="0" w:color="auto"/>
            </w:tcBorders>
            <w:shd w:val="clear" w:color="auto" w:fill="auto"/>
          </w:tcPr>
          <w:p w14:paraId="2E99BB9A" w14:textId="77777777" w:rsidR="00D77A20" w:rsidRPr="00D77A20" w:rsidDel="001407B7"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5</w:t>
            </w:r>
          </w:p>
        </w:tc>
        <w:tc>
          <w:tcPr>
            <w:tcW w:w="450" w:type="dxa"/>
            <w:tcBorders>
              <w:top w:val="single" w:sz="12" w:space="0" w:color="auto"/>
              <w:left w:val="single" w:sz="4" w:space="0" w:color="auto"/>
              <w:bottom w:val="single" w:sz="12" w:space="0" w:color="auto"/>
              <w:right w:val="single" w:sz="4" w:space="0" w:color="auto"/>
            </w:tcBorders>
            <w:shd w:val="clear" w:color="auto" w:fill="auto"/>
          </w:tcPr>
          <w:p w14:paraId="5ABEDA16" w14:textId="77777777" w:rsidR="00D77A20" w:rsidRPr="00D77A20" w:rsidDel="001407B7"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7</w:t>
            </w:r>
          </w:p>
        </w:tc>
        <w:tc>
          <w:tcPr>
            <w:tcW w:w="540" w:type="dxa"/>
            <w:tcBorders>
              <w:top w:val="single" w:sz="12" w:space="0" w:color="auto"/>
              <w:left w:val="single" w:sz="4" w:space="0" w:color="auto"/>
              <w:bottom w:val="single" w:sz="12" w:space="0" w:color="auto"/>
              <w:right w:val="single" w:sz="12" w:space="0" w:color="auto"/>
            </w:tcBorders>
            <w:shd w:val="clear" w:color="auto" w:fill="auto"/>
          </w:tcPr>
          <w:p w14:paraId="66C16CD9"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D77A20">
              <w:rPr>
                <w:rFonts w:cs="Times New Roman"/>
                <w:b/>
                <w:sz w:val="14"/>
                <w:szCs w:val="14"/>
              </w:rPr>
              <w:t>9</w:t>
            </w:r>
          </w:p>
        </w:tc>
      </w:tr>
      <w:tr w:rsidR="00576000" w:rsidRPr="00394DDB" w14:paraId="4A82BBC0" w14:textId="77777777" w:rsidTr="00576000">
        <w:trPr>
          <w:cantSplit/>
          <w:trHeight w:val="870"/>
        </w:trPr>
        <w:tc>
          <w:tcPr>
            <w:tcW w:w="1737" w:type="dxa"/>
            <w:gridSpan w:val="2"/>
            <w:tcBorders>
              <w:top w:val="single" w:sz="12" w:space="0" w:color="auto"/>
              <w:left w:val="single" w:sz="12" w:space="0" w:color="auto"/>
              <w:bottom w:val="single" w:sz="12" w:space="0" w:color="auto"/>
              <w:right w:val="single" w:sz="12" w:space="0" w:color="auto"/>
            </w:tcBorders>
          </w:tcPr>
          <w:p w14:paraId="468B5A82" w14:textId="77777777" w:rsidR="00D77A20" w:rsidRPr="00D77A20" w:rsidRDefault="00D77A20" w:rsidP="0057600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left"/>
              <w:rPr>
                <w:rFonts w:cs="Times New Roman"/>
                <w:bCs/>
                <w:sz w:val="16"/>
                <w:szCs w:val="24"/>
              </w:rPr>
            </w:pPr>
            <w:r w:rsidRPr="00D77A20">
              <w:rPr>
                <w:rFonts w:cs="Times New Roman"/>
                <w:bCs/>
                <w:sz w:val="16"/>
                <w:szCs w:val="24"/>
              </w:rPr>
              <w:t xml:space="preserve">Elevate Utility Equipment 2 Feet Above Floor and Wet Floodproof Structure to 2 Feet </w:t>
            </w:r>
          </w:p>
        </w:tc>
        <w:tc>
          <w:tcPr>
            <w:tcW w:w="360" w:type="dxa"/>
            <w:tcBorders>
              <w:top w:val="single" w:sz="12" w:space="0" w:color="auto"/>
              <w:left w:val="single" w:sz="12" w:space="0" w:color="auto"/>
              <w:bottom w:val="single" w:sz="12" w:space="0" w:color="auto"/>
            </w:tcBorders>
            <w:shd w:val="clear" w:color="auto" w:fill="auto"/>
            <w:textDirection w:val="btLr"/>
          </w:tcPr>
          <w:p w14:paraId="6B1C06B0"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6"/>
              </w:rPr>
            </w:pPr>
            <w:r w:rsidRPr="00D77A20">
              <w:rPr>
                <w:rFonts w:cs="Times New Roman"/>
                <w:sz w:val="16"/>
                <w:szCs w:val="16"/>
              </w:rPr>
              <w:t>51%</w:t>
            </w:r>
          </w:p>
        </w:tc>
        <w:tc>
          <w:tcPr>
            <w:tcW w:w="360" w:type="dxa"/>
            <w:tcBorders>
              <w:top w:val="single" w:sz="12" w:space="0" w:color="auto"/>
              <w:bottom w:val="single" w:sz="12" w:space="0" w:color="auto"/>
            </w:tcBorders>
            <w:shd w:val="clear" w:color="auto" w:fill="auto"/>
            <w:textDirection w:val="btLr"/>
          </w:tcPr>
          <w:p w14:paraId="2D39897F"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6"/>
              </w:rPr>
            </w:pPr>
            <w:r w:rsidRPr="00D77A20">
              <w:rPr>
                <w:rFonts w:cs="Times New Roman"/>
                <w:sz w:val="16"/>
                <w:szCs w:val="16"/>
              </w:rPr>
              <w:t>87%</w:t>
            </w:r>
          </w:p>
        </w:tc>
        <w:tc>
          <w:tcPr>
            <w:tcW w:w="450" w:type="dxa"/>
            <w:tcBorders>
              <w:top w:val="single" w:sz="12" w:space="0" w:color="auto"/>
              <w:bottom w:val="single" w:sz="12" w:space="0" w:color="auto"/>
            </w:tcBorders>
            <w:shd w:val="clear" w:color="auto" w:fill="auto"/>
            <w:textDirection w:val="btLr"/>
          </w:tcPr>
          <w:p w14:paraId="135C94D9" w14:textId="77777777" w:rsidR="00D77A20" w:rsidRPr="00D77A20" w:rsidRDefault="00D77A20" w:rsidP="00D77A20">
            <w:pPr>
              <w:jc w:val="center"/>
              <w:rPr>
                <w:rFonts w:cs="Times New Roman"/>
                <w:bCs/>
                <w:sz w:val="16"/>
                <w:szCs w:val="16"/>
              </w:rPr>
            </w:pPr>
            <w:r w:rsidRPr="00D77A20">
              <w:rPr>
                <w:rFonts w:cs="Times New Roman"/>
                <w:sz w:val="16"/>
                <w:szCs w:val="16"/>
              </w:rPr>
              <w:t>100%</w:t>
            </w:r>
          </w:p>
        </w:tc>
        <w:tc>
          <w:tcPr>
            <w:tcW w:w="450" w:type="dxa"/>
            <w:tcBorders>
              <w:top w:val="single" w:sz="12" w:space="0" w:color="auto"/>
              <w:bottom w:val="single" w:sz="12" w:space="0" w:color="auto"/>
            </w:tcBorders>
            <w:shd w:val="clear" w:color="auto" w:fill="auto"/>
            <w:textDirection w:val="btLr"/>
          </w:tcPr>
          <w:p w14:paraId="61C6F5CA" w14:textId="77777777" w:rsidR="00D77A20" w:rsidRPr="00D77A20" w:rsidRDefault="00D77A20" w:rsidP="00D77A20">
            <w:pPr>
              <w:jc w:val="center"/>
              <w:rPr>
                <w:rFonts w:cs="Times New Roman"/>
                <w:bCs/>
                <w:sz w:val="16"/>
                <w:szCs w:val="16"/>
              </w:rPr>
            </w:pPr>
            <w:r w:rsidRPr="00D77A20">
              <w:rPr>
                <w:rFonts w:cs="Times New Roman"/>
                <w:sz w:val="16"/>
                <w:szCs w:val="16"/>
              </w:rPr>
              <w:t>100%</w:t>
            </w:r>
          </w:p>
        </w:tc>
        <w:tc>
          <w:tcPr>
            <w:tcW w:w="450" w:type="dxa"/>
            <w:tcBorders>
              <w:top w:val="single" w:sz="12" w:space="0" w:color="auto"/>
              <w:bottom w:val="single" w:sz="12" w:space="0" w:color="auto"/>
            </w:tcBorders>
            <w:shd w:val="clear" w:color="auto" w:fill="auto"/>
            <w:textDirection w:val="btLr"/>
          </w:tcPr>
          <w:p w14:paraId="28D01FA0"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6"/>
              </w:rPr>
            </w:pPr>
            <w:r w:rsidRPr="00D77A20">
              <w:rPr>
                <w:rFonts w:cs="Times New Roman"/>
                <w:sz w:val="16"/>
                <w:szCs w:val="16"/>
              </w:rPr>
              <w:t>100%</w:t>
            </w:r>
          </w:p>
        </w:tc>
        <w:tc>
          <w:tcPr>
            <w:tcW w:w="360" w:type="dxa"/>
            <w:tcBorders>
              <w:top w:val="single" w:sz="12" w:space="0" w:color="auto"/>
              <w:bottom w:val="single" w:sz="12" w:space="0" w:color="auto"/>
            </w:tcBorders>
            <w:shd w:val="clear" w:color="auto" w:fill="auto"/>
            <w:textDirection w:val="btLr"/>
          </w:tcPr>
          <w:p w14:paraId="5359FD6A"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6"/>
              </w:rPr>
            </w:pPr>
            <w:r w:rsidRPr="00D77A20">
              <w:rPr>
                <w:rFonts w:cs="Times New Roman"/>
                <w:sz w:val="16"/>
                <w:szCs w:val="16"/>
              </w:rPr>
              <w:t>5%</w:t>
            </w:r>
          </w:p>
        </w:tc>
        <w:tc>
          <w:tcPr>
            <w:tcW w:w="360" w:type="dxa"/>
            <w:tcBorders>
              <w:top w:val="single" w:sz="12" w:space="0" w:color="auto"/>
              <w:bottom w:val="single" w:sz="12" w:space="0" w:color="auto"/>
            </w:tcBorders>
            <w:shd w:val="clear" w:color="auto" w:fill="auto"/>
            <w:textDirection w:val="btLr"/>
          </w:tcPr>
          <w:p w14:paraId="3E5B9F81"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6"/>
              </w:rPr>
            </w:pPr>
            <w:r w:rsidRPr="00D77A20">
              <w:rPr>
                <w:rFonts w:cs="Times New Roman"/>
                <w:sz w:val="16"/>
                <w:szCs w:val="16"/>
              </w:rPr>
              <w:t>56%</w:t>
            </w:r>
          </w:p>
        </w:tc>
        <w:tc>
          <w:tcPr>
            <w:tcW w:w="360" w:type="dxa"/>
            <w:tcBorders>
              <w:top w:val="single" w:sz="12" w:space="0" w:color="auto"/>
              <w:bottom w:val="single" w:sz="12" w:space="0" w:color="auto"/>
            </w:tcBorders>
            <w:shd w:val="clear" w:color="auto" w:fill="auto"/>
            <w:textDirection w:val="btLr"/>
          </w:tcPr>
          <w:p w14:paraId="5C02E317"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6"/>
              </w:rPr>
            </w:pPr>
            <w:r w:rsidRPr="00D77A20">
              <w:rPr>
                <w:rFonts w:cs="Times New Roman"/>
                <w:sz w:val="16"/>
                <w:szCs w:val="16"/>
              </w:rPr>
              <w:t>81%</w:t>
            </w:r>
          </w:p>
        </w:tc>
        <w:tc>
          <w:tcPr>
            <w:tcW w:w="360" w:type="dxa"/>
            <w:tcBorders>
              <w:top w:val="single" w:sz="12" w:space="0" w:color="auto"/>
              <w:bottom w:val="single" w:sz="12" w:space="0" w:color="auto"/>
            </w:tcBorders>
            <w:shd w:val="clear" w:color="auto" w:fill="auto"/>
            <w:textDirection w:val="btLr"/>
          </w:tcPr>
          <w:p w14:paraId="75CED147"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6"/>
              </w:rPr>
            </w:pPr>
            <w:r w:rsidRPr="00D77A20">
              <w:rPr>
                <w:rFonts w:cs="Times New Roman"/>
                <w:sz w:val="16"/>
                <w:szCs w:val="16"/>
              </w:rPr>
              <w:t>94%</w:t>
            </w:r>
          </w:p>
        </w:tc>
        <w:tc>
          <w:tcPr>
            <w:tcW w:w="450" w:type="dxa"/>
            <w:tcBorders>
              <w:top w:val="single" w:sz="12" w:space="0" w:color="auto"/>
              <w:bottom w:val="single" w:sz="12" w:space="0" w:color="auto"/>
              <w:right w:val="single" w:sz="12" w:space="0" w:color="auto"/>
            </w:tcBorders>
            <w:shd w:val="clear" w:color="auto" w:fill="auto"/>
            <w:textDirection w:val="btLr"/>
          </w:tcPr>
          <w:p w14:paraId="1A3F8E86"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6"/>
                <w:szCs w:val="16"/>
              </w:rPr>
            </w:pPr>
            <w:r w:rsidRPr="00D77A20">
              <w:rPr>
                <w:rFonts w:cs="Times New Roman"/>
                <w:sz w:val="16"/>
                <w:szCs w:val="16"/>
              </w:rPr>
              <w:t>100%</w:t>
            </w:r>
          </w:p>
        </w:tc>
        <w:tc>
          <w:tcPr>
            <w:tcW w:w="450" w:type="dxa"/>
            <w:tcBorders>
              <w:top w:val="single" w:sz="12" w:space="0" w:color="auto"/>
              <w:bottom w:val="single" w:sz="12" w:space="0" w:color="auto"/>
              <w:right w:val="single" w:sz="4" w:space="0" w:color="auto"/>
            </w:tcBorders>
            <w:shd w:val="clear" w:color="auto" w:fill="auto"/>
            <w:textDirection w:val="btLr"/>
          </w:tcPr>
          <w:p w14:paraId="134B7CBB"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6"/>
                <w:szCs w:val="16"/>
              </w:rPr>
            </w:pPr>
            <w:r w:rsidRPr="00D77A20">
              <w:rPr>
                <w:rFonts w:cs="Times New Roman"/>
                <w:sz w:val="16"/>
                <w:szCs w:val="16"/>
              </w:rPr>
              <w:t xml:space="preserve"> $510.78 </w:t>
            </w:r>
          </w:p>
        </w:tc>
        <w:tc>
          <w:tcPr>
            <w:tcW w:w="450" w:type="dxa"/>
            <w:tcBorders>
              <w:top w:val="single" w:sz="12" w:space="0" w:color="auto"/>
              <w:bottom w:val="single" w:sz="12" w:space="0" w:color="auto"/>
              <w:right w:val="single" w:sz="4" w:space="0" w:color="auto"/>
            </w:tcBorders>
            <w:shd w:val="clear" w:color="auto" w:fill="auto"/>
            <w:textDirection w:val="btLr"/>
          </w:tcPr>
          <w:p w14:paraId="51FCC170"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6"/>
                <w:szCs w:val="16"/>
              </w:rPr>
            </w:pPr>
            <w:r w:rsidRPr="00D77A20">
              <w:rPr>
                <w:rFonts w:cs="Times New Roman"/>
                <w:sz w:val="16"/>
                <w:szCs w:val="16"/>
              </w:rPr>
              <w:t xml:space="preserve"> $866.31 </w:t>
            </w:r>
          </w:p>
        </w:tc>
        <w:tc>
          <w:tcPr>
            <w:tcW w:w="540" w:type="dxa"/>
            <w:tcBorders>
              <w:top w:val="single" w:sz="12" w:space="0" w:color="auto"/>
              <w:bottom w:val="single" w:sz="12" w:space="0" w:color="auto"/>
              <w:right w:val="single" w:sz="4" w:space="0" w:color="auto"/>
            </w:tcBorders>
            <w:shd w:val="clear" w:color="auto" w:fill="auto"/>
            <w:textDirection w:val="btLr"/>
          </w:tcPr>
          <w:p w14:paraId="6895C5AB"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6"/>
                <w:szCs w:val="16"/>
              </w:rPr>
            </w:pPr>
            <w:r w:rsidRPr="00D77A20">
              <w:rPr>
                <w:rFonts w:cs="Times New Roman"/>
                <w:sz w:val="16"/>
                <w:szCs w:val="16"/>
              </w:rPr>
              <w:t xml:space="preserve"> $1,000.00 </w:t>
            </w:r>
          </w:p>
        </w:tc>
        <w:tc>
          <w:tcPr>
            <w:tcW w:w="540" w:type="dxa"/>
            <w:tcBorders>
              <w:top w:val="single" w:sz="12" w:space="0" w:color="auto"/>
              <w:bottom w:val="single" w:sz="12" w:space="0" w:color="auto"/>
              <w:right w:val="single" w:sz="4" w:space="0" w:color="auto"/>
            </w:tcBorders>
            <w:shd w:val="clear" w:color="auto" w:fill="auto"/>
            <w:textDirection w:val="btLr"/>
          </w:tcPr>
          <w:p w14:paraId="54CD251C"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6"/>
                <w:szCs w:val="16"/>
              </w:rPr>
            </w:pPr>
            <w:r w:rsidRPr="00D77A20">
              <w:rPr>
                <w:rFonts w:cs="Times New Roman"/>
                <w:sz w:val="16"/>
                <w:szCs w:val="16"/>
              </w:rPr>
              <w:t xml:space="preserve"> $1,000.00 </w:t>
            </w:r>
          </w:p>
        </w:tc>
        <w:tc>
          <w:tcPr>
            <w:tcW w:w="540" w:type="dxa"/>
            <w:tcBorders>
              <w:top w:val="single" w:sz="12" w:space="0" w:color="auto"/>
              <w:bottom w:val="single" w:sz="12" w:space="0" w:color="auto"/>
              <w:right w:val="single" w:sz="4" w:space="0" w:color="auto"/>
            </w:tcBorders>
            <w:shd w:val="clear" w:color="auto" w:fill="auto"/>
            <w:textDirection w:val="btLr"/>
          </w:tcPr>
          <w:p w14:paraId="5D1583E7"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6"/>
                <w:szCs w:val="16"/>
              </w:rPr>
            </w:pPr>
            <w:r w:rsidRPr="00D77A20">
              <w:rPr>
                <w:rFonts w:cs="Times New Roman"/>
                <w:sz w:val="16"/>
                <w:szCs w:val="16"/>
              </w:rPr>
              <w:t xml:space="preserve"> $1,000.00 </w:t>
            </w:r>
          </w:p>
        </w:tc>
        <w:tc>
          <w:tcPr>
            <w:tcW w:w="450" w:type="dxa"/>
            <w:tcBorders>
              <w:top w:val="single" w:sz="12" w:space="0" w:color="auto"/>
              <w:left w:val="single" w:sz="4" w:space="0" w:color="auto"/>
              <w:bottom w:val="single" w:sz="12" w:space="0" w:color="auto"/>
              <w:right w:val="single" w:sz="2" w:space="0" w:color="auto"/>
            </w:tcBorders>
            <w:shd w:val="clear" w:color="auto" w:fill="auto"/>
            <w:textDirection w:val="btLr"/>
          </w:tcPr>
          <w:p w14:paraId="1D7221DE"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6"/>
                <w:szCs w:val="16"/>
              </w:rPr>
            </w:pPr>
            <w:r w:rsidRPr="00D77A20">
              <w:rPr>
                <w:rFonts w:cs="Times New Roman"/>
                <w:sz w:val="16"/>
                <w:szCs w:val="16"/>
              </w:rPr>
              <w:t xml:space="preserve"> $45.85 </w:t>
            </w:r>
          </w:p>
        </w:tc>
        <w:tc>
          <w:tcPr>
            <w:tcW w:w="450" w:type="dxa"/>
            <w:tcBorders>
              <w:top w:val="single" w:sz="12" w:space="0" w:color="auto"/>
              <w:left w:val="single" w:sz="2" w:space="0" w:color="auto"/>
              <w:bottom w:val="single" w:sz="12" w:space="0" w:color="auto"/>
              <w:right w:val="single" w:sz="2" w:space="0" w:color="auto"/>
            </w:tcBorders>
            <w:shd w:val="clear" w:color="auto" w:fill="auto"/>
            <w:textDirection w:val="btLr"/>
          </w:tcPr>
          <w:p w14:paraId="3E89F92C"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6"/>
                <w:szCs w:val="16"/>
              </w:rPr>
            </w:pPr>
            <w:r w:rsidRPr="00D77A20">
              <w:rPr>
                <w:rFonts w:cs="Times New Roman"/>
                <w:sz w:val="16"/>
                <w:szCs w:val="16"/>
              </w:rPr>
              <w:t xml:space="preserve"> $562.54 </w:t>
            </w:r>
          </w:p>
        </w:tc>
        <w:tc>
          <w:tcPr>
            <w:tcW w:w="450" w:type="dxa"/>
            <w:tcBorders>
              <w:top w:val="single" w:sz="12" w:space="0" w:color="auto"/>
              <w:left w:val="single" w:sz="2" w:space="0" w:color="auto"/>
              <w:bottom w:val="single" w:sz="12" w:space="0" w:color="auto"/>
              <w:right w:val="single" w:sz="2" w:space="0" w:color="auto"/>
            </w:tcBorders>
            <w:shd w:val="clear" w:color="auto" w:fill="auto"/>
            <w:textDirection w:val="btLr"/>
          </w:tcPr>
          <w:p w14:paraId="4E28D750"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6"/>
                <w:szCs w:val="16"/>
              </w:rPr>
            </w:pPr>
            <w:r w:rsidRPr="00D77A20">
              <w:rPr>
                <w:rFonts w:cs="Times New Roman"/>
                <w:sz w:val="16"/>
                <w:szCs w:val="16"/>
              </w:rPr>
              <w:t xml:space="preserve"> $809.11 </w:t>
            </w:r>
          </w:p>
        </w:tc>
        <w:tc>
          <w:tcPr>
            <w:tcW w:w="450" w:type="dxa"/>
            <w:tcBorders>
              <w:top w:val="single" w:sz="12" w:space="0" w:color="auto"/>
              <w:left w:val="single" w:sz="2" w:space="0" w:color="auto"/>
              <w:bottom w:val="single" w:sz="12" w:space="0" w:color="auto"/>
              <w:right w:val="single" w:sz="2" w:space="0" w:color="auto"/>
            </w:tcBorders>
            <w:shd w:val="clear" w:color="auto" w:fill="auto"/>
            <w:textDirection w:val="btLr"/>
          </w:tcPr>
          <w:p w14:paraId="0FD8F919"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6"/>
                <w:szCs w:val="16"/>
              </w:rPr>
            </w:pPr>
            <w:r w:rsidRPr="00D77A20">
              <w:rPr>
                <w:rFonts w:cs="Times New Roman"/>
                <w:sz w:val="16"/>
                <w:szCs w:val="16"/>
              </w:rPr>
              <w:t xml:space="preserve"> $937.03 </w:t>
            </w:r>
          </w:p>
        </w:tc>
        <w:tc>
          <w:tcPr>
            <w:tcW w:w="540" w:type="dxa"/>
            <w:tcBorders>
              <w:top w:val="single" w:sz="12" w:space="0" w:color="auto"/>
              <w:left w:val="single" w:sz="2" w:space="0" w:color="auto"/>
              <w:bottom w:val="single" w:sz="12" w:space="0" w:color="auto"/>
              <w:right w:val="single" w:sz="12" w:space="0" w:color="auto"/>
            </w:tcBorders>
            <w:shd w:val="clear" w:color="auto" w:fill="auto"/>
            <w:textDirection w:val="btLr"/>
          </w:tcPr>
          <w:p w14:paraId="11D8F02D" w14:textId="77777777" w:rsidR="00D77A20" w:rsidRPr="00D77A20" w:rsidRDefault="00D77A20" w:rsidP="00D77A20">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6"/>
                <w:szCs w:val="16"/>
              </w:rPr>
            </w:pPr>
            <w:r w:rsidRPr="00D77A20">
              <w:rPr>
                <w:rFonts w:cs="Times New Roman"/>
                <w:sz w:val="16"/>
                <w:szCs w:val="16"/>
              </w:rPr>
              <w:t xml:space="preserve"> $1,000.00 </w:t>
            </w:r>
          </w:p>
        </w:tc>
      </w:tr>
    </w:tbl>
    <w:p w14:paraId="14698095" w14:textId="77777777" w:rsidR="00D77A20" w:rsidRDefault="00D77A20" w:rsidP="00D77A20">
      <w:pPr>
        <w:rPr>
          <w:rFonts w:ascii="Arial" w:hAnsi="Arial" w:cs="Arial"/>
          <w:b/>
          <w:sz w:val="28"/>
          <w:szCs w:val="28"/>
        </w:rPr>
      </w:pPr>
    </w:p>
    <w:p w14:paraId="2E7680B6" w14:textId="77777777" w:rsidR="00E354F3" w:rsidRDefault="00D77A20" w:rsidP="00E354F3">
      <w:pPr>
        <w:keepNext/>
      </w:pPr>
      <w:r>
        <w:rPr>
          <w:noProof/>
          <w:lang w:eastAsia="zh-CN"/>
        </w:rPr>
        <w:lastRenderedPageBreak/>
        <w:drawing>
          <wp:inline distT="0" distB="0" distL="0" distR="0" wp14:anchorId="238B8436" wp14:editId="3A5BDC9E">
            <wp:extent cx="5485694" cy="3633746"/>
            <wp:effectExtent l="0" t="0" r="127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5490136" cy="3636689"/>
                    </a:xfrm>
                    <a:prstGeom prst="rect">
                      <a:avLst/>
                    </a:prstGeom>
                    <a:noFill/>
                  </pic:spPr>
                </pic:pic>
              </a:graphicData>
            </a:graphic>
          </wp:inline>
        </w:drawing>
      </w:r>
    </w:p>
    <w:p w14:paraId="1334A2E2" w14:textId="46CB51FA" w:rsidR="00D77A20" w:rsidRPr="00BA7785" w:rsidRDefault="00E354F3" w:rsidP="00222802">
      <w:pPr>
        <w:pStyle w:val="Caption"/>
      </w:pPr>
      <w:bookmarkStart w:id="677" w:name="_Ref30179250"/>
      <w:bookmarkStart w:id="678" w:name="_Toc33710194"/>
      <w:bookmarkStart w:id="679" w:name="_Toc34080239"/>
      <w:r>
        <w:t xml:space="preserve">Figure </w:t>
      </w:r>
      <w:fldSimple w:instr=" SEQ Figure \* ARABIC ">
        <w:r w:rsidR="00407951">
          <w:rPr>
            <w:noProof/>
          </w:rPr>
          <w:t>137</w:t>
        </w:r>
      </w:fldSimple>
      <w:bookmarkEnd w:id="677"/>
      <w:r w:rsidR="00D77A20" w:rsidRPr="00E354F3">
        <w:t>. Mitigation measure: elevate equipment. One-story masonry home</w:t>
      </w:r>
      <w:r w:rsidR="006D49B7">
        <w:t>.</w:t>
      </w:r>
      <w:bookmarkEnd w:id="678"/>
      <w:bookmarkEnd w:id="679"/>
    </w:p>
    <w:p w14:paraId="655966A1" w14:textId="77777777" w:rsidR="00E354F3" w:rsidRDefault="00D77A20" w:rsidP="00E354F3">
      <w:pPr>
        <w:keepNext/>
      </w:pPr>
      <w:r>
        <w:rPr>
          <w:noProof/>
          <w:lang w:eastAsia="zh-CN"/>
        </w:rPr>
        <w:drawing>
          <wp:inline distT="0" distB="0" distL="0" distR="0" wp14:anchorId="712B5A6F" wp14:editId="273947A4">
            <wp:extent cx="5486400" cy="37355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5486400" cy="3735550"/>
                    </a:xfrm>
                    <a:prstGeom prst="rect">
                      <a:avLst/>
                    </a:prstGeom>
                    <a:noFill/>
                  </pic:spPr>
                </pic:pic>
              </a:graphicData>
            </a:graphic>
          </wp:inline>
        </w:drawing>
      </w:r>
    </w:p>
    <w:p w14:paraId="31C326F9" w14:textId="447873F2" w:rsidR="004B3F74" w:rsidRPr="00222802" w:rsidRDefault="00E354F3" w:rsidP="00222802">
      <w:pPr>
        <w:pStyle w:val="Caption"/>
        <w:rPr>
          <w:szCs w:val="22"/>
        </w:rPr>
      </w:pPr>
      <w:bookmarkStart w:id="680" w:name="_Toc33710195"/>
      <w:bookmarkStart w:id="681" w:name="_Toc34080240"/>
      <w:r w:rsidRPr="00E354F3">
        <w:rPr>
          <w:szCs w:val="22"/>
        </w:rPr>
        <w:t xml:space="preserve">Figure </w:t>
      </w:r>
      <w:r w:rsidRPr="00E354F3">
        <w:rPr>
          <w:szCs w:val="22"/>
        </w:rPr>
        <w:fldChar w:fldCharType="begin"/>
      </w:r>
      <w:r w:rsidRPr="00E354F3">
        <w:rPr>
          <w:szCs w:val="22"/>
        </w:rPr>
        <w:instrText xml:space="preserve"> SEQ Figure \* ARABIC </w:instrText>
      </w:r>
      <w:r w:rsidRPr="00E354F3">
        <w:rPr>
          <w:szCs w:val="22"/>
        </w:rPr>
        <w:fldChar w:fldCharType="separate"/>
      </w:r>
      <w:r w:rsidR="00407951">
        <w:rPr>
          <w:noProof/>
          <w:szCs w:val="22"/>
        </w:rPr>
        <w:t>138</w:t>
      </w:r>
      <w:r w:rsidRPr="00E354F3">
        <w:rPr>
          <w:szCs w:val="22"/>
        </w:rPr>
        <w:fldChar w:fldCharType="end"/>
      </w:r>
      <w:r w:rsidRPr="00E354F3">
        <w:rPr>
          <w:szCs w:val="22"/>
        </w:rPr>
        <w:t xml:space="preserve">. </w:t>
      </w:r>
      <w:r w:rsidR="00D77A20" w:rsidRPr="00E354F3">
        <w:rPr>
          <w:szCs w:val="22"/>
        </w:rPr>
        <w:t>Mitigation measure: wet floodproof. One-story masonry home</w:t>
      </w:r>
      <w:r w:rsidR="006D49B7">
        <w:rPr>
          <w:szCs w:val="22"/>
        </w:rPr>
        <w:t>.</w:t>
      </w:r>
      <w:bookmarkEnd w:id="680"/>
      <w:bookmarkEnd w:id="681"/>
    </w:p>
    <w:p w14:paraId="26BAFB4C" w14:textId="77777777" w:rsidR="00E354F3" w:rsidRDefault="00D77A20" w:rsidP="00E354F3">
      <w:pPr>
        <w:keepNext/>
      </w:pPr>
      <w:r>
        <w:rPr>
          <w:noProof/>
          <w:lang w:eastAsia="zh-CN"/>
        </w:rPr>
        <w:lastRenderedPageBreak/>
        <w:drawing>
          <wp:inline distT="0" distB="0" distL="0" distR="0" wp14:anchorId="5B7E2708" wp14:editId="11AC508D">
            <wp:extent cx="5486400" cy="373555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5486400" cy="3735551"/>
                    </a:xfrm>
                    <a:prstGeom prst="rect">
                      <a:avLst/>
                    </a:prstGeom>
                    <a:noFill/>
                  </pic:spPr>
                </pic:pic>
              </a:graphicData>
            </a:graphic>
          </wp:inline>
        </w:drawing>
      </w:r>
    </w:p>
    <w:p w14:paraId="6E47481B" w14:textId="0E905B01" w:rsidR="00D77A20" w:rsidRDefault="00E354F3" w:rsidP="00222802">
      <w:pPr>
        <w:pStyle w:val="Caption"/>
      </w:pPr>
      <w:bookmarkStart w:id="682" w:name="_Toc33710196"/>
      <w:bookmarkStart w:id="683" w:name="_Toc34080241"/>
      <w:r w:rsidRPr="00F3035C">
        <w:t xml:space="preserve">Figure </w:t>
      </w:r>
      <w:fldSimple w:instr=" SEQ Figure \* ARABIC ">
        <w:r w:rsidR="00407951">
          <w:rPr>
            <w:noProof/>
          </w:rPr>
          <w:t>139</w:t>
        </w:r>
      </w:fldSimple>
      <w:r w:rsidR="00F3035C" w:rsidRPr="00F3035C">
        <w:t xml:space="preserve">. </w:t>
      </w:r>
      <w:r w:rsidR="00D77A20" w:rsidRPr="00F3035C">
        <w:t>Mitigation measure: dry floodproof. One-story masonry home</w:t>
      </w:r>
      <w:r w:rsidR="006D49B7">
        <w:t>.</w:t>
      </w:r>
      <w:bookmarkEnd w:id="682"/>
      <w:bookmarkEnd w:id="683"/>
    </w:p>
    <w:p w14:paraId="3FA6282C" w14:textId="77777777" w:rsidR="00F3035C" w:rsidRDefault="00D77A20" w:rsidP="00F3035C">
      <w:pPr>
        <w:keepNext/>
      </w:pPr>
      <w:r>
        <w:rPr>
          <w:noProof/>
          <w:lang w:eastAsia="zh-CN"/>
        </w:rPr>
        <w:drawing>
          <wp:inline distT="0" distB="0" distL="0" distR="0" wp14:anchorId="1A9AE141" wp14:editId="42C03EA6">
            <wp:extent cx="5485694" cy="3641697"/>
            <wp:effectExtent l="0" t="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5489572" cy="3644271"/>
                    </a:xfrm>
                    <a:prstGeom prst="rect">
                      <a:avLst/>
                    </a:prstGeom>
                    <a:noFill/>
                  </pic:spPr>
                </pic:pic>
              </a:graphicData>
            </a:graphic>
          </wp:inline>
        </w:drawing>
      </w:r>
    </w:p>
    <w:p w14:paraId="645FFD45" w14:textId="6FFBE03D" w:rsidR="00D77A20" w:rsidRPr="00BA7785" w:rsidRDefault="00F3035C" w:rsidP="00222802">
      <w:pPr>
        <w:pStyle w:val="Caption"/>
      </w:pPr>
      <w:bookmarkStart w:id="684" w:name="_Toc33710197"/>
      <w:bookmarkStart w:id="685" w:name="_Toc34080242"/>
      <w:r w:rsidRPr="00F3035C">
        <w:t xml:space="preserve">Figure </w:t>
      </w:r>
      <w:fldSimple w:instr=" SEQ Figure \* ARABIC ">
        <w:r w:rsidR="00407951">
          <w:rPr>
            <w:noProof/>
          </w:rPr>
          <w:t>140</w:t>
        </w:r>
      </w:fldSimple>
      <w:r w:rsidR="00D77A20" w:rsidRPr="00F3035C">
        <w:t>. Mitigation measure: combined vs individual. One-story masonry home</w:t>
      </w:r>
      <w:r w:rsidR="006D49B7">
        <w:t>.</w:t>
      </w:r>
      <w:bookmarkEnd w:id="684"/>
      <w:bookmarkEnd w:id="685"/>
    </w:p>
    <w:p w14:paraId="51841F60" w14:textId="77777777" w:rsidR="00F3035C" w:rsidRDefault="00D77A20" w:rsidP="00F3035C">
      <w:pPr>
        <w:keepNext/>
      </w:pPr>
      <w:r>
        <w:rPr>
          <w:noProof/>
          <w:lang w:eastAsia="zh-CN"/>
        </w:rPr>
        <w:lastRenderedPageBreak/>
        <w:drawing>
          <wp:inline distT="0" distB="0" distL="0" distR="0" wp14:anchorId="64303D72" wp14:editId="29B221C5">
            <wp:extent cx="5486400" cy="373555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5486400" cy="3735551"/>
                    </a:xfrm>
                    <a:prstGeom prst="rect">
                      <a:avLst/>
                    </a:prstGeom>
                    <a:noFill/>
                  </pic:spPr>
                </pic:pic>
              </a:graphicData>
            </a:graphic>
          </wp:inline>
        </w:drawing>
      </w:r>
    </w:p>
    <w:p w14:paraId="54B48183" w14:textId="545B1DA1" w:rsidR="004B3F74" w:rsidRDefault="00F3035C" w:rsidP="00972BA0">
      <w:pPr>
        <w:pStyle w:val="Caption"/>
      </w:pPr>
      <w:bookmarkStart w:id="686" w:name="_Toc33710198"/>
      <w:bookmarkStart w:id="687" w:name="_Toc34080243"/>
      <w:r>
        <w:t xml:space="preserve">Figure </w:t>
      </w:r>
      <w:fldSimple w:instr=" SEQ Figure \* ARABIC ">
        <w:r w:rsidR="00407951">
          <w:rPr>
            <w:noProof/>
          </w:rPr>
          <w:t>141</w:t>
        </w:r>
      </w:fldSimple>
      <w:r w:rsidR="00D77A20" w:rsidRPr="00BA7785">
        <w:t xml:space="preserve">. </w:t>
      </w:r>
      <w:r w:rsidR="00D77A20">
        <w:t>Mitigation measure: elevate floor. Two-story frame home</w:t>
      </w:r>
      <w:r w:rsidR="006D49B7">
        <w:t>.</w:t>
      </w:r>
      <w:bookmarkEnd w:id="686"/>
      <w:bookmarkEnd w:id="687"/>
    </w:p>
    <w:p w14:paraId="2BD95E0D" w14:textId="77777777" w:rsidR="00F3035C" w:rsidRDefault="00D77A20" w:rsidP="00F3035C">
      <w:pPr>
        <w:keepNext/>
      </w:pPr>
      <w:r>
        <w:rPr>
          <w:noProof/>
          <w:lang w:eastAsia="zh-CN"/>
        </w:rPr>
        <w:drawing>
          <wp:inline distT="0" distB="0" distL="0" distR="0" wp14:anchorId="31C656DD" wp14:editId="20FF1D07">
            <wp:extent cx="5485130" cy="3522428"/>
            <wp:effectExtent l="0" t="0" r="127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5511232" cy="3539190"/>
                    </a:xfrm>
                    <a:prstGeom prst="rect">
                      <a:avLst/>
                    </a:prstGeom>
                    <a:noFill/>
                  </pic:spPr>
                </pic:pic>
              </a:graphicData>
            </a:graphic>
          </wp:inline>
        </w:drawing>
      </w:r>
    </w:p>
    <w:p w14:paraId="4CF9DBEF" w14:textId="168BE28C" w:rsidR="004B3F74" w:rsidRDefault="00F3035C" w:rsidP="00972BA0">
      <w:pPr>
        <w:pStyle w:val="Caption"/>
      </w:pPr>
      <w:bookmarkStart w:id="688" w:name="_Toc33710199"/>
      <w:bookmarkStart w:id="689" w:name="_Toc34080244"/>
      <w:r>
        <w:t xml:space="preserve">Figure </w:t>
      </w:r>
      <w:fldSimple w:instr=" SEQ Figure \* ARABIC ">
        <w:r w:rsidR="00407951">
          <w:rPr>
            <w:noProof/>
          </w:rPr>
          <w:t>142</w:t>
        </w:r>
      </w:fldSimple>
      <w:r w:rsidR="00D77A20" w:rsidRPr="00BA7785">
        <w:t xml:space="preserve">. </w:t>
      </w:r>
      <w:r w:rsidR="00D77A20">
        <w:t>Mitigation measure: elevate equipment. Two-story frame home</w:t>
      </w:r>
      <w:r w:rsidR="006D49B7">
        <w:t>.</w:t>
      </w:r>
      <w:bookmarkEnd w:id="688"/>
      <w:bookmarkEnd w:id="689"/>
    </w:p>
    <w:p w14:paraId="2877370B" w14:textId="77777777" w:rsidR="00F3035C" w:rsidRDefault="00D77A20" w:rsidP="00F3035C">
      <w:pPr>
        <w:keepNext/>
      </w:pPr>
      <w:r>
        <w:rPr>
          <w:noProof/>
          <w:lang w:eastAsia="zh-CN"/>
        </w:rPr>
        <w:lastRenderedPageBreak/>
        <w:drawing>
          <wp:inline distT="0" distB="0" distL="0" distR="0" wp14:anchorId="7609469E" wp14:editId="5CE71AA0">
            <wp:extent cx="5485694" cy="3673503"/>
            <wp:effectExtent l="0" t="0" r="127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5489784" cy="3676242"/>
                    </a:xfrm>
                    <a:prstGeom prst="rect">
                      <a:avLst/>
                    </a:prstGeom>
                    <a:noFill/>
                  </pic:spPr>
                </pic:pic>
              </a:graphicData>
            </a:graphic>
          </wp:inline>
        </w:drawing>
      </w:r>
    </w:p>
    <w:p w14:paraId="008764F6" w14:textId="6552CD3E" w:rsidR="00D77A20" w:rsidRDefault="00F3035C" w:rsidP="00972BA0">
      <w:pPr>
        <w:pStyle w:val="Caption"/>
      </w:pPr>
      <w:bookmarkStart w:id="690" w:name="_Toc33710200"/>
      <w:bookmarkStart w:id="691" w:name="_Toc34080245"/>
      <w:r>
        <w:t xml:space="preserve">Figure </w:t>
      </w:r>
      <w:fldSimple w:instr=" SEQ Figure \* ARABIC ">
        <w:r w:rsidR="00407951">
          <w:rPr>
            <w:noProof/>
          </w:rPr>
          <w:t>143</w:t>
        </w:r>
      </w:fldSimple>
      <w:r w:rsidR="00D77A20" w:rsidRPr="00BA7785">
        <w:t xml:space="preserve">. </w:t>
      </w:r>
      <w:r w:rsidR="00D77A20">
        <w:t>Mitigation measure: wet flooproof. Two-story frame home</w:t>
      </w:r>
      <w:r w:rsidR="006D49B7">
        <w:t>.</w:t>
      </w:r>
      <w:bookmarkEnd w:id="690"/>
      <w:bookmarkEnd w:id="691"/>
    </w:p>
    <w:p w14:paraId="6538DB2D" w14:textId="77777777" w:rsidR="00F3035C" w:rsidRDefault="00D77A20" w:rsidP="00F3035C">
      <w:pPr>
        <w:keepNext/>
      </w:pPr>
      <w:r>
        <w:rPr>
          <w:noProof/>
          <w:lang w:eastAsia="zh-CN"/>
        </w:rPr>
        <w:drawing>
          <wp:inline distT="0" distB="0" distL="0" distR="0" wp14:anchorId="28F55673" wp14:editId="670249F3">
            <wp:extent cx="5485694" cy="3665551"/>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5489784" cy="3668284"/>
                    </a:xfrm>
                    <a:prstGeom prst="rect">
                      <a:avLst/>
                    </a:prstGeom>
                    <a:noFill/>
                  </pic:spPr>
                </pic:pic>
              </a:graphicData>
            </a:graphic>
          </wp:inline>
        </w:drawing>
      </w:r>
    </w:p>
    <w:p w14:paraId="513D34D3" w14:textId="1D0F953D" w:rsidR="00D77A20" w:rsidRDefault="00F3035C" w:rsidP="00972BA0">
      <w:pPr>
        <w:pStyle w:val="Caption"/>
      </w:pPr>
      <w:bookmarkStart w:id="692" w:name="_Toc33710201"/>
      <w:bookmarkStart w:id="693" w:name="_Toc34080246"/>
      <w:r>
        <w:t xml:space="preserve">Figure </w:t>
      </w:r>
      <w:fldSimple w:instr=" SEQ Figure \* ARABIC ">
        <w:r w:rsidR="00407951">
          <w:rPr>
            <w:noProof/>
          </w:rPr>
          <w:t>144</w:t>
        </w:r>
      </w:fldSimple>
      <w:r w:rsidR="00D77A20" w:rsidRPr="00BA7785">
        <w:t xml:space="preserve">. </w:t>
      </w:r>
      <w:r w:rsidR="00D77A20">
        <w:t>Mitigation measure: combined vs individual. Two-story frame home</w:t>
      </w:r>
      <w:r w:rsidR="006D49B7">
        <w:t>.</w:t>
      </w:r>
      <w:bookmarkEnd w:id="692"/>
      <w:bookmarkEnd w:id="693"/>
    </w:p>
    <w:p w14:paraId="34206209" w14:textId="77777777" w:rsidR="00F3035C" w:rsidRDefault="00D77A20" w:rsidP="00F3035C">
      <w:pPr>
        <w:keepNext/>
      </w:pPr>
      <w:r>
        <w:rPr>
          <w:noProof/>
          <w:lang w:eastAsia="zh-CN"/>
        </w:rPr>
        <w:lastRenderedPageBreak/>
        <w:drawing>
          <wp:inline distT="0" distB="0" distL="0" distR="0" wp14:anchorId="5DDBD6C0" wp14:editId="55CA7E08">
            <wp:extent cx="5484635" cy="3609892"/>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5493962" cy="3616031"/>
                    </a:xfrm>
                    <a:prstGeom prst="rect">
                      <a:avLst/>
                    </a:prstGeom>
                    <a:noFill/>
                  </pic:spPr>
                </pic:pic>
              </a:graphicData>
            </a:graphic>
          </wp:inline>
        </w:drawing>
      </w:r>
    </w:p>
    <w:p w14:paraId="595DD5E0" w14:textId="09DC44B6" w:rsidR="004B3F74" w:rsidRPr="00222802" w:rsidRDefault="00F3035C" w:rsidP="00972BA0">
      <w:pPr>
        <w:pStyle w:val="Caption"/>
      </w:pPr>
      <w:bookmarkStart w:id="694" w:name="_Ref30179318"/>
      <w:bookmarkStart w:id="695" w:name="_Toc33710202"/>
      <w:bookmarkStart w:id="696" w:name="_Toc34080247"/>
      <w:r>
        <w:t xml:space="preserve">Figure </w:t>
      </w:r>
      <w:fldSimple w:instr=" SEQ Figure \* ARABIC ">
        <w:r w:rsidR="00407951">
          <w:rPr>
            <w:noProof/>
          </w:rPr>
          <w:t>145</w:t>
        </w:r>
      </w:fldSimple>
      <w:bookmarkEnd w:id="694"/>
      <w:r w:rsidR="00D77A20" w:rsidRPr="00BA7785">
        <w:t xml:space="preserve">. </w:t>
      </w:r>
      <w:r w:rsidR="00D77A20">
        <w:t>Mitigation measure: flood openings. One-story frame home</w:t>
      </w:r>
      <w:r w:rsidR="006D49B7">
        <w:t>.</w:t>
      </w:r>
      <w:bookmarkEnd w:id="695"/>
      <w:bookmarkEnd w:id="696"/>
      <w:r w:rsidR="004B3F74">
        <w:br w:type="page"/>
      </w:r>
    </w:p>
    <w:p w14:paraId="06595B73" w14:textId="3ACEEA23" w:rsidR="005719D1" w:rsidRPr="003D5EB9" w:rsidRDefault="001A1641" w:rsidP="003D5EB9">
      <w:pPr>
        <w:pStyle w:val="Heading2"/>
      </w:pPr>
      <w:bookmarkStart w:id="697" w:name="_Toc34080095"/>
      <w:r>
        <w:lastRenderedPageBreak/>
        <w:t>F</w:t>
      </w:r>
      <w:r w:rsidRPr="00394DDB">
        <w:t>orm VF-5: Inland Flood Mitigation Measures,</w:t>
      </w:r>
      <w:r>
        <w:t xml:space="preserve"> </w:t>
      </w:r>
      <w:r w:rsidRPr="00394DDB">
        <w:t xml:space="preserve">Mean Inland Flood Damage Ratios and Inland Flood </w:t>
      </w:r>
      <w:r>
        <w:t>Damage/$1,000</w:t>
      </w:r>
      <w:r w:rsidRPr="00394DDB">
        <w:t xml:space="preserve"> (Trade Secret Item)</w:t>
      </w:r>
      <w:bookmarkEnd w:id="697"/>
    </w:p>
    <w:p w14:paraId="2D15EF32" w14:textId="77777777" w:rsidR="005719D1" w:rsidRDefault="005719D1" w:rsidP="00DE19AE">
      <w:pPr>
        <w:numPr>
          <w:ilvl w:val="0"/>
          <w:numId w:val="83"/>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contextualSpacing/>
        <w:rPr>
          <w:bCs/>
          <w:iCs/>
          <w:szCs w:val="24"/>
        </w:rPr>
      </w:pPr>
      <w:r w:rsidRPr="00394DDB">
        <w:rPr>
          <w:bCs/>
          <w:iCs/>
          <w:szCs w:val="24"/>
        </w:rPr>
        <w:t xml:space="preserve">Provide the mean </w:t>
      </w:r>
      <w:r>
        <w:rPr>
          <w:bCs/>
          <w:iCs/>
          <w:szCs w:val="24"/>
        </w:rPr>
        <w:t xml:space="preserve">inland flood </w:t>
      </w:r>
      <w:r w:rsidRPr="00394DDB">
        <w:rPr>
          <w:bCs/>
          <w:iCs/>
          <w:szCs w:val="24"/>
        </w:rPr>
        <w:t xml:space="preserve">damage ratio (prior to any insurance considerations) to the reference structure for each individual flood mitigation measure listed in Form VF-5, Inland Flood Mitigation Measures, Mean Inland Flood Damage Ratios and Inland Flood </w:t>
      </w:r>
      <w:r>
        <w:rPr>
          <w:bCs/>
          <w:iCs/>
          <w:szCs w:val="24"/>
        </w:rPr>
        <w:t>Damage/$1,000</w:t>
      </w:r>
      <w:r w:rsidRPr="00394DDB">
        <w:rPr>
          <w:bCs/>
          <w:iCs/>
          <w:szCs w:val="24"/>
        </w:rPr>
        <w:t xml:space="preserve"> (Trade Secret </w:t>
      </w:r>
      <w:r>
        <w:rPr>
          <w:bCs/>
          <w:iCs/>
          <w:szCs w:val="24"/>
        </w:rPr>
        <w:t>I</w:t>
      </w:r>
      <w:r w:rsidRPr="00394DDB">
        <w:rPr>
          <w:bCs/>
          <w:iCs/>
          <w:szCs w:val="24"/>
        </w:rPr>
        <w:t xml:space="preserve">tem), as well as the percent </w:t>
      </w:r>
      <w:r>
        <w:rPr>
          <w:bCs/>
          <w:iCs/>
          <w:szCs w:val="24"/>
        </w:rPr>
        <w:t xml:space="preserve">inland flood </w:t>
      </w:r>
      <w:r w:rsidRPr="00394DDB">
        <w:rPr>
          <w:bCs/>
          <w:iCs/>
          <w:szCs w:val="24"/>
        </w:rPr>
        <w:t>damage for the combination of the flood mitigation measures.</w:t>
      </w:r>
    </w:p>
    <w:p w14:paraId="3D860F48" w14:textId="77777777" w:rsidR="005719D1" w:rsidRDefault="005719D1" w:rsidP="005719D1">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contextualSpacing/>
        <w:rPr>
          <w:bCs/>
          <w:iCs/>
          <w:szCs w:val="24"/>
        </w:rPr>
      </w:pPr>
    </w:p>
    <w:p w14:paraId="5B0506E2" w14:textId="77777777" w:rsidR="005719D1" w:rsidRPr="00394DDB" w:rsidRDefault="005719D1" w:rsidP="005719D1">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contextualSpacing/>
        <w:rPr>
          <w:bCs/>
          <w:iCs/>
          <w:szCs w:val="24"/>
        </w:rPr>
      </w:pPr>
      <w:r>
        <w:rPr>
          <w:bCs/>
          <w:iCs/>
          <w:szCs w:val="24"/>
        </w:rPr>
        <w:t>See Form VF-5 below.</w:t>
      </w:r>
    </w:p>
    <w:p w14:paraId="6AE6021C" w14:textId="77777777" w:rsidR="005719D1" w:rsidRPr="00F70D15" w:rsidRDefault="005719D1" w:rsidP="005719D1">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contextualSpacing/>
        <w:rPr>
          <w:bCs/>
          <w:iCs/>
          <w:szCs w:val="24"/>
        </w:rPr>
      </w:pPr>
    </w:p>
    <w:p w14:paraId="14EBEF99" w14:textId="77777777" w:rsidR="005719D1" w:rsidRDefault="005719D1" w:rsidP="00DE19AE">
      <w:pPr>
        <w:numPr>
          <w:ilvl w:val="0"/>
          <w:numId w:val="83"/>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contextualSpacing/>
        <w:rPr>
          <w:bCs/>
          <w:iCs/>
          <w:szCs w:val="24"/>
        </w:rPr>
      </w:pPr>
      <w:r w:rsidRPr="00754C5E">
        <w:rPr>
          <w:bCs/>
          <w:iCs/>
          <w:szCs w:val="24"/>
        </w:rPr>
        <w:t xml:space="preserve">Provide the </w:t>
      </w:r>
      <w:r>
        <w:rPr>
          <w:bCs/>
          <w:iCs/>
          <w:szCs w:val="24"/>
        </w:rPr>
        <w:t xml:space="preserve">inland flood </w:t>
      </w:r>
      <w:r w:rsidRPr="00754C5E">
        <w:rPr>
          <w:bCs/>
          <w:iCs/>
          <w:szCs w:val="24"/>
        </w:rPr>
        <w:t>damage/$1,000</w:t>
      </w:r>
      <w:r>
        <w:rPr>
          <w:bCs/>
          <w:iCs/>
          <w:szCs w:val="24"/>
        </w:rPr>
        <w:t>,</w:t>
      </w:r>
      <w:r w:rsidRPr="00754C5E">
        <w:rPr>
          <w:bCs/>
          <w:iCs/>
          <w:szCs w:val="24"/>
        </w:rPr>
        <w:t xml:space="preserve"> rounded to three decimal places,</w:t>
      </w:r>
      <w:r w:rsidRPr="00394DDB">
        <w:rPr>
          <w:bCs/>
          <w:iCs/>
          <w:szCs w:val="24"/>
        </w:rPr>
        <w:t xml:space="preserve"> for the reference structures and for each individual flood mitigation measure listed in Form VF-5, Inland Flood Mitigation Measures, Mean Inland Flood Damage Ratios and Inland Flood </w:t>
      </w:r>
      <w:r>
        <w:rPr>
          <w:bCs/>
          <w:iCs/>
          <w:szCs w:val="24"/>
        </w:rPr>
        <w:t>Damage/$1,000</w:t>
      </w:r>
      <w:r w:rsidRPr="00394DDB">
        <w:rPr>
          <w:bCs/>
          <w:iCs/>
          <w:szCs w:val="24"/>
        </w:rPr>
        <w:t xml:space="preserve"> (Trade Secret </w:t>
      </w:r>
      <w:r>
        <w:rPr>
          <w:bCs/>
          <w:iCs/>
          <w:szCs w:val="24"/>
        </w:rPr>
        <w:t>I</w:t>
      </w:r>
      <w:r w:rsidRPr="00394DDB">
        <w:rPr>
          <w:bCs/>
          <w:iCs/>
          <w:szCs w:val="24"/>
        </w:rPr>
        <w:t xml:space="preserve">tem), as well as the </w:t>
      </w:r>
      <w:r>
        <w:rPr>
          <w:bCs/>
          <w:iCs/>
          <w:szCs w:val="24"/>
        </w:rPr>
        <w:t>inland flood damage/$1,000</w:t>
      </w:r>
      <w:r w:rsidRPr="00394DDB">
        <w:rPr>
          <w:bCs/>
          <w:iCs/>
          <w:szCs w:val="24"/>
        </w:rPr>
        <w:t xml:space="preserve"> for the combination of the flood mitigation measures.</w:t>
      </w:r>
    </w:p>
    <w:p w14:paraId="3A538B23" w14:textId="77777777" w:rsidR="005719D1" w:rsidRDefault="005719D1" w:rsidP="005719D1">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contextualSpacing/>
        <w:rPr>
          <w:bCs/>
          <w:iCs/>
          <w:szCs w:val="24"/>
        </w:rPr>
      </w:pPr>
    </w:p>
    <w:p w14:paraId="320D8D4A" w14:textId="77777777" w:rsidR="005719D1" w:rsidRPr="00394DDB" w:rsidRDefault="005719D1" w:rsidP="005719D1">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contextualSpacing/>
        <w:rPr>
          <w:bCs/>
          <w:iCs/>
          <w:szCs w:val="24"/>
        </w:rPr>
      </w:pPr>
      <w:r>
        <w:rPr>
          <w:bCs/>
          <w:iCs/>
          <w:szCs w:val="24"/>
        </w:rPr>
        <w:t>See Form VF-5 below.</w:t>
      </w:r>
    </w:p>
    <w:p w14:paraId="4CF225FA" w14:textId="77777777" w:rsidR="005719D1" w:rsidRPr="00F70D15" w:rsidRDefault="005719D1" w:rsidP="005719D1">
      <w:pPr>
        <w:contextualSpacing/>
        <w:rPr>
          <w:bCs/>
          <w:iCs/>
          <w:szCs w:val="24"/>
        </w:rPr>
      </w:pPr>
    </w:p>
    <w:p w14:paraId="00A7B659" w14:textId="77777777" w:rsidR="005719D1" w:rsidRDefault="005719D1" w:rsidP="00DE19AE">
      <w:pPr>
        <w:numPr>
          <w:ilvl w:val="0"/>
          <w:numId w:val="83"/>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contextualSpacing/>
        <w:rPr>
          <w:bCs/>
          <w:iCs/>
          <w:szCs w:val="24"/>
        </w:rPr>
      </w:pPr>
      <w:r w:rsidRPr="00394DDB">
        <w:rPr>
          <w:bCs/>
          <w:iCs/>
          <w:szCs w:val="24"/>
        </w:rPr>
        <w:t>If additional assumptions are necessary to complete this form, provide the rationale for the assumptions as well as a detailed description of how they are included.</w:t>
      </w:r>
    </w:p>
    <w:p w14:paraId="3D0B3598" w14:textId="77777777" w:rsidR="005719D1" w:rsidRDefault="005719D1" w:rsidP="005719D1">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contextualSpacing/>
        <w:rPr>
          <w:bCs/>
          <w:iCs/>
          <w:szCs w:val="24"/>
        </w:rPr>
      </w:pPr>
    </w:p>
    <w:p w14:paraId="7213EA13" w14:textId="77777777" w:rsidR="005719D1" w:rsidRPr="00394DDB" w:rsidRDefault="005719D1" w:rsidP="005719D1">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contextualSpacing/>
        <w:rPr>
          <w:bCs/>
          <w:iCs/>
          <w:szCs w:val="24"/>
        </w:rPr>
      </w:pPr>
      <w:r>
        <w:rPr>
          <w:bCs/>
          <w:iCs/>
          <w:szCs w:val="24"/>
        </w:rPr>
        <w:t>Not applicable.</w:t>
      </w:r>
    </w:p>
    <w:p w14:paraId="0107C8C0" w14:textId="77777777" w:rsidR="005719D1" w:rsidRPr="00F70D15" w:rsidRDefault="005719D1" w:rsidP="005719D1">
      <w:pPr>
        <w:ind w:left="720"/>
        <w:contextualSpacing/>
        <w:rPr>
          <w:bCs/>
          <w:iCs/>
          <w:szCs w:val="24"/>
        </w:rPr>
      </w:pPr>
    </w:p>
    <w:p w14:paraId="22AD2C51" w14:textId="77777777" w:rsidR="005719D1" w:rsidRPr="00394DDB" w:rsidRDefault="005719D1" w:rsidP="00DE19AE">
      <w:pPr>
        <w:numPr>
          <w:ilvl w:val="0"/>
          <w:numId w:val="83"/>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contextualSpacing/>
        <w:rPr>
          <w:bCs/>
          <w:iCs/>
          <w:szCs w:val="24"/>
        </w:rPr>
      </w:pPr>
      <w:r w:rsidRPr="00394DDB">
        <w:rPr>
          <w:bCs/>
          <w:iCs/>
          <w:szCs w:val="24"/>
        </w:rPr>
        <w:t xml:space="preserve">Provide a graphical representation of the personal residential </w:t>
      </w:r>
      <w:r>
        <w:rPr>
          <w:bCs/>
          <w:iCs/>
          <w:szCs w:val="24"/>
        </w:rPr>
        <w:t xml:space="preserve">structure </w:t>
      </w:r>
      <w:r w:rsidRPr="00394DDB">
        <w:rPr>
          <w:bCs/>
          <w:iCs/>
          <w:szCs w:val="24"/>
        </w:rPr>
        <w:t>vulnerability functions for the reference and fully mitigated structures.</w:t>
      </w:r>
    </w:p>
    <w:p w14:paraId="6889EC9A" w14:textId="77777777" w:rsidR="005719D1" w:rsidRPr="00F70D15" w:rsidRDefault="005719D1" w:rsidP="005719D1">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p>
    <w:p w14:paraId="0E46B8BC" w14:textId="77777777" w:rsidR="005719D1" w:rsidRPr="00394DDB" w:rsidRDefault="005719D1" w:rsidP="005719D1">
      <w:pPr>
        <w:tabs>
          <w:tab w:val="left" w:pos="360"/>
          <w:tab w:val="center" w:pos="4680"/>
          <w:tab w:val="left" w:pos="5040"/>
          <w:tab w:val="left" w:pos="5760"/>
          <w:tab w:val="left" w:pos="6480"/>
          <w:tab w:val="left" w:pos="7200"/>
          <w:tab w:val="left" w:pos="7920"/>
          <w:tab w:val="left" w:pos="8640"/>
          <w:tab w:val="left" w:pos="9360"/>
        </w:tabs>
        <w:spacing w:after="120"/>
        <w:jc w:val="center"/>
        <w:rPr>
          <w:b/>
          <w:szCs w:val="24"/>
        </w:rPr>
      </w:pPr>
      <w:r w:rsidRPr="00394DDB">
        <w:rPr>
          <w:b/>
          <w:szCs w:val="24"/>
        </w:rPr>
        <w:t>Reference Structures</w:t>
      </w:r>
    </w:p>
    <w:tbl>
      <w:tblPr>
        <w:tblStyle w:val="TableGrid3"/>
        <w:tblW w:w="0" w:type="auto"/>
        <w:jc w:val="center"/>
        <w:tblLook w:val="04A0" w:firstRow="1" w:lastRow="0" w:firstColumn="1" w:lastColumn="0" w:noHBand="0" w:noVBand="1"/>
      </w:tblPr>
      <w:tblGrid>
        <w:gridCol w:w="4375"/>
        <w:gridCol w:w="3960"/>
      </w:tblGrid>
      <w:tr w:rsidR="005719D1" w:rsidRPr="003F0DC1" w14:paraId="37FA49ED" w14:textId="77777777" w:rsidTr="005719D1">
        <w:trPr>
          <w:jc w:val="center"/>
        </w:trPr>
        <w:tc>
          <w:tcPr>
            <w:tcW w:w="4375" w:type="dxa"/>
            <w:tcBorders>
              <w:bottom w:val="single" w:sz="12" w:space="0" w:color="auto"/>
            </w:tcBorders>
          </w:tcPr>
          <w:p w14:paraId="4A29CBEE" w14:textId="77777777" w:rsidR="005719D1" w:rsidRPr="003F0DC1" w:rsidRDefault="005719D1" w:rsidP="005719D1">
            <w:pPr>
              <w:tabs>
                <w:tab w:val="left" w:pos="360"/>
                <w:tab w:val="center" w:pos="4680"/>
                <w:tab w:val="left" w:pos="5040"/>
                <w:tab w:val="left" w:pos="5760"/>
                <w:tab w:val="left" w:pos="6480"/>
                <w:tab w:val="left" w:pos="7200"/>
                <w:tab w:val="left" w:pos="7920"/>
                <w:tab w:val="left" w:pos="8640"/>
                <w:tab w:val="left" w:pos="9360"/>
              </w:tabs>
              <w:jc w:val="center"/>
              <w:rPr>
                <w:b/>
                <w:szCs w:val="24"/>
              </w:rPr>
            </w:pPr>
            <w:r w:rsidRPr="003F0DC1">
              <w:rPr>
                <w:b/>
                <w:szCs w:val="24"/>
              </w:rPr>
              <w:t>Wood Frame</w:t>
            </w:r>
          </w:p>
        </w:tc>
        <w:tc>
          <w:tcPr>
            <w:tcW w:w="3960" w:type="dxa"/>
            <w:tcBorders>
              <w:bottom w:val="single" w:sz="12" w:space="0" w:color="auto"/>
            </w:tcBorders>
          </w:tcPr>
          <w:p w14:paraId="408135D0" w14:textId="77777777" w:rsidR="005719D1" w:rsidRPr="003F0DC1" w:rsidRDefault="005719D1" w:rsidP="005719D1">
            <w:pPr>
              <w:tabs>
                <w:tab w:val="left" w:pos="360"/>
                <w:tab w:val="center" w:pos="4680"/>
                <w:tab w:val="left" w:pos="5040"/>
                <w:tab w:val="left" w:pos="5760"/>
                <w:tab w:val="left" w:pos="6480"/>
                <w:tab w:val="left" w:pos="7200"/>
                <w:tab w:val="left" w:pos="7920"/>
                <w:tab w:val="left" w:pos="8640"/>
                <w:tab w:val="left" w:pos="9360"/>
              </w:tabs>
              <w:jc w:val="center"/>
              <w:rPr>
                <w:b/>
                <w:szCs w:val="24"/>
              </w:rPr>
            </w:pPr>
            <w:r w:rsidRPr="003F0DC1">
              <w:rPr>
                <w:b/>
                <w:szCs w:val="24"/>
              </w:rPr>
              <w:t>Masonry</w:t>
            </w:r>
          </w:p>
        </w:tc>
      </w:tr>
      <w:tr w:rsidR="005719D1" w:rsidRPr="003F0DC1" w14:paraId="404DC41B" w14:textId="77777777" w:rsidTr="005719D1">
        <w:trPr>
          <w:jc w:val="center"/>
        </w:trPr>
        <w:tc>
          <w:tcPr>
            <w:tcW w:w="4375" w:type="dxa"/>
            <w:tcBorders>
              <w:top w:val="single" w:sz="12" w:space="0" w:color="auto"/>
              <w:bottom w:val="single" w:sz="4" w:space="0" w:color="auto"/>
              <w:right w:val="single" w:sz="4" w:space="0" w:color="auto"/>
            </w:tcBorders>
          </w:tcPr>
          <w:p w14:paraId="17F2C904" w14:textId="77777777" w:rsidR="005719D1" w:rsidRPr="002E7021" w:rsidRDefault="005719D1" w:rsidP="005719D1">
            <w:pPr>
              <w:tabs>
                <w:tab w:val="left" w:pos="360"/>
                <w:tab w:val="center" w:pos="4680"/>
                <w:tab w:val="left" w:pos="5040"/>
                <w:tab w:val="left" w:pos="5760"/>
                <w:tab w:val="left" w:pos="6480"/>
                <w:tab w:val="left" w:pos="7200"/>
                <w:tab w:val="left" w:pos="7920"/>
                <w:tab w:val="left" w:pos="8640"/>
                <w:tab w:val="left" w:pos="9360"/>
              </w:tabs>
              <w:rPr>
                <w:szCs w:val="24"/>
              </w:rPr>
            </w:pPr>
            <w:r w:rsidRPr="002E7021">
              <w:rPr>
                <w:szCs w:val="24"/>
              </w:rPr>
              <w:t>One story</w:t>
            </w:r>
          </w:p>
          <w:p w14:paraId="58164F9B" w14:textId="77777777" w:rsidR="005719D1" w:rsidRPr="002E7021" w:rsidRDefault="005719D1" w:rsidP="005719D1">
            <w:pPr>
              <w:tabs>
                <w:tab w:val="left" w:pos="360"/>
                <w:tab w:val="center" w:pos="4680"/>
                <w:tab w:val="left" w:pos="5040"/>
                <w:tab w:val="left" w:pos="5760"/>
                <w:tab w:val="left" w:pos="6480"/>
                <w:tab w:val="left" w:pos="7200"/>
                <w:tab w:val="left" w:pos="7920"/>
                <w:tab w:val="left" w:pos="8640"/>
                <w:tab w:val="left" w:pos="9360"/>
              </w:tabs>
              <w:rPr>
                <w:szCs w:val="24"/>
              </w:rPr>
            </w:pPr>
            <w:r w:rsidRPr="002E7021">
              <w:rPr>
                <w:szCs w:val="24"/>
              </w:rPr>
              <w:t>Crawlspace foundation</w:t>
            </w:r>
          </w:p>
          <w:p w14:paraId="6AF8CD24" w14:textId="77777777" w:rsidR="005719D1" w:rsidRPr="003F0DC1" w:rsidRDefault="005719D1" w:rsidP="005719D1">
            <w:pPr>
              <w:tabs>
                <w:tab w:val="left" w:pos="360"/>
                <w:tab w:val="center" w:pos="4680"/>
                <w:tab w:val="left" w:pos="5040"/>
                <w:tab w:val="left" w:pos="5760"/>
                <w:tab w:val="left" w:pos="6480"/>
                <w:tab w:val="left" w:pos="7200"/>
                <w:tab w:val="left" w:pos="7920"/>
                <w:tab w:val="left" w:pos="8640"/>
                <w:tab w:val="left" w:pos="9360"/>
              </w:tabs>
              <w:rPr>
                <w:szCs w:val="24"/>
              </w:rPr>
            </w:pPr>
            <w:r w:rsidRPr="002E7021">
              <w:rPr>
                <w:szCs w:val="24"/>
              </w:rPr>
              <w:t>Top of foundation wall 3</w:t>
            </w:r>
            <w:r>
              <w:rPr>
                <w:szCs w:val="24"/>
              </w:rPr>
              <w:t xml:space="preserve"> </w:t>
            </w:r>
            <w:r w:rsidRPr="002E7021">
              <w:rPr>
                <w:szCs w:val="24"/>
              </w:rPr>
              <w:t>feet above grade</w:t>
            </w:r>
          </w:p>
        </w:tc>
        <w:tc>
          <w:tcPr>
            <w:tcW w:w="3960" w:type="dxa"/>
            <w:tcBorders>
              <w:top w:val="single" w:sz="12" w:space="0" w:color="auto"/>
              <w:left w:val="single" w:sz="4" w:space="0" w:color="auto"/>
              <w:bottom w:val="single" w:sz="4" w:space="0" w:color="auto"/>
            </w:tcBorders>
          </w:tcPr>
          <w:p w14:paraId="65E2C421" w14:textId="77777777" w:rsidR="005719D1" w:rsidRPr="003F0DC1" w:rsidRDefault="005719D1" w:rsidP="005719D1">
            <w:pPr>
              <w:tabs>
                <w:tab w:val="left" w:pos="360"/>
                <w:tab w:val="center" w:pos="4680"/>
                <w:tab w:val="left" w:pos="5040"/>
                <w:tab w:val="left" w:pos="5760"/>
                <w:tab w:val="left" w:pos="6480"/>
                <w:tab w:val="left" w:pos="7200"/>
                <w:tab w:val="left" w:pos="7920"/>
                <w:tab w:val="left" w:pos="8640"/>
                <w:tab w:val="left" w:pos="9360"/>
              </w:tabs>
              <w:rPr>
                <w:szCs w:val="24"/>
              </w:rPr>
            </w:pPr>
            <w:r w:rsidRPr="003F0DC1">
              <w:rPr>
                <w:szCs w:val="24"/>
              </w:rPr>
              <w:t>One story</w:t>
            </w:r>
          </w:p>
          <w:p w14:paraId="478B0F1D" w14:textId="77777777" w:rsidR="005719D1" w:rsidRPr="003F0DC1" w:rsidRDefault="005719D1" w:rsidP="005719D1">
            <w:pPr>
              <w:tabs>
                <w:tab w:val="left" w:pos="360"/>
                <w:tab w:val="center" w:pos="4680"/>
                <w:tab w:val="left" w:pos="5040"/>
                <w:tab w:val="left" w:pos="5760"/>
                <w:tab w:val="left" w:pos="6480"/>
                <w:tab w:val="left" w:pos="7200"/>
                <w:tab w:val="left" w:pos="7920"/>
                <w:tab w:val="left" w:pos="8640"/>
                <w:tab w:val="left" w:pos="9360"/>
              </w:tabs>
              <w:rPr>
                <w:szCs w:val="24"/>
              </w:rPr>
            </w:pPr>
            <w:r w:rsidRPr="003F0DC1">
              <w:rPr>
                <w:szCs w:val="24"/>
              </w:rPr>
              <w:t>Slab foundation</w:t>
            </w:r>
          </w:p>
          <w:p w14:paraId="3CCF9F4E" w14:textId="77777777" w:rsidR="005719D1" w:rsidRPr="003F0DC1" w:rsidRDefault="005719D1" w:rsidP="005719D1">
            <w:pPr>
              <w:tabs>
                <w:tab w:val="left" w:pos="360"/>
                <w:tab w:val="center" w:pos="4680"/>
                <w:tab w:val="left" w:pos="5040"/>
                <w:tab w:val="left" w:pos="5760"/>
                <w:tab w:val="left" w:pos="6480"/>
                <w:tab w:val="left" w:pos="7200"/>
                <w:tab w:val="left" w:pos="7920"/>
                <w:tab w:val="left" w:pos="8640"/>
                <w:tab w:val="left" w:pos="9360"/>
              </w:tabs>
              <w:rPr>
                <w:szCs w:val="24"/>
              </w:rPr>
            </w:pPr>
            <w:r w:rsidRPr="003F0DC1">
              <w:rPr>
                <w:szCs w:val="24"/>
              </w:rPr>
              <w:t>Top of slab 1</w:t>
            </w:r>
            <w:r>
              <w:rPr>
                <w:szCs w:val="24"/>
              </w:rPr>
              <w:t xml:space="preserve"> </w:t>
            </w:r>
            <w:r w:rsidRPr="003F0DC1">
              <w:rPr>
                <w:szCs w:val="24"/>
              </w:rPr>
              <w:t>foot above grade</w:t>
            </w:r>
          </w:p>
          <w:p w14:paraId="041F5007" w14:textId="77777777" w:rsidR="005719D1" w:rsidRPr="003F0DC1" w:rsidRDefault="005719D1" w:rsidP="005719D1">
            <w:pPr>
              <w:tabs>
                <w:tab w:val="left" w:pos="360"/>
                <w:tab w:val="center" w:pos="4680"/>
                <w:tab w:val="left" w:pos="5040"/>
                <w:tab w:val="left" w:pos="5760"/>
                <w:tab w:val="left" w:pos="6480"/>
                <w:tab w:val="left" w:pos="7200"/>
                <w:tab w:val="left" w:pos="7920"/>
                <w:tab w:val="left" w:pos="8640"/>
                <w:tab w:val="left" w:pos="9360"/>
              </w:tabs>
              <w:rPr>
                <w:szCs w:val="24"/>
              </w:rPr>
            </w:pPr>
            <w:r w:rsidRPr="003F0DC1">
              <w:rPr>
                <w:szCs w:val="24"/>
              </w:rPr>
              <w:t>Unreinforced masonry exterior walls</w:t>
            </w:r>
          </w:p>
        </w:tc>
      </w:tr>
      <w:tr w:rsidR="005719D1" w:rsidRPr="003F0DC1" w14:paraId="07970C9D" w14:textId="77777777" w:rsidTr="005719D1">
        <w:trPr>
          <w:jc w:val="center"/>
        </w:trPr>
        <w:tc>
          <w:tcPr>
            <w:tcW w:w="4375" w:type="dxa"/>
            <w:tcBorders>
              <w:top w:val="single" w:sz="4" w:space="0" w:color="auto"/>
              <w:bottom w:val="single" w:sz="4" w:space="0" w:color="auto"/>
              <w:right w:val="single" w:sz="4" w:space="0" w:color="auto"/>
            </w:tcBorders>
          </w:tcPr>
          <w:p w14:paraId="0269160E" w14:textId="77777777" w:rsidR="005719D1" w:rsidRPr="003F0DC1" w:rsidRDefault="005719D1" w:rsidP="005719D1">
            <w:pPr>
              <w:tabs>
                <w:tab w:val="left" w:pos="360"/>
                <w:tab w:val="center" w:pos="4680"/>
                <w:tab w:val="left" w:pos="5040"/>
                <w:tab w:val="left" w:pos="5760"/>
                <w:tab w:val="left" w:pos="6480"/>
                <w:tab w:val="left" w:pos="7200"/>
                <w:tab w:val="left" w:pos="7920"/>
                <w:tab w:val="left" w:pos="8640"/>
                <w:tab w:val="left" w:pos="9360"/>
              </w:tabs>
              <w:rPr>
                <w:szCs w:val="24"/>
              </w:rPr>
            </w:pPr>
            <w:r w:rsidRPr="003F0DC1">
              <w:rPr>
                <w:szCs w:val="24"/>
              </w:rPr>
              <w:t>Two story</w:t>
            </w:r>
          </w:p>
          <w:p w14:paraId="147FCD30" w14:textId="77777777" w:rsidR="005719D1" w:rsidRPr="003F0DC1" w:rsidRDefault="005719D1" w:rsidP="005719D1">
            <w:pPr>
              <w:tabs>
                <w:tab w:val="left" w:pos="360"/>
                <w:tab w:val="center" w:pos="4680"/>
                <w:tab w:val="left" w:pos="5040"/>
                <w:tab w:val="left" w:pos="5760"/>
                <w:tab w:val="left" w:pos="6480"/>
                <w:tab w:val="left" w:pos="7200"/>
                <w:tab w:val="left" w:pos="7920"/>
                <w:tab w:val="left" w:pos="8640"/>
                <w:tab w:val="left" w:pos="9360"/>
              </w:tabs>
              <w:ind w:left="360" w:hanging="360"/>
              <w:rPr>
                <w:szCs w:val="24"/>
              </w:rPr>
            </w:pPr>
            <w:r>
              <w:rPr>
                <w:szCs w:val="24"/>
              </w:rPr>
              <w:t>T</w:t>
            </w:r>
            <w:r w:rsidRPr="003F0DC1">
              <w:rPr>
                <w:szCs w:val="24"/>
              </w:rPr>
              <w:t>imber pile foundation</w:t>
            </w:r>
          </w:p>
          <w:p w14:paraId="05EF6377" w14:textId="77777777" w:rsidR="005719D1" w:rsidRPr="003F0DC1" w:rsidRDefault="005719D1" w:rsidP="005719D1">
            <w:pPr>
              <w:tabs>
                <w:tab w:val="left" w:pos="360"/>
                <w:tab w:val="center" w:pos="4680"/>
                <w:tab w:val="left" w:pos="5040"/>
                <w:tab w:val="left" w:pos="5760"/>
                <w:tab w:val="left" w:pos="6480"/>
                <w:tab w:val="left" w:pos="7200"/>
                <w:tab w:val="left" w:pos="7920"/>
                <w:tab w:val="left" w:pos="8640"/>
                <w:tab w:val="left" w:pos="9360"/>
              </w:tabs>
              <w:rPr>
                <w:szCs w:val="24"/>
              </w:rPr>
            </w:pPr>
            <w:r w:rsidRPr="003F0DC1">
              <w:rPr>
                <w:szCs w:val="24"/>
              </w:rPr>
              <w:t>Top of pile 8</w:t>
            </w:r>
            <w:r>
              <w:rPr>
                <w:szCs w:val="24"/>
              </w:rPr>
              <w:t xml:space="preserve"> </w:t>
            </w:r>
            <w:r w:rsidRPr="003F0DC1">
              <w:rPr>
                <w:szCs w:val="24"/>
              </w:rPr>
              <w:t>feet above grade</w:t>
            </w:r>
          </w:p>
          <w:p w14:paraId="4BC7791D" w14:textId="77777777" w:rsidR="005719D1" w:rsidRPr="003F0DC1" w:rsidRDefault="005719D1" w:rsidP="005719D1">
            <w:pPr>
              <w:tabs>
                <w:tab w:val="left" w:pos="360"/>
                <w:tab w:val="center" w:pos="4680"/>
                <w:tab w:val="left" w:pos="5040"/>
                <w:tab w:val="left" w:pos="5760"/>
                <w:tab w:val="left" w:pos="6480"/>
                <w:tab w:val="left" w:pos="7200"/>
                <w:tab w:val="left" w:pos="7920"/>
                <w:tab w:val="left" w:pos="8640"/>
                <w:tab w:val="left" w:pos="9360"/>
              </w:tabs>
              <w:rPr>
                <w:szCs w:val="24"/>
              </w:rPr>
            </w:pPr>
            <w:r w:rsidRPr="003F0DC1">
              <w:rPr>
                <w:szCs w:val="24"/>
              </w:rPr>
              <w:t>Wood floor system bolted to piles</w:t>
            </w:r>
          </w:p>
        </w:tc>
        <w:tc>
          <w:tcPr>
            <w:tcW w:w="3960" w:type="dxa"/>
            <w:tcBorders>
              <w:top w:val="single" w:sz="4" w:space="0" w:color="auto"/>
              <w:left w:val="single" w:sz="4" w:space="0" w:color="auto"/>
              <w:bottom w:val="single" w:sz="4" w:space="0" w:color="auto"/>
            </w:tcBorders>
          </w:tcPr>
          <w:p w14:paraId="3E7E1FCF" w14:textId="77777777" w:rsidR="005719D1" w:rsidRPr="003F0DC1" w:rsidRDefault="005719D1" w:rsidP="005719D1">
            <w:pPr>
              <w:tabs>
                <w:tab w:val="left" w:pos="360"/>
                <w:tab w:val="center" w:pos="4680"/>
                <w:tab w:val="left" w:pos="5040"/>
                <w:tab w:val="left" w:pos="5760"/>
                <w:tab w:val="left" w:pos="6480"/>
                <w:tab w:val="left" w:pos="7200"/>
                <w:tab w:val="left" w:pos="7920"/>
                <w:tab w:val="left" w:pos="8640"/>
                <w:tab w:val="left" w:pos="9360"/>
              </w:tabs>
              <w:spacing w:after="120"/>
              <w:rPr>
                <w:szCs w:val="24"/>
              </w:rPr>
            </w:pPr>
          </w:p>
        </w:tc>
      </w:tr>
    </w:tbl>
    <w:p w14:paraId="48CB904B" w14:textId="77777777" w:rsidR="005719D1" w:rsidRPr="00F70D15" w:rsidRDefault="005719D1" w:rsidP="005719D1">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p>
    <w:p w14:paraId="446B5BFF" w14:textId="77777777" w:rsidR="005719D1" w:rsidRDefault="005719D1" w:rsidP="005719D1">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bCs/>
          <w:iCs/>
          <w:szCs w:val="24"/>
        </w:rPr>
      </w:pPr>
      <w:r w:rsidRPr="00394DDB">
        <w:rPr>
          <w:bCs/>
          <w:iCs/>
          <w:szCs w:val="24"/>
        </w:rPr>
        <w:t>Reference and mitigated structures are fully insured personal residential building structures with a zero deductible structure only policy.</w:t>
      </w:r>
    </w:p>
    <w:p w14:paraId="65B51BCD" w14:textId="77777777" w:rsidR="005719D1" w:rsidRDefault="005719D1" w:rsidP="005719D1">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p>
    <w:p w14:paraId="6FF88354" w14:textId="059720DA" w:rsidR="005719D1" w:rsidRPr="00394DDB" w:rsidRDefault="005719D1" w:rsidP="005719D1">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r w:rsidRPr="002B4FD2">
        <w:rPr>
          <w:bCs/>
          <w:iCs/>
          <w:szCs w:val="24"/>
        </w:rPr>
        <w:t xml:space="preserve">See </w:t>
      </w:r>
      <w:r w:rsidR="003C0692">
        <w:rPr>
          <w:bCs/>
          <w:iCs/>
          <w:szCs w:val="24"/>
        </w:rPr>
        <w:fldChar w:fldCharType="begin"/>
      </w:r>
      <w:r w:rsidR="003C0692">
        <w:rPr>
          <w:bCs/>
          <w:iCs/>
          <w:szCs w:val="24"/>
        </w:rPr>
        <w:instrText xml:space="preserve"> REF _Ref30192678 \h </w:instrText>
      </w:r>
      <w:r w:rsidR="003C0692">
        <w:rPr>
          <w:bCs/>
          <w:iCs/>
          <w:szCs w:val="24"/>
        </w:rPr>
      </w:r>
      <w:r w:rsidR="003C0692">
        <w:rPr>
          <w:bCs/>
          <w:iCs/>
          <w:szCs w:val="24"/>
        </w:rPr>
        <w:fldChar w:fldCharType="separate"/>
      </w:r>
      <w:r w:rsidR="00407951">
        <w:t xml:space="preserve">Figure </w:t>
      </w:r>
      <w:r w:rsidR="00407951">
        <w:rPr>
          <w:noProof/>
        </w:rPr>
        <w:t>146</w:t>
      </w:r>
      <w:r w:rsidR="003C0692">
        <w:rPr>
          <w:bCs/>
          <w:iCs/>
          <w:szCs w:val="24"/>
        </w:rPr>
        <w:fldChar w:fldCharType="end"/>
      </w:r>
      <w:r w:rsidR="003C0692">
        <w:rPr>
          <w:bCs/>
          <w:iCs/>
          <w:szCs w:val="24"/>
        </w:rPr>
        <w:t xml:space="preserve"> </w:t>
      </w:r>
      <w:r w:rsidRPr="002B4FD2">
        <w:rPr>
          <w:bCs/>
          <w:iCs/>
          <w:szCs w:val="24"/>
        </w:rPr>
        <w:t xml:space="preserve">through </w:t>
      </w:r>
      <w:r w:rsidR="003C0692">
        <w:rPr>
          <w:bCs/>
          <w:iCs/>
          <w:szCs w:val="24"/>
        </w:rPr>
        <w:fldChar w:fldCharType="begin"/>
      </w:r>
      <w:r w:rsidR="003C0692">
        <w:rPr>
          <w:bCs/>
          <w:iCs/>
          <w:szCs w:val="24"/>
        </w:rPr>
        <w:instrText xml:space="preserve"> REF _Ref30192732 \h </w:instrText>
      </w:r>
      <w:r w:rsidR="003C0692">
        <w:rPr>
          <w:bCs/>
          <w:iCs/>
          <w:szCs w:val="24"/>
        </w:rPr>
      </w:r>
      <w:r w:rsidR="003C0692">
        <w:rPr>
          <w:bCs/>
          <w:iCs/>
          <w:szCs w:val="24"/>
        </w:rPr>
        <w:fldChar w:fldCharType="separate"/>
      </w:r>
      <w:r w:rsidR="00407951">
        <w:t xml:space="preserve">Figure </w:t>
      </w:r>
      <w:r w:rsidR="00407951">
        <w:rPr>
          <w:noProof/>
        </w:rPr>
        <w:t>154</w:t>
      </w:r>
      <w:r w:rsidR="003C0692">
        <w:rPr>
          <w:bCs/>
          <w:iCs/>
          <w:szCs w:val="24"/>
        </w:rPr>
        <w:fldChar w:fldCharType="end"/>
      </w:r>
      <w:r w:rsidR="003C0692">
        <w:rPr>
          <w:bCs/>
          <w:iCs/>
          <w:szCs w:val="24"/>
        </w:rPr>
        <w:t xml:space="preserve"> </w:t>
      </w:r>
      <w:r w:rsidRPr="002B4FD2">
        <w:rPr>
          <w:bCs/>
          <w:iCs/>
          <w:szCs w:val="24"/>
        </w:rPr>
        <w:t>Because there are too many vuln</w:t>
      </w:r>
      <w:r>
        <w:rPr>
          <w:bCs/>
          <w:iCs/>
          <w:szCs w:val="24"/>
        </w:rPr>
        <w:t xml:space="preserve">erability curves to plot in one </w:t>
      </w:r>
      <w:r w:rsidRPr="002B4FD2">
        <w:rPr>
          <w:bCs/>
          <w:iCs/>
          <w:szCs w:val="24"/>
        </w:rPr>
        <w:t xml:space="preserve">figure, for the sake of clarity, the mitigations were divided in four </w:t>
      </w:r>
      <w:r>
        <w:rPr>
          <w:bCs/>
          <w:iCs/>
          <w:szCs w:val="24"/>
        </w:rPr>
        <w:t xml:space="preserve">sets for the one-story masonry and the two-story frame </w:t>
      </w:r>
      <w:r w:rsidRPr="002B4FD2">
        <w:rPr>
          <w:bCs/>
          <w:iCs/>
          <w:szCs w:val="24"/>
        </w:rPr>
        <w:t>structures</w:t>
      </w:r>
      <w:r>
        <w:rPr>
          <w:bCs/>
          <w:iCs/>
          <w:szCs w:val="24"/>
        </w:rPr>
        <w:t>, and the last figure corresponds to the one-story frame structure</w:t>
      </w:r>
      <w:r w:rsidRPr="002B4FD2">
        <w:rPr>
          <w:bCs/>
          <w:iCs/>
          <w:szCs w:val="24"/>
        </w:rPr>
        <w:t>. In each figure, there are two horizontal axes: the upper axi</w:t>
      </w:r>
      <w:r>
        <w:rPr>
          <w:bCs/>
          <w:iCs/>
          <w:szCs w:val="24"/>
        </w:rPr>
        <w:t>s represents the inundation depth in meters and</w:t>
      </w:r>
      <w:r w:rsidRPr="002B4FD2">
        <w:rPr>
          <w:bCs/>
          <w:iCs/>
          <w:szCs w:val="24"/>
        </w:rPr>
        <w:t xml:space="preserve"> the lower axis represents the </w:t>
      </w:r>
      <w:r>
        <w:rPr>
          <w:bCs/>
          <w:iCs/>
          <w:szCs w:val="24"/>
        </w:rPr>
        <w:t>inundation depth in feet</w:t>
      </w:r>
      <w:r w:rsidRPr="002B4FD2">
        <w:rPr>
          <w:bCs/>
          <w:iCs/>
          <w:szCs w:val="24"/>
        </w:rPr>
        <w:t>.</w:t>
      </w:r>
    </w:p>
    <w:p w14:paraId="2BD31106" w14:textId="77777777" w:rsidR="005719D1" w:rsidRPr="00F70D15" w:rsidRDefault="005719D1" w:rsidP="005719D1">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p>
    <w:p w14:paraId="5B40CF0C" w14:textId="77777777" w:rsidR="005719D1" w:rsidRPr="00F70D15" w:rsidRDefault="005719D1" w:rsidP="00DE19AE">
      <w:pPr>
        <w:pStyle w:val="ListParagraph"/>
        <w:numPr>
          <w:ilvl w:val="0"/>
          <w:numId w:val="83"/>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rPr>
      </w:pPr>
      <w:r w:rsidRPr="00F70D15">
        <w:rPr>
          <w:bCs/>
          <w:iCs/>
        </w:rPr>
        <w:t>Place the reference structures at the following location, with latitude and longitude referenced to the World Geodetic System of 1984 (WGS84) datum.</w:t>
      </w:r>
    </w:p>
    <w:p w14:paraId="6053DE38" w14:textId="77777777" w:rsidR="005719D1" w:rsidRPr="00F70D15" w:rsidRDefault="005719D1" w:rsidP="005719D1">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p>
    <w:p w14:paraId="0C80E28A" w14:textId="77777777" w:rsidR="005719D1" w:rsidRPr="00394DDB" w:rsidRDefault="005719D1" w:rsidP="005719D1">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r w:rsidRPr="00394DDB">
        <w:rPr>
          <w:bCs/>
          <w:iCs/>
          <w:szCs w:val="24"/>
        </w:rPr>
        <w:tab/>
      </w:r>
      <w:r>
        <w:rPr>
          <w:bCs/>
          <w:iCs/>
          <w:szCs w:val="24"/>
        </w:rPr>
        <w:tab/>
      </w:r>
      <w:r>
        <w:rPr>
          <w:bCs/>
          <w:iCs/>
          <w:szCs w:val="24"/>
        </w:rPr>
        <w:tab/>
      </w:r>
      <w:r w:rsidRPr="00394DDB">
        <w:rPr>
          <w:bCs/>
          <w:iCs/>
          <w:szCs w:val="24"/>
          <w:u w:val="single"/>
        </w:rPr>
        <w:t>St. Johns River</w:t>
      </w:r>
    </w:p>
    <w:p w14:paraId="477F7397" w14:textId="77777777" w:rsidR="005719D1" w:rsidRPr="00394DDB" w:rsidRDefault="005719D1" w:rsidP="005719D1">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r>
        <w:rPr>
          <w:bCs/>
          <w:iCs/>
          <w:szCs w:val="24"/>
        </w:rPr>
        <w:tab/>
      </w:r>
      <w:r>
        <w:rPr>
          <w:bCs/>
          <w:iCs/>
          <w:szCs w:val="24"/>
        </w:rPr>
        <w:tab/>
      </w:r>
      <w:r w:rsidRPr="00394DDB">
        <w:rPr>
          <w:bCs/>
          <w:iCs/>
          <w:szCs w:val="24"/>
        </w:rPr>
        <w:tab/>
        <w:t>Latitude: 29.376888</w:t>
      </w:r>
      <w:r>
        <w:rPr>
          <w:bCs/>
          <w:iCs/>
          <w:szCs w:val="24"/>
        </w:rPr>
        <w:t>1</w:t>
      </w:r>
    </w:p>
    <w:p w14:paraId="7F824F2E" w14:textId="77777777" w:rsidR="005719D1" w:rsidRDefault="005719D1" w:rsidP="005719D1">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r>
        <w:rPr>
          <w:bCs/>
          <w:iCs/>
          <w:szCs w:val="24"/>
        </w:rPr>
        <w:tab/>
      </w:r>
      <w:r>
        <w:rPr>
          <w:bCs/>
          <w:iCs/>
          <w:szCs w:val="24"/>
        </w:rPr>
        <w:tab/>
      </w:r>
      <w:r w:rsidRPr="00394DDB">
        <w:rPr>
          <w:bCs/>
          <w:iCs/>
          <w:szCs w:val="24"/>
        </w:rPr>
        <w:tab/>
        <w:t>Longitude: -81.619022</w:t>
      </w:r>
      <w:r>
        <w:rPr>
          <w:bCs/>
          <w:iCs/>
          <w:szCs w:val="24"/>
        </w:rPr>
        <w:t>3</w:t>
      </w:r>
    </w:p>
    <w:p w14:paraId="4524840F" w14:textId="77777777" w:rsidR="005719D1" w:rsidRPr="00B47303" w:rsidRDefault="005719D1" w:rsidP="005719D1">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 w:val="16"/>
          <w:szCs w:val="16"/>
        </w:rPr>
      </w:pPr>
    </w:p>
    <w:p w14:paraId="24EB001A" w14:textId="77777777" w:rsidR="005719D1" w:rsidRPr="00172407" w:rsidRDefault="005719D1" w:rsidP="00DE19AE">
      <w:pPr>
        <w:pStyle w:val="ListParagraph"/>
        <w:numPr>
          <w:ilvl w:val="0"/>
          <w:numId w:val="83"/>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rPr>
      </w:pPr>
      <w:r w:rsidRPr="00172407">
        <w:rPr>
          <w:bCs/>
          <w:iCs/>
        </w:rPr>
        <w:t>Provide the ground elevation used from the flood model elevation database for the reference point.</w:t>
      </w:r>
    </w:p>
    <w:p w14:paraId="666FB850" w14:textId="77777777" w:rsidR="005719D1" w:rsidRPr="00172407" w:rsidRDefault="005719D1" w:rsidP="005719D1">
      <w:pPr>
        <w:rPr>
          <w:bCs/>
          <w:iCs/>
        </w:rPr>
      </w:pPr>
    </w:p>
    <w:p w14:paraId="66FED137" w14:textId="77777777" w:rsidR="005719D1" w:rsidRPr="00172407" w:rsidRDefault="005719D1" w:rsidP="005719D1">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r w:rsidRPr="00172407">
        <w:rPr>
          <w:bCs/>
          <w:iCs/>
          <w:szCs w:val="24"/>
        </w:rPr>
        <w:tab/>
      </w:r>
      <w:r w:rsidRPr="00172407">
        <w:rPr>
          <w:bCs/>
          <w:iCs/>
          <w:szCs w:val="24"/>
        </w:rPr>
        <w:tab/>
      </w:r>
      <w:r w:rsidRPr="00172407">
        <w:rPr>
          <w:bCs/>
          <w:iCs/>
          <w:szCs w:val="24"/>
        </w:rPr>
        <w:tab/>
      </w:r>
      <w:r w:rsidRPr="00172407">
        <w:rPr>
          <w:bCs/>
          <w:iCs/>
          <w:szCs w:val="24"/>
          <w:u w:val="single"/>
        </w:rPr>
        <w:t>St. Johns River</w:t>
      </w:r>
    </w:p>
    <w:p w14:paraId="58AD2A5B" w14:textId="77777777" w:rsidR="005719D1" w:rsidRPr="00172407" w:rsidRDefault="005719D1" w:rsidP="005719D1">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Cs/>
          <w:iCs/>
          <w:szCs w:val="24"/>
        </w:rPr>
      </w:pPr>
      <w:r w:rsidRPr="00172407">
        <w:rPr>
          <w:bCs/>
          <w:iCs/>
          <w:szCs w:val="24"/>
        </w:rPr>
        <w:tab/>
      </w:r>
      <w:r w:rsidRPr="00172407">
        <w:rPr>
          <w:bCs/>
          <w:iCs/>
          <w:szCs w:val="24"/>
        </w:rPr>
        <w:tab/>
      </w:r>
      <w:r w:rsidRPr="00172407">
        <w:rPr>
          <w:bCs/>
          <w:iCs/>
          <w:szCs w:val="24"/>
        </w:rPr>
        <w:tab/>
        <w:t>Latitude: 29.3768881</w:t>
      </w:r>
    </w:p>
    <w:p w14:paraId="063EDD2C" w14:textId="77777777" w:rsidR="005719D1" w:rsidRPr="00172407" w:rsidRDefault="005719D1" w:rsidP="005719D1">
      <w:pPr>
        <w:rPr>
          <w:bCs/>
          <w:iCs/>
          <w:szCs w:val="24"/>
        </w:rPr>
      </w:pPr>
      <w:r w:rsidRPr="00172407">
        <w:rPr>
          <w:bCs/>
          <w:iCs/>
          <w:szCs w:val="24"/>
        </w:rPr>
        <w:tab/>
      </w:r>
      <w:r w:rsidRPr="00172407">
        <w:rPr>
          <w:bCs/>
          <w:iCs/>
          <w:szCs w:val="24"/>
        </w:rPr>
        <w:tab/>
        <w:t>Longitude: -81.6190223</w:t>
      </w:r>
    </w:p>
    <w:p w14:paraId="21594524" w14:textId="7368312C" w:rsidR="005719D1" w:rsidRPr="003E4CC3" w:rsidRDefault="005719D1" w:rsidP="003E4CC3">
      <w:pPr>
        <w:rPr>
          <w:bCs/>
          <w:iCs/>
          <w:szCs w:val="24"/>
        </w:rPr>
      </w:pPr>
      <w:r w:rsidRPr="00172407">
        <w:rPr>
          <w:bCs/>
          <w:iCs/>
          <w:szCs w:val="24"/>
        </w:rPr>
        <w:tab/>
      </w:r>
      <w:r w:rsidRPr="00172407">
        <w:rPr>
          <w:bCs/>
          <w:iCs/>
          <w:szCs w:val="24"/>
        </w:rPr>
        <w:tab/>
        <w:t>Ground elevation: 1.65 m</w:t>
      </w:r>
      <w:r>
        <w:rPr>
          <w:bCs/>
          <w:iCs/>
        </w:rPr>
        <w:br w:type="page"/>
      </w:r>
    </w:p>
    <w:p w14:paraId="78BE4367" w14:textId="77777777" w:rsidR="00F10A08" w:rsidRPr="003B4637" w:rsidRDefault="00F10A08" w:rsidP="005719D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187"/>
        <w:jc w:val="center"/>
        <w:rPr>
          <w:rFonts w:ascii="Arial" w:hAnsi="Arial" w:cs="Arial"/>
          <w:b/>
          <w:szCs w:val="24"/>
        </w:rPr>
      </w:pPr>
    </w:p>
    <w:tbl>
      <w:tblPr>
        <w:tblW w:w="10080" w:type="dxa"/>
        <w:tblInd w:w="-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1620"/>
        <w:gridCol w:w="360"/>
        <w:gridCol w:w="360"/>
        <w:gridCol w:w="360"/>
        <w:gridCol w:w="360"/>
        <w:gridCol w:w="360"/>
        <w:gridCol w:w="360"/>
        <w:gridCol w:w="360"/>
        <w:gridCol w:w="360"/>
        <w:gridCol w:w="360"/>
        <w:gridCol w:w="360"/>
        <w:gridCol w:w="360"/>
        <w:gridCol w:w="450"/>
        <w:gridCol w:w="450"/>
        <w:gridCol w:w="450"/>
        <w:gridCol w:w="450"/>
        <w:gridCol w:w="360"/>
        <w:gridCol w:w="450"/>
        <w:gridCol w:w="450"/>
        <w:gridCol w:w="450"/>
        <w:gridCol w:w="450"/>
      </w:tblGrid>
      <w:tr w:rsidR="005719D1" w:rsidRPr="00394DDB" w14:paraId="5C1505F8" w14:textId="77777777" w:rsidTr="00F77B64">
        <w:trPr>
          <w:cantSplit/>
        </w:trPr>
        <w:tc>
          <w:tcPr>
            <w:tcW w:w="2160" w:type="dxa"/>
            <w:gridSpan w:val="2"/>
            <w:vMerge w:val="restart"/>
            <w:tcBorders>
              <w:top w:val="single" w:sz="12" w:space="0" w:color="auto"/>
              <w:left w:val="single" w:sz="12" w:space="0" w:color="auto"/>
              <w:right w:val="single" w:sz="12" w:space="0" w:color="auto"/>
            </w:tcBorders>
            <w:vAlign w:val="center"/>
          </w:tcPr>
          <w:p w14:paraId="362CB1A4"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
                <w:sz w:val="16"/>
                <w:szCs w:val="16"/>
              </w:rPr>
            </w:pPr>
            <w:r w:rsidRPr="00F10A08">
              <w:rPr>
                <w:rFonts w:cs="Times New Roman"/>
                <w:szCs w:val="24"/>
              </w:rPr>
              <w:br w:type="page"/>
            </w:r>
            <w:r w:rsidRPr="00F10A08">
              <w:rPr>
                <w:rFonts w:cs="Times New Roman"/>
                <w:b/>
                <w:sz w:val="16"/>
                <w:szCs w:val="16"/>
              </w:rPr>
              <w:t>INDIVIDUAL FLOOD</w:t>
            </w:r>
            <w:r w:rsidRPr="00F10A08">
              <w:rPr>
                <w:rFonts w:cs="Times New Roman"/>
                <w:b/>
                <w:sz w:val="16"/>
                <w:szCs w:val="16"/>
              </w:rPr>
              <w:br/>
              <w:t xml:space="preserve"> MITIGATION MEASURES</w:t>
            </w:r>
          </w:p>
        </w:tc>
        <w:tc>
          <w:tcPr>
            <w:tcW w:w="3600" w:type="dxa"/>
            <w:gridSpan w:val="10"/>
            <w:tcBorders>
              <w:top w:val="single" w:sz="12" w:space="0" w:color="auto"/>
              <w:left w:val="single" w:sz="12" w:space="0" w:color="auto"/>
              <w:bottom w:val="single" w:sz="12" w:space="0" w:color="auto"/>
              <w:right w:val="single" w:sz="12" w:space="0" w:color="auto"/>
            </w:tcBorders>
          </w:tcPr>
          <w:p w14:paraId="6BA7B7B8"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6"/>
                <w:szCs w:val="16"/>
              </w:rPr>
            </w:pPr>
            <w:r w:rsidRPr="00F10A08">
              <w:rPr>
                <w:rFonts w:cs="Times New Roman"/>
                <w:b/>
                <w:sz w:val="18"/>
                <w:szCs w:val="24"/>
              </w:rPr>
              <w:t>MEAN INLAND FLOOD DAMAGE RATIO</w:t>
            </w:r>
          </w:p>
        </w:tc>
        <w:tc>
          <w:tcPr>
            <w:tcW w:w="4320" w:type="dxa"/>
            <w:gridSpan w:val="10"/>
            <w:tcBorders>
              <w:top w:val="single" w:sz="12" w:space="0" w:color="auto"/>
              <w:left w:val="single" w:sz="12" w:space="0" w:color="auto"/>
              <w:bottom w:val="single" w:sz="12" w:space="0" w:color="auto"/>
              <w:right w:val="single" w:sz="12" w:space="0" w:color="auto"/>
            </w:tcBorders>
          </w:tcPr>
          <w:p w14:paraId="1C3FF134"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8"/>
                <w:szCs w:val="18"/>
              </w:rPr>
            </w:pPr>
            <w:r w:rsidRPr="00F10A08">
              <w:rPr>
                <w:rFonts w:cs="Times New Roman"/>
                <w:b/>
                <w:bCs/>
                <w:sz w:val="18"/>
                <w:szCs w:val="18"/>
              </w:rPr>
              <w:t>INLAND FLOOD DAMAGE PER $1,000</w:t>
            </w:r>
          </w:p>
        </w:tc>
      </w:tr>
      <w:tr w:rsidR="005719D1" w:rsidRPr="00394DDB" w14:paraId="7520592C" w14:textId="77777777" w:rsidTr="00F77B64">
        <w:tc>
          <w:tcPr>
            <w:tcW w:w="2160" w:type="dxa"/>
            <w:gridSpan w:val="2"/>
            <w:vMerge/>
            <w:tcBorders>
              <w:left w:val="single" w:sz="12" w:space="0" w:color="auto"/>
              <w:right w:val="single" w:sz="12" w:space="0" w:color="auto"/>
            </w:tcBorders>
          </w:tcPr>
          <w:p w14:paraId="2D92F022"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
                <w:sz w:val="16"/>
                <w:szCs w:val="16"/>
              </w:rPr>
            </w:pPr>
          </w:p>
        </w:tc>
        <w:tc>
          <w:tcPr>
            <w:tcW w:w="1800" w:type="dxa"/>
            <w:gridSpan w:val="5"/>
            <w:tcBorders>
              <w:top w:val="single" w:sz="12" w:space="0" w:color="auto"/>
              <w:left w:val="single" w:sz="12" w:space="0" w:color="auto"/>
              <w:bottom w:val="single" w:sz="12" w:space="0" w:color="auto"/>
              <w:right w:val="single" w:sz="4" w:space="0" w:color="auto"/>
            </w:tcBorders>
          </w:tcPr>
          <w:p w14:paraId="7913178C"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bCs/>
                <w:sz w:val="16"/>
                <w:szCs w:val="16"/>
              </w:rPr>
            </w:pPr>
            <w:r w:rsidRPr="00F10A08">
              <w:rPr>
                <w:rFonts w:cs="Times New Roman"/>
                <w:b/>
                <w:sz w:val="16"/>
                <w:szCs w:val="16"/>
              </w:rPr>
              <w:t>TWO-STORY WOOD FRAME STRUCTURE</w:t>
            </w:r>
          </w:p>
        </w:tc>
        <w:tc>
          <w:tcPr>
            <w:tcW w:w="1800" w:type="dxa"/>
            <w:gridSpan w:val="5"/>
            <w:tcBorders>
              <w:top w:val="single" w:sz="12" w:space="0" w:color="auto"/>
              <w:left w:val="single" w:sz="4" w:space="0" w:color="auto"/>
              <w:bottom w:val="single" w:sz="12" w:space="0" w:color="auto"/>
              <w:right w:val="single" w:sz="12" w:space="0" w:color="auto"/>
            </w:tcBorders>
            <w:vAlign w:val="center"/>
          </w:tcPr>
          <w:p w14:paraId="6C7B55D6"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bCs/>
                <w:sz w:val="16"/>
                <w:szCs w:val="16"/>
              </w:rPr>
            </w:pPr>
            <w:r w:rsidRPr="00F10A08">
              <w:rPr>
                <w:rFonts w:cs="Times New Roman"/>
                <w:b/>
                <w:sz w:val="16"/>
                <w:szCs w:val="16"/>
              </w:rPr>
              <w:t>MASONRY STRUCTURE</w:t>
            </w:r>
          </w:p>
        </w:tc>
        <w:tc>
          <w:tcPr>
            <w:tcW w:w="2160" w:type="dxa"/>
            <w:gridSpan w:val="5"/>
            <w:tcBorders>
              <w:top w:val="single" w:sz="12" w:space="0" w:color="auto"/>
              <w:left w:val="single" w:sz="4" w:space="0" w:color="auto"/>
              <w:bottom w:val="single" w:sz="12" w:space="0" w:color="auto"/>
              <w:right w:val="single" w:sz="4" w:space="0" w:color="auto"/>
            </w:tcBorders>
            <w:vAlign w:val="center"/>
          </w:tcPr>
          <w:p w14:paraId="5298D5DF"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bCs/>
                <w:sz w:val="16"/>
                <w:szCs w:val="16"/>
              </w:rPr>
            </w:pPr>
            <w:r w:rsidRPr="00F10A08">
              <w:rPr>
                <w:rFonts w:cs="Times New Roman"/>
                <w:b/>
                <w:sz w:val="16"/>
                <w:szCs w:val="16"/>
              </w:rPr>
              <w:t>TWO-STORY WOOD FRAME STRUCTURE</w:t>
            </w:r>
          </w:p>
        </w:tc>
        <w:tc>
          <w:tcPr>
            <w:tcW w:w="2160" w:type="dxa"/>
            <w:gridSpan w:val="5"/>
            <w:tcBorders>
              <w:top w:val="single" w:sz="12" w:space="0" w:color="auto"/>
              <w:left w:val="single" w:sz="4" w:space="0" w:color="auto"/>
              <w:bottom w:val="single" w:sz="12" w:space="0" w:color="auto"/>
              <w:right w:val="single" w:sz="12" w:space="0" w:color="auto"/>
            </w:tcBorders>
            <w:vAlign w:val="center"/>
          </w:tcPr>
          <w:p w14:paraId="4C51B1D7"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bCs/>
                <w:sz w:val="16"/>
                <w:szCs w:val="16"/>
              </w:rPr>
            </w:pPr>
            <w:r w:rsidRPr="00F10A08">
              <w:rPr>
                <w:rFonts w:cs="Times New Roman"/>
                <w:b/>
                <w:sz w:val="16"/>
                <w:szCs w:val="16"/>
              </w:rPr>
              <w:t>MASONRY STRUCTURE</w:t>
            </w:r>
          </w:p>
        </w:tc>
      </w:tr>
      <w:tr w:rsidR="005719D1" w:rsidRPr="00394DDB" w14:paraId="0580E6AA" w14:textId="77777777" w:rsidTr="00F77B64">
        <w:tc>
          <w:tcPr>
            <w:tcW w:w="2160" w:type="dxa"/>
            <w:gridSpan w:val="2"/>
            <w:vMerge/>
            <w:tcBorders>
              <w:left w:val="single" w:sz="12" w:space="0" w:color="auto"/>
              <w:right w:val="single" w:sz="12" w:space="0" w:color="auto"/>
            </w:tcBorders>
          </w:tcPr>
          <w:p w14:paraId="7509E58B"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
                <w:sz w:val="16"/>
                <w:szCs w:val="16"/>
              </w:rPr>
            </w:pPr>
          </w:p>
        </w:tc>
        <w:tc>
          <w:tcPr>
            <w:tcW w:w="7920" w:type="dxa"/>
            <w:gridSpan w:val="20"/>
            <w:tcBorders>
              <w:top w:val="single" w:sz="12" w:space="0" w:color="auto"/>
              <w:left w:val="single" w:sz="12" w:space="0" w:color="auto"/>
              <w:bottom w:val="single" w:sz="12" w:space="0" w:color="auto"/>
              <w:right w:val="single" w:sz="12" w:space="0" w:color="auto"/>
            </w:tcBorders>
          </w:tcPr>
          <w:p w14:paraId="17B7E961" w14:textId="77777777" w:rsidR="005719D1" w:rsidRPr="00F10A08" w:rsidDel="00CE52B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6"/>
                <w:szCs w:val="16"/>
              </w:rPr>
            </w:pPr>
            <w:r w:rsidRPr="00F10A08">
              <w:rPr>
                <w:rFonts w:cs="Times New Roman"/>
                <w:b/>
                <w:sz w:val="16"/>
                <w:szCs w:val="16"/>
              </w:rPr>
              <w:t>FLOOD DEPTH (FT) ABOVE GROUND</w:t>
            </w:r>
          </w:p>
        </w:tc>
      </w:tr>
      <w:tr w:rsidR="00F77B64" w:rsidRPr="00394DDB" w14:paraId="74BF4AA5" w14:textId="77777777" w:rsidTr="00F77B64">
        <w:trPr>
          <w:trHeight w:val="402"/>
        </w:trPr>
        <w:tc>
          <w:tcPr>
            <w:tcW w:w="2160" w:type="dxa"/>
            <w:gridSpan w:val="2"/>
            <w:vMerge/>
            <w:tcBorders>
              <w:left w:val="single" w:sz="12" w:space="0" w:color="auto"/>
              <w:right w:val="single" w:sz="12" w:space="0" w:color="auto"/>
            </w:tcBorders>
          </w:tcPr>
          <w:p w14:paraId="3D1DB29E"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
                <w:sz w:val="16"/>
                <w:szCs w:val="16"/>
              </w:rPr>
            </w:pPr>
          </w:p>
        </w:tc>
        <w:tc>
          <w:tcPr>
            <w:tcW w:w="360" w:type="dxa"/>
            <w:tcBorders>
              <w:top w:val="single" w:sz="12" w:space="0" w:color="auto"/>
              <w:left w:val="single" w:sz="12" w:space="0" w:color="auto"/>
              <w:bottom w:val="single" w:sz="12" w:space="0" w:color="auto"/>
              <w:right w:val="single" w:sz="4" w:space="0" w:color="auto"/>
            </w:tcBorders>
          </w:tcPr>
          <w:p w14:paraId="375A2D58"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7</w:t>
            </w:r>
          </w:p>
        </w:tc>
        <w:tc>
          <w:tcPr>
            <w:tcW w:w="360" w:type="dxa"/>
            <w:tcBorders>
              <w:top w:val="single" w:sz="12" w:space="0" w:color="auto"/>
              <w:left w:val="single" w:sz="4" w:space="0" w:color="auto"/>
              <w:right w:val="single" w:sz="4" w:space="0" w:color="auto"/>
            </w:tcBorders>
          </w:tcPr>
          <w:p w14:paraId="198A498F"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9</w:t>
            </w:r>
          </w:p>
        </w:tc>
        <w:tc>
          <w:tcPr>
            <w:tcW w:w="360" w:type="dxa"/>
            <w:tcBorders>
              <w:top w:val="single" w:sz="12" w:space="0" w:color="auto"/>
              <w:left w:val="single" w:sz="4" w:space="0" w:color="auto"/>
              <w:right w:val="single" w:sz="4" w:space="0" w:color="auto"/>
            </w:tcBorders>
          </w:tcPr>
          <w:p w14:paraId="6934BC74"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11</w:t>
            </w:r>
          </w:p>
        </w:tc>
        <w:tc>
          <w:tcPr>
            <w:tcW w:w="360" w:type="dxa"/>
            <w:tcBorders>
              <w:top w:val="single" w:sz="12" w:space="0" w:color="auto"/>
              <w:left w:val="single" w:sz="4" w:space="0" w:color="auto"/>
              <w:right w:val="single" w:sz="4" w:space="0" w:color="auto"/>
            </w:tcBorders>
          </w:tcPr>
          <w:p w14:paraId="272E8F40"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13</w:t>
            </w:r>
          </w:p>
        </w:tc>
        <w:tc>
          <w:tcPr>
            <w:tcW w:w="360" w:type="dxa"/>
            <w:tcBorders>
              <w:top w:val="single" w:sz="12" w:space="0" w:color="auto"/>
              <w:left w:val="single" w:sz="4" w:space="0" w:color="auto"/>
              <w:right w:val="single" w:sz="4" w:space="0" w:color="auto"/>
            </w:tcBorders>
          </w:tcPr>
          <w:p w14:paraId="403A4D50"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15</w:t>
            </w:r>
          </w:p>
        </w:tc>
        <w:tc>
          <w:tcPr>
            <w:tcW w:w="360" w:type="dxa"/>
            <w:tcBorders>
              <w:top w:val="single" w:sz="12" w:space="0" w:color="auto"/>
              <w:left w:val="single" w:sz="4" w:space="0" w:color="auto"/>
              <w:right w:val="single" w:sz="4" w:space="0" w:color="auto"/>
            </w:tcBorders>
          </w:tcPr>
          <w:p w14:paraId="17B4BF58"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1</w:t>
            </w:r>
          </w:p>
        </w:tc>
        <w:tc>
          <w:tcPr>
            <w:tcW w:w="360" w:type="dxa"/>
            <w:tcBorders>
              <w:top w:val="single" w:sz="12" w:space="0" w:color="auto"/>
              <w:left w:val="single" w:sz="4" w:space="0" w:color="auto"/>
              <w:right w:val="single" w:sz="4" w:space="0" w:color="auto"/>
            </w:tcBorders>
          </w:tcPr>
          <w:p w14:paraId="0C1D5F2D"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3</w:t>
            </w:r>
          </w:p>
        </w:tc>
        <w:tc>
          <w:tcPr>
            <w:tcW w:w="360" w:type="dxa"/>
            <w:tcBorders>
              <w:top w:val="single" w:sz="12" w:space="0" w:color="auto"/>
              <w:left w:val="single" w:sz="4" w:space="0" w:color="auto"/>
              <w:right w:val="single" w:sz="4" w:space="0" w:color="auto"/>
            </w:tcBorders>
          </w:tcPr>
          <w:p w14:paraId="5DD8EA68"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5</w:t>
            </w:r>
          </w:p>
        </w:tc>
        <w:tc>
          <w:tcPr>
            <w:tcW w:w="360" w:type="dxa"/>
            <w:tcBorders>
              <w:top w:val="single" w:sz="12" w:space="0" w:color="auto"/>
              <w:left w:val="single" w:sz="4" w:space="0" w:color="auto"/>
              <w:right w:val="single" w:sz="4" w:space="0" w:color="auto"/>
            </w:tcBorders>
          </w:tcPr>
          <w:p w14:paraId="65A5864C"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7</w:t>
            </w:r>
          </w:p>
        </w:tc>
        <w:tc>
          <w:tcPr>
            <w:tcW w:w="360" w:type="dxa"/>
            <w:tcBorders>
              <w:top w:val="single" w:sz="12" w:space="0" w:color="auto"/>
              <w:left w:val="single" w:sz="4" w:space="0" w:color="auto"/>
              <w:right w:val="single" w:sz="12" w:space="0" w:color="auto"/>
            </w:tcBorders>
          </w:tcPr>
          <w:p w14:paraId="1A1E0EBE"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9</w:t>
            </w:r>
          </w:p>
        </w:tc>
        <w:tc>
          <w:tcPr>
            <w:tcW w:w="360" w:type="dxa"/>
            <w:tcBorders>
              <w:top w:val="single" w:sz="12" w:space="0" w:color="auto"/>
              <w:left w:val="single" w:sz="4" w:space="0" w:color="auto"/>
              <w:right w:val="single" w:sz="2" w:space="0" w:color="auto"/>
            </w:tcBorders>
          </w:tcPr>
          <w:p w14:paraId="0E284F8A" w14:textId="77777777" w:rsidR="005719D1" w:rsidRPr="00F10A08" w:rsidDel="001407B7"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7</w:t>
            </w:r>
          </w:p>
        </w:tc>
        <w:tc>
          <w:tcPr>
            <w:tcW w:w="450" w:type="dxa"/>
            <w:tcBorders>
              <w:top w:val="single" w:sz="12" w:space="0" w:color="auto"/>
              <w:left w:val="single" w:sz="4" w:space="0" w:color="auto"/>
              <w:right w:val="single" w:sz="2" w:space="0" w:color="auto"/>
            </w:tcBorders>
          </w:tcPr>
          <w:p w14:paraId="3B8023AB" w14:textId="77777777" w:rsidR="005719D1" w:rsidRPr="00F10A08" w:rsidDel="001407B7"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9</w:t>
            </w:r>
          </w:p>
        </w:tc>
        <w:tc>
          <w:tcPr>
            <w:tcW w:w="450" w:type="dxa"/>
            <w:tcBorders>
              <w:top w:val="single" w:sz="12" w:space="0" w:color="auto"/>
              <w:left w:val="single" w:sz="4" w:space="0" w:color="auto"/>
              <w:right w:val="single" w:sz="2" w:space="0" w:color="auto"/>
            </w:tcBorders>
          </w:tcPr>
          <w:p w14:paraId="3DE53C5A" w14:textId="77777777" w:rsidR="005719D1" w:rsidRPr="00F10A08" w:rsidDel="001407B7"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11</w:t>
            </w:r>
          </w:p>
        </w:tc>
        <w:tc>
          <w:tcPr>
            <w:tcW w:w="450" w:type="dxa"/>
            <w:tcBorders>
              <w:top w:val="single" w:sz="12" w:space="0" w:color="auto"/>
              <w:left w:val="single" w:sz="4" w:space="0" w:color="auto"/>
              <w:right w:val="single" w:sz="2" w:space="0" w:color="auto"/>
            </w:tcBorders>
          </w:tcPr>
          <w:p w14:paraId="1E490B62" w14:textId="77777777" w:rsidR="005719D1" w:rsidRPr="00F10A08" w:rsidDel="001407B7"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13</w:t>
            </w:r>
          </w:p>
        </w:tc>
        <w:tc>
          <w:tcPr>
            <w:tcW w:w="450" w:type="dxa"/>
            <w:tcBorders>
              <w:top w:val="single" w:sz="12" w:space="0" w:color="auto"/>
              <w:left w:val="single" w:sz="4" w:space="0" w:color="auto"/>
              <w:right w:val="single" w:sz="2" w:space="0" w:color="auto"/>
            </w:tcBorders>
          </w:tcPr>
          <w:p w14:paraId="73467B66"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15</w:t>
            </w:r>
          </w:p>
        </w:tc>
        <w:tc>
          <w:tcPr>
            <w:tcW w:w="360" w:type="dxa"/>
            <w:tcBorders>
              <w:top w:val="single" w:sz="12" w:space="0" w:color="auto"/>
              <w:left w:val="single" w:sz="2" w:space="0" w:color="auto"/>
              <w:right w:val="single" w:sz="2" w:space="0" w:color="auto"/>
            </w:tcBorders>
          </w:tcPr>
          <w:p w14:paraId="71F8FF39"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1</w:t>
            </w:r>
          </w:p>
        </w:tc>
        <w:tc>
          <w:tcPr>
            <w:tcW w:w="450" w:type="dxa"/>
            <w:tcBorders>
              <w:top w:val="single" w:sz="12" w:space="0" w:color="auto"/>
              <w:left w:val="single" w:sz="2" w:space="0" w:color="auto"/>
              <w:right w:val="single" w:sz="2" w:space="0" w:color="auto"/>
            </w:tcBorders>
          </w:tcPr>
          <w:p w14:paraId="7864219E"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3</w:t>
            </w:r>
          </w:p>
        </w:tc>
        <w:tc>
          <w:tcPr>
            <w:tcW w:w="450" w:type="dxa"/>
            <w:tcBorders>
              <w:top w:val="single" w:sz="12" w:space="0" w:color="auto"/>
              <w:left w:val="single" w:sz="2" w:space="0" w:color="auto"/>
              <w:right w:val="single" w:sz="2" w:space="0" w:color="auto"/>
            </w:tcBorders>
          </w:tcPr>
          <w:p w14:paraId="346AAA9A"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5</w:t>
            </w:r>
          </w:p>
        </w:tc>
        <w:tc>
          <w:tcPr>
            <w:tcW w:w="450" w:type="dxa"/>
            <w:tcBorders>
              <w:top w:val="single" w:sz="12" w:space="0" w:color="auto"/>
              <w:left w:val="single" w:sz="2" w:space="0" w:color="auto"/>
              <w:right w:val="single" w:sz="2" w:space="0" w:color="auto"/>
            </w:tcBorders>
          </w:tcPr>
          <w:p w14:paraId="7B1FA7B0"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7</w:t>
            </w:r>
          </w:p>
        </w:tc>
        <w:tc>
          <w:tcPr>
            <w:tcW w:w="450" w:type="dxa"/>
            <w:tcBorders>
              <w:top w:val="single" w:sz="12" w:space="0" w:color="auto"/>
              <w:left w:val="single" w:sz="2" w:space="0" w:color="auto"/>
              <w:right w:val="single" w:sz="12" w:space="0" w:color="auto"/>
            </w:tcBorders>
          </w:tcPr>
          <w:p w14:paraId="087111AA"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9</w:t>
            </w:r>
          </w:p>
        </w:tc>
      </w:tr>
      <w:tr w:rsidR="00F77B64" w:rsidRPr="00394DDB" w14:paraId="140865DC" w14:textId="77777777" w:rsidTr="00F77B64">
        <w:trPr>
          <w:trHeight w:val="384"/>
        </w:trPr>
        <w:tc>
          <w:tcPr>
            <w:tcW w:w="540" w:type="dxa"/>
            <w:tcBorders>
              <w:top w:val="single" w:sz="12" w:space="0" w:color="auto"/>
              <w:left w:val="single" w:sz="12" w:space="0" w:color="auto"/>
              <w:bottom w:val="nil"/>
              <w:right w:val="single" w:sz="12" w:space="0" w:color="auto"/>
            </w:tcBorders>
          </w:tcPr>
          <w:p w14:paraId="699F9C5E"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cs="Times New Roman"/>
                <w:bCs/>
                <w:noProof/>
                <w:szCs w:val="24"/>
              </w:rPr>
            </w:pPr>
          </w:p>
        </w:tc>
        <w:tc>
          <w:tcPr>
            <w:tcW w:w="1620" w:type="dxa"/>
            <w:tcBorders>
              <w:top w:val="single" w:sz="12" w:space="0" w:color="auto"/>
              <w:left w:val="single" w:sz="12" w:space="0" w:color="auto"/>
              <w:right w:val="single" w:sz="12" w:space="0" w:color="auto"/>
            </w:tcBorders>
            <w:shd w:val="clear" w:color="auto" w:fill="CCCCCC"/>
          </w:tcPr>
          <w:p w14:paraId="2B3EA8E0"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cs="Times New Roman"/>
                <w:b/>
                <w:bCs/>
                <w:sz w:val="16"/>
                <w:szCs w:val="16"/>
              </w:rPr>
            </w:pPr>
            <w:r w:rsidRPr="00F10A08">
              <w:rPr>
                <w:rFonts w:cs="Times New Roman"/>
                <w:bCs/>
                <w:sz w:val="14"/>
                <w:szCs w:val="16"/>
              </w:rPr>
              <w:t>REFERENCE STRUCTURE</w:t>
            </w:r>
          </w:p>
        </w:tc>
        <w:tc>
          <w:tcPr>
            <w:tcW w:w="360" w:type="dxa"/>
            <w:tcBorders>
              <w:top w:val="single" w:sz="12" w:space="0" w:color="auto"/>
              <w:left w:val="single" w:sz="12" w:space="0" w:color="auto"/>
            </w:tcBorders>
            <w:shd w:val="clear" w:color="auto" w:fill="CCCCCC"/>
          </w:tcPr>
          <w:p w14:paraId="1DE17457"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F10A08">
              <w:rPr>
                <w:rFonts w:cs="Times New Roman"/>
                <w:bCs/>
                <w:sz w:val="16"/>
                <w:szCs w:val="24"/>
              </w:rPr>
              <w:sym w:font="Symbol" w:char="F0BE"/>
            </w:r>
          </w:p>
        </w:tc>
        <w:tc>
          <w:tcPr>
            <w:tcW w:w="360" w:type="dxa"/>
            <w:tcBorders>
              <w:top w:val="single" w:sz="12" w:space="0" w:color="auto"/>
            </w:tcBorders>
            <w:shd w:val="clear" w:color="auto" w:fill="CCCCCC"/>
          </w:tcPr>
          <w:p w14:paraId="6D38F4B6"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F10A08">
              <w:rPr>
                <w:rFonts w:cs="Times New Roman"/>
                <w:bCs/>
                <w:sz w:val="16"/>
                <w:szCs w:val="24"/>
              </w:rPr>
              <w:sym w:font="Symbol" w:char="F0BE"/>
            </w:r>
          </w:p>
        </w:tc>
        <w:tc>
          <w:tcPr>
            <w:tcW w:w="360" w:type="dxa"/>
            <w:tcBorders>
              <w:top w:val="single" w:sz="12" w:space="0" w:color="auto"/>
            </w:tcBorders>
            <w:shd w:val="clear" w:color="auto" w:fill="CCCCCC"/>
          </w:tcPr>
          <w:p w14:paraId="3D10D26B"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F10A08">
              <w:rPr>
                <w:rFonts w:cs="Times New Roman"/>
                <w:bCs/>
                <w:sz w:val="16"/>
                <w:szCs w:val="24"/>
              </w:rPr>
              <w:sym w:font="Symbol" w:char="F0BE"/>
            </w:r>
          </w:p>
        </w:tc>
        <w:tc>
          <w:tcPr>
            <w:tcW w:w="360" w:type="dxa"/>
            <w:tcBorders>
              <w:top w:val="single" w:sz="12" w:space="0" w:color="auto"/>
            </w:tcBorders>
            <w:shd w:val="clear" w:color="auto" w:fill="CCCCCC"/>
          </w:tcPr>
          <w:p w14:paraId="496526B7"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F10A08">
              <w:rPr>
                <w:rFonts w:cs="Times New Roman"/>
                <w:bCs/>
                <w:sz w:val="16"/>
                <w:szCs w:val="24"/>
              </w:rPr>
              <w:sym w:font="Symbol" w:char="F0BE"/>
            </w:r>
          </w:p>
        </w:tc>
        <w:tc>
          <w:tcPr>
            <w:tcW w:w="360" w:type="dxa"/>
            <w:tcBorders>
              <w:top w:val="single" w:sz="12" w:space="0" w:color="auto"/>
            </w:tcBorders>
            <w:shd w:val="clear" w:color="auto" w:fill="CCCCCC"/>
          </w:tcPr>
          <w:p w14:paraId="488B1E23"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F10A08">
              <w:rPr>
                <w:rFonts w:cs="Times New Roman"/>
                <w:bCs/>
                <w:sz w:val="16"/>
                <w:szCs w:val="24"/>
              </w:rPr>
              <w:sym w:font="Symbol" w:char="F0BE"/>
            </w:r>
          </w:p>
        </w:tc>
        <w:tc>
          <w:tcPr>
            <w:tcW w:w="360" w:type="dxa"/>
            <w:tcBorders>
              <w:top w:val="single" w:sz="12" w:space="0" w:color="auto"/>
            </w:tcBorders>
            <w:shd w:val="clear" w:color="auto" w:fill="CCCCCC"/>
          </w:tcPr>
          <w:p w14:paraId="1C0FEE86"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F10A08">
              <w:rPr>
                <w:rFonts w:cs="Times New Roman"/>
                <w:bCs/>
                <w:sz w:val="16"/>
                <w:szCs w:val="24"/>
              </w:rPr>
              <w:sym w:font="Symbol" w:char="F0BE"/>
            </w:r>
          </w:p>
        </w:tc>
        <w:tc>
          <w:tcPr>
            <w:tcW w:w="360" w:type="dxa"/>
            <w:tcBorders>
              <w:top w:val="single" w:sz="12" w:space="0" w:color="auto"/>
            </w:tcBorders>
            <w:shd w:val="clear" w:color="auto" w:fill="CCCCCC"/>
          </w:tcPr>
          <w:p w14:paraId="2A3E3AEF"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F10A08">
              <w:rPr>
                <w:rFonts w:cs="Times New Roman"/>
                <w:bCs/>
                <w:sz w:val="16"/>
                <w:szCs w:val="24"/>
              </w:rPr>
              <w:sym w:font="Symbol" w:char="F0BE"/>
            </w:r>
          </w:p>
        </w:tc>
        <w:tc>
          <w:tcPr>
            <w:tcW w:w="360" w:type="dxa"/>
            <w:tcBorders>
              <w:top w:val="single" w:sz="12" w:space="0" w:color="auto"/>
            </w:tcBorders>
            <w:shd w:val="clear" w:color="auto" w:fill="CCCCCC"/>
          </w:tcPr>
          <w:p w14:paraId="3067BBC4"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F10A08">
              <w:rPr>
                <w:rFonts w:cs="Times New Roman"/>
                <w:bCs/>
                <w:sz w:val="16"/>
                <w:szCs w:val="24"/>
              </w:rPr>
              <w:sym w:font="Symbol" w:char="F0BE"/>
            </w:r>
          </w:p>
        </w:tc>
        <w:tc>
          <w:tcPr>
            <w:tcW w:w="360" w:type="dxa"/>
            <w:tcBorders>
              <w:top w:val="single" w:sz="12" w:space="0" w:color="auto"/>
            </w:tcBorders>
            <w:shd w:val="clear" w:color="auto" w:fill="CCCCCC"/>
          </w:tcPr>
          <w:p w14:paraId="169B18FC"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F10A08">
              <w:rPr>
                <w:rFonts w:cs="Times New Roman"/>
                <w:bCs/>
                <w:sz w:val="16"/>
                <w:szCs w:val="24"/>
              </w:rPr>
              <w:sym w:font="Symbol" w:char="F0BE"/>
            </w:r>
          </w:p>
        </w:tc>
        <w:tc>
          <w:tcPr>
            <w:tcW w:w="360" w:type="dxa"/>
            <w:tcBorders>
              <w:top w:val="single" w:sz="12" w:space="0" w:color="auto"/>
              <w:right w:val="single" w:sz="12" w:space="0" w:color="auto"/>
            </w:tcBorders>
            <w:shd w:val="clear" w:color="auto" w:fill="CCCCCC"/>
          </w:tcPr>
          <w:p w14:paraId="571A39A9"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color w:val="0000FF"/>
                <w:sz w:val="16"/>
                <w:szCs w:val="24"/>
              </w:rPr>
            </w:pPr>
            <w:r w:rsidRPr="00F10A08">
              <w:rPr>
                <w:rFonts w:cs="Times New Roman"/>
                <w:bCs/>
                <w:sz w:val="16"/>
                <w:szCs w:val="24"/>
              </w:rPr>
              <w:sym w:font="Symbol" w:char="F0BE"/>
            </w:r>
          </w:p>
        </w:tc>
        <w:tc>
          <w:tcPr>
            <w:tcW w:w="360" w:type="dxa"/>
            <w:tcBorders>
              <w:top w:val="single" w:sz="12" w:space="0" w:color="auto"/>
              <w:right w:val="single" w:sz="4" w:space="0" w:color="auto"/>
            </w:tcBorders>
            <w:shd w:val="clear" w:color="auto" w:fill="CCCCCC"/>
          </w:tcPr>
          <w:p w14:paraId="2422F87D"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color w:val="0000FF"/>
                <w:sz w:val="16"/>
                <w:szCs w:val="24"/>
              </w:rPr>
            </w:pPr>
            <w:r w:rsidRPr="00F10A08">
              <w:rPr>
                <w:rFonts w:cs="Times New Roman"/>
                <w:bCs/>
                <w:sz w:val="16"/>
                <w:szCs w:val="24"/>
              </w:rPr>
              <w:sym w:font="Symbol" w:char="F0BE"/>
            </w:r>
          </w:p>
        </w:tc>
        <w:tc>
          <w:tcPr>
            <w:tcW w:w="450" w:type="dxa"/>
            <w:tcBorders>
              <w:top w:val="single" w:sz="12" w:space="0" w:color="auto"/>
              <w:right w:val="single" w:sz="4" w:space="0" w:color="auto"/>
            </w:tcBorders>
            <w:shd w:val="clear" w:color="auto" w:fill="CCCCCC"/>
          </w:tcPr>
          <w:p w14:paraId="6CA3A30E"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color w:val="0000FF"/>
                <w:sz w:val="16"/>
                <w:szCs w:val="24"/>
              </w:rPr>
            </w:pPr>
            <w:r w:rsidRPr="00F10A08">
              <w:rPr>
                <w:rFonts w:cs="Times New Roman"/>
                <w:bCs/>
                <w:sz w:val="16"/>
                <w:szCs w:val="24"/>
              </w:rPr>
              <w:sym w:font="Symbol" w:char="F0BE"/>
            </w:r>
          </w:p>
        </w:tc>
        <w:tc>
          <w:tcPr>
            <w:tcW w:w="450" w:type="dxa"/>
            <w:tcBorders>
              <w:top w:val="single" w:sz="12" w:space="0" w:color="auto"/>
              <w:right w:val="single" w:sz="4" w:space="0" w:color="auto"/>
            </w:tcBorders>
            <w:shd w:val="clear" w:color="auto" w:fill="CCCCCC"/>
          </w:tcPr>
          <w:p w14:paraId="5CB35382"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color w:val="0000FF"/>
                <w:sz w:val="16"/>
                <w:szCs w:val="24"/>
              </w:rPr>
            </w:pPr>
            <w:r w:rsidRPr="00F10A08">
              <w:rPr>
                <w:rFonts w:cs="Times New Roman"/>
                <w:bCs/>
                <w:sz w:val="16"/>
                <w:szCs w:val="24"/>
              </w:rPr>
              <w:sym w:font="Symbol" w:char="F0BE"/>
            </w:r>
          </w:p>
        </w:tc>
        <w:tc>
          <w:tcPr>
            <w:tcW w:w="450" w:type="dxa"/>
            <w:tcBorders>
              <w:top w:val="single" w:sz="12" w:space="0" w:color="auto"/>
              <w:right w:val="single" w:sz="4" w:space="0" w:color="auto"/>
            </w:tcBorders>
            <w:shd w:val="clear" w:color="auto" w:fill="CCCCCC"/>
          </w:tcPr>
          <w:p w14:paraId="66979324"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color w:val="0000FF"/>
                <w:sz w:val="16"/>
                <w:szCs w:val="24"/>
              </w:rPr>
            </w:pPr>
            <w:r w:rsidRPr="00F10A08">
              <w:rPr>
                <w:rFonts w:cs="Times New Roman"/>
                <w:bCs/>
                <w:sz w:val="16"/>
                <w:szCs w:val="24"/>
              </w:rPr>
              <w:sym w:font="Symbol" w:char="F0BE"/>
            </w:r>
          </w:p>
        </w:tc>
        <w:tc>
          <w:tcPr>
            <w:tcW w:w="450" w:type="dxa"/>
            <w:tcBorders>
              <w:top w:val="single" w:sz="12" w:space="0" w:color="auto"/>
              <w:right w:val="single" w:sz="4" w:space="0" w:color="auto"/>
            </w:tcBorders>
            <w:shd w:val="clear" w:color="auto" w:fill="CCCCCC"/>
          </w:tcPr>
          <w:p w14:paraId="5FF4C203"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color w:val="0000FF"/>
                <w:sz w:val="16"/>
                <w:szCs w:val="24"/>
              </w:rPr>
            </w:pPr>
            <w:r w:rsidRPr="00F10A08">
              <w:rPr>
                <w:rFonts w:cs="Times New Roman"/>
                <w:bCs/>
                <w:sz w:val="16"/>
                <w:szCs w:val="24"/>
              </w:rPr>
              <w:sym w:font="Symbol" w:char="F0BE"/>
            </w:r>
          </w:p>
        </w:tc>
        <w:tc>
          <w:tcPr>
            <w:tcW w:w="360" w:type="dxa"/>
            <w:tcBorders>
              <w:top w:val="single" w:sz="12" w:space="0" w:color="auto"/>
              <w:left w:val="single" w:sz="4" w:space="0" w:color="auto"/>
              <w:bottom w:val="single" w:sz="12" w:space="0" w:color="auto"/>
              <w:right w:val="single" w:sz="2" w:space="0" w:color="auto"/>
            </w:tcBorders>
            <w:shd w:val="clear" w:color="auto" w:fill="D9D9D9" w:themeFill="background1" w:themeFillShade="D9"/>
          </w:tcPr>
          <w:p w14:paraId="4BC3E98C"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color w:val="0000FF"/>
                <w:sz w:val="16"/>
                <w:szCs w:val="24"/>
              </w:rPr>
            </w:pPr>
            <w:r w:rsidRPr="00F10A08">
              <w:rPr>
                <w:rFonts w:cs="Times New Roman"/>
                <w:bCs/>
                <w:sz w:val="16"/>
                <w:szCs w:val="24"/>
              </w:rPr>
              <w:sym w:font="Symbol" w:char="F0BE"/>
            </w:r>
          </w:p>
        </w:tc>
        <w:tc>
          <w:tcPr>
            <w:tcW w:w="450" w:type="dxa"/>
            <w:tcBorders>
              <w:top w:val="single" w:sz="12" w:space="0" w:color="auto"/>
              <w:left w:val="single" w:sz="2" w:space="0" w:color="auto"/>
              <w:bottom w:val="single" w:sz="12" w:space="0" w:color="auto"/>
              <w:right w:val="single" w:sz="2" w:space="0" w:color="auto"/>
            </w:tcBorders>
            <w:shd w:val="clear" w:color="auto" w:fill="D9D9D9" w:themeFill="background1" w:themeFillShade="D9"/>
          </w:tcPr>
          <w:p w14:paraId="35E36E63"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color w:val="0000FF"/>
                <w:sz w:val="16"/>
                <w:szCs w:val="24"/>
              </w:rPr>
            </w:pPr>
            <w:r w:rsidRPr="00F10A08">
              <w:rPr>
                <w:rFonts w:cs="Times New Roman"/>
                <w:bCs/>
                <w:sz w:val="16"/>
                <w:szCs w:val="24"/>
              </w:rPr>
              <w:sym w:font="Symbol" w:char="F0BE"/>
            </w:r>
          </w:p>
        </w:tc>
        <w:tc>
          <w:tcPr>
            <w:tcW w:w="450" w:type="dxa"/>
            <w:tcBorders>
              <w:top w:val="single" w:sz="12" w:space="0" w:color="auto"/>
              <w:left w:val="single" w:sz="2" w:space="0" w:color="auto"/>
              <w:bottom w:val="single" w:sz="12" w:space="0" w:color="auto"/>
              <w:right w:val="single" w:sz="2" w:space="0" w:color="auto"/>
            </w:tcBorders>
            <w:shd w:val="clear" w:color="auto" w:fill="D9D9D9" w:themeFill="background1" w:themeFillShade="D9"/>
          </w:tcPr>
          <w:p w14:paraId="710E8D3A"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color w:val="0000FF"/>
                <w:sz w:val="16"/>
                <w:szCs w:val="24"/>
              </w:rPr>
            </w:pPr>
            <w:r w:rsidRPr="00F10A08">
              <w:rPr>
                <w:rFonts w:cs="Times New Roman"/>
                <w:bCs/>
                <w:sz w:val="16"/>
                <w:szCs w:val="24"/>
              </w:rPr>
              <w:sym w:font="Symbol" w:char="F0BE"/>
            </w:r>
          </w:p>
        </w:tc>
        <w:tc>
          <w:tcPr>
            <w:tcW w:w="450" w:type="dxa"/>
            <w:tcBorders>
              <w:top w:val="single" w:sz="12" w:space="0" w:color="auto"/>
              <w:left w:val="single" w:sz="2" w:space="0" w:color="auto"/>
              <w:bottom w:val="single" w:sz="12" w:space="0" w:color="auto"/>
              <w:right w:val="single" w:sz="2" w:space="0" w:color="auto"/>
            </w:tcBorders>
            <w:shd w:val="clear" w:color="auto" w:fill="D9D9D9" w:themeFill="background1" w:themeFillShade="D9"/>
          </w:tcPr>
          <w:p w14:paraId="564CCBED"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color w:val="0000FF"/>
                <w:sz w:val="16"/>
                <w:szCs w:val="24"/>
              </w:rPr>
            </w:pPr>
            <w:r w:rsidRPr="00F10A08">
              <w:rPr>
                <w:rFonts w:cs="Times New Roman"/>
                <w:bCs/>
                <w:sz w:val="16"/>
                <w:szCs w:val="24"/>
              </w:rPr>
              <w:sym w:font="Symbol" w:char="F0BE"/>
            </w:r>
          </w:p>
        </w:tc>
        <w:tc>
          <w:tcPr>
            <w:tcW w:w="450" w:type="dxa"/>
            <w:tcBorders>
              <w:top w:val="single" w:sz="12" w:space="0" w:color="auto"/>
              <w:left w:val="single" w:sz="2" w:space="0" w:color="auto"/>
              <w:bottom w:val="single" w:sz="12" w:space="0" w:color="auto"/>
              <w:right w:val="single" w:sz="12" w:space="0" w:color="auto"/>
            </w:tcBorders>
            <w:shd w:val="clear" w:color="auto" w:fill="D9D9D9" w:themeFill="background1" w:themeFillShade="D9"/>
          </w:tcPr>
          <w:p w14:paraId="5B3825A1"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color w:val="0000FF"/>
                <w:sz w:val="16"/>
                <w:szCs w:val="24"/>
              </w:rPr>
            </w:pPr>
            <w:r w:rsidRPr="00F10A08">
              <w:rPr>
                <w:rFonts w:cs="Times New Roman"/>
                <w:bCs/>
                <w:sz w:val="16"/>
                <w:szCs w:val="24"/>
              </w:rPr>
              <w:sym w:font="Symbol" w:char="F0BE"/>
            </w:r>
          </w:p>
        </w:tc>
      </w:tr>
      <w:tr w:rsidR="00F77B64" w:rsidRPr="00394DDB" w14:paraId="239F454A" w14:textId="77777777" w:rsidTr="00F77B64">
        <w:trPr>
          <w:trHeight w:val="357"/>
        </w:trPr>
        <w:tc>
          <w:tcPr>
            <w:tcW w:w="540" w:type="dxa"/>
            <w:vMerge w:val="restart"/>
            <w:tcBorders>
              <w:top w:val="single" w:sz="12" w:space="0" w:color="auto"/>
              <w:left w:val="single" w:sz="12" w:space="0" w:color="auto"/>
              <w:right w:val="single" w:sz="12" w:space="0" w:color="auto"/>
            </w:tcBorders>
            <w:textDirection w:val="btLr"/>
          </w:tcPr>
          <w:p w14:paraId="213870A1" w14:textId="77777777" w:rsidR="005719D1" w:rsidRPr="00F10A08" w:rsidRDefault="005719D1" w:rsidP="00F10A08">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ind w:left="113" w:right="113"/>
              <w:jc w:val="center"/>
              <w:rPr>
                <w:rFonts w:cs="Times New Roman"/>
                <w:bCs/>
                <w:sz w:val="16"/>
                <w:szCs w:val="24"/>
              </w:rPr>
            </w:pPr>
            <w:r w:rsidRPr="00F10A08">
              <w:rPr>
                <w:rFonts w:cs="Times New Roman"/>
                <w:bCs/>
                <w:sz w:val="11"/>
                <w:szCs w:val="11"/>
              </w:rPr>
              <w:t>ELEVATE STRUCTURE</w:t>
            </w:r>
          </w:p>
        </w:tc>
        <w:tc>
          <w:tcPr>
            <w:tcW w:w="1620" w:type="dxa"/>
            <w:tcBorders>
              <w:top w:val="single" w:sz="12" w:space="0" w:color="auto"/>
              <w:left w:val="single" w:sz="12" w:space="0" w:color="auto"/>
              <w:right w:val="single" w:sz="12" w:space="0" w:color="auto"/>
            </w:tcBorders>
            <w:shd w:val="clear" w:color="auto" w:fill="auto"/>
          </w:tcPr>
          <w:p w14:paraId="0D45A3D0" w14:textId="77777777" w:rsidR="005719D1" w:rsidRPr="00F10A08" w:rsidRDefault="005719D1" w:rsidP="00CD43C8">
            <w:pPr>
              <w:jc w:val="left"/>
            </w:pPr>
            <w:r w:rsidRPr="00CD43C8">
              <w:rPr>
                <w:sz w:val="16"/>
              </w:rPr>
              <w:t>Elevate Floor 1 Foot</w:t>
            </w:r>
          </w:p>
        </w:tc>
        <w:tc>
          <w:tcPr>
            <w:tcW w:w="360" w:type="dxa"/>
            <w:tcBorders>
              <w:top w:val="single" w:sz="12" w:space="0" w:color="auto"/>
              <w:left w:val="single" w:sz="12" w:space="0" w:color="auto"/>
            </w:tcBorders>
            <w:shd w:val="clear" w:color="auto" w:fill="auto"/>
          </w:tcPr>
          <w:p w14:paraId="43AA1570" w14:textId="77777777" w:rsidR="005719D1" w:rsidRPr="00CD43C8" w:rsidRDefault="005719D1" w:rsidP="00CD43C8">
            <w:pPr>
              <w:jc w:val="left"/>
              <w:rPr>
                <w:sz w:val="12"/>
              </w:rPr>
            </w:pPr>
            <w:r w:rsidRPr="00CD43C8">
              <w:rPr>
                <w:sz w:val="12"/>
              </w:rPr>
              <w:t>0%</w:t>
            </w:r>
          </w:p>
        </w:tc>
        <w:tc>
          <w:tcPr>
            <w:tcW w:w="360" w:type="dxa"/>
            <w:tcBorders>
              <w:top w:val="single" w:sz="12" w:space="0" w:color="auto"/>
            </w:tcBorders>
            <w:shd w:val="clear" w:color="auto" w:fill="auto"/>
          </w:tcPr>
          <w:p w14:paraId="6F055056" w14:textId="77777777" w:rsidR="005719D1" w:rsidRPr="00CD43C8" w:rsidRDefault="005719D1" w:rsidP="00CD43C8">
            <w:pPr>
              <w:jc w:val="left"/>
              <w:rPr>
                <w:sz w:val="12"/>
              </w:rPr>
            </w:pPr>
            <w:r w:rsidRPr="00CD43C8">
              <w:rPr>
                <w:sz w:val="12"/>
              </w:rPr>
              <w:t>0%</w:t>
            </w:r>
          </w:p>
        </w:tc>
        <w:tc>
          <w:tcPr>
            <w:tcW w:w="360" w:type="dxa"/>
            <w:tcBorders>
              <w:top w:val="single" w:sz="12" w:space="0" w:color="auto"/>
            </w:tcBorders>
            <w:shd w:val="clear" w:color="auto" w:fill="auto"/>
          </w:tcPr>
          <w:p w14:paraId="39E7ED9A" w14:textId="77777777" w:rsidR="005719D1" w:rsidRPr="00CD43C8" w:rsidRDefault="005719D1" w:rsidP="00CD43C8">
            <w:pPr>
              <w:jc w:val="left"/>
              <w:rPr>
                <w:sz w:val="12"/>
              </w:rPr>
            </w:pPr>
            <w:r w:rsidRPr="00CD43C8">
              <w:rPr>
                <w:sz w:val="12"/>
              </w:rPr>
              <w:t>22%</w:t>
            </w:r>
          </w:p>
        </w:tc>
        <w:tc>
          <w:tcPr>
            <w:tcW w:w="360" w:type="dxa"/>
            <w:tcBorders>
              <w:top w:val="single" w:sz="12" w:space="0" w:color="auto"/>
            </w:tcBorders>
            <w:shd w:val="clear" w:color="auto" w:fill="auto"/>
          </w:tcPr>
          <w:p w14:paraId="1192F840" w14:textId="77777777" w:rsidR="005719D1" w:rsidRPr="00CD43C8" w:rsidRDefault="005719D1" w:rsidP="00CD43C8">
            <w:pPr>
              <w:jc w:val="left"/>
              <w:rPr>
                <w:sz w:val="12"/>
              </w:rPr>
            </w:pPr>
            <w:r w:rsidRPr="00CD43C8">
              <w:rPr>
                <w:sz w:val="12"/>
              </w:rPr>
              <w:t>35%</w:t>
            </w:r>
          </w:p>
        </w:tc>
        <w:tc>
          <w:tcPr>
            <w:tcW w:w="360" w:type="dxa"/>
            <w:tcBorders>
              <w:top w:val="single" w:sz="12" w:space="0" w:color="auto"/>
            </w:tcBorders>
            <w:shd w:val="clear" w:color="auto" w:fill="auto"/>
          </w:tcPr>
          <w:p w14:paraId="4E4A77C8" w14:textId="77777777" w:rsidR="005719D1" w:rsidRPr="00CD43C8" w:rsidRDefault="005719D1" w:rsidP="00CD43C8">
            <w:pPr>
              <w:jc w:val="left"/>
              <w:rPr>
                <w:sz w:val="12"/>
              </w:rPr>
            </w:pPr>
            <w:r w:rsidRPr="00CD43C8">
              <w:rPr>
                <w:sz w:val="12"/>
              </w:rPr>
              <w:t>46%</w:t>
            </w:r>
          </w:p>
        </w:tc>
        <w:tc>
          <w:tcPr>
            <w:tcW w:w="360" w:type="dxa"/>
            <w:tcBorders>
              <w:top w:val="single" w:sz="12" w:space="0" w:color="auto"/>
            </w:tcBorders>
            <w:shd w:val="clear" w:color="auto" w:fill="D9D9D9" w:themeFill="background1" w:themeFillShade="D9"/>
          </w:tcPr>
          <w:p w14:paraId="19E206E7" w14:textId="77777777" w:rsidR="005719D1" w:rsidRPr="00CD43C8" w:rsidRDefault="005719D1" w:rsidP="00CD43C8">
            <w:pPr>
              <w:jc w:val="left"/>
              <w:rPr>
                <w:sz w:val="12"/>
              </w:rPr>
            </w:pPr>
            <w:r w:rsidRPr="00CD43C8">
              <w:rPr>
                <w:sz w:val="12"/>
              </w:rPr>
              <w:sym w:font="Symbol" w:char="F0BE"/>
            </w:r>
          </w:p>
        </w:tc>
        <w:tc>
          <w:tcPr>
            <w:tcW w:w="360" w:type="dxa"/>
            <w:tcBorders>
              <w:top w:val="single" w:sz="12" w:space="0" w:color="auto"/>
            </w:tcBorders>
            <w:shd w:val="clear" w:color="auto" w:fill="D9D9D9" w:themeFill="background1" w:themeFillShade="D9"/>
          </w:tcPr>
          <w:p w14:paraId="0F2F9E31" w14:textId="77777777" w:rsidR="005719D1" w:rsidRPr="00CD43C8" w:rsidRDefault="005719D1" w:rsidP="00CD43C8">
            <w:pPr>
              <w:jc w:val="left"/>
              <w:rPr>
                <w:sz w:val="12"/>
              </w:rPr>
            </w:pPr>
            <w:r w:rsidRPr="00CD43C8">
              <w:rPr>
                <w:sz w:val="12"/>
              </w:rPr>
              <w:sym w:font="Symbol" w:char="F0BE"/>
            </w:r>
          </w:p>
        </w:tc>
        <w:tc>
          <w:tcPr>
            <w:tcW w:w="360" w:type="dxa"/>
            <w:tcBorders>
              <w:top w:val="single" w:sz="12" w:space="0" w:color="auto"/>
            </w:tcBorders>
            <w:shd w:val="clear" w:color="auto" w:fill="D9D9D9" w:themeFill="background1" w:themeFillShade="D9"/>
          </w:tcPr>
          <w:p w14:paraId="30D48236" w14:textId="77777777" w:rsidR="005719D1" w:rsidRPr="00CD43C8" w:rsidRDefault="005719D1" w:rsidP="00CD43C8">
            <w:pPr>
              <w:jc w:val="left"/>
              <w:rPr>
                <w:sz w:val="12"/>
              </w:rPr>
            </w:pPr>
            <w:r w:rsidRPr="00CD43C8">
              <w:rPr>
                <w:sz w:val="12"/>
              </w:rPr>
              <w:sym w:font="Symbol" w:char="F0BE"/>
            </w:r>
          </w:p>
        </w:tc>
        <w:tc>
          <w:tcPr>
            <w:tcW w:w="360" w:type="dxa"/>
            <w:tcBorders>
              <w:top w:val="single" w:sz="12" w:space="0" w:color="auto"/>
            </w:tcBorders>
            <w:shd w:val="clear" w:color="auto" w:fill="D9D9D9" w:themeFill="background1" w:themeFillShade="D9"/>
          </w:tcPr>
          <w:p w14:paraId="6394253C" w14:textId="77777777" w:rsidR="005719D1" w:rsidRPr="00CD43C8" w:rsidRDefault="005719D1" w:rsidP="00CD43C8">
            <w:pPr>
              <w:jc w:val="left"/>
              <w:rPr>
                <w:sz w:val="12"/>
              </w:rPr>
            </w:pPr>
            <w:r w:rsidRPr="00CD43C8">
              <w:rPr>
                <w:sz w:val="12"/>
              </w:rPr>
              <w:sym w:font="Symbol" w:char="F0BE"/>
            </w:r>
          </w:p>
        </w:tc>
        <w:tc>
          <w:tcPr>
            <w:tcW w:w="360" w:type="dxa"/>
            <w:tcBorders>
              <w:top w:val="single" w:sz="12" w:space="0" w:color="auto"/>
              <w:right w:val="single" w:sz="12" w:space="0" w:color="auto"/>
            </w:tcBorders>
            <w:shd w:val="clear" w:color="auto" w:fill="D9D9D9" w:themeFill="background1" w:themeFillShade="D9"/>
          </w:tcPr>
          <w:p w14:paraId="456563E9" w14:textId="77777777" w:rsidR="005719D1" w:rsidRPr="00CD43C8" w:rsidRDefault="005719D1" w:rsidP="00CD43C8">
            <w:pPr>
              <w:jc w:val="left"/>
              <w:rPr>
                <w:sz w:val="12"/>
              </w:rPr>
            </w:pPr>
            <w:r w:rsidRPr="00CD43C8">
              <w:rPr>
                <w:sz w:val="12"/>
              </w:rPr>
              <w:sym w:font="Symbol" w:char="F0BE"/>
            </w:r>
          </w:p>
        </w:tc>
        <w:tc>
          <w:tcPr>
            <w:tcW w:w="360" w:type="dxa"/>
            <w:tcBorders>
              <w:top w:val="single" w:sz="12" w:space="0" w:color="auto"/>
              <w:right w:val="single" w:sz="4" w:space="0" w:color="auto"/>
            </w:tcBorders>
            <w:shd w:val="clear" w:color="auto" w:fill="auto"/>
          </w:tcPr>
          <w:p w14:paraId="5DB6B7D0" w14:textId="77777777" w:rsidR="005719D1" w:rsidRPr="00CD43C8" w:rsidRDefault="005719D1" w:rsidP="00CD43C8">
            <w:pPr>
              <w:jc w:val="left"/>
              <w:rPr>
                <w:sz w:val="12"/>
              </w:rPr>
            </w:pPr>
            <w:r w:rsidRPr="00CD43C8">
              <w:rPr>
                <w:sz w:val="12"/>
              </w:rPr>
              <w:t>$-</w:t>
            </w:r>
          </w:p>
        </w:tc>
        <w:tc>
          <w:tcPr>
            <w:tcW w:w="450" w:type="dxa"/>
            <w:tcBorders>
              <w:top w:val="single" w:sz="12" w:space="0" w:color="auto"/>
              <w:right w:val="single" w:sz="4" w:space="0" w:color="auto"/>
            </w:tcBorders>
            <w:shd w:val="clear" w:color="auto" w:fill="auto"/>
          </w:tcPr>
          <w:p w14:paraId="45B67C0E" w14:textId="77777777" w:rsidR="005719D1" w:rsidRPr="00CD43C8" w:rsidRDefault="005719D1" w:rsidP="00CD43C8">
            <w:pPr>
              <w:jc w:val="left"/>
              <w:rPr>
                <w:sz w:val="12"/>
              </w:rPr>
            </w:pPr>
            <w:r w:rsidRPr="00CD43C8">
              <w:rPr>
                <w:sz w:val="12"/>
              </w:rPr>
              <w:t>$-</w:t>
            </w:r>
          </w:p>
        </w:tc>
        <w:tc>
          <w:tcPr>
            <w:tcW w:w="450" w:type="dxa"/>
            <w:tcBorders>
              <w:top w:val="single" w:sz="12" w:space="0" w:color="auto"/>
              <w:right w:val="single" w:sz="4" w:space="0" w:color="auto"/>
            </w:tcBorders>
            <w:shd w:val="clear" w:color="auto" w:fill="auto"/>
          </w:tcPr>
          <w:p w14:paraId="04C20898" w14:textId="77777777" w:rsidR="005719D1" w:rsidRPr="00CD43C8" w:rsidRDefault="005719D1" w:rsidP="00CD43C8">
            <w:pPr>
              <w:jc w:val="left"/>
              <w:rPr>
                <w:sz w:val="12"/>
              </w:rPr>
            </w:pPr>
            <w:r w:rsidRPr="00CD43C8">
              <w:rPr>
                <w:sz w:val="12"/>
              </w:rPr>
              <w:t>$216.63</w:t>
            </w:r>
          </w:p>
        </w:tc>
        <w:tc>
          <w:tcPr>
            <w:tcW w:w="450" w:type="dxa"/>
            <w:tcBorders>
              <w:top w:val="single" w:sz="12" w:space="0" w:color="auto"/>
              <w:right w:val="single" w:sz="4" w:space="0" w:color="auto"/>
            </w:tcBorders>
            <w:shd w:val="clear" w:color="auto" w:fill="auto"/>
          </w:tcPr>
          <w:p w14:paraId="22D06B17" w14:textId="77777777" w:rsidR="005719D1" w:rsidRPr="00CD43C8" w:rsidRDefault="005719D1" w:rsidP="00CD43C8">
            <w:pPr>
              <w:jc w:val="left"/>
              <w:rPr>
                <w:sz w:val="12"/>
              </w:rPr>
            </w:pPr>
            <w:r w:rsidRPr="00CD43C8">
              <w:rPr>
                <w:sz w:val="12"/>
              </w:rPr>
              <w:t>$350.12</w:t>
            </w:r>
          </w:p>
        </w:tc>
        <w:tc>
          <w:tcPr>
            <w:tcW w:w="450" w:type="dxa"/>
            <w:tcBorders>
              <w:top w:val="single" w:sz="12" w:space="0" w:color="auto"/>
              <w:right w:val="single" w:sz="4" w:space="0" w:color="auto"/>
            </w:tcBorders>
            <w:shd w:val="clear" w:color="auto" w:fill="auto"/>
          </w:tcPr>
          <w:p w14:paraId="30A909DA" w14:textId="77777777" w:rsidR="005719D1" w:rsidRPr="00CD43C8" w:rsidRDefault="005719D1" w:rsidP="00CD43C8">
            <w:pPr>
              <w:jc w:val="left"/>
              <w:rPr>
                <w:sz w:val="12"/>
              </w:rPr>
            </w:pPr>
            <w:r w:rsidRPr="00CD43C8">
              <w:rPr>
                <w:sz w:val="12"/>
              </w:rPr>
              <w:t>$464.71</w:t>
            </w:r>
          </w:p>
        </w:tc>
        <w:tc>
          <w:tcPr>
            <w:tcW w:w="360" w:type="dxa"/>
            <w:tcBorders>
              <w:top w:val="single" w:sz="12" w:space="0" w:color="auto"/>
              <w:left w:val="single" w:sz="4" w:space="0" w:color="auto"/>
              <w:right w:val="single" w:sz="2" w:space="0" w:color="auto"/>
            </w:tcBorders>
            <w:shd w:val="clear" w:color="auto" w:fill="D9D9D9" w:themeFill="background1" w:themeFillShade="D9"/>
          </w:tcPr>
          <w:p w14:paraId="5FEBC862" w14:textId="77777777" w:rsidR="005719D1" w:rsidRPr="00CD43C8" w:rsidRDefault="005719D1" w:rsidP="00CD43C8">
            <w:pPr>
              <w:jc w:val="left"/>
              <w:rPr>
                <w:sz w:val="12"/>
              </w:rPr>
            </w:pPr>
            <w:r w:rsidRPr="00CD43C8">
              <w:rPr>
                <w:sz w:val="12"/>
              </w:rPr>
              <w:sym w:font="Symbol" w:char="F0BE"/>
            </w:r>
          </w:p>
        </w:tc>
        <w:tc>
          <w:tcPr>
            <w:tcW w:w="450" w:type="dxa"/>
            <w:tcBorders>
              <w:top w:val="single" w:sz="12" w:space="0" w:color="auto"/>
              <w:left w:val="single" w:sz="2" w:space="0" w:color="auto"/>
              <w:right w:val="single" w:sz="2" w:space="0" w:color="auto"/>
            </w:tcBorders>
            <w:shd w:val="clear" w:color="auto" w:fill="D9D9D9" w:themeFill="background1" w:themeFillShade="D9"/>
          </w:tcPr>
          <w:p w14:paraId="73734FC9" w14:textId="77777777" w:rsidR="005719D1" w:rsidRPr="00CD43C8" w:rsidRDefault="005719D1" w:rsidP="00CD43C8">
            <w:pPr>
              <w:jc w:val="left"/>
              <w:rPr>
                <w:sz w:val="12"/>
              </w:rPr>
            </w:pPr>
            <w:r w:rsidRPr="00CD43C8">
              <w:rPr>
                <w:sz w:val="12"/>
              </w:rPr>
              <w:sym w:font="Symbol" w:char="F0BE"/>
            </w:r>
          </w:p>
        </w:tc>
        <w:tc>
          <w:tcPr>
            <w:tcW w:w="450" w:type="dxa"/>
            <w:tcBorders>
              <w:top w:val="single" w:sz="12" w:space="0" w:color="auto"/>
              <w:left w:val="single" w:sz="2" w:space="0" w:color="auto"/>
              <w:right w:val="single" w:sz="2" w:space="0" w:color="auto"/>
            </w:tcBorders>
            <w:shd w:val="clear" w:color="auto" w:fill="D9D9D9" w:themeFill="background1" w:themeFillShade="D9"/>
          </w:tcPr>
          <w:p w14:paraId="29C8B959" w14:textId="77777777" w:rsidR="005719D1" w:rsidRPr="00CD43C8" w:rsidRDefault="005719D1" w:rsidP="00CD43C8">
            <w:pPr>
              <w:jc w:val="left"/>
              <w:rPr>
                <w:sz w:val="12"/>
              </w:rPr>
            </w:pPr>
            <w:r w:rsidRPr="00CD43C8">
              <w:rPr>
                <w:sz w:val="12"/>
              </w:rPr>
              <w:sym w:font="Symbol" w:char="F0BE"/>
            </w:r>
          </w:p>
        </w:tc>
        <w:tc>
          <w:tcPr>
            <w:tcW w:w="450" w:type="dxa"/>
            <w:tcBorders>
              <w:top w:val="single" w:sz="12" w:space="0" w:color="auto"/>
              <w:left w:val="single" w:sz="2" w:space="0" w:color="auto"/>
              <w:right w:val="single" w:sz="2" w:space="0" w:color="auto"/>
            </w:tcBorders>
            <w:shd w:val="clear" w:color="auto" w:fill="D9D9D9" w:themeFill="background1" w:themeFillShade="D9"/>
          </w:tcPr>
          <w:p w14:paraId="147B5165" w14:textId="77777777" w:rsidR="005719D1" w:rsidRPr="00CD43C8" w:rsidRDefault="005719D1" w:rsidP="00CD43C8">
            <w:pPr>
              <w:jc w:val="left"/>
              <w:rPr>
                <w:sz w:val="12"/>
              </w:rPr>
            </w:pPr>
            <w:r w:rsidRPr="00CD43C8">
              <w:rPr>
                <w:sz w:val="12"/>
              </w:rPr>
              <w:sym w:font="Symbol" w:char="F0BE"/>
            </w:r>
          </w:p>
        </w:tc>
        <w:tc>
          <w:tcPr>
            <w:tcW w:w="450" w:type="dxa"/>
            <w:tcBorders>
              <w:top w:val="single" w:sz="12" w:space="0" w:color="auto"/>
              <w:left w:val="single" w:sz="2" w:space="0" w:color="auto"/>
              <w:right w:val="single" w:sz="12" w:space="0" w:color="auto"/>
            </w:tcBorders>
            <w:shd w:val="clear" w:color="auto" w:fill="D9D9D9" w:themeFill="background1" w:themeFillShade="D9"/>
          </w:tcPr>
          <w:p w14:paraId="59EE3CCC" w14:textId="77777777" w:rsidR="005719D1" w:rsidRPr="00CD43C8" w:rsidRDefault="005719D1" w:rsidP="00CD43C8">
            <w:pPr>
              <w:jc w:val="left"/>
              <w:rPr>
                <w:sz w:val="12"/>
              </w:rPr>
            </w:pPr>
            <w:r w:rsidRPr="00CD43C8">
              <w:rPr>
                <w:sz w:val="12"/>
              </w:rPr>
              <w:sym w:font="Symbol" w:char="F0BE"/>
            </w:r>
          </w:p>
        </w:tc>
      </w:tr>
      <w:tr w:rsidR="00F77B64" w:rsidRPr="00394DDB" w14:paraId="6815EFC5" w14:textId="77777777" w:rsidTr="00F77B64">
        <w:tc>
          <w:tcPr>
            <w:tcW w:w="540" w:type="dxa"/>
            <w:vMerge/>
            <w:tcBorders>
              <w:left w:val="single" w:sz="12" w:space="0" w:color="auto"/>
              <w:right w:val="single" w:sz="12" w:space="0" w:color="auto"/>
            </w:tcBorders>
          </w:tcPr>
          <w:p w14:paraId="3031DFEE" w14:textId="77777777" w:rsidR="005719D1" w:rsidRPr="00F10A08" w:rsidRDefault="005719D1" w:rsidP="00F10A08">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p>
        </w:tc>
        <w:tc>
          <w:tcPr>
            <w:tcW w:w="1620" w:type="dxa"/>
            <w:tcBorders>
              <w:left w:val="single" w:sz="12" w:space="0" w:color="auto"/>
              <w:right w:val="single" w:sz="12" w:space="0" w:color="auto"/>
            </w:tcBorders>
            <w:vAlign w:val="center"/>
          </w:tcPr>
          <w:p w14:paraId="04688235" w14:textId="77777777" w:rsidR="005719D1" w:rsidRPr="00F10A08" w:rsidRDefault="005719D1" w:rsidP="00CD43C8">
            <w:pPr>
              <w:jc w:val="left"/>
            </w:pPr>
            <w:r w:rsidRPr="00CD43C8">
              <w:rPr>
                <w:sz w:val="16"/>
              </w:rPr>
              <w:t>Elevate Floor 2 Feet</w:t>
            </w:r>
          </w:p>
        </w:tc>
        <w:tc>
          <w:tcPr>
            <w:tcW w:w="360" w:type="dxa"/>
            <w:tcBorders>
              <w:left w:val="single" w:sz="12" w:space="0" w:color="auto"/>
            </w:tcBorders>
            <w:shd w:val="clear" w:color="auto" w:fill="auto"/>
          </w:tcPr>
          <w:p w14:paraId="3857EF70" w14:textId="77777777" w:rsidR="005719D1" w:rsidRPr="00CD43C8" w:rsidRDefault="005719D1" w:rsidP="00CD43C8">
            <w:pPr>
              <w:jc w:val="left"/>
              <w:rPr>
                <w:sz w:val="12"/>
              </w:rPr>
            </w:pPr>
            <w:r w:rsidRPr="00CD43C8">
              <w:rPr>
                <w:sz w:val="12"/>
              </w:rPr>
              <w:t>0%</w:t>
            </w:r>
          </w:p>
        </w:tc>
        <w:tc>
          <w:tcPr>
            <w:tcW w:w="360" w:type="dxa"/>
            <w:shd w:val="clear" w:color="auto" w:fill="auto"/>
          </w:tcPr>
          <w:p w14:paraId="208980C5" w14:textId="77777777" w:rsidR="005719D1" w:rsidRPr="00CD43C8" w:rsidRDefault="005719D1" w:rsidP="00CD43C8">
            <w:pPr>
              <w:jc w:val="left"/>
              <w:rPr>
                <w:sz w:val="12"/>
              </w:rPr>
            </w:pPr>
            <w:r w:rsidRPr="00CD43C8">
              <w:rPr>
                <w:sz w:val="12"/>
              </w:rPr>
              <w:t>0%</w:t>
            </w:r>
          </w:p>
        </w:tc>
        <w:tc>
          <w:tcPr>
            <w:tcW w:w="360" w:type="dxa"/>
            <w:shd w:val="clear" w:color="auto" w:fill="auto"/>
          </w:tcPr>
          <w:p w14:paraId="561DBA51" w14:textId="77777777" w:rsidR="005719D1" w:rsidRPr="00CD43C8" w:rsidRDefault="005719D1" w:rsidP="00CD43C8">
            <w:pPr>
              <w:jc w:val="left"/>
              <w:rPr>
                <w:sz w:val="12"/>
              </w:rPr>
            </w:pPr>
            <w:r w:rsidRPr="00CD43C8">
              <w:rPr>
                <w:sz w:val="12"/>
              </w:rPr>
              <w:t>13%</w:t>
            </w:r>
          </w:p>
        </w:tc>
        <w:tc>
          <w:tcPr>
            <w:tcW w:w="360" w:type="dxa"/>
            <w:shd w:val="clear" w:color="auto" w:fill="auto"/>
          </w:tcPr>
          <w:p w14:paraId="4D818A78" w14:textId="77777777" w:rsidR="005719D1" w:rsidRPr="00CD43C8" w:rsidRDefault="005719D1" w:rsidP="00CD43C8">
            <w:pPr>
              <w:jc w:val="left"/>
              <w:rPr>
                <w:sz w:val="12"/>
              </w:rPr>
            </w:pPr>
            <w:r w:rsidRPr="00CD43C8">
              <w:rPr>
                <w:sz w:val="12"/>
              </w:rPr>
              <w:t>29%</w:t>
            </w:r>
          </w:p>
        </w:tc>
        <w:tc>
          <w:tcPr>
            <w:tcW w:w="360" w:type="dxa"/>
          </w:tcPr>
          <w:p w14:paraId="7DA9FDA6" w14:textId="77777777" w:rsidR="005719D1" w:rsidRPr="00CD43C8" w:rsidRDefault="005719D1" w:rsidP="00CD43C8">
            <w:pPr>
              <w:jc w:val="left"/>
              <w:rPr>
                <w:sz w:val="12"/>
              </w:rPr>
            </w:pPr>
            <w:r w:rsidRPr="00CD43C8">
              <w:rPr>
                <w:sz w:val="12"/>
              </w:rPr>
              <w:t>41%</w:t>
            </w:r>
          </w:p>
        </w:tc>
        <w:tc>
          <w:tcPr>
            <w:tcW w:w="360" w:type="dxa"/>
            <w:shd w:val="clear" w:color="auto" w:fill="D9D9D9" w:themeFill="background1" w:themeFillShade="D9"/>
          </w:tcPr>
          <w:p w14:paraId="7D74C442" w14:textId="77777777" w:rsidR="005719D1" w:rsidRPr="00CD43C8" w:rsidRDefault="005719D1" w:rsidP="00CD43C8">
            <w:pPr>
              <w:jc w:val="left"/>
              <w:rPr>
                <w:sz w:val="12"/>
              </w:rPr>
            </w:pPr>
            <w:r w:rsidRPr="00CD43C8">
              <w:rPr>
                <w:sz w:val="12"/>
              </w:rPr>
              <w:sym w:font="Symbol" w:char="F0BE"/>
            </w:r>
          </w:p>
        </w:tc>
        <w:tc>
          <w:tcPr>
            <w:tcW w:w="360" w:type="dxa"/>
            <w:shd w:val="clear" w:color="auto" w:fill="D9D9D9" w:themeFill="background1" w:themeFillShade="D9"/>
          </w:tcPr>
          <w:p w14:paraId="039A1B08" w14:textId="77777777" w:rsidR="005719D1" w:rsidRPr="00CD43C8" w:rsidRDefault="005719D1" w:rsidP="00CD43C8">
            <w:pPr>
              <w:jc w:val="left"/>
              <w:rPr>
                <w:sz w:val="12"/>
              </w:rPr>
            </w:pPr>
            <w:r w:rsidRPr="00CD43C8">
              <w:rPr>
                <w:sz w:val="12"/>
              </w:rPr>
              <w:sym w:font="Symbol" w:char="F0BE"/>
            </w:r>
          </w:p>
        </w:tc>
        <w:tc>
          <w:tcPr>
            <w:tcW w:w="360" w:type="dxa"/>
            <w:shd w:val="clear" w:color="auto" w:fill="D9D9D9" w:themeFill="background1" w:themeFillShade="D9"/>
          </w:tcPr>
          <w:p w14:paraId="4A0BA98B" w14:textId="77777777" w:rsidR="005719D1" w:rsidRPr="00CD43C8" w:rsidRDefault="005719D1" w:rsidP="00CD43C8">
            <w:pPr>
              <w:jc w:val="left"/>
              <w:rPr>
                <w:sz w:val="12"/>
              </w:rPr>
            </w:pPr>
            <w:r w:rsidRPr="00CD43C8">
              <w:rPr>
                <w:sz w:val="12"/>
              </w:rPr>
              <w:sym w:font="Symbol" w:char="F0BE"/>
            </w:r>
          </w:p>
        </w:tc>
        <w:tc>
          <w:tcPr>
            <w:tcW w:w="360" w:type="dxa"/>
            <w:shd w:val="clear" w:color="auto" w:fill="D9D9D9" w:themeFill="background1" w:themeFillShade="D9"/>
          </w:tcPr>
          <w:p w14:paraId="3C7416B5" w14:textId="77777777" w:rsidR="005719D1" w:rsidRPr="00CD43C8" w:rsidRDefault="005719D1" w:rsidP="00CD43C8">
            <w:pPr>
              <w:jc w:val="left"/>
              <w:rPr>
                <w:sz w:val="12"/>
              </w:rPr>
            </w:pPr>
            <w:r w:rsidRPr="00CD43C8">
              <w:rPr>
                <w:sz w:val="12"/>
              </w:rPr>
              <w:sym w:font="Symbol" w:char="F0BE"/>
            </w:r>
          </w:p>
        </w:tc>
        <w:tc>
          <w:tcPr>
            <w:tcW w:w="360" w:type="dxa"/>
            <w:tcBorders>
              <w:right w:val="single" w:sz="12" w:space="0" w:color="auto"/>
            </w:tcBorders>
            <w:shd w:val="clear" w:color="auto" w:fill="D9D9D9" w:themeFill="background1" w:themeFillShade="D9"/>
          </w:tcPr>
          <w:p w14:paraId="4C97F618" w14:textId="77777777" w:rsidR="005719D1" w:rsidRPr="00CD43C8" w:rsidRDefault="005719D1" w:rsidP="00CD43C8">
            <w:pPr>
              <w:jc w:val="left"/>
              <w:rPr>
                <w:sz w:val="12"/>
              </w:rPr>
            </w:pPr>
            <w:r w:rsidRPr="00CD43C8">
              <w:rPr>
                <w:sz w:val="12"/>
              </w:rPr>
              <w:sym w:font="Symbol" w:char="F0BE"/>
            </w:r>
          </w:p>
        </w:tc>
        <w:tc>
          <w:tcPr>
            <w:tcW w:w="360" w:type="dxa"/>
            <w:tcBorders>
              <w:right w:val="single" w:sz="4" w:space="0" w:color="auto"/>
            </w:tcBorders>
            <w:shd w:val="clear" w:color="auto" w:fill="auto"/>
          </w:tcPr>
          <w:p w14:paraId="7CC8D679" w14:textId="77777777" w:rsidR="005719D1" w:rsidRPr="00CD43C8" w:rsidRDefault="005719D1" w:rsidP="00CD43C8">
            <w:pPr>
              <w:jc w:val="left"/>
              <w:rPr>
                <w:sz w:val="12"/>
              </w:rPr>
            </w:pPr>
            <w:r w:rsidRPr="00CD43C8">
              <w:rPr>
                <w:sz w:val="12"/>
              </w:rPr>
              <w:t>$-</w:t>
            </w:r>
          </w:p>
        </w:tc>
        <w:tc>
          <w:tcPr>
            <w:tcW w:w="450" w:type="dxa"/>
            <w:tcBorders>
              <w:right w:val="single" w:sz="4" w:space="0" w:color="auto"/>
            </w:tcBorders>
            <w:shd w:val="clear" w:color="auto" w:fill="auto"/>
          </w:tcPr>
          <w:p w14:paraId="3FD8E568" w14:textId="77777777" w:rsidR="005719D1" w:rsidRPr="00CD43C8" w:rsidRDefault="005719D1" w:rsidP="00CD43C8">
            <w:pPr>
              <w:jc w:val="left"/>
              <w:rPr>
                <w:sz w:val="12"/>
              </w:rPr>
            </w:pPr>
            <w:r w:rsidRPr="00CD43C8">
              <w:rPr>
                <w:sz w:val="12"/>
              </w:rPr>
              <w:t>$-</w:t>
            </w:r>
          </w:p>
        </w:tc>
        <w:tc>
          <w:tcPr>
            <w:tcW w:w="450" w:type="dxa"/>
            <w:tcBorders>
              <w:right w:val="single" w:sz="4" w:space="0" w:color="auto"/>
            </w:tcBorders>
            <w:shd w:val="clear" w:color="auto" w:fill="auto"/>
          </w:tcPr>
          <w:p w14:paraId="7EE58D96" w14:textId="77777777" w:rsidR="005719D1" w:rsidRPr="00CD43C8" w:rsidRDefault="005719D1" w:rsidP="00CD43C8">
            <w:pPr>
              <w:jc w:val="left"/>
              <w:rPr>
                <w:sz w:val="12"/>
              </w:rPr>
            </w:pPr>
            <w:r w:rsidRPr="00CD43C8">
              <w:rPr>
                <w:sz w:val="12"/>
              </w:rPr>
              <w:t>$134.22</w:t>
            </w:r>
          </w:p>
        </w:tc>
        <w:tc>
          <w:tcPr>
            <w:tcW w:w="450" w:type="dxa"/>
            <w:tcBorders>
              <w:right w:val="single" w:sz="4" w:space="0" w:color="auto"/>
            </w:tcBorders>
            <w:shd w:val="clear" w:color="auto" w:fill="auto"/>
          </w:tcPr>
          <w:p w14:paraId="4775A648" w14:textId="77777777" w:rsidR="005719D1" w:rsidRPr="00CD43C8" w:rsidRDefault="005719D1" w:rsidP="00CD43C8">
            <w:pPr>
              <w:jc w:val="left"/>
              <w:rPr>
                <w:sz w:val="12"/>
              </w:rPr>
            </w:pPr>
            <w:r w:rsidRPr="00CD43C8">
              <w:rPr>
                <w:sz w:val="12"/>
              </w:rPr>
              <w:t>$286.75</w:t>
            </w:r>
          </w:p>
        </w:tc>
        <w:tc>
          <w:tcPr>
            <w:tcW w:w="450" w:type="dxa"/>
            <w:tcBorders>
              <w:right w:val="single" w:sz="4" w:space="0" w:color="auto"/>
            </w:tcBorders>
            <w:shd w:val="clear" w:color="auto" w:fill="auto"/>
          </w:tcPr>
          <w:p w14:paraId="0778FC7D" w14:textId="77777777" w:rsidR="005719D1" w:rsidRPr="00CD43C8" w:rsidRDefault="005719D1" w:rsidP="00CD43C8">
            <w:pPr>
              <w:jc w:val="left"/>
              <w:rPr>
                <w:sz w:val="12"/>
              </w:rPr>
            </w:pPr>
            <w:r w:rsidRPr="00CD43C8">
              <w:rPr>
                <w:sz w:val="12"/>
              </w:rPr>
              <w:t>$409.03</w:t>
            </w:r>
          </w:p>
        </w:tc>
        <w:tc>
          <w:tcPr>
            <w:tcW w:w="360" w:type="dxa"/>
            <w:tcBorders>
              <w:left w:val="single" w:sz="4" w:space="0" w:color="auto"/>
              <w:right w:val="single" w:sz="2" w:space="0" w:color="auto"/>
            </w:tcBorders>
            <w:shd w:val="clear" w:color="auto" w:fill="D9D9D9" w:themeFill="background1" w:themeFillShade="D9"/>
          </w:tcPr>
          <w:p w14:paraId="477B0334" w14:textId="77777777" w:rsidR="005719D1" w:rsidRPr="00CD43C8" w:rsidRDefault="005719D1" w:rsidP="00CD43C8">
            <w:pPr>
              <w:jc w:val="left"/>
              <w:rPr>
                <w:sz w:val="12"/>
              </w:rPr>
            </w:pPr>
            <w:r w:rsidRPr="00CD43C8">
              <w:rPr>
                <w:sz w:val="12"/>
              </w:rPr>
              <w:sym w:font="Symbol" w:char="F0BE"/>
            </w:r>
          </w:p>
        </w:tc>
        <w:tc>
          <w:tcPr>
            <w:tcW w:w="450" w:type="dxa"/>
            <w:tcBorders>
              <w:left w:val="single" w:sz="2" w:space="0" w:color="auto"/>
              <w:right w:val="single" w:sz="2" w:space="0" w:color="auto"/>
            </w:tcBorders>
            <w:shd w:val="clear" w:color="auto" w:fill="D9D9D9" w:themeFill="background1" w:themeFillShade="D9"/>
          </w:tcPr>
          <w:p w14:paraId="5536B9C8" w14:textId="77777777" w:rsidR="005719D1" w:rsidRPr="00CD43C8" w:rsidRDefault="005719D1" w:rsidP="00CD43C8">
            <w:pPr>
              <w:jc w:val="left"/>
              <w:rPr>
                <w:sz w:val="12"/>
              </w:rPr>
            </w:pPr>
            <w:r w:rsidRPr="00CD43C8">
              <w:rPr>
                <w:sz w:val="12"/>
              </w:rPr>
              <w:sym w:font="Symbol" w:char="F0BE"/>
            </w:r>
          </w:p>
        </w:tc>
        <w:tc>
          <w:tcPr>
            <w:tcW w:w="450" w:type="dxa"/>
            <w:tcBorders>
              <w:left w:val="single" w:sz="2" w:space="0" w:color="auto"/>
              <w:right w:val="single" w:sz="2" w:space="0" w:color="auto"/>
            </w:tcBorders>
            <w:shd w:val="clear" w:color="auto" w:fill="D9D9D9" w:themeFill="background1" w:themeFillShade="D9"/>
          </w:tcPr>
          <w:p w14:paraId="2F8209F8" w14:textId="77777777" w:rsidR="005719D1" w:rsidRPr="00CD43C8" w:rsidRDefault="005719D1" w:rsidP="00CD43C8">
            <w:pPr>
              <w:jc w:val="left"/>
              <w:rPr>
                <w:sz w:val="12"/>
              </w:rPr>
            </w:pPr>
            <w:r w:rsidRPr="00CD43C8">
              <w:rPr>
                <w:sz w:val="12"/>
              </w:rPr>
              <w:sym w:font="Symbol" w:char="F0BE"/>
            </w:r>
          </w:p>
        </w:tc>
        <w:tc>
          <w:tcPr>
            <w:tcW w:w="450" w:type="dxa"/>
            <w:tcBorders>
              <w:left w:val="single" w:sz="2" w:space="0" w:color="auto"/>
              <w:right w:val="single" w:sz="2" w:space="0" w:color="auto"/>
            </w:tcBorders>
            <w:shd w:val="clear" w:color="auto" w:fill="D9D9D9" w:themeFill="background1" w:themeFillShade="D9"/>
          </w:tcPr>
          <w:p w14:paraId="2AC5408B" w14:textId="77777777" w:rsidR="005719D1" w:rsidRPr="00CD43C8" w:rsidRDefault="005719D1" w:rsidP="00CD43C8">
            <w:pPr>
              <w:jc w:val="left"/>
              <w:rPr>
                <w:sz w:val="12"/>
              </w:rPr>
            </w:pPr>
            <w:r w:rsidRPr="00CD43C8">
              <w:rPr>
                <w:sz w:val="12"/>
              </w:rPr>
              <w:sym w:font="Symbol" w:char="F0BE"/>
            </w:r>
          </w:p>
        </w:tc>
        <w:tc>
          <w:tcPr>
            <w:tcW w:w="450" w:type="dxa"/>
            <w:tcBorders>
              <w:left w:val="single" w:sz="2" w:space="0" w:color="auto"/>
              <w:right w:val="single" w:sz="12" w:space="0" w:color="auto"/>
            </w:tcBorders>
            <w:shd w:val="clear" w:color="auto" w:fill="D9D9D9" w:themeFill="background1" w:themeFillShade="D9"/>
          </w:tcPr>
          <w:p w14:paraId="6C49D8FA" w14:textId="77777777" w:rsidR="005719D1" w:rsidRPr="00CD43C8" w:rsidRDefault="005719D1" w:rsidP="00CD43C8">
            <w:pPr>
              <w:jc w:val="left"/>
              <w:rPr>
                <w:sz w:val="12"/>
              </w:rPr>
            </w:pPr>
            <w:r w:rsidRPr="00CD43C8">
              <w:rPr>
                <w:sz w:val="12"/>
              </w:rPr>
              <w:sym w:font="Symbol" w:char="F0BE"/>
            </w:r>
          </w:p>
        </w:tc>
      </w:tr>
      <w:tr w:rsidR="00F77B64" w:rsidRPr="00394DDB" w14:paraId="62F712D3" w14:textId="77777777" w:rsidTr="00F77B64">
        <w:tc>
          <w:tcPr>
            <w:tcW w:w="540" w:type="dxa"/>
            <w:vMerge/>
            <w:tcBorders>
              <w:left w:val="single" w:sz="12" w:space="0" w:color="auto"/>
              <w:bottom w:val="nil"/>
              <w:right w:val="single" w:sz="12" w:space="0" w:color="auto"/>
            </w:tcBorders>
          </w:tcPr>
          <w:p w14:paraId="2C9C49A2" w14:textId="77777777" w:rsidR="005719D1" w:rsidRPr="00F10A08" w:rsidRDefault="005719D1" w:rsidP="00F10A08">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p>
        </w:tc>
        <w:tc>
          <w:tcPr>
            <w:tcW w:w="1620" w:type="dxa"/>
            <w:tcBorders>
              <w:left w:val="single" w:sz="12" w:space="0" w:color="auto"/>
              <w:right w:val="single" w:sz="12" w:space="0" w:color="auto"/>
            </w:tcBorders>
            <w:vAlign w:val="center"/>
          </w:tcPr>
          <w:p w14:paraId="02C1A95E" w14:textId="77777777" w:rsidR="005719D1" w:rsidRPr="00F10A08" w:rsidRDefault="005719D1" w:rsidP="00CD43C8">
            <w:pPr>
              <w:jc w:val="left"/>
              <w:rPr>
                <w:rFonts w:cs="Times New Roman"/>
                <w:bCs/>
                <w:sz w:val="16"/>
                <w:szCs w:val="24"/>
              </w:rPr>
            </w:pPr>
            <w:r w:rsidRPr="00CD43C8">
              <w:rPr>
                <w:sz w:val="16"/>
              </w:rPr>
              <w:t>Elevate Floor 3 Feet</w:t>
            </w:r>
          </w:p>
        </w:tc>
        <w:tc>
          <w:tcPr>
            <w:tcW w:w="360" w:type="dxa"/>
            <w:tcBorders>
              <w:left w:val="single" w:sz="12" w:space="0" w:color="auto"/>
            </w:tcBorders>
            <w:shd w:val="clear" w:color="auto" w:fill="auto"/>
          </w:tcPr>
          <w:p w14:paraId="5A8B22A2" w14:textId="77777777" w:rsidR="005719D1" w:rsidRPr="00CD43C8" w:rsidRDefault="005719D1" w:rsidP="00CD43C8">
            <w:pPr>
              <w:jc w:val="left"/>
              <w:rPr>
                <w:sz w:val="12"/>
              </w:rPr>
            </w:pPr>
            <w:r w:rsidRPr="00CD43C8">
              <w:rPr>
                <w:sz w:val="12"/>
              </w:rPr>
              <w:t>0%</w:t>
            </w:r>
          </w:p>
        </w:tc>
        <w:tc>
          <w:tcPr>
            <w:tcW w:w="360" w:type="dxa"/>
            <w:shd w:val="clear" w:color="auto" w:fill="auto"/>
          </w:tcPr>
          <w:p w14:paraId="26BC967E" w14:textId="77777777" w:rsidR="005719D1" w:rsidRPr="00CD43C8" w:rsidRDefault="005719D1" w:rsidP="00CD43C8">
            <w:pPr>
              <w:jc w:val="left"/>
              <w:rPr>
                <w:sz w:val="12"/>
              </w:rPr>
            </w:pPr>
            <w:r w:rsidRPr="00CD43C8">
              <w:rPr>
                <w:sz w:val="12"/>
              </w:rPr>
              <w:t>0%</w:t>
            </w:r>
          </w:p>
        </w:tc>
        <w:tc>
          <w:tcPr>
            <w:tcW w:w="360" w:type="dxa"/>
            <w:shd w:val="clear" w:color="auto" w:fill="auto"/>
          </w:tcPr>
          <w:p w14:paraId="2BE630FF" w14:textId="77777777" w:rsidR="005719D1" w:rsidRPr="00CD43C8" w:rsidRDefault="005719D1" w:rsidP="00CD43C8">
            <w:pPr>
              <w:jc w:val="left"/>
              <w:rPr>
                <w:sz w:val="12"/>
              </w:rPr>
            </w:pPr>
            <w:r w:rsidRPr="00CD43C8">
              <w:rPr>
                <w:sz w:val="12"/>
              </w:rPr>
              <w:t>0%</w:t>
            </w:r>
          </w:p>
        </w:tc>
        <w:tc>
          <w:tcPr>
            <w:tcW w:w="360" w:type="dxa"/>
            <w:shd w:val="clear" w:color="auto" w:fill="auto"/>
          </w:tcPr>
          <w:p w14:paraId="38F27C95" w14:textId="77777777" w:rsidR="005719D1" w:rsidRPr="00CD43C8" w:rsidRDefault="005719D1" w:rsidP="00CD43C8">
            <w:pPr>
              <w:jc w:val="left"/>
              <w:rPr>
                <w:sz w:val="12"/>
              </w:rPr>
            </w:pPr>
            <w:r w:rsidRPr="00CD43C8">
              <w:rPr>
                <w:sz w:val="12"/>
              </w:rPr>
              <w:t>22%</w:t>
            </w:r>
          </w:p>
        </w:tc>
        <w:tc>
          <w:tcPr>
            <w:tcW w:w="360" w:type="dxa"/>
          </w:tcPr>
          <w:p w14:paraId="49A220B8" w14:textId="77777777" w:rsidR="005719D1" w:rsidRPr="00CD43C8" w:rsidRDefault="005719D1" w:rsidP="00CD43C8">
            <w:pPr>
              <w:jc w:val="left"/>
              <w:rPr>
                <w:sz w:val="12"/>
              </w:rPr>
            </w:pPr>
            <w:r w:rsidRPr="00CD43C8">
              <w:rPr>
                <w:sz w:val="12"/>
              </w:rPr>
              <w:t>35%</w:t>
            </w:r>
          </w:p>
        </w:tc>
        <w:tc>
          <w:tcPr>
            <w:tcW w:w="360" w:type="dxa"/>
            <w:shd w:val="clear" w:color="auto" w:fill="D9D9D9" w:themeFill="background1" w:themeFillShade="D9"/>
          </w:tcPr>
          <w:p w14:paraId="6BCDFC59" w14:textId="77777777" w:rsidR="005719D1" w:rsidRPr="00CD43C8" w:rsidRDefault="005719D1" w:rsidP="00CD43C8">
            <w:pPr>
              <w:jc w:val="left"/>
              <w:rPr>
                <w:sz w:val="12"/>
              </w:rPr>
            </w:pPr>
            <w:r w:rsidRPr="00CD43C8">
              <w:rPr>
                <w:sz w:val="12"/>
              </w:rPr>
              <w:sym w:font="Symbol" w:char="F0BE"/>
            </w:r>
          </w:p>
        </w:tc>
        <w:tc>
          <w:tcPr>
            <w:tcW w:w="360" w:type="dxa"/>
            <w:shd w:val="clear" w:color="auto" w:fill="D9D9D9" w:themeFill="background1" w:themeFillShade="D9"/>
          </w:tcPr>
          <w:p w14:paraId="5856C370" w14:textId="77777777" w:rsidR="005719D1" w:rsidRPr="00CD43C8" w:rsidRDefault="005719D1" w:rsidP="00CD43C8">
            <w:pPr>
              <w:jc w:val="left"/>
              <w:rPr>
                <w:sz w:val="12"/>
              </w:rPr>
            </w:pPr>
            <w:r w:rsidRPr="00CD43C8">
              <w:rPr>
                <w:sz w:val="12"/>
              </w:rPr>
              <w:sym w:font="Symbol" w:char="F0BE"/>
            </w:r>
          </w:p>
        </w:tc>
        <w:tc>
          <w:tcPr>
            <w:tcW w:w="360" w:type="dxa"/>
            <w:shd w:val="clear" w:color="auto" w:fill="D9D9D9" w:themeFill="background1" w:themeFillShade="D9"/>
          </w:tcPr>
          <w:p w14:paraId="1394891D" w14:textId="77777777" w:rsidR="005719D1" w:rsidRPr="00CD43C8" w:rsidRDefault="005719D1" w:rsidP="00CD43C8">
            <w:pPr>
              <w:jc w:val="left"/>
              <w:rPr>
                <w:sz w:val="12"/>
              </w:rPr>
            </w:pPr>
            <w:r w:rsidRPr="00CD43C8">
              <w:rPr>
                <w:sz w:val="12"/>
              </w:rPr>
              <w:sym w:font="Symbol" w:char="F0BE"/>
            </w:r>
          </w:p>
        </w:tc>
        <w:tc>
          <w:tcPr>
            <w:tcW w:w="360" w:type="dxa"/>
            <w:shd w:val="clear" w:color="auto" w:fill="D9D9D9" w:themeFill="background1" w:themeFillShade="D9"/>
          </w:tcPr>
          <w:p w14:paraId="445CE6D1" w14:textId="77777777" w:rsidR="005719D1" w:rsidRPr="00CD43C8" w:rsidRDefault="005719D1" w:rsidP="00CD43C8">
            <w:pPr>
              <w:jc w:val="left"/>
              <w:rPr>
                <w:sz w:val="12"/>
              </w:rPr>
            </w:pPr>
            <w:r w:rsidRPr="00CD43C8">
              <w:rPr>
                <w:sz w:val="12"/>
              </w:rPr>
              <w:sym w:font="Symbol" w:char="F0BE"/>
            </w:r>
          </w:p>
        </w:tc>
        <w:tc>
          <w:tcPr>
            <w:tcW w:w="360" w:type="dxa"/>
            <w:tcBorders>
              <w:right w:val="single" w:sz="12" w:space="0" w:color="auto"/>
            </w:tcBorders>
            <w:shd w:val="clear" w:color="auto" w:fill="D9D9D9" w:themeFill="background1" w:themeFillShade="D9"/>
          </w:tcPr>
          <w:p w14:paraId="3B0FAC21" w14:textId="77777777" w:rsidR="005719D1" w:rsidRPr="00CD43C8" w:rsidRDefault="005719D1" w:rsidP="00CD43C8">
            <w:pPr>
              <w:jc w:val="left"/>
              <w:rPr>
                <w:sz w:val="12"/>
              </w:rPr>
            </w:pPr>
            <w:r w:rsidRPr="00CD43C8">
              <w:rPr>
                <w:sz w:val="12"/>
              </w:rPr>
              <w:sym w:font="Symbol" w:char="F0BE"/>
            </w:r>
          </w:p>
        </w:tc>
        <w:tc>
          <w:tcPr>
            <w:tcW w:w="360" w:type="dxa"/>
            <w:tcBorders>
              <w:right w:val="single" w:sz="4" w:space="0" w:color="auto"/>
            </w:tcBorders>
            <w:shd w:val="clear" w:color="auto" w:fill="auto"/>
          </w:tcPr>
          <w:p w14:paraId="634B3D69" w14:textId="77777777" w:rsidR="005719D1" w:rsidRPr="00CD43C8" w:rsidRDefault="005719D1" w:rsidP="00CD43C8">
            <w:pPr>
              <w:jc w:val="left"/>
              <w:rPr>
                <w:sz w:val="12"/>
              </w:rPr>
            </w:pPr>
            <w:r w:rsidRPr="00CD43C8">
              <w:rPr>
                <w:sz w:val="12"/>
              </w:rPr>
              <w:t>$-</w:t>
            </w:r>
          </w:p>
        </w:tc>
        <w:tc>
          <w:tcPr>
            <w:tcW w:w="450" w:type="dxa"/>
            <w:tcBorders>
              <w:right w:val="single" w:sz="4" w:space="0" w:color="auto"/>
            </w:tcBorders>
            <w:shd w:val="clear" w:color="auto" w:fill="auto"/>
          </w:tcPr>
          <w:p w14:paraId="587FD3AA" w14:textId="77777777" w:rsidR="005719D1" w:rsidRPr="00CD43C8" w:rsidRDefault="005719D1" w:rsidP="00CD43C8">
            <w:pPr>
              <w:jc w:val="left"/>
              <w:rPr>
                <w:sz w:val="12"/>
              </w:rPr>
            </w:pPr>
            <w:r w:rsidRPr="00CD43C8">
              <w:rPr>
                <w:sz w:val="12"/>
              </w:rPr>
              <w:t>$-</w:t>
            </w:r>
          </w:p>
        </w:tc>
        <w:tc>
          <w:tcPr>
            <w:tcW w:w="450" w:type="dxa"/>
            <w:tcBorders>
              <w:right w:val="single" w:sz="4" w:space="0" w:color="auto"/>
            </w:tcBorders>
            <w:shd w:val="clear" w:color="auto" w:fill="auto"/>
          </w:tcPr>
          <w:p w14:paraId="3AE7F787" w14:textId="77777777" w:rsidR="005719D1" w:rsidRPr="00CD43C8" w:rsidRDefault="005719D1" w:rsidP="00CD43C8">
            <w:pPr>
              <w:jc w:val="left"/>
              <w:rPr>
                <w:sz w:val="12"/>
              </w:rPr>
            </w:pPr>
            <w:r w:rsidRPr="00CD43C8">
              <w:rPr>
                <w:sz w:val="12"/>
              </w:rPr>
              <w:t>$-</w:t>
            </w:r>
          </w:p>
        </w:tc>
        <w:tc>
          <w:tcPr>
            <w:tcW w:w="450" w:type="dxa"/>
            <w:tcBorders>
              <w:right w:val="single" w:sz="4" w:space="0" w:color="auto"/>
            </w:tcBorders>
            <w:shd w:val="clear" w:color="auto" w:fill="auto"/>
          </w:tcPr>
          <w:p w14:paraId="700FB68E" w14:textId="77777777" w:rsidR="005719D1" w:rsidRPr="00CD43C8" w:rsidRDefault="005719D1" w:rsidP="00CD43C8">
            <w:pPr>
              <w:jc w:val="left"/>
              <w:rPr>
                <w:sz w:val="12"/>
              </w:rPr>
            </w:pPr>
            <w:r w:rsidRPr="00CD43C8">
              <w:rPr>
                <w:sz w:val="12"/>
              </w:rPr>
              <w:t>$216.63</w:t>
            </w:r>
          </w:p>
        </w:tc>
        <w:tc>
          <w:tcPr>
            <w:tcW w:w="450" w:type="dxa"/>
            <w:tcBorders>
              <w:right w:val="single" w:sz="4" w:space="0" w:color="auto"/>
            </w:tcBorders>
            <w:shd w:val="clear" w:color="auto" w:fill="auto"/>
          </w:tcPr>
          <w:p w14:paraId="25DB4E7D" w14:textId="77777777" w:rsidR="005719D1" w:rsidRPr="00CD43C8" w:rsidRDefault="005719D1" w:rsidP="00CD43C8">
            <w:pPr>
              <w:jc w:val="left"/>
              <w:rPr>
                <w:sz w:val="12"/>
              </w:rPr>
            </w:pPr>
            <w:r w:rsidRPr="00CD43C8">
              <w:rPr>
                <w:sz w:val="12"/>
              </w:rPr>
              <w:t>$350.12</w:t>
            </w:r>
          </w:p>
        </w:tc>
        <w:tc>
          <w:tcPr>
            <w:tcW w:w="360" w:type="dxa"/>
            <w:tcBorders>
              <w:left w:val="single" w:sz="4" w:space="0" w:color="auto"/>
              <w:bottom w:val="single" w:sz="12" w:space="0" w:color="auto"/>
              <w:right w:val="single" w:sz="2" w:space="0" w:color="auto"/>
            </w:tcBorders>
            <w:shd w:val="clear" w:color="auto" w:fill="D9D9D9" w:themeFill="background1" w:themeFillShade="D9"/>
          </w:tcPr>
          <w:p w14:paraId="695ED046" w14:textId="77777777" w:rsidR="005719D1" w:rsidRPr="00CD43C8" w:rsidRDefault="005719D1" w:rsidP="00CD43C8">
            <w:pPr>
              <w:jc w:val="left"/>
              <w:rPr>
                <w:sz w:val="12"/>
              </w:rPr>
            </w:pPr>
            <w:r w:rsidRPr="00CD43C8">
              <w:rPr>
                <w:sz w:val="12"/>
              </w:rPr>
              <w:sym w:font="Symbol" w:char="F0BE"/>
            </w:r>
          </w:p>
        </w:tc>
        <w:tc>
          <w:tcPr>
            <w:tcW w:w="450" w:type="dxa"/>
            <w:tcBorders>
              <w:left w:val="single" w:sz="2" w:space="0" w:color="auto"/>
              <w:bottom w:val="single" w:sz="12" w:space="0" w:color="auto"/>
              <w:right w:val="single" w:sz="2" w:space="0" w:color="auto"/>
            </w:tcBorders>
            <w:shd w:val="clear" w:color="auto" w:fill="D9D9D9" w:themeFill="background1" w:themeFillShade="D9"/>
          </w:tcPr>
          <w:p w14:paraId="7568F67A" w14:textId="77777777" w:rsidR="005719D1" w:rsidRPr="00CD43C8" w:rsidRDefault="005719D1" w:rsidP="00CD43C8">
            <w:pPr>
              <w:jc w:val="left"/>
              <w:rPr>
                <w:sz w:val="12"/>
              </w:rPr>
            </w:pPr>
            <w:r w:rsidRPr="00CD43C8">
              <w:rPr>
                <w:sz w:val="12"/>
              </w:rPr>
              <w:sym w:font="Symbol" w:char="F0BE"/>
            </w:r>
          </w:p>
        </w:tc>
        <w:tc>
          <w:tcPr>
            <w:tcW w:w="450" w:type="dxa"/>
            <w:tcBorders>
              <w:left w:val="single" w:sz="2" w:space="0" w:color="auto"/>
              <w:bottom w:val="single" w:sz="12" w:space="0" w:color="auto"/>
              <w:right w:val="single" w:sz="2" w:space="0" w:color="auto"/>
            </w:tcBorders>
            <w:shd w:val="clear" w:color="auto" w:fill="D9D9D9" w:themeFill="background1" w:themeFillShade="D9"/>
          </w:tcPr>
          <w:p w14:paraId="56C4997C" w14:textId="77777777" w:rsidR="005719D1" w:rsidRPr="00CD43C8" w:rsidRDefault="005719D1" w:rsidP="00CD43C8">
            <w:pPr>
              <w:jc w:val="left"/>
              <w:rPr>
                <w:sz w:val="12"/>
              </w:rPr>
            </w:pPr>
            <w:r w:rsidRPr="00CD43C8">
              <w:rPr>
                <w:sz w:val="12"/>
              </w:rPr>
              <w:sym w:font="Symbol" w:char="F0BE"/>
            </w:r>
          </w:p>
        </w:tc>
        <w:tc>
          <w:tcPr>
            <w:tcW w:w="450" w:type="dxa"/>
            <w:tcBorders>
              <w:left w:val="single" w:sz="2" w:space="0" w:color="auto"/>
              <w:bottom w:val="single" w:sz="12" w:space="0" w:color="auto"/>
              <w:right w:val="single" w:sz="2" w:space="0" w:color="auto"/>
            </w:tcBorders>
            <w:shd w:val="clear" w:color="auto" w:fill="D9D9D9" w:themeFill="background1" w:themeFillShade="D9"/>
          </w:tcPr>
          <w:p w14:paraId="4F410AEE" w14:textId="77777777" w:rsidR="005719D1" w:rsidRPr="00CD43C8" w:rsidRDefault="005719D1" w:rsidP="00CD43C8">
            <w:pPr>
              <w:jc w:val="left"/>
              <w:rPr>
                <w:sz w:val="12"/>
              </w:rPr>
            </w:pPr>
            <w:r w:rsidRPr="00CD43C8">
              <w:rPr>
                <w:sz w:val="12"/>
              </w:rPr>
              <w:sym w:font="Symbol" w:char="F0BE"/>
            </w:r>
          </w:p>
        </w:tc>
        <w:tc>
          <w:tcPr>
            <w:tcW w:w="450" w:type="dxa"/>
            <w:tcBorders>
              <w:left w:val="single" w:sz="2" w:space="0" w:color="auto"/>
              <w:bottom w:val="single" w:sz="12" w:space="0" w:color="auto"/>
              <w:right w:val="single" w:sz="12" w:space="0" w:color="auto"/>
            </w:tcBorders>
            <w:shd w:val="clear" w:color="auto" w:fill="D9D9D9" w:themeFill="background1" w:themeFillShade="D9"/>
          </w:tcPr>
          <w:p w14:paraId="0D4D20FC" w14:textId="77777777" w:rsidR="005719D1" w:rsidRPr="00CD43C8" w:rsidRDefault="005719D1" w:rsidP="00CD43C8">
            <w:pPr>
              <w:jc w:val="left"/>
              <w:rPr>
                <w:sz w:val="12"/>
              </w:rPr>
            </w:pPr>
            <w:r w:rsidRPr="00CD43C8">
              <w:rPr>
                <w:sz w:val="12"/>
              </w:rPr>
              <w:sym w:font="Symbol" w:char="F0BE"/>
            </w:r>
          </w:p>
        </w:tc>
      </w:tr>
      <w:tr w:rsidR="00F77B64" w:rsidRPr="00394DDB" w14:paraId="40C65074" w14:textId="77777777" w:rsidTr="00F77B64">
        <w:tc>
          <w:tcPr>
            <w:tcW w:w="540" w:type="dxa"/>
            <w:vMerge w:val="restart"/>
            <w:tcBorders>
              <w:top w:val="single" w:sz="12" w:space="0" w:color="auto"/>
              <w:left w:val="single" w:sz="12" w:space="0" w:color="auto"/>
              <w:right w:val="single" w:sz="12" w:space="0" w:color="auto"/>
            </w:tcBorders>
            <w:textDirection w:val="btLr"/>
          </w:tcPr>
          <w:p w14:paraId="3B9A1A18" w14:textId="77777777" w:rsidR="005719D1" w:rsidRPr="00F10A08" w:rsidRDefault="005719D1" w:rsidP="00F10A08">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ind w:left="113" w:right="113"/>
              <w:jc w:val="center"/>
              <w:rPr>
                <w:rFonts w:cs="Times New Roman"/>
                <w:bCs/>
                <w:sz w:val="11"/>
                <w:szCs w:val="11"/>
              </w:rPr>
            </w:pPr>
            <w:r w:rsidRPr="00F10A08">
              <w:rPr>
                <w:rFonts w:cs="Times New Roman"/>
                <w:bCs/>
                <w:sz w:val="11"/>
                <w:szCs w:val="11"/>
              </w:rPr>
              <w:t>UTILITY EQUIPMENT</w:t>
            </w:r>
          </w:p>
        </w:tc>
        <w:tc>
          <w:tcPr>
            <w:tcW w:w="1620" w:type="dxa"/>
            <w:tcBorders>
              <w:top w:val="single" w:sz="12" w:space="0" w:color="auto"/>
              <w:left w:val="single" w:sz="12" w:space="0" w:color="auto"/>
              <w:right w:val="single" w:sz="12" w:space="0" w:color="auto"/>
            </w:tcBorders>
            <w:shd w:val="clear" w:color="auto" w:fill="auto"/>
            <w:vAlign w:val="center"/>
          </w:tcPr>
          <w:p w14:paraId="21E7E4B6" w14:textId="77777777" w:rsidR="005719D1" w:rsidRPr="00CD43C8" w:rsidRDefault="005719D1" w:rsidP="00CD43C8">
            <w:pPr>
              <w:jc w:val="left"/>
              <w:rPr>
                <w:sz w:val="16"/>
              </w:rPr>
            </w:pPr>
            <w:r w:rsidRPr="00CD43C8">
              <w:rPr>
                <w:sz w:val="16"/>
              </w:rPr>
              <w:t>Elevate or Protect 1 Foot</w:t>
            </w:r>
          </w:p>
        </w:tc>
        <w:tc>
          <w:tcPr>
            <w:tcW w:w="360" w:type="dxa"/>
            <w:tcBorders>
              <w:top w:val="single" w:sz="12" w:space="0" w:color="auto"/>
              <w:left w:val="single" w:sz="12" w:space="0" w:color="auto"/>
            </w:tcBorders>
            <w:shd w:val="clear" w:color="auto" w:fill="auto"/>
          </w:tcPr>
          <w:p w14:paraId="583DD35C" w14:textId="77777777" w:rsidR="005719D1" w:rsidRPr="00CD43C8" w:rsidRDefault="005719D1" w:rsidP="00CD43C8">
            <w:pPr>
              <w:jc w:val="left"/>
              <w:rPr>
                <w:sz w:val="12"/>
              </w:rPr>
            </w:pPr>
            <w:r w:rsidRPr="00CD43C8">
              <w:rPr>
                <w:sz w:val="12"/>
              </w:rPr>
              <w:t>0%</w:t>
            </w:r>
          </w:p>
        </w:tc>
        <w:tc>
          <w:tcPr>
            <w:tcW w:w="360" w:type="dxa"/>
            <w:tcBorders>
              <w:top w:val="single" w:sz="12" w:space="0" w:color="auto"/>
            </w:tcBorders>
            <w:shd w:val="clear" w:color="auto" w:fill="auto"/>
          </w:tcPr>
          <w:p w14:paraId="56E267EE" w14:textId="77777777" w:rsidR="005719D1" w:rsidRPr="00CD43C8" w:rsidRDefault="005719D1" w:rsidP="00CD43C8">
            <w:pPr>
              <w:jc w:val="left"/>
              <w:rPr>
                <w:sz w:val="12"/>
              </w:rPr>
            </w:pPr>
            <w:r w:rsidRPr="00CD43C8">
              <w:rPr>
                <w:sz w:val="12"/>
              </w:rPr>
              <w:t>11%</w:t>
            </w:r>
          </w:p>
        </w:tc>
        <w:tc>
          <w:tcPr>
            <w:tcW w:w="360" w:type="dxa"/>
            <w:tcBorders>
              <w:top w:val="single" w:sz="12" w:space="0" w:color="auto"/>
            </w:tcBorders>
            <w:shd w:val="clear" w:color="auto" w:fill="auto"/>
          </w:tcPr>
          <w:p w14:paraId="46BA0ACC" w14:textId="77777777" w:rsidR="005719D1" w:rsidRPr="00CD43C8" w:rsidRDefault="005719D1" w:rsidP="00CD43C8">
            <w:pPr>
              <w:jc w:val="left"/>
              <w:rPr>
                <w:sz w:val="12"/>
              </w:rPr>
            </w:pPr>
            <w:r w:rsidRPr="00CD43C8">
              <w:rPr>
                <w:sz w:val="12"/>
              </w:rPr>
              <w:t>29%</w:t>
            </w:r>
          </w:p>
        </w:tc>
        <w:tc>
          <w:tcPr>
            <w:tcW w:w="360" w:type="dxa"/>
            <w:tcBorders>
              <w:top w:val="single" w:sz="12" w:space="0" w:color="auto"/>
            </w:tcBorders>
            <w:shd w:val="clear" w:color="auto" w:fill="auto"/>
          </w:tcPr>
          <w:p w14:paraId="6A3D1F2E" w14:textId="77777777" w:rsidR="005719D1" w:rsidRPr="00CD43C8" w:rsidRDefault="005719D1" w:rsidP="00CD43C8">
            <w:pPr>
              <w:jc w:val="left"/>
              <w:rPr>
                <w:sz w:val="12"/>
              </w:rPr>
            </w:pPr>
            <w:r w:rsidRPr="00CD43C8">
              <w:rPr>
                <w:sz w:val="12"/>
              </w:rPr>
              <w:t>41%</w:t>
            </w:r>
          </w:p>
        </w:tc>
        <w:tc>
          <w:tcPr>
            <w:tcW w:w="360" w:type="dxa"/>
            <w:tcBorders>
              <w:top w:val="single" w:sz="12" w:space="0" w:color="auto"/>
            </w:tcBorders>
            <w:shd w:val="clear" w:color="auto" w:fill="auto"/>
          </w:tcPr>
          <w:p w14:paraId="45E21734" w14:textId="77777777" w:rsidR="005719D1" w:rsidRPr="00CD43C8" w:rsidRDefault="005719D1" w:rsidP="00CD43C8">
            <w:pPr>
              <w:jc w:val="left"/>
              <w:rPr>
                <w:sz w:val="12"/>
              </w:rPr>
            </w:pPr>
            <w:r w:rsidRPr="00CD43C8">
              <w:rPr>
                <w:sz w:val="12"/>
              </w:rPr>
              <w:t>52%</w:t>
            </w:r>
          </w:p>
        </w:tc>
        <w:tc>
          <w:tcPr>
            <w:tcW w:w="360" w:type="dxa"/>
            <w:tcBorders>
              <w:top w:val="single" w:sz="12" w:space="0" w:color="auto"/>
            </w:tcBorders>
            <w:shd w:val="clear" w:color="auto" w:fill="auto"/>
          </w:tcPr>
          <w:p w14:paraId="0DA10A86" w14:textId="77777777" w:rsidR="005719D1" w:rsidRPr="00CD43C8" w:rsidRDefault="005719D1" w:rsidP="00CD43C8">
            <w:pPr>
              <w:jc w:val="left"/>
              <w:rPr>
                <w:sz w:val="12"/>
              </w:rPr>
            </w:pPr>
            <w:r w:rsidRPr="00CD43C8">
              <w:rPr>
                <w:sz w:val="12"/>
              </w:rPr>
              <w:t>0%</w:t>
            </w:r>
          </w:p>
        </w:tc>
        <w:tc>
          <w:tcPr>
            <w:tcW w:w="360" w:type="dxa"/>
            <w:tcBorders>
              <w:top w:val="single" w:sz="12" w:space="0" w:color="auto"/>
            </w:tcBorders>
            <w:shd w:val="clear" w:color="auto" w:fill="auto"/>
          </w:tcPr>
          <w:p w14:paraId="761D67FB" w14:textId="77777777" w:rsidR="005719D1" w:rsidRPr="00CD43C8" w:rsidRDefault="005719D1" w:rsidP="00CD43C8">
            <w:pPr>
              <w:jc w:val="left"/>
              <w:rPr>
                <w:sz w:val="12"/>
              </w:rPr>
            </w:pPr>
            <w:r w:rsidRPr="00CD43C8">
              <w:rPr>
                <w:sz w:val="12"/>
              </w:rPr>
              <w:t>16%</w:t>
            </w:r>
          </w:p>
        </w:tc>
        <w:tc>
          <w:tcPr>
            <w:tcW w:w="360" w:type="dxa"/>
            <w:tcBorders>
              <w:top w:val="single" w:sz="12" w:space="0" w:color="auto"/>
            </w:tcBorders>
            <w:shd w:val="clear" w:color="auto" w:fill="auto"/>
          </w:tcPr>
          <w:p w14:paraId="612AF5F4" w14:textId="77777777" w:rsidR="005719D1" w:rsidRPr="00CD43C8" w:rsidRDefault="005719D1" w:rsidP="00CD43C8">
            <w:pPr>
              <w:jc w:val="left"/>
              <w:rPr>
                <w:sz w:val="12"/>
              </w:rPr>
            </w:pPr>
            <w:r w:rsidRPr="00CD43C8">
              <w:rPr>
                <w:sz w:val="12"/>
              </w:rPr>
              <w:t>29%</w:t>
            </w:r>
          </w:p>
        </w:tc>
        <w:tc>
          <w:tcPr>
            <w:tcW w:w="360" w:type="dxa"/>
            <w:tcBorders>
              <w:top w:val="single" w:sz="12" w:space="0" w:color="auto"/>
            </w:tcBorders>
            <w:shd w:val="clear" w:color="auto" w:fill="auto"/>
          </w:tcPr>
          <w:p w14:paraId="482A6F87" w14:textId="77777777" w:rsidR="005719D1" w:rsidRPr="00CD43C8" w:rsidRDefault="005719D1" w:rsidP="00CD43C8">
            <w:pPr>
              <w:jc w:val="left"/>
              <w:rPr>
                <w:sz w:val="12"/>
              </w:rPr>
            </w:pPr>
            <w:r w:rsidRPr="00CD43C8">
              <w:rPr>
                <w:sz w:val="12"/>
              </w:rPr>
              <w:t>41%</w:t>
            </w:r>
          </w:p>
        </w:tc>
        <w:tc>
          <w:tcPr>
            <w:tcW w:w="360" w:type="dxa"/>
            <w:tcBorders>
              <w:top w:val="single" w:sz="12" w:space="0" w:color="auto"/>
              <w:right w:val="single" w:sz="12" w:space="0" w:color="auto"/>
            </w:tcBorders>
            <w:shd w:val="clear" w:color="auto" w:fill="auto"/>
          </w:tcPr>
          <w:p w14:paraId="1F055860" w14:textId="77777777" w:rsidR="005719D1" w:rsidRPr="00CD43C8" w:rsidRDefault="005719D1" w:rsidP="00CD43C8">
            <w:pPr>
              <w:jc w:val="left"/>
              <w:rPr>
                <w:sz w:val="12"/>
              </w:rPr>
            </w:pPr>
            <w:r w:rsidRPr="00CD43C8">
              <w:rPr>
                <w:sz w:val="12"/>
              </w:rPr>
              <w:t>51%</w:t>
            </w:r>
          </w:p>
        </w:tc>
        <w:tc>
          <w:tcPr>
            <w:tcW w:w="360" w:type="dxa"/>
            <w:tcBorders>
              <w:top w:val="single" w:sz="12" w:space="0" w:color="auto"/>
              <w:right w:val="single" w:sz="4" w:space="0" w:color="auto"/>
            </w:tcBorders>
            <w:shd w:val="clear" w:color="auto" w:fill="auto"/>
          </w:tcPr>
          <w:p w14:paraId="2B1C158C" w14:textId="77777777" w:rsidR="005719D1" w:rsidRPr="00CD43C8" w:rsidRDefault="005719D1" w:rsidP="00CD43C8">
            <w:pPr>
              <w:jc w:val="left"/>
              <w:rPr>
                <w:sz w:val="12"/>
              </w:rPr>
            </w:pPr>
            <w:r w:rsidRPr="00CD43C8">
              <w:rPr>
                <w:sz w:val="12"/>
              </w:rPr>
              <w:t>$-</w:t>
            </w:r>
          </w:p>
        </w:tc>
        <w:tc>
          <w:tcPr>
            <w:tcW w:w="450" w:type="dxa"/>
            <w:tcBorders>
              <w:top w:val="single" w:sz="12" w:space="0" w:color="auto"/>
              <w:right w:val="single" w:sz="4" w:space="0" w:color="auto"/>
            </w:tcBorders>
            <w:shd w:val="clear" w:color="auto" w:fill="auto"/>
          </w:tcPr>
          <w:p w14:paraId="6F7357F3" w14:textId="77777777" w:rsidR="005719D1" w:rsidRPr="00CD43C8" w:rsidRDefault="005719D1" w:rsidP="00CD43C8">
            <w:pPr>
              <w:jc w:val="left"/>
              <w:rPr>
                <w:sz w:val="12"/>
              </w:rPr>
            </w:pPr>
            <w:r w:rsidRPr="00CD43C8">
              <w:rPr>
                <w:sz w:val="12"/>
              </w:rPr>
              <w:t>$112.50</w:t>
            </w:r>
          </w:p>
        </w:tc>
        <w:tc>
          <w:tcPr>
            <w:tcW w:w="450" w:type="dxa"/>
            <w:tcBorders>
              <w:top w:val="single" w:sz="12" w:space="0" w:color="auto"/>
              <w:right w:val="single" w:sz="4" w:space="0" w:color="auto"/>
            </w:tcBorders>
            <w:shd w:val="clear" w:color="auto" w:fill="auto"/>
          </w:tcPr>
          <w:p w14:paraId="3701F90B" w14:textId="77777777" w:rsidR="005719D1" w:rsidRPr="00CD43C8" w:rsidRDefault="005719D1" w:rsidP="00CD43C8">
            <w:pPr>
              <w:jc w:val="left"/>
              <w:rPr>
                <w:sz w:val="12"/>
              </w:rPr>
            </w:pPr>
            <w:r w:rsidRPr="00CD43C8">
              <w:rPr>
                <w:sz w:val="12"/>
              </w:rPr>
              <w:t>$286.75</w:t>
            </w:r>
          </w:p>
        </w:tc>
        <w:tc>
          <w:tcPr>
            <w:tcW w:w="450" w:type="dxa"/>
            <w:tcBorders>
              <w:top w:val="single" w:sz="12" w:space="0" w:color="auto"/>
              <w:right w:val="single" w:sz="4" w:space="0" w:color="auto"/>
            </w:tcBorders>
            <w:shd w:val="clear" w:color="auto" w:fill="auto"/>
          </w:tcPr>
          <w:p w14:paraId="61BBE6E6" w14:textId="77777777" w:rsidR="005719D1" w:rsidRPr="00CD43C8" w:rsidRDefault="005719D1" w:rsidP="00CD43C8">
            <w:pPr>
              <w:jc w:val="left"/>
              <w:rPr>
                <w:sz w:val="12"/>
              </w:rPr>
            </w:pPr>
            <w:r w:rsidRPr="00CD43C8">
              <w:rPr>
                <w:sz w:val="12"/>
              </w:rPr>
              <w:t>$409.03</w:t>
            </w:r>
          </w:p>
        </w:tc>
        <w:tc>
          <w:tcPr>
            <w:tcW w:w="450" w:type="dxa"/>
            <w:tcBorders>
              <w:top w:val="single" w:sz="12" w:space="0" w:color="auto"/>
              <w:right w:val="single" w:sz="4" w:space="0" w:color="auto"/>
            </w:tcBorders>
            <w:shd w:val="clear" w:color="auto" w:fill="auto"/>
          </w:tcPr>
          <w:p w14:paraId="0095DF79" w14:textId="77777777" w:rsidR="005719D1" w:rsidRPr="00CD43C8" w:rsidRDefault="005719D1" w:rsidP="00CD43C8">
            <w:pPr>
              <w:jc w:val="left"/>
              <w:rPr>
                <w:sz w:val="12"/>
              </w:rPr>
            </w:pPr>
            <w:r w:rsidRPr="00CD43C8">
              <w:rPr>
                <w:sz w:val="12"/>
              </w:rPr>
              <w:t>$517.88</w:t>
            </w:r>
          </w:p>
        </w:tc>
        <w:tc>
          <w:tcPr>
            <w:tcW w:w="360" w:type="dxa"/>
            <w:tcBorders>
              <w:top w:val="single" w:sz="12" w:space="0" w:color="auto"/>
              <w:left w:val="single" w:sz="4" w:space="0" w:color="auto"/>
              <w:bottom w:val="single" w:sz="2" w:space="0" w:color="auto"/>
              <w:right w:val="single" w:sz="2" w:space="0" w:color="auto"/>
            </w:tcBorders>
            <w:shd w:val="clear" w:color="auto" w:fill="auto"/>
          </w:tcPr>
          <w:p w14:paraId="10AAD73D" w14:textId="77777777" w:rsidR="005719D1" w:rsidRPr="00CD43C8" w:rsidRDefault="005719D1" w:rsidP="00CD43C8">
            <w:pPr>
              <w:jc w:val="left"/>
              <w:rPr>
                <w:sz w:val="12"/>
              </w:rPr>
            </w:pPr>
            <w:r w:rsidRPr="00CD43C8">
              <w:rPr>
                <w:sz w:val="12"/>
              </w:rPr>
              <w:t>$-</w:t>
            </w:r>
          </w:p>
        </w:tc>
        <w:tc>
          <w:tcPr>
            <w:tcW w:w="450" w:type="dxa"/>
            <w:tcBorders>
              <w:top w:val="single" w:sz="12" w:space="0" w:color="auto"/>
              <w:left w:val="single" w:sz="2" w:space="0" w:color="auto"/>
              <w:bottom w:val="single" w:sz="2" w:space="0" w:color="auto"/>
              <w:right w:val="single" w:sz="2" w:space="0" w:color="auto"/>
            </w:tcBorders>
            <w:shd w:val="clear" w:color="auto" w:fill="auto"/>
          </w:tcPr>
          <w:p w14:paraId="050FEE12" w14:textId="77777777" w:rsidR="005719D1" w:rsidRPr="00CD43C8" w:rsidRDefault="005719D1" w:rsidP="00CD43C8">
            <w:pPr>
              <w:jc w:val="left"/>
              <w:rPr>
                <w:sz w:val="12"/>
              </w:rPr>
            </w:pPr>
            <w:r w:rsidRPr="00CD43C8">
              <w:rPr>
                <w:sz w:val="12"/>
              </w:rPr>
              <w:t>$164.48</w:t>
            </w:r>
          </w:p>
        </w:tc>
        <w:tc>
          <w:tcPr>
            <w:tcW w:w="450" w:type="dxa"/>
            <w:tcBorders>
              <w:top w:val="single" w:sz="12" w:space="0" w:color="auto"/>
              <w:left w:val="single" w:sz="2" w:space="0" w:color="auto"/>
              <w:bottom w:val="single" w:sz="2" w:space="0" w:color="auto"/>
              <w:right w:val="single" w:sz="2" w:space="0" w:color="auto"/>
            </w:tcBorders>
            <w:shd w:val="clear" w:color="auto" w:fill="auto"/>
          </w:tcPr>
          <w:p w14:paraId="4F2CDC47" w14:textId="77777777" w:rsidR="005719D1" w:rsidRPr="00CD43C8" w:rsidRDefault="005719D1" w:rsidP="00CD43C8">
            <w:pPr>
              <w:jc w:val="left"/>
              <w:rPr>
                <w:sz w:val="12"/>
              </w:rPr>
            </w:pPr>
            <w:r w:rsidRPr="00CD43C8">
              <w:rPr>
                <w:sz w:val="12"/>
              </w:rPr>
              <w:t>$291.87</w:t>
            </w:r>
          </w:p>
        </w:tc>
        <w:tc>
          <w:tcPr>
            <w:tcW w:w="450" w:type="dxa"/>
            <w:tcBorders>
              <w:top w:val="single" w:sz="12" w:space="0" w:color="auto"/>
              <w:left w:val="single" w:sz="2" w:space="0" w:color="auto"/>
              <w:bottom w:val="single" w:sz="2" w:space="0" w:color="auto"/>
              <w:right w:val="single" w:sz="2" w:space="0" w:color="auto"/>
            </w:tcBorders>
            <w:shd w:val="clear" w:color="auto" w:fill="auto"/>
          </w:tcPr>
          <w:p w14:paraId="070B66AD" w14:textId="77777777" w:rsidR="005719D1" w:rsidRPr="00CD43C8" w:rsidRDefault="005719D1" w:rsidP="00CD43C8">
            <w:pPr>
              <w:jc w:val="left"/>
              <w:rPr>
                <w:sz w:val="12"/>
              </w:rPr>
            </w:pPr>
            <w:r w:rsidRPr="00CD43C8">
              <w:rPr>
                <w:sz w:val="12"/>
              </w:rPr>
              <w:t>$406.31</w:t>
            </w:r>
          </w:p>
        </w:tc>
        <w:tc>
          <w:tcPr>
            <w:tcW w:w="450" w:type="dxa"/>
            <w:tcBorders>
              <w:top w:val="single" w:sz="12" w:space="0" w:color="auto"/>
              <w:left w:val="single" w:sz="2" w:space="0" w:color="auto"/>
              <w:bottom w:val="single" w:sz="2" w:space="0" w:color="auto"/>
              <w:right w:val="single" w:sz="12" w:space="0" w:color="auto"/>
            </w:tcBorders>
            <w:shd w:val="clear" w:color="auto" w:fill="auto"/>
          </w:tcPr>
          <w:p w14:paraId="5B6EB298" w14:textId="77777777" w:rsidR="005719D1" w:rsidRPr="00CD43C8" w:rsidRDefault="005719D1" w:rsidP="00CD43C8">
            <w:pPr>
              <w:jc w:val="left"/>
              <w:rPr>
                <w:sz w:val="12"/>
              </w:rPr>
            </w:pPr>
            <w:r w:rsidRPr="00CD43C8">
              <w:rPr>
                <w:sz w:val="12"/>
              </w:rPr>
              <w:t>$513.13</w:t>
            </w:r>
          </w:p>
        </w:tc>
      </w:tr>
      <w:tr w:rsidR="00F77B64" w:rsidRPr="00394DDB" w14:paraId="34E7D96E" w14:textId="77777777" w:rsidTr="00F77B64">
        <w:tc>
          <w:tcPr>
            <w:tcW w:w="540" w:type="dxa"/>
            <w:vMerge/>
            <w:tcBorders>
              <w:left w:val="single" w:sz="12" w:space="0" w:color="auto"/>
              <w:right w:val="single" w:sz="12" w:space="0" w:color="auto"/>
            </w:tcBorders>
          </w:tcPr>
          <w:p w14:paraId="130946D0" w14:textId="77777777" w:rsidR="005719D1" w:rsidRPr="00F10A08" w:rsidRDefault="005719D1" w:rsidP="00F10A08">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p>
        </w:tc>
        <w:tc>
          <w:tcPr>
            <w:tcW w:w="1620" w:type="dxa"/>
            <w:tcBorders>
              <w:left w:val="single" w:sz="12" w:space="0" w:color="auto"/>
              <w:right w:val="single" w:sz="12" w:space="0" w:color="auto"/>
            </w:tcBorders>
            <w:vAlign w:val="center"/>
          </w:tcPr>
          <w:p w14:paraId="65EE56C7" w14:textId="77777777" w:rsidR="005719D1" w:rsidRPr="00CD43C8" w:rsidRDefault="005719D1" w:rsidP="00CD43C8">
            <w:pPr>
              <w:jc w:val="left"/>
              <w:rPr>
                <w:sz w:val="16"/>
              </w:rPr>
            </w:pPr>
            <w:r w:rsidRPr="00CD43C8">
              <w:rPr>
                <w:sz w:val="16"/>
              </w:rPr>
              <w:t>Elevate or Protect 2 Feet</w:t>
            </w:r>
          </w:p>
        </w:tc>
        <w:tc>
          <w:tcPr>
            <w:tcW w:w="360" w:type="dxa"/>
            <w:tcBorders>
              <w:left w:val="single" w:sz="12" w:space="0" w:color="auto"/>
            </w:tcBorders>
            <w:shd w:val="clear" w:color="auto" w:fill="auto"/>
          </w:tcPr>
          <w:p w14:paraId="0383F97F" w14:textId="77777777" w:rsidR="005719D1" w:rsidRPr="00CD43C8" w:rsidRDefault="005719D1" w:rsidP="00CD43C8">
            <w:pPr>
              <w:jc w:val="left"/>
              <w:rPr>
                <w:sz w:val="12"/>
              </w:rPr>
            </w:pPr>
            <w:r w:rsidRPr="00CD43C8">
              <w:rPr>
                <w:sz w:val="12"/>
              </w:rPr>
              <w:t>0%</w:t>
            </w:r>
          </w:p>
        </w:tc>
        <w:tc>
          <w:tcPr>
            <w:tcW w:w="360" w:type="dxa"/>
            <w:shd w:val="clear" w:color="auto" w:fill="auto"/>
          </w:tcPr>
          <w:p w14:paraId="79073182" w14:textId="77777777" w:rsidR="005719D1" w:rsidRPr="00CD43C8" w:rsidRDefault="005719D1" w:rsidP="00CD43C8">
            <w:pPr>
              <w:jc w:val="left"/>
              <w:rPr>
                <w:sz w:val="12"/>
              </w:rPr>
            </w:pPr>
            <w:r w:rsidRPr="00CD43C8">
              <w:rPr>
                <w:sz w:val="12"/>
              </w:rPr>
              <w:t>11%</w:t>
            </w:r>
          </w:p>
        </w:tc>
        <w:tc>
          <w:tcPr>
            <w:tcW w:w="360" w:type="dxa"/>
            <w:shd w:val="clear" w:color="auto" w:fill="auto"/>
          </w:tcPr>
          <w:p w14:paraId="24034728" w14:textId="77777777" w:rsidR="005719D1" w:rsidRPr="00CD43C8" w:rsidRDefault="005719D1" w:rsidP="00CD43C8">
            <w:pPr>
              <w:jc w:val="left"/>
              <w:rPr>
                <w:sz w:val="12"/>
              </w:rPr>
            </w:pPr>
            <w:r w:rsidRPr="00CD43C8">
              <w:rPr>
                <w:sz w:val="12"/>
              </w:rPr>
              <w:t>29%</w:t>
            </w:r>
          </w:p>
        </w:tc>
        <w:tc>
          <w:tcPr>
            <w:tcW w:w="360" w:type="dxa"/>
            <w:shd w:val="clear" w:color="auto" w:fill="auto"/>
          </w:tcPr>
          <w:p w14:paraId="2CCD97FC" w14:textId="77777777" w:rsidR="005719D1" w:rsidRPr="00CD43C8" w:rsidRDefault="005719D1" w:rsidP="00CD43C8">
            <w:pPr>
              <w:jc w:val="left"/>
              <w:rPr>
                <w:sz w:val="12"/>
              </w:rPr>
            </w:pPr>
            <w:r w:rsidRPr="00CD43C8">
              <w:rPr>
                <w:sz w:val="12"/>
              </w:rPr>
              <w:t>41%</w:t>
            </w:r>
          </w:p>
        </w:tc>
        <w:tc>
          <w:tcPr>
            <w:tcW w:w="360" w:type="dxa"/>
          </w:tcPr>
          <w:p w14:paraId="664C58D7" w14:textId="77777777" w:rsidR="005719D1" w:rsidRPr="00CD43C8" w:rsidRDefault="005719D1" w:rsidP="00CD43C8">
            <w:pPr>
              <w:jc w:val="left"/>
              <w:rPr>
                <w:sz w:val="12"/>
              </w:rPr>
            </w:pPr>
            <w:r w:rsidRPr="00CD43C8">
              <w:rPr>
                <w:sz w:val="12"/>
              </w:rPr>
              <w:t>52%</w:t>
            </w:r>
          </w:p>
        </w:tc>
        <w:tc>
          <w:tcPr>
            <w:tcW w:w="360" w:type="dxa"/>
            <w:shd w:val="clear" w:color="auto" w:fill="auto"/>
          </w:tcPr>
          <w:p w14:paraId="19F91616" w14:textId="77777777" w:rsidR="005719D1" w:rsidRPr="00CD43C8" w:rsidRDefault="005719D1" w:rsidP="00CD43C8">
            <w:pPr>
              <w:jc w:val="left"/>
              <w:rPr>
                <w:sz w:val="12"/>
              </w:rPr>
            </w:pPr>
            <w:r w:rsidRPr="00CD43C8">
              <w:rPr>
                <w:sz w:val="12"/>
              </w:rPr>
              <w:t>0%</w:t>
            </w:r>
          </w:p>
        </w:tc>
        <w:tc>
          <w:tcPr>
            <w:tcW w:w="360" w:type="dxa"/>
            <w:shd w:val="clear" w:color="auto" w:fill="auto"/>
          </w:tcPr>
          <w:p w14:paraId="03D105A4" w14:textId="77777777" w:rsidR="005719D1" w:rsidRPr="00CD43C8" w:rsidRDefault="005719D1" w:rsidP="00CD43C8">
            <w:pPr>
              <w:jc w:val="left"/>
              <w:rPr>
                <w:sz w:val="12"/>
              </w:rPr>
            </w:pPr>
            <w:r w:rsidRPr="00CD43C8">
              <w:rPr>
                <w:sz w:val="12"/>
              </w:rPr>
              <w:t>13%</w:t>
            </w:r>
          </w:p>
        </w:tc>
        <w:tc>
          <w:tcPr>
            <w:tcW w:w="360" w:type="dxa"/>
            <w:shd w:val="clear" w:color="auto" w:fill="auto"/>
          </w:tcPr>
          <w:p w14:paraId="04D2082C" w14:textId="77777777" w:rsidR="005719D1" w:rsidRPr="00CD43C8" w:rsidRDefault="005719D1" w:rsidP="00CD43C8">
            <w:pPr>
              <w:jc w:val="left"/>
              <w:rPr>
                <w:sz w:val="12"/>
              </w:rPr>
            </w:pPr>
            <w:r w:rsidRPr="00CD43C8">
              <w:rPr>
                <w:sz w:val="12"/>
              </w:rPr>
              <w:t>29%</w:t>
            </w:r>
          </w:p>
        </w:tc>
        <w:tc>
          <w:tcPr>
            <w:tcW w:w="360" w:type="dxa"/>
            <w:shd w:val="clear" w:color="auto" w:fill="auto"/>
          </w:tcPr>
          <w:p w14:paraId="08903E2E" w14:textId="77777777" w:rsidR="005719D1" w:rsidRPr="00CD43C8" w:rsidRDefault="005719D1" w:rsidP="00CD43C8">
            <w:pPr>
              <w:jc w:val="left"/>
              <w:rPr>
                <w:sz w:val="12"/>
              </w:rPr>
            </w:pPr>
            <w:r w:rsidRPr="00CD43C8">
              <w:rPr>
                <w:sz w:val="12"/>
              </w:rPr>
              <w:t>41%</w:t>
            </w:r>
          </w:p>
        </w:tc>
        <w:tc>
          <w:tcPr>
            <w:tcW w:w="360" w:type="dxa"/>
            <w:tcBorders>
              <w:right w:val="single" w:sz="12" w:space="0" w:color="auto"/>
            </w:tcBorders>
          </w:tcPr>
          <w:p w14:paraId="20AE150C" w14:textId="77777777" w:rsidR="005719D1" w:rsidRPr="00CD43C8" w:rsidRDefault="005719D1" w:rsidP="00CD43C8">
            <w:pPr>
              <w:jc w:val="left"/>
              <w:rPr>
                <w:sz w:val="12"/>
              </w:rPr>
            </w:pPr>
            <w:r w:rsidRPr="00CD43C8">
              <w:rPr>
                <w:sz w:val="12"/>
              </w:rPr>
              <w:t>51%</w:t>
            </w:r>
          </w:p>
        </w:tc>
        <w:tc>
          <w:tcPr>
            <w:tcW w:w="360" w:type="dxa"/>
            <w:tcBorders>
              <w:right w:val="single" w:sz="4" w:space="0" w:color="auto"/>
            </w:tcBorders>
          </w:tcPr>
          <w:p w14:paraId="516A38E3" w14:textId="77777777" w:rsidR="005719D1" w:rsidRPr="00CD43C8" w:rsidRDefault="005719D1" w:rsidP="00CD43C8">
            <w:pPr>
              <w:jc w:val="left"/>
              <w:rPr>
                <w:sz w:val="12"/>
              </w:rPr>
            </w:pPr>
            <w:r w:rsidRPr="00CD43C8">
              <w:rPr>
                <w:sz w:val="12"/>
              </w:rPr>
              <w:t>$-</w:t>
            </w:r>
          </w:p>
        </w:tc>
        <w:tc>
          <w:tcPr>
            <w:tcW w:w="450" w:type="dxa"/>
            <w:tcBorders>
              <w:right w:val="single" w:sz="4" w:space="0" w:color="auto"/>
            </w:tcBorders>
          </w:tcPr>
          <w:p w14:paraId="731539E6" w14:textId="77777777" w:rsidR="005719D1" w:rsidRPr="00CD43C8" w:rsidRDefault="005719D1" w:rsidP="00CD43C8">
            <w:pPr>
              <w:jc w:val="left"/>
              <w:rPr>
                <w:sz w:val="12"/>
              </w:rPr>
            </w:pPr>
            <w:r w:rsidRPr="00CD43C8">
              <w:rPr>
                <w:sz w:val="12"/>
              </w:rPr>
              <w:t>$112.50</w:t>
            </w:r>
          </w:p>
        </w:tc>
        <w:tc>
          <w:tcPr>
            <w:tcW w:w="450" w:type="dxa"/>
            <w:tcBorders>
              <w:right w:val="single" w:sz="4" w:space="0" w:color="auto"/>
            </w:tcBorders>
          </w:tcPr>
          <w:p w14:paraId="105B19CE" w14:textId="77777777" w:rsidR="005719D1" w:rsidRPr="00CD43C8" w:rsidRDefault="005719D1" w:rsidP="00CD43C8">
            <w:pPr>
              <w:jc w:val="left"/>
              <w:rPr>
                <w:sz w:val="12"/>
              </w:rPr>
            </w:pPr>
            <w:r w:rsidRPr="00CD43C8">
              <w:rPr>
                <w:sz w:val="12"/>
              </w:rPr>
              <w:t>$286.75</w:t>
            </w:r>
          </w:p>
        </w:tc>
        <w:tc>
          <w:tcPr>
            <w:tcW w:w="450" w:type="dxa"/>
            <w:tcBorders>
              <w:right w:val="single" w:sz="4" w:space="0" w:color="auto"/>
            </w:tcBorders>
          </w:tcPr>
          <w:p w14:paraId="11F9A105" w14:textId="77777777" w:rsidR="005719D1" w:rsidRPr="00CD43C8" w:rsidRDefault="005719D1" w:rsidP="00CD43C8">
            <w:pPr>
              <w:jc w:val="left"/>
              <w:rPr>
                <w:sz w:val="12"/>
              </w:rPr>
            </w:pPr>
            <w:r w:rsidRPr="00CD43C8">
              <w:rPr>
                <w:sz w:val="12"/>
              </w:rPr>
              <w:t>$409.03</w:t>
            </w:r>
          </w:p>
        </w:tc>
        <w:tc>
          <w:tcPr>
            <w:tcW w:w="450" w:type="dxa"/>
            <w:tcBorders>
              <w:right w:val="single" w:sz="4" w:space="0" w:color="auto"/>
            </w:tcBorders>
          </w:tcPr>
          <w:p w14:paraId="30A30499" w14:textId="77777777" w:rsidR="005719D1" w:rsidRPr="00CD43C8" w:rsidRDefault="005719D1" w:rsidP="00CD43C8">
            <w:pPr>
              <w:jc w:val="left"/>
              <w:rPr>
                <w:sz w:val="12"/>
              </w:rPr>
            </w:pPr>
            <w:r w:rsidRPr="00CD43C8">
              <w:rPr>
                <w:sz w:val="12"/>
              </w:rPr>
              <w:t>$517.88</w:t>
            </w:r>
          </w:p>
        </w:tc>
        <w:tc>
          <w:tcPr>
            <w:tcW w:w="360" w:type="dxa"/>
            <w:tcBorders>
              <w:top w:val="single" w:sz="2" w:space="0" w:color="auto"/>
              <w:left w:val="single" w:sz="4" w:space="0" w:color="auto"/>
              <w:bottom w:val="single" w:sz="2" w:space="0" w:color="auto"/>
              <w:right w:val="single" w:sz="2" w:space="0" w:color="auto"/>
            </w:tcBorders>
          </w:tcPr>
          <w:p w14:paraId="78F43BDE" w14:textId="77777777" w:rsidR="005719D1" w:rsidRPr="00CD43C8" w:rsidRDefault="005719D1" w:rsidP="00CD43C8">
            <w:pPr>
              <w:jc w:val="left"/>
              <w:rPr>
                <w:sz w:val="12"/>
              </w:rPr>
            </w:pPr>
            <w:r w:rsidRPr="00CD43C8">
              <w:rPr>
                <w:sz w:val="12"/>
              </w:rPr>
              <w:t>$-</w:t>
            </w:r>
          </w:p>
        </w:tc>
        <w:tc>
          <w:tcPr>
            <w:tcW w:w="450" w:type="dxa"/>
            <w:tcBorders>
              <w:top w:val="single" w:sz="2" w:space="0" w:color="auto"/>
              <w:left w:val="single" w:sz="2" w:space="0" w:color="auto"/>
              <w:bottom w:val="single" w:sz="2" w:space="0" w:color="auto"/>
              <w:right w:val="single" w:sz="2" w:space="0" w:color="auto"/>
            </w:tcBorders>
          </w:tcPr>
          <w:p w14:paraId="4CA9AF21" w14:textId="77777777" w:rsidR="005719D1" w:rsidRPr="00CD43C8" w:rsidRDefault="005719D1" w:rsidP="00CD43C8">
            <w:pPr>
              <w:jc w:val="left"/>
              <w:rPr>
                <w:sz w:val="12"/>
              </w:rPr>
            </w:pPr>
            <w:r w:rsidRPr="00CD43C8">
              <w:rPr>
                <w:sz w:val="12"/>
              </w:rPr>
              <w:t>$134.14</w:t>
            </w:r>
          </w:p>
        </w:tc>
        <w:tc>
          <w:tcPr>
            <w:tcW w:w="450" w:type="dxa"/>
            <w:tcBorders>
              <w:top w:val="single" w:sz="2" w:space="0" w:color="auto"/>
              <w:left w:val="single" w:sz="2" w:space="0" w:color="auto"/>
              <w:bottom w:val="single" w:sz="2" w:space="0" w:color="auto"/>
              <w:right w:val="single" w:sz="2" w:space="0" w:color="auto"/>
            </w:tcBorders>
          </w:tcPr>
          <w:p w14:paraId="24B06C04" w14:textId="77777777" w:rsidR="005719D1" w:rsidRPr="00CD43C8" w:rsidRDefault="005719D1" w:rsidP="00CD43C8">
            <w:pPr>
              <w:jc w:val="left"/>
              <w:rPr>
                <w:sz w:val="12"/>
              </w:rPr>
            </w:pPr>
            <w:r w:rsidRPr="00CD43C8">
              <w:rPr>
                <w:sz w:val="12"/>
              </w:rPr>
              <w:t>$291.87</w:t>
            </w:r>
          </w:p>
        </w:tc>
        <w:tc>
          <w:tcPr>
            <w:tcW w:w="450" w:type="dxa"/>
            <w:tcBorders>
              <w:top w:val="single" w:sz="2" w:space="0" w:color="auto"/>
              <w:left w:val="single" w:sz="2" w:space="0" w:color="auto"/>
              <w:bottom w:val="single" w:sz="2" w:space="0" w:color="auto"/>
              <w:right w:val="single" w:sz="2" w:space="0" w:color="auto"/>
            </w:tcBorders>
          </w:tcPr>
          <w:p w14:paraId="1F2CA5EE" w14:textId="77777777" w:rsidR="005719D1" w:rsidRPr="00CD43C8" w:rsidRDefault="005719D1" w:rsidP="00CD43C8">
            <w:pPr>
              <w:jc w:val="left"/>
              <w:rPr>
                <w:sz w:val="12"/>
              </w:rPr>
            </w:pPr>
            <w:r w:rsidRPr="00CD43C8">
              <w:rPr>
                <w:sz w:val="12"/>
              </w:rPr>
              <w:t>$406.31</w:t>
            </w:r>
          </w:p>
        </w:tc>
        <w:tc>
          <w:tcPr>
            <w:tcW w:w="450" w:type="dxa"/>
            <w:tcBorders>
              <w:top w:val="single" w:sz="2" w:space="0" w:color="auto"/>
              <w:left w:val="single" w:sz="2" w:space="0" w:color="auto"/>
              <w:bottom w:val="single" w:sz="2" w:space="0" w:color="auto"/>
              <w:right w:val="single" w:sz="12" w:space="0" w:color="auto"/>
            </w:tcBorders>
          </w:tcPr>
          <w:p w14:paraId="0EE65216" w14:textId="77777777" w:rsidR="005719D1" w:rsidRPr="00CD43C8" w:rsidRDefault="005719D1" w:rsidP="00CD43C8">
            <w:pPr>
              <w:jc w:val="left"/>
              <w:rPr>
                <w:sz w:val="12"/>
              </w:rPr>
            </w:pPr>
            <w:r w:rsidRPr="00CD43C8">
              <w:rPr>
                <w:sz w:val="12"/>
              </w:rPr>
              <w:t>$513.13</w:t>
            </w:r>
          </w:p>
        </w:tc>
      </w:tr>
      <w:tr w:rsidR="00F77B64" w:rsidRPr="00394DDB" w14:paraId="2BB38F47" w14:textId="77777777" w:rsidTr="00F77B64">
        <w:tc>
          <w:tcPr>
            <w:tcW w:w="540" w:type="dxa"/>
            <w:vMerge/>
            <w:tcBorders>
              <w:left w:val="single" w:sz="12" w:space="0" w:color="auto"/>
              <w:bottom w:val="single" w:sz="12" w:space="0" w:color="auto"/>
              <w:right w:val="single" w:sz="12" w:space="0" w:color="auto"/>
            </w:tcBorders>
          </w:tcPr>
          <w:p w14:paraId="3D8D16B8" w14:textId="77777777" w:rsidR="005719D1" w:rsidRPr="00F10A08" w:rsidRDefault="005719D1" w:rsidP="00F10A08">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p>
        </w:tc>
        <w:tc>
          <w:tcPr>
            <w:tcW w:w="1620" w:type="dxa"/>
            <w:tcBorders>
              <w:left w:val="single" w:sz="12" w:space="0" w:color="auto"/>
              <w:bottom w:val="single" w:sz="12" w:space="0" w:color="auto"/>
              <w:right w:val="single" w:sz="12" w:space="0" w:color="auto"/>
            </w:tcBorders>
            <w:vAlign w:val="center"/>
          </w:tcPr>
          <w:p w14:paraId="68AD6ECD" w14:textId="77777777" w:rsidR="005719D1" w:rsidRPr="00CD43C8" w:rsidRDefault="005719D1" w:rsidP="00CD43C8">
            <w:pPr>
              <w:jc w:val="left"/>
              <w:rPr>
                <w:sz w:val="16"/>
              </w:rPr>
            </w:pPr>
            <w:r w:rsidRPr="00CD43C8">
              <w:rPr>
                <w:sz w:val="16"/>
              </w:rPr>
              <w:t>Elevate or Protect 3 Feet</w:t>
            </w:r>
          </w:p>
        </w:tc>
        <w:tc>
          <w:tcPr>
            <w:tcW w:w="360" w:type="dxa"/>
            <w:tcBorders>
              <w:left w:val="single" w:sz="12" w:space="0" w:color="auto"/>
              <w:bottom w:val="single" w:sz="12" w:space="0" w:color="auto"/>
            </w:tcBorders>
            <w:shd w:val="clear" w:color="auto" w:fill="auto"/>
          </w:tcPr>
          <w:p w14:paraId="6080A622" w14:textId="77777777" w:rsidR="005719D1" w:rsidRPr="00CD43C8" w:rsidRDefault="005719D1" w:rsidP="00CD43C8">
            <w:pPr>
              <w:jc w:val="left"/>
              <w:rPr>
                <w:sz w:val="12"/>
              </w:rPr>
            </w:pPr>
            <w:r w:rsidRPr="00CD43C8">
              <w:rPr>
                <w:sz w:val="12"/>
              </w:rPr>
              <w:t>0%</w:t>
            </w:r>
          </w:p>
        </w:tc>
        <w:tc>
          <w:tcPr>
            <w:tcW w:w="360" w:type="dxa"/>
            <w:tcBorders>
              <w:bottom w:val="single" w:sz="12" w:space="0" w:color="auto"/>
            </w:tcBorders>
            <w:shd w:val="clear" w:color="auto" w:fill="auto"/>
          </w:tcPr>
          <w:p w14:paraId="42724343" w14:textId="77777777" w:rsidR="005719D1" w:rsidRPr="00CD43C8" w:rsidRDefault="005719D1" w:rsidP="00CD43C8">
            <w:pPr>
              <w:jc w:val="left"/>
              <w:rPr>
                <w:sz w:val="12"/>
              </w:rPr>
            </w:pPr>
            <w:r w:rsidRPr="00CD43C8">
              <w:rPr>
                <w:sz w:val="12"/>
              </w:rPr>
              <w:t>11%</w:t>
            </w:r>
          </w:p>
        </w:tc>
        <w:tc>
          <w:tcPr>
            <w:tcW w:w="360" w:type="dxa"/>
            <w:tcBorders>
              <w:bottom w:val="single" w:sz="12" w:space="0" w:color="auto"/>
            </w:tcBorders>
            <w:shd w:val="clear" w:color="auto" w:fill="auto"/>
          </w:tcPr>
          <w:p w14:paraId="348B442C" w14:textId="77777777" w:rsidR="005719D1" w:rsidRPr="00CD43C8" w:rsidRDefault="005719D1" w:rsidP="00CD43C8">
            <w:pPr>
              <w:jc w:val="left"/>
              <w:rPr>
                <w:sz w:val="12"/>
              </w:rPr>
            </w:pPr>
            <w:r w:rsidRPr="00CD43C8">
              <w:rPr>
                <w:sz w:val="12"/>
              </w:rPr>
              <w:t>24%</w:t>
            </w:r>
          </w:p>
        </w:tc>
        <w:tc>
          <w:tcPr>
            <w:tcW w:w="360" w:type="dxa"/>
            <w:tcBorders>
              <w:bottom w:val="single" w:sz="12" w:space="0" w:color="auto"/>
            </w:tcBorders>
            <w:shd w:val="clear" w:color="auto" w:fill="auto"/>
          </w:tcPr>
          <w:p w14:paraId="5DC315DD" w14:textId="77777777" w:rsidR="005719D1" w:rsidRPr="00CD43C8" w:rsidRDefault="005719D1" w:rsidP="00CD43C8">
            <w:pPr>
              <w:jc w:val="left"/>
              <w:rPr>
                <w:sz w:val="12"/>
              </w:rPr>
            </w:pPr>
            <w:r w:rsidRPr="00CD43C8">
              <w:rPr>
                <w:sz w:val="12"/>
              </w:rPr>
              <w:t>41%</w:t>
            </w:r>
          </w:p>
        </w:tc>
        <w:tc>
          <w:tcPr>
            <w:tcW w:w="360" w:type="dxa"/>
            <w:tcBorders>
              <w:bottom w:val="single" w:sz="12" w:space="0" w:color="auto"/>
            </w:tcBorders>
          </w:tcPr>
          <w:p w14:paraId="202A9CDF" w14:textId="77777777" w:rsidR="005719D1" w:rsidRPr="00CD43C8" w:rsidRDefault="005719D1" w:rsidP="00CD43C8">
            <w:pPr>
              <w:jc w:val="left"/>
              <w:rPr>
                <w:sz w:val="12"/>
              </w:rPr>
            </w:pPr>
            <w:r w:rsidRPr="00CD43C8">
              <w:rPr>
                <w:sz w:val="12"/>
              </w:rPr>
              <w:t>52%</w:t>
            </w:r>
          </w:p>
        </w:tc>
        <w:tc>
          <w:tcPr>
            <w:tcW w:w="360" w:type="dxa"/>
            <w:tcBorders>
              <w:bottom w:val="single" w:sz="12" w:space="0" w:color="auto"/>
            </w:tcBorders>
            <w:shd w:val="clear" w:color="auto" w:fill="auto"/>
          </w:tcPr>
          <w:p w14:paraId="1DD0EBD5" w14:textId="77777777" w:rsidR="005719D1" w:rsidRPr="00CD43C8" w:rsidRDefault="005719D1" w:rsidP="00CD43C8">
            <w:pPr>
              <w:jc w:val="left"/>
              <w:rPr>
                <w:sz w:val="12"/>
              </w:rPr>
            </w:pPr>
            <w:r w:rsidRPr="00CD43C8">
              <w:rPr>
                <w:sz w:val="12"/>
              </w:rPr>
              <w:t>0%</w:t>
            </w:r>
          </w:p>
        </w:tc>
        <w:tc>
          <w:tcPr>
            <w:tcW w:w="360" w:type="dxa"/>
            <w:tcBorders>
              <w:bottom w:val="single" w:sz="12" w:space="0" w:color="auto"/>
            </w:tcBorders>
            <w:shd w:val="clear" w:color="auto" w:fill="auto"/>
          </w:tcPr>
          <w:p w14:paraId="72F41587" w14:textId="77777777" w:rsidR="005719D1" w:rsidRPr="00CD43C8" w:rsidRDefault="005719D1" w:rsidP="00CD43C8">
            <w:pPr>
              <w:jc w:val="left"/>
              <w:rPr>
                <w:sz w:val="12"/>
              </w:rPr>
            </w:pPr>
            <w:r w:rsidRPr="00CD43C8">
              <w:rPr>
                <w:sz w:val="12"/>
              </w:rPr>
              <w:t>13%</w:t>
            </w:r>
          </w:p>
        </w:tc>
        <w:tc>
          <w:tcPr>
            <w:tcW w:w="360" w:type="dxa"/>
            <w:tcBorders>
              <w:bottom w:val="single" w:sz="12" w:space="0" w:color="auto"/>
            </w:tcBorders>
            <w:shd w:val="clear" w:color="auto" w:fill="auto"/>
          </w:tcPr>
          <w:p w14:paraId="18EAE35E" w14:textId="77777777" w:rsidR="005719D1" w:rsidRPr="00CD43C8" w:rsidRDefault="005719D1" w:rsidP="00CD43C8">
            <w:pPr>
              <w:jc w:val="left"/>
              <w:rPr>
                <w:sz w:val="12"/>
              </w:rPr>
            </w:pPr>
            <w:r w:rsidRPr="00CD43C8">
              <w:rPr>
                <w:sz w:val="12"/>
              </w:rPr>
              <w:t>29%</w:t>
            </w:r>
          </w:p>
        </w:tc>
        <w:tc>
          <w:tcPr>
            <w:tcW w:w="360" w:type="dxa"/>
            <w:tcBorders>
              <w:bottom w:val="single" w:sz="12" w:space="0" w:color="auto"/>
            </w:tcBorders>
            <w:shd w:val="clear" w:color="auto" w:fill="auto"/>
          </w:tcPr>
          <w:p w14:paraId="0621426D" w14:textId="77777777" w:rsidR="005719D1" w:rsidRPr="00CD43C8" w:rsidRDefault="005719D1" w:rsidP="00CD43C8">
            <w:pPr>
              <w:jc w:val="left"/>
              <w:rPr>
                <w:sz w:val="12"/>
              </w:rPr>
            </w:pPr>
            <w:r w:rsidRPr="00CD43C8">
              <w:rPr>
                <w:sz w:val="12"/>
              </w:rPr>
              <w:t>41%</w:t>
            </w:r>
          </w:p>
        </w:tc>
        <w:tc>
          <w:tcPr>
            <w:tcW w:w="360" w:type="dxa"/>
            <w:tcBorders>
              <w:bottom w:val="single" w:sz="12" w:space="0" w:color="auto"/>
              <w:right w:val="single" w:sz="12" w:space="0" w:color="auto"/>
            </w:tcBorders>
          </w:tcPr>
          <w:p w14:paraId="44FE08B1" w14:textId="77777777" w:rsidR="005719D1" w:rsidRPr="00CD43C8" w:rsidRDefault="005719D1" w:rsidP="00CD43C8">
            <w:pPr>
              <w:jc w:val="left"/>
              <w:rPr>
                <w:sz w:val="12"/>
              </w:rPr>
            </w:pPr>
            <w:r w:rsidRPr="00CD43C8">
              <w:rPr>
                <w:sz w:val="12"/>
              </w:rPr>
              <w:t>51%</w:t>
            </w:r>
          </w:p>
        </w:tc>
        <w:tc>
          <w:tcPr>
            <w:tcW w:w="360" w:type="dxa"/>
            <w:tcBorders>
              <w:bottom w:val="single" w:sz="12" w:space="0" w:color="auto"/>
              <w:right w:val="single" w:sz="4" w:space="0" w:color="auto"/>
            </w:tcBorders>
          </w:tcPr>
          <w:p w14:paraId="60A057E0" w14:textId="77777777" w:rsidR="005719D1" w:rsidRPr="00CD43C8" w:rsidRDefault="005719D1" w:rsidP="00CD43C8">
            <w:pPr>
              <w:jc w:val="left"/>
              <w:rPr>
                <w:sz w:val="12"/>
              </w:rPr>
            </w:pPr>
            <w:r w:rsidRPr="00CD43C8">
              <w:rPr>
                <w:sz w:val="12"/>
              </w:rPr>
              <w:t>$-</w:t>
            </w:r>
          </w:p>
        </w:tc>
        <w:tc>
          <w:tcPr>
            <w:tcW w:w="450" w:type="dxa"/>
            <w:tcBorders>
              <w:bottom w:val="single" w:sz="12" w:space="0" w:color="auto"/>
              <w:right w:val="single" w:sz="4" w:space="0" w:color="auto"/>
            </w:tcBorders>
          </w:tcPr>
          <w:p w14:paraId="02580398" w14:textId="77777777" w:rsidR="005719D1" w:rsidRPr="00CD43C8" w:rsidRDefault="005719D1" w:rsidP="00CD43C8">
            <w:pPr>
              <w:jc w:val="left"/>
              <w:rPr>
                <w:sz w:val="12"/>
              </w:rPr>
            </w:pPr>
            <w:r w:rsidRPr="00CD43C8">
              <w:rPr>
                <w:sz w:val="12"/>
              </w:rPr>
              <w:t>$112.50</w:t>
            </w:r>
          </w:p>
        </w:tc>
        <w:tc>
          <w:tcPr>
            <w:tcW w:w="450" w:type="dxa"/>
            <w:tcBorders>
              <w:bottom w:val="single" w:sz="12" w:space="0" w:color="auto"/>
              <w:right w:val="single" w:sz="4" w:space="0" w:color="auto"/>
            </w:tcBorders>
          </w:tcPr>
          <w:p w14:paraId="058EA22F" w14:textId="77777777" w:rsidR="005719D1" w:rsidRPr="00CD43C8" w:rsidRDefault="005719D1" w:rsidP="00CD43C8">
            <w:pPr>
              <w:jc w:val="left"/>
              <w:rPr>
                <w:sz w:val="12"/>
              </w:rPr>
            </w:pPr>
            <w:r w:rsidRPr="00CD43C8">
              <w:rPr>
                <w:sz w:val="12"/>
              </w:rPr>
              <w:t>$240.34</w:t>
            </w:r>
          </w:p>
        </w:tc>
        <w:tc>
          <w:tcPr>
            <w:tcW w:w="450" w:type="dxa"/>
            <w:tcBorders>
              <w:bottom w:val="single" w:sz="12" w:space="0" w:color="auto"/>
              <w:right w:val="single" w:sz="4" w:space="0" w:color="auto"/>
            </w:tcBorders>
          </w:tcPr>
          <w:p w14:paraId="4BF08EE3" w14:textId="77777777" w:rsidR="005719D1" w:rsidRPr="00CD43C8" w:rsidRDefault="005719D1" w:rsidP="00CD43C8">
            <w:pPr>
              <w:jc w:val="left"/>
              <w:rPr>
                <w:sz w:val="12"/>
              </w:rPr>
            </w:pPr>
            <w:r w:rsidRPr="00CD43C8">
              <w:rPr>
                <w:sz w:val="12"/>
              </w:rPr>
              <w:t>$409.03</w:t>
            </w:r>
          </w:p>
        </w:tc>
        <w:tc>
          <w:tcPr>
            <w:tcW w:w="450" w:type="dxa"/>
            <w:tcBorders>
              <w:bottom w:val="single" w:sz="12" w:space="0" w:color="auto"/>
              <w:right w:val="single" w:sz="4" w:space="0" w:color="auto"/>
            </w:tcBorders>
          </w:tcPr>
          <w:p w14:paraId="66A67292" w14:textId="77777777" w:rsidR="005719D1" w:rsidRPr="00CD43C8" w:rsidRDefault="005719D1" w:rsidP="00CD43C8">
            <w:pPr>
              <w:jc w:val="left"/>
              <w:rPr>
                <w:sz w:val="12"/>
              </w:rPr>
            </w:pPr>
            <w:r w:rsidRPr="00CD43C8">
              <w:rPr>
                <w:sz w:val="12"/>
              </w:rPr>
              <w:t>$517.88</w:t>
            </w:r>
          </w:p>
        </w:tc>
        <w:tc>
          <w:tcPr>
            <w:tcW w:w="360" w:type="dxa"/>
            <w:tcBorders>
              <w:top w:val="single" w:sz="2" w:space="0" w:color="auto"/>
              <w:left w:val="single" w:sz="4" w:space="0" w:color="auto"/>
              <w:bottom w:val="single" w:sz="12" w:space="0" w:color="auto"/>
              <w:right w:val="single" w:sz="2" w:space="0" w:color="auto"/>
            </w:tcBorders>
          </w:tcPr>
          <w:p w14:paraId="1A862CF9" w14:textId="77777777" w:rsidR="005719D1" w:rsidRPr="00CD43C8" w:rsidRDefault="005719D1" w:rsidP="00CD43C8">
            <w:pPr>
              <w:jc w:val="left"/>
              <w:rPr>
                <w:sz w:val="12"/>
              </w:rPr>
            </w:pPr>
            <w:r w:rsidRPr="00CD43C8">
              <w:rPr>
                <w:sz w:val="12"/>
              </w:rPr>
              <w:t>$-</w:t>
            </w:r>
          </w:p>
        </w:tc>
        <w:tc>
          <w:tcPr>
            <w:tcW w:w="450" w:type="dxa"/>
            <w:tcBorders>
              <w:top w:val="single" w:sz="2" w:space="0" w:color="auto"/>
              <w:left w:val="single" w:sz="2" w:space="0" w:color="auto"/>
              <w:bottom w:val="single" w:sz="12" w:space="0" w:color="auto"/>
              <w:right w:val="single" w:sz="2" w:space="0" w:color="auto"/>
            </w:tcBorders>
          </w:tcPr>
          <w:p w14:paraId="28780F72" w14:textId="77777777" w:rsidR="005719D1" w:rsidRPr="00CD43C8" w:rsidRDefault="005719D1" w:rsidP="00CD43C8">
            <w:pPr>
              <w:jc w:val="left"/>
              <w:rPr>
                <w:sz w:val="12"/>
              </w:rPr>
            </w:pPr>
            <w:r w:rsidRPr="00CD43C8">
              <w:rPr>
                <w:sz w:val="12"/>
              </w:rPr>
              <w:t>$134.14</w:t>
            </w:r>
          </w:p>
        </w:tc>
        <w:tc>
          <w:tcPr>
            <w:tcW w:w="450" w:type="dxa"/>
            <w:tcBorders>
              <w:top w:val="single" w:sz="2" w:space="0" w:color="auto"/>
              <w:left w:val="single" w:sz="2" w:space="0" w:color="auto"/>
              <w:bottom w:val="single" w:sz="12" w:space="0" w:color="auto"/>
              <w:right w:val="single" w:sz="2" w:space="0" w:color="auto"/>
            </w:tcBorders>
          </w:tcPr>
          <w:p w14:paraId="20F54ABA" w14:textId="77777777" w:rsidR="005719D1" w:rsidRPr="00CD43C8" w:rsidRDefault="005719D1" w:rsidP="00CD43C8">
            <w:pPr>
              <w:jc w:val="left"/>
              <w:rPr>
                <w:sz w:val="12"/>
              </w:rPr>
            </w:pPr>
            <w:r w:rsidRPr="00CD43C8">
              <w:rPr>
                <w:sz w:val="12"/>
              </w:rPr>
              <w:t>$291.87</w:t>
            </w:r>
          </w:p>
        </w:tc>
        <w:tc>
          <w:tcPr>
            <w:tcW w:w="450" w:type="dxa"/>
            <w:tcBorders>
              <w:top w:val="single" w:sz="2" w:space="0" w:color="auto"/>
              <w:left w:val="single" w:sz="2" w:space="0" w:color="auto"/>
              <w:bottom w:val="single" w:sz="12" w:space="0" w:color="auto"/>
              <w:right w:val="single" w:sz="2" w:space="0" w:color="auto"/>
            </w:tcBorders>
          </w:tcPr>
          <w:p w14:paraId="7D4091E4" w14:textId="77777777" w:rsidR="005719D1" w:rsidRPr="00CD43C8" w:rsidRDefault="005719D1" w:rsidP="00CD43C8">
            <w:pPr>
              <w:jc w:val="left"/>
              <w:rPr>
                <w:sz w:val="12"/>
              </w:rPr>
            </w:pPr>
            <w:r w:rsidRPr="00CD43C8">
              <w:rPr>
                <w:sz w:val="12"/>
              </w:rPr>
              <w:t>$406.31</w:t>
            </w:r>
          </w:p>
        </w:tc>
        <w:tc>
          <w:tcPr>
            <w:tcW w:w="450" w:type="dxa"/>
            <w:tcBorders>
              <w:top w:val="single" w:sz="2" w:space="0" w:color="auto"/>
              <w:left w:val="single" w:sz="2" w:space="0" w:color="auto"/>
              <w:bottom w:val="single" w:sz="12" w:space="0" w:color="auto"/>
              <w:right w:val="single" w:sz="12" w:space="0" w:color="auto"/>
            </w:tcBorders>
          </w:tcPr>
          <w:p w14:paraId="3129CD3E" w14:textId="77777777" w:rsidR="005719D1" w:rsidRPr="00CD43C8" w:rsidRDefault="005719D1" w:rsidP="00CD43C8">
            <w:pPr>
              <w:jc w:val="left"/>
              <w:rPr>
                <w:sz w:val="12"/>
              </w:rPr>
            </w:pPr>
            <w:r w:rsidRPr="00CD43C8">
              <w:rPr>
                <w:sz w:val="12"/>
              </w:rPr>
              <w:t>$513.13</w:t>
            </w:r>
          </w:p>
        </w:tc>
      </w:tr>
      <w:tr w:rsidR="00F77B64" w:rsidRPr="00394DDB" w14:paraId="2B9D44F7" w14:textId="77777777" w:rsidTr="00F77B64">
        <w:trPr>
          <w:trHeight w:val="312"/>
        </w:trPr>
        <w:tc>
          <w:tcPr>
            <w:tcW w:w="540" w:type="dxa"/>
            <w:vMerge w:val="restart"/>
            <w:tcBorders>
              <w:top w:val="single" w:sz="12" w:space="0" w:color="auto"/>
              <w:left w:val="single" w:sz="12" w:space="0" w:color="auto"/>
              <w:right w:val="single" w:sz="12" w:space="0" w:color="auto"/>
            </w:tcBorders>
            <w:textDirection w:val="btLr"/>
          </w:tcPr>
          <w:p w14:paraId="228C62C6" w14:textId="77777777" w:rsidR="005719D1" w:rsidRPr="00F10A08" w:rsidRDefault="005719D1" w:rsidP="00F10A08">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ind w:left="113" w:right="113"/>
              <w:jc w:val="center"/>
              <w:rPr>
                <w:rFonts w:cs="Times New Roman"/>
                <w:bCs/>
                <w:noProof/>
                <w:sz w:val="18"/>
                <w:szCs w:val="18"/>
              </w:rPr>
            </w:pPr>
            <w:r w:rsidRPr="00F10A08">
              <w:rPr>
                <w:rFonts w:cs="Times New Roman"/>
                <w:bCs/>
                <w:noProof/>
                <w:sz w:val="18"/>
                <w:szCs w:val="18"/>
              </w:rPr>
              <w:t>FLOODPROOFING</w:t>
            </w:r>
          </w:p>
        </w:tc>
        <w:tc>
          <w:tcPr>
            <w:tcW w:w="1620" w:type="dxa"/>
            <w:tcBorders>
              <w:top w:val="single" w:sz="12" w:space="0" w:color="auto"/>
              <w:left w:val="single" w:sz="12" w:space="0" w:color="auto"/>
              <w:bottom w:val="single" w:sz="4" w:space="0" w:color="auto"/>
              <w:right w:val="single" w:sz="12" w:space="0" w:color="auto"/>
            </w:tcBorders>
            <w:vAlign w:val="center"/>
          </w:tcPr>
          <w:p w14:paraId="7EB60072" w14:textId="77777777" w:rsidR="005719D1" w:rsidRPr="00CD43C8" w:rsidRDefault="005719D1" w:rsidP="00CD43C8">
            <w:pPr>
              <w:jc w:val="left"/>
              <w:rPr>
                <w:sz w:val="16"/>
              </w:rPr>
            </w:pPr>
            <w:r w:rsidRPr="00CD43C8">
              <w:rPr>
                <w:sz w:val="16"/>
              </w:rPr>
              <w:t>Wet 1 Foot</w:t>
            </w:r>
          </w:p>
        </w:tc>
        <w:tc>
          <w:tcPr>
            <w:tcW w:w="360" w:type="dxa"/>
            <w:tcBorders>
              <w:top w:val="single" w:sz="12" w:space="0" w:color="auto"/>
              <w:left w:val="single" w:sz="12" w:space="0" w:color="auto"/>
              <w:bottom w:val="single" w:sz="4" w:space="0" w:color="auto"/>
            </w:tcBorders>
            <w:shd w:val="clear" w:color="auto" w:fill="auto"/>
          </w:tcPr>
          <w:p w14:paraId="273C104C" w14:textId="77777777" w:rsidR="005719D1" w:rsidRPr="00CD43C8" w:rsidRDefault="005719D1" w:rsidP="00CD43C8">
            <w:pPr>
              <w:jc w:val="left"/>
              <w:rPr>
                <w:sz w:val="12"/>
              </w:rPr>
            </w:pPr>
            <w:r w:rsidRPr="00CD43C8">
              <w:rPr>
                <w:sz w:val="12"/>
              </w:rPr>
              <w:t>0%</w:t>
            </w:r>
          </w:p>
        </w:tc>
        <w:tc>
          <w:tcPr>
            <w:tcW w:w="360" w:type="dxa"/>
            <w:tcBorders>
              <w:top w:val="single" w:sz="12" w:space="0" w:color="auto"/>
              <w:bottom w:val="single" w:sz="4" w:space="0" w:color="auto"/>
            </w:tcBorders>
            <w:shd w:val="clear" w:color="auto" w:fill="auto"/>
          </w:tcPr>
          <w:p w14:paraId="464A0941" w14:textId="77777777" w:rsidR="005719D1" w:rsidRPr="00CD43C8" w:rsidRDefault="005719D1" w:rsidP="00CD43C8">
            <w:pPr>
              <w:jc w:val="left"/>
              <w:rPr>
                <w:sz w:val="12"/>
              </w:rPr>
            </w:pPr>
            <w:r w:rsidRPr="00CD43C8">
              <w:rPr>
                <w:sz w:val="12"/>
              </w:rPr>
              <w:t>7%</w:t>
            </w:r>
          </w:p>
        </w:tc>
        <w:tc>
          <w:tcPr>
            <w:tcW w:w="360" w:type="dxa"/>
            <w:tcBorders>
              <w:top w:val="single" w:sz="12" w:space="0" w:color="auto"/>
              <w:bottom w:val="single" w:sz="4" w:space="0" w:color="auto"/>
            </w:tcBorders>
            <w:shd w:val="clear" w:color="auto" w:fill="auto"/>
          </w:tcPr>
          <w:p w14:paraId="2151CDB2" w14:textId="77777777" w:rsidR="005719D1" w:rsidRPr="00CD43C8" w:rsidRDefault="005719D1" w:rsidP="00CD43C8">
            <w:pPr>
              <w:jc w:val="left"/>
              <w:rPr>
                <w:sz w:val="12"/>
              </w:rPr>
            </w:pPr>
            <w:r w:rsidRPr="00CD43C8">
              <w:rPr>
                <w:sz w:val="12"/>
              </w:rPr>
              <w:t>29%</w:t>
            </w:r>
          </w:p>
        </w:tc>
        <w:tc>
          <w:tcPr>
            <w:tcW w:w="360" w:type="dxa"/>
            <w:tcBorders>
              <w:top w:val="single" w:sz="12" w:space="0" w:color="auto"/>
              <w:bottom w:val="single" w:sz="4" w:space="0" w:color="auto"/>
            </w:tcBorders>
            <w:shd w:val="clear" w:color="auto" w:fill="auto"/>
          </w:tcPr>
          <w:p w14:paraId="5A4CD94A" w14:textId="77777777" w:rsidR="005719D1" w:rsidRPr="00CD43C8" w:rsidRDefault="005719D1" w:rsidP="00CD43C8">
            <w:pPr>
              <w:jc w:val="left"/>
              <w:rPr>
                <w:sz w:val="12"/>
              </w:rPr>
            </w:pPr>
            <w:r w:rsidRPr="00CD43C8">
              <w:rPr>
                <w:sz w:val="12"/>
              </w:rPr>
              <w:t>41%</w:t>
            </w:r>
          </w:p>
        </w:tc>
        <w:tc>
          <w:tcPr>
            <w:tcW w:w="360" w:type="dxa"/>
            <w:tcBorders>
              <w:top w:val="single" w:sz="12" w:space="0" w:color="auto"/>
              <w:bottom w:val="single" w:sz="4" w:space="0" w:color="auto"/>
            </w:tcBorders>
          </w:tcPr>
          <w:p w14:paraId="5138CB7E" w14:textId="77777777" w:rsidR="005719D1" w:rsidRPr="00CD43C8" w:rsidRDefault="005719D1" w:rsidP="00CD43C8">
            <w:pPr>
              <w:jc w:val="left"/>
              <w:rPr>
                <w:sz w:val="12"/>
              </w:rPr>
            </w:pPr>
            <w:r w:rsidRPr="00CD43C8">
              <w:rPr>
                <w:sz w:val="12"/>
              </w:rPr>
              <w:t>52%</w:t>
            </w:r>
          </w:p>
        </w:tc>
        <w:tc>
          <w:tcPr>
            <w:tcW w:w="360" w:type="dxa"/>
            <w:tcBorders>
              <w:top w:val="single" w:sz="12" w:space="0" w:color="auto"/>
              <w:bottom w:val="single" w:sz="4" w:space="0" w:color="auto"/>
            </w:tcBorders>
            <w:shd w:val="clear" w:color="auto" w:fill="auto"/>
          </w:tcPr>
          <w:p w14:paraId="0AE371ED" w14:textId="77777777" w:rsidR="005719D1" w:rsidRPr="00CD43C8" w:rsidRDefault="005719D1" w:rsidP="00CD43C8">
            <w:pPr>
              <w:jc w:val="left"/>
              <w:rPr>
                <w:sz w:val="12"/>
              </w:rPr>
            </w:pPr>
            <w:r w:rsidRPr="00CD43C8">
              <w:rPr>
                <w:sz w:val="12"/>
              </w:rPr>
              <w:t>0%</w:t>
            </w:r>
          </w:p>
        </w:tc>
        <w:tc>
          <w:tcPr>
            <w:tcW w:w="360" w:type="dxa"/>
            <w:tcBorders>
              <w:top w:val="single" w:sz="12" w:space="0" w:color="auto"/>
              <w:bottom w:val="single" w:sz="4" w:space="0" w:color="auto"/>
            </w:tcBorders>
            <w:shd w:val="clear" w:color="auto" w:fill="auto"/>
          </w:tcPr>
          <w:p w14:paraId="529639B5" w14:textId="77777777" w:rsidR="005719D1" w:rsidRPr="00CD43C8" w:rsidRDefault="005719D1" w:rsidP="00CD43C8">
            <w:pPr>
              <w:jc w:val="left"/>
              <w:rPr>
                <w:sz w:val="12"/>
              </w:rPr>
            </w:pPr>
            <w:r w:rsidRPr="00CD43C8">
              <w:rPr>
                <w:sz w:val="12"/>
              </w:rPr>
              <w:t>16%</w:t>
            </w:r>
          </w:p>
        </w:tc>
        <w:tc>
          <w:tcPr>
            <w:tcW w:w="360" w:type="dxa"/>
            <w:tcBorders>
              <w:top w:val="single" w:sz="12" w:space="0" w:color="auto"/>
              <w:bottom w:val="single" w:sz="4" w:space="0" w:color="auto"/>
            </w:tcBorders>
            <w:shd w:val="clear" w:color="auto" w:fill="auto"/>
          </w:tcPr>
          <w:p w14:paraId="6830BFD3" w14:textId="77777777" w:rsidR="005719D1" w:rsidRPr="00CD43C8" w:rsidRDefault="005719D1" w:rsidP="00CD43C8">
            <w:pPr>
              <w:jc w:val="left"/>
              <w:rPr>
                <w:sz w:val="12"/>
              </w:rPr>
            </w:pPr>
            <w:r w:rsidRPr="00CD43C8">
              <w:rPr>
                <w:sz w:val="12"/>
              </w:rPr>
              <w:t>29%</w:t>
            </w:r>
          </w:p>
        </w:tc>
        <w:tc>
          <w:tcPr>
            <w:tcW w:w="360" w:type="dxa"/>
            <w:tcBorders>
              <w:top w:val="single" w:sz="12" w:space="0" w:color="auto"/>
              <w:bottom w:val="single" w:sz="4" w:space="0" w:color="auto"/>
            </w:tcBorders>
            <w:shd w:val="clear" w:color="auto" w:fill="auto"/>
          </w:tcPr>
          <w:p w14:paraId="313BF126" w14:textId="77777777" w:rsidR="005719D1" w:rsidRPr="00CD43C8" w:rsidRDefault="005719D1" w:rsidP="00CD43C8">
            <w:pPr>
              <w:jc w:val="left"/>
              <w:rPr>
                <w:sz w:val="12"/>
              </w:rPr>
            </w:pPr>
            <w:r w:rsidRPr="00CD43C8">
              <w:rPr>
                <w:sz w:val="12"/>
              </w:rPr>
              <w:t>41%</w:t>
            </w:r>
          </w:p>
        </w:tc>
        <w:tc>
          <w:tcPr>
            <w:tcW w:w="360" w:type="dxa"/>
            <w:tcBorders>
              <w:top w:val="single" w:sz="12" w:space="0" w:color="auto"/>
              <w:bottom w:val="single" w:sz="4" w:space="0" w:color="auto"/>
              <w:right w:val="single" w:sz="12" w:space="0" w:color="auto"/>
            </w:tcBorders>
          </w:tcPr>
          <w:p w14:paraId="639EFD11" w14:textId="77777777" w:rsidR="005719D1" w:rsidRPr="00CD43C8" w:rsidRDefault="005719D1" w:rsidP="00CD43C8">
            <w:pPr>
              <w:jc w:val="left"/>
              <w:rPr>
                <w:sz w:val="12"/>
              </w:rPr>
            </w:pPr>
            <w:r w:rsidRPr="00CD43C8">
              <w:rPr>
                <w:sz w:val="12"/>
              </w:rPr>
              <w:t>51%</w:t>
            </w:r>
          </w:p>
        </w:tc>
        <w:tc>
          <w:tcPr>
            <w:tcW w:w="360" w:type="dxa"/>
            <w:tcBorders>
              <w:top w:val="single" w:sz="12" w:space="0" w:color="auto"/>
              <w:bottom w:val="single" w:sz="4" w:space="0" w:color="auto"/>
              <w:right w:val="single" w:sz="4" w:space="0" w:color="auto"/>
            </w:tcBorders>
          </w:tcPr>
          <w:p w14:paraId="655F7334" w14:textId="77777777" w:rsidR="005719D1" w:rsidRPr="00CD43C8" w:rsidRDefault="005719D1" w:rsidP="00CD43C8">
            <w:pPr>
              <w:jc w:val="left"/>
              <w:rPr>
                <w:sz w:val="12"/>
              </w:rPr>
            </w:pPr>
            <w:r w:rsidRPr="00CD43C8">
              <w:rPr>
                <w:sz w:val="12"/>
              </w:rPr>
              <w:t>$-</w:t>
            </w:r>
          </w:p>
        </w:tc>
        <w:tc>
          <w:tcPr>
            <w:tcW w:w="450" w:type="dxa"/>
            <w:tcBorders>
              <w:top w:val="single" w:sz="12" w:space="0" w:color="auto"/>
              <w:bottom w:val="single" w:sz="4" w:space="0" w:color="auto"/>
              <w:right w:val="single" w:sz="4" w:space="0" w:color="auto"/>
            </w:tcBorders>
          </w:tcPr>
          <w:p w14:paraId="19D37FAA" w14:textId="77777777" w:rsidR="005719D1" w:rsidRPr="00CD43C8" w:rsidRDefault="005719D1" w:rsidP="00CD43C8">
            <w:pPr>
              <w:jc w:val="left"/>
              <w:rPr>
                <w:sz w:val="12"/>
              </w:rPr>
            </w:pPr>
            <w:r w:rsidRPr="00CD43C8">
              <w:rPr>
                <w:sz w:val="12"/>
              </w:rPr>
              <w:t>$74.26</w:t>
            </w:r>
          </w:p>
        </w:tc>
        <w:tc>
          <w:tcPr>
            <w:tcW w:w="450" w:type="dxa"/>
            <w:tcBorders>
              <w:top w:val="single" w:sz="12" w:space="0" w:color="auto"/>
              <w:bottom w:val="single" w:sz="4" w:space="0" w:color="auto"/>
              <w:right w:val="single" w:sz="4" w:space="0" w:color="auto"/>
            </w:tcBorders>
          </w:tcPr>
          <w:p w14:paraId="61D55434" w14:textId="77777777" w:rsidR="005719D1" w:rsidRPr="00CD43C8" w:rsidRDefault="005719D1" w:rsidP="00CD43C8">
            <w:pPr>
              <w:jc w:val="left"/>
              <w:rPr>
                <w:sz w:val="12"/>
              </w:rPr>
            </w:pPr>
            <w:r w:rsidRPr="00CD43C8">
              <w:rPr>
                <w:sz w:val="12"/>
              </w:rPr>
              <w:t>$286.75</w:t>
            </w:r>
          </w:p>
        </w:tc>
        <w:tc>
          <w:tcPr>
            <w:tcW w:w="450" w:type="dxa"/>
            <w:tcBorders>
              <w:top w:val="single" w:sz="12" w:space="0" w:color="auto"/>
              <w:bottom w:val="single" w:sz="4" w:space="0" w:color="auto"/>
              <w:right w:val="single" w:sz="4" w:space="0" w:color="auto"/>
            </w:tcBorders>
          </w:tcPr>
          <w:p w14:paraId="500C389D" w14:textId="77777777" w:rsidR="005719D1" w:rsidRPr="00CD43C8" w:rsidRDefault="005719D1" w:rsidP="00CD43C8">
            <w:pPr>
              <w:jc w:val="left"/>
              <w:rPr>
                <w:sz w:val="12"/>
              </w:rPr>
            </w:pPr>
            <w:r w:rsidRPr="00CD43C8">
              <w:rPr>
                <w:sz w:val="12"/>
              </w:rPr>
              <w:t>$409.03</w:t>
            </w:r>
          </w:p>
        </w:tc>
        <w:tc>
          <w:tcPr>
            <w:tcW w:w="450" w:type="dxa"/>
            <w:tcBorders>
              <w:top w:val="single" w:sz="12" w:space="0" w:color="auto"/>
              <w:bottom w:val="single" w:sz="4" w:space="0" w:color="auto"/>
              <w:right w:val="single" w:sz="4" w:space="0" w:color="auto"/>
            </w:tcBorders>
          </w:tcPr>
          <w:p w14:paraId="7FE4C42F" w14:textId="77777777" w:rsidR="005719D1" w:rsidRPr="00CD43C8" w:rsidRDefault="005719D1" w:rsidP="00CD43C8">
            <w:pPr>
              <w:jc w:val="left"/>
              <w:rPr>
                <w:sz w:val="12"/>
              </w:rPr>
            </w:pPr>
            <w:r w:rsidRPr="00CD43C8">
              <w:rPr>
                <w:sz w:val="12"/>
              </w:rPr>
              <w:t>$517.88</w:t>
            </w:r>
          </w:p>
        </w:tc>
        <w:tc>
          <w:tcPr>
            <w:tcW w:w="360" w:type="dxa"/>
            <w:tcBorders>
              <w:top w:val="single" w:sz="12" w:space="0" w:color="auto"/>
              <w:left w:val="single" w:sz="4" w:space="0" w:color="auto"/>
              <w:bottom w:val="single" w:sz="4" w:space="0" w:color="auto"/>
              <w:right w:val="single" w:sz="2" w:space="0" w:color="auto"/>
            </w:tcBorders>
          </w:tcPr>
          <w:p w14:paraId="06474786" w14:textId="77777777" w:rsidR="005719D1" w:rsidRPr="00CD43C8" w:rsidRDefault="005719D1" w:rsidP="00CD43C8">
            <w:pPr>
              <w:jc w:val="left"/>
              <w:rPr>
                <w:sz w:val="12"/>
              </w:rPr>
            </w:pPr>
            <w:r w:rsidRPr="00CD43C8">
              <w:rPr>
                <w:sz w:val="12"/>
              </w:rPr>
              <w:t>$-</w:t>
            </w:r>
          </w:p>
        </w:tc>
        <w:tc>
          <w:tcPr>
            <w:tcW w:w="450" w:type="dxa"/>
            <w:tcBorders>
              <w:top w:val="single" w:sz="12" w:space="0" w:color="auto"/>
              <w:left w:val="single" w:sz="2" w:space="0" w:color="auto"/>
              <w:bottom w:val="single" w:sz="4" w:space="0" w:color="auto"/>
              <w:right w:val="single" w:sz="2" w:space="0" w:color="auto"/>
            </w:tcBorders>
          </w:tcPr>
          <w:p w14:paraId="778F8A50" w14:textId="77777777" w:rsidR="005719D1" w:rsidRPr="00CD43C8" w:rsidRDefault="005719D1" w:rsidP="00CD43C8">
            <w:pPr>
              <w:jc w:val="left"/>
              <w:rPr>
                <w:sz w:val="12"/>
              </w:rPr>
            </w:pPr>
            <w:r w:rsidRPr="00CD43C8">
              <w:rPr>
                <w:sz w:val="12"/>
              </w:rPr>
              <w:t>$164.48</w:t>
            </w:r>
          </w:p>
        </w:tc>
        <w:tc>
          <w:tcPr>
            <w:tcW w:w="450" w:type="dxa"/>
            <w:tcBorders>
              <w:top w:val="single" w:sz="12" w:space="0" w:color="auto"/>
              <w:left w:val="single" w:sz="2" w:space="0" w:color="auto"/>
              <w:bottom w:val="single" w:sz="4" w:space="0" w:color="auto"/>
              <w:right w:val="single" w:sz="2" w:space="0" w:color="auto"/>
            </w:tcBorders>
          </w:tcPr>
          <w:p w14:paraId="58BA0676" w14:textId="77777777" w:rsidR="005719D1" w:rsidRPr="00CD43C8" w:rsidRDefault="005719D1" w:rsidP="00CD43C8">
            <w:pPr>
              <w:jc w:val="left"/>
              <w:rPr>
                <w:sz w:val="12"/>
              </w:rPr>
            </w:pPr>
            <w:r w:rsidRPr="00CD43C8">
              <w:rPr>
                <w:sz w:val="12"/>
              </w:rPr>
              <w:t>$291.87</w:t>
            </w:r>
          </w:p>
        </w:tc>
        <w:tc>
          <w:tcPr>
            <w:tcW w:w="450" w:type="dxa"/>
            <w:tcBorders>
              <w:top w:val="single" w:sz="12" w:space="0" w:color="auto"/>
              <w:left w:val="single" w:sz="2" w:space="0" w:color="auto"/>
              <w:bottom w:val="single" w:sz="4" w:space="0" w:color="auto"/>
              <w:right w:val="single" w:sz="2" w:space="0" w:color="auto"/>
            </w:tcBorders>
          </w:tcPr>
          <w:p w14:paraId="7396D02E" w14:textId="77777777" w:rsidR="005719D1" w:rsidRPr="00CD43C8" w:rsidRDefault="005719D1" w:rsidP="00CD43C8">
            <w:pPr>
              <w:jc w:val="left"/>
              <w:rPr>
                <w:sz w:val="12"/>
              </w:rPr>
            </w:pPr>
            <w:r w:rsidRPr="00CD43C8">
              <w:rPr>
                <w:sz w:val="12"/>
              </w:rPr>
              <w:t>$406.31</w:t>
            </w:r>
          </w:p>
        </w:tc>
        <w:tc>
          <w:tcPr>
            <w:tcW w:w="450" w:type="dxa"/>
            <w:tcBorders>
              <w:top w:val="single" w:sz="12" w:space="0" w:color="auto"/>
              <w:left w:val="single" w:sz="2" w:space="0" w:color="auto"/>
              <w:bottom w:val="single" w:sz="4" w:space="0" w:color="auto"/>
              <w:right w:val="single" w:sz="12" w:space="0" w:color="auto"/>
            </w:tcBorders>
          </w:tcPr>
          <w:p w14:paraId="7BBD6374" w14:textId="77777777" w:rsidR="005719D1" w:rsidRPr="00CD43C8" w:rsidRDefault="005719D1" w:rsidP="00CD43C8">
            <w:pPr>
              <w:jc w:val="left"/>
              <w:rPr>
                <w:sz w:val="12"/>
              </w:rPr>
            </w:pPr>
            <w:r w:rsidRPr="00CD43C8">
              <w:rPr>
                <w:sz w:val="12"/>
              </w:rPr>
              <w:t>$513.13</w:t>
            </w:r>
          </w:p>
        </w:tc>
      </w:tr>
      <w:tr w:rsidR="00F77B64" w:rsidRPr="00394DDB" w14:paraId="6B0522BC" w14:textId="77777777" w:rsidTr="00F77B64">
        <w:trPr>
          <w:trHeight w:val="288"/>
        </w:trPr>
        <w:tc>
          <w:tcPr>
            <w:tcW w:w="540" w:type="dxa"/>
            <w:vMerge/>
            <w:tcBorders>
              <w:left w:val="single" w:sz="12" w:space="0" w:color="auto"/>
              <w:right w:val="single" w:sz="12" w:space="0" w:color="auto"/>
            </w:tcBorders>
          </w:tcPr>
          <w:p w14:paraId="4B6B79E4" w14:textId="77777777" w:rsidR="005719D1" w:rsidRPr="00F10A08" w:rsidRDefault="005719D1" w:rsidP="00F10A08">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noProof/>
                <w:szCs w:val="24"/>
              </w:rPr>
            </w:pPr>
          </w:p>
        </w:tc>
        <w:tc>
          <w:tcPr>
            <w:tcW w:w="1620" w:type="dxa"/>
            <w:tcBorders>
              <w:top w:val="single" w:sz="4" w:space="0" w:color="auto"/>
              <w:left w:val="single" w:sz="12" w:space="0" w:color="auto"/>
              <w:right w:val="single" w:sz="12" w:space="0" w:color="auto"/>
            </w:tcBorders>
            <w:vAlign w:val="center"/>
          </w:tcPr>
          <w:p w14:paraId="75300893" w14:textId="77777777" w:rsidR="005719D1" w:rsidRPr="00CD43C8" w:rsidRDefault="005719D1" w:rsidP="00CD43C8">
            <w:pPr>
              <w:jc w:val="left"/>
              <w:rPr>
                <w:sz w:val="16"/>
              </w:rPr>
            </w:pPr>
            <w:r w:rsidRPr="00CD43C8">
              <w:rPr>
                <w:sz w:val="16"/>
              </w:rPr>
              <w:t>Wet 2 Feet</w:t>
            </w:r>
          </w:p>
        </w:tc>
        <w:tc>
          <w:tcPr>
            <w:tcW w:w="360" w:type="dxa"/>
            <w:tcBorders>
              <w:top w:val="single" w:sz="4" w:space="0" w:color="auto"/>
              <w:left w:val="single" w:sz="12" w:space="0" w:color="auto"/>
            </w:tcBorders>
            <w:shd w:val="clear" w:color="auto" w:fill="auto"/>
          </w:tcPr>
          <w:p w14:paraId="4EC5ED0E" w14:textId="77777777" w:rsidR="005719D1" w:rsidRPr="00CD43C8" w:rsidRDefault="005719D1" w:rsidP="00CD43C8">
            <w:pPr>
              <w:jc w:val="left"/>
              <w:rPr>
                <w:sz w:val="12"/>
              </w:rPr>
            </w:pPr>
            <w:r w:rsidRPr="00CD43C8">
              <w:rPr>
                <w:sz w:val="12"/>
              </w:rPr>
              <w:t>0%</w:t>
            </w:r>
          </w:p>
        </w:tc>
        <w:tc>
          <w:tcPr>
            <w:tcW w:w="360" w:type="dxa"/>
            <w:tcBorders>
              <w:top w:val="single" w:sz="4" w:space="0" w:color="auto"/>
            </w:tcBorders>
            <w:shd w:val="clear" w:color="auto" w:fill="auto"/>
          </w:tcPr>
          <w:p w14:paraId="1A242374" w14:textId="77777777" w:rsidR="005719D1" w:rsidRPr="00CD43C8" w:rsidRDefault="005719D1" w:rsidP="00CD43C8">
            <w:pPr>
              <w:jc w:val="left"/>
              <w:rPr>
                <w:sz w:val="12"/>
              </w:rPr>
            </w:pPr>
            <w:r w:rsidRPr="00CD43C8">
              <w:rPr>
                <w:sz w:val="12"/>
              </w:rPr>
              <w:t>7%</w:t>
            </w:r>
          </w:p>
        </w:tc>
        <w:tc>
          <w:tcPr>
            <w:tcW w:w="360" w:type="dxa"/>
            <w:tcBorders>
              <w:top w:val="single" w:sz="4" w:space="0" w:color="auto"/>
            </w:tcBorders>
            <w:shd w:val="clear" w:color="auto" w:fill="auto"/>
          </w:tcPr>
          <w:p w14:paraId="7770EC28" w14:textId="77777777" w:rsidR="005719D1" w:rsidRPr="00CD43C8" w:rsidRDefault="005719D1" w:rsidP="00CD43C8">
            <w:pPr>
              <w:jc w:val="left"/>
              <w:rPr>
                <w:sz w:val="12"/>
              </w:rPr>
            </w:pPr>
            <w:r w:rsidRPr="00CD43C8">
              <w:rPr>
                <w:sz w:val="12"/>
              </w:rPr>
              <w:t>29%</w:t>
            </w:r>
          </w:p>
        </w:tc>
        <w:tc>
          <w:tcPr>
            <w:tcW w:w="360" w:type="dxa"/>
            <w:tcBorders>
              <w:top w:val="single" w:sz="4" w:space="0" w:color="auto"/>
            </w:tcBorders>
            <w:shd w:val="clear" w:color="auto" w:fill="auto"/>
          </w:tcPr>
          <w:p w14:paraId="4220C4A0" w14:textId="77777777" w:rsidR="005719D1" w:rsidRPr="00CD43C8" w:rsidRDefault="005719D1" w:rsidP="00CD43C8">
            <w:pPr>
              <w:jc w:val="left"/>
              <w:rPr>
                <w:sz w:val="12"/>
              </w:rPr>
            </w:pPr>
            <w:r w:rsidRPr="00CD43C8">
              <w:rPr>
                <w:sz w:val="12"/>
              </w:rPr>
              <w:t>41%</w:t>
            </w:r>
          </w:p>
        </w:tc>
        <w:tc>
          <w:tcPr>
            <w:tcW w:w="360" w:type="dxa"/>
            <w:tcBorders>
              <w:top w:val="single" w:sz="4" w:space="0" w:color="auto"/>
            </w:tcBorders>
            <w:shd w:val="clear" w:color="auto" w:fill="auto"/>
          </w:tcPr>
          <w:p w14:paraId="7E23FEF8" w14:textId="77777777" w:rsidR="005719D1" w:rsidRPr="00CD43C8" w:rsidRDefault="005719D1" w:rsidP="00CD43C8">
            <w:pPr>
              <w:jc w:val="left"/>
              <w:rPr>
                <w:sz w:val="12"/>
              </w:rPr>
            </w:pPr>
            <w:r w:rsidRPr="00CD43C8">
              <w:rPr>
                <w:sz w:val="12"/>
              </w:rPr>
              <w:t>52%</w:t>
            </w:r>
          </w:p>
        </w:tc>
        <w:tc>
          <w:tcPr>
            <w:tcW w:w="360" w:type="dxa"/>
            <w:tcBorders>
              <w:top w:val="single" w:sz="4" w:space="0" w:color="auto"/>
            </w:tcBorders>
            <w:shd w:val="clear" w:color="auto" w:fill="auto"/>
          </w:tcPr>
          <w:p w14:paraId="45F96FEC" w14:textId="77777777" w:rsidR="005719D1" w:rsidRPr="00CD43C8" w:rsidRDefault="005719D1" w:rsidP="00CD43C8">
            <w:pPr>
              <w:jc w:val="left"/>
              <w:rPr>
                <w:sz w:val="12"/>
              </w:rPr>
            </w:pPr>
            <w:r w:rsidRPr="00CD43C8">
              <w:rPr>
                <w:sz w:val="12"/>
              </w:rPr>
              <w:t>0%</w:t>
            </w:r>
          </w:p>
        </w:tc>
        <w:tc>
          <w:tcPr>
            <w:tcW w:w="360" w:type="dxa"/>
            <w:tcBorders>
              <w:top w:val="single" w:sz="4" w:space="0" w:color="auto"/>
            </w:tcBorders>
            <w:shd w:val="clear" w:color="auto" w:fill="auto"/>
          </w:tcPr>
          <w:p w14:paraId="0D478615" w14:textId="77777777" w:rsidR="005719D1" w:rsidRPr="00CD43C8" w:rsidRDefault="005719D1" w:rsidP="00CD43C8">
            <w:pPr>
              <w:jc w:val="left"/>
              <w:rPr>
                <w:sz w:val="12"/>
              </w:rPr>
            </w:pPr>
            <w:r w:rsidRPr="00CD43C8">
              <w:rPr>
                <w:sz w:val="12"/>
              </w:rPr>
              <w:t>10%</w:t>
            </w:r>
          </w:p>
        </w:tc>
        <w:tc>
          <w:tcPr>
            <w:tcW w:w="360" w:type="dxa"/>
            <w:tcBorders>
              <w:top w:val="single" w:sz="4" w:space="0" w:color="auto"/>
            </w:tcBorders>
            <w:shd w:val="clear" w:color="auto" w:fill="auto"/>
          </w:tcPr>
          <w:p w14:paraId="0BEF82D6" w14:textId="77777777" w:rsidR="005719D1" w:rsidRPr="00CD43C8" w:rsidRDefault="005719D1" w:rsidP="00CD43C8">
            <w:pPr>
              <w:jc w:val="left"/>
              <w:rPr>
                <w:sz w:val="12"/>
              </w:rPr>
            </w:pPr>
            <w:r w:rsidRPr="00CD43C8">
              <w:rPr>
                <w:sz w:val="12"/>
              </w:rPr>
              <w:t>29%</w:t>
            </w:r>
          </w:p>
        </w:tc>
        <w:tc>
          <w:tcPr>
            <w:tcW w:w="360" w:type="dxa"/>
            <w:tcBorders>
              <w:top w:val="single" w:sz="4" w:space="0" w:color="auto"/>
            </w:tcBorders>
            <w:shd w:val="clear" w:color="auto" w:fill="auto"/>
          </w:tcPr>
          <w:p w14:paraId="7E7B0FD9" w14:textId="77777777" w:rsidR="005719D1" w:rsidRPr="00CD43C8" w:rsidRDefault="005719D1" w:rsidP="00CD43C8">
            <w:pPr>
              <w:jc w:val="left"/>
              <w:rPr>
                <w:sz w:val="12"/>
              </w:rPr>
            </w:pPr>
            <w:r w:rsidRPr="00CD43C8">
              <w:rPr>
                <w:sz w:val="12"/>
              </w:rPr>
              <w:t>41%</w:t>
            </w:r>
          </w:p>
        </w:tc>
        <w:tc>
          <w:tcPr>
            <w:tcW w:w="360" w:type="dxa"/>
            <w:tcBorders>
              <w:top w:val="single" w:sz="4" w:space="0" w:color="auto"/>
              <w:right w:val="single" w:sz="12" w:space="0" w:color="auto"/>
            </w:tcBorders>
          </w:tcPr>
          <w:p w14:paraId="521BFC4E" w14:textId="77777777" w:rsidR="005719D1" w:rsidRPr="00CD43C8" w:rsidRDefault="005719D1" w:rsidP="00CD43C8">
            <w:pPr>
              <w:jc w:val="left"/>
              <w:rPr>
                <w:sz w:val="12"/>
              </w:rPr>
            </w:pPr>
            <w:r w:rsidRPr="00CD43C8">
              <w:rPr>
                <w:sz w:val="12"/>
              </w:rPr>
              <w:t>51%</w:t>
            </w:r>
          </w:p>
        </w:tc>
        <w:tc>
          <w:tcPr>
            <w:tcW w:w="360" w:type="dxa"/>
            <w:tcBorders>
              <w:top w:val="single" w:sz="4" w:space="0" w:color="auto"/>
              <w:right w:val="single" w:sz="4" w:space="0" w:color="auto"/>
            </w:tcBorders>
          </w:tcPr>
          <w:p w14:paraId="16AB1B93" w14:textId="77777777" w:rsidR="005719D1" w:rsidRPr="00CD43C8" w:rsidRDefault="005719D1" w:rsidP="00CD43C8">
            <w:pPr>
              <w:jc w:val="left"/>
              <w:rPr>
                <w:sz w:val="12"/>
              </w:rPr>
            </w:pPr>
            <w:r w:rsidRPr="00CD43C8">
              <w:rPr>
                <w:sz w:val="12"/>
              </w:rPr>
              <w:t>$-</w:t>
            </w:r>
          </w:p>
        </w:tc>
        <w:tc>
          <w:tcPr>
            <w:tcW w:w="450" w:type="dxa"/>
            <w:tcBorders>
              <w:top w:val="single" w:sz="4" w:space="0" w:color="auto"/>
              <w:right w:val="single" w:sz="4" w:space="0" w:color="auto"/>
            </w:tcBorders>
          </w:tcPr>
          <w:p w14:paraId="3D4D84B5" w14:textId="77777777" w:rsidR="005719D1" w:rsidRPr="00CD43C8" w:rsidRDefault="005719D1" w:rsidP="00CD43C8">
            <w:pPr>
              <w:jc w:val="left"/>
              <w:rPr>
                <w:sz w:val="12"/>
              </w:rPr>
            </w:pPr>
            <w:r w:rsidRPr="00CD43C8">
              <w:rPr>
                <w:sz w:val="12"/>
              </w:rPr>
              <w:t>$74.26</w:t>
            </w:r>
          </w:p>
        </w:tc>
        <w:tc>
          <w:tcPr>
            <w:tcW w:w="450" w:type="dxa"/>
            <w:tcBorders>
              <w:top w:val="single" w:sz="4" w:space="0" w:color="auto"/>
              <w:right w:val="single" w:sz="4" w:space="0" w:color="auto"/>
            </w:tcBorders>
          </w:tcPr>
          <w:p w14:paraId="61E8F755" w14:textId="77777777" w:rsidR="005719D1" w:rsidRPr="00CD43C8" w:rsidRDefault="005719D1" w:rsidP="00CD43C8">
            <w:pPr>
              <w:jc w:val="left"/>
              <w:rPr>
                <w:sz w:val="12"/>
              </w:rPr>
            </w:pPr>
            <w:r w:rsidRPr="00CD43C8">
              <w:rPr>
                <w:sz w:val="12"/>
              </w:rPr>
              <w:t>$286.75</w:t>
            </w:r>
          </w:p>
        </w:tc>
        <w:tc>
          <w:tcPr>
            <w:tcW w:w="450" w:type="dxa"/>
            <w:tcBorders>
              <w:top w:val="single" w:sz="4" w:space="0" w:color="auto"/>
              <w:right w:val="single" w:sz="4" w:space="0" w:color="auto"/>
            </w:tcBorders>
          </w:tcPr>
          <w:p w14:paraId="41656114" w14:textId="77777777" w:rsidR="005719D1" w:rsidRPr="00CD43C8" w:rsidRDefault="005719D1" w:rsidP="00CD43C8">
            <w:pPr>
              <w:jc w:val="left"/>
              <w:rPr>
                <w:sz w:val="12"/>
              </w:rPr>
            </w:pPr>
            <w:r w:rsidRPr="00CD43C8">
              <w:rPr>
                <w:sz w:val="12"/>
              </w:rPr>
              <w:t>$409.03</w:t>
            </w:r>
          </w:p>
        </w:tc>
        <w:tc>
          <w:tcPr>
            <w:tcW w:w="450" w:type="dxa"/>
            <w:tcBorders>
              <w:top w:val="single" w:sz="4" w:space="0" w:color="auto"/>
              <w:right w:val="single" w:sz="4" w:space="0" w:color="auto"/>
            </w:tcBorders>
          </w:tcPr>
          <w:p w14:paraId="694A1700" w14:textId="77777777" w:rsidR="005719D1" w:rsidRPr="00CD43C8" w:rsidRDefault="005719D1" w:rsidP="00CD43C8">
            <w:pPr>
              <w:jc w:val="left"/>
              <w:rPr>
                <w:sz w:val="12"/>
              </w:rPr>
            </w:pPr>
            <w:r w:rsidRPr="00CD43C8">
              <w:rPr>
                <w:sz w:val="12"/>
              </w:rPr>
              <w:t>$517.88</w:t>
            </w:r>
          </w:p>
        </w:tc>
        <w:tc>
          <w:tcPr>
            <w:tcW w:w="360" w:type="dxa"/>
            <w:tcBorders>
              <w:top w:val="single" w:sz="4" w:space="0" w:color="auto"/>
              <w:left w:val="single" w:sz="4" w:space="0" w:color="auto"/>
              <w:right w:val="single" w:sz="2" w:space="0" w:color="auto"/>
            </w:tcBorders>
          </w:tcPr>
          <w:p w14:paraId="5A6159ED" w14:textId="77777777" w:rsidR="005719D1" w:rsidRPr="00CD43C8" w:rsidRDefault="005719D1" w:rsidP="00CD43C8">
            <w:pPr>
              <w:jc w:val="left"/>
              <w:rPr>
                <w:sz w:val="12"/>
              </w:rPr>
            </w:pPr>
            <w:r w:rsidRPr="00CD43C8">
              <w:rPr>
                <w:sz w:val="12"/>
              </w:rPr>
              <w:t>$-</w:t>
            </w:r>
          </w:p>
        </w:tc>
        <w:tc>
          <w:tcPr>
            <w:tcW w:w="450" w:type="dxa"/>
            <w:tcBorders>
              <w:top w:val="single" w:sz="4" w:space="0" w:color="auto"/>
              <w:left w:val="single" w:sz="2" w:space="0" w:color="auto"/>
              <w:right w:val="single" w:sz="2" w:space="0" w:color="auto"/>
            </w:tcBorders>
          </w:tcPr>
          <w:p w14:paraId="63C3CDC2" w14:textId="77777777" w:rsidR="005719D1" w:rsidRPr="00CD43C8" w:rsidRDefault="005719D1" w:rsidP="00CD43C8">
            <w:pPr>
              <w:jc w:val="left"/>
              <w:rPr>
                <w:sz w:val="12"/>
              </w:rPr>
            </w:pPr>
            <w:r w:rsidRPr="00CD43C8">
              <w:rPr>
                <w:sz w:val="12"/>
              </w:rPr>
              <w:t>$102.61</w:t>
            </w:r>
          </w:p>
        </w:tc>
        <w:tc>
          <w:tcPr>
            <w:tcW w:w="450" w:type="dxa"/>
            <w:tcBorders>
              <w:top w:val="single" w:sz="4" w:space="0" w:color="auto"/>
              <w:left w:val="single" w:sz="2" w:space="0" w:color="auto"/>
              <w:right w:val="single" w:sz="2" w:space="0" w:color="auto"/>
            </w:tcBorders>
          </w:tcPr>
          <w:p w14:paraId="69B9848F" w14:textId="77777777" w:rsidR="005719D1" w:rsidRPr="00CD43C8" w:rsidRDefault="005719D1" w:rsidP="00CD43C8">
            <w:pPr>
              <w:jc w:val="left"/>
              <w:rPr>
                <w:sz w:val="12"/>
              </w:rPr>
            </w:pPr>
            <w:r w:rsidRPr="00CD43C8">
              <w:rPr>
                <w:sz w:val="12"/>
              </w:rPr>
              <w:t>$291.87</w:t>
            </w:r>
          </w:p>
        </w:tc>
        <w:tc>
          <w:tcPr>
            <w:tcW w:w="450" w:type="dxa"/>
            <w:tcBorders>
              <w:top w:val="single" w:sz="4" w:space="0" w:color="auto"/>
              <w:left w:val="single" w:sz="2" w:space="0" w:color="auto"/>
              <w:right w:val="single" w:sz="2" w:space="0" w:color="auto"/>
            </w:tcBorders>
          </w:tcPr>
          <w:p w14:paraId="0D1F502C" w14:textId="77777777" w:rsidR="005719D1" w:rsidRPr="00CD43C8" w:rsidRDefault="005719D1" w:rsidP="00CD43C8">
            <w:pPr>
              <w:jc w:val="left"/>
              <w:rPr>
                <w:sz w:val="12"/>
              </w:rPr>
            </w:pPr>
            <w:r w:rsidRPr="00CD43C8">
              <w:rPr>
                <w:sz w:val="12"/>
              </w:rPr>
              <w:t>$406.31</w:t>
            </w:r>
          </w:p>
        </w:tc>
        <w:tc>
          <w:tcPr>
            <w:tcW w:w="450" w:type="dxa"/>
            <w:tcBorders>
              <w:top w:val="single" w:sz="4" w:space="0" w:color="auto"/>
              <w:left w:val="single" w:sz="2" w:space="0" w:color="auto"/>
              <w:right w:val="single" w:sz="12" w:space="0" w:color="auto"/>
            </w:tcBorders>
          </w:tcPr>
          <w:p w14:paraId="055362E2" w14:textId="77777777" w:rsidR="005719D1" w:rsidRPr="00CD43C8" w:rsidRDefault="005719D1" w:rsidP="00CD43C8">
            <w:pPr>
              <w:jc w:val="left"/>
              <w:rPr>
                <w:sz w:val="12"/>
              </w:rPr>
            </w:pPr>
            <w:r w:rsidRPr="00CD43C8">
              <w:rPr>
                <w:sz w:val="12"/>
              </w:rPr>
              <w:t>$513.13</w:t>
            </w:r>
          </w:p>
        </w:tc>
      </w:tr>
      <w:tr w:rsidR="00F77B64" w:rsidRPr="00394DDB" w14:paraId="2EEE47D9" w14:textId="77777777" w:rsidTr="00F77B64">
        <w:trPr>
          <w:trHeight w:val="288"/>
        </w:trPr>
        <w:tc>
          <w:tcPr>
            <w:tcW w:w="540" w:type="dxa"/>
            <w:vMerge/>
            <w:tcBorders>
              <w:left w:val="single" w:sz="12" w:space="0" w:color="auto"/>
              <w:right w:val="single" w:sz="12" w:space="0" w:color="auto"/>
            </w:tcBorders>
          </w:tcPr>
          <w:p w14:paraId="3F126DB3" w14:textId="77777777" w:rsidR="005719D1" w:rsidRPr="00F10A08" w:rsidRDefault="005719D1" w:rsidP="00F10A08">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noProof/>
                <w:szCs w:val="24"/>
              </w:rPr>
            </w:pPr>
          </w:p>
        </w:tc>
        <w:tc>
          <w:tcPr>
            <w:tcW w:w="1620" w:type="dxa"/>
            <w:tcBorders>
              <w:top w:val="single" w:sz="4" w:space="0" w:color="auto"/>
              <w:left w:val="single" w:sz="12" w:space="0" w:color="auto"/>
              <w:right w:val="single" w:sz="12" w:space="0" w:color="auto"/>
            </w:tcBorders>
            <w:vAlign w:val="center"/>
          </w:tcPr>
          <w:p w14:paraId="410738FB" w14:textId="77777777" w:rsidR="005719D1" w:rsidRPr="00CD43C8" w:rsidRDefault="005719D1" w:rsidP="00CD43C8">
            <w:pPr>
              <w:jc w:val="left"/>
              <w:rPr>
                <w:sz w:val="16"/>
              </w:rPr>
            </w:pPr>
            <w:r w:rsidRPr="00CD43C8">
              <w:rPr>
                <w:sz w:val="16"/>
              </w:rPr>
              <w:t>Wet 3 Feet</w:t>
            </w:r>
          </w:p>
        </w:tc>
        <w:tc>
          <w:tcPr>
            <w:tcW w:w="360" w:type="dxa"/>
            <w:tcBorders>
              <w:top w:val="single" w:sz="4" w:space="0" w:color="auto"/>
              <w:left w:val="single" w:sz="12" w:space="0" w:color="auto"/>
            </w:tcBorders>
            <w:shd w:val="clear" w:color="auto" w:fill="auto"/>
          </w:tcPr>
          <w:p w14:paraId="4D21BD90" w14:textId="77777777" w:rsidR="005719D1" w:rsidRPr="00CD43C8" w:rsidRDefault="005719D1" w:rsidP="00CD43C8">
            <w:pPr>
              <w:jc w:val="left"/>
              <w:rPr>
                <w:sz w:val="12"/>
              </w:rPr>
            </w:pPr>
            <w:r w:rsidRPr="00CD43C8">
              <w:rPr>
                <w:sz w:val="12"/>
              </w:rPr>
              <w:t>0%</w:t>
            </w:r>
          </w:p>
        </w:tc>
        <w:tc>
          <w:tcPr>
            <w:tcW w:w="360" w:type="dxa"/>
            <w:tcBorders>
              <w:top w:val="single" w:sz="4" w:space="0" w:color="auto"/>
            </w:tcBorders>
            <w:shd w:val="clear" w:color="auto" w:fill="auto"/>
          </w:tcPr>
          <w:p w14:paraId="227228FD" w14:textId="77777777" w:rsidR="005719D1" w:rsidRPr="00CD43C8" w:rsidRDefault="005719D1" w:rsidP="00CD43C8">
            <w:pPr>
              <w:jc w:val="left"/>
              <w:rPr>
                <w:sz w:val="12"/>
              </w:rPr>
            </w:pPr>
            <w:r w:rsidRPr="00CD43C8">
              <w:rPr>
                <w:sz w:val="12"/>
              </w:rPr>
              <w:t>7%</w:t>
            </w:r>
          </w:p>
        </w:tc>
        <w:tc>
          <w:tcPr>
            <w:tcW w:w="360" w:type="dxa"/>
            <w:tcBorders>
              <w:top w:val="single" w:sz="4" w:space="0" w:color="auto"/>
            </w:tcBorders>
            <w:shd w:val="clear" w:color="auto" w:fill="auto"/>
          </w:tcPr>
          <w:p w14:paraId="109B2610" w14:textId="77777777" w:rsidR="005719D1" w:rsidRPr="00CD43C8" w:rsidRDefault="005719D1" w:rsidP="00CD43C8">
            <w:pPr>
              <w:jc w:val="left"/>
              <w:rPr>
                <w:sz w:val="12"/>
              </w:rPr>
            </w:pPr>
            <w:r w:rsidRPr="00CD43C8">
              <w:rPr>
                <w:sz w:val="12"/>
              </w:rPr>
              <w:t>16%</w:t>
            </w:r>
          </w:p>
        </w:tc>
        <w:tc>
          <w:tcPr>
            <w:tcW w:w="360" w:type="dxa"/>
            <w:tcBorders>
              <w:top w:val="single" w:sz="4" w:space="0" w:color="auto"/>
            </w:tcBorders>
            <w:shd w:val="clear" w:color="auto" w:fill="auto"/>
          </w:tcPr>
          <w:p w14:paraId="2B0FF779" w14:textId="77777777" w:rsidR="005719D1" w:rsidRPr="00CD43C8" w:rsidRDefault="005719D1" w:rsidP="00CD43C8">
            <w:pPr>
              <w:jc w:val="left"/>
              <w:rPr>
                <w:sz w:val="12"/>
              </w:rPr>
            </w:pPr>
            <w:r w:rsidRPr="00CD43C8">
              <w:rPr>
                <w:sz w:val="12"/>
              </w:rPr>
              <w:t>41%</w:t>
            </w:r>
          </w:p>
        </w:tc>
        <w:tc>
          <w:tcPr>
            <w:tcW w:w="360" w:type="dxa"/>
            <w:tcBorders>
              <w:top w:val="single" w:sz="4" w:space="0" w:color="auto"/>
            </w:tcBorders>
            <w:shd w:val="clear" w:color="auto" w:fill="auto"/>
          </w:tcPr>
          <w:p w14:paraId="1E95B79F" w14:textId="77777777" w:rsidR="005719D1" w:rsidRPr="00CD43C8" w:rsidRDefault="005719D1" w:rsidP="00CD43C8">
            <w:pPr>
              <w:jc w:val="left"/>
              <w:rPr>
                <w:sz w:val="12"/>
              </w:rPr>
            </w:pPr>
            <w:r w:rsidRPr="00CD43C8">
              <w:rPr>
                <w:sz w:val="12"/>
              </w:rPr>
              <w:t>52%</w:t>
            </w:r>
          </w:p>
        </w:tc>
        <w:tc>
          <w:tcPr>
            <w:tcW w:w="360" w:type="dxa"/>
            <w:tcBorders>
              <w:top w:val="single" w:sz="4" w:space="0" w:color="auto"/>
            </w:tcBorders>
            <w:shd w:val="clear" w:color="auto" w:fill="auto"/>
          </w:tcPr>
          <w:p w14:paraId="70B2205B" w14:textId="77777777" w:rsidR="005719D1" w:rsidRPr="00CD43C8" w:rsidRDefault="005719D1" w:rsidP="00CD43C8">
            <w:pPr>
              <w:jc w:val="left"/>
              <w:rPr>
                <w:sz w:val="12"/>
              </w:rPr>
            </w:pPr>
            <w:r w:rsidRPr="00CD43C8">
              <w:rPr>
                <w:sz w:val="12"/>
              </w:rPr>
              <w:t>0%</w:t>
            </w:r>
          </w:p>
        </w:tc>
        <w:tc>
          <w:tcPr>
            <w:tcW w:w="360" w:type="dxa"/>
            <w:tcBorders>
              <w:top w:val="single" w:sz="4" w:space="0" w:color="auto"/>
            </w:tcBorders>
            <w:shd w:val="clear" w:color="auto" w:fill="auto"/>
          </w:tcPr>
          <w:p w14:paraId="7C903BD7" w14:textId="77777777" w:rsidR="005719D1" w:rsidRPr="00CD43C8" w:rsidRDefault="005719D1" w:rsidP="00CD43C8">
            <w:pPr>
              <w:jc w:val="left"/>
              <w:rPr>
                <w:sz w:val="12"/>
              </w:rPr>
            </w:pPr>
            <w:r w:rsidRPr="00CD43C8">
              <w:rPr>
                <w:sz w:val="12"/>
              </w:rPr>
              <w:t>10%</w:t>
            </w:r>
          </w:p>
        </w:tc>
        <w:tc>
          <w:tcPr>
            <w:tcW w:w="360" w:type="dxa"/>
            <w:tcBorders>
              <w:top w:val="single" w:sz="4" w:space="0" w:color="auto"/>
            </w:tcBorders>
            <w:shd w:val="clear" w:color="auto" w:fill="auto"/>
          </w:tcPr>
          <w:p w14:paraId="44549FD1" w14:textId="77777777" w:rsidR="005719D1" w:rsidRPr="00CD43C8" w:rsidRDefault="005719D1" w:rsidP="00CD43C8">
            <w:pPr>
              <w:jc w:val="left"/>
              <w:rPr>
                <w:sz w:val="12"/>
              </w:rPr>
            </w:pPr>
            <w:r w:rsidRPr="00CD43C8">
              <w:rPr>
                <w:sz w:val="12"/>
              </w:rPr>
              <w:t>29%</w:t>
            </w:r>
          </w:p>
        </w:tc>
        <w:tc>
          <w:tcPr>
            <w:tcW w:w="360" w:type="dxa"/>
            <w:tcBorders>
              <w:top w:val="single" w:sz="4" w:space="0" w:color="auto"/>
            </w:tcBorders>
            <w:shd w:val="clear" w:color="auto" w:fill="auto"/>
          </w:tcPr>
          <w:p w14:paraId="7D83E060" w14:textId="77777777" w:rsidR="005719D1" w:rsidRPr="00CD43C8" w:rsidRDefault="005719D1" w:rsidP="00CD43C8">
            <w:pPr>
              <w:jc w:val="left"/>
              <w:rPr>
                <w:sz w:val="12"/>
              </w:rPr>
            </w:pPr>
            <w:r w:rsidRPr="00CD43C8">
              <w:rPr>
                <w:sz w:val="12"/>
              </w:rPr>
              <w:t>41%</w:t>
            </w:r>
          </w:p>
        </w:tc>
        <w:tc>
          <w:tcPr>
            <w:tcW w:w="360" w:type="dxa"/>
            <w:tcBorders>
              <w:top w:val="single" w:sz="4" w:space="0" w:color="auto"/>
              <w:right w:val="single" w:sz="12" w:space="0" w:color="auto"/>
            </w:tcBorders>
          </w:tcPr>
          <w:p w14:paraId="4743BFB5" w14:textId="77777777" w:rsidR="005719D1" w:rsidRPr="00CD43C8" w:rsidRDefault="005719D1" w:rsidP="00CD43C8">
            <w:pPr>
              <w:jc w:val="left"/>
              <w:rPr>
                <w:sz w:val="12"/>
              </w:rPr>
            </w:pPr>
            <w:r w:rsidRPr="00CD43C8">
              <w:rPr>
                <w:sz w:val="12"/>
              </w:rPr>
              <w:t>51%</w:t>
            </w:r>
          </w:p>
        </w:tc>
        <w:tc>
          <w:tcPr>
            <w:tcW w:w="360" w:type="dxa"/>
            <w:tcBorders>
              <w:top w:val="single" w:sz="4" w:space="0" w:color="auto"/>
              <w:right w:val="single" w:sz="4" w:space="0" w:color="auto"/>
            </w:tcBorders>
          </w:tcPr>
          <w:p w14:paraId="0D1E4DE9" w14:textId="77777777" w:rsidR="005719D1" w:rsidRPr="00CD43C8" w:rsidRDefault="005719D1" w:rsidP="00CD43C8">
            <w:pPr>
              <w:jc w:val="left"/>
              <w:rPr>
                <w:sz w:val="12"/>
              </w:rPr>
            </w:pPr>
            <w:r w:rsidRPr="00CD43C8">
              <w:rPr>
                <w:sz w:val="12"/>
              </w:rPr>
              <w:t>$-</w:t>
            </w:r>
          </w:p>
        </w:tc>
        <w:tc>
          <w:tcPr>
            <w:tcW w:w="450" w:type="dxa"/>
            <w:tcBorders>
              <w:top w:val="single" w:sz="4" w:space="0" w:color="auto"/>
              <w:right w:val="single" w:sz="4" w:space="0" w:color="auto"/>
            </w:tcBorders>
          </w:tcPr>
          <w:p w14:paraId="5E9F9E3D" w14:textId="77777777" w:rsidR="005719D1" w:rsidRPr="00CD43C8" w:rsidRDefault="005719D1" w:rsidP="00CD43C8">
            <w:pPr>
              <w:jc w:val="left"/>
              <w:rPr>
                <w:sz w:val="12"/>
              </w:rPr>
            </w:pPr>
            <w:r w:rsidRPr="00CD43C8">
              <w:rPr>
                <w:sz w:val="12"/>
              </w:rPr>
              <w:t>$74.26</w:t>
            </w:r>
          </w:p>
        </w:tc>
        <w:tc>
          <w:tcPr>
            <w:tcW w:w="450" w:type="dxa"/>
            <w:tcBorders>
              <w:top w:val="single" w:sz="4" w:space="0" w:color="auto"/>
              <w:right w:val="single" w:sz="4" w:space="0" w:color="auto"/>
            </w:tcBorders>
          </w:tcPr>
          <w:p w14:paraId="2C8665A6" w14:textId="77777777" w:rsidR="005719D1" w:rsidRPr="00CD43C8" w:rsidRDefault="005719D1" w:rsidP="00CD43C8">
            <w:pPr>
              <w:jc w:val="left"/>
              <w:rPr>
                <w:sz w:val="12"/>
              </w:rPr>
            </w:pPr>
            <w:r w:rsidRPr="00CD43C8">
              <w:rPr>
                <w:sz w:val="12"/>
              </w:rPr>
              <w:t>$158.66</w:t>
            </w:r>
          </w:p>
        </w:tc>
        <w:tc>
          <w:tcPr>
            <w:tcW w:w="450" w:type="dxa"/>
            <w:tcBorders>
              <w:top w:val="single" w:sz="4" w:space="0" w:color="auto"/>
              <w:right w:val="single" w:sz="4" w:space="0" w:color="auto"/>
            </w:tcBorders>
          </w:tcPr>
          <w:p w14:paraId="3AF662D4" w14:textId="77777777" w:rsidR="005719D1" w:rsidRPr="00CD43C8" w:rsidRDefault="005719D1" w:rsidP="00CD43C8">
            <w:pPr>
              <w:jc w:val="left"/>
              <w:rPr>
                <w:sz w:val="12"/>
              </w:rPr>
            </w:pPr>
            <w:r w:rsidRPr="00CD43C8">
              <w:rPr>
                <w:sz w:val="12"/>
              </w:rPr>
              <w:t>$409.03</w:t>
            </w:r>
          </w:p>
        </w:tc>
        <w:tc>
          <w:tcPr>
            <w:tcW w:w="450" w:type="dxa"/>
            <w:tcBorders>
              <w:top w:val="single" w:sz="4" w:space="0" w:color="auto"/>
              <w:right w:val="single" w:sz="4" w:space="0" w:color="auto"/>
            </w:tcBorders>
          </w:tcPr>
          <w:p w14:paraId="193A2A79" w14:textId="77777777" w:rsidR="005719D1" w:rsidRPr="00CD43C8" w:rsidRDefault="005719D1" w:rsidP="00CD43C8">
            <w:pPr>
              <w:jc w:val="left"/>
              <w:rPr>
                <w:sz w:val="12"/>
              </w:rPr>
            </w:pPr>
            <w:r w:rsidRPr="00CD43C8">
              <w:rPr>
                <w:sz w:val="12"/>
              </w:rPr>
              <w:t>$517.88</w:t>
            </w:r>
          </w:p>
        </w:tc>
        <w:tc>
          <w:tcPr>
            <w:tcW w:w="360" w:type="dxa"/>
            <w:tcBorders>
              <w:top w:val="single" w:sz="4" w:space="0" w:color="auto"/>
              <w:left w:val="single" w:sz="4" w:space="0" w:color="auto"/>
              <w:right w:val="single" w:sz="2" w:space="0" w:color="auto"/>
            </w:tcBorders>
          </w:tcPr>
          <w:p w14:paraId="677C140F" w14:textId="77777777" w:rsidR="005719D1" w:rsidRPr="00CD43C8" w:rsidRDefault="005719D1" w:rsidP="00CD43C8">
            <w:pPr>
              <w:jc w:val="left"/>
              <w:rPr>
                <w:sz w:val="12"/>
              </w:rPr>
            </w:pPr>
            <w:r w:rsidRPr="00CD43C8">
              <w:rPr>
                <w:sz w:val="12"/>
              </w:rPr>
              <w:t>$-</w:t>
            </w:r>
          </w:p>
        </w:tc>
        <w:tc>
          <w:tcPr>
            <w:tcW w:w="450" w:type="dxa"/>
            <w:tcBorders>
              <w:top w:val="single" w:sz="4" w:space="0" w:color="auto"/>
              <w:left w:val="single" w:sz="2" w:space="0" w:color="auto"/>
              <w:right w:val="single" w:sz="2" w:space="0" w:color="auto"/>
            </w:tcBorders>
          </w:tcPr>
          <w:p w14:paraId="1E1A74D1" w14:textId="77777777" w:rsidR="005719D1" w:rsidRPr="00CD43C8" w:rsidRDefault="005719D1" w:rsidP="00CD43C8">
            <w:pPr>
              <w:jc w:val="left"/>
              <w:rPr>
                <w:sz w:val="12"/>
              </w:rPr>
            </w:pPr>
            <w:r w:rsidRPr="00CD43C8">
              <w:rPr>
                <w:sz w:val="12"/>
              </w:rPr>
              <w:t>$102.61</w:t>
            </w:r>
          </w:p>
        </w:tc>
        <w:tc>
          <w:tcPr>
            <w:tcW w:w="450" w:type="dxa"/>
            <w:tcBorders>
              <w:top w:val="single" w:sz="4" w:space="0" w:color="auto"/>
              <w:left w:val="single" w:sz="2" w:space="0" w:color="auto"/>
              <w:right w:val="single" w:sz="2" w:space="0" w:color="auto"/>
            </w:tcBorders>
          </w:tcPr>
          <w:p w14:paraId="780048F1" w14:textId="77777777" w:rsidR="005719D1" w:rsidRPr="00CD43C8" w:rsidRDefault="005719D1" w:rsidP="00CD43C8">
            <w:pPr>
              <w:jc w:val="left"/>
              <w:rPr>
                <w:sz w:val="12"/>
              </w:rPr>
            </w:pPr>
            <w:r w:rsidRPr="00CD43C8">
              <w:rPr>
                <w:sz w:val="12"/>
              </w:rPr>
              <w:t>$291.87</w:t>
            </w:r>
          </w:p>
        </w:tc>
        <w:tc>
          <w:tcPr>
            <w:tcW w:w="450" w:type="dxa"/>
            <w:tcBorders>
              <w:top w:val="single" w:sz="4" w:space="0" w:color="auto"/>
              <w:left w:val="single" w:sz="2" w:space="0" w:color="auto"/>
              <w:right w:val="single" w:sz="2" w:space="0" w:color="auto"/>
            </w:tcBorders>
          </w:tcPr>
          <w:p w14:paraId="3DFB4FA5" w14:textId="77777777" w:rsidR="005719D1" w:rsidRPr="00CD43C8" w:rsidRDefault="005719D1" w:rsidP="00CD43C8">
            <w:pPr>
              <w:jc w:val="left"/>
              <w:rPr>
                <w:sz w:val="12"/>
              </w:rPr>
            </w:pPr>
            <w:r w:rsidRPr="00CD43C8">
              <w:rPr>
                <w:sz w:val="12"/>
              </w:rPr>
              <w:t>$406.31</w:t>
            </w:r>
          </w:p>
        </w:tc>
        <w:tc>
          <w:tcPr>
            <w:tcW w:w="450" w:type="dxa"/>
            <w:tcBorders>
              <w:top w:val="single" w:sz="4" w:space="0" w:color="auto"/>
              <w:left w:val="single" w:sz="2" w:space="0" w:color="auto"/>
              <w:right w:val="single" w:sz="12" w:space="0" w:color="auto"/>
            </w:tcBorders>
          </w:tcPr>
          <w:p w14:paraId="6D2B3DC9" w14:textId="77777777" w:rsidR="005719D1" w:rsidRPr="00CD43C8" w:rsidRDefault="005719D1" w:rsidP="00CD43C8">
            <w:pPr>
              <w:jc w:val="left"/>
              <w:rPr>
                <w:sz w:val="12"/>
              </w:rPr>
            </w:pPr>
            <w:r w:rsidRPr="00CD43C8">
              <w:rPr>
                <w:sz w:val="12"/>
              </w:rPr>
              <w:t>$513.13</w:t>
            </w:r>
          </w:p>
        </w:tc>
      </w:tr>
      <w:tr w:rsidR="00F77B64" w:rsidRPr="00394DDB" w14:paraId="4795C496" w14:textId="77777777" w:rsidTr="00F77B64">
        <w:trPr>
          <w:trHeight w:val="288"/>
        </w:trPr>
        <w:tc>
          <w:tcPr>
            <w:tcW w:w="540" w:type="dxa"/>
            <w:vMerge/>
            <w:tcBorders>
              <w:left w:val="single" w:sz="12" w:space="0" w:color="auto"/>
              <w:right w:val="single" w:sz="12" w:space="0" w:color="auto"/>
            </w:tcBorders>
          </w:tcPr>
          <w:p w14:paraId="0647252E" w14:textId="77777777" w:rsidR="005719D1" w:rsidRPr="00F10A08" w:rsidRDefault="005719D1" w:rsidP="00F10A08">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noProof/>
                <w:szCs w:val="24"/>
              </w:rPr>
            </w:pPr>
          </w:p>
        </w:tc>
        <w:tc>
          <w:tcPr>
            <w:tcW w:w="1620" w:type="dxa"/>
            <w:tcBorders>
              <w:top w:val="single" w:sz="4" w:space="0" w:color="auto"/>
              <w:left w:val="single" w:sz="12" w:space="0" w:color="auto"/>
              <w:right w:val="single" w:sz="12" w:space="0" w:color="auto"/>
            </w:tcBorders>
            <w:vAlign w:val="center"/>
          </w:tcPr>
          <w:p w14:paraId="726A04EA" w14:textId="77777777" w:rsidR="005719D1" w:rsidRPr="00CD43C8" w:rsidRDefault="005719D1" w:rsidP="00CD43C8">
            <w:pPr>
              <w:jc w:val="left"/>
              <w:rPr>
                <w:sz w:val="16"/>
              </w:rPr>
            </w:pPr>
            <w:r w:rsidRPr="00CD43C8">
              <w:rPr>
                <w:sz w:val="16"/>
              </w:rPr>
              <w:t>Dry 1 Foot</w:t>
            </w:r>
          </w:p>
        </w:tc>
        <w:tc>
          <w:tcPr>
            <w:tcW w:w="360" w:type="dxa"/>
            <w:tcBorders>
              <w:top w:val="single" w:sz="4" w:space="0" w:color="auto"/>
              <w:left w:val="single" w:sz="12" w:space="0" w:color="auto"/>
            </w:tcBorders>
            <w:shd w:val="clear" w:color="auto" w:fill="D9D9D9" w:themeFill="background1" w:themeFillShade="D9"/>
          </w:tcPr>
          <w:p w14:paraId="684B6F7B" w14:textId="77777777" w:rsidR="005719D1" w:rsidRPr="00CD43C8" w:rsidRDefault="005719D1" w:rsidP="00CD43C8">
            <w:pPr>
              <w:jc w:val="left"/>
              <w:rPr>
                <w:sz w:val="12"/>
              </w:rPr>
            </w:pPr>
            <w:r w:rsidRPr="00CD43C8">
              <w:rPr>
                <w:sz w:val="12"/>
              </w:rPr>
              <w:sym w:font="Symbol" w:char="F0BE"/>
            </w:r>
          </w:p>
        </w:tc>
        <w:tc>
          <w:tcPr>
            <w:tcW w:w="360" w:type="dxa"/>
            <w:tcBorders>
              <w:top w:val="single" w:sz="4" w:space="0" w:color="auto"/>
            </w:tcBorders>
            <w:shd w:val="clear" w:color="auto" w:fill="D9D9D9" w:themeFill="background1" w:themeFillShade="D9"/>
          </w:tcPr>
          <w:p w14:paraId="31009FDF" w14:textId="77777777" w:rsidR="005719D1" w:rsidRPr="00CD43C8" w:rsidRDefault="005719D1" w:rsidP="00CD43C8">
            <w:pPr>
              <w:jc w:val="left"/>
              <w:rPr>
                <w:sz w:val="12"/>
              </w:rPr>
            </w:pPr>
            <w:r w:rsidRPr="00CD43C8">
              <w:rPr>
                <w:sz w:val="12"/>
              </w:rPr>
              <w:sym w:font="Symbol" w:char="F0BE"/>
            </w:r>
          </w:p>
        </w:tc>
        <w:tc>
          <w:tcPr>
            <w:tcW w:w="360" w:type="dxa"/>
            <w:tcBorders>
              <w:top w:val="single" w:sz="4" w:space="0" w:color="auto"/>
            </w:tcBorders>
            <w:shd w:val="clear" w:color="auto" w:fill="D9D9D9" w:themeFill="background1" w:themeFillShade="D9"/>
          </w:tcPr>
          <w:p w14:paraId="0001EDDB" w14:textId="77777777" w:rsidR="005719D1" w:rsidRPr="00CD43C8" w:rsidRDefault="005719D1" w:rsidP="00CD43C8">
            <w:pPr>
              <w:jc w:val="left"/>
              <w:rPr>
                <w:sz w:val="12"/>
              </w:rPr>
            </w:pPr>
            <w:r w:rsidRPr="00CD43C8">
              <w:rPr>
                <w:sz w:val="12"/>
              </w:rPr>
              <w:sym w:font="Symbol" w:char="F0BE"/>
            </w:r>
          </w:p>
        </w:tc>
        <w:tc>
          <w:tcPr>
            <w:tcW w:w="360" w:type="dxa"/>
            <w:tcBorders>
              <w:top w:val="single" w:sz="4" w:space="0" w:color="auto"/>
            </w:tcBorders>
            <w:shd w:val="clear" w:color="auto" w:fill="D9D9D9" w:themeFill="background1" w:themeFillShade="D9"/>
          </w:tcPr>
          <w:p w14:paraId="650E94BE" w14:textId="77777777" w:rsidR="005719D1" w:rsidRPr="00CD43C8" w:rsidRDefault="005719D1" w:rsidP="00CD43C8">
            <w:pPr>
              <w:jc w:val="left"/>
              <w:rPr>
                <w:sz w:val="12"/>
              </w:rPr>
            </w:pPr>
            <w:r w:rsidRPr="00CD43C8">
              <w:rPr>
                <w:sz w:val="12"/>
              </w:rPr>
              <w:sym w:font="Symbol" w:char="F0BE"/>
            </w:r>
          </w:p>
        </w:tc>
        <w:tc>
          <w:tcPr>
            <w:tcW w:w="360" w:type="dxa"/>
            <w:tcBorders>
              <w:top w:val="single" w:sz="4" w:space="0" w:color="auto"/>
            </w:tcBorders>
            <w:shd w:val="clear" w:color="auto" w:fill="D9D9D9" w:themeFill="background1" w:themeFillShade="D9"/>
          </w:tcPr>
          <w:p w14:paraId="7B6D20FA" w14:textId="77777777" w:rsidR="005719D1" w:rsidRPr="00CD43C8" w:rsidRDefault="005719D1" w:rsidP="00CD43C8">
            <w:pPr>
              <w:jc w:val="left"/>
              <w:rPr>
                <w:sz w:val="12"/>
              </w:rPr>
            </w:pPr>
            <w:r w:rsidRPr="00CD43C8">
              <w:rPr>
                <w:sz w:val="12"/>
              </w:rPr>
              <w:sym w:font="Symbol" w:char="F0BE"/>
            </w:r>
          </w:p>
        </w:tc>
        <w:tc>
          <w:tcPr>
            <w:tcW w:w="360" w:type="dxa"/>
            <w:tcBorders>
              <w:top w:val="single" w:sz="4" w:space="0" w:color="auto"/>
            </w:tcBorders>
            <w:shd w:val="clear" w:color="auto" w:fill="auto"/>
          </w:tcPr>
          <w:p w14:paraId="24970A5D" w14:textId="77777777" w:rsidR="005719D1" w:rsidRPr="00CD43C8" w:rsidRDefault="005719D1" w:rsidP="00CD43C8">
            <w:pPr>
              <w:jc w:val="left"/>
              <w:rPr>
                <w:sz w:val="12"/>
              </w:rPr>
            </w:pPr>
            <w:r w:rsidRPr="00CD43C8">
              <w:rPr>
                <w:sz w:val="12"/>
              </w:rPr>
              <w:t>0%</w:t>
            </w:r>
          </w:p>
        </w:tc>
        <w:tc>
          <w:tcPr>
            <w:tcW w:w="360" w:type="dxa"/>
            <w:tcBorders>
              <w:top w:val="single" w:sz="4" w:space="0" w:color="auto"/>
            </w:tcBorders>
            <w:shd w:val="clear" w:color="auto" w:fill="auto"/>
          </w:tcPr>
          <w:p w14:paraId="517548DB" w14:textId="77777777" w:rsidR="005719D1" w:rsidRPr="00CD43C8" w:rsidRDefault="005719D1" w:rsidP="00CD43C8">
            <w:pPr>
              <w:jc w:val="left"/>
              <w:rPr>
                <w:sz w:val="12"/>
              </w:rPr>
            </w:pPr>
            <w:r w:rsidRPr="00CD43C8">
              <w:rPr>
                <w:sz w:val="12"/>
              </w:rPr>
              <w:t>16%</w:t>
            </w:r>
          </w:p>
        </w:tc>
        <w:tc>
          <w:tcPr>
            <w:tcW w:w="360" w:type="dxa"/>
            <w:tcBorders>
              <w:top w:val="single" w:sz="4" w:space="0" w:color="auto"/>
            </w:tcBorders>
            <w:shd w:val="clear" w:color="auto" w:fill="auto"/>
          </w:tcPr>
          <w:p w14:paraId="1B78E6CE" w14:textId="77777777" w:rsidR="005719D1" w:rsidRPr="00CD43C8" w:rsidRDefault="005719D1" w:rsidP="00CD43C8">
            <w:pPr>
              <w:jc w:val="left"/>
              <w:rPr>
                <w:sz w:val="12"/>
              </w:rPr>
            </w:pPr>
            <w:r w:rsidRPr="00CD43C8">
              <w:rPr>
                <w:sz w:val="12"/>
              </w:rPr>
              <w:t>29%</w:t>
            </w:r>
          </w:p>
        </w:tc>
        <w:tc>
          <w:tcPr>
            <w:tcW w:w="360" w:type="dxa"/>
            <w:tcBorders>
              <w:top w:val="single" w:sz="4" w:space="0" w:color="auto"/>
            </w:tcBorders>
            <w:shd w:val="clear" w:color="auto" w:fill="auto"/>
          </w:tcPr>
          <w:p w14:paraId="083B403C" w14:textId="77777777" w:rsidR="005719D1" w:rsidRPr="00CD43C8" w:rsidRDefault="005719D1" w:rsidP="00CD43C8">
            <w:pPr>
              <w:jc w:val="left"/>
              <w:rPr>
                <w:sz w:val="12"/>
              </w:rPr>
            </w:pPr>
            <w:r w:rsidRPr="00CD43C8">
              <w:rPr>
                <w:sz w:val="12"/>
              </w:rPr>
              <w:t>41%</w:t>
            </w:r>
          </w:p>
        </w:tc>
        <w:tc>
          <w:tcPr>
            <w:tcW w:w="360" w:type="dxa"/>
            <w:tcBorders>
              <w:top w:val="single" w:sz="4" w:space="0" w:color="auto"/>
              <w:right w:val="single" w:sz="12" w:space="0" w:color="auto"/>
            </w:tcBorders>
          </w:tcPr>
          <w:p w14:paraId="641BF7A4" w14:textId="77777777" w:rsidR="005719D1" w:rsidRPr="00CD43C8" w:rsidRDefault="005719D1" w:rsidP="00CD43C8">
            <w:pPr>
              <w:jc w:val="left"/>
              <w:rPr>
                <w:sz w:val="12"/>
              </w:rPr>
            </w:pPr>
            <w:r w:rsidRPr="00CD43C8">
              <w:rPr>
                <w:sz w:val="12"/>
              </w:rPr>
              <w:t>51%</w:t>
            </w:r>
          </w:p>
        </w:tc>
        <w:tc>
          <w:tcPr>
            <w:tcW w:w="360" w:type="dxa"/>
            <w:tcBorders>
              <w:top w:val="single" w:sz="4" w:space="0" w:color="auto"/>
              <w:right w:val="single" w:sz="4" w:space="0" w:color="auto"/>
            </w:tcBorders>
            <w:shd w:val="clear" w:color="auto" w:fill="D9D9D9" w:themeFill="background1" w:themeFillShade="D9"/>
          </w:tcPr>
          <w:p w14:paraId="1FF8311C" w14:textId="77777777" w:rsidR="005719D1" w:rsidRPr="00CD43C8" w:rsidRDefault="005719D1" w:rsidP="00CD43C8">
            <w:pPr>
              <w:jc w:val="left"/>
              <w:rPr>
                <w:sz w:val="12"/>
              </w:rPr>
            </w:pPr>
            <w:r w:rsidRPr="00CD43C8">
              <w:rPr>
                <w:sz w:val="12"/>
              </w:rPr>
              <w:sym w:font="Symbol" w:char="F0BE"/>
            </w:r>
          </w:p>
        </w:tc>
        <w:tc>
          <w:tcPr>
            <w:tcW w:w="450" w:type="dxa"/>
            <w:tcBorders>
              <w:top w:val="single" w:sz="4" w:space="0" w:color="auto"/>
              <w:right w:val="single" w:sz="4" w:space="0" w:color="auto"/>
            </w:tcBorders>
            <w:shd w:val="clear" w:color="auto" w:fill="D9D9D9" w:themeFill="background1" w:themeFillShade="D9"/>
          </w:tcPr>
          <w:p w14:paraId="0F80D38B" w14:textId="77777777" w:rsidR="005719D1" w:rsidRPr="00CD43C8" w:rsidRDefault="005719D1" w:rsidP="00CD43C8">
            <w:pPr>
              <w:jc w:val="left"/>
              <w:rPr>
                <w:sz w:val="12"/>
              </w:rPr>
            </w:pPr>
            <w:r w:rsidRPr="00CD43C8">
              <w:rPr>
                <w:sz w:val="12"/>
              </w:rPr>
              <w:sym w:font="Symbol" w:char="F0BE"/>
            </w:r>
          </w:p>
        </w:tc>
        <w:tc>
          <w:tcPr>
            <w:tcW w:w="450" w:type="dxa"/>
            <w:tcBorders>
              <w:top w:val="single" w:sz="4" w:space="0" w:color="auto"/>
              <w:right w:val="single" w:sz="4" w:space="0" w:color="auto"/>
            </w:tcBorders>
            <w:shd w:val="clear" w:color="auto" w:fill="D9D9D9" w:themeFill="background1" w:themeFillShade="D9"/>
          </w:tcPr>
          <w:p w14:paraId="5C404333" w14:textId="77777777" w:rsidR="005719D1" w:rsidRPr="00CD43C8" w:rsidRDefault="005719D1" w:rsidP="00CD43C8">
            <w:pPr>
              <w:jc w:val="left"/>
              <w:rPr>
                <w:sz w:val="12"/>
              </w:rPr>
            </w:pPr>
            <w:r w:rsidRPr="00CD43C8">
              <w:rPr>
                <w:sz w:val="12"/>
              </w:rPr>
              <w:sym w:font="Symbol" w:char="F0BE"/>
            </w:r>
          </w:p>
        </w:tc>
        <w:tc>
          <w:tcPr>
            <w:tcW w:w="450" w:type="dxa"/>
            <w:tcBorders>
              <w:top w:val="single" w:sz="4" w:space="0" w:color="auto"/>
              <w:right w:val="single" w:sz="4" w:space="0" w:color="auto"/>
            </w:tcBorders>
            <w:shd w:val="clear" w:color="auto" w:fill="D9D9D9" w:themeFill="background1" w:themeFillShade="D9"/>
          </w:tcPr>
          <w:p w14:paraId="285EF536" w14:textId="77777777" w:rsidR="005719D1" w:rsidRPr="00CD43C8" w:rsidRDefault="005719D1" w:rsidP="00CD43C8">
            <w:pPr>
              <w:jc w:val="left"/>
              <w:rPr>
                <w:sz w:val="12"/>
              </w:rPr>
            </w:pPr>
            <w:r w:rsidRPr="00CD43C8">
              <w:rPr>
                <w:sz w:val="12"/>
              </w:rPr>
              <w:sym w:font="Symbol" w:char="F0BE"/>
            </w:r>
          </w:p>
        </w:tc>
        <w:tc>
          <w:tcPr>
            <w:tcW w:w="450" w:type="dxa"/>
            <w:tcBorders>
              <w:top w:val="single" w:sz="4" w:space="0" w:color="auto"/>
              <w:right w:val="single" w:sz="4" w:space="0" w:color="auto"/>
            </w:tcBorders>
            <w:shd w:val="clear" w:color="auto" w:fill="D9D9D9" w:themeFill="background1" w:themeFillShade="D9"/>
          </w:tcPr>
          <w:p w14:paraId="5DF1F1DB" w14:textId="77777777" w:rsidR="005719D1" w:rsidRPr="00CD43C8" w:rsidRDefault="005719D1" w:rsidP="00CD43C8">
            <w:pPr>
              <w:jc w:val="left"/>
              <w:rPr>
                <w:sz w:val="12"/>
              </w:rPr>
            </w:pPr>
            <w:r w:rsidRPr="00CD43C8">
              <w:rPr>
                <w:sz w:val="12"/>
              </w:rPr>
              <w:sym w:font="Symbol" w:char="F0BE"/>
            </w:r>
          </w:p>
        </w:tc>
        <w:tc>
          <w:tcPr>
            <w:tcW w:w="360" w:type="dxa"/>
            <w:tcBorders>
              <w:top w:val="single" w:sz="4" w:space="0" w:color="auto"/>
              <w:left w:val="single" w:sz="4" w:space="0" w:color="auto"/>
              <w:right w:val="single" w:sz="2" w:space="0" w:color="auto"/>
            </w:tcBorders>
          </w:tcPr>
          <w:p w14:paraId="25D84536" w14:textId="77777777" w:rsidR="005719D1" w:rsidRPr="00CD43C8" w:rsidRDefault="005719D1" w:rsidP="00CD43C8">
            <w:pPr>
              <w:jc w:val="left"/>
              <w:rPr>
                <w:sz w:val="12"/>
              </w:rPr>
            </w:pPr>
            <w:r w:rsidRPr="00CD43C8">
              <w:rPr>
                <w:sz w:val="12"/>
              </w:rPr>
              <w:t>$-</w:t>
            </w:r>
          </w:p>
        </w:tc>
        <w:tc>
          <w:tcPr>
            <w:tcW w:w="450" w:type="dxa"/>
            <w:tcBorders>
              <w:top w:val="single" w:sz="4" w:space="0" w:color="auto"/>
              <w:left w:val="single" w:sz="2" w:space="0" w:color="auto"/>
              <w:right w:val="single" w:sz="2" w:space="0" w:color="auto"/>
            </w:tcBorders>
          </w:tcPr>
          <w:p w14:paraId="74E3FC9C" w14:textId="77777777" w:rsidR="005719D1" w:rsidRPr="00CD43C8" w:rsidRDefault="005719D1" w:rsidP="00CD43C8">
            <w:pPr>
              <w:jc w:val="left"/>
              <w:rPr>
                <w:sz w:val="12"/>
              </w:rPr>
            </w:pPr>
            <w:r w:rsidRPr="00CD43C8">
              <w:rPr>
                <w:sz w:val="12"/>
              </w:rPr>
              <w:t>$164.48</w:t>
            </w:r>
          </w:p>
        </w:tc>
        <w:tc>
          <w:tcPr>
            <w:tcW w:w="450" w:type="dxa"/>
            <w:tcBorders>
              <w:top w:val="single" w:sz="4" w:space="0" w:color="auto"/>
              <w:left w:val="single" w:sz="2" w:space="0" w:color="auto"/>
              <w:right w:val="single" w:sz="2" w:space="0" w:color="auto"/>
            </w:tcBorders>
          </w:tcPr>
          <w:p w14:paraId="695EDE43" w14:textId="77777777" w:rsidR="005719D1" w:rsidRPr="00CD43C8" w:rsidRDefault="005719D1" w:rsidP="00CD43C8">
            <w:pPr>
              <w:jc w:val="left"/>
              <w:rPr>
                <w:sz w:val="12"/>
              </w:rPr>
            </w:pPr>
            <w:r w:rsidRPr="00CD43C8">
              <w:rPr>
                <w:sz w:val="12"/>
              </w:rPr>
              <w:t>$291.87</w:t>
            </w:r>
          </w:p>
        </w:tc>
        <w:tc>
          <w:tcPr>
            <w:tcW w:w="450" w:type="dxa"/>
            <w:tcBorders>
              <w:top w:val="single" w:sz="4" w:space="0" w:color="auto"/>
              <w:left w:val="single" w:sz="2" w:space="0" w:color="auto"/>
              <w:right w:val="single" w:sz="2" w:space="0" w:color="auto"/>
            </w:tcBorders>
          </w:tcPr>
          <w:p w14:paraId="77819843" w14:textId="77777777" w:rsidR="005719D1" w:rsidRPr="00CD43C8" w:rsidRDefault="005719D1" w:rsidP="00CD43C8">
            <w:pPr>
              <w:jc w:val="left"/>
              <w:rPr>
                <w:sz w:val="12"/>
              </w:rPr>
            </w:pPr>
            <w:r w:rsidRPr="00CD43C8">
              <w:rPr>
                <w:sz w:val="12"/>
              </w:rPr>
              <w:t>$406.31</w:t>
            </w:r>
          </w:p>
        </w:tc>
        <w:tc>
          <w:tcPr>
            <w:tcW w:w="450" w:type="dxa"/>
            <w:tcBorders>
              <w:top w:val="single" w:sz="4" w:space="0" w:color="auto"/>
              <w:left w:val="single" w:sz="2" w:space="0" w:color="auto"/>
              <w:right w:val="single" w:sz="12" w:space="0" w:color="auto"/>
            </w:tcBorders>
          </w:tcPr>
          <w:p w14:paraId="41BB4012" w14:textId="77777777" w:rsidR="005719D1" w:rsidRPr="00CD43C8" w:rsidRDefault="005719D1" w:rsidP="00CD43C8">
            <w:pPr>
              <w:jc w:val="left"/>
              <w:rPr>
                <w:sz w:val="12"/>
              </w:rPr>
            </w:pPr>
            <w:r w:rsidRPr="00CD43C8">
              <w:rPr>
                <w:sz w:val="12"/>
              </w:rPr>
              <w:t>$513.13</w:t>
            </w:r>
          </w:p>
        </w:tc>
      </w:tr>
      <w:tr w:rsidR="00F77B64" w:rsidRPr="00394DDB" w14:paraId="6DD134D5" w14:textId="77777777" w:rsidTr="00F77B64">
        <w:trPr>
          <w:trHeight w:val="288"/>
        </w:trPr>
        <w:tc>
          <w:tcPr>
            <w:tcW w:w="540" w:type="dxa"/>
            <w:vMerge/>
            <w:tcBorders>
              <w:left w:val="single" w:sz="12" w:space="0" w:color="auto"/>
              <w:right w:val="single" w:sz="12" w:space="0" w:color="auto"/>
            </w:tcBorders>
          </w:tcPr>
          <w:p w14:paraId="57A3845C" w14:textId="77777777" w:rsidR="005719D1" w:rsidRPr="00F10A08" w:rsidRDefault="005719D1" w:rsidP="00F10A08">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noProof/>
                <w:szCs w:val="24"/>
              </w:rPr>
            </w:pPr>
          </w:p>
        </w:tc>
        <w:tc>
          <w:tcPr>
            <w:tcW w:w="1620" w:type="dxa"/>
            <w:tcBorders>
              <w:top w:val="single" w:sz="4" w:space="0" w:color="auto"/>
              <w:left w:val="single" w:sz="12" w:space="0" w:color="auto"/>
              <w:right w:val="single" w:sz="12" w:space="0" w:color="auto"/>
            </w:tcBorders>
            <w:vAlign w:val="center"/>
          </w:tcPr>
          <w:p w14:paraId="37199D68" w14:textId="77777777" w:rsidR="005719D1" w:rsidRPr="00CD43C8" w:rsidRDefault="005719D1" w:rsidP="00CD43C8">
            <w:pPr>
              <w:jc w:val="left"/>
              <w:rPr>
                <w:sz w:val="16"/>
              </w:rPr>
            </w:pPr>
            <w:r w:rsidRPr="00CD43C8">
              <w:rPr>
                <w:sz w:val="16"/>
              </w:rPr>
              <w:t>Dry 2 Feet</w:t>
            </w:r>
          </w:p>
        </w:tc>
        <w:tc>
          <w:tcPr>
            <w:tcW w:w="360" w:type="dxa"/>
            <w:tcBorders>
              <w:top w:val="single" w:sz="4" w:space="0" w:color="auto"/>
              <w:left w:val="single" w:sz="12" w:space="0" w:color="auto"/>
            </w:tcBorders>
            <w:shd w:val="clear" w:color="auto" w:fill="D9D9D9" w:themeFill="background1" w:themeFillShade="D9"/>
          </w:tcPr>
          <w:p w14:paraId="6CB86C68" w14:textId="77777777" w:rsidR="005719D1" w:rsidRPr="00CD43C8" w:rsidRDefault="005719D1" w:rsidP="00CD43C8">
            <w:pPr>
              <w:jc w:val="left"/>
              <w:rPr>
                <w:sz w:val="12"/>
              </w:rPr>
            </w:pPr>
            <w:r w:rsidRPr="00CD43C8">
              <w:rPr>
                <w:sz w:val="12"/>
              </w:rPr>
              <w:sym w:font="Symbol" w:char="F0BE"/>
            </w:r>
          </w:p>
        </w:tc>
        <w:tc>
          <w:tcPr>
            <w:tcW w:w="360" w:type="dxa"/>
            <w:tcBorders>
              <w:top w:val="single" w:sz="4" w:space="0" w:color="auto"/>
            </w:tcBorders>
            <w:shd w:val="clear" w:color="auto" w:fill="D9D9D9" w:themeFill="background1" w:themeFillShade="D9"/>
          </w:tcPr>
          <w:p w14:paraId="7A23B283" w14:textId="77777777" w:rsidR="005719D1" w:rsidRPr="00CD43C8" w:rsidRDefault="005719D1" w:rsidP="00CD43C8">
            <w:pPr>
              <w:jc w:val="left"/>
              <w:rPr>
                <w:sz w:val="12"/>
              </w:rPr>
            </w:pPr>
            <w:r w:rsidRPr="00CD43C8">
              <w:rPr>
                <w:sz w:val="12"/>
              </w:rPr>
              <w:sym w:font="Symbol" w:char="F0BE"/>
            </w:r>
          </w:p>
        </w:tc>
        <w:tc>
          <w:tcPr>
            <w:tcW w:w="360" w:type="dxa"/>
            <w:tcBorders>
              <w:top w:val="single" w:sz="4" w:space="0" w:color="auto"/>
            </w:tcBorders>
            <w:shd w:val="clear" w:color="auto" w:fill="D9D9D9" w:themeFill="background1" w:themeFillShade="D9"/>
          </w:tcPr>
          <w:p w14:paraId="4684389C" w14:textId="77777777" w:rsidR="005719D1" w:rsidRPr="00CD43C8" w:rsidRDefault="005719D1" w:rsidP="00CD43C8">
            <w:pPr>
              <w:jc w:val="left"/>
              <w:rPr>
                <w:sz w:val="12"/>
              </w:rPr>
            </w:pPr>
            <w:r w:rsidRPr="00CD43C8">
              <w:rPr>
                <w:sz w:val="12"/>
              </w:rPr>
              <w:sym w:font="Symbol" w:char="F0BE"/>
            </w:r>
          </w:p>
        </w:tc>
        <w:tc>
          <w:tcPr>
            <w:tcW w:w="360" w:type="dxa"/>
            <w:tcBorders>
              <w:top w:val="single" w:sz="4" w:space="0" w:color="auto"/>
            </w:tcBorders>
            <w:shd w:val="clear" w:color="auto" w:fill="D9D9D9" w:themeFill="background1" w:themeFillShade="D9"/>
          </w:tcPr>
          <w:p w14:paraId="597C9D99" w14:textId="77777777" w:rsidR="005719D1" w:rsidRPr="00CD43C8" w:rsidRDefault="005719D1" w:rsidP="00CD43C8">
            <w:pPr>
              <w:jc w:val="left"/>
              <w:rPr>
                <w:sz w:val="12"/>
              </w:rPr>
            </w:pPr>
            <w:r w:rsidRPr="00CD43C8">
              <w:rPr>
                <w:sz w:val="12"/>
              </w:rPr>
              <w:sym w:font="Symbol" w:char="F0BE"/>
            </w:r>
          </w:p>
        </w:tc>
        <w:tc>
          <w:tcPr>
            <w:tcW w:w="360" w:type="dxa"/>
            <w:tcBorders>
              <w:top w:val="single" w:sz="4" w:space="0" w:color="auto"/>
            </w:tcBorders>
            <w:shd w:val="clear" w:color="auto" w:fill="D9D9D9" w:themeFill="background1" w:themeFillShade="D9"/>
          </w:tcPr>
          <w:p w14:paraId="1CB6EA20" w14:textId="77777777" w:rsidR="005719D1" w:rsidRPr="00CD43C8" w:rsidRDefault="005719D1" w:rsidP="00CD43C8">
            <w:pPr>
              <w:jc w:val="left"/>
              <w:rPr>
                <w:sz w:val="12"/>
              </w:rPr>
            </w:pPr>
            <w:r w:rsidRPr="00CD43C8">
              <w:rPr>
                <w:sz w:val="12"/>
              </w:rPr>
              <w:sym w:font="Symbol" w:char="F0BE"/>
            </w:r>
          </w:p>
        </w:tc>
        <w:tc>
          <w:tcPr>
            <w:tcW w:w="360" w:type="dxa"/>
            <w:tcBorders>
              <w:top w:val="single" w:sz="4" w:space="0" w:color="auto"/>
            </w:tcBorders>
            <w:shd w:val="clear" w:color="auto" w:fill="auto"/>
          </w:tcPr>
          <w:p w14:paraId="3040848C" w14:textId="77777777" w:rsidR="005719D1" w:rsidRPr="00CD43C8" w:rsidRDefault="005719D1" w:rsidP="00CD43C8">
            <w:pPr>
              <w:jc w:val="left"/>
              <w:rPr>
                <w:sz w:val="12"/>
              </w:rPr>
            </w:pPr>
            <w:r w:rsidRPr="00CD43C8">
              <w:rPr>
                <w:sz w:val="12"/>
              </w:rPr>
              <w:t>0%</w:t>
            </w:r>
          </w:p>
        </w:tc>
        <w:tc>
          <w:tcPr>
            <w:tcW w:w="360" w:type="dxa"/>
            <w:tcBorders>
              <w:top w:val="single" w:sz="4" w:space="0" w:color="auto"/>
            </w:tcBorders>
            <w:shd w:val="clear" w:color="auto" w:fill="auto"/>
          </w:tcPr>
          <w:p w14:paraId="3629CE2B" w14:textId="77777777" w:rsidR="005719D1" w:rsidRPr="00CD43C8" w:rsidRDefault="005719D1" w:rsidP="00CD43C8">
            <w:pPr>
              <w:jc w:val="left"/>
              <w:rPr>
                <w:sz w:val="12"/>
              </w:rPr>
            </w:pPr>
            <w:r w:rsidRPr="00CD43C8">
              <w:rPr>
                <w:sz w:val="12"/>
              </w:rPr>
              <w:t>9%</w:t>
            </w:r>
          </w:p>
        </w:tc>
        <w:tc>
          <w:tcPr>
            <w:tcW w:w="360" w:type="dxa"/>
            <w:tcBorders>
              <w:top w:val="single" w:sz="4" w:space="0" w:color="auto"/>
            </w:tcBorders>
            <w:shd w:val="clear" w:color="auto" w:fill="auto"/>
          </w:tcPr>
          <w:p w14:paraId="7CD72341" w14:textId="77777777" w:rsidR="005719D1" w:rsidRPr="00CD43C8" w:rsidRDefault="005719D1" w:rsidP="00CD43C8">
            <w:pPr>
              <w:jc w:val="left"/>
              <w:rPr>
                <w:sz w:val="12"/>
              </w:rPr>
            </w:pPr>
            <w:r w:rsidRPr="00CD43C8">
              <w:rPr>
                <w:sz w:val="12"/>
              </w:rPr>
              <w:t>29%</w:t>
            </w:r>
          </w:p>
        </w:tc>
        <w:tc>
          <w:tcPr>
            <w:tcW w:w="360" w:type="dxa"/>
            <w:tcBorders>
              <w:top w:val="single" w:sz="4" w:space="0" w:color="auto"/>
            </w:tcBorders>
            <w:shd w:val="clear" w:color="auto" w:fill="auto"/>
          </w:tcPr>
          <w:p w14:paraId="64707A6F" w14:textId="77777777" w:rsidR="005719D1" w:rsidRPr="00CD43C8" w:rsidRDefault="005719D1" w:rsidP="00CD43C8">
            <w:pPr>
              <w:jc w:val="left"/>
              <w:rPr>
                <w:sz w:val="12"/>
              </w:rPr>
            </w:pPr>
            <w:r w:rsidRPr="00CD43C8">
              <w:rPr>
                <w:sz w:val="12"/>
              </w:rPr>
              <w:t>41%</w:t>
            </w:r>
          </w:p>
        </w:tc>
        <w:tc>
          <w:tcPr>
            <w:tcW w:w="360" w:type="dxa"/>
            <w:tcBorders>
              <w:top w:val="single" w:sz="4" w:space="0" w:color="auto"/>
              <w:right w:val="single" w:sz="12" w:space="0" w:color="auto"/>
            </w:tcBorders>
          </w:tcPr>
          <w:p w14:paraId="4A15DE0C" w14:textId="77777777" w:rsidR="005719D1" w:rsidRPr="00CD43C8" w:rsidRDefault="005719D1" w:rsidP="00CD43C8">
            <w:pPr>
              <w:jc w:val="left"/>
              <w:rPr>
                <w:sz w:val="12"/>
              </w:rPr>
            </w:pPr>
            <w:r w:rsidRPr="00CD43C8">
              <w:rPr>
                <w:sz w:val="12"/>
              </w:rPr>
              <w:t>51%</w:t>
            </w:r>
          </w:p>
        </w:tc>
        <w:tc>
          <w:tcPr>
            <w:tcW w:w="360" w:type="dxa"/>
            <w:tcBorders>
              <w:top w:val="single" w:sz="4" w:space="0" w:color="auto"/>
              <w:right w:val="single" w:sz="4" w:space="0" w:color="auto"/>
            </w:tcBorders>
            <w:shd w:val="clear" w:color="auto" w:fill="D9D9D9" w:themeFill="background1" w:themeFillShade="D9"/>
          </w:tcPr>
          <w:p w14:paraId="43F45783" w14:textId="77777777" w:rsidR="005719D1" w:rsidRPr="00CD43C8" w:rsidRDefault="005719D1" w:rsidP="00CD43C8">
            <w:pPr>
              <w:jc w:val="left"/>
              <w:rPr>
                <w:sz w:val="12"/>
              </w:rPr>
            </w:pPr>
            <w:r w:rsidRPr="00CD43C8">
              <w:rPr>
                <w:sz w:val="12"/>
              </w:rPr>
              <w:sym w:font="Symbol" w:char="F0BE"/>
            </w:r>
          </w:p>
        </w:tc>
        <w:tc>
          <w:tcPr>
            <w:tcW w:w="450" w:type="dxa"/>
            <w:tcBorders>
              <w:top w:val="single" w:sz="4" w:space="0" w:color="auto"/>
              <w:right w:val="single" w:sz="4" w:space="0" w:color="auto"/>
            </w:tcBorders>
            <w:shd w:val="clear" w:color="auto" w:fill="D9D9D9" w:themeFill="background1" w:themeFillShade="D9"/>
          </w:tcPr>
          <w:p w14:paraId="0FCE1EAD" w14:textId="77777777" w:rsidR="005719D1" w:rsidRPr="00CD43C8" w:rsidRDefault="005719D1" w:rsidP="00CD43C8">
            <w:pPr>
              <w:jc w:val="left"/>
              <w:rPr>
                <w:sz w:val="12"/>
              </w:rPr>
            </w:pPr>
            <w:r w:rsidRPr="00CD43C8">
              <w:rPr>
                <w:sz w:val="12"/>
              </w:rPr>
              <w:sym w:font="Symbol" w:char="F0BE"/>
            </w:r>
          </w:p>
        </w:tc>
        <w:tc>
          <w:tcPr>
            <w:tcW w:w="450" w:type="dxa"/>
            <w:tcBorders>
              <w:top w:val="single" w:sz="4" w:space="0" w:color="auto"/>
              <w:right w:val="single" w:sz="4" w:space="0" w:color="auto"/>
            </w:tcBorders>
            <w:shd w:val="clear" w:color="auto" w:fill="D9D9D9" w:themeFill="background1" w:themeFillShade="D9"/>
          </w:tcPr>
          <w:p w14:paraId="717B7D67" w14:textId="77777777" w:rsidR="005719D1" w:rsidRPr="00CD43C8" w:rsidRDefault="005719D1" w:rsidP="00CD43C8">
            <w:pPr>
              <w:jc w:val="left"/>
              <w:rPr>
                <w:sz w:val="12"/>
              </w:rPr>
            </w:pPr>
            <w:r w:rsidRPr="00CD43C8">
              <w:rPr>
                <w:sz w:val="12"/>
              </w:rPr>
              <w:sym w:font="Symbol" w:char="F0BE"/>
            </w:r>
          </w:p>
        </w:tc>
        <w:tc>
          <w:tcPr>
            <w:tcW w:w="450" w:type="dxa"/>
            <w:tcBorders>
              <w:top w:val="single" w:sz="4" w:space="0" w:color="auto"/>
              <w:right w:val="single" w:sz="4" w:space="0" w:color="auto"/>
            </w:tcBorders>
            <w:shd w:val="clear" w:color="auto" w:fill="D9D9D9" w:themeFill="background1" w:themeFillShade="D9"/>
          </w:tcPr>
          <w:p w14:paraId="2986DF37" w14:textId="77777777" w:rsidR="005719D1" w:rsidRPr="00CD43C8" w:rsidRDefault="005719D1" w:rsidP="00CD43C8">
            <w:pPr>
              <w:jc w:val="left"/>
              <w:rPr>
                <w:sz w:val="12"/>
              </w:rPr>
            </w:pPr>
            <w:r w:rsidRPr="00CD43C8">
              <w:rPr>
                <w:sz w:val="12"/>
              </w:rPr>
              <w:sym w:font="Symbol" w:char="F0BE"/>
            </w:r>
          </w:p>
        </w:tc>
        <w:tc>
          <w:tcPr>
            <w:tcW w:w="450" w:type="dxa"/>
            <w:tcBorders>
              <w:top w:val="single" w:sz="4" w:space="0" w:color="auto"/>
              <w:right w:val="single" w:sz="4" w:space="0" w:color="auto"/>
            </w:tcBorders>
            <w:shd w:val="clear" w:color="auto" w:fill="D9D9D9" w:themeFill="background1" w:themeFillShade="D9"/>
          </w:tcPr>
          <w:p w14:paraId="362E1221" w14:textId="77777777" w:rsidR="005719D1" w:rsidRPr="00CD43C8" w:rsidRDefault="005719D1" w:rsidP="00CD43C8">
            <w:pPr>
              <w:jc w:val="left"/>
              <w:rPr>
                <w:sz w:val="12"/>
              </w:rPr>
            </w:pPr>
            <w:r w:rsidRPr="00CD43C8">
              <w:rPr>
                <w:sz w:val="12"/>
              </w:rPr>
              <w:sym w:font="Symbol" w:char="F0BE"/>
            </w:r>
          </w:p>
        </w:tc>
        <w:tc>
          <w:tcPr>
            <w:tcW w:w="360" w:type="dxa"/>
            <w:tcBorders>
              <w:top w:val="single" w:sz="4" w:space="0" w:color="auto"/>
              <w:left w:val="single" w:sz="4" w:space="0" w:color="auto"/>
              <w:right w:val="single" w:sz="2" w:space="0" w:color="auto"/>
            </w:tcBorders>
          </w:tcPr>
          <w:p w14:paraId="207A4AF7" w14:textId="77777777" w:rsidR="005719D1" w:rsidRPr="00CD43C8" w:rsidRDefault="005719D1" w:rsidP="00CD43C8">
            <w:pPr>
              <w:jc w:val="left"/>
              <w:rPr>
                <w:sz w:val="12"/>
              </w:rPr>
            </w:pPr>
            <w:r w:rsidRPr="00CD43C8">
              <w:rPr>
                <w:sz w:val="12"/>
              </w:rPr>
              <w:t>$-</w:t>
            </w:r>
          </w:p>
        </w:tc>
        <w:tc>
          <w:tcPr>
            <w:tcW w:w="450" w:type="dxa"/>
            <w:tcBorders>
              <w:top w:val="single" w:sz="4" w:space="0" w:color="auto"/>
              <w:left w:val="single" w:sz="2" w:space="0" w:color="auto"/>
              <w:right w:val="single" w:sz="2" w:space="0" w:color="auto"/>
            </w:tcBorders>
          </w:tcPr>
          <w:p w14:paraId="0E9AAA71" w14:textId="77777777" w:rsidR="005719D1" w:rsidRPr="00CD43C8" w:rsidRDefault="005719D1" w:rsidP="00CD43C8">
            <w:pPr>
              <w:jc w:val="left"/>
              <w:rPr>
                <w:sz w:val="12"/>
              </w:rPr>
            </w:pPr>
            <w:r w:rsidRPr="00CD43C8">
              <w:rPr>
                <w:sz w:val="12"/>
              </w:rPr>
              <w:t>$93.48</w:t>
            </w:r>
          </w:p>
        </w:tc>
        <w:tc>
          <w:tcPr>
            <w:tcW w:w="450" w:type="dxa"/>
            <w:tcBorders>
              <w:top w:val="single" w:sz="4" w:space="0" w:color="auto"/>
              <w:left w:val="single" w:sz="2" w:space="0" w:color="auto"/>
              <w:right w:val="single" w:sz="2" w:space="0" w:color="auto"/>
            </w:tcBorders>
          </w:tcPr>
          <w:p w14:paraId="5E897A2E" w14:textId="77777777" w:rsidR="005719D1" w:rsidRPr="00CD43C8" w:rsidRDefault="005719D1" w:rsidP="00CD43C8">
            <w:pPr>
              <w:jc w:val="left"/>
              <w:rPr>
                <w:sz w:val="12"/>
              </w:rPr>
            </w:pPr>
            <w:r w:rsidRPr="00CD43C8">
              <w:rPr>
                <w:sz w:val="12"/>
              </w:rPr>
              <w:t>$291.87</w:t>
            </w:r>
          </w:p>
        </w:tc>
        <w:tc>
          <w:tcPr>
            <w:tcW w:w="450" w:type="dxa"/>
            <w:tcBorders>
              <w:top w:val="single" w:sz="4" w:space="0" w:color="auto"/>
              <w:left w:val="single" w:sz="2" w:space="0" w:color="auto"/>
              <w:right w:val="single" w:sz="2" w:space="0" w:color="auto"/>
            </w:tcBorders>
          </w:tcPr>
          <w:p w14:paraId="5B211B57" w14:textId="77777777" w:rsidR="005719D1" w:rsidRPr="00CD43C8" w:rsidRDefault="005719D1" w:rsidP="00CD43C8">
            <w:pPr>
              <w:jc w:val="left"/>
              <w:rPr>
                <w:sz w:val="12"/>
              </w:rPr>
            </w:pPr>
            <w:r w:rsidRPr="00CD43C8">
              <w:rPr>
                <w:sz w:val="12"/>
              </w:rPr>
              <w:t>$406.31</w:t>
            </w:r>
          </w:p>
        </w:tc>
        <w:tc>
          <w:tcPr>
            <w:tcW w:w="450" w:type="dxa"/>
            <w:tcBorders>
              <w:top w:val="single" w:sz="4" w:space="0" w:color="auto"/>
              <w:left w:val="single" w:sz="2" w:space="0" w:color="auto"/>
              <w:right w:val="single" w:sz="12" w:space="0" w:color="auto"/>
            </w:tcBorders>
          </w:tcPr>
          <w:p w14:paraId="2022B046" w14:textId="77777777" w:rsidR="005719D1" w:rsidRPr="00CD43C8" w:rsidRDefault="005719D1" w:rsidP="00CD43C8">
            <w:pPr>
              <w:jc w:val="left"/>
              <w:rPr>
                <w:sz w:val="12"/>
              </w:rPr>
            </w:pPr>
            <w:r w:rsidRPr="00CD43C8">
              <w:rPr>
                <w:sz w:val="12"/>
              </w:rPr>
              <w:t>$513.13</w:t>
            </w:r>
          </w:p>
        </w:tc>
      </w:tr>
      <w:tr w:rsidR="00F77B64" w:rsidRPr="00394DDB" w14:paraId="7EADDA98" w14:textId="77777777" w:rsidTr="00F77B64">
        <w:trPr>
          <w:trHeight w:val="288"/>
        </w:trPr>
        <w:tc>
          <w:tcPr>
            <w:tcW w:w="540" w:type="dxa"/>
            <w:vMerge/>
            <w:tcBorders>
              <w:left w:val="single" w:sz="12" w:space="0" w:color="auto"/>
              <w:bottom w:val="nil"/>
              <w:right w:val="single" w:sz="12" w:space="0" w:color="auto"/>
            </w:tcBorders>
          </w:tcPr>
          <w:p w14:paraId="0DE4D38E" w14:textId="77777777" w:rsidR="005719D1" w:rsidRPr="00F10A08" w:rsidRDefault="005719D1" w:rsidP="00F10A08">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noProof/>
                <w:szCs w:val="24"/>
              </w:rPr>
            </w:pPr>
          </w:p>
        </w:tc>
        <w:tc>
          <w:tcPr>
            <w:tcW w:w="1620" w:type="dxa"/>
            <w:tcBorders>
              <w:top w:val="single" w:sz="4" w:space="0" w:color="auto"/>
              <w:left w:val="single" w:sz="12" w:space="0" w:color="auto"/>
              <w:right w:val="single" w:sz="12" w:space="0" w:color="auto"/>
            </w:tcBorders>
            <w:vAlign w:val="center"/>
          </w:tcPr>
          <w:p w14:paraId="1E94B1F3" w14:textId="77777777" w:rsidR="005719D1" w:rsidRPr="00CD43C8" w:rsidRDefault="005719D1" w:rsidP="00CD43C8">
            <w:pPr>
              <w:jc w:val="left"/>
              <w:rPr>
                <w:sz w:val="16"/>
              </w:rPr>
            </w:pPr>
            <w:r w:rsidRPr="00CD43C8">
              <w:rPr>
                <w:sz w:val="16"/>
              </w:rPr>
              <w:t>Dry 3 Feet</w:t>
            </w:r>
          </w:p>
        </w:tc>
        <w:tc>
          <w:tcPr>
            <w:tcW w:w="360" w:type="dxa"/>
            <w:tcBorders>
              <w:top w:val="single" w:sz="4" w:space="0" w:color="auto"/>
              <w:left w:val="single" w:sz="12" w:space="0" w:color="auto"/>
            </w:tcBorders>
            <w:shd w:val="clear" w:color="auto" w:fill="D9D9D9" w:themeFill="background1" w:themeFillShade="D9"/>
          </w:tcPr>
          <w:p w14:paraId="497B7611" w14:textId="77777777" w:rsidR="005719D1" w:rsidRPr="00CD43C8" w:rsidRDefault="005719D1" w:rsidP="00CD43C8">
            <w:pPr>
              <w:jc w:val="left"/>
              <w:rPr>
                <w:sz w:val="12"/>
              </w:rPr>
            </w:pPr>
            <w:r w:rsidRPr="00CD43C8">
              <w:rPr>
                <w:sz w:val="12"/>
              </w:rPr>
              <w:sym w:font="Symbol" w:char="F0BE"/>
            </w:r>
          </w:p>
        </w:tc>
        <w:tc>
          <w:tcPr>
            <w:tcW w:w="360" w:type="dxa"/>
            <w:tcBorders>
              <w:top w:val="single" w:sz="4" w:space="0" w:color="auto"/>
            </w:tcBorders>
            <w:shd w:val="clear" w:color="auto" w:fill="D9D9D9" w:themeFill="background1" w:themeFillShade="D9"/>
          </w:tcPr>
          <w:p w14:paraId="206D4C42" w14:textId="77777777" w:rsidR="005719D1" w:rsidRPr="00CD43C8" w:rsidRDefault="005719D1" w:rsidP="00CD43C8">
            <w:pPr>
              <w:jc w:val="left"/>
              <w:rPr>
                <w:sz w:val="12"/>
              </w:rPr>
            </w:pPr>
            <w:r w:rsidRPr="00CD43C8">
              <w:rPr>
                <w:sz w:val="12"/>
              </w:rPr>
              <w:sym w:font="Symbol" w:char="F0BE"/>
            </w:r>
          </w:p>
        </w:tc>
        <w:tc>
          <w:tcPr>
            <w:tcW w:w="360" w:type="dxa"/>
            <w:tcBorders>
              <w:top w:val="single" w:sz="4" w:space="0" w:color="auto"/>
            </w:tcBorders>
            <w:shd w:val="clear" w:color="auto" w:fill="D9D9D9" w:themeFill="background1" w:themeFillShade="D9"/>
          </w:tcPr>
          <w:p w14:paraId="1C1350E7" w14:textId="77777777" w:rsidR="005719D1" w:rsidRPr="00CD43C8" w:rsidRDefault="005719D1" w:rsidP="00CD43C8">
            <w:pPr>
              <w:jc w:val="left"/>
              <w:rPr>
                <w:sz w:val="12"/>
              </w:rPr>
            </w:pPr>
            <w:r w:rsidRPr="00CD43C8">
              <w:rPr>
                <w:sz w:val="12"/>
              </w:rPr>
              <w:sym w:font="Symbol" w:char="F0BE"/>
            </w:r>
          </w:p>
        </w:tc>
        <w:tc>
          <w:tcPr>
            <w:tcW w:w="360" w:type="dxa"/>
            <w:tcBorders>
              <w:top w:val="single" w:sz="4" w:space="0" w:color="auto"/>
            </w:tcBorders>
            <w:shd w:val="clear" w:color="auto" w:fill="D9D9D9" w:themeFill="background1" w:themeFillShade="D9"/>
          </w:tcPr>
          <w:p w14:paraId="2C1367FD" w14:textId="77777777" w:rsidR="005719D1" w:rsidRPr="00CD43C8" w:rsidRDefault="005719D1" w:rsidP="00CD43C8">
            <w:pPr>
              <w:jc w:val="left"/>
              <w:rPr>
                <w:sz w:val="12"/>
              </w:rPr>
            </w:pPr>
            <w:r w:rsidRPr="00CD43C8">
              <w:rPr>
                <w:sz w:val="12"/>
              </w:rPr>
              <w:sym w:font="Symbol" w:char="F0BE"/>
            </w:r>
          </w:p>
        </w:tc>
        <w:tc>
          <w:tcPr>
            <w:tcW w:w="360" w:type="dxa"/>
            <w:tcBorders>
              <w:top w:val="single" w:sz="4" w:space="0" w:color="auto"/>
            </w:tcBorders>
            <w:shd w:val="clear" w:color="auto" w:fill="D9D9D9" w:themeFill="background1" w:themeFillShade="D9"/>
          </w:tcPr>
          <w:p w14:paraId="7F8925FB" w14:textId="77777777" w:rsidR="005719D1" w:rsidRPr="00CD43C8" w:rsidRDefault="005719D1" w:rsidP="00CD43C8">
            <w:pPr>
              <w:jc w:val="left"/>
              <w:rPr>
                <w:sz w:val="12"/>
              </w:rPr>
            </w:pPr>
            <w:r w:rsidRPr="00CD43C8">
              <w:rPr>
                <w:sz w:val="12"/>
              </w:rPr>
              <w:sym w:font="Symbol" w:char="F0BE"/>
            </w:r>
          </w:p>
        </w:tc>
        <w:tc>
          <w:tcPr>
            <w:tcW w:w="360" w:type="dxa"/>
            <w:tcBorders>
              <w:top w:val="single" w:sz="4" w:space="0" w:color="auto"/>
              <w:bottom w:val="single" w:sz="12" w:space="0" w:color="auto"/>
            </w:tcBorders>
            <w:shd w:val="clear" w:color="auto" w:fill="auto"/>
          </w:tcPr>
          <w:p w14:paraId="4B82FC8D" w14:textId="77777777" w:rsidR="005719D1" w:rsidRPr="00CD43C8" w:rsidRDefault="005719D1" w:rsidP="00CD43C8">
            <w:pPr>
              <w:jc w:val="left"/>
              <w:rPr>
                <w:sz w:val="12"/>
              </w:rPr>
            </w:pPr>
            <w:r w:rsidRPr="00CD43C8">
              <w:rPr>
                <w:sz w:val="12"/>
              </w:rPr>
              <w:t>0%</w:t>
            </w:r>
          </w:p>
        </w:tc>
        <w:tc>
          <w:tcPr>
            <w:tcW w:w="360" w:type="dxa"/>
            <w:tcBorders>
              <w:top w:val="single" w:sz="4" w:space="0" w:color="auto"/>
              <w:bottom w:val="single" w:sz="12" w:space="0" w:color="auto"/>
            </w:tcBorders>
            <w:shd w:val="clear" w:color="auto" w:fill="auto"/>
          </w:tcPr>
          <w:p w14:paraId="7B1F9C7D" w14:textId="77777777" w:rsidR="005719D1" w:rsidRPr="00CD43C8" w:rsidRDefault="005719D1" w:rsidP="00CD43C8">
            <w:pPr>
              <w:jc w:val="left"/>
              <w:rPr>
                <w:sz w:val="12"/>
              </w:rPr>
            </w:pPr>
            <w:r w:rsidRPr="00CD43C8">
              <w:rPr>
                <w:sz w:val="12"/>
              </w:rPr>
              <w:t>9%</w:t>
            </w:r>
          </w:p>
        </w:tc>
        <w:tc>
          <w:tcPr>
            <w:tcW w:w="360" w:type="dxa"/>
            <w:tcBorders>
              <w:top w:val="single" w:sz="4" w:space="0" w:color="auto"/>
              <w:bottom w:val="single" w:sz="12" w:space="0" w:color="auto"/>
            </w:tcBorders>
            <w:shd w:val="clear" w:color="auto" w:fill="auto"/>
          </w:tcPr>
          <w:p w14:paraId="06C35D80" w14:textId="77777777" w:rsidR="005719D1" w:rsidRPr="00CD43C8" w:rsidRDefault="005719D1" w:rsidP="00CD43C8">
            <w:pPr>
              <w:jc w:val="left"/>
              <w:rPr>
                <w:sz w:val="12"/>
              </w:rPr>
            </w:pPr>
            <w:r w:rsidRPr="00CD43C8">
              <w:rPr>
                <w:sz w:val="12"/>
              </w:rPr>
              <w:t>29%</w:t>
            </w:r>
          </w:p>
        </w:tc>
        <w:tc>
          <w:tcPr>
            <w:tcW w:w="360" w:type="dxa"/>
            <w:tcBorders>
              <w:top w:val="single" w:sz="4" w:space="0" w:color="auto"/>
              <w:bottom w:val="single" w:sz="12" w:space="0" w:color="auto"/>
            </w:tcBorders>
            <w:shd w:val="clear" w:color="auto" w:fill="auto"/>
          </w:tcPr>
          <w:p w14:paraId="0FE6B52B" w14:textId="77777777" w:rsidR="005719D1" w:rsidRPr="00CD43C8" w:rsidRDefault="005719D1" w:rsidP="00CD43C8">
            <w:pPr>
              <w:jc w:val="left"/>
              <w:rPr>
                <w:sz w:val="12"/>
              </w:rPr>
            </w:pPr>
            <w:r w:rsidRPr="00CD43C8">
              <w:rPr>
                <w:sz w:val="12"/>
              </w:rPr>
              <w:t>41%</w:t>
            </w:r>
          </w:p>
        </w:tc>
        <w:tc>
          <w:tcPr>
            <w:tcW w:w="360" w:type="dxa"/>
            <w:tcBorders>
              <w:top w:val="single" w:sz="4" w:space="0" w:color="auto"/>
              <w:bottom w:val="single" w:sz="12" w:space="0" w:color="auto"/>
              <w:right w:val="single" w:sz="12" w:space="0" w:color="auto"/>
            </w:tcBorders>
          </w:tcPr>
          <w:p w14:paraId="20C0F8E8" w14:textId="77777777" w:rsidR="005719D1" w:rsidRPr="00CD43C8" w:rsidRDefault="005719D1" w:rsidP="00CD43C8">
            <w:pPr>
              <w:jc w:val="left"/>
              <w:rPr>
                <w:sz w:val="12"/>
              </w:rPr>
            </w:pPr>
            <w:r w:rsidRPr="00CD43C8">
              <w:rPr>
                <w:sz w:val="12"/>
              </w:rPr>
              <w:t>51%</w:t>
            </w:r>
          </w:p>
        </w:tc>
        <w:tc>
          <w:tcPr>
            <w:tcW w:w="360" w:type="dxa"/>
            <w:tcBorders>
              <w:top w:val="single" w:sz="4" w:space="0" w:color="auto"/>
              <w:bottom w:val="single" w:sz="12" w:space="0" w:color="auto"/>
              <w:right w:val="single" w:sz="4" w:space="0" w:color="auto"/>
            </w:tcBorders>
            <w:shd w:val="clear" w:color="auto" w:fill="D9D9D9" w:themeFill="background1" w:themeFillShade="D9"/>
          </w:tcPr>
          <w:p w14:paraId="26199E4C" w14:textId="77777777" w:rsidR="005719D1" w:rsidRPr="00CD43C8" w:rsidRDefault="005719D1" w:rsidP="00CD43C8">
            <w:pPr>
              <w:jc w:val="left"/>
              <w:rPr>
                <w:sz w:val="12"/>
              </w:rPr>
            </w:pPr>
            <w:r w:rsidRPr="00CD43C8">
              <w:rPr>
                <w:sz w:val="12"/>
              </w:rPr>
              <w:sym w:font="Symbol" w:char="F0BE"/>
            </w:r>
          </w:p>
        </w:tc>
        <w:tc>
          <w:tcPr>
            <w:tcW w:w="450" w:type="dxa"/>
            <w:tcBorders>
              <w:top w:val="single" w:sz="4" w:space="0" w:color="auto"/>
              <w:bottom w:val="single" w:sz="12" w:space="0" w:color="auto"/>
              <w:right w:val="single" w:sz="4" w:space="0" w:color="auto"/>
            </w:tcBorders>
            <w:shd w:val="clear" w:color="auto" w:fill="D9D9D9" w:themeFill="background1" w:themeFillShade="D9"/>
          </w:tcPr>
          <w:p w14:paraId="3FDA7E0F" w14:textId="77777777" w:rsidR="005719D1" w:rsidRPr="00CD43C8" w:rsidRDefault="005719D1" w:rsidP="00CD43C8">
            <w:pPr>
              <w:jc w:val="left"/>
              <w:rPr>
                <w:sz w:val="12"/>
              </w:rPr>
            </w:pPr>
            <w:r w:rsidRPr="00CD43C8">
              <w:rPr>
                <w:sz w:val="12"/>
              </w:rPr>
              <w:sym w:font="Symbol" w:char="F0BE"/>
            </w:r>
          </w:p>
        </w:tc>
        <w:tc>
          <w:tcPr>
            <w:tcW w:w="450" w:type="dxa"/>
            <w:tcBorders>
              <w:top w:val="single" w:sz="4" w:space="0" w:color="auto"/>
              <w:bottom w:val="single" w:sz="12" w:space="0" w:color="auto"/>
              <w:right w:val="single" w:sz="4" w:space="0" w:color="auto"/>
            </w:tcBorders>
            <w:shd w:val="clear" w:color="auto" w:fill="D9D9D9" w:themeFill="background1" w:themeFillShade="D9"/>
          </w:tcPr>
          <w:p w14:paraId="3C22E4FC" w14:textId="77777777" w:rsidR="005719D1" w:rsidRPr="00CD43C8" w:rsidRDefault="005719D1" w:rsidP="00CD43C8">
            <w:pPr>
              <w:jc w:val="left"/>
              <w:rPr>
                <w:sz w:val="12"/>
              </w:rPr>
            </w:pPr>
            <w:r w:rsidRPr="00CD43C8">
              <w:rPr>
                <w:sz w:val="12"/>
              </w:rPr>
              <w:sym w:font="Symbol" w:char="F0BE"/>
            </w:r>
          </w:p>
        </w:tc>
        <w:tc>
          <w:tcPr>
            <w:tcW w:w="450" w:type="dxa"/>
            <w:tcBorders>
              <w:top w:val="single" w:sz="4" w:space="0" w:color="auto"/>
              <w:bottom w:val="single" w:sz="12" w:space="0" w:color="auto"/>
              <w:right w:val="single" w:sz="4" w:space="0" w:color="auto"/>
            </w:tcBorders>
            <w:shd w:val="clear" w:color="auto" w:fill="D9D9D9" w:themeFill="background1" w:themeFillShade="D9"/>
          </w:tcPr>
          <w:p w14:paraId="21B761BA" w14:textId="77777777" w:rsidR="005719D1" w:rsidRPr="00CD43C8" w:rsidRDefault="005719D1" w:rsidP="00CD43C8">
            <w:pPr>
              <w:jc w:val="left"/>
              <w:rPr>
                <w:sz w:val="12"/>
              </w:rPr>
            </w:pPr>
            <w:r w:rsidRPr="00CD43C8">
              <w:rPr>
                <w:sz w:val="12"/>
              </w:rPr>
              <w:sym w:font="Symbol" w:char="F0BE"/>
            </w:r>
          </w:p>
        </w:tc>
        <w:tc>
          <w:tcPr>
            <w:tcW w:w="450" w:type="dxa"/>
            <w:tcBorders>
              <w:top w:val="single" w:sz="4" w:space="0" w:color="auto"/>
              <w:bottom w:val="single" w:sz="12" w:space="0" w:color="auto"/>
              <w:right w:val="single" w:sz="4" w:space="0" w:color="auto"/>
            </w:tcBorders>
            <w:shd w:val="clear" w:color="auto" w:fill="D9D9D9" w:themeFill="background1" w:themeFillShade="D9"/>
          </w:tcPr>
          <w:p w14:paraId="132CEFAB" w14:textId="77777777" w:rsidR="005719D1" w:rsidRPr="00CD43C8" w:rsidRDefault="005719D1" w:rsidP="00CD43C8">
            <w:pPr>
              <w:jc w:val="left"/>
              <w:rPr>
                <w:sz w:val="12"/>
              </w:rPr>
            </w:pPr>
            <w:r w:rsidRPr="00CD43C8">
              <w:rPr>
                <w:sz w:val="12"/>
              </w:rPr>
              <w:sym w:font="Symbol" w:char="F0BE"/>
            </w:r>
          </w:p>
        </w:tc>
        <w:tc>
          <w:tcPr>
            <w:tcW w:w="360" w:type="dxa"/>
            <w:tcBorders>
              <w:top w:val="single" w:sz="4" w:space="0" w:color="auto"/>
              <w:left w:val="single" w:sz="4" w:space="0" w:color="auto"/>
              <w:bottom w:val="single" w:sz="12" w:space="0" w:color="auto"/>
              <w:right w:val="single" w:sz="2" w:space="0" w:color="auto"/>
            </w:tcBorders>
          </w:tcPr>
          <w:p w14:paraId="3DF33775" w14:textId="77777777" w:rsidR="005719D1" w:rsidRPr="00CD43C8" w:rsidRDefault="005719D1" w:rsidP="00CD43C8">
            <w:pPr>
              <w:jc w:val="left"/>
              <w:rPr>
                <w:sz w:val="12"/>
              </w:rPr>
            </w:pPr>
            <w:r w:rsidRPr="00CD43C8">
              <w:rPr>
                <w:sz w:val="12"/>
              </w:rPr>
              <w:t>$-</w:t>
            </w:r>
          </w:p>
        </w:tc>
        <w:tc>
          <w:tcPr>
            <w:tcW w:w="450" w:type="dxa"/>
            <w:tcBorders>
              <w:top w:val="single" w:sz="4" w:space="0" w:color="auto"/>
              <w:left w:val="single" w:sz="2" w:space="0" w:color="auto"/>
              <w:bottom w:val="single" w:sz="12" w:space="0" w:color="auto"/>
              <w:right w:val="single" w:sz="2" w:space="0" w:color="auto"/>
            </w:tcBorders>
          </w:tcPr>
          <w:p w14:paraId="36A35028" w14:textId="77777777" w:rsidR="005719D1" w:rsidRPr="00CD43C8" w:rsidRDefault="005719D1" w:rsidP="00CD43C8">
            <w:pPr>
              <w:jc w:val="left"/>
              <w:rPr>
                <w:sz w:val="12"/>
              </w:rPr>
            </w:pPr>
            <w:r w:rsidRPr="00CD43C8">
              <w:rPr>
                <w:sz w:val="12"/>
              </w:rPr>
              <w:t>$93.48</w:t>
            </w:r>
          </w:p>
        </w:tc>
        <w:tc>
          <w:tcPr>
            <w:tcW w:w="450" w:type="dxa"/>
            <w:tcBorders>
              <w:top w:val="single" w:sz="4" w:space="0" w:color="auto"/>
              <w:left w:val="single" w:sz="2" w:space="0" w:color="auto"/>
              <w:bottom w:val="single" w:sz="12" w:space="0" w:color="auto"/>
              <w:right w:val="single" w:sz="2" w:space="0" w:color="auto"/>
            </w:tcBorders>
          </w:tcPr>
          <w:p w14:paraId="3246E167" w14:textId="77777777" w:rsidR="005719D1" w:rsidRPr="00CD43C8" w:rsidRDefault="005719D1" w:rsidP="00CD43C8">
            <w:pPr>
              <w:jc w:val="left"/>
              <w:rPr>
                <w:sz w:val="12"/>
              </w:rPr>
            </w:pPr>
            <w:r w:rsidRPr="00CD43C8">
              <w:rPr>
                <w:sz w:val="12"/>
              </w:rPr>
              <w:t>$291.87</w:t>
            </w:r>
          </w:p>
        </w:tc>
        <w:tc>
          <w:tcPr>
            <w:tcW w:w="450" w:type="dxa"/>
            <w:tcBorders>
              <w:top w:val="single" w:sz="4" w:space="0" w:color="auto"/>
              <w:left w:val="single" w:sz="2" w:space="0" w:color="auto"/>
              <w:bottom w:val="single" w:sz="12" w:space="0" w:color="auto"/>
              <w:right w:val="single" w:sz="2" w:space="0" w:color="auto"/>
            </w:tcBorders>
          </w:tcPr>
          <w:p w14:paraId="64420235" w14:textId="77777777" w:rsidR="005719D1" w:rsidRPr="00CD43C8" w:rsidRDefault="005719D1" w:rsidP="00CD43C8">
            <w:pPr>
              <w:jc w:val="left"/>
              <w:rPr>
                <w:sz w:val="12"/>
              </w:rPr>
            </w:pPr>
            <w:r w:rsidRPr="00CD43C8">
              <w:rPr>
                <w:sz w:val="12"/>
              </w:rPr>
              <w:t>$406.31</w:t>
            </w:r>
          </w:p>
        </w:tc>
        <w:tc>
          <w:tcPr>
            <w:tcW w:w="450" w:type="dxa"/>
            <w:tcBorders>
              <w:top w:val="single" w:sz="4" w:space="0" w:color="auto"/>
              <w:left w:val="single" w:sz="2" w:space="0" w:color="auto"/>
              <w:bottom w:val="single" w:sz="12" w:space="0" w:color="auto"/>
              <w:right w:val="single" w:sz="12" w:space="0" w:color="auto"/>
            </w:tcBorders>
          </w:tcPr>
          <w:p w14:paraId="535BAAA2" w14:textId="77777777" w:rsidR="005719D1" w:rsidRPr="00CD43C8" w:rsidRDefault="005719D1" w:rsidP="00CD43C8">
            <w:pPr>
              <w:jc w:val="left"/>
              <w:rPr>
                <w:sz w:val="12"/>
              </w:rPr>
            </w:pPr>
            <w:r w:rsidRPr="00CD43C8">
              <w:rPr>
                <w:sz w:val="12"/>
              </w:rPr>
              <w:t>$513.13</w:t>
            </w:r>
          </w:p>
        </w:tc>
      </w:tr>
      <w:tr w:rsidR="005719D1" w:rsidRPr="00394DDB" w14:paraId="0578CE6A" w14:textId="77777777" w:rsidTr="00F77B64">
        <w:tc>
          <w:tcPr>
            <w:tcW w:w="540" w:type="dxa"/>
            <w:vMerge w:val="restart"/>
            <w:tcBorders>
              <w:top w:val="single" w:sz="12" w:space="0" w:color="auto"/>
              <w:left w:val="single" w:sz="12" w:space="0" w:color="auto"/>
              <w:right w:val="single" w:sz="12" w:space="0" w:color="auto"/>
            </w:tcBorders>
            <w:shd w:val="clear" w:color="auto" w:fill="auto"/>
            <w:textDirection w:val="btLr"/>
          </w:tcPr>
          <w:p w14:paraId="6EA7FFF0" w14:textId="77777777" w:rsidR="005719D1" w:rsidRPr="00F10A08" w:rsidRDefault="005719D1" w:rsidP="00F10A08">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ind w:left="113" w:right="113"/>
              <w:jc w:val="center"/>
              <w:rPr>
                <w:rFonts w:cs="Times New Roman"/>
                <w:bCs/>
                <w:noProof/>
                <w:sz w:val="16"/>
                <w:szCs w:val="16"/>
              </w:rPr>
            </w:pPr>
            <w:r w:rsidRPr="00F10A08">
              <w:rPr>
                <w:rFonts w:cs="Times New Roman"/>
                <w:bCs/>
                <w:noProof/>
                <w:sz w:val="16"/>
                <w:szCs w:val="16"/>
              </w:rPr>
              <w:t>FLOOD OPENINGS</w:t>
            </w:r>
          </w:p>
        </w:tc>
        <w:tc>
          <w:tcPr>
            <w:tcW w:w="1620" w:type="dxa"/>
            <w:vMerge w:val="restart"/>
            <w:tcBorders>
              <w:top w:val="single" w:sz="12" w:space="0" w:color="auto"/>
              <w:left w:val="single" w:sz="12" w:space="0" w:color="auto"/>
              <w:right w:val="single" w:sz="12" w:space="0" w:color="auto"/>
            </w:tcBorders>
            <w:shd w:val="clear" w:color="auto" w:fill="D9D9D9" w:themeFill="background1" w:themeFillShade="D9"/>
          </w:tcPr>
          <w:p w14:paraId="3E128ACE"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cs="Times New Roman"/>
                <w:bCs/>
                <w:sz w:val="16"/>
                <w:szCs w:val="24"/>
              </w:rPr>
            </w:pPr>
          </w:p>
        </w:tc>
        <w:tc>
          <w:tcPr>
            <w:tcW w:w="1800" w:type="dxa"/>
            <w:gridSpan w:val="5"/>
            <w:tcBorders>
              <w:top w:val="single" w:sz="12" w:space="0" w:color="auto"/>
              <w:left w:val="single" w:sz="12" w:space="0" w:color="auto"/>
              <w:bottom w:val="single" w:sz="12" w:space="0" w:color="auto"/>
              <w:right w:val="single" w:sz="4" w:space="0" w:color="auto"/>
            </w:tcBorders>
            <w:shd w:val="clear" w:color="auto" w:fill="auto"/>
          </w:tcPr>
          <w:p w14:paraId="6863DAF9"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F10A08">
              <w:rPr>
                <w:rFonts w:cs="Times New Roman"/>
                <w:b/>
                <w:sz w:val="16"/>
                <w:szCs w:val="16"/>
              </w:rPr>
              <w:t>ONE-STORY WOOD FRAME STRUCTURE</w:t>
            </w:r>
          </w:p>
        </w:tc>
        <w:tc>
          <w:tcPr>
            <w:tcW w:w="1800" w:type="dxa"/>
            <w:gridSpan w:val="5"/>
            <w:tcBorders>
              <w:top w:val="single" w:sz="12" w:space="0" w:color="auto"/>
              <w:left w:val="single" w:sz="4" w:space="0" w:color="auto"/>
              <w:bottom w:val="single" w:sz="12" w:space="0" w:color="auto"/>
              <w:right w:val="single" w:sz="12" w:space="0" w:color="auto"/>
            </w:tcBorders>
            <w:shd w:val="clear" w:color="auto" w:fill="D9D9D9" w:themeFill="background1" w:themeFillShade="D9"/>
          </w:tcPr>
          <w:p w14:paraId="59D47000"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p>
        </w:tc>
        <w:tc>
          <w:tcPr>
            <w:tcW w:w="2160" w:type="dxa"/>
            <w:gridSpan w:val="5"/>
            <w:tcBorders>
              <w:top w:val="single" w:sz="12" w:space="0" w:color="auto"/>
              <w:left w:val="single" w:sz="12" w:space="0" w:color="auto"/>
              <w:bottom w:val="single" w:sz="12" w:space="0" w:color="auto"/>
              <w:right w:val="single" w:sz="4" w:space="0" w:color="auto"/>
            </w:tcBorders>
            <w:shd w:val="clear" w:color="auto" w:fill="auto"/>
          </w:tcPr>
          <w:p w14:paraId="45D99F45"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16"/>
              </w:rPr>
            </w:pPr>
            <w:r w:rsidRPr="00F10A08">
              <w:rPr>
                <w:rFonts w:cs="Times New Roman"/>
                <w:b/>
                <w:sz w:val="16"/>
                <w:szCs w:val="16"/>
              </w:rPr>
              <w:t>ONE-STORY WOOD FRAME STRUCTURE</w:t>
            </w:r>
          </w:p>
        </w:tc>
        <w:tc>
          <w:tcPr>
            <w:tcW w:w="2160" w:type="dxa"/>
            <w:gridSpan w:val="5"/>
            <w:tcBorders>
              <w:top w:val="single" w:sz="12" w:space="0" w:color="auto"/>
              <w:left w:val="single" w:sz="4" w:space="0" w:color="auto"/>
              <w:bottom w:val="single" w:sz="12" w:space="0" w:color="auto"/>
              <w:right w:val="single" w:sz="12" w:space="0" w:color="auto"/>
            </w:tcBorders>
            <w:shd w:val="clear" w:color="auto" w:fill="D9D9D9" w:themeFill="background1" w:themeFillShade="D9"/>
          </w:tcPr>
          <w:p w14:paraId="48BFE9CA"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p>
        </w:tc>
      </w:tr>
      <w:tr w:rsidR="005719D1" w:rsidRPr="00394DDB" w14:paraId="2FF1DA6B" w14:textId="77777777" w:rsidTr="00F77B64">
        <w:trPr>
          <w:trHeight w:val="195"/>
        </w:trPr>
        <w:tc>
          <w:tcPr>
            <w:tcW w:w="540" w:type="dxa"/>
            <w:vMerge/>
            <w:tcBorders>
              <w:left w:val="single" w:sz="12" w:space="0" w:color="auto"/>
              <w:right w:val="single" w:sz="12" w:space="0" w:color="auto"/>
            </w:tcBorders>
            <w:shd w:val="clear" w:color="auto" w:fill="auto"/>
          </w:tcPr>
          <w:p w14:paraId="06937ECB"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cs="Times New Roman"/>
                <w:bCs/>
                <w:noProof/>
                <w:szCs w:val="24"/>
              </w:rPr>
            </w:pPr>
          </w:p>
        </w:tc>
        <w:tc>
          <w:tcPr>
            <w:tcW w:w="1620" w:type="dxa"/>
            <w:vMerge/>
            <w:tcBorders>
              <w:left w:val="single" w:sz="12" w:space="0" w:color="auto"/>
              <w:right w:val="single" w:sz="12" w:space="0" w:color="auto"/>
            </w:tcBorders>
            <w:shd w:val="clear" w:color="auto" w:fill="D9D9D9" w:themeFill="background1" w:themeFillShade="D9"/>
          </w:tcPr>
          <w:p w14:paraId="6373F3C2"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cs="Times New Roman"/>
                <w:bCs/>
                <w:sz w:val="16"/>
                <w:szCs w:val="24"/>
              </w:rPr>
            </w:pPr>
          </w:p>
        </w:tc>
        <w:tc>
          <w:tcPr>
            <w:tcW w:w="7920" w:type="dxa"/>
            <w:gridSpan w:val="20"/>
            <w:tcBorders>
              <w:top w:val="single" w:sz="12" w:space="0" w:color="auto"/>
              <w:left w:val="single" w:sz="12" w:space="0" w:color="auto"/>
              <w:right w:val="single" w:sz="12" w:space="0" w:color="auto"/>
            </w:tcBorders>
            <w:shd w:val="clear" w:color="auto" w:fill="auto"/>
          </w:tcPr>
          <w:p w14:paraId="725B3449"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F10A08">
              <w:rPr>
                <w:rFonts w:cs="Times New Roman"/>
                <w:b/>
                <w:sz w:val="16"/>
                <w:szCs w:val="16"/>
              </w:rPr>
              <w:t>FLOOD DEPTH (FT) ABOVE GROUND</w:t>
            </w:r>
          </w:p>
        </w:tc>
      </w:tr>
      <w:tr w:rsidR="00F77B64" w:rsidRPr="00394DDB" w14:paraId="04E638E8" w14:textId="77777777" w:rsidTr="00F77B64">
        <w:trPr>
          <w:trHeight w:val="51"/>
        </w:trPr>
        <w:tc>
          <w:tcPr>
            <w:tcW w:w="540" w:type="dxa"/>
            <w:vMerge/>
            <w:tcBorders>
              <w:left w:val="single" w:sz="12" w:space="0" w:color="auto"/>
              <w:right w:val="single" w:sz="12" w:space="0" w:color="auto"/>
            </w:tcBorders>
            <w:shd w:val="clear" w:color="auto" w:fill="auto"/>
          </w:tcPr>
          <w:p w14:paraId="6C55051F"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cs="Times New Roman"/>
                <w:bCs/>
                <w:noProof/>
                <w:szCs w:val="24"/>
              </w:rPr>
            </w:pPr>
          </w:p>
        </w:tc>
        <w:tc>
          <w:tcPr>
            <w:tcW w:w="1620" w:type="dxa"/>
            <w:vMerge/>
            <w:tcBorders>
              <w:left w:val="single" w:sz="12" w:space="0" w:color="auto"/>
              <w:bottom w:val="single" w:sz="4" w:space="0" w:color="auto"/>
              <w:right w:val="single" w:sz="12" w:space="0" w:color="auto"/>
            </w:tcBorders>
            <w:shd w:val="clear" w:color="auto" w:fill="D9D9D9" w:themeFill="background1" w:themeFillShade="D9"/>
          </w:tcPr>
          <w:p w14:paraId="14B276B1"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cs="Times New Roman"/>
                <w:bCs/>
                <w:sz w:val="16"/>
                <w:szCs w:val="24"/>
              </w:rPr>
            </w:pPr>
          </w:p>
        </w:tc>
        <w:tc>
          <w:tcPr>
            <w:tcW w:w="360" w:type="dxa"/>
            <w:tcBorders>
              <w:top w:val="single" w:sz="12" w:space="0" w:color="auto"/>
              <w:left w:val="single" w:sz="12" w:space="0" w:color="auto"/>
              <w:bottom w:val="single" w:sz="12" w:space="0" w:color="auto"/>
            </w:tcBorders>
            <w:shd w:val="clear" w:color="auto" w:fill="auto"/>
          </w:tcPr>
          <w:p w14:paraId="1D8024AB"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F10A08">
              <w:rPr>
                <w:rFonts w:cs="Times New Roman"/>
                <w:bCs/>
                <w:sz w:val="16"/>
                <w:szCs w:val="24"/>
              </w:rPr>
              <w:t>1</w:t>
            </w:r>
          </w:p>
        </w:tc>
        <w:tc>
          <w:tcPr>
            <w:tcW w:w="360" w:type="dxa"/>
            <w:tcBorders>
              <w:top w:val="single" w:sz="12" w:space="0" w:color="auto"/>
            </w:tcBorders>
            <w:shd w:val="clear" w:color="auto" w:fill="auto"/>
          </w:tcPr>
          <w:p w14:paraId="580B68B8"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F10A08">
              <w:rPr>
                <w:rFonts w:cs="Times New Roman"/>
                <w:bCs/>
                <w:sz w:val="16"/>
                <w:szCs w:val="24"/>
              </w:rPr>
              <w:t>3</w:t>
            </w:r>
          </w:p>
        </w:tc>
        <w:tc>
          <w:tcPr>
            <w:tcW w:w="360" w:type="dxa"/>
            <w:tcBorders>
              <w:top w:val="single" w:sz="12" w:space="0" w:color="auto"/>
            </w:tcBorders>
            <w:shd w:val="clear" w:color="auto" w:fill="auto"/>
          </w:tcPr>
          <w:p w14:paraId="48BD4850"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F10A08">
              <w:rPr>
                <w:rFonts w:cs="Times New Roman"/>
                <w:bCs/>
                <w:sz w:val="16"/>
                <w:szCs w:val="24"/>
              </w:rPr>
              <w:t>5</w:t>
            </w:r>
          </w:p>
        </w:tc>
        <w:tc>
          <w:tcPr>
            <w:tcW w:w="360" w:type="dxa"/>
            <w:tcBorders>
              <w:top w:val="single" w:sz="12" w:space="0" w:color="auto"/>
            </w:tcBorders>
            <w:shd w:val="clear" w:color="auto" w:fill="auto"/>
          </w:tcPr>
          <w:p w14:paraId="208C0D5D"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F10A08">
              <w:rPr>
                <w:rFonts w:cs="Times New Roman"/>
                <w:bCs/>
                <w:sz w:val="16"/>
                <w:szCs w:val="24"/>
              </w:rPr>
              <w:t>7</w:t>
            </w:r>
          </w:p>
        </w:tc>
        <w:tc>
          <w:tcPr>
            <w:tcW w:w="360" w:type="dxa"/>
            <w:tcBorders>
              <w:top w:val="single" w:sz="12" w:space="0" w:color="auto"/>
            </w:tcBorders>
            <w:shd w:val="clear" w:color="auto" w:fill="auto"/>
          </w:tcPr>
          <w:p w14:paraId="37E97CA1"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F10A08">
              <w:rPr>
                <w:rFonts w:cs="Times New Roman"/>
                <w:bCs/>
                <w:sz w:val="16"/>
                <w:szCs w:val="24"/>
              </w:rPr>
              <w:t>9</w:t>
            </w:r>
          </w:p>
        </w:tc>
        <w:tc>
          <w:tcPr>
            <w:tcW w:w="360" w:type="dxa"/>
            <w:tcBorders>
              <w:top w:val="single" w:sz="12" w:space="0" w:color="auto"/>
            </w:tcBorders>
            <w:shd w:val="clear" w:color="auto" w:fill="D9D9D9" w:themeFill="background1" w:themeFillShade="D9"/>
          </w:tcPr>
          <w:p w14:paraId="135F1025"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p>
        </w:tc>
        <w:tc>
          <w:tcPr>
            <w:tcW w:w="360" w:type="dxa"/>
            <w:tcBorders>
              <w:top w:val="single" w:sz="12" w:space="0" w:color="auto"/>
            </w:tcBorders>
            <w:shd w:val="clear" w:color="auto" w:fill="D9D9D9" w:themeFill="background1" w:themeFillShade="D9"/>
          </w:tcPr>
          <w:p w14:paraId="40FB253F"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p>
        </w:tc>
        <w:tc>
          <w:tcPr>
            <w:tcW w:w="360" w:type="dxa"/>
            <w:tcBorders>
              <w:top w:val="single" w:sz="12" w:space="0" w:color="auto"/>
              <w:bottom w:val="single" w:sz="12" w:space="0" w:color="auto"/>
              <w:right w:val="single" w:sz="4" w:space="0" w:color="auto"/>
            </w:tcBorders>
            <w:shd w:val="clear" w:color="auto" w:fill="D9D9D9" w:themeFill="background1" w:themeFillShade="D9"/>
          </w:tcPr>
          <w:p w14:paraId="7DD0B880"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p>
        </w:tc>
        <w:tc>
          <w:tcPr>
            <w:tcW w:w="360" w:type="dxa"/>
            <w:tcBorders>
              <w:top w:val="single" w:sz="12" w:space="0" w:color="auto"/>
              <w:left w:val="single" w:sz="4" w:space="0" w:color="auto"/>
              <w:bottom w:val="single" w:sz="12" w:space="0" w:color="auto"/>
              <w:right w:val="single" w:sz="4" w:space="0" w:color="auto"/>
            </w:tcBorders>
            <w:shd w:val="clear" w:color="auto" w:fill="D9D9D9" w:themeFill="background1" w:themeFillShade="D9"/>
          </w:tcPr>
          <w:p w14:paraId="4B4305CE"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p>
        </w:tc>
        <w:tc>
          <w:tcPr>
            <w:tcW w:w="360" w:type="dxa"/>
            <w:tcBorders>
              <w:top w:val="single" w:sz="12" w:space="0" w:color="auto"/>
              <w:left w:val="single" w:sz="4" w:space="0" w:color="auto"/>
              <w:bottom w:val="single" w:sz="12" w:space="0" w:color="auto"/>
              <w:right w:val="single" w:sz="12" w:space="0" w:color="auto"/>
            </w:tcBorders>
            <w:shd w:val="clear" w:color="auto" w:fill="D9D9D9" w:themeFill="background1" w:themeFillShade="D9"/>
          </w:tcPr>
          <w:p w14:paraId="65427AB0"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p>
        </w:tc>
        <w:tc>
          <w:tcPr>
            <w:tcW w:w="360" w:type="dxa"/>
            <w:tcBorders>
              <w:top w:val="single" w:sz="12" w:space="0" w:color="auto"/>
              <w:left w:val="single" w:sz="12" w:space="0" w:color="auto"/>
              <w:bottom w:val="single" w:sz="12" w:space="0" w:color="auto"/>
              <w:right w:val="single" w:sz="4" w:space="0" w:color="auto"/>
            </w:tcBorders>
            <w:shd w:val="clear" w:color="auto" w:fill="auto"/>
          </w:tcPr>
          <w:p w14:paraId="42699D63"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F10A08">
              <w:rPr>
                <w:rFonts w:cs="Times New Roman"/>
                <w:bCs/>
                <w:sz w:val="16"/>
                <w:szCs w:val="24"/>
              </w:rPr>
              <w:t>1</w:t>
            </w:r>
          </w:p>
        </w:tc>
        <w:tc>
          <w:tcPr>
            <w:tcW w:w="450" w:type="dxa"/>
            <w:tcBorders>
              <w:top w:val="single" w:sz="12" w:space="0" w:color="auto"/>
              <w:left w:val="single" w:sz="4" w:space="0" w:color="auto"/>
              <w:bottom w:val="single" w:sz="12" w:space="0" w:color="auto"/>
              <w:right w:val="single" w:sz="4" w:space="0" w:color="auto"/>
            </w:tcBorders>
            <w:shd w:val="clear" w:color="auto" w:fill="auto"/>
          </w:tcPr>
          <w:p w14:paraId="68C7A492"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F10A08">
              <w:rPr>
                <w:rFonts w:cs="Times New Roman"/>
                <w:bCs/>
                <w:sz w:val="16"/>
                <w:szCs w:val="24"/>
              </w:rPr>
              <w:t>3</w:t>
            </w:r>
          </w:p>
        </w:tc>
        <w:tc>
          <w:tcPr>
            <w:tcW w:w="450" w:type="dxa"/>
            <w:tcBorders>
              <w:top w:val="single" w:sz="12" w:space="0" w:color="auto"/>
              <w:left w:val="single" w:sz="4" w:space="0" w:color="auto"/>
              <w:bottom w:val="single" w:sz="12" w:space="0" w:color="auto"/>
              <w:right w:val="single" w:sz="4" w:space="0" w:color="auto"/>
            </w:tcBorders>
            <w:shd w:val="clear" w:color="auto" w:fill="auto"/>
          </w:tcPr>
          <w:p w14:paraId="4E016B6D"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F10A08">
              <w:rPr>
                <w:rFonts w:cs="Times New Roman"/>
                <w:bCs/>
                <w:sz w:val="16"/>
                <w:szCs w:val="24"/>
              </w:rPr>
              <w:t>5</w:t>
            </w:r>
          </w:p>
        </w:tc>
        <w:tc>
          <w:tcPr>
            <w:tcW w:w="450" w:type="dxa"/>
            <w:tcBorders>
              <w:top w:val="single" w:sz="12" w:space="0" w:color="auto"/>
              <w:left w:val="single" w:sz="4" w:space="0" w:color="auto"/>
              <w:bottom w:val="single" w:sz="12" w:space="0" w:color="auto"/>
              <w:right w:val="single" w:sz="4" w:space="0" w:color="auto"/>
            </w:tcBorders>
            <w:shd w:val="clear" w:color="auto" w:fill="auto"/>
          </w:tcPr>
          <w:p w14:paraId="27830E24"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F10A08">
              <w:rPr>
                <w:rFonts w:cs="Times New Roman"/>
                <w:bCs/>
                <w:sz w:val="16"/>
                <w:szCs w:val="24"/>
              </w:rPr>
              <w:t>7</w:t>
            </w:r>
          </w:p>
        </w:tc>
        <w:tc>
          <w:tcPr>
            <w:tcW w:w="450" w:type="dxa"/>
            <w:tcBorders>
              <w:top w:val="single" w:sz="12" w:space="0" w:color="auto"/>
              <w:left w:val="single" w:sz="4" w:space="0" w:color="auto"/>
              <w:bottom w:val="single" w:sz="12" w:space="0" w:color="auto"/>
              <w:right w:val="single" w:sz="4" w:space="0" w:color="auto"/>
            </w:tcBorders>
            <w:shd w:val="clear" w:color="auto" w:fill="auto"/>
          </w:tcPr>
          <w:p w14:paraId="69C230E0"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F10A08">
              <w:rPr>
                <w:rFonts w:cs="Times New Roman"/>
                <w:bCs/>
                <w:sz w:val="16"/>
                <w:szCs w:val="24"/>
              </w:rPr>
              <w:t>9</w:t>
            </w:r>
          </w:p>
        </w:tc>
        <w:tc>
          <w:tcPr>
            <w:tcW w:w="360" w:type="dxa"/>
            <w:tcBorders>
              <w:top w:val="single" w:sz="12" w:space="0" w:color="auto"/>
              <w:left w:val="single" w:sz="4" w:space="0" w:color="auto"/>
              <w:bottom w:val="single" w:sz="12" w:space="0" w:color="auto"/>
              <w:right w:val="single" w:sz="2" w:space="0" w:color="auto"/>
            </w:tcBorders>
            <w:shd w:val="clear" w:color="auto" w:fill="D9D9D9" w:themeFill="background1" w:themeFillShade="D9"/>
          </w:tcPr>
          <w:p w14:paraId="59D9EB3F"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p>
        </w:tc>
        <w:tc>
          <w:tcPr>
            <w:tcW w:w="450" w:type="dxa"/>
            <w:tcBorders>
              <w:top w:val="single" w:sz="12" w:space="0" w:color="auto"/>
              <w:left w:val="single" w:sz="2" w:space="0" w:color="auto"/>
              <w:bottom w:val="single" w:sz="12" w:space="0" w:color="auto"/>
              <w:right w:val="single" w:sz="2" w:space="0" w:color="auto"/>
            </w:tcBorders>
            <w:shd w:val="clear" w:color="auto" w:fill="D9D9D9" w:themeFill="background1" w:themeFillShade="D9"/>
          </w:tcPr>
          <w:p w14:paraId="1822C2FB"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p>
        </w:tc>
        <w:tc>
          <w:tcPr>
            <w:tcW w:w="450" w:type="dxa"/>
            <w:tcBorders>
              <w:top w:val="single" w:sz="12" w:space="0" w:color="auto"/>
              <w:left w:val="single" w:sz="2" w:space="0" w:color="auto"/>
              <w:bottom w:val="single" w:sz="12" w:space="0" w:color="auto"/>
              <w:right w:val="single" w:sz="2" w:space="0" w:color="auto"/>
            </w:tcBorders>
            <w:shd w:val="clear" w:color="auto" w:fill="D9D9D9" w:themeFill="background1" w:themeFillShade="D9"/>
          </w:tcPr>
          <w:p w14:paraId="089ECAAA"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p>
        </w:tc>
        <w:tc>
          <w:tcPr>
            <w:tcW w:w="450" w:type="dxa"/>
            <w:tcBorders>
              <w:top w:val="single" w:sz="12" w:space="0" w:color="auto"/>
              <w:left w:val="single" w:sz="2" w:space="0" w:color="auto"/>
              <w:bottom w:val="single" w:sz="12" w:space="0" w:color="auto"/>
              <w:right w:val="single" w:sz="2" w:space="0" w:color="auto"/>
            </w:tcBorders>
            <w:shd w:val="clear" w:color="auto" w:fill="D9D9D9" w:themeFill="background1" w:themeFillShade="D9"/>
          </w:tcPr>
          <w:p w14:paraId="4ED18711"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p>
        </w:tc>
        <w:tc>
          <w:tcPr>
            <w:tcW w:w="450" w:type="dxa"/>
            <w:tcBorders>
              <w:top w:val="single" w:sz="12" w:space="0" w:color="auto"/>
              <w:left w:val="single" w:sz="2" w:space="0" w:color="auto"/>
              <w:bottom w:val="single" w:sz="12" w:space="0" w:color="auto"/>
              <w:right w:val="single" w:sz="12" w:space="0" w:color="auto"/>
            </w:tcBorders>
            <w:shd w:val="clear" w:color="auto" w:fill="D9D9D9" w:themeFill="background1" w:themeFillShade="D9"/>
          </w:tcPr>
          <w:p w14:paraId="57377090"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p>
        </w:tc>
      </w:tr>
      <w:tr w:rsidR="00F77B64" w:rsidRPr="00394DDB" w14:paraId="75FA9255" w14:textId="77777777" w:rsidTr="00F77B64">
        <w:trPr>
          <w:cantSplit/>
          <w:trHeight w:val="519"/>
        </w:trPr>
        <w:tc>
          <w:tcPr>
            <w:tcW w:w="540" w:type="dxa"/>
            <w:vMerge/>
            <w:tcBorders>
              <w:left w:val="single" w:sz="12" w:space="0" w:color="auto"/>
              <w:bottom w:val="nil"/>
              <w:right w:val="single" w:sz="12" w:space="0" w:color="auto"/>
            </w:tcBorders>
            <w:shd w:val="clear" w:color="auto" w:fill="auto"/>
          </w:tcPr>
          <w:p w14:paraId="0F21C1AC"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cs="Times New Roman"/>
                <w:bCs/>
                <w:noProof/>
                <w:szCs w:val="24"/>
              </w:rPr>
            </w:pPr>
          </w:p>
        </w:tc>
        <w:tc>
          <w:tcPr>
            <w:tcW w:w="1620" w:type="dxa"/>
            <w:tcBorders>
              <w:top w:val="single" w:sz="4" w:space="0" w:color="auto"/>
              <w:left w:val="single" w:sz="12" w:space="0" w:color="auto"/>
              <w:right w:val="single" w:sz="12" w:space="0" w:color="auto"/>
            </w:tcBorders>
            <w:shd w:val="clear" w:color="auto" w:fill="auto"/>
          </w:tcPr>
          <w:p w14:paraId="1D0FAF77" w14:textId="77777777" w:rsidR="005719D1" w:rsidRPr="00F10A08" w:rsidRDefault="005719D1" w:rsidP="00CD43C8">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left"/>
              <w:rPr>
                <w:rFonts w:cs="Times New Roman"/>
                <w:bCs/>
                <w:sz w:val="16"/>
                <w:szCs w:val="24"/>
              </w:rPr>
            </w:pPr>
            <w:r w:rsidRPr="00F10A08">
              <w:rPr>
                <w:rFonts w:cs="Times New Roman"/>
                <w:bCs/>
                <w:sz w:val="16"/>
                <w:szCs w:val="24"/>
              </w:rPr>
              <w:t>Flood Openings in Foundation Walls</w:t>
            </w:r>
          </w:p>
        </w:tc>
        <w:tc>
          <w:tcPr>
            <w:tcW w:w="360" w:type="dxa"/>
            <w:tcBorders>
              <w:top w:val="single" w:sz="12" w:space="0" w:color="auto"/>
              <w:left w:val="single" w:sz="12" w:space="0" w:color="auto"/>
            </w:tcBorders>
            <w:shd w:val="clear" w:color="auto" w:fill="auto"/>
            <w:textDirection w:val="btLr"/>
          </w:tcPr>
          <w:p w14:paraId="7DCB22BF" w14:textId="77777777" w:rsidR="005719D1" w:rsidRPr="00F10A08" w:rsidRDefault="005719D1" w:rsidP="00F77B64">
            <w:pPr>
              <w:tabs>
                <w:tab w:val="left" w:pos="0"/>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adjustRightInd w:val="0"/>
              <w:jc w:val="center"/>
              <w:rPr>
                <w:rFonts w:cs="Times New Roman"/>
                <w:bCs/>
                <w:sz w:val="16"/>
                <w:szCs w:val="10"/>
              </w:rPr>
            </w:pPr>
            <w:r w:rsidRPr="00F10A08">
              <w:rPr>
                <w:rFonts w:cs="Times New Roman"/>
                <w:sz w:val="16"/>
                <w:szCs w:val="10"/>
              </w:rPr>
              <w:t>0%</w:t>
            </w:r>
          </w:p>
        </w:tc>
        <w:tc>
          <w:tcPr>
            <w:tcW w:w="360" w:type="dxa"/>
            <w:tcBorders>
              <w:top w:val="single" w:sz="12" w:space="0" w:color="auto"/>
            </w:tcBorders>
            <w:shd w:val="clear" w:color="auto" w:fill="auto"/>
            <w:textDirection w:val="btLr"/>
          </w:tcPr>
          <w:p w14:paraId="7500F444" w14:textId="77777777" w:rsidR="005719D1" w:rsidRPr="00F10A08" w:rsidRDefault="005719D1" w:rsidP="00F77B64">
            <w:pPr>
              <w:tabs>
                <w:tab w:val="left" w:pos="0"/>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adjustRightInd w:val="0"/>
              <w:jc w:val="center"/>
              <w:rPr>
                <w:rFonts w:cs="Times New Roman"/>
                <w:bCs/>
                <w:sz w:val="16"/>
                <w:szCs w:val="10"/>
              </w:rPr>
            </w:pPr>
            <w:r w:rsidRPr="00F10A08">
              <w:rPr>
                <w:rFonts w:cs="Times New Roman"/>
                <w:sz w:val="16"/>
                <w:szCs w:val="10"/>
              </w:rPr>
              <w:t>0%</w:t>
            </w:r>
          </w:p>
        </w:tc>
        <w:tc>
          <w:tcPr>
            <w:tcW w:w="360" w:type="dxa"/>
            <w:tcBorders>
              <w:top w:val="single" w:sz="12" w:space="0" w:color="auto"/>
            </w:tcBorders>
            <w:shd w:val="clear" w:color="auto" w:fill="auto"/>
            <w:textDirection w:val="btLr"/>
          </w:tcPr>
          <w:p w14:paraId="40A7D0B6" w14:textId="77777777" w:rsidR="005719D1" w:rsidRPr="00F10A08" w:rsidRDefault="005719D1" w:rsidP="00F77B64">
            <w:pPr>
              <w:tabs>
                <w:tab w:val="left" w:pos="0"/>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adjustRightInd w:val="0"/>
              <w:jc w:val="center"/>
              <w:rPr>
                <w:rFonts w:cs="Times New Roman"/>
                <w:bCs/>
                <w:sz w:val="16"/>
                <w:szCs w:val="10"/>
              </w:rPr>
            </w:pPr>
            <w:r w:rsidRPr="00F10A08">
              <w:rPr>
                <w:rFonts w:cs="Times New Roman"/>
                <w:sz w:val="16"/>
                <w:szCs w:val="10"/>
              </w:rPr>
              <w:t>26%</w:t>
            </w:r>
          </w:p>
        </w:tc>
        <w:tc>
          <w:tcPr>
            <w:tcW w:w="360" w:type="dxa"/>
            <w:tcBorders>
              <w:top w:val="single" w:sz="12" w:space="0" w:color="auto"/>
            </w:tcBorders>
            <w:shd w:val="clear" w:color="auto" w:fill="auto"/>
            <w:textDirection w:val="btLr"/>
          </w:tcPr>
          <w:p w14:paraId="00FEA146" w14:textId="77777777" w:rsidR="005719D1" w:rsidRPr="00F10A08" w:rsidRDefault="005719D1" w:rsidP="00F77B64">
            <w:pPr>
              <w:tabs>
                <w:tab w:val="left" w:pos="0"/>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adjustRightInd w:val="0"/>
              <w:jc w:val="center"/>
              <w:rPr>
                <w:rFonts w:cs="Times New Roman"/>
                <w:bCs/>
                <w:sz w:val="16"/>
                <w:szCs w:val="10"/>
              </w:rPr>
            </w:pPr>
            <w:r w:rsidRPr="00F10A08">
              <w:rPr>
                <w:rFonts w:cs="Times New Roman"/>
                <w:sz w:val="16"/>
                <w:szCs w:val="10"/>
              </w:rPr>
              <w:t>41%</w:t>
            </w:r>
          </w:p>
        </w:tc>
        <w:tc>
          <w:tcPr>
            <w:tcW w:w="360" w:type="dxa"/>
            <w:tcBorders>
              <w:top w:val="single" w:sz="12" w:space="0" w:color="auto"/>
            </w:tcBorders>
            <w:shd w:val="clear" w:color="auto" w:fill="auto"/>
            <w:textDirection w:val="btLr"/>
          </w:tcPr>
          <w:p w14:paraId="437DB506" w14:textId="77777777" w:rsidR="005719D1" w:rsidRPr="00F10A08" w:rsidRDefault="005719D1" w:rsidP="00F77B64">
            <w:pPr>
              <w:tabs>
                <w:tab w:val="left" w:pos="0"/>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adjustRightInd w:val="0"/>
              <w:jc w:val="center"/>
              <w:rPr>
                <w:rFonts w:cs="Times New Roman"/>
                <w:bCs/>
                <w:sz w:val="16"/>
                <w:szCs w:val="10"/>
              </w:rPr>
            </w:pPr>
            <w:r w:rsidRPr="00F10A08">
              <w:rPr>
                <w:rFonts w:cs="Times New Roman"/>
                <w:sz w:val="16"/>
                <w:szCs w:val="10"/>
              </w:rPr>
              <w:t>54%</w:t>
            </w:r>
          </w:p>
        </w:tc>
        <w:tc>
          <w:tcPr>
            <w:tcW w:w="360" w:type="dxa"/>
            <w:tcBorders>
              <w:top w:val="single" w:sz="12" w:space="0" w:color="auto"/>
            </w:tcBorders>
            <w:shd w:val="clear" w:color="auto" w:fill="D9D9D9" w:themeFill="background1" w:themeFillShade="D9"/>
          </w:tcPr>
          <w:p w14:paraId="489682AB"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F10A08">
              <w:rPr>
                <w:rFonts w:cs="Times New Roman"/>
                <w:bCs/>
                <w:sz w:val="16"/>
                <w:szCs w:val="24"/>
              </w:rPr>
              <w:sym w:font="Symbol" w:char="F0BE"/>
            </w:r>
          </w:p>
        </w:tc>
        <w:tc>
          <w:tcPr>
            <w:tcW w:w="360" w:type="dxa"/>
            <w:tcBorders>
              <w:top w:val="single" w:sz="12" w:space="0" w:color="auto"/>
              <w:right w:val="single" w:sz="4" w:space="0" w:color="auto"/>
            </w:tcBorders>
            <w:shd w:val="clear" w:color="auto" w:fill="D9D9D9" w:themeFill="background1" w:themeFillShade="D9"/>
          </w:tcPr>
          <w:p w14:paraId="511FB71B"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F10A08">
              <w:rPr>
                <w:rFonts w:cs="Times New Roman"/>
                <w:bCs/>
                <w:sz w:val="16"/>
                <w:szCs w:val="24"/>
              </w:rPr>
              <w:sym w:font="Symbol" w:char="F0BE"/>
            </w:r>
          </w:p>
        </w:tc>
        <w:tc>
          <w:tcPr>
            <w:tcW w:w="360" w:type="dxa"/>
            <w:tcBorders>
              <w:top w:val="single" w:sz="12" w:space="0" w:color="auto"/>
              <w:left w:val="single" w:sz="4" w:space="0" w:color="auto"/>
              <w:right w:val="single" w:sz="4" w:space="0" w:color="auto"/>
            </w:tcBorders>
            <w:shd w:val="clear" w:color="auto" w:fill="D9D9D9" w:themeFill="background1" w:themeFillShade="D9"/>
          </w:tcPr>
          <w:p w14:paraId="48C0709B"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F10A08">
              <w:rPr>
                <w:rFonts w:cs="Times New Roman"/>
                <w:bCs/>
                <w:sz w:val="16"/>
                <w:szCs w:val="24"/>
              </w:rPr>
              <w:sym w:font="Symbol" w:char="F0BE"/>
            </w:r>
          </w:p>
        </w:tc>
        <w:tc>
          <w:tcPr>
            <w:tcW w:w="360" w:type="dxa"/>
            <w:tcBorders>
              <w:top w:val="single" w:sz="12" w:space="0" w:color="auto"/>
              <w:left w:val="single" w:sz="4" w:space="0" w:color="auto"/>
              <w:right w:val="single" w:sz="4" w:space="0" w:color="auto"/>
            </w:tcBorders>
            <w:shd w:val="clear" w:color="auto" w:fill="D9D9D9" w:themeFill="background1" w:themeFillShade="D9"/>
          </w:tcPr>
          <w:p w14:paraId="19ACD66F"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F10A08">
              <w:rPr>
                <w:rFonts w:cs="Times New Roman"/>
                <w:bCs/>
                <w:sz w:val="16"/>
                <w:szCs w:val="24"/>
              </w:rPr>
              <w:sym w:font="Symbol" w:char="F0BE"/>
            </w:r>
          </w:p>
        </w:tc>
        <w:tc>
          <w:tcPr>
            <w:tcW w:w="360" w:type="dxa"/>
            <w:tcBorders>
              <w:top w:val="single" w:sz="12" w:space="0" w:color="auto"/>
              <w:left w:val="single" w:sz="4" w:space="0" w:color="auto"/>
              <w:right w:val="single" w:sz="12" w:space="0" w:color="auto"/>
            </w:tcBorders>
            <w:shd w:val="clear" w:color="auto" w:fill="D9D9D9" w:themeFill="background1" w:themeFillShade="D9"/>
          </w:tcPr>
          <w:p w14:paraId="16AB17ED"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sz w:val="16"/>
                <w:szCs w:val="24"/>
              </w:rPr>
            </w:pPr>
            <w:r w:rsidRPr="00F10A08">
              <w:rPr>
                <w:rFonts w:cs="Times New Roman"/>
                <w:bCs/>
                <w:sz w:val="16"/>
                <w:szCs w:val="24"/>
              </w:rPr>
              <w:sym w:font="Symbol" w:char="F0BE"/>
            </w:r>
          </w:p>
        </w:tc>
        <w:tc>
          <w:tcPr>
            <w:tcW w:w="360" w:type="dxa"/>
            <w:tcBorders>
              <w:top w:val="single" w:sz="12" w:space="0" w:color="auto"/>
              <w:left w:val="single" w:sz="12" w:space="0" w:color="auto"/>
              <w:right w:val="single" w:sz="2" w:space="0" w:color="auto"/>
            </w:tcBorders>
            <w:shd w:val="clear" w:color="auto" w:fill="auto"/>
            <w:textDirection w:val="btLr"/>
          </w:tcPr>
          <w:p w14:paraId="3CC18A08"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6"/>
              </w:rPr>
            </w:pPr>
            <w:r w:rsidRPr="00F10A08">
              <w:rPr>
                <w:rFonts w:cs="Times New Roman"/>
                <w:sz w:val="16"/>
                <w:szCs w:val="16"/>
              </w:rPr>
              <w:t>$-</w:t>
            </w:r>
          </w:p>
        </w:tc>
        <w:tc>
          <w:tcPr>
            <w:tcW w:w="450" w:type="dxa"/>
            <w:tcBorders>
              <w:top w:val="single" w:sz="12" w:space="0" w:color="auto"/>
              <w:left w:val="single" w:sz="2" w:space="0" w:color="auto"/>
              <w:right w:val="single" w:sz="2" w:space="0" w:color="auto"/>
            </w:tcBorders>
            <w:shd w:val="clear" w:color="auto" w:fill="auto"/>
            <w:textDirection w:val="btLr"/>
          </w:tcPr>
          <w:p w14:paraId="67D931D1"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6"/>
              </w:rPr>
            </w:pPr>
            <w:r w:rsidRPr="00F10A08">
              <w:rPr>
                <w:rFonts w:cs="Times New Roman"/>
                <w:sz w:val="16"/>
                <w:szCs w:val="16"/>
              </w:rPr>
              <w:t>$-</w:t>
            </w:r>
          </w:p>
        </w:tc>
        <w:tc>
          <w:tcPr>
            <w:tcW w:w="450" w:type="dxa"/>
            <w:tcBorders>
              <w:top w:val="single" w:sz="12" w:space="0" w:color="auto"/>
              <w:left w:val="single" w:sz="2" w:space="0" w:color="auto"/>
              <w:right w:val="single" w:sz="2" w:space="0" w:color="auto"/>
            </w:tcBorders>
            <w:shd w:val="clear" w:color="auto" w:fill="auto"/>
            <w:textDirection w:val="btLr"/>
          </w:tcPr>
          <w:p w14:paraId="125901C2"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6"/>
              </w:rPr>
            </w:pPr>
            <w:r w:rsidRPr="00F10A08">
              <w:rPr>
                <w:rFonts w:cs="Times New Roman"/>
                <w:sz w:val="16"/>
                <w:szCs w:val="16"/>
              </w:rPr>
              <w:t>$259.01</w:t>
            </w:r>
          </w:p>
        </w:tc>
        <w:tc>
          <w:tcPr>
            <w:tcW w:w="450" w:type="dxa"/>
            <w:tcBorders>
              <w:top w:val="single" w:sz="12" w:space="0" w:color="auto"/>
              <w:left w:val="single" w:sz="2" w:space="0" w:color="auto"/>
              <w:right w:val="single" w:sz="2" w:space="0" w:color="auto"/>
            </w:tcBorders>
            <w:shd w:val="clear" w:color="auto" w:fill="auto"/>
            <w:textDirection w:val="btLr"/>
          </w:tcPr>
          <w:p w14:paraId="7BA5395A"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6"/>
              </w:rPr>
            </w:pPr>
            <w:r w:rsidRPr="00F10A08">
              <w:rPr>
                <w:rFonts w:cs="Times New Roman"/>
                <w:sz w:val="16"/>
                <w:szCs w:val="16"/>
              </w:rPr>
              <w:t>$411.81</w:t>
            </w:r>
          </w:p>
        </w:tc>
        <w:tc>
          <w:tcPr>
            <w:tcW w:w="450" w:type="dxa"/>
            <w:tcBorders>
              <w:top w:val="single" w:sz="12" w:space="0" w:color="auto"/>
              <w:left w:val="single" w:sz="2" w:space="0" w:color="auto"/>
            </w:tcBorders>
            <w:shd w:val="clear" w:color="auto" w:fill="auto"/>
            <w:textDirection w:val="btLr"/>
          </w:tcPr>
          <w:p w14:paraId="0C9635A6"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6"/>
              </w:rPr>
            </w:pPr>
            <w:r w:rsidRPr="00F10A08">
              <w:rPr>
                <w:rFonts w:cs="Times New Roman"/>
                <w:sz w:val="16"/>
                <w:szCs w:val="16"/>
              </w:rPr>
              <w:t>$539.81</w:t>
            </w:r>
          </w:p>
        </w:tc>
        <w:tc>
          <w:tcPr>
            <w:tcW w:w="360" w:type="dxa"/>
            <w:tcBorders>
              <w:top w:val="single" w:sz="12" w:space="0" w:color="auto"/>
              <w:right w:val="single" w:sz="2" w:space="0" w:color="auto"/>
            </w:tcBorders>
            <w:shd w:val="clear" w:color="auto" w:fill="D9D9D9" w:themeFill="background1" w:themeFillShade="D9"/>
          </w:tcPr>
          <w:p w14:paraId="7994CFD5"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color w:val="0000FF"/>
                <w:sz w:val="16"/>
                <w:szCs w:val="24"/>
              </w:rPr>
            </w:pPr>
            <w:r w:rsidRPr="00F10A08">
              <w:rPr>
                <w:rFonts w:cs="Times New Roman"/>
                <w:bCs/>
                <w:sz w:val="16"/>
                <w:szCs w:val="24"/>
              </w:rPr>
              <w:sym w:font="Symbol" w:char="F0BE"/>
            </w:r>
          </w:p>
        </w:tc>
        <w:tc>
          <w:tcPr>
            <w:tcW w:w="450" w:type="dxa"/>
            <w:tcBorders>
              <w:top w:val="single" w:sz="12" w:space="0" w:color="auto"/>
              <w:left w:val="single" w:sz="2" w:space="0" w:color="auto"/>
              <w:right w:val="single" w:sz="2" w:space="0" w:color="auto"/>
            </w:tcBorders>
            <w:shd w:val="clear" w:color="auto" w:fill="D9D9D9" w:themeFill="background1" w:themeFillShade="D9"/>
          </w:tcPr>
          <w:p w14:paraId="5CF616DD"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color w:val="0000FF"/>
                <w:sz w:val="16"/>
                <w:szCs w:val="24"/>
              </w:rPr>
            </w:pPr>
            <w:r w:rsidRPr="00F10A08">
              <w:rPr>
                <w:rFonts w:cs="Times New Roman"/>
                <w:bCs/>
                <w:sz w:val="16"/>
                <w:szCs w:val="24"/>
              </w:rPr>
              <w:sym w:font="Symbol" w:char="F0BE"/>
            </w:r>
          </w:p>
        </w:tc>
        <w:tc>
          <w:tcPr>
            <w:tcW w:w="450" w:type="dxa"/>
            <w:tcBorders>
              <w:top w:val="single" w:sz="12" w:space="0" w:color="auto"/>
              <w:left w:val="single" w:sz="2" w:space="0" w:color="auto"/>
              <w:right w:val="single" w:sz="2" w:space="0" w:color="auto"/>
            </w:tcBorders>
            <w:shd w:val="clear" w:color="auto" w:fill="D9D9D9" w:themeFill="background1" w:themeFillShade="D9"/>
          </w:tcPr>
          <w:p w14:paraId="67D7F91F"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color w:val="0000FF"/>
                <w:sz w:val="16"/>
                <w:szCs w:val="24"/>
              </w:rPr>
            </w:pPr>
            <w:r w:rsidRPr="00F10A08">
              <w:rPr>
                <w:rFonts w:cs="Times New Roman"/>
                <w:bCs/>
                <w:sz w:val="16"/>
                <w:szCs w:val="24"/>
              </w:rPr>
              <w:sym w:font="Symbol" w:char="F0BE"/>
            </w:r>
          </w:p>
        </w:tc>
        <w:tc>
          <w:tcPr>
            <w:tcW w:w="450" w:type="dxa"/>
            <w:tcBorders>
              <w:top w:val="single" w:sz="12" w:space="0" w:color="auto"/>
              <w:left w:val="single" w:sz="2" w:space="0" w:color="auto"/>
              <w:right w:val="single" w:sz="2" w:space="0" w:color="auto"/>
            </w:tcBorders>
            <w:shd w:val="clear" w:color="auto" w:fill="D9D9D9" w:themeFill="background1" w:themeFillShade="D9"/>
          </w:tcPr>
          <w:p w14:paraId="637CF61F"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color w:val="0000FF"/>
                <w:sz w:val="16"/>
                <w:szCs w:val="24"/>
              </w:rPr>
            </w:pPr>
            <w:r w:rsidRPr="00F10A08">
              <w:rPr>
                <w:rFonts w:cs="Times New Roman"/>
                <w:bCs/>
                <w:sz w:val="16"/>
                <w:szCs w:val="24"/>
              </w:rPr>
              <w:sym w:font="Symbol" w:char="F0BE"/>
            </w:r>
          </w:p>
        </w:tc>
        <w:tc>
          <w:tcPr>
            <w:tcW w:w="450" w:type="dxa"/>
            <w:tcBorders>
              <w:top w:val="single" w:sz="12" w:space="0" w:color="auto"/>
              <w:left w:val="single" w:sz="2" w:space="0" w:color="auto"/>
              <w:right w:val="single" w:sz="12" w:space="0" w:color="auto"/>
            </w:tcBorders>
            <w:shd w:val="clear" w:color="auto" w:fill="D9D9D9" w:themeFill="background1" w:themeFillShade="D9"/>
          </w:tcPr>
          <w:p w14:paraId="4BFAF7A0"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Cs/>
                <w:color w:val="0000FF"/>
                <w:sz w:val="16"/>
                <w:szCs w:val="24"/>
              </w:rPr>
            </w:pPr>
            <w:r w:rsidRPr="00F10A08">
              <w:rPr>
                <w:rFonts w:cs="Times New Roman"/>
                <w:bCs/>
                <w:sz w:val="16"/>
                <w:szCs w:val="24"/>
              </w:rPr>
              <w:sym w:font="Symbol" w:char="F0BE"/>
            </w:r>
          </w:p>
        </w:tc>
      </w:tr>
      <w:tr w:rsidR="005719D1" w:rsidRPr="00394DDB" w14:paraId="5C54ACD8" w14:textId="77777777" w:rsidTr="00F77B64">
        <w:tc>
          <w:tcPr>
            <w:tcW w:w="2160" w:type="dxa"/>
            <w:gridSpan w:val="2"/>
            <w:vMerge w:val="restart"/>
            <w:tcBorders>
              <w:top w:val="single" w:sz="12" w:space="0" w:color="auto"/>
              <w:left w:val="single" w:sz="12" w:space="0" w:color="auto"/>
              <w:right w:val="single" w:sz="12" w:space="0" w:color="auto"/>
            </w:tcBorders>
            <w:vAlign w:val="center"/>
          </w:tcPr>
          <w:p w14:paraId="28CCC596" w14:textId="77777777" w:rsidR="005719D1" w:rsidRPr="00F10A08" w:rsidDel="00A9470A"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
                <w:bCs/>
                <w:sz w:val="16"/>
                <w:szCs w:val="24"/>
              </w:rPr>
            </w:pPr>
            <w:r w:rsidRPr="00F10A08">
              <w:rPr>
                <w:rFonts w:cs="Times New Roman"/>
                <w:b/>
                <w:bCs/>
                <w:sz w:val="16"/>
                <w:szCs w:val="24"/>
              </w:rPr>
              <w:t>FLOOD MITIGATION MEASURES IN COMBINATION</w:t>
            </w:r>
          </w:p>
        </w:tc>
        <w:tc>
          <w:tcPr>
            <w:tcW w:w="3600" w:type="dxa"/>
            <w:gridSpan w:val="10"/>
            <w:tcBorders>
              <w:top w:val="single" w:sz="12" w:space="0" w:color="auto"/>
              <w:left w:val="single" w:sz="12" w:space="0" w:color="auto"/>
              <w:right w:val="single" w:sz="12" w:space="0" w:color="auto"/>
            </w:tcBorders>
            <w:shd w:val="clear" w:color="auto" w:fill="auto"/>
          </w:tcPr>
          <w:p w14:paraId="52C4C4F6"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
                <w:bCs/>
                <w:sz w:val="18"/>
                <w:szCs w:val="18"/>
              </w:rPr>
            </w:pPr>
            <w:r w:rsidRPr="00F10A08">
              <w:rPr>
                <w:rFonts w:cs="Times New Roman"/>
                <w:b/>
                <w:bCs/>
                <w:sz w:val="18"/>
                <w:szCs w:val="18"/>
              </w:rPr>
              <w:t>MEAN INLAND FLOOD DAMAGE RATIO</w:t>
            </w:r>
          </w:p>
        </w:tc>
        <w:tc>
          <w:tcPr>
            <w:tcW w:w="4320" w:type="dxa"/>
            <w:gridSpan w:val="10"/>
            <w:tcBorders>
              <w:top w:val="single" w:sz="12" w:space="0" w:color="auto"/>
              <w:left w:val="single" w:sz="12" w:space="0" w:color="auto"/>
              <w:right w:val="single" w:sz="12" w:space="0" w:color="auto"/>
            </w:tcBorders>
            <w:shd w:val="clear" w:color="auto" w:fill="auto"/>
          </w:tcPr>
          <w:p w14:paraId="61C4F76B"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
                <w:bCs/>
                <w:sz w:val="18"/>
                <w:szCs w:val="18"/>
              </w:rPr>
            </w:pPr>
            <w:r w:rsidRPr="00F10A08">
              <w:rPr>
                <w:rFonts w:cs="Times New Roman"/>
                <w:b/>
                <w:bCs/>
                <w:sz w:val="18"/>
                <w:szCs w:val="18"/>
              </w:rPr>
              <w:t>INLAND FLOOD DAMAGE PER $1,000</w:t>
            </w:r>
          </w:p>
        </w:tc>
      </w:tr>
      <w:tr w:rsidR="005719D1" w:rsidRPr="00394DDB" w14:paraId="0627EE39" w14:textId="77777777" w:rsidTr="00F77B64">
        <w:tc>
          <w:tcPr>
            <w:tcW w:w="2160" w:type="dxa"/>
            <w:gridSpan w:val="2"/>
            <w:vMerge/>
            <w:tcBorders>
              <w:left w:val="single" w:sz="12" w:space="0" w:color="auto"/>
              <w:right w:val="single" w:sz="12" w:space="0" w:color="auto"/>
            </w:tcBorders>
          </w:tcPr>
          <w:p w14:paraId="3777C6AB"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rPr>
                <w:rFonts w:cs="Times New Roman"/>
                <w:bCs/>
                <w:sz w:val="16"/>
                <w:szCs w:val="24"/>
              </w:rPr>
            </w:pPr>
          </w:p>
        </w:tc>
        <w:tc>
          <w:tcPr>
            <w:tcW w:w="1800" w:type="dxa"/>
            <w:gridSpan w:val="5"/>
            <w:tcBorders>
              <w:top w:val="single" w:sz="12" w:space="0" w:color="auto"/>
              <w:left w:val="single" w:sz="12" w:space="0" w:color="auto"/>
            </w:tcBorders>
            <w:shd w:val="clear" w:color="auto" w:fill="auto"/>
          </w:tcPr>
          <w:p w14:paraId="090D4CB1"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bCs/>
                <w:sz w:val="16"/>
                <w:szCs w:val="16"/>
              </w:rPr>
            </w:pPr>
            <w:r w:rsidRPr="00F10A08">
              <w:rPr>
                <w:rFonts w:cs="Times New Roman"/>
                <w:b/>
                <w:sz w:val="16"/>
                <w:szCs w:val="16"/>
              </w:rPr>
              <w:t>TWO-STORY WOOD FRAME STRUCTURE</w:t>
            </w:r>
          </w:p>
        </w:tc>
        <w:tc>
          <w:tcPr>
            <w:tcW w:w="1800" w:type="dxa"/>
            <w:gridSpan w:val="5"/>
            <w:tcBorders>
              <w:top w:val="single" w:sz="12" w:space="0" w:color="auto"/>
              <w:right w:val="single" w:sz="12" w:space="0" w:color="auto"/>
            </w:tcBorders>
            <w:shd w:val="clear" w:color="auto" w:fill="auto"/>
            <w:vAlign w:val="center"/>
          </w:tcPr>
          <w:p w14:paraId="5E43C91D"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
                <w:bCs/>
                <w:sz w:val="16"/>
                <w:szCs w:val="16"/>
              </w:rPr>
            </w:pPr>
            <w:r w:rsidRPr="00F10A08">
              <w:rPr>
                <w:rFonts w:cs="Times New Roman"/>
                <w:b/>
                <w:sz w:val="16"/>
                <w:szCs w:val="16"/>
              </w:rPr>
              <w:t>MASONRY STRUCTURE</w:t>
            </w:r>
          </w:p>
        </w:tc>
        <w:tc>
          <w:tcPr>
            <w:tcW w:w="2160" w:type="dxa"/>
            <w:gridSpan w:val="5"/>
            <w:tcBorders>
              <w:top w:val="single" w:sz="12" w:space="0" w:color="auto"/>
              <w:right w:val="single" w:sz="4" w:space="0" w:color="auto"/>
            </w:tcBorders>
            <w:shd w:val="clear" w:color="auto" w:fill="auto"/>
            <w:vAlign w:val="center"/>
          </w:tcPr>
          <w:p w14:paraId="69873AD2"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
                <w:bCs/>
                <w:sz w:val="16"/>
                <w:szCs w:val="16"/>
              </w:rPr>
            </w:pPr>
            <w:r w:rsidRPr="00F10A08">
              <w:rPr>
                <w:rFonts w:cs="Times New Roman"/>
                <w:b/>
                <w:sz w:val="16"/>
                <w:szCs w:val="16"/>
              </w:rPr>
              <w:t>TWO-STORY WOOD FRAME STRUCTURE</w:t>
            </w:r>
          </w:p>
        </w:tc>
        <w:tc>
          <w:tcPr>
            <w:tcW w:w="2160" w:type="dxa"/>
            <w:gridSpan w:val="5"/>
            <w:tcBorders>
              <w:top w:val="single" w:sz="12" w:space="0" w:color="auto"/>
              <w:left w:val="single" w:sz="4" w:space="0" w:color="auto"/>
              <w:right w:val="single" w:sz="12" w:space="0" w:color="auto"/>
            </w:tcBorders>
            <w:shd w:val="clear" w:color="auto" w:fill="auto"/>
            <w:vAlign w:val="center"/>
          </w:tcPr>
          <w:p w14:paraId="03E8699A"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
                <w:bCs/>
                <w:sz w:val="16"/>
                <w:szCs w:val="16"/>
              </w:rPr>
            </w:pPr>
            <w:r w:rsidRPr="00F10A08">
              <w:rPr>
                <w:rFonts w:cs="Times New Roman"/>
                <w:b/>
                <w:sz w:val="16"/>
                <w:szCs w:val="16"/>
              </w:rPr>
              <w:t>MASONRY STRUCTURE</w:t>
            </w:r>
          </w:p>
        </w:tc>
      </w:tr>
      <w:tr w:rsidR="005719D1" w:rsidRPr="00394DDB" w14:paraId="61D4BE93" w14:textId="77777777" w:rsidTr="00F77B64">
        <w:tc>
          <w:tcPr>
            <w:tcW w:w="2160" w:type="dxa"/>
            <w:gridSpan w:val="2"/>
            <w:vMerge/>
            <w:tcBorders>
              <w:left w:val="single" w:sz="12" w:space="0" w:color="auto"/>
              <w:right w:val="single" w:sz="12" w:space="0" w:color="auto"/>
            </w:tcBorders>
          </w:tcPr>
          <w:p w14:paraId="44EAB9CD"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rPr>
                <w:rFonts w:cs="Times New Roman"/>
                <w:bCs/>
                <w:sz w:val="16"/>
                <w:szCs w:val="24"/>
              </w:rPr>
            </w:pPr>
          </w:p>
        </w:tc>
        <w:tc>
          <w:tcPr>
            <w:tcW w:w="7920" w:type="dxa"/>
            <w:gridSpan w:val="20"/>
            <w:tcBorders>
              <w:top w:val="single" w:sz="12" w:space="0" w:color="auto"/>
              <w:left w:val="single" w:sz="12" w:space="0" w:color="auto"/>
              <w:right w:val="single" w:sz="12" w:space="0" w:color="auto"/>
            </w:tcBorders>
            <w:shd w:val="clear" w:color="auto" w:fill="auto"/>
          </w:tcPr>
          <w:p w14:paraId="7BE6D70B" w14:textId="77777777" w:rsidR="005719D1" w:rsidRPr="00F10A08" w:rsidDel="00CE52B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
                <w:sz w:val="16"/>
                <w:szCs w:val="16"/>
              </w:rPr>
            </w:pPr>
            <w:r w:rsidRPr="00F10A08">
              <w:rPr>
                <w:rFonts w:cs="Times New Roman"/>
                <w:b/>
                <w:sz w:val="16"/>
                <w:szCs w:val="16"/>
              </w:rPr>
              <w:t>FLOOD DEPTH (FT) ABOVE GROUND</w:t>
            </w:r>
          </w:p>
        </w:tc>
      </w:tr>
      <w:tr w:rsidR="00F77B64" w:rsidRPr="00394DDB" w14:paraId="7C3ECF89" w14:textId="77777777" w:rsidTr="00F77B64">
        <w:trPr>
          <w:trHeight w:val="375"/>
        </w:trPr>
        <w:tc>
          <w:tcPr>
            <w:tcW w:w="2160" w:type="dxa"/>
            <w:gridSpan w:val="2"/>
            <w:vMerge/>
            <w:tcBorders>
              <w:left w:val="single" w:sz="12" w:space="0" w:color="auto"/>
              <w:bottom w:val="single" w:sz="12" w:space="0" w:color="auto"/>
              <w:right w:val="single" w:sz="12" w:space="0" w:color="auto"/>
            </w:tcBorders>
          </w:tcPr>
          <w:p w14:paraId="399FF7BA" w14:textId="77777777" w:rsidR="005719D1" w:rsidRPr="00F10A08" w:rsidRDefault="005719D1" w:rsidP="005719D1">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rPr>
                <w:rFonts w:cs="Times New Roman"/>
                <w:bCs/>
                <w:sz w:val="16"/>
                <w:szCs w:val="24"/>
              </w:rPr>
            </w:pPr>
          </w:p>
        </w:tc>
        <w:tc>
          <w:tcPr>
            <w:tcW w:w="360" w:type="dxa"/>
            <w:tcBorders>
              <w:top w:val="single" w:sz="12" w:space="0" w:color="auto"/>
              <w:left w:val="single" w:sz="12" w:space="0" w:color="auto"/>
              <w:bottom w:val="single" w:sz="12" w:space="0" w:color="auto"/>
            </w:tcBorders>
            <w:shd w:val="clear" w:color="auto" w:fill="auto"/>
          </w:tcPr>
          <w:p w14:paraId="48EF6ABE"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7</w:t>
            </w:r>
          </w:p>
        </w:tc>
        <w:tc>
          <w:tcPr>
            <w:tcW w:w="360" w:type="dxa"/>
            <w:tcBorders>
              <w:top w:val="single" w:sz="12" w:space="0" w:color="auto"/>
              <w:bottom w:val="single" w:sz="12" w:space="0" w:color="auto"/>
            </w:tcBorders>
            <w:shd w:val="clear" w:color="auto" w:fill="auto"/>
          </w:tcPr>
          <w:p w14:paraId="23DEE280"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9</w:t>
            </w:r>
          </w:p>
        </w:tc>
        <w:tc>
          <w:tcPr>
            <w:tcW w:w="360" w:type="dxa"/>
            <w:tcBorders>
              <w:top w:val="single" w:sz="12" w:space="0" w:color="auto"/>
              <w:bottom w:val="single" w:sz="12" w:space="0" w:color="auto"/>
            </w:tcBorders>
            <w:shd w:val="clear" w:color="auto" w:fill="auto"/>
          </w:tcPr>
          <w:p w14:paraId="38A41C6C"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11</w:t>
            </w:r>
          </w:p>
        </w:tc>
        <w:tc>
          <w:tcPr>
            <w:tcW w:w="360" w:type="dxa"/>
            <w:tcBorders>
              <w:top w:val="single" w:sz="12" w:space="0" w:color="auto"/>
              <w:bottom w:val="single" w:sz="12" w:space="0" w:color="auto"/>
            </w:tcBorders>
            <w:shd w:val="clear" w:color="auto" w:fill="auto"/>
          </w:tcPr>
          <w:p w14:paraId="0AE31F7F"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13</w:t>
            </w:r>
          </w:p>
        </w:tc>
        <w:tc>
          <w:tcPr>
            <w:tcW w:w="360" w:type="dxa"/>
            <w:tcBorders>
              <w:top w:val="single" w:sz="12" w:space="0" w:color="auto"/>
              <w:bottom w:val="single" w:sz="12" w:space="0" w:color="auto"/>
            </w:tcBorders>
            <w:shd w:val="clear" w:color="auto" w:fill="auto"/>
          </w:tcPr>
          <w:p w14:paraId="463C10D2"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15</w:t>
            </w:r>
          </w:p>
        </w:tc>
        <w:tc>
          <w:tcPr>
            <w:tcW w:w="360" w:type="dxa"/>
            <w:tcBorders>
              <w:top w:val="single" w:sz="12" w:space="0" w:color="auto"/>
              <w:bottom w:val="single" w:sz="12" w:space="0" w:color="auto"/>
            </w:tcBorders>
            <w:shd w:val="clear" w:color="auto" w:fill="auto"/>
          </w:tcPr>
          <w:p w14:paraId="095E1F49"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1</w:t>
            </w:r>
          </w:p>
        </w:tc>
        <w:tc>
          <w:tcPr>
            <w:tcW w:w="360" w:type="dxa"/>
            <w:tcBorders>
              <w:top w:val="single" w:sz="12" w:space="0" w:color="auto"/>
              <w:bottom w:val="single" w:sz="12" w:space="0" w:color="auto"/>
            </w:tcBorders>
            <w:shd w:val="clear" w:color="auto" w:fill="auto"/>
          </w:tcPr>
          <w:p w14:paraId="7AE2E292"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3</w:t>
            </w:r>
          </w:p>
        </w:tc>
        <w:tc>
          <w:tcPr>
            <w:tcW w:w="360" w:type="dxa"/>
            <w:tcBorders>
              <w:top w:val="single" w:sz="12" w:space="0" w:color="auto"/>
              <w:bottom w:val="single" w:sz="12" w:space="0" w:color="auto"/>
            </w:tcBorders>
            <w:shd w:val="clear" w:color="auto" w:fill="auto"/>
          </w:tcPr>
          <w:p w14:paraId="6D1AFDF0"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5</w:t>
            </w:r>
          </w:p>
        </w:tc>
        <w:tc>
          <w:tcPr>
            <w:tcW w:w="360" w:type="dxa"/>
            <w:tcBorders>
              <w:top w:val="single" w:sz="12" w:space="0" w:color="auto"/>
              <w:bottom w:val="single" w:sz="12" w:space="0" w:color="auto"/>
            </w:tcBorders>
            <w:shd w:val="clear" w:color="auto" w:fill="auto"/>
          </w:tcPr>
          <w:p w14:paraId="3F8CC69D"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7</w:t>
            </w:r>
          </w:p>
        </w:tc>
        <w:tc>
          <w:tcPr>
            <w:tcW w:w="360" w:type="dxa"/>
            <w:tcBorders>
              <w:top w:val="single" w:sz="12" w:space="0" w:color="auto"/>
              <w:bottom w:val="single" w:sz="12" w:space="0" w:color="auto"/>
              <w:right w:val="single" w:sz="12" w:space="0" w:color="auto"/>
            </w:tcBorders>
            <w:shd w:val="clear" w:color="auto" w:fill="auto"/>
          </w:tcPr>
          <w:p w14:paraId="16AC5A91"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9</w:t>
            </w:r>
          </w:p>
        </w:tc>
        <w:tc>
          <w:tcPr>
            <w:tcW w:w="360" w:type="dxa"/>
            <w:tcBorders>
              <w:top w:val="single" w:sz="12" w:space="0" w:color="auto"/>
              <w:bottom w:val="single" w:sz="12" w:space="0" w:color="auto"/>
              <w:right w:val="single" w:sz="4" w:space="0" w:color="auto"/>
            </w:tcBorders>
            <w:shd w:val="clear" w:color="auto" w:fill="auto"/>
          </w:tcPr>
          <w:p w14:paraId="6D1B24DF" w14:textId="77777777" w:rsidR="005719D1" w:rsidRPr="00F10A08" w:rsidDel="001407B7"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7</w:t>
            </w:r>
          </w:p>
        </w:tc>
        <w:tc>
          <w:tcPr>
            <w:tcW w:w="450" w:type="dxa"/>
            <w:tcBorders>
              <w:top w:val="single" w:sz="12" w:space="0" w:color="auto"/>
              <w:left w:val="single" w:sz="4" w:space="0" w:color="auto"/>
              <w:bottom w:val="single" w:sz="12" w:space="0" w:color="auto"/>
              <w:right w:val="single" w:sz="4" w:space="0" w:color="auto"/>
            </w:tcBorders>
            <w:shd w:val="clear" w:color="auto" w:fill="auto"/>
          </w:tcPr>
          <w:p w14:paraId="456261B1" w14:textId="77777777" w:rsidR="005719D1" w:rsidRPr="00F10A08" w:rsidDel="001407B7"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9</w:t>
            </w:r>
          </w:p>
        </w:tc>
        <w:tc>
          <w:tcPr>
            <w:tcW w:w="450" w:type="dxa"/>
            <w:tcBorders>
              <w:top w:val="single" w:sz="12" w:space="0" w:color="auto"/>
              <w:left w:val="single" w:sz="4" w:space="0" w:color="auto"/>
              <w:bottom w:val="single" w:sz="12" w:space="0" w:color="auto"/>
              <w:right w:val="single" w:sz="4" w:space="0" w:color="auto"/>
            </w:tcBorders>
            <w:shd w:val="clear" w:color="auto" w:fill="auto"/>
          </w:tcPr>
          <w:p w14:paraId="6A4AA5AE" w14:textId="77777777" w:rsidR="005719D1" w:rsidRPr="00F10A08" w:rsidDel="001407B7"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11</w:t>
            </w:r>
          </w:p>
        </w:tc>
        <w:tc>
          <w:tcPr>
            <w:tcW w:w="450" w:type="dxa"/>
            <w:tcBorders>
              <w:top w:val="single" w:sz="12" w:space="0" w:color="auto"/>
              <w:left w:val="single" w:sz="4" w:space="0" w:color="auto"/>
              <w:bottom w:val="single" w:sz="12" w:space="0" w:color="auto"/>
              <w:right w:val="single" w:sz="4" w:space="0" w:color="auto"/>
            </w:tcBorders>
            <w:shd w:val="clear" w:color="auto" w:fill="auto"/>
          </w:tcPr>
          <w:p w14:paraId="4CC2F102" w14:textId="77777777" w:rsidR="005719D1" w:rsidRPr="00F10A08" w:rsidDel="001407B7"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13</w:t>
            </w:r>
          </w:p>
        </w:tc>
        <w:tc>
          <w:tcPr>
            <w:tcW w:w="450" w:type="dxa"/>
            <w:tcBorders>
              <w:top w:val="single" w:sz="12" w:space="0" w:color="auto"/>
              <w:left w:val="single" w:sz="4" w:space="0" w:color="auto"/>
              <w:bottom w:val="single" w:sz="12" w:space="0" w:color="auto"/>
              <w:right w:val="single" w:sz="4" w:space="0" w:color="auto"/>
            </w:tcBorders>
            <w:shd w:val="clear" w:color="auto" w:fill="auto"/>
          </w:tcPr>
          <w:p w14:paraId="6DA4A9AC" w14:textId="77777777" w:rsidR="005719D1" w:rsidRPr="00F10A08" w:rsidDel="001407B7"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15</w:t>
            </w:r>
          </w:p>
        </w:tc>
        <w:tc>
          <w:tcPr>
            <w:tcW w:w="360" w:type="dxa"/>
            <w:tcBorders>
              <w:top w:val="single" w:sz="12" w:space="0" w:color="auto"/>
              <w:left w:val="single" w:sz="4" w:space="0" w:color="auto"/>
              <w:bottom w:val="single" w:sz="12" w:space="0" w:color="auto"/>
              <w:right w:val="single" w:sz="4" w:space="0" w:color="auto"/>
            </w:tcBorders>
            <w:shd w:val="clear" w:color="auto" w:fill="auto"/>
          </w:tcPr>
          <w:p w14:paraId="610E246B" w14:textId="77777777" w:rsidR="005719D1" w:rsidRPr="00F10A08" w:rsidDel="001407B7"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1</w:t>
            </w:r>
          </w:p>
        </w:tc>
        <w:tc>
          <w:tcPr>
            <w:tcW w:w="450" w:type="dxa"/>
            <w:tcBorders>
              <w:top w:val="single" w:sz="12" w:space="0" w:color="auto"/>
              <w:left w:val="single" w:sz="4" w:space="0" w:color="auto"/>
              <w:bottom w:val="single" w:sz="12" w:space="0" w:color="auto"/>
              <w:right w:val="single" w:sz="4" w:space="0" w:color="auto"/>
            </w:tcBorders>
            <w:shd w:val="clear" w:color="auto" w:fill="auto"/>
          </w:tcPr>
          <w:p w14:paraId="7697FD4D" w14:textId="77777777" w:rsidR="005719D1" w:rsidRPr="00F10A08" w:rsidDel="001407B7"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3</w:t>
            </w:r>
          </w:p>
        </w:tc>
        <w:tc>
          <w:tcPr>
            <w:tcW w:w="450" w:type="dxa"/>
            <w:tcBorders>
              <w:top w:val="single" w:sz="12" w:space="0" w:color="auto"/>
              <w:left w:val="single" w:sz="4" w:space="0" w:color="auto"/>
              <w:bottom w:val="single" w:sz="12" w:space="0" w:color="auto"/>
              <w:right w:val="single" w:sz="4" w:space="0" w:color="auto"/>
            </w:tcBorders>
            <w:shd w:val="clear" w:color="auto" w:fill="auto"/>
          </w:tcPr>
          <w:p w14:paraId="3FDD6A69" w14:textId="77777777" w:rsidR="005719D1" w:rsidRPr="00F10A08" w:rsidDel="001407B7"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5</w:t>
            </w:r>
          </w:p>
        </w:tc>
        <w:tc>
          <w:tcPr>
            <w:tcW w:w="450" w:type="dxa"/>
            <w:tcBorders>
              <w:top w:val="single" w:sz="12" w:space="0" w:color="auto"/>
              <w:left w:val="single" w:sz="4" w:space="0" w:color="auto"/>
              <w:bottom w:val="single" w:sz="12" w:space="0" w:color="auto"/>
              <w:right w:val="single" w:sz="4" w:space="0" w:color="auto"/>
            </w:tcBorders>
            <w:shd w:val="clear" w:color="auto" w:fill="auto"/>
          </w:tcPr>
          <w:p w14:paraId="2C48064D" w14:textId="77777777" w:rsidR="005719D1" w:rsidRPr="00F10A08" w:rsidDel="001407B7"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7</w:t>
            </w:r>
          </w:p>
        </w:tc>
        <w:tc>
          <w:tcPr>
            <w:tcW w:w="450" w:type="dxa"/>
            <w:tcBorders>
              <w:top w:val="single" w:sz="12" w:space="0" w:color="auto"/>
              <w:left w:val="single" w:sz="4" w:space="0" w:color="auto"/>
              <w:bottom w:val="single" w:sz="12" w:space="0" w:color="auto"/>
              <w:right w:val="single" w:sz="12" w:space="0" w:color="auto"/>
            </w:tcBorders>
            <w:shd w:val="clear" w:color="auto" w:fill="auto"/>
          </w:tcPr>
          <w:p w14:paraId="62268EBD" w14:textId="77777777" w:rsidR="005719D1" w:rsidRPr="00F10A0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rFonts w:cs="Times New Roman"/>
                <w:b/>
                <w:sz w:val="14"/>
                <w:szCs w:val="14"/>
              </w:rPr>
            </w:pPr>
            <w:r w:rsidRPr="00F10A08">
              <w:rPr>
                <w:rFonts w:cs="Times New Roman"/>
                <w:b/>
                <w:sz w:val="14"/>
                <w:szCs w:val="14"/>
              </w:rPr>
              <w:t>9</w:t>
            </w:r>
          </w:p>
        </w:tc>
      </w:tr>
      <w:tr w:rsidR="00F77B64" w:rsidRPr="00394DDB" w14:paraId="6DE6298C" w14:textId="77777777" w:rsidTr="00F77B64">
        <w:trPr>
          <w:cantSplit/>
          <w:trHeight w:val="879"/>
        </w:trPr>
        <w:tc>
          <w:tcPr>
            <w:tcW w:w="2160" w:type="dxa"/>
            <w:gridSpan w:val="2"/>
            <w:tcBorders>
              <w:top w:val="single" w:sz="12" w:space="0" w:color="auto"/>
              <w:left w:val="single" w:sz="12" w:space="0" w:color="auto"/>
              <w:bottom w:val="single" w:sz="12" w:space="0" w:color="auto"/>
              <w:right w:val="single" w:sz="12" w:space="0" w:color="auto"/>
            </w:tcBorders>
          </w:tcPr>
          <w:p w14:paraId="10ACA3AC" w14:textId="77777777" w:rsidR="005719D1" w:rsidRPr="00F10A08" w:rsidRDefault="005719D1" w:rsidP="00CD43C8">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rPr>
                <w:rFonts w:cs="Times New Roman"/>
                <w:bCs/>
                <w:sz w:val="16"/>
                <w:szCs w:val="24"/>
              </w:rPr>
            </w:pPr>
            <w:r w:rsidRPr="00CD43C8">
              <w:rPr>
                <w:rFonts w:cs="Times New Roman"/>
                <w:bCs/>
                <w:sz w:val="16"/>
                <w:szCs w:val="24"/>
              </w:rPr>
              <w:t xml:space="preserve">Elevate Utility Equipment 2 Feet Above Floor and Wet Floodproof Structure to 2 Feet </w:t>
            </w:r>
          </w:p>
        </w:tc>
        <w:tc>
          <w:tcPr>
            <w:tcW w:w="360" w:type="dxa"/>
            <w:tcBorders>
              <w:top w:val="single" w:sz="12" w:space="0" w:color="auto"/>
              <w:left w:val="single" w:sz="12" w:space="0" w:color="auto"/>
              <w:bottom w:val="single" w:sz="12" w:space="0" w:color="auto"/>
            </w:tcBorders>
            <w:shd w:val="clear" w:color="auto" w:fill="auto"/>
            <w:textDirection w:val="btLr"/>
          </w:tcPr>
          <w:p w14:paraId="4A0FBC59" w14:textId="77777777" w:rsidR="005719D1" w:rsidRPr="00CD43C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0"/>
              </w:rPr>
            </w:pPr>
            <w:r w:rsidRPr="00CD43C8">
              <w:rPr>
                <w:rFonts w:cs="Times New Roman"/>
                <w:sz w:val="16"/>
                <w:szCs w:val="10"/>
              </w:rPr>
              <w:t>0%</w:t>
            </w:r>
          </w:p>
        </w:tc>
        <w:tc>
          <w:tcPr>
            <w:tcW w:w="360" w:type="dxa"/>
            <w:tcBorders>
              <w:top w:val="single" w:sz="12" w:space="0" w:color="auto"/>
              <w:bottom w:val="single" w:sz="12" w:space="0" w:color="auto"/>
            </w:tcBorders>
            <w:shd w:val="clear" w:color="auto" w:fill="auto"/>
            <w:textDirection w:val="btLr"/>
          </w:tcPr>
          <w:p w14:paraId="58B98B61" w14:textId="77777777" w:rsidR="005719D1" w:rsidRPr="00CD43C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0"/>
              </w:rPr>
            </w:pPr>
            <w:r w:rsidRPr="00CD43C8">
              <w:rPr>
                <w:rFonts w:cs="Times New Roman"/>
                <w:sz w:val="16"/>
                <w:szCs w:val="10"/>
              </w:rPr>
              <w:t>6%</w:t>
            </w:r>
          </w:p>
        </w:tc>
        <w:tc>
          <w:tcPr>
            <w:tcW w:w="360" w:type="dxa"/>
            <w:tcBorders>
              <w:top w:val="single" w:sz="12" w:space="0" w:color="auto"/>
              <w:bottom w:val="single" w:sz="12" w:space="0" w:color="auto"/>
            </w:tcBorders>
            <w:shd w:val="clear" w:color="auto" w:fill="auto"/>
            <w:textDirection w:val="btLr"/>
          </w:tcPr>
          <w:p w14:paraId="6124FB67" w14:textId="77777777" w:rsidR="005719D1" w:rsidRPr="00CD43C8" w:rsidRDefault="005719D1" w:rsidP="00F77B64">
            <w:pPr>
              <w:jc w:val="center"/>
              <w:rPr>
                <w:rFonts w:cs="Times New Roman"/>
                <w:bCs/>
                <w:sz w:val="16"/>
                <w:szCs w:val="10"/>
              </w:rPr>
            </w:pPr>
            <w:r w:rsidRPr="00CD43C8">
              <w:rPr>
                <w:rFonts w:cs="Times New Roman"/>
                <w:sz w:val="16"/>
                <w:szCs w:val="10"/>
              </w:rPr>
              <w:t>29%</w:t>
            </w:r>
          </w:p>
        </w:tc>
        <w:tc>
          <w:tcPr>
            <w:tcW w:w="360" w:type="dxa"/>
            <w:tcBorders>
              <w:top w:val="single" w:sz="12" w:space="0" w:color="auto"/>
              <w:bottom w:val="single" w:sz="12" w:space="0" w:color="auto"/>
            </w:tcBorders>
            <w:shd w:val="clear" w:color="auto" w:fill="auto"/>
            <w:textDirection w:val="btLr"/>
          </w:tcPr>
          <w:p w14:paraId="62CD7F39" w14:textId="77777777" w:rsidR="005719D1" w:rsidRPr="00CD43C8" w:rsidRDefault="005719D1" w:rsidP="00F77B64">
            <w:pPr>
              <w:jc w:val="center"/>
              <w:rPr>
                <w:rFonts w:cs="Times New Roman"/>
                <w:bCs/>
                <w:sz w:val="16"/>
                <w:szCs w:val="10"/>
              </w:rPr>
            </w:pPr>
            <w:r w:rsidRPr="00CD43C8">
              <w:rPr>
                <w:rFonts w:cs="Times New Roman"/>
                <w:sz w:val="16"/>
                <w:szCs w:val="10"/>
              </w:rPr>
              <w:t>41%</w:t>
            </w:r>
          </w:p>
        </w:tc>
        <w:tc>
          <w:tcPr>
            <w:tcW w:w="360" w:type="dxa"/>
            <w:tcBorders>
              <w:top w:val="single" w:sz="12" w:space="0" w:color="auto"/>
              <w:bottom w:val="single" w:sz="12" w:space="0" w:color="auto"/>
            </w:tcBorders>
            <w:shd w:val="clear" w:color="auto" w:fill="auto"/>
            <w:textDirection w:val="btLr"/>
          </w:tcPr>
          <w:p w14:paraId="0096A1A0" w14:textId="77777777" w:rsidR="005719D1" w:rsidRPr="00CD43C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0"/>
              </w:rPr>
            </w:pPr>
            <w:r w:rsidRPr="00CD43C8">
              <w:rPr>
                <w:rFonts w:cs="Times New Roman"/>
                <w:sz w:val="16"/>
                <w:szCs w:val="10"/>
              </w:rPr>
              <w:t>52%</w:t>
            </w:r>
          </w:p>
        </w:tc>
        <w:tc>
          <w:tcPr>
            <w:tcW w:w="360" w:type="dxa"/>
            <w:tcBorders>
              <w:top w:val="single" w:sz="12" w:space="0" w:color="auto"/>
              <w:bottom w:val="single" w:sz="12" w:space="0" w:color="auto"/>
            </w:tcBorders>
            <w:shd w:val="clear" w:color="auto" w:fill="auto"/>
            <w:textDirection w:val="btLr"/>
          </w:tcPr>
          <w:p w14:paraId="2DC32A87" w14:textId="77777777" w:rsidR="005719D1" w:rsidRPr="00CD43C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0"/>
              </w:rPr>
            </w:pPr>
            <w:r w:rsidRPr="00CD43C8">
              <w:rPr>
                <w:rFonts w:cs="Times New Roman"/>
                <w:sz w:val="16"/>
                <w:szCs w:val="10"/>
              </w:rPr>
              <w:t>0%</w:t>
            </w:r>
          </w:p>
        </w:tc>
        <w:tc>
          <w:tcPr>
            <w:tcW w:w="360" w:type="dxa"/>
            <w:tcBorders>
              <w:top w:val="single" w:sz="12" w:space="0" w:color="auto"/>
              <w:bottom w:val="single" w:sz="12" w:space="0" w:color="auto"/>
            </w:tcBorders>
            <w:shd w:val="clear" w:color="auto" w:fill="auto"/>
            <w:textDirection w:val="btLr"/>
          </w:tcPr>
          <w:p w14:paraId="334347C0" w14:textId="77777777" w:rsidR="005719D1" w:rsidRPr="00CD43C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0"/>
              </w:rPr>
            </w:pPr>
            <w:r w:rsidRPr="00CD43C8">
              <w:rPr>
                <w:rFonts w:cs="Times New Roman"/>
                <w:sz w:val="16"/>
                <w:szCs w:val="10"/>
              </w:rPr>
              <w:t>9%</w:t>
            </w:r>
          </w:p>
        </w:tc>
        <w:tc>
          <w:tcPr>
            <w:tcW w:w="360" w:type="dxa"/>
            <w:tcBorders>
              <w:top w:val="single" w:sz="12" w:space="0" w:color="auto"/>
              <w:bottom w:val="single" w:sz="12" w:space="0" w:color="auto"/>
            </w:tcBorders>
            <w:shd w:val="clear" w:color="auto" w:fill="auto"/>
            <w:textDirection w:val="btLr"/>
          </w:tcPr>
          <w:p w14:paraId="37245366" w14:textId="77777777" w:rsidR="005719D1" w:rsidRPr="00CD43C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0"/>
              </w:rPr>
            </w:pPr>
            <w:r w:rsidRPr="00CD43C8">
              <w:rPr>
                <w:rFonts w:cs="Times New Roman"/>
                <w:sz w:val="16"/>
                <w:szCs w:val="10"/>
              </w:rPr>
              <w:t>29%</w:t>
            </w:r>
          </w:p>
        </w:tc>
        <w:tc>
          <w:tcPr>
            <w:tcW w:w="360" w:type="dxa"/>
            <w:tcBorders>
              <w:top w:val="single" w:sz="12" w:space="0" w:color="auto"/>
              <w:bottom w:val="single" w:sz="12" w:space="0" w:color="auto"/>
            </w:tcBorders>
            <w:shd w:val="clear" w:color="auto" w:fill="auto"/>
            <w:textDirection w:val="btLr"/>
          </w:tcPr>
          <w:p w14:paraId="07A04C8F" w14:textId="77777777" w:rsidR="005719D1" w:rsidRPr="00CD43C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sz w:val="16"/>
                <w:szCs w:val="10"/>
              </w:rPr>
            </w:pPr>
            <w:r w:rsidRPr="00CD43C8">
              <w:rPr>
                <w:rFonts w:cs="Times New Roman"/>
                <w:sz w:val="16"/>
                <w:szCs w:val="10"/>
              </w:rPr>
              <w:t>41%</w:t>
            </w:r>
          </w:p>
        </w:tc>
        <w:tc>
          <w:tcPr>
            <w:tcW w:w="360" w:type="dxa"/>
            <w:tcBorders>
              <w:top w:val="single" w:sz="12" w:space="0" w:color="auto"/>
              <w:bottom w:val="single" w:sz="12" w:space="0" w:color="auto"/>
              <w:right w:val="single" w:sz="12" w:space="0" w:color="auto"/>
            </w:tcBorders>
            <w:shd w:val="clear" w:color="auto" w:fill="auto"/>
            <w:textDirection w:val="btLr"/>
          </w:tcPr>
          <w:p w14:paraId="2BA5B350" w14:textId="77777777" w:rsidR="005719D1" w:rsidRPr="00CD43C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6"/>
                <w:szCs w:val="10"/>
              </w:rPr>
            </w:pPr>
            <w:r w:rsidRPr="00CD43C8">
              <w:rPr>
                <w:rFonts w:cs="Times New Roman"/>
                <w:sz w:val="16"/>
                <w:szCs w:val="10"/>
              </w:rPr>
              <w:t>51%</w:t>
            </w:r>
          </w:p>
        </w:tc>
        <w:tc>
          <w:tcPr>
            <w:tcW w:w="360" w:type="dxa"/>
            <w:tcBorders>
              <w:top w:val="single" w:sz="12" w:space="0" w:color="auto"/>
              <w:bottom w:val="single" w:sz="12" w:space="0" w:color="auto"/>
              <w:right w:val="single" w:sz="4" w:space="0" w:color="auto"/>
            </w:tcBorders>
            <w:shd w:val="clear" w:color="auto" w:fill="auto"/>
            <w:textDirection w:val="btLr"/>
          </w:tcPr>
          <w:p w14:paraId="0EDCC1BB" w14:textId="77777777" w:rsidR="005719D1" w:rsidRPr="00CD43C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6"/>
                <w:szCs w:val="8"/>
              </w:rPr>
            </w:pPr>
            <w:r w:rsidRPr="00CD43C8">
              <w:rPr>
                <w:rFonts w:cs="Times New Roman"/>
                <w:sz w:val="16"/>
                <w:szCs w:val="8"/>
              </w:rPr>
              <w:t>$-</w:t>
            </w:r>
          </w:p>
        </w:tc>
        <w:tc>
          <w:tcPr>
            <w:tcW w:w="450" w:type="dxa"/>
            <w:tcBorders>
              <w:top w:val="single" w:sz="12" w:space="0" w:color="auto"/>
              <w:bottom w:val="single" w:sz="12" w:space="0" w:color="auto"/>
              <w:right w:val="single" w:sz="4" w:space="0" w:color="auto"/>
            </w:tcBorders>
            <w:shd w:val="clear" w:color="auto" w:fill="auto"/>
            <w:textDirection w:val="btLr"/>
          </w:tcPr>
          <w:p w14:paraId="4600E937" w14:textId="77777777" w:rsidR="005719D1" w:rsidRPr="00CD43C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6"/>
                <w:szCs w:val="8"/>
              </w:rPr>
            </w:pPr>
            <w:r w:rsidRPr="00CD43C8">
              <w:rPr>
                <w:rFonts w:cs="Times New Roman"/>
                <w:sz w:val="16"/>
                <w:szCs w:val="8"/>
              </w:rPr>
              <w:t>$64.71</w:t>
            </w:r>
          </w:p>
        </w:tc>
        <w:tc>
          <w:tcPr>
            <w:tcW w:w="450" w:type="dxa"/>
            <w:tcBorders>
              <w:top w:val="single" w:sz="12" w:space="0" w:color="auto"/>
              <w:bottom w:val="single" w:sz="12" w:space="0" w:color="auto"/>
              <w:right w:val="single" w:sz="4" w:space="0" w:color="auto"/>
            </w:tcBorders>
            <w:shd w:val="clear" w:color="auto" w:fill="auto"/>
            <w:textDirection w:val="btLr"/>
          </w:tcPr>
          <w:p w14:paraId="2BFFCB5B" w14:textId="77777777" w:rsidR="005719D1" w:rsidRPr="00CD43C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Cs/>
                <w:color w:val="0000FF"/>
                <w:sz w:val="16"/>
                <w:szCs w:val="8"/>
              </w:rPr>
            </w:pPr>
            <w:r w:rsidRPr="00CD43C8">
              <w:rPr>
                <w:rFonts w:cs="Times New Roman"/>
                <w:sz w:val="16"/>
                <w:szCs w:val="8"/>
              </w:rPr>
              <w:t>$286.75</w:t>
            </w:r>
          </w:p>
        </w:tc>
        <w:tc>
          <w:tcPr>
            <w:tcW w:w="450" w:type="dxa"/>
            <w:tcBorders>
              <w:top w:val="single" w:sz="12" w:space="0" w:color="auto"/>
              <w:bottom w:val="single" w:sz="12" w:space="0" w:color="auto"/>
              <w:right w:val="single" w:sz="4" w:space="0" w:color="auto"/>
            </w:tcBorders>
            <w:shd w:val="clear" w:color="auto" w:fill="auto"/>
            <w:textDirection w:val="btLr"/>
          </w:tcPr>
          <w:p w14:paraId="0F293CE0" w14:textId="77777777" w:rsidR="005719D1" w:rsidRPr="00CD43C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ind w:left="113" w:right="113"/>
              <w:jc w:val="center"/>
              <w:rPr>
                <w:rFonts w:cs="Times New Roman"/>
                <w:bCs/>
                <w:color w:val="0000FF"/>
                <w:sz w:val="16"/>
                <w:szCs w:val="8"/>
              </w:rPr>
            </w:pPr>
            <w:r w:rsidRPr="00CD43C8">
              <w:rPr>
                <w:rFonts w:cs="Times New Roman"/>
                <w:sz w:val="16"/>
                <w:szCs w:val="8"/>
              </w:rPr>
              <w:t>$409.03</w:t>
            </w:r>
          </w:p>
        </w:tc>
        <w:tc>
          <w:tcPr>
            <w:tcW w:w="450" w:type="dxa"/>
            <w:tcBorders>
              <w:top w:val="single" w:sz="12" w:space="0" w:color="auto"/>
              <w:bottom w:val="single" w:sz="12" w:space="0" w:color="auto"/>
              <w:right w:val="single" w:sz="4" w:space="0" w:color="auto"/>
            </w:tcBorders>
            <w:shd w:val="clear" w:color="auto" w:fill="auto"/>
            <w:textDirection w:val="btLr"/>
          </w:tcPr>
          <w:p w14:paraId="3C11168C" w14:textId="77777777" w:rsidR="005719D1" w:rsidRPr="00CD43C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ind w:left="113" w:right="113"/>
              <w:jc w:val="center"/>
              <w:rPr>
                <w:rFonts w:cs="Times New Roman"/>
                <w:bCs/>
                <w:color w:val="0000FF"/>
                <w:sz w:val="16"/>
                <w:szCs w:val="8"/>
              </w:rPr>
            </w:pPr>
            <w:r w:rsidRPr="00CD43C8">
              <w:rPr>
                <w:rFonts w:cs="Times New Roman"/>
                <w:sz w:val="16"/>
                <w:szCs w:val="8"/>
              </w:rPr>
              <w:t>$517.88</w:t>
            </w:r>
          </w:p>
        </w:tc>
        <w:tc>
          <w:tcPr>
            <w:tcW w:w="360" w:type="dxa"/>
            <w:tcBorders>
              <w:top w:val="single" w:sz="12" w:space="0" w:color="auto"/>
              <w:left w:val="single" w:sz="4" w:space="0" w:color="auto"/>
              <w:bottom w:val="single" w:sz="12" w:space="0" w:color="auto"/>
              <w:right w:val="single" w:sz="2" w:space="0" w:color="auto"/>
            </w:tcBorders>
            <w:shd w:val="clear" w:color="auto" w:fill="auto"/>
            <w:textDirection w:val="btLr"/>
          </w:tcPr>
          <w:p w14:paraId="769AC309" w14:textId="77777777" w:rsidR="005719D1" w:rsidRPr="00CD43C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ind w:left="113" w:right="113"/>
              <w:jc w:val="center"/>
              <w:rPr>
                <w:rFonts w:cs="Times New Roman"/>
                <w:bCs/>
                <w:color w:val="0000FF"/>
                <w:sz w:val="16"/>
                <w:szCs w:val="8"/>
              </w:rPr>
            </w:pPr>
            <w:r w:rsidRPr="00CD43C8">
              <w:rPr>
                <w:rFonts w:cs="Times New Roman"/>
                <w:sz w:val="16"/>
                <w:szCs w:val="8"/>
              </w:rPr>
              <w:t>$-</w:t>
            </w:r>
          </w:p>
        </w:tc>
        <w:tc>
          <w:tcPr>
            <w:tcW w:w="450" w:type="dxa"/>
            <w:tcBorders>
              <w:top w:val="single" w:sz="12" w:space="0" w:color="auto"/>
              <w:left w:val="single" w:sz="2" w:space="0" w:color="auto"/>
              <w:bottom w:val="single" w:sz="12" w:space="0" w:color="auto"/>
              <w:right w:val="single" w:sz="2" w:space="0" w:color="auto"/>
            </w:tcBorders>
            <w:shd w:val="clear" w:color="auto" w:fill="auto"/>
            <w:textDirection w:val="btLr"/>
          </w:tcPr>
          <w:p w14:paraId="2A3929BB" w14:textId="77777777" w:rsidR="005719D1" w:rsidRPr="00CD43C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ind w:left="113" w:right="113"/>
              <w:jc w:val="center"/>
              <w:rPr>
                <w:rFonts w:cs="Times New Roman"/>
                <w:bCs/>
                <w:color w:val="0000FF"/>
                <w:sz w:val="16"/>
                <w:szCs w:val="8"/>
              </w:rPr>
            </w:pPr>
            <w:r w:rsidRPr="00CD43C8">
              <w:rPr>
                <w:rFonts w:cs="Times New Roman"/>
                <w:sz w:val="16"/>
                <w:szCs w:val="8"/>
              </w:rPr>
              <w:t>$92.05</w:t>
            </w:r>
          </w:p>
        </w:tc>
        <w:tc>
          <w:tcPr>
            <w:tcW w:w="450" w:type="dxa"/>
            <w:tcBorders>
              <w:top w:val="single" w:sz="12" w:space="0" w:color="auto"/>
              <w:left w:val="single" w:sz="2" w:space="0" w:color="auto"/>
              <w:bottom w:val="single" w:sz="12" w:space="0" w:color="auto"/>
              <w:right w:val="single" w:sz="2" w:space="0" w:color="auto"/>
            </w:tcBorders>
            <w:shd w:val="clear" w:color="auto" w:fill="auto"/>
            <w:textDirection w:val="btLr"/>
          </w:tcPr>
          <w:p w14:paraId="6E02AF57" w14:textId="77777777" w:rsidR="005719D1" w:rsidRPr="00CD43C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ind w:left="113" w:right="113"/>
              <w:jc w:val="center"/>
              <w:rPr>
                <w:rFonts w:cs="Times New Roman"/>
                <w:bCs/>
                <w:color w:val="0000FF"/>
                <w:sz w:val="16"/>
                <w:szCs w:val="8"/>
              </w:rPr>
            </w:pPr>
            <w:r w:rsidRPr="00CD43C8">
              <w:rPr>
                <w:rFonts w:cs="Times New Roman"/>
                <w:sz w:val="16"/>
                <w:szCs w:val="8"/>
              </w:rPr>
              <w:t>$291.87</w:t>
            </w:r>
          </w:p>
        </w:tc>
        <w:tc>
          <w:tcPr>
            <w:tcW w:w="450" w:type="dxa"/>
            <w:tcBorders>
              <w:top w:val="single" w:sz="12" w:space="0" w:color="auto"/>
              <w:left w:val="single" w:sz="2" w:space="0" w:color="auto"/>
              <w:bottom w:val="single" w:sz="12" w:space="0" w:color="auto"/>
              <w:right w:val="single" w:sz="2" w:space="0" w:color="auto"/>
            </w:tcBorders>
            <w:shd w:val="clear" w:color="auto" w:fill="auto"/>
            <w:textDirection w:val="btLr"/>
          </w:tcPr>
          <w:p w14:paraId="780D9696" w14:textId="77777777" w:rsidR="005719D1" w:rsidRPr="00CD43C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ind w:left="113" w:right="113"/>
              <w:jc w:val="center"/>
              <w:rPr>
                <w:rFonts w:cs="Times New Roman"/>
                <w:bCs/>
                <w:color w:val="0000FF"/>
                <w:sz w:val="16"/>
                <w:szCs w:val="8"/>
              </w:rPr>
            </w:pPr>
            <w:r w:rsidRPr="00CD43C8">
              <w:rPr>
                <w:rFonts w:cs="Times New Roman"/>
                <w:sz w:val="16"/>
                <w:szCs w:val="8"/>
              </w:rPr>
              <w:t>$406.31</w:t>
            </w:r>
          </w:p>
        </w:tc>
        <w:tc>
          <w:tcPr>
            <w:tcW w:w="450" w:type="dxa"/>
            <w:tcBorders>
              <w:top w:val="single" w:sz="12" w:space="0" w:color="auto"/>
              <w:left w:val="single" w:sz="2" w:space="0" w:color="auto"/>
              <w:bottom w:val="single" w:sz="12" w:space="0" w:color="auto"/>
              <w:right w:val="single" w:sz="12" w:space="0" w:color="auto"/>
            </w:tcBorders>
            <w:shd w:val="clear" w:color="auto" w:fill="auto"/>
            <w:textDirection w:val="btLr"/>
          </w:tcPr>
          <w:p w14:paraId="3C56ED9B" w14:textId="77777777" w:rsidR="005719D1" w:rsidRPr="00CD43C8" w:rsidRDefault="005719D1" w:rsidP="00F77B64">
            <w:pPr>
              <w:tabs>
                <w:tab w:val="left" w:pos="360"/>
                <w:tab w:val="left" w:pos="450"/>
                <w:tab w:val="left" w:pos="2160"/>
                <w:tab w:val="left" w:pos="2880"/>
                <w:tab w:val="left" w:pos="3600"/>
                <w:tab w:val="left" w:pos="4320"/>
                <w:tab w:val="left" w:pos="5040"/>
                <w:tab w:val="left" w:pos="5760"/>
                <w:tab w:val="left" w:pos="6480"/>
                <w:tab w:val="left" w:pos="7200"/>
                <w:tab w:val="left" w:pos="7920"/>
                <w:tab w:val="left" w:pos="8640"/>
                <w:tab w:val="left" w:pos="9360"/>
              </w:tabs>
              <w:ind w:left="113" w:right="113"/>
              <w:jc w:val="center"/>
              <w:rPr>
                <w:rFonts w:cs="Times New Roman"/>
                <w:bCs/>
                <w:color w:val="0000FF"/>
                <w:sz w:val="16"/>
                <w:szCs w:val="8"/>
              </w:rPr>
            </w:pPr>
            <w:r w:rsidRPr="00CD43C8">
              <w:rPr>
                <w:rFonts w:cs="Times New Roman"/>
                <w:sz w:val="16"/>
                <w:szCs w:val="8"/>
              </w:rPr>
              <w:t>$513.13</w:t>
            </w:r>
          </w:p>
        </w:tc>
      </w:tr>
    </w:tbl>
    <w:p w14:paraId="31D4E2AF" w14:textId="77777777" w:rsidR="005719D1" w:rsidRDefault="005719D1" w:rsidP="001F20A9"/>
    <w:p w14:paraId="4F09331B" w14:textId="77777777" w:rsidR="001F20A9" w:rsidRDefault="005719D1" w:rsidP="001F20A9">
      <w:pPr>
        <w:keepNext/>
      </w:pPr>
      <w:r>
        <w:rPr>
          <w:noProof/>
          <w:lang w:eastAsia="zh-CN"/>
        </w:rPr>
        <w:lastRenderedPageBreak/>
        <w:drawing>
          <wp:inline distT="0" distB="0" distL="0" distR="0" wp14:anchorId="4F08A849" wp14:editId="1A2CDEF3">
            <wp:extent cx="5485694" cy="3673502"/>
            <wp:effectExtent l="0" t="0" r="127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5489220" cy="3675863"/>
                    </a:xfrm>
                    <a:prstGeom prst="rect">
                      <a:avLst/>
                    </a:prstGeom>
                    <a:noFill/>
                  </pic:spPr>
                </pic:pic>
              </a:graphicData>
            </a:graphic>
          </wp:inline>
        </w:drawing>
      </w:r>
    </w:p>
    <w:p w14:paraId="2EFA835A" w14:textId="76AAFCA3" w:rsidR="005719D1" w:rsidRPr="001F20A9" w:rsidRDefault="001F20A9" w:rsidP="00972BA0">
      <w:pPr>
        <w:pStyle w:val="Caption"/>
      </w:pPr>
      <w:bookmarkStart w:id="698" w:name="_Ref30192678"/>
      <w:bookmarkStart w:id="699" w:name="_Toc33710203"/>
      <w:bookmarkStart w:id="700" w:name="_Toc34080248"/>
      <w:r>
        <w:t xml:space="preserve">Figure </w:t>
      </w:r>
      <w:fldSimple w:instr=" SEQ Figure \* ARABIC ">
        <w:r w:rsidR="00407951">
          <w:rPr>
            <w:noProof/>
          </w:rPr>
          <w:t>146</w:t>
        </w:r>
      </w:fldSimple>
      <w:bookmarkEnd w:id="698"/>
      <w:r w:rsidR="005719D1" w:rsidRPr="00BA7785">
        <w:t xml:space="preserve">. </w:t>
      </w:r>
      <w:r w:rsidR="005719D1">
        <w:t>Mitigation measure: elevate equipment. One-story masonry home</w:t>
      </w:r>
      <w:r w:rsidR="006D49B7">
        <w:t>.</w:t>
      </w:r>
      <w:bookmarkEnd w:id="699"/>
      <w:bookmarkEnd w:id="700"/>
    </w:p>
    <w:p w14:paraId="5B8DE6CA" w14:textId="77777777" w:rsidR="001F20A9" w:rsidRDefault="005719D1" w:rsidP="001F20A9">
      <w:pPr>
        <w:keepNext/>
      </w:pPr>
      <w:r>
        <w:rPr>
          <w:noProof/>
          <w:lang w:eastAsia="zh-CN"/>
        </w:rPr>
        <w:drawing>
          <wp:inline distT="0" distB="0" distL="0" distR="0" wp14:anchorId="4671CF5E" wp14:editId="172D20BE">
            <wp:extent cx="5486400" cy="373555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5486400" cy="3735551"/>
                    </a:xfrm>
                    <a:prstGeom prst="rect">
                      <a:avLst/>
                    </a:prstGeom>
                    <a:noFill/>
                  </pic:spPr>
                </pic:pic>
              </a:graphicData>
            </a:graphic>
          </wp:inline>
        </w:drawing>
      </w:r>
    </w:p>
    <w:p w14:paraId="6DDBBE14" w14:textId="173EFA37" w:rsidR="001F20A9" w:rsidRPr="001F20A9" w:rsidRDefault="001F20A9" w:rsidP="00972BA0">
      <w:pPr>
        <w:pStyle w:val="Caption"/>
      </w:pPr>
      <w:bookmarkStart w:id="701" w:name="_Toc33710204"/>
      <w:bookmarkStart w:id="702" w:name="_Toc34080249"/>
      <w:r>
        <w:t xml:space="preserve">Figure </w:t>
      </w:r>
      <w:fldSimple w:instr=" SEQ Figure \* ARABIC ">
        <w:r w:rsidR="00407951">
          <w:rPr>
            <w:noProof/>
          </w:rPr>
          <w:t>147</w:t>
        </w:r>
      </w:fldSimple>
      <w:r w:rsidR="005719D1" w:rsidRPr="00BA7785">
        <w:t xml:space="preserve">. </w:t>
      </w:r>
      <w:r w:rsidR="005719D1">
        <w:t>Mitigation measure: wet floodproof. One-story masonry home</w:t>
      </w:r>
      <w:r w:rsidR="006D49B7">
        <w:t>.</w:t>
      </w:r>
      <w:bookmarkEnd w:id="701"/>
      <w:bookmarkEnd w:id="702"/>
    </w:p>
    <w:p w14:paraId="2217F848" w14:textId="77777777" w:rsidR="001F20A9" w:rsidRDefault="005719D1" w:rsidP="001F20A9">
      <w:pPr>
        <w:keepNext/>
      </w:pPr>
      <w:r>
        <w:rPr>
          <w:noProof/>
          <w:lang w:eastAsia="zh-CN"/>
        </w:rPr>
        <w:lastRenderedPageBreak/>
        <w:drawing>
          <wp:inline distT="0" distB="0" distL="0" distR="0" wp14:anchorId="394DD976" wp14:editId="7A9C65CC">
            <wp:extent cx="5485694" cy="3665551"/>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5488656" cy="3667530"/>
                    </a:xfrm>
                    <a:prstGeom prst="rect">
                      <a:avLst/>
                    </a:prstGeom>
                    <a:noFill/>
                  </pic:spPr>
                </pic:pic>
              </a:graphicData>
            </a:graphic>
          </wp:inline>
        </w:drawing>
      </w:r>
    </w:p>
    <w:p w14:paraId="0C9CB51B" w14:textId="13AC5898" w:rsidR="005719D1" w:rsidRDefault="001F20A9" w:rsidP="00972BA0">
      <w:pPr>
        <w:pStyle w:val="Caption"/>
      </w:pPr>
      <w:bookmarkStart w:id="703" w:name="_Toc33710205"/>
      <w:bookmarkStart w:id="704" w:name="_Toc34080250"/>
      <w:r>
        <w:t xml:space="preserve">Figure </w:t>
      </w:r>
      <w:fldSimple w:instr=" SEQ Figure \* ARABIC ">
        <w:r w:rsidR="00407951">
          <w:rPr>
            <w:noProof/>
          </w:rPr>
          <w:t>148</w:t>
        </w:r>
      </w:fldSimple>
      <w:r w:rsidR="005719D1" w:rsidRPr="00BA7785">
        <w:t xml:space="preserve">. </w:t>
      </w:r>
      <w:r w:rsidR="005719D1">
        <w:t>Mitigation measure: dry floodproof. One-story masonry home</w:t>
      </w:r>
      <w:r w:rsidR="006D49B7">
        <w:t>.</w:t>
      </w:r>
      <w:bookmarkEnd w:id="703"/>
      <w:bookmarkEnd w:id="704"/>
    </w:p>
    <w:p w14:paraId="72DC8334" w14:textId="77777777" w:rsidR="001F20A9" w:rsidRDefault="005719D1" w:rsidP="001F20A9">
      <w:pPr>
        <w:keepNext/>
      </w:pPr>
      <w:r>
        <w:rPr>
          <w:noProof/>
          <w:lang w:eastAsia="zh-CN"/>
        </w:rPr>
        <w:drawing>
          <wp:inline distT="0" distB="0" distL="0" distR="0" wp14:anchorId="5CFA2C75" wp14:editId="04886D55">
            <wp:extent cx="5486400" cy="373555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5486400" cy="3735551"/>
                    </a:xfrm>
                    <a:prstGeom prst="rect">
                      <a:avLst/>
                    </a:prstGeom>
                    <a:noFill/>
                  </pic:spPr>
                </pic:pic>
              </a:graphicData>
            </a:graphic>
          </wp:inline>
        </w:drawing>
      </w:r>
    </w:p>
    <w:p w14:paraId="10A25D27" w14:textId="70D39064" w:rsidR="001F20A9" w:rsidRPr="001F20A9" w:rsidRDefault="001F20A9" w:rsidP="00972BA0">
      <w:pPr>
        <w:pStyle w:val="Caption"/>
      </w:pPr>
      <w:bookmarkStart w:id="705" w:name="_Toc33710206"/>
      <w:bookmarkStart w:id="706" w:name="_Toc34080251"/>
      <w:r>
        <w:t xml:space="preserve">Figure </w:t>
      </w:r>
      <w:fldSimple w:instr=" SEQ Figure \* ARABIC ">
        <w:r w:rsidR="00407951">
          <w:rPr>
            <w:noProof/>
          </w:rPr>
          <w:t>149</w:t>
        </w:r>
      </w:fldSimple>
      <w:r w:rsidR="005719D1" w:rsidRPr="00BA7785">
        <w:t xml:space="preserve">. </w:t>
      </w:r>
      <w:r w:rsidR="005719D1">
        <w:t>Mitigation measure: combined vs individual. One-story masonry home</w:t>
      </w:r>
      <w:r w:rsidR="006D49B7">
        <w:t>.</w:t>
      </w:r>
      <w:bookmarkEnd w:id="705"/>
      <w:bookmarkEnd w:id="706"/>
    </w:p>
    <w:p w14:paraId="3FDC4D00" w14:textId="77777777" w:rsidR="001F20A9" w:rsidRDefault="005719D1" w:rsidP="001F20A9">
      <w:pPr>
        <w:keepNext/>
      </w:pPr>
      <w:r>
        <w:rPr>
          <w:noProof/>
          <w:lang w:eastAsia="zh-CN"/>
        </w:rPr>
        <w:lastRenderedPageBreak/>
        <w:drawing>
          <wp:inline distT="0" distB="0" distL="0" distR="0" wp14:anchorId="00D70DC8" wp14:editId="55385219">
            <wp:extent cx="5485694" cy="3665551"/>
            <wp:effectExtent l="0" t="0" r="127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5488656" cy="3667530"/>
                    </a:xfrm>
                    <a:prstGeom prst="rect">
                      <a:avLst/>
                    </a:prstGeom>
                    <a:noFill/>
                  </pic:spPr>
                </pic:pic>
              </a:graphicData>
            </a:graphic>
          </wp:inline>
        </w:drawing>
      </w:r>
    </w:p>
    <w:p w14:paraId="0182DCCF" w14:textId="6CF9CC20" w:rsidR="005719D1" w:rsidRDefault="001F20A9" w:rsidP="00972BA0">
      <w:pPr>
        <w:pStyle w:val="Caption"/>
      </w:pPr>
      <w:bookmarkStart w:id="707" w:name="_Toc33710207"/>
      <w:bookmarkStart w:id="708" w:name="_Toc34080252"/>
      <w:r>
        <w:t xml:space="preserve">Figure </w:t>
      </w:r>
      <w:fldSimple w:instr=" SEQ Figure \* ARABIC ">
        <w:r w:rsidR="00407951">
          <w:rPr>
            <w:noProof/>
          </w:rPr>
          <w:t>150</w:t>
        </w:r>
      </w:fldSimple>
      <w:r w:rsidR="005719D1" w:rsidRPr="00BA7785">
        <w:t xml:space="preserve">. </w:t>
      </w:r>
      <w:r w:rsidR="005719D1">
        <w:t>Mitigation measure: elevate floor. Two-story frame home</w:t>
      </w:r>
      <w:r w:rsidR="006D49B7">
        <w:t>.</w:t>
      </w:r>
      <w:bookmarkEnd w:id="707"/>
      <w:bookmarkEnd w:id="708"/>
    </w:p>
    <w:p w14:paraId="145DA294" w14:textId="77777777" w:rsidR="001F20A9" w:rsidRDefault="005719D1" w:rsidP="001F20A9">
      <w:pPr>
        <w:keepNext/>
      </w:pPr>
      <w:r>
        <w:rPr>
          <w:noProof/>
          <w:lang w:eastAsia="zh-CN"/>
        </w:rPr>
        <w:drawing>
          <wp:inline distT="0" distB="0" distL="0" distR="0" wp14:anchorId="6CB27BDF" wp14:editId="164709CF">
            <wp:extent cx="5485694" cy="3689405"/>
            <wp:effectExtent l="0" t="0" r="127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5488656" cy="3691397"/>
                    </a:xfrm>
                    <a:prstGeom prst="rect">
                      <a:avLst/>
                    </a:prstGeom>
                    <a:noFill/>
                  </pic:spPr>
                </pic:pic>
              </a:graphicData>
            </a:graphic>
          </wp:inline>
        </w:drawing>
      </w:r>
    </w:p>
    <w:p w14:paraId="6732D624" w14:textId="34EBDE70" w:rsidR="005719D1" w:rsidRDefault="001F20A9" w:rsidP="00972BA0">
      <w:pPr>
        <w:pStyle w:val="Caption"/>
      </w:pPr>
      <w:bookmarkStart w:id="709" w:name="_Toc33710208"/>
      <w:bookmarkStart w:id="710" w:name="_Toc34080253"/>
      <w:r>
        <w:t xml:space="preserve">Figure </w:t>
      </w:r>
      <w:fldSimple w:instr=" SEQ Figure \* ARABIC ">
        <w:r w:rsidR="00407951">
          <w:rPr>
            <w:noProof/>
          </w:rPr>
          <w:t>151</w:t>
        </w:r>
      </w:fldSimple>
      <w:r w:rsidR="005719D1" w:rsidRPr="00BA7785">
        <w:t xml:space="preserve">. </w:t>
      </w:r>
      <w:r w:rsidR="005719D1">
        <w:t>Mitigation measure: elevate equipment. Two-story frame home</w:t>
      </w:r>
      <w:r w:rsidR="006D49B7">
        <w:t>.</w:t>
      </w:r>
      <w:bookmarkEnd w:id="709"/>
      <w:bookmarkEnd w:id="710"/>
    </w:p>
    <w:p w14:paraId="244E0845" w14:textId="77777777" w:rsidR="001F20A9" w:rsidRDefault="005719D1" w:rsidP="001F20A9">
      <w:pPr>
        <w:keepNext/>
      </w:pPr>
      <w:r>
        <w:rPr>
          <w:noProof/>
          <w:lang w:eastAsia="zh-CN"/>
        </w:rPr>
        <w:lastRenderedPageBreak/>
        <w:drawing>
          <wp:inline distT="0" distB="0" distL="0" distR="0" wp14:anchorId="3E4FFDFA" wp14:editId="1DCF2701">
            <wp:extent cx="5485694" cy="3665551"/>
            <wp:effectExtent l="0" t="0" r="127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5488656" cy="3667530"/>
                    </a:xfrm>
                    <a:prstGeom prst="rect">
                      <a:avLst/>
                    </a:prstGeom>
                    <a:noFill/>
                  </pic:spPr>
                </pic:pic>
              </a:graphicData>
            </a:graphic>
          </wp:inline>
        </w:drawing>
      </w:r>
    </w:p>
    <w:p w14:paraId="60A0117C" w14:textId="1C511556" w:rsidR="005719D1" w:rsidRDefault="001F20A9" w:rsidP="00972BA0">
      <w:pPr>
        <w:pStyle w:val="Caption"/>
      </w:pPr>
      <w:bookmarkStart w:id="711" w:name="_Toc33710209"/>
      <w:bookmarkStart w:id="712" w:name="_Toc34080254"/>
      <w:r>
        <w:t xml:space="preserve">Figure </w:t>
      </w:r>
      <w:fldSimple w:instr=" SEQ Figure \* ARABIC ">
        <w:r w:rsidR="00407951">
          <w:rPr>
            <w:noProof/>
          </w:rPr>
          <w:t>152</w:t>
        </w:r>
      </w:fldSimple>
      <w:r w:rsidR="005719D1" w:rsidRPr="00BA7785">
        <w:t xml:space="preserve">. </w:t>
      </w:r>
      <w:r w:rsidR="005719D1">
        <w:t>Mitigation measure: wet flooproof. Two-story frame home</w:t>
      </w:r>
      <w:r w:rsidR="006D49B7">
        <w:t>.</w:t>
      </w:r>
      <w:bookmarkEnd w:id="711"/>
      <w:bookmarkEnd w:id="712"/>
    </w:p>
    <w:p w14:paraId="77CBBAC1" w14:textId="77777777" w:rsidR="001F20A9" w:rsidRDefault="005719D1" w:rsidP="001F20A9">
      <w:pPr>
        <w:keepNext/>
      </w:pPr>
      <w:r>
        <w:rPr>
          <w:noProof/>
          <w:lang w:eastAsia="zh-CN"/>
        </w:rPr>
        <w:drawing>
          <wp:inline distT="0" distB="0" distL="0" distR="0" wp14:anchorId="2F181A45" wp14:editId="4AB498CA">
            <wp:extent cx="5485694" cy="3689405"/>
            <wp:effectExtent l="0" t="0" r="127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5488092" cy="3691018"/>
                    </a:xfrm>
                    <a:prstGeom prst="rect">
                      <a:avLst/>
                    </a:prstGeom>
                    <a:noFill/>
                  </pic:spPr>
                </pic:pic>
              </a:graphicData>
            </a:graphic>
          </wp:inline>
        </w:drawing>
      </w:r>
    </w:p>
    <w:p w14:paraId="5DC86FDA" w14:textId="57D44DA9" w:rsidR="005719D1" w:rsidRDefault="001F20A9" w:rsidP="00972BA0">
      <w:pPr>
        <w:pStyle w:val="Caption"/>
      </w:pPr>
      <w:bookmarkStart w:id="713" w:name="_Toc33710210"/>
      <w:bookmarkStart w:id="714" w:name="_Toc34080255"/>
      <w:r>
        <w:t xml:space="preserve">Figure </w:t>
      </w:r>
      <w:fldSimple w:instr=" SEQ Figure \* ARABIC ">
        <w:r w:rsidR="00407951">
          <w:rPr>
            <w:noProof/>
          </w:rPr>
          <w:t>153</w:t>
        </w:r>
      </w:fldSimple>
      <w:r w:rsidR="005719D1" w:rsidRPr="00BA7785">
        <w:t xml:space="preserve">. </w:t>
      </w:r>
      <w:r w:rsidR="005719D1">
        <w:t>Mitigation measure: combined vs individual. Two-story frame home</w:t>
      </w:r>
      <w:r w:rsidR="006D49B7">
        <w:t>.</w:t>
      </w:r>
      <w:bookmarkEnd w:id="713"/>
      <w:bookmarkEnd w:id="714"/>
    </w:p>
    <w:p w14:paraId="6D77F434" w14:textId="77777777" w:rsidR="001F20A9" w:rsidRDefault="005719D1" w:rsidP="001F20A9">
      <w:pPr>
        <w:keepNext/>
      </w:pPr>
      <w:r>
        <w:rPr>
          <w:noProof/>
          <w:lang w:eastAsia="zh-CN"/>
        </w:rPr>
        <w:lastRenderedPageBreak/>
        <w:drawing>
          <wp:inline distT="0" distB="0" distL="0" distR="0" wp14:anchorId="0D56616A" wp14:editId="45E3E5CA">
            <wp:extent cx="5485694" cy="3649648"/>
            <wp:effectExtent l="0" t="0" r="1270"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5490913" cy="3653120"/>
                    </a:xfrm>
                    <a:prstGeom prst="rect">
                      <a:avLst/>
                    </a:prstGeom>
                    <a:noFill/>
                  </pic:spPr>
                </pic:pic>
              </a:graphicData>
            </a:graphic>
          </wp:inline>
        </w:drawing>
      </w:r>
    </w:p>
    <w:p w14:paraId="2DE07251" w14:textId="3BEC4300" w:rsidR="001F20A9" w:rsidRPr="00222802" w:rsidRDefault="001F20A9" w:rsidP="00972BA0">
      <w:pPr>
        <w:pStyle w:val="Caption"/>
      </w:pPr>
      <w:bookmarkStart w:id="715" w:name="_Ref30192732"/>
      <w:bookmarkStart w:id="716" w:name="_Toc33710211"/>
      <w:bookmarkStart w:id="717" w:name="_Toc34080256"/>
      <w:r>
        <w:t xml:space="preserve">Figure </w:t>
      </w:r>
      <w:fldSimple w:instr=" SEQ Figure \* ARABIC ">
        <w:r w:rsidR="00407951">
          <w:rPr>
            <w:noProof/>
          </w:rPr>
          <w:t>154</w:t>
        </w:r>
      </w:fldSimple>
      <w:bookmarkEnd w:id="715"/>
      <w:r w:rsidR="005719D1" w:rsidRPr="00BA7785">
        <w:t xml:space="preserve">. </w:t>
      </w:r>
      <w:r w:rsidR="005719D1">
        <w:t>Mitigation measure: flood openings. One-story frame home</w:t>
      </w:r>
      <w:r w:rsidR="006D49B7">
        <w:t>.</w:t>
      </w:r>
      <w:bookmarkEnd w:id="716"/>
      <w:bookmarkEnd w:id="717"/>
    </w:p>
    <w:p w14:paraId="168E57FB" w14:textId="77777777" w:rsidR="00222802" w:rsidRDefault="00222802">
      <w:pPr>
        <w:spacing w:after="160" w:line="259" w:lineRule="auto"/>
        <w:jc w:val="left"/>
        <w:rPr>
          <w:rFonts w:ascii="Arial" w:eastAsiaTheme="majorEastAsia" w:hAnsi="Arial" w:cstheme="majorBidi"/>
          <w:b/>
          <w:i/>
          <w:color w:val="000000" w:themeColor="text1"/>
          <w:sz w:val="28"/>
          <w:szCs w:val="26"/>
        </w:rPr>
      </w:pPr>
      <w:r>
        <w:br w:type="page"/>
      </w:r>
    </w:p>
    <w:p w14:paraId="6DD207C1" w14:textId="77777777" w:rsidR="001A1641" w:rsidRDefault="001A1641" w:rsidP="001A1641">
      <w:pPr>
        <w:pStyle w:val="Heading2"/>
      </w:pPr>
      <w:bookmarkStart w:id="718" w:name="_Toc34080096"/>
      <w:r>
        <w:lastRenderedPageBreak/>
        <w:t>F</w:t>
      </w:r>
      <w:r w:rsidRPr="00A75053">
        <w:t>orm AF-1: Zero Deductible Personal Residential</w:t>
      </w:r>
      <w:r>
        <w:t xml:space="preserve"> </w:t>
      </w:r>
      <w:r w:rsidRPr="00A75053">
        <w:t>Standard Flood Loss Costs</w:t>
      </w:r>
      <w:bookmarkEnd w:id="718"/>
      <w:r w:rsidRPr="00A75053">
        <w:t xml:space="preserve"> </w:t>
      </w:r>
    </w:p>
    <w:p w14:paraId="2D807392" w14:textId="77777777" w:rsidR="001A1641" w:rsidRDefault="001A1641" w:rsidP="001A1641">
      <w:pPr>
        <w:pStyle w:val="Heading2"/>
      </w:pPr>
      <w:bookmarkStart w:id="719" w:name="_Toc34080097"/>
      <w:r w:rsidRPr="00A75053">
        <w:rPr>
          <w:noProof/>
        </w:rPr>
        <w:t xml:space="preserve">Form AF-2: Total Flood </w:t>
      </w:r>
      <w:r w:rsidRPr="00A75053">
        <w:t>Statewide Loss Costs</w:t>
      </w:r>
      <w:bookmarkEnd w:id="719"/>
    </w:p>
    <w:p w14:paraId="33DE76A4" w14:textId="77777777" w:rsidR="001A1641" w:rsidRDefault="001A1641" w:rsidP="001A1641">
      <w:pPr>
        <w:pStyle w:val="Heading2"/>
      </w:pPr>
      <w:bookmarkStart w:id="720" w:name="_Toc34080098"/>
      <w:r>
        <w:t>F</w:t>
      </w:r>
      <w:r w:rsidRPr="00A75053">
        <w:t>orm AF-3: Personal Residential Standard Flood Loss Costs</w:t>
      </w:r>
      <w:r>
        <w:t xml:space="preserve"> </w:t>
      </w:r>
      <w:r w:rsidRPr="00A75053">
        <w:t>by ZIP Code</w:t>
      </w:r>
      <w:bookmarkEnd w:id="720"/>
    </w:p>
    <w:p w14:paraId="787A39CE" w14:textId="77777777" w:rsidR="001A1641" w:rsidRDefault="001A1641" w:rsidP="001A1641">
      <w:pPr>
        <w:pStyle w:val="Heading2"/>
      </w:pPr>
      <w:bookmarkStart w:id="721" w:name="_Toc34080099"/>
      <w:r w:rsidRPr="00A75053">
        <w:t>Form AF-4: Flood Output Ranges</w:t>
      </w:r>
      <w:bookmarkEnd w:id="721"/>
    </w:p>
    <w:p w14:paraId="040897F0" w14:textId="77777777" w:rsidR="001A1641" w:rsidRPr="001A1641" w:rsidRDefault="001A1641" w:rsidP="001A1641">
      <w:pPr>
        <w:pStyle w:val="Heading2"/>
      </w:pPr>
      <w:bookmarkStart w:id="722" w:name="_Toc34080100"/>
      <w:r w:rsidRPr="00A75053">
        <w:t>Form AF-5: Logical Relationship to Flood Risk</w:t>
      </w:r>
      <w:r>
        <w:t xml:space="preserve"> </w:t>
      </w:r>
      <w:r w:rsidRPr="00A75053">
        <w:t>(Trade Secret Item)</w:t>
      </w:r>
      <w:bookmarkEnd w:id="722"/>
    </w:p>
    <w:p w14:paraId="58B98EA7" w14:textId="77777777" w:rsidR="001A1641" w:rsidRDefault="001A1641" w:rsidP="001A1641">
      <w:pPr>
        <w:pStyle w:val="Heading2"/>
      </w:pPr>
      <w:bookmarkStart w:id="723" w:name="_Toc34080101"/>
      <w:r w:rsidRPr="00A75053">
        <w:t>Form AF-6: Flood Probable Maximum Loss for Florida</w:t>
      </w:r>
      <w:bookmarkEnd w:id="723"/>
    </w:p>
    <w:p w14:paraId="61A28CE9" w14:textId="77777777" w:rsidR="001A1641" w:rsidRDefault="00297426" w:rsidP="00297426">
      <w:pPr>
        <w:pStyle w:val="Heading2"/>
      </w:pPr>
      <w:bookmarkStart w:id="724" w:name="_Toc34080102"/>
      <w:r w:rsidRPr="001217A2">
        <w:t>List of Acronyms</w:t>
      </w:r>
      <w:bookmarkEnd w:id="724"/>
    </w:p>
    <w:p w14:paraId="3404A43B" w14:textId="77777777" w:rsidR="00297426" w:rsidRDefault="00297426" w:rsidP="00297426">
      <w:r>
        <w:t>Florida International University</w:t>
      </w:r>
    </w:p>
    <w:p w14:paraId="311D4041" w14:textId="20AC1625" w:rsidR="00297426" w:rsidRDefault="00297426" w:rsidP="00297426">
      <w:r>
        <w:t xml:space="preserve">Florida Public </w:t>
      </w:r>
      <w:r>
        <w:rPr>
          <w:rFonts w:hint="eastAsia"/>
          <w:lang w:eastAsia="zh-CN"/>
        </w:rPr>
        <w:t>F</w:t>
      </w:r>
      <w:r>
        <w:rPr>
          <w:lang w:eastAsia="zh-CN"/>
        </w:rPr>
        <w:t>l</w:t>
      </w:r>
      <w:r>
        <w:rPr>
          <w:rFonts w:hint="eastAsia"/>
          <w:lang w:eastAsia="zh-CN"/>
        </w:rPr>
        <w:t>ood</w:t>
      </w:r>
      <w:r>
        <w:t xml:space="preserve"> Loss Model 1.0</w:t>
      </w:r>
    </w:p>
    <w:p w14:paraId="4A36C8C4" w14:textId="5426BAF3" w:rsidR="00297426" w:rsidRDefault="00625B3A" w:rsidP="00297426">
      <w:r>
        <w:t>F</w:t>
      </w:r>
      <w:r>
        <w:rPr>
          <w:rFonts w:hint="eastAsia"/>
          <w:lang w:eastAsia="zh-CN"/>
        </w:rPr>
        <w:t>eb</w:t>
      </w:r>
      <w:r>
        <w:t>. 29</w:t>
      </w:r>
      <w:r w:rsidR="00297426">
        <w:t>, 2020</w:t>
      </w:r>
    </w:p>
    <w:p w14:paraId="00B7B6D8" w14:textId="77777777" w:rsidR="000446B5" w:rsidRPr="00297426" w:rsidRDefault="000446B5" w:rsidP="00297426"/>
    <w:tbl>
      <w:tblPr>
        <w:tblStyle w:val="TableGrid"/>
        <w:tblW w:w="0" w:type="auto"/>
        <w:jc w:val="center"/>
        <w:tblLook w:val="04A0" w:firstRow="1" w:lastRow="0" w:firstColumn="1" w:lastColumn="0" w:noHBand="0" w:noVBand="1"/>
      </w:tblPr>
      <w:tblGrid>
        <w:gridCol w:w="1728"/>
        <w:gridCol w:w="7128"/>
      </w:tblGrid>
      <w:tr w:rsidR="00297426" w:rsidRPr="00515382" w14:paraId="1FC0A920" w14:textId="77777777" w:rsidTr="00004478">
        <w:trPr>
          <w:trHeight w:val="20"/>
          <w:tblHeader/>
          <w:jc w:val="center"/>
        </w:trPr>
        <w:tc>
          <w:tcPr>
            <w:tcW w:w="1728" w:type="dxa"/>
            <w:shd w:val="clear" w:color="auto" w:fill="auto"/>
            <w:vAlign w:val="bottom"/>
          </w:tcPr>
          <w:p w14:paraId="32C0E829" w14:textId="77777777" w:rsidR="00297426" w:rsidRPr="00515382" w:rsidRDefault="00297426" w:rsidP="00D63F11">
            <w:pPr>
              <w:pStyle w:val="Tableheader"/>
            </w:pPr>
            <w:r w:rsidRPr="00515382">
              <w:t>Acronym</w:t>
            </w:r>
          </w:p>
        </w:tc>
        <w:tc>
          <w:tcPr>
            <w:tcW w:w="7128" w:type="dxa"/>
            <w:shd w:val="clear" w:color="auto" w:fill="auto"/>
            <w:vAlign w:val="bottom"/>
          </w:tcPr>
          <w:p w14:paraId="2D974862" w14:textId="77777777" w:rsidR="00297426" w:rsidRPr="00515382" w:rsidRDefault="00297426" w:rsidP="00D63F11">
            <w:pPr>
              <w:pStyle w:val="Tableheader"/>
            </w:pPr>
            <w:r w:rsidRPr="00515382">
              <w:t>Full Name</w:t>
            </w:r>
          </w:p>
        </w:tc>
      </w:tr>
      <w:tr w:rsidR="00297426" w:rsidRPr="00515382" w14:paraId="1D9D344D" w14:textId="77777777" w:rsidTr="00004478">
        <w:trPr>
          <w:trHeight w:val="20"/>
          <w:jc w:val="center"/>
        </w:trPr>
        <w:tc>
          <w:tcPr>
            <w:tcW w:w="1728" w:type="dxa"/>
            <w:vAlign w:val="bottom"/>
          </w:tcPr>
          <w:p w14:paraId="3D24FC14" w14:textId="77777777" w:rsidR="00297426" w:rsidRPr="00515382" w:rsidRDefault="00297426" w:rsidP="00D63F11">
            <w:pPr>
              <w:pStyle w:val="Tablebody-leftaligned"/>
            </w:pPr>
            <w:r w:rsidRPr="00515382">
              <w:t>ACV</w:t>
            </w:r>
          </w:p>
        </w:tc>
        <w:tc>
          <w:tcPr>
            <w:tcW w:w="7128" w:type="dxa"/>
            <w:vAlign w:val="bottom"/>
          </w:tcPr>
          <w:p w14:paraId="4EE761BB" w14:textId="77777777" w:rsidR="00297426" w:rsidRPr="00515382" w:rsidRDefault="00297426" w:rsidP="00D63F11">
            <w:pPr>
              <w:pStyle w:val="Tablebody-leftaligned"/>
            </w:pPr>
            <w:r w:rsidRPr="00515382">
              <w:t>Actual Cash Value</w:t>
            </w:r>
          </w:p>
        </w:tc>
      </w:tr>
      <w:tr w:rsidR="00297426" w:rsidRPr="00515382" w14:paraId="3385DB23" w14:textId="77777777" w:rsidTr="00004478">
        <w:trPr>
          <w:trHeight w:val="20"/>
          <w:jc w:val="center"/>
        </w:trPr>
        <w:tc>
          <w:tcPr>
            <w:tcW w:w="1728" w:type="dxa"/>
            <w:vAlign w:val="bottom"/>
          </w:tcPr>
          <w:p w14:paraId="32EC40FF" w14:textId="77777777" w:rsidR="00297426" w:rsidRPr="00515382" w:rsidRDefault="00297426" w:rsidP="00D63F11">
            <w:pPr>
              <w:pStyle w:val="Tablebody-leftaligned"/>
            </w:pPr>
            <w:r w:rsidRPr="00515382">
              <w:t>ACV S/ACV C</w:t>
            </w:r>
          </w:p>
        </w:tc>
        <w:tc>
          <w:tcPr>
            <w:tcW w:w="7128" w:type="dxa"/>
            <w:vAlign w:val="bottom"/>
          </w:tcPr>
          <w:p w14:paraId="2C863401" w14:textId="77777777" w:rsidR="00297426" w:rsidRPr="00515382" w:rsidRDefault="00297426" w:rsidP="00D63F11">
            <w:pPr>
              <w:pStyle w:val="Tablebody-leftaligned"/>
            </w:pPr>
            <w:r w:rsidRPr="00515382">
              <w:t>Structure Actual-Cash-Value, Contents Actual-Cash-Value</w:t>
            </w:r>
          </w:p>
        </w:tc>
      </w:tr>
      <w:tr w:rsidR="00297426" w:rsidRPr="00515382" w14:paraId="69DD6814" w14:textId="77777777" w:rsidTr="00004478">
        <w:trPr>
          <w:trHeight w:val="20"/>
          <w:jc w:val="center"/>
        </w:trPr>
        <w:tc>
          <w:tcPr>
            <w:tcW w:w="1728" w:type="dxa"/>
            <w:vAlign w:val="bottom"/>
          </w:tcPr>
          <w:p w14:paraId="3134A036" w14:textId="77777777" w:rsidR="00297426" w:rsidRPr="00515382" w:rsidRDefault="00297426" w:rsidP="00D63F11">
            <w:pPr>
              <w:pStyle w:val="Tablebody-leftaligned"/>
            </w:pPr>
            <w:r w:rsidRPr="00515382">
              <w:t>ACV S/RC C</w:t>
            </w:r>
          </w:p>
        </w:tc>
        <w:tc>
          <w:tcPr>
            <w:tcW w:w="7128" w:type="dxa"/>
            <w:vAlign w:val="bottom"/>
          </w:tcPr>
          <w:p w14:paraId="4AF310EE" w14:textId="77777777" w:rsidR="00297426" w:rsidRPr="00515382" w:rsidRDefault="00297426" w:rsidP="00D63F11">
            <w:pPr>
              <w:pStyle w:val="Tablebody-leftaligned"/>
            </w:pPr>
            <w:r w:rsidRPr="00515382">
              <w:t>Structure Actual-Cash-Value, Contents Replacement-Cost</w:t>
            </w:r>
          </w:p>
        </w:tc>
      </w:tr>
      <w:tr w:rsidR="00297426" w:rsidRPr="00515382" w14:paraId="4F85BEB5" w14:textId="77777777" w:rsidTr="00004478">
        <w:trPr>
          <w:trHeight w:val="20"/>
          <w:jc w:val="center"/>
        </w:trPr>
        <w:tc>
          <w:tcPr>
            <w:tcW w:w="1728" w:type="dxa"/>
            <w:vAlign w:val="bottom"/>
          </w:tcPr>
          <w:p w14:paraId="6DEEBD80" w14:textId="77777777" w:rsidR="00297426" w:rsidRPr="00515382" w:rsidRDefault="00297426" w:rsidP="00D63F11">
            <w:pPr>
              <w:pStyle w:val="Tablebody-leftaligned"/>
            </w:pPr>
            <w:r w:rsidRPr="00515382">
              <w:t>AFRES</w:t>
            </w:r>
          </w:p>
        </w:tc>
        <w:tc>
          <w:tcPr>
            <w:tcW w:w="7128" w:type="dxa"/>
            <w:vAlign w:val="bottom"/>
          </w:tcPr>
          <w:p w14:paraId="7AE8C976" w14:textId="77777777" w:rsidR="00297426" w:rsidRPr="00515382" w:rsidRDefault="00297426" w:rsidP="00D63F11">
            <w:pPr>
              <w:pStyle w:val="Tablebody-leftaligned"/>
            </w:pPr>
            <w:r w:rsidRPr="00515382">
              <w:t>Air Force Reserves</w:t>
            </w:r>
          </w:p>
        </w:tc>
      </w:tr>
      <w:tr w:rsidR="00297426" w:rsidRPr="00515382" w14:paraId="5DE8B6A2" w14:textId="77777777" w:rsidTr="00004478">
        <w:trPr>
          <w:trHeight w:val="20"/>
          <w:jc w:val="center"/>
        </w:trPr>
        <w:tc>
          <w:tcPr>
            <w:tcW w:w="1728" w:type="dxa"/>
            <w:vAlign w:val="bottom"/>
          </w:tcPr>
          <w:p w14:paraId="58F215EC" w14:textId="77777777" w:rsidR="00297426" w:rsidRPr="00515382" w:rsidRDefault="00297426" w:rsidP="00D63F11">
            <w:pPr>
              <w:pStyle w:val="Tablebody-leftaligned"/>
            </w:pPr>
            <w:r w:rsidRPr="00515382">
              <w:t>ALE</w:t>
            </w:r>
          </w:p>
        </w:tc>
        <w:tc>
          <w:tcPr>
            <w:tcW w:w="7128" w:type="dxa"/>
            <w:vAlign w:val="bottom"/>
          </w:tcPr>
          <w:p w14:paraId="5A3FD55A" w14:textId="77777777" w:rsidR="00297426" w:rsidRPr="00515382" w:rsidRDefault="00297426" w:rsidP="00D63F11">
            <w:pPr>
              <w:pStyle w:val="Tablebody-leftaligned"/>
            </w:pPr>
            <w:r w:rsidRPr="00515382">
              <w:t>Additional Living expenses</w:t>
            </w:r>
          </w:p>
        </w:tc>
      </w:tr>
      <w:tr w:rsidR="00297426" w:rsidRPr="00515382" w14:paraId="057316D9" w14:textId="77777777" w:rsidTr="00004478">
        <w:trPr>
          <w:trHeight w:val="20"/>
          <w:jc w:val="center"/>
        </w:trPr>
        <w:tc>
          <w:tcPr>
            <w:tcW w:w="1728" w:type="dxa"/>
            <w:vAlign w:val="bottom"/>
          </w:tcPr>
          <w:p w14:paraId="43B355FE" w14:textId="77777777" w:rsidR="00297426" w:rsidRPr="00515382" w:rsidRDefault="00297426" w:rsidP="00D63F11">
            <w:pPr>
              <w:pStyle w:val="Tablebody-leftaligned"/>
            </w:pPr>
            <w:r w:rsidRPr="00515382">
              <w:t>AOML</w:t>
            </w:r>
          </w:p>
        </w:tc>
        <w:tc>
          <w:tcPr>
            <w:tcW w:w="7128" w:type="dxa"/>
            <w:vAlign w:val="bottom"/>
          </w:tcPr>
          <w:p w14:paraId="51F6D5C0" w14:textId="77777777" w:rsidR="00297426" w:rsidRPr="00515382" w:rsidRDefault="00297426" w:rsidP="00D63F11">
            <w:pPr>
              <w:pStyle w:val="Tablebody-leftaligned"/>
            </w:pPr>
            <w:r w:rsidRPr="00515382">
              <w:t>Atlantic Oceanographic and Meteorological Laboratory</w:t>
            </w:r>
          </w:p>
        </w:tc>
      </w:tr>
      <w:tr w:rsidR="00297426" w:rsidRPr="00515382" w14:paraId="2DE042C6" w14:textId="77777777" w:rsidTr="00004478">
        <w:trPr>
          <w:trHeight w:val="20"/>
          <w:jc w:val="center"/>
        </w:trPr>
        <w:tc>
          <w:tcPr>
            <w:tcW w:w="1728" w:type="dxa"/>
            <w:vAlign w:val="bottom"/>
          </w:tcPr>
          <w:p w14:paraId="2B402C1E" w14:textId="77777777" w:rsidR="00297426" w:rsidRPr="00515382" w:rsidRDefault="00297426" w:rsidP="00D63F11">
            <w:pPr>
              <w:pStyle w:val="Tablebody-leftaligned"/>
            </w:pPr>
            <w:r w:rsidRPr="00515382">
              <w:t>AP</w:t>
            </w:r>
          </w:p>
        </w:tc>
        <w:tc>
          <w:tcPr>
            <w:tcW w:w="7128" w:type="dxa"/>
            <w:vAlign w:val="bottom"/>
          </w:tcPr>
          <w:p w14:paraId="57E957F5" w14:textId="77777777" w:rsidR="00297426" w:rsidRPr="00515382" w:rsidRDefault="00297426" w:rsidP="00D63F11">
            <w:pPr>
              <w:pStyle w:val="Tablebody-leftaligned"/>
            </w:pPr>
            <w:r w:rsidRPr="00515382">
              <w:t>Appurtenant</w:t>
            </w:r>
          </w:p>
        </w:tc>
      </w:tr>
      <w:tr w:rsidR="00297426" w:rsidRPr="00515382" w14:paraId="120EB4DE" w14:textId="77777777" w:rsidTr="00004478">
        <w:trPr>
          <w:trHeight w:val="20"/>
          <w:jc w:val="center"/>
        </w:trPr>
        <w:tc>
          <w:tcPr>
            <w:tcW w:w="1728" w:type="dxa"/>
            <w:vAlign w:val="bottom"/>
          </w:tcPr>
          <w:p w14:paraId="0F6E6792" w14:textId="77777777" w:rsidR="00297426" w:rsidRPr="00515382" w:rsidRDefault="00297426" w:rsidP="00D63F11">
            <w:pPr>
              <w:pStyle w:val="Tablebody-leftaligned"/>
            </w:pPr>
            <w:r w:rsidRPr="00515382">
              <w:t>APA</w:t>
            </w:r>
          </w:p>
        </w:tc>
        <w:tc>
          <w:tcPr>
            <w:tcW w:w="7128" w:type="dxa"/>
            <w:vAlign w:val="bottom"/>
          </w:tcPr>
          <w:p w14:paraId="19880403" w14:textId="77777777" w:rsidR="00297426" w:rsidRPr="00515382" w:rsidRDefault="00297426" w:rsidP="00D63F11">
            <w:pPr>
              <w:pStyle w:val="Tablebody-leftaligned"/>
            </w:pPr>
            <w:r w:rsidRPr="00515382">
              <w:t>American Psychological Association</w:t>
            </w:r>
          </w:p>
        </w:tc>
      </w:tr>
      <w:tr w:rsidR="00297426" w:rsidRPr="00515382" w14:paraId="505C7F9A" w14:textId="77777777" w:rsidTr="00004478">
        <w:trPr>
          <w:trHeight w:val="20"/>
          <w:jc w:val="center"/>
        </w:trPr>
        <w:tc>
          <w:tcPr>
            <w:tcW w:w="1728" w:type="dxa"/>
            <w:vAlign w:val="bottom"/>
          </w:tcPr>
          <w:p w14:paraId="593D70F4" w14:textId="77777777" w:rsidR="00297426" w:rsidRPr="00515382" w:rsidRDefault="00297426" w:rsidP="00D63F11">
            <w:pPr>
              <w:pStyle w:val="Tablebody-leftaligned"/>
            </w:pPr>
            <w:r w:rsidRPr="00515382">
              <w:t>ASCE</w:t>
            </w:r>
          </w:p>
        </w:tc>
        <w:tc>
          <w:tcPr>
            <w:tcW w:w="7128" w:type="dxa"/>
            <w:vAlign w:val="bottom"/>
          </w:tcPr>
          <w:p w14:paraId="25232559" w14:textId="77777777" w:rsidR="00297426" w:rsidRPr="00515382" w:rsidRDefault="00297426" w:rsidP="00D63F11">
            <w:pPr>
              <w:pStyle w:val="Tablebody-leftaligned"/>
            </w:pPr>
            <w:r w:rsidRPr="00515382">
              <w:t>American Society of Civil Engineers</w:t>
            </w:r>
          </w:p>
        </w:tc>
      </w:tr>
      <w:tr w:rsidR="00297426" w:rsidRPr="00515382" w14:paraId="679E669E" w14:textId="77777777" w:rsidTr="00004478">
        <w:trPr>
          <w:trHeight w:val="20"/>
          <w:jc w:val="center"/>
        </w:trPr>
        <w:tc>
          <w:tcPr>
            <w:tcW w:w="1728" w:type="dxa"/>
            <w:vAlign w:val="bottom"/>
          </w:tcPr>
          <w:p w14:paraId="07982099" w14:textId="77777777" w:rsidR="00297426" w:rsidRPr="00515382" w:rsidRDefault="00297426" w:rsidP="00D63F11">
            <w:pPr>
              <w:pStyle w:val="Tablebody-leftaligned"/>
            </w:pPr>
            <w:r w:rsidRPr="00515382">
              <w:t>ASHARE</w:t>
            </w:r>
          </w:p>
        </w:tc>
        <w:tc>
          <w:tcPr>
            <w:tcW w:w="7128" w:type="dxa"/>
            <w:vAlign w:val="bottom"/>
          </w:tcPr>
          <w:p w14:paraId="72274567" w14:textId="77777777" w:rsidR="00297426" w:rsidRPr="00515382" w:rsidRDefault="00297426" w:rsidP="00D63F11">
            <w:pPr>
              <w:pStyle w:val="Tablebody-leftaligned"/>
            </w:pPr>
            <w:r w:rsidRPr="00515382">
              <w:t>American Society of Heating, Refrigeration and Air Conditioning</w:t>
            </w:r>
          </w:p>
        </w:tc>
      </w:tr>
      <w:tr w:rsidR="00297426" w:rsidRPr="00515382" w14:paraId="2F5E4059" w14:textId="77777777" w:rsidTr="00004478">
        <w:trPr>
          <w:trHeight w:val="20"/>
          <w:jc w:val="center"/>
        </w:trPr>
        <w:tc>
          <w:tcPr>
            <w:tcW w:w="1728" w:type="dxa"/>
            <w:vAlign w:val="bottom"/>
          </w:tcPr>
          <w:p w14:paraId="42D3B24F" w14:textId="77777777" w:rsidR="00297426" w:rsidRPr="00515382" w:rsidRDefault="00297426" w:rsidP="00D63F11">
            <w:pPr>
              <w:pStyle w:val="Tablebody-leftaligned"/>
            </w:pPr>
            <w:r w:rsidRPr="00515382">
              <w:t>CDFs</w:t>
            </w:r>
          </w:p>
        </w:tc>
        <w:tc>
          <w:tcPr>
            <w:tcW w:w="7128" w:type="dxa"/>
            <w:vAlign w:val="bottom"/>
          </w:tcPr>
          <w:p w14:paraId="4E6C64A7" w14:textId="77777777" w:rsidR="00297426" w:rsidRPr="00515382" w:rsidRDefault="00297426" w:rsidP="00D63F11">
            <w:pPr>
              <w:pStyle w:val="Tablebody-leftaligned"/>
            </w:pPr>
            <w:r w:rsidRPr="00515382">
              <w:t>Cumulative Distribution Functions</w:t>
            </w:r>
          </w:p>
        </w:tc>
      </w:tr>
      <w:tr w:rsidR="00297426" w:rsidRPr="00515382" w14:paraId="4449522D" w14:textId="77777777" w:rsidTr="00004478">
        <w:trPr>
          <w:trHeight w:val="20"/>
          <w:jc w:val="center"/>
        </w:trPr>
        <w:tc>
          <w:tcPr>
            <w:tcW w:w="1728" w:type="dxa"/>
            <w:vAlign w:val="bottom"/>
          </w:tcPr>
          <w:p w14:paraId="4DD75C77" w14:textId="77777777" w:rsidR="00297426" w:rsidRPr="00515382" w:rsidRDefault="00297426" w:rsidP="00D63F11">
            <w:pPr>
              <w:pStyle w:val="Tablebody-leftaligned"/>
            </w:pPr>
            <w:r w:rsidRPr="00515382">
              <w:t>CDO</w:t>
            </w:r>
          </w:p>
        </w:tc>
        <w:tc>
          <w:tcPr>
            <w:tcW w:w="7128" w:type="dxa"/>
            <w:vAlign w:val="bottom"/>
          </w:tcPr>
          <w:p w14:paraId="5A031BAB" w14:textId="77777777" w:rsidR="00297426" w:rsidRPr="00515382" w:rsidRDefault="00297426" w:rsidP="00D63F11">
            <w:pPr>
              <w:pStyle w:val="Tablebody-leftaligned"/>
            </w:pPr>
            <w:r w:rsidRPr="00515382">
              <w:t>Cost of Damage to Openings</w:t>
            </w:r>
          </w:p>
        </w:tc>
      </w:tr>
      <w:tr w:rsidR="00297426" w:rsidRPr="00515382" w14:paraId="2D086159" w14:textId="77777777" w:rsidTr="00004478">
        <w:trPr>
          <w:trHeight w:val="20"/>
          <w:jc w:val="center"/>
        </w:trPr>
        <w:tc>
          <w:tcPr>
            <w:tcW w:w="1728" w:type="dxa"/>
            <w:vAlign w:val="bottom"/>
          </w:tcPr>
          <w:p w14:paraId="4BE26722" w14:textId="77777777" w:rsidR="00297426" w:rsidRPr="00515382" w:rsidRDefault="00297426" w:rsidP="00D63F11">
            <w:pPr>
              <w:pStyle w:val="Tablebody-leftaligned"/>
            </w:pPr>
            <w:r w:rsidRPr="00515382">
              <w:t>CLR</w:t>
            </w:r>
          </w:p>
        </w:tc>
        <w:tc>
          <w:tcPr>
            <w:tcW w:w="7128" w:type="dxa"/>
            <w:vAlign w:val="bottom"/>
          </w:tcPr>
          <w:p w14:paraId="479B5493" w14:textId="77777777" w:rsidR="00297426" w:rsidRPr="00515382" w:rsidRDefault="00297426" w:rsidP="00D63F11">
            <w:pPr>
              <w:pStyle w:val="Tablebody-leftaligned"/>
            </w:pPr>
            <w:r w:rsidRPr="00515382">
              <w:t>Commercial Low-rise Model</w:t>
            </w:r>
          </w:p>
        </w:tc>
      </w:tr>
      <w:tr w:rsidR="00297426" w:rsidRPr="00515382" w14:paraId="75095B44" w14:textId="77777777" w:rsidTr="00004478">
        <w:trPr>
          <w:trHeight w:val="20"/>
          <w:jc w:val="center"/>
        </w:trPr>
        <w:tc>
          <w:tcPr>
            <w:tcW w:w="1728" w:type="dxa"/>
            <w:vAlign w:val="bottom"/>
          </w:tcPr>
          <w:p w14:paraId="358B53EC" w14:textId="77777777" w:rsidR="00297426" w:rsidRPr="00515382" w:rsidRDefault="00297426" w:rsidP="00D63F11">
            <w:pPr>
              <w:pStyle w:val="Tablebody-leftaligned"/>
            </w:pPr>
            <w:r w:rsidRPr="00515382">
              <w:t>CNL</w:t>
            </w:r>
          </w:p>
        </w:tc>
        <w:tc>
          <w:tcPr>
            <w:tcW w:w="7128" w:type="dxa"/>
            <w:vAlign w:val="bottom"/>
          </w:tcPr>
          <w:p w14:paraId="3D1F4E3D" w14:textId="77777777" w:rsidR="00297426" w:rsidRPr="00515382" w:rsidRDefault="00297426" w:rsidP="00D63F11">
            <w:pPr>
              <w:pStyle w:val="Tablebody-leftaligned"/>
            </w:pPr>
            <w:r w:rsidRPr="00515382">
              <w:t>C Numerical Library</w:t>
            </w:r>
          </w:p>
        </w:tc>
      </w:tr>
      <w:tr w:rsidR="00297426" w:rsidRPr="00515382" w14:paraId="64E92324" w14:textId="77777777" w:rsidTr="00004478">
        <w:trPr>
          <w:trHeight w:val="20"/>
          <w:jc w:val="center"/>
        </w:trPr>
        <w:tc>
          <w:tcPr>
            <w:tcW w:w="1728" w:type="dxa"/>
            <w:vAlign w:val="bottom"/>
          </w:tcPr>
          <w:p w14:paraId="02FF2922" w14:textId="77777777" w:rsidR="00297426" w:rsidRPr="00515382" w:rsidRDefault="00297426" w:rsidP="00D63F11">
            <w:pPr>
              <w:pStyle w:val="Tablebody-leftaligned"/>
            </w:pPr>
            <w:r w:rsidRPr="00515382">
              <w:t>COV</w:t>
            </w:r>
          </w:p>
        </w:tc>
        <w:tc>
          <w:tcPr>
            <w:tcW w:w="7128" w:type="dxa"/>
            <w:vAlign w:val="bottom"/>
          </w:tcPr>
          <w:p w14:paraId="11D9A059" w14:textId="77777777" w:rsidR="00297426" w:rsidRPr="00515382" w:rsidRDefault="00297426" w:rsidP="00D63F11">
            <w:pPr>
              <w:pStyle w:val="Tablebody-leftaligned"/>
            </w:pPr>
            <w:r w:rsidRPr="00515382">
              <w:t>Coefficient of Variation</w:t>
            </w:r>
          </w:p>
        </w:tc>
      </w:tr>
      <w:tr w:rsidR="00297426" w:rsidRPr="00515382" w14:paraId="39EADF08" w14:textId="77777777" w:rsidTr="00004478">
        <w:trPr>
          <w:trHeight w:val="20"/>
          <w:jc w:val="center"/>
        </w:trPr>
        <w:tc>
          <w:tcPr>
            <w:tcW w:w="1728" w:type="dxa"/>
            <w:vAlign w:val="bottom"/>
          </w:tcPr>
          <w:p w14:paraId="5EF5FE62" w14:textId="77777777" w:rsidR="00297426" w:rsidRPr="00515382" w:rsidRDefault="00297426" w:rsidP="00D63F11">
            <w:pPr>
              <w:pStyle w:val="Tablebody-leftaligned"/>
            </w:pPr>
            <w:r w:rsidRPr="00515382">
              <w:t>CP</w:t>
            </w:r>
          </w:p>
        </w:tc>
        <w:tc>
          <w:tcPr>
            <w:tcW w:w="7128" w:type="dxa"/>
            <w:vAlign w:val="bottom"/>
          </w:tcPr>
          <w:p w14:paraId="1E2CDB6E" w14:textId="77777777" w:rsidR="00297426" w:rsidRPr="00515382" w:rsidRDefault="00297426" w:rsidP="00D63F11">
            <w:pPr>
              <w:pStyle w:val="Tablebody-leftaligned"/>
            </w:pPr>
            <w:r w:rsidRPr="00515382">
              <w:t>Central Pressure</w:t>
            </w:r>
          </w:p>
        </w:tc>
      </w:tr>
      <w:tr w:rsidR="00297426" w:rsidRPr="00515382" w14:paraId="2D86BBFF" w14:textId="77777777" w:rsidTr="00004478">
        <w:trPr>
          <w:trHeight w:val="20"/>
          <w:jc w:val="center"/>
        </w:trPr>
        <w:tc>
          <w:tcPr>
            <w:tcW w:w="1728" w:type="dxa"/>
            <w:vAlign w:val="bottom"/>
          </w:tcPr>
          <w:p w14:paraId="027B081B" w14:textId="77777777" w:rsidR="00297426" w:rsidRPr="00515382" w:rsidRDefault="00297426" w:rsidP="00D63F11">
            <w:pPr>
              <w:pStyle w:val="Tablebody-leftaligned"/>
            </w:pPr>
            <w:r w:rsidRPr="00515382">
              <w:t>CPTA</w:t>
            </w:r>
          </w:p>
        </w:tc>
        <w:tc>
          <w:tcPr>
            <w:tcW w:w="7128" w:type="dxa"/>
            <w:vAlign w:val="bottom"/>
          </w:tcPr>
          <w:p w14:paraId="44F2B140" w14:textId="77777777" w:rsidR="00297426" w:rsidRPr="00515382" w:rsidRDefault="00297426" w:rsidP="00D63F11">
            <w:pPr>
              <w:pStyle w:val="Tablebody-leftaligned"/>
            </w:pPr>
            <w:r w:rsidRPr="00515382">
              <w:t>County Property Tax Appraiser</w:t>
            </w:r>
          </w:p>
        </w:tc>
      </w:tr>
      <w:tr w:rsidR="00297426" w:rsidRPr="00515382" w14:paraId="215E20CF" w14:textId="77777777" w:rsidTr="00004478">
        <w:trPr>
          <w:trHeight w:val="20"/>
          <w:jc w:val="center"/>
        </w:trPr>
        <w:tc>
          <w:tcPr>
            <w:tcW w:w="1728" w:type="dxa"/>
            <w:vAlign w:val="bottom"/>
          </w:tcPr>
          <w:p w14:paraId="24E6E4A7" w14:textId="77777777" w:rsidR="00297426" w:rsidRPr="00515382" w:rsidRDefault="00297426" w:rsidP="00D63F11">
            <w:pPr>
              <w:pStyle w:val="Tablebody-leftaligned"/>
            </w:pPr>
            <w:r w:rsidRPr="00515382">
              <w:t>CR</w:t>
            </w:r>
          </w:p>
        </w:tc>
        <w:tc>
          <w:tcPr>
            <w:tcW w:w="7128" w:type="dxa"/>
            <w:vAlign w:val="bottom"/>
          </w:tcPr>
          <w:p w14:paraId="48DEAB4A" w14:textId="77777777" w:rsidR="00297426" w:rsidRPr="00515382" w:rsidRDefault="00297426" w:rsidP="00D63F11">
            <w:pPr>
              <w:pStyle w:val="Tablebody-leftaligned"/>
            </w:pPr>
            <w:r w:rsidRPr="00515382">
              <w:t>Commercial Residential</w:t>
            </w:r>
          </w:p>
        </w:tc>
      </w:tr>
      <w:tr w:rsidR="00297426" w:rsidRPr="00515382" w14:paraId="0ABE8073" w14:textId="77777777" w:rsidTr="00004478">
        <w:trPr>
          <w:trHeight w:val="20"/>
          <w:jc w:val="center"/>
        </w:trPr>
        <w:tc>
          <w:tcPr>
            <w:tcW w:w="1728" w:type="dxa"/>
            <w:vAlign w:val="bottom"/>
          </w:tcPr>
          <w:p w14:paraId="331D6065" w14:textId="77777777" w:rsidR="00297426" w:rsidRPr="00515382" w:rsidRDefault="00297426" w:rsidP="00D63F11">
            <w:pPr>
              <w:pStyle w:val="Tablebody-leftaligned"/>
            </w:pPr>
            <w:r w:rsidRPr="00515382">
              <w:t xml:space="preserve">CVS </w:t>
            </w:r>
          </w:p>
        </w:tc>
        <w:tc>
          <w:tcPr>
            <w:tcW w:w="7128" w:type="dxa"/>
            <w:vAlign w:val="bottom"/>
          </w:tcPr>
          <w:p w14:paraId="0907C934" w14:textId="77777777" w:rsidR="00297426" w:rsidRPr="00515382" w:rsidRDefault="00297426" w:rsidP="00D63F11">
            <w:pPr>
              <w:pStyle w:val="Tablebody-leftaligned"/>
            </w:pPr>
            <w:r w:rsidRPr="00515382">
              <w:t>Concurrent Versions System</w:t>
            </w:r>
          </w:p>
        </w:tc>
      </w:tr>
      <w:tr w:rsidR="00297426" w:rsidRPr="00515382" w14:paraId="10610488" w14:textId="77777777" w:rsidTr="00004478">
        <w:trPr>
          <w:trHeight w:val="20"/>
          <w:jc w:val="center"/>
        </w:trPr>
        <w:tc>
          <w:tcPr>
            <w:tcW w:w="1728" w:type="dxa"/>
            <w:vAlign w:val="bottom"/>
          </w:tcPr>
          <w:p w14:paraId="495263DD" w14:textId="77777777" w:rsidR="00297426" w:rsidRPr="00515382" w:rsidRDefault="00297426" w:rsidP="00D63F11">
            <w:pPr>
              <w:pStyle w:val="Tablebody-leftaligned"/>
            </w:pPr>
            <w:r w:rsidRPr="00515382">
              <w:t>DA</w:t>
            </w:r>
          </w:p>
        </w:tc>
        <w:tc>
          <w:tcPr>
            <w:tcW w:w="7128" w:type="dxa"/>
            <w:vAlign w:val="bottom"/>
          </w:tcPr>
          <w:p w14:paraId="78CDF5F1" w14:textId="77777777" w:rsidR="00297426" w:rsidRPr="00515382" w:rsidRDefault="00297426" w:rsidP="00D63F11">
            <w:pPr>
              <w:pStyle w:val="Tablebody-leftaligned"/>
            </w:pPr>
            <w:r w:rsidRPr="00515382">
              <w:t>Damage Array</w:t>
            </w:r>
          </w:p>
        </w:tc>
      </w:tr>
      <w:tr w:rsidR="00297426" w:rsidRPr="00515382" w14:paraId="591D604A" w14:textId="77777777" w:rsidTr="00004478">
        <w:trPr>
          <w:trHeight w:val="20"/>
          <w:jc w:val="center"/>
        </w:trPr>
        <w:tc>
          <w:tcPr>
            <w:tcW w:w="1728" w:type="dxa"/>
            <w:vAlign w:val="bottom"/>
          </w:tcPr>
          <w:p w14:paraId="74F7911F" w14:textId="77777777" w:rsidR="00297426" w:rsidRPr="00515382" w:rsidRDefault="00297426" w:rsidP="00D63F11">
            <w:pPr>
              <w:pStyle w:val="Tablebody-leftaligned"/>
            </w:pPr>
            <w:r w:rsidRPr="00515382">
              <w:t>DR</w:t>
            </w:r>
          </w:p>
        </w:tc>
        <w:tc>
          <w:tcPr>
            <w:tcW w:w="7128" w:type="dxa"/>
            <w:vAlign w:val="bottom"/>
          </w:tcPr>
          <w:p w14:paraId="5887498C" w14:textId="77777777" w:rsidR="00297426" w:rsidRPr="00515382" w:rsidRDefault="00297426" w:rsidP="00D63F11">
            <w:pPr>
              <w:pStyle w:val="Tablebody-leftaligned"/>
            </w:pPr>
            <w:r w:rsidRPr="00515382">
              <w:t>Damage Ratio</w:t>
            </w:r>
          </w:p>
        </w:tc>
      </w:tr>
      <w:tr w:rsidR="00297426" w:rsidRPr="00515382" w14:paraId="769865F0" w14:textId="77777777" w:rsidTr="00004478">
        <w:trPr>
          <w:trHeight w:val="20"/>
          <w:jc w:val="center"/>
        </w:trPr>
        <w:tc>
          <w:tcPr>
            <w:tcW w:w="1728" w:type="dxa"/>
            <w:vAlign w:val="bottom"/>
          </w:tcPr>
          <w:p w14:paraId="5703EE51" w14:textId="77777777" w:rsidR="00297426" w:rsidRPr="00515382" w:rsidRDefault="00297426" w:rsidP="00D63F11">
            <w:pPr>
              <w:pStyle w:val="Tablebody-leftaligned"/>
            </w:pPr>
            <w:r w:rsidRPr="00515382">
              <w:t>EDR</w:t>
            </w:r>
          </w:p>
        </w:tc>
        <w:tc>
          <w:tcPr>
            <w:tcW w:w="7128" w:type="dxa"/>
            <w:vAlign w:val="bottom"/>
          </w:tcPr>
          <w:p w14:paraId="4CDA87CB" w14:textId="77777777" w:rsidR="00297426" w:rsidRPr="00515382" w:rsidRDefault="00297426" w:rsidP="00D63F11">
            <w:pPr>
              <w:pStyle w:val="Tablebody-leftaligned"/>
            </w:pPr>
            <w:r w:rsidRPr="00515382">
              <w:t>Expected Damage Ratio</w:t>
            </w:r>
          </w:p>
        </w:tc>
      </w:tr>
      <w:tr w:rsidR="00297426" w:rsidRPr="00515382" w14:paraId="45B62830" w14:textId="77777777" w:rsidTr="00004478">
        <w:trPr>
          <w:trHeight w:val="20"/>
          <w:jc w:val="center"/>
        </w:trPr>
        <w:tc>
          <w:tcPr>
            <w:tcW w:w="1728" w:type="dxa"/>
            <w:vAlign w:val="bottom"/>
          </w:tcPr>
          <w:p w14:paraId="4F8B974E" w14:textId="77777777" w:rsidR="00297426" w:rsidRPr="00515382" w:rsidRDefault="00297426" w:rsidP="00D63F11">
            <w:pPr>
              <w:pStyle w:val="Tablebody-leftaligned"/>
            </w:pPr>
            <w:r w:rsidRPr="00515382">
              <w:t>EDV</w:t>
            </w:r>
          </w:p>
        </w:tc>
        <w:tc>
          <w:tcPr>
            <w:tcW w:w="7128" w:type="dxa"/>
            <w:vAlign w:val="bottom"/>
          </w:tcPr>
          <w:p w14:paraId="39387390" w14:textId="77777777" w:rsidR="00297426" w:rsidRPr="00515382" w:rsidRDefault="00297426" w:rsidP="00D63F11">
            <w:pPr>
              <w:pStyle w:val="Tablebody-leftaligned"/>
            </w:pPr>
            <w:r w:rsidRPr="00515382">
              <w:t>Expected Damage Value</w:t>
            </w:r>
          </w:p>
        </w:tc>
      </w:tr>
      <w:tr w:rsidR="00297426" w:rsidRPr="00515382" w14:paraId="74D58A48" w14:textId="77777777" w:rsidTr="00004478">
        <w:trPr>
          <w:trHeight w:val="20"/>
          <w:jc w:val="center"/>
        </w:trPr>
        <w:tc>
          <w:tcPr>
            <w:tcW w:w="1728" w:type="dxa"/>
            <w:vAlign w:val="bottom"/>
          </w:tcPr>
          <w:p w14:paraId="7830A136" w14:textId="77777777" w:rsidR="00297426" w:rsidRPr="00515382" w:rsidRDefault="00297426" w:rsidP="00D63F11">
            <w:pPr>
              <w:pStyle w:val="Tablebody-leftaligned"/>
            </w:pPr>
            <w:r w:rsidRPr="00515382">
              <w:t>EIDR</w:t>
            </w:r>
          </w:p>
        </w:tc>
        <w:tc>
          <w:tcPr>
            <w:tcW w:w="7128" w:type="dxa"/>
            <w:vAlign w:val="bottom"/>
          </w:tcPr>
          <w:p w14:paraId="7CA58468" w14:textId="77777777" w:rsidR="00297426" w:rsidRPr="00515382" w:rsidRDefault="00297426" w:rsidP="00D63F11">
            <w:pPr>
              <w:pStyle w:val="Tablebody-leftaligned"/>
            </w:pPr>
            <w:r w:rsidRPr="00515382">
              <w:t>Expected Interior Damage Ratio</w:t>
            </w:r>
          </w:p>
        </w:tc>
      </w:tr>
      <w:tr w:rsidR="00297426" w:rsidRPr="00515382" w14:paraId="78545817" w14:textId="77777777" w:rsidTr="00004478">
        <w:trPr>
          <w:trHeight w:val="20"/>
          <w:jc w:val="center"/>
        </w:trPr>
        <w:tc>
          <w:tcPr>
            <w:tcW w:w="1728" w:type="dxa"/>
            <w:vAlign w:val="bottom"/>
          </w:tcPr>
          <w:p w14:paraId="3F26D9C7" w14:textId="77777777" w:rsidR="00297426" w:rsidRPr="00515382" w:rsidRDefault="00297426" w:rsidP="00D63F11">
            <w:pPr>
              <w:pStyle w:val="Tablebody-leftaligned"/>
            </w:pPr>
            <w:r w:rsidRPr="00515382">
              <w:t>EL</w:t>
            </w:r>
          </w:p>
        </w:tc>
        <w:tc>
          <w:tcPr>
            <w:tcW w:w="7128" w:type="dxa"/>
            <w:vAlign w:val="bottom"/>
          </w:tcPr>
          <w:p w14:paraId="507D773E" w14:textId="77777777" w:rsidR="00297426" w:rsidRPr="00515382" w:rsidRDefault="00297426" w:rsidP="00D63F11">
            <w:pPr>
              <w:pStyle w:val="Tablebody-leftaligned"/>
            </w:pPr>
            <w:r w:rsidRPr="00515382">
              <w:t>Equilibrium Layer</w:t>
            </w:r>
          </w:p>
        </w:tc>
      </w:tr>
      <w:tr w:rsidR="00297426" w:rsidRPr="00515382" w14:paraId="50133C9E" w14:textId="77777777" w:rsidTr="00004478">
        <w:trPr>
          <w:trHeight w:val="20"/>
          <w:jc w:val="center"/>
        </w:trPr>
        <w:tc>
          <w:tcPr>
            <w:tcW w:w="1728" w:type="dxa"/>
            <w:vAlign w:val="bottom"/>
          </w:tcPr>
          <w:p w14:paraId="56C47100" w14:textId="77777777" w:rsidR="00297426" w:rsidRPr="00515382" w:rsidRDefault="00297426" w:rsidP="00D63F11">
            <w:pPr>
              <w:pStyle w:val="Tablebody-leftaligned"/>
            </w:pPr>
            <w:r w:rsidRPr="00515382">
              <w:t>EPR</w:t>
            </w:r>
          </w:p>
        </w:tc>
        <w:tc>
          <w:tcPr>
            <w:tcW w:w="7128" w:type="dxa"/>
            <w:vAlign w:val="bottom"/>
          </w:tcPr>
          <w:p w14:paraId="492FF693" w14:textId="77777777" w:rsidR="00297426" w:rsidRPr="00515382" w:rsidRDefault="00297426" w:rsidP="00D63F11">
            <w:pPr>
              <w:pStyle w:val="Tablebody-leftaligned"/>
            </w:pPr>
            <w:r w:rsidRPr="00515382">
              <w:t>Expected Percentage Reduction</w:t>
            </w:r>
          </w:p>
        </w:tc>
      </w:tr>
      <w:tr w:rsidR="00297426" w:rsidRPr="00515382" w14:paraId="04A0F0B8" w14:textId="77777777" w:rsidTr="00004478">
        <w:trPr>
          <w:trHeight w:val="20"/>
          <w:jc w:val="center"/>
        </w:trPr>
        <w:tc>
          <w:tcPr>
            <w:tcW w:w="1728" w:type="dxa"/>
            <w:vAlign w:val="bottom"/>
          </w:tcPr>
          <w:p w14:paraId="0D0963BA" w14:textId="77777777" w:rsidR="00297426" w:rsidRPr="00515382" w:rsidRDefault="00297426" w:rsidP="00D63F11">
            <w:pPr>
              <w:pStyle w:val="Tablebody-leftaligned"/>
            </w:pPr>
            <w:r w:rsidRPr="00515382">
              <w:t>ERS</w:t>
            </w:r>
          </w:p>
        </w:tc>
        <w:tc>
          <w:tcPr>
            <w:tcW w:w="7128" w:type="dxa"/>
            <w:vAlign w:val="bottom"/>
          </w:tcPr>
          <w:p w14:paraId="3C438061" w14:textId="77777777" w:rsidR="00297426" w:rsidRPr="00515382" w:rsidRDefault="00297426" w:rsidP="00D63F11">
            <w:pPr>
              <w:pStyle w:val="Tablebody-leftaligned"/>
            </w:pPr>
            <w:r w:rsidRPr="00515382">
              <w:t>European Remote Sensing</w:t>
            </w:r>
          </w:p>
        </w:tc>
      </w:tr>
      <w:tr w:rsidR="00297426" w:rsidRPr="00515382" w14:paraId="10764FE6" w14:textId="77777777" w:rsidTr="00004478">
        <w:trPr>
          <w:trHeight w:val="20"/>
          <w:jc w:val="center"/>
        </w:trPr>
        <w:tc>
          <w:tcPr>
            <w:tcW w:w="1728" w:type="dxa"/>
            <w:vAlign w:val="bottom"/>
          </w:tcPr>
          <w:p w14:paraId="2D3F7067" w14:textId="77777777" w:rsidR="00297426" w:rsidRPr="00515382" w:rsidRDefault="00297426" w:rsidP="00D63F11">
            <w:pPr>
              <w:pStyle w:val="Tablebody-leftaligned"/>
            </w:pPr>
            <w:r w:rsidRPr="00515382">
              <w:t>ESDU</w:t>
            </w:r>
          </w:p>
        </w:tc>
        <w:tc>
          <w:tcPr>
            <w:tcW w:w="7128" w:type="dxa"/>
            <w:vAlign w:val="bottom"/>
          </w:tcPr>
          <w:p w14:paraId="75C7E3AD" w14:textId="77777777" w:rsidR="00297426" w:rsidRPr="00515382" w:rsidRDefault="00297426" w:rsidP="00D63F11">
            <w:pPr>
              <w:pStyle w:val="Tablebody-leftaligned"/>
            </w:pPr>
            <w:r w:rsidRPr="00515382">
              <w:t>Engineering Sciences Data Unit</w:t>
            </w:r>
          </w:p>
        </w:tc>
      </w:tr>
      <w:tr w:rsidR="00297426" w:rsidRPr="00515382" w14:paraId="1EBAE518" w14:textId="77777777" w:rsidTr="00004478">
        <w:trPr>
          <w:trHeight w:val="20"/>
          <w:jc w:val="center"/>
        </w:trPr>
        <w:tc>
          <w:tcPr>
            <w:tcW w:w="1728" w:type="dxa"/>
            <w:vAlign w:val="bottom"/>
          </w:tcPr>
          <w:p w14:paraId="25E3DB56" w14:textId="77777777" w:rsidR="00297426" w:rsidRPr="00515382" w:rsidRDefault="00297426" w:rsidP="00D63F11">
            <w:pPr>
              <w:pStyle w:val="Tablebody-leftaligned"/>
            </w:pPr>
            <w:r w:rsidRPr="00515382">
              <w:lastRenderedPageBreak/>
              <w:t>FBC</w:t>
            </w:r>
          </w:p>
        </w:tc>
        <w:tc>
          <w:tcPr>
            <w:tcW w:w="7128" w:type="dxa"/>
            <w:vAlign w:val="bottom"/>
          </w:tcPr>
          <w:p w14:paraId="31622F3C" w14:textId="77777777" w:rsidR="00297426" w:rsidRPr="00515382" w:rsidRDefault="00297426" w:rsidP="00D63F11">
            <w:pPr>
              <w:pStyle w:val="Tablebody-leftaligned"/>
            </w:pPr>
            <w:r w:rsidRPr="00515382">
              <w:t>Florida Building Commission</w:t>
            </w:r>
          </w:p>
        </w:tc>
      </w:tr>
      <w:tr w:rsidR="00297426" w:rsidRPr="00515382" w14:paraId="0B6CF9C9" w14:textId="77777777" w:rsidTr="00004478">
        <w:trPr>
          <w:trHeight w:val="20"/>
          <w:jc w:val="center"/>
        </w:trPr>
        <w:tc>
          <w:tcPr>
            <w:tcW w:w="1728" w:type="dxa"/>
            <w:vAlign w:val="bottom"/>
          </w:tcPr>
          <w:p w14:paraId="02F38A76" w14:textId="77777777" w:rsidR="00297426" w:rsidRPr="00515382" w:rsidRDefault="00297426" w:rsidP="00D63F11">
            <w:pPr>
              <w:pStyle w:val="Tablebody-leftaligned"/>
            </w:pPr>
            <w:r w:rsidRPr="00515382">
              <w:t>FDFS</w:t>
            </w:r>
          </w:p>
        </w:tc>
        <w:tc>
          <w:tcPr>
            <w:tcW w:w="7128" w:type="dxa"/>
            <w:vAlign w:val="bottom"/>
          </w:tcPr>
          <w:p w14:paraId="541381F2" w14:textId="77777777" w:rsidR="00297426" w:rsidRPr="00515382" w:rsidRDefault="00297426" w:rsidP="00D63F11">
            <w:pPr>
              <w:pStyle w:val="Tablebody-leftaligned"/>
            </w:pPr>
            <w:r w:rsidRPr="00515382">
              <w:t>Florida Department of Financial Services</w:t>
            </w:r>
          </w:p>
        </w:tc>
      </w:tr>
      <w:tr w:rsidR="00297426" w:rsidRPr="00515382" w14:paraId="7FD8D33D" w14:textId="77777777" w:rsidTr="00004478">
        <w:trPr>
          <w:trHeight w:val="20"/>
          <w:jc w:val="center"/>
        </w:trPr>
        <w:tc>
          <w:tcPr>
            <w:tcW w:w="1728" w:type="dxa"/>
            <w:vAlign w:val="bottom"/>
          </w:tcPr>
          <w:p w14:paraId="6EB74878" w14:textId="77777777" w:rsidR="00297426" w:rsidRPr="00515382" w:rsidRDefault="00297426" w:rsidP="00D63F11">
            <w:pPr>
              <w:pStyle w:val="Tablebody-leftaligned"/>
            </w:pPr>
            <w:r w:rsidRPr="00515382">
              <w:t>FEMA</w:t>
            </w:r>
          </w:p>
        </w:tc>
        <w:tc>
          <w:tcPr>
            <w:tcW w:w="7128" w:type="dxa"/>
            <w:vAlign w:val="bottom"/>
          </w:tcPr>
          <w:p w14:paraId="08640322" w14:textId="77777777" w:rsidR="00297426" w:rsidRPr="00515382" w:rsidRDefault="00297426" w:rsidP="00D63F11">
            <w:pPr>
              <w:pStyle w:val="Tablebody-leftaligned"/>
            </w:pPr>
            <w:r w:rsidRPr="00515382">
              <w:t>Federal Emergency Management Agency</w:t>
            </w:r>
          </w:p>
        </w:tc>
      </w:tr>
      <w:tr w:rsidR="00297426" w:rsidRPr="00515382" w14:paraId="7D5FDF4E" w14:textId="77777777" w:rsidTr="00004478">
        <w:trPr>
          <w:trHeight w:val="20"/>
          <w:jc w:val="center"/>
        </w:trPr>
        <w:tc>
          <w:tcPr>
            <w:tcW w:w="1728" w:type="dxa"/>
            <w:vAlign w:val="bottom"/>
          </w:tcPr>
          <w:p w14:paraId="3C2CCB96" w14:textId="77777777" w:rsidR="00297426" w:rsidRPr="00515382" w:rsidRDefault="00297426" w:rsidP="00D63F11">
            <w:pPr>
              <w:pStyle w:val="Tablebody-leftaligned"/>
            </w:pPr>
            <w:r w:rsidRPr="00515382">
              <w:t>FFP</w:t>
            </w:r>
          </w:p>
        </w:tc>
        <w:tc>
          <w:tcPr>
            <w:tcW w:w="7128" w:type="dxa"/>
            <w:vAlign w:val="bottom"/>
          </w:tcPr>
          <w:p w14:paraId="1D8B2039" w14:textId="77777777" w:rsidR="00297426" w:rsidRPr="00515382" w:rsidRDefault="00297426" w:rsidP="00D63F11">
            <w:pPr>
              <w:pStyle w:val="Tablebody-leftaligned"/>
            </w:pPr>
            <w:r w:rsidRPr="00515382">
              <w:t>Far Field Pressure</w:t>
            </w:r>
          </w:p>
        </w:tc>
      </w:tr>
      <w:tr w:rsidR="00297426" w:rsidRPr="00515382" w14:paraId="34D9DD6E" w14:textId="77777777" w:rsidTr="00004478">
        <w:trPr>
          <w:trHeight w:val="20"/>
          <w:jc w:val="center"/>
        </w:trPr>
        <w:tc>
          <w:tcPr>
            <w:tcW w:w="1728" w:type="dxa"/>
            <w:vAlign w:val="bottom"/>
          </w:tcPr>
          <w:p w14:paraId="6206A0CE" w14:textId="77777777" w:rsidR="00297426" w:rsidRPr="00515382" w:rsidRDefault="00297426" w:rsidP="00D63F11">
            <w:pPr>
              <w:pStyle w:val="Tablebody-leftaligned"/>
            </w:pPr>
            <w:r w:rsidRPr="00515382">
              <w:t>FHCF</w:t>
            </w:r>
          </w:p>
        </w:tc>
        <w:tc>
          <w:tcPr>
            <w:tcW w:w="7128" w:type="dxa"/>
            <w:vAlign w:val="bottom"/>
          </w:tcPr>
          <w:p w14:paraId="3353E736" w14:textId="77777777" w:rsidR="00297426" w:rsidRPr="00515382" w:rsidRDefault="00297426" w:rsidP="00D63F11">
            <w:pPr>
              <w:pStyle w:val="Tablebody-leftaligned"/>
            </w:pPr>
            <w:r w:rsidRPr="00515382">
              <w:t>Florida Hurricane Catastrophe Fund</w:t>
            </w:r>
          </w:p>
        </w:tc>
      </w:tr>
      <w:tr w:rsidR="00297426" w:rsidRPr="00515382" w14:paraId="6DF90485" w14:textId="77777777" w:rsidTr="00004478">
        <w:trPr>
          <w:trHeight w:val="20"/>
          <w:jc w:val="center"/>
        </w:trPr>
        <w:tc>
          <w:tcPr>
            <w:tcW w:w="1728" w:type="dxa"/>
            <w:vAlign w:val="bottom"/>
          </w:tcPr>
          <w:p w14:paraId="2510A47F" w14:textId="2F905851" w:rsidR="00297426" w:rsidRPr="00515382" w:rsidRDefault="0028566D" w:rsidP="00D63F11">
            <w:pPr>
              <w:pStyle w:val="Tablebody-leftaligned"/>
            </w:pPr>
            <w:r>
              <w:t>FPFLM</w:t>
            </w:r>
          </w:p>
        </w:tc>
        <w:tc>
          <w:tcPr>
            <w:tcW w:w="7128" w:type="dxa"/>
            <w:vAlign w:val="bottom"/>
          </w:tcPr>
          <w:p w14:paraId="0A836652" w14:textId="77777777" w:rsidR="00297426" w:rsidRPr="00515382" w:rsidRDefault="00297426" w:rsidP="00D63F11">
            <w:pPr>
              <w:pStyle w:val="Tablebody-leftaligned"/>
            </w:pPr>
            <w:r w:rsidRPr="00515382">
              <w:t>Florida Public Hurricane Loss Model</w:t>
            </w:r>
          </w:p>
        </w:tc>
      </w:tr>
      <w:tr w:rsidR="00297426" w:rsidRPr="00515382" w14:paraId="5D0F61AE" w14:textId="77777777" w:rsidTr="00004478">
        <w:trPr>
          <w:trHeight w:val="20"/>
          <w:jc w:val="center"/>
        </w:trPr>
        <w:tc>
          <w:tcPr>
            <w:tcW w:w="1728" w:type="dxa"/>
            <w:vAlign w:val="bottom"/>
          </w:tcPr>
          <w:p w14:paraId="052F4D05" w14:textId="77777777" w:rsidR="00297426" w:rsidRPr="00515382" w:rsidRDefault="00297426" w:rsidP="00D63F11">
            <w:pPr>
              <w:pStyle w:val="Tablebody-leftaligned"/>
            </w:pPr>
            <w:r w:rsidRPr="00515382">
              <w:t>GOES</w:t>
            </w:r>
          </w:p>
        </w:tc>
        <w:tc>
          <w:tcPr>
            <w:tcW w:w="7128" w:type="dxa"/>
            <w:vAlign w:val="bottom"/>
          </w:tcPr>
          <w:p w14:paraId="02AA5F1C" w14:textId="77777777" w:rsidR="00297426" w:rsidRPr="00515382" w:rsidRDefault="00297426" w:rsidP="00D63F11">
            <w:pPr>
              <w:pStyle w:val="Tablebody-leftaligned"/>
            </w:pPr>
            <w:r w:rsidRPr="00515382">
              <w:rPr>
                <w:rFonts w:eastAsia="Times New Roman"/>
              </w:rPr>
              <w:t>Geostationary Operational Environmental Satellite</w:t>
            </w:r>
          </w:p>
        </w:tc>
      </w:tr>
      <w:tr w:rsidR="00297426" w:rsidRPr="00515382" w14:paraId="0AC74C49" w14:textId="77777777" w:rsidTr="00004478">
        <w:trPr>
          <w:trHeight w:val="20"/>
          <w:jc w:val="center"/>
        </w:trPr>
        <w:tc>
          <w:tcPr>
            <w:tcW w:w="1728" w:type="dxa"/>
            <w:vAlign w:val="bottom"/>
          </w:tcPr>
          <w:p w14:paraId="32232602" w14:textId="77777777" w:rsidR="00297426" w:rsidRPr="00515382" w:rsidRDefault="00297426" w:rsidP="00D63F11">
            <w:pPr>
              <w:pStyle w:val="Tablebody-leftaligned"/>
            </w:pPr>
            <w:r w:rsidRPr="00515382">
              <w:t>GPS</w:t>
            </w:r>
          </w:p>
        </w:tc>
        <w:tc>
          <w:tcPr>
            <w:tcW w:w="7128" w:type="dxa"/>
            <w:vAlign w:val="bottom"/>
          </w:tcPr>
          <w:p w14:paraId="0975E462" w14:textId="77777777" w:rsidR="00297426" w:rsidRPr="00515382" w:rsidRDefault="00297426" w:rsidP="00D63F11">
            <w:pPr>
              <w:pStyle w:val="Tablebody-leftaligned"/>
            </w:pPr>
            <w:r w:rsidRPr="00515382">
              <w:t>Global Positioning System</w:t>
            </w:r>
          </w:p>
        </w:tc>
      </w:tr>
      <w:tr w:rsidR="00297426" w:rsidRPr="00515382" w14:paraId="29F19860" w14:textId="77777777" w:rsidTr="00004478">
        <w:trPr>
          <w:trHeight w:val="20"/>
          <w:jc w:val="center"/>
        </w:trPr>
        <w:tc>
          <w:tcPr>
            <w:tcW w:w="1728" w:type="dxa"/>
            <w:vAlign w:val="bottom"/>
          </w:tcPr>
          <w:p w14:paraId="1AC64757" w14:textId="77777777" w:rsidR="00297426" w:rsidRPr="00515382" w:rsidRDefault="00297426" w:rsidP="00D63F11">
            <w:pPr>
              <w:pStyle w:val="Tablebody-leftaligned"/>
            </w:pPr>
            <w:r w:rsidRPr="00515382">
              <w:t>HRA</w:t>
            </w:r>
          </w:p>
        </w:tc>
        <w:tc>
          <w:tcPr>
            <w:tcW w:w="7128" w:type="dxa"/>
            <w:vAlign w:val="bottom"/>
          </w:tcPr>
          <w:p w14:paraId="43AB9EA2" w14:textId="77777777" w:rsidR="00297426" w:rsidRPr="00515382" w:rsidRDefault="00297426" w:rsidP="00D63F11">
            <w:pPr>
              <w:pStyle w:val="Tablebody-leftaligned"/>
            </w:pPr>
            <w:r w:rsidRPr="00515382">
              <w:t>High Risk Accounts</w:t>
            </w:r>
          </w:p>
        </w:tc>
      </w:tr>
      <w:tr w:rsidR="00297426" w:rsidRPr="00515382" w14:paraId="335C14E9" w14:textId="77777777" w:rsidTr="00004478">
        <w:trPr>
          <w:trHeight w:val="20"/>
          <w:jc w:val="center"/>
        </w:trPr>
        <w:tc>
          <w:tcPr>
            <w:tcW w:w="1728" w:type="dxa"/>
            <w:vAlign w:val="bottom"/>
          </w:tcPr>
          <w:p w14:paraId="346F6774" w14:textId="77777777" w:rsidR="00297426" w:rsidRPr="00515382" w:rsidRDefault="00297426" w:rsidP="00D63F11">
            <w:pPr>
              <w:pStyle w:val="Tablebody-leftaligned"/>
            </w:pPr>
            <w:r w:rsidRPr="00515382">
              <w:t>HRD</w:t>
            </w:r>
          </w:p>
        </w:tc>
        <w:tc>
          <w:tcPr>
            <w:tcW w:w="7128" w:type="dxa"/>
            <w:vAlign w:val="bottom"/>
          </w:tcPr>
          <w:p w14:paraId="30E0990B" w14:textId="77777777" w:rsidR="00297426" w:rsidRPr="00515382" w:rsidRDefault="00297426" w:rsidP="00D63F11">
            <w:pPr>
              <w:pStyle w:val="Tablebody-leftaligned"/>
            </w:pPr>
            <w:r w:rsidRPr="00515382">
              <w:t>Hurricane Research Division</w:t>
            </w:r>
          </w:p>
        </w:tc>
      </w:tr>
      <w:tr w:rsidR="00297426" w:rsidRPr="00515382" w14:paraId="7EEF2421" w14:textId="77777777" w:rsidTr="00004478">
        <w:trPr>
          <w:trHeight w:val="20"/>
          <w:jc w:val="center"/>
        </w:trPr>
        <w:tc>
          <w:tcPr>
            <w:tcW w:w="1728" w:type="dxa"/>
            <w:vAlign w:val="bottom"/>
          </w:tcPr>
          <w:p w14:paraId="6E9B0748" w14:textId="77777777" w:rsidR="00297426" w:rsidRPr="00515382" w:rsidRDefault="00297426" w:rsidP="00D63F11">
            <w:pPr>
              <w:pStyle w:val="Tablebody-leftaligned"/>
            </w:pPr>
            <w:r w:rsidRPr="00515382">
              <w:t>HUD</w:t>
            </w:r>
          </w:p>
        </w:tc>
        <w:tc>
          <w:tcPr>
            <w:tcW w:w="7128" w:type="dxa"/>
            <w:vAlign w:val="bottom"/>
          </w:tcPr>
          <w:p w14:paraId="4C7350CA" w14:textId="77777777" w:rsidR="00297426" w:rsidRPr="00515382" w:rsidRDefault="00297426" w:rsidP="00D63F11">
            <w:pPr>
              <w:pStyle w:val="Tablebody-leftaligned"/>
            </w:pPr>
            <w:r w:rsidRPr="00515382">
              <w:t>Housing and Urban Development</w:t>
            </w:r>
          </w:p>
        </w:tc>
      </w:tr>
      <w:tr w:rsidR="00297426" w:rsidRPr="00515382" w14:paraId="5DA01172" w14:textId="77777777" w:rsidTr="00004478">
        <w:trPr>
          <w:trHeight w:val="20"/>
          <w:jc w:val="center"/>
        </w:trPr>
        <w:tc>
          <w:tcPr>
            <w:tcW w:w="1728" w:type="dxa"/>
            <w:vAlign w:val="bottom"/>
          </w:tcPr>
          <w:p w14:paraId="374A0285" w14:textId="77777777" w:rsidR="00297426" w:rsidRPr="00515382" w:rsidRDefault="00297426" w:rsidP="00D63F11">
            <w:pPr>
              <w:pStyle w:val="Tablebody-leftaligned"/>
            </w:pPr>
            <w:r w:rsidRPr="00515382">
              <w:t>HURDAT</w:t>
            </w:r>
          </w:p>
        </w:tc>
        <w:tc>
          <w:tcPr>
            <w:tcW w:w="7128" w:type="dxa"/>
            <w:vAlign w:val="bottom"/>
          </w:tcPr>
          <w:p w14:paraId="2D4F7DF6" w14:textId="77777777" w:rsidR="00297426" w:rsidRPr="00515382" w:rsidRDefault="00297426" w:rsidP="00D63F11">
            <w:pPr>
              <w:pStyle w:val="Tablebody-leftaligned"/>
            </w:pPr>
            <w:r w:rsidRPr="00515382">
              <w:t>Hurricane Database</w:t>
            </w:r>
          </w:p>
        </w:tc>
      </w:tr>
      <w:tr w:rsidR="00297426" w:rsidRPr="00515382" w14:paraId="416C8CB1" w14:textId="77777777" w:rsidTr="00004478">
        <w:trPr>
          <w:trHeight w:val="20"/>
          <w:jc w:val="center"/>
        </w:trPr>
        <w:tc>
          <w:tcPr>
            <w:tcW w:w="1728" w:type="dxa"/>
            <w:vAlign w:val="bottom"/>
          </w:tcPr>
          <w:p w14:paraId="60CA1C67" w14:textId="77777777" w:rsidR="00297426" w:rsidRPr="00515382" w:rsidRDefault="00297426" w:rsidP="00D63F11">
            <w:pPr>
              <w:pStyle w:val="Tablebody-leftaligned"/>
            </w:pPr>
            <w:r w:rsidRPr="00515382">
              <w:t>HVHZ</w:t>
            </w:r>
          </w:p>
        </w:tc>
        <w:tc>
          <w:tcPr>
            <w:tcW w:w="7128" w:type="dxa"/>
            <w:vAlign w:val="bottom"/>
          </w:tcPr>
          <w:p w14:paraId="44B07B07" w14:textId="77777777" w:rsidR="00297426" w:rsidRPr="00515382" w:rsidRDefault="00297426" w:rsidP="00D63F11">
            <w:pPr>
              <w:pStyle w:val="Tablebody-leftaligned"/>
            </w:pPr>
            <w:r w:rsidRPr="00515382">
              <w:t>High Velocity Hurricane Zone</w:t>
            </w:r>
          </w:p>
        </w:tc>
      </w:tr>
      <w:tr w:rsidR="00297426" w:rsidRPr="00515382" w14:paraId="2B325F12" w14:textId="77777777" w:rsidTr="00004478">
        <w:trPr>
          <w:trHeight w:val="20"/>
          <w:jc w:val="center"/>
        </w:trPr>
        <w:tc>
          <w:tcPr>
            <w:tcW w:w="1728" w:type="dxa"/>
            <w:vAlign w:val="bottom"/>
          </w:tcPr>
          <w:p w14:paraId="7C5E3146" w14:textId="77777777" w:rsidR="00297426" w:rsidRPr="00515382" w:rsidRDefault="00297426" w:rsidP="00D63F11">
            <w:pPr>
              <w:pStyle w:val="Tablebody-leftaligned"/>
            </w:pPr>
            <w:r w:rsidRPr="00515382">
              <w:t>IBHS</w:t>
            </w:r>
          </w:p>
        </w:tc>
        <w:tc>
          <w:tcPr>
            <w:tcW w:w="7128" w:type="dxa"/>
            <w:vAlign w:val="bottom"/>
          </w:tcPr>
          <w:p w14:paraId="44953581" w14:textId="77777777" w:rsidR="00297426" w:rsidRPr="00515382" w:rsidRDefault="00297426" w:rsidP="00D63F11">
            <w:pPr>
              <w:pStyle w:val="Tablebody-leftaligned"/>
            </w:pPr>
            <w:r w:rsidRPr="00515382">
              <w:t>Insurance Institute for Business and Home Safety</w:t>
            </w:r>
          </w:p>
        </w:tc>
      </w:tr>
      <w:tr w:rsidR="00297426" w:rsidRPr="00515382" w14:paraId="3A9C7D1A" w14:textId="77777777" w:rsidTr="00004478">
        <w:trPr>
          <w:trHeight w:val="20"/>
          <w:jc w:val="center"/>
        </w:trPr>
        <w:tc>
          <w:tcPr>
            <w:tcW w:w="1728" w:type="dxa"/>
            <w:vAlign w:val="bottom"/>
          </w:tcPr>
          <w:p w14:paraId="4675FAC6" w14:textId="77777777" w:rsidR="00297426" w:rsidRPr="00515382" w:rsidRDefault="00297426" w:rsidP="00D63F11">
            <w:pPr>
              <w:pStyle w:val="Tablebody-leftaligned"/>
            </w:pPr>
            <w:r w:rsidRPr="00515382">
              <w:t>IBL</w:t>
            </w:r>
          </w:p>
        </w:tc>
        <w:tc>
          <w:tcPr>
            <w:tcW w:w="7128" w:type="dxa"/>
            <w:vAlign w:val="bottom"/>
          </w:tcPr>
          <w:p w14:paraId="3722517A" w14:textId="77777777" w:rsidR="00297426" w:rsidRPr="00515382" w:rsidRDefault="00297426" w:rsidP="00D63F11">
            <w:pPr>
              <w:pStyle w:val="Tablebody-leftaligned"/>
            </w:pPr>
            <w:r w:rsidRPr="00515382">
              <w:t>Internal Boundary Layer</w:t>
            </w:r>
          </w:p>
        </w:tc>
      </w:tr>
      <w:tr w:rsidR="00297426" w:rsidRPr="00515382" w14:paraId="1B078E89" w14:textId="77777777" w:rsidTr="00004478">
        <w:trPr>
          <w:trHeight w:val="20"/>
          <w:jc w:val="center"/>
        </w:trPr>
        <w:tc>
          <w:tcPr>
            <w:tcW w:w="1728" w:type="dxa"/>
            <w:vAlign w:val="bottom"/>
          </w:tcPr>
          <w:p w14:paraId="207828BC" w14:textId="77777777" w:rsidR="00297426" w:rsidRPr="00515382" w:rsidRDefault="00297426" w:rsidP="00D63F11">
            <w:pPr>
              <w:pStyle w:val="Tablebody-leftaligned"/>
            </w:pPr>
            <w:r w:rsidRPr="00515382">
              <w:t>ID</w:t>
            </w:r>
          </w:p>
        </w:tc>
        <w:tc>
          <w:tcPr>
            <w:tcW w:w="7128" w:type="dxa"/>
            <w:vAlign w:val="bottom"/>
          </w:tcPr>
          <w:p w14:paraId="3CBF896A" w14:textId="77777777" w:rsidR="00297426" w:rsidRPr="00515382" w:rsidRDefault="00297426" w:rsidP="00D63F11">
            <w:pPr>
              <w:pStyle w:val="Tablebody-leftaligned"/>
            </w:pPr>
            <w:r w:rsidRPr="00515382">
              <w:t>Interior Damage Ratio</w:t>
            </w:r>
          </w:p>
        </w:tc>
      </w:tr>
      <w:tr w:rsidR="00297426" w:rsidRPr="00515382" w14:paraId="47326E06" w14:textId="77777777" w:rsidTr="00004478">
        <w:trPr>
          <w:trHeight w:val="20"/>
          <w:jc w:val="center"/>
        </w:trPr>
        <w:tc>
          <w:tcPr>
            <w:tcW w:w="1728" w:type="dxa"/>
            <w:vAlign w:val="bottom"/>
          </w:tcPr>
          <w:p w14:paraId="0BF3EE3F" w14:textId="77777777" w:rsidR="00297426" w:rsidRPr="00515382" w:rsidRDefault="00297426" w:rsidP="00D63F11">
            <w:pPr>
              <w:pStyle w:val="Tablebody-leftaligned"/>
            </w:pPr>
            <w:r w:rsidRPr="00515382">
              <w:t>IMSL</w:t>
            </w:r>
          </w:p>
        </w:tc>
        <w:tc>
          <w:tcPr>
            <w:tcW w:w="7128" w:type="dxa"/>
            <w:vAlign w:val="bottom"/>
          </w:tcPr>
          <w:p w14:paraId="28079D83" w14:textId="77777777" w:rsidR="00297426" w:rsidRPr="00515382" w:rsidRDefault="00297426" w:rsidP="00D63F11">
            <w:pPr>
              <w:pStyle w:val="Tablebody-leftaligned"/>
            </w:pPr>
            <w:r w:rsidRPr="00515382">
              <w:rPr>
                <w:color w:val="313131"/>
              </w:rPr>
              <w:t>International Mathematical and Statistical Library</w:t>
            </w:r>
          </w:p>
        </w:tc>
      </w:tr>
      <w:tr w:rsidR="00297426" w:rsidRPr="00515382" w14:paraId="26281546" w14:textId="77777777" w:rsidTr="00004478">
        <w:trPr>
          <w:trHeight w:val="20"/>
          <w:jc w:val="center"/>
        </w:trPr>
        <w:tc>
          <w:tcPr>
            <w:tcW w:w="1728" w:type="dxa"/>
            <w:vAlign w:val="bottom"/>
          </w:tcPr>
          <w:p w14:paraId="74B3C84C" w14:textId="77777777" w:rsidR="00297426" w:rsidRPr="00515382" w:rsidRDefault="00297426" w:rsidP="00D63F11">
            <w:pPr>
              <w:pStyle w:val="Tablebody-leftaligned"/>
            </w:pPr>
            <w:r w:rsidRPr="00515382">
              <w:t>ISO</w:t>
            </w:r>
          </w:p>
        </w:tc>
        <w:tc>
          <w:tcPr>
            <w:tcW w:w="7128" w:type="dxa"/>
            <w:vAlign w:val="bottom"/>
          </w:tcPr>
          <w:p w14:paraId="30180FEF" w14:textId="77777777" w:rsidR="00297426" w:rsidRPr="00515382" w:rsidRDefault="00297426" w:rsidP="00D63F11">
            <w:pPr>
              <w:pStyle w:val="Tablebody-leftaligned"/>
            </w:pPr>
            <w:r w:rsidRPr="00515382">
              <w:t>Insurance Services Office</w:t>
            </w:r>
          </w:p>
        </w:tc>
      </w:tr>
      <w:tr w:rsidR="00297426" w:rsidRPr="00515382" w14:paraId="65DD8949" w14:textId="77777777" w:rsidTr="00004478">
        <w:trPr>
          <w:trHeight w:val="20"/>
          <w:jc w:val="center"/>
        </w:trPr>
        <w:tc>
          <w:tcPr>
            <w:tcW w:w="1728" w:type="dxa"/>
            <w:vAlign w:val="bottom"/>
          </w:tcPr>
          <w:p w14:paraId="6AC4E2E9" w14:textId="77777777" w:rsidR="00297426" w:rsidRPr="00515382" w:rsidRDefault="00297426" w:rsidP="00D63F11">
            <w:pPr>
              <w:pStyle w:val="Tablebody-leftaligned"/>
            </w:pPr>
            <w:r w:rsidRPr="00515382">
              <w:t>JDBC</w:t>
            </w:r>
          </w:p>
        </w:tc>
        <w:tc>
          <w:tcPr>
            <w:tcW w:w="7128" w:type="dxa"/>
            <w:vAlign w:val="bottom"/>
          </w:tcPr>
          <w:p w14:paraId="1E420599" w14:textId="77777777" w:rsidR="00297426" w:rsidRPr="00515382" w:rsidRDefault="00297426" w:rsidP="00D63F11">
            <w:pPr>
              <w:pStyle w:val="Tablebody-leftaligned"/>
            </w:pPr>
            <w:r w:rsidRPr="00515382">
              <w:rPr>
                <w:color w:val="424242"/>
              </w:rPr>
              <w:t>Java Database Connectivity</w:t>
            </w:r>
          </w:p>
        </w:tc>
      </w:tr>
      <w:tr w:rsidR="00297426" w:rsidRPr="00515382" w14:paraId="09624CD4" w14:textId="77777777" w:rsidTr="00004478">
        <w:trPr>
          <w:trHeight w:val="20"/>
          <w:jc w:val="center"/>
        </w:trPr>
        <w:tc>
          <w:tcPr>
            <w:tcW w:w="1728" w:type="dxa"/>
            <w:vAlign w:val="bottom"/>
          </w:tcPr>
          <w:p w14:paraId="7EE89307" w14:textId="77777777" w:rsidR="00297426" w:rsidRPr="00515382" w:rsidRDefault="00297426" w:rsidP="00D63F11">
            <w:pPr>
              <w:pStyle w:val="Tablebody-leftaligned"/>
            </w:pPr>
            <w:r w:rsidRPr="00515382">
              <w:t>JNI</w:t>
            </w:r>
          </w:p>
        </w:tc>
        <w:tc>
          <w:tcPr>
            <w:tcW w:w="7128" w:type="dxa"/>
            <w:vAlign w:val="bottom"/>
          </w:tcPr>
          <w:p w14:paraId="3B5D67C2" w14:textId="77777777" w:rsidR="00297426" w:rsidRPr="00515382" w:rsidRDefault="00297426" w:rsidP="00D63F11">
            <w:pPr>
              <w:pStyle w:val="Tablebody-leftaligned"/>
            </w:pPr>
            <w:r w:rsidRPr="00515382">
              <w:t>Java Native Interface</w:t>
            </w:r>
          </w:p>
        </w:tc>
      </w:tr>
      <w:tr w:rsidR="00297426" w:rsidRPr="00515382" w14:paraId="4F575BCB" w14:textId="77777777" w:rsidTr="00004478">
        <w:trPr>
          <w:trHeight w:val="20"/>
          <w:jc w:val="center"/>
        </w:trPr>
        <w:tc>
          <w:tcPr>
            <w:tcW w:w="1728" w:type="dxa"/>
            <w:vAlign w:val="bottom"/>
          </w:tcPr>
          <w:p w14:paraId="1B2A2235" w14:textId="77777777" w:rsidR="00297426" w:rsidRPr="00515382" w:rsidRDefault="00297426" w:rsidP="00D63F11">
            <w:pPr>
              <w:pStyle w:val="Tablebody-leftaligned"/>
            </w:pPr>
            <w:r w:rsidRPr="00515382">
              <w:t>JSP</w:t>
            </w:r>
          </w:p>
        </w:tc>
        <w:tc>
          <w:tcPr>
            <w:tcW w:w="7128" w:type="dxa"/>
            <w:vAlign w:val="bottom"/>
          </w:tcPr>
          <w:p w14:paraId="3A6EFFC8" w14:textId="77777777" w:rsidR="00297426" w:rsidRPr="00515382" w:rsidRDefault="00297426" w:rsidP="00D63F11">
            <w:pPr>
              <w:pStyle w:val="Tablebody-leftaligned"/>
            </w:pPr>
            <w:r w:rsidRPr="00515382">
              <w:t>Java Server Pages</w:t>
            </w:r>
          </w:p>
        </w:tc>
      </w:tr>
      <w:tr w:rsidR="00297426" w:rsidRPr="00515382" w14:paraId="171B4989" w14:textId="77777777" w:rsidTr="00004478">
        <w:trPr>
          <w:trHeight w:val="20"/>
          <w:jc w:val="center"/>
        </w:trPr>
        <w:tc>
          <w:tcPr>
            <w:tcW w:w="1728" w:type="dxa"/>
            <w:vAlign w:val="bottom"/>
          </w:tcPr>
          <w:p w14:paraId="6569672A" w14:textId="77777777" w:rsidR="00297426" w:rsidRPr="00515382" w:rsidRDefault="00297426" w:rsidP="00D63F11">
            <w:pPr>
              <w:pStyle w:val="Tablebody-leftaligned"/>
            </w:pPr>
            <w:r w:rsidRPr="00515382">
              <w:t>LB</w:t>
            </w:r>
          </w:p>
        </w:tc>
        <w:tc>
          <w:tcPr>
            <w:tcW w:w="7128" w:type="dxa"/>
            <w:vAlign w:val="bottom"/>
          </w:tcPr>
          <w:p w14:paraId="17A7B018" w14:textId="77777777" w:rsidR="00297426" w:rsidRPr="00515382" w:rsidRDefault="00297426" w:rsidP="00D63F11">
            <w:pPr>
              <w:pStyle w:val="Tablebody-leftaligned"/>
            </w:pPr>
            <w:r w:rsidRPr="00515382">
              <w:t>Low-rise Commercial Residential Building</w:t>
            </w:r>
          </w:p>
        </w:tc>
      </w:tr>
      <w:tr w:rsidR="00297426" w:rsidRPr="00515382" w14:paraId="51023CAB" w14:textId="77777777" w:rsidTr="00004478">
        <w:trPr>
          <w:trHeight w:val="20"/>
          <w:jc w:val="center"/>
        </w:trPr>
        <w:tc>
          <w:tcPr>
            <w:tcW w:w="1728" w:type="dxa"/>
            <w:vAlign w:val="bottom"/>
          </w:tcPr>
          <w:p w14:paraId="0CE0C4D2" w14:textId="77777777" w:rsidR="00297426" w:rsidRPr="00515382" w:rsidRDefault="00297426" w:rsidP="00D63F11">
            <w:pPr>
              <w:pStyle w:val="Tablebody-leftaligned"/>
            </w:pPr>
            <w:r w:rsidRPr="00515382">
              <w:t>M00</w:t>
            </w:r>
          </w:p>
        </w:tc>
        <w:tc>
          <w:tcPr>
            <w:tcW w:w="7128" w:type="dxa"/>
            <w:vAlign w:val="bottom"/>
          </w:tcPr>
          <w:p w14:paraId="25EB5AAC" w14:textId="77777777" w:rsidR="00297426" w:rsidRPr="00515382" w:rsidRDefault="00297426" w:rsidP="00D63F11">
            <w:pPr>
              <w:pStyle w:val="Tablebody-leftaligned"/>
            </w:pPr>
            <w:r w:rsidRPr="00515382">
              <w:t>Base Medium Model</w:t>
            </w:r>
          </w:p>
        </w:tc>
      </w:tr>
      <w:tr w:rsidR="00297426" w:rsidRPr="00515382" w14:paraId="40CC249F" w14:textId="77777777" w:rsidTr="00004478">
        <w:trPr>
          <w:trHeight w:val="20"/>
          <w:jc w:val="center"/>
        </w:trPr>
        <w:tc>
          <w:tcPr>
            <w:tcW w:w="1728" w:type="dxa"/>
            <w:vAlign w:val="bottom"/>
          </w:tcPr>
          <w:p w14:paraId="5DDE5133" w14:textId="77777777" w:rsidR="00297426" w:rsidRPr="00515382" w:rsidRDefault="00297426" w:rsidP="00D63F11">
            <w:pPr>
              <w:pStyle w:val="Tablebody-leftaligned"/>
            </w:pPr>
            <w:r w:rsidRPr="00515382">
              <w:t>M01</w:t>
            </w:r>
          </w:p>
        </w:tc>
        <w:tc>
          <w:tcPr>
            <w:tcW w:w="7128" w:type="dxa"/>
            <w:vAlign w:val="bottom"/>
          </w:tcPr>
          <w:p w14:paraId="34DDECA4" w14:textId="77777777" w:rsidR="00297426" w:rsidRPr="00515382" w:rsidRDefault="00297426" w:rsidP="00D63F11">
            <w:pPr>
              <w:pStyle w:val="Tablebody-leftaligned"/>
            </w:pPr>
            <w:r w:rsidRPr="00515382">
              <w:t>Retrofitted Medium Model (Re-roof and Re-nailed decking)</w:t>
            </w:r>
          </w:p>
        </w:tc>
      </w:tr>
      <w:tr w:rsidR="00297426" w:rsidRPr="00515382" w14:paraId="6EA295C9" w14:textId="77777777" w:rsidTr="00004478">
        <w:trPr>
          <w:trHeight w:val="20"/>
          <w:jc w:val="center"/>
        </w:trPr>
        <w:tc>
          <w:tcPr>
            <w:tcW w:w="1728" w:type="dxa"/>
            <w:vAlign w:val="bottom"/>
          </w:tcPr>
          <w:p w14:paraId="72A5C7D1" w14:textId="77777777" w:rsidR="00297426" w:rsidRPr="00515382" w:rsidRDefault="00297426" w:rsidP="00D63F11">
            <w:pPr>
              <w:pStyle w:val="Tablebody-leftaligned"/>
            </w:pPr>
            <w:r w:rsidRPr="00515382">
              <w:t>M10</w:t>
            </w:r>
          </w:p>
        </w:tc>
        <w:tc>
          <w:tcPr>
            <w:tcW w:w="7128" w:type="dxa"/>
            <w:vAlign w:val="bottom"/>
          </w:tcPr>
          <w:p w14:paraId="5CEF97E2" w14:textId="77777777" w:rsidR="00297426" w:rsidRPr="00515382" w:rsidRDefault="00297426" w:rsidP="00D63F11">
            <w:pPr>
              <w:pStyle w:val="Tablebody-leftaligned"/>
            </w:pPr>
            <w:r w:rsidRPr="00515382">
              <w:t>Modified Medium Model. Weaker Decking Connection</w:t>
            </w:r>
          </w:p>
        </w:tc>
      </w:tr>
      <w:tr w:rsidR="00297426" w:rsidRPr="00515382" w14:paraId="681D4A16" w14:textId="77777777" w:rsidTr="00004478">
        <w:trPr>
          <w:trHeight w:val="20"/>
          <w:jc w:val="center"/>
        </w:trPr>
        <w:tc>
          <w:tcPr>
            <w:tcW w:w="1728" w:type="dxa"/>
            <w:vAlign w:val="bottom"/>
          </w:tcPr>
          <w:p w14:paraId="6E59344E" w14:textId="77777777" w:rsidR="00297426" w:rsidRPr="00515382" w:rsidRDefault="00297426" w:rsidP="00D63F11">
            <w:pPr>
              <w:pStyle w:val="Tablebody-leftaligned"/>
            </w:pPr>
            <w:r w:rsidRPr="00515382">
              <w:t>MBL</w:t>
            </w:r>
          </w:p>
        </w:tc>
        <w:tc>
          <w:tcPr>
            <w:tcW w:w="7128" w:type="dxa"/>
            <w:vAlign w:val="bottom"/>
          </w:tcPr>
          <w:p w14:paraId="6F3890F0" w14:textId="77777777" w:rsidR="00297426" w:rsidRPr="00515382" w:rsidRDefault="00297426" w:rsidP="00D63F11">
            <w:pPr>
              <w:pStyle w:val="Tablebody-leftaligned"/>
            </w:pPr>
            <w:r w:rsidRPr="00515382">
              <w:t>Mean Boundary Layer</w:t>
            </w:r>
          </w:p>
        </w:tc>
      </w:tr>
      <w:tr w:rsidR="00297426" w:rsidRPr="00515382" w14:paraId="2AF371BF" w14:textId="77777777" w:rsidTr="00004478">
        <w:trPr>
          <w:trHeight w:val="20"/>
          <w:jc w:val="center"/>
        </w:trPr>
        <w:tc>
          <w:tcPr>
            <w:tcW w:w="1728" w:type="dxa"/>
            <w:vAlign w:val="bottom"/>
          </w:tcPr>
          <w:p w14:paraId="46B0146B" w14:textId="77777777" w:rsidR="00297426" w:rsidRPr="00515382" w:rsidRDefault="00297426" w:rsidP="00D63F11">
            <w:pPr>
              <w:pStyle w:val="Tablebody-leftaligned"/>
            </w:pPr>
            <w:r w:rsidRPr="00515382">
              <w:t>MFR</w:t>
            </w:r>
          </w:p>
        </w:tc>
        <w:tc>
          <w:tcPr>
            <w:tcW w:w="7128" w:type="dxa"/>
            <w:vAlign w:val="bottom"/>
          </w:tcPr>
          <w:p w14:paraId="6C0C3252" w14:textId="77777777" w:rsidR="00297426" w:rsidRPr="00515382" w:rsidRDefault="00297426" w:rsidP="00D63F11">
            <w:pPr>
              <w:pStyle w:val="Tablebody-leftaligned"/>
            </w:pPr>
            <w:r w:rsidRPr="00515382">
              <w:t>Multi-Family Residential Building</w:t>
            </w:r>
          </w:p>
        </w:tc>
      </w:tr>
      <w:tr w:rsidR="00297426" w:rsidRPr="00515382" w14:paraId="6D3BF35E" w14:textId="77777777" w:rsidTr="00004478">
        <w:trPr>
          <w:trHeight w:val="20"/>
          <w:jc w:val="center"/>
        </w:trPr>
        <w:tc>
          <w:tcPr>
            <w:tcW w:w="1728" w:type="dxa"/>
            <w:vAlign w:val="bottom"/>
          </w:tcPr>
          <w:p w14:paraId="585F6CE6" w14:textId="77777777" w:rsidR="00297426" w:rsidRPr="00515382" w:rsidRDefault="00297426" w:rsidP="00D63F11">
            <w:pPr>
              <w:pStyle w:val="Tablebody-leftaligned"/>
            </w:pPr>
            <w:r w:rsidRPr="00515382">
              <w:t>MH</w:t>
            </w:r>
          </w:p>
        </w:tc>
        <w:tc>
          <w:tcPr>
            <w:tcW w:w="7128" w:type="dxa"/>
            <w:vAlign w:val="bottom"/>
          </w:tcPr>
          <w:p w14:paraId="5FE19C74" w14:textId="77777777" w:rsidR="00297426" w:rsidRPr="00515382" w:rsidRDefault="00297426" w:rsidP="00D63F11">
            <w:pPr>
              <w:pStyle w:val="Tablebody-leftaligned"/>
            </w:pPr>
            <w:r w:rsidRPr="00515382">
              <w:t>Manufactured Home</w:t>
            </w:r>
          </w:p>
        </w:tc>
      </w:tr>
      <w:tr w:rsidR="00297426" w:rsidRPr="00515382" w14:paraId="32CB3A11" w14:textId="77777777" w:rsidTr="00004478">
        <w:trPr>
          <w:trHeight w:val="20"/>
          <w:jc w:val="center"/>
        </w:trPr>
        <w:tc>
          <w:tcPr>
            <w:tcW w:w="1728" w:type="dxa"/>
            <w:vAlign w:val="bottom"/>
          </w:tcPr>
          <w:p w14:paraId="2FF44633" w14:textId="77777777" w:rsidR="00297426" w:rsidRPr="00515382" w:rsidRDefault="00297426" w:rsidP="00D63F11">
            <w:pPr>
              <w:pStyle w:val="Tablebody-leftaligned"/>
            </w:pPr>
            <w:r w:rsidRPr="00515382">
              <w:t>MHB</w:t>
            </w:r>
          </w:p>
        </w:tc>
        <w:tc>
          <w:tcPr>
            <w:tcW w:w="7128" w:type="dxa"/>
            <w:vAlign w:val="bottom"/>
          </w:tcPr>
          <w:p w14:paraId="4935DF7A" w14:textId="77777777" w:rsidR="00297426" w:rsidRPr="00515382" w:rsidRDefault="00297426" w:rsidP="00D63F11">
            <w:pPr>
              <w:pStyle w:val="Tablebody-leftaligned"/>
            </w:pPr>
            <w:r w:rsidRPr="00515382">
              <w:t>Mid and High-rise Building</w:t>
            </w:r>
          </w:p>
        </w:tc>
      </w:tr>
      <w:tr w:rsidR="00297426" w:rsidRPr="00515382" w14:paraId="2E2365F9" w14:textId="77777777" w:rsidTr="00004478">
        <w:trPr>
          <w:trHeight w:val="20"/>
          <w:jc w:val="center"/>
        </w:trPr>
        <w:tc>
          <w:tcPr>
            <w:tcW w:w="1728" w:type="dxa"/>
            <w:vAlign w:val="bottom"/>
          </w:tcPr>
          <w:p w14:paraId="397F637C" w14:textId="77777777" w:rsidR="00297426" w:rsidRPr="00515382" w:rsidRDefault="00297426" w:rsidP="00D63F11">
            <w:pPr>
              <w:pStyle w:val="Tablebody-leftaligned"/>
            </w:pPr>
            <w:r w:rsidRPr="00515382">
              <w:t>MPH</w:t>
            </w:r>
          </w:p>
        </w:tc>
        <w:tc>
          <w:tcPr>
            <w:tcW w:w="7128" w:type="dxa"/>
            <w:vAlign w:val="bottom"/>
          </w:tcPr>
          <w:p w14:paraId="6718668F" w14:textId="77777777" w:rsidR="00297426" w:rsidRPr="00515382" w:rsidRDefault="00297426" w:rsidP="00D63F11">
            <w:pPr>
              <w:pStyle w:val="Tablebody-leftaligned"/>
            </w:pPr>
            <w:r w:rsidRPr="00515382">
              <w:t>Miles Per Hour</w:t>
            </w:r>
          </w:p>
        </w:tc>
      </w:tr>
      <w:tr w:rsidR="00297426" w:rsidRPr="00515382" w14:paraId="4DC56458" w14:textId="77777777" w:rsidTr="00004478">
        <w:trPr>
          <w:trHeight w:val="20"/>
          <w:jc w:val="center"/>
        </w:trPr>
        <w:tc>
          <w:tcPr>
            <w:tcW w:w="1728" w:type="dxa"/>
            <w:vAlign w:val="bottom"/>
          </w:tcPr>
          <w:p w14:paraId="1F0BDC1F" w14:textId="77777777" w:rsidR="00297426" w:rsidRPr="00515382" w:rsidRDefault="00297426" w:rsidP="00D63F11">
            <w:pPr>
              <w:pStyle w:val="Tablebody-leftaligned"/>
            </w:pPr>
            <w:r w:rsidRPr="00515382">
              <w:t>MRLC</w:t>
            </w:r>
          </w:p>
        </w:tc>
        <w:tc>
          <w:tcPr>
            <w:tcW w:w="7128" w:type="dxa"/>
            <w:vAlign w:val="bottom"/>
          </w:tcPr>
          <w:p w14:paraId="250862DC" w14:textId="77777777" w:rsidR="00297426" w:rsidRPr="00515382" w:rsidRDefault="00297426" w:rsidP="00D63F11">
            <w:pPr>
              <w:pStyle w:val="Tablebody-leftaligned"/>
            </w:pPr>
            <w:r w:rsidRPr="00515382">
              <w:t>Multi-resolution Land Characteristics Consortium</w:t>
            </w:r>
          </w:p>
        </w:tc>
      </w:tr>
      <w:tr w:rsidR="00297426" w:rsidRPr="00515382" w14:paraId="466EAA56" w14:textId="77777777" w:rsidTr="00004478">
        <w:trPr>
          <w:trHeight w:val="20"/>
          <w:jc w:val="center"/>
        </w:trPr>
        <w:tc>
          <w:tcPr>
            <w:tcW w:w="1728" w:type="dxa"/>
            <w:vAlign w:val="bottom"/>
          </w:tcPr>
          <w:p w14:paraId="28A75651" w14:textId="77777777" w:rsidR="00297426" w:rsidRPr="00515382" w:rsidRDefault="00297426" w:rsidP="00D63F11">
            <w:pPr>
              <w:pStyle w:val="Tablebody-leftaligned"/>
            </w:pPr>
            <w:r w:rsidRPr="00515382">
              <w:t>NAHB</w:t>
            </w:r>
          </w:p>
        </w:tc>
        <w:tc>
          <w:tcPr>
            <w:tcW w:w="7128" w:type="dxa"/>
            <w:vAlign w:val="bottom"/>
          </w:tcPr>
          <w:p w14:paraId="36A72CCE" w14:textId="77777777" w:rsidR="00297426" w:rsidRPr="00515382" w:rsidRDefault="00297426" w:rsidP="00D63F11">
            <w:pPr>
              <w:pStyle w:val="Tablebody-leftaligned"/>
            </w:pPr>
            <w:r w:rsidRPr="00515382">
              <w:t>National Association of Home Builders</w:t>
            </w:r>
          </w:p>
        </w:tc>
      </w:tr>
      <w:tr w:rsidR="00297426" w:rsidRPr="00515382" w14:paraId="72F1AEFF" w14:textId="77777777" w:rsidTr="00004478">
        <w:trPr>
          <w:trHeight w:val="20"/>
          <w:jc w:val="center"/>
        </w:trPr>
        <w:tc>
          <w:tcPr>
            <w:tcW w:w="1728" w:type="dxa"/>
            <w:vAlign w:val="bottom"/>
          </w:tcPr>
          <w:p w14:paraId="1E89745E" w14:textId="77777777" w:rsidR="00297426" w:rsidRPr="00515382" w:rsidRDefault="00297426" w:rsidP="00D63F11">
            <w:pPr>
              <w:pStyle w:val="Tablebody-leftaligned"/>
            </w:pPr>
            <w:r w:rsidRPr="00515382">
              <w:t>NCEP</w:t>
            </w:r>
          </w:p>
        </w:tc>
        <w:tc>
          <w:tcPr>
            <w:tcW w:w="7128" w:type="dxa"/>
            <w:vAlign w:val="bottom"/>
          </w:tcPr>
          <w:p w14:paraId="1A420CCC" w14:textId="77777777" w:rsidR="00297426" w:rsidRPr="00515382" w:rsidRDefault="00297426" w:rsidP="00D63F11">
            <w:pPr>
              <w:pStyle w:val="Tablebody-leftaligned"/>
            </w:pPr>
            <w:r w:rsidRPr="00515382">
              <w:t>National Centers for Environmental Prediction</w:t>
            </w:r>
          </w:p>
        </w:tc>
      </w:tr>
      <w:tr w:rsidR="00004478" w:rsidRPr="00515382" w14:paraId="54707985" w14:textId="77777777" w:rsidTr="00004478">
        <w:trPr>
          <w:trHeight w:val="20"/>
          <w:jc w:val="center"/>
        </w:trPr>
        <w:tc>
          <w:tcPr>
            <w:tcW w:w="1728" w:type="dxa"/>
            <w:vAlign w:val="bottom"/>
          </w:tcPr>
          <w:p w14:paraId="78487D91" w14:textId="4C0EEBAC" w:rsidR="00004478" w:rsidRPr="00515382" w:rsidRDefault="00004478" w:rsidP="00D63F11">
            <w:pPr>
              <w:pStyle w:val="Tablebody-leftaligned"/>
            </w:pPr>
            <w:r>
              <w:t>NFIP</w:t>
            </w:r>
          </w:p>
        </w:tc>
        <w:tc>
          <w:tcPr>
            <w:tcW w:w="7128" w:type="dxa"/>
            <w:vAlign w:val="bottom"/>
          </w:tcPr>
          <w:p w14:paraId="1006156C" w14:textId="33D906A5" w:rsidR="00004478" w:rsidRPr="00515382" w:rsidRDefault="00004478" w:rsidP="00D63F11">
            <w:pPr>
              <w:pStyle w:val="Tablebody-leftaligned"/>
            </w:pPr>
            <w:r>
              <w:t>National Flood Insurance Program</w:t>
            </w:r>
          </w:p>
        </w:tc>
      </w:tr>
      <w:tr w:rsidR="00297426" w:rsidRPr="00515382" w14:paraId="602387B2" w14:textId="77777777" w:rsidTr="00004478">
        <w:trPr>
          <w:trHeight w:val="20"/>
          <w:jc w:val="center"/>
        </w:trPr>
        <w:tc>
          <w:tcPr>
            <w:tcW w:w="1728" w:type="dxa"/>
            <w:vAlign w:val="bottom"/>
          </w:tcPr>
          <w:p w14:paraId="3CD35204" w14:textId="77777777" w:rsidR="00297426" w:rsidRPr="00515382" w:rsidRDefault="00297426" w:rsidP="00D63F11">
            <w:pPr>
              <w:pStyle w:val="Tablebody-leftaligned"/>
            </w:pPr>
            <w:r w:rsidRPr="00515382">
              <w:t>NHC</w:t>
            </w:r>
          </w:p>
        </w:tc>
        <w:tc>
          <w:tcPr>
            <w:tcW w:w="7128" w:type="dxa"/>
            <w:vAlign w:val="bottom"/>
          </w:tcPr>
          <w:p w14:paraId="11FE3427" w14:textId="77777777" w:rsidR="00297426" w:rsidRPr="00515382" w:rsidRDefault="00297426" w:rsidP="00D63F11">
            <w:pPr>
              <w:pStyle w:val="Tablebody-leftaligned"/>
            </w:pPr>
            <w:r w:rsidRPr="00515382">
              <w:t>National Hurricane Center</w:t>
            </w:r>
          </w:p>
        </w:tc>
      </w:tr>
      <w:tr w:rsidR="00297426" w:rsidRPr="00515382" w14:paraId="49C6E2E9" w14:textId="77777777" w:rsidTr="00004478">
        <w:trPr>
          <w:trHeight w:val="20"/>
          <w:jc w:val="center"/>
        </w:trPr>
        <w:tc>
          <w:tcPr>
            <w:tcW w:w="1728" w:type="dxa"/>
            <w:vAlign w:val="bottom"/>
          </w:tcPr>
          <w:p w14:paraId="4E199519" w14:textId="77777777" w:rsidR="00297426" w:rsidRPr="00515382" w:rsidRDefault="00297426" w:rsidP="00D63F11">
            <w:pPr>
              <w:pStyle w:val="Tablebody-leftaligned"/>
            </w:pPr>
            <w:r w:rsidRPr="00515382">
              <w:t>NLCD</w:t>
            </w:r>
          </w:p>
        </w:tc>
        <w:tc>
          <w:tcPr>
            <w:tcW w:w="7128" w:type="dxa"/>
            <w:vAlign w:val="bottom"/>
          </w:tcPr>
          <w:p w14:paraId="4679CD54" w14:textId="77777777" w:rsidR="00297426" w:rsidRPr="00515382" w:rsidRDefault="00297426" w:rsidP="00D63F11">
            <w:pPr>
              <w:pStyle w:val="Tablebody-leftaligned"/>
            </w:pPr>
            <w:r w:rsidRPr="00515382">
              <w:t>National Land Classification Database</w:t>
            </w:r>
          </w:p>
        </w:tc>
      </w:tr>
      <w:tr w:rsidR="00297426" w:rsidRPr="00515382" w14:paraId="2BBCF104" w14:textId="77777777" w:rsidTr="00004478">
        <w:trPr>
          <w:trHeight w:val="20"/>
          <w:jc w:val="center"/>
        </w:trPr>
        <w:tc>
          <w:tcPr>
            <w:tcW w:w="1728" w:type="dxa"/>
            <w:vAlign w:val="bottom"/>
          </w:tcPr>
          <w:p w14:paraId="6DFBE4DA" w14:textId="77777777" w:rsidR="00297426" w:rsidRPr="00515382" w:rsidRDefault="00297426" w:rsidP="00D63F11">
            <w:pPr>
              <w:pStyle w:val="Tablebody-leftaligned"/>
            </w:pPr>
            <w:r w:rsidRPr="00515382">
              <w:t>NOAA</w:t>
            </w:r>
          </w:p>
        </w:tc>
        <w:tc>
          <w:tcPr>
            <w:tcW w:w="7128" w:type="dxa"/>
            <w:vAlign w:val="bottom"/>
          </w:tcPr>
          <w:p w14:paraId="738761B9" w14:textId="77777777" w:rsidR="00297426" w:rsidRPr="00515382" w:rsidRDefault="00297426" w:rsidP="00D63F11">
            <w:pPr>
              <w:pStyle w:val="Tablebody-leftaligned"/>
            </w:pPr>
            <w:r w:rsidRPr="00515382">
              <w:t>National Oceanic and Atmospheric Administration</w:t>
            </w:r>
          </w:p>
        </w:tc>
      </w:tr>
      <w:tr w:rsidR="00297426" w:rsidRPr="00515382" w14:paraId="56BAEEF1" w14:textId="77777777" w:rsidTr="00004478">
        <w:trPr>
          <w:trHeight w:val="20"/>
          <w:jc w:val="center"/>
        </w:trPr>
        <w:tc>
          <w:tcPr>
            <w:tcW w:w="1728" w:type="dxa"/>
            <w:vAlign w:val="bottom"/>
          </w:tcPr>
          <w:p w14:paraId="0A76F535" w14:textId="77777777" w:rsidR="00297426" w:rsidRPr="00515382" w:rsidRDefault="00297426" w:rsidP="00D63F11">
            <w:pPr>
              <w:pStyle w:val="Tablebody-leftaligned"/>
            </w:pPr>
            <w:r w:rsidRPr="00515382">
              <w:t>NWS</w:t>
            </w:r>
          </w:p>
        </w:tc>
        <w:tc>
          <w:tcPr>
            <w:tcW w:w="7128" w:type="dxa"/>
            <w:vAlign w:val="bottom"/>
          </w:tcPr>
          <w:p w14:paraId="10A9A210" w14:textId="77777777" w:rsidR="00297426" w:rsidRPr="00515382" w:rsidRDefault="00297426" w:rsidP="00D63F11">
            <w:pPr>
              <w:pStyle w:val="Tablebody-leftaligned"/>
            </w:pPr>
            <w:r w:rsidRPr="00515382">
              <w:t>National Weather Service</w:t>
            </w:r>
          </w:p>
        </w:tc>
      </w:tr>
      <w:tr w:rsidR="00297426" w:rsidRPr="00515382" w14:paraId="5499A049" w14:textId="77777777" w:rsidTr="00004478">
        <w:trPr>
          <w:trHeight w:val="20"/>
          <w:jc w:val="center"/>
        </w:trPr>
        <w:tc>
          <w:tcPr>
            <w:tcW w:w="1728" w:type="dxa"/>
            <w:vAlign w:val="bottom"/>
          </w:tcPr>
          <w:p w14:paraId="5C6D770E" w14:textId="77777777" w:rsidR="00297426" w:rsidRPr="00515382" w:rsidRDefault="00297426" w:rsidP="00D63F11">
            <w:pPr>
              <w:pStyle w:val="Tablebody-leftaligned"/>
            </w:pPr>
            <w:r w:rsidRPr="00515382">
              <w:t>OIR</w:t>
            </w:r>
          </w:p>
        </w:tc>
        <w:tc>
          <w:tcPr>
            <w:tcW w:w="7128" w:type="dxa"/>
            <w:vAlign w:val="bottom"/>
          </w:tcPr>
          <w:p w14:paraId="6E7D3650" w14:textId="77777777" w:rsidR="00297426" w:rsidRPr="00515382" w:rsidRDefault="00297426" w:rsidP="00D63F11">
            <w:pPr>
              <w:pStyle w:val="Tablebody-leftaligned"/>
            </w:pPr>
            <w:r w:rsidRPr="00515382">
              <w:t>Florida Office of Insurance Regulation</w:t>
            </w:r>
          </w:p>
        </w:tc>
      </w:tr>
      <w:tr w:rsidR="00297426" w:rsidRPr="00515382" w14:paraId="610C354B" w14:textId="77777777" w:rsidTr="00004478">
        <w:trPr>
          <w:trHeight w:val="20"/>
          <w:jc w:val="center"/>
        </w:trPr>
        <w:tc>
          <w:tcPr>
            <w:tcW w:w="1728" w:type="dxa"/>
            <w:vAlign w:val="bottom"/>
          </w:tcPr>
          <w:p w14:paraId="24A6E8DD" w14:textId="77777777" w:rsidR="00297426" w:rsidRPr="00515382" w:rsidRDefault="00297426" w:rsidP="00D63F11">
            <w:pPr>
              <w:pStyle w:val="Tablebody-leftaligned"/>
            </w:pPr>
            <w:r w:rsidRPr="00515382">
              <w:t>OSB</w:t>
            </w:r>
          </w:p>
        </w:tc>
        <w:tc>
          <w:tcPr>
            <w:tcW w:w="7128" w:type="dxa"/>
            <w:vAlign w:val="bottom"/>
          </w:tcPr>
          <w:p w14:paraId="32401FAE" w14:textId="77777777" w:rsidR="00297426" w:rsidRPr="00515382" w:rsidRDefault="00297426" w:rsidP="00D63F11">
            <w:pPr>
              <w:pStyle w:val="Tablebody-leftaligned"/>
            </w:pPr>
            <w:r w:rsidRPr="00515382">
              <w:t>Oriented Strand Board</w:t>
            </w:r>
          </w:p>
        </w:tc>
      </w:tr>
      <w:tr w:rsidR="00297426" w:rsidRPr="00515382" w14:paraId="5E89420C" w14:textId="77777777" w:rsidTr="00004478">
        <w:trPr>
          <w:trHeight w:val="20"/>
          <w:jc w:val="center"/>
        </w:trPr>
        <w:tc>
          <w:tcPr>
            <w:tcW w:w="1728" w:type="dxa"/>
            <w:vAlign w:val="bottom"/>
          </w:tcPr>
          <w:p w14:paraId="2C656B58" w14:textId="77777777" w:rsidR="00297426" w:rsidRPr="00515382" w:rsidRDefault="00297426" w:rsidP="00D63F11">
            <w:pPr>
              <w:pStyle w:val="Tablebody-leftaligned"/>
            </w:pPr>
            <w:r w:rsidRPr="00515382">
              <w:t>PBL</w:t>
            </w:r>
          </w:p>
        </w:tc>
        <w:tc>
          <w:tcPr>
            <w:tcW w:w="7128" w:type="dxa"/>
            <w:vAlign w:val="bottom"/>
          </w:tcPr>
          <w:p w14:paraId="49D3D46D" w14:textId="77777777" w:rsidR="00297426" w:rsidRPr="00515382" w:rsidRDefault="00297426" w:rsidP="00D63F11">
            <w:pPr>
              <w:pStyle w:val="Tablebody-leftaligned"/>
            </w:pPr>
            <w:r w:rsidRPr="00515382">
              <w:t>Planetary Boundary Layer</w:t>
            </w:r>
          </w:p>
        </w:tc>
      </w:tr>
      <w:tr w:rsidR="00297426" w:rsidRPr="00515382" w14:paraId="077BD455" w14:textId="77777777" w:rsidTr="00004478">
        <w:trPr>
          <w:trHeight w:val="20"/>
          <w:jc w:val="center"/>
        </w:trPr>
        <w:tc>
          <w:tcPr>
            <w:tcW w:w="1728" w:type="dxa"/>
            <w:vAlign w:val="bottom"/>
          </w:tcPr>
          <w:p w14:paraId="52B7A824" w14:textId="77777777" w:rsidR="00297426" w:rsidRPr="00515382" w:rsidRDefault="00297426" w:rsidP="00D63F11">
            <w:pPr>
              <w:pStyle w:val="Tablebody-leftaligned"/>
            </w:pPr>
            <w:r w:rsidRPr="00515382">
              <w:t>PDF</w:t>
            </w:r>
          </w:p>
        </w:tc>
        <w:tc>
          <w:tcPr>
            <w:tcW w:w="7128" w:type="dxa"/>
            <w:vAlign w:val="bottom"/>
          </w:tcPr>
          <w:p w14:paraId="6ABA487D" w14:textId="77777777" w:rsidR="00297426" w:rsidRPr="00515382" w:rsidRDefault="00297426" w:rsidP="00D63F11">
            <w:pPr>
              <w:pStyle w:val="Tablebody-leftaligned"/>
            </w:pPr>
            <w:r w:rsidRPr="00515382">
              <w:t>Probability Density Function</w:t>
            </w:r>
          </w:p>
        </w:tc>
      </w:tr>
      <w:tr w:rsidR="00297426" w:rsidRPr="00515382" w14:paraId="1B026C4E" w14:textId="77777777" w:rsidTr="00004478">
        <w:trPr>
          <w:trHeight w:val="20"/>
          <w:jc w:val="center"/>
        </w:trPr>
        <w:tc>
          <w:tcPr>
            <w:tcW w:w="1728" w:type="dxa"/>
            <w:vAlign w:val="bottom"/>
          </w:tcPr>
          <w:p w14:paraId="348D6A17" w14:textId="77777777" w:rsidR="00297426" w:rsidRPr="00515382" w:rsidRDefault="00297426" w:rsidP="00D63F11">
            <w:pPr>
              <w:pStyle w:val="Tablebody-leftaligned"/>
            </w:pPr>
            <w:r w:rsidRPr="00515382">
              <w:t>Pmin</w:t>
            </w:r>
          </w:p>
        </w:tc>
        <w:tc>
          <w:tcPr>
            <w:tcW w:w="7128" w:type="dxa"/>
            <w:vAlign w:val="bottom"/>
          </w:tcPr>
          <w:p w14:paraId="302BCA73" w14:textId="77777777" w:rsidR="00297426" w:rsidRPr="00515382" w:rsidRDefault="00297426" w:rsidP="00D63F11">
            <w:pPr>
              <w:pStyle w:val="Tablebody-leftaligned"/>
            </w:pPr>
            <w:r w:rsidRPr="00515382">
              <w:t>Minimum Central Pressure</w:t>
            </w:r>
          </w:p>
        </w:tc>
      </w:tr>
      <w:tr w:rsidR="00297426" w:rsidRPr="00515382" w14:paraId="57E3B311" w14:textId="77777777" w:rsidTr="00004478">
        <w:trPr>
          <w:trHeight w:val="20"/>
          <w:jc w:val="center"/>
        </w:trPr>
        <w:tc>
          <w:tcPr>
            <w:tcW w:w="1728" w:type="dxa"/>
            <w:vAlign w:val="bottom"/>
          </w:tcPr>
          <w:p w14:paraId="4701AD99" w14:textId="77777777" w:rsidR="00297426" w:rsidRPr="00515382" w:rsidRDefault="00297426" w:rsidP="00D63F11">
            <w:pPr>
              <w:pStyle w:val="Tablebody-leftaligned"/>
            </w:pPr>
            <w:r w:rsidRPr="00515382">
              <w:t>PML</w:t>
            </w:r>
          </w:p>
        </w:tc>
        <w:tc>
          <w:tcPr>
            <w:tcW w:w="7128" w:type="dxa"/>
            <w:vAlign w:val="bottom"/>
          </w:tcPr>
          <w:p w14:paraId="266DA871" w14:textId="77777777" w:rsidR="00297426" w:rsidRPr="00515382" w:rsidRDefault="00297426" w:rsidP="00D63F11">
            <w:pPr>
              <w:pStyle w:val="Tablebody-leftaligned"/>
            </w:pPr>
            <w:r w:rsidRPr="00515382">
              <w:t>Probable Maximum Loss</w:t>
            </w:r>
          </w:p>
        </w:tc>
      </w:tr>
      <w:tr w:rsidR="00297426" w:rsidRPr="00515382" w14:paraId="4419BF5A" w14:textId="77777777" w:rsidTr="00004478">
        <w:trPr>
          <w:trHeight w:val="20"/>
          <w:jc w:val="center"/>
        </w:trPr>
        <w:tc>
          <w:tcPr>
            <w:tcW w:w="1728" w:type="dxa"/>
            <w:vAlign w:val="bottom"/>
          </w:tcPr>
          <w:p w14:paraId="55597FF8" w14:textId="77777777" w:rsidR="00297426" w:rsidRPr="00515382" w:rsidRDefault="00297426" w:rsidP="00D63F11">
            <w:pPr>
              <w:pStyle w:val="Tablebody-leftaligned"/>
            </w:pPr>
            <w:r w:rsidRPr="00515382">
              <w:t>PR</w:t>
            </w:r>
          </w:p>
        </w:tc>
        <w:tc>
          <w:tcPr>
            <w:tcW w:w="7128" w:type="dxa"/>
            <w:vAlign w:val="bottom"/>
          </w:tcPr>
          <w:p w14:paraId="658F4367" w14:textId="77777777" w:rsidR="00297426" w:rsidRPr="00515382" w:rsidRDefault="00297426" w:rsidP="00D63F11">
            <w:pPr>
              <w:pStyle w:val="Tablebody-leftaligned"/>
            </w:pPr>
            <w:r w:rsidRPr="00515382">
              <w:t>Personal Residential</w:t>
            </w:r>
          </w:p>
        </w:tc>
      </w:tr>
      <w:tr w:rsidR="00297426" w:rsidRPr="00515382" w14:paraId="36FCF10A" w14:textId="77777777" w:rsidTr="00004478">
        <w:trPr>
          <w:trHeight w:val="20"/>
          <w:jc w:val="center"/>
        </w:trPr>
        <w:tc>
          <w:tcPr>
            <w:tcW w:w="1728" w:type="dxa"/>
            <w:vAlign w:val="bottom"/>
          </w:tcPr>
          <w:p w14:paraId="2ACEBFFB" w14:textId="77777777" w:rsidR="00297426" w:rsidRPr="00515382" w:rsidRDefault="00297426" w:rsidP="00D63F11">
            <w:pPr>
              <w:pStyle w:val="Tablebody-leftaligned"/>
            </w:pPr>
            <w:r w:rsidRPr="00515382">
              <w:t>PRB</w:t>
            </w:r>
          </w:p>
        </w:tc>
        <w:tc>
          <w:tcPr>
            <w:tcW w:w="7128" w:type="dxa"/>
            <w:vAlign w:val="bottom"/>
          </w:tcPr>
          <w:p w14:paraId="58A7C351" w14:textId="77777777" w:rsidR="00297426" w:rsidRPr="00515382" w:rsidRDefault="00297426" w:rsidP="00D63F11">
            <w:pPr>
              <w:pStyle w:val="Tablebody-leftaligned"/>
            </w:pPr>
            <w:r w:rsidRPr="00515382">
              <w:t>Personal Residential Single-Family Home Buildings</w:t>
            </w:r>
          </w:p>
        </w:tc>
      </w:tr>
      <w:tr w:rsidR="00297426" w:rsidRPr="00515382" w14:paraId="0576CECB" w14:textId="77777777" w:rsidTr="00004478">
        <w:trPr>
          <w:trHeight w:val="20"/>
          <w:jc w:val="center"/>
        </w:trPr>
        <w:tc>
          <w:tcPr>
            <w:tcW w:w="1728" w:type="dxa"/>
            <w:vAlign w:val="bottom"/>
          </w:tcPr>
          <w:p w14:paraId="20B7D4B7" w14:textId="77777777" w:rsidR="00297426" w:rsidRPr="00515382" w:rsidRDefault="00297426" w:rsidP="00D63F11">
            <w:pPr>
              <w:pStyle w:val="Tablebody-leftaligned"/>
            </w:pPr>
            <w:r w:rsidRPr="00515382">
              <w:t>R2W</w:t>
            </w:r>
          </w:p>
        </w:tc>
        <w:tc>
          <w:tcPr>
            <w:tcW w:w="7128" w:type="dxa"/>
            <w:vAlign w:val="bottom"/>
          </w:tcPr>
          <w:p w14:paraId="47684047" w14:textId="77777777" w:rsidR="00297426" w:rsidRPr="00515382" w:rsidRDefault="00297426" w:rsidP="00D63F11">
            <w:pPr>
              <w:pStyle w:val="Tablebody-leftaligned"/>
            </w:pPr>
            <w:r w:rsidRPr="00515382">
              <w:t>Roof to Wall Connections</w:t>
            </w:r>
          </w:p>
        </w:tc>
      </w:tr>
      <w:tr w:rsidR="00297426" w:rsidRPr="00515382" w14:paraId="0D6F3E33" w14:textId="77777777" w:rsidTr="00004478">
        <w:trPr>
          <w:trHeight w:val="20"/>
          <w:jc w:val="center"/>
        </w:trPr>
        <w:tc>
          <w:tcPr>
            <w:tcW w:w="1728" w:type="dxa"/>
            <w:vAlign w:val="bottom"/>
          </w:tcPr>
          <w:p w14:paraId="39E803E9" w14:textId="77777777" w:rsidR="00297426" w:rsidRPr="00515382" w:rsidRDefault="00297426" w:rsidP="00D63F11">
            <w:pPr>
              <w:pStyle w:val="Tablebody-leftaligned"/>
            </w:pPr>
            <w:r w:rsidRPr="00515382">
              <w:t>R-CLIPER</w:t>
            </w:r>
          </w:p>
        </w:tc>
        <w:tc>
          <w:tcPr>
            <w:tcW w:w="7128" w:type="dxa"/>
            <w:vAlign w:val="bottom"/>
          </w:tcPr>
          <w:p w14:paraId="14EAC409" w14:textId="77777777" w:rsidR="00297426" w:rsidRPr="00515382" w:rsidRDefault="00297426" w:rsidP="00D63F11">
            <w:pPr>
              <w:pStyle w:val="Tablebody-leftaligned"/>
            </w:pPr>
            <w:r w:rsidRPr="00515382">
              <w:t>Tropical Cyclone Rainfall Climatology and Persistence Model</w:t>
            </w:r>
          </w:p>
        </w:tc>
      </w:tr>
      <w:tr w:rsidR="00297426" w:rsidRPr="00515382" w14:paraId="65391082" w14:textId="77777777" w:rsidTr="00004478">
        <w:trPr>
          <w:trHeight w:val="20"/>
          <w:jc w:val="center"/>
        </w:trPr>
        <w:tc>
          <w:tcPr>
            <w:tcW w:w="1728" w:type="dxa"/>
            <w:vAlign w:val="bottom"/>
          </w:tcPr>
          <w:p w14:paraId="7FB1F574" w14:textId="77777777" w:rsidR="00297426" w:rsidRPr="00515382" w:rsidRDefault="00297426" w:rsidP="00D63F11">
            <w:pPr>
              <w:pStyle w:val="Tablebody-leftaligned"/>
            </w:pPr>
            <w:r w:rsidRPr="00515382">
              <w:t>RC S/ACV C</w:t>
            </w:r>
          </w:p>
        </w:tc>
        <w:tc>
          <w:tcPr>
            <w:tcW w:w="7128" w:type="dxa"/>
            <w:vAlign w:val="bottom"/>
          </w:tcPr>
          <w:p w14:paraId="6922558E" w14:textId="77777777" w:rsidR="00297426" w:rsidRPr="00515382" w:rsidRDefault="00297426" w:rsidP="00D63F11">
            <w:pPr>
              <w:pStyle w:val="Tablebody-leftaligned"/>
            </w:pPr>
            <w:r w:rsidRPr="00515382">
              <w:t>Structure Replacement-Cost, Contents Actual-Cash-Value</w:t>
            </w:r>
          </w:p>
        </w:tc>
      </w:tr>
      <w:tr w:rsidR="00297426" w:rsidRPr="00515382" w14:paraId="621155D9" w14:textId="77777777" w:rsidTr="00004478">
        <w:trPr>
          <w:trHeight w:val="20"/>
          <w:jc w:val="center"/>
        </w:trPr>
        <w:tc>
          <w:tcPr>
            <w:tcW w:w="1728" w:type="dxa"/>
            <w:vAlign w:val="bottom"/>
          </w:tcPr>
          <w:p w14:paraId="593B48F4" w14:textId="77777777" w:rsidR="00297426" w:rsidRPr="00515382" w:rsidRDefault="00297426" w:rsidP="00D63F11">
            <w:pPr>
              <w:pStyle w:val="Tablebody-leftaligned"/>
            </w:pPr>
            <w:r w:rsidRPr="00515382">
              <w:t>RC S/RC C</w:t>
            </w:r>
          </w:p>
        </w:tc>
        <w:tc>
          <w:tcPr>
            <w:tcW w:w="7128" w:type="dxa"/>
            <w:vAlign w:val="bottom"/>
          </w:tcPr>
          <w:p w14:paraId="526AB0E6" w14:textId="77777777" w:rsidR="00297426" w:rsidRPr="00515382" w:rsidRDefault="00297426" w:rsidP="00D63F11">
            <w:pPr>
              <w:pStyle w:val="Tablebody-leftaligned"/>
            </w:pPr>
            <w:r w:rsidRPr="00515382">
              <w:t>Structure Replacement-Cost, Contents Replacement-Cost</w:t>
            </w:r>
          </w:p>
        </w:tc>
      </w:tr>
      <w:tr w:rsidR="00297426" w:rsidRPr="00515382" w14:paraId="623AF1ED" w14:textId="77777777" w:rsidTr="00004478">
        <w:trPr>
          <w:trHeight w:val="20"/>
          <w:jc w:val="center"/>
        </w:trPr>
        <w:tc>
          <w:tcPr>
            <w:tcW w:w="1728" w:type="dxa"/>
            <w:vAlign w:val="bottom"/>
          </w:tcPr>
          <w:p w14:paraId="4E174E0F" w14:textId="77777777" w:rsidR="00297426" w:rsidRPr="00515382" w:rsidRDefault="00297426" w:rsidP="00D63F11">
            <w:pPr>
              <w:pStyle w:val="Tablebody-leftaligned"/>
            </w:pPr>
            <w:r w:rsidRPr="00515382">
              <w:t>RES</w:t>
            </w:r>
          </w:p>
        </w:tc>
        <w:tc>
          <w:tcPr>
            <w:tcW w:w="7128" w:type="dxa"/>
            <w:vAlign w:val="bottom"/>
          </w:tcPr>
          <w:p w14:paraId="6F1A6253" w14:textId="77777777" w:rsidR="00297426" w:rsidRPr="00515382" w:rsidRDefault="00297426" w:rsidP="00D63F11">
            <w:pPr>
              <w:pStyle w:val="Tablebody-leftaligned"/>
            </w:pPr>
            <w:r w:rsidRPr="00515382">
              <w:t>Residential Building Model</w:t>
            </w:r>
          </w:p>
        </w:tc>
      </w:tr>
      <w:tr w:rsidR="00297426" w:rsidRPr="00515382" w14:paraId="6984CF2A" w14:textId="77777777" w:rsidTr="00004478">
        <w:trPr>
          <w:trHeight w:val="20"/>
          <w:jc w:val="center"/>
        </w:trPr>
        <w:tc>
          <w:tcPr>
            <w:tcW w:w="1728" w:type="dxa"/>
            <w:vAlign w:val="bottom"/>
          </w:tcPr>
          <w:p w14:paraId="0A6000F8" w14:textId="77777777" w:rsidR="00297426" w:rsidRPr="00515382" w:rsidRDefault="00297426" w:rsidP="00D63F11">
            <w:pPr>
              <w:pStyle w:val="Tablebody-leftaligned"/>
            </w:pPr>
            <w:r w:rsidRPr="00515382">
              <w:t>Rmax</w:t>
            </w:r>
          </w:p>
        </w:tc>
        <w:tc>
          <w:tcPr>
            <w:tcW w:w="7128" w:type="dxa"/>
            <w:vAlign w:val="bottom"/>
          </w:tcPr>
          <w:p w14:paraId="2011E4D7" w14:textId="77777777" w:rsidR="00297426" w:rsidRPr="00515382" w:rsidRDefault="00297426" w:rsidP="00D63F11">
            <w:pPr>
              <w:pStyle w:val="Tablebody-leftaligned"/>
            </w:pPr>
            <w:r w:rsidRPr="00515382">
              <w:t>Radius to Maximum Winds</w:t>
            </w:r>
          </w:p>
        </w:tc>
      </w:tr>
      <w:tr w:rsidR="00297426" w:rsidRPr="00515382" w14:paraId="2D418BB0" w14:textId="77777777" w:rsidTr="00004478">
        <w:trPr>
          <w:trHeight w:val="20"/>
          <w:jc w:val="center"/>
        </w:trPr>
        <w:tc>
          <w:tcPr>
            <w:tcW w:w="1728" w:type="dxa"/>
            <w:vAlign w:val="bottom"/>
          </w:tcPr>
          <w:p w14:paraId="270C6DE7" w14:textId="77777777" w:rsidR="00297426" w:rsidRPr="00515382" w:rsidRDefault="00297426" w:rsidP="00D63F11">
            <w:pPr>
              <w:pStyle w:val="Tablebody-leftaligned"/>
            </w:pPr>
            <w:r w:rsidRPr="00515382">
              <w:lastRenderedPageBreak/>
              <w:t>S00</w:t>
            </w:r>
          </w:p>
        </w:tc>
        <w:tc>
          <w:tcPr>
            <w:tcW w:w="7128" w:type="dxa"/>
            <w:vAlign w:val="bottom"/>
          </w:tcPr>
          <w:p w14:paraId="22E1031F" w14:textId="77777777" w:rsidR="00297426" w:rsidRPr="00515382" w:rsidRDefault="00297426" w:rsidP="00D63F11">
            <w:pPr>
              <w:pStyle w:val="Tablebody-leftaligned"/>
            </w:pPr>
            <w:r w:rsidRPr="00515382">
              <w:t>Base Strong Model Inland</w:t>
            </w:r>
          </w:p>
        </w:tc>
      </w:tr>
      <w:tr w:rsidR="00297426" w:rsidRPr="00515382" w14:paraId="1AB7EDED" w14:textId="77777777" w:rsidTr="00004478">
        <w:trPr>
          <w:trHeight w:val="20"/>
          <w:jc w:val="center"/>
        </w:trPr>
        <w:tc>
          <w:tcPr>
            <w:tcW w:w="1728" w:type="dxa"/>
            <w:vAlign w:val="bottom"/>
          </w:tcPr>
          <w:p w14:paraId="4698A718" w14:textId="77777777" w:rsidR="00297426" w:rsidRPr="00515382" w:rsidRDefault="00297426" w:rsidP="00D63F11">
            <w:pPr>
              <w:pStyle w:val="Tablebody-leftaligned"/>
            </w:pPr>
            <w:r w:rsidRPr="00515382">
              <w:t>S00-OP</w:t>
            </w:r>
          </w:p>
        </w:tc>
        <w:tc>
          <w:tcPr>
            <w:tcW w:w="7128" w:type="dxa"/>
            <w:vAlign w:val="bottom"/>
          </w:tcPr>
          <w:p w14:paraId="694F1A7C" w14:textId="77777777" w:rsidR="00297426" w:rsidRPr="00515382" w:rsidRDefault="00297426" w:rsidP="00D63F11">
            <w:pPr>
              <w:pStyle w:val="Tablebody-leftaligned"/>
            </w:pPr>
            <w:r w:rsidRPr="00515382">
              <w:t>Base Strong Model with Metal Shutters</w:t>
            </w:r>
          </w:p>
        </w:tc>
      </w:tr>
      <w:tr w:rsidR="00297426" w:rsidRPr="00515382" w14:paraId="406D7B51" w14:textId="77777777" w:rsidTr="00004478">
        <w:trPr>
          <w:trHeight w:val="20"/>
          <w:jc w:val="center"/>
        </w:trPr>
        <w:tc>
          <w:tcPr>
            <w:tcW w:w="1728" w:type="dxa"/>
            <w:vAlign w:val="bottom"/>
          </w:tcPr>
          <w:p w14:paraId="1D2F5FA3" w14:textId="77777777" w:rsidR="00297426" w:rsidRPr="00515382" w:rsidRDefault="00297426" w:rsidP="00D63F11">
            <w:pPr>
              <w:pStyle w:val="Tablebody-leftaligned"/>
            </w:pPr>
            <w:r w:rsidRPr="00515382">
              <w:t>S02</w:t>
            </w:r>
          </w:p>
        </w:tc>
        <w:tc>
          <w:tcPr>
            <w:tcW w:w="7128" w:type="dxa"/>
            <w:vAlign w:val="bottom"/>
          </w:tcPr>
          <w:p w14:paraId="3D74AF15" w14:textId="77777777" w:rsidR="00297426" w:rsidRPr="00515382" w:rsidRDefault="00297426" w:rsidP="00D63F11">
            <w:pPr>
              <w:pStyle w:val="Tablebody-leftaligned"/>
            </w:pPr>
            <w:r w:rsidRPr="00515382">
              <w:t>Strong Inland Model with Metal Roof</w:t>
            </w:r>
          </w:p>
        </w:tc>
      </w:tr>
      <w:tr w:rsidR="00297426" w:rsidRPr="00515382" w14:paraId="108A094B" w14:textId="77777777" w:rsidTr="00004478">
        <w:trPr>
          <w:trHeight w:val="20"/>
          <w:jc w:val="center"/>
        </w:trPr>
        <w:tc>
          <w:tcPr>
            <w:tcW w:w="1728" w:type="dxa"/>
            <w:vAlign w:val="bottom"/>
          </w:tcPr>
          <w:p w14:paraId="43209F3A" w14:textId="77777777" w:rsidR="00297426" w:rsidRPr="00515382" w:rsidRDefault="00297426" w:rsidP="00D63F11">
            <w:pPr>
              <w:pStyle w:val="Tablebody-leftaligned"/>
            </w:pPr>
            <w:r w:rsidRPr="00515382">
              <w:t>S02-OP</w:t>
            </w:r>
          </w:p>
        </w:tc>
        <w:tc>
          <w:tcPr>
            <w:tcW w:w="7128" w:type="dxa"/>
            <w:vAlign w:val="bottom"/>
          </w:tcPr>
          <w:p w14:paraId="558954E0" w14:textId="77777777" w:rsidR="00297426" w:rsidRPr="00515382" w:rsidRDefault="00297426" w:rsidP="00D63F11">
            <w:pPr>
              <w:pStyle w:val="Tablebody-leftaligned"/>
            </w:pPr>
            <w:r w:rsidRPr="00515382">
              <w:t>Strong Inland Model with Metal Roof and Metal Shutters</w:t>
            </w:r>
          </w:p>
        </w:tc>
      </w:tr>
      <w:tr w:rsidR="00297426" w:rsidRPr="00515382" w14:paraId="25D3E63D" w14:textId="77777777" w:rsidTr="00004478">
        <w:trPr>
          <w:trHeight w:val="20"/>
          <w:jc w:val="center"/>
        </w:trPr>
        <w:tc>
          <w:tcPr>
            <w:tcW w:w="1728" w:type="dxa"/>
            <w:vAlign w:val="bottom"/>
          </w:tcPr>
          <w:p w14:paraId="1A9335A6" w14:textId="77777777" w:rsidR="00297426" w:rsidRPr="00515382" w:rsidRDefault="00297426" w:rsidP="00D63F11">
            <w:pPr>
              <w:pStyle w:val="Tablebody-leftaligned"/>
            </w:pPr>
            <w:r w:rsidRPr="00515382">
              <w:t>S01</w:t>
            </w:r>
          </w:p>
        </w:tc>
        <w:tc>
          <w:tcPr>
            <w:tcW w:w="7128" w:type="dxa"/>
            <w:vAlign w:val="bottom"/>
          </w:tcPr>
          <w:p w14:paraId="1C7DEC03" w14:textId="77777777" w:rsidR="00297426" w:rsidRPr="00515382" w:rsidRDefault="00297426" w:rsidP="00D63F11">
            <w:pPr>
              <w:pStyle w:val="Tablebody-leftaligned"/>
            </w:pPr>
            <w:r w:rsidRPr="00515382">
              <w:t>Modified Strong Model for HVHZ</w:t>
            </w:r>
          </w:p>
        </w:tc>
      </w:tr>
      <w:tr w:rsidR="00297426" w:rsidRPr="00515382" w14:paraId="47704A5E" w14:textId="77777777" w:rsidTr="00004478">
        <w:trPr>
          <w:trHeight w:val="20"/>
          <w:jc w:val="center"/>
        </w:trPr>
        <w:tc>
          <w:tcPr>
            <w:tcW w:w="1728" w:type="dxa"/>
            <w:vAlign w:val="bottom"/>
          </w:tcPr>
          <w:p w14:paraId="4D348003" w14:textId="77777777" w:rsidR="00297426" w:rsidRPr="00515382" w:rsidRDefault="00297426" w:rsidP="00D63F11">
            <w:pPr>
              <w:pStyle w:val="Tablebody-leftaligned"/>
            </w:pPr>
            <w:r w:rsidRPr="00515382">
              <w:t>SBC</w:t>
            </w:r>
          </w:p>
        </w:tc>
        <w:tc>
          <w:tcPr>
            <w:tcW w:w="7128" w:type="dxa"/>
            <w:vAlign w:val="bottom"/>
          </w:tcPr>
          <w:p w14:paraId="721FC25C" w14:textId="77777777" w:rsidR="00297426" w:rsidRPr="00515382" w:rsidRDefault="00297426" w:rsidP="00D63F11">
            <w:pPr>
              <w:pStyle w:val="Tablebody-leftaligned"/>
            </w:pPr>
            <w:r w:rsidRPr="00515382">
              <w:t>Standard Building Code</w:t>
            </w:r>
          </w:p>
        </w:tc>
      </w:tr>
      <w:tr w:rsidR="00297426" w:rsidRPr="00515382" w14:paraId="442E29DD" w14:textId="77777777" w:rsidTr="00004478">
        <w:trPr>
          <w:trHeight w:val="20"/>
          <w:jc w:val="center"/>
        </w:trPr>
        <w:tc>
          <w:tcPr>
            <w:tcW w:w="1728" w:type="dxa"/>
            <w:vAlign w:val="bottom"/>
          </w:tcPr>
          <w:p w14:paraId="39E1D73C" w14:textId="77777777" w:rsidR="00297426" w:rsidRPr="00515382" w:rsidRDefault="00297426" w:rsidP="00D63F11">
            <w:pPr>
              <w:pStyle w:val="Tablebody-leftaligned"/>
            </w:pPr>
            <w:r w:rsidRPr="00515382">
              <w:t>SFBC</w:t>
            </w:r>
          </w:p>
        </w:tc>
        <w:tc>
          <w:tcPr>
            <w:tcW w:w="7128" w:type="dxa"/>
            <w:vAlign w:val="bottom"/>
          </w:tcPr>
          <w:p w14:paraId="280ADF88" w14:textId="77777777" w:rsidR="00297426" w:rsidRPr="00515382" w:rsidRDefault="00297426" w:rsidP="00D63F11">
            <w:pPr>
              <w:pStyle w:val="Tablebody-leftaligned"/>
            </w:pPr>
            <w:r w:rsidRPr="00515382">
              <w:t>South Florida Building Code</w:t>
            </w:r>
          </w:p>
        </w:tc>
      </w:tr>
      <w:tr w:rsidR="00297426" w:rsidRPr="00515382" w14:paraId="0C8D73AE" w14:textId="77777777" w:rsidTr="00004478">
        <w:trPr>
          <w:trHeight w:val="20"/>
          <w:jc w:val="center"/>
        </w:trPr>
        <w:tc>
          <w:tcPr>
            <w:tcW w:w="1728" w:type="dxa"/>
            <w:vAlign w:val="bottom"/>
          </w:tcPr>
          <w:p w14:paraId="3A08EBBC" w14:textId="77777777" w:rsidR="00297426" w:rsidRPr="00515382" w:rsidRDefault="00297426" w:rsidP="00D63F11">
            <w:pPr>
              <w:pStyle w:val="Tablebody-leftaligned"/>
            </w:pPr>
            <w:r w:rsidRPr="00515382">
              <w:t>SFMR</w:t>
            </w:r>
          </w:p>
        </w:tc>
        <w:tc>
          <w:tcPr>
            <w:tcW w:w="7128" w:type="dxa"/>
            <w:vAlign w:val="bottom"/>
          </w:tcPr>
          <w:p w14:paraId="03486D15" w14:textId="77777777" w:rsidR="00297426" w:rsidRPr="00515382" w:rsidRDefault="00297426" w:rsidP="00D63F11">
            <w:pPr>
              <w:pStyle w:val="Tablebody-leftaligned"/>
            </w:pPr>
            <w:r w:rsidRPr="00515382">
              <w:t>Stepped Frequency Microwave Radiometer</w:t>
            </w:r>
          </w:p>
        </w:tc>
      </w:tr>
      <w:tr w:rsidR="00297426" w:rsidRPr="00515382" w14:paraId="2F0B3EB6" w14:textId="77777777" w:rsidTr="00004478">
        <w:trPr>
          <w:trHeight w:val="20"/>
          <w:jc w:val="center"/>
        </w:trPr>
        <w:tc>
          <w:tcPr>
            <w:tcW w:w="1728" w:type="dxa"/>
            <w:vAlign w:val="bottom"/>
          </w:tcPr>
          <w:p w14:paraId="299BA4C5" w14:textId="77777777" w:rsidR="00297426" w:rsidRPr="00515382" w:rsidRDefault="00297426" w:rsidP="00D63F11">
            <w:pPr>
              <w:pStyle w:val="Tablebody-leftaligned"/>
            </w:pPr>
            <w:r w:rsidRPr="00515382">
              <w:t>SQL</w:t>
            </w:r>
          </w:p>
        </w:tc>
        <w:tc>
          <w:tcPr>
            <w:tcW w:w="7128" w:type="dxa"/>
            <w:vAlign w:val="bottom"/>
          </w:tcPr>
          <w:p w14:paraId="530CD9C5" w14:textId="77777777" w:rsidR="00297426" w:rsidRPr="00515382" w:rsidRDefault="00297426" w:rsidP="00D63F11">
            <w:pPr>
              <w:pStyle w:val="Tablebody-leftaligned"/>
            </w:pPr>
            <w:r w:rsidRPr="00515382">
              <w:t>Structured Query Language</w:t>
            </w:r>
          </w:p>
        </w:tc>
      </w:tr>
      <w:tr w:rsidR="00297426" w:rsidRPr="00515382" w14:paraId="50AECA75" w14:textId="77777777" w:rsidTr="00004478">
        <w:trPr>
          <w:trHeight w:val="20"/>
          <w:jc w:val="center"/>
        </w:trPr>
        <w:tc>
          <w:tcPr>
            <w:tcW w:w="1728" w:type="dxa"/>
            <w:vAlign w:val="bottom"/>
          </w:tcPr>
          <w:p w14:paraId="5D7189B5" w14:textId="77777777" w:rsidR="00297426" w:rsidRPr="00515382" w:rsidRDefault="00297426" w:rsidP="00D63F11">
            <w:pPr>
              <w:pStyle w:val="Tablebody-leftaligned"/>
            </w:pPr>
            <w:r w:rsidRPr="00515382">
              <w:t>SSM/I</w:t>
            </w:r>
          </w:p>
        </w:tc>
        <w:tc>
          <w:tcPr>
            <w:tcW w:w="7128" w:type="dxa"/>
            <w:vAlign w:val="bottom"/>
          </w:tcPr>
          <w:p w14:paraId="67BCCA6E" w14:textId="77777777" w:rsidR="00297426" w:rsidRPr="00515382" w:rsidRDefault="00297426" w:rsidP="00D63F11">
            <w:pPr>
              <w:pStyle w:val="Tablebody-leftaligned"/>
            </w:pPr>
            <w:r w:rsidRPr="00515382">
              <w:t>Special Sensor Microwave Imager</w:t>
            </w:r>
          </w:p>
        </w:tc>
      </w:tr>
      <w:tr w:rsidR="00297426" w:rsidRPr="00515382" w14:paraId="385FFD18" w14:textId="77777777" w:rsidTr="00004478">
        <w:trPr>
          <w:trHeight w:val="20"/>
          <w:jc w:val="center"/>
        </w:trPr>
        <w:tc>
          <w:tcPr>
            <w:tcW w:w="1728" w:type="dxa"/>
            <w:vAlign w:val="bottom"/>
          </w:tcPr>
          <w:p w14:paraId="5C99C4F1" w14:textId="77777777" w:rsidR="00297426" w:rsidRPr="00515382" w:rsidRDefault="00297426" w:rsidP="00D63F11">
            <w:pPr>
              <w:pStyle w:val="Tablebody-leftaligned"/>
            </w:pPr>
            <w:r w:rsidRPr="00515382">
              <w:t>SV S/RC C</w:t>
            </w:r>
          </w:p>
        </w:tc>
        <w:tc>
          <w:tcPr>
            <w:tcW w:w="7128" w:type="dxa"/>
            <w:vAlign w:val="bottom"/>
          </w:tcPr>
          <w:p w14:paraId="1225349C" w14:textId="77777777" w:rsidR="00297426" w:rsidRPr="00515382" w:rsidRDefault="00297426" w:rsidP="00D63F11">
            <w:pPr>
              <w:pStyle w:val="Tablebody-leftaligned"/>
            </w:pPr>
            <w:r w:rsidRPr="00515382">
              <w:t>Structure Stated-Value, Contents Replacement-Cost</w:t>
            </w:r>
          </w:p>
        </w:tc>
      </w:tr>
      <w:tr w:rsidR="00297426" w:rsidRPr="00515382" w14:paraId="12E971BA" w14:textId="77777777" w:rsidTr="00004478">
        <w:trPr>
          <w:trHeight w:val="20"/>
          <w:jc w:val="center"/>
        </w:trPr>
        <w:tc>
          <w:tcPr>
            <w:tcW w:w="1728" w:type="dxa"/>
            <w:vAlign w:val="bottom"/>
          </w:tcPr>
          <w:p w14:paraId="557D52F1" w14:textId="77777777" w:rsidR="00297426" w:rsidRPr="00515382" w:rsidRDefault="00297426" w:rsidP="00D63F11">
            <w:pPr>
              <w:pStyle w:val="Tablebody-leftaligned"/>
            </w:pPr>
            <w:r w:rsidRPr="00515382">
              <w:t>SV S/SV C</w:t>
            </w:r>
          </w:p>
        </w:tc>
        <w:tc>
          <w:tcPr>
            <w:tcW w:w="7128" w:type="dxa"/>
            <w:vAlign w:val="bottom"/>
          </w:tcPr>
          <w:p w14:paraId="43E3BD7E" w14:textId="77777777" w:rsidR="00297426" w:rsidRPr="00515382" w:rsidRDefault="00297426" w:rsidP="00D63F11">
            <w:pPr>
              <w:pStyle w:val="Tablebody-leftaligned"/>
            </w:pPr>
            <w:r w:rsidRPr="00515382">
              <w:t>Structure Stated-Value, Contents Stated-Value</w:t>
            </w:r>
          </w:p>
        </w:tc>
      </w:tr>
      <w:tr w:rsidR="00297426" w:rsidRPr="00515382" w14:paraId="15E8AE27" w14:textId="77777777" w:rsidTr="00004478">
        <w:trPr>
          <w:trHeight w:val="20"/>
          <w:jc w:val="center"/>
        </w:trPr>
        <w:tc>
          <w:tcPr>
            <w:tcW w:w="1728" w:type="dxa"/>
            <w:vAlign w:val="bottom"/>
          </w:tcPr>
          <w:p w14:paraId="20BCB614" w14:textId="77777777" w:rsidR="00297426" w:rsidRPr="00515382" w:rsidRDefault="00297426" w:rsidP="00D63F11">
            <w:pPr>
              <w:pStyle w:val="Tablebody-leftaligned"/>
            </w:pPr>
            <w:r w:rsidRPr="00515382">
              <w:t>TE</w:t>
            </w:r>
          </w:p>
        </w:tc>
        <w:tc>
          <w:tcPr>
            <w:tcW w:w="7128" w:type="dxa"/>
            <w:vAlign w:val="bottom"/>
          </w:tcPr>
          <w:p w14:paraId="02A1D803" w14:textId="77777777" w:rsidR="00297426" w:rsidRPr="00515382" w:rsidRDefault="00297426" w:rsidP="00D63F11">
            <w:pPr>
              <w:pStyle w:val="Tablebody-leftaligned"/>
            </w:pPr>
            <w:r w:rsidRPr="00515382">
              <w:t>Time Element</w:t>
            </w:r>
          </w:p>
        </w:tc>
      </w:tr>
      <w:tr w:rsidR="00297426" w:rsidRPr="00515382" w14:paraId="2E903EE8" w14:textId="77777777" w:rsidTr="00004478">
        <w:trPr>
          <w:trHeight w:val="20"/>
          <w:jc w:val="center"/>
        </w:trPr>
        <w:tc>
          <w:tcPr>
            <w:tcW w:w="1728" w:type="dxa"/>
            <w:vAlign w:val="bottom"/>
          </w:tcPr>
          <w:p w14:paraId="1A6DD774" w14:textId="77777777" w:rsidR="00297426" w:rsidRPr="00515382" w:rsidRDefault="00297426" w:rsidP="00D63F11">
            <w:pPr>
              <w:pStyle w:val="Tablebody-leftaligned"/>
            </w:pPr>
            <w:r w:rsidRPr="00515382">
              <w:t>TECDO</w:t>
            </w:r>
          </w:p>
        </w:tc>
        <w:tc>
          <w:tcPr>
            <w:tcW w:w="7128" w:type="dxa"/>
            <w:vAlign w:val="bottom"/>
          </w:tcPr>
          <w:p w14:paraId="02EF39FD" w14:textId="77777777" w:rsidR="00297426" w:rsidRPr="00515382" w:rsidRDefault="00297426" w:rsidP="00D63F11">
            <w:pPr>
              <w:pStyle w:val="Tablebody-leftaligned"/>
            </w:pPr>
            <w:r w:rsidRPr="00515382">
              <w:t>Total Expected Cost of Damage to Openings</w:t>
            </w:r>
          </w:p>
        </w:tc>
      </w:tr>
      <w:tr w:rsidR="00297426" w:rsidRPr="00515382" w14:paraId="34E6331D" w14:textId="77777777" w:rsidTr="00004478">
        <w:trPr>
          <w:trHeight w:val="20"/>
          <w:jc w:val="center"/>
        </w:trPr>
        <w:tc>
          <w:tcPr>
            <w:tcW w:w="1728" w:type="dxa"/>
            <w:vAlign w:val="bottom"/>
          </w:tcPr>
          <w:p w14:paraId="6ECA1343" w14:textId="77777777" w:rsidR="00297426" w:rsidRPr="00515382" w:rsidRDefault="00297426" w:rsidP="00D63F11">
            <w:pPr>
              <w:pStyle w:val="Tablebody-leftaligned"/>
            </w:pPr>
            <w:r w:rsidRPr="00515382">
              <w:t>TRMM</w:t>
            </w:r>
          </w:p>
        </w:tc>
        <w:tc>
          <w:tcPr>
            <w:tcW w:w="7128" w:type="dxa"/>
            <w:vAlign w:val="bottom"/>
          </w:tcPr>
          <w:p w14:paraId="5951DF09" w14:textId="77777777" w:rsidR="00297426" w:rsidRPr="00515382" w:rsidRDefault="00297426" w:rsidP="00D63F11">
            <w:pPr>
              <w:pStyle w:val="Tablebody-leftaligned"/>
            </w:pPr>
            <w:r w:rsidRPr="00515382">
              <w:t>Tropical Rainfall Measuring Mission</w:t>
            </w:r>
          </w:p>
        </w:tc>
      </w:tr>
      <w:tr w:rsidR="00297426" w:rsidRPr="00515382" w14:paraId="1E19A21D" w14:textId="77777777" w:rsidTr="00004478">
        <w:trPr>
          <w:trHeight w:val="20"/>
          <w:jc w:val="center"/>
        </w:trPr>
        <w:tc>
          <w:tcPr>
            <w:tcW w:w="1728" w:type="dxa"/>
            <w:vAlign w:val="bottom"/>
          </w:tcPr>
          <w:p w14:paraId="7E43A703" w14:textId="77777777" w:rsidR="00297426" w:rsidRPr="00515382" w:rsidRDefault="00297426" w:rsidP="00D63F11">
            <w:pPr>
              <w:pStyle w:val="Tablebody-leftaligned"/>
            </w:pPr>
            <w:r w:rsidRPr="00515382">
              <w:t>UML</w:t>
            </w:r>
          </w:p>
        </w:tc>
        <w:tc>
          <w:tcPr>
            <w:tcW w:w="7128" w:type="dxa"/>
            <w:vAlign w:val="bottom"/>
          </w:tcPr>
          <w:p w14:paraId="046B293C" w14:textId="77777777" w:rsidR="00297426" w:rsidRPr="00515382" w:rsidRDefault="00297426" w:rsidP="00D63F11">
            <w:pPr>
              <w:pStyle w:val="Tablebody-leftaligned"/>
            </w:pPr>
            <w:r w:rsidRPr="00515382">
              <w:t>Unified Modeling Language</w:t>
            </w:r>
          </w:p>
        </w:tc>
      </w:tr>
      <w:tr w:rsidR="00297426" w:rsidRPr="00515382" w14:paraId="16DF5B02" w14:textId="77777777" w:rsidTr="00004478">
        <w:trPr>
          <w:trHeight w:val="20"/>
          <w:jc w:val="center"/>
        </w:trPr>
        <w:tc>
          <w:tcPr>
            <w:tcW w:w="1728" w:type="dxa"/>
            <w:vAlign w:val="bottom"/>
          </w:tcPr>
          <w:p w14:paraId="586CF8AB" w14:textId="77777777" w:rsidR="00297426" w:rsidRPr="00515382" w:rsidRDefault="00297426" w:rsidP="00D63F11">
            <w:pPr>
              <w:pStyle w:val="Tablebody-leftaligned"/>
            </w:pPr>
            <w:r w:rsidRPr="00515382">
              <w:t>USGC</w:t>
            </w:r>
          </w:p>
        </w:tc>
        <w:tc>
          <w:tcPr>
            <w:tcW w:w="7128" w:type="dxa"/>
            <w:vAlign w:val="bottom"/>
          </w:tcPr>
          <w:p w14:paraId="678C928F" w14:textId="77777777" w:rsidR="00297426" w:rsidRPr="00515382" w:rsidRDefault="00297426" w:rsidP="00D63F11">
            <w:pPr>
              <w:pStyle w:val="Tablebody-leftaligned"/>
            </w:pPr>
            <w:r w:rsidRPr="00515382">
              <w:t>United States Geological Survey</w:t>
            </w:r>
          </w:p>
        </w:tc>
      </w:tr>
      <w:tr w:rsidR="00297426" w:rsidRPr="00515382" w14:paraId="37982D7D" w14:textId="77777777" w:rsidTr="00004478">
        <w:trPr>
          <w:trHeight w:val="20"/>
          <w:jc w:val="center"/>
        </w:trPr>
        <w:tc>
          <w:tcPr>
            <w:tcW w:w="1728" w:type="dxa"/>
            <w:vAlign w:val="bottom"/>
          </w:tcPr>
          <w:p w14:paraId="11B31427" w14:textId="77777777" w:rsidR="00297426" w:rsidRPr="00515382" w:rsidRDefault="00297426" w:rsidP="00D63F11">
            <w:pPr>
              <w:pStyle w:val="Tablebody-leftaligned"/>
            </w:pPr>
            <w:r w:rsidRPr="00515382">
              <w:t>USPS</w:t>
            </w:r>
          </w:p>
        </w:tc>
        <w:tc>
          <w:tcPr>
            <w:tcW w:w="7128" w:type="dxa"/>
            <w:vAlign w:val="bottom"/>
          </w:tcPr>
          <w:p w14:paraId="1E18C708" w14:textId="77777777" w:rsidR="00297426" w:rsidRPr="00515382" w:rsidRDefault="00297426" w:rsidP="00D63F11">
            <w:pPr>
              <w:pStyle w:val="Tablebody-leftaligned"/>
            </w:pPr>
            <w:r w:rsidRPr="00515382">
              <w:t>United States Postal Service</w:t>
            </w:r>
          </w:p>
        </w:tc>
      </w:tr>
      <w:tr w:rsidR="00297426" w:rsidRPr="00515382" w14:paraId="730077F8" w14:textId="77777777" w:rsidTr="00004478">
        <w:trPr>
          <w:trHeight w:val="20"/>
          <w:jc w:val="center"/>
        </w:trPr>
        <w:tc>
          <w:tcPr>
            <w:tcW w:w="1728" w:type="dxa"/>
            <w:vAlign w:val="bottom"/>
          </w:tcPr>
          <w:p w14:paraId="6415D4FF" w14:textId="77777777" w:rsidR="00297426" w:rsidRPr="00515382" w:rsidRDefault="00297426" w:rsidP="00D63F11">
            <w:pPr>
              <w:pStyle w:val="Tablebody-leftaligned"/>
            </w:pPr>
            <w:r w:rsidRPr="00515382">
              <w:t>VT</w:t>
            </w:r>
          </w:p>
        </w:tc>
        <w:tc>
          <w:tcPr>
            <w:tcW w:w="7128" w:type="dxa"/>
            <w:vAlign w:val="bottom"/>
          </w:tcPr>
          <w:p w14:paraId="34992A81" w14:textId="77777777" w:rsidR="00297426" w:rsidRPr="00515382" w:rsidRDefault="00297426" w:rsidP="00D63F11">
            <w:pPr>
              <w:pStyle w:val="Tablebody-leftaligned"/>
            </w:pPr>
            <w:r w:rsidRPr="00515382">
              <w:t>Translational Velocity</w:t>
            </w:r>
          </w:p>
        </w:tc>
      </w:tr>
      <w:tr w:rsidR="00297426" w:rsidRPr="00515382" w14:paraId="018552BC" w14:textId="77777777" w:rsidTr="00004478">
        <w:trPr>
          <w:trHeight w:val="20"/>
          <w:jc w:val="center"/>
        </w:trPr>
        <w:tc>
          <w:tcPr>
            <w:tcW w:w="1728" w:type="dxa"/>
            <w:vAlign w:val="bottom"/>
          </w:tcPr>
          <w:p w14:paraId="74074E84" w14:textId="77777777" w:rsidR="00297426" w:rsidRPr="00515382" w:rsidRDefault="00297426" w:rsidP="00D63F11">
            <w:pPr>
              <w:pStyle w:val="Tablebody-leftaligned"/>
            </w:pPr>
            <w:r w:rsidRPr="00515382">
              <w:t>W00</w:t>
            </w:r>
          </w:p>
        </w:tc>
        <w:tc>
          <w:tcPr>
            <w:tcW w:w="7128" w:type="dxa"/>
            <w:vAlign w:val="bottom"/>
          </w:tcPr>
          <w:p w14:paraId="575C0DAC" w14:textId="77777777" w:rsidR="00297426" w:rsidRPr="00515382" w:rsidRDefault="00297426" w:rsidP="00D63F11">
            <w:pPr>
              <w:pStyle w:val="Tablebody-leftaligned"/>
            </w:pPr>
            <w:r w:rsidRPr="00515382">
              <w:t>Base Weak Model</w:t>
            </w:r>
          </w:p>
        </w:tc>
      </w:tr>
      <w:tr w:rsidR="00297426" w:rsidRPr="00515382" w14:paraId="6CBE4BFD" w14:textId="77777777" w:rsidTr="00004478">
        <w:trPr>
          <w:trHeight w:val="20"/>
          <w:jc w:val="center"/>
        </w:trPr>
        <w:tc>
          <w:tcPr>
            <w:tcW w:w="1728" w:type="dxa"/>
            <w:vAlign w:val="bottom"/>
          </w:tcPr>
          <w:p w14:paraId="72C3A234" w14:textId="77777777" w:rsidR="00297426" w:rsidRPr="00515382" w:rsidRDefault="00297426" w:rsidP="00D63F11">
            <w:pPr>
              <w:pStyle w:val="Tablebody-leftaligned"/>
            </w:pPr>
            <w:r w:rsidRPr="00515382">
              <w:t>W01</w:t>
            </w:r>
          </w:p>
        </w:tc>
        <w:tc>
          <w:tcPr>
            <w:tcW w:w="7128" w:type="dxa"/>
            <w:vAlign w:val="bottom"/>
          </w:tcPr>
          <w:p w14:paraId="56328FAA" w14:textId="77777777" w:rsidR="00297426" w:rsidRPr="00515382" w:rsidRDefault="00297426" w:rsidP="00D63F11">
            <w:pPr>
              <w:pStyle w:val="Tablebody-leftaligned"/>
            </w:pPr>
            <w:r w:rsidRPr="00515382">
              <w:t>Retrofitted Weak Model (Re-roof and Re-nailed Decking)</w:t>
            </w:r>
          </w:p>
        </w:tc>
      </w:tr>
      <w:tr w:rsidR="00297426" w:rsidRPr="00515382" w14:paraId="66A372ED" w14:textId="77777777" w:rsidTr="00004478">
        <w:trPr>
          <w:trHeight w:val="20"/>
          <w:jc w:val="center"/>
        </w:trPr>
        <w:tc>
          <w:tcPr>
            <w:tcW w:w="1728" w:type="dxa"/>
            <w:vAlign w:val="bottom"/>
          </w:tcPr>
          <w:p w14:paraId="5B7623F1" w14:textId="77777777" w:rsidR="00297426" w:rsidRPr="00515382" w:rsidRDefault="00297426" w:rsidP="00D63F11">
            <w:pPr>
              <w:pStyle w:val="Tablebody-leftaligned"/>
            </w:pPr>
            <w:r w:rsidRPr="00515382">
              <w:t>W10</w:t>
            </w:r>
          </w:p>
        </w:tc>
        <w:tc>
          <w:tcPr>
            <w:tcW w:w="7128" w:type="dxa"/>
            <w:vAlign w:val="bottom"/>
          </w:tcPr>
          <w:p w14:paraId="5E4DB847" w14:textId="77777777" w:rsidR="00297426" w:rsidRPr="00515382" w:rsidRDefault="00297426" w:rsidP="00D63F11">
            <w:pPr>
              <w:pStyle w:val="Tablebody-leftaligned"/>
            </w:pPr>
            <w:r w:rsidRPr="00515382">
              <w:t>Modified Weak Model. Stronger Decking Connection</w:t>
            </w:r>
          </w:p>
        </w:tc>
      </w:tr>
      <w:tr w:rsidR="00297426" w:rsidRPr="00515382" w14:paraId="2858F70C" w14:textId="77777777" w:rsidTr="00004478">
        <w:trPr>
          <w:trHeight w:val="20"/>
          <w:jc w:val="center"/>
        </w:trPr>
        <w:tc>
          <w:tcPr>
            <w:tcW w:w="1728" w:type="dxa"/>
            <w:vAlign w:val="bottom"/>
          </w:tcPr>
          <w:p w14:paraId="277CE6F5" w14:textId="77777777" w:rsidR="00297426" w:rsidRPr="00515382" w:rsidRDefault="00297426" w:rsidP="00D63F11">
            <w:pPr>
              <w:pStyle w:val="Tablebody-leftaligned"/>
            </w:pPr>
            <w:r w:rsidRPr="00515382">
              <w:t>WBDR</w:t>
            </w:r>
          </w:p>
        </w:tc>
        <w:tc>
          <w:tcPr>
            <w:tcW w:w="7128" w:type="dxa"/>
            <w:vAlign w:val="bottom"/>
          </w:tcPr>
          <w:p w14:paraId="7DB51E51" w14:textId="77777777" w:rsidR="00297426" w:rsidRPr="00515382" w:rsidRDefault="00297426" w:rsidP="00D63F11">
            <w:pPr>
              <w:pStyle w:val="Tablebody-leftaligned"/>
            </w:pPr>
            <w:r w:rsidRPr="00515382">
              <w:t>Wind-borne Debris Region</w:t>
            </w:r>
          </w:p>
        </w:tc>
      </w:tr>
      <w:tr w:rsidR="00297426" w:rsidRPr="00515382" w14:paraId="677BEB7F" w14:textId="77777777" w:rsidTr="00004478">
        <w:trPr>
          <w:trHeight w:val="20"/>
          <w:jc w:val="center"/>
        </w:trPr>
        <w:tc>
          <w:tcPr>
            <w:tcW w:w="1728" w:type="dxa"/>
            <w:vAlign w:val="bottom"/>
          </w:tcPr>
          <w:p w14:paraId="780A574E" w14:textId="77777777" w:rsidR="00297426" w:rsidRPr="00515382" w:rsidRDefault="00297426" w:rsidP="00D63F11">
            <w:pPr>
              <w:pStyle w:val="Tablebody-leftaligned"/>
            </w:pPr>
            <w:r w:rsidRPr="00515382">
              <w:t>WDR</w:t>
            </w:r>
          </w:p>
        </w:tc>
        <w:tc>
          <w:tcPr>
            <w:tcW w:w="7128" w:type="dxa"/>
            <w:vAlign w:val="bottom"/>
          </w:tcPr>
          <w:p w14:paraId="3FC44445" w14:textId="77777777" w:rsidR="00297426" w:rsidRPr="00515382" w:rsidRDefault="00297426" w:rsidP="00D63F11">
            <w:pPr>
              <w:pStyle w:val="Tablebody-leftaligned"/>
            </w:pPr>
            <w:r w:rsidRPr="00515382">
              <w:t>Wind Driven Rain</w:t>
            </w:r>
          </w:p>
        </w:tc>
      </w:tr>
      <w:tr w:rsidR="00297426" w:rsidRPr="00515382" w14:paraId="53E185F9" w14:textId="77777777" w:rsidTr="00004478">
        <w:trPr>
          <w:trHeight w:val="20"/>
          <w:jc w:val="center"/>
        </w:trPr>
        <w:tc>
          <w:tcPr>
            <w:tcW w:w="1728" w:type="dxa"/>
            <w:vAlign w:val="bottom"/>
          </w:tcPr>
          <w:p w14:paraId="18065E93" w14:textId="77777777" w:rsidR="00297426" w:rsidRPr="00515382" w:rsidRDefault="00297426" w:rsidP="00D63F11">
            <w:pPr>
              <w:pStyle w:val="Tablebody-leftaligned"/>
            </w:pPr>
            <w:r w:rsidRPr="00515382">
              <w:t>WDR1</w:t>
            </w:r>
          </w:p>
        </w:tc>
        <w:tc>
          <w:tcPr>
            <w:tcW w:w="7128" w:type="dxa"/>
            <w:vAlign w:val="bottom"/>
          </w:tcPr>
          <w:p w14:paraId="4766F569" w14:textId="77777777" w:rsidR="00297426" w:rsidRPr="00515382" w:rsidRDefault="00297426" w:rsidP="00D63F11">
            <w:pPr>
              <w:pStyle w:val="Tablebody-leftaligned"/>
            </w:pPr>
            <w:r w:rsidRPr="00515382">
              <w:t>Wind Driven Rain variable #1</w:t>
            </w:r>
          </w:p>
        </w:tc>
      </w:tr>
      <w:tr w:rsidR="00297426" w:rsidRPr="00515382" w14:paraId="0C92F07F" w14:textId="77777777" w:rsidTr="00004478">
        <w:trPr>
          <w:trHeight w:val="20"/>
          <w:jc w:val="center"/>
        </w:trPr>
        <w:tc>
          <w:tcPr>
            <w:tcW w:w="1728" w:type="dxa"/>
            <w:tcBorders>
              <w:bottom w:val="single" w:sz="4" w:space="0" w:color="auto"/>
            </w:tcBorders>
            <w:vAlign w:val="bottom"/>
          </w:tcPr>
          <w:p w14:paraId="0DDD9094" w14:textId="77777777" w:rsidR="00297426" w:rsidRPr="00515382" w:rsidRDefault="00297426" w:rsidP="00D63F11">
            <w:pPr>
              <w:pStyle w:val="Tablebody-leftaligned"/>
            </w:pPr>
            <w:r w:rsidRPr="00515382">
              <w:t>WDR2</w:t>
            </w:r>
          </w:p>
        </w:tc>
        <w:tc>
          <w:tcPr>
            <w:tcW w:w="7128" w:type="dxa"/>
            <w:tcBorders>
              <w:bottom w:val="single" w:sz="4" w:space="0" w:color="auto"/>
            </w:tcBorders>
            <w:vAlign w:val="bottom"/>
          </w:tcPr>
          <w:p w14:paraId="08003F8E" w14:textId="77777777" w:rsidR="00297426" w:rsidRPr="00515382" w:rsidRDefault="00297426" w:rsidP="00D63F11">
            <w:pPr>
              <w:pStyle w:val="Tablebody-leftaligned"/>
            </w:pPr>
            <w:r w:rsidRPr="00515382">
              <w:t>Wind Driven Rain variable #2</w:t>
            </w:r>
          </w:p>
        </w:tc>
      </w:tr>
      <w:tr w:rsidR="00297426" w:rsidRPr="00515382" w14:paraId="450D23DE" w14:textId="77777777" w:rsidTr="00004478">
        <w:trPr>
          <w:trHeight w:val="20"/>
          <w:jc w:val="center"/>
        </w:trPr>
        <w:tc>
          <w:tcPr>
            <w:tcW w:w="1728" w:type="dxa"/>
            <w:vAlign w:val="center"/>
          </w:tcPr>
          <w:p w14:paraId="7C20FDAB" w14:textId="77777777" w:rsidR="00297426" w:rsidRPr="00515382" w:rsidRDefault="00297426" w:rsidP="00D63F11">
            <w:pPr>
              <w:pStyle w:val="Tablebody-leftaligned"/>
            </w:pPr>
            <w:r>
              <w:t>WSC</w:t>
            </w:r>
          </w:p>
        </w:tc>
        <w:tc>
          <w:tcPr>
            <w:tcW w:w="7128" w:type="dxa"/>
            <w:vAlign w:val="center"/>
          </w:tcPr>
          <w:p w14:paraId="18B0788B" w14:textId="77777777" w:rsidR="00297426" w:rsidRPr="00515382" w:rsidRDefault="00297426" w:rsidP="00D63F11">
            <w:pPr>
              <w:pStyle w:val="Tablebody-leftaligned"/>
            </w:pPr>
            <w:r>
              <w:t>Wind Speed Correction</w:t>
            </w:r>
          </w:p>
        </w:tc>
      </w:tr>
      <w:tr w:rsidR="00297426" w:rsidRPr="00515382" w14:paraId="2224AE02" w14:textId="77777777" w:rsidTr="00004478">
        <w:trPr>
          <w:trHeight w:val="20"/>
          <w:jc w:val="center"/>
        </w:trPr>
        <w:tc>
          <w:tcPr>
            <w:tcW w:w="1728" w:type="dxa"/>
            <w:vAlign w:val="center"/>
          </w:tcPr>
          <w:p w14:paraId="2425DE68" w14:textId="77777777" w:rsidR="00297426" w:rsidRPr="00515382" w:rsidRDefault="00297426" w:rsidP="00D63F11">
            <w:pPr>
              <w:pStyle w:val="Tablebody-leftaligned"/>
            </w:pPr>
            <w:r w:rsidRPr="00515382">
              <w:t>WMD</w:t>
            </w:r>
          </w:p>
        </w:tc>
        <w:tc>
          <w:tcPr>
            <w:tcW w:w="7128" w:type="dxa"/>
            <w:vAlign w:val="center"/>
          </w:tcPr>
          <w:p w14:paraId="5BD1FEB1" w14:textId="77777777" w:rsidR="00297426" w:rsidRPr="00515382" w:rsidRDefault="00297426" w:rsidP="00D63F11">
            <w:pPr>
              <w:pStyle w:val="Tablebody-leftaligned"/>
            </w:pPr>
            <w:r w:rsidRPr="00515382">
              <w:t>Water Management District</w:t>
            </w:r>
          </w:p>
        </w:tc>
      </w:tr>
    </w:tbl>
    <w:p w14:paraId="7434572B" w14:textId="77777777" w:rsidR="001A1641" w:rsidRPr="001A1641" w:rsidRDefault="001A1641" w:rsidP="001A1641"/>
    <w:p w14:paraId="170101A9" w14:textId="005D0D71" w:rsidR="00C45FBD" w:rsidRDefault="00C45FBD">
      <w:pPr>
        <w:spacing w:after="160" w:line="259" w:lineRule="auto"/>
        <w:jc w:val="left"/>
      </w:pPr>
    </w:p>
    <w:sectPr w:rsidR="00C45FBD" w:rsidSect="003D5EB9">
      <w:footerReference w:type="default" r:id="rId357"/>
      <w:pgSz w:w="12240" w:h="15840" w:code="1"/>
      <w:pgMar w:top="1440" w:right="1440" w:bottom="1440" w:left="1440" w:header="720" w:footer="432"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179CEBB" w14:textId="77777777" w:rsidR="003B5652" w:rsidRDefault="003B5652" w:rsidP="00D9591C">
      <w:r>
        <w:separator/>
      </w:r>
    </w:p>
  </w:endnote>
  <w:endnote w:type="continuationSeparator" w:id="0">
    <w:p w14:paraId="45D2B0D7" w14:textId="77777777" w:rsidR="003B5652" w:rsidRDefault="003B5652" w:rsidP="00D959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DengXian">
    <w:altName w:val="等线"/>
    <w:panose1 w:val="03000509000000000000"/>
    <w:charset w:val="86"/>
    <w:family w:val="script"/>
    <w:pitch w:val="fixed"/>
    <w:sig w:usb0="8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A0002AEF" w:usb1="4000207B" w:usb2="00000000" w:usb3="00000000" w:csb0="000001FF" w:csb1="00000000"/>
  </w:font>
  <w:font w:name="Garamond">
    <w:panose1 w:val="02020404030301010803"/>
    <w:charset w:val="00"/>
    <w:family w:val="roman"/>
    <w:pitch w:val="variable"/>
    <w:sig w:usb0="00000287" w:usb1="00000000" w:usb2="00000000" w:usb3="00000000" w:csb0="0000009F" w:csb1="00000000"/>
  </w:font>
  <w:font w:name="ヒラギノ角ゴ Pro W3">
    <w:altName w:val="Segoe Print"/>
    <w:charset w:val="4E"/>
    <w:family w:val="auto"/>
    <w:pitch w:val="variable"/>
    <w:sig w:usb0="00000001"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PMingLiU">
    <w:altName w:val="新細明體"/>
    <w:panose1 w:val="02010601000101010101"/>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imesNewRomanPSMT">
    <w:altName w:val="MS Gothic"/>
    <w:panose1 w:val="00000000000000000000"/>
    <w:charset w:val="00"/>
    <w:family w:val="roman"/>
    <w:notTrueType/>
    <w:pitch w:val="default"/>
  </w:font>
  <w:font w:name="Times">
    <w:panose1 w:val="02020603050405020304"/>
    <w:charset w:val="00"/>
    <w:family w:val="auto"/>
    <w:pitch w:val="variable"/>
    <w:sig w:usb0="E00002FF" w:usb1="5000205A" w:usb2="00000000" w:usb3="00000000" w:csb0="0000019F" w:csb1="00000000"/>
  </w:font>
  <w:font w:name="Bodoni SvtyTwo ITC TT-Book">
    <w:charset w:val="00"/>
    <w:family w:val="auto"/>
    <w:pitch w:val="variable"/>
    <w:sig w:usb0="00000003" w:usb1="00000000" w:usb2="00000000" w:usb3="00000000" w:csb0="00000001" w:csb1="00000000"/>
  </w:font>
  <w:font w:name="ヒラギノ明朝 Pro W3">
    <w:charset w:val="80"/>
    <w:family w:val="roman"/>
    <w:pitch w:val="variable"/>
    <w:sig w:usb0="E00002FF" w:usb1="7AC7FFFF" w:usb2="00000012" w:usb3="00000000" w:csb0="0002000D" w:csb1="00000000"/>
  </w:font>
  <w:font w:name="Cambria Math">
    <w:panose1 w:val="02040503050406030204"/>
    <w:charset w:val="00"/>
    <w:family w:val="roman"/>
    <w:pitch w:val="variable"/>
    <w:sig w:usb0="E00006FF" w:usb1="420024FF" w:usb2="02000000" w:usb3="00000000" w:csb0="0000019F" w:csb1="00000000"/>
  </w:font>
  <w:font w:name="OpenSymbol">
    <w:charset w:val="00"/>
    <w:family w:val="auto"/>
    <w:pitch w:val="variable"/>
    <w:sig w:usb0="800000AF" w:usb1="1001ECEA" w:usb2="00000000" w:usb3="00000000" w:csb0="00000001" w:csb1="00000000"/>
  </w:font>
  <w:font w:name="Lucida Grande">
    <w:charset w:val="00"/>
    <w:family w:val="swiss"/>
    <w:pitch w:val="variable"/>
    <w:sig w:usb0="E1000AEF" w:usb1="5000A1FF" w:usb2="00000000" w:usb3="00000000" w:csb0="000001BF" w:csb1="00000000"/>
  </w:font>
  <w:font w:name="TimesNewRoman">
    <w:altName w:val="Times New Roman"/>
    <w:charset w:val="00"/>
    <w:family w:val="roman"/>
    <w:pitch w:val="default"/>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1F6E22" w14:textId="77777777" w:rsidR="00EF4391" w:rsidRDefault="00EF4391">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4D4CA7" w14:textId="77777777" w:rsidR="00F81D66" w:rsidRDefault="00F81D66" w:rsidP="00AA1734">
    <w:pPr>
      <w:pStyle w:val="Footer"/>
    </w:pPr>
    <w:r>
      <w:t>FPFLM V1.0 Feb. 29, 2020</w:t>
    </w:r>
  </w:p>
  <w:p w14:paraId="708270AA" w14:textId="4117945E" w:rsidR="00F81D66" w:rsidRDefault="00F81D66" w:rsidP="00AA1734">
    <w:pPr>
      <w:pStyle w:val="Footer"/>
      <w:jc w:val="center"/>
    </w:pPr>
    <w:sdt>
      <w:sdtPr>
        <w:id w:val="2035220170"/>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407951">
          <w:rPr>
            <w:noProof/>
          </w:rPr>
          <w:t>58</w:t>
        </w:r>
        <w:r>
          <w:rPr>
            <w:noProof/>
          </w:rPr>
          <w:fldChar w:fldCharType="end"/>
        </w:r>
      </w:sdtContent>
    </w:sdt>
  </w:p>
  <w:p w14:paraId="120F8AD7" w14:textId="4BA9786F" w:rsidR="00F81D66" w:rsidRPr="00AA1734" w:rsidRDefault="00F81D66" w:rsidP="00AA1734">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749098" w14:textId="77777777" w:rsidR="00EF4391" w:rsidRDefault="00EF4391">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57E325" w14:textId="5C8839A2" w:rsidR="00F81D66" w:rsidRDefault="00F81D66" w:rsidP="003D5EB9">
    <w:pPr>
      <w:pStyle w:val="Footer"/>
    </w:pPr>
    <w:r>
      <w:t>FPFLM V1.0 Feb. 29, 2020</w: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8224101"/>
      <w:docPartObj>
        <w:docPartGallery w:val="Page Numbers (Bottom of Page)"/>
        <w:docPartUnique/>
      </w:docPartObj>
    </w:sdtPr>
    <w:sdtEndPr>
      <w:rPr>
        <w:noProof/>
      </w:rPr>
    </w:sdtEndPr>
    <w:sdtContent>
      <w:p w14:paraId="3347F8C4" w14:textId="77777777" w:rsidR="00F81D66" w:rsidRDefault="00F81D66" w:rsidP="003D5EB9">
        <w:pPr>
          <w:pStyle w:val="Footer"/>
        </w:pPr>
        <w:r>
          <w:t>FPFLM V1.0 Feb. 29, 2020</w:t>
        </w:r>
      </w:p>
      <w:p w14:paraId="16FB80E4" w14:textId="77777777" w:rsidR="00F81D66" w:rsidRDefault="00F81D66" w:rsidP="003D5EB9">
        <w:pPr>
          <w:pStyle w:val="Footer"/>
        </w:pPr>
      </w:p>
      <w:p w14:paraId="607892CB" w14:textId="4FCBE0FA" w:rsidR="00F81D66" w:rsidRDefault="00F81D66">
        <w:pPr>
          <w:pStyle w:val="Footer"/>
          <w:jc w:val="center"/>
        </w:pPr>
        <w:r>
          <w:fldChar w:fldCharType="begin"/>
        </w:r>
        <w:r>
          <w:instrText xml:space="preserve"> PAGE   \* MERGEFORMAT </w:instrText>
        </w:r>
        <w:r>
          <w:fldChar w:fldCharType="separate"/>
        </w:r>
        <w:r w:rsidR="00407951">
          <w:rPr>
            <w:noProof/>
          </w:rPr>
          <w:t>256</w:t>
        </w:r>
        <w:r>
          <w:rPr>
            <w:noProof/>
          </w:rPr>
          <w:fldChar w:fldCharType="end"/>
        </w:r>
      </w:p>
    </w:sdtContent>
  </w:sdt>
  <w:p w14:paraId="211961B4" w14:textId="77777777" w:rsidR="00F81D66" w:rsidRDefault="00F81D66"/>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0FB5B9" w14:textId="77777777" w:rsidR="00F81D66" w:rsidRDefault="00F81D66" w:rsidP="005C2D26">
    <w:pPr>
      <w:pStyle w:val="Footer"/>
    </w:pPr>
    <w:r>
      <w:t>FPFLM V1.0 Feb. 29, 2020</w:t>
    </w:r>
  </w:p>
  <w:sdt>
    <w:sdtPr>
      <w:rPr>
        <w:vanish/>
        <w:highlight w:val="yellow"/>
      </w:rPr>
      <w:id w:val="-840395961"/>
      <w:docPartObj>
        <w:docPartGallery w:val="Page Numbers (Bottom of Page)"/>
        <w:docPartUnique/>
      </w:docPartObj>
    </w:sdtPr>
    <w:sdtEndPr>
      <w:rPr>
        <w:noProof/>
      </w:rPr>
    </w:sdtEndPr>
    <w:sdtContent>
      <w:p w14:paraId="79278796" w14:textId="3D36C40D" w:rsidR="00F81D66" w:rsidRPr="00FB009D" w:rsidRDefault="00F81D66" w:rsidP="005C2D26">
        <w:pPr>
          <w:pStyle w:val="Footer"/>
        </w:pPr>
      </w:p>
      <w:p w14:paraId="7C898671" w14:textId="2D71487A" w:rsidR="00F81D66" w:rsidRPr="00277C8D" w:rsidRDefault="00F81D66">
        <w:pPr>
          <w:pStyle w:val="Footer"/>
          <w:jc w:val="center"/>
        </w:pPr>
        <w:r w:rsidRPr="00277C8D">
          <w:fldChar w:fldCharType="begin"/>
        </w:r>
        <w:r w:rsidRPr="00277C8D">
          <w:instrText xml:space="preserve"> PAGE   \* MERGEFORMAT </w:instrText>
        </w:r>
        <w:r w:rsidRPr="00277C8D">
          <w:fldChar w:fldCharType="separate"/>
        </w:r>
        <w:r w:rsidR="00407951">
          <w:rPr>
            <w:noProof/>
          </w:rPr>
          <w:t>331</w:t>
        </w:r>
        <w:r w:rsidRPr="00277C8D">
          <w:rPr>
            <w:noProof/>
          </w:rPr>
          <w:fldChar w:fldCharType="end"/>
        </w:r>
      </w:p>
    </w:sdtContent>
  </w:sdt>
  <w:p w14:paraId="42F78E1E" w14:textId="77777777" w:rsidR="00F81D66" w:rsidRDefault="00F81D66"/>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CD98929" w14:textId="77777777" w:rsidR="003B5652" w:rsidRDefault="003B5652" w:rsidP="00D9591C">
      <w:r>
        <w:separator/>
      </w:r>
    </w:p>
  </w:footnote>
  <w:footnote w:type="continuationSeparator" w:id="0">
    <w:p w14:paraId="6D63D60F" w14:textId="77777777" w:rsidR="003B5652" w:rsidRDefault="003B5652" w:rsidP="00D9591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71D358" w14:textId="77777777" w:rsidR="00EF4391" w:rsidRDefault="00EF4391">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EC6B99" w14:textId="77777777" w:rsidR="00EF4391" w:rsidRDefault="00EF4391">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BED91B" w14:textId="77777777" w:rsidR="00EF4391" w:rsidRDefault="00EF4391">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F325B"/>
    <w:multiLevelType w:val="hybridMultilevel"/>
    <w:tmpl w:val="FD3EF4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7F15E0"/>
    <w:multiLevelType w:val="hybridMultilevel"/>
    <w:tmpl w:val="DB143C94"/>
    <w:lvl w:ilvl="0" w:tplc="D0A264C2">
      <w:start w:val="1"/>
      <w:numFmt w:val="upperLetter"/>
      <w:lvlText w:val="%1."/>
      <w:lvlJc w:val="left"/>
      <w:pPr>
        <w:ind w:left="720" w:hanging="360"/>
      </w:pPr>
      <w:rPr>
        <w:rFonts w:hint="default"/>
        <w:strike w:val="0"/>
        <w:dstrike w:val="0"/>
        <w:color w:val="000000" w:themeColor="text1"/>
        <w:u w:color="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845E4C"/>
    <w:multiLevelType w:val="multilevel"/>
    <w:tmpl w:val="CAAA5D62"/>
    <w:lvl w:ilvl="0">
      <w:start w:val="1"/>
      <w:numFmt w:val="bullet"/>
      <w:lvlText w:val="●"/>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1C33216"/>
    <w:multiLevelType w:val="hybridMultilevel"/>
    <w:tmpl w:val="6FD844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236075D"/>
    <w:multiLevelType w:val="hybridMultilevel"/>
    <w:tmpl w:val="34447842"/>
    <w:lvl w:ilvl="0" w:tplc="D4E8645A">
      <w:start w:val="1"/>
      <w:numFmt w:val="decimal"/>
      <w:lvlText w:val="%1."/>
      <w:lvlJc w:val="left"/>
      <w:pPr>
        <w:ind w:left="720" w:hanging="360"/>
      </w:pPr>
      <w:rPr>
        <w:rFonts w:hint="default"/>
        <w:color w:val="000000" w:themeColor="text1"/>
        <w:u w:color="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32378C6"/>
    <w:multiLevelType w:val="hybridMultilevel"/>
    <w:tmpl w:val="22EC18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3F613D8"/>
    <w:multiLevelType w:val="hybridMultilevel"/>
    <w:tmpl w:val="DD28D7F8"/>
    <w:lvl w:ilvl="0" w:tplc="D4E8645A">
      <w:start w:val="1"/>
      <w:numFmt w:val="decimal"/>
      <w:lvlText w:val="%1."/>
      <w:lvlJc w:val="left"/>
      <w:pPr>
        <w:ind w:left="720" w:hanging="360"/>
      </w:pPr>
      <w:rPr>
        <w:rFonts w:hint="default"/>
        <w:color w:val="000000" w:themeColor="text1"/>
        <w:u w:color="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54B368B"/>
    <w:multiLevelType w:val="hybridMultilevel"/>
    <w:tmpl w:val="4ACE3F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8251342"/>
    <w:multiLevelType w:val="hybridMultilevel"/>
    <w:tmpl w:val="E190F3F0"/>
    <w:lvl w:ilvl="0" w:tplc="D4E8645A">
      <w:start w:val="1"/>
      <w:numFmt w:val="decimal"/>
      <w:lvlText w:val="%1."/>
      <w:lvlJc w:val="left"/>
      <w:pPr>
        <w:ind w:left="720" w:hanging="360"/>
      </w:pPr>
      <w:rPr>
        <w:rFonts w:hint="default"/>
        <w:color w:val="000000" w:themeColor="text1"/>
        <w:u w:color="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8512B58"/>
    <w:multiLevelType w:val="hybridMultilevel"/>
    <w:tmpl w:val="3292691E"/>
    <w:lvl w:ilvl="0" w:tplc="D4E8645A">
      <w:start w:val="1"/>
      <w:numFmt w:val="decimal"/>
      <w:lvlText w:val="%1."/>
      <w:lvlJc w:val="left"/>
      <w:pPr>
        <w:ind w:left="720" w:hanging="360"/>
      </w:pPr>
      <w:rPr>
        <w:rFonts w:hint="default"/>
        <w:color w:val="000000" w:themeColor="text1"/>
        <w:u w:color="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8530021"/>
    <w:multiLevelType w:val="hybridMultilevel"/>
    <w:tmpl w:val="4CACC1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E673F72"/>
    <w:multiLevelType w:val="hybridMultilevel"/>
    <w:tmpl w:val="87B0E7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F6E17B7"/>
    <w:multiLevelType w:val="multilevel"/>
    <w:tmpl w:val="CCF2EA38"/>
    <w:lvl w:ilvl="0">
      <w:start w:val="1"/>
      <w:numFmt w:val="decimal"/>
      <w:lvlText w:val="%1."/>
      <w:lvlJc w:val="left"/>
      <w:pPr>
        <w:ind w:left="360" w:hanging="360"/>
      </w:pPr>
      <w:rPr>
        <w:rFonts w:hint="default"/>
        <w:b/>
        <w:bCs w:val="0"/>
        <w:i w:val="0"/>
        <w:iCs w:val="0"/>
        <w:caps w:val="0"/>
        <w:smallCaps w:val="0"/>
        <w:strike w:val="0"/>
        <w:dstrike w:val="0"/>
        <w:noProof w:val="0"/>
        <w:vanish w:val="0"/>
        <w:color w:val="000000"/>
        <w:spacing w:val="0"/>
        <w:kern w:val="0"/>
        <w:position w:val="0"/>
        <w:sz w:val="24"/>
        <w:szCs w:val="24"/>
        <w:u w:val="none"/>
        <w:effect w:val="none"/>
        <w:vertAlign w:val="baseline"/>
        <w:em w:val="none"/>
        <w:specVanish w:val="0"/>
      </w:rPr>
    </w:lvl>
    <w:lvl w:ilvl="1">
      <w:start w:val="1"/>
      <w:numFmt w:val="upperLetter"/>
      <w:lvlText w:val="%2."/>
      <w:lvlJc w:val="left"/>
      <w:pPr>
        <w:ind w:left="720" w:hanging="360"/>
      </w:pPr>
      <w:rPr>
        <w:rFonts w:hint="default"/>
        <w:b w:val="0"/>
      </w:rPr>
    </w:lvl>
    <w:lvl w:ilvl="2">
      <w:start w:val="1"/>
      <w:numFmt w:val="decimal"/>
      <w:lvlText w:val="%3."/>
      <w:lvlJc w:val="left"/>
      <w:pPr>
        <w:ind w:left="1080" w:hanging="36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3" w15:restartNumberingAfterBreak="0">
    <w:nsid w:val="0FA97C53"/>
    <w:multiLevelType w:val="hybridMultilevel"/>
    <w:tmpl w:val="BFEAE8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FC4007B"/>
    <w:multiLevelType w:val="hybridMultilevel"/>
    <w:tmpl w:val="287A4320"/>
    <w:lvl w:ilvl="0" w:tplc="D0A264C2">
      <w:start w:val="1"/>
      <w:numFmt w:val="upperLetter"/>
      <w:lvlText w:val="%1."/>
      <w:lvlJc w:val="left"/>
      <w:pPr>
        <w:ind w:left="720" w:hanging="360"/>
      </w:pPr>
      <w:rPr>
        <w:rFonts w:hint="default"/>
        <w:strike w:val="0"/>
        <w:dstrike w:val="0"/>
        <w:color w:val="000000" w:themeColor="text1"/>
        <w:u w:color="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0152413"/>
    <w:multiLevelType w:val="hybridMultilevel"/>
    <w:tmpl w:val="694C17B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0263864"/>
    <w:multiLevelType w:val="hybridMultilevel"/>
    <w:tmpl w:val="26A85D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0D85096"/>
    <w:multiLevelType w:val="hybridMultilevel"/>
    <w:tmpl w:val="39FCE3F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8" w15:restartNumberingAfterBreak="0">
    <w:nsid w:val="110D55B0"/>
    <w:multiLevelType w:val="hybridMultilevel"/>
    <w:tmpl w:val="36BE8F44"/>
    <w:lvl w:ilvl="0" w:tplc="AF7E16F6">
      <w:start w:val="1"/>
      <w:numFmt w:val="decimal"/>
      <w:lvlText w:val="%1."/>
      <w:lvlJc w:val="left"/>
      <w:pPr>
        <w:ind w:left="1440" w:hanging="360"/>
      </w:pPr>
      <w:rPr>
        <w:rFonts w:hint="default"/>
        <w:sz w:val="22"/>
        <w:szCs w:val="22"/>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11FA4FC4"/>
    <w:multiLevelType w:val="hybridMultilevel"/>
    <w:tmpl w:val="B4C2FB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212785A"/>
    <w:multiLevelType w:val="hybridMultilevel"/>
    <w:tmpl w:val="E71CD10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2211EE8"/>
    <w:multiLevelType w:val="hybridMultilevel"/>
    <w:tmpl w:val="53902594"/>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1252032A"/>
    <w:multiLevelType w:val="hybridMultilevel"/>
    <w:tmpl w:val="545E223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150E75D5"/>
    <w:multiLevelType w:val="hybridMultilevel"/>
    <w:tmpl w:val="9CD29AB8"/>
    <w:lvl w:ilvl="0" w:tplc="D0A264C2">
      <w:start w:val="1"/>
      <w:numFmt w:val="upperLetter"/>
      <w:lvlText w:val="%1."/>
      <w:lvlJc w:val="left"/>
      <w:pPr>
        <w:ind w:left="720" w:hanging="360"/>
      </w:pPr>
      <w:rPr>
        <w:rFonts w:hint="default"/>
        <w:strike w:val="0"/>
        <w:dstrike w:val="0"/>
        <w:color w:val="000000" w:themeColor="text1"/>
        <w:u w:color="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78D2801"/>
    <w:multiLevelType w:val="hybridMultilevel"/>
    <w:tmpl w:val="B3BA779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7DF025B"/>
    <w:multiLevelType w:val="hybridMultilevel"/>
    <w:tmpl w:val="2996E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AB37449"/>
    <w:multiLevelType w:val="hybridMultilevel"/>
    <w:tmpl w:val="CB6C6F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BBC41F3"/>
    <w:multiLevelType w:val="hybridMultilevel"/>
    <w:tmpl w:val="8BE07C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D1D1301"/>
    <w:multiLevelType w:val="hybridMultilevel"/>
    <w:tmpl w:val="75FCCDA4"/>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1D365FDC"/>
    <w:multiLevelType w:val="hybridMultilevel"/>
    <w:tmpl w:val="CAFA847A"/>
    <w:lvl w:ilvl="0" w:tplc="726C14B6">
      <w:start w:val="1"/>
      <w:numFmt w:val="decimal"/>
      <w:lvlText w:val="%1."/>
      <w:lvlJc w:val="left"/>
      <w:pPr>
        <w:ind w:left="4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DB67CA7"/>
    <w:multiLevelType w:val="hybridMultilevel"/>
    <w:tmpl w:val="AB9E6442"/>
    <w:lvl w:ilvl="0" w:tplc="D0A264C2">
      <w:start w:val="1"/>
      <w:numFmt w:val="upperLetter"/>
      <w:lvlText w:val="%1."/>
      <w:lvlJc w:val="left"/>
      <w:pPr>
        <w:ind w:left="720" w:hanging="360"/>
      </w:pPr>
      <w:rPr>
        <w:rFonts w:hint="default"/>
        <w:strike w:val="0"/>
        <w:dstrike w:val="0"/>
        <w:color w:val="000000" w:themeColor="text1"/>
        <w:u w:color="000000" w:themeColor="text1"/>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DEE75BB"/>
    <w:multiLevelType w:val="hybridMultilevel"/>
    <w:tmpl w:val="9E0A6FA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1AB4493"/>
    <w:multiLevelType w:val="hybridMultilevel"/>
    <w:tmpl w:val="11089BC8"/>
    <w:lvl w:ilvl="0" w:tplc="D4E8645A">
      <w:start w:val="1"/>
      <w:numFmt w:val="decimal"/>
      <w:lvlText w:val="%1."/>
      <w:lvlJc w:val="left"/>
      <w:pPr>
        <w:ind w:left="720" w:hanging="360"/>
      </w:pPr>
      <w:rPr>
        <w:rFonts w:hint="default"/>
        <w:color w:val="000000" w:themeColor="text1"/>
        <w:u w:color="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30811B9"/>
    <w:multiLevelType w:val="hybridMultilevel"/>
    <w:tmpl w:val="2A3C82AE"/>
    <w:lvl w:ilvl="0" w:tplc="D4E8645A">
      <w:start w:val="1"/>
      <w:numFmt w:val="decimal"/>
      <w:lvlText w:val="%1."/>
      <w:lvlJc w:val="left"/>
      <w:pPr>
        <w:ind w:left="720" w:hanging="360"/>
      </w:pPr>
      <w:rPr>
        <w:rFonts w:hint="default"/>
        <w:color w:val="000000" w:themeColor="text1"/>
        <w:u w:color="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48E1FAD"/>
    <w:multiLevelType w:val="hybridMultilevel"/>
    <w:tmpl w:val="633A483A"/>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24A505B8"/>
    <w:multiLevelType w:val="hybridMultilevel"/>
    <w:tmpl w:val="0924111E"/>
    <w:lvl w:ilvl="0" w:tplc="D4E8645A">
      <w:start w:val="1"/>
      <w:numFmt w:val="decimal"/>
      <w:lvlText w:val="%1."/>
      <w:lvlJc w:val="left"/>
      <w:pPr>
        <w:ind w:left="720" w:hanging="360"/>
      </w:pPr>
      <w:rPr>
        <w:rFonts w:hint="default"/>
        <w:color w:val="000000" w:themeColor="text1"/>
        <w:u w:color="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5781C11"/>
    <w:multiLevelType w:val="hybridMultilevel"/>
    <w:tmpl w:val="A240EDEA"/>
    <w:lvl w:ilvl="0" w:tplc="D0A264C2">
      <w:start w:val="1"/>
      <w:numFmt w:val="upperLetter"/>
      <w:lvlText w:val="%1."/>
      <w:lvlJc w:val="left"/>
      <w:pPr>
        <w:ind w:left="720" w:hanging="360"/>
      </w:pPr>
      <w:rPr>
        <w:rFonts w:hint="default"/>
        <w:strike w:val="0"/>
        <w:dstrike w:val="0"/>
        <w:color w:val="000000" w:themeColor="text1"/>
        <w:u w:color="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5F15627"/>
    <w:multiLevelType w:val="hybridMultilevel"/>
    <w:tmpl w:val="A16AE33E"/>
    <w:lvl w:ilvl="0" w:tplc="04090015">
      <w:start w:val="1"/>
      <w:numFmt w:val="upperLetter"/>
      <w:lvlText w:val="%1."/>
      <w:lvlJc w:val="left"/>
      <w:pPr>
        <w:ind w:left="720" w:hanging="360"/>
      </w:pPr>
    </w:lvl>
    <w:lvl w:ilvl="1" w:tplc="5BEA7DB8">
      <w:start w:val="1"/>
      <w:numFmt w:val="decimal"/>
      <w:lvlText w:val="%2."/>
      <w:lvlJc w:val="left"/>
      <w:pPr>
        <w:ind w:left="1800" w:hanging="720"/>
      </w:pPr>
      <w:rPr>
        <w:rFonts w:hint="default"/>
        <w:color w:val="auto"/>
        <w:u w:val="none"/>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26B522F4"/>
    <w:multiLevelType w:val="hybridMultilevel"/>
    <w:tmpl w:val="41D60762"/>
    <w:lvl w:ilvl="0" w:tplc="D4E8645A">
      <w:start w:val="1"/>
      <w:numFmt w:val="decimal"/>
      <w:lvlText w:val="%1."/>
      <w:lvlJc w:val="left"/>
      <w:pPr>
        <w:ind w:left="720" w:hanging="360"/>
      </w:pPr>
      <w:rPr>
        <w:rFonts w:hint="default"/>
        <w:color w:val="000000" w:themeColor="text1"/>
        <w:u w:color="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286617C3"/>
    <w:multiLevelType w:val="hybridMultilevel"/>
    <w:tmpl w:val="D1227CE4"/>
    <w:lvl w:ilvl="0" w:tplc="D4E8645A">
      <w:start w:val="1"/>
      <w:numFmt w:val="decimal"/>
      <w:lvlText w:val="%1."/>
      <w:lvlJc w:val="left"/>
      <w:pPr>
        <w:ind w:left="720" w:hanging="360"/>
      </w:pPr>
      <w:rPr>
        <w:rFonts w:hint="default"/>
        <w:color w:val="000000" w:themeColor="text1"/>
        <w:u w:color="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97062BA"/>
    <w:multiLevelType w:val="hybridMultilevel"/>
    <w:tmpl w:val="8CBC6ABA"/>
    <w:lvl w:ilvl="0" w:tplc="D4E8645A">
      <w:start w:val="1"/>
      <w:numFmt w:val="decimal"/>
      <w:lvlText w:val="%1."/>
      <w:lvlJc w:val="left"/>
      <w:pPr>
        <w:ind w:left="720" w:hanging="360"/>
      </w:pPr>
      <w:rPr>
        <w:rFonts w:hint="default"/>
        <w:color w:val="000000" w:themeColor="text1"/>
        <w:u w:color="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2A623BC4"/>
    <w:multiLevelType w:val="hybridMultilevel"/>
    <w:tmpl w:val="0C66E15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BDC5B53"/>
    <w:multiLevelType w:val="hybridMultilevel"/>
    <w:tmpl w:val="B630C3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D2477E2"/>
    <w:multiLevelType w:val="hybridMultilevel"/>
    <w:tmpl w:val="CA803E7A"/>
    <w:lvl w:ilvl="0" w:tplc="7924E8A2">
      <w:start w:val="1"/>
      <w:numFmt w:val="decimal"/>
      <w:lvlText w:val="%1."/>
      <w:lvlJc w:val="left"/>
      <w:pPr>
        <w:tabs>
          <w:tab w:val="num" w:pos="720"/>
        </w:tabs>
        <w:ind w:left="720" w:hanging="360"/>
      </w:pPr>
      <w:rPr>
        <w:rFonts w:ascii="Times New Roman" w:hAnsi="Times New Roman" w:hint="default"/>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15:restartNumberingAfterBreak="0">
    <w:nsid w:val="2F38284A"/>
    <w:multiLevelType w:val="hybridMultilevel"/>
    <w:tmpl w:val="40E8628C"/>
    <w:lvl w:ilvl="0" w:tplc="0409000F">
      <w:start w:val="1"/>
      <w:numFmt w:val="decimal"/>
      <w:lvlText w:val="%1."/>
      <w:lvlJc w:val="left"/>
      <w:pPr>
        <w:ind w:left="720" w:hanging="360"/>
      </w:pPr>
    </w:lvl>
    <w:lvl w:ilvl="1" w:tplc="0409000F">
      <w:start w:val="1"/>
      <w:numFmt w:val="decimal"/>
      <w:lvlText w:val="%2."/>
      <w:lvlJc w:val="left"/>
      <w:pPr>
        <w:ind w:left="108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F3F4F25"/>
    <w:multiLevelType w:val="hybridMultilevel"/>
    <w:tmpl w:val="D2F8FA42"/>
    <w:lvl w:ilvl="0" w:tplc="0409000F">
      <w:start w:val="1"/>
      <w:numFmt w:val="decimal"/>
      <w:lvlText w:val="%1."/>
      <w:lvlJc w:val="left"/>
      <w:pPr>
        <w:ind w:left="1080" w:hanging="360"/>
      </w:pPr>
    </w:lvl>
    <w:lvl w:ilvl="1" w:tplc="532E7518">
      <w:start w:val="1"/>
      <w:numFmt w:val="upperLetter"/>
      <w:lvlText w:val="%2."/>
      <w:lvlJc w:val="left"/>
      <w:pPr>
        <w:ind w:left="1800" w:hanging="360"/>
      </w:pPr>
      <w:rPr>
        <w:rFonts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15:restartNumberingAfterBreak="0">
    <w:nsid w:val="2F517C6B"/>
    <w:multiLevelType w:val="hybridMultilevel"/>
    <w:tmpl w:val="DC44D504"/>
    <w:lvl w:ilvl="0" w:tplc="D0A264C2">
      <w:start w:val="1"/>
      <w:numFmt w:val="upperLetter"/>
      <w:lvlText w:val="%1."/>
      <w:lvlJc w:val="left"/>
      <w:pPr>
        <w:ind w:left="720" w:hanging="360"/>
      </w:pPr>
      <w:rPr>
        <w:rFonts w:hint="default"/>
        <w:strike w:val="0"/>
        <w:dstrike w:val="0"/>
        <w:color w:val="000000" w:themeColor="text1"/>
        <w:u w:color="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30A56929"/>
    <w:multiLevelType w:val="hybridMultilevel"/>
    <w:tmpl w:val="2BAA8276"/>
    <w:lvl w:ilvl="0" w:tplc="04090019">
      <w:start w:val="1"/>
      <w:numFmt w:val="lowerLetter"/>
      <w:lvlText w:val="%1."/>
      <w:lvlJc w:val="left"/>
      <w:pPr>
        <w:ind w:left="1800" w:hanging="360"/>
      </w:p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8" w15:restartNumberingAfterBreak="0">
    <w:nsid w:val="310F3CD7"/>
    <w:multiLevelType w:val="hybridMultilevel"/>
    <w:tmpl w:val="52A4C9FA"/>
    <w:lvl w:ilvl="0" w:tplc="124AE2AE">
      <w:start w:val="1"/>
      <w:numFmt w:val="decimal"/>
      <w:lvlText w:val="%1."/>
      <w:lvlJc w:val="left"/>
      <w:pPr>
        <w:ind w:left="720" w:hanging="360"/>
      </w:pPr>
      <w:rPr>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317D48C6"/>
    <w:multiLevelType w:val="hybridMultilevel"/>
    <w:tmpl w:val="395605F8"/>
    <w:lvl w:ilvl="0" w:tplc="D0A264C2">
      <w:start w:val="1"/>
      <w:numFmt w:val="upperLetter"/>
      <w:lvlText w:val="%1."/>
      <w:lvlJc w:val="left"/>
      <w:pPr>
        <w:ind w:left="720" w:hanging="360"/>
      </w:pPr>
      <w:rPr>
        <w:rFonts w:hint="default"/>
        <w:strike w:val="0"/>
        <w:dstrike w:val="0"/>
        <w:color w:val="000000" w:themeColor="text1"/>
        <w:u w:color="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32E5322A"/>
    <w:multiLevelType w:val="hybridMultilevel"/>
    <w:tmpl w:val="3114267C"/>
    <w:lvl w:ilvl="0" w:tplc="D4E8645A">
      <w:start w:val="1"/>
      <w:numFmt w:val="decimal"/>
      <w:lvlText w:val="%1."/>
      <w:lvlJc w:val="left"/>
      <w:pPr>
        <w:ind w:left="720" w:hanging="360"/>
      </w:pPr>
      <w:rPr>
        <w:rFonts w:hint="default"/>
        <w:color w:val="000000" w:themeColor="text1"/>
        <w:u w:color="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4F14C84"/>
    <w:multiLevelType w:val="hybridMultilevel"/>
    <w:tmpl w:val="614E4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5694623"/>
    <w:multiLevelType w:val="hybridMultilevel"/>
    <w:tmpl w:val="F1E8DB4C"/>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363970F8"/>
    <w:multiLevelType w:val="hybridMultilevel"/>
    <w:tmpl w:val="B9FEED58"/>
    <w:lvl w:ilvl="0" w:tplc="8B40C26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6F87BD4"/>
    <w:multiLevelType w:val="hybridMultilevel"/>
    <w:tmpl w:val="7FE2785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372B1E7A"/>
    <w:multiLevelType w:val="hybridMultilevel"/>
    <w:tmpl w:val="CB1EDC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81A7F6B"/>
    <w:multiLevelType w:val="hybridMultilevel"/>
    <w:tmpl w:val="FD149E56"/>
    <w:lvl w:ilvl="0" w:tplc="7924E8A2">
      <w:start w:val="1"/>
      <w:numFmt w:val="decimal"/>
      <w:lvlText w:val="%1."/>
      <w:lvlJc w:val="left"/>
      <w:pPr>
        <w:ind w:left="720" w:hanging="360"/>
      </w:pPr>
      <w:rPr>
        <w:rFonts w:ascii="Times New Roman" w:hAnsi="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38414C8A"/>
    <w:multiLevelType w:val="hybridMultilevel"/>
    <w:tmpl w:val="06E6FC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38E909B6"/>
    <w:multiLevelType w:val="hybridMultilevel"/>
    <w:tmpl w:val="9CB40E7C"/>
    <w:lvl w:ilvl="0" w:tplc="D4E8645A">
      <w:start w:val="1"/>
      <w:numFmt w:val="decimal"/>
      <w:lvlText w:val="%1."/>
      <w:lvlJc w:val="left"/>
      <w:pPr>
        <w:ind w:left="720" w:hanging="360"/>
      </w:pPr>
      <w:rPr>
        <w:rFonts w:hint="default"/>
        <w:color w:val="000000" w:themeColor="text1"/>
        <w:u w:color="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3CE72BF8"/>
    <w:multiLevelType w:val="hybridMultilevel"/>
    <w:tmpl w:val="0A70D39C"/>
    <w:lvl w:ilvl="0" w:tplc="D4E8645A">
      <w:start w:val="1"/>
      <w:numFmt w:val="decimal"/>
      <w:lvlText w:val="%1."/>
      <w:lvlJc w:val="left"/>
      <w:pPr>
        <w:ind w:left="1170" w:hanging="360"/>
      </w:pPr>
      <w:rPr>
        <w:rFonts w:hint="default"/>
        <w:color w:val="000000" w:themeColor="text1"/>
        <w:u w:color="000000" w:themeColor="text1"/>
      </w:rPr>
    </w:lvl>
    <w:lvl w:ilvl="1" w:tplc="04090019">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60" w15:restartNumberingAfterBreak="0">
    <w:nsid w:val="3D4004DE"/>
    <w:multiLevelType w:val="hybridMultilevel"/>
    <w:tmpl w:val="B7A25C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3DDD015E"/>
    <w:multiLevelType w:val="hybridMultilevel"/>
    <w:tmpl w:val="22009DE8"/>
    <w:lvl w:ilvl="0" w:tplc="D0A264C2">
      <w:start w:val="1"/>
      <w:numFmt w:val="upperLetter"/>
      <w:lvlText w:val="%1."/>
      <w:lvlJc w:val="left"/>
      <w:pPr>
        <w:ind w:left="720" w:hanging="360"/>
      </w:pPr>
      <w:rPr>
        <w:rFonts w:hint="default"/>
        <w:strike w:val="0"/>
        <w:dstrike w:val="0"/>
        <w:color w:val="000000" w:themeColor="text1"/>
        <w:u w:color="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3F473DC2"/>
    <w:multiLevelType w:val="hybridMultilevel"/>
    <w:tmpl w:val="E8AEFA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3FE57C13"/>
    <w:multiLevelType w:val="hybridMultilevel"/>
    <w:tmpl w:val="C5363D68"/>
    <w:lvl w:ilvl="0" w:tplc="D4E8645A">
      <w:start w:val="1"/>
      <w:numFmt w:val="decimal"/>
      <w:lvlText w:val="%1."/>
      <w:lvlJc w:val="left"/>
      <w:pPr>
        <w:ind w:left="720" w:hanging="360"/>
      </w:pPr>
      <w:rPr>
        <w:rFonts w:hint="default"/>
        <w:color w:val="000000" w:themeColor="text1"/>
        <w:u w:color="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41C0217D"/>
    <w:multiLevelType w:val="hybridMultilevel"/>
    <w:tmpl w:val="E4FA08FC"/>
    <w:lvl w:ilvl="0" w:tplc="F50EDE74">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15:restartNumberingAfterBreak="0">
    <w:nsid w:val="445F2D81"/>
    <w:multiLevelType w:val="hybridMultilevel"/>
    <w:tmpl w:val="F83A69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6270971"/>
    <w:multiLevelType w:val="hybridMultilevel"/>
    <w:tmpl w:val="9E720B98"/>
    <w:lvl w:ilvl="0" w:tplc="5B182DC0">
      <w:start w:val="1"/>
      <w:numFmt w:val="upperLetter"/>
      <w:lvlText w:val="%1."/>
      <w:lvlJc w:val="left"/>
      <w:pPr>
        <w:ind w:left="720" w:hanging="360"/>
      </w:pPr>
      <w:rPr>
        <w:rFonts w:hint="default"/>
        <w:strike w:val="0"/>
        <w:dstrike w:val="0"/>
        <w:color w:val="000000" w:themeColor="text1"/>
        <w:spacing w:val="0"/>
        <w:kern w:val="0"/>
        <w:position w:val="0"/>
        <w:u w:color="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46BE31E4"/>
    <w:multiLevelType w:val="hybridMultilevel"/>
    <w:tmpl w:val="4A82E0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814678A"/>
    <w:multiLevelType w:val="hybridMultilevel"/>
    <w:tmpl w:val="B23896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4AC534EF"/>
    <w:multiLevelType w:val="hybridMultilevel"/>
    <w:tmpl w:val="D3F84BA8"/>
    <w:lvl w:ilvl="0" w:tplc="C2AA8A34">
      <w:start w:val="1"/>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4B5B235D"/>
    <w:multiLevelType w:val="hybridMultilevel"/>
    <w:tmpl w:val="A5F884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4CC60956"/>
    <w:multiLevelType w:val="hybridMultilevel"/>
    <w:tmpl w:val="9B14CF74"/>
    <w:lvl w:ilvl="0" w:tplc="D4E8645A">
      <w:start w:val="1"/>
      <w:numFmt w:val="decimal"/>
      <w:lvlText w:val="%1."/>
      <w:lvlJc w:val="left"/>
      <w:pPr>
        <w:ind w:left="720" w:hanging="360"/>
      </w:pPr>
      <w:rPr>
        <w:rFonts w:hint="default"/>
        <w:color w:val="000000" w:themeColor="text1"/>
        <w:u w:color="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4D1A212D"/>
    <w:multiLevelType w:val="hybridMultilevel"/>
    <w:tmpl w:val="960A6D3A"/>
    <w:lvl w:ilvl="0" w:tplc="D4E8645A">
      <w:start w:val="1"/>
      <w:numFmt w:val="decimal"/>
      <w:lvlText w:val="%1."/>
      <w:lvlJc w:val="left"/>
      <w:pPr>
        <w:ind w:left="720" w:hanging="360"/>
      </w:pPr>
      <w:rPr>
        <w:rFonts w:hint="default"/>
        <w:color w:val="000000" w:themeColor="text1"/>
        <w:u w:color="000000" w:themeColor="text1"/>
      </w:rPr>
    </w:lvl>
    <w:lvl w:ilvl="1" w:tplc="DF92A962">
      <w:start w:val="1"/>
      <w:numFmt w:val="upperLetter"/>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4E153F18"/>
    <w:multiLevelType w:val="hybridMultilevel"/>
    <w:tmpl w:val="55DA137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4F1776BC"/>
    <w:multiLevelType w:val="hybridMultilevel"/>
    <w:tmpl w:val="B8645752"/>
    <w:lvl w:ilvl="0" w:tplc="D0A264C2">
      <w:start w:val="1"/>
      <w:numFmt w:val="upperLetter"/>
      <w:lvlText w:val="%1."/>
      <w:lvlJc w:val="left"/>
      <w:pPr>
        <w:ind w:left="720" w:hanging="360"/>
      </w:pPr>
      <w:rPr>
        <w:rFonts w:hint="default"/>
        <w:strike w:val="0"/>
        <w:dstrike w:val="0"/>
        <w:color w:val="000000" w:themeColor="text1"/>
        <w:u w:color="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4F84337B"/>
    <w:multiLevelType w:val="hybridMultilevel"/>
    <w:tmpl w:val="5B3C65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4F98408A"/>
    <w:multiLevelType w:val="hybridMultilevel"/>
    <w:tmpl w:val="440C0E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5173750B"/>
    <w:multiLevelType w:val="hybridMultilevel"/>
    <w:tmpl w:val="CFBE2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24D287A"/>
    <w:multiLevelType w:val="hybridMultilevel"/>
    <w:tmpl w:val="F864A3EE"/>
    <w:lvl w:ilvl="0" w:tplc="7924E8A2">
      <w:start w:val="1"/>
      <w:numFmt w:val="decimal"/>
      <w:lvlText w:val="%1."/>
      <w:lvlJc w:val="left"/>
      <w:pPr>
        <w:ind w:left="720" w:hanging="360"/>
      </w:pPr>
      <w:rPr>
        <w:rFonts w:ascii="Times New Roman" w:hAnsi="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525F4F00"/>
    <w:multiLevelType w:val="hybridMultilevel"/>
    <w:tmpl w:val="FB406B32"/>
    <w:lvl w:ilvl="0" w:tplc="D0A264C2">
      <w:start w:val="1"/>
      <w:numFmt w:val="upperLetter"/>
      <w:lvlText w:val="%1."/>
      <w:lvlJc w:val="left"/>
      <w:pPr>
        <w:ind w:left="720" w:hanging="360"/>
      </w:pPr>
      <w:rPr>
        <w:rFonts w:hint="default"/>
        <w:strike w:val="0"/>
        <w:dstrike w:val="0"/>
        <w:color w:val="000000" w:themeColor="text1"/>
        <w:u w:color="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5378655F"/>
    <w:multiLevelType w:val="hybridMultilevel"/>
    <w:tmpl w:val="4E5CAAE6"/>
    <w:lvl w:ilvl="0" w:tplc="D4E8645A">
      <w:start w:val="1"/>
      <w:numFmt w:val="decimal"/>
      <w:lvlText w:val="%1."/>
      <w:lvlJc w:val="left"/>
      <w:pPr>
        <w:ind w:left="720" w:hanging="360"/>
      </w:pPr>
      <w:rPr>
        <w:rFonts w:hint="default"/>
        <w:color w:val="000000" w:themeColor="text1"/>
        <w:u w:color="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54C554CA"/>
    <w:multiLevelType w:val="hybridMultilevel"/>
    <w:tmpl w:val="11DA3DF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55CB1D5F"/>
    <w:multiLevelType w:val="multilevel"/>
    <w:tmpl w:val="D376E612"/>
    <w:lvl w:ilvl="0">
      <w:start w:val="1"/>
      <w:numFmt w:val="bullet"/>
      <w:lvlText w:val="●"/>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3" w15:restartNumberingAfterBreak="0">
    <w:nsid w:val="55E56FFA"/>
    <w:multiLevelType w:val="hybridMultilevel"/>
    <w:tmpl w:val="4DF2D01A"/>
    <w:lvl w:ilvl="0" w:tplc="A4F854CC">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589C10C7"/>
    <w:multiLevelType w:val="hybridMultilevel"/>
    <w:tmpl w:val="0C1E5E0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590B509C"/>
    <w:multiLevelType w:val="hybridMultilevel"/>
    <w:tmpl w:val="6742BA7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5985163F"/>
    <w:multiLevelType w:val="hybridMultilevel"/>
    <w:tmpl w:val="06AA1330"/>
    <w:lvl w:ilvl="0" w:tplc="C7F24A7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5A845002"/>
    <w:multiLevelType w:val="hybridMultilevel"/>
    <w:tmpl w:val="4CC6DC8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5CCF36F4"/>
    <w:multiLevelType w:val="hybridMultilevel"/>
    <w:tmpl w:val="E3945F6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60364FE3"/>
    <w:multiLevelType w:val="hybridMultilevel"/>
    <w:tmpl w:val="1846B6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60CD64CD"/>
    <w:multiLevelType w:val="hybridMultilevel"/>
    <w:tmpl w:val="A770E89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62373376"/>
    <w:multiLevelType w:val="hybridMultilevel"/>
    <w:tmpl w:val="038EB8F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626C1612"/>
    <w:multiLevelType w:val="hybridMultilevel"/>
    <w:tmpl w:val="C38C88CC"/>
    <w:lvl w:ilvl="0" w:tplc="D0A264C2">
      <w:start w:val="1"/>
      <w:numFmt w:val="upperLetter"/>
      <w:lvlText w:val="%1."/>
      <w:lvlJc w:val="left"/>
      <w:pPr>
        <w:ind w:left="720" w:hanging="360"/>
      </w:pPr>
      <w:rPr>
        <w:rFonts w:hint="default"/>
        <w:strike w:val="0"/>
        <w:dstrike w:val="0"/>
        <w:color w:val="000000" w:themeColor="text1"/>
        <w:u w:color="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63352EB1"/>
    <w:multiLevelType w:val="hybridMultilevel"/>
    <w:tmpl w:val="DBF29258"/>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4" w15:restartNumberingAfterBreak="0">
    <w:nsid w:val="645F62E5"/>
    <w:multiLevelType w:val="hybridMultilevel"/>
    <w:tmpl w:val="3C447C16"/>
    <w:lvl w:ilvl="0" w:tplc="A238DF48">
      <w:start w:val="1"/>
      <w:numFmt w:val="upperLetter"/>
      <w:pStyle w:val="Level1"/>
      <w:lvlText w:val="%1."/>
      <w:lvlJc w:val="left"/>
      <w:pPr>
        <w:tabs>
          <w:tab w:val="num" w:pos="1080"/>
        </w:tabs>
        <w:ind w:left="1080" w:hanging="360"/>
      </w:pPr>
      <w:rPr>
        <w:rFonts w:hint="default"/>
      </w:rPr>
    </w:lvl>
    <w:lvl w:ilvl="1" w:tplc="04090019">
      <w:start w:val="1"/>
      <w:numFmt w:val="decimal"/>
      <w:lvlText w:val="%2."/>
      <w:lvlJc w:val="left"/>
      <w:pPr>
        <w:tabs>
          <w:tab w:val="num" w:pos="1800"/>
        </w:tabs>
        <w:ind w:left="1800" w:hanging="360"/>
      </w:pPr>
      <w:rPr>
        <w:rFonts w:hint="default"/>
      </w:rPr>
    </w:lvl>
    <w:lvl w:ilvl="2" w:tplc="E4C4DBCE"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5" w15:restartNumberingAfterBreak="0">
    <w:nsid w:val="65CD3217"/>
    <w:multiLevelType w:val="hybridMultilevel"/>
    <w:tmpl w:val="9D0205AC"/>
    <w:lvl w:ilvl="0" w:tplc="D4E8645A">
      <w:start w:val="1"/>
      <w:numFmt w:val="decimal"/>
      <w:lvlText w:val="%1."/>
      <w:lvlJc w:val="left"/>
      <w:pPr>
        <w:ind w:left="720" w:hanging="360"/>
      </w:pPr>
      <w:rPr>
        <w:rFonts w:hint="default"/>
        <w:color w:val="000000" w:themeColor="text1"/>
        <w:u w:color="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676F4D37"/>
    <w:multiLevelType w:val="hybridMultilevel"/>
    <w:tmpl w:val="16E0F8BC"/>
    <w:lvl w:ilvl="0" w:tplc="7924E8A2">
      <w:start w:val="1"/>
      <w:numFmt w:val="decimal"/>
      <w:lvlText w:val="%1."/>
      <w:lvlJc w:val="left"/>
      <w:pPr>
        <w:tabs>
          <w:tab w:val="num" w:pos="720"/>
        </w:tabs>
        <w:ind w:left="720" w:hanging="360"/>
      </w:pPr>
      <w:rPr>
        <w:rFonts w:ascii="Times New Roman" w:hAnsi="Times New Roman" w:hint="default"/>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7" w15:restartNumberingAfterBreak="0">
    <w:nsid w:val="68747414"/>
    <w:multiLevelType w:val="hybridMultilevel"/>
    <w:tmpl w:val="6966F53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8" w15:restartNumberingAfterBreak="0">
    <w:nsid w:val="68D33947"/>
    <w:multiLevelType w:val="hybridMultilevel"/>
    <w:tmpl w:val="1C3EEB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6AF2197B"/>
    <w:multiLevelType w:val="hybridMultilevel"/>
    <w:tmpl w:val="5B8EA8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6B9E6417"/>
    <w:multiLevelType w:val="hybridMultilevel"/>
    <w:tmpl w:val="34CCD81E"/>
    <w:lvl w:ilvl="0" w:tplc="D0A264C2">
      <w:start w:val="1"/>
      <w:numFmt w:val="upperLetter"/>
      <w:lvlText w:val="%1."/>
      <w:lvlJc w:val="left"/>
      <w:pPr>
        <w:ind w:left="720" w:hanging="360"/>
      </w:pPr>
      <w:rPr>
        <w:rFonts w:hint="default"/>
        <w:strike w:val="0"/>
        <w:dstrike w:val="0"/>
        <w:color w:val="000000" w:themeColor="text1"/>
        <w:u w:color="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6BE20A0D"/>
    <w:multiLevelType w:val="hybridMultilevel"/>
    <w:tmpl w:val="6EDA1CB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71E935CA"/>
    <w:multiLevelType w:val="hybridMultilevel"/>
    <w:tmpl w:val="A6D237A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724D3D07"/>
    <w:multiLevelType w:val="hybridMultilevel"/>
    <w:tmpl w:val="F104EDF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72C24D2D"/>
    <w:multiLevelType w:val="hybridMultilevel"/>
    <w:tmpl w:val="1BF02B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72F90973"/>
    <w:multiLevelType w:val="hybridMultilevel"/>
    <w:tmpl w:val="6832D93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73694780"/>
    <w:multiLevelType w:val="hybridMultilevel"/>
    <w:tmpl w:val="80886BAC"/>
    <w:lvl w:ilvl="0" w:tplc="7924E8A2">
      <w:start w:val="1"/>
      <w:numFmt w:val="decimal"/>
      <w:lvlText w:val="%1."/>
      <w:lvlJc w:val="left"/>
      <w:pPr>
        <w:tabs>
          <w:tab w:val="num" w:pos="720"/>
        </w:tabs>
        <w:ind w:left="720" w:hanging="360"/>
      </w:pPr>
      <w:rPr>
        <w:rFonts w:ascii="Times New Roman" w:hAnsi="Times New Roman" w:hint="default"/>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7" w15:restartNumberingAfterBreak="0">
    <w:nsid w:val="74651336"/>
    <w:multiLevelType w:val="hybridMultilevel"/>
    <w:tmpl w:val="48D8D9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75574B0D"/>
    <w:multiLevelType w:val="hybridMultilevel"/>
    <w:tmpl w:val="DBBA24E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76352F4A"/>
    <w:multiLevelType w:val="hybridMultilevel"/>
    <w:tmpl w:val="C5D4FA5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768B059D"/>
    <w:multiLevelType w:val="hybridMultilevel"/>
    <w:tmpl w:val="B06A823C"/>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1" w15:restartNumberingAfterBreak="0">
    <w:nsid w:val="779C5E10"/>
    <w:multiLevelType w:val="hybridMultilevel"/>
    <w:tmpl w:val="93C0C5B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7853540E"/>
    <w:multiLevelType w:val="hybridMultilevel"/>
    <w:tmpl w:val="D1289F28"/>
    <w:lvl w:ilvl="0" w:tplc="D0A264C2">
      <w:start w:val="1"/>
      <w:numFmt w:val="upperLetter"/>
      <w:lvlText w:val="%1."/>
      <w:lvlJc w:val="left"/>
      <w:pPr>
        <w:ind w:left="720" w:hanging="360"/>
      </w:pPr>
      <w:rPr>
        <w:rFonts w:hint="default"/>
        <w:strike w:val="0"/>
        <w:dstrike w:val="0"/>
        <w:color w:val="000000" w:themeColor="text1"/>
        <w:u w:color="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78BC0F32"/>
    <w:multiLevelType w:val="hybridMultilevel"/>
    <w:tmpl w:val="31E463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79A173BE"/>
    <w:multiLevelType w:val="hybridMultilevel"/>
    <w:tmpl w:val="E72C1E9E"/>
    <w:lvl w:ilvl="0" w:tplc="0409000F">
      <w:start w:val="1"/>
      <w:numFmt w:val="decimal"/>
      <w:lvlText w:val="%1."/>
      <w:lvlJc w:val="left"/>
      <w:pPr>
        <w:tabs>
          <w:tab w:val="num" w:pos="1080"/>
        </w:tabs>
        <w:ind w:left="1080" w:hanging="360"/>
      </w:pPr>
      <w:rPr>
        <w:rFonts w:hint="default"/>
      </w:rPr>
    </w:lvl>
    <w:lvl w:ilvl="1" w:tplc="78DAA958">
      <w:start w:val="1"/>
      <w:numFmt w:val="decimal"/>
      <w:lvlText w:val="%2."/>
      <w:lvlJc w:val="left"/>
      <w:pPr>
        <w:tabs>
          <w:tab w:val="num" w:pos="1440"/>
        </w:tabs>
        <w:ind w:left="1440" w:hanging="360"/>
      </w:pPr>
      <w:rPr>
        <w:rFonts w:hint="default"/>
      </w:rPr>
    </w:lvl>
    <w:lvl w:ilvl="2" w:tplc="F9A6F9BA">
      <w:start w:val="1"/>
      <w:numFmt w:val="decimal"/>
      <w:lvlText w:val="(%3)"/>
      <w:lvlJc w:val="left"/>
      <w:pPr>
        <w:tabs>
          <w:tab w:val="num" w:pos="2355"/>
        </w:tabs>
        <w:ind w:left="2355" w:hanging="375"/>
      </w:pPr>
      <w:rPr>
        <w:rFonts w:hint="default"/>
      </w:rPr>
    </w:lvl>
    <w:lvl w:ilvl="3" w:tplc="DF54495C">
      <w:start w:val="1"/>
      <w:numFmt w:val="upperLetter"/>
      <w:lvlText w:val="%4."/>
      <w:lvlJc w:val="left"/>
      <w:pPr>
        <w:ind w:left="2880" w:hanging="36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5" w15:restartNumberingAfterBreak="0">
    <w:nsid w:val="7A945D78"/>
    <w:multiLevelType w:val="hybridMultilevel"/>
    <w:tmpl w:val="422A98F0"/>
    <w:lvl w:ilvl="0" w:tplc="D0A264C2">
      <w:start w:val="1"/>
      <w:numFmt w:val="upperLetter"/>
      <w:lvlText w:val="%1."/>
      <w:lvlJc w:val="left"/>
      <w:pPr>
        <w:ind w:left="720" w:hanging="360"/>
      </w:pPr>
      <w:rPr>
        <w:rFonts w:hint="default"/>
        <w:strike w:val="0"/>
        <w:dstrike w:val="0"/>
        <w:color w:val="000000" w:themeColor="text1"/>
        <w:u w:color="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7BCA4DBD"/>
    <w:multiLevelType w:val="hybridMultilevel"/>
    <w:tmpl w:val="0CFA16F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7C645377"/>
    <w:multiLevelType w:val="hybridMultilevel"/>
    <w:tmpl w:val="9C4460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7D8F25B0"/>
    <w:multiLevelType w:val="hybridMultilevel"/>
    <w:tmpl w:val="0532C68E"/>
    <w:lvl w:ilvl="0" w:tplc="D4E8645A">
      <w:start w:val="1"/>
      <w:numFmt w:val="decimal"/>
      <w:lvlText w:val="%1."/>
      <w:lvlJc w:val="left"/>
      <w:pPr>
        <w:ind w:left="720" w:hanging="360"/>
      </w:pPr>
      <w:rPr>
        <w:rFonts w:hint="default"/>
        <w:color w:val="000000" w:themeColor="text1"/>
        <w:u w:color="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7DF14FB0"/>
    <w:multiLevelType w:val="hybridMultilevel"/>
    <w:tmpl w:val="CFC08C2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7E5D1AF2"/>
    <w:multiLevelType w:val="hybridMultilevel"/>
    <w:tmpl w:val="B4B65B88"/>
    <w:lvl w:ilvl="0" w:tplc="D0A264C2">
      <w:start w:val="1"/>
      <w:numFmt w:val="upperLetter"/>
      <w:lvlText w:val="%1."/>
      <w:lvlJc w:val="left"/>
      <w:pPr>
        <w:ind w:left="720" w:hanging="360"/>
      </w:pPr>
      <w:rPr>
        <w:rFonts w:hint="default"/>
        <w:strike w:val="0"/>
        <w:dstrike w:val="0"/>
        <w:color w:val="000000" w:themeColor="text1"/>
        <w:u w:color="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7E625905"/>
    <w:multiLevelType w:val="hybridMultilevel"/>
    <w:tmpl w:val="B87852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7F3852AB"/>
    <w:multiLevelType w:val="hybridMultilevel"/>
    <w:tmpl w:val="74C64CFE"/>
    <w:lvl w:ilvl="0" w:tplc="D0A264C2">
      <w:start w:val="1"/>
      <w:numFmt w:val="upperLetter"/>
      <w:lvlText w:val="%1."/>
      <w:lvlJc w:val="left"/>
      <w:pPr>
        <w:ind w:left="720" w:hanging="360"/>
      </w:pPr>
      <w:rPr>
        <w:rFonts w:hint="default"/>
        <w:strike w:val="0"/>
        <w:dstrike w:val="0"/>
        <w:color w:val="000000" w:themeColor="text1"/>
        <w:u w:color="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49"/>
  </w:num>
  <w:num w:numId="3">
    <w:abstractNumId w:val="29"/>
  </w:num>
  <w:num w:numId="4">
    <w:abstractNumId w:val="102"/>
  </w:num>
  <w:num w:numId="5">
    <w:abstractNumId w:val="5"/>
  </w:num>
  <w:num w:numId="6">
    <w:abstractNumId w:val="42"/>
  </w:num>
  <w:num w:numId="7">
    <w:abstractNumId w:val="109"/>
  </w:num>
  <w:num w:numId="8">
    <w:abstractNumId w:val="91"/>
  </w:num>
  <w:num w:numId="9">
    <w:abstractNumId w:val="89"/>
  </w:num>
  <w:num w:numId="10">
    <w:abstractNumId w:val="117"/>
  </w:num>
  <w:num w:numId="11">
    <w:abstractNumId w:val="81"/>
  </w:num>
  <w:num w:numId="12">
    <w:abstractNumId w:val="26"/>
  </w:num>
  <w:num w:numId="13">
    <w:abstractNumId w:val="116"/>
  </w:num>
  <w:num w:numId="14">
    <w:abstractNumId w:val="67"/>
  </w:num>
  <w:num w:numId="15">
    <w:abstractNumId w:val="54"/>
  </w:num>
  <w:num w:numId="16">
    <w:abstractNumId w:val="76"/>
  </w:num>
  <w:num w:numId="17">
    <w:abstractNumId w:val="119"/>
  </w:num>
  <w:num w:numId="18">
    <w:abstractNumId w:val="52"/>
  </w:num>
  <w:num w:numId="19">
    <w:abstractNumId w:val="41"/>
  </w:num>
  <w:num w:numId="20">
    <w:abstractNumId w:val="60"/>
  </w:num>
  <w:num w:numId="21">
    <w:abstractNumId w:val="31"/>
  </w:num>
  <w:num w:numId="22">
    <w:abstractNumId w:val="13"/>
  </w:num>
  <w:num w:numId="23">
    <w:abstractNumId w:val="20"/>
  </w:num>
  <w:num w:numId="24">
    <w:abstractNumId w:val="16"/>
  </w:num>
  <w:num w:numId="25">
    <w:abstractNumId w:val="108"/>
  </w:num>
  <w:num w:numId="26">
    <w:abstractNumId w:val="99"/>
  </w:num>
  <w:num w:numId="27">
    <w:abstractNumId w:val="85"/>
  </w:num>
  <w:num w:numId="28">
    <w:abstractNumId w:val="27"/>
  </w:num>
  <w:num w:numId="29">
    <w:abstractNumId w:val="37"/>
  </w:num>
  <w:num w:numId="30">
    <w:abstractNumId w:val="48"/>
  </w:num>
  <w:num w:numId="31">
    <w:abstractNumId w:val="0"/>
  </w:num>
  <w:num w:numId="32">
    <w:abstractNumId w:val="57"/>
  </w:num>
  <w:num w:numId="33">
    <w:abstractNumId w:val="50"/>
  </w:num>
  <w:num w:numId="34">
    <w:abstractNumId w:val="63"/>
  </w:num>
  <w:num w:numId="35">
    <w:abstractNumId w:val="46"/>
  </w:num>
  <w:num w:numId="36">
    <w:abstractNumId w:val="39"/>
  </w:num>
  <w:num w:numId="37">
    <w:abstractNumId w:val="24"/>
  </w:num>
  <w:num w:numId="38">
    <w:abstractNumId w:val="73"/>
  </w:num>
  <w:num w:numId="39">
    <w:abstractNumId w:val="105"/>
  </w:num>
  <w:num w:numId="40">
    <w:abstractNumId w:val="90"/>
  </w:num>
  <w:num w:numId="41">
    <w:abstractNumId w:val="92"/>
  </w:num>
  <w:num w:numId="42">
    <w:abstractNumId w:val="40"/>
  </w:num>
  <w:num w:numId="43">
    <w:abstractNumId w:val="103"/>
  </w:num>
  <w:num w:numId="44">
    <w:abstractNumId w:val="23"/>
  </w:num>
  <w:num w:numId="45">
    <w:abstractNumId w:val="71"/>
  </w:num>
  <w:num w:numId="46">
    <w:abstractNumId w:val="101"/>
  </w:num>
  <w:num w:numId="47">
    <w:abstractNumId w:val="100"/>
  </w:num>
  <w:num w:numId="48">
    <w:abstractNumId w:val="33"/>
  </w:num>
  <w:num w:numId="49">
    <w:abstractNumId w:val="61"/>
  </w:num>
  <w:num w:numId="50">
    <w:abstractNumId w:val="8"/>
  </w:num>
  <w:num w:numId="51">
    <w:abstractNumId w:val="122"/>
  </w:num>
  <w:num w:numId="52">
    <w:abstractNumId w:val="58"/>
  </w:num>
  <w:num w:numId="53">
    <w:abstractNumId w:val="115"/>
  </w:num>
  <w:num w:numId="54">
    <w:abstractNumId w:val="80"/>
  </w:num>
  <w:num w:numId="55">
    <w:abstractNumId w:val="112"/>
  </w:num>
  <w:num w:numId="56">
    <w:abstractNumId w:val="9"/>
  </w:num>
  <w:num w:numId="57">
    <w:abstractNumId w:val="79"/>
  </w:num>
  <w:num w:numId="58">
    <w:abstractNumId w:val="38"/>
  </w:num>
  <w:num w:numId="59">
    <w:abstractNumId w:val="1"/>
  </w:num>
  <w:num w:numId="60">
    <w:abstractNumId w:val="6"/>
  </w:num>
  <w:num w:numId="61">
    <w:abstractNumId w:val="120"/>
  </w:num>
  <w:num w:numId="62">
    <w:abstractNumId w:val="72"/>
  </w:num>
  <w:num w:numId="63">
    <w:abstractNumId w:val="74"/>
  </w:num>
  <w:num w:numId="64">
    <w:abstractNumId w:val="14"/>
  </w:num>
  <w:num w:numId="65">
    <w:abstractNumId w:val="59"/>
  </w:num>
  <w:num w:numId="66">
    <w:abstractNumId w:val="11"/>
  </w:num>
  <w:num w:numId="67">
    <w:abstractNumId w:val="30"/>
  </w:num>
  <w:num w:numId="68">
    <w:abstractNumId w:val="44"/>
  </w:num>
  <w:num w:numId="69">
    <w:abstractNumId w:val="45"/>
  </w:num>
  <w:num w:numId="70">
    <w:abstractNumId w:val="36"/>
  </w:num>
  <w:num w:numId="71">
    <w:abstractNumId w:val="88"/>
  </w:num>
  <w:num w:numId="72">
    <w:abstractNumId w:val="104"/>
  </w:num>
  <w:num w:numId="73">
    <w:abstractNumId w:val="66"/>
  </w:num>
  <w:num w:numId="74">
    <w:abstractNumId w:val="7"/>
  </w:num>
  <w:num w:numId="75">
    <w:abstractNumId w:val="113"/>
  </w:num>
  <w:num w:numId="76">
    <w:abstractNumId w:val="107"/>
  </w:num>
  <w:num w:numId="77">
    <w:abstractNumId w:val="10"/>
  </w:num>
  <w:num w:numId="78">
    <w:abstractNumId w:val="70"/>
  </w:num>
  <w:num w:numId="79">
    <w:abstractNumId w:val="121"/>
  </w:num>
  <w:num w:numId="80">
    <w:abstractNumId w:val="87"/>
  </w:num>
  <w:num w:numId="81">
    <w:abstractNumId w:val="110"/>
  </w:num>
  <w:num w:numId="82">
    <w:abstractNumId w:val="97"/>
  </w:num>
  <w:num w:numId="83">
    <w:abstractNumId w:val="69"/>
  </w:num>
  <w:num w:numId="84">
    <w:abstractNumId w:val="118"/>
  </w:num>
  <w:num w:numId="85">
    <w:abstractNumId w:val="32"/>
  </w:num>
  <w:num w:numId="86">
    <w:abstractNumId w:val="82"/>
  </w:num>
  <w:num w:numId="87">
    <w:abstractNumId w:val="2"/>
  </w:num>
  <w:num w:numId="88">
    <w:abstractNumId w:val="94"/>
  </w:num>
  <w:num w:numId="89">
    <w:abstractNumId w:val="3"/>
  </w:num>
  <w:num w:numId="90">
    <w:abstractNumId w:val="55"/>
  </w:num>
  <w:num w:numId="91">
    <w:abstractNumId w:val="77"/>
  </w:num>
  <w:num w:numId="92">
    <w:abstractNumId w:val="75"/>
  </w:num>
  <w:num w:numId="93">
    <w:abstractNumId w:val="51"/>
  </w:num>
  <w:num w:numId="94">
    <w:abstractNumId w:val="98"/>
  </w:num>
  <w:num w:numId="95">
    <w:abstractNumId w:val="4"/>
  </w:num>
  <w:num w:numId="96">
    <w:abstractNumId w:val="35"/>
  </w:num>
  <w:num w:numId="97">
    <w:abstractNumId w:val="96"/>
  </w:num>
  <w:num w:numId="98">
    <w:abstractNumId w:val="62"/>
  </w:num>
  <w:num w:numId="99">
    <w:abstractNumId w:val="111"/>
  </w:num>
  <w:num w:numId="100">
    <w:abstractNumId w:val="68"/>
  </w:num>
  <w:num w:numId="101">
    <w:abstractNumId w:val="93"/>
  </w:num>
  <w:num w:numId="102">
    <w:abstractNumId w:val="83"/>
  </w:num>
  <w:num w:numId="103">
    <w:abstractNumId w:val="21"/>
  </w:num>
  <w:num w:numId="104">
    <w:abstractNumId w:val="84"/>
  </w:num>
  <w:num w:numId="105">
    <w:abstractNumId w:val="64"/>
  </w:num>
  <w:num w:numId="106">
    <w:abstractNumId w:val="19"/>
  </w:num>
  <w:num w:numId="107">
    <w:abstractNumId w:val="28"/>
  </w:num>
  <w:num w:numId="108">
    <w:abstractNumId w:val="34"/>
  </w:num>
  <w:num w:numId="109">
    <w:abstractNumId w:val="47"/>
  </w:num>
  <w:num w:numId="110">
    <w:abstractNumId w:val="18"/>
  </w:num>
  <w:num w:numId="111">
    <w:abstractNumId w:val="106"/>
  </w:num>
  <w:num w:numId="112">
    <w:abstractNumId w:val="78"/>
  </w:num>
  <w:num w:numId="113">
    <w:abstractNumId w:val="43"/>
  </w:num>
  <w:num w:numId="114">
    <w:abstractNumId w:val="65"/>
  </w:num>
  <w:num w:numId="115">
    <w:abstractNumId w:val="25"/>
  </w:num>
  <w:num w:numId="116">
    <w:abstractNumId w:val="53"/>
  </w:num>
  <w:num w:numId="117">
    <w:abstractNumId w:val="17"/>
  </w:num>
  <w:num w:numId="118">
    <w:abstractNumId w:val="12"/>
  </w:num>
  <w:num w:numId="119">
    <w:abstractNumId w:val="22"/>
  </w:num>
  <w:num w:numId="120">
    <w:abstractNumId w:val="95"/>
  </w:num>
  <w:num w:numId="121">
    <w:abstractNumId w:val="114"/>
  </w:num>
  <w:num w:numId="122">
    <w:abstractNumId w:val="86"/>
  </w:num>
  <w:num w:numId="123">
    <w:abstractNumId w:val="56"/>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6"/>
  <w:activeWritingStyle w:appName="MSWord" w:lang="en-US" w:vendorID="64" w:dllVersion="131078" w:nlCheck="1" w:checkStyle="0"/>
  <w:activeWritingStyle w:appName="MSWord" w:lang="es-MX" w:vendorID="64" w:dllVersion="131078" w:nlCheck="1" w:checkStyle="0"/>
  <w:activeWritingStyle w:appName="MSWord" w:lang="fr-FR" w:vendorID="64" w:dllVersion="131078" w:nlCheck="1" w:checkStyle="0"/>
  <w:activeWritingStyle w:appName="MSWord" w:lang="es-AR" w:vendorID="64" w:dllVersion="131078" w:nlCheck="1" w:checkStyle="0"/>
  <w:defaultTabStop w:val="720"/>
  <w:characterSpacingControl w:val="doNotCompress"/>
  <w:hdrShapeDefaults>
    <o:shapedefaults v:ext="edit" spidmax="2049" fillcolor="white">
      <v:fill color="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0741"/>
    <w:rsid w:val="00004478"/>
    <w:rsid w:val="000129D4"/>
    <w:rsid w:val="00015968"/>
    <w:rsid w:val="000256B5"/>
    <w:rsid w:val="00032BE2"/>
    <w:rsid w:val="0003402D"/>
    <w:rsid w:val="00035D8D"/>
    <w:rsid w:val="000433C4"/>
    <w:rsid w:val="000446B5"/>
    <w:rsid w:val="00046EC2"/>
    <w:rsid w:val="0004749B"/>
    <w:rsid w:val="000523A1"/>
    <w:rsid w:val="000536A2"/>
    <w:rsid w:val="000670F7"/>
    <w:rsid w:val="000757E4"/>
    <w:rsid w:val="000806AC"/>
    <w:rsid w:val="000834FF"/>
    <w:rsid w:val="00084126"/>
    <w:rsid w:val="00085CA6"/>
    <w:rsid w:val="000908A9"/>
    <w:rsid w:val="00090C1D"/>
    <w:rsid w:val="000A3DF6"/>
    <w:rsid w:val="000A7598"/>
    <w:rsid w:val="000B1A5E"/>
    <w:rsid w:val="000B247E"/>
    <w:rsid w:val="000B6108"/>
    <w:rsid w:val="000B726A"/>
    <w:rsid w:val="000B73F6"/>
    <w:rsid w:val="000C0590"/>
    <w:rsid w:val="000C2387"/>
    <w:rsid w:val="000C36E3"/>
    <w:rsid w:val="000D210B"/>
    <w:rsid w:val="000F2553"/>
    <w:rsid w:val="000F2C39"/>
    <w:rsid w:val="000F4A6A"/>
    <w:rsid w:val="000F4B29"/>
    <w:rsid w:val="000F7346"/>
    <w:rsid w:val="000F7759"/>
    <w:rsid w:val="00100E48"/>
    <w:rsid w:val="0011770E"/>
    <w:rsid w:val="00121949"/>
    <w:rsid w:val="001304F8"/>
    <w:rsid w:val="0013230A"/>
    <w:rsid w:val="0015310F"/>
    <w:rsid w:val="0015384E"/>
    <w:rsid w:val="00154BDE"/>
    <w:rsid w:val="00154DAE"/>
    <w:rsid w:val="00157681"/>
    <w:rsid w:val="00164975"/>
    <w:rsid w:val="00165BC5"/>
    <w:rsid w:val="00166ED3"/>
    <w:rsid w:val="00171055"/>
    <w:rsid w:val="00172E39"/>
    <w:rsid w:val="00176887"/>
    <w:rsid w:val="00185259"/>
    <w:rsid w:val="001856AD"/>
    <w:rsid w:val="001A1641"/>
    <w:rsid w:val="001A2B90"/>
    <w:rsid w:val="001B7339"/>
    <w:rsid w:val="001C62D4"/>
    <w:rsid w:val="001C72AA"/>
    <w:rsid w:val="001C7DCE"/>
    <w:rsid w:val="001D228A"/>
    <w:rsid w:val="001D53D7"/>
    <w:rsid w:val="001D6A38"/>
    <w:rsid w:val="001F20A9"/>
    <w:rsid w:val="001F2EA1"/>
    <w:rsid w:val="002101E5"/>
    <w:rsid w:val="00222802"/>
    <w:rsid w:val="00225C18"/>
    <w:rsid w:val="00227899"/>
    <w:rsid w:val="00237DF6"/>
    <w:rsid w:val="00251367"/>
    <w:rsid w:val="002515DF"/>
    <w:rsid w:val="00251F43"/>
    <w:rsid w:val="00255971"/>
    <w:rsid w:val="0027578C"/>
    <w:rsid w:val="0028566D"/>
    <w:rsid w:val="002915BD"/>
    <w:rsid w:val="00294725"/>
    <w:rsid w:val="00297426"/>
    <w:rsid w:val="002A2BBE"/>
    <w:rsid w:val="002A48EA"/>
    <w:rsid w:val="002A590C"/>
    <w:rsid w:val="002A7AF2"/>
    <w:rsid w:val="002B420B"/>
    <w:rsid w:val="002C037F"/>
    <w:rsid w:val="002D0A5F"/>
    <w:rsid w:val="002D1A33"/>
    <w:rsid w:val="002D4C20"/>
    <w:rsid w:val="002E0AD4"/>
    <w:rsid w:val="002E1186"/>
    <w:rsid w:val="002F7814"/>
    <w:rsid w:val="003025E8"/>
    <w:rsid w:val="00302D71"/>
    <w:rsid w:val="0031345A"/>
    <w:rsid w:val="003204B5"/>
    <w:rsid w:val="00327092"/>
    <w:rsid w:val="00330A72"/>
    <w:rsid w:val="00337ADC"/>
    <w:rsid w:val="00337FBF"/>
    <w:rsid w:val="00342222"/>
    <w:rsid w:val="00360201"/>
    <w:rsid w:val="00362202"/>
    <w:rsid w:val="003672E1"/>
    <w:rsid w:val="003674D5"/>
    <w:rsid w:val="00381150"/>
    <w:rsid w:val="00387A33"/>
    <w:rsid w:val="00390AAF"/>
    <w:rsid w:val="00396B59"/>
    <w:rsid w:val="00397B4B"/>
    <w:rsid w:val="003A01B7"/>
    <w:rsid w:val="003A2111"/>
    <w:rsid w:val="003B065E"/>
    <w:rsid w:val="003B0E7B"/>
    <w:rsid w:val="003B5652"/>
    <w:rsid w:val="003C0692"/>
    <w:rsid w:val="003D050B"/>
    <w:rsid w:val="003D5EB9"/>
    <w:rsid w:val="003E2BFB"/>
    <w:rsid w:val="003E4CC3"/>
    <w:rsid w:val="003E56EF"/>
    <w:rsid w:val="004015D0"/>
    <w:rsid w:val="0040197C"/>
    <w:rsid w:val="004045C9"/>
    <w:rsid w:val="00407951"/>
    <w:rsid w:val="00411823"/>
    <w:rsid w:val="00422D03"/>
    <w:rsid w:val="004230DE"/>
    <w:rsid w:val="00423A2C"/>
    <w:rsid w:val="004272DE"/>
    <w:rsid w:val="004322C5"/>
    <w:rsid w:val="00436AFF"/>
    <w:rsid w:val="00437B95"/>
    <w:rsid w:val="00444D85"/>
    <w:rsid w:val="004636CD"/>
    <w:rsid w:val="00466B3E"/>
    <w:rsid w:val="0047152C"/>
    <w:rsid w:val="004729BA"/>
    <w:rsid w:val="004833BE"/>
    <w:rsid w:val="00486399"/>
    <w:rsid w:val="004873C2"/>
    <w:rsid w:val="00487A13"/>
    <w:rsid w:val="00491B37"/>
    <w:rsid w:val="00494AE3"/>
    <w:rsid w:val="004B3F74"/>
    <w:rsid w:val="004B3FF4"/>
    <w:rsid w:val="004B5F6F"/>
    <w:rsid w:val="004C47FD"/>
    <w:rsid w:val="004C50F0"/>
    <w:rsid w:val="004C6123"/>
    <w:rsid w:val="004C61A0"/>
    <w:rsid w:val="004C7ABA"/>
    <w:rsid w:val="004D120A"/>
    <w:rsid w:val="004E68EA"/>
    <w:rsid w:val="004E7D3F"/>
    <w:rsid w:val="004F3E14"/>
    <w:rsid w:val="00507D16"/>
    <w:rsid w:val="005117C8"/>
    <w:rsid w:val="005134D7"/>
    <w:rsid w:val="00514B48"/>
    <w:rsid w:val="005155C2"/>
    <w:rsid w:val="00517ED8"/>
    <w:rsid w:val="00521C48"/>
    <w:rsid w:val="005303EE"/>
    <w:rsid w:val="00530889"/>
    <w:rsid w:val="00531C48"/>
    <w:rsid w:val="00537B5D"/>
    <w:rsid w:val="00540EB2"/>
    <w:rsid w:val="0055184E"/>
    <w:rsid w:val="00555703"/>
    <w:rsid w:val="00556740"/>
    <w:rsid w:val="005620D6"/>
    <w:rsid w:val="00565EA6"/>
    <w:rsid w:val="005719D1"/>
    <w:rsid w:val="00576000"/>
    <w:rsid w:val="00581AEA"/>
    <w:rsid w:val="00584F71"/>
    <w:rsid w:val="00595624"/>
    <w:rsid w:val="00596C64"/>
    <w:rsid w:val="00597A60"/>
    <w:rsid w:val="005B0ED0"/>
    <w:rsid w:val="005B24FB"/>
    <w:rsid w:val="005B587D"/>
    <w:rsid w:val="005C1793"/>
    <w:rsid w:val="005C2D26"/>
    <w:rsid w:val="005C672C"/>
    <w:rsid w:val="005C7CEF"/>
    <w:rsid w:val="005D2CCD"/>
    <w:rsid w:val="005D3960"/>
    <w:rsid w:val="005E62BC"/>
    <w:rsid w:val="005F0642"/>
    <w:rsid w:val="005F39D7"/>
    <w:rsid w:val="005F4BCC"/>
    <w:rsid w:val="00610192"/>
    <w:rsid w:val="00625B3A"/>
    <w:rsid w:val="006368B5"/>
    <w:rsid w:val="00643088"/>
    <w:rsid w:val="006548C1"/>
    <w:rsid w:val="006603BE"/>
    <w:rsid w:val="00661FAF"/>
    <w:rsid w:val="00665DBD"/>
    <w:rsid w:val="0068047E"/>
    <w:rsid w:val="0068246B"/>
    <w:rsid w:val="00687A24"/>
    <w:rsid w:val="00690E0F"/>
    <w:rsid w:val="00692A4D"/>
    <w:rsid w:val="0069637F"/>
    <w:rsid w:val="006A3243"/>
    <w:rsid w:val="006A6409"/>
    <w:rsid w:val="006B1D81"/>
    <w:rsid w:val="006C3006"/>
    <w:rsid w:val="006C5040"/>
    <w:rsid w:val="006C7D10"/>
    <w:rsid w:val="006D0BB0"/>
    <w:rsid w:val="006D27A4"/>
    <w:rsid w:val="006D2FB2"/>
    <w:rsid w:val="006D472A"/>
    <w:rsid w:val="006D49B7"/>
    <w:rsid w:val="006F5922"/>
    <w:rsid w:val="00711D07"/>
    <w:rsid w:val="00717272"/>
    <w:rsid w:val="0072007E"/>
    <w:rsid w:val="00724FA6"/>
    <w:rsid w:val="00740712"/>
    <w:rsid w:val="0074192B"/>
    <w:rsid w:val="00745AAB"/>
    <w:rsid w:val="0075585F"/>
    <w:rsid w:val="007645F0"/>
    <w:rsid w:val="007813B4"/>
    <w:rsid w:val="00787FD2"/>
    <w:rsid w:val="00790A9A"/>
    <w:rsid w:val="00792C5D"/>
    <w:rsid w:val="007A2F2C"/>
    <w:rsid w:val="007A776E"/>
    <w:rsid w:val="007C614B"/>
    <w:rsid w:val="007D371B"/>
    <w:rsid w:val="007D3C71"/>
    <w:rsid w:val="007D638D"/>
    <w:rsid w:val="007E295B"/>
    <w:rsid w:val="007E4568"/>
    <w:rsid w:val="007E7B2A"/>
    <w:rsid w:val="007F2FF1"/>
    <w:rsid w:val="007F6366"/>
    <w:rsid w:val="00801820"/>
    <w:rsid w:val="00813259"/>
    <w:rsid w:val="00814027"/>
    <w:rsid w:val="008307FA"/>
    <w:rsid w:val="00833907"/>
    <w:rsid w:val="00835EA2"/>
    <w:rsid w:val="00860042"/>
    <w:rsid w:val="0086790D"/>
    <w:rsid w:val="00873FA1"/>
    <w:rsid w:val="008814BE"/>
    <w:rsid w:val="008844FF"/>
    <w:rsid w:val="00884C65"/>
    <w:rsid w:val="008869E6"/>
    <w:rsid w:val="00887720"/>
    <w:rsid w:val="00893A13"/>
    <w:rsid w:val="008960B0"/>
    <w:rsid w:val="0089707F"/>
    <w:rsid w:val="008B5C45"/>
    <w:rsid w:val="008B693D"/>
    <w:rsid w:val="008B6AC9"/>
    <w:rsid w:val="008B6F3F"/>
    <w:rsid w:val="008C156E"/>
    <w:rsid w:val="008D003A"/>
    <w:rsid w:val="008E169C"/>
    <w:rsid w:val="008E2CFA"/>
    <w:rsid w:val="008E368B"/>
    <w:rsid w:val="008E5042"/>
    <w:rsid w:val="008F0E5D"/>
    <w:rsid w:val="00907F99"/>
    <w:rsid w:val="009142A6"/>
    <w:rsid w:val="00914AC5"/>
    <w:rsid w:val="00914D08"/>
    <w:rsid w:val="009228B1"/>
    <w:rsid w:val="00923D0A"/>
    <w:rsid w:val="009349A5"/>
    <w:rsid w:val="00935ED9"/>
    <w:rsid w:val="009429C4"/>
    <w:rsid w:val="00950BC1"/>
    <w:rsid w:val="0095444E"/>
    <w:rsid w:val="00955BEF"/>
    <w:rsid w:val="0095726D"/>
    <w:rsid w:val="00961691"/>
    <w:rsid w:val="009639C1"/>
    <w:rsid w:val="00963B85"/>
    <w:rsid w:val="00964FF6"/>
    <w:rsid w:val="009671CF"/>
    <w:rsid w:val="00967DF2"/>
    <w:rsid w:val="00970BE2"/>
    <w:rsid w:val="00972BA0"/>
    <w:rsid w:val="00974F84"/>
    <w:rsid w:val="009751F0"/>
    <w:rsid w:val="00975939"/>
    <w:rsid w:val="00976309"/>
    <w:rsid w:val="00976A62"/>
    <w:rsid w:val="00981B4A"/>
    <w:rsid w:val="009919F6"/>
    <w:rsid w:val="009949F0"/>
    <w:rsid w:val="00995440"/>
    <w:rsid w:val="00996125"/>
    <w:rsid w:val="009A45BA"/>
    <w:rsid w:val="009B3DB2"/>
    <w:rsid w:val="009B4C6B"/>
    <w:rsid w:val="009B7342"/>
    <w:rsid w:val="009C775F"/>
    <w:rsid w:val="009D2A0A"/>
    <w:rsid w:val="009D5A22"/>
    <w:rsid w:val="009E38A6"/>
    <w:rsid w:val="009E5418"/>
    <w:rsid w:val="009F3D4E"/>
    <w:rsid w:val="00A05E6A"/>
    <w:rsid w:val="00A1056D"/>
    <w:rsid w:val="00A116EF"/>
    <w:rsid w:val="00A252A1"/>
    <w:rsid w:val="00A32117"/>
    <w:rsid w:val="00A33540"/>
    <w:rsid w:val="00A34435"/>
    <w:rsid w:val="00A36A26"/>
    <w:rsid w:val="00A40AF4"/>
    <w:rsid w:val="00A437AD"/>
    <w:rsid w:val="00A46914"/>
    <w:rsid w:val="00A57AAE"/>
    <w:rsid w:val="00A65413"/>
    <w:rsid w:val="00A71AE6"/>
    <w:rsid w:val="00A90241"/>
    <w:rsid w:val="00A9047E"/>
    <w:rsid w:val="00A9250E"/>
    <w:rsid w:val="00AA1734"/>
    <w:rsid w:val="00AA2E03"/>
    <w:rsid w:val="00AA79B5"/>
    <w:rsid w:val="00AB6BD7"/>
    <w:rsid w:val="00AC32C1"/>
    <w:rsid w:val="00AC4C86"/>
    <w:rsid w:val="00AD4421"/>
    <w:rsid w:val="00AE55D3"/>
    <w:rsid w:val="00AF3D44"/>
    <w:rsid w:val="00AF447C"/>
    <w:rsid w:val="00B04D4C"/>
    <w:rsid w:val="00B1195D"/>
    <w:rsid w:val="00B155B7"/>
    <w:rsid w:val="00B156BE"/>
    <w:rsid w:val="00B23E85"/>
    <w:rsid w:val="00B24986"/>
    <w:rsid w:val="00B2581E"/>
    <w:rsid w:val="00B26634"/>
    <w:rsid w:val="00B32017"/>
    <w:rsid w:val="00B33CAA"/>
    <w:rsid w:val="00B40153"/>
    <w:rsid w:val="00B413E1"/>
    <w:rsid w:val="00B44B67"/>
    <w:rsid w:val="00B47DD0"/>
    <w:rsid w:val="00B5188E"/>
    <w:rsid w:val="00B525B2"/>
    <w:rsid w:val="00B61D44"/>
    <w:rsid w:val="00B65E95"/>
    <w:rsid w:val="00B74E6B"/>
    <w:rsid w:val="00B82003"/>
    <w:rsid w:val="00B909FD"/>
    <w:rsid w:val="00B91088"/>
    <w:rsid w:val="00BA5777"/>
    <w:rsid w:val="00BB2961"/>
    <w:rsid w:val="00BC3E77"/>
    <w:rsid w:val="00BC5CC0"/>
    <w:rsid w:val="00BF5081"/>
    <w:rsid w:val="00BF659E"/>
    <w:rsid w:val="00C01EA6"/>
    <w:rsid w:val="00C0579A"/>
    <w:rsid w:val="00C065E9"/>
    <w:rsid w:val="00C167CC"/>
    <w:rsid w:val="00C276E3"/>
    <w:rsid w:val="00C3336B"/>
    <w:rsid w:val="00C35215"/>
    <w:rsid w:val="00C371D4"/>
    <w:rsid w:val="00C43861"/>
    <w:rsid w:val="00C4419E"/>
    <w:rsid w:val="00C45FBD"/>
    <w:rsid w:val="00C56D48"/>
    <w:rsid w:val="00C67201"/>
    <w:rsid w:val="00C72B0B"/>
    <w:rsid w:val="00C8382F"/>
    <w:rsid w:val="00C851D4"/>
    <w:rsid w:val="00C86322"/>
    <w:rsid w:val="00C87C5E"/>
    <w:rsid w:val="00C9476D"/>
    <w:rsid w:val="00CA3E11"/>
    <w:rsid w:val="00CB2314"/>
    <w:rsid w:val="00CD0BBB"/>
    <w:rsid w:val="00CD2CA9"/>
    <w:rsid w:val="00CD43C8"/>
    <w:rsid w:val="00CD6127"/>
    <w:rsid w:val="00CE095D"/>
    <w:rsid w:val="00CE28DA"/>
    <w:rsid w:val="00CE64B2"/>
    <w:rsid w:val="00CE68FF"/>
    <w:rsid w:val="00CF254B"/>
    <w:rsid w:val="00D01D85"/>
    <w:rsid w:val="00D102B8"/>
    <w:rsid w:val="00D1531F"/>
    <w:rsid w:val="00D253F0"/>
    <w:rsid w:val="00D43FF7"/>
    <w:rsid w:val="00D51384"/>
    <w:rsid w:val="00D51C3E"/>
    <w:rsid w:val="00D63F11"/>
    <w:rsid w:val="00D6487D"/>
    <w:rsid w:val="00D673C5"/>
    <w:rsid w:val="00D720B4"/>
    <w:rsid w:val="00D736DD"/>
    <w:rsid w:val="00D77A20"/>
    <w:rsid w:val="00D8653E"/>
    <w:rsid w:val="00D87E56"/>
    <w:rsid w:val="00D9591C"/>
    <w:rsid w:val="00DA350D"/>
    <w:rsid w:val="00DB1895"/>
    <w:rsid w:val="00DC695C"/>
    <w:rsid w:val="00DE11CC"/>
    <w:rsid w:val="00DE19AE"/>
    <w:rsid w:val="00DE3B4C"/>
    <w:rsid w:val="00DE64C4"/>
    <w:rsid w:val="00DF51A0"/>
    <w:rsid w:val="00E00741"/>
    <w:rsid w:val="00E04B34"/>
    <w:rsid w:val="00E05119"/>
    <w:rsid w:val="00E06C86"/>
    <w:rsid w:val="00E100EA"/>
    <w:rsid w:val="00E10311"/>
    <w:rsid w:val="00E14FCB"/>
    <w:rsid w:val="00E20F61"/>
    <w:rsid w:val="00E24C55"/>
    <w:rsid w:val="00E2735D"/>
    <w:rsid w:val="00E354F3"/>
    <w:rsid w:val="00E35FA8"/>
    <w:rsid w:val="00E4294F"/>
    <w:rsid w:val="00E46E3F"/>
    <w:rsid w:val="00E500D8"/>
    <w:rsid w:val="00E52A85"/>
    <w:rsid w:val="00E6462B"/>
    <w:rsid w:val="00E816DA"/>
    <w:rsid w:val="00E81FA5"/>
    <w:rsid w:val="00E85B43"/>
    <w:rsid w:val="00E864E0"/>
    <w:rsid w:val="00E90DD7"/>
    <w:rsid w:val="00E95B1D"/>
    <w:rsid w:val="00E95BB7"/>
    <w:rsid w:val="00EA1978"/>
    <w:rsid w:val="00EA24E8"/>
    <w:rsid w:val="00EA2DA0"/>
    <w:rsid w:val="00EB4DEF"/>
    <w:rsid w:val="00EB5B1E"/>
    <w:rsid w:val="00EC6096"/>
    <w:rsid w:val="00ED0A23"/>
    <w:rsid w:val="00EE02B4"/>
    <w:rsid w:val="00EF20C3"/>
    <w:rsid w:val="00EF4391"/>
    <w:rsid w:val="00F021A7"/>
    <w:rsid w:val="00F10A08"/>
    <w:rsid w:val="00F123A0"/>
    <w:rsid w:val="00F12FFC"/>
    <w:rsid w:val="00F227BA"/>
    <w:rsid w:val="00F3035C"/>
    <w:rsid w:val="00F30943"/>
    <w:rsid w:val="00F35DE6"/>
    <w:rsid w:val="00F476DD"/>
    <w:rsid w:val="00F47FAD"/>
    <w:rsid w:val="00F55F7D"/>
    <w:rsid w:val="00F57293"/>
    <w:rsid w:val="00F64FB2"/>
    <w:rsid w:val="00F75AC2"/>
    <w:rsid w:val="00F75CB3"/>
    <w:rsid w:val="00F77B64"/>
    <w:rsid w:val="00F8169D"/>
    <w:rsid w:val="00F81D66"/>
    <w:rsid w:val="00F92350"/>
    <w:rsid w:val="00F93C34"/>
    <w:rsid w:val="00F95B9A"/>
    <w:rsid w:val="00F963D7"/>
    <w:rsid w:val="00FA4B12"/>
    <w:rsid w:val="00FA6179"/>
    <w:rsid w:val="00FB009D"/>
    <w:rsid w:val="00FB2AC5"/>
    <w:rsid w:val="00FC2B40"/>
    <w:rsid w:val="00FD0498"/>
    <w:rsid w:val="00FD1198"/>
    <w:rsid w:val="00FD5FEA"/>
    <w:rsid w:val="00FE157F"/>
    <w:rsid w:val="00FF062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Type"/>
  <w:shapeDefaults>
    <o:shapedefaults v:ext="edit" spidmax="2049" fillcolor="white">
      <v:fill color="white"/>
    </o:shapedefaults>
    <o:shapelayout v:ext="edit">
      <o:idmap v:ext="edit" data="1"/>
    </o:shapelayout>
  </w:shapeDefaults>
  <w:decimalSymbol w:val="."/>
  <w:listSeparator w:val=","/>
  <w14:docId w14:val="641DBFD7"/>
  <w15:docId w15:val="{F19226DA-3D21-4001-B5D3-5B2B3C896A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lsdException w:name="heading 5" w:semiHidden="1" w:uiPriority="0" w:unhideWhenUsed="1" w:qFormat="1"/>
    <w:lsdException w:name="heading 6" w:semiHidden="1" w:uiPriority="0" w:unhideWhenUsed="1"/>
    <w:lsdException w:name="heading 7" w:semiHidden="1" w:uiPriority="0"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670F7"/>
    <w:pPr>
      <w:spacing w:after="0" w:line="240" w:lineRule="auto"/>
      <w:jc w:val="both"/>
    </w:pPr>
    <w:rPr>
      <w:rFonts w:ascii="Times New Roman" w:hAnsi="Times New Roman"/>
      <w:sz w:val="24"/>
    </w:rPr>
  </w:style>
  <w:style w:type="paragraph" w:styleId="Heading1">
    <w:name w:val="heading 1"/>
    <w:basedOn w:val="Normal"/>
    <w:next w:val="Normal"/>
    <w:link w:val="Heading1Char"/>
    <w:uiPriority w:val="9"/>
    <w:qFormat/>
    <w:rsid w:val="00801820"/>
    <w:pPr>
      <w:keepNext/>
      <w:keepLines/>
      <w:spacing w:before="480" w:after="360"/>
      <w:jc w:val="center"/>
      <w:outlineLvl w:val="0"/>
    </w:pPr>
    <w:rPr>
      <w:rFonts w:ascii="Arial" w:eastAsiaTheme="majorEastAsia" w:hAnsi="Arial" w:cstheme="majorBidi"/>
      <w:b/>
      <w:color w:val="000000" w:themeColor="text1"/>
      <w:sz w:val="36"/>
      <w:szCs w:val="32"/>
    </w:rPr>
  </w:style>
  <w:style w:type="paragraph" w:styleId="Heading2">
    <w:name w:val="heading 2"/>
    <w:basedOn w:val="Normal"/>
    <w:next w:val="Normal"/>
    <w:link w:val="Heading2Char"/>
    <w:uiPriority w:val="9"/>
    <w:unhideWhenUsed/>
    <w:qFormat/>
    <w:rsid w:val="0040197C"/>
    <w:pPr>
      <w:keepNext/>
      <w:keepLines/>
      <w:spacing w:before="280" w:after="240"/>
      <w:jc w:val="left"/>
      <w:outlineLvl w:val="1"/>
    </w:pPr>
    <w:rPr>
      <w:rFonts w:ascii="Arial" w:eastAsiaTheme="majorEastAsia" w:hAnsi="Arial" w:cstheme="majorBidi"/>
      <w:b/>
      <w:i/>
      <w:color w:val="000000" w:themeColor="text1"/>
      <w:sz w:val="28"/>
      <w:szCs w:val="26"/>
    </w:rPr>
  </w:style>
  <w:style w:type="paragraph" w:styleId="Heading3">
    <w:name w:val="heading 3"/>
    <w:basedOn w:val="Normal"/>
    <w:next w:val="Normal"/>
    <w:link w:val="Heading3Char"/>
    <w:uiPriority w:val="9"/>
    <w:unhideWhenUsed/>
    <w:qFormat/>
    <w:rsid w:val="00B909FD"/>
    <w:pPr>
      <w:keepNext/>
      <w:keepLines/>
      <w:spacing w:before="480" w:after="360"/>
      <w:jc w:val="center"/>
      <w:outlineLvl w:val="2"/>
    </w:pPr>
    <w:rPr>
      <w:rFonts w:ascii="Arial" w:eastAsiaTheme="majorEastAsia" w:hAnsi="Arial" w:cstheme="majorBidi"/>
      <w:b/>
      <w:sz w:val="36"/>
      <w:szCs w:val="24"/>
    </w:rPr>
  </w:style>
  <w:style w:type="paragraph" w:styleId="Heading4">
    <w:name w:val="heading 4"/>
    <w:basedOn w:val="Normal"/>
    <w:next w:val="Normal"/>
    <w:link w:val="Heading4Char"/>
    <w:rsid w:val="00EA24E8"/>
    <w:pPr>
      <w:keepNext/>
      <w:jc w:val="center"/>
      <w:outlineLvl w:val="3"/>
    </w:pPr>
    <w:rPr>
      <w:rFonts w:eastAsia="Times New Roman" w:cs="Times New Roman"/>
      <w:b/>
      <w:bCs/>
      <w:color w:val="008080"/>
      <w:sz w:val="60"/>
      <w:szCs w:val="20"/>
    </w:rPr>
  </w:style>
  <w:style w:type="paragraph" w:styleId="Heading5">
    <w:name w:val="heading 5"/>
    <w:basedOn w:val="Normal"/>
    <w:next w:val="Normal"/>
    <w:link w:val="Heading5Char"/>
    <w:unhideWhenUsed/>
    <w:qFormat/>
    <w:rsid w:val="00EA24E8"/>
    <w:pPr>
      <w:keepNext/>
      <w:keepLines/>
      <w:spacing w:before="200"/>
      <w:jc w:val="left"/>
      <w:outlineLvl w:val="4"/>
    </w:pPr>
    <w:rPr>
      <w:rFonts w:asciiTheme="majorHAnsi" w:eastAsiaTheme="majorEastAsia" w:hAnsiTheme="majorHAnsi" w:cstheme="majorBidi"/>
      <w:color w:val="1F3763" w:themeColor="accent1" w:themeShade="7F"/>
      <w:szCs w:val="24"/>
    </w:rPr>
  </w:style>
  <w:style w:type="paragraph" w:styleId="Heading6">
    <w:name w:val="heading 6"/>
    <w:basedOn w:val="Normal"/>
    <w:next w:val="Normal"/>
    <w:link w:val="Heading6Char"/>
    <w:unhideWhenUsed/>
    <w:rsid w:val="00EA24E8"/>
    <w:pPr>
      <w:keepNext/>
      <w:keepLines/>
      <w:spacing w:before="200"/>
      <w:jc w:val="left"/>
      <w:outlineLvl w:val="5"/>
    </w:pPr>
    <w:rPr>
      <w:rFonts w:asciiTheme="majorHAnsi" w:eastAsiaTheme="majorEastAsia" w:hAnsiTheme="majorHAnsi" w:cstheme="majorBidi"/>
      <w:i/>
      <w:iCs/>
      <w:color w:val="1F3763" w:themeColor="accent1" w:themeShade="7F"/>
      <w:szCs w:val="24"/>
    </w:rPr>
  </w:style>
  <w:style w:type="paragraph" w:styleId="Heading7">
    <w:name w:val="heading 7"/>
    <w:basedOn w:val="Normal"/>
    <w:next w:val="Normal"/>
    <w:link w:val="Heading7Char"/>
    <w:unhideWhenUsed/>
    <w:rsid w:val="00EA24E8"/>
    <w:pPr>
      <w:keepNext/>
      <w:keepLines/>
      <w:spacing w:before="200"/>
      <w:jc w:val="left"/>
      <w:outlineLvl w:val="6"/>
    </w:pPr>
    <w:rPr>
      <w:rFonts w:asciiTheme="majorHAnsi" w:eastAsiaTheme="majorEastAsia" w:hAnsiTheme="majorHAnsi" w:cstheme="majorBidi"/>
      <w:i/>
      <w:iCs/>
      <w:color w:val="404040" w:themeColor="text1" w:themeTint="BF"/>
      <w:szCs w:val="24"/>
    </w:rPr>
  </w:style>
  <w:style w:type="paragraph" w:styleId="Heading8">
    <w:name w:val="heading 8"/>
    <w:basedOn w:val="Normal"/>
    <w:next w:val="Normal"/>
    <w:link w:val="Heading8Char"/>
    <w:unhideWhenUsed/>
    <w:rsid w:val="00EA24E8"/>
    <w:pPr>
      <w:keepNext/>
      <w:keepLines/>
      <w:spacing w:before="200"/>
      <w:jc w:val="left"/>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unhideWhenUsed/>
    <w:rsid w:val="00EA24E8"/>
    <w:pPr>
      <w:keepNext/>
      <w:keepLines/>
      <w:spacing w:before="200"/>
      <w:jc w:val="left"/>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verTitle">
    <w:name w:val="Cover Title"/>
    <w:basedOn w:val="Normal"/>
    <w:next w:val="Normal"/>
    <w:qFormat/>
    <w:rsid w:val="00AC32C1"/>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center"/>
    </w:pPr>
    <w:rPr>
      <w:rFonts w:ascii="Garamond" w:eastAsia="ヒラギノ角ゴ Pro W3" w:hAnsi="Garamond" w:cs="Times New Roman"/>
      <w:b/>
      <w:caps/>
      <w:color w:val="117CB2"/>
      <w:kern w:val="1"/>
      <w:sz w:val="72"/>
      <w:szCs w:val="24"/>
      <w:lang w:eastAsia="zh-TW"/>
    </w:rPr>
  </w:style>
  <w:style w:type="paragraph" w:customStyle="1" w:styleId="Normal-centered-bold">
    <w:name w:val="Normal-centered-bold"/>
    <w:qFormat/>
    <w:rsid w:val="00540EB2"/>
    <w:pPr>
      <w:spacing w:before="360" w:after="360" w:line="240" w:lineRule="auto"/>
      <w:jc w:val="both"/>
    </w:pPr>
    <w:rPr>
      <w:rFonts w:ascii="Arial" w:eastAsia="SimSun" w:hAnsi="Arial" w:cs="Times New Roman"/>
      <w:b/>
      <w:i/>
      <w:sz w:val="24"/>
      <w:szCs w:val="24"/>
      <w:lang w:eastAsia="zh-TW"/>
    </w:rPr>
  </w:style>
  <w:style w:type="character" w:customStyle="1" w:styleId="Heading1Char">
    <w:name w:val="Heading 1 Char"/>
    <w:basedOn w:val="DefaultParagraphFont"/>
    <w:link w:val="Heading1"/>
    <w:uiPriority w:val="9"/>
    <w:rsid w:val="00801820"/>
    <w:rPr>
      <w:rFonts w:ascii="Arial" w:eastAsiaTheme="majorEastAsia" w:hAnsi="Arial" w:cstheme="majorBidi"/>
      <w:b/>
      <w:color w:val="000000" w:themeColor="text1"/>
      <w:sz w:val="36"/>
      <w:szCs w:val="32"/>
    </w:rPr>
  </w:style>
  <w:style w:type="character" w:customStyle="1" w:styleId="Heading2Char">
    <w:name w:val="Heading 2 Char"/>
    <w:basedOn w:val="DefaultParagraphFont"/>
    <w:link w:val="Heading2"/>
    <w:uiPriority w:val="9"/>
    <w:rsid w:val="0040197C"/>
    <w:rPr>
      <w:rFonts w:ascii="Arial" w:eastAsiaTheme="majorEastAsia" w:hAnsi="Arial" w:cstheme="majorBidi"/>
      <w:b/>
      <w:i/>
      <w:color w:val="000000" w:themeColor="text1"/>
      <w:sz w:val="28"/>
      <w:szCs w:val="26"/>
    </w:rPr>
  </w:style>
  <w:style w:type="paragraph" w:styleId="ListParagraph">
    <w:name w:val="List Paragraph"/>
    <w:aliases w:val="Figure caption,Bullet List Paragraph"/>
    <w:basedOn w:val="Normal"/>
    <w:link w:val="ListParagraphChar"/>
    <w:uiPriority w:val="34"/>
    <w:qFormat/>
    <w:rsid w:val="000C2387"/>
    <w:pPr>
      <w:ind w:left="288"/>
      <w:contextualSpacing/>
    </w:pPr>
  </w:style>
  <w:style w:type="paragraph" w:customStyle="1" w:styleId="AnonymousTitle">
    <w:name w:val="Anonymous Title"/>
    <w:qFormat/>
    <w:rsid w:val="000F2C39"/>
    <w:pPr>
      <w:spacing w:before="240" w:after="240" w:line="240" w:lineRule="auto"/>
    </w:pPr>
    <w:rPr>
      <w:rFonts w:ascii="Arial" w:eastAsia="SimSun" w:hAnsi="Arial" w:cs="Times New Roman"/>
      <w:b/>
      <w:sz w:val="24"/>
      <w:szCs w:val="24"/>
      <w:lang w:eastAsia="zh-TW"/>
    </w:rPr>
  </w:style>
  <w:style w:type="paragraph" w:customStyle="1" w:styleId="table">
    <w:name w:val="table"/>
    <w:basedOn w:val="Normal"/>
    <w:link w:val="tableChar"/>
    <w:qFormat/>
    <w:rsid w:val="00164975"/>
    <w:pPr>
      <w:spacing w:line="20" w:lineRule="atLeast"/>
    </w:pPr>
    <w:rPr>
      <w:sz w:val="20"/>
    </w:rPr>
  </w:style>
  <w:style w:type="paragraph" w:styleId="BodyText">
    <w:name w:val="Body Text"/>
    <w:basedOn w:val="Normal"/>
    <w:link w:val="BodyTextChar"/>
    <w:rsid w:val="00D673C5"/>
    <w:pPr>
      <w:jc w:val="center"/>
    </w:pPr>
    <w:rPr>
      <w:rFonts w:eastAsia="Times New Roman" w:cs="Times New Roman"/>
      <w:b/>
      <w:sz w:val="32"/>
      <w:szCs w:val="20"/>
    </w:rPr>
  </w:style>
  <w:style w:type="character" w:customStyle="1" w:styleId="tableChar">
    <w:name w:val="table Char"/>
    <w:basedOn w:val="DefaultParagraphFont"/>
    <w:link w:val="table"/>
    <w:rsid w:val="00164975"/>
    <w:rPr>
      <w:rFonts w:ascii="Times New Roman" w:hAnsi="Times New Roman"/>
      <w:sz w:val="20"/>
    </w:rPr>
  </w:style>
  <w:style w:type="character" w:customStyle="1" w:styleId="BodyTextChar">
    <w:name w:val="Body Text Char"/>
    <w:basedOn w:val="DefaultParagraphFont"/>
    <w:link w:val="BodyText"/>
    <w:rsid w:val="00D673C5"/>
    <w:rPr>
      <w:rFonts w:ascii="Times New Roman" w:eastAsia="Times New Roman" w:hAnsi="Times New Roman" w:cs="Times New Roman"/>
      <w:b/>
      <w:sz w:val="32"/>
      <w:szCs w:val="20"/>
    </w:rPr>
  </w:style>
  <w:style w:type="character" w:customStyle="1" w:styleId="Heading3Char">
    <w:name w:val="Heading 3 Char"/>
    <w:basedOn w:val="DefaultParagraphFont"/>
    <w:link w:val="Heading3"/>
    <w:uiPriority w:val="9"/>
    <w:rsid w:val="00B909FD"/>
    <w:rPr>
      <w:rFonts w:ascii="Arial" w:eastAsiaTheme="majorEastAsia" w:hAnsi="Arial" w:cstheme="majorBidi"/>
      <w:b/>
      <w:sz w:val="36"/>
      <w:szCs w:val="24"/>
    </w:rPr>
  </w:style>
  <w:style w:type="paragraph" w:styleId="Footer">
    <w:name w:val="footer"/>
    <w:basedOn w:val="Normal"/>
    <w:link w:val="FooterChar"/>
    <w:uiPriority w:val="99"/>
    <w:qFormat/>
    <w:rsid w:val="00F476DD"/>
    <w:pPr>
      <w:tabs>
        <w:tab w:val="center" w:pos="4680"/>
        <w:tab w:val="right" w:pos="9360"/>
      </w:tabs>
      <w:jc w:val="left"/>
    </w:pPr>
    <w:rPr>
      <w:rFonts w:eastAsia="Times New Roman" w:cs="Times New Roman"/>
      <w:sz w:val="20"/>
      <w:szCs w:val="20"/>
    </w:rPr>
  </w:style>
  <w:style w:type="character" w:customStyle="1" w:styleId="FooterChar">
    <w:name w:val="Footer Char"/>
    <w:basedOn w:val="DefaultParagraphFont"/>
    <w:link w:val="Footer"/>
    <w:uiPriority w:val="99"/>
    <w:rsid w:val="00F476DD"/>
    <w:rPr>
      <w:rFonts w:ascii="Times New Roman" w:eastAsia="Times New Roman" w:hAnsi="Times New Roman" w:cs="Times New Roman"/>
      <w:sz w:val="20"/>
      <w:szCs w:val="20"/>
    </w:rPr>
  </w:style>
  <w:style w:type="table" w:styleId="TableGrid">
    <w:name w:val="Table Grid"/>
    <w:basedOn w:val="TableNormal"/>
    <w:uiPriority w:val="59"/>
    <w:rsid w:val="00297426"/>
    <w:pPr>
      <w:spacing w:after="0" w:line="240" w:lineRule="auto"/>
    </w:pPr>
    <w:rPr>
      <w:rFonts w:eastAsia="PMingLiU"/>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er">
    <w:name w:val="Table header"/>
    <w:autoRedefine/>
    <w:qFormat/>
    <w:rsid w:val="00297426"/>
    <w:pPr>
      <w:spacing w:after="0" w:line="240" w:lineRule="auto"/>
      <w:jc w:val="center"/>
    </w:pPr>
    <w:rPr>
      <w:rFonts w:ascii="Times New Roman" w:eastAsia="SimSun" w:hAnsi="Times New Roman" w:cs="Times New Roman"/>
      <w:b/>
      <w:sz w:val="20"/>
      <w:szCs w:val="24"/>
      <w:lang w:eastAsia="zh-TW"/>
    </w:rPr>
  </w:style>
  <w:style w:type="paragraph" w:customStyle="1" w:styleId="Tablebody-leftaligned">
    <w:name w:val="Table body-left aligned"/>
    <w:autoRedefine/>
    <w:qFormat/>
    <w:rsid w:val="00297426"/>
    <w:pPr>
      <w:spacing w:after="0" w:line="240" w:lineRule="auto"/>
    </w:pPr>
    <w:rPr>
      <w:rFonts w:ascii="Times New Roman" w:eastAsia="SimSun" w:hAnsi="Times New Roman" w:cs="Times New Roman"/>
      <w:sz w:val="20"/>
      <w:szCs w:val="24"/>
      <w:lang w:eastAsia="zh-TW"/>
    </w:rPr>
  </w:style>
  <w:style w:type="character" w:styleId="LineNumber">
    <w:name w:val="line number"/>
    <w:basedOn w:val="DefaultParagraphFont"/>
    <w:uiPriority w:val="99"/>
    <w:semiHidden/>
    <w:unhideWhenUsed/>
    <w:rsid w:val="00CE64B2"/>
  </w:style>
  <w:style w:type="paragraph" w:styleId="TOCHeading">
    <w:name w:val="TOC Heading"/>
    <w:basedOn w:val="Heading1"/>
    <w:next w:val="Normal"/>
    <w:uiPriority w:val="39"/>
    <w:unhideWhenUsed/>
    <w:qFormat/>
    <w:rsid w:val="006603BE"/>
    <w:pPr>
      <w:spacing w:before="240" w:after="0" w:line="259" w:lineRule="auto"/>
      <w:jc w:val="left"/>
      <w:outlineLvl w:val="9"/>
    </w:pPr>
    <w:rPr>
      <w:rFonts w:asciiTheme="majorHAnsi" w:hAnsiTheme="majorHAnsi"/>
      <w:b w:val="0"/>
      <w:color w:val="2F5496" w:themeColor="accent1" w:themeShade="BF"/>
      <w:sz w:val="32"/>
    </w:rPr>
  </w:style>
  <w:style w:type="paragraph" w:customStyle="1" w:styleId="Default">
    <w:name w:val="Default"/>
    <w:rsid w:val="00A437AD"/>
    <w:pPr>
      <w:autoSpaceDE w:val="0"/>
      <w:autoSpaceDN w:val="0"/>
      <w:adjustRightInd w:val="0"/>
      <w:spacing w:after="0" w:line="240" w:lineRule="auto"/>
    </w:pPr>
    <w:rPr>
      <w:rFonts w:ascii="Times New Roman" w:hAnsi="Times New Roman" w:cs="Times New Roman"/>
      <w:color w:val="000000"/>
      <w:sz w:val="24"/>
      <w:szCs w:val="24"/>
      <w:lang w:eastAsia="zh-CN"/>
    </w:rPr>
  </w:style>
  <w:style w:type="paragraph" w:styleId="TOC2">
    <w:name w:val="toc 2"/>
    <w:basedOn w:val="Normal"/>
    <w:next w:val="Normal"/>
    <w:autoRedefine/>
    <w:uiPriority w:val="39"/>
    <w:unhideWhenUsed/>
    <w:rsid w:val="000F7759"/>
    <w:pPr>
      <w:tabs>
        <w:tab w:val="right" w:leader="dot" w:pos="9350"/>
      </w:tabs>
      <w:spacing w:after="100"/>
      <w:ind w:left="216"/>
      <w:jc w:val="left"/>
    </w:pPr>
    <w:rPr>
      <w:rFonts w:cs="Times New Roman"/>
      <w:sz w:val="22"/>
    </w:rPr>
  </w:style>
  <w:style w:type="paragraph" w:styleId="Caption">
    <w:name w:val="caption"/>
    <w:aliases w:val="Table Caption"/>
    <w:basedOn w:val="Normal"/>
    <w:next w:val="Normal"/>
    <w:link w:val="CaptionChar"/>
    <w:unhideWhenUsed/>
    <w:qFormat/>
    <w:rsid w:val="00972BA0"/>
    <w:pPr>
      <w:spacing w:after="200"/>
      <w:jc w:val="center"/>
    </w:pPr>
    <w:rPr>
      <w:b/>
      <w:iCs/>
      <w:color w:val="000000" w:themeColor="text1"/>
      <w:sz w:val="22"/>
      <w:szCs w:val="18"/>
    </w:rPr>
  </w:style>
  <w:style w:type="paragraph" w:customStyle="1" w:styleId="figuretable">
    <w:name w:val="figure&amp; table"/>
    <w:basedOn w:val="Normal"/>
    <w:qFormat/>
    <w:rsid w:val="004833BE"/>
    <w:pPr>
      <w:spacing w:after="200"/>
      <w:jc w:val="center"/>
    </w:pPr>
    <w:rPr>
      <w:rFonts w:eastAsia="Calibri" w:cs="Times New Roman"/>
      <w:i/>
      <w:sz w:val="22"/>
    </w:rPr>
  </w:style>
  <w:style w:type="paragraph" w:styleId="NormalWeb">
    <w:name w:val="Normal (Web)"/>
    <w:basedOn w:val="Normal"/>
    <w:uiPriority w:val="99"/>
    <w:unhideWhenUsed/>
    <w:rsid w:val="004833BE"/>
    <w:pPr>
      <w:spacing w:before="100" w:beforeAutospacing="1" w:after="100" w:afterAutospacing="1"/>
      <w:jc w:val="left"/>
    </w:pPr>
    <w:rPr>
      <w:rFonts w:eastAsia="Times New Roman" w:cs="Times New Roman"/>
      <w:szCs w:val="24"/>
      <w:lang w:eastAsia="zh-CN"/>
    </w:rPr>
  </w:style>
  <w:style w:type="paragraph" w:styleId="TOC1">
    <w:name w:val="toc 1"/>
    <w:basedOn w:val="Normal"/>
    <w:next w:val="Normal"/>
    <w:autoRedefine/>
    <w:uiPriority w:val="39"/>
    <w:unhideWhenUsed/>
    <w:rsid w:val="000F7759"/>
    <w:pPr>
      <w:tabs>
        <w:tab w:val="right" w:leader="dot" w:pos="9350"/>
      </w:tabs>
      <w:spacing w:before="120" w:after="120"/>
      <w:jc w:val="left"/>
    </w:pPr>
    <w:rPr>
      <w:rFonts w:cs="Times New Roman"/>
      <w:b/>
    </w:rPr>
  </w:style>
  <w:style w:type="paragraph" w:styleId="TOC3">
    <w:name w:val="toc 3"/>
    <w:basedOn w:val="Normal"/>
    <w:next w:val="Normal"/>
    <w:autoRedefine/>
    <w:uiPriority w:val="39"/>
    <w:unhideWhenUsed/>
    <w:rsid w:val="006603BE"/>
    <w:pPr>
      <w:spacing w:after="100" w:line="259" w:lineRule="auto"/>
      <w:ind w:left="440"/>
      <w:jc w:val="left"/>
    </w:pPr>
    <w:rPr>
      <w:rFonts w:asciiTheme="minorHAnsi" w:hAnsiTheme="minorHAnsi" w:cs="Times New Roman"/>
      <w:sz w:val="22"/>
    </w:rPr>
  </w:style>
  <w:style w:type="table" w:customStyle="1" w:styleId="TableGrid3">
    <w:name w:val="Table Grid3"/>
    <w:basedOn w:val="TableNormal"/>
    <w:next w:val="TableGrid"/>
    <w:rsid w:val="009B4C6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A7598"/>
    <w:rPr>
      <w:color w:val="0563C1" w:themeColor="hyperlink"/>
      <w:u w:val="single"/>
    </w:rPr>
  </w:style>
  <w:style w:type="paragraph" w:styleId="TableofFigures">
    <w:name w:val="table of figures"/>
    <w:basedOn w:val="Normal"/>
    <w:next w:val="Normal"/>
    <w:link w:val="TableofFiguresChar"/>
    <w:uiPriority w:val="99"/>
    <w:unhideWhenUsed/>
    <w:rsid w:val="000F7759"/>
    <w:pPr>
      <w:spacing w:before="240" w:after="240"/>
    </w:pPr>
  </w:style>
  <w:style w:type="paragraph" w:customStyle="1" w:styleId="Disclosure">
    <w:name w:val="Disclosure"/>
    <w:basedOn w:val="Normal"/>
    <w:rsid w:val="000806AC"/>
    <w:pPr>
      <w:suppressAutoHyphens/>
      <w:spacing w:before="360" w:after="360"/>
    </w:pPr>
    <w:rPr>
      <w:rFonts w:ascii="Arial" w:eastAsia="SimSun" w:hAnsi="Arial" w:cs="Times New Roman"/>
      <w:b/>
      <w:bCs/>
      <w:i/>
      <w:iCs/>
      <w:color w:val="000000"/>
      <w:szCs w:val="24"/>
      <w:lang w:eastAsia="ko-KR"/>
    </w:rPr>
  </w:style>
  <w:style w:type="paragraph" w:customStyle="1" w:styleId="Anonymoussubsectiontitle">
    <w:name w:val="Anonymous subsection title"/>
    <w:basedOn w:val="Normal"/>
    <w:qFormat/>
    <w:rsid w:val="00C276E3"/>
    <w:pPr>
      <w:suppressAutoHyphens/>
      <w:spacing w:before="240" w:after="240"/>
    </w:pPr>
    <w:rPr>
      <w:rFonts w:ascii="Arial" w:eastAsia="SimSun" w:hAnsi="Arial" w:cs="Times New Roman"/>
      <w:b/>
      <w:szCs w:val="24"/>
      <w:lang w:eastAsia="zh-TW"/>
    </w:rPr>
  </w:style>
  <w:style w:type="paragraph" w:customStyle="1" w:styleId="Anonymoussectiontitle">
    <w:name w:val="Anonymous section title"/>
    <w:basedOn w:val="Normal"/>
    <w:rsid w:val="00C276E3"/>
    <w:pPr>
      <w:suppressAutoHyphens/>
      <w:spacing w:before="240" w:after="240"/>
    </w:pPr>
    <w:rPr>
      <w:rFonts w:ascii="Arial" w:eastAsia="SimSun" w:hAnsi="Arial" w:cs="Times New Roman"/>
      <w:b/>
      <w:sz w:val="28"/>
      <w:szCs w:val="24"/>
      <w:lang w:eastAsia="zh-TW"/>
    </w:rPr>
  </w:style>
  <w:style w:type="paragraph" w:styleId="Bibliography">
    <w:name w:val="Bibliography"/>
    <w:basedOn w:val="Normal"/>
    <w:uiPriority w:val="37"/>
    <w:rsid w:val="003674D5"/>
    <w:pPr>
      <w:suppressAutoHyphens/>
    </w:pPr>
    <w:rPr>
      <w:rFonts w:eastAsia="SimSun" w:cs="Times New Roman"/>
      <w:szCs w:val="24"/>
      <w:lang w:eastAsia="zh-TW"/>
    </w:rPr>
  </w:style>
  <w:style w:type="paragraph" w:customStyle="1" w:styleId="Anonymoussubsubsectiontitle">
    <w:name w:val="Anonymous subsubsection title"/>
    <w:basedOn w:val="Normal"/>
    <w:qFormat/>
    <w:rsid w:val="000F2C39"/>
    <w:pPr>
      <w:suppressAutoHyphens/>
      <w:spacing w:before="240" w:after="240"/>
    </w:pPr>
    <w:rPr>
      <w:rFonts w:ascii="Arial" w:eastAsia="SimSun" w:hAnsi="Arial" w:cs="Times New Roman"/>
      <w:b/>
      <w:sz w:val="28"/>
      <w:szCs w:val="24"/>
      <w:lang w:val="it-IT" w:eastAsia="zh-TW"/>
    </w:rPr>
  </w:style>
  <w:style w:type="character" w:customStyle="1" w:styleId="Heading4Char">
    <w:name w:val="Heading 4 Char"/>
    <w:basedOn w:val="DefaultParagraphFont"/>
    <w:link w:val="Heading4"/>
    <w:rsid w:val="00EA24E8"/>
    <w:rPr>
      <w:rFonts w:ascii="Times New Roman" w:eastAsia="Times New Roman" w:hAnsi="Times New Roman" w:cs="Times New Roman"/>
      <w:b/>
      <w:bCs/>
      <w:color w:val="008080"/>
      <w:sz w:val="60"/>
      <w:szCs w:val="20"/>
    </w:rPr>
  </w:style>
  <w:style w:type="character" w:customStyle="1" w:styleId="Heading5Char">
    <w:name w:val="Heading 5 Char"/>
    <w:basedOn w:val="DefaultParagraphFont"/>
    <w:link w:val="Heading5"/>
    <w:rsid w:val="00EA24E8"/>
    <w:rPr>
      <w:rFonts w:asciiTheme="majorHAnsi" w:eastAsiaTheme="majorEastAsia" w:hAnsiTheme="majorHAnsi" w:cstheme="majorBidi"/>
      <w:color w:val="1F3763" w:themeColor="accent1" w:themeShade="7F"/>
      <w:sz w:val="24"/>
      <w:szCs w:val="24"/>
    </w:rPr>
  </w:style>
  <w:style w:type="character" w:customStyle="1" w:styleId="Heading6Char">
    <w:name w:val="Heading 6 Char"/>
    <w:basedOn w:val="DefaultParagraphFont"/>
    <w:link w:val="Heading6"/>
    <w:rsid w:val="00EA24E8"/>
    <w:rPr>
      <w:rFonts w:asciiTheme="majorHAnsi" w:eastAsiaTheme="majorEastAsia" w:hAnsiTheme="majorHAnsi" w:cstheme="majorBidi"/>
      <w:i/>
      <w:iCs/>
      <w:color w:val="1F3763" w:themeColor="accent1" w:themeShade="7F"/>
      <w:sz w:val="24"/>
      <w:szCs w:val="24"/>
    </w:rPr>
  </w:style>
  <w:style w:type="character" w:customStyle="1" w:styleId="Heading7Char">
    <w:name w:val="Heading 7 Char"/>
    <w:basedOn w:val="DefaultParagraphFont"/>
    <w:link w:val="Heading7"/>
    <w:rsid w:val="00EA24E8"/>
    <w:rPr>
      <w:rFonts w:asciiTheme="majorHAnsi" w:eastAsiaTheme="majorEastAsia" w:hAnsiTheme="majorHAnsi" w:cstheme="majorBidi"/>
      <w:i/>
      <w:iCs/>
      <w:color w:val="404040" w:themeColor="text1" w:themeTint="BF"/>
      <w:sz w:val="24"/>
      <w:szCs w:val="24"/>
    </w:rPr>
  </w:style>
  <w:style w:type="character" w:customStyle="1" w:styleId="Heading8Char">
    <w:name w:val="Heading 8 Char"/>
    <w:basedOn w:val="DefaultParagraphFont"/>
    <w:link w:val="Heading8"/>
    <w:rsid w:val="00EA24E8"/>
    <w:rPr>
      <w:rFonts w:asciiTheme="majorHAnsi" w:eastAsiaTheme="majorEastAsia" w:hAnsiTheme="majorHAnsi" w:cstheme="majorBidi"/>
      <w:color w:val="404040" w:themeColor="text1" w:themeTint="BF"/>
      <w:sz w:val="24"/>
      <w:szCs w:val="20"/>
    </w:rPr>
  </w:style>
  <w:style w:type="character" w:customStyle="1" w:styleId="Heading9Char">
    <w:name w:val="Heading 9 Char"/>
    <w:basedOn w:val="DefaultParagraphFont"/>
    <w:link w:val="Heading9"/>
    <w:rsid w:val="00EA24E8"/>
    <w:rPr>
      <w:rFonts w:asciiTheme="majorHAnsi" w:eastAsiaTheme="majorEastAsia" w:hAnsiTheme="majorHAnsi" w:cstheme="majorBidi"/>
      <w:i/>
      <w:iCs/>
      <w:color w:val="404040" w:themeColor="text1" w:themeTint="BF"/>
      <w:sz w:val="24"/>
      <w:szCs w:val="20"/>
    </w:rPr>
  </w:style>
  <w:style w:type="paragraph" w:styleId="Header">
    <w:name w:val="header"/>
    <w:basedOn w:val="Normal"/>
    <w:link w:val="HeaderChar"/>
    <w:uiPriority w:val="99"/>
    <w:unhideWhenUsed/>
    <w:rsid w:val="00EA24E8"/>
    <w:pPr>
      <w:tabs>
        <w:tab w:val="center" w:pos="4680"/>
        <w:tab w:val="right" w:pos="9360"/>
      </w:tabs>
      <w:jc w:val="left"/>
    </w:pPr>
    <w:rPr>
      <w:rFonts w:eastAsia="Times New Roman" w:cs="Times New Roman"/>
      <w:szCs w:val="20"/>
    </w:rPr>
  </w:style>
  <w:style w:type="character" w:customStyle="1" w:styleId="HeaderChar">
    <w:name w:val="Header Char"/>
    <w:basedOn w:val="DefaultParagraphFont"/>
    <w:link w:val="Header"/>
    <w:uiPriority w:val="99"/>
    <w:rsid w:val="00EA24E8"/>
    <w:rPr>
      <w:rFonts w:ascii="Times New Roman" w:eastAsia="Times New Roman" w:hAnsi="Times New Roman" w:cs="Times New Roman"/>
      <w:sz w:val="24"/>
      <w:szCs w:val="20"/>
    </w:rPr>
  </w:style>
  <w:style w:type="table" w:customStyle="1" w:styleId="TableGrid1">
    <w:name w:val="Table Grid1"/>
    <w:basedOn w:val="TableNormal"/>
    <w:next w:val="TableGrid"/>
    <w:rsid w:val="00EA24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unhideWhenUsed/>
    <w:rsid w:val="00EA24E8"/>
    <w:pPr>
      <w:spacing w:after="120" w:line="480" w:lineRule="auto"/>
      <w:jc w:val="left"/>
    </w:pPr>
    <w:rPr>
      <w:rFonts w:eastAsia="Times New Roman" w:cs="Times New Roman"/>
      <w:szCs w:val="24"/>
    </w:rPr>
  </w:style>
  <w:style w:type="character" w:customStyle="1" w:styleId="BodyText2Char">
    <w:name w:val="Body Text 2 Char"/>
    <w:basedOn w:val="DefaultParagraphFont"/>
    <w:link w:val="BodyText2"/>
    <w:rsid w:val="00EA24E8"/>
    <w:rPr>
      <w:rFonts w:ascii="Times New Roman" w:eastAsia="Times New Roman" w:hAnsi="Times New Roman" w:cs="Times New Roman"/>
      <w:sz w:val="24"/>
      <w:szCs w:val="24"/>
    </w:rPr>
  </w:style>
  <w:style w:type="paragraph" w:styleId="FootnoteText">
    <w:name w:val="footnote text"/>
    <w:basedOn w:val="Normal"/>
    <w:link w:val="FootnoteTextChar"/>
    <w:uiPriority w:val="99"/>
    <w:unhideWhenUsed/>
    <w:rsid w:val="00EA24E8"/>
    <w:pPr>
      <w:jc w:val="left"/>
    </w:pPr>
    <w:rPr>
      <w:rFonts w:eastAsia="Times New Roman" w:cs="Times New Roman"/>
      <w:szCs w:val="20"/>
    </w:rPr>
  </w:style>
  <w:style w:type="character" w:customStyle="1" w:styleId="FootnoteTextChar">
    <w:name w:val="Footnote Text Char"/>
    <w:basedOn w:val="DefaultParagraphFont"/>
    <w:link w:val="FootnoteText"/>
    <w:uiPriority w:val="99"/>
    <w:rsid w:val="00EA24E8"/>
    <w:rPr>
      <w:rFonts w:ascii="Times New Roman" w:eastAsia="Times New Roman" w:hAnsi="Times New Roman" w:cs="Times New Roman"/>
      <w:sz w:val="24"/>
      <w:szCs w:val="20"/>
    </w:rPr>
  </w:style>
  <w:style w:type="character" w:styleId="FootnoteReference">
    <w:name w:val="footnote reference"/>
    <w:basedOn w:val="DefaultParagraphFont"/>
    <w:uiPriority w:val="99"/>
    <w:unhideWhenUsed/>
    <w:rsid w:val="00EA24E8"/>
    <w:rPr>
      <w:vertAlign w:val="superscript"/>
    </w:rPr>
  </w:style>
  <w:style w:type="paragraph" w:customStyle="1" w:styleId="Level1">
    <w:name w:val="Level 1"/>
    <w:basedOn w:val="Normal"/>
    <w:rsid w:val="00EA24E8"/>
    <w:pPr>
      <w:widowControl w:val="0"/>
      <w:numPr>
        <w:numId w:val="88"/>
      </w:numPr>
      <w:ind w:left="720" w:hanging="720"/>
      <w:jc w:val="left"/>
      <w:outlineLvl w:val="0"/>
    </w:pPr>
    <w:rPr>
      <w:rFonts w:eastAsia="Times New Roman" w:cs="Times New Roman"/>
      <w:snapToGrid w:val="0"/>
      <w:szCs w:val="20"/>
    </w:rPr>
  </w:style>
  <w:style w:type="numbering" w:customStyle="1" w:styleId="NoList1">
    <w:name w:val="No List1"/>
    <w:next w:val="NoList"/>
    <w:uiPriority w:val="99"/>
    <w:semiHidden/>
    <w:unhideWhenUsed/>
    <w:rsid w:val="00EA24E8"/>
  </w:style>
  <w:style w:type="paragraph" w:styleId="Title">
    <w:name w:val="Title"/>
    <w:basedOn w:val="Normal"/>
    <w:link w:val="TitleChar"/>
    <w:qFormat/>
    <w:rsid w:val="00EA24E8"/>
    <w:pPr>
      <w:jc w:val="center"/>
    </w:pPr>
    <w:rPr>
      <w:rFonts w:eastAsia="Times New Roman" w:cs="Times New Roman"/>
      <w:b/>
      <w:sz w:val="28"/>
      <w:szCs w:val="20"/>
      <w:u w:val="single"/>
    </w:rPr>
  </w:style>
  <w:style w:type="character" w:customStyle="1" w:styleId="TitleChar">
    <w:name w:val="Title Char"/>
    <w:basedOn w:val="DefaultParagraphFont"/>
    <w:link w:val="Title"/>
    <w:rsid w:val="00EA24E8"/>
    <w:rPr>
      <w:rFonts w:ascii="Times New Roman" w:eastAsia="Times New Roman" w:hAnsi="Times New Roman" w:cs="Times New Roman"/>
      <w:b/>
      <w:sz w:val="28"/>
      <w:szCs w:val="20"/>
      <w:u w:val="single"/>
    </w:rPr>
  </w:style>
  <w:style w:type="paragraph" w:customStyle="1" w:styleId="xl24">
    <w:name w:val="xl24"/>
    <w:basedOn w:val="Normal"/>
    <w:rsid w:val="00EA24E8"/>
    <w:pPr>
      <w:spacing w:before="100" w:beforeAutospacing="1" w:after="100" w:afterAutospacing="1"/>
      <w:jc w:val="center"/>
    </w:pPr>
    <w:rPr>
      <w:rFonts w:ascii="Arial" w:eastAsia="Times New Roman" w:hAnsi="Arial" w:cs="Arial"/>
      <w:b/>
      <w:bCs/>
      <w:szCs w:val="24"/>
    </w:rPr>
  </w:style>
  <w:style w:type="paragraph" w:styleId="BodyTextIndent">
    <w:name w:val="Body Text Indent"/>
    <w:basedOn w:val="Normal"/>
    <w:link w:val="BodyTextIndentChar"/>
    <w:rsid w:val="00EA24E8"/>
    <w:pPr>
      <w:spacing w:after="120"/>
      <w:ind w:left="360"/>
      <w:jc w:val="left"/>
    </w:pPr>
    <w:rPr>
      <w:rFonts w:eastAsia="Times New Roman" w:cs="Times New Roman"/>
      <w:szCs w:val="24"/>
    </w:rPr>
  </w:style>
  <w:style w:type="character" w:customStyle="1" w:styleId="BodyTextIndentChar">
    <w:name w:val="Body Text Indent Char"/>
    <w:basedOn w:val="DefaultParagraphFont"/>
    <w:link w:val="BodyTextIndent"/>
    <w:rsid w:val="00EA24E8"/>
    <w:rPr>
      <w:rFonts w:ascii="Times New Roman" w:eastAsia="Times New Roman" w:hAnsi="Times New Roman" w:cs="Times New Roman"/>
      <w:sz w:val="24"/>
      <w:szCs w:val="24"/>
    </w:rPr>
  </w:style>
  <w:style w:type="paragraph" w:styleId="BodyTextIndent3">
    <w:name w:val="Body Text Indent 3"/>
    <w:basedOn w:val="Normal"/>
    <w:link w:val="BodyTextIndent3Char"/>
    <w:unhideWhenUsed/>
    <w:rsid w:val="00EA24E8"/>
    <w:pPr>
      <w:spacing w:after="120"/>
      <w:ind w:left="360"/>
      <w:jc w:val="left"/>
    </w:pPr>
    <w:rPr>
      <w:rFonts w:eastAsia="Times New Roman" w:cs="Times New Roman"/>
      <w:sz w:val="16"/>
      <w:szCs w:val="16"/>
    </w:rPr>
  </w:style>
  <w:style w:type="character" w:customStyle="1" w:styleId="BodyTextIndent3Char">
    <w:name w:val="Body Text Indent 3 Char"/>
    <w:basedOn w:val="DefaultParagraphFont"/>
    <w:link w:val="BodyTextIndent3"/>
    <w:rsid w:val="00EA24E8"/>
    <w:rPr>
      <w:rFonts w:ascii="Times New Roman" w:eastAsia="Times New Roman" w:hAnsi="Times New Roman" w:cs="Times New Roman"/>
      <w:sz w:val="16"/>
      <w:szCs w:val="16"/>
    </w:rPr>
  </w:style>
  <w:style w:type="paragraph" w:styleId="BodyTextIndent2">
    <w:name w:val="Body Text Indent 2"/>
    <w:basedOn w:val="Normal"/>
    <w:link w:val="BodyTextIndent2Char"/>
    <w:unhideWhenUsed/>
    <w:rsid w:val="00EA24E8"/>
    <w:pPr>
      <w:spacing w:after="120" w:line="480" w:lineRule="auto"/>
      <w:ind w:left="360"/>
      <w:jc w:val="left"/>
    </w:pPr>
    <w:rPr>
      <w:rFonts w:eastAsia="Times New Roman" w:cs="Times New Roman"/>
      <w:szCs w:val="24"/>
    </w:rPr>
  </w:style>
  <w:style w:type="character" w:customStyle="1" w:styleId="BodyTextIndent2Char">
    <w:name w:val="Body Text Indent 2 Char"/>
    <w:basedOn w:val="DefaultParagraphFont"/>
    <w:link w:val="BodyTextIndent2"/>
    <w:rsid w:val="00EA24E8"/>
    <w:rPr>
      <w:rFonts w:ascii="Times New Roman" w:eastAsia="Times New Roman" w:hAnsi="Times New Roman" w:cs="Times New Roman"/>
      <w:sz w:val="24"/>
      <w:szCs w:val="24"/>
    </w:rPr>
  </w:style>
  <w:style w:type="paragraph" w:customStyle="1" w:styleId="font5">
    <w:name w:val="font5"/>
    <w:basedOn w:val="Normal"/>
    <w:rsid w:val="00EA24E8"/>
    <w:pPr>
      <w:spacing w:before="100" w:beforeAutospacing="1" w:after="100" w:afterAutospacing="1"/>
      <w:jc w:val="left"/>
    </w:pPr>
    <w:rPr>
      <w:rFonts w:ascii="Arial" w:eastAsia="Times New Roman" w:hAnsi="Arial" w:cs="Arial"/>
      <w:szCs w:val="20"/>
    </w:rPr>
  </w:style>
  <w:style w:type="paragraph" w:styleId="BalloonText">
    <w:name w:val="Balloon Text"/>
    <w:basedOn w:val="Normal"/>
    <w:link w:val="BalloonTextChar"/>
    <w:uiPriority w:val="99"/>
    <w:rsid w:val="00EA24E8"/>
    <w:pPr>
      <w:jc w:val="left"/>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rsid w:val="00EA24E8"/>
    <w:rPr>
      <w:rFonts w:ascii="Tahoma" w:eastAsia="Times New Roman" w:hAnsi="Tahoma" w:cs="Tahoma"/>
      <w:sz w:val="16"/>
      <w:szCs w:val="16"/>
    </w:rPr>
  </w:style>
  <w:style w:type="paragraph" w:customStyle="1" w:styleId="xl29">
    <w:name w:val="xl29"/>
    <w:basedOn w:val="Normal"/>
    <w:rsid w:val="00EA24E8"/>
    <w:pPr>
      <w:spacing w:before="100" w:beforeAutospacing="1" w:after="100" w:afterAutospacing="1"/>
      <w:jc w:val="center"/>
    </w:pPr>
    <w:rPr>
      <w:rFonts w:eastAsia="Times New Roman" w:cs="Times New Roman"/>
      <w:szCs w:val="24"/>
    </w:rPr>
  </w:style>
  <w:style w:type="paragraph" w:customStyle="1" w:styleId="Level3">
    <w:name w:val="Level 3"/>
    <w:basedOn w:val="Normal"/>
    <w:rsid w:val="00EA24E8"/>
    <w:pPr>
      <w:widowControl w:val="0"/>
      <w:ind w:left="2160" w:hanging="720"/>
      <w:jc w:val="left"/>
      <w:outlineLvl w:val="2"/>
    </w:pPr>
    <w:rPr>
      <w:rFonts w:eastAsia="Times New Roman" w:cs="Times New Roman"/>
      <w:snapToGrid w:val="0"/>
      <w:szCs w:val="20"/>
    </w:rPr>
  </w:style>
  <w:style w:type="paragraph" w:customStyle="1" w:styleId="Level4">
    <w:name w:val="Level 4"/>
    <w:basedOn w:val="Normal"/>
    <w:rsid w:val="00EA24E8"/>
    <w:pPr>
      <w:widowControl w:val="0"/>
      <w:jc w:val="left"/>
      <w:outlineLvl w:val="3"/>
    </w:pPr>
    <w:rPr>
      <w:rFonts w:eastAsia="Times New Roman" w:cs="Times New Roman"/>
      <w:snapToGrid w:val="0"/>
      <w:szCs w:val="20"/>
    </w:rPr>
  </w:style>
  <w:style w:type="character" w:styleId="PageNumber">
    <w:name w:val="page number"/>
    <w:basedOn w:val="DefaultParagraphFont"/>
    <w:rsid w:val="00EA24E8"/>
  </w:style>
  <w:style w:type="paragraph" w:customStyle="1" w:styleId="Level2">
    <w:name w:val="Level 2"/>
    <w:basedOn w:val="Normal"/>
    <w:rsid w:val="00EA24E8"/>
    <w:pPr>
      <w:widowControl w:val="0"/>
      <w:tabs>
        <w:tab w:val="num" w:pos="1800"/>
      </w:tabs>
      <w:ind w:left="1440" w:hanging="720"/>
      <w:jc w:val="left"/>
      <w:outlineLvl w:val="1"/>
    </w:pPr>
    <w:rPr>
      <w:rFonts w:eastAsia="Times New Roman" w:cs="Times New Roman"/>
      <w:snapToGrid w:val="0"/>
      <w:szCs w:val="20"/>
    </w:rPr>
  </w:style>
  <w:style w:type="paragraph" w:styleId="BlockText">
    <w:name w:val="Block Text"/>
    <w:basedOn w:val="Normal"/>
    <w:rsid w:val="00EA24E8"/>
    <w:pPr>
      <w:widowControl w:val="0"/>
      <w:ind w:left="1260" w:right="-94"/>
    </w:pPr>
    <w:rPr>
      <w:rFonts w:eastAsia="Times New Roman" w:cs="Times New Roman"/>
      <w:snapToGrid w:val="0"/>
      <w:szCs w:val="20"/>
    </w:rPr>
  </w:style>
  <w:style w:type="character" w:customStyle="1" w:styleId="pbllt">
    <w:name w:val="pbllt_"/>
    <w:rsid w:val="00EA24E8"/>
    <w:rPr>
      <w:rFonts w:ascii="Symbol" w:hAnsi="Symbol"/>
      <w:sz w:val="28"/>
    </w:rPr>
  </w:style>
  <w:style w:type="paragraph" w:customStyle="1" w:styleId="xl25">
    <w:name w:val="xl25"/>
    <w:basedOn w:val="Normal"/>
    <w:rsid w:val="00EA24E8"/>
    <w:pPr>
      <w:pBdr>
        <w:top w:val="single" w:sz="8" w:space="0" w:color="auto"/>
        <w:left w:val="single" w:sz="8" w:space="0" w:color="auto"/>
      </w:pBdr>
      <w:spacing w:before="100" w:beforeAutospacing="1" w:after="100" w:afterAutospacing="1"/>
      <w:jc w:val="left"/>
    </w:pPr>
    <w:rPr>
      <w:rFonts w:eastAsia="Times New Roman" w:cs="Times New Roman"/>
      <w:szCs w:val="24"/>
    </w:rPr>
  </w:style>
  <w:style w:type="paragraph" w:customStyle="1" w:styleId="xl26">
    <w:name w:val="xl26"/>
    <w:basedOn w:val="Normal"/>
    <w:rsid w:val="00EA24E8"/>
    <w:pPr>
      <w:pBdr>
        <w:top w:val="single" w:sz="8" w:space="0" w:color="auto"/>
      </w:pBdr>
      <w:spacing w:before="100" w:beforeAutospacing="1" w:after="100" w:afterAutospacing="1"/>
      <w:jc w:val="center"/>
    </w:pPr>
    <w:rPr>
      <w:rFonts w:eastAsia="Times New Roman" w:cs="Times New Roman"/>
      <w:szCs w:val="24"/>
    </w:rPr>
  </w:style>
  <w:style w:type="paragraph" w:customStyle="1" w:styleId="xl27">
    <w:name w:val="xl27"/>
    <w:basedOn w:val="Normal"/>
    <w:rsid w:val="00EA24E8"/>
    <w:pPr>
      <w:pBdr>
        <w:top w:val="single" w:sz="8" w:space="0" w:color="auto"/>
      </w:pBdr>
      <w:spacing w:before="100" w:beforeAutospacing="1" w:after="100" w:afterAutospacing="1"/>
      <w:jc w:val="left"/>
    </w:pPr>
    <w:rPr>
      <w:rFonts w:eastAsia="Times New Roman" w:cs="Times New Roman"/>
      <w:szCs w:val="24"/>
    </w:rPr>
  </w:style>
  <w:style w:type="paragraph" w:customStyle="1" w:styleId="xl28">
    <w:name w:val="xl28"/>
    <w:basedOn w:val="Normal"/>
    <w:rsid w:val="00EA24E8"/>
    <w:pPr>
      <w:pBdr>
        <w:left w:val="single" w:sz="8" w:space="0" w:color="auto"/>
      </w:pBdr>
      <w:spacing w:before="100" w:beforeAutospacing="1" w:after="100" w:afterAutospacing="1"/>
      <w:jc w:val="left"/>
    </w:pPr>
    <w:rPr>
      <w:rFonts w:eastAsia="Times New Roman" w:cs="Times New Roman"/>
      <w:szCs w:val="24"/>
    </w:rPr>
  </w:style>
  <w:style w:type="paragraph" w:customStyle="1" w:styleId="xl30">
    <w:name w:val="xl30"/>
    <w:basedOn w:val="Normal"/>
    <w:rsid w:val="00EA24E8"/>
    <w:pPr>
      <w:pBdr>
        <w:left w:val="single" w:sz="8" w:space="0" w:color="auto"/>
      </w:pBdr>
      <w:spacing w:before="100" w:beforeAutospacing="1" w:after="100" w:afterAutospacing="1"/>
      <w:jc w:val="left"/>
    </w:pPr>
    <w:rPr>
      <w:rFonts w:ascii="Arial" w:eastAsia="Times New Roman" w:hAnsi="Arial" w:cs="Arial"/>
      <w:b/>
      <w:bCs/>
      <w:szCs w:val="24"/>
    </w:rPr>
  </w:style>
  <w:style w:type="paragraph" w:customStyle="1" w:styleId="xl31">
    <w:name w:val="xl31"/>
    <w:basedOn w:val="Normal"/>
    <w:rsid w:val="00EA24E8"/>
    <w:pPr>
      <w:pBdr>
        <w:left w:val="single" w:sz="8" w:space="0" w:color="auto"/>
      </w:pBdr>
      <w:spacing w:before="100" w:beforeAutospacing="1" w:after="100" w:afterAutospacing="1"/>
      <w:jc w:val="center"/>
    </w:pPr>
    <w:rPr>
      <w:rFonts w:ascii="Arial" w:eastAsia="Times New Roman" w:hAnsi="Arial" w:cs="Arial"/>
      <w:b/>
      <w:bCs/>
      <w:szCs w:val="24"/>
    </w:rPr>
  </w:style>
  <w:style w:type="paragraph" w:customStyle="1" w:styleId="xl32">
    <w:name w:val="xl32"/>
    <w:basedOn w:val="Normal"/>
    <w:rsid w:val="00EA24E8"/>
    <w:pPr>
      <w:spacing w:before="100" w:beforeAutospacing="1" w:after="100" w:afterAutospacing="1"/>
      <w:jc w:val="right"/>
    </w:pPr>
    <w:rPr>
      <w:rFonts w:eastAsia="Times New Roman" w:cs="Times New Roman"/>
      <w:szCs w:val="24"/>
    </w:rPr>
  </w:style>
  <w:style w:type="paragraph" w:customStyle="1" w:styleId="xl33">
    <w:name w:val="xl33"/>
    <w:basedOn w:val="Normal"/>
    <w:rsid w:val="00EA24E8"/>
    <w:pPr>
      <w:spacing w:before="100" w:beforeAutospacing="1" w:after="100" w:afterAutospacing="1"/>
      <w:jc w:val="left"/>
    </w:pPr>
    <w:rPr>
      <w:rFonts w:ascii="Arial" w:eastAsia="Times New Roman" w:hAnsi="Arial" w:cs="Arial"/>
      <w:szCs w:val="24"/>
    </w:rPr>
  </w:style>
  <w:style w:type="paragraph" w:customStyle="1" w:styleId="xl34">
    <w:name w:val="xl34"/>
    <w:basedOn w:val="Normal"/>
    <w:rsid w:val="00EA24E8"/>
    <w:pPr>
      <w:spacing w:before="100" w:beforeAutospacing="1" w:after="100" w:afterAutospacing="1"/>
      <w:jc w:val="center"/>
    </w:pPr>
    <w:rPr>
      <w:rFonts w:ascii="Arial" w:eastAsia="Times New Roman" w:hAnsi="Arial" w:cs="Arial"/>
      <w:szCs w:val="24"/>
    </w:rPr>
  </w:style>
  <w:style w:type="paragraph" w:customStyle="1" w:styleId="xl35">
    <w:name w:val="xl35"/>
    <w:basedOn w:val="Normal"/>
    <w:rsid w:val="00EA24E8"/>
    <w:pPr>
      <w:pBdr>
        <w:left w:val="single" w:sz="8" w:space="0" w:color="auto"/>
      </w:pBdr>
      <w:spacing w:before="100" w:beforeAutospacing="1" w:after="100" w:afterAutospacing="1"/>
      <w:jc w:val="left"/>
    </w:pPr>
    <w:rPr>
      <w:rFonts w:ascii="Arial" w:eastAsia="Times New Roman" w:hAnsi="Arial" w:cs="Arial"/>
      <w:szCs w:val="24"/>
    </w:rPr>
  </w:style>
  <w:style w:type="paragraph" w:customStyle="1" w:styleId="xl36">
    <w:name w:val="xl36"/>
    <w:basedOn w:val="Normal"/>
    <w:rsid w:val="00EA24E8"/>
    <w:pPr>
      <w:spacing w:before="100" w:beforeAutospacing="1" w:after="100" w:afterAutospacing="1"/>
      <w:jc w:val="left"/>
    </w:pPr>
    <w:rPr>
      <w:rFonts w:ascii="Arial" w:eastAsia="Times New Roman" w:hAnsi="Arial" w:cs="Arial"/>
      <w:szCs w:val="24"/>
    </w:rPr>
  </w:style>
  <w:style w:type="paragraph" w:customStyle="1" w:styleId="xl37">
    <w:name w:val="xl37"/>
    <w:basedOn w:val="Normal"/>
    <w:rsid w:val="00EA24E8"/>
    <w:pPr>
      <w:pBdr>
        <w:left w:val="single" w:sz="8" w:space="0" w:color="auto"/>
      </w:pBdr>
      <w:spacing w:before="100" w:beforeAutospacing="1" w:after="100" w:afterAutospacing="1"/>
      <w:jc w:val="left"/>
    </w:pPr>
    <w:rPr>
      <w:rFonts w:ascii="Arial" w:eastAsia="Times New Roman" w:hAnsi="Arial" w:cs="Arial"/>
      <w:szCs w:val="24"/>
    </w:rPr>
  </w:style>
  <w:style w:type="paragraph" w:customStyle="1" w:styleId="xl38">
    <w:name w:val="xl38"/>
    <w:basedOn w:val="Normal"/>
    <w:rsid w:val="00EA24E8"/>
    <w:pPr>
      <w:spacing w:before="100" w:beforeAutospacing="1" w:after="100" w:afterAutospacing="1"/>
      <w:jc w:val="center"/>
    </w:pPr>
    <w:rPr>
      <w:rFonts w:ascii="Arial" w:eastAsia="Times New Roman" w:hAnsi="Arial" w:cs="Arial"/>
      <w:szCs w:val="24"/>
    </w:rPr>
  </w:style>
  <w:style w:type="paragraph" w:customStyle="1" w:styleId="xl39">
    <w:name w:val="xl39"/>
    <w:basedOn w:val="Normal"/>
    <w:rsid w:val="00EA24E8"/>
    <w:pPr>
      <w:pBdr>
        <w:right w:val="single" w:sz="4" w:space="0" w:color="auto"/>
      </w:pBdr>
      <w:spacing w:before="100" w:beforeAutospacing="1" w:after="100" w:afterAutospacing="1"/>
      <w:jc w:val="center"/>
    </w:pPr>
    <w:rPr>
      <w:rFonts w:eastAsia="Times New Roman" w:cs="Times New Roman"/>
      <w:szCs w:val="24"/>
    </w:rPr>
  </w:style>
  <w:style w:type="paragraph" w:customStyle="1" w:styleId="xl40">
    <w:name w:val="xl40"/>
    <w:basedOn w:val="Normal"/>
    <w:rsid w:val="00EA24E8"/>
    <w:pPr>
      <w:spacing w:before="100" w:beforeAutospacing="1" w:after="100" w:afterAutospacing="1"/>
      <w:jc w:val="left"/>
    </w:pPr>
    <w:rPr>
      <w:rFonts w:ascii="Arial" w:eastAsia="Times New Roman" w:hAnsi="Arial" w:cs="Arial"/>
      <w:szCs w:val="24"/>
    </w:rPr>
  </w:style>
  <w:style w:type="paragraph" w:customStyle="1" w:styleId="xl41">
    <w:name w:val="xl41"/>
    <w:basedOn w:val="Normal"/>
    <w:rsid w:val="00EA24E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Cs w:val="24"/>
    </w:rPr>
  </w:style>
  <w:style w:type="paragraph" w:customStyle="1" w:styleId="xl42">
    <w:name w:val="xl42"/>
    <w:basedOn w:val="Normal"/>
    <w:rsid w:val="00EA24E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szCs w:val="24"/>
    </w:rPr>
  </w:style>
  <w:style w:type="paragraph" w:customStyle="1" w:styleId="xl43">
    <w:name w:val="xl43"/>
    <w:basedOn w:val="Normal"/>
    <w:rsid w:val="00EA24E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color w:val="FF0000"/>
      <w:szCs w:val="24"/>
    </w:rPr>
  </w:style>
  <w:style w:type="paragraph" w:customStyle="1" w:styleId="xl44">
    <w:name w:val="xl44"/>
    <w:basedOn w:val="Normal"/>
    <w:rsid w:val="00EA24E8"/>
    <w:pPr>
      <w:pBdr>
        <w:top w:val="single" w:sz="4" w:space="0" w:color="auto"/>
        <w:left w:val="single" w:sz="4" w:space="0" w:color="auto"/>
        <w:bottom w:val="single" w:sz="4" w:space="0" w:color="auto"/>
      </w:pBdr>
      <w:spacing w:before="100" w:beforeAutospacing="1" w:after="100" w:afterAutospacing="1"/>
      <w:jc w:val="center"/>
    </w:pPr>
    <w:rPr>
      <w:rFonts w:ascii="Arial" w:eastAsia="Times New Roman" w:hAnsi="Arial" w:cs="Arial"/>
      <w:szCs w:val="24"/>
    </w:rPr>
  </w:style>
  <w:style w:type="paragraph" w:customStyle="1" w:styleId="xl45">
    <w:name w:val="xl45"/>
    <w:basedOn w:val="Normal"/>
    <w:rsid w:val="00EA24E8"/>
    <w:pPr>
      <w:pBdr>
        <w:top w:val="single" w:sz="4" w:space="0" w:color="auto"/>
        <w:left w:val="single" w:sz="8" w:space="0" w:color="auto"/>
        <w:bottom w:val="single" w:sz="4" w:space="0" w:color="auto"/>
        <w:right w:val="single" w:sz="4" w:space="0" w:color="auto"/>
      </w:pBdr>
      <w:spacing w:before="100" w:beforeAutospacing="1" w:after="100" w:afterAutospacing="1"/>
      <w:jc w:val="left"/>
    </w:pPr>
    <w:rPr>
      <w:rFonts w:ascii="Arial" w:eastAsia="Times New Roman" w:hAnsi="Arial" w:cs="Arial"/>
      <w:szCs w:val="24"/>
    </w:rPr>
  </w:style>
  <w:style w:type="paragraph" w:customStyle="1" w:styleId="xl46">
    <w:name w:val="xl46"/>
    <w:basedOn w:val="Normal"/>
    <w:rsid w:val="00EA24E8"/>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Arial" w:eastAsia="Times New Roman" w:hAnsi="Arial" w:cs="Arial"/>
      <w:color w:val="FF0000"/>
      <w:szCs w:val="24"/>
    </w:rPr>
  </w:style>
  <w:style w:type="paragraph" w:customStyle="1" w:styleId="xl47">
    <w:name w:val="xl47"/>
    <w:basedOn w:val="Normal"/>
    <w:rsid w:val="00EA24E8"/>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Arial" w:eastAsia="Times New Roman" w:hAnsi="Arial" w:cs="Arial"/>
      <w:szCs w:val="24"/>
    </w:rPr>
  </w:style>
  <w:style w:type="paragraph" w:customStyle="1" w:styleId="xl48">
    <w:name w:val="xl48"/>
    <w:basedOn w:val="Normal"/>
    <w:rsid w:val="00EA24E8"/>
    <w:pPr>
      <w:pBdr>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b/>
      <w:bCs/>
      <w:szCs w:val="24"/>
    </w:rPr>
  </w:style>
  <w:style w:type="paragraph" w:customStyle="1" w:styleId="xl49">
    <w:name w:val="xl49"/>
    <w:basedOn w:val="Normal"/>
    <w:rsid w:val="00EA24E8"/>
    <w:pPr>
      <w:pBdr>
        <w:left w:val="single" w:sz="4" w:space="0" w:color="auto"/>
        <w:bottom w:val="single" w:sz="4" w:space="0" w:color="auto"/>
        <w:right w:val="single" w:sz="4" w:space="0" w:color="auto"/>
      </w:pBdr>
      <w:spacing w:before="100" w:beforeAutospacing="1" w:after="100" w:afterAutospacing="1"/>
      <w:jc w:val="right"/>
    </w:pPr>
    <w:rPr>
      <w:rFonts w:ascii="Arial" w:eastAsia="Times New Roman" w:hAnsi="Arial" w:cs="Arial"/>
      <w:b/>
      <w:bCs/>
      <w:szCs w:val="24"/>
    </w:rPr>
  </w:style>
  <w:style w:type="paragraph" w:customStyle="1" w:styleId="xl50">
    <w:name w:val="xl50"/>
    <w:basedOn w:val="Normal"/>
    <w:rsid w:val="00EA24E8"/>
    <w:pPr>
      <w:pBdr>
        <w:top w:val="single" w:sz="4" w:space="0" w:color="auto"/>
        <w:left w:val="single" w:sz="4" w:space="0" w:color="auto"/>
        <w:right w:val="single" w:sz="4" w:space="0" w:color="auto"/>
      </w:pBdr>
      <w:spacing w:before="100" w:beforeAutospacing="1" w:after="100" w:afterAutospacing="1"/>
      <w:jc w:val="center"/>
    </w:pPr>
    <w:rPr>
      <w:rFonts w:ascii="Arial" w:eastAsia="Times New Roman" w:hAnsi="Arial" w:cs="Arial"/>
      <w:b/>
      <w:bCs/>
      <w:szCs w:val="24"/>
    </w:rPr>
  </w:style>
  <w:style w:type="paragraph" w:customStyle="1" w:styleId="xl51">
    <w:name w:val="xl51"/>
    <w:basedOn w:val="Normal"/>
    <w:rsid w:val="00EA24E8"/>
    <w:pPr>
      <w:pBdr>
        <w:top w:val="single" w:sz="4" w:space="0" w:color="auto"/>
        <w:left w:val="single" w:sz="4" w:space="0" w:color="auto"/>
        <w:right w:val="single" w:sz="4" w:space="0" w:color="auto"/>
      </w:pBdr>
      <w:spacing w:before="100" w:beforeAutospacing="1" w:after="100" w:afterAutospacing="1"/>
      <w:jc w:val="right"/>
    </w:pPr>
    <w:rPr>
      <w:rFonts w:ascii="Arial" w:eastAsia="Times New Roman" w:hAnsi="Arial" w:cs="Arial"/>
      <w:b/>
      <w:bCs/>
      <w:szCs w:val="24"/>
    </w:rPr>
  </w:style>
  <w:style w:type="paragraph" w:customStyle="1" w:styleId="xl52">
    <w:name w:val="xl52"/>
    <w:basedOn w:val="Normal"/>
    <w:rsid w:val="00EA24E8"/>
    <w:pPr>
      <w:pBdr>
        <w:left w:val="single" w:sz="4" w:space="0" w:color="auto"/>
        <w:bottom w:val="single" w:sz="4" w:space="0" w:color="auto"/>
      </w:pBdr>
      <w:spacing w:before="100" w:beforeAutospacing="1" w:after="100" w:afterAutospacing="1"/>
      <w:jc w:val="center"/>
    </w:pPr>
    <w:rPr>
      <w:rFonts w:ascii="Arial" w:eastAsia="Times New Roman" w:hAnsi="Arial" w:cs="Arial"/>
      <w:b/>
      <w:bCs/>
      <w:szCs w:val="24"/>
    </w:rPr>
  </w:style>
  <w:style w:type="paragraph" w:customStyle="1" w:styleId="xl53">
    <w:name w:val="xl53"/>
    <w:basedOn w:val="Normal"/>
    <w:rsid w:val="00EA24E8"/>
    <w:pPr>
      <w:pBdr>
        <w:bottom w:val="single" w:sz="4" w:space="0" w:color="auto"/>
      </w:pBdr>
      <w:spacing w:before="100" w:beforeAutospacing="1" w:after="100" w:afterAutospacing="1"/>
      <w:jc w:val="center"/>
    </w:pPr>
    <w:rPr>
      <w:rFonts w:ascii="Arial" w:eastAsia="Times New Roman" w:hAnsi="Arial" w:cs="Arial"/>
      <w:b/>
      <w:bCs/>
      <w:szCs w:val="24"/>
    </w:rPr>
  </w:style>
  <w:style w:type="paragraph" w:customStyle="1" w:styleId="xl54">
    <w:name w:val="xl54"/>
    <w:basedOn w:val="Normal"/>
    <w:rsid w:val="00EA24E8"/>
    <w:pPr>
      <w:pBdr>
        <w:top w:val="single" w:sz="4" w:space="0" w:color="auto"/>
        <w:left w:val="single" w:sz="8" w:space="0" w:color="auto"/>
        <w:right w:val="single" w:sz="4" w:space="0" w:color="auto"/>
      </w:pBdr>
      <w:spacing w:before="100" w:beforeAutospacing="1" w:after="100" w:afterAutospacing="1"/>
      <w:jc w:val="center"/>
    </w:pPr>
    <w:rPr>
      <w:rFonts w:ascii="Arial" w:eastAsia="Times New Roman" w:hAnsi="Arial" w:cs="Arial"/>
      <w:b/>
      <w:bCs/>
      <w:szCs w:val="24"/>
    </w:rPr>
  </w:style>
  <w:style w:type="paragraph" w:customStyle="1" w:styleId="xl55">
    <w:name w:val="xl55"/>
    <w:basedOn w:val="Normal"/>
    <w:rsid w:val="00EA24E8"/>
    <w:pPr>
      <w:pBdr>
        <w:left w:val="single" w:sz="8" w:space="0" w:color="auto"/>
        <w:bottom w:val="single" w:sz="4" w:space="0" w:color="auto"/>
        <w:right w:val="single" w:sz="4" w:space="0" w:color="auto"/>
      </w:pBdr>
      <w:spacing w:before="100" w:beforeAutospacing="1" w:after="100" w:afterAutospacing="1"/>
      <w:jc w:val="center"/>
    </w:pPr>
    <w:rPr>
      <w:rFonts w:ascii="Arial" w:eastAsia="Times New Roman" w:hAnsi="Arial" w:cs="Arial"/>
      <w:b/>
      <w:bCs/>
      <w:szCs w:val="24"/>
    </w:rPr>
  </w:style>
  <w:style w:type="paragraph" w:customStyle="1" w:styleId="xl56">
    <w:name w:val="xl56"/>
    <w:basedOn w:val="Normal"/>
    <w:rsid w:val="00EA24E8"/>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eastAsia="Times New Roman" w:cs="Times New Roman"/>
      <w:szCs w:val="24"/>
    </w:rPr>
  </w:style>
  <w:style w:type="paragraph" w:customStyle="1" w:styleId="xl57">
    <w:name w:val="xl57"/>
    <w:basedOn w:val="Normal"/>
    <w:rsid w:val="00EA24E8"/>
    <w:pPr>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Arial" w:eastAsia="Times New Roman" w:hAnsi="Arial" w:cs="Arial"/>
      <w:szCs w:val="24"/>
    </w:rPr>
  </w:style>
  <w:style w:type="paragraph" w:customStyle="1" w:styleId="xl58">
    <w:name w:val="xl58"/>
    <w:basedOn w:val="Normal"/>
    <w:rsid w:val="00EA24E8"/>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Arial" w:eastAsia="Times New Roman" w:hAnsi="Arial" w:cs="Arial"/>
      <w:szCs w:val="24"/>
    </w:rPr>
  </w:style>
  <w:style w:type="paragraph" w:customStyle="1" w:styleId="xl59">
    <w:name w:val="xl59"/>
    <w:basedOn w:val="Normal"/>
    <w:rsid w:val="00EA24E8"/>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eastAsia="Times New Roman" w:cs="Times New Roman"/>
      <w:szCs w:val="24"/>
    </w:rPr>
  </w:style>
  <w:style w:type="paragraph" w:customStyle="1" w:styleId="xl60">
    <w:name w:val="xl60"/>
    <w:basedOn w:val="Normal"/>
    <w:rsid w:val="00EA24E8"/>
    <w:pPr>
      <w:pBdr>
        <w:top w:val="single" w:sz="4" w:space="0" w:color="auto"/>
        <w:bottom w:val="single" w:sz="4" w:space="0" w:color="auto"/>
      </w:pBdr>
      <w:spacing w:before="100" w:beforeAutospacing="1" w:after="100" w:afterAutospacing="1"/>
      <w:jc w:val="center"/>
    </w:pPr>
    <w:rPr>
      <w:rFonts w:ascii="Arial" w:eastAsia="Times New Roman" w:hAnsi="Arial" w:cs="Arial"/>
      <w:color w:val="FF0000"/>
      <w:szCs w:val="24"/>
    </w:rPr>
  </w:style>
  <w:style w:type="paragraph" w:customStyle="1" w:styleId="xl61">
    <w:name w:val="xl61"/>
    <w:basedOn w:val="Normal"/>
    <w:rsid w:val="00EA24E8"/>
    <w:pPr>
      <w:pBdr>
        <w:top w:val="single" w:sz="4" w:space="0" w:color="auto"/>
        <w:bottom w:val="single" w:sz="4" w:space="0" w:color="auto"/>
      </w:pBdr>
      <w:spacing w:before="100" w:beforeAutospacing="1" w:after="100" w:afterAutospacing="1"/>
      <w:jc w:val="center"/>
    </w:pPr>
    <w:rPr>
      <w:rFonts w:ascii="Arial" w:eastAsia="Times New Roman" w:hAnsi="Arial" w:cs="Arial"/>
      <w:szCs w:val="24"/>
    </w:rPr>
  </w:style>
  <w:style w:type="paragraph" w:customStyle="1" w:styleId="xl62">
    <w:name w:val="xl62"/>
    <w:basedOn w:val="Normal"/>
    <w:rsid w:val="00EA24E8"/>
    <w:pPr>
      <w:pBdr>
        <w:top w:val="single" w:sz="4" w:space="0" w:color="auto"/>
        <w:left w:val="single" w:sz="4" w:space="0" w:color="auto"/>
        <w:bottom w:val="single" w:sz="8" w:space="0" w:color="auto"/>
      </w:pBdr>
      <w:spacing w:before="100" w:beforeAutospacing="1" w:after="100" w:afterAutospacing="1"/>
      <w:jc w:val="center"/>
    </w:pPr>
    <w:rPr>
      <w:rFonts w:ascii="Arial" w:eastAsia="Times New Roman" w:hAnsi="Arial" w:cs="Arial"/>
      <w:szCs w:val="24"/>
    </w:rPr>
  </w:style>
  <w:style w:type="paragraph" w:customStyle="1" w:styleId="xl63">
    <w:name w:val="xl63"/>
    <w:basedOn w:val="Normal"/>
    <w:rsid w:val="00EA24E8"/>
    <w:pPr>
      <w:pBdr>
        <w:top w:val="single" w:sz="4" w:space="0" w:color="auto"/>
        <w:left w:val="single" w:sz="4" w:space="0" w:color="auto"/>
      </w:pBdr>
      <w:spacing w:before="100" w:beforeAutospacing="1" w:after="100" w:afterAutospacing="1"/>
      <w:jc w:val="center"/>
    </w:pPr>
    <w:rPr>
      <w:rFonts w:ascii="Arial" w:eastAsia="Times New Roman" w:hAnsi="Arial" w:cs="Arial"/>
      <w:szCs w:val="24"/>
    </w:rPr>
  </w:style>
  <w:style w:type="paragraph" w:customStyle="1" w:styleId="xl64">
    <w:name w:val="xl64"/>
    <w:basedOn w:val="Normal"/>
    <w:rsid w:val="00EA24E8"/>
    <w:pPr>
      <w:pBdr>
        <w:top w:val="single" w:sz="4" w:space="0" w:color="auto"/>
        <w:bottom w:val="single" w:sz="4" w:space="0" w:color="auto"/>
      </w:pBdr>
      <w:spacing w:before="100" w:beforeAutospacing="1" w:after="100" w:afterAutospacing="1"/>
      <w:jc w:val="center"/>
    </w:pPr>
    <w:rPr>
      <w:rFonts w:eastAsia="Times New Roman" w:cs="Times New Roman"/>
      <w:szCs w:val="24"/>
    </w:rPr>
  </w:style>
  <w:style w:type="paragraph" w:customStyle="1" w:styleId="xl65">
    <w:name w:val="xl65"/>
    <w:basedOn w:val="Normal"/>
    <w:rsid w:val="00EA24E8"/>
    <w:pPr>
      <w:pBdr>
        <w:top w:val="single" w:sz="4" w:space="0" w:color="auto"/>
        <w:bottom w:val="single" w:sz="8" w:space="0" w:color="auto"/>
      </w:pBdr>
      <w:spacing w:before="100" w:beforeAutospacing="1" w:after="100" w:afterAutospacing="1"/>
      <w:jc w:val="center"/>
    </w:pPr>
    <w:rPr>
      <w:rFonts w:eastAsia="Times New Roman" w:cs="Times New Roman"/>
      <w:szCs w:val="24"/>
    </w:rPr>
  </w:style>
  <w:style w:type="paragraph" w:customStyle="1" w:styleId="xl66">
    <w:name w:val="xl66"/>
    <w:basedOn w:val="Normal"/>
    <w:rsid w:val="00EA24E8"/>
    <w:pPr>
      <w:pBdr>
        <w:top w:val="single" w:sz="4" w:space="0" w:color="auto"/>
      </w:pBdr>
      <w:spacing w:before="100" w:beforeAutospacing="1" w:after="100" w:afterAutospacing="1"/>
      <w:jc w:val="center"/>
    </w:pPr>
    <w:rPr>
      <w:rFonts w:ascii="Arial" w:eastAsia="Times New Roman" w:hAnsi="Arial" w:cs="Arial"/>
      <w:szCs w:val="24"/>
    </w:rPr>
  </w:style>
  <w:style w:type="paragraph" w:customStyle="1" w:styleId="xl67">
    <w:name w:val="xl67"/>
    <w:basedOn w:val="Normal"/>
    <w:rsid w:val="00EA24E8"/>
    <w:pPr>
      <w:pBdr>
        <w:top w:val="single" w:sz="4" w:space="0" w:color="auto"/>
        <w:left w:val="single" w:sz="4" w:space="0" w:color="auto"/>
        <w:bottom w:val="single" w:sz="4" w:space="0" w:color="auto"/>
      </w:pBdr>
      <w:spacing w:before="100" w:beforeAutospacing="1" w:after="100" w:afterAutospacing="1"/>
      <w:jc w:val="center"/>
    </w:pPr>
    <w:rPr>
      <w:rFonts w:ascii="Arial" w:eastAsia="Times New Roman" w:hAnsi="Arial" w:cs="Arial"/>
      <w:color w:val="FF0000"/>
      <w:szCs w:val="24"/>
    </w:rPr>
  </w:style>
  <w:style w:type="paragraph" w:customStyle="1" w:styleId="xl68">
    <w:name w:val="xl68"/>
    <w:basedOn w:val="Normal"/>
    <w:rsid w:val="00EA24E8"/>
    <w:pPr>
      <w:pBdr>
        <w:left w:val="single" w:sz="8" w:space="0" w:color="auto"/>
      </w:pBdr>
      <w:spacing w:before="100" w:beforeAutospacing="1" w:after="100" w:afterAutospacing="1"/>
      <w:jc w:val="left"/>
    </w:pPr>
    <w:rPr>
      <w:rFonts w:ascii="Arial" w:eastAsia="Times New Roman" w:hAnsi="Arial" w:cs="Arial"/>
      <w:b/>
      <w:bCs/>
      <w:szCs w:val="24"/>
    </w:rPr>
  </w:style>
  <w:style w:type="paragraph" w:customStyle="1" w:styleId="xl69">
    <w:name w:val="xl69"/>
    <w:basedOn w:val="Normal"/>
    <w:rsid w:val="00EA24E8"/>
    <w:pPr>
      <w:pBdr>
        <w:top w:val="single" w:sz="8" w:space="0" w:color="auto"/>
        <w:left w:val="single" w:sz="8" w:space="0" w:color="auto"/>
      </w:pBdr>
      <w:spacing w:before="100" w:beforeAutospacing="1" w:after="100" w:afterAutospacing="1"/>
      <w:jc w:val="center"/>
    </w:pPr>
    <w:rPr>
      <w:rFonts w:ascii="Arial" w:eastAsia="Times New Roman" w:hAnsi="Arial" w:cs="Arial"/>
      <w:b/>
      <w:bCs/>
      <w:szCs w:val="24"/>
    </w:rPr>
  </w:style>
  <w:style w:type="paragraph" w:customStyle="1" w:styleId="xl70">
    <w:name w:val="xl70"/>
    <w:basedOn w:val="Normal"/>
    <w:rsid w:val="00EA24E8"/>
    <w:pPr>
      <w:pBdr>
        <w:top w:val="single" w:sz="8" w:space="0" w:color="auto"/>
      </w:pBdr>
      <w:spacing w:before="100" w:beforeAutospacing="1" w:after="100" w:afterAutospacing="1"/>
      <w:jc w:val="center"/>
    </w:pPr>
    <w:rPr>
      <w:rFonts w:ascii="Arial" w:eastAsia="Times New Roman" w:hAnsi="Arial" w:cs="Arial"/>
      <w:b/>
      <w:bCs/>
      <w:szCs w:val="24"/>
    </w:rPr>
  </w:style>
  <w:style w:type="paragraph" w:customStyle="1" w:styleId="xl71">
    <w:name w:val="xl71"/>
    <w:basedOn w:val="Normal"/>
    <w:rsid w:val="00EA24E8"/>
    <w:pPr>
      <w:pBdr>
        <w:top w:val="single" w:sz="8" w:space="0" w:color="auto"/>
        <w:right w:val="single" w:sz="8" w:space="0" w:color="auto"/>
      </w:pBdr>
      <w:spacing w:before="100" w:beforeAutospacing="1" w:after="100" w:afterAutospacing="1"/>
      <w:jc w:val="center"/>
    </w:pPr>
    <w:rPr>
      <w:rFonts w:ascii="Arial" w:eastAsia="Times New Roman" w:hAnsi="Arial" w:cs="Arial"/>
      <w:b/>
      <w:bCs/>
      <w:szCs w:val="24"/>
    </w:rPr>
  </w:style>
  <w:style w:type="paragraph" w:customStyle="1" w:styleId="xl72">
    <w:name w:val="xl72"/>
    <w:basedOn w:val="Normal"/>
    <w:rsid w:val="00EA24E8"/>
    <w:pPr>
      <w:pBdr>
        <w:left w:val="single" w:sz="8" w:space="0" w:color="auto"/>
        <w:bottom w:val="single" w:sz="4" w:space="0" w:color="auto"/>
      </w:pBdr>
      <w:spacing w:before="100" w:beforeAutospacing="1" w:after="100" w:afterAutospacing="1"/>
      <w:jc w:val="center"/>
    </w:pPr>
    <w:rPr>
      <w:rFonts w:ascii="Arial" w:eastAsia="Times New Roman" w:hAnsi="Arial" w:cs="Arial"/>
      <w:b/>
      <w:bCs/>
      <w:szCs w:val="24"/>
    </w:rPr>
  </w:style>
  <w:style w:type="paragraph" w:customStyle="1" w:styleId="xl73">
    <w:name w:val="xl73"/>
    <w:basedOn w:val="Normal"/>
    <w:rsid w:val="00EA24E8"/>
    <w:pPr>
      <w:pBdr>
        <w:bottom w:val="single" w:sz="4" w:space="0" w:color="auto"/>
        <w:right w:val="single" w:sz="8" w:space="0" w:color="auto"/>
      </w:pBdr>
      <w:spacing w:before="100" w:beforeAutospacing="1" w:after="100" w:afterAutospacing="1"/>
      <w:jc w:val="center"/>
    </w:pPr>
    <w:rPr>
      <w:rFonts w:ascii="Arial" w:eastAsia="Times New Roman" w:hAnsi="Arial" w:cs="Arial"/>
      <w:b/>
      <w:bCs/>
      <w:szCs w:val="24"/>
    </w:rPr>
  </w:style>
  <w:style w:type="character" w:styleId="FollowedHyperlink">
    <w:name w:val="FollowedHyperlink"/>
    <w:basedOn w:val="DefaultParagraphFont"/>
    <w:rsid w:val="00EA24E8"/>
    <w:rPr>
      <w:color w:val="800080"/>
      <w:u w:val="single"/>
    </w:rPr>
  </w:style>
  <w:style w:type="paragraph" w:customStyle="1" w:styleId="Style1">
    <w:name w:val="Style1"/>
    <w:basedOn w:val="Normal"/>
    <w:rsid w:val="00EA24E8"/>
    <w:rPr>
      <w:rFonts w:ascii="Arial" w:eastAsia="Times New Roman" w:hAnsi="Arial" w:cs="Arial"/>
      <w:szCs w:val="20"/>
    </w:rPr>
  </w:style>
  <w:style w:type="paragraph" w:styleId="PlainText">
    <w:name w:val="Plain Text"/>
    <w:basedOn w:val="Normal"/>
    <w:link w:val="PlainTextChar"/>
    <w:uiPriority w:val="99"/>
    <w:unhideWhenUsed/>
    <w:rsid w:val="00EA24E8"/>
    <w:pPr>
      <w:jc w:val="left"/>
    </w:pPr>
    <w:rPr>
      <w:rFonts w:ascii="Consolas" w:eastAsia="Calibri" w:hAnsi="Consolas" w:cs="Times New Roman"/>
      <w:sz w:val="21"/>
      <w:szCs w:val="21"/>
    </w:rPr>
  </w:style>
  <w:style w:type="character" w:customStyle="1" w:styleId="PlainTextChar">
    <w:name w:val="Plain Text Char"/>
    <w:basedOn w:val="DefaultParagraphFont"/>
    <w:link w:val="PlainText"/>
    <w:uiPriority w:val="99"/>
    <w:rsid w:val="00EA24E8"/>
    <w:rPr>
      <w:rFonts w:ascii="Consolas" w:eastAsia="Calibri" w:hAnsi="Consolas" w:cs="Times New Roman"/>
      <w:sz w:val="21"/>
      <w:szCs w:val="21"/>
    </w:rPr>
  </w:style>
  <w:style w:type="character" w:customStyle="1" w:styleId="CommentTextChar">
    <w:name w:val="Comment Text Char"/>
    <w:basedOn w:val="DefaultParagraphFont"/>
    <w:link w:val="CommentText"/>
    <w:uiPriority w:val="99"/>
    <w:rsid w:val="00EA24E8"/>
    <w:rPr>
      <w:sz w:val="20"/>
      <w:szCs w:val="20"/>
    </w:rPr>
  </w:style>
  <w:style w:type="paragraph" w:styleId="CommentText">
    <w:name w:val="annotation text"/>
    <w:basedOn w:val="Normal"/>
    <w:link w:val="CommentTextChar"/>
    <w:uiPriority w:val="99"/>
    <w:unhideWhenUsed/>
    <w:rsid w:val="00EA24E8"/>
    <w:pPr>
      <w:spacing w:after="200"/>
      <w:jc w:val="left"/>
    </w:pPr>
    <w:rPr>
      <w:rFonts w:asciiTheme="minorHAnsi" w:hAnsiTheme="minorHAnsi"/>
      <w:sz w:val="20"/>
      <w:szCs w:val="20"/>
    </w:rPr>
  </w:style>
  <w:style w:type="character" w:customStyle="1" w:styleId="CommentTextChar1">
    <w:name w:val="Comment Text Char1"/>
    <w:basedOn w:val="DefaultParagraphFont"/>
    <w:uiPriority w:val="99"/>
    <w:rsid w:val="00EA24E8"/>
    <w:rPr>
      <w:rFonts w:ascii="Times New Roman" w:hAnsi="Times New Roman"/>
      <w:sz w:val="20"/>
      <w:szCs w:val="20"/>
    </w:rPr>
  </w:style>
  <w:style w:type="table" w:customStyle="1" w:styleId="TableGrid2">
    <w:name w:val="Table Grid2"/>
    <w:basedOn w:val="TableNormal"/>
    <w:next w:val="TableGrid"/>
    <w:rsid w:val="00EA24E8"/>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EA24E8"/>
  </w:style>
  <w:style w:type="character" w:styleId="CommentReference">
    <w:name w:val="annotation reference"/>
    <w:basedOn w:val="DefaultParagraphFont"/>
    <w:uiPriority w:val="99"/>
    <w:unhideWhenUsed/>
    <w:rsid w:val="00EA24E8"/>
    <w:rPr>
      <w:sz w:val="16"/>
      <w:szCs w:val="16"/>
    </w:rPr>
  </w:style>
  <w:style w:type="numbering" w:customStyle="1" w:styleId="NoList3">
    <w:name w:val="No List3"/>
    <w:next w:val="NoList"/>
    <w:uiPriority w:val="99"/>
    <w:semiHidden/>
    <w:unhideWhenUsed/>
    <w:rsid w:val="00EA24E8"/>
  </w:style>
  <w:style w:type="numbering" w:customStyle="1" w:styleId="NoList4">
    <w:name w:val="No List4"/>
    <w:next w:val="NoList"/>
    <w:uiPriority w:val="99"/>
    <w:semiHidden/>
    <w:unhideWhenUsed/>
    <w:rsid w:val="00EA24E8"/>
  </w:style>
  <w:style w:type="numbering" w:customStyle="1" w:styleId="NoList5">
    <w:name w:val="No List5"/>
    <w:next w:val="NoList"/>
    <w:uiPriority w:val="99"/>
    <w:semiHidden/>
    <w:unhideWhenUsed/>
    <w:rsid w:val="00EA24E8"/>
  </w:style>
  <w:style w:type="table" w:customStyle="1" w:styleId="TableGrid4">
    <w:name w:val="Table Grid4"/>
    <w:basedOn w:val="TableNormal"/>
    <w:next w:val="TableGrid"/>
    <w:rsid w:val="00EA24E8"/>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unhideWhenUsed/>
    <w:rsid w:val="00EA24E8"/>
    <w:pPr>
      <w:spacing w:after="0"/>
    </w:pPr>
    <w:rPr>
      <w:rFonts w:ascii="Times New Roman" w:eastAsia="Times New Roman" w:hAnsi="Times New Roman" w:cs="Times New Roman"/>
      <w:b/>
      <w:bCs/>
    </w:rPr>
  </w:style>
  <w:style w:type="character" w:customStyle="1" w:styleId="CommentSubjectChar">
    <w:name w:val="Comment Subject Char"/>
    <w:basedOn w:val="CommentTextChar1"/>
    <w:link w:val="CommentSubject"/>
    <w:uiPriority w:val="99"/>
    <w:rsid w:val="00EA24E8"/>
    <w:rPr>
      <w:rFonts w:ascii="Times New Roman" w:eastAsia="Times New Roman" w:hAnsi="Times New Roman" w:cs="Times New Roman"/>
      <w:b/>
      <w:bCs/>
      <w:sz w:val="20"/>
      <w:szCs w:val="20"/>
    </w:rPr>
  </w:style>
  <w:style w:type="paragraph" w:styleId="Revision">
    <w:name w:val="Revision"/>
    <w:hidden/>
    <w:uiPriority w:val="99"/>
    <w:semiHidden/>
    <w:rsid w:val="00EA24E8"/>
    <w:pPr>
      <w:spacing w:after="0" w:line="240" w:lineRule="auto"/>
    </w:pPr>
    <w:rPr>
      <w:rFonts w:ascii="Times New Roman" w:eastAsia="Times New Roman" w:hAnsi="Times New Roman" w:cs="Times New Roman"/>
      <w:sz w:val="24"/>
      <w:szCs w:val="24"/>
    </w:rPr>
  </w:style>
  <w:style w:type="numbering" w:customStyle="1" w:styleId="NoList6">
    <w:name w:val="No List6"/>
    <w:next w:val="NoList"/>
    <w:uiPriority w:val="99"/>
    <w:semiHidden/>
    <w:unhideWhenUsed/>
    <w:rsid w:val="00EA24E8"/>
  </w:style>
  <w:style w:type="table" w:customStyle="1" w:styleId="TableGrid21">
    <w:name w:val="Table Grid21"/>
    <w:basedOn w:val="TableNormal"/>
    <w:next w:val="TableGrid"/>
    <w:rsid w:val="00EA24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A24E8"/>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aption">
    <w:name w:val="Table caption"/>
    <w:autoRedefine/>
    <w:qFormat/>
    <w:rsid w:val="00EA24E8"/>
    <w:pPr>
      <w:keepNext/>
      <w:keepLines/>
      <w:spacing w:after="200" w:line="240" w:lineRule="auto"/>
      <w:jc w:val="center"/>
    </w:pPr>
    <w:rPr>
      <w:rFonts w:ascii="Times New Roman" w:eastAsia="MS Mincho" w:hAnsi="Times New Roman" w:cstheme="majorBidi"/>
      <w:color w:val="000000"/>
      <w:sz w:val="24"/>
      <w:szCs w:val="24"/>
    </w:rPr>
  </w:style>
  <w:style w:type="character" w:customStyle="1" w:styleId="CaptionChar">
    <w:name w:val="Caption Char"/>
    <w:aliases w:val="Table Caption Char"/>
    <w:basedOn w:val="DefaultParagraphFont"/>
    <w:link w:val="Caption"/>
    <w:rsid w:val="00EA24E8"/>
    <w:rPr>
      <w:rFonts w:ascii="Times New Roman" w:hAnsi="Times New Roman"/>
      <w:b/>
      <w:iCs/>
      <w:color w:val="000000" w:themeColor="text1"/>
      <w:szCs w:val="18"/>
    </w:rPr>
  </w:style>
  <w:style w:type="paragraph" w:customStyle="1" w:styleId="Figure">
    <w:name w:val="Figure"/>
    <w:basedOn w:val="Normal"/>
    <w:autoRedefine/>
    <w:qFormat/>
    <w:rsid w:val="00EF20C3"/>
    <w:pPr>
      <w:keepNext/>
      <w:keepLines/>
      <w:jc w:val="center"/>
    </w:pPr>
    <w:rPr>
      <w:rFonts w:eastAsia="PMingLiU" w:cs="Times New Roman"/>
      <w:noProof/>
      <w:szCs w:val="24"/>
      <w:lang w:eastAsia="zh-CN"/>
    </w:rPr>
  </w:style>
  <w:style w:type="paragraph" w:customStyle="1" w:styleId="Table0">
    <w:name w:val="Table"/>
    <w:autoRedefine/>
    <w:qFormat/>
    <w:rsid w:val="00EA24E8"/>
    <w:pPr>
      <w:keepNext/>
      <w:keepLines/>
      <w:overflowPunct w:val="0"/>
      <w:autoSpaceDE w:val="0"/>
      <w:autoSpaceDN w:val="0"/>
      <w:adjustRightInd w:val="0"/>
      <w:spacing w:after="0" w:line="240" w:lineRule="auto"/>
      <w:textAlignment w:val="baseline"/>
    </w:pPr>
    <w:rPr>
      <w:rFonts w:asciiTheme="majorBidi" w:eastAsia="Calibri" w:hAnsiTheme="majorBidi" w:cs="Helvetica"/>
      <w:iCs/>
      <w:color w:val="000000"/>
      <w:sz w:val="18"/>
      <w:szCs w:val="18"/>
    </w:rPr>
  </w:style>
  <w:style w:type="character" w:styleId="PlaceholderText">
    <w:name w:val="Placeholder Text"/>
    <w:basedOn w:val="DefaultParagraphFont"/>
    <w:uiPriority w:val="99"/>
    <w:semiHidden/>
    <w:rsid w:val="00EA24E8"/>
    <w:rPr>
      <w:color w:val="808080"/>
    </w:rPr>
  </w:style>
  <w:style w:type="paragraph" w:customStyle="1" w:styleId="EndNoteBibliography">
    <w:name w:val="EndNote Bibliography"/>
    <w:basedOn w:val="Normal"/>
    <w:link w:val="EndNoteBibliographyChar"/>
    <w:rsid w:val="00EA24E8"/>
    <w:pPr>
      <w:overflowPunct w:val="0"/>
      <w:autoSpaceDE w:val="0"/>
      <w:autoSpaceDN w:val="0"/>
      <w:adjustRightInd w:val="0"/>
      <w:ind w:left="720" w:hanging="720"/>
      <w:textAlignment w:val="baseline"/>
    </w:pPr>
    <w:rPr>
      <w:rFonts w:eastAsia="MS Mincho" w:cstheme="majorBidi"/>
      <w:noProof/>
      <w:szCs w:val="24"/>
    </w:rPr>
  </w:style>
  <w:style w:type="character" w:customStyle="1" w:styleId="EndNoteBibliographyChar">
    <w:name w:val="EndNote Bibliography Char"/>
    <w:link w:val="EndNoteBibliography"/>
    <w:rsid w:val="00EA24E8"/>
    <w:rPr>
      <w:rFonts w:ascii="Times New Roman" w:eastAsia="MS Mincho" w:hAnsi="Times New Roman" w:cstheme="majorBidi"/>
      <w:noProof/>
      <w:sz w:val="24"/>
      <w:szCs w:val="24"/>
    </w:rPr>
  </w:style>
  <w:style w:type="paragraph" w:styleId="Subtitle">
    <w:name w:val="Subtitle"/>
    <w:basedOn w:val="Normal"/>
    <w:next w:val="Normal"/>
    <w:link w:val="SubtitleChar"/>
    <w:uiPriority w:val="11"/>
    <w:qFormat/>
    <w:rsid w:val="00EA24E8"/>
    <w:pPr>
      <w:numPr>
        <w:ilvl w:val="1"/>
      </w:numPr>
      <w:spacing w:before="120" w:after="160" w:line="480" w:lineRule="auto"/>
    </w:pPr>
    <w:rPr>
      <w:rFonts w:asciiTheme="minorHAnsi" w:hAnsiTheme="minorHAnsi"/>
      <w:color w:val="5A5A5A" w:themeColor="text1" w:themeTint="A5"/>
      <w:spacing w:val="15"/>
      <w:sz w:val="22"/>
    </w:rPr>
  </w:style>
  <w:style w:type="character" w:customStyle="1" w:styleId="SubtitleChar">
    <w:name w:val="Subtitle Char"/>
    <w:basedOn w:val="DefaultParagraphFont"/>
    <w:link w:val="Subtitle"/>
    <w:uiPriority w:val="11"/>
    <w:rsid w:val="00EA24E8"/>
    <w:rPr>
      <w:color w:val="5A5A5A" w:themeColor="text1" w:themeTint="A5"/>
      <w:spacing w:val="15"/>
    </w:rPr>
  </w:style>
  <w:style w:type="paragraph" w:customStyle="1" w:styleId="Firstparagraph">
    <w:name w:val="First paragraph"/>
    <w:basedOn w:val="Normal"/>
    <w:next w:val="Normal"/>
    <w:rsid w:val="00EA24E8"/>
    <w:pPr>
      <w:suppressAutoHyphens/>
      <w:overflowPunct w:val="0"/>
      <w:spacing w:line="260" w:lineRule="exact"/>
      <w:textAlignment w:val="baseline"/>
    </w:pPr>
    <w:rPr>
      <w:rFonts w:eastAsia="Times New Roman" w:cs="Times New Roman"/>
      <w:color w:val="00000A"/>
      <w:szCs w:val="20"/>
    </w:rPr>
  </w:style>
  <w:style w:type="paragraph" w:customStyle="1" w:styleId="Affiliation">
    <w:name w:val="Affiliation"/>
    <w:basedOn w:val="Normal"/>
    <w:next w:val="Normal"/>
    <w:rsid w:val="00EA24E8"/>
    <w:pPr>
      <w:suppressAutoHyphens/>
      <w:overflowPunct w:val="0"/>
      <w:spacing w:after="100" w:line="260" w:lineRule="exact"/>
      <w:textAlignment w:val="baseline"/>
    </w:pPr>
    <w:rPr>
      <w:rFonts w:eastAsia="Times New Roman" w:cs="Times New Roman"/>
      <w:i/>
      <w:color w:val="00000A"/>
      <w:szCs w:val="20"/>
    </w:rPr>
  </w:style>
  <w:style w:type="character" w:customStyle="1" w:styleId="e24kjd">
    <w:name w:val="e24kjd"/>
    <w:basedOn w:val="DefaultParagraphFont"/>
    <w:rsid w:val="00EA24E8"/>
  </w:style>
  <w:style w:type="paragraph" w:customStyle="1" w:styleId="ReferenceList">
    <w:name w:val="ReferenceList"/>
    <w:basedOn w:val="Normal"/>
    <w:qFormat/>
    <w:rsid w:val="00EA24E8"/>
    <w:pPr>
      <w:spacing w:after="240"/>
      <w:ind w:left="720" w:hanging="720"/>
      <w:jc w:val="left"/>
    </w:pPr>
    <w:rPr>
      <w:rFonts w:cs="Times New Roman"/>
      <w:sz w:val="22"/>
      <w:szCs w:val="36"/>
    </w:rPr>
  </w:style>
  <w:style w:type="paragraph" w:customStyle="1" w:styleId="Tablerule">
    <w:name w:val="Table rule"/>
    <w:basedOn w:val="Normal"/>
    <w:rsid w:val="00EA24E8"/>
    <w:pPr>
      <w:suppressAutoHyphens/>
      <w:overflowPunct w:val="0"/>
      <w:spacing w:after="40" w:line="40" w:lineRule="exact"/>
      <w:jc w:val="left"/>
      <w:textAlignment w:val="baseline"/>
    </w:pPr>
    <w:rPr>
      <w:rFonts w:eastAsia="Times New Roman" w:cs="Times New Roman"/>
      <w:color w:val="00000A"/>
      <w:sz w:val="20"/>
      <w:szCs w:val="20"/>
    </w:rPr>
  </w:style>
  <w:style w:type="paragraph" w:customStyle="1" w:styleId="Tabletext">
    <w:name w:val="Table text"/>
    <w:basedOn w:val="Normal"/>
    <w:rsid w:val="00EA24E8"/>
    <w:pPr>
      <w:suppressAutoHyphens/>
      <w:overflowPunct w:val="0"/>
      <w:spacing w:line="220" w:lineRule="exact"/>
      <w:jc w:val="left"/>
      <w:textAlignment w:val="baseline"/>
    </w:pPr>
    <w:rPr>
      <w:rFonts w:eastAsia="Times New Roman" w:cs="Times New Roman"/>
      <w:color w:val="00000A"/>
      <w:sz w:val="20"/>
      <w:szCs w:val="20"/>
    </w:rPr>
  </w:style>
  <w:style w:type="paragraph" w:customStyle="1" w:styleId="Tablecells">
    <w:name w:val="Table cells"/>
    <w:autoRedefine/>
    <w:qFormat/>
    <w:rsid w:val="00EA24E8"/>
    <w:pPr>
      <w:keepNext/>
      <w:keepLines/>
      <w:spacing w:after="240" w:line="240" w:lineRule="auto"/>
      <w:jc w:val="center"/>
    </w:pPr>
    <w:rPr>
      <w:rFonts w:ascii="Times New Roman" w:eastAsia="Arial Unicode MS" w:hAnsi="Times New Roman" w:cs="Arial Unicode MS"/>
      <w:color w:val="000000"/>
      <w:sz w:val="24"/>
      <w:szCs w:val="16"/>
      <w:u w:color="000000"/>
      <w:lang w:eastAsia="zh-CN"/>
    </w:rPr>
  </w:style>
  <w:style w:type="paragraph" w:customStyle="1" w:styleId="Text">
    <w:name w:val="Text"/>
    <w:rsid w:val="00EA24E8"/>
    <w:pPr>
      <w:spacing w:after="120" w:line="240" w:lineRule="auto"/>
      <w:ind w:firstLine="360"/>
      <w:jc w:val="both"/>
    </w:pPr>
    <w:rPr>
      <w:rFonts w:ascii="Arial" w:eastAsia="Arial" w:hAnsi="Arial" w:cs="Arial"/>
      <w:color w:val="000000"/>
      <w:sz w:val="24"/>
      <w:szCs w:val="24"/>
      <w:u w:color="000000"/>
      <w:lang w:eastAsia="zh-CN"/>
    </w:rPr>
  </w:style>
  <w:style w:type="character" w:customStyle="1" w:styleId="None">
    <w:name w:val="None"/>
    <w:rsid w:val="00EA24E8"/>
  </w:style>
  <w:style w:type="character" w:customStyle="1" w:styleId="Hyperlink1">
    <w:name w:val="Hyperlink.1"/>
    <w:rsid w:val="00EA24E8"/>
    <w:rPr>
      <w:b/>
      <w:bCs/>
    </w:rPr>
  </w:style>
  <w:style w:type="table" w:customStyle="1" w:styleId="TableGrid1121">
    <w:name w:val="Table Grid1121"/>
    <w:basedOn w:val="TableNormal"/>
    <w:next w:val="TableGrid"/>
    <w:uiPriority w:val="59"/>
    <w:rsid w:val="00EA24E8"/>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1">
    <w:name w:val="Footer1"/>
    <w:basedOn w:val="Normal"/>
    <w:next w:val="Footer"/>
    <w:uiPriority w:val="99"/>
    <w:unhideWhenUsed/>
    <w:rsid w:val="00EA24E8"/>
    <w:pPr>
      <w:tabs>
        <w:tab w:val="center" w:pos="4680"/>
        <w:tab w:val="right" w:pos="9360"/>
      </w:tabs>
    </w:pPr>
    <w:rPr>
      <w:rFonts w:eastAsiaTheme="minorHAnsi"/>
    </w:rPr>
  </w:style>
  <w:style w:type="paragraph" w:customStyle="1" w:styleId="BodyText1">
    <w:name w:val="Body Text1"/>
    <w:rsid w:val="00EA24E8"/>
    <w:pPr>
      <w:spacing w:after="240" w:line="240" w:lineRule="auto"/>
      <w:ind w:firstLine="720"/>
      <w:jc w:val="both"/>
    </w:pPr>
    <w:rPr>
      <w:rFonts w:ascii="Arial" w:eastAsia="Arial Unicode MS" w:hAnsi="Arial" w:cs="Arial Unicode MS"/>
      <w:color w:val="000000"/>
      <w:sz w:val="24"/>
      <w:szCs w:val="24"/>
      <w:u w:color="000000"/>
      <w:lang w:eastAsia="zh-CN"/>
    </w:rPr>
  </w:style>
  <w:style w:type="table" w:customStyle="1" w:styleId="TableGrid8">
    <w:name w:val="Table Grid8"/>
    <w:basedOn w:val="TableNormal"/>
    <w:next w:val="TableGrid"/>
    <w:uiPriority w:val="59"/>
    <w:rsid w:val="00EA24E8"/>
    <w:pPr>
      <w:spacing w:after="0" w:line="240" w:lineRule="auto"/>
    </w:pPr>
    <w:rPr>
      <w:rFonts w:ascii="Calibri" w:eastAsia="Times New Roman" w:hAnsi="Calibri" w:cs="Times New Roman"/>
      <w:sz w:val="20"/>
      <w:szCs w:val="20"/>
      <w:lang w:val="es-AR"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rsid w:val="00381150"/>
    <w:pPr>
      <w:spacing w:after="240" w:line="360" w:lineRule="auto"/>
    </w:pPr>
    <w:rPr>
      <w:rFonts w:ascii="Times New Roman" w:eastAsia="ヒラギノ角ゴ Pro W3" w:hAnsi="Times New Roman" w:cs="Times New Roman"/>
      <w:color w:val="000000"/>
      <w:szCs w:val="24"/>
    </w:rPr>
  </w:style>
  <w:style w:type="table" w:customStyle="1" w:styleId="GridTable7Colorful1">
    <w:name w:val="Grid Table 7 Colorful1"/>
    <w:basedOn w:val="TableNormal"/>
    <w:uiPriority w:val="52"/>
    <w:rsid w:val="00381150"/>
    <w:pPr>
      <w:spacing w:after="0" w:line="240" w:lineRule="auto"/>
    </w:pPr>
    <w:rPr>
      <w:rFonts w:ascii="Times New Roman" w:hAnsi="Times New Roman" w:cs="Times New Roman"/>
      <w:color w:val="000000" w:themeColor="text1"/>
      <w:sz w:val="24"/>
      <w:szCs w:val="24"/>
      <w:lang w:eastAsia="ja-JP"/>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Normal-Table">
    <w:name w:val="Normal-Table"/>
    <w:basedOn w:val="Normal"/>
    <w:qFormat/>
    <w:rsid w:val="00381150"/>
    <w:pPr>
      <w:jc w:val="left"/>
    </w:pPr>
    <w:rPr>
      <w:rFonts w:asciiTheme="majorBidi" w:eastAsia="Times New Roman" w:hAnsiTheme="majorBidi" w:cstheme="majorBidi"/>
    </w:rPr>
  </w:style>
  <w:style w:type="paragraph" w:customStyle="1" w:styleId="StyleNormal-TableBold">
    <w:name w:val="Style Normal-Table + Bold"/>
    <w:basedOn w:val="Normal-Table"/>
    <w:rsid w:val="00381150"/>
    <w:rPr>
      <w:b/>
      <w:bCs/>
    </w:rPr>
  </w:style>
  <w:style w:type="character" w:customStyle="1" w:styleId="il">
    <w:name w:val="il"/>
    <w:basedOn w:val="DefaultParagraphFont"/>
    <w:rsid w:val="00360201"/>
  </w:style>
  <w:style w:type="character" w:customStyle="1" w:styleId="ListParagraphChar">
    <w:name w:val="List Paragraph Char"/>
    <w:aliases w:val="Figure caption Char,Bullet List Paragraph Char"/>
    <w:basedOn w:val="DefaultParagraphFont"/>
    <w:link w:val="ListParagraph"/>
    <w:uiPriority w:val="34"/>
    <w:locked/>
    <w:rsid w:val="00360201"/>
    <w:rPr>
      <w:rFonts w:ascii="Times New Roman" w:hAnsi="Times New Roman"/>
      <w:sz w:val="24"/>
    </w:rPr>
  </w:style>
  <w:style w:type="character" w:customStyle="1" w:styleId="fontstyle01">
    <w:name w:val="fontstyle01"/>
    <w:basedOn w:val="DefaultParagraphFont"/>
    <w:rsid w:val="00CA3E11"/>
    <w:rPr>
      <w:rFonts w:ascii="TimesNewRomanPSMT" w:hAnsi="TimesNewRomanPSMT" w:hint="default"/>
      <w:b w:val="0"/>
      <w:bCs w:val="0"/>
      <w:i w:val="0"/>
      <w:iCs w:val="0"/>
      <w:color w:val="000000"/>
      <w:sz w:val="24"/>
      <w:szCs w:val="24"/>
    </w:rPr>
  </w:style>
  <w:style w:type="paragraph" w:customStyle="1" w:styleId="Anonymous">
    <w:name w:val="Anonymous"/>
    <w:basedOn w:val="AnonymousTitle"/>
    <w:link w:val="AnonymousChar"/>
    <w:qFormat/>
    <w:rsid w:val="00166ED3"/>
    <w:rPr>
      <w:sz w:val="22"/>
    </w:rPr>
  </w:style>
  <w:style w:type="character" w:customStyle="1" w:styleId="AnonymousChar">
    <w:name w:val="Anonymous Char"/>
    <w:basedOn w:val="Heading1Char"/>
    <w:link w:val="Anonymous"/>
    <w:rsid w:val="00166ED3"/>
    <w:rPr>
      <w:rFonts w:ascii="Arial" w:eastAsia="SimSun" w:hAnsi="Arial" w:cs="Times New Roman"/>
      <w:b/>
      <w:color w:val="000000" w:themeColor="text1"/>
      <w:sz w:val="36"/>
      <w:szCs w:val="24"/>
      <w:lang w:eastAsia="zh-TW"/>
    </w:rPr>
  </w:style>
  <w:style w:type="paragraph" w:customStyle="1" w:styleId="xmsonormal">
    <w:name w:val="x_msonormal"/>
    <w:basedOn w:val="Normal"/>
    <w:uiPriority w:val="99"/>
    <w:rsid w:val="00F55F7D"/>
    <w:pPr>
      <w:jc w:val="left"/>
    </w:pPr>
    <w:rPr>
      <w:rFonts w:cs="Times New Roman"/>
      <w:szCs w:val="24"/>
      <w:lang w:eastAsia="zh-CN"/>
    </w:rPr>
  </w:style>
  <w:style w:type="paragraph" w:customStyle="1" w:styleId="FigureandTableanonymous">
    <w:name w:val="Figure and Table anonymous"/>
    <w:basedOn w:val="TableofFigures"/>
    <w:link w:val="FigureandTableanonymousChar"/>
    <w:qFormat/>
    <w:rsid w:val="000F7759"/>
    <w:pPr>
      <w:tabs>
        <w:tab w:val="right" w:leader="dot" w:pos="9350"/>
      </w:tabs>
      <w:spacing w:after="0"/>
      <w:jc w:val="center"/>
    </w:pPr>
    <w:rPr>
      <w:rFonts w:ascii="Arial" w:hAnsi="Arial"/>
      <w:b/>
      <w:sz w:val="36"/>
      <w:szCs w:val="24"/>
    </w:rPr>
  </w:style>
  <w:style w:type="paragraph" w:customStyle="1" w:styleId="Anonymous3">
    <w:name w:val="Anonymous3"/>
    <w:basedOn w:val="Anonymous"/>
    <w:link w:val="Anonymous3Char"/>
    <w:qFormat/>
    <w:rsid w:val="00C167CC"/>
    <w:pPr>
      <w:spacing w:before="480" w:after="360"/>
      <w:jc w:val="center"/>
    </w:pPr>
    <w:rPr>
      <w:sz w:val="36"/>
    </w:rPr>
  </w:style>
  <w:style w:type="character" w:customStyle="1" w:styleId="TableofFiguresChar">
    <w:name w:val="Table of Figures Char"/>
    <w:basedOn w:val="DefaultParagraphFont"/>
    <w:link w:val="TableofFigures"/>
    <w:uiPriority w:val="99"/>
    <w:rsid w:val="000F7759"/>
    <w:rPr>
      <w:rFonts w:ascii="Times New Roman" w:hAnsi="Times New Roman"/>
      <w:sz w:val="24"/>
    </w:rPr>
  </w:style>
  <w:style w:type="character" w:customStyle="1" w:styleId="FigureandTableanonymousChar">
    <w:name w:val="Figure and Table anonymous Char"/>
    <w:basedOn w:val="TableofFiguresChar"/>
    <w:link w:val="FigureandTableanonymous"/>
    <w:rsid w:val="000F7759"/>
    <w:rPr>
      <w:rFonts w:ascii="Arial" w:hAnsi="Arial"/>
      <w:b/>
      <w:sz w:val="36"/>
      <w:szCs w:val="24"/>
    </w:rPr>
  </w:style>
  <w:style w:type="character" w:customStyle="1" w:styleId="Anonymous3Char">
    <w:name w:val="Anonymous3 Char"/>
    <w:basedOn w:val="AnonymousChar"/>
    <w:link w:val="Anonymous3"/>
    <w:rsid w:val="00C167CC"/>
    <w:rPr>
      <w:rFonts w:ascii="Arial" w:eastAsia="SimSun" w:hAnsi="Arial" w:cs="Times New Roman"/>
      <w:b/>
      <w:color w:val="000000" w:themeColor="text1"/>
      <w:sz w:val="36"/>
      <w:szCs w:val="24"/>
      <w:lang w:eastAsia="zh-TW"/>
    </w:rPr>
  </w:style>
  <w:style w:type="character" w:styleId="Strong">
    <w:name w:val="Strong"/>
    <w:basedOn w:val="DefaultParagraphFont"/>
    <w:uiPriority w:val="22"/>
    <w:qFormat/>
    <w:rsid w:val="00597A60"/>
    <w:rPr>
      <w:b/>
      <w:bCs/>
    </w:rPr>
  </w:style>
  <w:style w:type="paragraph" w:customStyle="1" w:styleId="DiscNumber">
    <w:name w:val="Disc_Number"/>
    <w:basedOn w:val="ListParagraph"/>
    <w:link w:val="DisclosureItemChar"/>
    <w:qFormat/>
    <w:rsid w:val="005117C8"/>
    <w:pPr>
      <w:widowControl w:val="0"/>
      <w:ind w:left="0"/>
    </w:pPr>
    <w:rPr>
      <w:rFonts w:eastAsia="Times"/>
      <w:b/>
      <w:i/>
    </w:rPr>
  </w:style>
  <w:style w:type="character" w:customStyle="1" w:styleId="DisclosureItemChar">
    <w:name w:val="Disclosure_Item Char"/>
    <w:basedOn w:val="DefaultParagraphFont"/>
    <w:link w:val="DiscNumber"/>
    <w:rsid w:val="005117C8"/>
    <w:rPr>
      <w:rFonts w:ascii="Times New Roman" w:eastAsia="Times" w:hAnsi="Times New Roman"/>
      <w:b/>
      <w:i/>
      <w:sz w:val="24"/>
    </w:rPr>
  </w:style>
  <w:style w:type="paragraph" w:customStyle="1" w:styleId="FigureNumbers">
    <w:name w:val="FigureNumbers"/>
    <w:basedOn w:val="Caption"/>
    <w:link w:val="FigureNumbersChar"/>
    <w:qFormat/>
    <w:rsid w:val="00A116EF"/>
    <w:rPr>
      <w:rFonts w:eastAsiaTheme="minorHAnsi"/>
      <w:iCs w:val="0"/>
      <w:snapToGrid w:val="0"/>
      <w:sz w:val="24"/>
      <w:szCs w:val="24"/>
    </w:rPr>
  </w:style>
  <w:style w:type="character" w:customStyle="1" w:styleId="FigureNumbersChar">
    <w:name w:val="FigureNumbers Char"/>
    <w:basedOn w:val="CaptionChar"/>
    <w:link w:val="FigureNumbers"/>
    <w:rsid w:val="00A116EF"/>
    <w:rPr>
      <w:rFonts w:ascii="Times New Roman" w:eastAsiaTheme="minorHAnsi" w:hAnsi="Times New Roman"/>
      <w:b/>
      <w:iCs w:val="0"/>
      <w:snapToGrid w:val="0"/>
      <w:color w:val="000000" w:themeColor="text1"/>
      <w:sz w:val="24"/>
      <w:szCs w:val="24"/>
    </w:rPr>
  </w:style>
  <w:style w:type="paragraph" w:customStyle="1" w:styleId="normal-centered-bold0">
    <w:name w:val="normal-centered-bold"/>
    <w:basedOn w:val="Normal"/>
    <w:rsid w:val="00B155B7"/>
    <w:pPr>
      <w:spacing w:before="100" w:beforeAutospacing="1" w:after="100" w:afterAutospacing="1"/>
      <w:jc w:val="left"/>
    </w:pPr>
    <w:rPr>
      <w:rFonts w:ascii="Calibri" w:hAnsi="Calibri" w:cs="Calibri"/>
      <w:sz w:val="22"/>
      <w:lang w:eastAsia="zh-CN"/>
    </w:rPr>
  </w:style>
  <w:style w:type="character" w:styleId="Emphasis">
    <w:name w:val="Emphasis"/>
    <w:basedOn w:val="DefaultParagraphFont"/>
    <w:uiPriority w:val="20"/>
    <w:qFormat/>
    <w:rsid w:val="00387A33"/>
    <w:rPr>
      <w:i/>
      <w:iCs/>
    </w:rPr>
  </w:style>
  <w:style w:type="paragraph" w:customStyle="1" w:styleId="Footnote">
    <w:name w:val="Footnote"/>
    <w:basedOn w:val="Normal"/>
    <w:autoRedefine/>
    <w:qFormat/>
    <w:rsid w:val="00996125"/>
    <w:rPr>
      <w:rFonts w:eastAsia="SimSun" w:cs="Times New Roman"/>
      <w:sz w:val="20"/>
      <w:szCs w:val="24"/>
      <w:lang w:eastAsia="zh-TW"/>
    </w:rPr>
  </w:style>
  <w:style w:type="paragraph" w:customStyle="1" w:styleId="Normal-leftaligned">
    <w:name w:val="Normal-left aligned"/>
    <w:autoRedefine/>
    <w:qFormat/>
    <w:rsid w:val="00996125"/>
    <w:pPr>
      <w:spacing w:after="0" w:line="240" w:lineRule="auto"/>
    </w:pPr>
    <w:rPr>
      <w:rFonts w:ascii="Times New Roman" w:eastAsia="SimSun" w:hAnsi="Times New Roman" w:cs="Times New Roman"/>
      <w:sz w:val="24"/>
      <w:szCs w:val="24"/>
      <w:lang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3095845">
      <w:bodyDiv w:val="1"/>
      <w:marLeft w:val="0"/>
      <w:marRight w:val="0"/>
      <w:marTop w:val="0"/>
      <w:marBottom w:val="0"/>
      <w:divBdr>
        <w:top w:val="none" w:sz="0" w:space="0" w:color="auto"/>
        <w:left w:val="none" w:sz="0" w:space="0" w:color="auto"/>
        <w:bottom w:val="none" w:sz="0" w:space="0" w:color="auto"/>
        <w:right w:val="none" w:sz="0" w:space="0" w:color="auto"/>
      </w:divBdr>
    </w:div>
    <w:div w:id="716977647">
      <w:bodyDiv w:val="1"/>
      <w:marLeft w:val="0"/>
      <w:marRight w:val="0"/>
      <w:marTop w:val="0"/>
      <w:marBottom w:val="0"/>
      <w:divBdr>
        <w:top w:val="none" w:sz="0" w:space="0" w:color="auto"/>
        <w:left w:val="none" w:sz="0" w:space="0" w:color="auto"/>
        <w:bottom w:val="none" w:sz="0" w:space="0" w:color="auto"/>
        <w:right w:val="none" w:sz="0" w:space="0" w:color="auto"/>
      </w:divBdr>
    </w:div>
    <w:div w:id="775445558">
      <w:bodyDiv w:val="1"/>
      <w:marLeft w:val="0"/>
      <w:marRight w:val="0"/>
      <w:marTop w:val="0"/>
      <w:marBottom w:val="0"/>
      <w:divBdr>
        <w:top w:val="none" w:sz="0" w:space="0" w:color="auto"/>
        <w:left w:val="none" w:sz="0" w:space="0" w:color="auto"/>
        <w:bottom w:val="none" w:sz="0" w:space="0" w:color="auto"/>
        <w:right w:val="none" w:sz="0" w:space="0" w:color="auto"/>
      </w:divBdr>
    </w:div>
    <w:div w:id="846363753">
      <w:bodyDiv w:val="1"/>
      <w:marLeft w:val="0"/>
      <w:marRight w:val="0"/>
      <w:marTop w:val="0"/>
      <w:marBottom w:val="0"/>
      <w:divBdr>
        <w:top w:val="none" w:sz="0" w:space="0" w:color="auto"/>
        <w:left w:val="none" w:sz="0" w:space="0" w:color="auto"/>
        <w:bottom w:val="none" w:sz="0" w:space="0" w:color="auto"/>
        <w:right w:val="none" w:sz="0" w:space="0" w:color="auto"/>
      </w:divBdr>
    </w:div>
    <w:div w:id="897010414">
      <w:bodyDiv w:val="1"/>
      <w:marLeft w:val="0"/>
      <w:marRight w:val="0"/>
      <w:marTop w:val="0"/>
      <w:marBottom w:val="0"/>
      <w:divBdr>
        <w:top w:val="none" w:sz="0" w:space="0" w:color="auto"/>
        <w:left w:val="none" w:sz="0" w:space="0" w:color="auto"/>
        <w:bottom w:val="none" w:sz="0" w:space="0" w:color="auto"/>
        <w:right w:val="none" w:sz="0" w:space="0" w:color="auto"/>
      </w:divBdr>
    </w:div>
    <w:div w:id="1050689510">
      <w:bodyDiv w:val="1"/>
      <w:marLeft w:val="0"/>
      <w:marRight w:val="0"/>
      <w:marTop w:val="0"/>
      <w:marBottom w:val="0"/>
      <w:divBdr>
        <w:top w:val="none" w:sz="0" w:space="0" w:color="auto"/>
        <w:left w:val="none" w:sz="0" w:space="0" w:color="auto"/>
        <w:bottom w:val="none" w:sz="0" w:space="0" w:color="auto"/>
        <w:right w:val="none" w:sz="0" w:space="0" w:color="auto"/>
      </w:divBdr>
    </w:div>
    <w:div w:id="1200312589">
      <w:bodyDiv w:val="1"/>
      <w:marLeft w:val="0"/>
      <w:marRight w:val="0"/>
      <w:marTop w:val="0"/>
      <w:marBottom w:val="0"/>
      <w:divBdr>
        <w:top w:val="none" w:sz="0" w:space="0" w:color="auto"/>
        <w:left w:val="none" w:sz="0" w:space="0" w:color="auto"/>
        <w:bottom w:val="none" w:sz="0" w:space="0" w:color="auto"/>
        <w:right w:val="none" w:sz="0" w:space="0" w:color="auto"/>
      </w:divBdr>
    </w:div>
    <w:div w:id="1278487953">
      <w:bodyDiv w:val="1"/>
      <w:marLeft w:val="0"/>
      <w:marRight w:val="0"/>
      <w:marTop w:val="0"/>
      <w:marBottom w:val="0"/>
      <w:divBdr>
        <w:top w:val="none" w:sz="0" w:space="0" w:color="auto"/>
        <w:left w:val="none" w:sz="0" w:space="0" w:color="auto"/>
        <w:bottom w:val="none" w:sz="0" w:space="0" w:color="auto"/>
        <w:right w:val="none" w:sz="0" w:space="0" w:color="auto"/>
      </w:divBdr>
    </w:div>
    <w:div w:id="1291594125">
      <w:bodyDiv w:val="1"/>
      <w:marLeft w:val="0"/>
      <w:marRight w:val="0"/>
      <w:marTop w:val="0"/>
      <w:marBottom w:val="0"/>
      <w:divBdr>
        <w:top w:val="none" w:sz="0" w:space="0" w:color="auto"/>
        <w:left w:val="none" w:sz="0" w:space="0" w:color="auto"/>
        <w:bottom w:val="none" w:sz="0" w:space="0" w:color="auto"/>
        <w:right w:val="none" w:sz="0" w:space="0" w:color="auto"/>
      </w:divBdr>
    </w:div>
    <w:div w:id="1528593680">
      <w:bodyDiv w:val="1"/>
      <w:marLeft w:val="0"/>
      <w:marRight w:val="0"/>
      <w:marTop w:val="0"/>
      <w:marBottom w:val="0"/>
      <w:divBdr>
        <w:top w:val="none" w:sz="0" w:space="0" w:color="auto"/>
        <w:left w:val="none" w:sz="0" w:space="0" w:color="auto"/>
        <w:bottom w:val="none" w:sz="0" w:space="0" w:color="auto"/>
        <w:right w:val="none" w:sz="0" w:space="0" w:color="auto"/>
      </w:divBdr>
    </w:div>
    <w:div w:id="1748335853">
      <w:bodyDiv w:val="1"/>
      <w:marLeft w:val="0"/>
      <w:marRight w:val="0"/>
      <w:marTop w:val="0"/>
      <w:marBottom w:val="0"/>
      <w:divBdr>
        <w:top w:val="none" w:sz="0" w:space="0" w:color="auto"/>
        <w:left w:val="none" w:sz="0" w:space="0" w:color="auto"/>
        <w:bottom w:val="none" w:sz="0" w:space="0" w:color="auto"/>
        <w:right w:val="none" w:sz="0" w:space="0" w:color="auto"/>
      </w:divBdr>
    </w:div>
    <w:div w:id="1899437971">
      <w:bodyDiv w:val="1"/>
      <w:marLeft w:val="0"/>
      <w:marRight w:val="0"/>
      <w:marTop w:val="0"/>
      <w:marBottom w:val="0"/>
      <w:divBdr>
        <w:top w:val="none" w:sz="0" w:space="0" w:color="auto"/>
        <w:left w:val="none" w:sz="0" w:space="0" w:color="auto"/>
        <w:bottom w:val="none" w:sz="0" w:space="0" w:color="auto"/>
        <w:right w:val="none" w:sz="0" w:space="0" w:color="auto"/>
      </w:divBdr>
    </w:div>
    <w:div w:id="1998603816">
      <w:bodyDiv w:val="1"/>
      <w:marLeft w:val="0"/>
      <w:marRight w:val="0"/>
      <w:marTop w:val="0"/>
      <w:marBottom w:val="0"/>
      <w:divBdr>
        <w:top w:val="none" w:sz="0" w:space="0" w:color="auto"/>
        <w:left w:val="none" w:sz="0" w:space="0" w:color="auto"/>
        <w:bottom w:val="none" w:sz="0" w:space="0" w:color="auto"/>
        <w:right w:val="none" w:sz="0" w:space="0" w:color="auto"/>
      </w:divBdr>
    </w:div>
    <w:div w:id="203522659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80/1573062X.2014.991328" TargetMode="External"/><Relationship Id="rId299" Type="http://schemas.openxmlformats.org/officeDocument/2006/relationships/image" Target="media/image204.png"/><Relationship Id="rId21" Type="http://schemas.openxmlformats.org/officeDocument/2006/relationships/image" Target="media/image12.emf"/><Relationship Id="rId63" Type="http://schemas.openxmlformats.org/officeDocument/2006/relationships/image" Target="media/image38.wmf"/><Relationship Id="rId159" Type="http://schemas.openxmlformats.org/officeDocument/2006/relationships/image" Target="media/image76.jpeg"/><Relationship Id="rId324" Type="http://schemas.openxmlformats.org/officeDocument/2006/relationships/image" Target="media/image229.jpeg"/><Relationship Id="rId170" Type="http://schemas.openxmlformats.org/officeDocument/2006/relationships/image" Target="media/image86.png"/><Relationship Id="rId226" Type="http://schemas.openxmlformats.org/officeDocument/2006/relationships/image" Target="media/image133.jpg"/><Relationship Id="rId268" Type="http://schemas.openxmlformats.org/officeDocument/2006/relationships/image" Target="media/image173.jpeg"/><Relationship Id="rId32" Type="http://schemas.openxmlformats.org/officeDocument/2006/relationships/image" Target="media/image22.wmf"/><Relationship Id="rId74" Type="http://schemas.openxmlformats.org/officeDocument/2006/relationships/image" Target="media/image45.png"/><Relationship Id="rId128" Type="http://schemas.openxmlformats.org/officeDocument/2006/relationships/hyperlink" Target="https://urldefense.proofpoint.com/v2/url?u=http-3A__www.epa.gov_nrmrl_wswrd_wq_models_swmm_&amp;d=DwMFAg&amp;c=lhMMI368wojMYNABHh1gQQ&amp;r=bjiOFPPqRSwh8Py0MmEj8w&amp;m=1Oa3ZZswGBc1nJDOYZ4joL7KePebNTLiNMG24_jJXGY&amp;s=_zMlnDxdMcZHgp9njqXRitNsWCsBWhh9jTGkTJ91DHc&amp;e=" TargetMode="External"/><Relationship Id="rId335" Type="http://schemas.openxmlformats.org/officeDocument/2006/relationships/image" Target="media/image240.jpeg"/><Relationship Id="rId5" Type="http://schemas.openxmlformats.org/officeDocument/2006/relationships/settings" Target="settings.xml"/><Relationship Id="rId181" Type="http://schemas.openxmlformats.org/officeDocument/2006/relationships/oleObject" Target="embeddings/oleObject38.bin"/><Relationship Id="rId237" Type="http://schemas.openxmlformats.org/officeDocument/2006/relationships/image" Target="media/image144.jpg"/><Relationship Id="rId279" Type="http://schemas.openxmlformats.org/officeDocument/2006/relationships/image" Target="media/image184.jpeg"/><Relationship Id="rId43" Type="http://schemas.openxmlformats.org/officeDocument/2006/relationships/oleObject" Target="embeddings/oleObject7.bin"/><Relationship Id="rId139" Type="http://schemas.openxmlformats.org/officeDocument/2006/relationships/oleObject" Target="embeddings/oleObject26.bin"/><Relationship Id="rId290" Type="http://schemas.openxmlformats.org/officeDocument/2006/relationships/image" Target="media/image195.jpeg"/><Relationship Id="rId304" Type="http://schemas.openxmlformats.org/officeDocument/2006/relationships/image" Target="media/image209.png"/><Relationship Id="rId346" Type="http://schemas.openxmlformats.org/officeDocument/2006/relationships/image" Target="media/image251.png"/><Relationship Id="rId85" Type="http://schemas.openxmlformats.org/officeDocument/2006/relationships/footer" Target="footer3.xml"/><Relationship Id="rId150" Type="http://schemas.openxmlformats.org/officeDocument/2006/relationships/image" Target="media/image71.wmf"/><Relationship Id="rId192" Type="http://schemas.openxmlformats.org/officeDocument/2006/relationships/image" Target="media/image102.png"/><Relationship Id="rId206" Type="http://schemas.openxmlformats.org/officeDocument/2006/relationships/image" Target="media/image115.jpeg"/><Relationship Id="rId248" Type="http://schemas.openxmlformats.org/officeDocument/2006/relationships/image" Target="media/image155.jpg"/><Relationship Id="rId12" Type="http://schemas.openxmlformats.org/officeDocument/2006/relationships/image" Target="media/image4.png"/><Relationship Id="rId108" Type="http://schemas.openxmlformats.org/officeDocument/2006/relationships/hyperlink" Target="https://doi.org/10.1080/1573062X.2014.991328" TargetMode="External"/><Relationship Id="rId315" Type="http://schemas.openxmlformats.org/officeDocument/2006/relationships/image" Target="media/image220.png"/><Relationship Id="rId357" Type="http://schemas.openxmlformats.org/officeDocument/2006/relationships/footer" Target="footer6.xml"/><Relationship Id="rId54" Type="http://schemas.openxmlformats.org/officeDocument/2006/relationships/image" Target="media/image33.wmf"/><Relationship Id="rId96" Type="http://schemas.openxmlformats.org/officeDocument/2006/relationships/image" Target="media/image59.emf"/><Relationship Id="rId161" Type="http://schemas.openxmlformats.org/officeDocument/2006/relationships/image" Target="media/image78.jpeg"/><Relationship Id="rId217" Type="http://schemas.openxmlformats.org/officeDocument/2006/relationships/image" Target="media/image125.png"/><Relationship Id="rId259" Type="http://schemas.openxmlformats.org/officeDocument/2006/relationships/image" Target="media/image166.jpg"/><Relationship Id="rId23" Type="http://schemas.openxmlformats.org/officeDocument/2006/relationships/image" Target="media/image14.jpeg"/><Relationship Id="rId119" Type="http://schemas.openxmlformats.org/officeDocument/2006/relationships/hyperlink" Target="http://www.fgdl.org/metadataexplorer/explorer.jsp" TargetMode="External"/><Relationship Id="rId270" Type="http://schemas.openxmlformats.org/officeDocument/2006/relationships/image" Target="media/image175.jpeg"/><Relationship Id="rId326" Type="http://schemas.openxmlformats.org/officeDocument/2006/relationships/image" Target="media/image231.jpeg"/><Relationship Id="rId65" Type="http://schemas.openxmlformats.org/officeDocument/2006/relationships/image" Target="media/image39.wmf"/><Relationship Id="rId130" Type="http://schemas.openxmlformats.org/officeDocument/2006/relationships/hyperlink" Target="https://www.fema.gov/hurricane-ivan-surge-inundation-maps" TargetMode="External"/><Relationship Id="rId172" Type="http://schemas.openxmlformats.org/officeDocument/2006/relationships/image" Target="media/image88.png"/><Relationship Id="rId228" Type="http://schemas.openxmlformats.org/officeDocument/2006/relationships/image" Target="media/image135.jpg"/><Relationship Id="rId281" Type="http://schemas.openxmlformats.org/officeDocument/2006/relationships/image" Target="media/image186.jpeg"/><Relationship Id="rId337" Type="http://schemas.openxmlformats.org/officeDocument/2006/relationships/image" Target="media/image242.jpeg"/><Relationship Id="rId34" Type="http://schemas.openxmlformats.org/officeDocument/2006/relationships/image" Target="media/image23.wmf"/><Relationship Id="rId76" Type="http://schemas.openxmlformats.org/officeDocument/2006/relationships/image" Target="media/image47.png"/><Relationship Id="rId141" Type="http://schemas.openxmlformats.org/officeDocument/2006/relationships/oleObject" Target="embeddings/oleObject27.bin"/><Relationship Id="rId7" Type="http://schemas.openxmlformats.org/officeDocument/2006/relationships/footnotes" Target="footnotes.xml"/><Relationship Id="rId183" Type="http://schemas.openxmlformats.org/officeDocument/2006/relationships/oleObject" Target="embeddings/oleObject39.bin"/><Relationship Id="rId239" Type="http://schemas.openxmlformats.org/officeDocument/2006/relationships/image" Target="media/image146.jpg"/><Relationship Id="rId250" Type="http://schemas.openxmlformats.org/officeDocument/2006/relationships/image" Target="media/image157.jpg"/><Relationship Id="rId292" Type="http://schemas.openxmlformats.org/officeDocument/2006/relationships/image" Target="media/image197.jpg"/><Relationship Id="rId306" Type="http://schemas.openxmlformats.org/officeDocument/2006/relationships/image" Target="media/image211.png"/><Relationship Id="rId45" Type="http://schemas.openxmlformats.org/officeDocument/2006/relationships/oleObject" Target="embeddings/oleObject8.bin"/><Relationship Id="rId87" Type="http://schemas.openxmlformats.org/officeDocument/2006/relationships/image" Target="media/image50.jpeg"/><Relationship Id="rId110" Type="http://schemas.openxmlformats.org/officeDocument/2006/relationships/hyperlink" Target="https://doi.org/10.5194/piahs-368-186-2015" TargetMode="External"/><Relationship Id="rId348" Type="http://schemas.openxmlformats.org/officeDocument/2006/relationships/image" Target="media/image253.png"/><Relationship Id="rId152" Type="http://schemas.openxmlformats.org/officeDocument/2006/relationships/oleObject" Target="embeddings/oleObject33.bin"/><Relationship Id="rId194" Type="http://schemas.openxmlformats.org/officeDocument/2006/relationships/image" Target="media/image104.png"/><Relationship Id="rId208" Type="http://schemas.openxmlformats.org/officeDocument/2006/relationships/image" Target="media/image117.jpeg"/><Relationship Id="rId261" Type="http://schemas.openxmlformats.org/officeDocument/2006/relationships/image" Target="media/image168.jpg"/><Relationship Id="rId14" Type="http://schemas.openxmlformats.org/officeDocument/2006/relationships/image" Target="media/image6.png"/><Relationship Id="rId56" Type="http://schemas.openxmlformats.org/officeDocument/2006/relationships/image" Target="media/image34.png"/><Relationship Id="rId317" Type="http://schemas.openxmlformats.org/officeDocument/2006/relationships/image" Target="media/image222.png"/><Relationship Id="rId359" Type="http://schemas.openxmlformats.org/officeDocument/2006/relationships/theme" Target="theme/theme1.xml"/><Relationship Id="rId98" Type="http://schemas.openxmlformats.org/officeDocument/2006/relationships/image" Target="media/image61.png"/><Relationship Id="rId121" Type="http://schemas.openxmlformats.org/officeDocument/2006/relationships/hyperlink" Target="https://doi.org/10.1016/0022-1694(70)90255-6" TargetMode="External"/><Relationship Id="rId163" Type="http://schemas.openxmlformats.org/officeDocument/2006/relationships/image" Target="media/image80.jpeg"/><Relationship Id="rId219" Type="http://schemas.openxmlformats.org/officeDocument/2006/relationships/image" Target="media/image126.jpeg"/><Relationship Id="rId230" Type="http://schemas.openxmlformats.org/officeDocument/2006/relationships/image" Target="media/image137.jpg"/><Relationship Id="rId25" Type="http://schemas.openxmlformats.org/officeDocument/2006/relationships/image" Target="media/image16.png"/><Relationship Id="rId46" Type="http://schemas.openxmlformats.org/officeDocument/2006/relationships/image" Target="media/image29.wmf"/><Relationship Id="rId67" Type="http://schemas.openxmlformats.org/officeDocument/2006/relationships/image" Target="media/image40.wmf"/><Relationship Id="rId272" Type="http://schemas.openxmlformats.org/officeDocument/2006/relationships/image" Target="media/image177.jpeg"/><Relationship Id="rId293" Type="http://schemas.openxmlformats.org/officeDocument/2006/relationships/image" Target="media/image198.jpg"/><Relationship Id="rId307" Type="http://schemas.openxmlformats.org/officeDocument/2006/relationships/image" Target="media/image212.png"/><Relationship Id="rId328" Type="http://schemas.openxmlformats.org/officeDocument/2006/relationships/image" Target="media/image233.jpeg"/><Relationship Id="rId349" Type="http://schemas.openxmlformats.org/officeDocument/2006/relationships/image" Target="media/image254.png"/><Relationship Id="rId88" Type="http://schemas.openxmlformats.org/officeDocument/2006/relationships/image" Target="media/image51.jpeg"/><Relationship Id="rId111" Type="http://schemas.openxmlformats.org/officeDocument/2006/relationships/hyperlink" Target="http://www.fgdl.org/metadataexplorer/explorer.jsp" TargetMode="External"/><Relationship Id="rId132" Type="http://schemas.openxmlformats.org/officeDocument/2006/relationships/oleObject" Target="embeddings/oleObject21.bin"/><Relationship Id="rId153" Type="http://schemas.openxmlformats.org/officeDocument/2006/relationships/oleObject" Target="embeddings/oleObject34.bin"/><Relationship Id="rId174" Type="http://schemas.openxmlformats.org/officeDocument/2006/relationships/oleObject" Target="embeddings/oleObject35.bin"/><Relationship Id="rId195" Type="http://schemas.openxmlformats.org/officeDocument/2006/relationships/image" Target="media/image105.png"/><Relationship Id="rId209" Type="http://schemas.openxmlformats.org/officeDocument/2006/relationships/image" Target="media/image118.jpeg"/><Relationship Id="rId220" Type="http://schemas.openxmlformats.org/officeDocument/2006/relationships/image" Target="media/image127.jpeg"/><Relationship Id="rId241" Type="http://schemas.openxmlformats.org/officeDocument/2006/relationships/image" Target="media/image148.jpg"/><Relationship Id="rId15" Type="http://schemas.openxmlformats.org/officeDocument/2006/relationships/image" Target="media/image7.png"/><Relationship Id="rId36" Type="http://schemas.openxmlformats.org/officeDocument/2006/relationships/image" Target="media/image24.wmf"/><Relationship Id="rId57" Type="http://schemas.openxmlformats.org/officeDocument/2006/relationships/image" Target="media/image35.wmf"/><Relationship Id="rId262" Type="http://schemas.openxmlformats.org/officeDocument/2006/relationships/image" Target="media/image169.jpg"/><Relationship Id="rId283" Type="http://schemas.openxmlformats.org/officeDocument/2006/relationships/image" Target="media/image188.jpeg"/><Relationship Id="rId318" Type="http://schemas.openxmlformats.org/officeDocument/2006/relationships/image" Target="media/image223.jpeg"/><Relationship Id="rId339" Type="http://schemas.openxmlformats.org/officeDocument/2006/relationships/image" Target="media/image244.png"/><Relationship Id="rId78" Type="http://schemas.openxmlformats.org/officeDocument/2006/relationships/image" Target="media/image49.png"/><Relationship Id="rId99" Type="http://schemas.openxmlformats.org/officeDocument/2006/relationships/image" Target="media/image62.png"/><Relationship Id="rId101" Type="http://schemas.openxmlformats.org/officeDocument/2006/relationships/hyperlink" Target="ftp://ftp.cira.colostate.edu/demaria/ebtrk/" TargetMode="External"/><Relationship Id="rId122" Type="http://schemas.openxmlformats.org/officeDocument/2006/relationships/hyperlink" Target="http://nepis.epa.gov/Exe/ZyPDF.cgi?Dockey=P100N3J6.TXT" TargetMode="External"/><Relationship Id="rId143" Type="http://schemas.openxmlformats.org/officeDocument/2006/relationships/oleObject" Target="embeddings/oleObject28.bin"/><Relationship Id="rId164" Type="http://schemas.openxmlformats.org/officeDocument/2006/relationships/image" Target="media/image81.jpeg"/><Relationship Id="rId185" Type="http://schemas.openxmlformats.org/officeDocument/2006/relationships/oleObject" Target="embeddings/oleObject40.bin"/><Relationship Id="rId350" Type="http://schemas.openxmlformats.org/officeDocument/2006/relationships/image" Target="media/image255.png"/><Relationship Id="rId9" Type="http://schemas.openxmlformats.org/officeDocument/2006/relationships/image" Target="media/image1.png"/><Relationship Id="rId210" Type="http://schemas.openxmlformats.org/officeDocument/2006/relationships/image" Target="media/image119.jpeg"/><Relationship Id="rId26" Type="http://schemas.openxmlformats.org/officeDocument/2006/relationships/image" Target="media/image17.png"/><Relationship Id="rId231" Type="http://schemas.openxmlformats.org/officeDocument/2006/relationships/image" Target="media/image138.jpg"/><Relationship Id="rId252" Type="http://schemas.openxmlformats.org/officeDocument/2006/relationships/image" Target="media/image159.jpg"/><Relationship Id="rId273" Type="http://schemas.openxmlformats.org/officeDocument/2006/relationships/image" Target="media/image178.jpeg"/><Relationship Id="rId294" Type="http://schemas.openxmlformats.org/officeDocument/2006/relationships/image" Target="media/image199.jpg"/><Relationship Id="rId308" Type="http://schemas.openxmlformats.org/officeDocument/2006/relationships/image" Target="media/image213.png"/><Relationship Id="rId329" Type="http://schemas.openxmlformats.org/officeDocument/2006/relationships/image" Target="media/image234.jpeg"/><Relationship Id="rId47" Type="http://schemas.openxmlformats.org/officeDocument/2006/relationships/oleObject" Target="embeddings/oleObject9.bin"/><Relationship Id="rId68" Type="http://schemas.openxmlformats.org/officeDocument/2006/relationships/oleObject" Target="embeddings/oleObject19.bin"/><Relationship Id="rId89" Type="http://schemas.openxmlformats.org/officeDocument/2006/relationships/image" Target="media/image52.png"/><Relationship Id="rId112" Type="http://schemas.openxmlformats.org/officeDocument/2006/relationships/hyperlink" Target="https://lta.cr.usgs.gov/NED" TargetMode="External"/><Relationship Id="rId133" Type="http://schemas.openxmlformats.org/officeDocument/2006/relationships/oleObject" Target="embeddings/oleObject22.bin"/><Relationship Id="rId154" Type="http://schemas.openxmlformats.org/officeDocument/2006/relationships/hyperlink" Target="https://www.researchgate.net/journal/0378-3839_Coastal_Engineering" TargetMode="External"/><Relationship Id="rId175" Type="http://schemas.openxmlformats.org/officeDocument/2006/relationships/image" Target="media/image90.wmf"/><Relationship Id="rId340" Type="http://schemas.openxmlformats.org/officeDocument/2006/relationships/image" Target="media/image245.png"/><Relationship Id="rId196" Type="http://schemas.openxmlformats.org/officeDocument/2006/relationships/image" Target="media/image106.png"/><Relationship Id="rId200" Type="http://schemas.openxmlformats.org/officeDocument/2006/relationships/image" Target="media/image110.jpeg"/><Relationship Id="rId16" Type="http://schemas.openxmlformats.org/officeDocument/2006/relationships/image" Target="media/image8.png"/><Relationship Id="rId221" Type="http://schemas.openxmlformats.org/officeDocument/2006/relationships/image" Target="media/image128.emf"/><Relationship Id="rId242" Type="http://schemas.openxmlformats.org/officeDocument/2006/relationships/image" Target="media/image149.jpg"/><Relationship Id="rId263" Type="http://schemas.openxmlformats.org/officeDocument/2006/relationships/image" Target="media/image170.jpg"/><Relationship Id="rId284" Type="http://schemas.openxmlformats.org/officeDocument/2006/relationships/image" Target="media/image189.jpeg"/><Relationship Id="rId319" Type="http://schemas.openxmlformats.org/officeDocument/2006/relationships/image" Target="media/image224.jpeg"/><Relationship Id="rId37" Type="http://schemas.openxmlformats.org/officeDocument/2006/relationships/oleObject" Target="embeddings/oleObject4.bin"/><Relationship Id="rId58" Type="http://schemas.openxmlformats.org/officeDocument/2006/relationships/oleObject" Target="embeddings/oleObject14.bin"/><Relationship Id="rId79" Type="http://schemas.openxmlformats.org/officeDocument/2006/relationships/chart" Target="charts/chart1.xml"/><Relationship Id="rId102" Type="http://schemas.openxmlformats.org/officeDocument/2006/relationships/hyperlink" Target="http://www.bbsr.edu/rpi/research/demaria/demaria4.html" TargetMode="External"/><Relationship Id="rId123" Type="http://schemas.openxmlformats.org/officeDocument/2006/relationships/hyperlink" Target="http://kb.palisade.com/index.php?pg=kb.page&amp;id=125" TargetMode="External"/><Relationship Id="rId144" Type="http://schemas.openxmlformats.org/officeDocument/2006/relationships/image" Target="media/image68.wmf"/><Relationship Id="rId330" Type="http://schemas.openxmlformats.org/officeDocument/2006/relationships/image" Target="media/image235.jpeg"/><Relationship Id="rId90" Type="http://schemas.openxmlformats.org/officeDocument/2006/relationships/image" Target="media/image53.jpeg"/><Relationship Id="rId165" Type="http://schemas.openxmlformats.org/officeDocument/2006/relationships/image" Target="media/image82.png"/><Relationship Id="rId186" Type="http://schemas.openxmlformats.org/officeDocument/2006/relationships/image" Target="media/image96.png"/><Relationship Id="rId351" Type="http://schemas.openxmlformats.org/officeDocument/2006/relationships/image" Target="media/image256.png"/><Relationship Id="rId211" Type="http://schemas.openxmlformats.org/officeDocument/2006/relationships/image" Target="media/image120.jpeg"/><Relationship Id="rId232" Type="http://schemas.openxmlformats.org/officeDocument/2006/relationships/image" Target="media/image139.jpg"/><Relationship Id="rId253" Type="http://schemas.openxmlformats.org/officeDocument/2006/relationships/image" Target="media/image160.jpg"/><Relationship Id="rId274" Type="http://schemas.openxmlformats.org/officeDocument/2006/relationships/image" Target="media/image179.jpeg"/><Relationship Id="rId295" Type="http://schemas.openxmlformats.org/officeDocument/2006/relationships/image" Target="media/image200.jpg"/><Relationship Id="rId309" Type="http://schemas.openxmlformats.org/officeDocument/2006/relationships/image" Target="media/image214.png"/><Relationship Id="rId27" Type="http://schemas.openxmlformats.org/officeDocument/2006/relationships/image" Target="media/image18.png"/><Relationship Id="rId48" Type="http://schemas.openxmlformats.org/officeDocument/2006/relationships/image" Target="media/image30.wmf"/><Relationship Id="rId69" Type="http://schemas.openxmlformats.org/officeDocument/2006/relationships/image" Target="media/image41.wmf"/><Relationship Id="rId113" Type="http://schemas.openxmlformats.org/officeDocument/2006/relationships/hyperlink" Target="https://fl.water.usgs.gov/et/" TargetMode="External"/><Relationship Id="rId134" Type="http://schemas.openxmlformats.org/officeDocument/2006/relationships/oleObject" Target="embeddings/oleObject23.bin"/><Relationship Id="rId320" Type="http://schemas.openxmlformats.org/officeDocument/2006/relationships/image" Target="media/image225.jpeg"/><Relationship Id="rId80" Type="http://schemas.openxmlformats.org/officeDocument/2006/relationships/header" Target="header1.xml"/><Relationship Id="rId155" Type="http://schemas.openxmlformats.org/officeDocument/2006/relationships/image" Target="media/image72.png"/><Relationship Id="rId176" Type="http://schemas.openxmlformats.org/officeDocument/2006/relationships/oleObject" Target="embeddings/oleObject36.bin"/><Relationship Id="rId197" Type="http://schemas.openxmlformats.org/officeDocument/2006/relationships/image" Target="media/image107.png"/><Relationship Id="rId341" Type="http://schemas.openxmlformats.org/officeDocument/2006/relationships/image" Target="media/image246.png"/><Relationship Id="rId201" Type="http://schemas.openxmlformats.org/officeDocument/2006/relationships/image" Target="media/image111.jpeg"/><Relationship Id="rId222" Type="http://schemas.openxmlformats.org/officeDocument/2006/relationships/image" Target="media/image129.jpeg"/><Relationship Id="rId243" Type="http://schemas.openxmlformats.org/officeDocument/2006/relationships/image" Target="media/image150.jpg"/><Relationship Id="rId264" Type="http://schemas.openxmlformats.org/officeDocument/2006/relationships/hyperlink" Target="https://tidesandcurrents.noaa.gov/" TargetMode="External"/><Relationship Id="rId285" Type="http://schemas.openxmlformats.org/officeDocument/2006/relationships/image" Target="media/image190.jpeg"/><Relationship Id="rId17" Type="http://schemas.openxmlformats.org/officeDocument/2006/relationships/image" Target="media/image5.jpeg"/><Relationship Id="rId38" Type="http://schemas.openxmlformats.org/officeDocument/2006/relationships/image" Target="media/image25.wmf"/><Relationship Id="rId59" Type="http://schemas.openxmlformats.org/officeDocument/2006/relationships/image" Target="media/image36.wmf"/><Relationship Id="rId103" Type="http://schemas.openxmlformats.org/officeDocument/2006/relationships/hyperlink" Target="https://www.researchgate.net/journal/1873-6955_Continental_Shelf_Research" TargetMode="External"/><Relationship Id="rId124" Type="http://schemas.openxmlformats.org/officeDocument/2006/relationships/hyperlink" Target="https://pubag.nal.usda.gov/catalog/9298" TargetMode="External"/><Relationship Id="rId310" Type="http://schemas.openxmlformats.org/officeDocument/2006/relationships/image" Target="media/image215.png"/><Relationship Id="rId70" Type="http://schemas.openxmlformats.org/officeDocument/2006/relationships/oleObject" Target="embeddings/oleObject20.bin"/><Relationship Id="rId91" Type="http://schemas.openxmlformats.org/officeDocument/2006/relationships/image" Target="media/image54.jpeg"/><Relationship Id="rId145" Type="http://schemas.openxmlformats.org/officeDocument/2006/relationships/oleObject" Target="embeddings/oleObject29.bin"/><Relationship Id="rId166" Type="http://schemas.openxmlformats.org/officeDocument/2006/relationships/image" Target="media/image83.jpeg"/><Relationship Id="rId187" Type="http://schemas.openxmlformats.org/officeDocument/2006/relationships/image" Target="media/image97.png"/><Relationship Id="rId331" Type="http://schemas.openxmlformats.org/officeDocument/2006/relationships/image" Target="media/image236.jpeg"/><Relationship Id="rId352" Type="http://schemas.openxmlformats.org/officeDocument/2006/relationships/image" Target="media/image257.png"/><Relationship Id="rId1" Type="http://schemas.openxmlformats.org/officeDocument/2006/relationships/customXml" Target="../customXml/item1.xml"/><Relationship Id="rId212" Type="http://schemas.openxmlformats.org/officeDocument/2006/relationships/image" Target="media/image121.jpeg"/><Relationship Id="rId233" Type="http://schemas.openxmlformats.org/officeDocument/2006/relationships/image" Target="media/image140.jpg"/><Relationship Id="rId254" Type="http://schemas.openxmlformats.org/officeDocument/2006/relationships/image" Target="media/image161.jpg"/><Relationship Id="rId28" Type="http://schemas.openxmlformats.org/officeDocument/2006/relationships/image" Target="media/image19.jpeg"/><Relationship Id="rId49" Type="http://schemas.openxmlformats.org/officeDocument/2006/relationships/oleObject" Target="embeddings/oleObject10.bin"/><Relationship Id="rId114" Type="http://schemas.openxmlformats.org/officeDocument/2006/relationships/hyperlink" Target="https://pubag.nal.usda.gov/catalog/9298" TargetMode="External"/><Relationship Id="rId275" Type="http://schemas.openxmlformats.org/officeDocument/2006/relationships/image" Target="media/image180.jpeg"/><Relationship Id="rId296" Type="http://schemas.openxmlformats.org/officeDocument/2006/relationships/image" Target="media/image201.jpg"/><Relationship Id="rId300" Type="http://schemas.openxmlformats.org/officeDocument/2006/relationships/image" Target="media/image205.png"/><Relationship Id="rId60" Type="http://schemas.openxmlformats.org/officeDocument/2006/relationships/oleObject" Target="embeddings/oleObject15.bin"/><Relationship Id="rId81" Type="http://schemas.openxmlformats.org/officeDocument/2006/relationships/header" Target="header2.xml"/><Relationship Id="rId135" Type="http://schemas.openxmlformats.org/officeDocument/2006/relationships/oleObject" Target="embeddings/oleObject24.bin"/><Relationship Id="rId156" Type="http://schemas.openxmlformats.org/officeDocument/2006/relationships/image" Target="media/image73.png"/><Relationship Id="rId177" Type="http://schemas.openxmlformats.org/officeDocument/2006/relationships/image" Target="media/image91.png"/><Relationship Id="rId198" Type="http://schemas.openxmlformats.org/officeDocument/2006/relationships/image" Target="media/image108.png"/><Relationship Id="rId321" Type="http://schemas.openxmlformats.org/officeDocument/2006/relationships/image" Target="media/image226.jpeg"/><Relationship Id="rId342" Type="http://schemas.openxmlformats.org/officeDocument/2006/relationships/image" Target="media/image247.png"/><Relationship Id="rId202" Type="http://schemas.openxmlformats.org/officeDocument/2006/relationships/image" Target="media/image112.jpg"/><Relationship Id="rId223" Type="http://schemas.openxmlformats.org/officeDocument/2006/relationships/image" Target="media/image130.jpg"/><Relationship Id="rId244" Type="http://schemas.openxmlformats.org/officeDocument/2006/relationships/image" Target="media/image151.jpg"/><Relationship Id="rId18" Type="http://schemas.openxmlformats.org/officeDocument/2006/relationships/image" Target="media/image9.png"/><Relationship Id="rId39" Type="http://schemas.openxmlformats.org/officeDocument/2006/relationships/oleObject" Target="embeddings/oleObject5.bin"/><Relationship Id="rId265" Type="http://schemas.openxmlformats.org/officeDocument/2006/relationships/hyperlink" Target="https://www.fema.gov/hurricane-ivan-surge-inundation-maps" TargetMode="External"/><Relationship Id="rId286" Type="http://schemas.openxmlformats.org/officeDocument/2006/relationships/image" Target="media/image191.jpeg"/><Relationship Id="rId50" Type="http://schemas.openxmlformats.org/officeDocument/2006/relationships/image" Target="media/image31.wmf"/><Relationship Id="rId104" Type="http://schemas.openxmlformats.org/officeDocument/2006/relationships/hyperlink" Target="https://doi.org/10.3133/ofr20141008" TargetMode="External"/><Relationship Id="rId125" Type="http://schemas.openxmlformats.org/officeDocument/2006/relationships/hyperlink" Target="https://doi.org/10.1016/0022-1694(70)90255-6" TargetMode="External"/><Relationship Id="rId146" Type="http://schemas.openxmlformats.org/officeDocument/2006/relationships/image" Target="media/image69.wmf"/><Relationship Id="rId167" Type="http://schemas.openxmlformats.org/officeDocument/2006/relationships/hyperlink" Target="https://www.researchgate.net/journal/0378-3839_Coastal_Engineering" TargetMode="External"/><Relationship Id="rId188" Type="http://schemas.openxmlformats.org/officeDocument/2006/relationships/image" Target="media/image98.png"/><Relationship Id="rId311" Type="http://schemas.openxmlformats.org/officeDocument/2006/relationships/image" Target="media/image216.png"/><Relationship Id="rId332" Type="http://schemas.openxmlformats.org/officeDocument/2006/relationships/image" Target="media/image237.jpeg"/><Relationship Id="rId353" Type="http://schemas.openxmlformats.org/officeDocument/2006/relationships/image" Target="media/image258.png"/><Relationship Id="rId71" Type="http://schemas.openxmlformats.org/officeDocument/2006/relationships/image" Target="media/image42.png"/><Relationship Id="rId92" Type="http://schemas.openxmlformats.org/officeDocument/2006/relationships/image" Target="media/image55.jpeg"/><Relationship Id="rId213" Type="http://schemas.openxmlformats.org/officeDocument/2006/relationships/image" Target="media/image122.jpeg"/><Relationship Id="rId234" Type="http://schemas.openxmlformats.org/officeDocument/2006/relationships/image" Target="media/image141.jpg"/><Relationship Id="rId2" Type="http://schemas.openxmlformats.org/officeDocument/2006/relationships/customXml" Target="../customXml/item2.xml"/><Relationship Id="rId29" Type="http://schemas.openxmlformats.org/officeDocument/2006/relationships/image" Target="media/image20.png"/><Relationship Id="rId255" Type="http://schemas.openxmlformats.org/officeDocument/2006/relationships/image" Target="media/image162.jpg"/><Relationship Id="rId276" Type="http://schemas.openxmlformats.org/officeDocument/2006/relationships/image" Target="media/image181.jpeg"/><Relationship Id="rId297" Type="http://schemas.openxmlformats.org/officeDocument/2006/relationships/image" Target="media/image202.png"/><Relationship Id="rId40" Type="http://schemas.openxmlformats.org/officeDocument/2006/relationships/image" Target="media/image26.wmf"/><Relationship Id="rId115" Type="http://schemas.openxmlformats.org/officeDocument/2006/relationships/hyperlink" Target="https://doi.org/10.1016/0022-1694(70)90255-6" TargetMode="External"/><Relationship Id="rId136" Type="http://schemas.openxmlformats.org/officeDocument/2006/relationships/image" Target="media/image64.wmf"/><Relationship Id="rId157" Type="http://schemas.openxmlformats.org/officeDocument/2006/relationships/image" Target="media/image74.png"/><Relationship Id="rId178" Type="http://schemas.openxmlformats.org/officeDocument/2006/relationships/image" Target="media/image92.wmf"/><Relationship Id="rId301" Type="http://schemas.openxmlformats.org/officeDocument/2006/relationships/image" Target="media/image206.png"/><Relationship Id="rId322" Type="http://schemas.openxmlformats.org/officeDocument/2006/relationships/image" Target="media/image227.jpeg"/><Relationship Id="rId343" Type="http://schemas.openxmlformats.org/officeDocument/2006/relationships/image" Target="media/image248.png"/><Relationship Id="rId61" Type="http://schemas.openxmlformats.org/officeDocument/2006/relationships/image" Target="media/image37.wmf"/><Relationship Id="rId82" Type="http://schemas.openxmlformats.org/officeDocument/2006/relationships/footer" Target="footer1.xml"/><Relationship Id="rId199" Type="http://schemas.openxmlformats.org/officeDocument/2006/relationships/image" Target="media/image109.jpeg"/><Relationship Id="rId203" Type="http://schemas.openxmlformats.org/officeDocument/2006/relationships/image" Target="media/image113.jpg"/><Relationship Id="rId19" Type="http://schemas.openxmlformats.org/officeDocument/2006/relationships/image" Target="media/image10.png"/><Relationship Id="rId224" Type="http://schemas.openxmlformats.org/officeDocument/2006/relationships/image" Target="media/image131.jpeg"/><Relationship Id="rId245" Type="http://schemas.openxmlformats.org/officeDocument/2006/relationships/image" Target="media/image152.jpg"/><Relationship Id="rId266" Type="http://schemas.openxmlformats.org/officeDocument/2006/relationships/image" Target="media/image171.jpeg"/><Relationship Id="rId287" Type="http://schemas.openxmlformats.org/officeDocument/2006/relationships/image" Target="media/image192.jpeg"/><Relationship Id="rId30" Type="http://schemas.openxmlformats.org/officeDocument/2006/relationships/image" Target="media/image21.wmf"/><Relationship Id="rId105" Type="http://schemas.openxmlformats.org/officeDocument/2006/relationships/hyperlink" Target="https://doi.org/PNR61" TargetMode="External"/><Relationship Id="rId126" Type="http://schemas.openxmlformats.org/officeDocument/2006/relationships/hyperlink" Target="http://nepis.epa.gov/Exe/ZyPDF.cgi?Dockey=P100N3J6.TXT" TargetMode="External"/><Relationship Id="rId147" Type="http://schemas.openxmlformats.org/officeDocument/2006/relationships/oleObject" Target="embeddings/oleObject30.bin"/><Relationship Id="rId168" Type="http://schemas.openxmlformats.org/officeDocument/2006/relationships/image" Target="media/image84.png"/><Relationship Id="rId312" Type="http://schemas.openxmlformats.org/officeDocument/2006/relationships/image" Target="media/image217.png"/><Relationship Id="rId333" Type="http://schemas.openxmlformats.org/officeDocument/2006/relationships/image" Target="media/image238.jpeg"/><Relationship Id="rId354" Type="http://schemas.openxmlformats.org/officeDocument/2006/relationships/image" Target="media/image259.png"/><Relationship Id="rId51" Type="http://schemas.openxmlformats.org/officeDocument/2006/relationships/oleObject" Target="embeddings/oleObject11.bin"/><Relationship Id="rId72" Type="http://schemas.openxmlformats.org/officeDocument/2006/relationships/image" Target="media/image43.png"/><Relationship Id="rId93" Type="http://schemas.openxmlformats.org/officeDocument/2006/relationships/image" Target="media/image56.jpeg"/><Relationship Id="rId189" Type="http://schemas.openxmlformats.org/officeDocument/2006/relationships/image" Target="media/image99.png"/><Relationship Id="rId3" Type="http://schemas.openxmlformats.org/officeDocument/2006/relationships/numbering" Target="numbering.xml"/><Relationship Id="rId214" Type="http://schemas.openxmlformats.org/officeDocument/2006/relationships/image" Target="media/image123.png"/><Relationship Id="rId235" Type="http://schemas.openxmlformats.org/officeDocument/2006/relationships/image" Target="media/image142.jpg"/><Relationship Id="rId256" Type="http://schemas.openxmlformats.org/officeDocument/2006/relationships/image" Target="media/image163.jpg"/><Relationship Id="rId277" Type="http://schemas.openxmlformats.org/officeDocument/2006/relationships/image" Target="media/image182.jpeg"/><Relationship Id="rId298" Type="http://schemas.openxmlformats.org/officeDocument/2006/relationships/image" Target="media/image203.png"/><Relationship Id="rId116" Type="http://schemas.openxmlformats.org/officeDocument/2006/relationships/hyperlink" Target="http://nepis.epa.gov/Exe/ZyPDF.cgi?Dockey=P100N3J6.TXT" TargetMode="External"/><Relationship Id="rId137" Type="http://schemas.openxmlformats.org/officeDocument/2006/relationships/oleObject" Target="embeddings/oleObject25.bin"/><Relationship Id="rId158" Type="http://schemas.openxmlformats.org/officeDocument/2006/relationships/image" Target="media/image75.jpeg"/><Relationship Id="rId302" Type="http://schemas.openxmlformats.org/officeDocument/2006/relationships/image" Target="media/image207.png"/><Relationship Id="rId323" Type="http://schemas.openxmlformats.org/officeDocument/2006/relationships/image" Target="media/image228.jpeg"/><Relationship Id="rId344" Type="http://schemas.openxmlformats.org/officeDocument/2006/relationships/image" Target="media/image249.png"/><Relationship Id="rId20" Type="http://schemas.openxmlformats.org/officeDocument/2006/relationships/image" Target="media/image11.png"/><Relationship Id="rId41" Type="http://schemas.openxmlformats.org/officeDocument/2006/relationships/oleObject" Target="embeddings/oleObject6.bin"/><Relationship Id="rId62" Type="http://schemas.openxmlformats.org/officeDocument/2006/relationships/oleObject" Target="embeddings/oleObject16.bin"/><Relationship Id="rId83" Type="http://schemas.openxmlformats.org/officeDocument/2006/relationships/footer" Target="footer2.xml"/><Relationship Id="rId179" Type="http://schemas.openxmlformats.org/officeDocument/2006/relationships/oleObject" Target="embeddings/oleObject37.bin"/><Relationship Id="rId190" Type="http://schemas.openxmlformats.org/officeDocument/2006/relationships/image" Target="media/image100.png"/><Relationship Id="rId204" Type="http://schemas.openxmlformats.org/officeDocument/2006/relationships/hyperlink" Target="https://www.fema.gov/geographic-information-systems-data" TargetMode="External"/><Relationship Id="rId225" Type="http://schemas.openxmlformats.org/officeDocument/2006/relationships/image" Target="media/image132.jpeg"/><Relationship Id="rId246" Type="http://schemas.openxmlformats.org/officeDocument/2006/relationships/image" Target="media/image153.jpg"/><Relationship Id="rId267" Type="http://schemas.openxmlformats.org/officeDocument/2006/relationships/image" Target="media/image172.jpeg"/><Relationship Id="rId288" Type="http://schemas.openxmlformats.org/officeDocument/2006/relationships/image" Target="media/image193.jpeg"/><Relationship Id="rId106" Type="http://schemas.openxmlformats.org/officeDocument/2006/relationships/hyperlink" Target="https://doi.org/10.1061/(ASCE)0733-9429(1983)109:1(62)" TargetMode="External"/><Relationship Id="rId127" Type="http://schemas.openxmlformats.org/officeDocument/2006/relationships/hyperlink" Target="https://doi.org/10.1080/1573062X.2014.991328" TargetMode="External"/><Relationship Id="rId313" Type="http://schemas.openxmlformats.org/officeDocument/2006/relationships/image" Target="media/image218.png"/><Relationship Id="rId10" Type="http://schemas.openxmlformats.org/officeDocument/2006/relationships/image" Target="media/image2.png"/><Relationship Id="rId31" Type="http://schemas.openxmlformats.org/officeDocument/2006/relationships/oleObject" Target="embeddings/oleObject1.bin"/><Relationship Id="rId52" Type="http://schemas.openxmlformats.org/officeDocument/2006/relationships/image" Target="media/image32.wmf"/><Relationship Id="rId73" Type="http://schemas.openxmlformats.org/officeDocument/2006/relationships/image" Target="media/image44.png"/><Relationship Id="rId94" Type="http://schemas.openxmlformats.org/officeDocument/2006/relationships/image" Target="media/image57.jpeg"/><Relationship Id="rId148" Type="http://schemas.openxmlformats.org/officeDocument/2006/relationships/image" Target="media/image70.wmf"/><Relationship Id="rId169" Type="http://schemas.openxmlformats.org/officeDocument/2006/relationships/image" Target="media/image85.png"/><Relationship Id="rId334" Type="http://schemas.openxmlformats.org/officeDocument/2006/relationships/image" Target="media/image239.jpeg"/><Relationship Id="rId355" Type="http://schemas.openxmlformats.org/officeDocument/2006/relationships/image" Target="media/image260.png"/><Relationship Id="rId4" Type="http://schemas.openxmlformats.org/officeDocument/2006/relationships/styles" Target="styles.xml"/><Relationship Id="rId180" Type="http://schemas.openxmlformats.org/officeDocument/2006/relationships/image" Target="media/image93.wmf"/><Relationship Id="rId215" Type="http://schemas.openxmlformats.org/officeDocument/2006/relationships/image" Target="media/image124.png"/><Relationship Id="rId236" Type="http://schemas.openxmlformats.org/officeDocument/2006/relationships/image" Target="media/image143.jpg"/><Relationship Id="rId257" Type="http://schemas.openxmlformats.org/officeDocument/2006/relationships/image" Target="media/image164.jpg"/><Relationship Id="rId278" Type="http://schemas.openxmlformats.org/officeDocument/2006/relationships/image" Target="media/image183.jpeg"/><Relationship Id="rId303" Type="http://schemas.openxmlformats.org/officeDocument/2006/relationships/image" Target="media/image208.png"/><Relationship Id="rId42" Type="http://schemas.openxmlformats.org/officeDocument/2006/relationships/image" Target="media/image27.wmf"/><Relationship Id="rId84" Type="http://schemas.openxmlformats.org/officeDocument/2006/relationships/header" Target="header3.xml"/><Relationship Id="rId138" Type="http://schemas.openxmlformats.org/officeDocument/2006/relationships/image" Target="media/image65.wmf"/><Relationship Id="rId345" Type="http://schemas.openxmlformats.org/officeDocument/2006/relationships/image" Target="media/image250.png"/><Relationship Id="rId191" Type="http://schemas.openxmlformats.org/officeDocument/2006/relationships/image" Target="media/image101.png"/><Relationship Id="rId205" Type="http://schemas.openxmlformats.org/officeDocument/2006/relationships/image" Target="media/image114.jpeg"/><Relationship Id="rId247" Type="http://schemas.openxmlformats.org/officeDocument/2006/relationships/image" Target="media/image154.jpg"/><Relationship Id="rId107" Type="http://schemas.openxmlformats.org/officeDocument/2006/relationships/hyperlink" Target="https://doi.org/PNR61" TargetMode="External"/><Relationship Id="rId289" Type="http://schemas.openxmlformats.org/officeDocument/2006/relationships/image" Target="media/image194.jpeg"/><Relationship Id="rId11" Type="http://schemas.openxmlformats.org/officeDocument/2006/relationships/image" Target="media/image3.png"/><Relationship Id="rId53" Type="http://schemas.openxmlformats.org/officeDocument/2006/relationships/oleObject" Target="embeddings/oleObject12.bin"/><Relationship Id="rId149" Type="http://schemas.openxmlformats.org/officeDocument/2006/relationships/oleObject" Target="embeddings/oleObject31.bin"/><Relationship Id="rId314" Type="http://schemas.openxmlformats.org/officeDocument/2006/relationships/image" Target="media/image219.png"/><Relationship Id="rId356" Type="http://schemas.openxmlformats.org/officeDocument/2006/relationships/image" Target="media/image261.png"/><Relationship Id="rId95" Type="http://schemas.openxmlformats.org/officeDocument/2006/relationships/image" Target="media/image58.jpeg"/><Relationship Id="rId160" Type="http://schemas.openxmlformats.org/officeDocument/2006/relationships/image" Target="media/image77.jpeg"/><Relationship Id="rId216" Type="http://schemas.openxmlformats.org/officeDocument/2006/relationships/hyperlink" Target="mailto:Arthur.taylor@noaa.gov" TargetMode="External"/><Relationship Id="rId258" Type="http://schemas.openxmlformats.org/officeDocument/2006/relationships/image" Target="media/image165.jpg"/><Relationship Id="rId22" Type="http://schemas.openxmlformats.org/officeDocument/2006/relationships/image" Target="media/image13.wmf"/><Relationship Id="rId64" Type="http://schemas.openxmlformats.org/officeDocument/2006/relationships/oleObject" Target="embeddings/oleObject17.bin"/><Relationship Id="rId118" Type="http://schemas.openxmlformats.org/officeDocument/2006/relationships/hyperlink" Target="https://doi.org/10.1061/(ASCE)0733-9429(1983)109:1(62)" TargetMode="External"/><Relationship Id="rId325" Type="http://schemas.openxmlformats.org/officeDocument/2006/relationships/image" Target="media/image230.jpeg"/><Relationship Id="rId171" Type="http://schemas.openxmlformats.org/officeDocument/2006/relationships/image" Target="media/image87.png"/><Relationship Id="rId227" Type="http://schemas.openxmlformats.org/officeDocument/2006/relationships/image" Target="media/image134.jpg"/><Relationship Id="rId269" Type="http://schemas.openxmlformats.org/officeDocument/2006/relationships/image" Target="media/image174.jpeg"/><Relationship Id="rId33" Type="http://schemas.openxmlformats.org/officeDocument/2006/relationships/oleObject" Target="embeddings/oleObject2.bin"/><Relationship Id="rId129" Type="http://schemas.openxmlformats.org/officeDocument/2006/relationships/hyperlink" Target="https://tidesandcurrents.noaa.gov/" TargetMode="External"/><Relationship Id="rId280" Type="http://schemas.openxmlformats.org/officeDocument/2006/relationships/image" Target="media/image185.jpeg"/><Relationship Id="rId336" Type="http://schemas.openxmlformats.org/officeDocument/2006/relationships/image" Target="media/image241.jpeg"/><Relationship Id="rId75" Type="http://schemas.openxmlformats.org/officeDocument/2006/relationships/image" Target="media/image46.png"/><Relationship Id="rId140" Type="http://schemas.openxmlformats.org/officeDocument/2006/relationships/image" Target="media/image66.wmf"/><Relationship Id="rId182" Type="http://schemas.openxmlformats.org/officeDocument/2006/relationships/image" Target="media/image94.wmf"/><Relationship Id="rId6" Type="http://schemas.openxmlformats.org/officeDocument/2006/relationships/webSettings" Target="webSettings.xml"/><Relationship Id="rId238" Type="http://schemas.openxmlformats.org/officeDocument/2006/relationships/image" Target="media/image145.jpg"/><Relationship Id="rId291" Type="http://schemas.openxmlformats.org/officeDocument/2006/relationships/image" Target="media/image196.jpeg"/><Relationship Id="rId305" Type="http://schemas.openxmlformats.org/officeDocument/2006/relationships/image" Target="media/image210.png"/><Relationship Id="rId347" Type="http://schemas.openxmlformats.org/officeDocument/2006/relationships/image" Target="media/image252.png"/><Relationship Id="rId44" Type="http://schemas.openxmlformats.org/officeDocument/2006/relationships/image" Target="media/image28.wmf"/><Relationship Id="rId86" Type="http://schemas.openxmlformats.org/officeDocument/2006/relationships/footer" Target="footer4.xml"/><Relationship Id="rId151" Type="http://schemas.openxmlformats.org/officeDocument/2006/relationships/oleObject" Target="embeddings/oleObject32.bin"/><Relationship Id="rId193" Type="http://schemas.openxmlformats.org/officeDocument/2006/relationships/image" Target="media/image103.png"/><Relationship Id="rId207" Type="http://schemas.openxmlformats.org/officeDocument/2006/relationships/image" Target="media/image116.jpeg"/><Relationship Id="rId249" Type="http://schemas.openxmlformats.org/officeDocument/2006/relationships/image" Target="media/image156.jpg"/><Relationship Id="rId13" Type="http://schemas.openxmlformats.org/officeDocument/2006/relationships/image" Target="media/image5.png"/><Relationship Id="rId109" Type="http://schemas.openxmlformats.org/officeDocument/2006/relationships/hyperlink" Target="https://doi.org/10.1080/1573062X.2014.991328" TargetMode="External"/><Relationship Id="rId260" Type="http://schemas.openxmlformats.org/officeDocument/2006/relationships/image" Target="media/image167.jpg"/><Relationship Id="rId316" Type="http://schemas.openxmlformats.org/officeDocument/2006/relationships/image" Target="media/image221.png"/><Relationship Id="rId55" Type="http://schemas.openxmlformats.org/officeDocument/2006/relationships/oleObject" Target="embeddings/oleObject13.bin"/><Relationship Id="rId97" Type="http://schemas.openxmlformats.org/officeDocument/2006/relationships/image" Target="media/image60.emf"/><Relationship Id="rId120" Type="http://schemas.openxmlformats.org/officeDocument/2006/relationships/hyperlink" Target="https://pubag.nal.usda.gov/catalog/9298" TargetMode="External"/><Relationship Id="rId358" Type="http://schemas.openxmlformats.org/officeDocument/2006/relationships/fontTable" Target="fontTable.xml"/><Relationship Id="rId162" Type="http://schemas.openxmlformats.org/officeDocument/2006/relationships/image" Target="media/image79.jpeg"/><Relationship Id="rId218" Type="http://schemas.openxmlformats.org/officeDocument/2006/relationships/footer" Target="footer5.xml"/><Relationship Id="rId271" Type="http://schemas.openxmlformats.org/officeDocument/2006/relationships/image" Target="media/image176.jpeg"/><Relationship Id="rId24" Type="http://schemas.openxmlformats.org/officeDocument/2006/relationships/image" Target="media/image15.png"/><Relationship Id="rId66" Type="http://schemas.openxmlformats.org/officeDocument/2006/relationships/oleObject" Target="embeddings/oleObject18.bin"/><Relationship Id="rId131" Type="http://schemas.openxmlformats.org/officeDocument/2006/relationships/hyperlink" Target="https://www.ngs.noaa.gov/PC_PROD/VERTCON/" TargetMode="External"/><Relationship Id="rId327" Type="http://schemas.openxmlformats.org/officeDocument/2006/relationships/image" Target="media/image232.jpeg"/><Relationship Id="rId173" Type="http://schemas.openxmlformats.org/officeDocument/2006/relationships/image" Target="media/image89.wmf"/><Relationship Id="rId229" Type="http://schemas.openxmlformats.org/officeDocument/2006/relationships/image" Target="media/image136.jpg"/><Relationship Id="rId240" Type="http://schemas.openxmlformats.org/officeDocument/2006/relationships/image" Target="media/image147.jpg"/><Relationship Id="rId35" Type="http://schemas.openxmlformats.org/officeDocument/2006/relationships/oleObject" Target="embeddings/oleObject3.bin"/><Relationship Id="rId77" Type="http://schemas.openxmlformats.org/officeDocument/2006/relationships/image" Target="media/image48.jpeg"/><Relationship Id="rId100" Type="http://schemas.openxmlformats.org/officeDocument/2006/relationships/image" Target="media/image63.jpeg"/><Relationship Id="rId282" Type="http://schemas.openxmlformats.org/officeDocument/2006/relationships/image" Target="media/image187.jpeg"/><Relationship Id="rId338" Type="http://schemas.openxmlformats.org/officeDocument/2006/relationships/image" Target="media/image243.jpeg"/><Relationship Id="rId8" Type="http://schemas.openxmlformats.org/officeDocument/2006/relationships/endnotes" Target="endnotes.xml"/><Relationship Id="rId142" Type="http://schemas.openxmlformats.org/officeDocument/2006/relationships/image" Target="media/image67.wmf"/><Relationship Id="rId184" Type="http://schemas.openxmlformats.org/officeDocument/2006/relationships/image" Target="media/image95.wmf"/><Relationship Id="rId251" Type="http://schemas.openxmlformats.org/officeDocument/2006/relationships/image" Target="media/image158.jp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63416404548754"/>
          <c:y val="3.1804251421585675E-2"/>
          <c:w val="0.84299219677837733"/>
          <c:h val="0.79038940256469192"/>
        </c:manualLayout>
      </c:layout>
      <c:scatterChart>
        <c:scatterStyle val="smoothMarker"/>
        <c:varyColors val="0"/>
        <c:ser>
          <c:idx val="0"/>
          <c:order val="0"/>
          <c:tx>
            <c:strRef>
              <c:f>Sheet1!$A$1</c:f>
              <c:strCache>
                <c:ptCount val="1"/>
                <c:pt idx="0">
                  <c:v>≥ 0%</c:v>
                </c:pt>
              </c:strCache>
            </c:strRef>
          </c:tx>
          <c:spPr>
            <a:ln w="19050" cap="rnd">
              <a:solidFill>
                <a:schemeClr val="bg1">
                  <a:lumMod val="50000"/>
                </a:schemeClr>
              </a:solidFill>
              <a:prstDash val="dash"/>
              <a:round/>
            </a:ln>
            <a:effectLst/>
          </c:spPr>
          <c:marker>
            <c:symbol val="none"/>
          </c:marker>
          <c:xVal>
            <c:numRef>
              <c:f>Sheet1!$A$2:$A$1015</c:f>
              <c:numCache>
                <c:formatCode>General</c:formatCode>
                <c:ptCount val="1014"/>
                <c:pt idx="0">
                  <c:v>0</c:v>
                </c:pt>
                <c:pt idx="1">
                  <c:v>1.5240000000000002E-2</c:v>
                </c:pt>
                <c:pt idx="2">
                  <c:v>3.0480000000000004E-2</c:v>
                </c:pt>
                <c:pt idx="3">
                  <c:v>4.5720000000000004E-2</c:v>
                </c:pt>
                <c:pt idx="4">
                  <c:v>6.0960000000000007E-2</c:v>
                </c:pt>
                <c:pt idx="5">
                  <c:v>7.6200000000000004E-2</c:v>
                </c:pt>
                <c:pt idx="6">
                  <c:v>9.1440000000000007E-2</c:v>
                </c:pt>
                <c:pt idx="7">
                  <c:v>0.10668</c:v>
                </c:pt>
                <c:pt idx="8">
                  <c:v>0.12192000000000001</c:v>
                </c:pt>
                <c:pt idx="9">
                  <c:v>0.13716</c:v>
                </c:pt>
                <c:pt idx="10">
                  <c:v>0.15240000000000001</c:v>
                </c:pt>
                <c:pt idx="11">
                  <c:v>0.16764000000000001</c:v>
                </c:pt>
                <c:pt idx="12">
                  <c:v>0.18288000000000001</c:v>
                </c:pt>
                <c:pt idx="13">
                  <c:v>0.19812000000000002</c:v>
                </c:pt>
                <c:pt idx="14">
                  <c:v>0.21335999999999999</c:v>
                </c:pt>
                <c:pt idx="15">
                  <c:v>0.22860000000000003</c:v>
                </c:pt>
                <c:pt idx="16">
                  <c:v>0.24384000000000003</c:v>
                </c:pt>
                <c:pt idx="17">
                  <c:v>0.25908000000000003</c:v>
                </c:pt>
                <c:pt idx="18">
                  <c:v>0.27432000000000001</c:v>
                </c:pt>
                <c:pt idx="19">
                  <c:v>0.28955999999999998</c:v>
                </c:pt>
                <c:pt idx="20">
                  <c:v>0.30480000000000002</c:v>
                </c:pt>
                <c:pt idx="21">
                  <c:v>0.32004000000000005</c:v>
                </c:pt>
                <c:pt idx="22">
                  <c:v>0.33528000000000002</c:v>
                </c:pt>
                <c:pt idx="23">
                  <c:v>0.35052</c:v>
                </c:pt>
                <c:pt idx="24">
                  <c:v>0.36576000000000003</c:v>
                </c:pt>
                <c:pt idx="25">
                  <c:v>0.38100000000000001</c:v>
                </c:pt>
                <c:pt idx="26">
                  <c:v>0.39624000000000004</c:v>
                </c:pt>
                <c:pt idx="27">
                  <c:v>0.41148000000000007</c:v>
                </c:pt>
                <c:pt idx="28">
                  <c:v>0.42671999999999999</c:v>
                </c:pt>
                <c:pt idx="29">
                  <c:v>0.44196000000000002</c:v>
                </c:pt>
                <c:pt idx="30">
                  <c:v>0.45720000000000005</c:v>
                </c:pt>
                <c:pt idx="31">
                  <c:v>0.47244000000000003</c:v>
                </c:pt>
                <c:pt idx="32">
                  <c:v>0.48768000000000006</c:v>
                </c:pt>
                <c:pt idx="33">
                  <c:v>0.50292000000000003</c:v>
                </c:pt>
                <c:pt idx="34">
                  <c:v>0.51816000000000006</c:v>
                </c:pt>
                <c:pt idx="35">
                  <c:v>0.53339999999999999</c:v>
                </c:pt>
                <c:pt idx="36">
                  <c:v>0.54864000000000002</c:v>
                </c:pt>
                <c:pt idx="37">
                  <c:v>0.56388000000000005</c:v>
                </c:pt>
                <c:pt idx="38">
                  <c:v>0.57911999999999997</c:v>
                </c:pt>
                <c:pt idx="39">
                  <c:v>0.59436</c:v>
                </c:pt>
                <c:pt idx="40">
                  <c:v>0.60960000000000003</c:v>
                </c:pt>
                <c:pt idx="41">
                  <c:v>0.62483999999999995</c:v>
                </c:pt>
                <c:pt idx="42">
                  <c:v>0.64008000000000009</c:v>
                </c:pt>
                <c:pt idx="43">
                  <c:v>0.65532000000000001</c:v>
                </c:pt>
                <c:pt idx="44">
                  <c:v>0.67056000000000004</c:v>
                </c:pt>
                <c:pt idx="45">
                  <c:v>0.68580000000000008</c:v>
                </c:pt>
                <c:pt idx="46">
                  <c:v>0.70104</c:v>
                </c:pt>
                <c:pt idx="47">
                  <c:v>0.71628000000000003</c:v>
                </c:pt>
                <c:pt idx="48">
                  <c:v>0.73152000000000006</c:v>
                </c:pt>
                <c:pt idx="49">
                  <c:v>0.74676000000000009</c:v>
                </c:pt>
                <c:pt idx="50">
                  <c:v>0.76200000000000001</c:v>
                </c:pt>
                <c:pt idx="51">
                  <c:v>0.77723999999999993</c:v>
                </c:pt>
                <c:pt idx="52">
                  <c:v>0.79248000000000007</c:v>
                </c:pt>
                <c:pt idx="53">
                  <c:v>0.80771999999999999</c:v>
                </c:pt>
                <c:pt idx="54">
                  <c:v>0.82296000000000014</c:v>
                </c:pt>
                <c:pt idx="55">
                  <c:v>0.83820000000000006</c:v>
                </c:pt>
                <c:pt idx="56">
                  <c:v>0.85343999999999998</c:v>
                </c:pt>
                <c:pt idx="57">
                  <c:v>0.86868000000000012</c:v>
                </c:pt>
                <c:pt idx="58">
                  <c:v>0.88392000000000004</c:v>
                </c:pt>
                <c:pt idx="59">
                  <c:v>0.89916000000000007</c:v>
                </c:pt>
                <c:pt idx="60">
                  <c:v>0.9144000000000001</c:v>
                </c:pt>
                <c:pt idx="61">
                  <c:v>0.92964000000000002</c:v>
                </c:pt>
                <c:pt idx="62">
                  <c:v>0.94488000000000005</c:v>
                </c:pt>
                <c:pt idx="63">
                  <c:v>0.96011999999999997</c:v>
                </c:pt>
                <c:pt idx="64">
                  <c:v>0.97536000000000012</c:v>
                </c:pt>
                <c:pt idx="65">
                  <c:v>0.99060000000000004</c:v>
                </c:pt>
                <c:pt idx="66">
                  <c:v>1.0058400000000001</c:v>
                </c:pt>
                <c:pt idx="67">
                  <c:v>1.02108</c:v>
                </c:pt>
                <c:pt idx="68">
                  <c:v>1.0363200000000001</c:v>
                </c:pt>
                <c:pt idx="69">
                  <c:v>1.0515600000000001</c:v>
                </c:pt>
                <c:pt idx="70">
                  <c:v>1.0668</c:v>
                </c:pt>
                <c:pt idx="71">
                  <c:v>1.0820399999999999</c:v>
                </c:pt>
                <c:pt idx="72">
                  <c:v>1.09728</c:v>
                </c:pt>
                <c:pt idx="73">
                  <c:v>1.11252</c:v>
                </c:pt>
                <c:pt idx="74">
                  <c:v>1.1277600000000001</c:v>
                </c:pt>
                <c:pt idx="75">
                  <c:v>1.143</c:v>
                </c:pt>
                <c:pt idx="76">
                  <c:v>1.1582399999999999</c:v>
                </c:pt>
                <c:pt idx="77">
                  <c:v>1.1734800000000001</c:v>
                </c:pt>
                <c:pt idx="78">
                  <c:v>1.18872</c:v>
                </c:pt>
                <c:pt idx="79">
                  <c:v>1.2039600000000001</c:v>
                </c:pt>
                <c:pt idx="80">
                  <c:v>1.2192000000000001</c:v>
                </c:pt>
                <c:pt idx="81">
                  <c:v>1.23444</c:v>
                </c:pt>
                <c:pt idx="82">
                  <c:v>1.2496799999999999</c:v>
                </c:pt>
                <c:pt idx="83">
                  <c:v>1.2649200000000003</c:v>
                </c:pt>
                <c:pt idx="84">
                  <c:v>1.2801600000000002</c:v>
                </c:pt>
                <c:pt idx="85">
                  <c:v>1.2954000000000001</c:v>
                </c:pt>
                <c:pt idx="86">
                  <c:v>1.31064</c:v>
                </c:pt>
                <c:pt idx="87">
                  <c:v>1.3258799999999999</c:v>
                </c:pt>
                <c:pt idx="88">
                  <c:v>1.3411200000000001</c:v>
                </c:pt>
                <c:pt idx="89">
                  <c:v>1.3563600000000002</c:v>
                </c:pt>
                <c:pt idx="90">
                  <c:v>1.3716000000000002</c:v>
                </c:pt>
                <c:pt idx="91">
                  <c:v>1.3868400000000001</c:v>
                </c:pt>
                <c:pt idx="92">
                  <c:v>1.40208</c:v>
                </c:pt>
                <c:pt idx="93">
                  <c:v>1.4173200000000001</c:v>
                </c:pt>
                <c:pt idx="94">
                  <c:v>1.4325600000000001</c:v>
                </c:pt>
                <c:pt idx="95">
                  <c:v>1.4478</c:v>
                </c:pt>
                <c:pt idx="96">
                  <c:v>1.4630400000000001</c:v>
                </c:pt>
                <c:pt idx="97">
                  <c:v>1.47828</c:v>
                </c:pt>
                <c:pt idx="98">
                  <c:v>1.4935200000000002</c:v>
                </c:pt>
                <c:pt idx="99">
                  <c:v>1.5087600000000001</c:v>
                </c:pt>
                <c:pt idx="100">
                  <c:v>1.524</c:v>
                </c:pt>
                <c:pt idx="101">
                  <c:v>1.5392399999999999</c:v>
                </c:pt>
                <c:pt idx="102">
                  <c:v>1.5544799999999999</c:v>
                </c:pt>
                <c:pt idx="103">
                  <c:v>1.5697200000000002</c:v>
                </c:pt>
                <c:pt idx="104">
                  <c:v>1.5849600000000001</c:v>
                </c:pt>
                <c:pt idx="105">
                  <c:v>1.6002000000000001</c:v>
                </c:pt>
                <c:pt idx="106">
                  <c:v>1.61544</c:v>
                </c:pt>
                <c:pt idx="107">
                  <c:v>1.6306799999999999</c:v>
                </c:pt>
                <c:pt idx="108">
                  <c:v>1.6459200000000003</c:v>
                </c:pt>
                <c:pt idx="109">
                  <c:v>1.6611600000000002</c:v>
                </c:pt>
                <c:pt idx="110">
                  <c:v>1.6764000000000001</c:v>
                </c:pt>
                <c:pt idx="111">
                  <c:v>1.69164</c:v>
                </c:pt>
                <c:pt idx="112">
                  <c:v>1.70688</c:v>
                </c:pt>
                <c:pt idx="113">
                  <c:v>1.7221200000000001</c:v>
                </c:pt>
                <c:pt idx="114">
                  <c:v>1.7373600000000002</c:v>
                </c:pt>
                <c:pt idx="115">
                  <c:v>1.7526000000000002</c:v>
                </c:pt>
                <c:pt idx="116">
                  <c:v>1.7678400000000001</c:v>
                </c:pt>
                <c:pt idx="117">
                  <c:v>1.78308</c:v>
                </c:pt>
                <c:pt idx="118">
                  <c:v>1.7983200000000001</c:v>
                </c:pt>
                <c:pt idx="119">
                  <c:v>1.8135600000000001</c:v>
                </c:pt>
                <c:pt idx="120">
                  <c:v>1.8288000000000002</c:v>
                </c:pt>
                <c:pt idx="121">
                  <c:v>1.8440400000000001</c:v>
                </c:pt>
                <c:pt idx="122">
                  <c:v>1.85928</c:v>
                </c:pt>
                <c:pt idx="123">
                  <c:v>1.8745200000000002</c:v>
                </c:pt>
                <c:pt idx="124">
                  <c:v>1.8897600000000001</c:v>
                </c:pt>
                <c:pt idx="125">
                  <c:v>1.905</c:v>
                </c:pt>
                <c:pt idx="126">
                  <c:v>1.9202399999999999</c:v>
                </c:pt>
                <c:pt idx="127">
                  <c:v>1.9354800000000001</c:v>
                </c:pt>
                <c:pt idx="128">
                  <c:v>1.9507200000000002</c:v>
                </c:pt>
                <c:pt idx="129">
                  <c:v>1.9659600000000002</c:v>
                </c:pt>
                <c:pt idx="130">
                  <c:v>1.9812000000000001</c:v>
                </c:pt>
                <c:pt idx="131">
                  <c:v>1.99644</c:v>
                </c:pt>
                <c:pt idx="132">
                  <c:v>2.0116800000000001</c:v>
                </c:pt>
                <c:pt idx="133">
                  <c:v>2.0269200000000001</c:v>
                </c:pt>
                <c:pt idx="134">
                  <c:v>2.04216</c:v>
                </c:pt>
                <c:pt idx="135">
                  <c:v>2.0573999999999999</c:v>
                </c:pt>
                <c:pt idx="136">
                  <c:v>2.0726400000000003</c:v>
                </c:pt>
                <c:pt idx="137">
                  <c:v>2.0878800000000002</c:v>
                </c:pt>
                <c:pt idx="138">
                  <c:v>2.1031200000000001</c:v>
                </c:pt>
                <c:pt idx="139">
                  <c:v>2.11836</c:v>
                </c:pt>
                <c:pt idx="140">
                  <c:v>2.1335999999999999</c:v>
                </c:pt>
                <c:pt idx="141">
                  <c:v>2.1488399999999999</c:v>
                </c:pt>
                <c:pt idx="142">
                  <c:v>2.1640799999999998</c:v>
                </c:pt>
                <c:pt idx="143">
                  <c:v>2.1793200000000001</c:v>
                </c:pt>
                <c:pt idx="144">
                  <c:v>2.1945600000000001</c:v>
                </c:pt>
                <c:pt idx="145">
                  <c:v>2.2098</c:v>
                </c:pt>
                <c:pt idx="146">
                  <c:v>2.2250399999999999</c:v>
                </c:pt>
                <c:pt idx="147">
                  <c:v>2.2402799999999998</c:v>
                </c:pt>
                <c:pt idx="148">
                  <c:v>2.2555200000000002</c:v>
                </c:pt>
                <c:pt idx="149">
                  <c:v>2.2707600000000001</c:v>
                </c:pt>
                <c:pt idx="150">
                  <c:v>2.286</c:v>
                </c:pt>
                <c:pt idx="151">
                  <c:v>2.30124</c:v>
                </c:pt>
                <c:pt idx="152">
                  <c:v>2.3164799999999999</c:v>
                </c:pt>
                <c:pt idx="153">
                  <c:v>2.3317200000000002</c:v>
                </c:pt>
                <c:pt idx="154">
                  <c:v>2.3469600000000002</c:v>
                </c:pt>
                <c:pt idx="155">
                  <c:v>2.3622000000000001</c:v>
                </c:pt>
                <c:pt idx="156">
                  <c:v>2.37744</c:v>
                </c:pt>
                <c:pt idx="157">
                  <c:v>2.3926799999999999</c:v>
                </c:pt>
                <c:pt idx="158">
                  <c:v>2.4079200000000003</c:v>
                </c:pt>
                <c:pt idx="159">
                  <c:v>2.4231600000000002</c:v>
                </c:pt>
                <c:pt idx="160">
                  <c:v>2.4384000000000001</c:v>
                </c:pt>
                <c:pt idx="161">
                  <c:v>2.4536400000000005</c:v>
                </c:pt>
                <c:pt idx="162">
                  <c:v>2.46888</c:v>
                </c:pt>
                <c:pt idx="163">
                  <c:v>2.4841200000000003</c:v>
                </c:pt>
                <c:pt idx="164">
                  <c:v>2.4993599999999998</c:v>
                </c:pt>
                <c:pt idx="165">
                  <c:v>2.5146000000000002</c:v>
                </c:pt>
                <c:pt idx="166">
                  <c:v>2.5298400000000005</c:v>
                </c:pt>
                <c:pt idx="167">
                  <c:v>2.54508</c:v>
                </c:pt>
                <c:pt idx="168">
                  <c:v>2.5603200000000004</c:v>
                </c:pt>
                <c:pt idx="169">
                  <c:v>2.5755599999999998</c:v>
                </c:pt>
                <c:pt idx="170">
                  <c:v>2.5908000000000002</c:v>
                </c:pt>
                <c:pt idx="171">
                  <c:v>2.6060400000000001</c:v>
                </c:pt>
                <c:pt idx="172">
                  <c:v>2.6212800000000001</c:v>
                </c:pt>
                <c:pt idx="173">
                  <c:v>2.6365200000000004</c:v>
                </c:pt>
                <c:pt idx="174">
                  <c:v>2.6517599999999999</c:v>
                </c:pt>
                <c:pt idx="175">
                  <c:v>2.6670000000000003</c:v>
                </c:pt>
                <c:pt idx="176">
                  <c:v>2.6822400000000002</c:v>
                </c:pt>
                <c:pt idx="177">
                  <c:v>2.6974800000000001</c:v>
                </c:pt>
                <c:pt idx="178">
                  <c:v>2.7127200000000005</c:v>
                </c:pt>
                <c:pt idx="179">
                  <c:v>2.7279599999999999</c:v>
                </c:pt>
                <c:pt idx="180">
                  <c:v>2.7432000000000003</c:v>
                </c:pt>
                <c:pt idx="181">
                  <c:v>2.7584400000000002</c:v>
                </c:pt>
                <c:pt idx="182">
                  <c:v>2.7736800000000001</c:v>
                </c:pt>
                <c:pt idx="183">
                  <c:v>2.7889200000000001</c:v>
                </c:pt>
                <c:pt idx="184">
                  <c:v>2.80416</c:v>
                </c:pt>
                <c:pt idx="185">
                  <c:v>2.8194000000000004</c:v>
                </c:pt>
                <c:pt idx="186">
                  <c:v>2.8346400000000003</c:v>
                </c:pt>
                <c:pt idx="187">
                  <c:v>2.8498800000000002</c:v>
                </c:pt>
                <c:pt idx="188">
                  <c:v>2.8651200000000001</c:v>
                </c:pt>
                <c:pt idx="189">
                  <c:v>2.88036</c:v>
                </c:pt>
                <c:pt idx="190">
                  <c:v>2.8956</c:v>
                </c:pt>
                <c:pt idx="191">
                  <c:v>2.9108400000000003</c:v>
                </c:pt>
                <c:pt idx="192">
                  <c:v>2.9260800000000002</c:v>
                </c:pt>
                <c:pt idx="193">
                  <c:v>2.9413200000000002</c:v>
                </c:pt>
                <c:pt idx="194">
                  <c:v>2.9565600000000001</c:v>
                </c:pt>
                <c:pt idx="195">
                  <c:v>2.9718</c:v>
                </c:pt>
                <c:pt idx="196">
                  <c:v>2.9870400000000004</c:v>
                </c:pt>
                <c:pt idx="197">
                  <c:v>3.0022799999999998</c:v>
                </c:pt>
                <c:pt idx="198">
                  <c:v>3.0175200000000002</c:v>
                </c:pt>
                <c:pt idx="199">
                  <c:v>3.0327600000000001</c:v>
                </c:pt>
                <c:pt idx="200">
                  <c:v>3.048</c:v>
                </c:pt>
                <c:pt idx="201">
                  <c:v>3.0632400000000004</c:v>
                </c:pt>
                <c:pt idx="202">
                  <c:v>3.0784799999999999</c:v>
                </c:pt>
                <c:pt idx="203">
                  <c:v>3.0937200000000002</c:v>
                </c:pt>
                <c:pt idx="204">
                  <c:v>3.1089599999999997</c:v>
                </c:pt>
                <c:pt idx="205">
                  <c:v>3.1242000000000001</c:v>
                </c:pt>
                <c:pt idx="206">
                  <c:v>3.1394400000000005</c:v>
                </c:pt>
                <c:pt idx="207">
                  <c:v>3.1546799999999999</c:v>
                </c:pt>
                <c:pt idx="208">
                  <c:v>3.1699200000000003</c:v>
                </c:pt>
                <c:pt idx="209">
                  <c:v>3.1851599999999998</c:v>
                </c:pt>
                <c:pt idx="210">
                  <c:v>3.2004000000000001</c:v>
                </c:pt>
                <c:pt idx="211">
                  <c:v>3.2156400000000005</c:v>
                </c:pt>
                <c:pt idx="212">
                  <c:v>3.23088</c:v>
                </c:pt>
                <c:pt idx="213">
                  <c:v>3.2461200000000003</c:v>
                </c:pt>
                <c:pt idx="214">
                  <c:v>3.2613599999999998</c:v>
                </c:pt>
                <c:pt idx="215">
                  <c:v>3.2766000000000002</c:v>
                </c:pt>
                <c:pt idx="216">
                  <c:v>3.2918400000000005</c:v>
                </c:pt>
                <c:pt idx="217">
                  <c:v>3.30708</c:v>
                </c:pt>
                <c:pt idx="218">
                  <c:v>3.3223200000000004</c:v>
                </c:pt>
                <c:pt idx="219">
                  <c:v>3.3375599999999999</c:v>
                </c:pt>
                <c:pt idx="220">
                  <c:v>3.3528000000000002</c:v>
                </c:pt>
                <c:pt idx="221">
                  <c:v>3.3680400000000006</c:v>
                </c:pt>
                <c:pt idx="222">
                  <c:v>3.3832800000000001</c:v>
                </c:pt>
                <c:pt idx="223">
                  <c:v>3.3985200000000004</c:v>
                </c:pt>
                <c:pt idx="224">
                  <c:v>3.4137599999999999</c:v>
                </c:pt>
                <c:pt idx="225">
                  <c:v>3.4290000000000003</c:v>
                </c:pt>
                <c:pt idx="226">
                  <c:v>3.4442400000000002</c:v>
                </c:pt>
                <c:pt idx="227">
                  <c:v>3.4594800000000001</c:v>
                </c:pt>
                <c:pt idx="228">
                  <c:v>3.4747200000000005</c:v>
                </c:pt>
                <c:pt idx="229">
                  <c:v>3.48996</c:v>
                </c:pt>
                <c:pt idx="230">
                  <c:v>3.5052000000000003</c:v>
                </c:pt>
                <c:pt idx="231">
                  <c:v>3.5204400000000002</c:v>
                </c:pt>
                <c:pt idx="232">
                  <c:v>3.5356800000000002</c:v>
                </c:pt>
                <c:pt idx="233">
                  <c:v>3.5509200000000001</c:v>
                </c:pt>
                <c:pt idx="234">
                  <c:v>3.56616</c:v>
                </c:pt>
                <c:pt idx="235">
                  <c:v>3.5814000000000004</c:v>
                </c:pt>
                <c:pt idx="236">
                  <c:v>3.5966400000000003</c:v>
                </c:pt>
                <c:pt idx="237">
                  <c:v>3.6118800000000002</c:v>
                </c:pt>
                <c:pt idx="238">
                  <c:v>3.6271200000000001</c:v>
                </c:pt>
                <c:pt idx="239">
                  <c:v>3.64236</c:v>
                </c:pt>
                <c:pt idx="240">
                  <c:v>3.6576000000000004</c:v>
                </c:pt>
                <c:pt idx="241">
                  <c:v>3.6728400000000003</c:v>
                </c:pt>
                <c:pt idx="242">
                  <c:v>3.6880800000000002</c:v>
                </c:pt>
                <c:pt idx="243">
                  <c:v>3.7033200000000002</c:v>
                </c:pt>
                <c:pt idx="244">
                  <c:v>3.7185600000000001</c:v>
                </c:pt>
                <c:pt idx="245">
                  <c:v>3.7338</c:v>
                </c:pt>
                <c:pt idx="246">
                  <c:v>3.7490400000000004</c:v>
                </c:pt>
                <c:pt idx="247">
                  <c:v>3.7642800000000003</c:v>
                </c:pt>
                <c:pt idx="248">
                  <c:v>3.7795200000000002</c:v>
                </c:pt>
                <c:pt idx="249">
                  <c:v>3.7947600000000001</c:v>
                </c:pt>
                <c:pt idx="250">
                  <c:v>3.81</c:v>
                </c:pt>
                <c:pt idx="251">
                  <c:v>3.8252400000000004</c:v>
                </c:pt>
                <c:pt idx="252">
                  <c:v>3.8404799999999999</c:v>
                </c:pt>
                <c:pt idx="253">
                  <c:v>3.8557200000000003</c:v>
                </c:pt>
                <c:pt idx="254">
                  <c:v>3.8709600000000002</c:v>
                </c:pt>
                <c:pt idx="255">
                  <c:v>3.8862000000000001</c:v>
                </c:pt>
                <c:pt idx="256">
                  <c:v>3.9014400000000005</c:v>
                </c:pt>
                <c:pt idx="257">
                  <c:v>3.9166799999999999</c:v>
                </c:pt>
                <c:pt idx="258">
                  <c:v>3.9319200000000003</c:v>
                </c:pt>
                <c:pt idx="259">
                  <c:v>3.9471599999999998</c:v>
                </c:pt>
                <c:pt idx="260">
                  <c:v>3.9624000000000001</c:v>
                </c:pt>
                <c:pt idx="261">
                  <c:v>3.9776400000000005</c:v>
                </c:pt>
                <c:pt idx="262">
                  <c:v>3.99288</c:v>
                </c:pt>
                <c:pt idx="263">
                  <c:v>4.0081199999999999</c:v>
                </c:pt>
                <c:pt idx="264">
                  <c:v>4.0233600000000003</c:v>
                </c:pt>
                <c:pt idx="265">
                  <c:v>4.0386000000000006</c:v>
                </c:pt>
                <c:pt idx="266">
                  <c:v>4.0538400000000001</c:v>
                </c:pt>
                <c:pt idx="267">
                  <c:v>4.0690800000000005</c:v>
                </c:pt>
                <c:pt idx="268">
                  <c:v>4.08432</c:v>
                </c:pt>
                <c:pt idx="269">
                  <c:v>4.0995600000000003</c:v>
                </c:pt>
                <c:pt idx="270">
                  <c:v>4.1147999999999998</c:v>
                </c:pt>
                <c:pt idx="271">
                  <c:v>4.1300400000000002</c:v>
                </c:pt>
                <c:pt idx="272">
                  <c:v>4.1452800000000005</c:v>
                </c:pt>
                <c:pt idx="273">
                  <c:v>4.16052</c:v>
                </c:pt>
                <c:pt idx="274">
                  <c:v>4.1757600000000004</c:v>
                </c:pt>
                <c:pt idx="275">
                  <c:v>4.1909999999999998</c:v>
                </c:pt>
                <c:pt idx="276">
                  <c:v>4.2062400000000002</c:v>
                </c:pt>
                <c:pt idx="277">
                  <c:v>4.2214799999999997</c:v>
                </c:pt>
                <c:pt idx="278">
                  <c:v>4.23672</c:v>
                </c:pt>
                <c:pt idx="279">
                  <c:v>4.2519600000000004</c:v>
                </c:pt>
                <c:pt idx="280">
                  <c:v>4.2671999999999999</c:v>
                </c:pt>
                <c:pt idx="281">
                  <c:v>4.2824400000000002</c:v>
                </c:pt>
                <c:pt idx="282">
                  <c:v>4.2976799999999997</c:v>
                </c:pt>
                <c:pt idx="283">
                  <c:v>4.3129200000000001</c:v>
                </c:pt>
                <c:pt idx="284">
                  <c:v>4.3281599999999996</c:v>
                </c:pt>
                <c:pt idx="285">
                  <c:v>4.3433999999999999</c:v>
                </c:pt>
                <c:pt idx="286">
                  <c:v>4.3586400000000003</c:v>
                </c:pt>
                <c:pt idx="287">
                  <c:v>4.3738799999999998</c:v>
                </c:pt>
                <c:pt idx="288">
                  <c:v>4.3891200000000001</c:v>
                </c:pt>
                <c:pt idx="289">
                  <c:v>4.4043599999999996</c:v>
                </c:pt>
                <c:pt idx="290">
                  <c:v>4.4196</c:v>
                </c:pt>
                <c:pt idx="291">
                  <c:v>4.4348400000000003</c:v>
                </c:pt>
                <c:pt idx="292">
                  <c:v>4.4500799999999998</c:v>
                </c:pt>
                <c:pt idx="293">
                  <c:v>4.4653200000000002</c:v>
                </c:pt>
                <c:pt idx="294">
                  <c:v>4.4805599999999997</c:v>
                </c:pt>
                <c:pt idx="295">
                  <c:v>4.4958</c:v>
                </c:pt>
                <c:pt idx="296">
                  <c:v>4.5110400000000004</c:v>
                </c:pt>
                <c:pt idx="297">
                  <c:v>4.5262799999999999</c:v>
                </c:pt>
                <c:pt idx="298">
                  <c:v>4.5415200000000002</c:v>
                </c:pt>
                <c:pt idx="299">
                  <c:v>4.5567599999999997</c:v>
                </c:pt>
                <c:pt idx="300">
                  <c:v>4.5720000000000001</c:v>
                </c:pt>
                <c:pt idx="301">
                  <c:v>4.5872400000000004</c:v>
                </c:pt>
                <c:pt idx="302">
                  <c:v>4.6024799999999999</c:v>
                </c:pt>
                <c:pt idx="303">
                  <c:v>4.6177200000000003</c:v>
                </c:pt>
                <c:pt idx="304">
                  <c:v>4.6329599999999997</c:v>
                </c:pt>
                <c:pt idx="305">
                  <c:v>4.6482000000000001</c:v>
                </c:pt>
                <c:pt idx="306">
                  <c:v>4.6634400000000005</c:v>
                </c:pt>
                <c:pt idx="307">
                  <c:v>4.6786799999999999</c:v>
                </c:pt>
                <c:pt idx="308">
                  <c:v>4.6939200000000003</c:v>
                </c:pt>
                <c:pt idx="309">
                  <c:v>4.7091599999999998</c:v>
                </c:pt>
                <c:pt idx="310">
                  <c:v>4.7244000000000002</c:v>
                </c:pt>
                <c:pt idx="311">
                  <c:v>4.7396400000000005</c:v>
                </c:pt>
                <c:pt idx="312">
                  <c:v>4.75488</c:v>
                </c:pt>
                <c:pt idx="313">
                  <c:v>4.7701200000000004</c:v>
                </c:pt>
                <c:pt idx="314">
                  <c:v>4.7853599999999998</c:v>
                </c:pt>
                <c:pt idx="315">
                  <c:v>4.8006000000000002</c:v>
                </c:pt>
                <c:pt idx="316">
                  <c:v>4.8158400000000006</c:v>
                </c:pt>
                <c:pt idx="317">
                  <c:v>4.83108</c:v>
                </c:pt>
                <c:pt idx="318">
                  <c:v>4.8463200000000004</c:v>
                </c:pt>
                <c:pt idx="319">
                  <c:v>4.8615599999999999</c:v>
                </c:pt>
                <c:pt idx="320">
                  <c:v>4.8768000000000002</c:v>
                </c:pt>
                <c:pt idx="321">
                  <c:v>4.8920400000000006</c:v>
                </c:pt>
                <c:pt idx="322">
                  <c:v>4.907280000000001</c:v>
                </c:pt>
                <c:pt idx="323">
                  <c:v>4.9225199999999996</c:v>
                </c:pt>
                <c:pt idx="324">
                  <c:v>4.9377599999999999</c:v>
                </c:pt>
                <c:pt idx="325">
                  <c:v>4.9530000000000003</c:v>
                </c:pt>
                <c:pt idx="326">
                  <c:v>4.9682400000000007</c:v>
                </c:pt>
                <c:pt idx="327">
                  <c:v>4.983480000000001</c:v>
                </c:pt>
                <c:pt idx="328">
                  <c:v>4.9987199999999996</c:v>
                </c:pt>
                <c:pt idx="329">
                  <c:v>5.01396</c:v>
                </c:pt>
                <c:pt idx="330">
                  <c:v>5.0292000000000003</c:v>
                </c:pt>
                <c:pt idx="331">
                  <c:v>5.0444400000000007</c:v>
                </c:pt>
                <c:pt idx="332">
                  <c:v>5.0596800000000011</c:v>
                </c:pt>
                <c:pt idx="333">
                  <c:v>5.0749199999999997</c:v>
                </c:pt>
                <c:pt idx="334">
                  <c:v>5.09016</c:v>
                </c:pt>
                <c:pt idx="335">
                  <c:v>5.1054000000000004</c:v>
                </c:pt>
                <c:pt idx="336">
                  <c:v>5.1206400000000007</c:v>
                </c:pt>
                <c:pt idx="337">
                  <c:v>5.1358800000000011</c:v>
                </c:pt>
                <c:pt idx="338">
                  <c:v>5.1511199999999997</c:v>
                </c:pt>
                <c:pt idx="339">
                  <c:v>5.1663600000000001</c:v>
                </c:pt>
                <c:pt idx="340">
                  <c:v>5.1816000000000004</c:v>
                </c:pt>
                <c:pt idx="341">
                  <c:v>5.1968400000000008</c:v>
                </c:pt>
                <c:pt idx="342">
                  <c:v>5.2120800000000003</c:v>
                </c:pt>
                <c:pt idx="343">
                  <c:v>5.2273199999999997</c:v>
                </c:pt>
                <c:pt idx="344">
                  <c:v>5.2425600000000001</c:v>
                </c:pt>
                <c:pt idx="345">
                  <c:v>5.2578000000000005</c:v>
                </c:pt>
                <c:pt idx="346">
                  <c:v>5.2730400000000008</c:v>
                </c:pt>
                <c:pt idx="347">
                  <c:v>5.2882800000000003</c:v>
                </c:pt>
                <c:pt idx="348">
                  <c:v>5.3035199999999998</c:v>
                </c:pt>
                <c:pt idx="349">
                  <c:v>5.3187600000000002</c:v>
                </c:pt>
                <c:pt idx="350">
                  <c:v>5.3340000000000005</c:v>
                </c:pt>
                <c:pt idx="351">
                  <c:v>5.3492400000000009</c:v>
                </c:pt>
                <c:pt idx="352">
                  <c:v>5.3644800000000004</c:v>
                </c:pt>
                <c:pt idx="353">
                  <c:v>5.3797199999999998</c:v>
                </c:pt>
                <c:pt idx="354">
                  <c:v>5.3949600000000002</c:v>
                </c:pt>
                <c:pt idx="355">
                  <c:v>5.4102000000000006</c:v>
                </c:pt>
                <c:pt idx="356">
                  <c:v>5.4254400000000009</c:v>
                </c:pt>
                <c:pt idx="357">
                  <c:v>5.4406800000000004</c:v>
                </c:pt>
                <c:pt idx="358">
                  <c:v>5.4559199999999999</c:v>
                </c:pt>
                <c:pt idx="359">
                  <c:v>5.4711600000000002</c:v>
                </c:pt>
                <c:pt idx="360">
                  <c:v>5.4864000000000006</c:v>
                </c:pt>
                <c:pt idx="361">
                  <c:v>5.5016400000000001</c:v>
                </c:pt>
                <c:pt idx="362">
                  <c:v>5.5168800000000005</c:v>
                </c:pt>
                <c:pt idx="363">
                  <c:v>5.5321199999999999</c:v>
                </c:pt>
                <c:pt idx="364">
                  <c:v>5.5473600000000003</c:v>
                </c:pt>
                <c:pt idx="365">
                  <c:v>5.5626000000000007</c:v>
                </c:pt>
                <c:pt idx="366">
                  <c:v>5.5778400000000001</c:v>
                </c:pt>
                <c:pt idx="367">
                  <c:v>5.5930800000000005</c:v>
                </c:pt>
                <c:pt idx="368">
                  <c:v>5.60832</c:v>
                </c:pt>
                <c:pt idx="369">
                  <c:v>5.6235600000000003</c:v>
                </c:pt>
                <c:pt idx="370">
                  <c:v>5.6388000000000007</c:v>
                </c:pt>
                <c:pt idx="371">
                  <c:v>5.6540400000000002</c:v>
                </c:pt>
                <c:pt idx="372">
                  <c:v>5.6692800000000005</c:v>
                </c:pt>
                <c:pt idx="373">
                  <c:v>5.68452</c:v>
                </c:pt>
                <c:pt idx="374">
                  <c:v>5.6997600000000004</c:v>
                </c:pt>
                <c:pt idx="375">
                  <c:v>5.7149999999999999</c:v>
                </c:pt>
                <c:pt idx="376">
                  <c:v>5.7302400000000002</c:v>
                </c:pt>
                <c:pt idx="377">
                  <c:v>5.7454800000000006</c:v>
                </c:pt>
                <c:pt idx="378">
                  <c:v>5.7607200000000001</c:v>
                </c:pt>
                <c:pt idx="379">
                  <c:v>5.7759600000000004</c:v>
                </c:pt>
                <c:pt idx="380">
                  <c:v>5.7911999999999999</c:v>
                </c:pt>
                <c:pt idx="381">
                  <c:v>5.8064400000000003</c:v>
                </c:pt>
                <c:pt idx="382">
                  <c:v>5.8216800000000006</c:v>
                </c:pt>
                <c:pt idx="383">
                  <c:v>5.8369200000000001</c:v>
                </c:pt>
                <c:pt idx="384">
                  <c:v>5.8521600000000005</c:v>
                </c:pt>
                <c:pt idx="385">
                  <c:v>5.8673999999999999</c:v>
                </c:pt>
                <c:pt idx="386">
                  <c:v>5.8826400000000003</c:v>
                </c:pt>
                <c:pt idx="387">
                  <c:v>5.8978800000000007</c:v>
                </c:pt>
                <c:pt idx="388">
                  <c:v>5.9131200000000002</c:v>
                </c:pt>
                <c:pt idx="389">
                  <c:v>5.9283600000000005</c:v>
                </c:pt>
                <c:pt idx="390">
                  <c:v>5.9436</c:v>
                </c:pt>
                <c:pt idx="391">
                  <c:v>5.9588400000000004</c:v>
                </c:pt>
                <c:pt idx="392">
                  <c:v>5.9740800000000007</c:v>
                </c:pt>
                <c:pt idx="393">
                  <c:v>5.9893200000000002</c:v>
                </c:pt>
                <c:pt idx="394">
                  <c:v>6.0045599999999997</c:v>
                </c:pt>
                <c:pt idx="395">
                  <c:v>6.0198</c:v>
                </c:pt>
                <c:pt idx="396">
                  <c:v>6.0350400000000004</c:v>
                </c:pt>
                <c:pt idx="397">
                  <c:v>6.0502800000000008</c:v>
                </c:pt>
                <c:pt idx="398">
                  <c:v>6.0655200000000002</c:v>
                </c:pt>
                <c:pt idx="399">
                  <c:v>6.0807599999999997</c:v>
                </c:pt>
                <c:pt idx="400">
                  <c:v>6.0960000000000001</c:v>
                </c:pt>
                <c:pt idx="401">
                  <c:v>6.1112400000000004</c:v>
                </c:pt>
                <c:pt idx="402">
                  <c:v>6.1264800000000008</c:v>
                </c:pt>
                <c:pt idx="403">
                  <c:v>6.1417200000000003</c:v>
                </c:pt>
                <c:pt idx="404">
                  <c:v>6.1569599999999998</c:v>
                </c:pt>
                <c:pt idx="405">
                  <c:v>6.1722000000000001</c:v>
                </c:pt>
                <c:pt idx="406">
                  <c:v>6.1874400000000005</c:v>
                </c:pt>
                <c:pt idx="407">
                  <c:v>6.2026800000000009</c:v>
                </c:pt>
                <c:pt idx="408">
                  <c:v>6.2179199999999994</c:v>
                </c:pt>
                <c:pt idx="409">
                  <c:v>6.2331599999999998</c:v>
                </c:pt>
                <c:pt idx="410">
                  <c:v>6.2484000000000002</c:v>
                </c:pt>
                <c:pt idx="411">
                  <c:v>6.2636400000000005</c:v>
                </c:pt>
                <c:pt idx="412">
                  <c:v>6.2788800000000009</c:v>
                </c:pt>
                <c:pt idx="413">
                  <c:v>6.2941199999999995</c:v>
                </c:pt>
                <c:pt idx="414">
                  <c:v>6.3093599999999999</c:v>
                </c:pt>
                <c:pt idx="415">
                  <c:v>6.3246000000000002</c:v>
                </c:pt>
                <c:pt idx="416">
                  <c:v>6.3398400000000006</c:v>
                </c:pt>
                <c:pt idx="417">
                  <c:v>6.355080000000001</c:v>
                </c:pt>
                <c:pt idx="418">
                  <c:v>6.3703199999999995</c:v>
                </c:pt>
                <c:pt idx="419">
                  <c:v>6.3855599999999999</c:v>
                </c:pt>
                <c:pt idx="420">
                  <c:v>6.4008000000000003</c:v>
                </c:pt>
                <c:pt idx="421">
                  <c:v>6.4160400000000006</c:v>
                </c:pt>
                <c:pt idx="422">
                  <c:v>6.431280000000001</c:v>
                </c:pt>
                <c:pt idx="423">
                  <c:v>6.4465199999999996</c:v>
                </c:pt>
                <c:pt idx="424">
                  <c:v>6.4617599999999999</c:v>
                </c:pt>
                <c:pt idx="425">
                  <c:v>6.4770000000000003</c:v>
                </c:pt>
                <c:pt idx="426">
                  <c:v>6.4922400000000007</c:v>
                </c:pt>
                <c:pt idx="427">
                  <c:v>6.507480000000001</c:v>
                </c:pt>
                <c:pt idx="428">
                  <c:v>6.5227199999999996</c:v>
                </c:pt>
                <c:pt idx="429">
                  <c:v>6.53796</c:v>
                </c:pt>
                <c:pt idx="430">
                  <c:v>6.5532000000000004</c:v>
                </c:pt>
                <c:pt idx="431">
                  <c:v>6.5684400000000007</c:v>
                </c:pt>
                <c:pt idx="432">
                  <c:v>6.5836800000000011</c:v>
                </c:pt>
                <c:pt idx="433">
                  <c:v>6.5989199999999997</c:v>
                </c:pt>
                <c:pt idx="434">
                  <c:v>6.61416</c:v>
                </c:pt>
                <c:pt idx="435">
                  <c:v>6.6294000000000004</c:v>
                </c:pt>
                <c:pt idx="436">
                  <c:v>6.6446400000000008</c:v>
                </c:pt>
                <c:pt idx="437">
                  <c:v>6.6598800000000011</c:v>
                </c:pt>
                <c:pt idx="438">
                  <c:v>6.6751199999999997</c:v>
                </c:pt>
                <c:pt idx="439">
                  <c:v>6.6903600000000001</c:v>
                </c:pt>
                <c:pt idx="440">
                  <c:v>6.7056000000000004</c:v>
                </c:pt>
                <c:pt idx="441">
                  <c:v>6.7208400000000008</c:v>
                </c:pt>
                <c:pt idx="442">
                  <c:v>6.7360800000000012</c:v>
                </c:pt>
                <c:pt idx="443">
                  <c:v>6.7513199999999998</c:v>
                </c:pt>
                <c:pt idx="444">
                  <c:v>6.7665600000000001</c:v>
                </c:pt>
                <c:pt idx="445">
                  <c:v>6.7818000000000005</c:v>
                </c:pt>
                <c:pt idx="446">
                  <c:v>6.7970400000000009</c:v>
                </c:pt>
                <c:pt idx="447">
                  <c:v>6.8122800000000003</c:v>
                </c:pt>
                <c:pt idx="448">
                  <c:v>6.8275199999999998</c:v>
                </c:pt>
                <c:pt idx="449">
                  <c:v>6.8427600000000002</c:v>
                </c:pt>
                <c:pt idx="450">
                  <c:v>6.8580000000000005</c:v>
                </c:pt>
                <c:pt idx="451">
                  <c:v>6.8732400000000009</c:v>
                </c:pt>
                <c:pt idx="452">
                  <c:v>6.8884800000000004</c:v>
                </c:pt>
                <c:pt idx="453">
                  <c:v>6.9037199999999999</c:v>
                </c:pt>
                <c:pt idx="454">
                  <c:v>6.9189600000000002</c:v>
                </c:pt>
                <c:pt idx="455">
                  <c:v>6.9342000000000006</c:v>
                </c:pt>
                <c:pt idx="456">
                  <c:v>6.9494400000000009</c:v>
                </c:pt>
                <c:pt idx="457">
                  <c:v>6.9646800000000004</c:v>
                </c:pt>
                <c:pt idx="458">
                  <c:v>6.9799199999999999</c:v>
                </c:pt>
                <c:pt idx="459">
                  <c:v>6.9951600000000003</c:v>
                </c:pt>
                <c:pt idx="460">
                  <c:v>7.0104000000000006</c:v>
                </c:pt>
                <c:pt idx="461">
                  <c:v>7.025640000000001</c:v>
                </c:pt>
                <c:pt idx="462">
                  <c:v>7.0408800000000005</c:v>
                </c:pt>
                <c:pt idx="463">
                  <c:v>7.0561199999999999</c:v>
                </c:pt>
                <c:pt idx="464">
                  <c:v>7.0713600000000003</c:v>
                </c:pt>
                <c:pt idx="465">
                  <c:v>7.0866000000000007</c:v>
                </c:pt>
                <c:pt idx="466">
                  <c:v>7.1018400000000002</c:v>
                </c:pt>
                <c:pt idx="467">
                  <c:v>7.1170800000000005</c:v>
                </c:pt>
                <c:pt idx="468">
                  <c:v>7.13232</c:v>
                </c:pt>
                <c:pt idx="469">
                  <c:v>7.1475600000000004</c:v>
                </c:pt>
                <c:pt idx="470">
                  <c:v>7.1628000000000007</c:v>
                </c:pt>
                <c:pt idx="471">
                  <c:v>7.1780400000000002</c:v>
                </c:pt>
                <c:pt idx="472">
                  <c:v>7.1932800000000006</c:v>
                </c:pt>
                <c:pt idx="473">
                  <c:v>7.20852</c:v>
                </c:pt>
                <c:pt idx="474">
                  <c:v>7.2237600000000004</c:v>
                </c:pt>
                <c:pt idx="475">
                  <c:v>7.2390000000000008</c:v>
                </c:pt>
                <c:pt idx="476">
                  <c:v>7.2542400000000002</c:v>
                </c:pt>
                <c:pt idx="477">
                  <c:v>7.2694800000000006</c:v>
                </c:pt>
                <c:pt idx="478">
                  <c:v>7.2847200000000001</c:v>
                </c:pt>
                <c:pt idx="479">
                  <c:v>7.2999600000000004</c:v>
                </c:pt>
                <c:pt idx="480">
                  <c:v>7.3152000000000008</c:v>
                </c:pt>
                <c:pt idx="481">
                  <c:v>7.3304400000000003</c:v>
                </c:pt>
                <c:pt idx="482">
                  <c:v>7.3456800000000007</c:v>
                </c:pt>
                <c:pt idx="483">
                  <c:v>7.3609200000000001</c:v>
                </c:pt>
                <c:pt idx="484">
                  <c:v>7.3761600000000005</c:v>
                </c:pt>
                <c:pt idx="485">
                  <c:v>7.3914</c:v>
                </c:pt>
                <c:pt idx="486">
                  <c:v>7.4066400000000003</c:v>
                </c:pt>
                <c:pt idx="487">
                  <c:v>7.4218800000000007</c:v>
                </c:pt>
                <c:pt idx="488">
                  <c:v>7.4371200000000002</c:v>
                </c:pt>
                <c:pt idx="489">
                  <c:v>7.4523600000000005</c:v>
                </c:pt>
                <c:pt idx="490">
                  <c:v>7.4676</c:v>
                </c:pt>
                <c:pt idx="491">
                  <c:v>7.4828400000000004</c:v>
                </c:pt>
                <c:pt idx="492">
                  <c:v>7.4980800000000007</c:v>
                </c:pt>
                <c:pt idx="493">
                  <c:v>7.5133200000000002</c:v>
                </c:pt>
                <c:pt idx="494">
                  <c:v>7.5285600000000006</c:v>
                </c:pt>
                <c:pt idx="495">
                  <c:v>7.5438000000000001</c:v>
                </c:pt>
                <c:pt idx="496">
                  <c:v>7.5590400000000004</c:v>
                </c:pt>
                <c:pt idx="497">
                  <c:v>7.5742800000000008</c:v>
                </c:pt>
                <c:pt idx="498">
                  <c:v>7.5895200000000003</c:v>
                </c:pt>
                <c:pt idx="499">
                  <c:v>7.6047599999999997</c:v>
                </c:pt>
                <c:pt idx="500">
                  <c:v>7.62</c:v>
                </c:pt>
                <c:pt idx="501">
                  <c:v>7.6352400000000005</c:v>
                </c:pt>
                <c:pt idx="502">
                  <c:v>7.6504800000000008</c:v>
                </c:pt>
                <c:pt idx="503">
                  <c:v>7.6657200000000003</c:v>
                </c:pt>
                <c:pt idx="504">
                  <c:v>7.6809599999999998</c:v>
                </c:pt>
                <c:pt idx="505">
                  <c:v>7.6962000000000002</c:v>
                </c:pt>
                <c:pt idx="506">
                  <c:v>7.7114400000000005</c:v>
                </c:pt>
                <c:pt idx="507">
                  <c:v>7.7266800000000009</c:v>
                </c:pt>
                <c:pt idx="508">
                  <c:v>7.7419200000000004</c:v>
                </c:pt>
                <c:pt idx="509">
                  <c:v>7.7571599999999998</c:v>
                </c:pt>
                <c:pt idx="510">
                  <c:v>7.7724000000000002</c:v>
                </c:pt>
                <c:pt idx="511">
                  <c:v>7.7876400000000006</c:v>
                </c:pt>
                <c:pt idx="512">
                  <c:v>7.8028800000000009</c:v>
                </c:pt>
                <c:pt idx="513">
                  <c:v>7.8181200000000004</c:v>
                </c:pt>
                <c:pt idx="514">
                  <c:v>7.8333599999999999</c:v>
                </c:pt>
                <c:pt idx="515">
                  <c:v>7.8486000000000002</c:v>
                </c:pt>
                <c:pt idx="516">
                  <c:v>7.8638400000000006</c:v>
                </c:pt>
                <c:pt idx="517">
                  <c:v>7.879080000000001</c:v>
                </c:pt>
                <c:pt idx="518">
                  <c:v>7.8943199999999996</c:v>
                </c:pt>
                <c:pt idx="519">
                  <c:v>7.9095599999999999</c:v>
                </c:pt>
                <c:pt idx="520">
                  <c:v>7.9248000000000003</c:v>
                </c:pt>
                <c:pt idx="521">
                  <c:v>7.9400400000000007</c:v>
                </c:pt>
                <c:pt idx="522">
                  <c:v>7.955280000000001</c:v>
                </c:pt>
                <c:pt idx="523">
                  <c:v>7.9705199999999996</c:v>
                </c:pt>
                <c:pt idx="524">
                  <c:v>7.98576</c:v>
                </c:pt>
                <c:pt idx="525">
                  <c:v>8.0010000000000012</c:v>
                </c:pt>
                <c:pt idx="526">
                  <c:v>8.0162399999999998</c:v>
                </c:pt>
                <c:pt idx="527">
                  <c:v>8.0314800000000002</c:v>
                </c:pt>
                <c:pt idx="528">
                  <c:v>8.0467200000000005</c:v>
                </c:pt>
                <c:pt idx="529">
                  <c:v>8.0619600000000009</c:v>
                </c:pt>
                <c:pt idx="530">
                  <c:v>8.0772000000000013</c:v>
                </c:pt>
                <c:pt idx="531">
                  <c:v>8.0924399999999999</c:v>
                </c:pt>
                <c:pt idx="532">
                  <c:v>8.1076800000000002</c:v>
                </c:pt>
                <c:pt idx="533">
                  <c:v>8.1229200000000006</c:v>
                </c:pt>
                <c:pt idx="534">
                  <c:v>8.1381600000000009</c:v>
                </c:pt>
                <c:pt idx="535">
                  <c:v>8.1533999999999995</c:v>
                </c:pt>
                <c:pt idx="536">
                  <c:v>8.1686399999999999</c:v>
                </c:pt>
                <c:pt idx="537">
                  <c:v>8.1838800000000003</c:v>
                </c:pt>
                <c:pt idx="538">
                  <c:v>8.1991200000000006</c:v>
                </c:pt>
                <c:pt idx="539">
                  <c:v>8.214360000000001</c:v>
                </c:pt>
                <c:pt idx="540">
                  <c:v>8.2295999999999996</c:v>
                </c:pt>
                <c:pt idx="541">
                  <c:v>8.2448399999999999</c:v>
                </c:pt>
                <c:pt idx="542">
                  <c:v>8.2600800000000003</c:v>
                </c:pt>
                <c:pt idx="543">
                  <c:v>8.2753200000000007</c:v>
                </c:pt>
                <c:pt idx="544">
                  <c:v>8.290560000000001</c:v>
                </c:pt>
                <c:pt idx="545">
                  <c:v>8.3057999999999996</c:v>
                </c:pt>
                <c:pt idx="546">
                  <c:v>8.32104</c:v>
                </c:pt>
                <c:pt idx="547">
                  <c:v>8.3362800000000004</c:v>
                </c:pt>
                <c:pt idx="548">
                  <c:v>8.3515200000000007</c:v>
                </c:pt>
                <c:pt idx="549">
                  <c:v>8.3667600000000011</c:v>
                </c:pt>
                <c:pt idx="550">
                  <c:v>8.3819999999999997</c:v>
                </c:pt>
                <c:pt idx="551">
                  <c:v>8.39724</c:v>
                </c:pt>
                <c:pt idx="552">
                  <c:v>8.4124800000000004</c:v>
                </c:pt>
                <c:pt idx="553">
                  <c:v>8.4277200000000008</c:v>
                </c:pt>
                <c:pt idx="554">
                  <c:v>8.4429599999999994</c:v>
                </c:pt>
                <c:pt idx="555">
                  <c:v>8.4581999999999997</c:v>
                </c:pt>
                <c:pt idx="556">
                  <c:v>8.4734400000000001</c:v>
                </c:pt>
                <c:pt idx="557">
                  <c:v>8.4886800000000004</c:v>
                </c:pt>
                <c:pt idx="558">
                  <c:v>8.5039200000000008</c:v>
                </c:pt>
                <c:pt idx="559">
                  <c:v>8.5191599999999994</c:v>
                </c:pt>
                <c:pt idx="560">
                  <c:v>8.5343999999999998</c:v>
                </c:pt>
                <c:pt idx="561">
                  <c:v>8.5496400000000001</c:v>
                </c:pt>
                <c:pt idx="562">
                  <c:v>8.5648800000000005</c:v>
                </c:pt>
                <c:pt idx="563">
                  <c:v>8.5801200000000009</c:v>
                </c:pt>
                <c:pt idx="564">
                  <c:v>8.5953599999999994</c:v>
                </c:pt>
                <c:pt idx="565">
                  <c:v>8.6105999999999998</c:v>
                </c:pt>
                <c:pt idx="566">
                  <c:v>8.6258400000000002</c:v>
                </c:pt>
                <c:pt idx="567">
                  <c:v>8.6410800000000005</c:v>
                </c:pt>
                <c:pt idx="568">
                  <c:v>8.6563199999999991</c:v>
                </c:pt>
                <c:pt idx="569">
                  <c:v>8.6715599999999995</c:v>
                </c:pt>
                <c:pt idx="570">
                  <c:v>8.6867999999999999</c:v>
                </c:pt>
                <c:pt idx="571">
                  <c:v>8.7020400000000002</c:v>
                </c:pt>
                <c:pt idx="572">
                  <c:v>8.7172800000000006</c:v>
                </c:pt>
                <c:pt idx="573">
                  <c:v>8.7325199999999992</c:v>
                </c:pt>
                <c:pt idx="574">
                  <c:v>8.7477599999999995</c:v>
                </c:pt>
                <c:pt idx="575">
                  <c:v>8.7629999999999999</c:v>
                </c:pt>
                <c:pt idx="576">
                  <c:v>8.7782400000000003</c:v>
                </c:pt>
                <c:pt idx="577">
                  <c:v>8.7934800000000006</c:v>
                </c:pt>
                <c:pt idx="578">
                  <c:v>8.8087199999999992</c:v>
                </c:pt>
                <c:pt idx="579">
                  <c:v>8.8239599999999996</c:v>
                </c:pt>
                <c:pt idx="580">
                  <c:v>8.8391999999999999</c:v>
                </c:pt>
                <c:pt idx="581">
                  <c:v>8.8544400000000003</c:v>
                </c:pt>
                <c:pt idx="582">
                  <c:v>8.8696800000000007</c:v>
                </c:pt>
                <c:pt idx="583">
                  <c:v>8.8849199999999993</c:v>
                </c:pt>
                <c:pt idx="584">
                  <c:v>8.9001599999999996</c:v>
                </c:pt>
                <c:pt idx="585">
                  <c:v>8.9154</c:v>
                </c:pt>
                <c:pt idx="586">
                  <c:v>8.9306400000000004</c:v>
                </c:pt>
                <c:pt idx="587">
                  <c:v>8.9458800000000007</c:v>
                </c:pt>
                <c:pt idx="588">
                  <c:v>8.9611199999999993</c:v>
                </c:pt>
                <c:pt idx="589">
                  <c:v>8.9763599999999997</c:v>
                </c:pt>
                <c:pt idx="590">
                  <c:v>8.9916</c:v>
                </c:pt>
                <c:pt idx="591">
                  <c:v>9.0068400000000004</c:v>
                </c:pt>
                <c:pt idx="592">
                  <c:v>9.0220800000000008</c:v>
                </c:pt>
                <c:pt idx="593">
                  <c:v>9.0373199999999994</c:v>
                </c:pt>
                <c:pt idx="594">
                  <c:v>9.0525599999999997</c:v>
                </c:pt>
                <c:pt idx="595">
                  <c:v>9.0678000000000001</c:v>
                </c:pt>
                <c:pt idx="596">
                  <c:v>9.0830400000000004</c:v>
                </c:pt>
                <c:pt idx="597">
                  <c:v>9.0982800000000008</c:v>
                </c:pt>
                <c:pt idx="598">
                  <c:v>9.1135199999999994</c:v>
                </c:pt>
                <c:pt idx="599">
                  <c:v>9.1287599999999998</c:v>
                </c:pt>
                <c:pt idx="600">
                  <c:v>9.1440000000000001</c:v>
                </c:pt>
                <c:pt idx="601">
                  <c:v>9.1592400000000005</c:v>
                </c:pt>
                <c:pt idx="602">
                  <c:v>9.1744800000000009</c:v>
                </c:pt>
                <c:pt idx="603">
                  <c:v>9.1897199999999994</c:v>
                </c:pt>
                <c:pt idx="604">
                  <c:v>9.2049599999999998</c:v>
                </c:pt>
                <c:pt idx="605">
                  <c:v>9.2202000000000002</c:v>
                </c:pt>
                <c:pt idx="606">
                  <c:v>9.2354400000000005</c:v>
                </c:pt>
                <c:pt idx="607">
                  <c:v>9.2506800000000009</c:v>
                </c:pt>
                <c:pt idx="608">
                  <c:v>9.2659199999999995</c:v>
                </c:pt>
                <c:pt idx="609">
                  <c:v>9.2811599999999999</c:v>
                </c:pt>
                <c:pt idx="610">
                  <c:v>9.2964000000000002</c:v>
                </c:pt>
                <c:pt idx="611">
                  <c:v>9.3116400000000006</c:v>
                </c:pt>
                <c:pt idx="612">
                  <c:v>9.3268800000000009</c:v>
                </c:pt>
                <c:pt idx="613">
                  <c:v>9.3421199999999995</c:v>
                </c:pt>
                <c:pt idx="614">
                  <c:v>9.3573599999999999</c:v>
                </c:pt>
                <c:pt idx="615">
                  <c:v>9.3726000000000003</c:v>
                </c:pt>
                <c:pt idx="616">
                  <c:v>9.3878400000000006</c:v>
                </c:pt>
                <c:pt idx="617">
                  <c:v>9.403080000000001</c:v>
                </c:pt>
                <c:pt idx="618">
                  <c:v>9.4183199999999996</c:v>
                </c:pt>
                <c:pt idx="619">
                  <c:v>9.4335599999999999</c:v>
                </c:pt>
                <c:pt idx="620">
                  <c:v>9.4488000000000003</c:v>
                </c:pt>
                <c:pt idx="621">
                  <c:v>9.4640400000000007</c:v>
                </c:pt>
                <c:pt idx="622">
                  <c:v>9.479280000000001</c:v>
                </c:pt>
                <c:pt idx="623">
                  <c:v>9.4945199999999996</c:v>
                </c:pt>
                <c:pt idx="624">
                  <c:v>9.50976</c:v>
                </c:pt>
                <c:pt idx="625">
                  <c:v>9.5250000000000004</c:v>
                </c:pt>
                <c:pt idx="626">
                  <c:v>9.5402400000000007</c:v>
                </c:pt>
                <c:pt idx="627">
                  <c:v>9.5554800000000011</c:v>
                </c:pt>
                <c:pt idx="628">
                  <c:v>9.5707199999999997</c:v>
                </c:pt>
                <c:pt idx="629">
                  <c:v>9.58596</c:v>
                </c:pt>
                <c:pt idx="630">
                  <c:v>9.6012000000000004</c:v>
                </c:pt>
                <c:pt idx="631">
                  <c:v>9.6164400000000008</c:v>
                </c:pt>
                <c:pt idx="632">
                  <c:v>9.6316800000000011</c:v>
                </c:pt>
                <c:pt idx="633">
                  <c:v>9.6469199999999997</c:v>
                </c:pt>
                <c:pt idx="634">
                  <c:v>9.6621600000000001</c:v>
                </c:pt>
                <c:pt idx="635">
                  <c:v>9.6774000000000004</c:v>
                </c:pt>
                <c:pt idx="636">
                  <c:v>9.6926400000000008</c:v>
                </c:pt>
                <c:pt idx="637">
                  <c:v>9.7078800000000012</c:v>
                </c:pt>
                <c:pt idx="638">
                  <c:v>9.7231199999999998</c:v>
                </c:pt>
                <c:pt idx="639">
                  <c:v>9.7383600000000001</c:v>
                </c:pt>
                <c:pt idx="640">
                  <c:v>9.7536000000000005</c:v>
                </c:pt>
                <c:pt idx="641">
                  <c:v>9.7688399999999991</c:v>
                </c:pt>
                <c:pt idx="642">
                  <c:v>9.7840800000000012</c:v>
                </c:pt>
                <c:pt idx="643">
                  <c:v>9.7993199999999998</c:v>
                </c:pt>
                <c:pt idx="644">
                  <c:v>9.8145600000000019</c:v>
                </c:pt>
                <c:pt idx="645">
                  <c:v>9.8298000000000005</c:v>
                </c:pt>
                <c:pt idx="646">
                  <c:v>9.8450399999999991</c:v>
                </c:pt>
                <c:pt idx="647">
                  <c:v>9.8602800000000013</c:v>
                </c:pt>
                <c:pt idx="648">
                  <c:v>9.8755199999999999</c:v>
                </c:pt>
                <c:pt idx="649">
                  <c:v>9.890760000000002</c:v>
                </c:pt>
                <c:pt idx="650">
                  <c:v>9.9060000000000006</c:v>
                </c:pt>
                <c:pt idx="651">
                  <c:v>9.9212399999999992</c:v>
                </c:pt>
                <c:pt idx="652">
                  <c:v>9.9364800000000013</c:v>
                </c:pt>
                <c:pt idx="653">
                  <c:v>9.9517199999999999</c:v>
                </c:pt>
                <c:pt idx="654">
                  <c:v>9.966960000000002</c:v>
                </c:pt>
                <c:pt idx="655">
                  <c:v>9.9822000000000006</c:v>
                </c:pt>
                <c:pt idx="656">
                  <c:v>9.9974399999999992</c:v>
                </c:pt>
                <c:pt idx="657">
                  <c:v>10.012680000000001</c:v>
                </c:pt>
                <c:pt idx="658">
                  <c:v>10.02792</c:v>
                </c:pt>
                <c:pt idx="659">
                  <c:v>10.043160000000002</c:v>
                </c:pt>
                <c:pt idx="660">
                  <c:v>10.058400000000001</c:v>
                </c:pt>
                <c:pt idx="661">
                  <c:v>10.073639999999999</c:v>
                </c:pt>
                <c:pt idx="662">
                  <c:v>10.088880000000001</c:v>
                </c:pt>
                <c:pt idx="663">
                  <c:v>10.10412</c:v>
                </c:pt>
                <c:pt idx="664">
                  <c:v>10.119360000000002</c:v>
                </c:pt>
                <c:pt idx="665">
                  <c:v>10.134600000000001</c:v>
                </c:pt>
                <c:pt idx="666">
                  <c:v>10.149839999999999</c:v>
                </c:pt>
                <c:pt idx="667">
                  <c:v>10.165080000000001</c:v>
                </c:pt>
                <c:pt idx="668">
                  <c:v>10.18032</c:v>
                </c:pt>
                <c:pt idx="669">
                  <c:v>10.195560000000002</c:v>
                </c:pt>
                <c:pt idx="670">
                  <c:v>10.210800000000001</c:v>
                </c:pt>
                <c:pt idx="671">
                  <c:v>10.226039999999999</c:v>
                </c:pt>
                <c:pt idx="672">
                  <c:v>10.241280000000001</c:v>
                </c:pt>
                <c:pt idx="673">
                  <c:v>10.25652</c:v>
                </c:pt>
                <c:pt idx="674">
                  <c:v>10.271760000000002</c:v>
                </c:pt>
                <c:pt idx="675">
                  <c:v>10.287000000000001</c:v>
                </c:pt>
                <c:pt idx="676">
                  <c:v>10.302239999999999</c:v>
                </c:pt>
                <c:pt idx="677">
                  <c:v>10.317480000000002</c:v>
                </c:pt>
                <c:pt idx="678">
                  <c:v>10.33272</c:v>
                </c:pt>
                <c:pt idx="679">
                  <c:v>10.347960000000002</c:v>
                </c:pt>
                <c:pt idx="680">
                  <c:v>10.363200000000001</c:v>
                </c:pt>
                <c:pt idx="681">
                  <c:v>10.378439999999999</c:v>
                </c:pt>
                <c:pt idx="682">
                  <c:v>10.393680000000002</c:v>
                </c:pt>
                <c:pt idx="683">
                  <c:v>10.40892</c:v>
                </c:pt>
                <c:pt idx="684">
                  <c:v>10.424160000000001</c:v>
                </c:pt>
                <c:pt idx="685">
                  <c:v>10.439400000000001</c:v>
                </c:pt>
                <c:pt idx="686">
                  <c:v>10.454639999999999</c:v>
                </c:pt>
                <c:pt idx="687">
                  <c:v>10.469880000000002</c:v>
                </c:pt>
                <c:pt idx="688">
                  <c:v>10.48512</c:v>
                </c:pt>
                <c:pt idx="689">
                  <c:v>10.500360000000001</c:v>
                </c:pt>
                <c:pt idx="690">
                  <c:v>10.515600000000001</c:v>
                </c:pt>
                <c:pt idx="691">
                  <c:v>10.53084</c:v>
                </c:pt>
                <c:pt idx="692">
                  <c:v>10.546080000000002</c:v>
                </c:pt>
                <c:pt idx="693">
                  <c:v>10.56132</c:v>
                </c:pt>
                <c:pt idx="694">
                  <c:v>10.576560000000001</c:v>
                </c:pt>
                <c:pt idx="695">
                  <c:v>10.591800000000001</c:v>
                </c:pt>
                <c:pt idx="696">
                  <c:v>10.60704</c:v>
                </c:pt>
                <c:pt idx="697">
                  <c:v>10.622280000000002</c:v>
                </c:pt>
                <c:pt idx="698">
                  <c:v>10.63752</c:v>
                </c:pt>
                <c:pt idx="699">
                  <c:v>10.652760000000001</c:v>
                </c:pt>
                <c:pt idx="700">
                  <c:v>10.668000000000001</c:v>
                </c:pt>
                <c:pt idx="701">
                  <c:v>10.68324</c:v>
                </c:pt>
                <c:pt idx="702">
                  <c:v>10.698480000000002</c:v>
                </c:pt>
                <c:pt idx="703">
                  <c:v>10.71372</c:v>
                </c:pt>
                <c:pt idx="704">
                  <c:v>10.728960000000001</c:v>
                </c:pt>
                <c:pt idx="705">
                  <c:v>10.744200000000001</c:v>
                </c:pt>
                <c:pt idx="706">
                  <c:v>10.75944</c:v>
                </c:pt>
                <c:pt idx="707">
                  <c:v>10.774680000000002</c:v>
                </c:pt>
                <c:pt idx="708">
                  <c:v>10.78992</c:v>
                </c:pt>
                <c:pt idx="709">
                  <c:v>10.805160000000001</c:v>
                </c:pt>
                <c:pt idx="710">
                  <c:v>10.820400000000001</c:v>
                </c:pt>
                <c:pt idx="711">
                  <c:v>10.83564</c:v>
                </c:pt>
                <c:pt idx="712">
                  <c:v>10.850880000000002</c:v>
                </c:pt>
                <c:pt idx="713">
                  <c:v>10.86612</c:v>
                </c:pt>
                <c:pt idx="714">
                  <c:v>10.881360000000001</c:v>
                </c:pt>
                <c:pt idx="715">
                  <c:v>10.896600000000001</c:v>
                </c:pt>
                <c:pt idx="716">
                  <c:v>10.91184</c:v>
                </c:pt>
                <c:pt idx="717">
                  <c:v>10.92708</c:v>
                </c:pt>
                <c:pt idx="718">
                  <c:v>10.94232</c:v>
                </c:pt>
                <c:pt idx="719">
                  <c:v>10.957560000000001</c:v>
                </c:pt>
                <c:pt idx="720">
                  <c:v>10.972800000000001</c:v>
                </c:pt>
                <c:pt idx="721">
                  <c:v>10.98804</c:v>
                </c:pt>
                <c:pt idx="722">
                  <c:v>11.00328</c:v>
                </c:pt>
                <c:pt idx="723">
                  <c:v>11.018520000000001</c:v>
                </c:pt>
                <c:pt idx="724">
                  <c:v>11.033760000000001</c:v>
                </c:pt>
                <c:pt idx="725">
                  <c:v>11.049000000000001</c:v>
                </c:pt>
                <c:pt idx="726">
                  <c:v>11.06424</c:v>
                </c:pt>
                <c:pt idx="727">
                  <c:v>11.07948</c:v>
                </c:pt>
                <c:pt idx="728">
                  <c:v>11.094720000000001</c:v>
                </c:pt>
                <c:pt idx="729">
                  <c:v>11.109960000000001</c:v>
                </c:pt>
                <c:pt idx="730">
                  <c:v>11.125200000000001</c:v>
                </c:pt>
                <c:pt idx="731">
                  <c:v>11.14044</c:v>
                </c:pt>
                <c:pt idx="732">
                  <c:v>11.15568</c:v>
                </c:pt>
                <c:pt idx="733">
                  <c:v>11.170920000000001</c:v>
                </c:pt>
                <c:pt idx="734">
                  <c:v>11.186160000000001</c:v>
                </c:pt>
                <c:pt idx="735">
                  <c:v>11.201400000000001</c:v>
                </c:pt>
                <c:pt idx="736">
                  <c:v>11.21664</c:v>
                </c:pt>
                <c:pt idx="737">
                  <c:v>11.23188</c:v>
                </c:pt>
                <c:pt idx="738">
                  <c:v>11.247120000000001</c:v>
                </c:pt>
                <c:pt idx="739">
                  <c:v>11.262360000000001</c:v>
                </c:pt>
                <c:pt idx="740">
                  <c:v>11.277600000000001</c:v>
                </c:pt>
                <c:pt idx="741">
                  <c:v>11.29284</c:v>
                </c:pt>
                <c:pt idx="742">
                  <c:v>11.30808</c:v>
                </c:pt>
                <c:pt idx="743">
                  <c:v>11.323320000000001</c:v>
                </c:pt>
                <c:pt idx="744">
                  <c:v>11.338560000000001</c:v>
                </c:pt>
                <c:pt idx="745">
                  <c:v>11.353800000000001</c:v>
                </c:pt>
                <c:pt idx="746">
                  <c:v>11.36904</c:v>
                </c:pt>
                <c:pt idx="747">
                  <c:v>11.38428</c:v>
                </c:pt>
                <c:pt idx="748">
                  <c:v>11.399520000000001</c:v>
                </c:pt>
                <c:pt idx="749">
                  <c:v>11.414760000000001</c:v>
                </c:pt>
                <c:pt idx="750">
                  <c:v>11.43</c:v>
                </c:pt>
                <c:pt idx="751">
                  <c:v>11.44524</c:v>
                </c:pt>
                <c:pt idx="752">
                  <c:v>11.46048</c:v>
                </c:pt>
                <c:pt idx="753">
                  <c:v>11.475720000000001</c:v>
                </c:pt>
                <c:pt idx="754">
                  <c:v>11.490960000000001</c:v>
                </c:pt>
                <c:pt idx="755">
                  <c:v>11.5062</c:v>
                </c:pt>
                <c:pt idx="756">
                  <c:v>11.52144</c:v>
                </c:pt>
                <c:pt idx="757">
                  <c:v>11.53668</c:v>
                </c:pt>
                <c:pt idx="758">
                  <c:v>11.551920000000001</c:v>
                </c:pt>
                <c:pt idx="759">
                  <c:v>11.567160000000001</c:v>
                </c:pt>
                <c:pt idx="760">
                  <c:v>11.5824</c:v>
                </c:pt>
                <c:pt idx="761">
                  <c:v>11.59764</c:v>
                </c:pt>
                <c:pt idx="762">
                  <c:v>11.612880000000001</c:v>
                </c:pt>
                <c:pt idx="763">
                  <c:v>11.628120000000001</c:v>
                </c:pt>
                <c:pt idx="764">
                  <c:v>11.643360000000001</c:v>
                </c:pt>
                <c:pt idx="765">
                  <c:v>11.6586</c:v>
                </c:pt>
                <c:pt idx="766">
                  <c:v>11.67384</c:v>
                </c:pt>
                <c:pt idx="767">
                  <c:v>11.689080000000001</c:v>
                </c:pt>
                <c:pt idx="768">
                  <c:v>11.704320000000001</c:v>
                </c:pt>
                <c:pt idx="769">
                  <c:v>11.719560000000001</c:v>
                </c:pt>
                <c:pt idx="770">
                  <c:v>11.7348</c:v>
                </c:pt>
                <c:pt idx="771">
                  <c:v>11.75004</c:v>
                </c:pt>
                <c:pt idx="772">
                  <c:v>11.765280000000001</c:v>
                </c:pt>
                <c:pt idx="773">
                  <c:v>11.780520000000001</c:v>
                </c:pt>
                <c:pt idx="774">
                  <c:v>11.795760000000001</c:v>
                </c:pt>
                <c:pt idx="775">
                  <c:v>11.811</c:v>
                </c:pt>
                <c:pt idx="776">
                  <c:v>11.82624</c:v>
                </c:pt>
                <c:pt idx="777">
                  <c:v>11.841480000000001</c:v>
                </c:pt>
                <c:pt idx="778">
                  <c:v>11.856720000000001</c:v>
                </c:pt>
                <c:pt idx="779">
                  <c:v>11.871960000000001</c:v>
                </c:pt>
                <c:pt idx="780">
                  <c:v>11.8872</c:v>
                </c:pt>
                <c:pt idx="781">
                  <c:v>11.90244</c:v>
                </c:pt>
                <c:pt idx="782">
                  <c:v>11.917680000000001</c:v>
                </c:pt>
                <c:pt idx="783">
                  <c:v>11.932919999999999</c:v>
                </c:pt>
                <c:pt idx="784">
                  <c:v>11.948160000000001</c:v>
                </c:pt>
                <c:pt idx="785">
                  <c:v>11.9634</c:v>
                </c:pt>
                <c:pt idx="786">
                  <c:v>11.97864</c:v>
                </c:pt>
                <c:pt idx="787">
                  <c:v>11.993880000000001</c:v>
                </c:pt>
                <c:pt idx="788">
                  <c:v>12.009119999999999</c:v>
                </c:pt>
                <c:pt idx="789">
                  <c:v>12.024360000000001</c:v>
                </c:pt>
                <c:pt idx="790">
                  <c:v>12.0396</c:v>
                </c:pt>
                <c:pt idx="791">
                  <c:v>12.05484</c:v>
                </c:pt>
                <c:pt idx="792">
                  <c:v>12.070080000000001</c:v>
                </c:pt>
                <c:pt idx="793">
                  <c:v>12.085319999999999</c:v>
                </c:pt>
                <c:pt idx="794">
                  <c:v>12.100560000000002</c:v>
                </c:pt>
                <c:pt idx="795">
                  <c:v>12.1158</c:v>
                </c:pt>
                <c:pt idx="796">
                  <c:v>12.13104</c:v>
                </c:pt>
                <c:pt idx="797">
                  <c:v>12.146280000000001</c:v>
                </c:pt>
                <c:pt idx="798">
                  <c:v>12.161519999999999</c:v>
                </c:pt>
                <c:pt idx="799">
                  <c:v>12.176760000000002</c:v>
                </c:pt>
                <c:pt idx="800">
                  <c:v>12.192</c:v>
                </c:pt>
                <c:pt idx="801">
                  <c:v>12.207240000000001</c:v>
                </c:pt>
                <c:pt idx="802">
                  <c:v>12.222480000000001</c:v>
                </c:pt>
                <c:pt idx="803">
                  <c:v>12.237719999999999</c:v>
                </c:pt>
                <c:pt idx="804">
                  <c:v>12.252960000000002</c:v>
                </c:pt>
                <c:pt idx="805">
                  <c:v>12.2682</c:v>
                </c:pt>
                <c:pt idx="806">
                  <c:v>12.283440000000001</c:v>
                </c:pt>
                <c:pt idx="807">
                  <c:v>12.298680000000001</c:v>
                </c:pt>
                <c:pt idx="808">
                  <c:v>12.31392</c:v>
                </c:pt>
                <c:pt idx="809">
                  <c:v>12.329160000000002</c:v>
                </c:pt>
                <c:pt idx="810">
                  <c:v>12.3444</c:v>
                </c:pt>
                <c:pt idx="811">
                  <c:v>12.359640000000001</c:v>
                </c:pt>
                <c:pt idx="812">
                  <c:v>12.374880000000001</c:v>
                </c:pt>
                <c:pt idx="813">
                  <c:v>12.39012</c:v>
                </c:pt>
                <c:pt idx="814">
                  <c:v>12.405360000000002</c:v>
                </c:pt>
                <c:pt idx="815">
                  <c:v>12.4206</c:v>
                </c:pt>
                <c:pt idx="816">
                  <c:v>12.435839999999999</c:v>
                </c:pt>
                <c:pt idx="817">
                  <c:v>12.451080000000001</c:v>
                </c:pt>
                <c:pt idx="818">
                  <c:v>12.46632</c:v>
                </c:pt>
                <c:pt idx="819">
                  <c:v>12.481560000000002</c:v>
                </c:pt>
                <c:pt idx="820">
                  <c:v>12.4968</c:v>
                </c:pt>
                <c:pt idx="821">
                  <c:v>12.512039999999999</c:v>
                </c:pt>
                <c:pt idx="822">
                  <c:v>12.527280000000001</c:v>
                </c:pt>
                <c:pt idx="823">
                  <c:v>12.54252</c:v>
                </c:pt>
                <c:pt idx="824">
                  <c:v>12.557760000000002</c:v>
                </c:pt>
                <c:pt idx="825">
                  <c:v>12.573</c:v>
                </c:pt>
                <c:pt idx="826">
                  <c:v>12.588239999999999</c:v>
                </c:pt>
                <c:pt idx="827">
                  <c:v>12.603480000000001</c:v>
                </c:pt>
                <c:pt idx="828">
                  <c:v>12.61872</c:v>
                </c:pt>
                <c:pt idx="829">
                  <c:v>12.633960000000002</c:v>
                </c:pt>
                <c:pt idx="830">
                  <c:v>12.6492</c:v>
                </c:pt>
                <c:pt idx="831">
                  <c:v>12.664439999999999</c:v>
                </c:pt>
                <c:pt idx="832">
                  <c:v>12.679680000000001</c:v>
                </c:pt>
                <c:pt idx="833">
                  <c:v>12.69492</c:v>
                </c:pt>
                <c:pt idx="834">
                  <c:v>12.710160000000002</c:v>
                </c:pt>
                <c:pt idx="835">
                  <c:v>12.7254</c:v>
                </c:pt>
                <c:pt idx="836">
                  <c:v>12.740639999999999</c:v>
                </c:pt>
                <c:pt idx="837">
                  <c:v>12.755880000000001</c:v>
                </c:pt>
                <c:pt idx="838">
                  <c:v>12.77112</c:v>
                </c:pt>
                <c:pt idx="839">
                  <c:v>12.786360000000002</c:v>
                </c:pt>
                <c:pt idx="840">
                  <c:v>12.801600000000001</c:v>
                </c:pt>
                <c:pt idx="841">
                  <c:v>12.816839999999999</c:v>
                </c:pt>
                <c:pt idx="842">
                  <c:v>12.832080000000001</c:v>
                </c:pt>
                <c:pt idx="843">
                  <c:v>12.84732</c:v>
                </c:pt>
                <c:pt idx="844">
                  <c:v>12.862560000000002</c:v>
                </c:pt>
                <c:pt idx="845">
                  <c:v>12.877800000000001</c:v>
                </c:pt>
                <c:pt idx="846">
                  <c:v>12.893039999999999</c:v>
                </c:pt>
                <c:pt idx="847">
                  <c:v>12.908280000000001</c:v>
                </c:pt>
                <c:pt idx="848">
                  <c:v>12.92352</c:v>
                </c:pt>
                <c:pt idx="849">
                  <c:v>12.938760000000002</c:v>
                </c:pt>
                <c:pt idx="850">
                  <c:v>12.954000000000001</c:v>
                </c:pt>
                <c:pt idx="851">
                  <c:v>12.969239999999999</c:v>
                </c:pt>
                <c:pt idx="852">
                  <c:v>12.984480000000001</c:v>
                </c:pt>
                <c:pt idx="853">
                  <c:v>12.99972</c:v>
                </c:pt>
                <c:pt idx="854">
                  <c:v>13.014960000000002</c:v>
                </c:pt>
                <c:pt idx="855">
                  <c:v>13.030200000000001</c:v>
                </c:pt>
                <c:pt idx="856">
                  <c:v>13.045439999999999</c:v>
                </c:pt>
                <c:pt idx="857">
                  <c:v>13.060680000000001</c:v>
                </c:pt>
                <c:pt idx="858">
                  <c:v>13.07592</c:v>
                </c:pt>
                <c:pt idx="859">
                  <c:v>13.091160000000002</c:v>
                </c:pt>
                <c:pt idx="860">
                  <c:v>13.106400000000001</c:v>
                </c:pt>
                <c:pt idx="861">
                  <c:v>13.121639999999999</c:v>
                </c:pt>
                <c:pt idx="862">
                  <c:v>13.136880000000001</c:v>
                </c:pt>
                <c:pt idx="863">
                  <c:v>13.15212</c:v>
                </c:pt>
                <c:pt idx="864">
                  <c:v>13.167360000000002</c:v>
                </c:pt>
                <c:pt idx="865">
                  <c:v>13.182600000000001</c:v>
                </c:pt>
                <c:pt idx="866">
                  <c:v>13.197839999999999</c:v>
                </c:pt>
                <c:pt idx="867">
                  <c:v>13.213080000000001</c:v>
                </c:pt>
                <c:pt idx="868">
                  <c:v>13.22832</c:v>
                </c:pt>
                <c:pt idx="869">
                  <c:v>13.243560000000002</c:v>
                </c:pt>
                <c:pt idx="870">
                  <c:v>13.258800000000001</c:v>
                </c:pt>
                <c:pt idx="871">
                  <c:v>13.274039999999999</c:v>
                </c:pt>
                <c:pt idx="872">
                  <c:v>13.289280000000002</c:v>
                </c:pt>
                <c:pt idx="873">
                  <c:v>13.30452</c:v>
                </c:pt>
                <c:pt idx="874">
                  <c:v>13.319760000000002</c:v>
                </c:pt>
                <c:pt idx="875">
                  <c:v>13.335000000000001</c:v>
                </c:pt>
                <c:pt idx="876">
                  <c:v>13.350239999999999</c:v>
                </c:pt>
                <c:pt idx="877">
                  <c:v>13.365480000000002</c:v>
                </c:pt>
                <c:pt idx="878">
                  <c:v>13.38072</c:v>
                </c:pt>
                <c:pt idx="879">
                  <c:v>13.395960000000002</c:v>
                </c:pt>
                <c:pt idx="880">
                  <c:v>13.411200000000001</c:v>
                </c:pt>
                <c:pt idx="881">
                  <c:v>13.426439999999999</c:v>
                </c:pt>
                <c:pt idx="882">
                  <c:v>13.441680000000002</c:v>
                </c:pt>
                <c:pt idx="883">
                  <c:v>13.45692</c:v>
                </c:pt>
                <c:pt idx="884">
                  <c:v>13.472160000000002</c:v>
                </c:pt>
                <c:pt idx="885">
                  <c:v>13.487400000000001</c:v>
                </c:pt>
                <c:pt idx="886">
                  <c:v>13.50264</c:v>
                </c:pt>
                <c:pt idx="887">
                  <c:v>13.517880000000002</c:v>
                </c:pt>
                <c:pt idx="888">
                  <c:v>13.53312</c:v>
                </c:pt>
                <c:pt idx="889">
                  <c:v>13.548360000000002</c:v>
                </c:pt>
                <c:pt idx="890">
                  <c:v>13.563600000000001</c:v>
                </c:pt>
                <c:pt idx="891">
                  <c:v>13.57884</c:v>
                </c:pt>
                <c:pt idx="892">
                  <c:v>13.594080000000002</c:v>
                </c:pt>
                <c:pt idx="893">
                  <c:v>13.60932</c:v>
                </c:pt>
                <c:pt idx="894">
                  <c:v>13.624560000000001</c:v>
                </c:pt>
                <c:pt idx="895">
                  <c:v>13.639800000000001</c:v>
                </c:pt>
                <c:pt idx="896">
                  <c:v>13.65504</c:v>
                </c:pt>
                <c:pt idx="897">
                  <c:v>13.670280000000002</c:v>
                </c:pt>
                <c:pt idx="898">
                  <c:v>13.68552</c:v>
                </c:pt>
                <c:pt idx="899">
                  <c:v>13.700760000000001</c:v>
                </c:pt>
                <c:pt idx="900">
                  <c:v>13.716000000000001</c:v>
                </c:pt>
                <c:pt idx="901">
                  <c:v>13.73124</c:v>
                </c:pt>
                <c:pt idx="902">
                  <c:v>13.746480000000002</c:v>
                </c:pt>
                <c:pt idx="903">
                  <c:v>13.76172</c:v>
                </c:pt>
                <c:pt idx="904">
                  <c:v>13.776960000000001</c:v>
                </c:pt>
                <c:pt idx="905">
                  <c:v>13.792200000000001</c:v>
                </c:pt>
                <c:pt idx="906">
                  <c:v>13.80744</c:v>
                </c:pt>
                <c:pt idx="907">
                  <c:v>13.822680000000002</c:v>
                </c:pt>
                <c:pt idx="908">
                  <c:v>13.83792</c:v>
                </c:pt>
                <c:pt idx="909">
                  <c:v>13.853160000000001</c:v>
                </c:pt>
                <c:pt idx="910">
                  <c:v>13.868400000000001</c:v>
                </c:pt>
                <c:pt idx="911">
                  <c:v>13.88364</c:v>
                </c:pt>
                <c:pt idx="912">
                  <c:v>13.898880000000002</c:v>
                </c:pt>
                <c:pt idx="913">
                  <c:v>13.91412</c:v>
                </c:pt>
                <c:pt idx="914">
                  <c:v>13.929360000000001</c:v>
                </c:pt>
                <c:pt idx="915">
                  <c:v>13.944600000000001</c:v>
                </c:pt>
                <c:pt idx="916">
                  <c:v>13.95984</c:v>
                </c:pt>
                <c:pt idx="917">
                  <c:v>13.975080000000002</c:v>
                </c:pt>
                <c:pt idx="918">
                  <c:v>13.990320000000001</c:v>
                </c:pt>
                <c:pt idx="919">
                  <c:v>14.005560000000001</c:v>
                </c:pt>
                <c:pt idx="920">
                  <c:v>14.020800000000001</c:v>
                </c:pt>
                <c:pt idx="921">
                  <c:v>14.03604</c:v>
                </c:pt>
                <c:pt idx="922">
                  <c:v>14.051280000000002</c:v>
                </c:pt>
                <c:pt idx="923">
                  <c:v>14.066520000000001</c:v>
                </c:pt>
                <c:pt idx="924">
                  <c:v>14.081760000000001</c:v>
                </c:pt>
                <c:pt idx="925">
                  <c:v>14.097000000000001</c:v>
                </c:pt>
                <c:pt idx="926">
                  <c:v>14.11224</c:v>
                </c:pt>
                <c:pt idx="927">
                  <c:v>14.12748</c:v>
                </c:pt>
                <c:pt idx="928">
                  <c:v>14.142720000000001</c:v>
                </c:pt>
                <c:pt idx="929">
                  <c:v>14.157960000000001</c:v>
                </c:pt>
                <c:pt idx="930">
                  <c:v>14.173200000000001</c:v>
                </c:pt>
                <c:pt idx="931">
                  <c:v>14.18844</c:v>
                </c:pt>
                <c:pt idx="932">
                  <c:v>14.20368</c:v>
                </c:pt>
                <c:pt idx="933">
                  <c:v>14.218920000000001</c:v>
                </c:pt>
                <c:pt idx="934">
                  <c:v>14.234160000000001</c:v>
                </c:pt>
                <c:pt idx="935">
                  <c:v>14.249400000000001</c:v>
                </c:pt>
                <c:pt idx="936">
                  <c:v>14.26464</c:v>
                </c:pt>
                <c:pt idx="937">
                  <c:v>14.27988</c:v>
                </c:pt>
                <c:pt idx="938">
                  <c:v>14.295120000000001</c:v>
                </c:pt>
                <c:pt idx="939">
                  <c:v>14.310360000000001</c:v>
                </c:pt>
                <c:pt idx="940">
                  <c:v>14.325600000000001</c:v>
                </c:pt>
                <c:pt idx="941">
                  <c:v>14.34084</c:v>
                </c:pt>
                <c:pt idx="942">
                  <c:v>14.35608</c:v>
                </c:pt>
                <c:pt idx="943">
                  <c:v>14.371320000000001</c:v>
                </c:pt>
                <c:pt idx="944">
                  <c:v>14.386560000000001</c:v>
                </c:pt>
                <c:pt idx="945">
                  <c:v>14.401800000000001</c:v>
                </c:pt>
                <c:pt idx="946">
                  <c:v>14.41704</c:v>
                </c:pt>
                <c:pt idx="947">
                  <c:v>14.43228</c:v>
                </c:pt>
                <c:pt idx="948">
                  <c:v>14.447520000000001</c:v>
                </c:pt>
                <c:pt idx="949">
                  <c:v>14.462760000000001</c:v>
                </c:pt>
                <c:pt idx="950">
                  <c:v>14.478000000000002</c:v>
                </c:pt>
                <c:pt idx="951">
                  <c:v>14.49324</c:v>
                </c:pt>
                <c:pt idx="952">
                  <c:v>14.50848</c:v>
                </c:pt>
                <c:pt idx="953">
                  <c:v>14.523720000000001</c:v>
                </c:pt>
                <c:pt idx="954">
                  <c:v>14.538960000000001</c:v>
                </c:pt>
                <c:pt idx="955">
                  <c:v>14.554200000000002</c:v>
                </c:pt>
                <c:pt idx="956">
                  <c:v>14.56944</c:v>
                </c:pt>
                <c:pt idx="957">
                  <c:v>14.584680000000001</c:v>
                </c:pt>
                <c:pt idx="958">
                  <c:v>14.599920000000001</c:v>
                </c:pt>
                <c:pt idx="959">
                  <c:v>14.615160000000001</c:v>
                </c:pt>
                <c:pt idx="960">
                  <c:v>14.630400000000002</c:v>
                </c:pt>
                <c:pt idx="961">
                  <c:v>14.64564</c:v>
                </c:pt>
                <c:pt idx="962">
                  <c:v>14.660880000000001</c:v>
                </c:pt>
                <c:pt idx="963">
                  <c:v>14.676120000000001</c:v>
                </c:pt>
                <c:pt idx="964">
                  <c:v>14.691360000000001</c:v>
                </c:pt>
                <c:pt idx="965">
                  <c:v>14.7066</c:v>
                </c:pt>
                <c:pt idx="966">
                  <c:v>14.72184</c:v>
                </c:pt>
                <c:pt idx="967">
                  <c:v>14.737080000000001</c:v>
                </c:pt>
                <c:pt idx="968">
                  <c:v>14.752320000000001</c:v>
                </c:pt>
                <c:pt idx="969">
                  <c:v>14.767560000000001</c:v>
                </c:pt>
                <c:pt idx="970">
                  <c:v>14.7828</c:v>
                </c:pt>
                <c:pt idx="971">
                  <c:v>14.79804</c:v>
                </c:pt>
                <c:pt idx="972">
                  <c:v>14.813280000000001</c:v>
                </c:pt>
                <c:pt idx="973">
                  <c:v>14.828520000000001</c:v>
                </c:pt>
                <c:pt idx="974">
                  <c:v>14.843760000000001</c:v>
                </c:pt>
                <c:pt idx="975">
                  <c:v>14.859</c:v>
                </c:pt>
                <c:pt idx="976">
                  <c:v>14.87424</c:v>
                </c:pt>
                <c:pt idx="977">
                  <c:v>14.889480000000001</c:v>
                </c:pt>
                <c:pt idx="978">
                  <c:v>14.904720000000001</c:v>
                </c:pt>
                <c:pt idx="979">
                  <c:v>14.919960000000001</c:v>
                </c:pt>
                <c:pt idx="980">
                  <c:v>14.9352</c:v>
                </c:pt>
                <c:pt idx="981">
                  <c:v>14.95044</c:v>
                </c:pt>
                <c:pt idx="982">
                  <c:v>14.965680000000001</c:v>
                </c:pt>
                <c:pt idx="983">
                  <c:v>14.980920000000001</c:v>
                </c:pt>
                <c:pt idx="984">
                  <c:v>14.996160000000001</c:v>
                </c:pt>
                <c:pt idx="985">
                  <c:v>15.0114</c:v>
                </c:pt>
                <c:pt idx="986">
                  <c:v>15.02664</c:v>
                </c:pt>
                <c:pt idx="987">
                  <c:v>15.041880000000001</c:v>
                </c:pt>
                <c:pt idx="988">
                  <c:v>15.057120000000001</c:v>
                </c:pt>
                <c:pt idx="989">
                  <c:v>15.072360000000002</c:v>
                </c:pt>
                <c:pt idx="990">
                  <c:v>15.0876</c:v>
                </c:pt>
                <c:pt idx="991">
                  <c:v>15.10284</c:v>
                </c:pt>
                <c:pt idx="992">
                  <c:v>15.118080000000001</c:v>
                </c:pt>
                <c:pt idx="993">
                  <c:v>15.133320000000001</c:v>
                </c:pt>
                <c:pt idx="994">
                  <c:v>15.148560000000002</c:v>
                </c:pt>
                <c:pt idx="995">
                  <c:v>15.1638</c:v>
                </c:pt>
                <c:pt idx="996">
                  <c:v>15.179040000000001</c:v>
                </c:pt>
                <c:pt idx="997">
                  <c:v>15.194280000000001</c:v>
                </c:pt>
                <c:pt idx="998">
                  <c:v>15.209519999999999</c:v>
                </c:pt>
                <c:pt idx="999">
                  <c:v>15.224760000000002</c:v>
                </c:pt>
                <c:pt idx="1000">
                  <c:v>15.24</c:v>
                </c:pt>
              </c:numCache>
            </c:numRef>
          </c:xVal>
          <c:yVal>
            <c:numRef>
              <c:f>Sheet1!$I$2:$I$1015</c:f>
              <c:numCache>
                <c:formatCode>General</c:formatCode>
                <c:ptCount val="1014"/>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pt idx="35">
                  <c:v>1</c:v>
                </c:pt>
                <c:pt idx="36">
                  <c:v>1</c:v>
                </c:pt>
                <c:pt idx="37">
                  <c:v>1</c:v>
                </c:pt>
                <c:pt idx="38">
                  <c:v>1</c:v>
                </c:pt>
                <c:pt idx="39">
                  <c:v>1</c:v>
                </c:pt>
                <c:pt idx="40">
                  <c:v>1</c:v>
                </c:pt>
                <c:pt idx="41">
                  <c:v>1</c:v>
                </c:pt>
                <c:pt idx="42">
                  <c:v>1</c:v>
                </c:pt>
                <c:pt idx="43">
                  <c:v>1</c:v>
                </c:pt>
                <c:pt idx="44">
                  <c:v>1</c:v>
                </c:pt>
                <c:pt idx="45">
                  <c:v>1</c:v>
                </c:pt>
                <c:pt idx="46">
                  <c:v>1</c:v>
                </c:pt>
                <c:pt idx="47">
                  <c:v>1</c:v>
                </c:pt>
                <c:pt idx="48">
                  <c:v>1</c:v>
                </c:pt>
                <c:pt idx="49">
                  <c:v>1</c:v>
                </c:pt>
                <c:pt idx="50">
                  <c:v>1</c:v>
                </c:pt>
                <c:pt idx="51">
                  <c:v>1</c:v>
                </c:pt>
                <c:pt idx="52">
                  <c:v>1</c:v>
                </c:pt>
                <c:pt idx="53">
                  <c:v>1</c:v>
                </c:pt>
                <c:pt idx="54">
                  <c:v>1</c:v>
                </c:pt>
                <c:pt idx="55">
                  <c:v>1</c:v>
                </c:pt>
                <c:pt idx="56">
                  <c:v>1</c:v>
                </c:pt>
                <c:pt idx="57">
                  <c:v>1</c:v>
                </c:pt>
                <c:pt idx="58">
                  <c:v>1</c:v>
                </c:pt>
                <c:pt idx="59">
                  <c:v>1</c:v>
                </c:pt>
                <c:pt idx="60">
                  <c:v>1</c:v>
                </c:pt>
                <c:pt idx="61">
                  <c:v>1</c:v>
                </c:pt>
                <c:pt idx="62">
                  <c:v>1</c:v>
                </c:pt>
                <c:pt idx="63">
                  <c:v>1</c:v>
                </c:pt>
                <c:pt idx="64">
                  <c:v>1</c:v>
                </c:pt>
                <c:pt idx="65">
                  <c:v>1</c:v>
                </c:pt>
                <c:pt idx="66">
                  <c:v>1</c:v>
                </c:pt>
                <c:pt idx="67">
                  <c:v>1</c:v>
                </c:pt>
                <c:pt idx="68">
                  <c:v>1</c:v>
                </c:pt>
                <c:pt idx="69">
                  <c:v>1</c:v>
                </c:pt>
                <c:pt idx="70">
                  <c:v>1</c:v>
                </c:pt>
                <c:pt idx="71">
                  <c:v>1</c:v>
                </c:pt>
                <c:pt idx="72">
                  <c:v>1</c:v>
                </c:pt>
                <c:pt idx="73">
                  <c:v>1</c:v>
                </c:pt>
                <c:pt idx="74">
                  <c:v>1</c:v>
                </c:pt>
                <c:pt idx="75">
                  <c:v>1</c:v>
                </c:pt>
                <c:pt idx="76">
                  <c:v>1</c:v>
                </c:pt>
                <c:pt idx="77">
                  <c:v>1</c:v>
                </c:pt>
                <c:pt idx="78">
                  <c:v>1</c:v>
                </c:pt>
                <c:pt idx="79">
                  <c:v>1</c:v>
                </c:pt>
                <c:pt idx="80">
                  <c:v>1</c:v>
                </c:pt>
                <c:pt idx="81">
                  <c:v>1</c:v>
                </c:pt>
                <c:pt idx="82">
                  <c:v>1</c:v>
                </c:pt>
                <c:pt idx="83">
                  <c:v>1</c:v>
                </c:pt>
                <c:pt idx="84">
                  <c:v>1</c:v>
                </c:pt>
                <c:pt idx="85">
                  <c:v>1</c:v>
                </c:pt>
                <c:pt idx="86">
                  <c:v>1</c:v>
                </c:pt>
                <c:pt idx="87">
                  <c:v>1</c:v>
                </c:pt>
                <c:pt idx="88">
                  <c:v>1</c:v>
                </c:pt>
                <c:pt idx="89">
                  <c:v>1</c:v>
                </c:pt>
                <c:pt idx="90">
                  <c:v>1</c:v>
                </c:pt>
                <c:pt idx="91">
                  <c:v>1</c:v>
                </c:pt>
                <c:pt idx="92">
                  <c:v>1</c:v>
                </c:pt>
                <c:pt idx="93">
                  <c:v>1</c:v>
                </c:pt>
                <c:pt idx="94">
                  <c:v>1</c:v>
                </c:pt>
                <c:pt idx="95">
                  <c:v>1</c:v>
                </c:pt>
                <c:pt idx="96">
                  <c:v>1</c:v>
                </c:pt>
                <c:pt idx="97">
                  <c:v>1</c:v>
                </c:pt>
                <c:pt idx="98">
                  <c:v>1</c:v>
                </c:pt>
                <c:pt idx="99">
                  <c:v>1</c:v>
                </c:pt>
                <c:pt idx="100">
                  <c:v>1</c:v>
                </c:pt>
                <c:pt idx="101">
                  <c:v>1</c:v>
                </c:pt>
                <c:pt idx="102">
                  <c:v>1</c:v>
                </c:pt>
                <c:pt idx="103">
                  <c:v>1</c:v>
                </c:pt>
                <c:pt idx="104">
                  <c:v>1</c:v>
                </c:pt>
                <c:pt idx="105">
                  <c:v>1</c:v>
                </c:pt>
                <c:pt idx="106">
                  <c:v>1</c:v>
                </c:pt>
                <c:pt idx="107">
                  <c:v>1</c:v>
                </c:pt>
                <c:pt idx="108">
                  <c:v>1</c:v>
                </c:pt>
                <c:pt idx="109">
                  <c:v>1</c:v>
                </c:pt>
                <c:pt idx="110">
                  <c:v>1</c:v>
                </c:pt>
                <c:pt idx="111">
                  <c:v>1</c:v>
                </c:pt>
                <c:pt idx="112">
                  <c:v>1</c:v>
                </c:pt>
                <c:pt idx="113">
                  <c:v>1</c:v>
                </c:pt>
                <c:pt idx="114">
                  <c:v>1</c:v>
                </c:pt>
                <c:pt idx="115">
                  <c:v>1</c:v>
                </c:pt>
                <c:pt idx="116">
                  <c:v>1</c:v>
                </c:pt>
                <c:pt idx="117">
                  <c:v>1</c:v>
                </c:pt>
                <c:pt idx="118">
                  <c:v>1</c:v>
                </c:pt>
                <c:pt idx="119">
                  <c:v>1</c:v>
                </c:pt>
                <c:pt idx="120">
                  <c:v>1</c:v>
                </c:pt>
                <c:pt idx="121">
                  <c:v>1</c:v>
                </c:pt>
                <c:pt idx="122">
                  <c:v>1</c:v>
                </c:pt>
                <c:pt idx="123">
                  <c:v>1</c:v>
                </c:pt>
                <c:pt idx="124">
                  <c:v>1</c:v>
                </c:pt>
                <c:pt idx="125">
                  <c:v>1</c:v>
                </c:pt>
                <c:pt idx="126">
                  <c:v>1</c:v>
                </c:pt>
                <c:pt idx="127">
                  <c:v>1</c:v>
                </c:pt>
                <c:pt idx="128">
                  <c:v>1</c:v>
                </c:pt>
                <c:pt idx="129">
                  <c:v>1</c:v>
                </c:pt>
                <c:pt idx="130">
                  <c:v>1</c:v>
                </c:pt>
                <c:pt idx="131">
                  <c:v>1</c:v>
                </c:pt>
                <c:pt idx="132">
                  <c:v>1</c:v>
                </c:pt>
                <c:pt idx="133">
                  <c:v>1</c:v>
                </c:pt>
                <c:pt idx="134">
                  <c:v>1</c:v>
                </c:pt>
                <c:pt idx="135">
                  <c:v>1</c:v>
                </c:pt>
                <c:pt idx="136">
                  <c:v>1</c:v>
                </c:pt>
                <c:pt idx="137">
                  <c:v>1</c:v>
                </c:pt>
                <c:pt idx="138">
                  <c:v>1</c:v>
                </c:pt>
                <c:pt idx="139">
                  <c:v>1</c:v>
                </c:pt>
                <c:pt idx="140">
                  <c:v>1</c:v>
                </c:pt>
                <c:pt idx="141">
                  <c:v>1</c:v>
                </c:pt>
                <c:pt idx="142">
                  <c:v>1</c:v>
                </c:pt>
                <c:pt idx="143">
                  <c:v>1</c:v>
                </c:pt>
                <c:pt idx="144">
                  <c:v>1</c:v>
                </c:pt>
                <c:pt idx="145">
                  <c:v>1</c:v>
                </c:pt>
                <c:pt idx="146">
                  <c:v>1</c:v>
                </c:pt>
                <c:pt idx="147">
                  <c:v>1</c:v>
                </c:pt>
                <c:pt idx="148">
                  <c:v>1</c:v>
                </c:pt>
                <c:pt idx="149">
                  <c:v>1</c:v>
                </c:pt>
                <c:pt idx="150">
                  <c:v>1</c:v>
                </c:pt>
                <c:pt idx="151">
                  <c:v>1</c:v>
                </c:pt>
                <c:pt idx="152">
                  <c:v>1</c:v>
                </c:pt>
                <c:pt idx="153">
                  <c:v>1</c:v>
                </c:pt>
                <c:pt idx="154">
                  <c:v>1</c:v>
                </c:pt>
                <c:pt idx="155">
                  <c:v>1</c:v>
                </c:pt>
                <c:pt idx="156">
                  <c:v>1</c:v>
                </c:pt>
                <c:pt idx="157">
                  <c:v>1</c:v>
                </c:pt>
                <c:pt idx="158">
                  <c:v>1</c:v>
                </c:pt>
                <c:pt idx="159">
                  <c:v>1</c:v>
                </c:pt>
                <c:pt idx="160">
                  <c:v>1</c:v>
                </c:pt>
                <c:pt idx="161">
                  <c:v>1</c:v>
                </c:pt>
                <c:pt idx="162">
                  <c:v>1</c:v>
                </c:pt>
                <c:pt idx="163">
                  <c:v>1</c:v>
                </c:pt>
                <c:pt idx="164">
                  <c:v>1</c:v>
                </c:pt>
                <c:pt idx="165">
                  <c:v>1</c:v>
                </c:pt>
                <c:pt idx="166">
                  <c:v>1</c:v>
                </c:pt>
                <c:pt idx="167">
                  <c:v>1</c:v>
                </c:pt>
                <c:pt idx="168">
                  <c:v>1</c:v>
                </c:pt>
                <c:pt idx="169">
                  <c:v>1</c:v>
                </c:pt>
                <c:pt idx="170">
                  <c:v>1</c:v>
                </c:pt>
                <c:pt idx="171">
                  <c:v>1</c:v>
                </c:pt>
                <c:pt idx="172">
                  <c:v>1</c:v>
                </c:pt>
                <c:pt idx="173">
                  <c:v>1</c:v>
                </c:pt>
                <c:pt idx="174">
                  <c:v>1</c:v>
                </c:pt>
                <c:pt idx="175">
                  <c:v>1</c:v>
                </c:pt>
                <c:pt idx="176">
                  <c:v>1</c:v>
                </c:pt>
                <c:pt idx="177">
                  <c:v>1</c:v>
                </c:pt>
                <c:pt idx="178">
                  <c:v>1</c:v>
                </c:pt>
                <c:pt idx="179">
                  <c:v>1</c:v>
                </c:pt>
                <c:pt idx="180">
                  <c:v>1</c:v>
                </c:pt>
                <c:pt idx="181">
                  <c:v>1</c:v>
                </c:pt>
                <c:pt idx="182">
                  <c:v>1</c:v>
                </c:pt>
                <c:pt idx="183">
                  <c:v>1</c:v>
                </c:pt>
                <c:pt idx="184">
                  <c:v>1</c:v>
                </c:pt>
                <c:pt idx="185">
                  <c:v>1</c:v>
                </c:pt>
                <c:pt idx="186">
                  <c:v>1</c:v>
                </c:pt>
                <c:pt idx="187">
                  <c:v>1</c:v>
                </c:pt>
                <c:pt idx="188">
                  <c:v>1</c:v>
                </c:pt>
                <c:pt idx="189">
                  <c:v>1</c:v>
                </c:pt>
                <c:pt idx="190">
                  <c:v>1</c:v>
                </c:pt>
                <c:pt idx="191">
                  <c:v>1</c:v>
                </c:pt>
                <c:pt idx="192">
                  <c:v>1</c:v>
                </c:pt>
                <c:pt idx="193">
                  <c:v>1</c:v>
                </c:pt>
                <c:pt idx="194">
                  <c:v>1</c:v>
                </c:pt>
                <c:pt idx="195">
                  <c:v>1</c:v>
                </c:pt>
                <c:pt idx="196">
                  <c:v>1</c:v>
                </c:pt>
                <c:pt idx="197">
                  <c:v>1</c:v>
                </c:pt>
                <c:pt idx="198">
                  <c:v>1</c:v>
                </c:pt>
                <c:pt idx="199">
                  <c:v>1</c:v>
                </c:pt>
                <c:pt idx="200">
                  <c:v>1</c:v>
                </c:pt>
                <c:pt idx="201">
                  <c:v>1</c:v>
                </c:pt>
                <c:pt idx="202">
                  <c:v>1</c:v>
                </c:pt>
                <c:pt idx="203">
                  <c:v>1</c:v>
                </c:pt>
                <c:pt idx="204">
                  <c:v>1</c:v>
                </c:pt>
                <c:pt idx="205">
                  <c:v>1</c:v>
                </c:pt>
                <c:pt idx="206">
                  <c:v>1</c:v>
                </c:pt>
                <c:pt idx="207">
                  <c:v>1</c:v>
                </c:pt>
                <c:pt idx="208">
                  <c:v>1</c:v>
                </c:pt>
                <c:pt idx="209">
                  <c:v>1</c:v>
                </c:pt>
                <c:pt idx="210">
                  <c:v>1</c:v>
                </c:pt>
                <c:pt idx="211">
                  <c:v>1</c:v>
                </c:pt>
                <c:pt idx="212">
                  <c:v>1</c:v>
                </c:pt>
                <c:pt idx="213">
                  <c:v>1</c:v>
                </c:pt>
                <c:pt idx="214">
                  <c:v>1</c:v>
                </c:pt>
                <c:pt idx="215">
                  <c:v>1</c:v>
                </c:pt>
                <c:pt idx="216">
                  <c:v>1</c:v>
                </c:pt>
                <c:pt idx="217">
                  <c:v>1</c:v>
                </c:pt>
                <c:pt idx="218">
                  <c:v>1</c:v>
                </c:pt>
                <c:pt idx="219">
                  <c:v>1</c:v>
                </c:pt>
                <c:pt idx="220">
                  <c:v>1</c:v>
                </c:pt>
                <c:pt idx="221">
                  <c:v>1</c:v>
                </c:pt>
                <c:pt idx="222">
                  <c:v>1</c:v>
                </c:pt>
                <c:pt idx="223">
                  <c:v>1</c:v>
                </c:pt>
                <c:pt idx="224">
                  <c:v>1</c:v>
                </c:pt>
                <c:pt idx="225">
                  <c:v>1</c:v>
                </c:pt>
                <c:pt idx="226">
                  <c:v>1</c:v>
                </c:pt>
                <c:pt idx="227">
                  <c:v>1</c:v>
                </c:pt>
                <c:pt idx="228">
                  <c:v>1</c:v>
                </c:pt>
                <c:pt idx="229">
                  <c:v>1</c:v>
                </c:pt>
                <c:pt idx="230">
                  <c:v>1</c:v>
                </c:pt>
                <c:pt idx="231">
                  <c:v>1</c:v>
                </c:pt>
                <c:pt idx="232">
                  <c:v>1</c:v>
                </c:pt>
                <c:pt idx="233">
                  <c:v>1</c:v>
                </c:pt>
                <c:pt idx="234">
                  <c:v>1</c:v>
                </c:pt>
                <c:pt idx="235">
                  <c:v>1</c:v>
                </c:pt>
                <c:pt idx="236">
                  <c:v>1</c:v>
                </c:pt>
                <c:pt idx="237">
                  <c:v>1</c:v>
                </c:pt>
                <c:pt idx="238">
                  <c:v>1</c:v>
                </c:pt>
                <c:pt idx="239">
                  <c:v>1</c:v>
                </c:pt>
                <c:pt idx="240">
                  <c:v>1</c:v>
                </c:pt>
                <c:pt idx="241">
                  <c:v>1</c:v>
                </c:pt>
                <c:pt idx="242">
                  <c:v>1</c:v>
                </c:pt>
                <c:pt idx="243">
                  <c:v>1</c:v>
                </c:pt>
                <c:pt idx="244">
                  <c:v>1</c:v>
                </c:pt>
                <c:pt idx="245">
                  <c:v>1</c:v>
                </c:pt>
                <c:pt idx="246">
                  <c:v>1</c:v>
                </c:pt>
                <c:pt idx="247">
                  <c:v>1</c:v>
                </c:pt>
                <c:pt idx="248">
                  <c:v>1</c:v>
                </c:pt>
                <c:pt idx="249">
                  <c:v>1</c:v>
                </c:pt>
                <c:pt idx="250">
                  <c:v>1</c:v>
                </c:pt>
                <c:pt idx="251">
                  <c:v>1</c:v>
                </c:pt>
                <c:pt idx="252">
                  <c:v>1</c:v>
                </c:pt>
                <c:pt idx="253">
                  <c:v>1</c:v>
                </c:pt>
                <c:pt idx="254">
                  <c:v>1</c:v>
                </c:pt>
                <c:pt idx="255">
                  <c:v>1</c:v>
                </c:pt>
                <c:pt idx="256">
                  <c:v>1</c:v>
                </c:pt>
                <c:pt idx="257">
                  <c:v>1</c:v>
                </c:pt>
                <c:pt idx="258">
                  <c:v>1</c:v>
                </c:pt>
                <c:pt idx="259">
                  <c:v>1</c:v>
                </c:pt>
                <c:pt idx="260">
                  <c:v>1</c:v>
                </c:pt>
                <c:pt idx="261">
                  <c:v>1</c:v>
                </c:pt>
                <c:pt idx="262">
                  <c:v>1</c:v>
                </c:pt>
                <c:pt idx="263">
                  <c:v>1</c:v>
                </c:pt>
                <c:pt idx="264">
                  <c:v>1</c:v>
                </c:pt>
                <c:pt idx="265">
                  <c:v>1</c:v>
                </c:pt>
                <c:pt idx="266">
                  <c:v>1</c:v>
                </c:pt>
                <c:pt idx="267">
                  <c:v>1</c:v>
                </c:pt>
                <c:pt idx="268">
                  <c:v>1</c:v>
                </c:pt>
                <c:pt idx="269">
                  <c:v>1</c:v>
                </c:pt>
                <c:pt idx="270">
                  <c:v>1</c:v>
                </c:pt>
                <c:pt idx="271">
                  <c:v>1</c:v>
                </c:pt>
                <c:pt idx="272">
                  <c:v>1</c:v>
                </c:pt>
                <c:pt idx="273">
                  <c:v>1</c:v>
                </c:pt>
                <c:pt idx="274">
                  <c:v>1</c:v>
                </c:pt>
                <c:pt idx="275">
                  <c:v>1</c:v>
                </c:pt>
                <c:pt idx="276">
                  <c:v>1</c:v>
                </c:pt>
                <c:pt idx="277">
                  <c:v>1</c:v>
                </c:pt>
                <c:pt idx="278">
                  <c:v>1</c:v>
                </c:pt>
                <c:pt idx="279">
                  <c:v>1</c:v>
                </c:pt>
                <c:pt idx="280">
                  <c:v>1</c:v>
                </c:pt>
                <c:pt idx="281">
                  <c:v>1</c:v>
                </c:pt>
                <c:pt idx="282">
                  <c:v>1</c:v>
                </c:pt>
                <c:pt idx="283">
                  <c:v>1</c:v>
                </c:pt>
                <c:pt idx="284">
                  <c:v>1</c:v>
                </c:pt>
                <c:pt idx="285">
                  <c:v>1</c:v>
                </c:pt>
                <c:pt idx="286">
                  <c:v>1</c:v>
                </c:pt>
                <c:pt idx="287">
                  <c:v>1</c:v>
                </c:pt>
                <c:pt idx="288">
                  <c:v>1</c:v>
                </c:pt>
                <c:pt idx="289">
                  <c:v>1</c:v>
                </c:pt>
                <c:pt idx="290">
                  <c:v>1</c:v>
                </c:pt>
                <c:pt idx="291">
                  <c:v>1</c:v>
                </c:pt>
                <c:pt idx="292">
                  <c:v>1</c:v>
                </c:pt>
                <c:pt idx="293">
                  <c:v>1</c:v>
                </c:pt>
                <c:pt idx="294">
                  <c:v>1</c:v>
                </c:pt>
                <c:pt idx="295">
                  <c:v>1</c:v>
                </c:pt>
                <c:pt idx="296">
                  <c:v>1</c:v>
                </c:pt>
                <c:pt idx="297">
                  <c:v>1</c:v>
                </c:pt>
                <c:pt idx="298">
                  <c:v>1</c:v>
                </c:pt>
                <c:pt idx="299">
                  <c:v>1</c:v>
                </c:pt>
                <c:pt idx="300">
                  <c:v>1</c:v>
                </c:pt>
                <c:pt idx="301">
                  <c:v>1</c:v>
                </c:pt>
                <c:pt idx="302">
                  <c:v>1</c:v>
                </c:pt>
                <c:pt idx="303">
                  <c:v>1</c:v>
                </c:pt>
                <c:pt idx="304">
                  <c:v>1</c:v>
                </c:pt>
                <c:pt idx="305">
                  <c:v>1</c:v>
                </c:pt>
                <c:pt idx="306">
                  <c:v>1</c:v>
                </c:pt>
                <c:pt idx="307">
                  <c:v>1</c:v>
                </c:pt>
                <c:pt idx="308">
                  <c:v>1</c:v>
                </c:pt>
                <c:pt idx="309">
                  <c:v>1</c:v>
                </c:pt>
                <c:pt idx="310">
                  <c:v>1</c:v>
                </c:pt>
                <c:pt idx="311">
                  <c:v>1</c:v>
                </c:pt>
                <c:pt idx="312">
                  <c:v>1</c:v>
                </c:pt>
                <c:pt idx="313">
                  <c:v>1</c:v>
                </c:pt>
                <c:pt idx="314">
                  <c:v>1</c:v>
                </c:pt>
                <c:pt idx="315">
                  <c:v>1</c:v>
                </c:pt>
                <c:pt idx="316">
                  <c:v>1</c:v>
                </c:pt>
                <c:pt idx="317">
                  <c:v>1</c:v>
                </c:pt>
                <c:pt idx="318">
                  <c:v>1</c:v>
                </c:pt>
                <c:pt idx="319">
                  <c:v>1</c:v>
                </c:pt>
                <c:pt idx="320">
                  <c:v>1</c:v>
                </c:pt>
                <c:pt idx="321">
                  <c:v>1</c:v>
                </c:pt>
                <c:pt idx="322">
                  <c:v>1</c:v>
                </c:pt>
                <c:pt idx="323">
                  <c:v>1</c:v>
                </c:pt>
                <c:pt idx="324">
                  <c:v>1</c:v>
                </c:pt>
                <c:pt idx="325">
                  <c:v>1</c:v>
                </c:pt>
                <c:pt idx="326">
                  <c:v>1</c:v>
                </c:pt>
                <c:pt idx="327">
                  <c:v>1</c:v>
                </c:pt>
                <c:pt idx="328">
                  <c:v>1</c:v>
                </c:pt>
                <c:pt idx="329">
                  <c:v>1</c:v>
                </c:pt>
                <c:pt idx="330">
                  <c:v>1</c:v>
                </c:pt>
                <c:pt idx="331">
                  <c:v>1</c:v>
                </c:pt>
                <c:pt idx="332">
                  <c:v>1</c:v>
                </c:pt>
                <c:pt idx="333">
                  <c:v>1</c:v>
                </c:pt>
                <c:pt idx="334">
                  <c:v>1</c:v>
                </c:pt>
                <c:pt idx="335">
                  <c:v>1</c:v>
                </c:pt>
                <c:pt idx="336">
                  <c:v>1</c:v>
                </c:pt>
                <c:pt idx="337">
                  <c:v>1</c:v>
                </c:pt>
                <c:pt idx="338">
                  <c:v>1</c:v>
                </c:pt>
                <c:pt idx="339">
                  <c:v>1</c:v>
                </c:pt>
                <c:pt idx="340">
                  <c:v>1</c:v>
                </c:pt>
                <c:pt idx="341">
                  <c:v>1</c:v>
                </c:pt>
                <c:pt idx="342">
                  <c:v>1</c:v>
                </c:pt>
                <c:pt idx="343">
                  <c:v>1</c:v>
                </c:pt>
                <c:pt idx="344">
                  <c:v>1</c:v>
                </c:pt>
                <c:pt idx="345">
                  <c:v>1</c:v>
                </c:pt>
                <c:pt idx="346">
                  <c:v>1</c:v>
                </c:pt>
                <c:pt idx="347">
                  <c:v>1</c:v>
                </c:pt>
                <c:pt idx="348">
                  <c:v>1</c:v>
                </c:pt>
                <c:pt idx="349">
                  <c:v>1</c:v>
                </c:pt>
                <c:pt idx="350">
                  <c:v>1</c:v>
                </c:pt>
                <c:pt idx="351">
                  <c:v>1</c:v>
                </c:pt>
                <c:pt idx="352">
                  <c:v>1</c:v>
                </c:pt>
                <c:pt idx="353">
                  <c:v>1</c:v>
                </c:pt>
                <c:pt idx="354">
                  <c:v>1</c:v>
                </c:pt>
                <c:pt idx="355">
                  <c:v>1</c:v>
                </c:pt>
                <c:pt idx="356">
                  <c:v>1</c:v>
                </c:pt>
                <c:pt idx="357">
                  <c:v>1</c:v>
                </c:pt>
                <c:pt idx="358">
                  <c:v>1</c:v>
                </c:pt>
                <c:pt idx="359">
                  <c:v>1</c:v>
                </c:pt>
                <c:pt idx="360">
                  <c:v>1</c:v>
                </c:pt>
                <c:pt idx="361">
                  <c:v>1</c:v>
                </c:pt>
                <c:pt idx="362">
                  <c:v>1</c:v>
                </c:pt>
                <c:pt idx="363">
                  <c:v>1</c:v>
                </c:pt>
                <c:pt idx="364">
                  <c:v>1</c:v>
                </c:pt>
                <c:pt idx="365">
                  <c:v>1</c:v>
                </c:pt>
                <c:pt idx="366">
                  <c:v>1</c:v>
                </c:pt>
                <c:pt idx="367">
                  <c:v>1</c:v>
                </c:pt>
                <c:pt idx="368">
                  <c:v>1</c:v>
                </c:pt>
                <c:pt idx="369">
                  <c:v>1</c:v>
                </c:pt>
                <c:pt idx="370">
                  <c:v>1</c:v>
                </c:pt>
                <c:pt idx="371">
                  <c:v>1</c:v>
                </c:pt>
                <c:pt idx="372">
                  <c:v>1</c:v>
                </c:pt>
                <c:pt idx="373">
                  <c:v>1</c:v>
                </c:pt>
                <c:pt idx="374">
                  <c:v>1</c:v>
                </c:pt>
                <c:pt idx="375">
                  <c:v>1</c:v>
                </c:pt>
                <c:pt idx="376">
                  <c:v>1</c:v>
                </c:pt>
                <c:pt idx="377">
                  <c:v>1</c:v>
                </c:pt>
                <c:pt idx="378">
                  <c:v>1</c:v>
                </c:pt>
                <c:pt idx="379">
                  <c:v>1</c:v>
                </c:pt>
                <c:pt idx="380">
                  <c:v>1</c:v>
                </c:pt>
                <c:pt idx="381">
                  <c:v>1</c:v>
                </c:pt>
                <c:pt idx="382">
                  <c:v>1</c:v>
                </c:pt>
                <c:pt idx="383">
                  <c:v>1</c:v>
                </c:pt>
                <c:pt idx="384">
                  <c:v>1</c:v>
                </c:pt>
                <c:pt idx="385">
                  <c:v>1</c:v>
                </c:pt>
                <c:pt idx="386">
                  <c:v>1</c:v>
                </c:pt>
                <c:pt idx="387">
                  <c:v>1</c:v>
                </c:pt>
                <c:pt idx="388">
                  <c:v>1</c:v>
                </c:pt>
                <c:pt idx="389">
                  <c:v>1</c:v>
                </c:pt>
                <c:pt idx="390">
                  <c:v>1</c:v>
                </c:pt>
                <c:pt idx="391">
                  <c:v>1</c:v>
                </c:pt>
                <c:pt idx="392">
                  <c:v>1</c:v>
                </c:pt>
                <c:pt idx="393">
                  <c:v>1</c:v>
                </c:pt>
                <c:pt idx="394">
                  <c:v>1</c:v>
                </c:pt>
                <c:pt idx="395">
                  <c:v>1</c:v>
                </c:pt>
                <c:pt idx="396">
                  <c:v>1</c:v>
                </c:pt>
                <c:pt idx="397">
                  <c:v>1</c:v>
                </c:pt>
                <c:pt idx="398">
                  <c:v>1</c:v>
                </c:pt>
                <c:pt idx="399">
                  <c:v>1</c:v>
                </c:pt>
                <c:pt idx="400">
                  <c:v>1</c:v>
                </c:pt>
                <c:pt idx="401">
                  <c:v>1</c:v>
                </c:pt>
                <c:pt idx="402">
                  <c:v>1</c:v>
                </c:pt>
                <c:pt idx="403">
                  <c:v>1</c:v>
                </c:pt>
                <c:pt idx="404">
                  <c:v>1</c:v>
                </c:pt>
                <c:pt idx="405">
                  <c:v>1</c:v>
                </c:pt>
                <c:pt idx="406">
                  <c:v>1</c:v>
                </c:pt>
                <c:pt idx="407">
                  <c:v>1</c:v>
                </c:pt>
                <c:pt idx="408">
                  <c:v>1</c:v>
                </c:pt>
                <c:pt idx="409">
                  <c:v>1</c:v>
                </c:pt>
                <c:pt idx="410">
                  <c:v>1</c:v>
                </c:pt>
                <c:pt idx="411">
                  <c:v>1</c:v>
                </c:pt>
                <c:pt idx="412">
                  <c:v>1</c:v>
                </c:pt>
                <c:pt idx="413">
                  <c:v>1</c:v>
                </c:pt>
                <c:pt idx="414">
                  <c:v>1</c:v>
                </c:pt>
                <c:pt idx="415">
                  <c:v>1</c:v>
                </c:pt>
                <c:pt idx="416">
                  <c:v>1</c:v>
                </c:pt>
                <c:pt idx="417">
                  <c:v>1</c:v>
                </c:pt>
                <c:pt idx="418">
                  <c:v>1</c:v>
                </c:pt>
                <c:pt idx="419">
                  <c:v>1</c:v>
                </c:pt>
                <c:pt idx="420">
                  <c:v>1</c:v>
                </c:pt>
                <c:pt idx="421">
                  <c:v>1</c:v>
                </c:pt>
                <c:pt idx="422">
                  <c:v>1</c:v>
                </c:pt>
                <c:pt idx="423">
                  <c:v>1</c:v>
                </c:pt>
                <c:pt idx="424">
                  <c:v>1</c:v>
                </c:pt>
                <c:pt idx="425">
                  <c:v>1</c:v>
                </c:pt>
                <c:pt idx="426">
                  <c:v>1</c:v>
                </c:pt>
                <c:pt idx="427">
                  <c:v>1</c:v>
                </c:pt>
                <c:pt idx="428">
                  <c:v>1</c:v>
                </c:pt>
                <c:pt idx="429">
                  <c:v>1</c:v>
                </c:pt>
                <c:pt idx="430">
                  <c:v>1</c:v>
                </c:pt>
                <c:pt idx="431">
                  <c:v>1</c:v>
                </c:pt>
                <c:pt idx="432">
                  <c:v>1</c:v>
                </c:pt>
                <c:pt idx="433">
                  <c:v>1</c:v>
                </c:pt>
                <c:pt idx="434">
                  <c:v>1</c:v>
                </c:pt>
                <c:pt idx="435">
                  <c:v>1</c:v>
                </c:pt>
                <c:pt idx="436">
                  <c:v>1</c:v>
                </c:pt>
                <c:pt idx="437">
                  <c:v>1</c:v>
                </c:pt>
                <c:pt idx="438">
                  <c:v>1</c:v>
                </c:pt>
                <c:pt idx="439">
                  <c:v>1</c:v>
                </c:pt>
                <c:pt idx="440">
                  <c:v>1</c:v>
                </c:pt>
                <c:pt idx="441">
                  <c:v>1</c:v>
                </c:pt>
                <c:pt idx="442">
                  <c:v>1</c:v>
                </c:pt>
                <c:pt idx="443">
                  <c:v>1</c:v>
                </c:pt>
                <c:pt idx="444">
                  <c:v>1</c:v>
                </c:pt>
                <c:pt idx="445">
                  <c:v>1</c:v>
                </c:pt>
                <c:pt idx="446">
                  <c:v>1</c:v>
                </c:pt>
                <c:pt idx="447">
                  <c:v>1</c:v>
                </c:pt>
                <c:pt idx="448">
                  <c:v>1</c:v>
                </c:pt>
                <c:pt idx="449">
                  <c:v>1</c:v>
                </c:pt>
                <c:pt idx="450">
                  <c:v>1</c:v>
                </c:pt>
                <c:pt idx="451">
                  <c:v>1</c:v>
                </c:pt>
                <c:pt idx="452">
                  <c:v>1</c:v>
                </c:pt>
                <c:pt idx="453">
                  <c:v>1</c:v>
                </c:pt>
                <c:pt idx="454">
                  <c:v>1</c:v>
                </c:pt>
                <c:pt idx="455">
                  <c:v>1</c:v>
                </c:pt>
                <c:pt idx="456">
                  <c:v>1</c:v>
                </c:pt>
                <c:pt idx="457">
                  <c:v>1</c:v>
                </c:pt>
                <c:pt idx="458">
                  <c:v>1</c:v>
                </c:pt>
                <c:pt idx="459">
                  <c:v>1</c:v>
                </c:pt>
                <c:pt idx="460">
                  <c:v>1</c:v>
                </c:pt>
                <c:pt idx="461">
                  <c:v>1</c:v>
                </c:pt>
                <c:pt idx="462">
                  <c:v>1</c:v>
                </c:pt>
                <c:pt idx="463">
                  <c:v>1</c:v>
                </c:pt>
                <c:pt idx="464">
                  <c:v>1</c:v>
                </c:pt>
                <c:pt idx="465">
                  <c:v>1</c:v>
                </c:pt>
                <c:pt idx="466">
                  <c:v>1</c:v>
                </c:pt>
                <c:pt idx="467">
                  <c:v>1</c:v>
                </c:pt>
                <c:pt idx="468">
                  <c:v>1</c:v>
                </c:pt>
                <c:pt idx="469">
                  <c:v>1</c:v>
                </c:pt>
                <c:pt idx="470">
                  <c:v>1</c:v>
                </c:pt>
                <c:pt idx="471">
                  <c:v>1</c:v>
                </c:pt>
                <c:pt idx="472">
                  <c:v>1</c:v>
                </c:pt>
                <c:pt idx="473">
                  <c:v>1</c:v>
                </c:pt>
                <c:pt idx="474">
                  <c:v>1</c:v>
                </c:pt>
                <c:pt idx="475">
                  <c:v>1</c:v>
                </c:pt>
                <c:pt idx="476">
                  <c:v>1</c:v>
                </c:pt>
                <c:pt idx="477">
                  <c:v>1</c:v>
                </c:pt>
                <c:pt idx="478">
                  <c:v>1</c:v>
                </c:pt>
                <c:pt idx="479">
                  <c:v>1</c:v>
                </c:pt>
                <c:pt idx="480">
                  <c:v>1</c:v>
                </c:pt>
                <c:pt idx="481">
                  <c:v>1</c:v>
                </c:pt>
                <c:pt idx="482">
                  <c:v>1</c:v>
                </c:pt>
                <c:pt idx="483">
                  <c:v>1</c:v>
                </c:pt>
                <c:pt idx="484">
                  <c:v>1</c:v>
                </c:pt>
                <c:pt idx="485">
                  <c:v>1</c:v>
                </c:pt>
                <c:pt idx="486">
                  <c:v>1</c:v>
                </c:pt>
                <c:pt idx="487">
                  <c:v>1</c:v>
                </c:pt>
                <c:pt idx="488">
                  <c:v>1</c:v>
                </c:pt>
                <c:pt idx="489">
                  <c:v>1</c:v>
                </c:pt>
                <c:pt idx="490">
                  <c:v>1</c:v>
                </c:pt>
                <c:pt idx="491">
                  <c:v>1</c:v>
                </c:pt>
                <c:pt idx="492">
                  <c:v>1</c:v>
                </c:pt>
                <c:pt idx="493">
                  <c:v>1</c:v>
                </c:pt>
                <c:pt idx="494">
                  <c:v>1</c:v>
                </c:pt>
                <c:pt idx="495">
                  <c:v>1</c:v>
                </c:pt>
                <c:pt idx="496">
                  <c:v>1</c:v>
                </c:pt>
                <c:pt idx="497">
                  <c:v>1</c:v>
                </c:pt>
                <c:pt idx="498">
                  <c:v>1</c:v>
                </c:pt>
                <c:pt idx="499">
                  <c:v>1</c:v>
                </c:pt>
                <c:pt idx="500">
                  <c:v>1</c:v>
                </c:pt>
                <c:pt idx="501">
                  <c:v>1</c:v>
                </c:pt>
                <c:pt idx="502">
                  <c:v>1</c:v>
                </c:pt>
                <c:pt idx="503">
                  <c:v>1</c:v>
                </c:pt>
                <c:pt idx="504">
                  <c:v>1</c:v>
                </c:pt>
                <c:pt idx="505">
                  <c:v>1</c:v>
                </c:pt>
                <c:pt idx="506">
                  <c:v>1</c:v>
                </c:pt>
                <c:pt idx="507">
                  <c:v>1</c:v>
                </c:pt>
                <c:pt idx="508">
                  <c:v>1</c:v>
                </c:pt>
                <c:pt idx="509">
                  <c:v>1</c:v>
                </c:pt>
                <c:pt idx="510">
                  <c:v>1</c:v>
                </c:pt>
                <c:pt idx="511">
                  <c:v>1</c:v>
                </c:pt>
                <c:pt idx="512">
                  <c:v>1</c:v>
                </c:pt>
                <c:pt idx="513">
                  <c:v>1</c:v>
                </c:pt>
                <c:pt idx="514">
                  <c:v>1</c:v>
                </c:pt>
                <c:pt idx="515">
                  <c:v>1</c:v>
                </c:pt>
                <c:pt idx="516">
                  <c:v>1</c:v>
                </c:pt>
                <c:pt idx="517">
                  <c:v>1</c:v>
                </c:pt>
                <c:pt idx="518">
                  <c:v>1</c:v>
                </c:pt>
                <c:pt idx="519">
                  <c:v>1</c:v>
                </c:pt>
                <c:pt idx="520">
                  <c:v>1</c:v>
                </c:pt>
                <c:pt idx="521">
                  <c:v>1</c:v>
                </c:pt>
                <c:pt idx="522">
                  <c:v>1</c:v>
                </c:pt>
                <c:pt idx="523">
                  <c:v>1</c:v>
                </c:pt>
                <c:pt idx="524">
                  <c:v>1</c:v>
                </c:pt>
                <c:pt idx="525">
                  <c:v>1</c:v>
                </c:pt>
                <c:pt idx="526">
                  <c:v>1</c:v>
                </c:pt>
                <c:pt idx="527">
                  <c:v>1</c:v>
                </c:pt>
                <c:pt idx="528">
                  <c:v>1</c:v>
                </c:pt>
                <c:pt idx="529">
                  <c:v>1</c:v>
                </c:pt>
                <c:pt idx="530">
                  <c:v>1</c:v>
                </c:pt>
                <c:pt idx="531">
                  <c:v>1</c:v>
                </c:pt>
                <c:pt idx="532">
                  <c:v>1</c:v>
                </c:pt>
                <c:pt idx="533">
                  <c:v>1</c:v>
                </c:pt>
                <c:pt idx="534">
                  <c:v>1</c:v>
                </c:pt>
                <c:pt idx="535">
                  <c:v>1</c:v>
                </c:pt>
                <c:pt idx="536">
                  <c:v>1</c:v>
                </c:pt>
                <c:pt idx="537">
                  <c:v>1</c:v>
                </c:pt>
                <c:pt idx="538">
                  <c:v>1</c:v>
                </c:pt>
                <c:pt idx="539">
                  <c:v>1</c:v>
                </c:pt>
                <c:pt idx="540">
                  <c:v>1</c:v>
                </c:pt>
                <c:pt idx="541">
                  <c:v>1</c:v>
                </c:pt>
                <c:pt idx="542">
                  <c:v>1</c:v>
                </c:pt>
                <c:pt idx="543">
                  <c:v>1</c:v>
                </c:pt>
                <c:pt idx="544">
                  <c:v>1</c:v>
                </c:pt>
                <c:pt idx="545">
                  <c:v>1</c:v>
                </c:pt>
                <c:pt idx="546">
                  <c:v>1</c:v>
                </c:pt>
                <c:pt idx="547">
                  <c:v>1</c:v>
                </c:pt>
                <c:pt idx="548">
                  <c:v>1</c:v>
                </c:pt>
                <c:pt idx="549">
                  <c:v>1</c:v>
                </c:pt>
                <c:pt idx="550">
                  <c:v>1</c:v>
                </c:pt>
                <c:pt idx="551">
                  <c:v>1</c:v>
                </c:pt>
                <c:pt idx="552">
                  <c:v>1</c:v>
                </c:pt>
                <c:pt idx="553">
                  <c:v>1</c:v>
                </c:pt>
                <c:pt idx="554">
                  <c:v>1</c:v>
                </c:pt>
                <c:pt idx="555">
                  <c:v>1</c:v>
                </c:pt>
                <c:pt idx="556">
                  <c:v>1</c:v>
                </c:pt>
                <c:pt idx="557">
                  <c:v>1</c:v>
                </c:pt>
                <c:pt idx="558">
                  <c:v>1</c:v>
                </c:pt>
                <c:pt idx="559">
                  <c:v>1</c:v>
                </c:pt>
                <c:pt idx="560">
                  <c:v>1</c:v>
                </c:pt>
                <c:pt idx="561">
                  <c:v>1</c:v>
                </c:pt>
                <c:pt idx="562">
                  <c:v>1</c:v>
                </c:pt>
                <c:pt idx="563">
                  <c:v>1</c:v>
                </c:pt>
                <c:pt idx="564">
                  <c:v>1</c:v>
                </c:pt>
                <c:pt idx="565">
                  <c:v>1</c:v>
                </c:pt>
                <c:pt idx="566">
                  <c:v>1</c:v>
                </c:pt>
                <c:pt idx="567">
                  <c:v>1</c:v>
                </c:pt>
                <c:pt idx="568">
                  <c:v>1</c:v>
                </c:pt>
                <c:pt idx="569">
                  <c:v>1</c:v>
                </c:pt>
                <c:pt idx="570">
                  <c:v>1</c:v>
                </c:pt>
                <c:pt idx="571">
                  <c:v>1</c:v>
                </c:pt>
                <c:pt idx="572">
                  <c:v>1</c:v>
                </c:pt>
                <c:pt idx="573">
                  <c:v>1</c:v>
                </c:pt>
                <c:pt idx="574">
                  <c:v>1</c:v>
                </c:pt>
                <c:pt idx="575">
                  <c:v>1</c:v>
                </c:pt>
                <c:pt idx="576">
                  <c:v>1</c:v>
                </c:pt>
                <c:pt idx="577">
                  <c:v>1</c:v>
                </c:pt>
                <c:pt idx="578">
                  <c:v>1</c:v>
                </c:pt>
                <c:pt idx="579">
                  <c:v>1</c:v>
                </c:pt>
                <c:pt idx="580">
                  <c:v>1</c:v>
                </c:pt>
                <c:pt idx="581">
                  <c:v>1</c:v>
                </c:pt>
                <c:pt idx="582">
                  <c:v>1</c:v>
                </c:pt>
                <c:pt idx="583">
                  <c:v>1</c:v>
                </c:pt>
                <c:pt idx="584">
                  <c:v>1</c:v>
                </c:pt>
                <c:pt idx="585">
                  <c:v>1</c:v>
                </c:pt>
                <c:pt idx="586">
                  <c:v>1</c:v>
                </c:pt>
                <c:pt idx="587">
                  <c:v>1</c:v>
                </c:pt>
                <c:pt idx="588">
                  <c:v>1</c:v>
                </c:pt>
                <c:pt idx="589">
                  <c:v>1</c:v>
                </c:pt>
                <c:pt idx="590">
                  <c:v>1</c:v>
                </c:pt>
                <c:pt idx="591">
                  <c:v>1</c:v>
                </c:pt>
                <c:pt idx="592">
                  <c:v>1</c:v>
                </c:pt>
                <c:pt idx="593">
                  <c:v>1</c:v>
                </c:pt>
                <c:pt idx="594">
                  <c:v>1</c:v>
                </c:pt>
                <c:pt idx="595">
                  <c:v>1</c:v>
                </c:pt>
                <c:pt idx="596">
                  <c:v>1</c:v>
                </c:pt>
                <c:pt idx="597">
                  <c:v>1</c:v>
                </c:pt>
                <c:pt idx="598">
                  <c:v>1</c:v>
                </c:pt>
                <c:pt idx="599">
                  <c:v>1</c:v>
                </c:pt>
                <c:pt idx="600">
                  <c:v>1</c:v>
                </c:pt>
                <c:pt idx="601">
                  <c:v>1</c:v>
                </c:pt>
                <c:pt idx="602">
                  <c:v>1</c:v>
                </c:pt>
                <c:pt idx="603">
                  <c:v>1</c:v>
                </c:pt>
                <c:pt idx="604">
                  <c:v>1</c:v>
                </c:pt>
                <c:pt idx="605">
                  <c:v>1</c:v>
                </c:pt>
                <c:pt idx="606">
                  <c:v>1</c:v>
                </c:pt>
                <c:pt idx="607">
                  <c:v>1</c:v>
                </c:pt>
                <c:pt idx="608">
                  <c:v>1</c:v>
                </c:pt>
                <c:pt idx="609">
                  <c:v>1</c:v>
                </c:pt>
                <c:pt idx="610">
                  <c:v>1</c:v>
                </c:pt>
                <c:pt idx="611">
                  <c:v>1</c:v>
                </c:pt>
                <c:pt idx="612">
                  <c:v>1</c:v>
                </c:pt>
                <c:pt idx="613">
                  <c:v>1</c:v>
                </c:pt>
                <c:pt idx="614">
                  <c:v>1</c:v>
                </c:pt>
                <c:pt idx="615">
                  <c:v>1</c:v>
                </c:pt>
                <c:pt idx="616">
                  <c:v>1</c:v>
                </c:pt>
                <c:pt idx="617">
                  <c:v>1</c:v>
                </c:pt>
                <c:pt idx="618">
                  <c:v>1</c:v>
                </c:pt>
                <c:pt idx="619">
                  <c:v>1</c:v>
                </c:pt>
                <c:pt idx="620">
                  <c:v>1</c:v>
                </c:pt>
                <c:pt idx="621">
                  <c:v>1</c:v>
                </c:pt>
                <c:pt idx="622">
                  <c:v>1</c:v>
                </c:pt>
                <c:pt idx="623">
                  <c:v>1</c:v>
                </c:pt>
                <c:pt idx="624">
                  <c:v>1</c:v>
                </c:pt>
                <c:pt idx="625">
                  <c:v>1</c:v>
                </c:pt>
                <c:pt idx="626">
                  <c:v>1</c:v>
                </c:pt>
                <c:pt idx="627">
                  <c:v>1</c:v>
                </c:pt>
                <c:pt idx="628">
                  <c:v>1</c:v>
                </c:pt>
                <c:pt idx="629">
                  <c:v>1</c:v>
                </c:pt>
                <c:pt idx="630">
                  <c:v>1</c:v>
                </c:pt>
                <c:pt idx="631">
                  <c:v>1</c:v>
                </c:pt>
                <c:pt idx="632">
                  <c:v>1</c:v>
                </c:pt>
                <c:pt idx="633">
                  <c:v>1</c:v>
                </c:pt>
                <c:pt idx="634">
                  <c:v>1</c:v>
                </c:pt>
                <c:pt idx="635">
                  <c:v>1</c:v>
                </c:pt>
                <c:pt idx="636">
                  <c:v>1</c:v>
                </c:pt>
                <c:pt idx="637">
                  <c:v>1</c:v>
                </c:pt>
                <c:pt idx="638">
                  <c:v>1</c:v>
                </c:pt>
                <c:pt idx="639">
                  <c:v>1</c:v>
                </c:pt>
                <c:pt idx="640">
                  <c:v>1</c:v>
                </c:pt>
                <c:pt idx="641">
                  <c:v>1</c:v>
                </c:pt>
                <c:pt idx="642">
                  <c:v>1</c:v>
                </c:pt>
                <c:pt idx="643">
                  <c:v>1</c:v>
                </c:pt>
                <c:pt idx="644">
                  <c:v>1</c:v>
                </c:pt>
                <c:pt idx="645">
                  <c:v>1</c:v>
                </c:pt>
                <c:pt idx="646">
                  <c:v>1</c:v>
                </c:pt>
                <c:pt idx="647">
                  <c:v>1</c:v>
                </c:pt>
                <c:pt idx="648">
                  <c:v>1</c:v>
                </c:pt>
                <c:pt idx="649">
                  <c:v>1</c:v>
                </c:pt>
                <c:pt idx="650">
                  <c:v>1</c:v>
                </c:pt>
                <c:pt idx="651">
                  <c:v>1</c:v>
                </c:pt>
                <c:pt idx="652">
                  <c:v>1</c:v>
                </c:pt>
                <c:pt idx="653">
                  <c:v>1</c:v>
                </c:pt>
                <c:pt idx="654">
                  <c:v>1</c:v>
                </c:pt>
                <c:pt idx="655">
                  <c:v>1</c:v>
                </c:pt>
                <c:pt idx="656">
                  <c:v>1</c:v>
                </c:pt>
                <c:pt idx="657">
                  <c:v>1</c:v>
                </c:pt>
                <c:pt idx="658">
                  <c:v>1</c:v>
                </c:pt>
                <c:pt idx="659">
                  <c:v>1</c:v>
                </c:pt>
                <c:pt idx="660">
                  <c:v>1</c:v>
                </c:pt>
                <c:pt idx="661">
                  <c:v>1</c:v>
                </c:pt>
                <c:pt idx="662">
                  <c:v>1</c:v>
                </c:pt>
                <c:pt idx="663">
                  <c:v>1</c:v>
                </c:pt>
                <c:pt idx="664">
                  <c:v>1</c:v>
                </c:pt>
                <c:pt idx="665">
                  <c:v>1</c:v>
                </c:pt>
                <c:pt idx="666">
                  <c:v>1</c:v>
                </c:pt>
                <c:pt idx="667">
                  <c:v>1</c:v>
                </c:pt>
                <c:pt idx="668">
                  <c:v>1</c:v>
                </c:pt>
                <c:pt idx="669">
                  <c:v>1</c:v>
                </c:pt>
                <c:pt idx="670">
                  <c:v>1</c:v>
                </c:pt>
                <c:pt idx="671">
                  <c:v>1</c:v>
                </c:pt>
                <c:pt idx="672">
                  <c:v>1</c:v>
                </c:pt>
                <c:pt idx="673">
                  <c:v>1</c:v>
                </c:pt>
                <c:pt idx="674">
                  <c:v>1</c:v>
                </c:pt>
                <c:pt idx="675">
                  <c:v>1</c:v>
                </c:pt>
                <c:pt idx="676">
                  <c:v>1</c:v>
                </c:pt>
                <c:pt idx="677">
                  <c:v>1</c:v>
                </c:pt>
                <c:pt idx="678">
                  <c:v>1</c:v>
                </c:pt>
                <c:pt idx="679">
                  <c:v>1</c:v>
                </c:pt>
                <c:pt idx="680">
                  <c:v>1</c:v>
                </c:pt>
                <c:pt idx="681">
                  <c:v>1</c:v>
                </c:pt>
                <c:pt idx="682">
                  <c:v>1</c:v>
                </c:pt>
                <c:pt idx="683">
                  <c:v>1</c:v>
                </c:pt>
                <c:pt idx="684">
                  <c:v>1</c:v>
                </c:pt>
                <c:pt idx="685">
                  <c:v>1</c:v>
                </c:pt>
                <c:pt idx="686">
                  <c:v>1</c:v>
                </c:pt>
                <c:pt idx="687">
                  <c:v>1</c:v>
                </c:pt>
                <c:pt idx="688">
                  <c:v>1</c:v>
                </c:pt>
                <c:pt idx="689">
                  <c:v>1</c:v>
                </c:pt>
                <c:pt idx="690">
                  <c:v>1</c:v>
                </c:pt>
                <c:pt idx="691">
                  <c:v>1</c:v>
                </c:pt>
                <c:pt idx="692">
                  <c:v>1</c:v>
                </c:pt>
                <c:pt idx="693">
                  <c:v>1</c:v>
                </c:pt>
                <c:pt idx="694">
                  <c:v>1</c:v>
                </c:pt>
                <c:pt idx="695">
                  <c:v>1</c:v>
                </c:pt>
                <c:pt idx="696">
                  <c:v>1</c:v>
                </c:pt>
                <c:pt idx="697">
                  <c:v>1</c:v>
                </c:pt>
                <c:pt idx="698">
                  <c:v>1</c:v>
                </c:pt>
                <c:pt idx="699">
                  <c:v>1</c:v>
                </c:pt>
                <c:pt idx="700">
                  <c:v>1</c:v>
                </c:pt>
                <c:pt idx="701">
                  <c:v>1</c:v>
                </c:pt>
                <c:pt idx="702">
                  <c:v>1</c:v>
                </c:pt>
                <c:pt idx="703">
                  <c:v>1</c:v>
                </c:pt>
                <c:pt idx="704">
                  <c:v>1</c:v>
                </c:pt>
                <c:pt idx="705">
                  <c:v>1</c:v>
                </c:pt>
                <c:pt idx="706">
                  <c:v>1</c:v>
                </c:pt>
                <c:pt idx="707">
                  <c:v>1</c:v>
                </c:pt>
                <c:pt idx="708">
                  <c:v>1</c:v>
                </c:pt>
                <c:pt idx="709">
                  <c:v>1</c:v>
                </c:pt>
                <c:pt idx="710">
                  <c:v>1</c:v>
                </c:pt>
                <c:pt idx="711">
                  <c:v>1</c:v>
                </c:pt>
                <c:pt idx="712">
                  <c:v>1</c:v>
                </c:pt>
                <c:pt idx="713">
                  <c:v>1</c:v>
                </c:pt>
                <c:pt idx="714">
                  <c:v>1</c:v>
                </c:pt>
                <c:pt idx="715">
                  <c:v>1</c:v>
                </c:pt>
                <c:pt idx="716">
                  <c:v>1</c:v>
                </c:pt>
                <c:pt idx="717">
                  <c:v>1</c:v>
                </c:pt>
                <c:pt idx="718">
                  <c:v>1</c:v>
                </c:pt>
                <c:pt idx="719">
                  <c:v>1</c:v>
                </c:pt>
                <c:pt idx="720">
                  <c:v>1</c:v>
                </c:pt>
                <c:pt idx="721">
                  <c:v>1</c:v>
                </c:pt>
                <c:pt idx="722">
                  <c:v>1</c:v>
                </c:pt>
                <c:pt idx="723">
                  <c:v>1</c:v>
                </c:pt>
                <c:pt idx="724">
                  <c:v>1</c:v>
                </c:pt>
                <c:pt idx="725">
                  <c:v>1</c:v>
                </c:pt>
                <c:pt idx="726">
                  <c:v>1</c:v>
                </c:pt>
                <c:pt idx="727">
                  <c:v>1</c:v>
                </c:pt>
                <c:pt idx="728">
                  <c:v>1</c:v>
                </c:pt>
                <c:pt idx="729">
                  <c:v>1</c:v>
                </c:pt>
                <c:pt idx="730">
                  <c:v>1</c:v>
                </c:pt>
                <c:pt idx="731">
                  <c:v>1</c:v>
                </c:pt>
                <c:pt idx="732">
                  <c:v>1</c:v>
                </c:pt>
                <c:pt idx="733">
                  <c:v>1</c:v>
                </c:pt>
                <c:pt idx="734">
                  <c:v>1</c:v>
                </c:pt>
                <c:pt idx="735">
                  <c:v>1</c:v>
                </c:pt>
                <c:pt idx="736">
                  <c:v>1</c:v>
                </c:pt>
                <c:pt idx="737">
                  <c:v>1</c:v>
                </c:pt>
                <c:pt idx="738">
                  <c:v>1</c:v>
                </c:pt>
                <c:pt idx="739">
                  <c:v>1</c:v>
                </c:pt>
                <c:pt idx="740">
                  <c:v>1</c:v>
                </c:pt>
                <c:pt idx="741">
                  <c:v>1</c:v>
                </c:pt>
                <c:pt idx="742">
                  <c:v>1</c:v>
                </c:pt>
                <c:pt idx="743">
                  <c:v>1</c:v>
                </c:pt>
                <c:pt idx="744">
                  <c:v>1</c:v>
                </c:pt>
                <c:pt idx="745">
                  <c:v>1</c:v>
                </c:pt>
                <c:pt idx="746">
                  <c:v>1</c:v>
                </c:pt>
                <c:pt idx="747">
                  <c:v>1</c:v>
                </c:pt>
                <c:pt idx="748">
                  <c:v>1</c:v>
                </c:pt>
                <c:pt idx="749">
                  <c:v>1</c:v>
                </c:pt>
                <c:pt idx="750">
                  <c:v>1</c:v>
                </c:pt>
                <c:pt idx="751">
                  <c:v>1</c:v>
                </c:pt>
                <c:pt idx="752">
                  <c:v>1</c:v>
                </c:pt>
                <c:pt idx="753">
                  <c:v>1</c:v>
                </c:pt>
                <c:pt idx="754">
                  <c:v>1</c:v>
                </c:pt>
                <c:pt idx="755">
                  <c:v>1</c:v>
                </c:pt>
                <c:pt idx="756">
                  <c:v>1</c:v>
                </c:pt>
                <c:pt idx="757">
                  <c:v>1</c:v>
                </c:pt>
                <c:pt idx="758">
                  <c:v>1</c:v>
                </c:pt>
                <c:pt idx="759">
                  <c:v>1</c:v>
                </c:pt>
                <c:pt idx="760">
                  <c:v>1</c:v>
                </c:pt>
                <c:pt idx="761">
                  <c:v>1</c:v>
                </c:pt>
                <c:pt idx="762">
                  <c:v>1</c:v>
                </c:pt>
                <c:pt idx="763">
                  <c:v>1</c:v>
                </c:pt>
                <c:pt idx="764">
                  <c:v>1</c:v>
                </c:pt>
                <c:pt idx="765">
                  <c:v>1</c:v>
                </c:pt>
                <c:pt idx="766">
                  <c:v>1</c:v>
                </c:pt>
                <c:pt idx="767">
                  <c:v>1</c:v>
                </c:pt>
                <c:pt idx="768">
                  <c:v>1</c:v>
                </c:pt>
                <c:pt idx="769">
                  <c:v>1</c:v>
                </c:pt>
                <c:pt idx="770">
                  <c:v>1</c:v>
                </c:pt>
                <c:pt idx="771">
                  <c:v>1</c:v>
                </c:pt>
                <c:pt idx="772">
                  <c:v>1</c:v>
                </c:pt>
                <c:pt idx="773">
                  <c:v>1</c:v>
                </c:pt>
                <c:pt idx="774">
                  <c:v>1</c:v>
                </c:pt>
                <c:pt idx="775">
                  <c:v>1</c:v>
                </c:pt>
                <c:pt idx="776">
                  <c:v>1</c:v>
                </c:pt>
                <c:pt idx="777">
                  <c:v>1</c:v>
                </c:pt>
                <c:pt idx="778">
                  <c:v>1</c:v>
                </c:pt>
                <c:pt idx="779">
                  <c:v>1</c:v>
                </c:pt>
                <c:pt idx="780">
                  <c:v>1</c:v>
                </c:pt>
                <c:pt idx="781">
                  <c:v>1</c:v>
                </c:pt>
                <c:pt idx="782">
                  <c:v>1</c:v>
                </c:pt>
                <c:pt idx="783">
                  <c:v>1</c:v>
                </c:pt>
                <c:pt idx="784">
                  <c:v>1</c:v>
                </c:pt>
                <c:pt idx="785">
                  <c:v>1</c:v>
                </c:pt>
                <c:pt idx="786">
                  <c:v>1</c:v>
                </c:pt>
                <c:pt idx="787">
                  <c:v>1</c:v>
                </c:pt>
                <c:pt idx="788">
                  <c:v>1</c:v>
                </c:pt>
                <c:pt idx="789">
                  <c:v>1</c:v>
                </c:pt>
                <c:pt idx="790">
                  <c:v>1</c:v>
                </c:pt>
                <c:pt idx="791">
                  <c:v>1</c:v>
                </c:pt>
                <c:pt idx="792">
                  <c:v>1</c:v>
                </c:pt>
                <c:pt idx="793">
                  <c:v>1</c:v>
                </c:pt>
                <c:pt idx="794">
                  <c:v>1</c:v>
                </c:pt>
                <c:pt idx="795">
                  <c:v>1</c:v>
                </c:pt>
                <c:pt idx="796">
                  <c:v>1</c:v>
                </c:pt>
                <c:pt idx="797">
                  <c:v>1</c:v>
                </c:pt>
                <c:pt idx="798">
                  <c:v>1</c:v>
                </c:pt>
                <c:pt idx="799">
                  <c:v>1</c:v>
                </c:pt>
                <c:pt idx="800">
                  <c:v>1</c:v>
                </c:pt>
                <c:pt idx="801">
                  <c:v>1</c:v>
                </c:pt>
                <c:pt idx="802">
                  <c:v>1</c:v>
                </c:pt>
                <c:pt idx="803">
                  <c:v>1</c:v>
                </c:pt>
                <c:pt idx="804">
                  <c:v>1</c:v>
                </c:pt>
                <c:pt idx="805">
                  <c:v>1</c:v>
                </c:pt>
                <c:pt idx="806">
                  <c:v>1</c:v>
                </c:pt>
                <c:pt idx="807">
                  <c:v>1</c:v>
                </c:pt>
                <c:pt idx="808">
                  <c:v>1</c:v>
                </c:pt>
                <c:pt idx="809">
                  <c:v>1</c:v>
                </c:pt>
                <c:pt idx="810">
                  <c:v>1</c:v>
                </c:pt>
                <c:pt idx="811">
                  <c:v>1</c:v>
                </c:pt>
                <c:pt idx="812">
                  <c:v>1</c:v>
                </c:pt>
                <c:pt idx="813">
                  <c:v>1</c:v>
                </c:pt>
                <c:pt idx="814">
                  <c:v>1</c:v>
                </c:pt>
                <c:pt idx="815">
                  <c:v>1</c:v>
                </c:pt>
                <c:pt idx="816">
                  <c:v>1</c:v>
                </c:pt>
                <c:pt idx="817">
                  <c:v>1</c:v>
                </c:pt>
                <c:pt idx="818">
                  <c:v>1</c:v>
                </c:pt>
                <c:pt idx="819">
                  <c:v>1</c:v>
                </c:pt>
                <c:pt idx="820">
                  <c:v>1</c:v>
                </c:pt>
                <c:pt idx="821">
                  <c:v>1</c:v>
                </c:pt>
                <c:pt idx="822">
                  <c:v>1</c:v>
                </c:pt>
                <c:pt idx="823">
                  <c:v>1</c:v>
                </c:pt>
                <c:pt idx="824">
                  <c:v>1</c:v>
                </c:pt>
                <c:pt idx="825">
                  <c:v>1</c:v>
                </c:pt>
                <c:pt idx="826">
                  <c:v>1</c:v>
                </c:pt>
                <c:pt idx="827">
                  <c:v>1</c:v>
                </c:pt>
                <c:pt idx="828">
                  <c:v>1</c:v>
                </c:pt>
                <c:pt idx="829">
                  <c:v>1</c:v>
                </c:pt>
                <c:pt idx="830">
                  <c:v>1</c:v>
                </c:pt>
                <c:pt idx="831">
                  <c:v>1</c:v>
                </c:pt>
                <c:pt idx="832">
                  <c:v>1</c:v>
                </c:pt>
                <c:pt idx="833">
                  <c:v>1</c:v>
                </c:pt>
                <c:pt idx="834">
                  <c:v>1</c:v>
                </c:pt>
                <c:pt idx="835">
                  <c:v>1</c:v>
                </c:pt>
                <c:pt idx="836">
                  <c:v>1</c:v>
                </c:pt>
                <c:pt idx="837">
                  <c:v>1</c:v>
                </c:pt>
                <c:pt idx="838">
                  <c:v>1</c:v>
                </c:pt>
                <c:pt idx="839">
                  <c:v>1</c:v>
                </c:pt>
                <c:pt idx="840">
                  <c:v>1</c:v>
                </c:pt>
                <c:pt idx="841">
                  <c:v>1</c:v>
                </c:pt>
                <c:pt idx="842">
                  <c:v>1</c:v>
                </c:pt>
                <c:pt idx="843">
                  <c:v>1</c:v>
                </c:pt>
                <c:pt idx="844">
                  <c:v>1</c:v>
                </c:pt>
                <c:pt idx="845">
                  <c:v>1</c:v>
                </c:pt>
                <c:pt idx="846">
                  <c:v>1</c:v>
                </c:pt>
                <c:pt idx="847">
                  <c:v>1</c:v>
                </c:pt>
                <c:pt idx="848">
                  <c:v>1</c:v>
                </c:pt>
                <c:pt idx="849">
                  <c:v>1</c:v>
                </c:pt>
                <c:pt idx="850">
                  <c:v>1</c:v>
                </c:pt>
                <c:pt idx="851">
                  <c:v>1</c:v>
                </c:pt>
                <c:pt idx="852">
                  <c:v>1</c:v>
                </c:pt>
                <c:pt idx="853">
                  <c:v>1</c:v>
                </c:pt>
                <c:pt idx="854">
                  <c:v>1</c:v>
                </c:pt>
                <c:pt idx="855">
                  <c:v>1</c:v>
                </c:pt>
                <c:pt idx="856">
                  <c:v>1</c:v>
                </c:pt>
                <c:pt idx="857">
                  <c:v>1</c:v>
                </c:pt>
                <c:pt idx="858">
                  <c:v>1</c:v>
                </c:pt>
                <c:pt idx="859">
                  <c:v>1</c:v>
                </c:pt>
                <c:pt idx="860">
                  <c:v>1</c:v>
                </c:pt>
                <c:pt idx="861">
                  <c:v>1</c:v>
                </c:pt>
                <c:pt idx="862">
                  <c:v>1</c:v>
                </c:pt>
                <c:pt idx="863">
                  <c:v>1</c:v>
                </c:pt>
                <c:pt idx="864">
                  <c:v>1</c:v>
                </c:pt>
                <c:pt idx="865">
                  <c:v>1</c:v>
                </c:pt>
                <c:pt idx="866">
                  <c:v>1</c:v>
                </c:pt>
                <c:pt idx="867">
                  <c:v>1</c:v>
                </c:pt>
                <c:pt idx="868">
                  <c:v>1</c:v>
                </c:pt>
                <c:pt idx="869">
                  <c:v>1</c:v>
                </c:pt>
                <c:pt idx="870">
                  <c:v>1</c:v>
                </c:pt>
                <c:pt idx="871">
                  <c:v>1</c:v>
                </c:pt>
                <c:pt idx="872">
                  <c:v>1</c:v>
                </c:pt>
                <c:pt idx="873">
                  <c:v>1</c:v>
                </c:pt>
                <c:pt idx="874">
                  <c:v>1</c:v>
                </c:pt>
                <c:pt idx="875">
                  <c:v>1</c:v>
                </c:pt>
                <c:pt idx="876">
                  <c:v>1</c:v>
                </c:pt>
                <c:pt idx="877">
                  <c:v>1</c:v>
                </c:pt>
                <c:pt idx="878">
                  <c:v>1</c:v>
                </c:pt>
                <c:pt idx="879">
                  <c:v>1</c:v>
                </c:pt>
                <c:pt idx="880">
                  <c:v>1</c:v>
                </c:pt>
                <c:pt idx="881">
                  <c:v>1</c:v>
                </c:pt>
                <c:pt idx="882">
                  <c:v>1</c:v>
                </c:pt>
                <c:pt idx="883">
                  <c:v>1</c:v>
                </c:pt>
                <c:pt idx="884">
                  <c:v>1</c:v>
                </c:pt>
                <c:pt idx="885">
                  <c:v>1</c:v>
                </c:pt>
                <c:pt idx="886">
                  <c:v>1</c:v>
                </c:pt>
                <c:pt idx="887">
                  <c:v>1</c:v>
                </c:pt>
                <c:pt idx="888">
                  <c:v>1</c:v>
                </c:pt>
                <c:pt idx="889">
                  <c:v>1</c:v>
                </c:pt>
                <c:pt idx="890">
                  <c:v>1</c:v>
                </c:pt>
                <c:pt idx="891">
                  <c:v>1</c:v>
                </c:pt>
                <c:pt idx="892">
                  <c:v>1</c:v>
                </c:pt>
                <c:pt idx="893">
                  <c:v>1</c:v>
                </c:pt>
                <c:pt idx="894">
                  <c:v>1</c:v>
                </c:pt>
                <c:pt idx="895">
                  <c:v>1</c:v>
                </c:pt>
                <c:pt idx="896">
                  <c:v>1</c:v>
                </c:pt>
                <c:pt idx="897">
                  <c:v>1</c:v>
                </c:pt>
                <c:pt idx="898">
                  <c:v>1</c:v>
                </c:pt>
                <c:pt idx="899">
                  <c:v>1</c:v>
                </c:pt>
                <c:pt idx="900">
                  <c:v>1</c:v>
                </c:pt>
                <c:pt idx="901">
                  <c:v>1</c:v>
                </c:pt>
                <c:pt idx="902">
                  <c:v>1</c:v>
                </c:pt>
                <c:pt idx="903">
                  <c:v>1</c:v>
                </c:pt>
                <c:pt idx="904">
                  <c:v>1</c:v>
                </c:pt>
                <c:pt idx="905">
                  <c:v>1</c:v>
                </c:pt>
                <c:pt idx="906">
                  <c:v>1</c:v>
                </c:pt>
                <c:pt idx="907">
                  <c:v>1</c:v>
                </c:pt>
                <c:pt idx="908">
                  <c:v>1</c:v>
                </c:pt>
                <c:pt idx="909">
                  <c:v>1</c:v>
                </c:pt>
                <c:pt idx="910">
                  <c:v>1</c:v>
                </c:pt>
                <c:pt idx="911">
                  <c:v>1</c:v>
                </c:pt>
                <c:pt idx="912">
                  <c:v>1</c:v>
                </c:pt>
                <c:pt idx="913">
                  <c:v>1</c:v>
                </c:pt>
                <c:pt idx="914">
                  <c:v>1</c:v>
                </c:pt>
                <c:pt idx="915">
                  <c:v>1</c:v>
                </c:pt>
                <c:pt idx="916">
                  <c:v>1</c:v>
                </c:pt>
                <c:pt idx="917">
                  <c:v>1</c:v>
                </c:pt>
                <c:pt idx="918">
                  <c:v>1</c:v>
                </c:pt>
                <c:pt idx="919">
                  <c:v>1</c:v>
                </c:pt>
                <c:pt idx="920">
                  <c:v>1</c:v>
                </c:pt>
                <c:pt idx="921">
                  <c:v>1</c:v>
                </c:pt>
                <c:pt idx="922">
                  <c:v>1</c:v>
                </c:pt>
                <c:pt idx="923">
                  <c:v>1</c:v>
                </c:pt>
                <c:pt idx="924">
                  <c:v>1</c:v>
                </c:pt>
                <c:pt idx="925">
                  <c:v>1</c:v>
                </c:pt>
                <c:pt idx="926">
                  <c:v>1</c:v>
                </c:pt>
                <c:pt idx="927">
                  <c:v>1</c:v>
                </c:pt>
                <c:pt idx="928">
                  <c:v>1</c:v>
                </c:pt>
                <c:pt idx="929">
                  <c:v>1</c:v>
                </c:pt>
                <c:pt idx="930">
                  <c:v>1</c:v>
                </c:pt>
                <c:pt idx="931">
                  <c:v>1</c:v>
                </c:pt>
                <c:pt idx="932">
                  <c:v>1</c:v>
                </c:pt>
                <c:pt idx="933">
                  <c:v>1</c:v>
                </c:pt>
                <c:pt idx="934">
                  <c:v>1</c:v>
                </c:pt>
                <c:pt idx="935">
                  <c:v>1</c:v>
                </c:pt>
                <c:pt idx="936">
                  <c:v>1</c:v>
                </c:pt>
                <c:pt idx="937">
                  <c:v>1</c:v>
                </c:pt>
                <c:pt idx="938">
                  <c:v>1</c:v>
                </c:pt>
                <c:pt idx="939">
                  <c:v>1</c:v>
                </c:pt>
                <c:pt idx="940">
                  <c:v>1</c:v>
                </c:pt>
                <c:pt idx="941">
                  <c:v>1</c:v>
                </c:pt>
                <c:pt idx="942">
                  <c:v>1</c:v>
                </c:pt>
                <c:pt idx="943">
                  <c:v>1</c:v>
                </c:pt>
                <c:pt idx="944">
                  <c:v>1</c:v>
                </c:pt>
                <c:pt idx="945">
                  <c:v>1</c:v>
                </c:pt>
                <c:pt idx="946">
                  <c:v>1</c:v>
                </c:pt>
                <c:pt idx="947">
                  <c:v>1</c:v>
                </c:pt>
                <c:pt idx="948">
                  <c:v>1</c:v>
                </c:pt>
                <c:pt idx="949">
                  <c:v>1</c:v>
                </c:pt>
                <c:pt idx="950">
                  <c:v>1</c:v>
                </c:pt>
                <c:pt idx="951">
                  <c:v>1</c:v>
                </c:pt>
                <c:pt idx="952">
                  <c:v>1</c:v>
                </c:pt>
                <c:pt idx="953">
                  <c:v>1</c:v>
                </c:pt>
                <c:pt idx="954">
                  <c:v>1</c:v>
                </c:pt>
                <c:pt idx="955">
                  <c:v>1</c:v>
                </c:pt>
                <c:pt idx="956">
                  <c:v>1</c:v>
                </c:pt>
                <c:pt idx="957">
                  <c:v>1</c:v>
                </c:pt>
                <c:pt idx="958">
                  <c:v>1</c:v>
                </c:pt>
                <c:pt idx="959">
                  <c:v>1</c:v>
                </c:pt>
                <c:pt idx="960">
                  <c:v>1</c:v>
                </c:pt>
                <c:pt idx="961">
                  <c:v>1</c:v>
                </c:pt>
                <c:pt idx="962">
                  <c:v>1</c:v>
                </c:pt>
                <c:pt idx="963">
                  <c:v>1</c:v>
                </c:pt>
                <c:pt idx="964">
                  <c:v>1</c:v>
                </c:pt>
                <c:pt idx="965">
                  <c:v>1</c:v>
                </c:pt>
                <c:pt idx="966">
                  <c:v>1</c:v>
                </c:pt>
                <c:pt idx="967">
                  <c:v>1</c:v>
                </c:pt>
                <c:pt idx="968">
                  <c:v>1</c:v>
                </c:pt>
                <c:pt idx="969">
                  <c:v>1</c:v>
                </c:pt>
                <c:pt idx="970">
                  <c:v>1</c:v>
                </c:pt>
                <c:pt idx="971">
                  <c:v>1</c:v>
                </c:pt>
                <c:pt idx="972">
                  <c:v>1</c:v>
                </c:pt>
                <c:pt idx="973">
                  <c:v>1</c:v>
                </c:pt>
                <c:pt idx="974">
                  <c:v>1</c:v>
                </c:pt>
                <c:pt idx="975">
                  <c:v>1</c:v>
                </c:pt>
                <c:pt idx="976">
                  <c:v>1</c:v>
                </c:pt>
                <c:pt idx="977">
                  <c:v>1</c:v>
                </c:pt>
                <c:pt idx="978">
                  <c:v>1</c:v>
                </c:pt>
                <c:pt idx="979">
                  <c:v>1</c:v>
                </c:pt>
                <c:pt idx="980">
                  <c:v>1</c:v>
                </c:pt>
                <c:pt idx="981">
                  <c:v>1</c:v>
                </c:pt>
                <c:pt idx="982">
                  <c:v>1</c:v>
                </c:pt>
                <c:pt idx="983">
                  <c:v>1</c:v>
                </c:pt>
                <c:pt idx="984">
                  <c:v>1</c:v>
                </c:pt>
                <c:pt idx="985">
                  <c:v>1</c:v>
                </c:pt>
                <c:pt idx="986">
                  <c:v>1</c:v>
                </c:pt>
                <c:pt idx="987">
                  <c:v>1</c:v>
                </c:pt>
                <c:pt idx="988">
                  <c:v>1</c:v>
                </c:pt>
                <c:pt idx="989">
                  <c:v>1</c:v>
                </c:pt>
                <c:pt idx="990">
                  <c:v>1</c:v>
                </c:pt>
                <c:pt idx="991">
                  <c:v>1</c:v>
                </c:pt>
                <c:pt idx="992">
                  <c:v>1</c:v>
                </c:pt>
                <c:pt idx="993">
                  <c:v>1</c:v>
                </c:pt>
                <c:pt idx="994">
                  <c:v>1</c:v>
                </c:pt>
                <c:pt idx="995">
                  <c:v>1</c:v>
                </c:pt>
                <c:pt idx="996">
                  <c:v>1</c:v>
                </c:pt>
                <c:pt idx="997">
                  <c:v>1</c:v>
                </c:pt>
                <c:pt idx="998">
                  <c:v>1</c:v>
                </c:pt>
                <c:pt idx="999">
                  <c:v>1</c:v>
                </c:pt>
                <c:pt idx="1000">
                  <c:v>1</c:v>
                </c:pt>
                <c:pt idx="1001">
                  <c:v>1</c:v>
                </c:pt>
                <c:pt idx="1002">
                  <c:v>1</c:v>
                </c:pt>
                <c:pt idx="1003">
                  <c:v>1</c:v>
                </c:pt>
                <c:pt idx="1004">
                  <c:v>1</c:v>
                </c:pt>
                <c:pt idx="1005">
                  <c:v>1</c:v>
                </c:pt>
                <c:pt idx="1006">
                  <c:v>1</c:v>
                </c:pt>
                <c:pt idx="1007">
                  <c:v>1</c:v>
                </c:pt>
                <c:pt idx="1008">
                  <c:v>1</c:v>
                </c:pt>
                <c:pt idx="1009">
                  <c:v>1</c:v>
                </c:pt>
                <c:pt idx="1010">
                  <c:v>1</c:v>
                </c:pt>
                <c:pt idx="1011">
                  <c:v>1</c:v>
                </c:pt>
                <c:pt idx="1012">
                  <c:v>1</c:v>
                </c:pt>
              </c:numCache>
            </c:numRef>
          </c:yVal>
          <c:smooth val="1"/>
          <c:extLst>
            <c:ext xmlns:c16="http://schemas.microsoft.com/office/drawing/2014/chart" uri="{C3380CC4-5D6E-409C-BE32-E72D297353CC}">
              <c16:uniqueId val="{00000000-BA7E-4A78-91DA-582CE155233A}"/>
            </c:ext>
          </c:extLst>
        </c:ser>
        <c:ser>
          <c:idx val="1"/>
          <c:order val="1"/>
          <c:tx>
            <c:strRef>
              <c:f>Sheet1!$B$1</c:f>
              <c:strCache>
                <c:ptCount val="1"/>
                <c:pt idx="0">
                  <c:v>≥ dr1</c:v>
                </c:pt>
              </c:strCache>
            </c:strRef>
          </c:tx>
          <c:spPr>
            <a:ln w="19050" cap="rnd">
              <a:solidFill>
                <a:schemeClr val="tx1"/>
              </a:solidFill>
              <a:prstDash val="sysDash"/>
              <a:round/>
            </a:ln>
            <a:effectLst/>
          </c:spPr>
          <c:marker>
            <c:symbol val="none"/>
          </c:marker>
          <c:xVal>
            <c:numRef>
              <c:f>Sheet1!$B$2:$B$1015</c:f>
              <c:numCache>
                <c:formatCode>General</c:formatCode>
                <c:ptCount val="1014"/>
                <c:pt idx="0">
                  <c:v>0</c:v>
                </c:pt>
                <c:pt idx="1">
                  <c:v>1.5240000000000002E-2</c:v>
                </c:pt>
                <c:pt idx="2">
                  <c:v>3.0480000000000004E-2</c:v>
                </c:pt>
                <c:pt idx="3">
                  <c:v>4.5720000000000004E-2</c:v>
                </c:pt>
                <c:pt idx="4">
                  <c:v>6.0960000000000007E-2</c:v>
                </c:pt>
                <c:pt idx="5">
                  <c:v>7.6200000000000004E-2</c:v>
                </c:pt>
                <c:pt idx="6">
                  <c:v>9.1440000000000007E-2</c:v>
                </c:pt>
                <c:pt idx="7">
                  <c:v>0.10668</c:v>
                </c:pt>
                <c:pt idx="8">
                  <c:v>0.12192000000000001</c:v>
                </c:pt>
                <c:pt idx="9">
                  <c:v>0.13716</c:v>
                </c:pt>
                <c:pt idx="10">
                  <c:v>0.15240000000000001</c:v>
                </c:pt>
                <c:pt idx="11">
                  <c:v>0.16764000000000001</c:v>
                </c:pt>
                <c:pt idx="12">
                  <c:v>0.18288000000000001</c:v>
                </c:pt>
                <c:pt idx="13">
                  <c:v>0.19812000000000002</c:v>
                </c:pt>
                <c:pt idx="14">
                  <c:v>0.21335999999999999</c:v>
                </c:pt>
                <c:pt idx="15">
                  <c:v>0.22860000000000003</c:v>
                </c:pt>
                <c:pt idx="16">
                  <c:v>0.24384000000000003</c:v>
                </c:pt>
                <c:pt idx="17">
                  <c:v>0.25908000000000003</c:v>
                </c:pt>
                <c:pt idx="18">
                  <c:v>0.27432000000000001</c:v>
                </c:pt>
                <c:pt idx="19">
                  <c:v>0.28955999999999998</c:v>
                </c:pt>
                <c:pt idx="20">
                  <c:v>0.30480000000000002</c:v>
                </c:pt>
                <c:pt idx="21">
                  <c:v>0.32004000000000005</c:v>
                </c:pt>
                <c:pt idx="22">
                  <c:v>0.33528000000000002</c:v>
                </c:pt>
                <c:pt idx="23">
                  <c:v>0.35052</c:v>
                </c:pt>
                <c:pt idx="24">
                  <c:v>0.36576000000000003</c:v>
                </c:pt>
                <c:pt idx="25">
                  <c:v>0.38100000000000001</c:v>
                </c:pt>
                <c:pt idx="26">
                  <c:v>0.39624000000000004</c:v>
                </c:pt>
                <c:pt idx="27">
                  <c:v>0.41148000000000007</c:v>
                </c:pt>
                <c:pt idx="28">
                  <c:v>0.42671999999999999</c:v>
                </c:pt>
                <c:pt idx="29">
                  <c:v>0.44196000000000002</c:v>
                </c:pt>
                <c:pt idx="30">
                  <c:v>0.45720000000000005</c:v>
                </c:pt>
                <c:pt idx="31">
                  <c:v>0.47244000000000003</c:v>
                </c:pt>
                <c:pt idx="32">
                  <c:v>0.48768000000000006</c:v>
                </c:pt>
                <c:pt idx="33">
                  <c:v>0.50292000000000003</c:v>
                </c:pt>
                <c:pt idx="34">
                  <c:v>0.51816000000000006</c:v>
                </c:pt>
                <c:pt idx="35">
                  <c:v>0.53339999999999999</c:v>
                </c:pt>
                <c:pt idx="36">
                  <c:v>0.54864000000000002</c:v>
                </c:pt>
                <c:pt idx="37">
                  <c:v>0.56388000000000005</c:v>
                </c:pt>
                <c:pt idx="38">
                  <c:v>0.57911999999999997</c:v>
                </c:pt>
                <c:pt idx="39">
                  <c:v>0.59436</c:v>
                </c:pt>
                <c:pt idx="40">
                  <c:v>0.60960000000000003</c:v>
                </c:pt>
                <c:pt idx="41">
                  <c:v>0.62483999999999995</c:v>
                </c:pt>
                <c:pt idx="42">
                  <c:v>0.64008000000000009</c:v>
                </c:pt>
                <c:pt idx="43">
                  <c:v>0.65532000000000001</c:v>
                </c:pt>
                <c:pt idx="44">
                  <c:v>0.67056000000000004</c:v>
                </c:pt>
                <c:pt idx="45">
                  <c:v>0.68580000000000008</c:v>
                </c:pt>
                <c:pt idx="46">
                  <c:v>0.70104</c:v>
                </c:pt>
                <c:pt idx="47">
                  <c:v>0.71628000000000003</c:v>
                </c:pt>
                <c:pt idx="48">
                  <c:v>0.73152000000000006</c:v>
                </c:pt>
                <c:pt idx="49">
                  <c:v>0.74676000000000009</c:v>
                </c:pt>
                <c:pt idx="50">
                  <c:v>0.76200000000000001</c:v>
                </c:pt>
                <c:pt idx="51">
                  <c:v>0.77723999999999993</c:v>
                </c:pt>
                <c:pt idx="52">
                  <c:v>0.79248000000000007</c:v>
                </c:pt>
                <c:pt idx="53">
                  <c:v>0.80771999999999999</c:v>
                </c:pt>
                <c:pt idx="54">
                  <c:v>0.82296000000000014</c:v>
                </c:pt>
                <c:pt idx="55">
                  <c:v>0.83820000000000006</c:v>
                </c:pt>
                <c:pt idx="56">
                  <c:v>0.85343999999999998</c:v>
                </c:pt>
                <c:pt idx="57">
                  <c:v>0.86868000000000012</c:v>
                </c:pt>
                <c:pt idx="58">
                  <c:v>0.88392000000000004</c:v>
                </c:pt>
                <c:pt idx="59">
                  <c:v>0.89916000000000007</c:v>
                </c:pt>
                <c:pt idx="60">
                  <c:v>0.9144000000000001</c:v>
                </c:pt>
                <c:pt idx="61">
                  <c:v>0.92964000000000002</c:v>
                </c:pt>
                <c:pt idx="62">
                  <c:v>0.94488000000000005</c:v>
                </c:pt>
                <c:pt idx="63">
                  <c:v>0.96011999999999997</c:v>
                </c:pt>
                <c:pt idx="64">
                  <c:v>0.97536000000000012</c:v>
                </c:pt>
                <c:pt idx="65">
                  <c:v>0.99060000000000004</c:v>
                </c:pt>
                <c:pt idx="66">
                  <c:v>1.0058400000000001</c:v>
                </c:pt>
                <c:pt idx="67">
                  <c:v>1.02108</c:v>
                </c:pt>
                <c:pt idx="68">
                  <c:v>1.0363200000000001</c:v>
                </c:pt>
                <c:pt idx="69">
                  <c:v>1.0515600000000001</c:v>
                </c:pt>
                <c:pt idx="70">
                  <c:v>1.0668</c:v>
                </c:pt>
                <c:pt idx="71">
                  <c:v>1.0820399999999999</c:v>
                </c:pt>
                <c:pt idx="72">
                  <c:v>1.09728</c:v>
                </c:pt>
                <c:pt idx="73">
                  <c:v>1.11252</c:v>
                </c:pt>
                <c:pt idx="74">
                  <c:v>1.1277600000000001</c:v>
                </c:pt>
                <c:pt idx="75">
                  <c:v>1.143</c:v>
                </c:pt>
                <c:pt idx="76">
                  <c:v>1.1582399999999999</c:v>
                </c:pt>
                <c:pt idx="77">
                  <c:v>1.1734800000000001</c:v>
                </c:pt>
                <c:pt idx="78">
                  <c:v>1.18872</c:v>
                </c:pt>
                <c:pt idx="79">
                  <c:v>1.2039600000000001</c:v>
                </c:pt>
                <c:pt idx="80">
                  <c:v>1.2192000000000001</c:v>
                </c:pt>
                <c:pt idx="81">
                  <c:v>1.23444</c:v>
                </c:pt>
                <c:pt idx="82">
                  <c:v>1.2496799999999999</c:v>
                </c:pt>
                <c:pt idx="83">
                  <c:v>1.2649200000000003</c:v>
                </c:pt>
                <c:pt idx="84">
                  <c:v>1.2801600000000002</c:v>
                </c:pt>
                <c:pt idx="85">
                  <c:v>1.2954000000000001</c:v>
                </c:pt>
                <c:pt idx="86">
                  <c:v>1.31064</c:v>
                </c:pt>
                <c:pt idx="87">
                  <c:v>1.3258799999999999</c:v>
                </c:pt>
                <c:pt idx="88">
                  <c:v>1.3411200000000001</c:v>
                </c:pt>
                <c:pt idx="89">
                  <c:v>1.3563600000000002</c:v>
                </c:pt>
                <c:pt idx="90">
                  <c:v>1.3716000000000002</c:v>
                </c:pt>
                <c:pt idx="91">
                  <c:v>1.3868400000000001</c:v>
                </c:pt>
                <c:pt idx="92">
                  <c:v>1.40208</c:v>
                </c:pt>
                <c:pt idx="93">
                  <c:v>1.4173200000000001</c:v>
                </c:pt>
                <c:pt idx="94">
                  <c:v>1.4325600000000001</c:v>
                </c:pt>
                <c:pt idx="95">
                  <c:v>1.4478</c:v>
                </c:pt>
                <c:pt idx="96">
                  <c:v>1.4630400000000001</c:v>
                </c:pt>
                <c:pt idx="97">
                  <c:v>1.47828</c:v>
                </c:pt>
                <c:pt idx="98">
                  <c:v>1.4935200000000002</c:v>
                </c:pt>
                <c:pt idx="99">
                  <c:v>1.5087600000000001</c:v>
                </c:pt>
                <c:pt idx="100">
                  <c:v>1.524</c:v>
                </c:pt>
                <c:pt idx="101">
                  <c:v>1.5392399999999999</c:v>
                </c:pt>
                <c:pt idx="102">
                  <c:v>1.5544799999999999</c:v>
                </c:pt>
                <c:pt idx="103">
                  <c:v>1.5697200000000002</c:v>
                </c:pt>
                <c:pt idx="104">
                  <c:v>1.5849600000000001</c:v>
                </c:pt>
                <c:pt idx="105">
                  <c:v>1.6002000000000001</c:v>
                </c:pt>
                <c:pt idx="106">
                  <c:v>1.61544</c:v>
                </c:pt>
                <c:pt idx="107">
                  <c:v>1.6306799999999999</c:v>
                </c:pt>
                <c:pt idx="108">
                  <c:v>1.6459200000000003</c:v>
                </c:pt>
                <c:pt idx="109">
                  <c:v>1.6611600000000002</c:v>
                </c:pt>
                <c:pt idx="110">
                  <c:v>1.6764000000000001</c:v>
                </c:pt>
                <c:pt idx="111">
                  <c:v>1.69164</c:v>
                </c:pt>
                <c:pt idx="112">
                  <c:v>1.70688</c:v>
                </c:pt>
                <c:pt idx="113">
                  <c:v>1.7221200000000001</c:v>
                </c:pt>
                <c:pt idx="114">
                  <c:v>1.7373600000000002</c:v>
                </c:pt>
                <c:pt idx="115">
                  <c:v>1.7526000000000002</c:v>
                </c:pt>
                <c:pt idx="116">
                  <c:v>1.7678400000000001</c:v>
                </c:pt>
                <c:pt idx="117">
                  <c:v>1.78308</c:v>
                </c:pt>
                <c:pt idx="118">
                  <c:v>1.7983200000000001</c:v>
                </c:pt>
                <c:pt idx="119">
                  <c:v>1.8135600000000001</c:v>
                </c:pt>
                <c:pt idx="120">
                  <c:v>1.8288000000000002</c:v>
                </c:pt>
                <c:pt idx="121">
                  <c:v>1.8440400000000001</c:v>
                </c:pt>
                <c:pt idx="122">
                  <c:v>1.85928</c:v>
                </c:pt>
                <c:pt idx="123">
                  <c:v>1.8745200000000002</c:v>
                </c:pt>
                <c:pt idx="124">
                  <c:v>1.8897600000000001</c:v>
                </c:pt>
                <c:pt idx="125">
                  <c:v>1.905</c:v>
                </c:pt>
                <c:pt idx="126">
                  <c:v>1.9202399999999999</c:v>
                </c:pt>
                <c:pt idx="127">
                  <c:v>1.9354800000000001</c:v>
                </c:pt>
                <c:pt idx="128">
                  <c:v>1.9507200000000002</c:v>
                </c:pt>
                <c:pt idx="129">
                  <c:v>1.9659600000000002</c:v>
                </c:pt>
                <c:pt idx="130">
                  <c:v>1.9812000000000001</c:v>
                </c:pt>
                <c:pt idx="131">
                  <c:v>1.99644</c:v>
                </c:pt>
                <c:pt idx="132">
                  <c:v>2.0116800000000001</c:v>
                </c:pt>
                <c:pt idx="133">
                  <c:v>2.0269200000000001</c:v>
                </c:pt>
                <c:pt idx="134">
                  <c:v>2.04216</c:v>
                </c:pt>
                <c:pt idx="135">
                  <c:v>2.0573999999999999</c:v>
                </c:pt>
                <c:pt idx="136">
                  <c:v>2.0726400000000003</c:v>
                </c:pt>
                <c:pt idx="137">
                  <c:v>2.0878800000000002</c:v>
                </c:pt>
                <c:pt idx="138">
                  <c:v>2.1031200000000001</c:v>
                </c:pt>
                <c:pt idx="139">
                  <c:v>2.11836</c:v>
                </c:pt>
                <c:pt idx="140">
                  <c:v>2.1335999999999999</c:v>
                </c:pt>
                <c:pt idx="141">
                  <c:v>2.1488399999999999</c:v>
                </c:pt>
                <c:pt idx="142">
                  <c:v>2.1640799999999998</c:v>
                </c:pt>
                <c:pt idx="143">
                  <c:v>2.1793200000000001</c:v>
                </c:pt>
                <c:pt idx="144">
                  <c:v>2.1945600000000001</c:v>
                </c:pt>
                <c:pt idx="145">
                  <c:v>2.2098</c:v>
                </c:pt>
                <c:pt idx="146">
                  <c:v>2.2250399999999999</c:v>
                </c:pt>
                <c:pt idx="147">
                  <c:v>2.2402799999999998</c:v>
                </c:pt>
                <c:pt idx="148">
                  <c:v>2.2555200000000002</c:v>
                </c:pt>
                <c:pt idx="149">
                  <c:v>2.2707600000000001</c:v>
                </c:pt>
                <c:pt idx="150">
                  <c:v>2.286</c:v>
                </c:pt>
                <c:pt idx="151">
                  <c:v>2.30124</c:v>
                </c:pt>
                <c:pt idx="152">
                  <c:v>2.3164799999999999</c:v>
                </c:pt>
                <c:pt idx="153">
                  <c:v>2.3317200000000002</c:v>
                </c:pt>
                <c:pt idx="154">
                  <c:v>2.3469600000000002</c:v>
                </c:pt>
                <c:pt idx="155">
                  <c:v>2.3622000000000001</c:v>
                </c:pt>
                <c:pt idx="156">
                  <c:v>2.37744</c:v>
                </c:pt>
                <c:pt idx="157">
                  <c:v>2.3926799999999999</c:v>
                </c:pt>
                <c:pt idx="158">
                  <c:v>2.4079200000000003</c:v>
                </c:pt>
                <c:pt idx="159">
                  <c:v>2.4231600000000002</c:v>
                </c:pt>
                <c:pt idx="160">
                  <c:v>2.4384000000000001</c:v>
                </c:pt>
                <c:pt idx="161">
                  <c:v>2.4536400000000005</c:v>
                </c:pt>
                <c:pt idx="162">
                  <c:v>2.46888</c:v>
                </c:pt>
                <c:pt idx="163">
                  <c:v>2.4841200000000003</c:v>
                </c:pt>
                <c:pt idx="164">
                  <c:v>2.4993599999999998</c:v>
                </c:pt>
                <c:pt idx="165">
                  <c:v>2.5146000000000002</c:v>
                </c:pt>
                <c:pt idx="166">
                  <c:v>2.5298400000000005</c:v>
                </c:pt>
                <c:pt idx="167">
                  <c:v>2.54508</c:v>
                </c:pt>
                <c:pt idx="168">
                  <c:v>2.5603200000000004</c:v>
                </c:pt>
                <c:pt idx="169">
                  <c:v>2.5755599999999998</c:v>
                </c:pt>
                <c:pt idx="170">
                  <c:v>2.5908000000000002</c:v>
                </c:pt>
                <c:pt idx="171">
                  <c:v>2.6060400000000001</c:v>
                </c:pt>
                <c:pt idx="172">
                  <c:v>2.6212800000000001</c:v>
                </c:pt>
                <c:pt idx="173">
                  <c:v>2.6365200000000004</c:v>
                </c:pt>
                <c:pt idx="174">
                  <c:v>2.6517599999999999</c:v>
                </c:pt>
                <c:pt idx="175">
                  <c:v>2.6670000000000003</c:v>
                </c:pt>
                <c:pt idx="176">
                  <c:v>2.6822400000000002</c:v>
                </c:pt>
                <c:pt idx="177">
                  <c:v>2.6974800000000001</c:v>
                </c:pt>
                <c:pt idx="178">
                  <c:v>2.7127200000000005</c:v>
                </c:pt>
                <c:pt idx="179">
                  <c:v>2.7279599999999999</c:v>
                </c:pt>
                <c:pt idx="180">
                  <c:v>2.7432000000000003</c:v>
                </c:pt>
                <c:pt idx="181">
                  <c:v>2.7584400000000002</c:v>
                </c:pt>
                <c:pt idx="182">
                  <c:v>2.7736800000000001</c:v>
                </c:pt>
                <c:pt idx="183">
                  <c:v>2.7889200000000001</c:v>
                </c:pt>
                <c:pt idx="184">
                  <c:v>2.80416</c:v>
                </c:pt>
                <c:pt idx="185">
                  <c:v>2.8194000000000004</c:v>
                </c:pt>
                <c:pt idx="186">
                  <c:v>2.8346400000000003</c:v>
                </c:pt>
                <c:pt idx="187">
                  <c:v>2.8498800000000002</c:v>
                </c:pt>
                <c:pt idx="188">
                  <c:v>2.8651200000000001</c:v>
                </c:pt>
                <c:pt idx="189">
                  <c:v>2.88036</c:v>
                </c:pt>
                <c:pt idx="190">
                  <c:v>2.8956</c:v>
                </c:pt>
                <c:pt idx="191">
                  <c:v>2.9108400000000003</c:v>
                </c:pt>
                <c:pt idx="192">
                  <c:v>2.9260800000000002</c:v>
                </c:pt>
                <c:pt idx="193">
                  <c:v>2.9413200000000002</c:v>
                </c:pt>
                <c:pt idx="194">
                  <c:v>2.9565600000000001</c:v>
                </c:pt>
                <c:pt idx="195">
                  <c:v>2.9718</c:v>
                </c:pt>
                <c:pt idx="196">
                  <c:v>2.9870400000000004</c:v>
                </c:pt>
                <c:pt idx="197">
                  <c:v>3.0022799999999998</c:v>
                </c:pt>
                <c:pt idx="198">
                  <c:v>3.0175200000000002</c:v>
                </c:pt>
                <c:pt idx="199">
                  <c:v>3.0327600000000001</c:v>
                </c:pt>
                <c:pt idx="200">
                  <c:v>3.048</c:v>
                </c:pt>
                <c:pt idx="201">
                  <c:v>3.0632400000000004</c:v>
                </c:pt>
                <c:pt idx="202">
                  <c:v>3.0784799999999999</c:v>
                </c:pt>
                <c:pt idx="203">
                  <c:v>3.0937200000000002</c:v>
                </c:pt>
                <c:pt idx="204">
                  <c:v>3.1089599999999997</c:v>
                </c:pt>
                <c:pt idx="205">
                  <c:v>3.1242000000000001</c:v>
                </c:pt>
                <c:pt idx="206">
                  <c:v>3.1394400000000005</c:v>
                </c:pt>
                <c:pt idx="207">
                  <c:v>3.1546799999999999</c:v>
                </c:pt>
                <c:pt idx="208">
                  <c:v>3.1699200000000003</c:v>
                </c:pt>
                <c:pt idx="209">
                  <c:v>3.1851599999999998</c:v>
                </c:pt>
                <c:pt idx="210">
                  <c:v>3.2004000000000001</c:v>
                </c:pt>
                <c:pt idx="211">
                  <c:v>3.2156400000000005</c:v>
                </c:pt>
                <c:pt idx="212">
                  <c:v>3.23088</c:v>
                </c:pt>
                <c:pt idx="213">
                  <c:v>3.2461200000000003</c:v>
                </c:pt>
                <c:pt idx="214">
                  <c:v>3.2613599999999998</c:v>
                </c:pt>
                <c:pt idx="215">
                  <c:v>3.2766000000000002</c:v>
                </c:pt>
                <c:pt idx="216">
                  <c:v>3.2918400000000005</c:v>
                </c:pt>
                <c:pt idx="217">
                  <c:v>3.30708</c:v>
                </c:pt>
                <c:pt idx="218">
                  <c:v>3.3223200000000004</c:v>
                </c:pt>
                <c:pt idx="219">
                  <c:v>3.3375599999999999</c:v>
                </c:pt>
                <c:pt idx="220">
                  <c:v>3.3528000000000002</c:v>
                </c:pt>
                <c:pt idx="221">
                  <c:v>3.3680400000000006</c:v>
                </c:pt>
                <c:pt idx="222">
                  <c:v>3.3832800000000001</c:v>
                </c:pt>
                <c:pt idx="223">
                  <c:v>3.3985200000000004</c:v>
                </c:pt>
                <c:pt idx="224">
                  <c:v>3.4137599999999999</c:v>
                </c:pt>
                <c:pt idx="225">
                  <c:v>3.4290000000000003</c:v>
                </c:pt>
                <c:pt idx="226">
                  <c:v>3.4442400000000002</c:v>
                </c:pt>
                <c:pt idx="227">
                  <c:v>3.4594800000000001</c:v>
                </c:pt>
                <c:pt idx="228">
                  <c:v>3.4747200000000005</c:v>
                </c:pt>
                <c:pt idx="229">
                  <c:v>3.48996</c:v>
                </c:pt>
                <c:pt idx="230">
                  <c:v>3.5052000000000003</c:v>
                </c:pt>
                <c:pt idx="231">
                  <c:v>3.5204400000000002</c:v>
                </c:pt>
                <c:pt idx="232">
                  <c:v>3.5356800000000002</c:v>
                </c:pt>
                <c:pt idx="233">
                  <c:v>3.5509200000000001</c:v>
                </c:pt>
                <c:pt idx="234">
                  <c:v>3.56616</c:v>
                </c:pt>
                <c:pt idx="235">
                  <c:v>3.5814000000000004</c:v>
                </c:pt>
                <c:pt idx="236">
                  <c:v>3.5966400000000003</c:v>
                </c:pt>
                <c:pt idx="237">
                  <c:v>3.6118800000000002</c:v>
                </c:pt>
                <c:pt idx="238">
                  <c:v>3.6271200000000001</c:v>
                </c:pt>
                <c:pt idx="239">
                  <c:v>3.64236</c:v>
                </c:pt>
                <c:pt idx="240">
                  <c:v>3.6576000000000004</c:v>
                </c:pt>
                <c:pt idx="241">
                  <c:v>3.6728400000000003</c:v>
                </c:pt>
                <c:pt idx="242">
                  <c:v>3.6880800000000002</c:v>
                </c:pt>
                <c:pt idx="243">
                  <c:v>3.7033200000000002</c:v>
                </c:pt>
                <c:pt idx="244">
                  <c:v>3.7185600000000001</c:v>
                </c:pt>
                <c:pt idx="245">
                  <c:v>3.7338</c:v>
                </c:pt>
                <c:pt idx="246">
                  <c:v>3.7490400000000004</c:v>
                </c:pt>
                <c:pt idx="247">
                  <c:v>3.7642800000000003</c:v>
                </c:pt>
                <c:pt idx="248">
                  <c:v>3.7795200000000002</c:v>
                </c:pt>
                <c:pt idx="249">
                  <c:v>3.7947600000000001</c:v>
                </c:pt>
                <c:pt idx="250">
                  <c:v>3.81</c:v>
                </c:pt>
                <c:pt idx="251">
                  <c:v>3.8252400000000004</c:v>
                </c:pt>
                <c:pt idx="252">
                  <c:v>3.8404799999999999</c:v>
                </c:pt>
                <c:pt idx="253">
                  <c:v>3.8557200000000003</c:v>
                </c:pt>
                <c:pt idx="254">
                  <c:v>3.8709600000000002</c:v>
                </c:pt>
                <c:pt idx="255">
                  <c:v>3.8862000000000001</c:v>
                </c:pt>
                <c:pt idx="256">
                  <c:v>3.9014400000000005</c:v>
                </c:pt>
                <c:pt idx="257">
                  <c:v>3.9166799999999999</c:v>
                </c:pt>
                <c:pt idx="258">
                  <c:v>3.9319200000000003</c:v>
                </c:pt>
                <c:pt idx="259">
                  <c:v>3.9471599999999998</c:v>
                </c:pt>
                <c:pt idx="260">
                  <c:v>3.9624000000000001</c:v>
                </c:pt>
                <c:pt idx="261">
                  <c:v>3.9776400000000005</c:v>
                </c:pt>
                <c:pt idx="262">
                  <c:v>3.99288</c:v>
                </c:pt>
                <c:pt idx="263">
                  <c:v>4.0081199999999999</c:v>
                </c:pt>
                <c:pt idx="264">
                  <c:v>4.0233600000000003</c:v>
                </c:pt>
                <c:pt idx="265">
                  <c:v>4.0386000000000006</c:v>
                </c:pt>
                <c:pt idx="266">
                  <c:v>4.0538400000000001</c:v>
                </c:pt>
                <c:pt idx="267">
                  <c:v>4.0690800000000005</c:v>
                </c:pt>
                <c:pt idx="268">
                  <c:v>4.08432</c:v>
                </c:pt>
                <c:pt idx="269">
                  <c:v>4.0995600000000003</c:v>
                </c:pt>
                <c:pt idx="270">
                  <c:v>4.1147999999999998</c:v>
                </c:pt>
                <c:pt idx="271">
                  <c:v>4.1300400000000002</c:v>
                </c:pt>
                <c:pt idx="272">
                  <c:v>4.1452800000000005</c:v>
                </c:pt>
                <c:pt idx="273">
                  <c:v>4.16052</c:v>
                </c:pt>
                <c:pt idx="274">
                  <c:v>4.1757600000000004</c:v>
                </c:pt>
                <c:pt idx="275">
                  <c:v>4.1909999999999998</c:v>
                </c:pt>
                <c:pt idx="276">
                  <c:v>4.2062400000000002</c:v>
                </c:pt>
                <c:pt idx="277">
                  <c:v>4.2214799999999997</c:v>
                </c:pt>
                <c:pt idx="278">
                  <c:v>4.23672</c:v>
                </c:pt>
                <c:pt idx="279">
                  <c:v>4.2519600000000004</c:v>
                </c:pt>
                <c:pt idx="280">
                  <c:v>4.2671999999999999</c:v>
                </c:pt>
                <c:pt idx="281">
                  <c:v>4.2824400000000002</c:v>
                </c:pt>
                <c:pt idx="282">
                  <c:v>4.2976799999999997</c:v>
                </c:pt>
                <c:pt idx="283">
                  <c:v>4.3129200000000001</c:v>
                </c:pt>
                <c:pt idx="284">
                  <c:v>4.3281599999999996</c:v>
                </c:pt>
                <c:pt idx="285">
                  <c:v>4.3433999999999999</c:v>
                </c:pt>
                <c:pt idx="286">
                  <c:v>4.3586400000000003</c:v>
                </c:pt>
                <c:pt idx="287">
                  <c:v>4.3738799999999998</c:v>
                </c:pt>
                <c:pt idx="288">
                  <c:v>4.3891200000000001</c:v>
                </c:pt>
                <c:pt idx="289">
                  <c:v>4.4043599999999996</c:v>
                </c:pt>
                <c:pt idx="290">
                  <c:v>4.4196</c:v>
                </c:pt>
                <c:pt idx="291">
                  <c:v>4.4348400000000003</c:v>
                </c:pt>
                <c:pt idx="292">
                  <c:v>4.4500799999999998</c:v>
                </c:pt>
                <c:pt idx="293">
                  <c:v>4.4653200000000002</c:v>
                </c:pt>
                <c:pt idx="294">
                  <c:v>4.4805599999999997</c:v>
                </c:pt>
                <c:pt idx="295">
                  <c:v>4.4958</c:v>
                </c:pt>
                <c:pt idx="296">
                  <c:v>4.5110400000000004</c:v>
                </c:pt>
                <c:pt idx="297">
                  <c:v>4.5262799999999999</c:v>
                </c:pt>
                <c:pt idx="298">
                  <c:v>4.5415200000000002</c:v>
                </c:pt>
                <c:pt idx="299">
                  <c:v>4.5567599999999997</c:v>
                </c:pt>
                <c:pt idx="300">
                  <c:v>4.5720000000000001</c:v>
                </c:pt>
                <c:pt idx="301">
                  <c:v>4.5872400000000004</c:v>
                </c:pt>
                <c:pt idx="302">
                  <c:v>4.6024799999999999</c:v>
                </c:pt>
                <c:pt idx="303">
                  <c:v>4.6177200000000003</c:v>
                </c:pt>
                <c:pt idx="304">
                  <c:v>4.6329599999999997</c:v>
                </c:pt>
                <c:pt idx="305">
                  <c:v>4.6482000000000001</c:v>
                </c:pt>
                <c:pt idx="306">
                  <c:v>4.6634400000000005</c:v>
                </c:pt>
                <c:pt idx="307">
                  <c:v>4.6786799999999999</c:v>
                </c:pt>
                <c:pt idx="308">
                  <c:v>4.6939200000000003</c:v>
                </c:pt>
                <c:pt idx="309">
                  <c:v>4.7091599999999998</c:v>
                </c:pt>
                <c:pt idx="310">
                  <c:v>4.7244000000000002</c:v>
                </c:pt>
                <c:pt idx="311">
                  <c:v>4.7396400000000005</c:v>
                </c:pt>
                <c:pt idx="312">
                  <c:v>4.75488</c:v>
                </c:pt>
                <c:pt idx="313">
                  <c:v>4.7701200000000004</c:v>
                </c:pt>
                <c:pt idx="314">
                  <c:v>4.7853599999999998</c:v>
                </c:pt>
                <c:pt idx="315">
                  <c:v>4.8006000000000002</c:v>
                </c:pt>
                <c:pt idx="316">
                  <c:v>4.8158400000000006</c:v>
                </c:pt>
                <c:pt idx="317">
                  <c:v>4.83108</c:v>
                </c:pt>
                <c:pt idx="318">
                  <c:v>4.8463200000000004</c:v>
                </c:pt>
                <c:pt idx="319">
                  <c:v>4.8615599999999999</c:v>
                </c:pt>
                <c:pt idx="320">
                  <c:v>4.8768000000000002</c:v>
                </c:pt>
                <c:pt idx="321">
                  <c:v>4.8920400000000006</c:v>
                </c:pt>
                <c:pt idx="322">
                  <c:v>4.907280000000001</c:v>
                </c:pt>
                <c:pt idx="323">
                  <c:v>4.9225199999999996</c:v>
                </c:pt>
                <c:pt idx="324">
                  <c:v>4.9377599999999999</c:v>
                </c:pt>
                <c:pt idx="325">
                  <c:v>4.9530000000000003</c:v>
                </c:pt>
                <c:pt idx="326">
                  <c:v>4.9682400000000007</c:v>
                </c:pt>
                <c:pt idx="327">
                  <c:v>4.983480000000001</c:v>
                </c:pt>
                <c:pt idx="328">
                  <c:v>4.9987199999999996</c:v>
                </c:pt>
                <c:pt idx="329">
                  <c:v>5.01396</c:v>
                </c:pt>
                <c:pt idx="330">
                  <c:v>5.0292000000000003</c:v>
                </c:pt>
                <c:pt idx="331">
                  <c:v>5.0444400000000007</c:v>
                </c:pt>
                <c:pt idx="332">
                  <c:v>5.0596800000000011</c:v>
                </c:pt>
                <c:pt idx="333">
                  <c:v>5.0749199999999997</c:v>
                </c:pt>
                <c:pt idx="334">
                  <c:v>5.09016</c:v>
                </c:pt>
                <c:pt idx="335">
                  <c:v>5.1054000000000004</c:v>
                </c:pt>
                <c:pt idx="336">
                  <c:v>5.1206400000000007</c:v>
                </c:pt>
                <c:pt idx="337">
                  <c:v>5.1358800000000011</c:v>
                </c:pt>
                <c:pt idx="338">
                  <c:v>5.1511199999999997</c:v>
                </c:pt>
                <c:pt idx="339">
                  <c:v>5.1663600000000001</c:v>
                </c:pt>
                <c:pt idx="340">
                  <c:v>5.1816000000000004</c:v>
                </c:pt>
                <c:pt idx="341">
                  <c:v>5.1968400000000008</c:v>
                </c:pt>
                <c:pt idx="342">
                  <c:v>5.2120800000000003</c:v>
                </c:pt>
                <c:pt idx="343">
                  <c:v>5.2273199999999997</c:v>
                </c:pt>
                <c:pt idx="344">
                  <c:v>5.2425600000000001</c:v>
                </c:pt>
                <c:pt idx="345">
                  <c:v>5.2578000000000005</c:v>
                </c:pt>
                <c:pt idx="346">
                  <c:v>5.2730400000000008</c:v>
                </c:pt>
                <c:pt idx="347">
                  <c:v>5.2882800000000003</c:v>
                </c:pt>
                <c:pt idx="348">
                  <c:v>5.3035199999999998</c:v>
                </c:pt>
                <c:pt idx="349">
                  <c:v>5.3187600000000002</c:v>
                </c:pt>
                <c:pt idx="350">
                  <c:v>5.3340000000000005</c:v>
                </c:pt>
                <c:pt idx="351">
                  <c:v>5.3492400000000009</c:v>
                </c:pt>
                <c:pt idx="352">
                  <c:v>5.3644800000000004</c:v>
                </c:pt>
                <c:pt idx="353">
                  <c:v>5.3797199999999998</c:v>
                </c:pt>
                <c:pt idx="354">
                  <c:v>5.3949600000000002</c:v>
                </c:pt>
                <c:pt idx="355">
                  <c:v>5.4102000000000006</c:v>
                </c:pt>
                <c:pt idx="356">
                  <c:v>5.4254400000000009</c:v>
                </c:pt>
                <c:pt idx="357">
                  <c:v>5.4406800000000004</c:v>
                </c:pt>
                <c:pt idx="358">
                  <c:v>5.4559199999999999</c:v>
                </c:pt>
                <c:pt idx="359">
                  <c:v>5.4711600000000002</c:v>
                </c:pt>
                <c:pt idx="360">
                  <c:v>5.4864000000000006</c:v>
                </c:pt>
                <c:pt idx="361">
                  <c:v>5.5016400000000001</c:v>
                </c:pt>
                <c:pt idx="362">
                  <c:v>5.5168800000000005</c:v>
                </c:pt>
                <c:pt idx="363">
                  <c:v>5.5321199999999999</c:v>
                </c:pt>
                <c:pt idx="364">
                  <c:v>5.5473600000000003</c:v>
                </c:pt>
                <c:pt idx="365">
                  <c:v>5.5626000000000007</c:v>
                </c:pt>
                <c:pt idx="366">
                  <c:v>5.5778400000000001</c:v>
                </c:pt>
                <c:pt idx="367">
                  <c:v>5.5930800000000005</c:v>
                </c:pt>
                <c:pt idx="368">
                  <c:v>5.60832</c:v>
                </c:pt>
                <c:pt idx="369">
                  <c:v>5.6235600000000003</c:v>
                </c:pt>
                <c:pt idx="370">
                  <c:v>5.6388000000000007</c:v>
                </c:pt>
                <c:pt idx="371">
                  <c:v>5.6540400000000002</c:v>
                </c:pt>
                <c:pt idx="372">
                  <c:v>5.6692800000000005</c:v>
                </c:pt>
                <c:pt idx="373">
                  <c:v>5.68452</c:v>
                </c:pt>
                <c:pt idx="374">
                  <c:v>5.6997600000000004</c:v>
                </c:pt>
                <c:pt idx="375">
                  <c:v>5.7149999999999999</c:v>
                </c:pt>
                <c:pt idx="376">
                  <c:v>5.7302400000000002</c:v>
                </c:pt>
                <c:pt idx="377">
                  <c:v>5.7454800000000006</c:v>
                </c:pt>
                <c:pt idx="378">
                  <c:v>5.7607200000000001</c:v>
                </c:pt>
                <c:pt idx="379">
                  <c:v>5.7759600000000004</c:v>
                </c:pt>
                <c:pt idx="380">
                  <c:v>5.7911999999999999</c:v>
                </c:pt>
                <c:pt idx="381">
                  <c:v>5.8064400000000003</c:v>
                </c:pt>
                <c:pt idx="382">
                  <c:v>5.8216800000000006</c:v>
                </c:pt>
                <c:pt idx="383">
                  <c:v>5.8369200000000001</c:v>
                </c:pt>
                <c:pt idx="384">
                  <c:v>5.8521600000000005</c:v>
                </c:pt>
                <c:pt idx="385">
                  <c:v>5.8673999999999999</c:v>
                </c:pt>
                <c:pt idx="386">
                  <c:v>5.8826400000000003</c:v>
                </c:pt>
                <c:pt idx="387">
                  <c:v>5.8978800000000007</c:v>
                </c:pt>
                <c:pt idx="388">
                  <c:v>5.9131200000000002</c:v>
                </c:pt>
                <c:pt idx="389">
                  <c:v>5.9283600000000005</c:v>
                </c:pt>
                <c:pt idx="390">
                  <c:v>5.9436</c:v>
                </c:pt>
                <c:pt idx="391">
                  <c:v>5.9588400000000004</c:v>
                </c:pt>
                <c:pt idx="392">
                  <c:v>5.9740800000000007</c:v>
                </c:pt>
                <c:pt idx="393">
                  <c:v>5.9893200000000002</c:v>
                </c:pt>
                <c:pt idx="394">
                  <c:v>6.0045599999999997</c:v>
                </c:pt>
                <c:pt idx="395">
                  <c:v>6.0198</c:v>
                </c:pt>
                <c:pt idx="396">
                  <c:v>6.0350400000000004</c:v>
                </c:pt>
                <c:pt idx="397">
                  <c:v>6.0502800000000008</c:v>
                </c:pt>
                <c:pt idx="398">
                  <c:v>6.0655200000000002</c:v>
                </c:pt>
                <c:pt idx="399">
                  <c:v>6.0807599999999997</c:v>
                </c:pt>
                <c:pt idx="400">
                  <c:v>6.0960000000000001</c:v>
                </c:pt>
                <c:pt idx="401">
                  <c:v>6.1112400000000004</c:v>
                </c:pt>
                <c:pt idx="402">
                  <c:v>6.1264800000000008</c:v>
                </c:pt>
                <c:pt idx="403">
                  <c:v>6.1417200000000003</c:v>
                </c:pt>
                <c:pt idx="404">
                  <c:v>6.1569599999999998</c:v>
                </c:pt>
                <c:pt idx="405">
                  <c:v>6.1722000000000001</c:v>
                </c:pt>
                <c:pt idx="406">
                  <c:v>6.1874400000000005</c:v>
                </c:pt>
                <c:pt idx="407">
                  <c:v>6.2026800000000009</c:v>
                </c:pt>
                <c:pt idx="408">
                  <c:v>6.2179199999999994</c:v>
                </c:pt>
                <c:pt idx="409">
                  <c:v>6.2331599999999998</c:v>
                </c:pt>
                <c:pt idx="410">
                  <c:v>6.2484000000000002</c:v>
                </c:pt>
                <c:pt idx="411">
                  <c:v>6.2636400000000005</c:v>
                </c:pt>
                <c:pt idx="412">
                  <c:v>6.2788800000000009</c:v>
                </c:pt>
                <c:pt idx="413">
                  <c:v>6.2941199999999995</c:v>
                </c:pt>
                <c:pt idx="414">
                  <c:v>6.3093599999999999</c:v>
                </c:pt>
                <c:pt idx="415">
                  <c:v>6.3246000000000002</c:v>
                </c:pt>
                <c:pt idx="416">
                  <c:v>6.3398400000000006</c:v>
                </c:pt>
                <c:pt idx="417">
                  <c:v>6.355080000000001</c:v>
                </c:pt>
                <c:pt idx="418">
                  <c:v>6.3703199999999995</c:v>
                </c:pt>
                <c:pt idx="419">
                  <c:v>6.3855599999999999</c:v>
                </c:pt>
                <c:pt idx="420">
                  <c:v>6.4008000000000003</c:v>
                </c:pt>
                <c:pt idx="421">
                  <c:v>6.4160400000000006</c:v>
                </c:pt>
                <c:pt idx="422">
                  <c:v>6.431280000000001</c:v>
                </c:pt>
                <c:pt idx="423">
                  <c:v>6.4465199999999996</c:v>
                </c:pt>
                <c:pt idx="424">
                  <c:v>6.4617599999999999</c:v>
                </c:pt>
                <c:pt idx="425">
                  <c:v>6.4770000000000003</c:v>
                </c:pt>
                <c:pt idx="426">
                  <c:v>6.4922400000000007</c:v>
                </c:pt>
                <c:pt idx="427">
                  <c:v>6.507480000000001</c:v>
                </c:pt>
                <c:pt idx="428">
                  <c:v>6.5227199999999996</c:v>
                </c:pt>
                <c:pt idx="429">
                  <c:v>6.53796</c:v>
                </c:pt>
                <c:pt idx="430">
                  <c:v>6.5532000000000004</c:v>
                </c:pt>
                <c:pt idx="431">
                  <c:v>6.5684400000000007</c:v>
                </c:pt>
                <c:pt idx="432">
                  <c:v>6.5836800000000011</c:v>
                </c:pt>
                <c:pt idx="433">
                  <c:v>6.5989199999999997</c:v>
                </c:pt>
                <c:pt idx="434">
                  <c:v>6.61416</c:v>
                </c:pt>
                <c:pt idx="435">
                  <c:v>6.6294000000000004</c:v>
                </c:pt>
                <c:pt idx="436">
                  <c:v>6.6446400000000008</c:v>
                </c:pt>
                <c:pt idx="437">
                  <c:v>6.6598800000000011</c:v>
                </c:pt>
                <c:pt idx="438">
                  <c:v>6.6751199999999997</c:v>
                </c:pt>
                <c:pt idx="439">
                  <c:v>6.6903600000000001</c:v>
                </c:pt>
                <c:pt idx="440">
                  <c:v>6.7056000000000004</c:v>
                </c:pt>
                <c:pt idx="441">
                  <c:v>6.7208400000000008</c:v>
                </c:pt>
                <c:pt idx="442">
                  <c:v>6.7360800000000012</c:v>
                </c:pt>
                <c:pt idx="443">
                  <c:v>6.7513199999999998</c:v>
                </c:pt>
                <c:pt idx="444">
                  <c:v>6.7665600000000001</c:v>
                </c:pt>
                <c:pt idx="445">
                  <c:v>6.7818000000000005</c:v>
                </c:pt>
                <c:pt idx="446">
                  <c:v>6.7970400000000009</c:v>
                </c:pt>
                <c:pt idx="447">
                  <c:v>6.8122800000000003</c:v>
                </c:pt>
                <c:pt idx="448">
                  <c:v>6.8275199999999998</c:v>
                </c:pt>
                <c:pt idx="449">
                  <c:v>6.8427600000000002</c:v>
                </c:pt>
                <c:pt idx="450">
                  <c:v>6.8580000000000005</c:v>
                </c:pt>
                <c:pt idx="451">
                  <c:v>6.8732400000000009</c:v>
                </c:pt>
                <c:pt idx="452">
                  <c:v>6.8884800000000004</c:v>
                </c:pt>
                <c:pt idx="453">
                  <c:v>6.9037199999999999</c:v>
                </c:pt>
                <c:pt idx="454">
                  <c:v>6.9189600000000002</c:v>
                </c:pt>
                <c:pt idx="455">
                  <c:v>6.9342000000000006</c:v>
                </c:pt>
                <c:pt idx="456">
                  <c:v>6.9494400000000009</c:v>
                </c:pt>
                <c:pt idx="457">
                  <c:v>6.9646800000000004</c:v>
                </c:pt>
                <c:pt idx="458">
                  <c:v>6.9799199999999999</c:v>
                </c:pt>
                <c:pt idx="459">
                  <c:v>6.9951600000000003</c:v>
                </c:pt>
                <c:pt idx="460">
                  <c:v>7.0104000000000006</c:v>
                </c:pt>
                <c:pt idx="461">
                  <c:v>7.025640000000001</c:v>
                </c:pt>
                <c:pt idx="462">
                  <c:v>7.0408800000000005</c:v>
                </c:pt>
                <c:pt idx="463">
                  <c:v>7.0561199999999999</c:v>
                </c:pt>
                <c:pt idx="464">
                  <c:v>7.0713600000000003</c:v>
                </c:pt>
                <c:pt idx="465">
                  <c:v>7.0866000000000007</c:v>
                </c:pt>
                <c:pt idx="466">
                  <c:v>7.1018400000000002</c:v>
                </c:pt>
                <c:pt idx="467">
                  <c:v>7.1170800000000005</c:v>
                </c:pt>
                <c:pt idx="468">
                  <c:v>7.13232</c:v>
                </c:pt>
                <c:pt idx="469">
                  <c:v>7.1475600000000004</c:v>
                </c:pt>
                <c:pt idx="470">
                  <c:v>7.1628000000000007</c:v>
                </c:pt>
                <c:pt idx="471">
                  <c:v>7.1780400000000002</c:v>
                </c:pt>
                <c:pt idx="472">
                  <c:v>7.1932800000000006</c:v>
                </c:pt>
                <c:pt idx="473">
                  <c:v>7.20852</c:v>
                </c:pt>
                <c:pt idx="474">
                  <c:v>7.2237600000000004</c:v>
                </c:pt>
                <c:pt idx="475">
                  <c:v>7.2390000000000008</c:v>
                </c:pt>
                <c:pt idx="476">
                  <c:v>7.2542400000000002</c:v>
                </c:pt>
                <c:pt idx="477">
                  <c:v>7.2694800000000006</c:v>
                </c:pt>
                <c:pt idx="478">
                  <c:v>7.2847200000000001</c:v>
                </c:pt>
                <c:pt idx="479">
                  <c:v>7.2999600000000004</c:v>
                </c:pt>
                <c:pt idx="480">
                  <c:v>7.3152000000000008</c:v>
                </c:pt>
                <c:pt idx="481">
                  <c:v>7.3304400000000003</c:v>
                </c:pt>
                <c:pt idx="482">
                  <c:v>7.3456800000000007</c:v>
                </c:pt>
                <c:pt idx="483">
                  <c:v>7.3609200000000001</c:v>
                </c:pt>
                <c:pt idx="484">
                  <c:v>7.3761600000000005</c:v>
                </c:pt>
                <c:pt idx="485">
                  <c:v>7.3914</c:v>
                </c:pt>
                <c:pt idx="486">
                  <c:v>7.4066400000000003</c:v>
                </c:pt>
                <c:pt idx="487">
                  <c:v>7.4218800000000007</c:v>
                </c:pt>
                <c:pt idx="488">
                  <c:v>7.4371200000000002</c:v>
                </c:pt>
                <c:pt idx="489">
                  <c:v>7.4523600000000005</c:v>
                </c:pt>
                <c:pt idx="490">
                  <c:v>7.4676</c:v>
                </c:pt>
                <c:pt idx="491">
                  <c:v>7.4828400000000004</c:v>
                </c:pt>
                <c:pt idx="492">
                  <c:v>7.4980800000000007</c:v>
                </c:pt>
                <c:pt idx="493">
                  <c:v>7.5133200000000002</c:v>
                </c:pt>
                <c:pt idx="494">
                  <c:v>7.5285600000000006</c:v>
                </c:pt>
                <c:pt idx="495">
                  <c:v>7.5438000000000001</c:v>
                </c:pt>
                <c:pt idx="496">
                  <c:v>7.5590400000000004</c:v>
                </c:pt>
                <c:pt idx="497">
                  <c:v>7.5742800000000008</c:v>
                </c:pt>
                <c:pt idx="498">
                  <c:v>7.5895200000000003</c:v>
                </c:pt>
                <c:pt idx="499">
                  <c:v>7.6047599999999997</c:v>
                </c:pt>
                <c:pt idx="500">
                  <c:v>7.62</c:v>
                </c:pt>
                <c:pt idx="501">
                  <c:v>7.6352400000000005</c:v>
                </c:pt>
                <c:pt idx="502">
                  <c:v>7.6504800000000008</c:v>
                </c:pt>
                <c:pt idx="503">
                  <c:v>7.6657200000000003</c:v>
                </c:pt>
                <c:pt idx="504">
                  <c:v>7.6809599999999998</c:v>
                </c:pt>
                <c:pt idx="505">
                  <c:v>7.6962000000000002</c:v>
                </c:pt>
                <c:pt idx="506">
                  <c:v>7.7114400000000005</c:v>
                </c:pt>
                <c:pt idx="507">
                  <c:v>7.7266800000000009</c:v>
                </c:pt>
                <c:pt idx="508">
                  <c:v>7.7419200000000004</c:v>
                </c:pt>
                <c:pt idx="509">
                  <c:v>7.7571599999999998</c:v>
                </c:pt>
                <c:pt idx="510">
                  <c:v>7.7724000000000002</c:v>
                </c:pt>
                <c:pt idx="511">
                  <c:v>7.7876400000000006</c:v>
                </c:pt>
                <c:pt idx="512">
                  <c:v>7.8028800000000009</c:v>
                </c:pt>
                <c:pt idx="513">
                  <c:v>7.8181200000000004</c:v>
                </c:pt>
                <c:pt idx="514">
                  <c:v>7.8333599999999999</c:v>
                </c:pt>
                <c:pt idx="515">
                  <c:v>7.8486000000000002</c:v>
                </c:pt>
                <c:pt idx="516">
                  <c:v>7.8638400000000006</c:v>
                </c:pt>
                <c:pt idx="517">
                  <c:v>7.879080000000001</c:v>
                </c:pt>
                <c:pt idx="518">
                  <c:v>7.8943199999999996</c:v>
                </c:pt>
                <c:pt idx="519">
                  <c:v>7.9095599999999999</c:v>
                </c:pt>
                <c:pt idx="520">
                  <c:v>7.9248000000000003</c:v>
                </c:pt>
                <c:pt idx="521">
                  <c:v>7.9400400000000007</c:v>
                </c:pt>
                <c:pt idx="522">
                  <c:v>7.955280000000001</c:v>
                </c:pt>
                <c:pt idx="523">
                  <c:v>7.9705199999999996</c:v>
                </c:pt>
                <c:pt idx="524">
                  <c:v>7.98576</c:v>
                </c:pt>
                <c:pt idx="525">
                  <c:v>8.0010000000000012</c:v>
                </c:pt>
                <c:pt idx="526">
                  <c:v>8.0162399999999998</c:v>
                </c:pt>
                <c:pt idx="527">
                  <c:v>8.0314800000000002</c:v>
                </c:pt>
                <c:pt idx="528">
                  <c:v>8.0467200000000005</c:v>
                </c:pt>
                <c:pt idx="529">
                  <c:v>8.0619600000000009</c:v>
                </c:pt>
                <c:pt idx="530">
                  <c:v>8.0772000000000013</c:v>
                </c:pt>
                <c:pt idx="531">
                  <c:v>8.0924399999999999</c:v>
                </c:pt>
                <c:pt idx="532">
                  <c:v>8.1076800000000002</c:v>
                </c:pt>
                <c:pt idx="533">
                  <c:v>8.1229200000000006</c:v>
                </c:pt>
                <c:pt idx="534">
                  <c:v>8.1381600000000009</c:v>
                </c:pt>
                <c:pt idx="535">
                  <c:v>8.1533999999999995</c:v>
                </c:pt>
                <c:pt idx="536">
                  <c:v>8.1686399999999999</c:v>
                </c:pt>
                <c:pt idx="537">
                  <c:v>8.1838800000000003</c:v>
                </c:pt>
                <c:pt idx="538">
                  <c:v>8.1991200000000006</c:v>
                </c:pt>
                <c:pt idx="539">
                  <c:v>8.214360000000001</c:v>
                </c:pt>
                <c:pt idx="540">
                  <c:v>8.2295999999999996</c:v>
                </c:pt>
                <c:pt idx="541">
                  <c:v>8.2448399999999999</c:v>
                </c:pt>
                <c:pt idx="542">
                  <c:v>8.2600800000000003</c:v>
                </c:pt>
                <c:pt idx="543">
                  <c:v>8.2753200000000007</c:v>
                </c:pt>
                <c:pt idx="544">
                  <c:v>8.290560000000001</c:v>
                </c:pt>
                <c:pt idx="545">
                  <c:v>8.3057999999999996</c:v>
                </c:pt>
                <c:pt idx="546">
                  <c:v>8.32104</c:v>
                </c:pt>
                <c:pt idx="547">
                  <c:v>8.3362800000000004</c:v>
                </c:pt>
                <c:pt idx="548">
                  <c:v>8.3515200000000007</c:v>
                </c:pt>
                <c:pt idx="549">
                  <c:v>8.3667600000000011</c:v>
                </c:pt>
                <c:pt idx="550">
                  <c:v>8.3819999999999997</c:v>
                </c:pt>
                <c:pt idx="551">
                  <c:v>8.39724</c:v>
                </c:pt>
                <c:pt idx="552">
                  <c:v>8.4124800000000004</c:v>
                </c:pt>
                <c:pt idx="553">
                  <c:v>8.4277200000000008</c:v>
                </c:pt>
                <c:pt idx="554">
                  <c:v>8.4429599999999994</c:v>
                </c:pt>
                <c:pt idx="555">
                  <c:v>8.4581999999999997</c:v>
                </c:pt>
                <c:pt idx="556">
                  <c:v>8.4734400000000001</c:v>
                </c:pt>
                <c:pt idx="557">
                  <c:v>8.4886800000000004</c:v>
                </c:pt>
                <c:pt idx="558">
                  <c:v>8.5039200000000008</c:v>
                </c:pt>
                <c:pt idx="559">
                  <c:v>8.5191599999999994</c:v>
                </c:pt>
                <c:pt idx="560">
                  <c:v>8.5343999999999998</c:v>
                </c:pt>
                <c:pt idx="561">
                  <c:v>8.5496400000000001</c:v>
                </c:pt>
                <c:pt idx="562">
                  <c:v>8.5648800000000005</c:v>
                </c:pt>
                <c:pt idx="563">
                  <c:v>8.5801200000000009</c:v>
                </c:pt>
                <c:pt idx="564">
                  <c:v>8.5953599999999994</c:v>
                </c:pt>
                <c:pt idx="565">
                  <c:v>8.6105999999999998</c:v>
                </c:pt>
                <c:pt idx="566">
                  <c:v>8.6258400000000002</c:v>
                </c:pt>
                <c:pt idx="567">
                  <c:v>8.6410800000000005</c:v>
                </c:pt>
                <c:pt idx="568">
                  <c:v>8.6563199999999991</c:v>
                </c:pt>
                <c:pt idx="569">
                  <c:v>8.6715599999999995</c:v>
                </c:pt>
                <c:pt idx="570">
                  <c:v>8.6867999999999999</c:v>
                </c:pt>
                <c:pt idx="571">
                  <c:v>8.7020400000000002</c:v>
                </c:pt>
                <c:pt idx="572">
                  <c:v>8.7172800000000006</c:v>
                </c:pt>
                <c:pt idx="573">
                  <c:v>8.7325199999999992</c:v>
                </c:pt>
                <c:pt idx="574">
                  <c:v>8.7477599999999995</c:v>
                </c:pt>
                <c:pt idx="575">
                  <c:v>8.7629999999999999</c:v>
                </c:pt>
                <c:pt idx="576">
                  <c:v>8.7782400000000003</c:v>
                </c:pt>
                <c:pt idx="577">
                  <c:v>8.7934800000000006</c:v>
                </c:pt>
                <c:pt idx="578">
                  <c:v>8.8087199999999992</c:v>
                </c:pt>
                <c:pt idx="579">
                  <c:v>8.8239599999999996</c:v>
                </c:pt>
                <c:pt idx="580">
                  <c:v>8.8391999999999999</c:v>
                </c:pt>
                <c:pt idx="581">
                  <c:v>8.8544400000000003</c:v>
                </c:pt>
                <c:pt idx="582">
                  <c:v>8.8696800000000007</c:v>
                </c:pt>
                <c:pt idx="583">
                  <c:v>8.8849199999999993</c:v>
                </c:pt>
                <c:pt idx="584">
                  <c:v>8.9001599999999996</c:v>
                </c:pt>
                <c:pt idx="585">
                  <c:v>8.9154</c:v>
                </c:pt>
                <c:pt idx="586">
                  <c:v>8.9306400000000004</c:v>
                </c:pt>
                <c:pt idx="587">
                  <c:v>8.9458800000000007</c:v>
                </c:pt>
                <c:pt idx="588">
                  <c:v>8.9611199999999993</c:v>
                </c:pt>
                <c:pt idx="589">
                  <c:v>8.9763599999999997</c:v>
                </c:pt>
                <c:pt idx="590">
                  <c:v>8.9916</c:v>
                </c:pt>
                <c:pt idx="591">
                  <c:v>9.0068400000000004</c:v>
                </c:pt>
                <c:pt idx="592">
                  <c:v>9.0220800000000008</c:v>
                </c:pt>
                <c:pt idx="593">
                  <c:v>9.0373199999999994</c:v>
                </c:pt>
                <c:pt idx="594">
                  <c:v>9.0525599999999997</c:v>
                </c:pt>
                <c:pt idx="595">
                  <c:v>9.0678000000000001</c:v>
                </c:pt>
                <c:pt idx="596">
                  <c:v>9.0830400000000004</c:v>
                </c:pt>
                <c:pt idx="597">
                  <c:v>9.0982800000000008</c:v>
                </c:pt>
                <c:pt idx="598">
                  <c:v>9.1135199999999994</c:v>
                </c:pt>
                <c:pt idx="599">
                  <c:v>9.1287599999999998</c:v>
                </c:pt>
                <c:pt idx="600">
                  <c:v>9.1440000000000001</c:v>
                </c:pt>
                <c:pt idx="601">
                  <c:v>9.1592400000000005</c:v>
                </c:pt>
                <c:pt idx="602">
                  <c:v>9.1744800000000009</c:v>
                </c:pt>
                <c:pt idx="603">
                  <c:v>9.1897199999999994</c:v>
                </c:pt>
                <c:pt idx="604">
                  <c:v>9.2049599999999998</c:v>
                </c:pt>
                <c:pt idx="605">
                  <c:v>9.2202000000000002</c:v>
                </c:pt>
                <c:pt idx="606">
                  <c:v>9.2354400000000005</c:v>
                </c:pt>
                <c:pt idx="607">
                  <c:v>9.2506800000000009</c:v>
                </c:pt>
                <c:pt idx="608">
                  <c:v>9.2659199999999995</c:v>
                </c:pt>
                <c:pt idx="609">
                  <c:v>9.2811599999999999</c:v>
                </c:pt>
                <c:pt idx="610">
                  <c:v>9.2964000000000002</c:v>
                </c:pt>
                <c:pt idx="611">
                  <c:v>9.3116400000000006</c:v>
                </c:pt>
                <c:pt idx="612">
                  <c:v>9.3268800000000009</c:v>
                </c:pt>
                <c:pt idx="613">
                  <c:v>9.3421199999999995</c:v>
                </c:pt>
                <c:pt idx="614">
                  <c:v>9.3573599999999999</c:v>
                </c:pt>
                <c:pt idx="615">
                  <c:v>9.3726000000000003</c:v>
                </c:pt>
                <c:pt idx="616">
                  <c:v>9.3878400000000006</c:v>
                </c:pt>
                <c:pt idx="617">
                  <c:v>9.403080000000001</c:v>
                </c:pt>
                <c:pt idx="618">
                  <c:v>9.4183199999999996</c:v>
                </c:pt>
                <c:pt idx="619">
                  <c:v>9.4335599999999999</c:v>
                </c:pt>
                <c:pt idx="620">
                  <c:v>9.4488000000000003</c:v>
                </c:pt>
                <c:pt idx="621">
                  <c:v>9.4640400000000007</c:v>
                </c:pt>
                <c:pt idx="622">
                  <c:v>9.479280000000001</c:v>
                </c:pt>
                <c:pt idx="623">
                  <c:v>9.4945199999999996</c:v>
                </c:pt>
                <c:pt idx="624">
                  <c:v>9.50976</c:v>
                </c:pt>
                <c:pt idx="625">
                  <c:v>9.5250000000000004</c:v>
                </c:pt>
                <c:pt idx="626">
                  <c:v>9.5402400000000007</c:v>
                </c:pt>
                <c:pt idx="627">
                  <c:v>9.5554800000000011</c:v>
                </c:pt>
                <c:pt idx="628">
                  <c:v>9.5707199999999997</c:v>
                </c:pt>
                <c:pt idx="629">
                  <c:v>9.58596</c:v>
                </c:pt>
                <c:pt idx="630">
                  <c:v>9.6012000000000004</c:v>
                </c:pt>
                <c:pt idx="631">
                  <c:v>9.6164400000000008</c:v>
                </c:pt>
                <c:pt idx="632">
                  <c:v>9.6316800000000011</c:v>
                </c:pt>
                <c:pt idx="633">
                  <c:v>9.6469199999999997</c:v>
                </c:pt>
                <c:pt idx="634">
                  <c:v>9.6621600000000001</c:v>
                </c:pt>
                <c:pt idx="635">
                  <c:v>9.6774000000000004</c:v>
                </c:pt>
                <c:pt idx="636">
                  <c:v>9.6926400000000008</c:v>
                </c:pt>
                <c:pt idx="637">
                  <c:v>9.7078800000000012</c:v>
                </c:pt>
                <c:pt idx="638">
                  <c:v>9.7231199999999998</c:v>
                </c:pt>
                <c:pt idx="639">
                  <c:v>9.7383600000000001</c:v>
                </c:pt>
                <c:pt idx="640">
                  <c:v>9.7536000000000005</c:v>
                </c:pt>
                <c:pt idx="641">
                  <c:v>9.7688399999999991</c:v>
                </c:pt>
                <c:pt idx="642">
                  <c:v>9.7840800000000012</c:v>
                </c:pt>
                <c:pt idx="643">
                  <c:v>9.7993199999999998</c:v>
                </c:pt>
                <c:pt idx="644">
                  <c:v>9.8145600000000019</c:v>
                </c:pt>
                <c:pt idx="645">
                  <c:v>9.8298000000000005</c:v>
                </c:pt>
                <c:pt idx="646">
                  <c:v>9.8450399999999991</c:v>
                </c:pt>
                <c:pt idx="647">
                  <c:v>9.8602800000000013</c:v>
                </c:pt>
                <c:pt idx="648">
                  <c:v>9.8755199999999999</c:v>
                </c:pt>
                <c:pt idx="649">
                  <c:v>9.890760000000002</c:v>
                </c:pt>
                <c:pt idx="650">
                  <c:v>9.9060000000000006</c:v>
                </c:pt>
                <c:pt idx="651">
                  <c:v>9.9212399999999992</c:v>
                </c:pt>
                <c:pt idx="652">
                  <c:v>9.9364800000000013</c:v>
                </c:pt>
                <c:pt idx="653">
                  <c:v>9.9517199999999999</c:v>
                </c:pt>
                <c:pt idx="654">
                  <c:v>9.966960000000002</c:v>
                </c:pt>
                <c:pt idx="655">
                  <c:v>9.9822000000000006</c:v>
                </c:pt>
                <c:pt idx="656">
                  <c:v>9.9974399999999992</c:v>
                </c:pt>
                <c:pt idx="657">
                  <c:v>10.012680000000001</c:v>
                </c:pt>
                <c:pt idx="658">
                  <c:v>10.02792</c:v>
                </c:pt>
                <c:pt idx="659">
                  <c:v>10.043160000000002</c:v>
                </c:pt>
                <c:pt idx="660">
                  <c:v>10.058400000000001</c:v>
                </c:pt>
                <c:pt idx="661">
                  <c:v>10.073639999999999</c:v>
                </c:pt>
                <c:pt idx="662">
                  <c:v>10.088880000000001</c:v>
                </c:pt>
                <c:pt idx="663">
                  <c:v>10.10412</c:v>
                </c:pt>
                <c:pt idx="664">
                  <c:v>10.119360000000002</c:v>
                </c:pt>
                <c:pt idx="665">
                  <c:v>10.134600000000001</c:v>
                </c:pt>
                <c:pt idx="666">
                  <c:v>10.149839999999999</c:v>
                </c:pt>
                <c:pt idx="667">
                  <c:v>10.165080000000001</c:v>
                </c:pt>
                <c:pt idx="668">
                  <c:v>10.18032</c:v>
                </c:pt>
                <c:pt idx="669">
                  <c:v>10.195560000000002</c:v>
                </c:pt>
                <c:pt idx="670">
                  <c:v>10.210800000000001</c:v>
                </c:pt>
                <c:pt idx="671">
                  <c:v>10.226039999999999</c:v>
                </c:pt>
                <c:pt idx="672">
                  <c:v>10.241280000000001</c:v>
                </c:pt>
                <c:pt idx="673">
                  <c:v>10.25652</c:v>
                </c:pt>
                <c:pt idx="674">
                  <c:v>10.271760000000002</c:v>
                </c:pt>
                <c:pt idx="675">
                  <c:v>10.287000000000001</c:v>
                </c:pt>
                <c:pt idx="676">
                  <c:v>10.302239999999999</c:v>
                </c:pt>
                <c:pt idx="677">
                  <c:v>10.317480000000002</c:v>
                </c:pt>
                <c:pt idx="678">
                  <c:v>10.33272</c:v>
                </c:pt>
                <c:pt idx="679">
                  <c:v>10.347960000000002</c:v>
                </c:pt>
                <c:pt idx="680">
                  <c:v>10.363200000000001</c:v>
                </c:pt>
                <c:pt idx="681">
                  <c:v>10.378439999999999</c:v>
                </c:pt>
                <c:pt idx="682">
                  <c:v>10.393680000000002</c:v>
                </c:pt>
                <c:pt idx="683">
                  <c:v>10.40892</c:v>
                </c:pt>
                <c:pt idx="684">
                  <c:v>10.424160000000001</c:v>
                </c:pt>
                <c:pt idx="685">
                  <c:v>10.439400000000001</c:v>
                </c:pt>
                <c:pt idx="686">
                  <c:v>10.454639999999999</c:v>
                </c:pt>
                <c:pt idx="687">
                  <c:v>10.469880000000002</c:v>
                </c:pt>
                <c:pt idx="688">
                  <c:v>10.48512</c:v>
                </c:pt>
                <c:pt idx="689">
                  <c:v>10.500360000000001</c:v>
                </c:pt>
                <c:pt idx="690">
                  <c:v>10.515600000000001</c:v>
                </c:pt>
                <c:pt idx="691">
                  <c:v>10.53084</c:v>
                </c:pt>
                <c:pt idx="692">
                  <c:v>10.546080000000002</c:v>
                </c:pt>
                <c:pt idx="693">
                  <c:v>10.56132</c:v>
                </c:pt>
                <c:pt idx="694">
                  <c:v>10.576560000000001</c:v>
                </c:pt>
                <c:pt idx="695">
                  <c:v>10.591800000000001</c:v>
                </c:pt>
                <c:pt idx="696">
                  <c:v>10.60704</c:v>
                </c:pt>
                <c:pt idx="697">
                  <c:v>10.622280000000002</c:v>
                </c:pt>
                <c:pt idx="698">
                  <c:v>10.63752</c:v>
                </c:pt>
                <c:pt idx="699">
                  <c:v>10.652760000000001</c:v>
                </c:pt>
                <c:pt idx="700">
                  <c:v>10.668000000000001</c:v>
                </c:pt>
                <c:pt idx="701">
                  <c:v>10.68324</c:v>
                </c:pt>
                <c:pt idx="702">
                  <c:v>10.698480000000002</c:v>
                </c:pt>
                <c:pt idx="703">
                  <c:v>10.71372</c:v>
                </c:pt>
                <c:pt idx="704">
                  <c:v>10.728960000000001</c:v>
                </c:pt>
                <c:pt idx="705">
                  <c:v>10.744200000000001</c:v>
                </c:pt>
                <c:pt idx="706">
                  <c:v>10.75944</c:v>
                </c:pt>
                <c:pt idx="707">
                  <c:v>10.774680000000002</c:v>
                </c:pt>
                <c:pt idx="708">
                  <c:v>10.78992</c:v>
                </c:pt>
                <c:pt idx="709">
                  <c:v>10.805160000000001</c:v>
                </c:pt>
                <c:pt idx="710">
                  <c:v>10.820400000000001</c:v>
                </c:pt>
                <c:pt idx="711">
                  <c:v>10.83564</c:v>
                </c:pt>
                <c:pt idx="712">
                  <c:v>10.850880000000002</c:v>
                </c:pt>
                <c:pt idx="713">
                  <c:v>10.86612</c:v>
                </c:pt>
                <c:pt idx="714">
                  <c:v>10.881360000000001</c:v>
                </c:pt>
                <c:pt idx="715">
                  <c:v>10.896600000000001</c:v>
                </c:pt>
                <c:pt idx="716">
                  <c:v>10.91184</c:v>
                </c:pt>
                <c:pt idx="717">
                  <c:v>10.92708</c:v>
                </c:pt>
                <c:pt idx="718">
                  <c:v>10.94232</c:v>
                </c:pt>
                <c:pt idx="719">
                  <c:v>10.957560000000001</c:v>
                </c:pt>
                <c:pt idx="720">
                  <c:v>10.972800000000001</c:v>
                </c:pt>
                <c:pt idx="721">
                  <c:v>10.98804</c:v>
                </c:pt>
                <c:pt idx="722">
                  <c:v>11.00328</c:v>
                </c:pt>
                <c:pt idx="723">
                  <c:v>11.018520000000001</c:v>
                </c:pt>
                <c:pt idx="724">
                  <c:v>11.033760000000001</c:v>
                </c:pt>
                <c:pt idx="725">
                  <c:v>11.049000000000001</c:v>
                </c:pt>
                <c:pt idx="726">
                  <c:v>11.06424</c:v>
                </c:pt>
                <c:pt idx="727">
                  <c:v>11.07948</c:v>
                </c:pt>
                <c:pt idx="728">
                  <c:v>11.094720000000001</c:v>
                </c:pt>
                <c:pt idx="729">
                  <c:v>11.109960000000001</c:v>
                </c:pt>
                <c:pt idx="730">
                  <c:v>11.125200000000001</c:v>
                </c:pt>
                <c:pt idx="731">
                  <c:v>11.14044</c:v>
                </c:pt>
                <c:pt idx="732">
                  <c:v>11.15568</c:v>
                </c:pt>
                <c:pt idx="733">
                  <c:v>11.170920000000001</c:v>
                </c:pt>
                <c:pt idx="734">
                  <c:v>11.186160000000001</c:v>
                </c:pt>
                <c:pt idx="735">
                  <c:v>11.201400000000001</c:v>
                </c:pt>
                <c:pt idx="736">
                  <c:v>11.21664</c:v>
                </c:pt>
                <c:pt idx="737">
                  <c:v>11.23188</c:v>
                </c:pt>
                <c:pt idx="738">
                  <c:v>11.247120000000001</c:v>
                </c:pt>
                <c:pt idx="739">
                  <c:v>11.262360000000001</c:v>
                </c:pt>
                <c:pt idx="740">
                  <c:v>11.277600000000001</c:v>
                </c:pt>
                <c:pt idx="741">
                  <c:v>11.29284</c:v>
                </c:pt>
                <c:pt idx="742">
                  <c:v>11.30808</c:v>
                </c:pt>
                <c:pt idx="743">
                  <c:v>11.323320000000001</c:v>
                </c:pt>
                <c:pt idx="744">
                  <c:v>11.338560000000001</c:v>
                </c:pt>
                <c:pt idx="745">
                  <c:v>11.353800000000001</c:v>
                </c:pt>
                <c:pt idx="746">
                  <c:v>11.36904</c:v>
                </c:pt>
                <c:pt idx="747">
                  <c:v>11.38428</c:v>
                </c:pt>
                <c:pt idx="748">
                  <c:v>11.399520000000001</c:v>
                </c:pt>
                <c:pt idx="749">
                  <c:v>11.414760000000001</c:v>
                </c:pt>
                <c:pt idx="750">
                  <c:v>11.43</c:v>
                </c:pt>
                <c:pt idx="751">
                  <c:v>11.44524</c:v>
                </c:pt>
                <c:pt idx="752">
                  <c:v>11.46048</c:v>
                </c:pt>
                <c:pt idx="753">
                  <c:v>11.475720000000001</c:v>
                </c:pt>
                <c:pt idx="754">
                  <c:v>11.490960000000001</c:v>
                </c:pt>
                <c:pt idx="755">
                  <c:v>11.5062</c:v>
                </c:pt>
                <c:pt idx="756">
                  <c:v>11.52144</c:v>
                </c:pt>
                <c:pt idx="757">
                  <c:v>11.53668</c:v>
                </c:pt>
                <c:pt idx="758">
                  <c:v>11.551920000000001</c:v>
                </c:pt>
                <c:pt idx="759">
                  <c:v>11.567160000000001</c:v>
                </c:pt>
                <c:pt idx="760">
                  <c:v>11.5824</c:v>
                </c:pt>
                <c:pt idx="761">
                  <c:v>11.59764</c:v>
                </c:pt>
                <c:pt idx="762">
                  <c:v>11.612880000000001</c:v>
                </c:pt>
                <c:pt idx="763">
                  <c:v>11.628120000000001</c:v>
                </c:pt>
                <c:pt idx="764">
                  <c:v>11.643360000000001</c:v>
                </c:pt>
                <c:pt idx="765">
                  <c:v>11.6586</c:v>
                </c:pt>
                <c:pt idx="766">
                  <c:v>11.67384</c:v>
                </c:pt>
                <c:pt idx="767">
                  <c:v>11.689080000000001</c:v>
                </c:pt>
                <c:pt idx="768">
                  <c:v>11.704320000000001</c:v>
                </c:pt>
                <c:pt idx="769">
                  <c:v>11.719560000000001</c:v>
                </c:pt>
                <c:pt idx="770">
                  <c:v>11.7348</c:v>
                </c:pt>
                <c:pt idx="771">
                  <c:v>11.75004</c:v>
                </c:pt>
                <c:pt idx="772">
                  <c:v>11.765280000000001</c:v>
                </c:pt>
                <c:pt idx="773">
                  <c:v>11.780520000000001</c:v>
                </c:pt>
                <c:pt idx="774">
                  <c:v>11.795760000000001</c:v>
                </c:pt>
                <c:pt idx="775">
                  <c:v>11.811</c:v>
                </c:pt>
                <c:pt idx="776">
                  <c:v>11.82624</c:v>
                </c:pt>
                <c:pt idx="777">
                  <c:v>11.841480000000001</c:v>
                </c:pt>
                <c:pt idx="778">
                  <c:v>11.856720000000001</c:v>
                </c:pt>
                <c:pt idx="779">
                  <c:v>11.871960000000001</c:v>
                </c:pt>
                <c:pt idx="780">
                  <c:v>11.8872</c:v>
                </c:pt>
                <c:pt idx="781">
                  <c:v>11.90244</c:v>
                </c:pt>
                <c:pt idx="782">
                  <c:v>11.917680000000001</c:v>
                </c:pt>
                <c:pt idx="783">
                  <c:v>11.932919999999999</c:v>
                </c:pt>
                <c:pt idx="784">
                  <c:v>11.948160000000001</c:v>
                </c:pt>
                <c:pt idx="785">
                  <c:v>11.9634</c:v>
                </c:pt>
                <c:pt idx="786">
                  <c:v>11.97864</c:v>
                </c:pt>
                <c:pt idx="787">
                  <c:v>11.993880000000001</c:v>
                </c:pt>
                <c:pt idx="788">
                  <c:v>12.009119999999999</c:v>
                </c:pt>
                <c:pt idx="789">
                  <c:v>12.024360000000001</c:v>
                </c:pt>
                <c:pt idx="790">
                  <c:v>12.0396</c:v>
                </c:pt>
                <c:pt idx="791">
                  <c:v>12.05484</c:v>
                </c:pt>
                <c:pt idx="792">
                  <c:v>12.070080000000001</c:v>
                </c:pt>
                <c:pt idx="793">
                  <c:v>12.085319999999999</c:v>
                </c:pt>
                <c:pt idx="794">
                  <c:v>12.100560000000002</c:v>
                </c:pt>
                <c:pt idx="795">
                  <c:v>12.1158</c:v>
                </c:pt>
                <c:pt idx="796">
                  <c:v>12.13104</c:v>
                </c:pt>
                <c:pt idx="797">
                  <c:v>12.146280000000001</c:v>
                </c:pt>
                <c:pt idx="798">
                  <c:v>12.161519999999999</c:v>
                </c:pt>
                <c:pt idx="799">
                  <c:v>12.176760000000002</c:v>
                </c:pt>
                <c:pt idx="800">
                  <c:v>12.192</c:v>
                </c:pt>
                <c:pt idx="801">
                  <c:v>12.207240000000001</c:v>
                </c:pt>
                <c:pt idx="802">
                  <c:v>12.222480000000001</c:v>
                </c:pt>
                <c:pt idx="803">
                  <c:v>12.237719999999999</c:v>
                </c:pt>
                <c:pt idx="804">
                  <c:v>12.252960000000002</c:v>
                </c:pt>
                <c:pt idx="805">
                  <c:v>12.2682</c:v>
                </c:pt>
                <c:pt idx="806">
                  <c:v>12.283440000000001</c:v>
                </c:pt>
                <c:pt idx="807">
                  <c:v>12.298680000000001</c:v>
                </c:pt>
                <c:pt idx="808">
                  <c:v>12.31392</c:v>
                </c:pt>
                <c:pt idx="809">
                  <c:v>12.329160000000002</c:v>
                </c:pt>
                <c:pt idx="810">
                  <c:v>12.3444</c:v>
                </c:pt>
                <c:pt idx="811">
                  <c:v>12.359640000000001</c:v>
                </c:pt>
                <c:pt idx="812">
                  <c:v>12.374880000000001</c:v>
                </c:pt>
                <c:pt idx="813">
                  <c:v>12.39012</c:v>
                </c:pt>
                <c:pt idx="814">
                  <c:v>12.405360000000002</c:v>
                </c:pt>
                <c:pt idx="815">
                  <c:v>12.4206</c:v>
                </c:pt>
                <c:pt idx="816">
                  <c:v>12.435839999999999</c:v>
                </c:pt>
                <c:pt idx="817">
                  <c:v>12.451080000000001</c:v>
                </c:pt>
                <c:pt idx="818">
                  <c:v>12.46632</c:v>
                </c:pt>
                <c:pt idx="819">
                  <c:v>12.481560000000002</c:v>
                </c:pt>
                <c:pt idx="820">
                  <c:v>12.4968</c:v>
                </c:pt>
                <c:pt idx="821">
                  <c:v>12.512039999999999</c:v>
                </c:pt>
                <c:pt idx="822">
                  <c:v>12.527280000000001</c:v>
                </c:pt>
                <c:pt idx="823">
                  <c:v>12.54252</c:v>
                </c:pt>
                <c:pt idx="824">
                  <c:v>12.557760000000002</c:v>
                </c:pt>
                <c:pt idx="825">
                  <c:v>12.573</c:v>
                </c:pt>
                <c:pt idx="826">
                  <c:v>12.588239999999999</c:v>
                </c:pt>
                <c:pt idx="827">
                  <c:v>12.603480000000001</c:v>
                </c:pt>
                <c:pt idx="828">
                  <c:v>12.61872</c:v>
                </c:pt>
                <c:pt idx="829">
                  <c:v>12.633960000000002</c:v>
                </c:pt>
                <c:pt idx="830">
                  <c:v>12.6492</c:v>
                </c:pt>
                <c:pt idx="831">
                  <c:v>12.664439999999999</c:v>
                </c:pt>
                <c:pt idx="832">
                  <c:v>12.679680000000001</c:v>
                </c:pt>
                <c:pt idx="833">
                  <c:v>12.69492</c:v>
                </c:pt>
                <c:pt idx="834">
                  <c:v>12.710160000000002</c:v>
                </c:pt>
                <c:pt idx="835">
                  <c:v>12.7254</c:v>
                </c:pt>
                <c:pt idx="836">
                  <c:v>12.740639999999999</c:v>
                </c:pt>
                <c:pt idx="837">
                  <c:v>12.755880000000001</c:v>
                </c:pt>
                <c:pt idx="838">
                  <c:v>12.77112</c:v>
                </c:pt>
                <c:pt idx="839">
                  <c:v>12.786360000000002</c:v>
                </c:pt>
                <c:pt idx="840">
                  <c:v>12.801600000000001</c:v>
                </c:pt>
                <c:pt idx="841">
                  <c:v>12.816839999999999</c:v>
                </c:pt>
                <c:pt idx="842">
                  <c:v>12.832080000000001</c:v>
                </c:pt>
                <c:pt idx="843">
                  <c:v>12.84732</c:v>
                </c:pt>
                <c:pt idx="844">
                  <c:v>12.862560000000002</c:v>
                </c:pt>
                <c:pt idx="845">
                  <c:v>12.877800000000001</c:v>
                </c:pt>
                <c:pt idx="846">
                  <c:v>12.893039999999999</c:v>
                </c:pt>
                <c:pt idx="847">
                  <c:v>12.908280000000001</c:v>
                </c:pt>
                <c:pt idx="848">
                  <c:v>12.92352</c:v>
                </c:pt>
                <c:pt idx="849">
                  <c:v>12.938760000000002</c:v>
                </c:pt>
                <c:pt idx="850">
                  <c:v>12.954000000000001</c:v>
                </c:pt>
                <c:pt idx="851">
                  <c:v>12.969239999999999</c:v>
                </c:pt>
                <c:pt idx="852">
                  <c:v>12.984480000000001</c:v>
                </c:pt>
                <c:pt idx="853">
                  <c:v>12.99972</c:v>
                </c:pt>
                <c:pt idx="854">
                  <c:v>13.014960000000002</c:v>
                </c:pt>
                <c:pt idx="855">
                  <c:v>13.030200000000001</c:v>
                </c:pt>
                <c:pt idx="856">
                  <c:v>13.045439999999999</c:v>
                </c:pt>
                <c:pt idx="857">
                  <c:v>13.060680000000001</c:v>
                </c:pt>
                <c:pt idx="858">
                  <c:v>13.07592</c:v>
                </c:pt>
                <c:pt idx="859">
                  <c:v>13.091160000000002</c:v>
                </c:pt>
                <c:pt idx="860">
                  <c:v>13.106400000000001</c:v>
                </c:pt>
                <c:pt idx="861">
                  <c:v>13.121639999999999</c:v>
                </c:pt>
                <c:pt idx="862">
                  <c:v>13.136880000000001</c:v>
                </c:pt>
                <c:pt idx="863">
                  <c:v>13.15212</c:v>
                </c:pt>
                <c:pt idx="864">
                  <c:v>13.167360000000002</c:v>
                </c:pt>
                <c:pt idx="865">
                  <c:v>13.182600000000001</c:v>
                </c:pt>
                <c:pt idx="866">
                  <c:v>13.197839999999999</c:v>
                </c:pt>
                <c:pt idx="867">
                  <c:v>13.213080000000001</c:v>
                </c:pt>
                <c:pt idx="868">
                  <c:v>13.22832</c:v>
                </c:pt>
                <c:pt idx="869">
                  <c:v>13.243560000000002</c:v>
                </c:pt>
                <c:pt idx="870">
                  <c:v>13.258800000000001</c:v>
                </c:pt>
                <c:pt idx="871">
                  <c:v>13.274039999999999</c:v>
                </c:pt>
                <c:pt idx="872">
                  <c:v>13.289280000000002</c:v>
                </c:pt>
                <c:pt idx="873">
                  <c:v>13.30452</c:v>
                </c:pt>
                <c:pt idx="874">
                  <c:v>13.319760000000002</c:v>
                </c:pt>
                <c:pt idx="875">
                  <c:v>13.335000000000001</c:v>
                </c:pt>
                <c:pt idx="876">
                  <c:v>13.350239999999999</c:v>
                </c:pt>
                <c:pt idx="877">
                  <c:v>13.365480000000002</c:v>
                </c:pt>
                <c:pt idx="878">
                  <c:v>13.38072</c:v>
                </c:pt>
                <c:pt idx="879">
                  <c:v>13.395960000000002</c:v>
                </c:pt>
                <c:pt idx="880">
                  <c:v>13.411200000000001</c:v>
                </c:pt>
                <c:pt idx="881">
                  <c:v>13.426439999999999</c:v>
                </c:pt>
                <c:pt idx="882">
                  <c:v>13.441680000000002</c:v>
                </c:pt>
                <c:pt idx="883">
                  <c:v>13.45692</c:v>
                </c:pt>
                <c:pt idx="884">
                  <c:v>13.472160000000002</c:v>
                </c:pt>
                <c:pt idx="885">
                  <c:v>13.487400000000001</c:v>
                </c:pt>
                <c:pt idx="886">
                  <c:v>13.50264</c:v>
                </c:pt>
                <c:pt idx="887">
                  <c:v>13.517880000000002</c:v>
                </c:pt>
                <c:pt idx="888">
                  <c:v>13.53312</c:v>
                </c:pt>
                <c:pt idx="889">
                  <c:v>13.548360000000002</c:v>
                </c:pt>
                <c:pt idx="890">
                  <c:v>13.563600000000001</c:v>
                </c:pt>
                <c:pt idx="891">
                  <c:v>13.57884</c:v>
                </c:pt>
                <c:pt idx="892">
                  <c:v>13.594080000000002</c:v>
                </c:pt>
                <c:pt idx="893">
                  <c:v>13.60932</c:v>
                </c:pt>
                <c:pt idx="894">
                  <c:v>13.624560000000001</c:v>
                </c:pt>
                <c:pt idx="895">
                  <c:v>13.639800000000001</c:v>
                </c:pt>
                <c:pt idx="896">
                  <c:v>13.65504</c:v>
                </c:pt>
                <c:pt idx="897">
                  <c:v>13.670280000000002</c:v>
                </c:pt>
                <c:pt idx="898">
                  <c:v>13.68552</c:v>
                </c:pt>
                <c:pt idx="899">
                  <c:v>13.700760000000001</c:v>
                </c:pt>
                <c:pt idx="900">
                  <c:v>13.716000000000001</c:v>
                </c:pt>
                <c:pt idx="901">
                  <c:v>13.73124</c:v>
                </c:pt>
                <c:pt idx="902">
                  <c:v>13.746480000000002</c:v>
                </c:pt>
                <c:pt idx="903">
                  <c:v>13.76172</c:v>
                </c:pt>
                <c:pt idx="904">
                  <c:v>13.776960000000001</c:v>
                </c:pt>
                <c:pt idx="905">
                  <c:v>13.792200000000001</c:v>
                </c:pt>
                <c:pt idx="906">
                  <c:v>13.80744</c:v>
                </c:pt>
                <c:pt idx="907">
                  <c:v>13.822680000000002</c:v>
                </c:pt>
                <c:pt idx="908">
                  <c:v>13.83792</c:v>
                </c:pt>
                <c:pt idx="909">
                  <c:v>13.853160000000001</c:v>
                </c:pt>
                <c:pt idx="910">
                  <c:v>13.868400000000001</c:v>
                </c:pt>
                <c:pt idx="911">
                  <c:v>13.88364</c:v>
                </c:pt>
                <c:pt idx="912">
                  <c:v>13.898880000000002</c:v>
                </c:pt>
                <c:pt idx="913">
                  <c:v>13.91412</c:v>
                </c:pt>
                <c:pt idx="914">
                  <c:v>13.929360000000001</c:v>
                </c:pt>
                <c:pt idx="915">
                  <c:v>13.944600000000001</c:v>
                </c:pt>
                <c:pt idx="916">
                  <c:v>13.95984</c:v>
                </c:pt>
                <c:pt idx="917">
                  <c:v>13.975080000000002</c:v>
                </c:pt>
                <c:pt idx="918">
                  <c:v>13.990320000000001</c:v>
                </c:pt>
                <c:pt idx="919">
                  <c:v>14.005560000000001</c:v>
                </c:pt>
                <c:pt idx="920">
                  <c:v>14.020800000000001</c:v>
                </c:pt>
                <c:pt idx="921">
                  <c:v>14.03604</c:v>
                </c:pt>
                <c:pt idx="922">
                  <c:v>14.051280000000002</c:v>
                </c:pt>
                <c:pt idx="923">
                  <c:v>14.066520000000001</c:v>
                </c:pt>
                <c:pt idx="924">
                  <c:v>14.081760000000001</c:v>
                </c:pt>
                <c:pt idx="925">
                  <c:v>14.097000000000001</c:v>
                </c:pt>
                <c:pt idx="926">
                  <c:v>14.11224</c:v>
                </c:pt>
                <c:pt idx="927">
                  <c:v>14.12748</c:v>
                </c:pt>
                <c:pt idx="928">
                  <c:v>14.142720000000001</c:v>
                </c:pt>
                <c:pt idx="929">
                  <c:v>14.157960000000001</c:v>
                </c:pt>
                <c:pt idx="930">
                  <c:v>14.173200000000001</c:v>
                </c:pt>
                <c:pt idx="931">
                  <c:v>14.18844</c:v>
                </c:pt>
                <c:pt idx="932">
                  <c:v>14.20368</c:v>
                </c:pt>
                <c:pt idx="933">
                  <c:v>14.218920000000001</c:v>
                </c:pt>
                <c:pt idx="934">
                  <c:v>14.234160000000001</c:v>
                </c:pt>
                <c:pt idx="935">
                  <c:v>14.249400000000001</c:v>
                </c:pt>
                <c:pt idx="936">
                  <c:v>14.26464</c:v>
                </c:pt>
                <c:pt idx="937">
                  <c:v>14.27988</c:v>
                </c:pt>
                <c:pt idx="938">
                  <c:v>14.295120000000001</c:v>
                </c:pt>
                <c:pt idx="939">
                  <c:v>14.310360000000001</c:v>
                </c:pt>
                <c:pt idx="940">
                  <c:v>14.325600000000001</c:v>
                </c:pt>
                <c:pt idx="941">
                  <c:v>14.34084</c:v>
                </c:pt>
                <c:pt idx="942">
                  <c:v>14.35608</c:v>
                </c:pt>
                <c:pt idx="943">
                  <c:v>14.371320000000001</c:v>
                </c:pt>
                <c:pt idx="944">
                  <c:v>14.386560000000001</c:v>
                </c:pt>
                <c:pt idx="945">
                  <c:v>14.401800000000001</c:v>
                </c:pt>
                <c:pt idx="946">
                  <c:v>14.41704</c:v>
                </c:pt>
                <c:pt idx="947">
                  <c:v>14.43228</c:v>
                </c:pt>
                <c:pt idx="948">
                  <c:v>14.447520000000001</c:v>
                </c:pt>
                <c:pt idx="949">
                  <c:v>14.462760000000001</c:v>
                </c:pt>
                <c:pt idx="950">
                  <c:v>14.478000000000002</c:v>
                </c:pt>
                <c:pt idx="951">
                  <c:v>14.49324</c:v>
                </c:pt>
                <c:pt idx="952">
                  <c:v>14.50848</c:v>
                </c:pt>
                <c:pt idx="953">
                  <c:v>14.523720000000001</c:v>
                </c:pt>
                <c:pt idx="954">
                  <c:v>14.538960000000001</c:v>
                </c:pt>
                <c:pt idx="955">
                  <c:v>14.554200000000002</c:v>
                </c:pt>
                <c:pt idx="956">
                  <c:v>14.56944</c:v>
                </c:pt>
                <c:pt idx="957">
                  <c:v>14.584680000000001</c:v>
                </c:pt>
                <c:pt idx="958">
                  <c:v>14.599920000000001</c:v>
                </c:pt>
                <c:pt idx="959">
                  <c:v>14.615160000000001</c:v>
                </c:pt>
                <c:pt idx="960">
                  <c:v>14.630400000000002</c:v>
                </c:pt>
                <c:pt idx="961">
                  <c:v>14.64564</c:v>
                </c:pt>
                <c:pt idx="962">
                  <c:v>14.660880000000001</c:v>
                </c:pt>
                <c:pt idx="963">
                  <c:v>14.676120000000001</c:v>
                </c:pt>
                <c:pt idx="964">
                  <c:v>14.691360000000001</c:v>
                </c:pt>
                <c:pt idx="965">
                  <c:v>14.7066</c:v>
                </c:pt>
                <c:pt idx="966">
                  <c:v>14.72184</c:v>
                </c:pt>
                <c:pt idx="967">
                  <c:v>14.737080000000001</c:v>
                </c:pt>
                <c:pt idx="968">
                  <c:v>14.752320000000001</c:v>
                </c:pt>
                <c:pt idx="969">
                  <c:v>14.767560000000001</c:v>
                </c:pt>
                <c:pt idx="970">
                  <c:v>14.7828</c:v>
                </c:pt>
                <c:pt idx="971">
                  <c:v>14.79804</c:v>
                </c:pt>
                <c:pt idx="972">
                  <c:v>14.813280000000001</c:v>
                </c:pt>
                <c:pt idx="973">
                  <c:v>14.828520000000001</c:v>
                </c:pt>
                <c:pt idx="974">
                  <c:v>14.843760000000001</c:v>
                </c:pt>
                <c:pt idx="975">
                  <c:v>14.859</c:v>
                </c:pt>
                <c:pt idx="976">
                  <c:v>14.87424</c:v>
                </c:pt>
                <c:pt idx="977">
                  <c:v>14.889480000000001</c:v>
                </c:pt>
                <c:pt idx="978">
                  <c:v>14.904720000000001</c:v>
                </c:pt>
                <c:pt idx="979">
                  <c:v>14.919960000000001</c:v>
                </c:pt>
                <c:pt idx="980">
                  <c:v>14.9352</c:v>
                </c:pt>
                <c:pt idx="981">
                  <c:v>14.95044</c:v>
                </c:pt>
                <c:pt idx="982">
                  <c:v>14.965680000000001</c:v>
                </c:pt>
                <c:pt idx="983">
                  <c:v>14.980920000000001</c:v>
                </c:pt>
                <c:pt idx="984">
                  <c:v>14.996160000000001</c:v>
                </c:pt>
                <c:pt idx="985">
                  <c:v>15.0114</c:v>
                </c:pt>
                <c:pt idx="986">
                  <c:v>15.02664</c:v>
                </c:pt>
                <c:pt idx="987">
                  <c:v>15.041880000000001</c:v>
                </c:pt>
                <c:pt idx="988">
                  <c:v>15.057120000000001</c:v>
                </c:pt>
                <c:pt idx="989">
                  <c:v>15.072360000000002</c:v>
                </c:pt>
                <c:pt idx="990">
                  <c:v>15.0876</c:v>
                </c:pt>
                <c:pt idx="991">
                  <c:v>15.10284</c:v>
                </c:pt>
                <c:pt idx="992">
                  <c:v>15.118080000000001</c:v>
                </c:pt>
                <c:pt idx="993">
                  <c:v>15.133320000000001</c:v>
                </c:pt>
                <c:pt idx="994">
                  <c:v>15.148560000000002</c:v>
                </c:pt>
                <c:pt idx="995">
                  <c:v>15.1638</c:v>
                </c:pt>
                <c:pt idx="996">
                  <c:v>15.179040000000001</c:v>
                </c:pt>
                <c:pt idx="997">
                  <c:v>15.194280000000001</c:v>
                </c:pt>
                <c:pt idx="998">
                  <c:v>15.209519999999999</c:v>
                </c:pt>
                <c:pt idx="999">
                  <c:v>15.224760000000002</c:v>
                </c:pt>
                <c:pt idx="1000">
                  <c:v>15.24</c:v>
                </c:pt>
              </c:numCache>
            </c:numRef>
          </c:xVal>
          <c:yVal>
            <c:numRef>
              <c:f>Sheet1!$J$2:$J$1015</c:f>
              <c:numCache>
                <c:formatCode>General</c:formatCode>
                <c:ptCount val="101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2.55430183802276E-2</c:v>
                </c:pt>
                <c:pt idx="15">
                  <c:v>8.3382776778810799E-2</c:v>
                </c:pt>
                <c:pt idx="16">
                  <c:v>0.14789644427113999</c:v>
                </c:pt>
                <c:pt idx="17">
                  <c:v>0.210407752954646</c:v>
                </c:pt>
                <c:pt idx="18">
                  <c:v>0.26826751086852502</c:v>
                </c:pt>
                <c:pt idx="19">
                  <c:v>0.32091203813424302</c:v>
                </c:pt>
                <c:pt idx="20">
                  <c:v>0.36851537710207799</c:v>
                </c:pt>
                <c:pt idx="21">
                  <c:v>0.41149938946382503</c:v>
                </c:pt>
                <c:pt idx="22">
                  <c:v>0.45034487883633401</c:v>
                </c:pt>
                <c:pt idx="23">
                  <c:v>0.48551808039204403</c:v>
                </c:pt>
                <c:pt idx="24">
                  <c:v>0.51744405724198606</c:v>
                </c:pt>
                <c:pt idx="25">
                  <c:v>0.54649970696720795</c:v>
                </c:pt>
                <c:pt idx="26">
                  <c:v>0.57301487710273602</c:v>
                </c:pt>
                <c:pt idx="27">
                  <c:v>0.59727657704291404</c:v>
                </c:pt>
                <c:pt idx="28">
                  <c:v>0.61953407817258399</c:v>
                </c:pt>
                <c:pt idx="29">
                  <c:v>0.64000394951783102</c:v>
                </c:pt>
                <c:pt idx="30">
                  <c:v>0.65887464947535501</c:v>
                </c:pt>
                <c:pt idx="31">
                  <c:v>0.67631055627723402</c:v>
                </c:pt>
                <c:pt idx="32">
                  <c:v>0.69245543663546905</c:v>
                </c:pt>
                <c:pt idx="33">
                  <c:v>0.70743540017088002</c:v>
                </c:pt>
                <c:pt idx="34">
                  <c:v>0.72136140311730301</c:v>
                </c:pt>
                <c:pt idx="35">
                  <c:v>0.73433136592029702</c:v>
                </c:pt>
                <c:pt idx="36">
                  <c:v>0.74643196420898905</c:v>
                </c:pt>
                <c:pt idx="37">
                  <c:v>0.75774014529312095</c:v>
                </c:pt>
                <c:pt idx="38">
                  <c:v>0.76832441473274604</c:v>
                </c:pt>
                <c:pt idx="39">
                  <c:v>0.77824493859305</c:v>
                </c:pt>
                <c:pt idx="40">
                  <c:v>0.78753536384178602</c:v>
                </c:pt>
                <c:pt idx="41">
                  <c:v>0.79627069505957504</c:v>
                </c:pt>
                <c:pt idx="42">
                  <c:v>0.80449454722654401</c:v>
                </c:pt>
                <c:pt idx="43">
                  <c:v>0.81224628542400401</c:v>
                </c:pt>
                <c:pt idx="44">
                  <c:v>0.81956151653238796</c:v>
                </c:pt>
                <c:pt idx="45">
                  <c:v>0.82647251561430202</c:v>
                </c:pt>
                <c:pt idx="46">
                  <c:v>0.83300859667593496</c:v>
                </c:pt>
                <c:pt idx="47">
                  <c:v>0.83919643593071702</c:v>
                </c:pt>
                <c:pt idx="48">
                  <c:v>0.84506035439054805</c:v>
                </c:pt>
                <c:pt idx="49">
                  <c:v>0.850622565533796</c:v>
                </c:pt>
                <c:pt idx="50">
                  <c:v>0.85590339290550999</c:v>
                </c:pt>
                <c:pt idx="51">
                  <c:v>0.86092146176150197</c:v>
                </c:pt>
                <c:pt idx="52">
                  <c:v>0.86569386824736005</c:v>
                </c:pt>
                <c:pt idx="53">
                  <c:v>0.87023632908451198</c:v>
                </c:pt>
                <c:pt idx="54">
                  <c:v>0.87456331430022405</c:v>
                </c:pt>
                <c:pt idx="55">
                  <c:v>0.87868816517266501</c:v>
                </c:pt>
                <c:pt idx="56">
                  <c:v>0.88262319925381705</c:v>
                </c:pt>
                <c:pt idx="57">
                  <c:v>0.88637980407248396</c:v>
                </c:pt>
                <c:pt idx="58">
                  <c:v>0.88996852089894996</c:v>
                </c:pt>
                <c:pt idx="59">
                  <c:v>0.89339911976539799</c:v>
                </c:pt>
                <c:pt idx="60">
                  <c:v>0.89668066677656599</c:v>
                </c:pt>
                <c:pt idx="61">
                  <c:v>0.89982158460892103</c:v>
                </c:pt>
                <c:pt idx="62">
                  <c:v>0.90282970698006004</c:v>
                </c:pt>
                <c:pt idx="63">
                  <c:v>0.90571232777010102</c:v>
                </c:pt>
                <c:pt idx="64">
                  <c:v>0.90847624539090599</c:v>
                </c:pt>
                <c:pt idx="65">
                  <c:v>0.91112745523794703</c:v>
                </c:pt>
                <c:pt idx="66">
                  <c:v>0.91366840406320604</c:v>
                </c:pt>
                <c:pt idx="67">
                  <c:v>0.91610890125365296</c:v>
                </c:pt>
                <c:pt idx="68">
                  <c:v>0.91845408482004698</c:v>
                </c:pt>
                <c:pt idx="69">
                  <c:v>0.92070876869791196</c:v>
                </c:pt>
                <c:pt idx="70">
                  <c:v>0.92287746707249796</c:v>
                </c:pt>
                <c:pt idx="71">
                  <c:v>0.92496441658901996</c:v>
                </c:pt>
                <c:pt idx="72">
                  <c:v>0.92697359665666801</c:v>
                </c:pt>
                <c:pt idx="73">
                  <c:v>0.92890874803194001</c:v>
                </c:pt>
                <c:pt idx="74">
                  <c:v>0.93077338984671798</c:v>
                </c:pt>
                <c:pt idx="75">
                  <c:v>0.93257083522876505</c:v>
                </c:pt>
                <c:pt idx="76">
                  <c:v>0.93430420564666405</c:v>
                </c:pt>
                <c:pt idx="77">
                  <c:v>0.93597644409742298</c:v>
                </c:pt>
                <c:pt idx="78">
                  <c:v>0.93759032724271296</c:v>
                </c:pt>
                <c:pt idx="79">
                  <c:v>0.939148476588895</c:v>
                </c:pt>
                <c:pt idx="80">
                  <c:v>0.94065336879635397</c:v>
                </c:pt>
                <c:pt idx="81">
                  <c:v>0.94210734519513595</c:v>
                </c:pt>
                <c:pt idx="82">
                  <c:v>0.94351262057626595</c:v>
                </c:pt>
                <c:pt idx="83">
                  <c:v>0.94487129132134995</c:v>
                </c:pt>
                <c:pt idx="84">
                  <c:v>0.94618534292703005</c:v>
                </c:pt>
                <c:pt idx="85">
                  <c:v>0.94745665697543502</c:v>
                </c:pt>
                <c:pt idx="86">
                  <c:v>0.94868701759696805</c:v>
                </c:pt>
                <c:pt idx="87">
                  <c:v>0.94987811746741202</c:v>
                </c:pt>
                <c:pt idx="88">
                  <c:v>0.95103156337747097</c:v>
                </c:pt>
                <c:pt idx="89">
                  <c:v>0.95214888140936904</c:v>
                </c:pt>
                <c:pt idx="90">
                  <c:v>0.95323152175200099</c:v>
                </c:pt>
                <c:pt idx="91">
                  <c:v>0.95428070636232598</c:v>
                </c:pt>
                <c:pt idx="92">
                  <c:v>0.95529678844235</c:v>
                </c:pt>
                <c:pt idx="93">
                  <c:v>0.95628223387131694</c:v>
                </c:pt>
                <c:pt idx="94">
                  <c:v>0.95723822354767196</c:v>
                </c:pt>
                <c:pt idx="95">
                  <c:v>0.95816588264329305</c:v>
                </c:pt>
                <c:pt idx="96">
                  <c:v>0.95906628372075398</c:v>
                </c:pt>
                <c:pt idx="97">
                  <c:v>0.95994044964894998</c:v>
                </c:pt>
                <c:pt idx="98">
                  <c:v>0.96078935633184703</c:v>
                </c:pt>
                <c:pt idx="99">
                  <c:v>0.96161393526396999</c:v>
                </c:pt>
                <c:pt idx="100">
                  <c:v>0.96241507592508502</c:v>
                </c:pt>
                <c:pt idx="101">
                  <c:v>0.96319362802556796</c:v>
                </c:pt>
                <c:pt idx="102">
                  <c:v>0.96395040361301598</c:v>
                </c:pt>
                <c:pt idx="103">
                  <c:v>0.96468617904982501</c:v>
                </c:pt>
                <c:pt idx="104">
                  <c:v>0.96540169687070798</c:v>
                </c:pt>
                <c:pt idx="105">
                  <c:v>0.96609766752841197</c:v>
                </c:pt>
                <c:pt idx="106">
                  <c:v>0.96677477103528098</c:v>
                </c:pt>
                <c:pt idx="107">
                  <c:v>0.96743365850770402</c:v>
                </c:pt>
                <c:pt idx="108">
                  <c:v>0.96807495361996798</c:v>
                </c:pt>
                <c:pt idx="109">
                  <c:v>0.96869925397354795</c:v>
                </c:pt>
                <c:pt idx="110">
                  <c:v>0.96930713238741795</c:v>
                </c:pt>
                <c:pt idx="111">
                  <c:v>0.96989913811453998</c:v>
                </c:pt>
                <c:pt idx="112">
                  <c:v>0.97047579798933004</c:v>
                </c:pt>
                <c:pt idx="113">
                  <c:v>0.97103761751055095</c:v>
                </c:pt>
                <c:pt idx="114">
                  <c:v>0.97158508186373604</c:v>
                </c:pt>
                <c:pt idx="115">
                  <c:v>0.97211865688699794</c:v>
                </c:pt>
                <c:pt idx="116">
                  <c:v>0.97263878998375697</c:v>
                </c:pt>
                <c:pt idx="117">
                  <c:v>0.97314582860313803</c:v>
                </c:pt>
                <c:pt idx="118">
                  <c:v>0.97363984553322303</c:v>
                </c:pt>
                <c:pt idx="119">
                  <c:v>0.97412169350951205</c:v>
                </c:pt>
                <c:pt idx="120">
                  <c:v>0.97459175240749796</c:v>
                </c:pt>
                <c:pt idx="121">
                  <c:v>0.97505038766700802</c:v>
                </c:pt>
                <c:pt idx="122">
                  <c:v>0.97549795094012903</c:v>
                </c:pt>
                <c:pt idx="123">
                  <c:v>0.97593478070558604</c:v>
                </c:pt>
                <c:pt idx="124">
                  <c:v>0.97636120285151695</c:v>
                </c:pt>
                <c:pt idx="125">
                  <c:v>0.97677753122850897</c:v>
                </c:pt>
                <c:pt idx="126">
                  <c:v>0.97718406817459902</c:v>
                </c:pt>
                <c:pt idx="127">
                  <c:v>0.97758110501385498</c:v>
                </c:pt>
                <c:pt idx="128">
                  <c:v>0.97796892253005097</c:v>
                </c:pt>
                <c:pt idx="129">
                  <c:v>0.97834779141683004</c:v>
                </c:pt>
                <c:pt idx="130">
                  <c:v>0.97871797270569305</c:v>
                </c:pt>
                <c:pt idx="131">
                  <c:v>0.97907971817303596</c:v>
                </c:pt>
                <c:pt idx="132">
                  <c:v>0.97943327072742004</c:v>
                </c:pt>
                <c:pt idx="133">
                  <c:v>0.97977886477813103</c:v>
                </c:pt>
                <c:pt idx="134">
                  <c:v>0.98011672658607996</c:v>
                </c:pt>
                <c:pt idx="135">
                  <c:v>0.98044707459799096</c:v>
                </c:pt>
                <c:pt idx="136">
                  <c:v>0.98077011976478101</c:v>
                </c:pt>
                <c:pt idx="137">
                  <c:v>0.98108606584497204</c:v>
                </c:pt>
                <c:pt idx="138">
                  <c:v>0.98139510969394395</c:v>
                </c:pt>
                <c:pt idx="139">
                  <c:v>0.98169744153977501</c:v>
                </c:pt>
                <c:pt idx="140">
                  <c:v>0.98199324524636</c:v>
                </c:pt>
                <c:pt idx="141">
                  <c:v>0.98228269856449202</c:v>
                </c:pt>
                <c:pt idx="142">
                  <c:v>0.98256597337151697</c:v>
                </c:pt>
                <c:pt idx="143">
                  <c:v>0.98284318806343796</c:v>
                </c:pt>
                <c:pt idx="144">
                  <c:v>0.98311436332653401</c:v>
                </c:pt>
                <c:pt idx="145">
                  <c:v>0.98337985571747799</c:v>
                </c:pt>
                <c:pt idx="146">
                  <c:v>0.98363981515513399</c:v>
                </c:pt>
                <c:pt idx="147">
                  <c:v>0.98389438676565899</c:v>
                </c:pt>
                <c:pt idx="148">
                  <c:v>0.98414371106291298</c:v>
                </c:pt>
                <c:pt idx="149">
                  <c:v>0.98438792412106102</c:v>
                </c:pt>
                <c:pt idx="150">
                  <c:v>0.98462715773972898</c:v>
                </c:pt>
                <c:pt idx="151">
                  <c:v>0.984861539602083</c:v>
                </c:pt>
                <c:pt idx="152">
                  <c:v>0.98509119342617901</c:v>
                </c:pt>
                <c:pt idx="153">
                  <c:v>0.98531623910990795</c:v>
                </c:pt>
                <c:pt idx="154">
                  <c:v>0.98553679286983698</c:v>
                </c:pt>
                <c:pt idx="155">
                  <c:v>0.98575296737423501</c:v>
                </c:pt>
                <c:pt idx="156">
                  <c:v>0.98596487187057502</c:v>
                </c:pt>
                <c:pt idx="157">
                  <c:v>0.986172612307751</c:v>
                </c:pt>
                <c:pt idx="158">
                  <c:v>0.98637629145327499</c:v>
                </c:pt>
                <c:pt idx="159">
                  <c:v>0.98657600900567199</c:v>
                </c:pt>
                <c:pt idx="160">
                  <c:v>0.98677186170231601</c:v>
                </c:pt>
                <c:pt idx="161">
                  <c:v>0.98696394342288896</c:v>
                </c:pt>
                <c:pt idx="162">
                  <c:v>0.987152345288692</c:v>
                </c:pt>
                <c:pt idx="163">
                  <c:v>0.98733715575797398</c:v>
                </c:pt>
                <c:pt idx="164">
                  <c:v>0.98751846071747695</c:v>
                </c:pt>
                <c:pt idx="165">
                  <c:v>0.98769634357034997</c:v>
                </c:pt>
                <c:pt idx="166">
                  <c:v>0.98787088532060796</c:v>
                </c:pt>
                <c:pt idx="167">
                  <c:v>0.98804216465429096</c:v>
                </c:pt>
                <c:pt idx="168">
                  <c:v>0.98821025801745099</c:v>
                </c:pt>
                <c:pt idx="169">
                  <c:v>0.98837520986879002</c:v>
                </c:pt>
                <c:pt idx="170">
                  <c:v>0.98853702910944397</c:v>
                </c:pt>
                <c:pt idx="171">
                  <c:v>0.98869588490947402</c:v>
                </c:pt>
                <c:pt idx="172">
                  <c:v>0.988851845220312</c:v>
                </c:pt>
                <c:pt idx="173">
                  <c:v>0.98900497611226101</c:v>
                </c:pt>
                <c:pt idx="174">
                  <c:v>0.98915534183565901</c:v>
                </c:pt>
                <c:pt idx="175">
                  <c:v>0.98930300487975398</c:v>
                </c:pt>
                <c:pt idx="176">
                  <c:v>0.98944802602939297</c:v>
                </c:pt>
                <c:pt idx="177">
                  <c:v>0.98959046441960696</c:v>
                </c:pt>
                <c:pt idx="178">
                  <c:v>0.98973037758819804</c:v>
                </c:pt>
                <c:pt idx="179">
                  <c:v>0.98986782152638197</c:v>
                </c:pt>
                <c:pt idx="180">
                  <c:v>0.99000285072760696</c:v>
                </c:pt>
                <c:pt idx="181">
                  <c:v>0.99013551823458001</c:v>
                </c:pt>
                <c:pt idx="182">
                  <c:v>0.990265875684611</c:v>
                </c:pt>
                <c:pt idx="183">
                  <c:v>0.99039397335332102</c:v>
                </c:pt>
                <c:pt idx="184">
                  <c:v>0.99051986019679406</c:v>
                </c:pt>
                <c:pt idx="185">
                  <c:v>0.99064358389221696</c:v>
                </c:pt>
                <c:pt idx="186">
                  <c:v>0.99076519087709702</c:v>
                </c:pt>
                <c:pt idx="187">
                  <c:v>0.99088472638708802</c:v>
                </c:pt>
                <c:pt idx="188">
                  <c:v>0.99100223449248803</c:v>
                </c:pt>
                <c:pt idx="189">
                  <c:v>0.99111775813347103</c:v>
                </c:pt>
                <c:pt idx="190">
                  <c:v>0.99123133915409001</c:v>
                </c:pt>
                <c:pt idx="191">
                  <c:v>0.99134301833510297</c:v>
                </c:pt>
                <c:pt idx="192">
                  <c:v>0.99145283542567497</c:v>
                </c:pt>
                <c:pt idx="193">
                  <c:v>0.99156082917398902</c:v>
                </c:pt>
                <c:pt idx="194">
                  <c:v>0.99166703735681605</c:v>
                </c:pt>
                <c:pt idx="195">
                  <c:v>0.99177147719967895</c:v>
                </c:pt>
                <c:pt idx="196">
                  <c:v>0.991874154374636</c:v>
                </c:pt>
                <c:pt idx="197">
                  <c:v>0.99197515672140002</c:v>
                </c:pt>
                <c:pt idx="198">
                  <c:v>0.99207451829380999</c:v>
                </c:pt>
                <c:pt idx="199">
                  <c:v>0.99217227231238003</c:v>
                </c:pt>
                <c:pt idx="200">
                  <c:v>0.99226845118819396</c:v>
                </c:pt>
                <c:pt idx="201">
                  <c:v>0.99236308654601602</c:v>
                </c:pt>
                <c:pt idx="202">
                  <c:v>0.99245620924664602</c:v>
                </c:pt>
                <c:pt idx="203">
                  <c:v>0.99254784940853902</c:v>
                </c:pt>
                <c:pt idx="204">
                  <c:v>0.99263803642873205</c:v>
                </c:pt>
                <c:pt idx="205">
                  <c:v>0.99272679900308503</c:v>
                </c:pt>
                <c:pt idx="206">
                  <c:v>0.99281416514587395</c:v>
                </c:pt>
                <c:pt idx="207">
                  <c:v>0.99290016220875699</c:v>
                </c:pt>
                <c:pt idx="208">
                  <c:v>0.99298481689913098</c:v>
                </c:pt>
                <c:pt idx="209">
                  <c:v>0.99306815529791104</c:v>
                </c:pt>
                <c:pt idx="210">
                  <c:v>0.99315020287673395</c:v>
                </c:pt>
                <c:pt idx="211">
                  <c:v>0.99323098451463998</c:v>
                </c:pt>
                <c:pt idx="212">
                  <c:v>0.99331052451420998</c:v>
                </c:pt>
                <c:pt idx="213">
                  <c:v>0.99338884661720905</c:v>
                </c:pt>
                <c:pt idx="214">
                  <c:v>0.99346597401974401</c:v>
                </c:pt>
                <c:pt idx="215">
                  <c:v>0.99354192938694597</c:v>
                </c:pt>
                <c:pt idx="216">
                  <c:v>0.99361673486720203</c:v>
                </c:pt>
                <c:pt idx="217">
                  <c:v>0.99369041210594899</c:v>
                </c:pt>
                <c:pt idx="218">
                  <c:v>0.99376298225904602</c:v>
                </c:pt>
                <c:pt idx="219">
                  <c:v>0.993834466005734</c:v>
                </c:pt>
                <c:pt idx="220">
                  <c:v>0.99390488356120998</c:v>
                </c:pt>
                <c:pt idx="221">
                  <c:v>0.993974241249579</c:v>
                </c:pt>
                <c:pt idx="222">
                  <c:v>0.99404254353022303</c:v>
                </c:pt>
                <c:pt idx="223">
                  <c:v>0.994109839199252</c:v>
                </c:pt>
                <c:pt idx="224">
                  <c:v>0.994176146678865</c:v>
                </c:pt>
                <c:pt idx="225">
                  <c:v>0.99424148398659196</c:v>
                </c:pt>
                <c:pt idx="226">
                  <c:v>0.99430586874568705</c:v>
                </c:pt>
                <c:pt idx="227">
                  <c:v>0.99436931819522201</c:v>
                </c:pt>
                <c:pt idx="228">
                  <c:v>0.99443184919988203</c:v>
                </c:pt>
                <c:pt idx="229">
                  <c:v>0.99449347825946799</c:v>
                </c:pt>
                <c:pt idx="230">
                  <c:v>0.994554221518135</c:v>
                </c:pt>
                <c:pt idx="231">
                  <c:v>0.99461409477335505</c:v>
                </c:pt>
                <c:pt idx="232">
                  <c:v>0.99467311348461696</c:v>
                </c:pt>
                <c:pt idx="233">
                  <c:v>0.99473129278188699</c:v>
                </c:pt>
                <c:pt idx="234">
                  <c:v>0.99478864747382001</c:v>
                </c:pt>
                <c:pt idx="235">
                  <c:v>0.99484519205573096</c:v>
                </c:pt>
                <c:pt idx="236">
                  <c:v>0.99490094071735502</c:v>
                </c:pt>
                <c:pt idx="237">
                  <c:v>0.99495590735037298</c:v>
                </c:pt>
                <c:pt idx="238">
                  <c:v>0.995010105555729</c:v>
                </c:pt>
                <c:pt idx="239">
                  <c:v>0.99506354865074498</c:v>
                </c:pt>
                <c:pt idx="240">
                  <c:v>0.99511624967603496</c:v>
                </c:pt>
                <c:pt idx="241">
                  <c:v>0.99516822140222005</c:v>
                </c:pt>
                <c:pt idx="242">
                  <c:v>0.99521947633646701</c:v>
                </c:pt>
                <c:pt idx="243">
                  <c:v>0.99527002672883802</c:v>
                </c:pt>
                <c:pt idx="244">
                  <c:v>0.99531988457846399</c:v>
                </c:pt>
                <c:pt idx="245">
                  <c:v>0.99536906163955596</c:v>
                </c:pt>
                <c:pt idx="246">
                  <c:v>0.99541756942724602</c:v>
                </c:pt>
                <c:pt idx="247">
                  <c:v>0.99546540969961095</c:v>
                </c:pt>
                <c:pt idx="248">
                  <c:v>0.99551258622145</c:v>
                </c:pt>
                <c:pt idx="249">
                  <c:v>0.99555912755510301</c:v>
                </c:pt>
                <c:pt idx="250">
                  <c:v>0.99560504428591501</c:v>
                </c:pt>
                <c:pt idx="251">
                  <c:v>0.99565034678800002</c:v>
                </c:pt>
                <c:pt idx="252">
                  <c:v>0.99569504522915997</c:v>
                </c:pt>
                <c:pt idx="253">
                  <c:v>0.995739149575675</c:v>
                </c:pt>
                <c:pt idx="254">
                  <c:v>0.99578266959696504</c:v>
                </c:pt>
                <c:pt idx="255">
                  <c:v>0.99582561487013199</c:v>
                </c:pt>
                <c:pt idx="256">
                  <c:v>0.99586799478437904</c:v>
                </c:pt>
                <c:pt idx="257">
                  <c:v>0.99590981854531302</c:v>
                </c:pt>
                <c:pt idx="258">
                  <c:v>0.99595109517913505</c:v>
                </c:pt>
                <c:pt idx="259">
                  <c:v>0.99599183353672205</c:v>
                </c:pt>
                <c:pt idx="260">
                  <c:v>0.996032042297603</c:v>
                </c:pt>
                <c:pt idx="261">
                  <c:v>0.99607172997382998</c:v>
                </c:pt>
                <c:pt idx="262">
                  <c:v>0.99611090491374699</c:v>
                </c:pt>
                <c:pt idx="263">
                  <c:v>0.99614957530567005</c:v>
                </c:pt>
                <c:pt idx="264">
                  <c:v>0.99618774918146002</c:v>
                </c:pt>
                <c:pt idx="265">
                  <c:v>0.99622543442001898</c:v>
                </c:pt>
                <c:pt idx="266">
                  <c:v>0.99626263875068299</c:v>
                </c:pt>
                <c:pt idx="267">
                  <c:v>0.99629936975653799</c:v>
                </c:pt>
                <c:pt idx="268">
                  <c:v>0.99633563487764898</c:v>
                </c:pt>
                <c:pt idx="269">
                  <c:v>0.99637144141420597</c:v>
                </c:pt>
                <c:pt idx="270">
                  <c:v>0.99640679652959396</c:v>
                </c:pt>
                <c:pt idx="271">
                  <c:v>0.99644170725338199</c:v>
                </c:pt>
                <c:pt idx="272">
                  <c:v>0.99647618048424003</c:v>
                </c:pt>
                <c:pt idx="273">
                  <c:v>0.99651021605586498</c:v>
                </c:pt>
                <c:pt idx="274">
                  <c:v>0.99654381719983698</c:v>
                </c:pt>
                <c:pt idx="275">
                  <c:v>0.99657700134359195</c:v>
                </c:pt>
                <c:pt idx="276">
                  <c:v>0.99660977487402902</c:v>
                </c:pt>
                <c:pt idx="277">
                  <c:v>0.99664214406115503</c:v>
                </c:pt>
                <c:pt idx="278">
                  <c:v>0.99667411506057502</c:v>
                </c:pt>
                <c:pt idx="279">
                  <c:v>0.996705693915929</c:v>
                </c:pt>
                <c:pt idx="280">
                  <c:v>0.99673688656126502</c:v>
                </c:pt>
                <c:pt idx="281">
                  <c:v>0.99676769882335203</c:v>
                </c:pt>
                <c:pt idx="282">
                  <c:v>0.99679813642394799</c:v>
                </c:pt>
                <c:pt idx="283">
                  <c:v>0.99682820498199998</c:v>
                </c:pt>
                <c:pt idx="284">
                  <c:v>0.99685791001579804</c:v>
                </c:pt>
                <c:pt idx="285">
                  <c:v>0.99688725694507896</c:v>
                </c:pt>
                <c:pt idx="286">
                  <c:v>0.99691625109307702</c:v>
                </c:pt>
                <c:pt idx="287">
                  <c:v>0.99694489768852301</c:v>
                </c:pt>
                <c:pt idx="288">
                  <c:v>0.99697320186760596</c:v>
                </c:pt>
                <c:pt idx="289">
                  <c:v>0.99700116867587596</c:v>
                </c:pt>
                <c:pt idx="290">
                  <c:v>0.99702880307011099</c:v>
                </c:pt>
                <c:pt idx="291">
                  <c:v>0.99705610992013605</c:v>
                </c:pt>
                <c:pt idx="292">
                  <c:v>0.99708309401060102</c:v>
                </c:pt>
                <c:pt idx="293">
                  <c:v>0.99710976004271501</c:v>
                </c:pt>
                <c:pt idx="294">
                  <c:v>0.99713611263594304</c:v>
                </c:pt>
                <c:pt idx="295">
                  <c:v>0.99716215632966398</c:v>
                </c:pt>
                <c:pt idx="296">
                  <c:v>0.99718789558478405</c:v>
                </c:pt>
                <c:pt idx="297">
                  <c:v>0.99721333478531804</c:v>
                </c:pt>
                <c:pt idx="298">
                  <c:v>0.99723847823993705</c:v>
                </c:pt>
                <c:pt idx="299">
                  <c:v>0.99726332501284698</c:v>
                </c:pt>
                <c:pt idx="300">
                  <c:v>0.99728787788054996</c:v>
                </c:pt>
                <c:pt idx="301">
                  <c:v>0.99731214783923505</c:v>
                </c:pt>
                <c:pt idx="302">
                  <c:v>0.99733613890169004</c:v>
                </c:pt>
                <c:pt idx="303">
                  <c:v>0.99735985501281499</c:v>
                </c:pt>
                <c:pt idx="304">
                  <c:v>0.99738330005096199</c:v>
                </c:pt>
                <c:pt idx="305">
                  <c:v>0.99740647782923997</c:v>
                </c:pt>
                <c:pt idx="306">
                  <c:v>0.99742939209679504</c:v>
                </c:pt>
                <c:pt idx="307">
                  <c:v>0.99745204654005704</c:v>
                </c:pt>
                <c:pt idx="308">
                  <c:v>0.99747444478396097</c:v>
                </c:pt>
                <c:pt idx="309">
                  <c:v>0.99749659039314198</c:v>
                </c:pt>
                <c:pt idx="310">
                  <c:v>0.99751848687310496</c:v>
                </c:pt>
                <c:pt idx="311">
                  <c:v>0.99754013767135996</c:v>
                </c:pt>
                <c:pt idx="312">
                  <c:v>0.99756154617854698</c:v>
                </c:pt>
                <c:pt idx="313">
                  <c:v>0.99758271572951995</c:v>
                </c:pt>
                <c:pt idx="314">
                  <c:v>0.99760364960442205</c:v>
                </c:pt>
                <c:pt idx="315">
                  <c:v>0.99762435102972302</c:v>
                </c:pt>
                <c:pt idx="316">
                  <c:v>0.99764482317924796</c:v>
                </c:pt>
                <c:pt idx="317">
                  <c:v>0.99766506917517395</c:v>
                </c:pt>
                <c:pt idx="318">
                  <c:v>0.99768509208900802</c:v>
                </c:pt>
                <c:pt idx="319">
                  <c:v>0.997704894942541</c:v>
                </c:pt>
                <c:pt idx="320">
                  <c:v>0.99772448070879205</c:v>
                </c:pt>
                <c:pt idx="321">
                  <c:v>0.99774385231291596</c:v>
                </c:pt>
                <c:pt idx="322">
                  <c:v>0.99776301263310496</c:v>
                </c:pt>
                <c:pt idx="323">
                  <c:v>0.99778196450146395</c:v>
                </c:pt>
                <c:pt idx="324">
                  <c:v>0.99780071070486898</c:v>
                </c:pt>
                <c:pt idx="325">
                  <c:v>0.99781925005525096</c:v>
                </c:pt>
                <c:pt idx="326">
                  <c:v>0.99783758493327002</c:v>
                </c:pt>
                <c:pt idx="327">
                  <c:v>0.99785572247015497</c:v>
                </c:pt>
                <c:pt idx="328">
                  <c:v>0.99787366527450805</c:v>
                </c:pt>
                <c:pt idx="329">
                  <c:v>0.99789141591386998</c:v>
                </c:pt>
                <c:pt idx="330">
                  <c:v>0.99790897691547797</c:v>
                </c:pt>
                <c:pt idx="331">
                  <c:v>0.99792635076699598</c:v>
                </c:pt>
                <c:pt idx="332">
                  <c:v>0.99794353991724005</c:v>
                </c:pt>
                <c:pt idx="333">
                  <c:v>0.99796054677687895</c:v>
                </c:pt>
                <c:pt idx="334">
                  <c:v>0.99797737371912598</c:v>
                </c:pt>
                <c:pt idx="335">
                  <c:v>0.99799402308042096</c:v>
                </c:pt>
                <c:pt idx="336">
                  <c:v>0.99801049716108503</c:v>
                </c:pt>
                <c:pt idx="337">
                  <c:v>0.99802679822597395</c:v>
                </c:pt>
                <c:pt idx="338">
                  <c:v>0.998042928505113</c:v>
                </c:pt>
                <c:pt idx="339">
                  <c:v>0.99805889019431904</c:v>
                </c:pt>
                <c:pt idx="340">
                  <c:v>0.99807468545581202</c:v>
                </c:pt>
                <c:pt idx="341">
                  <c:v>0.99809031641880996</c:v>
                </c:pt>
                <c:pt idx="342">
                  <c:v>0.99810578518011694</c:v>
                </c:pt>
                <c:pt idx="343">
                  <c:v>0.99812109380469505</c:v>
                </c:pt>
                <c:pt idx="344">
                  <c:v>0.99813624432622805</c:v>
                </c:pt>
                <c:pt idx="345">
                  <c:v>0.99815123874766898</c:v>
                </c:pt>
                <c:pt idx="346">
                  <c:v>0.99816607904178201</c:v>
                </c:pt>
                <c:pt idx="347">
                  <c:v>0.99818076715167203</c:v>
                </c:pt>
                <c:pt idx="348">
                  <c:v>0.99819530499130205</c:v>
                </c:pt>
                <c:pt idx="349">
                  <c:v>0.99820969444599805</c:v>
                </c:pt>
                <c:pt idx="350">
                  <c:v>0.99822393737295301</c:v>
                </c:pt>
                <c:pt idx="351">
                  <c:v>0.99823803256267996</c:v>
                </c:pt>
                <c:pt idx="352">
                  <c:v>0.998251982053313</c:v>
                </c:pt>
                <c:pt idx="353">
                  <c:v>0.99826579057520903</c:v>
                </c:pt>
                <c:pt idx="354">
                  <c:v>0.998279459874298</c:v>
                </c:pt>
                <c:pt idx="355">
                  <c:v>0.99829299167080299</c:v>
                </c:pt>
                <c:pt idx="356">
                  <c:v>0.99830638765967705</c:v>
                </c:pt>
                <c:pt idx="357">
                  <c:v>0.99831964951103702</c:v>
                </c:pt>
                <c:pt idx="358">
                  <c:v>0.99833277887058802</c:v>
                </c:pt>
                <c:pt idx="359">
                  <c:v>0.99834577736003105</c:v>
                </c:pt>
                <c:pt idx="360">
                  <c:v>0.99835864657747697</c:v>
                </c:pt>
                <c:pt idx="361">
                  <c:v>0.99837138809784098</c:v>
                </c:pt>
                <c:pt idx="362">
                  <c:v>0.99838400347323297</c:v>
                </c:pt>
                <c:pt idx="363">
                  <c:v>0.99839649423334498</c:v>
                </c:pt>
                <c:pt idx="364">
                  <c:v>0.99840886188582201</c:v>
                </c:pt>
                <c:pt idx="365">
                  <c:v>0.99842110791663596</c:v>
                </c:pt>
                <c:pt idx="366">
                  <c:v>0.99843323379044302</c:v>
                </c:pt>
                <c:pt idx="367">
                  <c:v>0.998445240950942</c:v>
                </c:pt>
                <c:pt idx="368">
                  <c:v>0.99845713082122001</c:v>
                </c:pt>
                <c:pt idx="369">
                  <c:v>0.998468904804096</c:v>
                </c:pt>
                <c:pt idx="370">
                  <c:v>0.99848056428245402</c:v>
                </c:pt>
                <c:pt idx="371">
                  <c:v>0.99849211061957499</c:v>
                </c:pt>
                <c:pt idx="372">
                  <c:v>0.99850354515945605</c:v>
                </c:pt>
                <c:pt idx="373">
                  <c:v>0.99851486922712995</c:v>
                </c:pt>
                <c:pt idx="374">
                  <c:v>0.99852608412897204</c:v>
                </c:pt>
                <c:pt idx="375">
                  <c:v>0.99853719115300998</c:v>
                </c:pt>
                <c:pt idx="376">
                  <c:v>0.99854819156921903</c:v>
                </c:pt>
                <c:pt idx="377">
                  <c:v>0.99855908424502904</c:v>
                </c:pt>
                <c:pt idx="378">
                  <c:v>0.99856987092473704</c:v>
                </c:pt>
                <c:pt idx="379">
                  <c:v>0.99858055480507502</c:v>
                </c:pt>
                <c:pt idx="380">
                  <c:v>0.99859113708443903</c:v>
                </c:pt>
                <c:pt idx="381">
                  <c:v>0.99860161894463995</c:v>
                </c:pt>
                <c:pt idx="382">
                  <c:v>0.99861200155117102</c:v>
                </c:pt>
                <c:pt idx="383">
                  <c:v>0.99862228605346404</c:v>
                </c:pt>
                <c:pt idx="384">
                  <c:v>0.99863247358515395</c:v>
                </c:pt>
                <c:pt idx="385">
                  <c:v>0.99864256526432504</c:v>
                </c:pt>
                <c:pt idx="386">
                  <c:v>0.99865256219375798</c:v>
                </c:pt>
                <c:pt idx="387">
                  <c:v>0.99866246546117798</c:v>
                </c:pt>
                <c:pt idx="388">
                  <c:v>0.99867227613948695</c:v>
                </c:pt>
                <c:pt idx="389">
                  <c:v>0.99868199528700297</c:v>
                </c:pt>
                <c:pt idx="390">
                  <c:v>0.99869162394768796</c:v>
                </c:pt>
                <c:pt idx="391">
                  <c:v>0.99870116315137203</c:v>
                </c:pt>
                <c:pt idx="392">
                  <c:v>0.99871061391397797</c:v>
                </c:pt>
                <c:pt idx="393">
                  <c:v>0.99871997723773898</c:v>
                </c:pt>
                <c:pt idx="394">
                  <c:v>0.99872925411141</c:v>
                </c:pt>
                <c:pt idx="395">
                  <c:v>0.99873844551048196</c:v>
                </c:pt>
                <c:pt idx="396">
                  <c:v>0.998747552397385</c:v>
                </c:pt>
                <c:pt idx="397">
                  <c:v>0.99875657572168997</c:v>
                </c:pt>
                <c:pt idx="398">
                  <c:v>0.99876551642031397</c:v>
                </c:pt>
                <c:pt idx="399">
                  <c:v>0.99877437541770797</c:v>
                </c:pt>
                <c:pt idx="400">
                  <c:v>0.99878315362605496</c:v>
                </c:pt>
                <c:pt idx="401">
                  <c:v>0.99879185194545705</c:v>
                </c:pt>
                <c:pt idx="402">
                  <c:v>0.99880047126411897</c:v>
                </c:pt>
                <c:pt idx="403">
                  <c:v>0.99880901056254101</c:v>
                </c:pt>
                <c:pt idx="404">
                  <c:v>0.99881747133468302</c:v>
                </c:pt>
                <c:pt idx="405">
                  <c:v>0.99882585577406002</c:v>
                </c:pt>
                <c:pt idx="406">
                  <c:v>0.99883416472159103</c:v>
                </c:pt>
                <c:pt idx="407">
                  <c:v>0.99884239900721306</c:v>
                </c:pt>
                <c:pt idx="408">
                  <c:v>0.99885055945004397</c:v>
                </c:pt>
                <c:pt idx="409">
                  <c:v>0.99885864685854897</c:v>
                </c:pt>
                <c:pt idx="410">
                  <c:v>0.99886666203069896</c:v>
                </c:pt>
                <c:pt idx="411">
                  <c:v>0.99887460575413001</c:v>
                </c:pt>
                <c:pt idx="412">
                  <c:v>0.99888247880629499</c:v>
                </c:pt>
                <c:pt idx="413">
                  <c:v>0.99889028195462404</c:v>
                </c:pt>
                <c:pt idx="414">
                  <c:v>0.99889801595666505</c:v>
                </c:pt>
                <c:pt idx="415">
                  <c:v>0.99890568156023596</c:v>
                </c:pt>
                <c:pt idx="416">
                  <c:v>0.99891327950357101</c:v>
                </c:pt>
                <c:pt idx="417">
                  <c:v>0.998920810515457</c:v>
                </c:pt>
                <c:pt idx="418">
                  <c:v>0.99892827531538098</c:v>
                </c:pt>
                <c:pt idx="419">
                  <c:v>0.99893567461366295</c:v>
                </c:pt>
                <c:pt idx="420">
                  <c:v>0.99894300911159095</c:v>
                </c:pt>
                <c:pt idx="421">
                  <c:v>0.99895027950155801</c:v>
                </c:pt>
                <c:pt idx="422">
                  <c:v>0.99895748646718796</c:v>
                </c:pt>
                <c:pt idx="423">
                  <c:v>0.99896463068346697</c:v>
                </c:pt>
                <c:pt idx="424">
                  <c:v>0.99897171281687203</c:v>
                </c:pt>
                <c:pt idx="425">
                  <c:v>0.99897873352548905</c:v>
                </c:pt>
                <c:pt idx="426">
                  <c:v>0.99898569345914101</c:v>
                </c:pt>
                <c:pt idx="427">
                  <c:v>0.99899259325950496</c:v>
                </c:pt>
                <c:pt idx="428">
                  <c:v>0.99899943356023502</c:v>
                </c:pt>
                <c:pt idx="429">
                  <c:v>0.99900621346208796</c:v>
                </c:pt>
                <c:pt idx="430">
                  <c:v>0.99901293424666904</c:v>
                </c:pt>
                <c:pt idx="431">
                  <c:v>0.99901959743773605</c:v>
                </c:pt>
                <c:pt idx="432">
                  <c:v>0.99902620363696604</c:v>
                </c:pt>
                <c:pt idx="433">
                  <c:v>0.99903275343859199</c:v>
                </c:pt>
                <c:pt idx="434">
                  <c:v>0.999039247429509</c:v>
                </c:pt>
                <c:pt idx="435">
                  <c:v>0.99904568618938105</c:v>
                </c:pt>
                <c:pt idx="436">
                  <c:v>0.99905207029074405</c:v>
                </c:pt>
                <c:pt idx="437">
                  <c:v>0.99905840029910398</c:v>
                </c:pt>
                <c:pt idx="438">
                  <c:v>0.999064676773042</c:v>
                </c:pt>
                <c:pt idx="439">
                  <c:v>0.999070900264309</c:v>
                </c:pt>
                <c:pt idx="440">
                  <c:v>0.999077071317924</c:v>
                </c:pt>
                <c:pt idx="441">
                  <c:v>0.99908319047226701</c:v>
                </c:pt>
                <c:pt idx="442">
                  <c:v>0.99908925825917605</c:v>
                </c:pt>
                <c:pt idx="443">
                  <c:v>0.99909527520403696</c:v>
                </c:pt>
                <c:pt idx="444">
                  <c:v>0.99910124182587401</c:v>
                </c:pt>
                <c:pt idx="445">
                  <c:v>0.99910715863744004</c:v>
                </c:pt>
                <c:pt idx="446">
                  <c:v>0.99911302614530295</c:v>
                </c:pt>
                <c:pt idx="447">
                  <c:v>0.99911884484993396</c:v>
                </c:pt>
                <c:pt idx="448">
                  <c:v>0.99912461524579099</c:v>
                </c:pt>
                <c:pt idx="449">
                  <c:v>0.99913033782140104</c:v>
                </c:pt>
                <c:pt idx="450">
                  <c:v>0.99913601305944599</c:v>
                </c:pt>
                <c:pt idx="451">
                  <c:v>0.99914164143684203</c:v>
                </c:pt>
                <c:pt idx="452">
                  <c:v>0.99914722342481799</c:v>
                </c:pt>
                <c:pt idx="453">
                  <c:v>0.99915275948899496</c:v>
                </c:pt>
                <c:pt idx="454">
                  <c:v>0.99915825008946502</c:v>
                </c:pt>
                <c:pt idx="455">
                  <c:v>0.99916369444148301</c:v>
                </c:pt>
                <c:pt idx="456">
                  <c:v>0.99916909364689599</c:v>
                </c:pt>
                <c:pt idx="457">
                  <c:v>0.99917444877442696</c:v>
                </c:pt>
                <c:pt idx="458">
                  <c:v>0.99917976026209199</c:v>
                </c:pt>
                <c:pt idx="459">
                  <c:v>0.99918502854276103</c:v>
                </c:pt>
                <c:pt idx="460">
                  <c:v>0.99919025404422102</c:v>
                </c:pt>
                <c:pt idx="461">
                  <c:v>0.99919543718925197</c:v>
                </c:pt>
                <c:pt idx="462">
                  <c:v>0.99920057839569298</c:v>
                </c:pt>
                <c:pt idx="463">
                  <c:v>0.99920567807650595</c:v>
                </c:pt>
                <c:pt idx="464">
                  <c:v>0.99921073663984405</c:v>
                </c:pt>
                <c:pt idx="465">
                  <c:v>0.99921575448911604</c:v>
                </c:pt>
                <c:pt idx="466">
                  <c:v>0.99922073202304995</c:v>
                </c:pt>
                <c:pt idx="467">
                  <c:v>0.99922566963575699</c:v>
                </c:pt>
                <c:pt idx="468">
                  <c:v>0.99923056771679197</c:v>
                </c:pt>
                <c:pt idx="469">
                  <c:v>0.99923542665121401</c:v>
                </c:pt>
                <c:pt idx="470">
                  <c:v>0.99924024681964696</c:v>
                </c:pt>
                <c:pt idx="471">
                  <c:v>0.99924502859833997</c:v>
                </c:pt>
                <c:pt idx="472">
                  <c:v>0.99924977235922396</c:v>
                </c:pt>
                <c:pt idx="473">
                  <c:v>0.99925447846996795</c:v>
                </c:pt>
                <c:pt idx="474">
                  <c:v>0.99925914729403997</c:v>
                </c:pt>
                <c:pt idx="475">
                  <c:v>0.99926377919075704</c:v>
                </c:pt>
                <c:pt idx="476">
                  <c:v>0.99926837451534301</c:v>
                </c:pt>
                <c:pt idx="477">
                  <c:v>0.99927293361898295</c:v>
                </c:pt>
                <c:pt idx="478">
                  <c:v>0.99927745684887503</c:v>
                </c:pt>
                <c:pt idx="479">
                  <c:v>0.99928194454828301</c:v>
                </c:pt>
                <c:pt idx="480">
                  <c:v>0.99928639705658695</c:v>
                </c:pt>
                <c:pt idx="481">
                  <c:v>0.99929081369259598</c:v>
                </c:pt>
                <c:pt idx="482">
                  <c:v>0.99929519540607104</c:v>
                </c:pt>
                <c:pt idx="483">
                  <c:v>0.99929954295187595</c:v>
                </c:pt>
                <c:pt idx="484">
                  <c:v>0.99930385665386801</c:v>
                </c:pt>
                <c:pt idx="485">
                  <c:v>0.99930813683227704</c:v>
                </c:pt>
                <c:pt idx="486">
                  <c:v>0.99931238380375198</c:v>
                </c:pt>
                <c:pt idx="487">
                  <c:v>0.99931659788140903</c:v>
                </c:pt>
                <c:pt idx="488">
                  <c:v>0.99932077937487596</c:v>
                </c:pt>
                <c:pt idx="489">
                  <c:v>0.99932492859033695</c:v>
                </c:pt>
                <c:pt idx="490">
                  <c:v>0.99932904583057602</c:v>
                </c:pt>
                <c:pt idx="491">
                  <c:v>0.999333131395022</c:v>
                </c:pt>
                <c:pt idx="492">
                  <c:v>0.99933718557979201</c:v>
                </c:pt>
                <c:pt idx="493">
                  <c:v>0.99934120867773302</c:v>
                </c:pt>
                <c:pt idx="494">
                  <c:v>0.99934520097846302</c:v>
                </c:pt>
                <c:pt idx="495">
                  <c:v>0.99934916276841101</c:v>
                </c:pt>
                <c:pt idx="496">
                  <c:v>0.99935309433086295</c:v>
                </c:pt>
                <c:pt idx="497">
                  <c:v>0.99935699594599403</c:v>
                </c:pt>
                <c:pt idx="498">
                  <c:v>0.99936086789091505</c:v>
                </c:pt>
                <c:pt idx="499">
                  <c:v>0.99936471043970498</c:v>
                </c:pt>
                <c:pt idx="500">
                  <c:v>0.99936852386345698</c:v>
                </c:pt>
                <c:pt idx="501">
                  <c:v>0.999372308430308</c:v>
                </c:pt>
                <c:pt idx="502">
                  <c:v>0.99937606440547899</c:v>
                </c:pt>
                <c:pt idx="503">
                  <c:v>0.999379792051315</c:v>
                </c:pt>
                <c:pt idx="504">
                  <c:v>0.99938349162731699</c:v>
                </c:pt>
                <c:pt idx="505">
                  <c:v>0.99938716339017697</c:v>
                </c:pt>
                <c:pt idx="506">
                  <c:v>0.99939080759381804</c:v>
                </c:pt>
                <c:pt idx="507">
                  <c:v>0.99939442364821995</c:v>
                </c:pt>
                <c:pt idx="508">
                  <c:v>0.99939801237438197</c:v>
                </c:pt>
                <c:pt idx="509">
                  <c:v>0.99940157430785403</c:v>
                </c:pt>
                <c:pt idx="510">
                  <c:v>0.99940510969145802</c:v>
                </c:pt>
                <c:pt idx="511">
                  <c:v>0.99940861876541398</c:v>
                </c:pt>
                <c:pt idx="512">
                  <c:v>0.99941210176738304</c:v>
                </c:pt>
                <c:pt idx="513">
                  <c:v>0.99941555893248502</c:v>
                </c:pt>
                <c:pt idx="514">
                  <c:v>0.99941899049334204</c:v>
                </c:pt>
                <c:pt idx="515">
                  <c:v>0.99942239668010202</c:v>
                </c:pt>
                <c:pt idx="516">
                  <c:v>0.99942577772047103</c:v>
                </c:pt>
                <c:pt idx="517">
                  <c:v>0.99942913383974497</c:v>
                </c:pt>
                <c:pt idx="518">
                  <c:v>0.99943246526083596</c:v>
                </c:pt>
                <c:pt idx="519">
                  <c:v>0.99943577220430302</c:v>
                </c:pt>
                <c:pt idx="520">
                  <c:v>0.99943905488838103</c:v>
                </c:pt>
                <c:pt idx="521">
                  <c:v>0.99944231352900903</c:v>
                </c:pt>
                <c:pt idx="522">
                  <c:v>0.99944554833985599</c:v>
                </c:pt>
                <c:pt idx="523">
                  <c:v>0.99944875953235301</c:v>
                </c:pt>
                <c:pt idx="524">
                  <c:v>0.99945194731571596</c:v>
                </c:pt>
                <c:pt idx="525">
                  <c:v>0.999455111896973</c:v>
                </c:pt>
                <c:pt idx="526">
                  <c:v>0.99945825348099304</c:v>
                </c:pt>
                <c:pt idx="527">
                  <c:v>0.99946137227050902</c:v>
                </c:pt>
                <c:pt idx="528">
                  <c:v>0.999464468466148</c:v>
                </c:pt>
                <c:pt idx="529">
                  <c:v>0.99946754226645196</c:v>
                </c:pt>
                <c:pt idx="530">
                  <c:v>0.99947059386790305</c:v>
                </c:pt>
                <c:pt idx="531">
                  <c:v>0.99947362346495106</c:v>
                </c:pt>
                <c:pt idx="532">
                  <c:v>0.99947663125003805</c:v>
                </c:pt>
                <c:pt idx="533">
                  <c:v>0.99947961671224805</c:v>
                </c:pt>
                <c:pt idx="534">
                  <c:v>0.99948258056339201</c:v>
                </c:pt>
                <c:pt idx="535">
                  <c:v>0.99948552318406303</c:v>
                </c:pt>
                <c:pt idx="536">
                  <c:v>0.99948844475864096</c:v>
                </c:pt>
                <c:pt idx="537">
                  <c:v>0.99949134546962004</c:v>
                </c:pt>
                <c:pt idx="538">
                  <c:v>0.99949422549762701</c:v>
                </c:pt>
                <c:pt idx="539">
                  <c:v>0.99949708502144496</c:v>
                </c:pt>
                <c:pt idx="540">
                  <c:v>0.99949992421803402</c:v>
                </c:pt>
                <c:pt idx="541">
                  <c:v>0.99950274326255395</c:v>
                </c:pt>
                <c:pt idx="542">
                  <c:v>0.99950554232838495</c:v>
                </c:pt>
                <c:pt idx="543">
                  <c:v>0.99950832158714698</c:v>
                </c:pt>
                <c:pt idx="544">
                  <c:v>0.99951108120872201</c:v>
                </c:pt>
                <c:pt idx="545">
                  <c:v>0.99951382136127398</c:v>
                </c:pt>
                <c:pt idx="546">
                  <c:v>0.99951654221127095</c:v>
                </c:pt>
                <c:pt idx="547">
                  <c:v>0.999519243923499</c:v>
                </c:pt>
                <c:pt idx="548">
                  <c:v>0.99952192666108797</c:v>
                </c:pt>
                <c:pt idx="549">
                  <c:v>0.999524590585529</c:v>
                </c:pt>
                <c:pt idx="550">
                  <c:v>0.99952723585669001</c:v>
                </c:pt>
                <c:pt idx="551">
                  <c:v>0.99952986263284105</c:v>
                </c:pt>
                <c:pt idx="552">
                  <c:v>0.99953247107066401</c:v>
                </c:pt>
                <c:pt idx="553">
                  <c:v>0.99953506132528203</c:v>
                </c:pt>
                <c:pt idx="554">
                  <c:v>0.99953763355026604</c:v>
                </c:pt>
                <c:pt idx="555">
                  <c:v>0.99954018789766097</c:v>
                </c:pt>
                <c:pt idx="556">
                  <c:v>0.99954272451799997</c:v>
                </c:pt>
                <c:pt idx="557">
                  <c:v>0.99954524356032204</c:v>
                </c:pt>
                <c:pt idx="558">
                  <c:v>0.99954774517218803</c:v>
                </c:pt>
                <c:pt idx="559">
                  <c:v>0.99955022891077305</c:v>
                </c:pt>
                <c:pt idx="560">
                  <c:v>0.99955269539510305</c:v>
                </c:pt>
                <c:pt idx="561">
                  <c:v>0.99955514489524799</c:v>
                </c:pt>
                <c:pt idx="562">
                  <c:v>0.99955757755283803</c:v>
                </c:pt>
                <c:pt idx="563">
                  <c:v>0.99955999350811398</c:v>
                </c:pt>
                <c:pt idx="564">
                  <c:v>0.99956239289993898</c:v>
                </c:pt>
                <c:pt idx="565">
                  <c:v>0.99956477586581605</c:v>
                </c:pt>
                <c:pt idx="566">
                  <c:v>0.99956714254190304</c:v>
                </c:pt>
                <c:pt idx="567">
                  <c:v>0.999569493063029</c:v>
                </c:pt>
                <c:pt idx="568">
                  <c:v>0.99957182756270802</c:v>
                </c:pt>
                <c:pt idx="569">
                  <c:v>0.99957414617315299</c:v>
                </c:pt>
                <c:pt idx="570">
                  <c:v>0.99957644902529297</c:v>
                </c:pt>
                <c:pt idx="571">
                  <c:v>0.99957873624878402</c:v>
                </c:pt>
                <c:pt idx="572">
                  <c:v>0.99958100797202698</c:v>
                </c:pt>
                <c:pt idx="573">
                  <c:v>0.99958326432218003</c:v>
                </c:pt>
                <c:pt idx="574">
                  <c:v>0.99958550542517099</c:v>
                </c:pt>
                <c:pt idx="575">
                  <c:v>0.999587731405715</c:v>
                </c:pt>
                <c:pt idx="576">
                  <c:v>0.99958994238732402</c:v>
                </c:pt>
                <c:pt idx="577">
                  <c:v>0.99959213849232098</c:v>
                </c:pt>
                <c:pt idx="578">
                  <c:v>0.99959431984185498</c:v>
                </c:pt>
                <c:pt idx="579">
                  <c:v>0.99959648655591304</c:v>
                </c:pt>
                <c:pt idx="580">
                  <c:v>0.99959863875333299</c:v>
                </c:pt>
                <c:pt idx="581">
                  <c:v>0.99960077655181401</c:v>
                </c:pt>
                <c:pt idx="582">
                  <c:v>0.99960290006793495</c:v>
                </c:pt>
                <c:pt idx="583">
                  <c:v>0.99960500941716102</c:v>
                </c:pt>
                <c:pt idx="584">
                  <c:v>0.99960710471385705</c:v>
                </c:pt>
                <c:pt idx="585">
                  <c:v>0.99960918557357004</c:v>
                </c:pt>
                <c:pt idx="586">
                  <c:v>0.99961125253628103</c:v>
                </c:pt>
                <c:pt idx="587">
                  <c:v>0.99961330579261498</c:v>
                </c:pt>
                <c:pt idx="588">
                  <c:v>0.99961534545252095</c:v>
                </c:pt>
                <c:pt idx="589">
                  <c:v>0.99961737162490505</c:v>
                </c:pt>
                <c:pt idx="590">
                  <c:v>0.99961938441764897</c:v>
                </c:pt>
                <c:pt idx="591">
                  <c:v>0.99962138393761801</c:v>
                </c:pt>
                <c:pt idx="592">
                  <c:v>0.99962337029067105</c:v>
                </c:pt>
                <c:pt idx="593">
                  <c:v>0.99962534358167598</c:v>
                </c:pt>
                <c:pt idx="594">
                  <c:v>0.99962730391451504</c:v>
                </c:pt>
                <c:pt idx="595">
                  <c:v>0.99962925139209902</c:v>
                </c:pt>
                <c:pt idx="596">
                  <c:v>0.99963118611637503</c:v>
                </c:pt>
                <c:pt idx="597">
                  <c:v>0.99963310818834195</c:v>
                </c:pt>
                <c:pt idx="598">
                  <c:v>0.99963501770805396</c:v>
                </c:pt>
                <c:pt idx="599">
                  <c:v>0.99963691477463501</c:v>
                </c:pt>
                <c:pt idx="600">
                  <c:v>0.99963879948628698</c:v>
                </c:pt>
                <c:pt idx="601">
                  <c:v>0.99964067194030104</c:v>
                </c:pt>
                <c:pt idx="602">
                  <c:v>0.99964253223306698</c:v>
                </c:pt>
                <c:pt idx="603">
                  <c:v>0.99964438046008197</c:v>
                </c:pt>
                <c:pt idx="604">
                  <c:v>0.99964621671595999</c:v>
                </c:pt>
                <c:pt idx="605">
                  <c:v>0.99964804109444305</c:v>
                </c:pt>
                <c:pt idx="606">
                  <c:v>0.99964985368840797</c:v>
                </c:pt>
                <c:pt idx="607">
                  <c:v>0.99965165458987704</c:v>
                </c:pt>
                <c:pt idx="608">
                  <c:v>0.99965344389002897</c:v>
                </c:pt>
                <c:pt idx="609">
                  <c:v>0.99965522167920295</c:v>
                </c:pt>
                <c:pt idx="610">
                  <c:v>0.99965698804691305</c:v>
                </c:pt>
                <c:pt idx="611">
                  <c:v>0.99965874265866395</c:v>
                </c:pt>
                <c:pt idx="612">
                  <c:v>0.99966048598691604</c:v>
                </c:pt>
                <c:pt idx="613">
                  <c:v>0.99966221816483103</c:v>
                </c:pt>
                <c:pt idx="614">
                  <c:v>0.99966393927859099</c:v>
                </c:pt>
                <c:pt idx="615">
                  <c:v>0.99966564941359304</c:v>
                </c:pt>
                <c:pt idx="616">
                  <c:v>0.99966734865445805</c:v>
                </c:pt>
                <c:pt idx="617">
                  <c:v>0.99966903708504196</c:v>
                </c:pt>
                <c:pt idx="618">
                  <c:v>0.99967071478843905</c:v>
                </c:pt>
                <c:pt idx="619">
                  <c:v>0.99967238184699503</c:v>
                </c:pt>
                <c:pt idx="620">
                  <c:v>0.99967403834230795</c:v>
                </c:pt>
                <c:pt idx="621">
                  <c:v>0.99967568435524401</c:v>
                </c:pt>
                <c:pt idx="622">
                  <c:v>0.999677319965939</c:v>
                </c:pt>
                <c:pt idx="623">
                  <c:v>0.99967894525380896</c:v>
                </c:pt>
                <c:pt idx="624">
                  <c:v>0.99968056029755703</c:v>
                </c:pt>
                <c:pt idx="625">
                  <c:v>0.99968216517518005</c:v>
                </c:pt>
                <c:pt idx="626">
                  <c:v>0.99968375996397696</c:v>
                </c:pt>
                <c:pt idx="627">
                  <c:v>0.99968534474055404</c:v>
                </c:pt>
                <c:pt idx="628">
                  <c:v>0.999686919580836</c:v>
                </c:pt>
                <c:pt idx="629">
                  <c:v>0.99968848456006698</c:v>
                </c:pt>
                <c:pt idx="630">
                  <c:v>0.999690039752825</c:v>
                </c:pt>
                <c:pt idx="631">
                  <c:v>0.99969158523302104</c:v>
                </c:pt>
                <c:pt idx="632">
                  <c:v>0.99969312107391295</c:v>
                </c:pt>
                <c:pt idx="633">
                  <c:v>0.99969464734810498</c:v>
                </c:pt>
                <c:pt idx="634">
                  <c:v>0.99969616412756301</c:v>
                </c:pt>
                <c:pt idx="635">
                  <c:v>0.99969767148361199</c:v>
                </c:pt>
                <c:pt idx="636">
                  <c:v>0.99969916948694904</c:v>
                </c:pt>
                <c:pt idx="637">
                  <c:v>0.99970065784584405</c:v>
                </c:pt>
                <c:pt idx="638">
                  <c:v>0.99970213697490595</c:v>
                </c:pt>
                <c:pt idx="639">
                  <c:v>0.99970360696553795</c:v>
                </c:pt>
                <c:pt idx="640">
                  <c:v>0.99970506788589997</c:v>
                </c:pt>
                <c:pt idx="641">
                  <c:v>0.99970651980355096</c:v>
                </c:pt>
                <c:pt idx="642">
                  <c:v>0.99970796278546203</c:v>
                </c:pt>
                <c:pt idx="643">
                  <c:v>0.99970939689801597</c:v>
                </c:pt>
                <c:pt idx="644">
                  <c:v>0.99971082220701701</c:v>
                </c:pt>
                <c:pt idx="645">
                  <c:v>0.99971223877769499</c:v>
                </c:pt>
                <c:pt idx="646">
                  <c:v>0.99971364667471196</c:v>
                </c:pt>
                <c:pt idx="647">
                  <c:v>0.99971504596216898</c:v>
                </c:pt>
                <c:pt idx="648">
                  <c:v>0.99971643670360699</c:v>
                </c:pt>
                <c:pt idx="649">
                  <c:v>0.99971781896201894</c:v>
                </c:pt>
                <c:pt idx="650">
                  <c:v>0.99971919279985</c:v>
                </c:pt>
                <c:pt idx="651">
                  <c:v>0.99972055827900597</c:v>
                </c:pt>
                <c:pt idx="652">
                  <c:v>0.99972191546085798</c:v>
                </c:pt>
                <c:pt idx="653">
                  <c:v>0.99972326440624804</c:v>
                </c:pt>
                <c:pt idx="654">
                  <c:v>0.999724605175491</c:v>
                </c:pt>
                <c:pt idx="655">
                  <c:v>0.99972593782838604</c:v>
                </c:pt>
                <c:pt idx="656">
                  <c:v>0.99972726242421595</c:v>
                </c:pt>
                <c:pt idx="657">
                  <c:v>0.99972857902175805</c:v>
                </c:pt>
                <c:pt idx="658">
                  <c:v>0.99972988767928095</c:v>
                </c:pt>
                <c:pt idx="659">
                  <c:v>0.999731188454558</c:v>
                </c:pt>
                <c:pt idx="660">
                  <c:v>0.99973248140486803</c:v>
                </c:pt>
                <c:pt idx="661">
                  <c:v>0.99973376658699997</c:v>
                </c:pt>
                <c:pt idx="662">
                  <c:v>0.99973504405725799</c:v>
                </c:pt>
                <c:pt idx="663">
                  <c:v>0.99973631356054804</c:v>
                </c:pt>
                <c:pt idx="664">
                  <c:v>0.999737575461773</c:v>
                </c:pt>
                <c:pt idx="665">
                  <c:v>0.99973882982189399</c:v>
                </c:pt>
                <c:pt idx="666">
                  <c:v>0.99974007669526099</c:v>
                </c:pt>
                <c:pt idx="667">
                  <c:v>0.999741316135767</c:v>
                </c:pt>
                <c:pt idx="668">
                  <c:v>0.99974254819685004</c:v>
                </c:pt>
                <c:pt idx="669">
                  <c:v>0.99974377293149197</c:v>
                </c:pt>
                <c:pt idx="670">
                  <c:v>0.99974499039223397</c:v>
                </c:pt>
                <c:pt idx="671">
                  <c:v>0.99974620063117003</c:v>
                </c:pt>
                <c:pt idx="672">
                  <c:v>0.99974740369995796</c:v>
                </c:pt>
                <c:pt idx="673">
                  <c:v>0.99974859964982099</c:v>
                </c:pt>
                <c:pt idx="674">
                  <c:v>0.99974978853155405</c:v>
                </c:pt>
                <c:pt idx="675">
                  <c:v>0.99975097039552296</c:v>
                </c:pt>
                <c:pt idx="676">
                  <c:v>0.999752145291675</c:v>
                </c:pt>
                <c:pt idx="677">
                  <c:v>0.99975331326953898</c:v>
                </c:pt>
                <c:pt idx="678">
                  <c:v>0.99975447437823095</c:v>
                </c:pt>
                <c:pt idx="679">
                  <c:v>0.99975562866645695</c:v>
                </c:pt>
                <c:pt idx="680">
                  <c:v>0.99975677618251602</c:v>
                </c:pt>
                <c:pt idx="681">
                  <c:v>0.99975791697430705</c:v>
                </c:pt>
                <c:pt idx="682">
                  <c:v>0.99975905108933105</c:v>
                </c:pt>
                <c:pt idx="683">
                  <c:v>0.99976017857469601</c:v>
                </c:pt>
                <c:pt idx="684">
                  <c:v>0.99976129947711601</c:v>
                </c:pt>
                <c:pt idx="685">
                  <c:v>0.99976241384292297</c:v>
                </c:pt>
                <c:pt idx="686">
                  <c:v>0.99976352171806204</c:v>
                </c:pt>
                <c:pt idx="687">
                  <c:v>0.99976462314810299</c:v>
                </c:pt>
                <c:pt idx="688">
                  <c:v>0.99976571817293303</c:v>
                </c:pt>
                <c:pt idx="689">
                  <c:v>0.99976680658480599</c:v>
                </c:pt>
                <c:pt idx="690">
                  <c:v>0.99976788868987898</c:v>
                </c:pt>
                <c:pt idx="691">
                  <c:v>0.999768964532189</c:v>
                </c:pt>
                <c:pt idx="692">
                  <c:v>0.99977003415541299</c:v>
                </c:pt>
                <c:pt idx="693">
                  <c:v>0.99977109760286798</c:v>
                </c:pt>
                <c:pt idx="694">
                  <c:v>0.99977215491751903</c:v>
                </c:pt>
                <c:pt idx="695">
                  <c:v>0.99977320614197895</c:v>
                </c:pt>
                <c:pt idx="696">
                  <c:v>0.99977425131851505</c:v>
                </c:pt>
                <c:pt idx="697">
                  <c:v>0.99977529048904801</c:v>
                </c:pt>
                <c:pt idx="698">
                  <c:v>0.99977632369515901</c:v>
                </c:pt>
                <c:pt idx="699">
                  <c:v>0.99977735097808895</c:v>
                </c:pt>
                <c:pt idx="700">
                  <c:v>0.999778372378748</c:v>
                </c:pt>
                <c:pt idx="701">
                  <c:v>0.99977938793771204</c:v>
                </c:pt>
                <c:pt idx="702">
                  <c:v>0.99978039769522697</c:v>
                </c:pt>
                <c:pt idx="703">
                  <c:v>0.99978140169121699</c:v>
                </c:pt>
                <c:pt idx="704">
                  <c:v>0.99978239996528095</c:v>
                </c:pt>
                <c:pt idx="705">
                  <c:v>0.99978339255670101</c:v>
                </c:pt>
                <c:pt idx="706">
                  <c:v>0.99978437950443799</c:v>
                </c:pt>
                <c:pt idx="707">
                  <c:v>0.99978536084714598</c:v>
                </c:pt>
                <c:pt idx="708">
                  <c:v>0.99978633662316196</c:v>
                </c:pt>
                <c:pt idx="709">
                  <c:v>0.99978730687051898</c:v>
                </c:pt>
                <c:pt idx="710">
                  <c:v>0.99978827162694395</c:v>
                </c:pt>
                <c:pt idx="711">
                  <c:v>0.99978923092986205</c:v>
                </c:pt>
                <c:pt idx="712">
                  <c:v>0.99979018481639903</c:v>
                </c:pt>
                <c:pt idx="713">
                  <c:v>0.99979113332338398</c:v>
                </c:pt>
                <c:pt idx="714">
                  <c:v>0.99979207647423696</c:v>
                </c:pt>
                <c:pt idx="715">
                  <c:v>0.99979301411168098</c:v>
                </c:pt>
                <c:pt idx="716">
                  <c:v>0.99979394648140996</c:v>
                </c:pt>
                <c:pt idx="717">
                  <c:v>0.99979487361905595</c:v>
                </c:pt>
                <c:pt idx="718">
                  <c:v>0.999795795559967</c:v>
                </c:pt>
                <c:pt idx="719">
                  <c:v>0.99979671233920997</c:v>
                </c:pt>
                <c:pt idx="720">
                  <c:v>0.99979762399157801</c:v>
                </c:pt>
                <c:pt idx="721">
                  <c:v>0.99979853055158396</c:v>
                </c:pt>
                <c:pt idx="722">
                  <c:v>0.99979943205347199</c:v>
                </c:pt>
                <c:pt idx="723">
                  <c:v>0.99980032853121503</c:v>
                </c:pt>
                <c:pt idx="724">
                  <c:v>0.99980122001851801</c:v>
                </c:pt>
                <c:pt idx="725">
                  <c:v>0.99980210654882096</c:v>
                </c:pt>
                <c:pt idx="726">
                  <c:v>0.999802988155301</c:v>
                </c:pt>
                <c:pt idx="727">
                  <c:v>0.99980386487087403</c:v>
                </c:pt>
                <c:pt idx="728">
                  <c:v>0.99980473672819903</c:v>
                </c:pt>
                <c:pt idx="729">
                  <c:v>0.99980560375967897</c:v>
                </c:pt>
                <c:pt idx="730">
                  <c:v>0.99980646599746203</c:v>
                </c:pt>
                <c:pt idx="731">
                  <c:v>0.99980732347344803</c:v>
                </c:pt>
                <c:pt idx="732">
                  <c:v>0.99980817621928397</c:v>
                </c:pt>
                <c:pt idx="733">
                  <c:v>0.99980902426637397</c:v>
                </c:pt>
                <c:pt idx="734">
                  <c:v>0.99980986764587398</c:v>
                </c:pt>
                <c:pt idx="735">
                  <c:v>0.99981070638870195</c:v>
                </c:pt>
                <c:pt idx="736">
                  <c:v>0.99981154052553101</c:v>
                </c:pt>
                <c:pt idx="737">
                  <c:v>0.99981237008680002</c:v>
                </c:pt>
                <c:pt idx="738">
                  <c:v>0.99981319510271105</c:v>
                </c:pt>
                <c:pt idx="739">
                  <c:v>0.99981401560322902</c:v>
                </c:pt>
                <c:pt idx="740">
                  <c:v>0.99981483159978701</c:v>
                </c:pt>
                <c:pt idx="741">
                  <c:v>0.99981564297398196</c:v>
                </c:pt>
                <c:pt idx="742">
                  <c:v>0.999816449923835</c:v>
                </c:pt>
                <c:pt idx="743">
                  <c:v>0.99981725247836695</c:v>
                </c:pt>
                <c:pt idx="744">
                  <c:v>0.99981805066637797</c:v>
                </c:pt>
                <c:pt idx="745">
                  <c:v>0.99981884451644698</c:v>
                </c:pt>
                <c:pt idx="746">
                  <c:v>0.99981963405693097</c:v>
                </c:pt>
                <c:pt idx="747">
                  <c:v>0.99982041931597398</c:v>
                </c:pt>
                <c:pt idx="748">
                  <c:v>0.99982120032150101</c:v>
                </c:pt>
                <c:pt idx="749">
                  <c:v>0.999821977101225</c:v>
                </c:pt>
                <c:pt idx="750">
                  <c:v>0.99982274968264595</c:v>
                </c:pt>
                <c:pt idx="751">
                  <c:v>0.99982351809305703</c:v>
                </c:pt>
                <c:pt idx="752">
                  <c:v>0.99982428235953902</c:v>
                </c:pt>
                <c:pt idx="753">
                  <c:v>0.99982504250897097</c:v>
                </c:pt>
                <c:pt idx="754">
                  <c:v>0.999825798568025</c:v>
                </c:pt>
                <c:pt idx="755">
                  <c:v>0.99982655056317105</c:v>
                </c:pt>
                <c:pt idx="756">
                  <c:v>0.99982729852067898</c:v>
                </c:pt>
                <c:pt idx="757">
                  <c:v>0.99982804246661905</c:v>
                </c:pt>
                <c:pt idx="758">
                  <c:v>0.99982878242686302</c:v>
                </c:pt>
                <c:pt idx="759">
                  <c:v>0.99982951842709</c:v>
                </c:pt>
                <c:pt idx="760">
                  <c:v>0.99983025049278196</c:v>
                </c:pt>
                <c:pt idx="761">
                  <c:v>0.99983097864923198</c:v>
                </c:pt>
                <c:pt idx="762">
                  <c:v>0.999831702921539</c:v>
                </c:pt>
                <c:pt idx="763">
                  <c:v>0.99983242333461697</c:v>
                </c:pt>
                <c:pt idx="764">
                  <c:v>0.99983313991318901</c:v>
                </c:pt>
                <c:pt idx="765">
                  <c:v>0.99983385268179403</c:v>
                </c:pt>
                <c:pt idx="766">
                  <c:v>0.99983456164317897</c:v>
                </c:pt>
                <c:pt idx="767">
                  <c:v>0.99983526670898704</c:v>
                </c:pt>
                <c:pt idx="768">
                  <c:v>0.99983596803941899</c:v>
                </c:pt>
                <c:pt idx="769">
                  <c:v>0.99983666565826201</c:v>
                </c:pt>
                <c:pt idx="770">
                  <c:v>0.99983735958912601</c:v>
                </c:pt>
                <c:pt idx="771">
                  <c:v>0.999838049855447</c:v>
                </c:pt>
                <c:pt idx="772">
                  <c:v>0.99983873648048405</c:v>
                </c:pt>
                <c:pt idx="773">
                  <c:v>0.99983941948732402</c:v>
                </c:pt>
                <c:pt idx="774">
                  <c:v>0.99984009889888303</c:v>
                </c:pt>
                <c:pt idx="775">
                  <c:v>0.999840774737906</c:v>
                </c:pt>
                <c:pt idx="776">
                  <c:v>0.99984144702696998</c:v>
                </c:pt>
                <c:pt idx="777">
                  <c:v>0.99984211578848603</c:v>
                </c:pt>
                <c:pt idx="778">
                  <c:v>0.99984278104469704</c:v>
                </c:pt>
                <c:pt idx="779">
                  <c:v>0.999843442817682</c:v>
                </c:pt>
                <c:pt idx="780">
                  <c:v>0.99984410112935795</c:v>
                </c:pt>
                <c:pt idx="781">
                  <c:v>0.99984475600148204</c:v>
                </c:pt>
                <c:pt idx="782">
                  <c:v>0.99984540745564598</c:v>
                </c:pt>
                <c:pt idx="783">
                  <c:v>0.99984605551328898</c:v>
                </c:pt>
                <c:pt idx="784">
                  <c:v>0.999846700195688</c:v>
                </c:pt>
                <c:pt idx="785">
                  <c:v>0.99984734152396704</c:v>
                </c:pt>
                <c:pt idx="786">
                  <c:v>0.99984797951909199</c:v>
                </c:pt>
                <c:pt idx="787">
                  <c:v>0.99984861420187698</c:v>
                </c:pt>
                <c:pt idx="788">
                  <c:v>0.99984924559298605</c:v>
                </c:pt>
                <c:pt idx="789">
                  <c:v>0.99984987371292799</c:v>
                </c:pt>
                <c:pt idx="790">
                  <c:v>0.99985049858206498</c:v>
                </c:pt>
                <c:pt idx="791">
                  <c:v>0.99985112022060996</c:v>
                </c:pt>
                <c:pt idx="792">
                  <c:v>0.99985173862507704</c:v>
                </c:pt>
                <c:pt idx="793">
                  <c:v>0.99985235373038295</c:v>
                </c:pt>
                <c:pt idx="794">
                  <c:v>0.99985296566656401</c:v>
                </c:pt>
                <c:pt idx="795">
                  <c:v>0.99985357445323098</c:v>
                </c:pt>
                <c:pt idx="796">
                  <c:v>0.99985418010985505</c:v>
                </c:pt>
                <c:pt idx="797">
                  <c:v>0.999854782655764</c:v>
                </c:pt>
                <c:pt idx="798">
                  <c:v>0.99985538211014702</c:v>
                </c:pt>
                <c:pt idx="799">
                  <c:v>0.99985597849205399</c:v>
                </c:pt>
                <c:pt idx="800">
                  <c:v>0.999856571820399</c:v>
                </c:pt>
                <c:pt idx="801">
                  <c:v>0.99985716211395803</c:v>
                </c:pt>
                <c:pt idx="802">
                  <c:v>0.99985774939137195</c:v>
                </c:pt>
                <c:pt idx="803">
                  <c:v>0.99985833367114896</c:v>
                </c:pt>
                <c:pt idx="804">
                  <c:v>0.99985891497166401</c:v>
                </c:pt>
                <c:pt idx="805">
                  <c:v>0.99985949331115798</c:v>
                </c:pt>
                <c:pt idx="806">
                  <c:v>0.99986006870774402</c:v>
                </c:pt>
                <c:pt idx="807">
                  <c:v>0.99986064117940299</c:v>
                </c:pt>
                <c:pt idx="808">
                  <c:v>0.99986121074398904</c:v>
                </c:pt>
                <c:pt idx="809">
                  <c:v>0.99986177741922799</c:v>
                </c:pt>
                <c:pt idx="810">
                  <c:v>0.999862341222719</c:v>
                </c:pt>
                <c:pt idx="811">
                  <c:v>0.99986290217193496</c:v>
                </c:pt>
                <c:pt idx="812">
                  <c:v>0.99986346028422601</c:v>
                </c:pt>
                <c:pt idx="813">
                  <c:v>0.99986401557681803</c:v>
                </c:pt>
                <c:pt idx="814">
                  <c:v>0.99986456806681401</c:v>
                </c:pt>
                <c:pt idx="815">
                  <c:v>0.99986511777119602</c:v>
                </c:pt>
                <c:pt idx="816">
                  <c:v>0.99986566470682503</c:v>
                </c:pt>
                <c:pt idx="817">
                  <c:v>0.99986620889044298</c:v>
                </c:pt>
                <c:pt idx="818">
                  <c:v>0.99986675031415395</c:v>
                </c:pt>
                <c:pt idx="819">
                  <c:v>0.99986728893093502</c:v>
                </c:pt>
                <c:pt idx="820">
                  <c:v>0.99986782484663905</c:v>
                </c:pt>
                <c:pt idx="821">
                  <c:v>0.99986835807752406</c:v>
                </c:pt>
                <c:pt idx="822">
                  <c:v>0.999868888639733</c:v>
                </c:pt>
                <c:pt idx="823">
                  <c:v>0.99986941654929595</c:v>
                </c:pt>
                <c:pt idx="824">
                  <c:v>0.99986994182213096</c:v>
                </c:pt>
                <c:pt idx="825">
                  <c:v>0.99987046447404204</c:v>
                </c:pt>
                <c:pt idx="826">
                  <c:v>0.99987098452072498</c:v>
                </c:pt>
                <c:pt idx="827">
                  <c:v>0.99987150197776298</c:v>
                </c:pt>
                <c:pt idx="828">
                  <c:v>0.99987201686063298</c:v>
                </c:pt>
                <c:pt idx="829">
                  <c:v>0.99987252918470104</c:v>
                </c:pt>
                <c:pt idx="830">
                  <c:v>0.99987303896522794</c:v>
                </c:pt>
                <c:pt idx="831">
                  <c:v>0.99987354621736602</c:v>
                </c:pt>
                <c:pt idx="832">
                  <c:v>0.999874050956163</c:v>
                </c:pt>
                <c:pt idx="833">
                  <c:v>0.99987455319656304</c:v>
                </c:pt>
                <c:pt idx="834">
                  <c:v>0.99987505295340395</c:v>
                </c:pt>
                <c:pt idx="835">
                  <c:v>0.99987555024142305</c:v>
                </c:pt>
                <c:pt idx="836">
                  <c:v>0.99987604507525096</c:v>
                </c:pt>
                <c:pt idx="837">
                  <c:v>0.99987653746942295</c:v>
                </c:pt>
                <c:pt idx="838">
                  <c:v>0.99987702743836804</c:v>
                </c:pt>
                <c:pt idx="839">
                  <c:v>0.99987751499641797</c:v>
                </c:pt>
                <c:pt idx="840">
                  <c:v>0.99987800015780604</c:v>
                </c:pt>
                <c:pt idx="841">
                  <c:v>0.99987848293666604</c:v>
                </c:pt>
                <c:pt idx="842">
                  <c:v>0.99987896334703397</c:v>
                </c:pt>
                <c:pt idx="843">
                  <c:v>0.99987944140285001</c:v>
                </c:pt>
                <c:pt idx="844">
                  <c:v>0.99987991709316404</c:v>
                </c:pt>
                <c:pt idx="845">
                  <c:v>0.99988039038497301</c:v>
                </c:pt>
                <c:pt idx="846">
                  <c:v>0.99988086136465604</c:v>
                </c:pt>
                <c:pt idx="847">
                  <c:v>0.99988133004575896</c:v>
                </c:pt>
                <c:pt idx="848">
                  <c:v>0.99988179644173802</c:v>
                </c:pt>
                <c:pt idx="849">
                  <c:v>0.99988226056595597</c:v>
                </c:pt>
                <c:pt idx="850">
                  <c:v>0.99988272243168197</c:v>
                </c:pt>
                <c:pt idx="851">
                  <c:v>0.99988318205209903</c:v>
                </c:pt>
                <c:pt idx="852">
                  <c:v>0.99988363944029701</c:v>
                </c:pt>
                <c:pt idx="853">
                  <c:v>0.99988409460927596</c:v>
                </c:pt>
                <c:pt idx="854">
                  <c:v>0.99988454757195</c:v>
                </c:pt>
                <c:pt idx="855">
                  <c:v>0.99988499834114397</c:v>
                </c:pt>
                <c:pt idx="856">
                  <c:v>0.99988544692959502</c:v>
                </c:pt>
                <c:pt idx="857">
                  <c:v>0.99988589334995404</c:v>
                </c:pt>
                <c:pt idx="858">
                  <c:v>0.99988633761478696</c:v>
                </c:pt>
                <c:pt idx="859">
                  <c:v>0.99988677973657303</c:v>
                </c:pt>
                <c:pt idx="860">
                  <c:v>0.999887219727709</c:v>
                </c:pt>
                <c:pt idx="861">
                  <c:v>0.99988765760050602</c:v>
                </c:pt>
                <c:pt idx="862">
                  <c:v>0.99988809336719298</c:v>
                </c:pt>
                <c:pt idx="863">
                  <c:v>0.99988852703991604</c:v>
                </c:pt>
                <c:pt idx="864">
                  <c:v>0.99988895863073801</c:v>
                </c:pt>
                <c:pt idx="865">
                  <c:v>0.99988938815164397</c:v>
                </c:pt>
                <c:pt idx="866">
                  <c:v>0.99988981561453305</c:v>
                </c:pt>
                <c:pt idx="867">
                  <c:v>0.99989024103123003</c:v>
                </c:pt>
                <c:pt idx="868">
                  <c:v>0.99989066441347596</c:v>
                </c:pt>
                <c:pt idx="869">
                  <c:v>0.99989108577293595</c:v>
                </c:pt>
                <c:pt idx="870">
                  <c:v>0.99989150509661495</c:v>
                </c:pt>
                <c:pt idx="871">
                  <c:v>0.99989192236239599</c:v>
                </c:pt>
                <c:pt idx="872">
                  <c:v>0.99989233764090102</c:v>
                </c:pt>
                <c:pt idx="873">
                  <c:v>0.99989275094347596</c:v>
                </c:pt>
                <c:pt idx="874">
                  <c:v>0.99989316228139002</c:v>
                </c:pt>
                <c:pt idx="875">
                  <c:v>0.99989357166583503</c:v>
                </c:pt>
                <c:pt idx="876">
                  <c:v>0.99989397910793099</c:v>
                </c:pt>
                <c:pt idx="877">
                  <c:v>0.99989438461872304</c:v>
                </c:pt>
                <c:pt idx="878">
                  <c:v>0.99989478820918198</c:v>
                </c:pt>
                <c:pt idx="879">
                  <c:v>0.99989518989020698</c:v>
                </c:pt>
                <c:pt idx="880">
                  <c:v>0.99989558967262404</c:v>
                </c:pt>
                <c:pt idx="881">
                  <c:v>0.99989598756718701</c:v>
                </c:pt>
                <c:pt idx="882">
                  <c:v>0.99989638358458099</c:v>
                </c:pt>
                <c:pt idx="883">
                  <c:v>0.99989677773541796</c:v>
                </c:pt>
                <c:pt idx="884">
                  <c:v>0.99989717003024003</c:v>
                </c:pt>
                <c:pt idx="885">
                  <c:v>0.99989756047952005</c:v>
                </c:pt>
                <c:pt idx="886">
                  <c:v>0.99989794909366203</c:v>
                </c:pt>
                <c:pt idx="887">
                  <c:v>0.99989833588300103</c:v>
                </c:pt>
                <c:pt idx="888">
                  <c:v>0.99989872085780496</c:v>
                </c:pt>
                <c:pt idx="889">
                  <c:v>0.99989910402827398</c:v>
                </c:pt>
                <c:pt idx="890">
                  <c:v>0.99989948540453899</c:v>
                </c:pt>
                <c:pt idx="891">
                  <c:v>0.99989986499666805</c:v>
                </c:pt>
                <c:pt idx="892">
                  <c:v>0.99990024281465995</c:v>
                </c:pt>
                <c:pt idx="893">
                  <c:v>0.99990061886845005</c:v>
                </c:pt>
                <c:pt idx="894">
                  <c:v>0.99990099316790704</c:v>
                </c:pt>
                <c:pt idx="895">
                  <c:v>0.99990136572283805</c:v>
                </c:pt>
                <c:pt idx="896">
                  <c:v>0.99990173651895398</c:v>
                </c:pt>
                <c:pt idx="897">
                  <c:v>0.99990210554257397</c:v>
                </c:pt>
                <c:pt idx="898">
                  <c:v>0.999902472851529</c:v>
                </c:pt>
                <c:pt idx="899">
                  <c:v>0.99990283845536398</c:v>
                </c:pt>
                <c:pt idx="900">
                  <c:v>0.99990320236356001</c:v>
                </c:pt>
                <c:pt idx="901">
                  <c:v>0.99990356458553498</c:v>
                </c:pt>
                <c:pt idx="902">
                  <c:v>0.99990392513064896</c:v>
                </c:pt>
                <c:pt idx="903">
                  <c:v>0.99990428400819897</c:v>
                </c:pt>
                <c:pt idx="904">
                  <c:v>0.99990464122742195</c:v>
                </c:pt>
                <c:pt idx="905">
                  <c:v>0.999904996797497</c:v>
                </c:pt>
                <c:pt idx="906">
                  <c:v>0.99990535072754205</c:v>
                </c:pt>
                <c:pt idx="907">
                  <c:v>0.99990570302661597</c:v>
                </c:pt>
                <c:pt idx="908">
                  <c:v>0.99990605370372099</c:v>
                </c:pt>
                <c:pt idx="909">
                  <c:v>0.99990640276779896</c:v>
                </c:pt>
                <c:pt idx="910">
                  <c:v>0.99990675022773501</c:v>
                </c:pt>
                <c:pt idx="911">
                  <c:v>0.99990709609235795</c:v>
                </c:pt>
                <c:pt idx="912">
                  <c:v>0.99990744037043799</c:v>
                </c:pt>
                <c:pt idx="913">
                  <c:v>0.99990778307069195</c:v>
                </c:pt>
                <c:pt idx="914">
                  <c:v>0.99990812420177899</c:v>
                </c:pt>
                <c:pt idx="915">
                  <c:v>0.99990846377230103</c:v>
                </c:pt>
                <c:pt idx="916">
                  <c:v>0.99990880179080699</c:v>
                </c:pt>
                <c:pt idx="917">
                  <c:v>0.99990913826579098</c:v>
                </c:pt>
                <c:pt idx="918">
                  <c:v>0.99990947320569201</c:v>
                </c:pt>
                <c:pt idx="919">
                  <c:v>0.99990980661889695</c:v>
                </c:pt>
                <c:pt idx="920">
                  <c:v>0.999910138513736</c:v>
                </c:pt>
                <c:pt idx="921">
                  <c:v>0.999910468898489</c:v>
                </c:pt>
                <c:pt idx="922">
                  <c:v>0.99991079775813296</c:v>
                </c:pt>
                <c:pt idx="923">
                  <c:v>0.99991112508550695</c:v>
                </c:pt>
                <c:pt idx="924">
                  <c:v>0.99991145092801803</c:v>
                </c:pt>
                <c:pt idx="925">
                  <c:v>0.99991177529372899</c:v>
                </c:pt>
                <c:pt idx="926">
                  <c:v>0.99991209819065296</c:v>
                </c:pt>
                <c:pt idx="927">
                  <c:v>0.99991241962675004</c:v>
                </c:pt>
                <c:pt idx="928">
                  <c:v>0.99991273960993199</c:v>
                </c:pt>
                <c:pt idx="929">
                  <c:v>0.99991305814805997</c:v>
                </c:pt>
                <c:pt idx="930">
                  <c:v>0.99991337524894497</c:v>
                </c:pt>
                <c:pt idx="931">
                  <c:v>0.99991369092034899</c:v>
                </c:pt>
                <c:pt idx="932">
                  <c:v>0.99991400516998397</c:v>
                </c:pt>
                <c:pt idx="933">
                  <c:v>0.999914318005516</c:v>
                </c:pt>
                <c:pt idx="934">
                  <c:v>0.99991462943456</c:v>
                </c:pt>
                <c:pt idx="935">
                  <c:v>0.99991493946468402</c:v>
                </c:pt>
                <c:pt idx="936">
                  <c:v>0.99991524810341004</c:v>
                </c:pt>
                <c:pt idx="937">
                  <c:v>0.99991555535820897</c:v>
                </c:pt>
                <c:pt idx="938">
                  <c:v>0.99991586123651099</c:v>
                </c:pt>
                <c:pt idx="939">
                  <c:v>0.99991616574569298</c:v>
                </c:pt>
                <c:pt idx="940">
                  <c:v>0.99991646889309005</c:v>
                </c:pt>
                <c:pt idx="941">
                  <c:v>0.99991677068599005</c:v>
                </c:pt>
                <c:pt idx="942">
                  <c:v>0.99991707113163497</c:v>
                </c:pt>
                <c:pt idx="943">
                  <c:v>0.99991737023722205</c:v>
                </c:pt>
                <c:pt idx="944">
                  <c:v>0.999917668009903</c:v>
                </c:pt>
                <c:pt idx="945">
                  <c:v>0.99991796445678804</c:v>
                </c:pt>
                <c:pt idx="946">
                  <c:v>0.99991825958493696</c:v>
                </c:pt>
                <c:pt idx="947">
                  <c:v>0.99991855340137203</c:v>
                </c:pt>
                <c:pt idx="948">
                  <c:v>0.99991884589074298</c:v>
                </c:pt>
                <c:pt idx="949">
                  <c:v>0.99991913705090896</c:v>
                </c:pt>
                <c:pt idx="950">
                  <c:v>0.99991942692075397</c:v>
                </c:pt>
                <c:pt idx="951">
                  <c:v>0.999919715507118</c:v>
                </c:pt>
                <c:pt idx="952">
                  <c:v>0.99992000281679905</c:v>
                </c:pt>
                <c:pt idx="953">
                  <c:v>0.99992028885655504</c:v>
                </c:pt>
                <c:pt idx="954">
                  <c:v>0.99992057363309905</c:v>
                </c:pt>
                <c:pt idx="955">
                  <c:v>0.99992085715310697</c:v>
                </c:pt>
                <c:pt idx="956">
                  <c:v>0.99992113942321004</c:v>
                </c:pt>
                <c:pt idx="957">
                  <c:v>0.99992142044999899</c:v>
                </c:pt>
                <c:pt idx="958">
                  <c:v>0.99992170024002502</c:v>
                </c:pt>
                <c:pt idx="959">
                  <c:v>0.99992197879979905</c:v>
                </c:pt>
                <c:pt idx="960">
                  <c:v>0.999922256135791</c:v>
                </c:pt>
                <c:pt idx="961">
                  <c:v>0.99992253225443295</c:v>
                </c:pt>
                <c:pt idx="962">
                  <c:v>0.99992280716211501</c:v>
                </c:pt>
                <c:pt idx="963">
                  <c:v>0.999923080865189</c:v>
                </c:pt>
                <c:pt idx="964">
                  <c:v>0.99992335336996996</c:v>
                </c:pt>
                <c:pt idx="965">
                  <c:v>0.99992362468273099</c:v>
                </c:pt>
                <c:pt idx="966">
                  <c:v>0.99992389480971</c:v>
                </c:pt>
                <c:pt idx="967">
                  <c:v>0.99992416375710302</c:v>
                </c:pt>
                <c:pt idx="968">
                  <c:v>0.99992443153107202</c:v>
                </c:pt>
                <c:pt idx="969">
                  <c:v>0.99992469813773899</c:v>
                </c:pt>
                <c:pt idx="970">
                  <c:v>0.99992496358319105</c:v>
                </c:pt>
                <c:pt idx="971">
                  <c:v>0.99992522787347504</c:v>
                </c:pt>
                <c:pt idx="972">
                  <c:v>0.99992549101460304</c:v>
                </c:pt>
                <c:pt idx="973">
                  <c:v>0.99992575301255104</c:v>
                </c:pt>
                <c:pt idx="974">
                  <c:v>0.99992601385194502</c:v>
                </c:pt>
                <c:pt idx="975">
                  <c:v>0.99992627353448305</c:v>
                </c:pt>
                <c:pt idx="976">
                  <c:v>0.99992653209205595</c:v>
                </c:pt>
                <c:pt idx="977">
                  <c:v>0.99992678953049197</c:v>
                </c:pt>
                <c:pt idx="978">
                  <c:v>0.99992704585558201</c:v>
                </c:pt>
                <c:pt idx="979">
                  <c:v>0.99992730107308303</c:v>
                </c:pt>
                <c:pt idx="980">
                  <c:v>0.99992755518871701</c:v>
                </c:pt>
                <c:pt idx="981">
                  <c:v>0.99992780820816995</c:v>
                </c:pt>
                <c:pt idx="982">
                  <c:v>0.99992806013709701</c:v>
                </c:pt>
                <c:pt idx="983">
                  <c:v>0.99992831098111701</c:v>
                </c:pt>
                <c:pt idx="984">
                  <c:v>0.99992856074581504</c:v>
                </c:pt>
                <c:pt idx="985">
                  <c:v>0.99992880943674201</c:v>
                </c:pt>
                <c:pt idx="986">
                  <c:v>0.99992930361932797</c:v>
                </c:pt>
                <c:pt idx="987">
                  <c:v>0.999929549121924</c:v>
                </c:pt>
                <c:pt idx="988">
                  <c:v>0.99992979357262701</c:v>
                </c:pt>
                <c:pt idx="989">
                  <c:v>0.99993003697682303</c:v>
                </c:pt>
                <c:pt idx="990">
                  <c:v>0.999930279339869</c:v>
                </c:pt>
                <c:pt idx="991">
                  <c:v>0.99993052066708699</c:v>
                </c:pt>
                <c:pt idx="992">
                  <c:v>0.99993076096376898</c:v>
                </c:pt>
                <c:pt idx="993">
                  <c:v>0.999931000235175</c:v>
                </c:pt>
                <c:pt idx="994">
                  <c:v>0.99993123848653398</c:v>
                </c:pt>
                <c:pt idx="995">
                  <c:v>0.99993147572304397</c:v>
                </c:pt>
                <c:pt idx="996">
                  <c:v>0.99993171194986996</c:v>
                </c:pt>
                <c:pt idx="997">
                  <c:v>0.99993194717214995</c:v>
                </c:pt>
                <c:pt idx="998">
                  <c:v>0.99993218139498796</c:v>
                </c:pt>
                <c:pt idx="999">
                  <c:v>0.99993241460320403</c:v>
                </c:pt>
                <c:pt idx="1000">
                  <c:v>0.99993264680140503</c:v>
                </c:pt>
                <c:pt idx="1001">
                  <c:v>0.99993287801573405</c:v>
                </c:pt>
                <c:pt idx="1002">
                  <c:v>0.99993310825117299</c:v>
                </c:pt>
                <c:pt idx="1003">
                  <c:v>0.99993333751267299</c:v>
                </c:pt>
                <c:pt idx="1004">
                  <c:v>0.99993356580515702</c:v>
                </c:pt>
                <c:pt idx="1005">
                  <c:v>0.99993379313352104</c:v>
                </c:pt>
                <c:pt idx="1006">
                  <c:v>0.99993401950262795</c:v>
                </c:pt>
                <c:pt idx="1007">
                  <c:v>0.99993424491731497</c:v>
                </c:pt>
                <c:pt idx="1008">
                  <c:v>0.99993446938238995</c:v>
                </c:pt>
                <c:pt idx="1009">
                  <c:v>0.99993469290263404</c:v>
                </c:pt>
                <c:pt idx="1010">
                  <c:v>0.999934915482798</c:v>
                </c:pt>
                <c:pt idx="1011">
                  <c:v>0.99993513712760496</c:v>
                </c:pt>
                <c:pt idx="1012">
                  <c:v>0.99993535784175303</c:v>
                </c:pt>
              </c:numCache>
            </c:numRef>
          </c:yVal>
          <c:smooth val="1"/>
          <c:extLst>
            <c:ext xmlns:c16="http://schemas.microsoft.com/office/drawing/2014/chart" uri="{C3380CC4-5D6E-409C-BE32-E72D297353CC}">
              <c16:uniqueId val="{00000001-BA7E-4A78-91DA-582CE155233A}"/>
            </c:ext>
          </c:extLst>
        </c:ser>
        <c:ser>
          <c:idx val="2"/>
          <c:order val="2"/>
          <c:tx>
            <c:strRef>
              <c:f>Sheet1!$C$1</c:f>
              <c:strCache>
                <c:ptCount val="1"/>
                <c:pt idx="0">
                  <c:v>≥ dr2</c:v>
                </c:pt>
              </c:strCache>
            </c:strRef>
          </c:tx>
          <c:spPr>
            <a:ln w="19050" cap="rnd">
              <a:solidFill>
                <a:schemeClr val="bg1">
                  <a:lumMod val="50000"/>
                </a:schemeClr>
              </a:solidFill>
              <a:prstDash val="lgDashDotDot"/>
              <a:round/>
            </a:ln>
            <a:effectLst/>
          </c:spPr>
          <c:marker>
            <c:symbol val="none"/>
          </c:marker>
          <c:xVal>
            <c:numRef>
              <c:f>Sheet1!$C$2:$C$1015</c:f>
              <c:numCache>
                <c:formatCode>General</c:formatCode>
                <c:ptCount val="1014"/>
                <c:pt idx="0">
                  <c:v>0</c:v>
                </c:pt>
                <c:pt idx="1">
                  <c:v>1.5240000000000002E-2</c:v>
                </c:pt>
                <c:pt idx="2">
                  <c:v>3.0480000000000004E-2</c:v>
                </c:pt>
                <c:pt idx="3">
                  <c:v>4.5720000000000004E-2</c:v>
                </c:pt>
                <c:pt idx="4">
                  <c:v>6.0960000000000007E-2</c:v>
                </c:pt>
                <c:pt idx="5">
                  <c:v>7.6200000000000004E-2</c:v>
                </c:pt>
                <c:pt idx="6">
                  <c:v>9.1440000000000007E-2</c:v>
                </c:pt>
                <c:pt idx="7">
                  <c:v>0.10668</c:v>
                </c:pt>
                <c:pt idx="8">
                  <c:v>0.12192000000000001</c:v>
                </c:pt>
                <c:pt idx="9">
                  <c:v>0.13716</c:v>
                </c:pt>
                <c:pt idx="10">
                  <c:v>0.15240000000000001</c:v>
                </c:pt>
                <c:pt idx="11">
                  <c:v>0.16764000000000001</c:v>
                </c:pt>
                <c:pt idx="12">
                  <c:v>0.18288000000000001</c:v>
                </c:pt>
                <c:pt idx="13">
                  <c:v>0.19812000000000002</c:v>
                </c:pt>
                <c:pt idx="14">
                  <c:v>0.21335999999999999</c:v>
                </c:pt>
                <c:pt idx="15">
                  <c:v>0.22860000000000003</c:v>
                </c:pt>
                <c:pt idx="16">
                  <c:v>0.24384000000000003</c:v>
                </c:pt>
                <c:pt idx="17">
                  <c:v>0.25908000000000003</c:v>
                </c:pt>
                <c:pt idx="18">
                  <c:v>0.27432000000000001</c:v>
                </c:pt>
                <c:pt idx="19">
                  <c:v>0.28955999999999998</c:v>
                </c:pt>
                <c:pt idx="20">
                  <c:v>0.30480000000000002</c:v>
                </c:pt>
                <c:pt idx="21">
                  <c:v>0.32004000000000005</c:v>
                </c:pt>
                <c:pt idx="22">
                  <c:v>0.33528000000000002</c:v>
                </c:pt>
                <c:pt idx="23">
                  <c:v>0.35052</c:v>
                </c:pt>
                <c:pt idx="24">
                  <c:v>0.36576000000000003</c:v>
                </c:pt>
                <c:pt idx="25">
                  <c:v>0.38100000000000001</c:v>
                </c:pt>
                <c:pt idx="26">
                  <c:v>0.39624000000000004</c:v>
                </c:pt>
                <c:pt idx="27">
                  <c:v>0.41148000000000007</c:v>
                </c:pt>
                <c:pt idx="28">
                  <c:v>0.42671999999999999</c:v>
                </c:pt>
                <c:pt idx="29">
                  <c:v>0.44196000000000002</c:v>
                </c:pt>
                <c:pt idx="30">
                  <c:v>0.45720000000000005</c:v>
                </c:pt>
                <c:pt idx="31">
                  <c:v>0.47244000000000003</c:v>
                </c:pt>
                <c:pt idx="32">
                  <c:v>0.48768000000000006</c:v>
                </c:pt>
                <c:pt idx="33">
                  <c:v>0.50292000000000003</c:v>
                </c:pt>
                <c:pt idx="34">
                  <c:v>0.51816000000000006</c:v>
                </c:pt>
                <c:pt idx="35">
                  <c:v>0.53339999999999999</c:v>
                </c:pt>
                <c:pt idx="36">
                  <c:v>0.54864000000000002</c:v>
                </c:pt>
                <c:pt idx="37">
                  <c:v>0.56388000000000005</c:v>
                </c:pt>
                <c:pt idx="38">
                  <c:v>0.57911999999999997</c:v>
                </c:pt>
                <c:pt idx="39">
                  <c:v>0.59436</c:v>
                </c:pt>
                <c:pt idx="40">
                  <c:v>0.60960000000000003</c:v>
                </c:pt>
                <c:pt idx="41">
                  <c:v>0.62483999999999995</c:v>
                </c:pt>
                <c:pt idx="42">
                  <c:v>0.64008000000000009</c:v>
                </c:pt>
                <c:pt idx="43">
                  <c:v>0.65532000000000001</c:v>
                </c:pt>
                <c:pt idx="44">
                  <c:v>0.67056000000000004</c:v>
                </c:pt>
                <c:pt idx="45">
                  <c:v>0.68580000000000008</c:v>
                </c:pt>
                <c:pt idx="46">
                  <c:v>0.70104</c:v>
                </c:pt>
                <c:pt idx="47">
                  <c:v>0.71628000000000003</c:v>
                </c:pt>
                <c:pt idx="48">
                  <c:v>0.73152000000000006</c:v>
                </c:pt>
                <c:pt idx="49">
                  <c:v>0.74676000000000009</c:v>
                </c:pt>
                <c:pt idx="50">
                  <c:v>0.76200000000000001</c:v>
                </c:pt>
                <c:pt idx="51">
                  <c:v>0.77723999999999993</c:v>
                </c:pt>
                <c:pt idx="52">
                  <c:v>0.79248000000000007</c:v>
                </c:pt>
                <c:pt idx="53">
                  <c:v>0.80771999999999999</c:v>
                </c:pt>
                <c:pt idx="54">
                  <c:v>0.82296000000000014</c:v>
                </c:pt>
                <c:pt idx="55">
                  <c:v>0.83820000000000006</c:v>
                </c:pt>
                <c:pt idx="56">
                  <c:v>0.85343999999999998</c:v>
                </c:pt>
                <c:pt idx="57">
                  <c:v>0.86868000000000012</c:v>
                </c:pt>
                <c:pt idx="58">
                  <c:v>0.88392000000000004</c:v>
                </c:pt>
                <c:pt idx="59">
                  <c:v>0.89916000000000007</c:v>
                </c:pt>
                <c:pt idx="60">
                  <c:v>0.9144000000000001</c:v>
                </c:pt>
                <c:pt idx="61">
                  <c:v>0.92964000000000002</c:v>
                </c:pt>
                <c:pt idx="62">
                  <c:v>0.94488000000000005</c:v>
                </c:pt>
                <c:pt idx="63">
                  <c:v>0.96011999999999997</c:v>
                </c:pt>
                <c:pt idx="64">
                  <c:v>0.97536000000000012</c:v>
                </c:pt>
                <c:pt idx="65">
                  <c:v>0.99060000000000004</c:v>
                </c:pt>
                <c:pt idx="66">
                  <c:v>1.0058400000000001</c:v>
                </c:pt>
                <c:pt idx="67">
                  <c:v>1.02108</c:v>
                </c:pt>
                <c:pt idx="68">
                  <c:v>1.0363200000000001</c:v>
                </c:pt>
                <c:pt idx="69">
                  <c:v>1.0515600000000001</c:v>
                </c:pt>
                <c:pt idx="70">
                  <c:v>1.0668</c:v>
                </c:pt>
                <c:pt idx="71">
                  <c:v>1.0820399999999999</c:v>
                </c:pt>
                <c:pt idx="72">
                  <c:v>1.09728</c:v>
                </c:pt>
                <c:pt idx="73">
                  <c:v>1.11252</c:v>
                </c:pt>
                <c:pt idx="74">
                  <c:v>1.1277600000000001</c:v>
                </c:pt>
                <c:pt idx="75">
                  <c:v>1.143</c:v>
                </c:pt>
                <c:pt idx="76">
                  <c:v>1.1582399999999999</c:v>
                </c:pt>
                <c:pt idx="77">
                  <c:v>1.1734800000000001</c:v>
                </c:pt>
                <c:pt idx="78">
                  <c:v>1.18872</c:v>
                </c:pt>
                <c:pt idx="79">
                  <c:v>1.2039600000000001</c:v>
                </c:pt>
                <c:pt idx="80">
                  <c:v>1.2192000000000001</c:v>
                </c:pt>
                <c:pt idx="81">
                  <c:v>1.23444</c:v>
                </c:pt>
                <c:pt idx="82">
                  <c:v>1.2496799999999999</c:v>
                </c:pt>
                <c:pt idx="83">
                  <c:v>1.2649200000000003</c:v>
                </c:pt>
                <c:pt idx="84">
                  <c:v>1.2801600000000002</c:v>
                </c:pt>
                <c:pt idx="85">
                  <c:v>1.2954000000000001</c:v>
                </c:pt>
                <c:pt idx="86">
                  <c:v>1.31064</c:v>
                </c:pt>
                <c:pt idx="87">
                  <c:v>1.3258799999999999</c:v>
                </c:pt>
                <c:pt idx="88">
                  <c:v>1.3411200000000001</c:v>
                </c:pt>
                <c:pt idx="89">
                  <c:v>1.3563600000000002</c:v>
                </c:pt>
                <c:pt idx="90">
                  <c:v>1.3716000000000002</c:v>
                </c:pt>
                <c:pt idx="91">
                  <c:v>1.3868400000000001</c:v>
                </c:pt>
                <c:pt idx="92">
                  <c:v>1.40208</c:v>
                </c:pt>
                <c:pt idx="93">
                  <c:v>1.4173200000000001</c:v>
                </c:pt>
                <c:pt idx="94">
                  <c:v>1.4325600000000001</c:v>
                </c:pt>
                <c:pt idx="95">
                  <c:v>1.4478</c:v>
                </c:pt>
                <c:pt idx="96">
                  <c:v>1.4630400000000001</c:v>
                </c:pt>
                <c:pt idx="97">
                  <c:v>1.47828</c:v>
                </c:pt>
                <c:pt idx="98">
                  <c:v>1.4935200000000002</c:v>
                </c:pt>
                <c:pt idx="99">
                  <c:v>1.5087600000000001</c:v>
                </c:pt>
                <c:pt idx="100">
                  <c:v>1.524</c:v>
                </c:pt>
                <c:pt idx="101">
                  <c:v>1.5392399999999999</c:v>
                </c:pt>
                <c:pt idx="102">
                  <c:v>1.5544799999999999</c:v>
                </c:pt>
                <c:pt idx="103">
                  <c:v>1.5697200000000002</c:v>
                </c:pt>
                <c:pt idx="104">
                  <c:v>1.5849600000000001</c:v>
                </c:pt>
                <c:pt idx="105">
                  <c:v>1.6002000000000001</c:v>
                </c:pt>
                <c:pt idx="106">
                  <c:v>1.61544</c:v>
                </c:pt>
                <c:pt idx="107">
                  <c:v>1.6306799999999999</c:v>
                </c:pt>
                <c:pt idx="108">
                  <c:v>1.6459200000000003</c:v>
                </c:pt>
                <c:pt idx="109">
                  <c:v>1.6611600000000002</c:v>
                </c:pt>
                <c:pt idx="110">
                  <c:v>1.6764000000000001</c:v>
                </c:pt>
                <c:pt idx="111">
                  <c:v>1.69164</c:v>
                </c:pt>
                <c:pt idx="112">
                  <c:v>1.70688</c:v>
                </c:pt>
                <c:pt idx="113">
                  <c:v>1.7221200000000001</c:v>
                </c:pt>
                <c:pt idx="114">
                  <c:v>1.7373600000000002</c:v>
                </c:pt>
                <c:pt idx="115">
                  <c:v>1.7526000000000002</c:v>
                </c:pt>
                <c:pt idx="116">
                  <c:v>1.7678400000000001</c:v>
                </c:pt>
                <c:pt idx="117">
                  <c:v>1.78308</c:v>
                </c:pt>
                <c:pt idx="118">
                  <c:v>1.7983200000000001</c:v>
                </c:pt>
                <c:pt idx="119">
                  <c:v>1.8135600000000001</c:v>
                </c:pt>
                <c:pt idx="120">
                  <c:v>1.8288000000000002</c:v>
                </c:pt>
                <c:pt idx="121">
                  <c:v>1.8440400000000001</c:v>
                </c:pt>
                <c:pt idx="122">
                  <c:v>1.85928</c:v>
                </c:pt>
                <c:pt idx="123">
                  <c:v>1.8745200000000002</c:v>
                </c:pt>
                <c:pt idx="124">
                  <c:v>1.8897600000000001</c:v>
                </c:pt>
                <c:pt idx="125">
                  <c:v>1.905</c:v>
                </c:pt>
                <c:pt idx="126">
                  <c:v>1.9202399999999999</c:v>
                </c:pt>
                <c:pt idx="127">
                  <c:v>1.9354800000000001</c:v>
                </c:pt>
                <c:pt idx="128">
                  <c:v>1.9507200000000002</c:v>
                </c:pt>
                <c:pt idx="129">
                  <c:v>1.9659600000000002</c:v>
                </c:pt>
                <c:pt idx="130">
                  <c:v>1.9812000000000001</c:v>
                </c:pt>
                <c:pt idx="131">
                  <c:v>1.99644</c:v>
                </c:pt>
                <c:pt idx="132">
                  <c:v>2.0116800000000001</c:v>
                </c:pt>
                <c:pt idx="133">
                  <c:v>2.0269200000000001</c:v>
                </c:pt>
                <c:pt idx="134">
                  <c:v>2.04216</c:v>
                </c:pt>
                <c:pt idx="135">
                  <c:v>2.0573999999999999</c:v>
                </c:pt>
                <c:pt idx="136">
                  <c:v>2.0726400000000003</c:v>
                </c:pt>
                <c:pt idx="137">
                  <c:v>2.0878800000000002</c:v>
                </c:pt>
                <c:pt idx="138">
                  <c:v>2.1031200000000001</c:v>
                </c:pt>
                <c:pt idx="139">
                  <c:v>2.11836</c:v>
                </c:pt>
                <c:pt idx="140">
                  <c:v>2.1335999999999999</c:v>
                </c:pt>
                <c:pt idx="141">
                  <c:v>2.1488399999999999</c:v>
                </c:pt>
                <c:pt idx="142">
                  <c:v>2.1640799999999998</c:v>
                </c:pt>
                <c:pt idx="143">
                  <c:v>2.1793200000000001</c:v>
                </c:pt>
                <c:pt idx="144">
                  <c:v>2.1945600000000001</c:v>
                </c:pt>
                <c:pt idx="145">
                  <c:v>2.2098</c:v>
                </c:pt>
                <c:pt idx="146">
                  <c:v>2.2250399999999999</c:v>
                </c:pt>
                <c:pt idx="147">
                  <c:v>2.2402799999999998</c:v>
                </c:pt>
                <c:pt idx="148">
                  <c:v>2.2555200000000002</c:v>
                </c:pt>
                <c:pt idx="149">
                  <c:v>2.2707600000000001</c:v>
                </c:pt>
                <c:pt idx="150">
                  <c:v>2.286</c:v>
                </c:pt>
                <c:pt idx="151">
                  <c:v>2.30124</c:v>
                </c:pt>
                <c:pt idx="152">
                  <c:v>2.3164799999999999</c:v>
                </c:pt>
                <c:pt idx="153">
                  <c:v>2.3317200000000002</c:v>
                </c:pt>
                <c:pt idx="154">
                  <c:v>2.3469600000000002</c:v>
                </c:pt>
                <c:pt idx="155">
                  <c:v>2.3622000000000001</c:v>
                </c:pt>
                <c:pt idx="156">
                  <c:v>2.37744</c:v>
                </c:pt>
                <c:pt idx="157">
                  <c:v>2.3926799999999999</c:v>
                </c:pt>
                <c:pt idx="158">
                  <c:v>2.4079200000000003</c:v>
                </c:pt>
                <c:pt idx="159">
                  <c:v>2.4231600000000002</c:v>
                </c:pt>
                <c:pt idx="160">
                  <c:v>2.4384000000000001</c:v>
                </c:pt>
                <c:pt idx="161">
                  <c:v>2.4536400000000005</c:v>
                </c:pt>
                <c:pt idx="162">
                  <c:v>2.46888</c:v>
                </c:pt>
                <c:pt idx="163">
                  <c:v>2.4841200000000003</c:v>
                </c:pt>
                <c:pt idx="164">
                  <c:v>2.4993599999999998</c:v>
                </c:pt>
                <c:pt idx="165">
                  <c:v>2.5146000000000002</c:v>
                </c:pt>
                <c:pt idx="166">
                  <c:v>2.5298400000000005</c:v>
                </c:pt>
                <c:pt idx="167">
                  <c:v>2.54508</c:v>
                </c:pt>
                <c:pt idx="168">
                  <c:v>2.5603200000000004</c:v>
                </c:pt>
                <c:pt idx="169">
                  <c:v>2.5755599999999998</c:v>
                </c:pt>
                <c:pt idx="170">
                  <c:v>2.5908000000000002</c:v>
                </c:pt>
                <c:pt idx="171">
                  <c:v>2.6060400000000001</c:v>
                </c:pt>
                <c:pt idx="172">
                  <c:v>2.6212800000000001</c:v>
                </c:pt>
                <c:pt idx="173">
                  <c:v>2.6365200000000004</c:v>
                </c:pt>
                <c:pt idx="174">
                  <c:v>2.6517599999999999</c:v>
                </c:pt>
                <c:pt idx="175">
                  <c:v>2.6670000000000003</c:v>
                </c:pt>
                <c:pt idx="176">
                  <c:v>2.6822400000000002</c:v>
                </c:pt>
                <c:pt idx="177">
                  <c:v>2.6974800000000001</c:v>
                </c:pt>
                <c:pt idx="178">
                  <c:v>2.7127200000000005</c:v>
                </c:pt>
                <c:pt idx="179">
                  <c:v>2.7279599999999999</c:v>
                </c:pt>
                <c:pt idx="180">
                  <c:v>2.7432000000000003</c:v>
                </c:pt>
                <c:pt idx="181">
                  <c:v>2.7584400000000002</c:v>
                </c:pt>
                <c:pt idx="182">
                  <c:v>2.7736800000000001</c:v>
                </c:pt>
                <c:pt idx="183">
                  <c:v>2.7889200000000001</c:v>
                </c:pt>
                <c:pt idx="184">
                  <c:v>2.80416</c:v>
                </c:pt>
                <c:pt idx="185">
                  <c:v>2.8194000000000004</c:v>
                </c:pt>
                <c:pt idx="186">
                  <c:v>2.8346400000000003</c:v>
                </c:pt>
                <c:pt idx="187">
                  <c:v>2.8498800000000002</c:v>
                </c:pt>
                <c:pt idx="188">
                  <c:v>2.8651200000000001</c:v>
                </c:pt>
                <c:pt idx="189">
                  <c:v>2.88036</c:v>
                </c:pt>
                <c:pt idx="190">
                  <c:v>2.8956</c:v>
                </c:pt>
                <c:pt idx="191">
                  <c:v>2.9108400000000003</c:v>
                </c:pt>
                <c:pt idx="192">
                  <c:v>2.9260800000000002</c:v>
                </c:pt>
                <c:pt idx="193">
                  <c:v>2.9413200000000002</c:v>
                </c:pt>
                <c:pt idx="194">
                  <c:v>2.9565600000000001</c:v>
                </c:pt>
                <c:pt idx="195">
                  <c:v>2.9718</c:v>
                </c:pt>
                <c:pt idx="196">
                  <c:v>2.9870400000000004</c:v>
                </c:pt>
                <c:pt idx="197">
                  <c:v>3.0022799999999998</c:v>
                </c:pt>
                <c:pt idx="198">
                  <c:v>3.0175200000000002</c:v>
                </c:pt>
                <c:pt idx="199">
                  <c:v>3.0327600000000001</c:v>
                </c:pt>
                <c:pt idx="200">
                  <c:v>3.048</c:v>
                </c:pt>
                <c:pt idx="201">
                  <c:v>3.0632400000000004</c:v>
                </c:pt>
                <c:pt idx="202">
                  <c:v>3.0784799999999999</c:v>
                </c:pt>
                <c:pt idx="203">
                  <c:v>3.0937200000000002</c:v>
                </c:pt>
                <c:pt idx="204">
                  <c:v>3.1089599999999997</c:v>
                </c:pt>
                <c:pt idx="205">
                  <c:v>3.1242000000000001</c:v>
                </c:pt>
                <c:pt idx="206">
                  <c:v>3.1394400000000005</c:v>
                </c:pt>
                <c:pt idx="207">
                  <c:v>3.1546799999999999</c:v>
                </c:pt>
                <c:pt idx="208">
                  <c:v>3.1699200000000003</c:v>
                </c:pt>
                <c:pt idx="209">
                  <c:v>3.1851599999999998</c:v>
                </c:pt>
                <c:pt idx="210">
                  <c:v>3.2004000000000001</c:v>
                </c:pt>
                <c:pt idx="211">
                  <c:v>3.2156400000000005</c:v>
                </c:pt>
                <c:pt idx="212">
                  <c:v>3.23088</c:v>
                </c:pt>
                <c:pt idx="213">
                  <c:v>3.2461200000000003</c:v>
                </c:pt>
                <c:pt idx="214">
                  <c:v>3.2613599999999998</c:v>
                </c:pt>
                <c:pt idx="215">
                  <c:v>3.2766000000000002</c:v>
                </c:pt>
                <c:pt idx="216">
                  <c:v>3.2918400000000005</c:v>
                </c:pt>
                <c:pt idx="217">
                  <c:v>3.30708</c:v>
                </c:pt>
                <c:pt idx="218">
                  <c:v>3.3223200000000004</c:v>
                </c:pt>
                <c:pt idx="219">
                  <c:v>3.3375599999999999</c:v>
                </c:pt>
                <c:pt idx="220">
                  <c:v>3.3528000000000002</c:v>
                </c:pt>
                <c:pt idx="221">
                  <c:v>3.3680400000000006</c:v>
                </c:pt>
                <c:pt idx="222">
                  <c:v>3.3832800000000001</c:v>
                </c:pt>
                <c:pt idx="223">
                  <c:v>3.3985200000000004</c:v>
                </c:pt>
                <c:pt idx="224">
                  <c:v>3.4137599999999999</c:v>
                </c:pt>
                <c:pt idx="225">
                  <c:v>3.4290000000000003</c:v>
                </c:pt>
                <c:pt idx="226">
                  <c:v>3.4442400000000002</c:v>
                </c:pt>
                <c:pt idx="227">
                  <c:v>3.4594800000000001</c:v>
                </c:pt>
                <c:pt idx="228">
                  <c:v>3.4747200000000005</c:v>
                </c:pt>
                <c:pt idx="229">
                  <c:v>3.48996</c:v>
                </c:pt>
                <c:pt idx="230">
                  <c:v>3.5052000000000003</c:v>
                </c:pt>
                <c:pt idx="231">
                  <c:v>3.5204400000000002</c:v>
                </c:pt>
                <c:pt idx="232">
                  <c:v>3.5356800000000002</c:v>
                </c:pt>
                <c:pt idx="233">
                  <c:v>3.5509200000000001</c:v>
                </c:pt>
                <c:pt idx="234">
                  <c:v>3.56616</c:v>
                </c:pt>
                <c:pt idx="235">
                  <c:v>3.5814000000000004</c:v>
                </c:pt>
                <c:pt idx="236">
                  <c:v>3.5966400000000003</c:v>
                </c:pt>
                <c:pt idx="237">
                  <c:v>3.6118800000000002</c:v>
                </c:pt>
                <c:pt idx="238">
                  <c:v>3.6271200000000001</c:v>
                </c:pt>
                <c:pt idx="239">
                  <c:v>3.64236</c:v>
                </c:pt>
                <c:pt idx="240">
                  <c:v>3.6576000000000004</c:v>
                </c:pt>
                <c:pt idx="241">
                  <c:v>3.6728400000000003</c:v>
                </c:pt>
                <c:pt idx="242">
                  <c:v>3.6880800000000002</c:v>
                </c:pt>
                <c:pt idx="243">
                  <c:v>3.7033200000000002</c:v>
                </c:pt>
                <c:pt idx="244">
                  <c:v>3.7185600000000001</c:v>
                </c:pt>
                <c:pt idx="245">
                  <c:v>3.7338</c:v>
                </c:pt>
                <c:pt idx="246">
                  <c:v>3.7490400000000004</c:v>
                </c:pt>
                <c:pt idx="247">
                  <c:v>3.7642800000000003</c:v>
                </c:pt>
                <c:pt idx="248">
                  <c:v>3.7795200000000002</c:v>
                </c:pt>
                <c:pt idx="249">
                  <c:v>3.7947600000000001</c:v>
                </c:pt>
                <c:pt idx="250">
                  <c:v>3.81</c:v>
                </c:pt>
                <c:pt idx="251">
                  <c:v>3.8252400000000004</c:v>
                </c:pt>
                <c:pt idx="252">
                  <c:v>3.8404799999999999</c:v>
                </c:pt>
                <c:pt idx="253">
                  <c:v>3.8557200000000003</c:v>
                </c:pt>
                <c:pt idx="254">
                  <c:v>3.8709600000000002</c:v>
                </c:pt>
                <c:pt idx="255">
                  <c:v>3.8862000000000001</c:v>
                </c:pt>
                <c:pt idx="256">
                  <c:v>3.9014400000000005</c:v>
                </c:pt>
                <c:pt idx="257">
                  <c:v>3.9166799999999999</c:v>
                </c:pt>
                <c:pt idx="258">
                  <c:v>3.9319200000000003</c:v>
                </c:pt>
                <c:pt idx="259">
                  <c:v>3.9471599999999998</c:v>
                </c:pt>
                <c:pt idx="260">
                  <c:v>3.9624000000000001</c:v>
                </c:pt>
                <c:pt idx="261">
                  <c:v>3.9776400000000005</c:v>
                </c:pt>
                <c:pt idx="262">
                  <c:v>3.99288</c:v>
                </c:pt>
                <c:pt idx="263">
                  <c:v>4.0081199999999999</c:v>
                </c:pt>
                <c:pt idx="264">
                  <c:v>4.0233600000000003</c:v>
                </c:pt>
                <c:pt idx="265">
                  <c:v>4.0386000000000006</c:v>
                </c:pt>
                <c:pt idx="266">
                  <c:v>4.0538400000000001</c:v>
                </c:pt>
                <c:pt idx="267">
                  <c:v>4.0690800000000005</c:v>
                </c:pt>
                <c:pt idx="268">
                  <c:v>4.08432</c:v>
                </c:pt>
                <c:pt idx="269">
                  <c:v>4.0995600000000003</c:v>
                </c:pt>
                <c:pt idx="270">
                  <c:v>4.1147999999999998</c:v>
                </c:pt>
                <c:pt idx="271">
                  <c:v>4.1300400000000002</c:v>
                </c:pt>
                <c:pt idx="272">
                  <c:v>4.1452800000000005</c:v>
                </c:pt>
                <c:pt idx="273">
                  <c:v>4.16052</c:v>
                </c:pt>
                <c:pt idx="274">
                  <c:v>4.1757600000000004</c:v>
                </c:pt>
                <c:pt idx="275">
                  <c:v>4.1909999999999998</c:v>
                </c:pt>
                <c:pt idx="276">
                  <c:v>4.2062400000000002</c:v>
                </c:pt>
                <c:pt idx="277">
                  <c:v>4.2214799999999997</c:v>
                </c:pt>
                <c:pt idx="278">
                  <c:v>4.23672</c:v>
                </c:pt>
                <c:pt idx="279">
                  <c:v>4.2519600000000004</c:v>
                </c:pt>
                <c:pt idx="280">
                  <c:v>4.2671999999999999</c:v>
                </c:pt>
                <c:pt idx="281">
                  <c:v>4.2824400000000002</c:v>
                </c:pt>
                <c:pt idx="282">
                  <c:v>4.2976799999999997</c:v>
                </c:pt>
                <c:pt idx="283">
                  <c:v>4.3129200000000001</c:v>
                </c:pt>
                <c:pt idx="284">
                  <c:v>4.3281599999999996</c:v>
                </c:pt>
                <c:pt idx="285">
                  <c:v>4.3433999999999999</c:v>
                </c:pt>
                <c:pt idx="286">
                  <c:v>4.3586400000000003</c:v>
                </c:pt>
                <c:pt idx="287">
                  <c:v>4.3738799999999998</c:v>
                </c:pt>
                <c:pt idx="288">
                  <c:v>4.3891200000000001</c:v>
                </c:pt>
                <c:pt idx="289">
                  <c:v>4.4043599999999996</c:v>
                </c:pt>
                <c:pt idx="290">
                  <c:v>4.4196</c:v>
                </c:pt>
                <c:pt idx="291">
                  <c:v>4.4348400000000003</c:v>
                </c:pt>
                <c:pt idx="292">
                  <c:v>4.4500799999999998</c:v>
                </c:pt>
                <c:pt idx="293">
                  <c:v>4.4653200000000002</c:v>
                </c:pt>
                <c:pt idx="294">
                  <c:v>4.4805599999999997</c:v>
                </c:pt>
                <c:pt idx="295">
                  <c:v>4.4958</c:v>
                </c:pt>
                <c:pt idx="296">
                  <c:v>4.5110400000000004</c:v>
                </c:pt>
                <c:pt idx="297">
                  <c:v>4.5262799999999999</c:v>
                </c:pt>
                <c:pt idx="298">
                  <c:v>4.5415200000000002</c:v>
                </c:pt>
                <c:pt idx="299">
                  <c:v>4.5567599999999997</c:v>
                </c:pt>
                <c:pt idx="300">
                  <c:v>4.5720000000000001</c:v>
                </c:pt>
                <c:pt idx="301">
                  <c:v>4.5872400000000004</c:v>
                </c:pt>
                <c:pt idx="302">
                  <c:v>4.6024799999999999</c:v>
                </c:pt>
                <c:pt idx="303">
                  <c:v>4.6177200000000003</c:v>
                </c:pt>
                <c:pt idx="304">
                  <c:v>4.6329599999999997</c:v>
                </c:pt>
                <c:pt idx="305">
                  <c:v>4.6482000000000001</c:v>
                </c:pt>
                <c:pt idx="306">
                  <c:v>4.6634400000000005</c:v>
                </c:pt>
                <c:pt idx="307">
                  <c:v>4.6786799999999999</c:v>
                </c:pt>
                <c:pt idx="308">
                  <c:v>4.6939200000000003</c:v>
                </c:pt>
                <c:pt idx="309">
                  <c:v>4.7091599999999998</c:v>
                </c:pt>
                <c:pt idx="310">
                  <c:v>4.7244000000000002</c:v>
                </c:pt>
                <c:pt idx="311">
                  <c:v>4.7396400000000005</c:v>
                </c:pt>
                <c:pt idx="312">
                  <c:v>4.75488</c:v>
                </c:pt>
                <c:pt idx="313">
                  <c:v>4.7701200000000004</c:v>
                </c:pt>
                <c:pt idx="314">
                  <c:v>4.7853599999999998</c:v>
                </c:pt>
                <c:pt idx="315">
                  <c:v>4.8006000000000002</c:v>
                </c:pt>
                <c:pt idx="316">
                  <c:v>4.8158400000000006</c:v>
                </c:pt>
                <c:pt idx="317">
                  <c:v>4.83108</c:v>
                </c:pt>
                <c:pt idx="318">
                  <c:v>4.8463200000000004</c:v>
                </c:pt>
                <c:pt idx="319">
                  <c:v>4.8615599999999999</c:v>
                </c:pt>
                <c:pt idx="320">
                  <c:v>4.8768000000000002</c:v>
                </c:pt>
                <c:pt idx="321">
                  <c:v>4.8920400000000006</c:v>
                </c:pt>
                <c:pt idx="322">
                  <c:v>4.907280000000001</c:v>
                </c:pt>
                <c:pt idx="323">
                  <c:v>4.9225199999999996</c:v>
                </c:pt>
                <c:pt idx="324">
                  <c:v>4.9377599999999999</c:v>
                </c:pt>
                <c:pt idx="325">
                  <c:v>4.9530000000000003</c:v>
                </c:pt>
                <c:pt idx="326">
                  <c:v>4.9682400000000007</c:v>
                </c:pt>
                <c:pt idx="327">
                  <c:v>4.983480000000001</c:v>
                </c:pt>
                <c:pt idx="328">
                  <c:v>4.9987199999999996</c:v>
                </c:pt>
                <c:pt idx="329">
                  <c:v>5.01396</c:v>
                </c:pt>
                <c:pt idx="330">
                  <c:v>5.0292000000000003</c:v>
                </c:pt>
                <c:pt idx="331">
                  <c:v>5.0444400000000007</c:v>
                </c:pt>
                <c:pt idx="332">
                  <c:v>5.0596800000000011</c:v>
                </c:pt>
                <c:pt idx="333">
                  <c:v>5.0749199999999997</c:v>
                </c:pt>
                <c:pt idx="334">
                  <c:v>5.09016</c:v>
                </c:pt>
                <c:pt idx="335">
                  <c:v>5.1054000000000004</c:v>
                </c:pt>
                <c:pt idx="336">
                  <c:v>5.1206400000000007</c:v>
                </c:pt>
                <c:pt idx="337">
                  <c:v>5.1358800000000011</c:v>
                </c:pt>
                <c:pt idx="338">
                  <c:v>5.1511199999999997</c:v>
                </c:pt>
                <c:pt idx="339">
                  <c:v>5.1663600000000001</c:v>
                </c:pt>
                <c:pt idx="340">
                  <c:v>5.1816000000000004</c:v>
                </c:pt>
                <c:pt idx="341">
                  <c:v>5.1968400000000008</c:v>
                </c:pt>
                <c:pt idx="342">
                  <c:v>5.2120800000000003</c:v>
                </c:pt>
                <c:pt idx="343">
                  <c:v>5.2273199999999997</c:v>
                </c:pt>
                <c:pt idx="344">
                  <c:v>5.2425600000000001</c:v>
                </c:pt>
                <c:pt idx="345">
                  <c:v>5.2578000000000005</c:v>
                </c:pt>
                <c:pt idx="346">
                  <c:v>5.2730400000000008</c:v>
                </c:pt>
                <c:pt idx="347">
                  <c:v>5.2882800000000003</c:v>
                </c:pt>
                <c:pt idx="348">
                  <c:v>5.3035199999999998</c:v>
                </c:pt>
                <c:pt idx="349">
                  <c:v>5.3187600000000002</c:v>
                </c:pt>
                <c:pt idx="350">
                  <c:v>5.3340000000000005</c:v>
                </c:pt>
                <c:pt idx="351">
                  <c:v>5.3492400000000009</c:v>
                </c:pt>
                <c:pt idx="352">
                  <c:v>5.3644800000000004</c:v>
                </c:pt>
                <c:pt idx="353">
                  <c:v>5.3797199999999998</c:v>
                </c:pt>
                <c:pt idx="354">
                  <c:v>5.3949600000000002</c:v>
                </c:pt>
                <c:pt idx="355">
                  <c:v>5.4102000000000006</c:v>
                </c:pt>
                <c:pt idx="356">
                  <c:v>5.4254400000000009</c:v>
                </c:pt>
                <c:pt idx="357">
                  <c:v>5.4406800000000004</c:v>
                </c:pt>
                <c:pt idx="358">
                  <c:v>5.4559199999999999</c:v>
                </c:pt>
                <c:pt idx="359">
                  <c:v>5.4711600000000002</c:v>
                </c:pt>
                <c:pt idx="360">
                  <c:v>5.4864000000000006</c:v>
                </c:pt>
                <c:pt idx="361">
                  <c:v>5.5016400000000001</c:v>
                </c:pt>
                <c:pt idx="362">
                  <c:v>5.5168800000000005</c:v>
                </c:pt>
                <c:pt idx="363">
                  <c:v>5.5321199999999999</c:v>
                </c:pt>
                <c:pt idx="364">
                  <c:v>5.5473600000000003</c:v>
                </c:pt>
                <c:pt idx="365">
                  <c:v>5.5626000000000007</c:v>
                </c:pt>
                <c:pt idx="366">
                  <c:v>5.5778400000000001</c:v>
                </c:pt>
                <c:pt idx="367">
                  <c:v>5.5930800000000005</c:v>
                </c:pt>
                <c:pt idx="368">
                  <c:v>5.60832</c:v>
                </c:pt>
                <c:pt idx="369">
                  <c:v>5.6235600000000003</c:v>
                </c:pt>
                <c:pt idx="370">
                  <c:v>5.6388000000000007</c:v>
                </c:pt>
                <c:pt idx="371">
                  <c:v>5.6540400000000002</c:v>
                </c:pt>
                <c:pt idx="372">
                  <c:v>5.6692800000000005</c:v>
                </c:pt>
                <c:pt idx="373">
                  <c:v>5.68452</c:v>
                </c:pt>
                <c:pt idx="374">
                  <c:v>5.6997600000000004</c:v>
                </c:pt>
                <c:pt idx="375">
                  <c:v>5.7149999999999999</c:v>
                </c:pt>
                <c:pt idx="376">
                  <c:v>5.7302400000000002</c:v>
                </c:pt>
                <c:pt idx="377">
                  <c:v>5.7454800000000006</c:v>
                </c:pt>
                <c:pt idx="378">
                  <c:v>5.7607200000000001</c:v>
                </c:pt>
                <c:pt idx="379">
                  <c:v>5.7759600000000004</c:v>
                </c:pt>
                <c:pt idx="380">
                  <c:v>5.7911999999999999</c:v>
                </c:pt>
                <c:pt idx="381">
                  <c:v>5.8064400000000003</c:v>
                </c:pt>
                <c:pt idx="382">
                  <c:v>5.8216800000000006</c:v>
                </c:pt>
                <c:pt idx="383">
                  <c:v>5.8369200000000001</c:v>
                </c:pt>
                <c:pt idx="384">
                  <c:v>5.8521600000000005</c:v>
                </c:pt>
                <c:pt idx="385">
                  <c:v>5.8673999999999999</c:v>
                </c:pt>
                <c:pt idx="386">
                  <c:v>5.8826400000000003</c:v>
                </c:pt>
                <c:pt idx="387">
                  <c:v>5.8978800000000007</c:v>
                </c:pt>
                <c:pt idx="388">
                  <c:v>5.9131200000000002</c:v>
                </c:pt>
                <c:pt idx="389">
                  <c:v>5.9283600000000005</c:v>
                </c:pt>
                <c:pt idx="390">
                  <c:v>5.9436</c:v>
                </c:pt>
                <c:pt idx="391">
                  <c:v>5.9588400000000004</c:v>
                </c:pt>
                <c:pt idx="392">
                  <c:v>5.9740800000000007</c:v>
                </c:pt>
                <c:pt idx="393">
                  <c:v>5.9893200000000002</c:v>
                </c:pt>
                <c:pt idx="394">
                  <c:v>6.0045599999999997</c:v>
                </c:pt>
                <c:pt idx="395">
                  <c:v>6.0198</c:v>
                </c:pt>
                <c:pt idx="396">
                  <c:v>6.0350400000000004</c:v>
                </c:pt>
                <c:pt idx="397">
                  <c:v>6.0502800000000008</c:v>
                </c:pt>
                <c:pt idx="398">
                  <c:v>6.0655200000000002</c:v>
                </c:pt>
                <c:pt idx="399">
                  <c:v>6.0807599999999997</c:v>
                </c:pt>
                <c:pt idx="400">
                  <c:v>6.0960000000000001</c:v>
                </c:pt>
                <c:pt idx="401">
                  <c:v>6.1112400000000004</c:v>
                </c:pt>
                <c:pt idx="402">
                  <c:v>6.1264800000000008</c:v>
                </c:pt>
                <c:pt idx="403">
                  <c:v>6.1417200000000003</c:v>
                </c:pt>
                <c:pt idx="404">
                  <c:v>6.1569599999999998</c:v>
                </c:pt>
                <c:pt idx="405">
                  <c:v>6.1722000000000001</c:v>
                </c:pt>
                <c:pt idx="406">
                  <c:v>6.1874400000000005</c:v>
                </c:pt>
                <c:pt idx="407">
                  <c:v>6.2026800000000009</c:v>
                </c:pt>
                <c:pt idx="408">
                  <c:v>6.2179199999999994</c:v>
                </c:pt>
                <c:pt idx="409">
                  <c:v>6.2331599999999998</c:v>
                </c:pt>
                <c:pt idx="410">
                  <c:v>6.2484000000000002</c:v>
                </c:pt>
                <c:pt idx="411">
                  <c:v>6.2636400000000005</c:v>
                </c:pt>
                <c:pt idx="412">
                  <c:v>6.2788800000000009</c:v>
                </c:pt>
                <c:pt idx="413">
                  <c:v>6.2941199999999995</c:v>
                </c:pt>
                <c:pt idx="414">
                  <c:v>6.3093599999999999</c:v>
                </c:pt>
                <c:pt idx="415">
                  <c:v>6.3246000000000002</c:v>
                </c:pt>
                <c:pt idx="416">
                  <c:v>6.3398400000000006</c:v>
                </c:pt>
                <c:pt idx="417">
                  <c:v>6.355080000000001</c:v>
                </c:pt>
                <c:pt idx="418">
                  <c:v>6.3703199999999995</c:v>
                </c:pt>
                <c:pt idx="419">
                  <c:v>6.3855599999999999</c:v>
                </c:pt>
                <c:pt idx="420">
                  <c:v>6.4008000000000003</c:v>
                </c:pt>
                <c:pt idx="421">
                  <c:v>6.4160400000000006</c:v>
                </c:pt>
                <c:pt idx="422">
                  <c:v>6.431280000000001</c:v>
                </c:pt>
                <c:pt idx="423">
                  <c:v>6.4465199999999996</c:v>
                </c:pt>
                <c:pt idx="424">
                  <c:v>6.4617599999999999</c:v>
                </c:pt>
                <c:pt idx="425">
                  <c:v>6.4770000000000003</c:v>
                </c:pt>
                <c:pt idx="426">
                  <c:v>6.4922400000000007</c:v>
                </c:pt>
                <c:pt idx="427">
                  <c:v>6.507480000000001</c:v>
                </c:pt>
                <c:pt idx="428">
                  <c:v>6.5227199999999996</c:v>
                </c:pt>
                <c:pt idx="429">
                  <c:v>6.53796</c:v>
                </c:pt>
                <c:pt idx="430">
                  <c:v>6.5532000000000004</c:v>
                </c:pt>
                <c:pt idx="431">
                  <c:v>6.5684400000000007</c:v>
                </c:pt>
                <c:pt idx="432">
                  <c:v>6.5836800000000011</c:v>
                </c:pt>
                <c:pt idx="433">
                  <c:v>6.5989199999999997</c:v>
                </c:pt>
                <c:pt idx="434">
                  <c:v>6.61416</c:v>
                </c:pt>
                <c:pt idx="435">
                  <c:v>6.6294000000000004</c:v>
                </c:pt>
                <c:pt idx="436">
                  <c:v>6.6446400000000008</c:v>
                </c:pt>
                <c:pt idx="437">
                  <c:v>6.6598800000000011</c:v>
                </c:pt>
                <c:pt idx="438">
                  <c:v>6.6751199999999997</c:v>
                </c:pt>
                <c:pt idx="439">
                  <c:v>6.6903600000000001</c:v>
                </c:pt>
                <c:pt idx="440">
                  <c:v>6.7056000000000004</c:v>
                </c:pt>
                <c:pt idx="441">
                  <c:v>6.7208400000000008</c:v>
                </c:pt>
                <c:pt idx="442">
                  <c:v>6.7360800000000012</c:v>
                </c:pt>
                <c:pt idx="443">
                  <c:v>6.7513199999999998</c:v>
                </c:pt>
                <c:pt idx="444">
                  <c:v>6.7665600000000001</c:v>
                </c:pt>
                <c:pt idx="445">
                  <c:v>6.7818000000000005</c:v>
                </c:pt>
                <c:pt idx="446">
                  <c:v>6.7970400000000009</c:v>
                </c:pt>
                <c:pt idx="447">
                  <c:v>6.8122800000000003</c:v>
                </c:pt>
                <c:pt idx="448">
                  <c:v>6.8275199999999998</c:v>
                </c:pt>
                <c:pt idx="449">
                  <c:v>6.8427600000000002</c:v>
                </c:pt>
                <c:pt idx="450">
                  <c:v>6.8580000000000005</c:v>
                </c:pt>
                <c:pt idx="451">
                  <c:v>6.8732400000000009</c:v>
                </c:pt>
                <c:pt idx="452">
                  <c:v>6.8884800000000004</c:v>
                </c:pt>
                <c:pt idx="453">
                  <c:v>6.9037199999999999</c:v>
                </c:pt>
                <c:pt idx="454">
                  <c:v>6.9189600000000002</c:v>
                </c:pt>
                <c:pt idx="455">
                  <c:v>6.9342000000000006</c:v>
                </c:pt>
                <c:pt idx="456">
                  <c:v>6.9494400000000009</c:v>
                </c:pt>
                <c:pt idx="457">
                  <c:v>6.9646800000000004</c:v>
                </c:pt>
                <c:pt idx="458">
                  <c:v>6.9799199999999999</c:v>
                </c:pt>
                <c:pt idx="459">
                  <c:v>6.9951600000000003</c:v>
                </c:pt>
                <c:pt idx="460">
                  <c:v>7.0104000000000006</c:v>
                </c:pt>
                <c:pt idx="461">
                  <c:v>7.025640000000001</c:v>
                </c:pt>
                <c:pt idx="462">
                  <c:v>7.0408800000000005</c:v>
                </c:pt>
                <c:pt idx="463">
                  <c:v>7.0561199999999999</c:v>
                </c:pt>
                <c:pt idx="464">
                  <c:v>7.0713600000000003</c:v>
                </c:pt>
                <c:pt idx="465">
                  <c:v>7.0866000000000007</c:v>
                </c:pt>
                <c:pt idx="466">
                  <c:v>7.1018400000000002</c:v>
                </c:pt>
                <c:pt idx="467">
                  <c:v>7.1170800000000005</c:v>
                </c:pt>
                <c:pt idx="468">
                  <c:v>7.13232</c:v>
                </c:pt>
                <c:pt idx="469">
                  <c:v>7.1475600000000004</c:v>
                </c:pt>
                <c:pt idx="470">
                  <c:v>7.1628000000000007</c:v>
                </c:pt>
                <c:pt idx="471">
                  <c:v>7.1780400000000002</c:v>
                </c:pt>
                <c:pt idx="472">
                  <c:v>7.1932800000000006</c:v>
                </c:pt>
                <c:pt idx="473">
                  <c:v>7.20852</c:v>
                </c:pt>
                <c:pt idx="474">
                  <c:v>7.2237600000000004</c:v>
                </c:pt>
                <c:pt idx="475">
                  <c:v>7.2390000000000008</c:v>
                </c:pt>
                <c:pt idx="476">
                  <c:v>7.2542400000000002</c:v>
                </c:pt>
                <c:pt idx="477">
                  <c:v>7.2694800000000006</c:v>
                </c:pt>
                <c:pt idx="478">
                  <c:v>7.2847200000000001</c:v>
                </c:pt>
                <c:pt idx="479">
                  <c:v>7.2999600000000004</c:v>
                </c:pt>
                <c:pt idx="480">
                  <c:v>7.3152000000000008</c:v>
                </c:pt>
                <c:pt idx="481">
                  <c:v>7.3304400000000003</c:v>
                </c:pt>
                <c:pt idx="482">
                  <c:v>7.3456800000000007</c:v>
                </c:pt>
                <c:pt idx="483">
                  <c:v>7.3609200000000001</c:v>
                </c:pt>
                <c:pt idx="484">
                  <c:v>7.3761600000000005</c:v>
                </c:pt>
                <c:pt idx="485">
                  <c:v>7.3914</c:v>
                </c:pt>
                <c:pt idx="486">
                  <c:v>7.4066400000000003</c:v>
                </c:pt>
                <c:pt idx="487">
                  <c:v>7.4218800000000007</c:v>
                </c:pt>
                <c:pt idx="488">
                  <c:v>7.4371200000000002</c:v>
                </c:pt>
                <c:pt idx="489">
                  <c:v>7.4523600000000005</c:v>
                </c:pt>
                <c:pt idx="490">
                  <c:v>7.4676</c:v>
                </c:pt>
                <c:pt idx="491">
                  <c:v>7.4828400000000004</c:v>
                </c:pt>
                <c:pt idx="492">
                  <c:v>7.4980800000000007</c:v>
                </c:pt>
                <c:pt idx="493">
                  <c:v>7.5133200000000002</c:v>
                </c:pt>
                <c:pt idx="494">
                  <c:v>7.5285600000000006</c:v>
                </c:pt>
                <c:pt idx="495">
                  <c:v>7.5438000000000001</c:v>
                </c:pt>
                <c:pt idx="496">
                  <c:v>7.5590400000000004</c:v>
                </c:pt>
                <c:pt idx="497">
                  <c:v>7.5742800000000008</c:v>
                </c:pt>
                <c:pt idx="498">
                  <c:v>7.5895200000000003</c:v>
                </c:pt>
                <c:pt idx="499">
                  <c:v>7.6047599999999997</c:v>
                </c:pt>
                <c:pt idx="500">
                  <c:v>7.62</c:v>
                </c:pt>
                <c:pt idx="501">
                  <c:v>7.6352400000000005</c:v>
                </c:pt>
                <c:pt idx="502">
                  <c:v>7.6504800000000008</c:v>
                </c:pt>
                <c:pt idx="503">
                  <c:v>7.6657200000000003</c:v>
                </c:pt>
                <c:pt idx="504">
                  <c:v>7.6809599999999998</c:v>
                </c:pt>
                <c:pt idx="505">
                  <c:v>7.6962000000000002</c:v>
                </c:pt>
                <c:pt idx="506">
                  <c:v>7.7114400000000005</c:v>
                </c:pt>
                <c:pt idx="507">
                  <c:v>7.7266800000000009</c:v>
                </c:pt>
                <c:pt idx="508">
                  <c:v>7.7419200000000004</c:v>
                </c:pt>
                <c:pt idx="509">
                  <c:v>7.7571599999999998</c:v>
                </c:pt>
                <c:pt idx="510">
                  <c:v>7.7724000000000002</c:v>
                </c:pt>
                <c:pt idx="511">
                  <c:v>7.7876400000000006</c:v>
                </c:pt>
                <c:pt idx="512">
                  <c:v>7.8028800000000009</c:v>
                </c:pt>
                <c:pt idx="513">
                  <c:v>7.8181200000000004</c:v>
                </c:pt>
                <c:pt idx="514">
                  <c:v>7.8333599999999999</c:v>
                </c:pt>
                <c:pt idx="515">
                  <c:v>7.8486000000000002</c:v>
                </c:pt>
                <c:pt idx="516">
                  <c:v>7.8638400000000006</c:v>
                </c:pt>
                <c:pt idx="517">
                  <c:v>7.879080000000001</c:v>
                </c:pt>
                <c:pt idx="518">
                  <c:v>7.8943199999999996</c:v>
                </c:pt>
                <c:pt idx="519">
                  <c:v>7.9095599999999999</c:v>
                </c:pt>
                <c:pt idx="520">
                  <c:v>7.9248000000000003</c:v>
                </c:pt>
                <c:pt idx="521">
                  <c:v>7.9400400000000007</c:v>
                </c:pt>
                <c:pt idx="522">
                  <c:v>7.955280000000001</c:v>
                </c:pt>
                <c:pt idx="523">
                  <c:v>7.9705199999999996</c:v>
                </c:pt>
                <c:pt idx="524">
                  <c:v>7.98576</c:v>
                </c:pt>
                <c:pt idx="525">
                  <c:v>8.0010000000000012</c:v>
                </c:pt>
                <c:pt idx="526">
                  <c:v>8.0162399999999998</c:v>
                </c:pt>
                <c:pt idx="527">
                  <c:v>8.0314800000000002</c:v>
                </c:pt>
                <c:pt idx="528">
                  <c:v>8.0467200000000005</c:v>
                </c:pt>
                <c:pt idx="529">
                  <c:v>8.0619600000000009</c:v>
                </c:pt>
                <c:pt idx="530">
                  <c:v>8.0772000000000013</c:v>
                </c:pt>
                <c:pt idx="531">
                  <c:v>8.0924399999999999</c:v>
                </c:pt>
                <c:pt idx="532">
                  <c:v>8.1076800000000002</c:v>
                </c:pt>
                <c:pt idx="533">
                  <c:v>8.1229200000000006</c:v>
                </c:pt>
                <c:pt idx="534">
                  <c:v>8.1381600000000009</c:v>
                </c:pt>
                <c:pt idx="535">
                  <c:v>8.1533999999999995</c:v>
                </c:pt>
                <c:pt idx="536">
                  <c:v>8.1686399999999999</c:v>
                </c:pt>
                <c:pt idx="537">
                  <c:v>8.1838800000000003</c:v>
                </c:pt>
                <c:pt idx="538">
                  <c:v>8.1991200000000006</c:v>
                </c:pt>
                <c:pt idx="539">
                  <c:v>8.214360000000001</c:v>
                </c:pt>
                <c:pt idx="540">
                  <c:v>8.2295999999999996</c:v>
                </c:pt>
                <c:pt idx="541">
                  <c:v>8.2448399999999999</c:v>
                </c:pt>
                <c:pt idx="542">
                  <c:v>8.2600800000000003</c:v>
                </c:pt>
                <c:pt idx="543">
                  <c:v>8.2753200000000007</c:v>
                </c:pt>
                <c:pt idx="544">
                  <c:v>8.290560000000001</c:v>
                </c:pt>
                <c:pt idx="545">
                  <c:v>8.3057999999999996</c:v>
                </c:pt>
                <c:pt idx="546">
                  <c:v>8.32104</c:v>
                </c:pt>
                <c:pt idx="547">
                  <c:v>8.3362800000000004</c:v>
                </c:pt>
                <c:pt idx="548">
                  <c:v>8.3515200000000007</c:v>
                </c:pt>
                <c:pt idx="549">
                  <c:v>8.3667600000000011</c:v>
                </c:pt>
                <c:pt idx="550">
                  <c:v>8.3819999999999997</c:v>
                </c:pt>
                <c:pt idx="551">
                  <c:v>8.39724</c:v>
                </c:pt>
                <c:pt idx="552">
                  <c:v>8.4124800000000004</c:v>
                </c:pt>
                <c:pt idx="553">
                  <c:v>8.4277200000000008</c:v>
                </c:pt>
                <c:pt idx="554">
                  <c:v>8.4429599999999994</c:v>
                </c:pt>
                <c:pt idx="555">
                  <c:v>8.4581999999999997</c:v>
                </c:pt>
                <c:pt idx="556">
                  <c:v>8.4734400000000001</c:v>
                </c:pt>
                <c:pt idx="557">
                  <c:v>8.4886800000000004</c:v>
                </c:pt>
                <c:pt idx="558">
                  <c:v>8.5039200000000008</c:v>
                </c:pt>
                <c:pt idx="559">
                  <c:v>8.5191599999999994</c:v>
                </c:pt>
                <c:pt idx="560">
                  <c:v>8.5343999999999998</c:v>
                </c:pt>
                <c:pt idx="561">
                  <c:v>8.5496400000000001</c:v>
                </c:pt>
                <c:pt idx="562">
                  <c:v>8.5648800000000005</c:v>
                </c:pt>
                <c:pt idx="563">
                  <c:v>8.5801200000000009</c:v>
                </c:pt>
                <c:pt idx="564">
                  <c:v>8.5953599999999994</c:v>
                </c:pt>
                <c:pt idx="565">
                  <c:v>8.6105999999999998</c:v>
                </c:pt>
                <c:pt idx="566">
                  <c:v>8.6258400000000002</c:v>
                </c:pt>
                <c:pt idx="567">
                  <c:v>8.6410800000000005</c:v>
                </c:pt>
                <c:pt idx="568">
                  <c:v>8.6563199999999991</c:v>
                </c:pt>
                <c:pt idx="569">
                  <c:v>8.6715599999999995</c:v>
                </c:pt>
                <c:pt idx="570">
                  <c:v>8.6867999999999999</c:v>
                </c:pt>
                <c:pt idx="571">
                  <c:v>8.7020400000000002</c:v>
                </c:pt>
                <c:pt idx="572">
                  <c:v>8.7172800000000006</c:v>
                </c:pt>
                <c:pt idx="573">
                  <c:v>8.7325199999999992</c:v>
                </c:pt>
                <c:pt idx="574">
                  <c:v>8.7477599999999995</c:v>
                </c:pt>
                <c:pt idx="575">
                  <c:v>8.7629999999999999</c:v>
                </c:pt>
                <c:pt idx="576">
                  <c:v>8.7782400000000003</c:v>
                </c:pt>
                <c:pt idx="577">
                  <c:v>8.7934800000000006</c:v>
                </c:pt>
                <c:pt idx="578">
                  <c:v>8.8087199999999992</c:v>
                </c:pt>
                <c:pt idx="579">
                  <c:v>8.8239599999999996</c:v>
                </c:pt>
                <c:pt idx="580">
                  <c:v>8.8391999999999999</c:v>
                </c:pt>
                <c:pt idx="581">
                  <c:v>8.8544400000000003</c:v>
                </c:pt>
                <c:pt idx="582">
                  <c:v>8.8696800000000007</c:v>
                </c:pt>
                <c:pt idx="583">
                  <c:v>8.8849199999999993</c:v>
                </c:pt>
                <c:pt idx="584">
                  <c:v>8.9001599999999996</c:v>
                </c:pt>
                <c:pt idx="585">
                  <c:v>8.9154</c:v>
                </c:pt>
                <c:pt idx="586">
                  <c:v>8.9306400000000004</c:v>
                </c:pt>
                <c:pt idx="587">
                  <c:v>8.9458800000000007</c:v>
                </c:pt>
                <c:pt idx="588">
                  <c:v>8.9611199999999993</c:v>
                </c:pt>
                <c:pt idx="589">
                  <c:v>8.9763599999999997</c:v>
                </c:pt>
                <c:pt idx="590">
                  <c:v>8.9916</c:v>
                </c:pt>
                <c:pt idx="591">
                  <c:v>9.0068400000000004</c:v>
                </c:pt>
                <c:pt idx="592">
                  <c:v>9.0220800000000008</c:v>
                </c:pt>
                <c:pt idx="593">
                  <c:v>9.0373199999999994</c:v>
                </c:pt>
                <c:pt idx="594">
                  <c:v>9.0525599999999997</c:v>
                </c:pt>
                <c:pt idx="595">
                  <c:v>9.0678000000000001</c:v>
                </c:pt>
                <c:pt idx="596">
                  <c:v>9.0830400000000004</c:v>
                </c:pt>
                <c:pt idx="597">
                  <c:v>9.0982800000000008</c:v>
                </c:pt>
                <c:pt idx="598">
                  <c:v>9.1135199999999994</c:v>
                </c:pt>
                <c:pt idx="599">
                  <c:v>9.1287599999999998</c:v>
                </c:pt>
                <c:pt idx="600">
                  <c:v>9.1440000000000001</c:v>
                </c:pt>
                <c:pt idx="601">
                  <c:v>9.1592400000000005</c:v>
                </c:pt>
                <c:pt idx="602">
                  <c:v>9.1744800000000009</c:v>
                </c:pt>
                <c:pt idx="603">
                  <c:v>9.1897199999999994</c:v>
                </c:pt>
                <c:pt idx="604">
                  <c:v>9.2049599999999998</c:v>
                </c:pt>
                <c:pt idx="605">
                  <c:v>9.2202000000000002</c:v>
                </c:pt>
                <c:pt idx="606">
                  <c:v>9.2354400000000005</c:v>
                </c:pt>
                <c:pt idx="607">
                  <c:v>9.2506800000000009</c:v>
                </c:pt>
                <c:pt idx="608">
                  <c:v>9.2659199999999995</c:v>
                </c:pt>
                <c:pt idx="609">
                  <c:v>9.2811599999999999</c:v>
                </c:pt>
                <c:pt idx="610">
                  <c:v>9.2964000000000002</c:v>
                </c:pt>
                <c:pt idx="611">
                  <c:v>9.3116400000000006</c:v>
                </c:pt>
                <c:pt idx="612">
                  <c:v>9.3268800000000009</c:v>
                </c:pt>
                <c:pt idx="613">
                  <c:v>9.3421199999999995</c:v>
                </c:pt>
                <c:pt idx="614">
                  <c:v>9.3573599999999999</c:v>
                </c:pt>
                <c:pt idx="615">
                  <c:v>9.3726000000000003</c:v>
                </c:pt>
                <c:pt idx="616">
                  <c:v>9.3878400000000006</c:v>
                </c:pt>
                <c:pt idx="617">
                  <c:v>9.403080000000001</c:v>
                </c:pt>
                <c:pt idx="618">
                  <c:v>9.4183199999999996</c:v>
                </c:pt>
                <c:pt idx="619">
                  <c:v>9.4335599999999999</c:v>
                </c:pt>
                <c:pt idx="620">
                  <c:v>9.4488000000000003</c:v>
                </c:pt>
                <c:pt idx="621">
                  <c:v>9.4640400000000007</c:v>
                </c:pt>
                <c:pt idx="622">
                  <c:v>9.479280000000001</c:v>
                </c:pt>
                <c:pt idx="623">
                  <c:v>9.4945199999999996</c:v>
                </c:pt>
                <c:pt idx="624">
                  <c:v>9.50976</c:v>
                </c:pt>
                <c:pt idx="625">
                  <c:v>9.5250000000000004</c:v>
                </c:pt>
                <c:pt idx="626">
                  <c:v>9.5402400000000007</c:v>
                </c:pt>
                <c:pt idx="627">
                  <c:v>9.5554800000000011</c:v>
                </c:pt>
                <c:pt idx="628">
                  <c:v>9.5707199999999997</c:v>
                </c:pt>
                <c:pt idx="629">
                  <c:v>9.58596</c:v>
                </c:pt>
                <c:pt idx="630">
                  <c:v>9.6012000000000004</c:v>
                </c:pt>
                <c:pt idx="631">
                  <c:v>9.6164400000000008</c:v>
                </c:pt>
                <c:pt idx="632">
                  <c:v>9.6316800000000011</c:v>
                </c:pt>
                <c:pt idx="633">
                  <c:v>9.6469199999999997</c:v>
                </c:pt>
                <c:pt idx="634">
                  <c:v>9.6621600000000001</c:v>
                </c:pt>
                <c:pt idx="635">
                  <c:v>9.6774000000000004</c:v>
                </c:pt>
                <c:pt idx="636">
                  <c:v>9.6926400000000008</c:v>
                </c:pt>
                <c:pt idx="637">
                  <c:v>9.7078800000000012</c:v>
                </c:pt>
                <c:pt idx="638">
                  <c:v>9.7231199999999998</c:v>
                </c:pt>
                <c:pt idx="639">
                  <c:v>9.7383600000000001</c:v>
                </c:pt>
                <c:pt idx="640">
                  <c:v>9.7536000000000005</c:v>
                </c:pt>
                <c:pt idx="641">
                  <c:v>9.7688399999999991</c:v>
                </c:pt>
                <c:pt idx="642">
                  <c:v>9.7840800000000012</c:v>
                </c:pt>
                <c:pt idx="643">
                  <c:v>9.7993199999999998</c:v>
                </c:pt>
                <c:pt idx="644">
                  <c:v>9.8145600000000019</c:v>
                </c:pt>
                <c:pt idx="645">
                  <c:v>9.8298000000000005</c:v>
                </c:pt>
                <c:pt idx="646">
                  <c:v>9.8450399999999991</c:v>
                </c:pt>
                <c:pt idx="647">
                  <c:v>9.8602800000000013</c:v>
                </c:pt>
                <c:pt idx="648">
                  <c:v>9.8755199999999999</c:v>
                </c:pt>
                <c:pt idx="649">
                  <c:v>9.890760000000002</c:v>
                </c:pt>
                <c:pt idx="650">
                  <c:v>9.9060000000000006</c:v>
                </c:pt>
                <c:pt idx="651">
                  <c:v>9.9212399999999992</c:v>
                </c:pt>
                <c:pt idx="652">
                  <c:v>9.9364800000000013</c:v>
                </c:pt>
                <c:pt idx="653">
                  <c:v>9.9517199999999999</c:v>
                </c:pt>
                <c:pt idx="654">
                  <c:v>9.966960000000002</c:v>
                </c:pt>
                <c:pt idx="655">
                  <c:v>9.9822000000000006</c:v>
                </c:pt>
                <c:pt idx="656">
                  <c:v>9.9974399999999992</c:v>
                </c:pt>
                <c:pt idx="657">
                  <c:v>10.012680000000001</c:v>
                </c:pt>
                <c:pt idx="658">
                  <c:v>10.02792</c:v>
                </c:pt>
                <c:pt idx="659">
                  <c:v>10.043160000000002</c:v>
                </c:pt>
                <c:pt idx="660">
                  <c:v>10.058400000000001</c:v>
                </c:pt>
                <c:pt idx="661">
                  <c:v>10.073639999999999</c:v>
                </c:pt>
                <c:pt idx="662">
                  <c:v>10.088880000000001</c:v>
                </c:pt>
                <c:pt idx="663">
                  <c:v>10.10412</c:v>
                </c:pt>
                <c:pt idx="664">
                  <c:v>10.119360000000002</c:v>
                </c:pt>
                <c:pt idx="665">
                  <c:v>10.134600000000001</c:v>
                </c:pt>
                <c:pt idx="666">
                  <c:v>10.149839999999999</c:v>
                </c:pt>
                <c:pt idx="667">
                  <c:v>10.165080000000001</c:v>
                </c:pt>
                <c:pt idx="668">
                  <c:v>10.18032</c:v>
                </c:pt>
                <c:pt idx="669">
                  <c:v>10.195560000000002</c:v>
                </c:pt>
                <c:pt idx="670">
                  <c:v>10.210800000000001</c:v>
                </c:pt>
                <c:pt idx="671">
                  <c:v>10.226039999999999</c:v>
                </c:pt>
                <c:pt idx="672">
                  <c:v>10.241280000000001</c:v>
                </c:pt>
                <c:pt idx="673">
                  <c:v>10.25652</c:v>
                </c:pt>
                <c:pt idx="674">
                  <c:v>10.271760000000002</c:v>
                </c:pt>
                <c:pt idx="675">
                  <c:v>10.287000000000001</c:v>
                </c:pt>
                <c:pt idx="676">
                  <c:v>10.302239999999999</c:v>
                </c:pt>
                <c:pt idx="677">
                  <c:v>10.317480000000002</c:v>
                </c:pt>
                <c:pt idx="678">
                  <c:v>10.33272</c:v>
                </c:pt>
                <c:pt idx="679">
                  <c:v>10.347960000000002</c:v>
                </c:pt>
                <c:pt idx="680">
                  <c:v>10.363200000000001</c:v>
                </c:pt>
                <c:pt idx="681">
                  <c:v>10.378439999999999</c:v>
                </c:pt>
                <c:pt idx="682">
                  <c:v>10.393680000000002</c:v>
                </c:pt>
                <c:pt idx="683">
                  <c:v>10.40892</c:v>
                </c:pt>
                <c:pt idx="684">
                  <c:v>10.424160000000001</c:v>
                </c:pt>
                <c:pt idx="685">
                  <c:v>10.439400000000001</c:v>
                </c:pt>
                <c:pt idx="686">
                  <c:v>10.454639999999999</c:v>
                </c:pt>
                <c:pt idx="687">
                  <c:v>10.469880000000002</c:v>
                </c:pt>
                <c:pt idx="688">
                  <c:v>10.48512</c:v>
                </c:pt>
                <c:pt idx="689">
                  <c:v>10.500360000000001</c:v>
                </c:pt>
                <c:pt idx="690">
                  <c:v>10.515600000000001</c:v>
                </c:pt>
                <c:pt idx="691">
                  <c:v>10.53084</c:v>
                </c:pt>
                <c:pt idx="692">
                  <c:v>10.546080000000002</c:v>
                </c:pt>
                <c:pt idx="693">
                  <c:v>10.56132</c:v>
                </c:pt>
                <c:pt idx="694">
                  <c:v>10.576560000000001</c:v>
                </c:pt>
                <c:pt idx="695">
                  <c:v>10.591800000000001</c:v>
                </c:pt>
                <c:pt idx="696">
                  <c:v>10.60704</c:v>
                </c:pt>
                <c:pt idx="697">
                  <c:v>10.622280000000002</c:v>
                </c:pt>
                <c:pt idx="698">
                  <c:v>10.63752</c:v>
                </c:pt>
                <c:pt idx="699">
                  <c:v>10.652760000000001</c:v>
                </c:pt>
                <c:pt idx="700">
                  <c:v>10.668000000000001</c:v>
                </c:pt>
                <c:pt idx="701">
                  <c:v>10.68324</c:v>
                </c:pt>
                <c:pt idx="702">
                  <c:v>10.698480000000002</c:v>
                </c:pt>
                <c:pt idx="703">
                  <c:v>10.71372</c:v>
                </c:pt>
                <c:pt idx="704">
                  <c:v>10.728960000000001</c:v>
                </c:pt>
                <c:pt idx="705">
                  <c:v>10.744200000000001</c:v>
                </c:pt>
                <c:pt idx="706">
                  <c:v>10.75944</c:v>
                </c:pt>
                <c:pt idx="707">
                  <c:v>10.774680000000002</c:v>
                </c:pt>
                <c:pt idx="708">
                  <c:v>10.78992</c:v>
                </c:pt>
                <c:pt idx="709">
                  <c:v>10.805160000000001</c:v>
                </c:pt>
                <c:pt idx="710">
                  <c:v>10.820400000000001</c:v>
                </c:pt>
                <c:pt idx="711">
                  <c:v>10.83564</c:v>
                </c:pt>
                <c:pt idx="712">
                  <c:v>10.850880000000002</c:v>
                </c:pt>
                <c:pt idx="713">
                  <c:v>10.86612</c:v>
                </c:pt>
                <c:pt idx="714">
                  <c:v>10.881360000000001</c:v>
                </c:pt>
                <c:pt idx="715">
                  <c:v>10.896600000000001</c:v>
                </c:pt>
                <c:pt idx="716">
                  <c:v>10.91184</c:v>
                </c:pt>
                <c:pt idx="717">
                  <c:v>10.92708</c:v>
                </c:pt>
                <c:pt idx="718">
                  <c:v>10.94232</c:v>
                </c:pt>
                <c:pt idx="719">
                  <c:v>10.957560000000001</c:v>
                </c:pt>
                <c:pt idx="720">
                  <c:v>10.972800000000001</c:v>
                </c:pt>
                <c:pt idx="721">
                  <c:v>10.98804</c:v>
                </c:pt>
                <c:pt idx="722">
                  <c:v>11.00328</c:v>
                </c:pt>
                <c:pt idx="723">
                  <c:v>11.018520000000001</c:v>
                </c:pt>
                <c:pt idx="724">
                  <c:v>11.033760000000001</c:v>
                </c:pt>
                <c:pt idx="725">
                  <c:v>11.049000000000001</c:v>
                </c:pt>
                <c:pt idx="726">
                  <c:v>11.06424</c:v>
                </c:pt>
                <c:pt idx="727">
                  <c:v>11.07948</c:v>
                </c:pt>
                <c:pt idx="728">
                  <c:v>11.094720000000001</c:v>
                </c:pt>
                <c:pt idx="729">
                  <c:v>11.109960000000001</c:v>
                </c:pt>
                <c:pt idx="730">
                  <c:v>11.125200000000001</c:v>
                </c:pt>
                <c:pt idx="731">
                  <c:v>11.14044</c:v>
                </c:pt>
                <c:pt idx="732">
                  <c:v>11.15568</c:v>
                </c:pt>
                <c:pt idx="733">
                  <c:v>11.170920000000001</c:v>
                </c:pt>
                <c:pt idx="734">
                  <c:v>11.186160000000001</c:v>
                </c:pt>
                <c:pt idx="735">
                  <c:v>11.201400000000001</c:v>
                </c:pt>
                <c:pt idx="736">
                  <c:v>11.21664</c:v>
                </c:pt>
                <c:pt idx="737">
                  <c:v>11.23188</c:v>
                </c:pt>
                <c:pt idx="738">
                  <c:v>11.247120000000001</c:v>
                </c:pt>
                <c:pt idx="739">
                  <c:v>11.262360000000001</c:v>
                </c:pt>
                <c:pt idx="740">
                  <c:v>11.277600000000001</c:v>
                </c:pt>
                <c:pt idx="741">
                  <c:v>11.29284</c:v>
                </c:pt>
                <c:pt idx="742">
                  <c:v>11.30808</c:v>
                </c:pt>
                <c:pt idx="743">
                  <c:v>11.323320000000001</c:v>
                </c:pt>
                <c:pt idx="744">
                  <c:v>11.338560000000001</c:v>
                </c:pt>
                <c:pt idx="745">
                  <c:v>11.353800000000001</c:v>
                </c:pt>
                <c:pt idx="746">
                  <c:v>11.36904</c:v>
                </c:pt>
                <c:pt idx="747">
                  <c:v>11.38428</c:v>
                </c:pt>
                <c:pt idx="748">
                  <c:v>11.399520000000001</c:v>
                </c:pt>
                <c:pt idx="749">
                  <c:v>11.414760000000001</c:v>
                </c:pt>
                <c:pt idx="750">
                  <c:v>11.43</c:v>
                </c:pt>
                <c:pt idx="751">
                  <c:v>11.44524</c:v>
                </c:pt>
                <c:pt idx="752">
                  <c:v>11.46048</c:v>
                </c:pt>
                <c:pt idx="753">
                  <c:v>11.475720000000001</c:v>
                </c:pt>
                <c:pt idx="754">
                  <c:v>11.490960000000001</c:v>
                </c:pt>
                <c:pt idx="755">
                  <c:v>11.5062</c:v>
                </c:pt>
                <c:pt idx="756">
                  <c:v>11.52144</c:v>
                </c:pt>
                <c:pt idx="757">
                  <c:v>11.53668</c:v>
                </c:pt>
                <c:pt idx="758">
                  <c:v>11.551920000000001</c:v>
                </c:pt>
                <c:pt idx="759">
                  <c:v>11.567160000000001</c:v>
                </c:pt>
                <c:pt idx="760">
                  <c:v>11.5824</c:v>
                </c:pt>
                <c:pt idx="761">
                  <c:v>11.59764</c:v>
                </c:pt>
                <c:pt idx="762">
                  <c:v>11.612880000000001</c:v>
                </c:pt>
                <c:pt idx="763">
                  <c:v>11.628120000000001</c:v>
                </c:pt>
                <c:pt idx="764">
                  <c:v>11.643360000000001</c:v>
                </c:pt>
                <c:pt idx="765">
                  <c:v>11.6586</c:v>
                </c:pt>
                <c:pt idx="766">
                  <c:v>11.67384</c:v>
                </c:pt>
                <c:pt idx="767">
                  <c:v>11.689080000000001</c:v>
                </c:pt>
                <c:pt idx="768">
                  <c:v>11.704320000000001</c:v>
                </c:pt>
                <c:pt idx="769">
                  <c:v>11.719560000000001</c:v>
                </c:pt>
                <c:pt idx="770">
                  <c:v>11.7348</c:v>
                </c:pt>
                <c:pt idx="771">
                  <c:v>11.75004</c:v>
                </c:pt>
                <c:pt idx="772">
                  <c:v>11.765280000000001</c:v>
                </c:pt>
                <c:pt idx="773">
                  <c:v>11.780520000000001</c:v>
                </c:pt>
                <c:pt idx="774">
                  <c:v>11.795760000000001</c:v>
                </c:pt>
                <c:pt idx="775">
                  <c:v>11.811</c:v>
                </c:pt>
                <c:pt idx="776">
                  <c:v>11.82624</c:v>
                </c:pt>
                <c:pt idx="777">
                  <c:v>11.841480000000001</c:v>
                </c:pt>
                <c:pt idx="778">
                  <c:v>11.856720000000001</c:v>
                </c:pt>
                <c:pt idx="779">
                  <c:v>11.871960000000001</c:v>
                </c:pt>
                <c:pt idx="780">
                  <c:v>11.8872</c:v>
                </c:pt>
                <c:pt idx="781">
                  <c:v>11.90244</c:v>
                </c:pt>
                <c:pt idx="782">
                  <c:v>11.917680000000001</c:v>
                </c:pt>
                <c:pt idx="783">
                  <c:v>11.932919999999999</c:v>
                </c:pt>
                <c:pt idx="784">
                  <c:v>11.948160000000001</c:v>
                </c:pt>
                <c:pt idx="785">
                  <c:v>11.9634</c:v>
                </c:pt>
                <c:pt idx="786">
                  <c:v>11.97864</c:v>
                </c:pt>
                <c:pt idx="787">
                  <c:v>11.993880000000001</c:v>
                </c:pt>
                <c:pt idx="788">
                  <c:v>12.009119999999999</c:v>
                </c:pt>
                <c:pt idx="789">
                  <c:v>12.024360000000001</c:v>
                </c:pt>
                <c:pt idx="790">
                  <c:v>12.0396</c:v>
                </c:pt>
                <c:pt idx="791">
                  <c:v>12.05484</c:v>
                </c:pt>
                <c:pt idx="792">
                  <c:v>12.070080000000001</c:v>
                </c:pt>
                <c:pt idx="793">
                  <c:v>12.085319999999999</c:v>
                </c:pt>
                <c:pt idx="794">
                  <c:v>12.100560000000002</c:v>
                </c:pt>
                <c:pt idx="795">
                  <c:v>12.1158</c:v>
                </c:pt>
                <c:pt idx="796">
                  <c:v>12.13104</c:v>
                </c:pt>
                <c:pt idx="797">
                  <c:v>12.146280000000001</c:v>
                </c:pt>
                <c:pt idx="798">
                  <c:v>12.161519999999999</c:v>
                </c:pt>
                <c:pt idx="799">
                  <c:v>12.176760000000002</c:v>
                </c:pt>
                <c:pt idx="800">
                  <c:v>12.192</c:v>
                </c:pt>
                <c:pt idx="801">
                  <c:v>12.207240000000001</c:v>
                </c:pt>
                <c:pt idx="802">
                  <c:v>12.222480000000001</c:v>
                </c:pt>
                <c:pt idx="803">
                  <c:v>12.237719999999999</c:v>
                </c:pt>
                <c:pt idx="804">
                  <c:v>12.252960000000002</c:v>
                </c:pt>
                <c:pt idx="805">
                  <c:v>12.2682</c:v>
                </c:pt>
                <c:pt idx="806">
                  <c:v>12.283440000000001</c:v>
                </c:pt>
                <c:pt idx="807">
                  <c:v>12.298680000000001</c:v>
                </c:pt>
                <c:pt idx="808">
                  <c:v>12.31392</c:v>
                </c:pt>
                <c:pt idx="809">
                  <c:v>12.329160000000002</c:v>
                </c:pt>
                <c:pt idx="810">
                  <c:v>12.3444</c:v>
                </c:pt>
                <c:pt idx="811">
                  <c:v>12.359640000000001</c:v>
                </c:pt>
                <c:pt idx="812">
                  <c:v>12.374880000000001</c:v>
                </c:pt>
                <c:pt idx="813">
                  <c:v>12.39012</c:v>
                </c:pt>
                <c:pt idx="814">
                  <c:v>12.405360000000002</c:v>
                </c:pt>
                <c:pt idx="815">
                  <c:v>12.4206</c:v>
                </c:pt>
                <c:pt idx="816">
                  <c:v>12.435839999999999</c:v>
                </c:pt>
                <c:pt idx="817">
                  <c:v>12.451080000000001</c:v>
                </c:pt>
                <c:pt idx="818">
                  <c:v>12.46632</c:v>
                </c:pt>
                <c:pt idx="819">
                  <c:v>12.481560000000002</c:v>
                </c:pt>
                <c:pt idx="820">
                  <c:v>12.4968</c:v>
                </c:pt>
                <c:pt idx="821">
                  <c:v>12.512039999999999</c:v>
                </c:pt>
                <c:pt idx="822">
                  <c:v>12.527280000000001</c:v>
                </c:pt>
                <c:pt idx="823">
                  <c:v>12.54252</c:v>
                </c:pt>
                <c:pt idx="824">
                  <c:v>12.557760000000002</c:v>
                </c:pt>
                <c:pt idx="825">
                  <c:v>12.573</c:v>
                </c:pt>
                <c:pt idx="826">
                  <c:v>12.588239999999999</c:v>
                </c:pt>
                <c:pt idx="827">
                  <c:v>12.603480000000001</c:v>
                </c:pt>
                <c:pt idx="828">
                  <c:v>12.61872</c:v>
                </c:pt>
                <c:pt idx="829">
                  <c:v>12.633960000000002</c:v>
                </c:pt>
                <c:pt idx="830">
                  <c:v>12.6492</c:v>
                </c:pt>
                <c:pt idx="831">
                  <c:v>12.664439999999999</c:v>
                </c:pt>
                <c:pt idx="832">
                  <c:v>12.679680000000001</c:v>
                </c:pt>
                <c:pt idx="833">
                  <c:v>12.69492</c:v>
                </c:pt>
                <c:pt idx="834">
                  <c:v>12.710160000000002</c:v>
                </c:pt>
                <c:pt idx="835">
                  <c:v>12.7254</c:v>
                </c:pt>
                <c:pt idx="836">
                  <c:v>12.740639999999999</c:v>
                </c:pt>
                <c:pt idx="837">
                  <c:v>12.755880000000001</c:v>
                </c:pt>
                <c:pt idx="838">
                  <c:v>12.77112</c:v>
                </c:pt>
                <c:pt idx="839">
                  <c:v>12.786360000000002</c:v>
                </c:pt>
                <c:pt idx="840">
                  <c:v>12.801600000000001</c:v>
                </c:pt>
                <c:pt idx="841">
                  <c:v>12.816839999999999</c:v>
                </c:pt>
                <c:pt idx="842">
                  <c:v>12.832080000000001</c:v>
                </c:pt>
                <c:pt idx="843">
                  <c:v>12.84732</c:v>
                </c:pt>
                <c:pt idx="844">
                  <c:v>12.862560000000002</c:v>
                </c:pt>
                <c:pt idx="845">
                  <c:v>12.877800000000001</c:v>
                </c:pt>
                <c:pt idx="846">
                  <c:v>12.893039999999999</c:v>
                </c:pt>
                <c:pt idx="847">
                  <c:v>12.908280000000001</c:v>
                </c:pt>
                <c:pt idx="848">
                  <c:v>12.92352</c:v>
                </c:pt>
                <c:pt idx="849">
                  <c:v>12.938760000000002</c:v>
                </c:pt>
                <c:pt idx="850">
                  <c:v>12.954000000000001</c:v>
                </c:pt>
                <c:pt idx="851">
                  <c:v>12.969239999999999</c:v>
                </c:pt>
                <c:pt idx="852">
                  <c:v>12.984480000000001</c:v>
                </c:pt>
                <c:pt idx="853">
                  <c:v>12.99972</c:v>
                </c:pt>
                <c:pt idx="854">
                  <c:v>13.014960000000002</c:v>
                </c:pt>
                <c:pt idx="855">
                  <c:v>13.030200000000001</c:v>
                </c:pt>
                <c:pt idx="856">
                  <c:v>13.045439999999999</c:v>
                </c:pt>
                <c:pt idx="857">
                  <c:v>13.060680000000001</c:v>
                </c:pt>
                <c:pt idx="858">
                  <c:v>13.07592</c:v>
                </c:pt>
                <c:pt idx="859">
                  <c:v>13.091160000000002</c:v>
                </c:pt>
                <c:pt idx="860">
                  <c:v>13.106400000000001</c:v>
                </c:pt>
                <c:pt idx="861">
                  <c:v>13.121639999999999</c:v>
                </c:pt>
                <c:pt idx="862">
                  <c:v>13.136880000000001</c:v>
                </c:pt>
                <c:pt idx="863">
                  <c:v>13.15212</c:v>
                </c:pt>
                <c:pt idx="864">
                  <c:v>13.167360000000002</c:v>
                </c:pt>
                <c:pt idx="865">
                  <c:v>13.182600000000001</c:v>
                </c:pt>
                <c:pt idx="866">
                  <c:v>13.197839999999999</c:v>
                </c:pt>
                <c:pt idx="867">
                  <c:v>13.213080000000001</c:v>
                </c:pt>
                <c:pt idx="868">
                  <c:v>13.22832</c:v>
                </c:pt>
                <c:pt idx="869">
                  <c:v>13.243560000000002</c:v>
                </c:pt>
                <c:pt idx="870">
                  <c:v>13.258800000000001</c:v>
                </c:pt>
                <c:pt idx="871">
                  <c:v>13.274039999999999</c:v>
                </c:pt>
                <c:pt idx="872">
                  <c:v>13.289280000000002</c:v>
                </c:pt>
                <c:pt idx="873">
                  <c:v>13.30452</c:v>
                </c:pt>
                <c:pt idx="874">
                  <c:v>13.319760000000002</c:v>
                </c:pt>
                <c:pt idx="875">
                  <c:v>13.335000000000001</c:v>
                </c:pt>
                <c:pt idx="876">
                  <c:v>13.350239999999999</c:v>
                </c:pt>
                <c:pt idx="877">
                  <c:v>13.365480000000002</c:v>
                </c:pt>
                <c:pt idx="878">
                  <c:v>13.38072</c:v>
                </c:pt>
                <c:pt idx="879">
                  <c:v>13.395960000000002</c:v>
                </c:pt>
                <c:pt idx="880">
                  <c:v>13.411200000000001</c:v>
                </c:pt>
                <c:pt idx="881">
                  <c:v>13.426439999999999</c:v>
                </c:pt>
                <c:pt idx="882">
                  <c:v>13.441680000000002</c:v>
                </c:pt>
                <c:pt idx="883">
                  <c:v>13.45692</c:v>
                </c:pt>
                <c:pt idx="884">
                  <c:v>13.472160000000002</c:v>
                </c:pt>
                <c:pt idx="885">
                  <c:v>13.487400000000001</c:v>
                </c:pt>
                <c:pt idx="886">
                  <c:v>13.50264</c:v>
                </c:pt>
                <c:pt idx="887">
                  <c:v>13.517880000000002</c:v>
                </c:pt>
                <c:pt idx="888">
                  <c:v>13.53312</c:v>
                </c:pt>
                <c:pt idx="889">
                  <c:v>13.548360000000002</c:v>
                </c:pt>
                <c:pt idx="890">
                  <c:v>13.563600000000001</c:v>
                </c:pt>
                <c:pt idx="891">
                  <c:v>13.57884</c:v>
                </c:pt>
                <c:pt idx="892">
                  <c:v>13.594080000000002</c:v>
                </c:pt>
                <c:pt idx="893">
                  <c:v>13.60932</c:v>
                </c:pt>
                <c:pt idx="894">
                  <c:v>13.624560000000001</c:v>
                </c:pt>
                <c:pt idx="895">
                  <c:v>13.639800000000001</c:v>
                </c:pt>
                <c:pt idx="896">
                  <c:v>13.65504</c:v>
                </c:pt>
                <c:pt idx="897">
                  <c:v>13.670280000000002</c:v>
                </c:pt>
                <c:pt idx="898">
                  <c:v>13.68552</c:v>
                </c:pt>
                <c:pt idx="899">
                  <c:v>13.700760000000001</c:v>
                </c:pt>
                <c:pt idx="900">
                  <c:v>13.716000000000001</c:v>
                </c:pt>
                <c:pt idx="901">
                  <c:v>13.73124</c:v>
                </c:pt>
                <c:pt idx="902">
                  <c:v>13.746480000000002</c:v>
                </c:pt>
                <c:pt idx="903">
                  <c:v>13.76172</c:v>
                </c:pt>
                <c:pt idx="904">
                  <c:v>13.776960000000001</c:v>
                </c:pt>
                <c:pt idx="905">
                  <c:v>13.792200000000001</c:v>
                </c:pt>
                <c:pt idx="906">
                  <c:v>13.80744</c:v>
                </c:pt>
                <c:pt idx="907">
                  <c:v>13.822680000000002</c:v>
                </c:pt>
                <c:pt idx="908">
                  <c:v>13.83792</c:v>
                </c:pt>
                <c:pt idx="909">
                  <c:v>13.853160000000001</c:v>
                </c:pt>
                <c:pt idx="910">
                  <c:v>13.868400000000001</c:v>
                </c:pt>
                <c:pt idx="911">
                  <c:v>13.88364</c:v>
                </c:pt>
                <c:pt idx="912">
                  <c:v>13.898880000000002</c:v>
                </c:pt>
                <c:pt idx="913">
                  <c:v>13.91412</c:v>
                </c:pt>
                <c:pt idx="914">
                  <c:v>13.929360000000001</c:v>
                </c:pt>
                <c:pt idx="915">
                  <c:v>13.944600000000001</c:v>
                </c:pt>
                <c:pt idx="916">
                  <c:v>13.95984</c:v>
                </c:pt>
                <c:pt idx="917">
                  <c:v>13.975080000000002</c:v>
                </c:pt>
                <c:pt idx="918">
                  <c:v>13.990320000000001</c:v>
                </c:pt>
                <c:pt idx="919">
                  <c:v>14.005560000000001</c:v>
                </c:pt>
                <c:pt idx="920">
                  <c:v>14.020800000000001</c:v>
                </c:pt>
                <c:pt idx="921">
                  <c:v>14.03604</c:v>
                </c:pt>
                <c:pt idx="922">
                  <c:v>14.051280000000002</c:v>
                </c:pt>
                <c:pt idx="923">
                  <c:v>14.066520000000001</c:v>
                </c:pt>
                <c:pt idx="924">
                  <c:v>14.081760000000001</c:v>
                </c:pt>
                <c:pt idx="925">
                  <c:v>14.097000000000001</c:v>
                </c:pt>
                <c:pt idx="926">
                  <c:v>14.11224</c:v>
                </c:pt>
                <c:pt idx="927">
                  <c:v>14.12748</c:v>
                </c:pt>
                <c:pt idx="928">
                  <c:v>14.142720000000001</c:v>
                </c:pt>
                <c:pt idx="929">
                  <c:v>14.157960000000001</c:v>
                </c:pt>
                <c:pt idx="930">
                  <c:v>14.173200000000001</c:v>
                </c:pt>
                <c:pt idx="931">
                  <c:v>14.18844</c:v>
                </c:pt>
                <c:pt idx="932">
                  <c:v>14.20368</c:v>
                </c:pt>
                <c:pt idx="933">
                  <c:v>14.218920000000001</c:v>
                </c:pt>
                <c:pt idx="934">
                  <c:v>14.234160000000001</c:v>
                </c:pt>
                <c:pt idx="935">
                  <c:v>14.249400000000001</c:v>
                </c:pt>
                <c:pt idx="936">
                  <c:v>14.26464</c:v>
                </c:pt>
                <c:pt idx="937">
                  <c:v>14.27988</c:v>
                </c:pt>
                <c:pt idx="938">
                  <c:v>14.295120000000001</c:v>
                </c:pt>
                <c:pt idx="939">
                  <c:v>14.310360000000001</c:v>
                </c:pt>
                <c:pt idx="940">
                  <c:v>14.325600000000001</c:v>
                </c:pt>
                <c:pt idx="941">
                  <c:v>14.34084</c:v>
                </c:pt>
                <c:pt idx="942">
                  <c:v>14.35608</c:v>
                </c:pt>
                <c:pt idx="943">
                  <c:v>14.371320000000001</c:v>
                </c:pt>
                <c:pt idx="944">
                  <c:v>14.386560000000001</c:v>
                </c:pt>
                <c:pt idx="945">
                  <c:v>14.401800000000001</c:v>
                </c:pt>
                <c:pt idx="946">
                  <c:v>14.41704</c:v>
                </c:pt>
                <c:pt idx="947">
                  <c:v>14.43228</c:v>
                </c:pt>
                <c:pt idx="948">
                  <c:v>14.447520000000001</c:v>
                </c:pt>
                <c:pt idx="949">
                  <c:v>14.462760000000001</c:v>
                </c:pt>
                <c:pt idx="950">
                  <c:v>14.478000000000002</c:v>
                </c:pt>
                <c:pt idx="951">
                  <c:v>14.49324</c:v>
                </c:pt>
                <c:pt idx="952">
                  <c:v>14.50848</c:v>
                </c:pt>
                <c:pt idx="953">
                  <c:v>14.523720000000001</c:v>
                </c:pt>
                <c:pt idx="954">
                  <c:v>14.538960000000001</c:v>
                </c:pt>
                <c:pt idx="955">
                  <c:v>14.554200000000002</c:v>
                </c:pt>
                <c:pt idx="956">
                  <c:v>14.56944</c:v>
                </c:pt>
                <c:pt idx="957">
                  <c:v>14.584680000000001</c:v>
                </c:pt>
                <c:pt idx="958">
                  <c:v>14.599920000000001</c:v>
                </c:pt>
                <c:pt idx="959">
                  <c:v>14.615160000000001</c:v>
                </c:pt>
                <c:pt idx="960">
                  <c:v>14.630400000000002</c:v>
                </c:pt>
                <c:pt idx="961">
                  <c:v>14.64564</c:v>
                </c:pt>
                <c:pt idx="962">
                  <c:v>14.660880000000001</c:v>
                </c:pt>
                <c:pt idx="963">
                  <c:v>14.676120000000001</c:v>
                </c:pt>
                <c:pt idx="964">
                  <c:v>14.691360000000001</c:v>
                </c:pt>
                <c:pt idx="965">
                  <c:v>14.7066</c:v>
                </c:pt>
                <c:pt idx="966">
                  <c:v>14.72184</c:v>
                </c:pt>
                <c:pt idx="967">
                  <c:v>14.737080000000001</c:v>
                </c:pt>
                <c:pt idx="968">
                  <c:v>14.752320000000001</c:v>
                </c:pt>
                <c:pt idx="969">
                  <c:v>14.767560000000001</c:v>
                </c:pt>
                <c:pt idx="970">
                  <c:v>14.7828</c:v>
                </c:pt>
                <c:pt idx="971">
                  <c:v>14.79804</c:v>
                </c:pt>
                <c:pt idx="972">
                  <c:v>14.813280000000001</c:v>
                </c:pt>
                <c:pt idx="973">
                  <c:v>14.828520000000001</c:v>
                </c:pt>
                <c:pt idx="974">
                  <c:v>14.843760000000001</c:v>
                </c:pt>
                <c:pt idx="975">
                  <c:v>14.859</c:v>
                </c:pt>
                <c:pt idx="976">
                  <c:v>14.87424</c:v>
                </c:pt>
                <c:pt idx="977">
                  <c:v>14.889480000000001</c:v>
                </c:pt>
                <c:pt idx="978">
                  <c:v>14.904720000000001</c:v>
                </c:pt>
                <c:pt idx="979">
                  <c:v>14.919960000000001</c:v>
                </c:pt>
                <c:pt idx="980">
                  <c:v>14.9352</c:v>
                </c:pt>
                <c:pt idx="981">
                  <c:v>14.95044</c:v>
                </c:pt>
                <c:pt idx="982">
                  <c:v>14.965680000000001</c:v>
                </c:pt>
                <c:pt idx="983">
                  <c:v>14.980920000000001</c:v>
                </c:pt>
                <c:pt idx="984">
                  <c:v>14.996160000000001</c:v>
                </c:pt>
                <c:pt idx="985">
                  <c:v>15.0114</c:v>
                </c:pt>
                <c:pt idx="986">
                  <c:v>15.02664</c:v>
                </c:pt>
                <c:pt idx="987">
                  <c:v>15.041880000000001</c:v>
                </c:pt>
                <c:pt idx="988">
                  <c:v>15.057120000000001</c:v>
                </c:pt>
                <c:pt idx="989">
                  <c:v>15.072360000000002</c:v>
                </c:pt>
                <c:pt idx="990">
                  <c:v>15.0876</c:v>
                </c:pt>
                <c:pt idx="991">
                  <c:v>15.10284</c:v>
                </c:pt>
                <c:pt idx="992">
                  <c:v>15.118080000000001</c:v>
                </c:pt>
                <c:pt idx="993">
                  <c:v>15.133320000000001</c:v>
                </c:pt>
                <c:pt idx="994">
                  <c:v>15.148560000000002</c:v>
                </c:pt>
                <c:pt idx="995">
                  <c:v>15.1638</c:v>
                </c:pt>
                <c:pt idx="996">
                  <c:v>15.179040000000001</c:v>
                </c:pt>
                <c:pt idx="997">
                  <c:v>15.194280000000001</c:v>
                </c:pt>
                <c:pt idx="998">
                  <c:v>15.209519999999999</c:v>
                </c:pt>
                <c:pt idx="999">
                  <c:v>15.224760000000002</c:v>
                </c:pt>
                <c:pt idx="1000">
                  <c:v>15.24</c:v>
                </c:pt>
              </c:numCache>
            </c:numRef>
          </c:xVal>
          <c:yVal>
            <c:numRef>
              <c:f>Sheet1!$K$2:$K$1015</c:f>
              <c:numCache>
                <c:formatCode>General</c:formatCode>
                <c:ptCount val="101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7.1310117574812802E-4</c:v>
                </c:pt>
                <c:pt idx="15">
                  <c:v>5.4255642719276496E-3</c:v>
                </c:pt>
                <c:pt idx="16">
                  <c:v>1.4979098447414799E-2</c:v>
                </c:pt>
                <c:pt idx="17">
                  <c:v>2.86008989825998E-2</c:v>
                </c:pt>
                <c:pt idx="18">
                  <c:v>4.5277634602050199E-2</c:v>
                </c:pt>
                <c:pt idx="19">
                  <c:v>6.4117384750468603E-2</c:v>
                </c:pt>
                <c:pt idx="20">
                  <c:v>8.4411515524304301E-2</c:v>
                </c:pt>
                <c:pt idx="21">
                  <c:v>0.105617665417476</c:v>
                </c:pt>
                <c:pt idx="22">
                  <c:v>0.127327377754056</c:v>
                </c:pt>
                <c:pt idx="23">
                  <c:v>0.14923563631898401</c:v>
                </c:pt>
                <c:pt idx="24">
                  <c:v>0.17111609123587401</c:v>
                </c:pt>
                <c:pt idx="25">
                  <c:v>0.19280191324141799</c:v>
                </c:pt>
                <c:pt idx="26">
                  <c:v>0.214171282783086</c:v>
                </c:pt>
                <c:pt idx="27">
                  <c:v>0.235136461919801</c:v>
                </c:pt>
                <c:pt idx="28">
                  <c:v>0.25563556742433902</c:v>
                </c:pt>
                <c:pt idx="29">
                  <c:v>0.27562636192886603</c:v>
                </c:pt>
                <c:pt idx="30">
                  <c:v>0.295081550258876</c:v>
                </c:pt>
                <c:pt idx="31">
                  <c:v>0.31398520078939302</c:v>
                </c:pt>
                <c:pt idx="32">
                  <c:v>0.33233001102854998</c:v>
                </c:pt>
                <c:pt idx="33">
                  <c:v>0.35011520981555699</c:v>
                </c:pt>
                <c:pt idx="34">
                  <c:v>0.36734494209302099</c:v>
                </c:pt>
                <c:pt idx="35">
                  <c:v>0.384027021415907</c:v>
                </c:pt>
                <c:pt idx="36">
                  <c:v>0.40017196412176098</c:v>
                </c:pt>
                <c:pt idx="37">
                  <c:v>0.41579224028032702</c:v>
                </c:pt>
                <c:pt idx="38">
                  <c:v>0.430901692238571</c:v>
                </c:pt>
                <c:pt idx="39">
                  <c:v>0.44551429733901698</c:v>
                </c:pt>
                <c:pt idx="40">
                  <c:v>0.45962763606416002</c:v>
                </c:pt>
                <c:pt idx="41">
                  <c:v>0.473277251388665</c:v>
                </c:pt>
                <c:pt idx="42">
                  <c:v>0.48647885676164698</c:v>
                </c:pt>
                <c:pt idx="43">
                  <c:v>0.499248075718284</c:v>
                </c:pt>
                <c:pt idx="44">
                  <c:v>0.51160032759214802</c:v>
                </c:pt>
                <c:pt idx="45">
                  <c:v>0.52355074163251303</c:v>
                </c:pt>
                <c:pt idx="46">
                  <c:v>0.53511409360205897</c:v>
                </c:pt>
                <c:pt idx="47">
                  <c:v>0.54630476015868301</c:v>
                </c:pt>
                <c:pt idx="48">
                  <c:v>0.557136687289848</c:v>
                </c:pt>
                <c:pt idx="49">
                  <c:v>0.56762336982833395</c:v>
                </c:pt>
                <c:pt idx="50">
                  <c:v>0.57777783967945495</c:v>
                </c:pt>
                <c:pt idx="51">
                  <c:v>0.58761266086675001</c:v>
                </c:pt>
                <c:pt idx="52">
                  <c:v>0.59713992988244002</c:v>
                </c:pt>
                <c:pt idx="53">
                  <c:v>0.606371280131488</c:v>
                </c:pt>
                <c:pt idx="54">
                  <c:v>0.61531788949991295</c:v>
                </c:pt>
                <c:pt idx="55">
                  <c:v>0.62399049027175801</c:v>
                </c:pt>
                <c:pt idx="56">
                  <c:v>0.63239938077464897</c:v>
                </c:pt>
                <c:pt idx="57">
                  <c:v>0.640554438258922</c:v>
                </c:pt>
                <c:pt idx="58">
                  <c:v>0.64846513261600403</c:v>
                </c:pt>
                <c:pt idx="59">
                  <c:v>0.65614054062290805</c:v>
                </c:pt>
                <c:pt idx="60">
                  <c:v>0.663589360465212</c:v>
                </c:pt>
                <c:pt idx="61">
                  <c:v>0.67081992634378096</c:v>
                </c:pt>
                <c:pt idx="62">
                  <c:v>0.67784022301319202</c:v>
                </c:pt>
                <c:pt idx="63">
                  <c:v>0.68465790013431405</c:v>
                </c:pt>
                <c:pt idx="64">
                  <c:v>0.69128028635132599</c:v>
                </c:pt>
                <c:pt idx="65">
                  <c:v>0.69771380953831696</c:v>
                </c:pt>
                <c:pt idx="66">
                  <c:v>0.70395912163843599</c:v>
                </c:pt>
                <c:pt idx="67">
                  <c:v>0.71002987207560597</c:v>
                </c:pt>
                <c:pt idx="68">
                  <c:v>0.71593220398637103</c:v>
                </c:pt>
                <c:pt idx="69">
                  <c:v>0.72167200612509297</c:v>
                </c:pt>
                <c:pt idx="70">
                  <c:v>0.72725492427777605</c:v>
                </c:pt>
                <c:pt idx="71">
                  <c:v>0.73268637220656896</c:v>
                </c:pt>
                <c:pt idx="72">
                  <c:v>0.73797154212998795</c:v>
                </c:pt>
                <c:pt idx="73">
                  <c:v>0.743115414747055</c:v>
                </c:pt>
                <c:pt idx="74">
                  <c:v>0.74812276881595396</c:v>
                </c:pt>
                <c:pt idx="75">
                  <c:v>0.75299819029956605</c:v>
                </c:pt>
                <c:pt idx="76">
                  <c:v>0.75774608109153196</c:v>
                </c:pt>
                <c:pt idx="77">
                  <c:v>0.76237066733738501</c:v>
                </c:pt>
                <c:pt idx="78">
                  <c:v>0.76687600736582995</c:v>
                </c:pt>
                <c:pt idx="79">
                  <c:v>0.77126599924556305</c:v>
                </c:pt>
                <c:pt idx="80">
                  <c:v>0.77554438798309999</c:v>
                </c:pt>
                <c:pt idx="81">
                  <c:v>0.77971477237702203</c:v>
                </c:pt>
                <c:pt idx="82">
                  <c:v>0.78378061154384004</c:v>
                </c:pt>
                <c:pt idx="83">
                  <c:v>0.78774523113038997</c:v>
                </c:pt>
                <c:pt idx="84">
                  <c:v>0.79161182922728002</c:v>
                </c:pt>
                <c:pt idx="85">
                  <c:v>0.79538348199751396</c:v>
                </c:pt>
                <c:pt idx="86">
                  <c:v>0.79906314903391096</c:v>
                </c:pt>
                <c:pt idx="87">
                  <c:v>0.80265367845848601</c:v>
                </c:pt>
                <c:pt idx="88">
                  <c:v>0.80615781177641099</c:v>
                </c:pt>
                <c:pt idx="89">
                  <c:v>0.80957818849669005</c:v>
                </c:pt>
                <c:pt idx="90">
                  <c:v>0.81291735053113101</c:v>
                </c:pt>
                <c:pt idx="91">
                  <c:v>0.81617737162205795</c:v>
                </c:pt>
                <c:pt idx="92">
                  <c:v>0.81935828642004604</c:v>
                </c:pt>
                <c:pt idx="93">
                  <c:v>0.82246525706467</c:v>
                </c:pt>
                <c:pt idx="94">
                  <c:v>0.82550046438688196</c:v>
                </c:pt>
                <c:pt idx="95">
                  <c:v>0.82846601127861197</c:v>
                </c:pt>
                <c:pt idx="96">
                  <c:v>0.83136392593897201</c:v>
                </c:pt>
                <c:pt idx="97">
                  <c:v>0.83419616496855098</c:v>
                </c:pt>
                <c:pt idx="98">
                  <c:v>0.83696461631946195</c:v>
                </c:pt>
                <c:pt idx="99">
                  <c:v>0.839671102108421</c:v>
                </c:pt>
                <c:pt idx="100">
                  <c:v>0.84231738129975198</c:v>
                </c:pt>
                <c:pt idx="101">
                  <c:v>0.84490515226486496</c:v>
                </c:pt>
                <c:pt idx="102">
                  <c:v>0.84743605522440302</c:v>
                </c:pt>
                <c:pt idx="103">
                  <c:v>0.84991167457893302</c:v>
                </c:pt>
                <c:pt idx="104">
                  <c:v>0.85233354113376603</c:v>
                </c:pt>
                <c:pt idx="105">
                  <c:v>0.85470313422316402</c:v>
                </c:pt>
                <c:pt idx="106">
                  <c:v>0.85702188373894195</c:v>
                </c:pt>
                <c:pt idx="107">
                  <c:v>0.85929117206821304</c:v>
                </c:pt>
                <c:pt idx="108">
                  <c:v>0.86151233594474697</c:v>
                </c:pt>
                <c:pt idx="109">
                  <c:v>0.86368666821820705</c:v>
                </c:pt>
                <c:pt idx="110">
                  <c:v>0.86581541954528796</c:v>
                </c:pt>
                <c:pt idx="111">
                  <c:v>0.86789980000657596</c:v>
                </c:pt>
                <c:pt idx="112">
                  <c:v>0.86994098065274506</c:v>
                </c:pt>
                <c:pt idx="113">
                  <c:v>0.87194009498351799</c:v>
                </c:pt>
                <c:pt idx="114">
                  <c:v>0.87389824036263797</c:v>
                </c:pt>
                <c:pt idx="115">
                  <c:v>0.87581647937193896</c:v>
                </c:pt>
                <c:pt idx="116">
                  <c:v>0.87769584110741505</c:v>
                </c:pt>
                <c:pt idx="117">
                  <c:v>0.87953708096777605</c:v>
                </c:pt>
                <c:pt idx="118">
                  <c:v>0.88134015600020899</c:v>
                </c:pt>
                <c:pt idx="119">
                  <c:v>0.883107330737959</c:v>
                </c:pt>
                <c:pt idx="120">
                  <c:v>0.88483950846772796</c:v>
                </c:pt>
                <c:pt idx="121">
                  <c:v>0.88653756488167501</c:v>
                </c:pt>
                <c:pt idx="122">
                  <c:v>0.88820234906871098</c:v>
                </c:pt>
                <c:pt idx="123">
                  <c:v>0.88983468446501901</c:v>
                </c:pt>
                <c:pt idx="124">
                  <c:v>0.89143536976567195</c:v>
                </c:pt>
                <c:pt idx="125">
                  <c:v>0.89300517979912497</c:v>
                </c:pt>
                <c:pt idx="126">
                  <c:v>0.89454486636628505</c:v>
                </c:pt>
                <c:pt idx="127">
                  <c:v>0.89605515904576205</c:v>
                </c:pt>
                <c:pt idx="128">
                  <c:v>0.89753676596682597</c:v>
                </c:pt>
                <c:pt idx="129">
                  <c:v>0.89899037455152697</c:v>
                </c:pt>
                <c:pt idx="130">
                  <c:v>0.90041665222735601</c:v>
                </c:pt>
                <c:pt idx="131">
                  <c:v>0.901816247111761</c:v>
                </c:pt>
                <c:pt idx="132">
                  <c:v>0.90318978866976896</c:v>
                </c:pt>
                <c:pt idx="133">
                  <c:v>0.904537888345887</c:v>
                </c:pt>
                <c:pt idx="134">
                  <c:v>0.90586114017143804</c:v>
                </c:pt>
                <c:pt idx="135">
                  <c:v>0.90716012134837798</c:v>
                </c:pt>
                <c:pt idx="136">
                  <c:v>0.90843539281063601</c:v>
                </c:pt>
                <c:pt idx="137">
                  <c:v>0.90968749976394803</c:v>
                </c:pt>
                <c:pt idx="138">
                  <c:v>0.91091697220510104</c:v>
                </c:pt>
                <c:pt idx="139">
                  <c:v>0.91212432542148802</c:v>
                </c:pt>
                <c:pt idx="140">
                  <c:v>0.91331006047180097</c:v>
                </c:pt>
                <c:pt idx="141">
                  <c:v>0.914474664648666</c:v>
                </c:pt>
                <c:pt idx="142">
                  <c:v>0.91561861192399296</c:v>
                </c:pt>
                <c:pt idx="143">
                  <c:v>0.91674220190352596</c:v>
                </c:pt>
                <c:pt idx="144">
                  <c:v>0.91784540561528405</c:v>
                </c:pt>
                <c:pt idx="145">
                  <c:v>0.91892933538346799</c:v>
                </c:pt>
                <c:pt idx="146">
                  <c:v>0.91999441449497099</c:v>
                </c:pt>
                <c:pt idx="147">
                  <c:v>0.92104105497478606</c:v>
                </c:pt>
                <c:pt idx="148">
                  <c:v>0.92206965793859097</c:v>
                </c:pt>
                <c:pt idx="149">
                  <c:v>0.92308061393265195</c:v>
                </c:pt>
                <c:pt idx="150">
                  <c:v>0.92407430326154005</c:v>
                </c:pt>
                <c:pt idx="151">
                  <c:v>0.92505109630418103</c:v>
                </c:pt>
                <c:pt idx="152">
                  <c:v>0.92601135381868205</c:v>
                </c:pt>
                <c:pt idx="153">
                  <c:v>0.92695542723639901</c:v>
                </c:pt>
                <c:pt idx="154">
                  <c:v>0.92788365894567004</c:v>
                </c:pt>
                <c:pt idx="155">
                  <c:v>0.92879638256562103</c:v>
                </c:pt>
                <c:pt idx="156">
                  <c:v>0.92969392321043698</c:v>
                </c:pt>
                <c:pt idx="157">
                  <c:v>0.93057659774447998</c:v>
                </c:pt>
                <c:pt idx="158">
                  <c:v>0.93144471502859605</c:v>
                </c:pt>
                <c:pt idx="159">
                  <c:v>0.93229857615797695</c:v>
                </c:pt>
                <c:pt idx="160">
                  <c:v>0.93313847469187805</c:v>
                </c:pt>
                <c:pt idx="161">
                  <c:v>0.93396469687552996</c:v>
                </c:pt>
                <c:pt idx="162">
                  <c:v>0.934777521854531</c:v>
                </c:pt>
                <c:pt idx="163">
                  <c:v>0.93557722188200398</c:v>
                </c:pt>
                <c:pt idx="164">
                  <c:v>0.93636406251881299</c:v>
                </c:pt>
                <c:pt idx="165">
                  <c:v>0.937138302827076</c:v>
                </c:pt>
                <c:pt idx="166">
                  <c:v>0.93790019555724802</c:v>
                </c:pt>
                <c:pt idx="167">
                  <c:v>0.93864998732900695</c:v>
                </c:pt>
                <c:pt idx="168">
                  <c:v>0.939387918806174</c:v>
                </c:pt>
                <c:pt idx="169">
                  <c:v>0.94011411303076797</c:v>
                </c:pt>
                <c:pt idx="170">
                  <c:v>0.94082855982272295</c:v>
                </c:pt>
                <c:pt idx="171">
                  <c:v>0.941531853148737</c:v>
                </c:pt>
                <c:pt idx="172">
                  <c:v>0.94222421078697405</c:v>
                </c:pt>
                <c:pt idx="173">
                  <c:v>0.94290584537945199</c:v>
                </c:pt>
                <c:pt idx="174">
                  <c:v>0.94357696457440399</c:v>
                </c:pt>
                <c:pt idx="175">
                  <c:v>0.94423777116410401</c:v>
                </c:pt>
                <c:pt idx="176">
                  <c:v>0.94488846321831599</c:v>
                </c:pt>
                <c:pt idx="177">
                  <c:v>0.94552923421352597</c:v>
                </c:pt>
                <c:pt idx="178">
                  <c:v>0.94616027315811402</c:v>
                </c:pt>
                <c:pt idx="179">
                  <c:v>0.94678176471359499</c:v>
                </c:pt>
                <c:pt idx="180">
                  <c:v>0.94739388931208601</c:v>
                </c:pt>
                <c:pt idx="181">
                  <c:v>0.94799682327011503</c:v>
                </c:pt>
                <c:pt idx="182">
                  <c:v>0.94859073889891599</c:v>
                </c:pt>
                <c:pt idx="183">
                  <c:v>0.94917580461131901</c:v>
                </c:pt>
                <c:pt idx="184">
                  <c:v>0.94975218502536496</c:v>
                </c:pt>
                <c:pt idx="185">
                  <c:v>0.95032004106475099</c:v>
                </c:pt>
                <c:pt idx="186">
                  <c:v>0.95087953005621995</c:v>
                </c:pt>
                <c:pt idx="187">
                  <c:v>0.95143080582399897</c:v>
                </c:pt>
                <c:pt idx="188">
                  <c:v>0.95197401878138199</c:v>
                </c:pt>
                <c:pt idx="189">
                  <c:v>0.95250931601956601</c:v>
                </c:pt>
                <c:pt idx="190">
                  <c:v>0.95303684139382505</c:v>
                </c:pt>
                <c:pt idx="191">
                  <c:v>0.95355673560710696</c:v>
                </c:pt>
                <c:pt idx="192">
                  <c:v>0.95406913629115897</c:v>
                </c:pt>
                <c:pt idx="193">
                  <c:v>0.95457417808524103</c:v>
                </c:pt>
                <c:pt idx="194">
                  <c:v>0.95507199271252896</c:v>
                </c:pt>
                <c:pt idx="195">
                  <c:v>0.955562629224188</c:v>
                </c:pt>
                <c:pt idx="196">
                  <c:v>0.956046089529901</c:v>
                </c:pt>
                <c:pt idx="197">
                  <c:v>0.95652271152715596</c:v>
                </c:pt>
                <c:pt idx="198">
                  <c:v>0.95699261564708304</c:v>
                </c:pt>
                <c:pt idx="199">
                  <c:v>0.95745591976662903</c:v>
                </c:pt>
                <c:pt idx="200">
                  <c:v>0.95791273927210896</c:v>
                </c:pt>
                <c:pt idx="201">
                  <c:v>0.95836318712094504</c:v>
                </c:pt>
                <c:pt idx="202">
                  <c:v>0.95880737390163695</c:v>
                </c:pt>
                <c:pt idx="203">
                  <c:v>0.95924540789204904</c:v>
                </c:pt>
                <c:pt idx="204">
                  <c:v>0.95967739511602601</c:v>
                </c:pt>
                <c:pt idx="205">
                  <c:v>0.96010343939843801</c:v>
                </c:pt>
                <c:pt idx="206">
                  <c:v>0.96052364241866905</c:v>
                </c:pt>
                <c:pt idx="207">
                  <c:v>0.96093810376260702</c:v>
                </c:pt>
                <c:pt idx="208">
                  <c:v>0.96134692097319996</c:v>
                </c:pt>
                <c:pt idx="209">
                  <c:v>0.96175018959959802</c:v>
                </c:pt>
                <c:pt idx="210">
                  <c:v>0.96214800324494298</c:v>
                </c:pt>
                <c:pt idx="211">
                  <c:v>0.96254045361283802</c:v>
                </c:pt>
                <c:pt idx="212">
                  <c:v>0.96292763055254904</c:v>
                </c:pt>
                <c:pt idx="213">
                  <c:v>0.963309622102965</c:v>
                </c:pt>
                <c:pt idx="214">
                  <c:v>0.96368651453536003</c:v>
                </c:pt>
                <c:pt idx="215">
                  <c:v>0.96405839239500302</c:v>
                </c:pt>
                <c:pt idx="216">
                  <c:v>0.96442533854163504</c:v>
                </c:pt>
                <c:pt idx="217">
                  <c:v>0.96478743418885604</c:v>
                </c:pt>
                <c:pt idx="218">
                  <c:v>0.96514475894246099</c:v>
                </c:pt>
                <c:pt idx="219">
                  <c:v>0.96549739083774599</c:v>
                </c:pt>
                <c:pt idx="220">
                  <c:v>0.96584540637581795</c:v>
                </c:pt>
                <c:pt idx="221">
                  <c:v>0.96618882209188495</c:v>
                </c:pt>
                <c:pt idx="222">
                  <c:v>0.96652764628357302</c:v>
                </c:pt>
                <c:pt idx="223">
                  <c:v>0.96686208088637304</c:v>
                </c:pt>
                <c:pt idx="224">
                  <c:v>0.96719219642357102</c:v>
                </c:pt>
                <c:pt idx="225">
                  <c:v>0.96751806205778201</c:v>
                </c:pt>
                <c:pt idx="226">
                  <c:v>0.96783974562168795</c:v>
                </c:pt>
                <c:pt idx="227">
                  <c:v>0.96815731364798896</c:v>
                </c:pt>
                <c:pt idx="228">
                  <c:v>0.96847083139857104</c:v>
                </c:pt>
                <c:pt idx="229">
                  <c:v>0.96878036289292702</c:v>
                </c:pt>
                <c:pt idx="230">
                  <c:v>0.96908597093584903</c:v>
                </c:pt>
                <c:pt idx="231">
                  <c:v>0.96938771714441296</c:v>
                </c:pt>
                <c:pt idx="232">
                  <c:v>0.96968566197426698</c:v>
                </c:pt>
                <c:pt idx="233">
                  <c:v>0.96997986474526798</c:v>
                </c:pt>
                <c:pt idx="234">
                  <c:v>0.97027038366645002</c:v>
                </c:pt>
                <c:pt idx="235">
                  <c:v>0.97055727586037999</c:v>
                </c:pt>
                <c:pt idx="236">
                  <c:v>0.97084059738688699</c:v>
                </c:pt>
                <c:pt idx="237">
                  <c:v>0.97112040326620797</c:v>
                </c:pt>
                <c:pt idx="238">
                  <c:v>0.97139674750154703</c:v>
                </c:pt>
                <c:pt idx="239">
                  <c:v>0.97166968310107504</c:v>
                </c:pt>
                <c:pt idx="240">
                  <c:v>0.97193926209938697</c:v>
                </c:pt>
                <c:pt idx="241">
                  <c:v>0.97220553557842404</c:v>
                </c:pt>
                <c:pt idx="242">
                  <c:v>0.97246855368788099</c:v>
                </c:pt>
                <c:pt idx="243">
                  <c:v>0.972728365665114</c:v>
                </c:pt>
                <c:pt idx="244">
                  <c:v>0.97298501985455899</c:v>
                </c:pt>
                <c:pt idx="245">
                  <c:v>0.97323856372667295</c:v>
                </c:pt>
                <c:pt idx="246">
                  <c:v>0.97348904389642199</c:v>
                </c:pt>
                <c:pt idx="247">
                  <c:v>0.97373646237102596</c:v>
                </c:pt>
                <c:pt idx="248">
                  <c:v>0.97398083027775295</c:v>
                </c:pt>
                <c:pt idx="249">
                  <c:v>0.97422227312711396</c:v>
                </c:pt>
                <c:pt idx="250">
                  <c:v>0.97446083418374896</c:v>
                </c:pt>
                <c:pt idx="251">
                  <c:v>0.97469655594575599</c:v>
                </c:pt>
                <c:pt idx="252">
                  <c:v>0.97492948016056602</c:v>
                </c:pt>
                <c:pt idx="253">
                  <c:v>0.97515964784044795</c:v>
                </c:pt>
                <c:pt idx="254">
                  <c:v>0.97538709927763401</c:v>
                </c:pt>
                <c:pt idx="255">
                  <c:v>0.975611874059097</c:v>
                </c:pt>
                <c:pt idx="256">
                  <c:v>0.975834011080981</c:v>
                </c:pt>
                <c:pt idx="257">
                  <c:v>0.976053548562684</c:v>
                </c:pt>
                <c:pt idx="258">
                  <c:v>0.97627052406062298</c:v>
                </c:pt>
                <c:pt idx="259">
                  <c:v>0.97648497448167204</c:v>
                </c:pt>
                <c:pt idx="260">
                  <c:v>0.97669693609628605</c:v>
                </c:pt>
                <c:pt idx="261">
                  <c:v>0.97690644455132902</c:v>
                </c:pt>
                <c:pt idx="262">
                  <c:v>0.977113534882595</c:v>
                </c:pt>
                <c:pt idx="263">
                  <c:v>0.97731824152705205</c:v>
                </c:pt>
                <c:pt idx="264">
                  <c:v>0.97752059833479399</c:v>
                </c:pt>
                <c:pt idx="265">
                  <c:v>0.97772063858073099</c:v>
                </c:pt>
                <c:pt idx="266">
                  <c:v>0.97791839497599897</c:v>
                </c:pt>
                <c:pt idx="267">
                  <c:v>0.97811389967912499</c:v>
                </c:pt>
                <c:pt idx="268">
                  <c:v>0.97830718430692498</c:v>
                </c:pt>
                <c:pt idx="269">
                  <c:v>0.97849827994516603</c:v>
                </c:pt>
                <c:pt idx="270">
                  <c:v>0.97868721715898399</c:v>
                </c:pt>
                <c:pt idx="271">
                  <c:v>0.97887402600306495</c:v>
                </c:pt>
                <c:pt idx="272">
                  <c:v>0.97905873603160198</c:v>
                </c:pt>
                <c:pt idx="273">
                  <c:v>0.97924134291595899</c:v>
                </c:pt>
                <c:pt idx="274">
                  <c:v>0.97942185860699205</c:v>
                </c:pt>
                <c:pt idx="275">
                  <c:v>0.979600363632252</c:v>
                </c:pt>
                <c:pt idx="276">
                  <c:v>0.97977688557754705</c:v>
                </c:pt>
                <c:pt idx="277">
                  <c:v>0.97995145157638797</c:v>
                </c:pt>
                <c:pt idx="278">
                  <c:v>0.98012408831864295</c:v>
                </c:pt>
                <c:pt idx="279">
                  <c:v>0.98029482205900198</c:v>
                </c:pt>
                <c:pt idx="280">
                  <c:v>0.98046367862525796</c:v>
                </c:pt>
                <c:pt idx="281">
                  <c:v>0.98063068342640303</c:v>
                </c:pt>
                <c:pt idx="282">
                  <c:v>0.98079586146055697</c:v>
                </c:pt>
                <c:pt idx="283">
                  <c:v>0.98095923732271295</c:v>
                </c:pt>
                <c:pt idx="284">
                  <c:v>0.98112083521232696</c:v>
                </c:pt>
                <c:pt idx="285">
                  <c:v>0.98128067894073601</c:v>
                </c:pt>
                <c:pt idx="286">
                  <c:v>0.98143879193842098</c:v>
                </c:pt>
                <c:pt idx="287">
                  <c:v>0.98159519726211197</c:v>
                </c:pt>
                <c:pt idx="288">
                  <c:v>0.98174991760174402</c:v>
                </c:pt>
                <c:pt idx="289">
                  <c:v>0.981902975287262</c:v>
                </c:pt>
                <c:pt idx="290">
                  <c:v>0.98205439229528102</c:v>
                </c:pt>
                <c:pt idx="291">
                  <c:v>0.98220419025561101</c:v>
                </c:pt>
                <c:pt idx="292">
                  <c:v>0.98235239045763501</c:v>
                </c:pt>
                <c:pt idx="293">
                  <c:v>0.98249901385656202</c:v>
                </c:pt>
                <c:pt idx="294">
                  <c:v>0.98264408107953904</c:v>
                </c:pt>
                <c:pt idx="295">
                  <c:v>0.98278761243164303</c:v>
                </c:pt>
                <c:pt idx="296">
                  <c:v>0.98292962790174598</c:v>
                </c:pt>
                <c:pt idx="297">
                  <c:v>0.98307014716825403</c:v>
                </c:pt>
                <c:pt idx="298">
                  <c:v>0.98320918960473003</c:v>
                </c:pt>
                <c:pt idx="299">
                  <c:v>0.98334674838986402</c:v>
                </c:pt>
                <c:pt idx="300">
                  <c:v>0.98348283523851099</c:v>
                </c:pt>
                <c:pt idx="301">
                  <c:v>0.98361750317994101</c:v>
                </c:pt>
                <c:pt idx="302">
                  <c:v>0.98375077038449099</c:v>
                </c:pt>
                <c:pt idx="303">
                  <c:v>0.98388265474501202</c:v>
                </c:pt>
                <c:pt idx="304">
                  <c:v>0.98401317388180598</c:v>
                </c:pt>
                <c:pt idx="305">
                  <c:v>0.98414234514746302</c:v>
                </c:pt>
                <c:pt idx="306">
                  <c:v>0.98427018563160096</c:v>
                </c:pt>
                <c:pt idx="307">
                  <c:v>0.98439671216551095</c:v>
                </c:pt>
                <c:pt idx="308">
                  <c:v>0.98452194132669901</c:v>
                </c:pt>
                <c:pt idx="309">
                  <c:v>0.98464588944335096</c:v>
                </c:pt>
                <c:pt idx="310">
                  <c:v>0.98476857259869799</c:v>
                </c:pt>
                <c:pt idx="311">
                  <c:v>0.98489000663529702</c:v>
                </c:pt>
                <c:pt idx="312">
                  <c:v>0.98501020715922405</c:v>
                </c:pt>
                <c:pt idx="313">
                  <c:v>0.98512918954418904</c:v>
                </c:pt>
                <c:pt idx="314">
                  <c:v>0.98524696893556296</c:v>
                </c:pt>
                <c:pt idx="315">
                  <c:v>0.98536356025432803</c:v>
                </c:pt>
                <c:pt idx="316">
                  <c:v>0.98547897820095098</c:v>
                </c:pt>
                <c:pt idx="317">
                  <c:v>0.98559323725917503</c:v>
                </c:pt>
                <c:pt idx="318">
                  <c:v>0.98570635169974397</c:v>
                </c:pt>
                <c:pt idx="319">
                  <c:v>0.98581833558404797</c:v>
                </c:pt>
                <c:pt idx="320">
                  <c:v>0.98592920276769902</c:v>
                </c:pt>
                <c:pt idx="321">
                  <c:v>0.98603896690403803</c:v>
                </c:pt>
                <c:pt idx="322">
                  <c:v>0.98614764144757305</c:v>
                </c:pt>
                <c:pt idx="323">
                  <c:v>0.98625523965735296</c:v>
                </c:pt>
                <c:pt idx="324">
                  <c:v>0.98636177460026597</c:v>
                </c:pt>
                <c:pt idx="325">
                  <c:v>0.98646723878185005</c:v>
                </c:pt>
                <c:pt idx="326">
                  <c:v>0.98657164316448498</c:v>
                </c:pt>
                <c:pt idx="327">
                  <c:v>0.98667502342784996</c:v>
                </c:pt>
                <c:pt idx="328">
                  <c:v>0.98677739187804403</c:v>
                </c:pt>
                <c:pt idx="329">
                  <c:v>0.986878760645168</c:v>
                </c:pt>
                <c:pt idx="330">
                  <c:v>0.98697914168625001</c:v>
                </c:pt>
                <c:pt idx="331">
                  <c:v>0.98707854678811902</c:v>
                </c:pt>
                <c:pt idx="332">
                  <c:v>0.98717698757022199</c:v>
                </c:pt>
                <c:pt idx="333">
                  <c:v>0.987274475487393</c:v>
                </c:pt>
                <c:pt idx="334">
                  <c:v>0.98737102183256098</c:v>
                </c:pt>
                <c:pt idx="335">
                  <c:v>0.98746663773941601</c:v>
                </c:pt>
                <c:pt idx="336">
                  <c:v>0.98756133418501901</c:v>
                </c:pt>
                <c:pt idx="337">
                  <c:v>0.98765512199236605</c:v>
                </c:pt>
                <c:pt idx="338">
                  <c:v>0.98774801183290195</c:v>
                </c:pt>
                <c:pt idx="339">
                  <c:v>0.98784001422898904</c:v>
                </c:pt>
                <c:pt idx="340">
                  <c:v>0.98793113955632905</c:v>
                </c:pt>
                <c:pt idx="341">
                  <c:v>0.98802139804634304</c:v>
                </c:pt>
                <c:pt idx="342">
                  <c:v>0.98811079978850103</c:v>
                </c:pt>
                <c:pt idx="343">
                  <c:v>0.988199354732614</c:v>
                </c:pt>
                <c:pt idx="344">
                  <c:v>0.98828707269108196</c:v>
                </c:pt>
                <c:pt idx="345">
                  <c:v>0.98837396334109895</c:v>
                </c:pt>
                <c:pt idx="346">
                  <c:v>0.98846003622682299</c:v>
                </c:pt>
                <c:pt idx="347">
                  <c:v>0.98854530076149805</c:v>
                </c:pt>
                <c:pt idx="348">
                  <c:v>0.98862976622954701</c:v>
                </c:pt>
                <c:pt idx="349">
                  <c:v>0.98871344178861398</c:v>
                </c:pt>
                <c:pt idx="350">
                  <c:v>0.98879633647158605</c:v>
                </c:pt>
                <c:pt idx="351">
                  <c:v>0.98887844295660998</c:v>
                </c:pt>
                <c:pt idx="352">
                  <c:v>0.98895977123882695</c:v>
                </c:pt>
                <c:pt idx="353">
                  <c:v>0.98904034575533295</c:v>
                </c:pt>
                <c:pt idx="354">
                  <c:v>0.98912017504372896</c:v>
                </c:pt>
                <c:pt idx="355">
                  <c:v>0.98919926752672305</c:v>
                </c:pt>
                <c:pt idx="356">
                  <c:v>0.989277631513931</c:v>
                </c:pt>
                <c:pt idx="357">
                  <c:v>0.98935527520363997</c:v>
                </c:pt>
                <c:pt idx="358">
                  <c:v>0.98943220668453802</c:v>
                </c:pt>
                <c:pt idx="359">
                  <c:v>0.98950843393742105</c:v>
                </c:pt>
                <c:pt idx="360">
                  <c:v>0.98958396483686195</c:v>
                </c:pt>
                <c:pt idx="361">
                  <c:v>0.98965880715285304</c:v>
                </c:pt>
                <c:pt idx="362">
                  <c:v>0.98973296855242099</c:v>
                </c:pt>
                <c:pt idx="363">
                  <c:v>0.98980645660121203</c:v>
                </c:pt>
                <c:pt idx="364">
                  <c:v>0.989879278765046</c:v>
                </c:pt>
                <c:pt idx="365">
                  <c:v>0.98995144241144895</c:v>
                </c:pt>
                <c:pt idx="366">
                  <c:v>0.99002295481115699</c:v>
                </c:pt>
                <c:pt idx="367">
                  <c:v>0.99009382313959104</c:v>
                </c:pt>
                <c:pt idx="368">
                  <c:v>0.99016405447830902</c:v>
                </c:pt>
                <c:pt idx="369">
                  <c:v>0.99023365581642997</c:v>
                </c:pt>
                <c:pt idx="370">
                  <c:v>0.990302634052041</c:v>
                </c:pt>
                <c:pt idx="371">
                  <c:v>0.99037099599356804</c:v>
                </c:pt>
                <c:pt idx="372">
                  <c:v>0.99043874836112999</c:v>
                </c:pt>
                <c:pt idx="373">
                  <c:v>0.99050589778787301</c:v>
                </c:pt>
                <c:pt idx="374">
                  <c:v>0.99057245082127299</c:v>
                </c:pt>
                <c:pt idx="375">
                  <c:v>0.99063841392442398</c:v>
                </c:pt>
                <c:pt idx="376">
                  <c:v>0.99070379347729698</c:v>
                </c:pt>
                <c:pt idx="377">
                  <c:v>0.99076858269814805</c:v>
                </c:pt>
                <c:pt idx="378">
                  <c:v>0.99083279056280404</c:v>
                </c:pt>
                <c:pt idx="379">
                  <c:v>0.99089643405547201</c:v>
                </c:pt>
                <c:pt idx="380">
                  <c:v>0.99095951922536996</c:v>
                </c:pt>
                <c:pt idx="381">
                  <c:v>0.99102205204480898</c:v>
                </c:pt>
                <c:pt idx="382">
                  <c:v>0.99108403841032999</c:v>
                </c:pt>
                <c:pt idx="383">
                  <c:v>0.99114548414381498</c:v>
                </c:pt>
                <c:pt idx="384">
                  <c:v>0.99120639499358598</c:v>
                </c:pt>
                <c:pt idx="385">
                  <c:v>0.99126677663548701</c:v>
                </c:pt>
                <c:pt idx="386">
                  <c:v>0.991326634673938</c:v>
                </c:pt>
                <c:pt idx="387">
                  <c:v>0.99138597464298295</c:v>
                </c:pt>
                <c:pt idx="388">
                  <c:v>0.991444802007313</c:v>
                </c:pt>
                <c:pt idx="389">
                  <c:v>0.99150312216327197</c:v>
                </c:pt>
                <c:pt idx="390">
                  <c:v>0.99156094043985499</c:v>
                </c:pt>
                <c:pt idx="391">
                  <c:v>0.99161826209967896</c:v>
                </c:pt>
                <c:pt idx="392">
                  <c:v>0.99167509233994</c:v>
                </c:pt>
                <c:pt idx="393">
                  <c:v>0.99173143629336302</c:v>
                </c:pt>
                <c:pt idx="394">
                  <c:v>0.99178729902912299</c:v>
                </c:pt>
                <c:pt idx="395">
                  <c:v>0.99184268555376098</c:v>
                </c:pt>
                <c:pt idx="396">
                  <c:v>0.991897600812083</c:v>
                </c:pt>
                <c:pt idx="397">
                  <c:v>0.99195204968803896</c:v>
                </c:pt>
                <c:pt idx="398">
                  <c:v>0.99200603700559498</c:v>
                </c:pt>
                <c:pt idx="399">
                  <c:v>0.99205956752958602</c:v>
                </c:pt>
                <c:pt idx="400">
                  <c:v>0.99211264596655702</c:v>
                </c:pt>
                <c:pt idx="401">
                  <c:v>0.99216527696558998</c:v>
                </c:pt>
                <c:pt idx="402">
                  <c:v>0.99221746511911701</c:v>
                </c:pt>
                <c:pt idx="403">
                  <c:v>0.99226920431669596</c:v>
                </c:pt>
                <c:pt idx="404">
                  <c:v>0.99232050254677395</c:v>
                </c:pt>
                <c:pt idx="405">
                  <c:v>0.99237137175547996</c:v>
                </c:pt>
                <c:pt idx="406">
                  <c:v>0.992421816309359</c:v>
                </c:pt>
                <c:pt idx="407">
                  <c:v>0.99247184052232196</c:v>
                </c:pt>
                <c:pt idx="408">
                  <c:v>0.99252144865638303</c:v>
                </c:pt>
                <c:pt idx="409">
                  <c:v>0.99257064492238001</c:v>
                </c:pt>
                <c:pt idx="410">
                  <c:v>0.99261943348068804</c:v>
                </c:pt>
                <c:pt idx="411">
                  <c:v>0.99266781844192198</c:v>
                </c:pt>
                <c:pt idx="412">
                  <c:v>0.99271580386762504</c:v>
                </c:pt>
                <c:pt idx="413">
                  <c:v>0.99276339377094602</c:v>
                </c:pt>
                <c:pt idx="414">
                  <c:v>0.99281059211730904</c:v>
                </c:pt>
                <c:pt idx="415">
                  <c:v>0.99285740282507395</c:v>
                </c:pt>
                <c:pt idx="416">
                  <c:v>0.99290382976617697</c:v>
                </c:pt>
                <c:pt idx="417">
                  <c:v>0.99294987676677604</c:v>
                </c:pt>
                <c:pt idx="418">
                  <c:v>0.99299554760787101</c:v>
                </c:pt>
                <c:pt idx="419">
                  <c:v>0.99304084602592502</c:v>
                </c:pt>
                <c:pt idx="420">
                  <c:v>0.99308577571347201</c:v>
                </c:pt>
                <c:pt idx="421">
                  <c:v>0.99313034031971503</c:v>
                </c:pt>
                <c:pt idx="422">
                  <c:v>0.993174543451113</c:v>
                </c:pt>
                <c:pt idx="423">
                  <c:v>0.99321838867196499</c:v>
                </c:pt>
                <c:pt idx="424">
                  <c:v>0.99326187950497802</c:v>
                </c:pt>
                <c:pt idx="425">
                  <c:v>0.99330501943182903</c:v>
                </c:pt>
                <c:pt idx="426">
                  <c:v>0.99334781189372101</c:v>
                </c:pt>
                <c:pt idx="427">
                  <c:v>0.99339026029192701</c:v>
                </c:pt>
                <c:pt idx="428">
                  <c:v>0.99343236798832502</c:v>
                </c:pt>
                <c:pt idx="429">
                  <c:v>0.99347412955979397</c:v>
                </c:pt>
                <c:pt idx="430">
                  <c:v>0.99351555207934195</c:v>
                </c:pt>
                <c:pt idx="431">
                  <c:v>0.993556644029575</c:v>
                </c:pt>
                <c:pt idx="432">
                  <c:v>0.99359740861500301</c:v>
                </c:pt>
                <c:pt idx="433">
                  <c:v>0.99363784900339602</c:v>
                </c:pt>
                <c:pt idx="434">
                  <c:v>0.99367796832627397</c:v>
                </c:pt>
                <c:pt idx="435">
                  <c:v>0.99371776967938996</c:v>
                </c:pt>
                <c:pt idx="436">
                  <c:v>0.99375725612319799</c:v>
                </c:pt>
                <c:pt idx="437">
                  <c:v>0.99379643068332202</c:v>
                </c:pt>
                <c:pt idx="438">
                  <c:v>0.99383529635101497</c:v>
                </c:pt>
                <c:pt idx="439">
                  <c:v>0.99387385608360801</c:v>
                </c:pt>
                <c:pt idx="440">
                  <c:v>0.99391211280496095</c:v>
                </c:pt>
                <c:pt idx="441">
                  <c:v>0.99395006940589503</c:v>
                </c:pt>
                <c:pt idx="442">
                  <c:v>0.99398772874463004</c:v>
                </c:pt>
                <c:pt idx="443">
                  <c:v>0.99402509364720604</c:v>
                </c:pt>
                <c:pt idx="444">
                  <c:v>0.99406216690790505</c:v>
                </c:pt>
                <c:pt idx="445">
                  <c:v>0.99409895128966297</c:v>
                </c:pt>
                <c:pt idx="446">
                  <c:v>0.99413544952447697</c:v>
                </c:pt>
                <c:pt idx="447">
                  <c:v>0.99417166431380899</c:v>
                </c:pt>
                <c:pt idx="448">
                  <c:v>0.99420759832897299</c:v>
                </c:pt>
                <c:pt idx="449">
                  <c:v>0.99424325421153603</c:v>
                </c:pt>
                <c:pt idx="450">
                  <c:v>0.99427863457369003</c:v>
                </c:pt>
                <c:pt idx="451">
                  <c:v>0.99431374199863798</c:v>
                </c:pt>
                <c:pt idx="452">
                  <c:v>0.99434857904096197</c:v>
                </c:pt>
                <c:pt idx="453">
                  <c:v>0.99438314822699303</c:v>
                </c:pt>
                <c:pt idx="454">
                  <c:v>0.99441745205516796</c:v>
                </c:pt>
                <c:pt idx="455">
                  <c:v>0.99445148575209896</c:v>
                </c:pt>
                <c:pt idx="456">
                  <c:v>0.994485255563066</c:v>
                </c:pt>
                <c:pt idx="457">
                  <c:v>0.99451876755471802</c:v>
                </c:pt>
                <c:pt idx="458">
                  <c:v>0.99455202411388699</c:v>
                </c:pt>
                <c:pt idx="459">
                  <c:v>0.99458502760130896</c:v>
                </c:pt>
                <c:pt idx="460">
                  <c:v>0.99461778035195303</c:v>
                </c:pt>
                <c:pt idx="461">
                  <c:v>0.994650284675342</c:v>
                </c:pt>
                <c:pt idx="462">
                  <c:v>0.99468254285588098</c:v>
                </c:pt>
                <c:pt idx="463">
                  <c:v>0.99471455715316903</c:v>
                </c:pt>
                <c:pt idx="464">
                  <c:v>0.99474632980230804</c:v>
                </c:pt>
                <c:pt idx="465">
                  <c:v>0.994777863014216</c:v>
                </c:pt>
                <c:pt idx="466">
                  <c:v>0.99480915897592703</c:v>
                </c:pt>
                <c:pt idx="467">
                  <c:v>0.994840219850885</c:v>
                </c:pt>
                <c:pt idx="468">
                  <c:v>0.99487104777924495</c:v>
                </c:pt>
                <c:pt idx="469">
                  <c:v>0.99490164487816202</c:v>
                </c:pt>
                <c:pt idx="470">
                  <c:v>0.99493201324207103</c:v>
                </c:pt>
                <c:pt idx="471">
                  <c:v>0.99496215494297502</c:v>
                </c:pt>
                <c:pt idx="472">
                  <c:v>0.99499207203072104</c:v>
                </c:pt>
                <c:pt idx="473">
                  <c:v>0.99502176653327301</c:v>
                </c:pt>
                <c:pt idx="474">
                  <c:v>0.99505124045698201</c:v>
                </c:pt>
                <c:pt idx="475">
                  <c:v>0.99508049578685398</c:v>
                </c:pt>
                <c:pt idx="476">
                  <c:v>0.99510953448681205</c:v>
                </c:pt>
                <c:pt idx="477">
                  <c:v>0.99513835849995302</c:v>
                </c:pt>
                <c:pt idx="478">
                  <c:v>0.99516696974880603</c:v>
                </c:pt>
                <c:pt idx="479">
                  <c:v>0.99519537013558301</c:v>
                </c:pt>
                <c:pt idx="480">
                  <c:v>0.99522356154242397</c:v>
                </c:pt>
                <c:pt idx="481">
                  <c:v>0.99525153978592396</c:v>
                </c:pt>
                <c:pt idx="482">
                  <c:v>0.995279310374103</c:v>
                </c:pt>
                <c:pt idx="483">
                  <c:v>0.99530687766706005</c:v>
                </c:pt>
                <c:pt idx="484">
                  <c:v>0.99533424346650901</c:v>
                </c:pt>
                <c:pt idx="485">
                  <c:v>0.99536140955532804</c:v>
                </c:pt>
                <c:pt idx="486">
                  <c:v>0.99538837769778798</c:v>
                </c:pt>
                <c:pt idx="487">
                  <c:v>0.99541514963977795</c:v>
                </c:pt>
                <c:pt idx="488">
                  <c:v>0.99544172710902101</c:v>
                </c:pt>
                <c:pt idx="489">
                  <c:v>0.99546811181529804</c:v>
                </c:pt>
                <c:pt idx="490">
                  <c:v>0.99549430545066298</c:v>
                </c:pt>
                <c:pt idx="491">
                  <c:v>0.995520309689651</c:v>
                </c:pt>
                <c:pt idx="492">
                  <c:v>0.99554612618949201</c:v>
                </c:pt>
                <c:pt idx="493">
                  <c:v>0.99557175659031505</c:v>
                </c:pt>
                <c:pt idx="494">
                  <c:v>0.995597202515353</c:v>
                </c:pt>
                <c:pt idx="495">
                  <c:v>0.99562246557114498</c:v>
                </c:pt>
                <c:pt idx="496">
                  <c:v>0.99564754734773098</c:v>
                </c:pt>
                <c:pt idx="497">
                  <c:v>0.99567244941885202</c:v>
                </c:pt>
                <c:pt idx="498">
                  <c:v>0.99569717334214103</c:v>
                </c:pt>
                <c:pt idx="499">
                  <c:v>0.99572172065931097</c:v>
                </c:pt>
                <c:pt idx="500">
                  <c:v>0.99574609289634697</c:v>
                </c:pt>
                <c:pt idx="501">
                  <c:v>0.99577029156369201</c:v>
                </c:pt>
                <c:pt idx="502">
                  <c:v>0.99579431815642205</c:v>
                </c:pt>
                <c:pt idx="503">
                  <c:v>0.99581817415443796</c:v>
                </c:pt>
                <c:pt idx="504">
                  <c:v>0.99584186102263395</c:v>
                </c:pt>
                <c:pt idx="505">
                  <c:v>0.99586538021107895</c:v>
                </c:pt>
                <c:pt idx="506">
                  <c:v>0.995888733155186</c:v>
                </c:pt>
                <c:pt idx="507">
                  <c:v>0.995911916195516</c:v>
                </c:pt>
                <c:pt idx="508">
                  <c:v>0.99593493418937795</c:v>
                </c:pt>
                <c:pt idx="509">
                  <c:v>0.99595779027831599</c:v>
                </c:pt>
                <c:pt idx="510">
                  <c:v>0.99598048583893894</c:v>
                </c:pt>
                <c:pt idx="511">
                  <c:v>0.996003022234066</c:v>
                </c:pt>
                <c:pt idx="512">
                  <c:v>0.99602540081288404</c:v>
                </c:pt>
                <c:pt idx="513">
                  <c:v>0.99604762291110605</c:v>
                </c:pt>
                <c:pt idx="514">
                  <c:v>0.99606968985112698</c:v>
                </c:pt>
                <c:pt idx="515">
                  <c:v>0.99609160294217602</c:v>
                </c:pt>
                <c:pt idx="516">
                  <c:v>0.99611336348046797</c:v>
                </c:pt>
                <c:pt idx="517">
                  <c:v>0.99613497274935603</c:v>
                </c:pt>
                <c:pt idx="518">
                  <c:v>0.99615643201947301</c:v>
                </c:pt>
                <c:pt idx="519">
                  <c:v>0.99617774254888103</c:v>
                </c:pt>
                <c:pt idx="520">
                  <c:v>0.996198905583213</c:v>
                </c:pt>
                <c:pt idx="521">
                  <c:v>0.99621992235581802</c:v>
                </c:pt>
                <c:pt idx="522">
                  <c:v>0.99624079408789701</c:v>
                </c:pt>
                <c:pt idx="523">
                  <c:v>0.99626152198864204</c:v>
                </c:pt>
                <c:pt idx="524">
                  <c:v>0.99628210725537303</c:v>
                </c:pt>
                <c:pt idx="525">
                  <c:v>0.99630255107367305</c:v>
                </c:pt>
                <c:pt idx="526">
                  <c:v>0.99632285461752002</c:v>
                </c:pt>
                <c:pt idx="527">
                  <c:v>0.99634301904941702</c:v>
                </c:pt>
                <c:pt idx="528">
                  <c:v>0.99636304552052501</c:v>
                </c:pt>
                <c:pt idx="529">
                  <c:v>0.99638293517078602</c:v>
                </c:pt>
                <c:pt idx="530">
                  <c:v>0.99640268912905205</c:v>
                </c:pt>
                <c:pt idx="531">
                  <c:v>0.99642230851321101</c:v>
                </c:pt>
                <c:pt idx="532">
                  <c:v>0.996441794430306</c:v>
                </c:pt>
                <c:pt idx="533">
                  <c:v>0.99646114368035199</c:v>
                </c:pt>
                <c:pt idx="534">
                  <c:v>0.99648036054946998</c:v>
                </c:pt>
                <c:pt idx="535">
                  <c:v>0.99649944730103501</c:v>
                </c:pt>
                <c:pt idx="536">
                  <c:v>0.99651840499852395</c:v>
                </c:pt>
                <c:pt idx="537">
                  <c:v>0.99653723469518296</c:v>
                </c:pt>
                <c:pt idx="538">
                  <c:v>0.99655593743414295</c:v>
                </c:pt>
                <c:pt idx="539">
                  <c:v>0.99657451424853105</c:v>
                </c:pt>
                <c:pt idx="540">
                  <c:v>0.996592966161581</c:v>
                </c:pt>
                <c:pt idx="541">
                  <c:v>0.99661129418673999</c:v>
                </c:pt>
                <c:pt idx="542">
                  <c:v>0.99662949932778</c:v>
                </c:pt>
                <c:pt idx="543">
                  <c:v>0.99664758257890596</c:v>
                </c:pt>
                <c:pt idx="544">
                  <c:v>0.99666554492485304</c:v>
                </c:pt>
                <c:pt idx="545">
                  <c:v>0.99668338734099904</c:v>
                </c:pt>
                <c:pt idx="546">
                  <c:v>0.99670111079346402</c:v>
                </c:pt>
                <c:pt idx="547">
                  <c:v>0.99671871623920805</c:v>
                </c:pt>
                <c:pt idx="548">
                  <c:v>0.99673620462613899</c:v>
                </c:pt>
                <c:pt idx="549">
                  <c:v>0.99675357689320498</c:v>
                </c:pt>
                <c:pt idx="550">
                  <c:v>0.99677083397049104</c:v>
                </c:pt>
                <c:pt idx="551">
                  <c:v>0.99678797677932296</c:v>
                </c:pt>
                <c:pt idx="552">
                  <c:v>0.99680500623235702</c:v>
                </c:pt>
                <c:pt idx="553">
                  <c:v>0.99682192323367202</c:v>
                </c:pt>
                <c:pt idx="554">
                  <c:v>0.99683872867886802</c:v>
                </c:pt>
                <c:pt idx="555">
                  <c:v>0.99685542345515399</c:v>
                </c:pt>
                <c:pt idx="556">
                  <c:v>0.99687200844144097</c:v>
                </c:pt>
                <c:pt idx="557">
                  <c:v>0.99688848450843004</c:v>
                </c:pt>
                <c:pt idx="558">
                  <c:v>0.99690485251869798</c:v>
                </c:pt>
                <c:pt idx="559">
                  <c:v>0.99692110967224101</c:v>
                </c:pt>
                <c:pt idx="560">
                  <c:v>0.99693725975534098</c:v>
                </c:pt>
                <c:pt idx="561">
                  <c:v>0.99695330439357099</c:v>
                </c:pt>
                <c:pt idx="562">
                  <c:v>0.99696924441684398</c:v>
                </c:pt>
                <c:pt idx="563">
                  <c:v>0.996985080647391</c:v>
                </c:pt>
                <c:pt idx="564">
                  <c:v>0.99700081389984596</c:v>
                </c:pt>
                <c:pt idx="565">
                  <c:v>0.99701644498132602</c:v>
                </c:pt>
                <c:pt idx="566">
                  <c:v>0.99703197469151295</c:v>
                </c:pt>
                <c:pt idx="567">
                  <c:v>0.99704740382272805</c:v>
                </c:pt>
                <c:pt idx="568">
                  <c:v>0.99706273316001504</c:v>
                </c:pt>
                <c:pt idx="569">
                  <c:v>0.99707796348121402</c:v>
                </c:pt>
                <c:pt idx="570">
                  <c:v>0.99709309555703896</c:v>
                </c:pt>
                <c:pt idx="571">
                  <c:v>0.99710813015115096</c:v>
                </c:pt>
                <c:pt idx="572">
                  <c:v>0.99712306802023798</c:v>
                </c:pt>
                <c:pt idx="573">
                  <c:v>0.99713790991407902</c:v>
                </c:pt>
                <c:pt idx="574">
                  <c:v>0.99715265657562702</c:v>
                </c:pt>
                <c:pt idx="575">
                  <c:v>0.99716730874107296</c:v>
                </c:pt>
                <c:pt idx="576">
                  <c:v>0.99718186713992096</c:v>
                </c:pt>
                <c:pt idx="577">
                  <c:v>0.99719633249505402</c:v>
                </c:pt>
                <c:pt idx="578">
                  <c:v>0.99721070552280999</c:v>
                </c:pt>
                <c:pt idx="579">
                  <c:v>0.99722498693304196</c:v>
                </c:pt>
                <c:pt idx="580">
                  <c:v>0.99723917742919299</c:v>
                </c:pt>
                <c:pt idx="581">
                  <c:v>0.99725327770835903</c:v>
                </c:pt>
                <c:pt idx="582">
                  <c:v>0.99726728846135304</c:v>
                </c:pt>
                <c:pt idx="583">
                  <c:v>0.99728121037277395</c:v>
                </c:pt>
                <c:pt idx="584">
                  <c:v>0.99729504412107295</c:v>
                </c:pt>
                <c:pt idx="585">
                  <c:v>0.99730878725308203</c:v>
                </c:pt>
                <c:pt idx="586">
                  <c:v>0.99732244311834095</c:v>
                </c:pt>
                <c:pt idx="587">
                  <c:v>0.99733601287623497</c:v>
                </c:pt>
                <c:pt idx="588">
                  <c:v>0.99734949718044696</c:v>
                </c:pt>
                <c:pt idx="589">
                  <c:v>0.99736289667882805</c:v>
                </c:pt>
                <c:pt idx="590">
                  <c:v>0.99737621201346205</c:v>
                </c:pt>
                <c:pt idx="591">
                  <c:v>0.99738944382072203</c:v>
                </c:pt>
                <c:pt idx="592">
                  <c:v>0.99740259273133203</c:v>
                </c:pt>
                <c:pt idx="593">
                  <c:v>0.99741565937041998</c:v>
                </c:pt>
                <c:pt idx="594">
                  <c:v>0.99742864435757905</c:v>
                </c:pt>
                <c:pt idx="595">
                  <c:v>0.997441548306924</c:v>
                </c:pt>
                <c:pt idx="596">
                  <c:v>0.99745437182714503</c:v>
                </c:pt>
                <c:pt idx="597">
                  <c:v>0.99746711552156098</c:v>
                </c:pt>
                <c:pt idx="598">
                  <c:v>0.99747977998817905</c:v>
                </c:pt>
                <c:pt idx="599">
                  <c:v>0.99749236581974698</c:v>
                </c:pt>
                <c:pt idx="600">
                  <c:v>0.99750487360380202</c:v>
                </c:pt>
                <c:pt idx="601">
                  <c:v>0.99751730392273097</c:v>
                </c:pt>
                <c:pt idx="602">
                  <c:v>0.99752965735381605</c:v>
                </c:pt>
                <c:pt idx="603">
                  <c:v>0.99754193446928796</c:v>
                </c:pt>
                <c:pt idx="604">
                  <c:v>0.99755413583637897</c:v>
                </c:pt>
                <c:pt idx="605">
                  <c:v>0.99756626201737197</c:v>
                </c:pt>
                <c:pt idx="606">
                  <c:v>0.99757831356964899</c:v>
                </c:pt>
                <c:pt idx="607">
                  <c:v>0.99759029104574104</c:v>
                </c:pt>
                <c:pt idx="608">
                  <c:v>0.99760219499337799</c:v>
                </c:pt>
                <c:pt idx="609">
                  <c:v>0.99761402595553395</c:v>
                </c:pt>
                <c:pt idx="610">
                  <c:v>0.99762578447047801</c:v>
                </c:pt>
                <c:pt idx="611">
                  <c:v>0.99763746838527201</c:v>
                </c:pt>
                <c:pt idx="612">
                  <c:v>0.99764908066798896</c:v>
                </c:pt>
                <c:pt idx="613">
                  <c:v>0.99766062213555795</c:v>
                </c:pt>
                <c:pt idx="614">
                  <c:v>0.99767209330728002</c:v>
                </c:pt>
                <c:pt idx="615">
                  <c:v>0.99768349469798201</c:v>
                </c:pt>
                <c:pt idx="616">
                  <c:v>0.99769482681806998</c:v>
                </c:pt>
                <c:pt idx="617">
                  <c:v>0.99770609017356804</c:v>
                </c:pt>
                <c:pt idx="618">
                  <c:v>0.99771728526616499</c:v>
                </c:pt>
                <c:pt idx="619">
                  <c:v>0.99772841259325196</c:v>
                </c:pt>
                <c:pt idx="620">
                  <c:v>0.99773947264797103</c:v>
                </c:pt>
                <c:pt idx="621">
                  <c:v>0.99775046591924998</c:v>
                </c:pt>
                <c:pt idx="622">
                  <c:v>0.99776139289185195</c:v>
                </c:pt>
                <c:pt idx="623">
                  <c:v>0.99777225404640901</c:v>
                </c:pt>
                <c:pt idx="624">
                  <c:v>0.99778304985946598</c:v>
                </c:pt>
                <c:pt idx="625">
                  <c:v>0.99779378080351999</c:v>
                </c:pt>
                <c:pt idx="626">
                  <c:v>0.99780444734706097</c:v>
                </c:pt>
                <c:pt idx="627">
                  <c:v>0.99781504995460901</c:v>
                </c:pt>
                <c:pt idx="628">
                  <c:v>0.997825589086755</c:v>
                </c:pt>
                <c:pt idx="629">
                  <c:v>0.99783606520019497</c:v>
                </c:pt>
                <c:pt idx="630">
                  <c:v>0.99784647874777399</c:v>
                </c:pt>
                <c:pt idx="631">
                  <c:v>0.99785683017851901</c:v>
                </c:pt>
                <c:pt idx="632">
                  <c:v>0.99786711993767596</c:v>
                </c:pt>
                <c:pt idx="633">
                  <c:v>0.99787734846675002</c:v>
                </c:pt>
                <c:pt idx="634">
                  <c:v>0.997887516203537</c:v>
                </c:pt>
                <c:pt idx="635">
                  <c:v>0.99789762358216305</c:v>
                </c:pt>
                <c:pt idx="636">
                  <c:v>0.99790767103311895</c:v>
                </c:pt>
                <c:pt idx="637">
                  <c:v>0.99791765666323495</c:v>
                </c:pt>
                <c:pt idx="638">
                  <c:v>0.99792758310729701</c:v>
                </c:pt>
                <c:pt idx="639">
                  <c:v>0.99793745092974795</c:v>
                </c:pt>
                <c:pt idx="640">
                  <c:v>0.99794726054641203</c:v>
                </c:pt>
                <c:pt idx="641">
                  <c:v>0.99795701236965395</c:v>
                </c:pt>
                <c:pt idx="642">
                  <c:v>0.99796670680841204</c:v>
                </c:pt>
                <c:pt idx="643">
                  <c:v>0.997976344268235</c:v>
                </c:pt>
                <c:pt idx="644">
                  <c:v>0.99798592515131002</c:v>
                </c:pt>
                <c:pt idx="645">
                  <c:v>0.99799544985649502</c:v>
                </c:pt>
                <c:pt idx="646">
                  <c:v>0.99800491877935404</c:v>
                </c:pt>
                <c:pt idx="647">
                  <c:v>0.99801433231218495</c:v>
                </c:pt>
                <c:pt idx="648">
                  <c:v>0.99802369084405096</c:v>
                </c:pt>
                <c:pt idx="649">
                  <c:v>0.99803299476081497</c:v>
                </c:pt>
                <c:pt idx="650">
                  <c:v>0.99804224444516298</c:v>
                </c:pt>
                <c:pt idx="651">
                  <c:v>0.99805144027663995</c:v>
                </c:pt>
                <c:pt idx="652">
                  <c:v>0.99806058263167796</c:v>
                </c:pt>
                <c:pt idx="653">
                  <c:v>0.99806967188362505</c:v>
                </c:pt>
                <c:pt idx="654">
                  <c:v>0.99807870840277302</c:v>
                </c:pt>
                <c:pt idx="655">
                  <c:v>0.99808769255638896</c:v>
                </c:pt>
                <c:pt idx="656">
                  <c:v>0.99809662470874105</c:v>
                </c:pt>
                <c:pt idx="657">
                  <c:v>0.99810550522112895</c:v>
                </c:pt>
                <c:pt idx="658">
                  <c:v>0.99811433445191</c:v>
                </c:pt>
                <c:pt idx="659">
                  <c:v>0.99812311275652799</c:v>
                </c:pt>
                <c:pt idx="660">
                  <c:v>0.998131840487539</c:v>
                </c:pt>
                <c:pt idx="661">
                  <c:v>0.99814051799463899</c:v>
                </c:pt>
                <c:pt idx="662">
                  <c:v>0.99814914562469204</c:v>
                </c:pt>
                <c:pt idx="663">
                  <c:v>0.99815772170941497</c:v>
                </c:pt>
                <c:pt idx="664">
                  <c:v>0.99816624859213698</c:v>
                </c:pt>
                <c:pt idx="665">
                  <c:v>0.99817472665074802</c:v>
                </c:pt>
                <c:pt idx="666">
                  <c:v>0.998183156220669</c:v>
                </c:pt>
                <c:pt idx="667">
                  <c:v>0.99819153763462698</c:v>
                </c:pt>
                <c:pt idx="668">
                  <c:v>0.99819987122266995</c:v>
                </c:pt>
                <c:pt idx="669">
                  <c:v>0.99820815731219803</c:v>
                </c:pt>
                <c:pt idx="670">
                  <c:v>0.99821639622798497</c:v>
                </c:pt>
                <c:pt idx="671">
                  <c:v>0.99822458829220495</c:v>
                </c:pt>
                <c:pt idx="672">
                  <c:v>0.99823273382445399</c:v>
                </c:pt>
                <c:pt idx="673">
                  <c:v>0.99824083314177603</c:v>
                </c:pt>
                <c:pt idx="674">
                  <c:v>0.99824888655868205</c:v>
                </c:pt>
                <c:pt idx="675">
                  <c:v>0.99825689438718002</c:v>
                </c:pt>
                <c:pt idx="676">
                  <c:v>0.99826485693679101</c:v>
                </c:pt>
                <c:pt idx="677">
                  <c:v>0.99827277451457597</c:v>
                </c:pt>
                <c:pt idx="678">
                  <c:v>0.99828064742515799</c:v>
                </c:pt>
                <c:pt idx="679">
                  <c:v>0.99828847597074399</c:v>
                </c:pt>
                <c:pt idx="680">
                  <c:v>0.99829626045114395</c:v>
                </c:pt>
                <c:pt idx="681">
                  <c:v>0.99830400116379803</c:v>
                </c:pt>
                <c:pt idx="682">
                  <c:v>0.99831169840379397</c:v>
                </c:pt>
                <c:pt idx="683">
                  <c:v>0.99831935246389103</c:v>
                </c:pt>
                <c:pt idx="684">
                  <c:v>0.99832696363453799</c:v>
                </c:pt>
                <c:pt idx="685">
                  <c:v>0.99833453220389801</c:v>
                </c:pt>
                <c:pt idx="686">
                  <c:v>0.99834205845786705</c:v>
                </c:pt>
                <c:pt idx="687">
                  <c:v>0.99834954268009402</c:v>
                </c:pt>
                <c:pt idx="688">
                  <c:v>0.99835698511739501</c:v>
                </c:pt>
                <c:pt idx="689">
                  <c:v>0.99836438440022002</c:v>
                </c:pt>
                <c:pt idx="690">
                  <c:v>0.99837174251288796</c:v>
                </c:pt>
                <c:pt idx="691">
                  <c:v>0.99837905972997099</c:v>
                </c:pt>
                <c:pt idx="692">
                  <c:v>0.99838633632389595</c:v>
                </c:pt>
                <c:pt idx="693">
                  <c:v>0.99839357256496797</c:v>
                </c:pt>
                <c:pt idx="694">
                  <c:v>0.99840076872138495</c:v>
                </c:pt>
                <c:pt idx="695">
                  <c:v>0.99840792505926002</c:v>
                </c:pt>
                <c:pt idx="696">
                  <c:v>0.99841504184263696</c:v>
                </c:pt>
                <c:pt idx="697">
                  <c:v>0.99842211933351199</c:v>
                </c:pt>
                <c:pt idx="698">
                  <c:v>0.99842915779185104</c:v>
                </c:pt>
                <c:pt idx="699">
                  <c:v>0.99843615747560299</c:v>
                </c:pt>
                <c:pt idx="700">
                  <c:v>0.99844311864072599</c:v>
                </c:pt>
                <c:pt idx="701">
                  <c:v>0.99845004154119998</c:v>
                </c:pt>
                <c:pt idx="702">
                  <c:v>0.99845692642904404</c:v>
                </c:pt>
                <c:pt idx="703">
                  <c:v>0.99846377355433602</c:v>
                </c:pt>
                <c:pt idx="704">
                  <c:v>0.99847058316522697</c:v>
                </c:pt>
                <c:pt idx="705">
                  <c:v>0.99847735550796202</c:v>
                </c:pt>
                <c:pt idx="706">
                  <c:v>0.99848409082689404</c:v>
                </c:pt>
                <c:pt idx="707">
                  <c:v>0.99849078936449998</c:v>
                </c:pt>
                <c:pt idx="708">
                  <c:v>0.998497451361401</c:v>
                </c:pt>
                <c:pt idx="709">
                  <c:v>0.99850407705637501</c:v>
                </c:pt>
                <c:pt idx="710">
                  <c:v>0.998510666686374</c:v>
                </c:pt>
                <c:pt idx="711">
                  <c:v>0.99851722048654201</c:v>
                </c:pt>
                <c:pt idx="712">
                  <c:v>0.99852373869022704</c:v>
                </c:pt>
                <c:pt idx="713">
                  <c:v>0.99853022152900295</c:v>
                </c:pt>
                <c:pt idx="714">
                  <c:v>0.99853666914641104</c:v>
                </c:pt>
                <c:pt idx="715">
                  <c:v>0.99854308049707396</c:v>
                </c:pt>
                <c:pt idx="716">
                  <c:v>0.99854945718656696</c:v>
                </c:pt>
                <c:pt idx="717">
                  <c:v>0.99855579943927197</c:v>
                </c:pt>
                <c:pt idx="718">
                  <c:v>0.998562107477872</c:v>
                </c:pt>
                <c:pt idx="719">
                  <c:v>0.99856838152336602</c:v>
                </c:pt>
                <c:pt idx="720">
                  <c:v>0.99857462179508205</c:v>
                </c:pt>
                <c:pt idx="721">
                  <c:v>0.99858082851069396</c:v>
                </c:pt>
                <c:pt idx="722">
                  <c:v>0.99858700188623595</c:v>
                </c:pt>
                <c:pt idx="723">
                  <c:v>0.99859314213611505</c:v>
                </c:pt>
                <c:pt idx="724">
                  <c:v>0.99859924947312395</c:v>
                </c:pt>
                <c:pt idx="725">
                  <c:v>0.99860532410846004</c:v>
                </c:pt>
                <c:pt idx="726">
                  <c:v>0.99861136625173297</c:v>
                </c:pt>
                <c:pt idx="727">
                  <c:v>0.998617376110983</c:v>
                </c:pt>
                <c:pt idx="728">
                  <c:v>0.99862335389269297</c:v>
                </c:pt>
                <c:pt idx="729">
                  <c:v>0.99862929980180104</c:v>
                </c:pt>
                <c:pt idx="730">
                  <c:v>0.99863521404171396</c:v>
                </c:pt>
                <c:pt idx="731">
                  <c:v>0.99864109681432101</c:v>
                </c:pt>
                <c:pt idx="732">
                  <c:v>0.998646948320006</c:v>
                </c:pt>
                <c:pt idx="733">
                  <c:v>0.99865276875766296</c:v>
                </c:pt>
                <c:pt idx="734">
                  <c:v>0.99865855832470396</c:v>
                </c:pt>
                <c:pt idx="735">
                  <c:v>0.99866431721707605</c:v>
                </c:pt>
                <c:pt idx="736">
                  <c:v>0.99867004562927197</c:v>
                </c:pt>
                <c:pt idx="737">
                  <c:v>0.99867574375434198</c:v>
                </c:pt>
                <c:pt idx="738">
                  <c:v>0.99868141178390901</c:v>
                </c:pt>
                <c:pt idx="739">
                  <c:v>0.99868704990817603</c:v>
                </c:pt>
                <c:pt idx="740">
                  <c:v>0.99869265819463404</c:v>
                </c:pt>
                <c:pt idx="741">
                  <c:v>0.99869823585017603</c:v>
                </c:pt>
                <c:pt idx="742">
                  <c:v>0.99870378417870798</c:v>
                </c:pt>
                <c:pt idx="743">
                  <c:v>0.99870930336469899</c:v>
                </c:pt>
                <c:pt idx="744">
                  <c:v>0.99871479359126303</c:v>
                </c:pt>
                <c:pt idx="745">
                  <c:v>0.99872025504016604</c:v>
                </c:pt>
                <c:pt idx="746">
                  <c:v>0.99872568789184502</c:v>
                </c:pt>
                <c:pt idx="747">
                  <c:v>0.99873109232541102</c:v>
                </c:pt>
                <c:pt idx="748">
                  <c:v>0.99873646851866604</c:v>
                </c:pt>
                <c:pt idx="749">
                  <c:v>0.99874181664811301</c:v>
                </c:pt>
                <c:pt idx="750">
                  <c:v>0.99874713688896399</c:v>
                </c:pt>
                <c:pt idx="751">
                  <c:v>0.99875242941515197</c:v>
                </c:pt>
                <c:pt idx="752">
                  <c:v>0.99875769439934403</c:v>
                </c:pt>
                <c:pt idx="753">
                  <c:v>0.99876293201295097</c:v>
                </c:pt>
                <c:pt idx="754">
                  <c:v>0.99876814242613499</c:v>
                </c:pt>
                <c:pt idx="755">
                  <c:v>0.99877332580782396</c:v>
                </c:pt>
                <c:pt idx="756">
                  <c:v>0.99877848232571798</c:v>
                </c:pt>
                <c:pt idx="757">
                  <c:v>0.99878361214630296</c:v>
                </c:pt>
                <c:pt idx="758">
                  <c:v>0.99878871543486003</c:v>
                </c:pt>
                <c:pt idx="759">
                  <c:v>0.99879379235547205</c:v>
                </c:pt>
                <c:pt idx="760">
                  <c:v>0.99879884307103906</c:v>
                </c:pt>
                <c:pt idx="761">
                  <c:v>0.998803867743284</c:v>
                </c:pt>
                <c:pt idx="762">
                  <c:v>0.99880886653276402</c:v>
                </c:pt>
                <c:pt idx="763">
                  <c:v>0.99881383959888104</c:v>
                </c:pt>
                <c:pt idx="764">
                  <c:v>0.99881878709988803</c:v>
                </c:pt>
                <c:pt idx="765">
                  <c:v>0.99882370919290098</c:v>
                </c:pt>
                <c:pt idx="766">
                  <c:v>0.99882860588973099</c:v>
                </c:pt>
                <c:pt idx="767">
                  <c:v>0.99883347659411104</c:v>
                </c:pt>
                <c:pt idx="768">
                  <c:v>0.99883832236839398</c:v>
                </c:pt>
                <c:pt idx="769">
                  <c:v>0.99884314336509095</c:v>
                </c:pt>
                <c:pt idx="770">
                  <c:v>0.99884793973562502</c:v>
                </c:pt>
                <c:pt idx="771">
                  <c:v>0.99885271163033496</c:v>
                </c:pt>
                <c:pt idx="772">
                  <c:v>0.998857459198491</c:v>
                </c:pt>
                <c:pt idx="773">
                  <c:v>0.99886218258829895</c:v>
                </c:pt>
                <c:pt idx="774">
                  <c:v>0.99886688194690998</c:v>
                </c:pt>
                <c:pt idx="775">
                  <c:v>0.99887155742042999</c:v>
                </c:pt>
                <c:pt idx="776">
                  <c:v>0.99887620915392705</c:v>
                </c:pt>
                <c:pt idx="777">
                  <c:v>0.99888083729144195</c:v>
                </c:pt>
                <c:pt idx="778">
                  <c:v>0.99888544197599105</c:v>
                </c:pt>
                <c:pt idx="779">
                  <c:v>0.99889002334958299</c:v>
                </c:pt>
                <c:pt idx="780">
                  <c:v>0.99889458155321997</c:v>
                </c:pt>
                <c:pt idx="781">
                  <c:v>0.99889911672690901</c:v>
                </c:pt>
                <c:pt idx="782">
                  <c:v>0.998903629009668</c:v>
                </c:pt>
                <c:pt idx="783">
                  <c:v>0.99890811853953798</c:v>
                </c:pt>
                <c:pt idx="784">
                  <c:v>0.99891258545358497</c:v>
                </c:pt>
                <c:pt idx="785">
                  <c:v>0.99891702988791298</c:v>
                </c:pt>
                <c:pt idx="786">
                  <c:v>0.99892145197766802</c:v>
                </c:pt>
                <c:pt idx="787">
                  <c:v>0.99892585185704796</c:v>
                </c:pt>
                <c:pt idx="788">
                  <c:v>0.998930229659313</c:v>
                </c:pt>
                <c:pt idx="789">
                  <c:v>0.99893458551678405</c:v>
                </c:pt>
                <c:pt idx="790">
                  <c:v>0.99893891956086101</c:v>
                </c:pt>
                <c:pt idx="791">
                  <c:v>0.99894323192202195</c:v>
                </c:pt>
                <c:pt idx="792">
                  <c:v>0.99894752257168895</c:v>
                </c:pt>
                <c:pt idx="793">
                  <c:v>0.998951791067484</c:v>
                </c:pt>
                <c:pt idx="794">
                  <c:v>0.99895603827739798</c:v>
                </c:pt>
                <c:pt idx="795">
                  <c:v>0.99896026432819196</c:v>
                </c:pt>
                <c:pt idx="796">
                  <c:v>0.99896446934574101</c:v>
                </c:pt>
                <c:pt idx="797">
                  <c:v>0.99896865345504904</c:v>
                </c:pt>
                <c:pt idx="798">
                  <c:v>0.99897281678025296</c:v>
                </c:pt>
                <c:pt idx="799">
                  <c:v>0.99897695944462905</c:v>
                </c:pt>
                <c:pt idx="800">
                  <c:v>0.99898108157059995</c:v>
                </c:pt>
                <c:pt idx="801">
                  <c:v>0.99898518327974095</c:v>
                </c:pt>
                <c:pt idx="802">
                  <c:v>0.99898926469279103</c:v>
                </c:pt>
                <c:pt idx="803">
                  <c:v>0.99899332592965295</c:v>
                </c:pt>
                <c:pt idx="804">
                  <c:v>0.99899736710940201</c:v>
                </c:pt>
                <c:pt idx="805">
                  <c:v>0.99900138835029595</c:v>
                </c:pt>
                <c:pt idx="806">
                  <c:v>0.99900538976977804</c:v>
                </c:pt>
                <c:pt idx="807">
                  <c:v>0.99900937148448399</c:v>
                </c:pt>
                <c:pt idx="808">
                  <c:v>0.99901333361024902</c:v>
                </c:pt>
                <c:pt idx="809">
                  <c:v>0.99901727626211401</c:v>
                </c:pt>
                <c:pt idx="810">
                  <c:v>0.999021199554331</c:v>
                </c:pt>
                <c:pt idx="811">
                  <c:v>0.99902510360037</c:v>
                </c:pt>
                <c:pt idx="812">
                  <c:v>0.99902898851292499</c:v>
                </c:pt>
                <c:pt idx="813">
                  <c:v>0.99903285440392198</c:v>
                </c:pt>
                <c:pt idx="814">
                  <c:v>0.99903670138452005</c:v>
                </c:pt>
                <c:pt idx="815">
                  <c:v>0.99904052956512202</c:v>
                </c:pt>
                <c:pt idx="816">
                  <c:v>0.99904433905537804</c:v>
                </c:pt>
                <c:pt idx="817">
                  <c:v>0.99904812996419401</c:v>
                </c:pt>
                <c:pt idx="818">
                  <c:v>0.99905190223410301</c:v>
                </c:pt>
                <c:pt idx="819">
                  <c:v>0.99905565554318299</c:v>
                </c:pt>
                <c:pt idx="820">
                  <c:v>0.99905939060233195</c:v>
                </c:pt>
                <c:pt idx="821">
                  <c:v>0.99906310751743099</c:v>
                </c:pt>
                <c:pt idx="822">
                  <c:v>0.99906680639364298</c:v>
                </c:pt>
                <c:pt idx="823">
                  <c:v>0.99907048733542003</c:v>
                </c:pt>
                <c:pt idx="824">
                  <c:v>0.99907415044651005</c:v>
                </c:pt>
                <c:pt idx="825">
                  <c:v>0.99907779582996004</c:v>
                </c:pt>
                <c:pt idx="826">
                  <c:v>0.99908142358812302</c:v>
                </c:pt>
                <c:pt idx="827">
                  <c:v>0.999085033822663</c:v>
                </c:pt>
                <c:pt idx="828">
                  <c:v>0.999088626634559</c:v>
                </c:pt>
                <c:pt idx="829">
                  <c:v>0.99909220212411198</c:v>
                </c:pt>
                <c:pt idx="830">
                  <c:v>0.99909576039095005</c:v>
                </c:pt>
                <c:pt idx="831">
                  <c:v>0.99909930153403204</c:v>
                </c:pt>
                <c:pt idx="832">
                  <c:v>0.99910282565165498</c:v>
                </c:pt>
                <c:pt idx="833">
                  <c:v>0.999106332841458</c:v>
                </c:pt>
                <c:pt idx="834">
                  <c:v>0.99910982320042596</c:v>
                </c:pt>
                <c:pt idx="835">
                  <c:v>0.99911329682489602</c:v>
                </c:pt>
                <c:pt idx="836">
                  <c:v>0.99911675381056297</c:v>
                </c:pt>
                <c:pt idx="837">
                  <c:v>0.999120194252484</c:v>
                </c:pt>
                <c:pt idx="838">
                  <c:v>0.999123618245082</c:v>
                </c:pt>
                <c:pt idx="839">
                  <c:v>0.99912702588215196</c:v>
                </c:pt>
                <c:pt idx="840">
                  <c:v>0.99913041725686502</c:v>
                </c:pt>
                <c:pt idx="841">
                  <c:v>0.99913379246177503</c:v>
                </c:pt>
                <c:pt idx="842">
                  <c:v>0.999137151588818</c:v>
                </c:pt>
                <c:pt idx="843">
                  <c:v>0.99914049472932498</c:v>
                </c:pt>
                <c:pt idx="844">
                  <c:v>0.99914382180560801</c:v>
                </c:pt>
                <c:pt idx="845">
                  <c:v>0.99914713259006205</c:v>
                </c:pt>
                <c:pt idx="846">
                  <c:v>0.99915042766608697</c:v>
                </c:pt>
                <c:pt idx="847">
                  <c:v>0.99915370712254203</c:v>
                </c:pt>
                <c:pt idx="848">
                  <c:v>0.99915697104769796</c:v>
                </c:pt>
                <c:pt idx="849">
                  <c:v>0.99916021952924405</c:v>
                </c:pt>
                <c:pt idx="850">
                  <c:v>0.99916345265429196</c:v>
                </c:pt>
                <c:pt idx="851">
                  <c:v>0.99916667050938301</c:v>
                </c:pt>
                <c:pt idx="852">
                  <c:v>0.999169873180489</c:v>
                </c:pt>
                <c:pt idx="853">
                  <c:v>0.99917306075301604</c:v>
                </c:pt>
                <c:pt idx="854">
                  <c:v>0.99917623331181304</c:v>
                </c:pt>
                <c:pt idx="855">
                  <c:v>0.99917939094117003</c:v>
                </c:pt>
                <c:pt idx="856">
                  <c:v>0.99918253372482901</c:v>
                </c:pt>
                <c:pt idx="857">
                  <c:v>0.999185661745982</c:v>
                </c:pt>
                <c:pt idx="858">
                  <c:v>0.99918877508727799</c:v>
                </c:pt>
                <c:pt idx="859">
                  <c:v>0.99919187383082797</c:v>
                </c:pt>
                <c:pt idx="860">
                  <c:v>0.99919495805820802</c:v>
                </c:pt>
                <c:pt idx="861">
                  <c:v>0.99919802785045997</c:v>
                </c:pt>
                <c:pt idx="862">
                  <c:v>0.99920108328810098</c:v>
                </c:pt>
                <c:pt idx="863">
                  <c:v>0.99920412445112505</c:v>
                </c:pt>
                <c:pt idx="864">
                  <c:v>0.99920715141900496</c:v>
                </c:pt>
                <c:pt idx="865">
                  <c:v>0.99921016427069997</c:v>
                </c:pt>
                <c:pt idx="866">
                  <c:v>0.99921316308465702</c:v>
                </c:pt>
                <c:pt idx="867">
                  <c:v>0.99921614793881197</c:v>
                </c:pt>
                <c:pt idx="868">
                  <c:v>0.999219118910601</c:v>
                </c:pt>
                <c:pt idx="869">
                  <c:v>0.99922207607695901</c:v>
                </c:pt>
                <c:pt idx="870">
                  <c:v>0.99922501934649799</c:v>
                </c:pt>
                <c:pt idx="871">
                  <c:v>0.99922794856542896</c:v>
                </c:pt>
                <c:pt idx="872">
                  <c:v>0.99923086421328</c:v>
                </c:pt>
                <c:pt idx="873">
                  <c:v>0.99923376636495498</c:v>
                </c:pt>
                <c:pt idx="874">
                  <c:v>0.99923665509487403</c:v>
                </c:pt>
                <c:pt idx="875">
                  <c:v>0.999239530476982</c:v>
                </c:pt>
                <c:pt idx="876">
                  <c:v>0.99924239258474601</c:v>
                </c:pt>
                <c:pt idx="877">
                  <c:v>0.999245241491165</c:v>
                </c:pt>
                <c:pt idx="878">
                  <c:v>0.99924807726876896</c:v>
                </c:pt>
                <c:pt idx="879">
                  <c:v>0.99925089998962402</c:v>
                </c:pt>
                <c:pt idx="880">
                  <c:v>0.99925370972533401</c:v>
                </c:pt>
                <c:pt idx="881">
                  <c:v>0.99925650654704801</c:v>
                </c:pt>
                <c:pt idx="882">
                  <c:v>0.99925929052546003</c:v>
                </c:pt>
                <c:pt idx="883">
                  <c:v>0.999262061730812</c:v>
                </c:pt>
                <c:pt idx="884">
                  <c:v>0.99926482023289998</c:v>
                </c:pt>
                <c:pt idx="885">
                  <c:v>0.99926756610107503</c:v>
                </c:pt>
                <c:pt idx="886">
                  <c:v>0.99927029940424905</c:v>
                </c:pt>
                <c:pt idx="887">
                  <c:v>0.99927302021089304</c:v>
                </c:pt>
                <c:pt idx="888">
                  <c:v>0.99927572858904501</c:v>
                </c:pt>
                <c:pt idx="889">
                  <c:v>0.999278424606313</c:v>
                </c:pt>
                <c:pt idx="890">
                  <c:v>0.99928110832987505</c:v>
                </c:pt>
                <c:pt idx="891">
                  <c:v>0.99928377982648398</c:v>
                </c:pt>
                <c:pt idx="892">
                  <c:v>0.99928643916247095</c:v>
                </c:pt>
                <c:pt idx="893">
                  <c:v>0.99928908640374803</c:v>
                </c:pt>
                <c:pt idx="894">
                  <c:v>0.99929172161581203</c:v>
                </c:pt>
                <c:pt idx="895">
                  <c:v>0.99929434486374402</c:v>
                </c:pt>
                <c:pt idx="896">
                  <c:v>0.99929695604737101</c:v>
                </c:pt>
                <c:pt idx="897">
                  <c:v>0.99929955507057699</c:v>
                </c:pt>
                <c:pt idx="898">
                  <c:v>0.99930214232796899</c:v>
                </c:pt>
                <c:pt idx="899">
                  <c:v>0.99930471788295405</c:v>
                </c:pt>
                <c:pt idx="900">
                  <c:v>0.999307281798541</c:v>
                </c:pt>
                <c:pt idx="901">
                  <c:v>0.99930983413734198</c:v>
                </c:pt>
                <c:pt idx="902">
                  <c:v>0.99931237496157999</c:v>
                </c:pt>
                <c:pt idx="903">
                  <c:v>0.99931490433308601</c:v>
                </c:pt>
                <c:pt idx="904">
                  <c:v>0.999317422313305</c:v>
                </c:pt>
                <c:pt idx="905">
                  <c:v>0.99931992896330102</c:v>
                </c:pt>
                <c:pt idx="906">
                  <c:v>0.99932242434375196</c:v>
                </c:pt>
                <c:pt idx="907">
                  <c:v>0.99932490851496203</c:v>
                </c:pt>
                <c:pt idx="908">
                  <c:v>0.99932738153685796</c:v>
                </c:pt>
                <c:pt idx="909">
                  <c:v>0.99932984346899301</c:v>
                </c:pt>
                <c:pt idx="910">
                  <c:v>0.99933229437055104</c:v>
                </c:pt>
                <c:pt idx="911">
                  <c:v>0.99933473430034703</c:v>
                </c:pt>
                <c:pt idx="912">
                  <c:v>0.99933716331683398</c:v>
                </c:pt>
                <c:pt idx="913">
                  <c:v>0.99933958147809798</c:v>
                </c:pt>
                <c:pt idx="914">
                  <c:v>0.99934198884186998</c:v>
                </c:pt>
                <c:pt idx="915">
                  <c:v>0.99934438546551896</c:v>
                </c:pt>
                <c:pt idx="916">
                  <c:v>0.99934677140606198</c:v>
                </c:pt>
                <c:pt idx="917">
                  <c:v>0.99934914672016395</c:v>
                </c:pt>
                <c:pt idx="918">
                  <c:v>0.99935151146413903</c:v>
                </c:pt>
                <c:pt idx="919">
                  <c:v>0.99935386569395401</c:v>
                </c:pt>
                <c:pt idx="920">
                  <c:v>0.99935620946523096</c:v>
                </c:pt>
                <c:pt idx="921">
                  <c:v>0.99935854283324899</c:v>
                </c:pt>
                <c:pt idx="922">
                  <c:v>0.99936086569272198</c:v>
                </c:pt>
                <c:pt idx="923">
                  <c:v>0.99936317799247598</c:v>
                </c:pt>
                <c:pt idx="924">
                  <c:v>0.99936548005746795</c:v>
                </c:pt>
                <c:pt idx="925">
                  <c:v>0.99936777194158599</c:v>
                </c:pt>
                <c:pt idx="926">
                  <c:v>0.99937005369839005</c:v>
                </c:pt>
                <c:pt idx="927">
                  <c:v>0.99937232538110898</c:v>
                </c:pt>
                <c:pt idx="928">
                  <c:v>0.99937458704264903</c:v>
                </c:pt>
                <c:pt idx="929">
                  <c:v>0.99937683873559202</c:v>
                </c:pt>
                <c:pt idx="930">
                  <c:v>0.99937908051219904</c:v>
                </c:pt>
                <c:pt idx="931">
                  <c:v>0.99938131242441097</c:v>
                </c:pt>
                <c:pt idx="932">
                  <c:v>0.99938353452385598</c:v>
                </c:pt>
                <c:pt idx="933">
                  <c:v>0.99938574686184301</c:v>
                </c:pt>
                <c:pt idx="934">
                  <c:v>0.99938794948937204</c:v>
                </c:pt>
                <c:pt idx="935">
                  <c:v>0.99939014245713198</c:v>
                </c:pt>
                <c:pt idx="936">
                  <c:v>0.99939232581550397</c:v>
                </c:pt>
                <c:pt idx="937">
                  <c:v>0.99939449961456395</c:v>
                </c:pt>
                <c:pt idx="938">
                  <c:v>0.99939666390408399</c:v>
                </c:pt>
                <c:pt idx="939">
                  <c:v>0.99939881873353398</c:v>
                </c:pt>
                <c:pt idx="940">
                  <c:v>0.99940096415208701</c:v>
                </c:pt>
                <c:pt idx="941">
                  <c:v>0.999403100208614</c:v>
                </c:pt>
                <c:pt idx="942">
                  <c:v>0.99940522695169598</c:v>
                </c:pt>
                <c:pt idx="943">
                  <c:v>0.99940734442961698</c:v>
                </c:pt>
                <c:pt idx="944">
                  <c:v>0.99940945269037296</c:v>
                </c:pt>
                <c:pt idx="945">
                  <c:v>0.99941155178166596</c:v>
                </c:pt>
                <c:pt idx="946">
                  <c:v>0.99941364175091696</c:v>
                </c:pt>
                <c:pt idx="947">
                  <c:v>0.99941572264525602</c:v>
                </c:pt>
                <c:pt idx="948">
                  <c:v>0.99941779435703304</c:v>
                </c:pt>
                <c:pt idx="949">
                  <c:v>0.99941985686993895</c:v>
                </c:pt>
                <c:pt idx="950">
                  <c:v>0.99942191045163997</c:v>
                </c:pt>
                <c:pt idx="951">
                  <c:v>0.999423955148109</c:v>
                </c:pt>
                <c:pt idx="952">
                  <c:v>0.99942599100504304</c:v>
                </c:pt>
                <c:pt idx="953">
                  <c:v>0.99942801806786896</c:v>
                </c:pt>
                <c:pt idx="954">
                  <c:v>0.999430036381739</c:v>
                </c:pt>
                <c:pt idx="955">
                  <c:v>0.99943204599153801</c:v>
                </c:pt>
                <c:pt idx="956">
                  <c:v>0.99943404694188198</c:v>
                </c:pt>
                <c:pt idx="957">
                  <c:v>0.99943603927712099</c:v>
                </c:pt>
                <c:pt idx="958">
                  <c:v>0.99943802304134199</c:v>
                </c:pt>
                <c:pt idx="959">
                  <c:v>0.99943999827836805</c:v>
                </c:pt>
                <c:pt idx="960">
                  <c:v>0.99944196503176197</c:v>
                </c:pt>
                <c:pt idx="961">
                  <c:v>0.99944392334483001</c:v>
                </c:pt>
                <c:pt idx="962">
                  <c:v>0.99944587326061896</c:v>
                </c:pt>
                <c:pt idx="963">
                  <c:v>0.99944781482192002</c:v>
                </c:pt>
                <c:pt idx="964">
                  <c:v>0.99944974807127296</c:v>
                </c:pt>
                <c:pt idx="965">
                  <c:v>0.99945167305096405</c:v>
                </c:pt>
                <c:pt idx="966">
                  <c:v>0.99945358980303101</c:v>
                </c:pt>
                <c:pt idx="967">
                  <c:v>0.99945549836926095</c:v>
                </c:pt>
                <c:pt idx="968">
                  <c:v>0.99945739879119599</c:v>
                </c:pt>
                <c:pt idx="969">
                  <c:v>0.99945929111013199</c:v>
                </c:pt>
                <c:pt idx="970">
                  <c:v>0.99946117536712198</c:v>
                </c:pt>
                <c:pt idx="971">
                  <c:v>0.99946305160297799</c:v>
                </c:pt>
                <c:pt idx="972">
                  <c:v>0.99946491985827002</c:v>
                </c:pt>
                <c:pt idx="973">
                  <c:v>0.99946678017333102</c:v>
                </c:pt>
                <c:pt idx="974">
                  <c:v>0.99946863244017803</c:v>
                </c:pt>
                <c:pt idx="975">
                  <c:v>0.99947047666938804</c:v>
                </c:pt>
                <c:pt idx="976">
                  <c:v>0.99947231308137197</c:v>
                </c:pt>
                <c:pt idx="977">
                  <c:v>0.99947414171549298</c:v>
                </c:pt>
                <c:pt idx="978">
                  <c:v>0.99947596261088301</c:v>
                </c:pt>
                <c:pt idx="979">
                  <c:v>0.99947777580644603</c:v>
                </c:pt>
                <c:pt idx="980">
                  <c:v>0.99947958134085801</c:v>
                </c:pt>
                <c:pt idx="981">
                  <c:v>0.99948137925256797</c:v>
                </c:pt>
                <c:pt idx="982">
                  <c:v>0.99948316957980399</c:v>
                </c:pt>
                <c:pt idx="983">
                  <c:v>0.999484952360567</c:v>
                </c:pt>
                <c:pt idx="984">
                  <c:v>0.99948672763264101</c:v>
                </c:pt>
                <c:pt idx="985">
                  <c:v>0.99948849543358798</c:v>
                </c:pt>
                <c:pt idx="986">
                  <c:v>0.99949200877125499</c:v>
                </c:pt>
                <c:pt idx="987">
                  <c:v>0.99949375438201404</c:v>
                </c:pt>
                <c:pt idx="988">
                  <c:v>0.99949549266972404</c:v>
                </c:pt>
                <c:pt idx="989">
                  <c:v>0.99949722367087102</c:v>
                </c:pt>
                <c:pt idx="990">
                  <c:v>0.99949894742172596</c:v>
                </c:pt>
                <c:pt idx="991">
                  <c:v>0.99950066395835502</c:v>
                </c:pt>
                <c:pt idx="992">
                  <c:v>0.99950237331661096</c:v>
                </c:pt>
                <c:pt idx="993">
                  <c:v>0.99950407553214304</c:v>
                </c:pt>
                <c:pt idx="994">
                  <c:v>0.99950577064039403</c:v>
                </c:pt>
                <c:pt idx="995">
                  <c:v>0.99950745867660096</c:v>
                </c:pt>
                <c:pt idx="996">
                  <c:v>0.99950913967579902</c:v>
                </c:pt>
                <c:pt idx="997">
                  <c:v>0.99951081367282102</c:v>
                </c:pt>
                <c:pt idx="998">
                  <c:v>0.99951248070230003</c:v>
                </c:pt>
                <c:pt idx="999">
                  <c:v>0.99951414065741095</c:v>
                </c:pt>
                <c:pt idx="1000">
                  <c:v>0.99951579356928599</c:v>
                </c:pt>
                <c:pt idx="1001">
                  <c:v>0.99951743961926898</c:v>
                </c:pt>
                <c:pt idx="1002">
                  <c:v>0.99951907884117797</c:v>
                </c:pt>
                <c:pt idx="1003">
                  <c:v>0.99952071126863695</c:v>
                </c:pt>
                <c:pt idx="1004">
                  <c:v>0.99952233693507997</c:v>
                </c:pt>
                <c:pt idx="1005">
                  <c:v>0.99952395587374598</c:v>
                </c:pt>
                <c:pt idx="1006">
                  <c:v>0.999525568117688</c:v>
                </c:pt>
                <c:pt idx="1007">
                  <c:v>0.99952717369976696</c:v>
                </c:pt>
                <c:pt idx="1008">
                  <c:v>0.99952877265265905</c:v>
                </c:pt>
                <c:pt idx="1009">
                  <c:v>0.99953036500885395</c:v>
                </c:pt>
                <c:pt idx="1010">
                  <c:v>0.99953195080065405</c:v>
                </c:pt>
                <c:pt idx="1011">
                  <c:v>0.99953353006018097</c:v>
                </c:pt>
                <c:pt idx="1012">
                  <c:v>0.99953510281937197</c:v>
                </c:pt>
              </c:numCache>
            </c:numRef>
          </c:yVal>
          <c:smooth val="1"/>
          <c:extLst>
            <c:ext xmlns:c16="http://schemas.microsoft.com/office/drawing/2014/chart" uri="{C3380CC4-5D6E-409C-BE32-E72D297353CC}">
              <c16:uniqueId val="{00000002-BA7E-4A78-91DA-582CE155233A}"/>
            </c:ext>
          </c:extLst>
        </c:ser>
        <c:ser>
          <c:idx val="3"/>
          <c:order val="3"/>
          <c:tx>
            <c:strRef>
              <c:f>Sheet1!$D$1</c:f>
              <c:strCache>
                <c:ptCount val="1"/>
                <c:pt idx="0">
                  <c:v>≥ dr3</c:v>
                </c:pt>
              </c:strCache>
            </c:strRef>
          </c:tx>
          <c:spPr>
            <a:ln w="19050" cap="rnd">
              <a:solidFill>
                <a:schemeClr val="tx1"/>
              </a:solidFill>
              <a:prstDash val="lgDashDot"/>
              <a:round/>
            </a:ln>
            <a:effectLst/>
          </c:spPr>
          <c:marker>
            <c:symbol val="none"/>
          </c:marker>
          <c:xVal>
            <c:numRef>
              <c:f>Sheet1!$D$2:$D$1015</c:f>
              <c:numCache>
                <c:formatCode>General</c:formatCode>
                <c:ptCount val="1014"/>
                <c:pt idx="0">
                  <c:v>0</c:v>
                </c:pt>
                <c:pt idx="1">
                  <c:v>1.5240000000000002E-2</c:v>
                </c:pt>
                <c:pt idx="2">
                  <c:v>3.0480000000000004E-2</c:v>
                </c:pt>
                <c:pt idx="3">
                  <c:v>4.5720000000000004E-2</c:v>
                </c:pt>
                <c:pt idx="4">
                  <c:v>6.0960000000000007E-2</c:v>
                </c:pt>
                <c:pt idx="5">
                  <c:v>7.6200000000000004E-2</c:v>
                </c:pt>
                <c:pt idx="6">
                  <c:v>9.1440000000000007E-2</c:v>
                </c:pt>
                <c:pt idx="7">
                  <c:v>0.10668</c:v>
                </c:pt>
                <c:pt idx="8">
                  <c:v>0.12192000000000001</c:v>
                </c:pt>
                <c:pt idx="9">
                  <c:v>0.13716</c:v>
                </c:pt>
                <c:pt idx="10">
                  <c:v>0.15240000000000001</c:v>
                </c:pt>
                <c:pt idx="11">
                  <c:v>0.16764000000000001</c:v>
                </c:pt>
                <c:pt idx="12">
                  <c:v>0.18288000000000001</c:v>
                </c:pt>
                <c:pt idx="13">
                  <c:v>0.19812000000000002</c:v>
                </c:pt>
                <c:pt idx="14">
                  <c:v>0.21335999999999999</c:v>
                </c:pt>
                <c:pt idx="15">
                  <c:v>0.22860000000000003</c:v>
                </c:pt>
                <c:pt idx="16">
                  <c:v>0.24384000000000003</c:v>
                </c:pt>
                <c:pt idx="17">
                  <c:v>0.25908000000000003</c:v>
                </c:pt>
                <c:pt idx="18">
                  <c:v>0.27432000000000001</c:v>
                </c:pt>
                <c:pt idx="19">
                  <c:v>0.28955999999999998</c:v>
                </c:pt>
                <c:pt idx="20">
                  <c:v>0.30480000000000002</c:v>
                </c:pt>
                <c:pt idx="21">
                  <c:v>0.32004000000000005</c:v>
                </c:pt>
                <c:pt idx="22">
                  <c:v>0.33528000000000002</c:v>
                </c:pt>
                <c:pt idx="23">
                  <c:v>0.35052</c:v>
                </c:pt>
                <c:pt idx="24">
                  <c:v>0.36576000000000003</c:v>
                </c:pt>
                <c:pt idx="25">
                  <c:v>0.38100000000000001</c:v>
                </c:pt>
                <c:pt idx="26">
                  <c:v>0.39624000000000004</c:v>
                </c:pt>
                <c:pt idx="27">
                  <c:v>0.41148000000000007</c:v>
                </c:pt>
                <c:pt idx="28">
                  <c:v>0.42671999999999999</c:v>
                </c:pt>
                <c:pt idx="29">
                  <c:v>0.44196000000000002</c:v>
                </c:pt>
                <c:pt idx="30">
                  <c:v>0.45720000000000005</c:v>
                </c:pt>
                <c:pt idx="31">
                  <c:v>0.47244000000000003</c:v>
                </c:pt>
                <c:pt idx="32">
                  <c:v>0.48768000000000006</c:v>
                </c:pt>
                <c:pt idx="33">
                  <c:v>0.50292000000000003</c:v>
                </c:pt>
                <c:pt idx="34">
                  <c:v>0.51816000000000006</c:v>
                </c:pt>
                <c:pt idx="35">
                  <c:v>0.53339999999999999</c:v>
                </c:pt>
                <c:pt idx="36">
                  <c:v>0.54864000000000002</c:v>
                </c:pt>
                <c:pt idx="37">
                  <c:v>0.56388000000000005</c:v>
                </c:pt>
                <c:pt idx="38">
                  <c:v>0.57911999999999997</c:v>
                </c:pt>
                <c:pt idx="39">
                  <c:v>0.59436</c:v>
                </c:pt>
                <c:pt idx="40">
                  <c:v>0.60960000000000003</c:v>
                </c:pt>
                <c:pt idx="41">
                  <c:v>0.62483999999999995</c:v>
                </c:pt>
                <c:pt idx="42">
                  <c:v>0.64008000000000009</c:v>
                </c:pt>
                <c:pt idx="43">
                  <c:v>0.65532000000000001</c:v>
                </c:pt>
                <c:pt idx="44">
                  <c:v>0.67056000000000004</c:v>
                </c:pt>
                <c:pt idx="45">
                  <c:v>0.68580000000000008</c:v>
                </c:pt>
                <c:pt idx="46">
                  <c:v>0.70104</c:v>
                </c:pt>
                <c:pt idx="47">
                  <c:v>0.71628000000000003</c:v>
                </c:pt>
                <c:pt idx="48">
                  <c:v>0.73152000000000006</c:v>
                </c:pt>
                <c:pt idx="49">
                  <c:v>0.74676000000000009</c:v>
                </c:pt>
                <c:pt idx="50">
                  <c:v>0.76200000000000001</c:v>
                </c:pt>
                <c:pt idx="51">
                  <c:v>0.77723999999999993</c:v>
                </c:pt>
                <c:pt idx="52">
                  <c:v>0.79248000000000007</c:v>
                </c:pt>
                <c:pt idx="53">
                  <c:v>0.80771999999999999</c:v>
                </c:pt>
                <c:pt idx="54">
                  <c:v>0.82296000000000014</c:v>
                </c:pt>
                <c:pt idx="55">
                  <c:v>0.83820000000000006</c:v>
                </c:pt>
                <c:pt idx="56">
                  <c:v>0.85343999999999998</c:v>
                </c:pt>
                <c:pt idx="57">
                  <c:v>0.86868000000000012</c:v>
                </c:pt>
                <c:pt idx="58">
                  <c:v>0.88392000000000004</c:v>
                </c:pt>
                <c:pt idx="59">
                  <c:v>0.89916000000000007</c:v>
                </c:pt>
                <c:pt idx="60">
                  <c:v>0.9144000000000001</c:v>
                </c:pt>
                <c:pt idx="61">
                  <c:v>0.92964000000000002</c:v>
                </c:pt>
                <c:pt idx="62">
                  <c:v>0.94488000000000005</c:v>
                </c:pt>
                <c:pt idx="63">
                  <c:v>0.96011999999999997</c:v>
                </c:pt>
                <c:pt idx="64">
                  <c:v>0.97536000000000012</c:v>
                </c:pt>
                <c:pt idx="65">
                  <c:v>0.99060000000000004</c:v>
                </c:pt>
                <c:pt idx="66">
                  <c:v>1.0058400000000001</c:v>
                </c:pt>
                <c:pt idx="67">
                  <c:v>1.02108</c:v>
                </c:pt>
                <c:pt idx="68">
                  <c:v>1.0363200000000001</c:v>
                </c:pt>
                <c:pt idx="69">
                  <c:v>1.0515600000000001</c:v>
                </c:pt>
                <c:pt idx="70">
                  <c:v>1.0668</c:v>
                </c:pt>
                <c:pt idx="71">
                  <c:v>1.0820399999999999</c:v>
                </c:pt>
                <c:pt idx="72">
                  <c:v>1.09728</c:v>
                </c:pt>
                <c:pt idx="73">
                  <c:v>1.11252</c:v>
                </c:pt>
                <c:pt idx="74">
                  <c:v>1.1277600000000001</c:v>
                </c:pt>
                <c:pt idx="75">
                  <c:v>1.143</c:v>
                </c:pt>
                <c:pt idx="76">
                  <c:v>1.1582399999999999</c:v>
                </c:pt>
                <c:pt idx="77">
                  <c:v>1.1734800000000001</c:v>
                </c:pt>
                <c:pt idx="78">
                  <c:v>1.18872</c:v>
                </c:pt>
                <c:pt idx="79">
                  <c:v>1.2039600000000001</c:v>
                </c:pt>
                <c:pt idx="80">
                  <c:v>1.2192000000000001</c:v>
                </c:pt>
                <c:pt idx="81">
                  <c:v>1.23444</c:v>
                </c:pt>
                <c:pt idx="82">
                  <c:v>1.2496799999999999</c:v>
                </c:pt>
                <c:pt idx="83">
                  <c:v>1.2649200000000003</c:v>
                </c:pt>
                <c:pt idx="84">
                  <c:v>1.2801600000000002</c:v>
                </c:pt>
                <c:pt idx="85">
                  <c:v>1.2954000000000001</c:v>
                </c:pt>
                <c:pt idx="86">
                  <c:v>1.31064</c:v>
                </c:pt>
                <c:pt idx="87">
                  <c:v>1.3258799999999999</c:v>
                </c:pt>
                <c:pt idx="88">
                  <c:v>1.3411200000000001</c:v>
                </c:pt>
                <c:pt idx="89">
                  <c:v>1.3563600000000002</c:v>
                </c:pt>
                <c:pt idx="90">
                  <c:v>1.3716000000000002</c:v>
                </c:pt>
                <c:pt idx="91">
                  <c:v>1.3868400000000001</c:v>
                </c:pt>
                <c:pt idx="92">
                  <c:v>1.40208</c:v>
                </c:pt>
                <c:pt idx="93">
                  <c:v>1.4173200000000001</c:v>
                </c:pt>
                <c:pt idx="94">
                  <c:v>1.4325600000000001</c:v>
                </c:pt>
                <c:pt idx="95">
                  <c:v>1.4478</c:v>
                </c:pt>
                <c:pt idx="96">
                  <c:v>1.4630400000000001</c:v>
                </c:pt>
                <c:pt idx="97">
                  <c:v>1.47828</c:v>
                </c:pt>
                <c:pt idx="98">
                  <c:v>1.4935200000000002</c:v>
                </c:pt>
                <c:pt idx="99">
                  <c:v>1.5087600000000001</c:v>
                </c:pt>
                <c:pt idx="100">
                  <c:v>1.524</c:v>
                </c:pt>
                <c:pt idx="101">
                  <c:v>1.5392399999999999</c:v>
                </c:pt>
                <c:pt idx="102">
                  <c:v>1.5544799999999999</c:v>
                </c:pt>
                <c:pt idx="103">
                  <c:v>1.5697200000000002</c:v>
                </c:pt>
                <c:pt idx="104">
                  <c:v>1.5849600000000001</c:v>
                </c:pt>
                <c:pt idx="105">
                  <c:v>1.6002000000000001</c:v>
                </c:pt>
                <c:pt idx="106">
                  <c:v>1.61544</c:v>
                </c:pt>
                <c:pt idx="107">
                  <c:v>1.6306799999999999</c:v>
                </c:pt>
                <c:pt idx="108">
                  <c:v>1.6459200000000003</c:v>
                </c:pt>
                <c:pt idx="109">
                  <c:v>1.6611600000000002</c:v>
                </c:pt>
                <c:pt idx="110">
                  <c:v>1.6764000000000001</c:v>
                </c:pt>
                <c:pt idx="111">
                  <c:v>1.69164</c:v>
                </c:pt>
                <c:pt idx="112">
                  <c:v>1.70688</c:v>
                </c:pt>
                <c:pt idx="113">
                  <c:v>1.7221200000000001</c:v>
                </c:pt>
                <c:pt idx="114">
                  <c:v>1.7373600000000002</c:v>
                </c:pt>
                <c:pt idx="115">
                  <c:v>1.7526000000000002</c:v>
                </c:pt>
                <c:pt idx="116">
                  <c:v>1.7678400000000001</c:v>
                </c:pt>
                <c:pt idx="117">
                  <c:v>1.78308</c:v>
                </c:pt>
                <c:pt idx="118">
                  <c:v>1.7983200000000001</c:v>
                </c:pt>
                <c:pt idx="119">
                  <c:v>1.8135600000000001</c:v>
                </c:pt>
                <c:pt idx="120">
                  <c:v>1.8288000000000002</c:v>
                </c:pt>
                <c:pt idx="121">
                  <c:v>1.8440400000000001</c:v>
                </c:pt>
                <c:pt idx="122">
                  <c:v>1.85928</c:v>
                </c:pt>
                <c:pt idx="123">
                  <c:v>1.8745200000000002</c:v>
                </c:pt>
                <c:pt idx="124">
                  <c:v>1.8897600000000001</c:v>
                </c:pt>
                <c:pt idx="125">
                  <c:v>1.905</c:v>
                </c:pt>
                <c:pt idx="126">
                  <c:v>1.9202399999999999</c:v>
                </c:pt>
                <c:pt idx="127">
                  <c:v>1.9354800000000001</c:v>
                </c:pt>
                <c:pt idx="128">
                  <c:v>1.9507200000000002</c:v>
                </c:pt>
                <c:pt idx="129">
                  <c:v>1.9659600000000002</c:v>
                </c:pt>
                <c:pt idx="130">
                  <c:v>1.9812000000000001</c:v>
                </c:pt>
                <c:pt idx="131">
                  <c:v>1.99644</c:v>
                </c:pt>
                <c:pt idx="132">
                  <c:v>2.0116800000000001</c:v>
                </c:pt>
                <c:pt idx="133">
                  <c:v>2.0269200000000001</c:v>
                </c:pt>
                <c:pt idx="134">
                  <c:v>2.04216</c:v>
                </c:pt>
                <c:pt idx="135">
                  <c:v>2.0573999999999999</c:v>
                </c:pt>
                <c:pt idx="136">
                  <c:v>2.0726400000000003</c:v>
                </c:pt>
                <c:pt idx="137">
                  <c:v>2.0878800000000002</c:v>
                </c:pt>
                <c:pt idx="138">
                  <c:v>2.1031200000000001</c:v>
                </c:pt>
                <c:pt idx="139">
                  <c:v>2.11836</c:v>
                </c:pt>
                <c:pt idx="140">
                  <c:v>2.1335999999999999</c:v>
                </c:pt>
                <c:pt idx="141">
                  <c:v>2.1488399999999999</c:v>
                </c:pt>
                <c:pt idx="142">
                  <c:v>2.1640799999999998</c:v>
                </c:pt>
                <c:pt idx="143">
                  <c:v>2.1793200000000001</c:v>
                </c:pt>
                <c:pt idx="144">
                  <c:v>2.1945600000000001</c:v>
                </c:pt>
                <c:pt idx="145">
                  <c:v>2.2098</c:v>
                </c:pt>
                <c:pt idx="146">
                  <c:v>2.2250399999999999</c:v>
                </c:pt>
                <c:pt idx="147">
                  <c:v>2.2402799999999998</c:v>
                </c:pt>
                <c:pt idx="148">
                  <c:v>2.2555200000000002</c:v>
                </c:pt>
                <c:pt idx="149">
                  <c:v>2.2707600000000001</c:v>
                </c:pt>
                <c:pt idx="150">
                  <c:v>2.286</c:v>
                </c:pt>
                <c:pt idx="151">
                  <c:v>2.30124</c:v>
                </c:pt>
                <c:pt idx="152">
                  <c:v>2.3164799999999999</c:v>
                </c:pt>
                <c:pt idx="153">
                  <c:v>2.3317200000000002</c:v>
                </c:pt>
                <c:pt idx="154">
                  <c:v>2.3469600000000002</c:v>
                </c:pt>
                <c:pt idx="155">
                  <c:v>2.3622000000000001</c:v>
                </c:pt>
                <c:pt idx="156">
                  <c:v>2.37744</c:v>
                </c:pt>
                <c:pt idx="157">
                  <c:v>2.3926799999999999</c:v>
                </c:pt>
                <c:pt idx="158">
                  <c:v>2.4079200000000003</c:v>
                </c:pt>
                <c:pt idx="159">
                  <c:v>2.4231600000000002</c:v>
                </c:pt>
                <c:pt idx="160">
                  <c:v>2.4384000000000001</c:v>
                </c:pt>
                <c:pt idx="161">
                  <c:v>2.4536400000000005</c:v>
                </c:pt>
                <c:pt idx="162">
                  <c:v>2.46888</c:v>
                </c:pt>
                <c:pt idx="163">
                  <c:v>2.4841200000000003</c:v>
                </c:pt>
                <c:pt idx="164">
                  <c:v>2.4993599999999998</c:v>
                </c:pt>
                <c:pt idx="165">
                  <c:v>2.5146000000000002</c:v>
                </c:pt>
                <c:pt idx="166">
                  <c:v>2.5298400000000005</c:v>
                </c:pt>
                <c:pt idx="167">
                  <c:v>2.54508</c:v>
                </c:pt>
                <c:pt idx="168">
                  <c:v>2.5603200000000004</c:v>
                </c:pt>
                <c:pt idx="169">
                  <c:v>2.5755599999999998</c:v>
                </c:pt>
                <c:pt idx="170">
                  <c:v>2.5908000000000002</c:v>
                </c:pt>
                <c:pt idx="171">
                  <c:v>2.6060400000000001</c:v>
                </c:pt>
                <c:pt idx="172">
                  <c:v>2.6212800000000001</c:v>
                </c:pt>
                <c:pt idx="173">
                  <c:v>2.6365200000000004</c:v>
                </c:pt>
                <c:pt idx="174">
                  <c:v>2.6517599999999999</c:v>
                </c:pt>
                <c:pt idx="175">
                  <c:v>2.6670000000000003</c:v>
                </c:pt>
                <c:pt idx="176">
                  <c:v>2.6822400000000002</c:v>
                </c:pt>
                <c:pt idx="177">
                  <c:v>2.6974800000000001</c:v>
                </c:pt>
                <c:pt idx="178">
                  <c:v>2.7127200000000005</c:v>
                </c:pt>
                <c:pt idx="179">
                  <c:v>2.7279599999999999</c:v>
                </c:pt>
                <c:pt idx="180">
                  <c:v>2.7432000000000003</c:v>
                </c:pt>
                <c:pt idx="181">
                  <c:v>2.7584400000000002</c:v>
                </c:pt>
                <c:pt idx="182">
                  <c:v>2.7736800000000001</c:v>
                </c:pt>
                <c:pt idx="183">
                  <c:v>2.7889200000000001</c:v>
                </c:pt>
                <c:pt idx="184">
                  <c:v>2.80416</c:v>
                </c:pt>
                <c:pt idx="185">
                  <c:v>2.8194000000000004</c:v>
                </c:pt>
                <c:pt idx="186">
                  <c:v>2.8346400000000003</c:v>
                </c:pt>
                <c:pt idx="187">
                  <c:v>2.8498800000000002</c:v>
                </c:pt>
                <c:pt idx="188">
                  <c:v>2.8651200000000001</c:v>
                </c:pt>
                <c:pt idx="189">
                  <c:v>2.88036</c:v>
                </c:pt>
                <c:pt idx="190">
                  <c:v>2.8956</c:v>
                </c:pt>
                <c:pt idx="191">
                  <c:v>2.9108400000000003</c:v>
                </c:pt>
                <c:pt idx="192">
                  <c:v>2.9260800000000002</c:v>
                </c:pt>
                <c:pt idx="193">
                  <c:v>2.9413200000000002</c:v>
                </c:pt>
                <c:pt idx="194">
                  <c:v>2.9565600000000001</c:v>
                </c:pt>
                <c:pt idx="195">
                  <c:v>2.9718</c:v>
                </c:pt>
                <c:pt idx="196">
                  <c:v>2.9870400000000004</c:v>
                </c:pt>
                <c:pt idx="197">
                  <c:v>3.0022799999999998</c:v>
                </c:pt>
                <c:pt idx="198">
                  <c:v>3.0175200000000002</c:v>
                </c:pt>
                <c:pt idx="199">
                  <c:v>3.0327600000000001</c:v>
                </c:pt>
                <c:pt idx="200">
                  <c:v>3.048</c:v>
                </c:pt>
                <c:pt idx="201">
                  <c:v>3.0632400000000004</c:v>
                </c:pt>
                <c:pt idx="202">
                  <c:v>3.0784799999999999</c:v>
                </c:pt>
                <c:pt idx="203">
                  <c:v>3.0937200000000002</c:v>
                </c:pt>
                <c:pt idx="204">
                  <c:v>3.1089599999999997</c:v>
                </c:pt>
                <c:pt idx="205">
                  <c:v>3.1242000000000001</c:v>
                </c:pt>
                <c:pt idx="206">
                  <c:v>3.1394400000000005</c:v>
                </c:pt>
                <c:pt idx="207">
                  <c:v>3.1546799999999999</c:v>
                </c:pt>
                <c:pt idx="208">
                  <c:v>3.1699200000000003</c:v>
                </c:pt>
                <c:pt idx="209">
                  <c:v>3.1851599999999998</c:v>
                </c:pt>
                <c:pt idx="210">
                  <c:v>3.2004000000000001</c:v>
                </c:pt>
                <c:pt idx="211">
                  <c:v>3.2156400000000005</c:v>
                </c:pt>
                <c:pt idx="212">
                  <c:v>3.23088</c:v>
                </c:pt>
                <c:pt idx="213">
                  <c:v>3.2461200000000003</c:v>
                </c:pt>
                <c:pt idx="214">
                  <c:v>3.2613599999999998</c:v>
                </c:pt>
                <c:pt idx="215">
                  <c:v>3.2766000000000002</c:v>
                </c:pt>
                <c:pt idx="216">
                  <c:v>3.2918400000000005</c:v>
                </c:pt>
                <c:pt idx="217">
                  <c:v>3.30708</c:v>
                </c:pt>
                <c:pt idx="218">
                  <c:v>3.3223200000000004</c:v>
                </c:pt>
                <c:pt idx="219">
                  <c:v>3.3375599999999999</c:v>
                </c:pt>
                <c:pt idx="220">
                  <c:v>3.3528000000000002</c:v>
                </c:pt>
                <c:pt idx="221">
                  <c:v>3.3680400000000006</c:v>
                </c:pt>
                <c:pt idx="222">
                  <c:v>3.3832800000000001</c:v>
                </c:pt>
                <c:pt idx="223">
                  <c:v>3.3985200000000004</c:v>
                </c:pt>
                <c:pt idx="224">
                  <c:v>3.4137599999999999</c:v>
                </c:pt>
                <c:pt idx="225">
                  <c:v>3.4290000000000003</c:v>
                </c:pt>
                <c:pt idx="226">
                  <c:v>3.4442400000000002</c:v>
                </c:pt>
                <c:pt idx="227">
                  <c:v>3.4594800000000001</c:v>
                </c:pt>
                <c:pt idx="228">
                  <c:v>3.4747200000000005</c:v>
                </c:pt>
                <c:pt idx="229">
                  <c:v>3.48996</c:v>
                </c:pt>
                <c:pt idx="230">
                  <c:v>3.5052000000000003</c:v>
                </c:pt>
                <c:pt idx="231">
                  <c:v>3.5204400000000002</c:v>
                </c:pt>
                <c:pt idx="232">
                  <c:v>3.5356800000000002</c:v>
                </c:pt>
                <c:pt idx="233">
                  <c:v>3.5509200000000001</c:v>
                </c:pt>
                <c:pt idx="234">
                  <c:v>3.56616</c:v>
                </c:pt>
                <c:pt idx="235">
                  <c:v>3.5814000000000004</c:v>
                </c:pt>
                <c:pt idx="236">
                  <c:v>3.5966400000000003</c:v>
                </c:pt>
                <c:pt idx="237">
                  <c:v>3.6118800000000002</c:v>
                </c:pt>
                <c:pt idx="238">
                  <c:v>3.6271200000000001</c:v>
                </c:pt>
                <c:pt idx="239">
                  <c:v>3.64236</c:v>
                </c:pt>
                <c:pt idx="240">
                  <c:v>3.6576000000000004</c:v>
                </c:pt>
                <c:pt idx="241">
                  <c:v>3.6728400000000003</c:v>
                </c:pt>
                <c:pt idx="242">
                  <c:v>3.6880800000000002</c:v>
                </c:pt>
                <c:pt idx="243">
                  <c:v>3.7033200000000002</c:v>
                </c:pt>
                <c:pt idx="244">
                  <c:v>3.7185600000000001</c:v>
                </c:pt>
                <c:pt idx="245">
                  <c:v>3.7338</c:v>
                </c:pt>
                <c:pt idx="246">
                  <c:v>3.7490400000000004</c:v>
                </c:pt>
                <c:pt idx="247">
                  <c:v>3.7642800000000003</c:v>
                </c:pt>
                <c:pt idx="248">
                  <c:v>3.7795200000000002</c:v>
                </c:pt>
                <c:pt idx="249">
                  <c:v>3.7947600000000001</c:v>
                </c:pt>
                <c:pt idx="250">
                  <c:v>3.81</c:v>
                </c:pt>
                <c:pt idx="251">
                  <c:v>3.8252400000000004</c:v>
                </c:pt>
                <c:pt idx="252">
                  <c:v>3.8404799999999999</c:v>
                </c:pt>
                <c:pt idx="253">
                  <c:v>3.8557200000000003</c:v>
                </c:pt>
                <c:pt idx="254">
                  <c:v>3.8709600000000002</c:v>
                </c:pt>
                <c:pt idx="255">
                  <c:v>3.8862000000000001</c:v>
                </c:pt>
                <c:pt idx="256">
                  <c:v>3.9014400000000005</c:v>
                </c:pt>
                <c:pt idx="257">
                  <c:v>3.9166799999999999</c:v>
                </c:pt>
                <c:pt idx="258">
                  <c:v>3.9319200000000003</c:v>
                </c:pt>
                <c:pt idx="259">
                  <c:v>3.9471599999999998</c:v>
                </c:pt>
                <c:pt idx="260">
                  <c:v>3.9624000000000001</c:v>
                </c:pt>
                <c:pt idx="261">
                  <c:v>3.9776400000000005</c:v>
                </c:pt>
                <c:pt idx="262">
                  <c:v>3.99288</c:v>
                </c:pt>
                <c:pt idx="263">
                  <c:v>4.0081199999999999</c:v>
                </c:pt>
                <c:pt idx="264">
                  <c:v>4.0233600000000003</c:v>
                </c:pt>
                <c:pt idx="265">
                  <c:v>4.0386000000000006</c:v>
                </c:pt>
                <c:pt idx="266">
                  <c:v>4.0538400000000001</c:v>
                </c:pt>
                <c:pt idx="267">
                  <c:v>4.0690800000000005</c:v>
                </c:pt>
                <c:pt idx="268">
                  <c:v>4.08432</c:v>
                </c:pt>
                <c:pt idx="269">
                  <c:v>4.0995600000000003</c:v>
                </c:pt>
                <c:pt idx="270">
                  <c:v>4.1147999999999998</c:v>
                </c:pt>
                <c:pt idx="271">
                  <c:v>4.1300400000000002</c:v>
                </c:pt>
                <c:pt idx="272">
                  <c:v>4.1452800000000005</c:v>
                </c:pt>
                <c:pt idx="273">
                  <c:v>4.16052</c:v>
                </c:pt>
                <c:pt idx="274">
                  <c:v>4.1757600000000004</c:v>
                </c:pt>
                <c:pt idx="275">
                  <c:v>4.1909999999999998</c:v>
                </c:pt>
                <c:pt idx="276">
                  <c:v>4.2062400000000002</c:v>
                </c:pt>
                <c:pt idx="277">
                  <c:v>4.2214799999999997</c:v>
                </c:pt>
                <c:pt idx="278">
                  <c:v>4.23672</c:v>
                </c:pt>
                <c:pt idx="279">
                  <c:v>4.2519600000000004</c:v>
                </c:pt>
                <c:pt idx="280">
                  <c:v>4.2671999999999999</c:v>
                </c:pt>
                <c:pt idx="281">
                  <c:v>4.2824400000000002</c:v>
                </c:pt>
                <c:pt idx="282">
                  <c:v>4.2976799999999997</c:v>
                </c:pt>
                <c:pt idx="283">
                  <c:v>4.3129200000000001</c:v>
                </c:pt>
                <c:pt idx="284">
                  <c:v>4.3281599999999996</c:v>
                </c:pt>
                <c:pt idx="285">
                  <c:v>4.3433999999999999</c:v>
                </c:pt>
                <c:pt idx="286">
                  <c:v>4.3586400000000003</c:v>
                </c:pt>
                <c:pt idx="287">
                  <c:v>4.3738799999999998</c:v>
                </c:pt>
                <c:pt idx="288">
                  <c:v>4.3891200000000001</c:v>
                </c:pt>
                <c:pt idx="289">
                  <c:v>4.4043599999999996</c:v>
                </c:pt>
                <c:pt idx="290">
                  <c:v>4.4196</c:v>
                </c:pt>
                <c:pt idx="291">
                  <c:v>4.4348400000000003</c:v>
                </c:pt>
                <c:pt idx="292">
                  <c:v>4.4500799999999998</c:v>
                </c:pt>
                <c:pt idx="293">
                  <c:v>4.4653200000000002</c:v>
                </c:pt>
                <c:pt idx="294">
                  <c:v>4.4805599999999997</c:v>
                </c:pt>
                <c:pt idx="295">
                  <c:v>4.4958</c:v>
                </c:pt>
                <c:pt idx="296">
                  <c:v>4.5110400000000004</c:v>
                </c:pt>
                <c:pt idx="297">
                  <c:v>4.5262799999999999</c:v>
                </c:pt>
                <c:pt idx="298">
                  <c:v>4.5415200000000002</c:v>
                </c:pt>
                <c:pt idx="299">
                  <c:v>4.5567599999999997</c:v>
                </c:pt>
                <c:pt idx="300">
                  <c:v>4.5720000000000001</c:v>
                </c:pt>
                <c:pt idx="301">
                  <c:v>4.5872400000000004</c:v>
                </c:pt>
                <c:pt idx="302">
                  <c:v>4.6024799999999999</c:v>
                </c:pt>
                <c:pt idx="303">
                  <c:v>4.6177200000000003</c:v>
                </c:pt>
                <c:pt idx="304">
                  <c:v>4.6329599999999997</c:v>
                </c:pt>
                <c:pt idx="305">
                  <c:v>4.6482000000000001</c:v>
                </c:pt>
                <c:pt idx="306">
                  <c:v>4.6634400000000005</c:v>
                </c:pt>
                <c:pt idx="307">
                  <c:v>4.6786799999999999</c:v>
                </c:pt>
                <c:pt idx="308">
                  <c:v>4.6939200000000003</c:v>
                </c:pt>
                <c:pt idx="309">
                  <c:v>4.7091599999999998</c:v>
                </c:pt>
                <c:pt idx="310">
                  <c:v>4.7244000000000002</c:v>
                </c:pt>
                <c:pt idx="311">
                  <c:v>4.7396400000000005</c:v>
                </c:pt>
                <c:pt idx="312">
                  <c:v>4.75488</c:v>
                </c:pt>
                <c:pt idx="313">
                  <c:v>4.7701200000000004</c:v>
                </c:pt>
                <c:pt idx="314">
                  <c:v>4.7853599999999998</c:v>
                </c:pt>
                <c:pt idx="315">
                  <c:v>4.8006000000000002</c:v>
                </c:pt>
                <c:pt idx="316">
                  <c:v>4.8158400000000006</c:v>
                </c:pt>
                <c:pt idx="317">
                  <c:v>4.83108</c:v>
                </c:pt>
                <c:pt idx="318">
                  <c:v>4.8463200000000004</c:v>
                </c:pt>
                <c:pt idx="319">
                  <c:v>4.8615599999999999</c:v>
                </c:pt>
                <c:pt idx="320">
                  <c:v>4.8768000000000002</c:v>
                </c:pt>
                <c:pt idx="321">
                  <c:v>4.8920400000000006</c:v>
                </c:pt>
                <c:pt idx="322">
                  <c:v>4.907280000000001</c:v>
                </c:pt>
                <c:pt idx="323">
                  <c:v>4.9225199999999996</c:v>
                </c:pt>
                <c:pt idx="324">
                  <c:v>4.9377599999999999</c:v>
                </c:pt>
                <c:pt idx="325">
                  <c:v>4.9530000000000003</c:v>
                </c:pt>
                <c:pt idx="326">
                  <c:v>4.9682400000000007</c:v>
                </c:pt>
                <c:pt idx="327">
                  <c:v>4.983480000000001</c:v>
                </c:pt>
                <c:pt idx="328">
                  <c:v>4.9987199999999996</c:v>
                </c:pt>
                <c:pt idx="329">
                  <c:v>5.01396</c:v>
                </c:pt>
                <c:pt idx="330">
                  <c:v>5.0292000000000003</c:v>
                </c:pt>
                <c:pt idx="331">
                  <c:v>5.0444400000000007</c:v>
                </c:pt>
                <c:pt idx="332">
                  <c:v>5.0596800000000011</c:v>
                </c:pt>
                <c:pt idx="333">
                  <c:v>5.0749199999999997</c:v>
                </c:pt>
                <c:pt idx="334">
                  <c:v>5.09016</c:v>
                </c:pt>
                <c:pt idx="335">
                  <c:v>5.1054000000000004</c:v>
                </c:pt>
                <c:pt idx="336">
                  <c:v>5.1206400000000007</c:v>
                </c:pt>
                <c:pt idx="337">
                  <c:v>5.1358800000000011</c:v>
                </c:pt>
                <c:pt idx="338">
                  <c:v>5.1511199999999997</c:v>
                </c:pt>
                <c:pt idx="339">
                  <c:v>5.1663600000000001</c:v>
                </c:pt>
                <c:pt idx="340">
                  <c:v>5.1816000000000004</c:v>
                </c:pt>
                <c:pt idx="341">
                  <c:v>5.1968400000000008</c:v>
                </c:pt>
                <c:pt idx="342">
                  <c:v>5.2120800000000003</c:v>
                </c:pt>
                <c:pt idx="343">
                  <c:v>5.2273199999999997</c:v>
                </c:pt>
                <c:pt idx="344">
                  <c:v>5.2425600000000001</c:v>
                </c:pt>
                <c:pt idx="345">
                  <c:v>5.2578000000000005</c:v>
                </c:pt>
                <c:pt idx="346">
                  <c:v>5.2730400000000008</c:v>
                </c:pt>
                <c:pt idx="347">
                  <c:v>5.2882800000000003</c:v>
                </c:pt>
                <c:pt idx="348">
                  <c:v>5.3035199999999998</c:v>
                </c:pt>
                <c:pt idx="349">
                  <c:v>5.3187600000000002</c:v>
                </c:pt>
                <c:pt idx="350">
                  <c:v>5.3340000000000005</c:v>
                </c:pt>
                <c:pt idx="351">
                  <c:v>5.3492400000000009</c:v>
                </c:pt>
                <c:pt idx="352">
                  <c:v>5.3644800000000004</c:v>
                </c:pt>
                <c:pt idx="353">
                  <c:v>5.3797199999999998</c:v>
                </c:pt>
                <c:pt idx="354">
                  <c:v>5.3949600000000002</c:v>
                </c:pt>
                <c:pt idx="355">
                  <c:v>5.4102000000000006</c:v>
                </c:pt>
                <c:pt idx="356">
                  <c:v>5.4254400000000009</c:v>
                </c:pt>
                <c:pt idx="357">
                  <c:v>5.4406800000000004</c:v>
                </c:pt>
                <c:pt idx="358">
                  <c:v>5.4559199999999999</c:v>
                </c:pt>
                <c:pt idx="359">
                  <c:v>5.4711600000000002</c:v>
                </c:pt>
                <c:pt idx="360">
                  <c:v>5.4864000000000006</c:v>
                </c:pt>
                <c:pt idx="361">
                  <c:v>5.5016400000000001</c:v>
                </c:pt>
                <c:pt idx="362">
                  <c:v>5.5168800000000005</c:v>
                </c:pt>
                <c:pt idx="363">
                  <c:v>5.5321199999999999</c:v>
                </c:pt>
                <c:pt idx="364">
                  <c:v>5.5473600000000003</c:v>
                </c:pt>
                <c:pt idx="365">
                  <c:v>5.5626000000000007</c:v>
                </c:pt>
                <c:pt idx="366">
                  <c:v>5.5778400000000001</c:v>
                </c:pt>
                <c:pt idx="367">
                  <c:v>5.5930800000000005</c:v>
                </c:pt>
                <c:pt idx="368">
                  <c:v>5.60832</c:v>
                </c:pt>
                <c:pt idx="369">
                  <c:v>5.6235600000000003</c:v>
                </c:pt>
                <c:pt idx="370">
                  <c:v>5.6388000000000007</c:v>
                </c:pt>
                <c:pt idx="371">
                  <c:v>5.6540400000000002</c:v>
                </c:pt>
                <c:pt idx="372">
                  <c:v>5.6692800000000005</c:v>
                </c:pt>
                <c:pt idx="373">
                  <c:v>5.68452</c:v>
                </c:pt>
                <c:pt idx="374">
                  <c:v>5.6997600000000004</c:v>
                </c:pt>
                <c:pt idx="375">
                  <c:v>5.7149999999999999</c:v>
                </c:pt>
                <c:pt idx="376">
                  <c:v>5.7302400000000002</c:v>
                </c:pt>
                <c:pt idx="377">
                  <c:v>5.7454800000000006</c:v>
                </c:pt>
                <c:pt idx="378">
                  <c:v>5.7607200000000001</c:v>
                </c:pt>
                <c:pt idx="379">
                  <c:v>5.7759600000000004</c:v>
                </c:pt>
                <c:pt idx="380">
                  <c:v>5.7911999999999999</c:v>
                </c:pt>
                <c:pt idx="381">
                  <c:v>5.8064400000000003</c:v>
                </c:pt>
                <c:pt idx="382">
                  <c:v>5.8216800000000006</c:v>
                </c:pt>
                <c:pt idx="383">
                  <c:v>5.8369200000000001</c:v>
                </c:pt>
                <c:pt idx="384">
                  <c:v>5.8521600000000005</c:v>
                </c:pt>
                <c:pt idx="385">
                  <c:v>5.8673999999999999</c:v>
                </c:pt>
                <c:pt idx="386">
                  <c:v>5.8826400000000003</c:v>
                </c:pt>
                <c:pt idx="387">
                  <c:v>5.8978800000000007</c:v>
                </c:pt>
                <c:pt idx="388">
                  <c:v>5.9131200000000002</c:v>
                </c:pt>
                <c:pt idx="389">
                  <c:v>5.9283600000000005</c:v>
                </c:pt>
                <c:pt idx="390">
                  <c:v>5.9436</c:v>
                </c:pt>
                <c:pt idx="391">
                  <c:v>5.9588400000000004</c:v>
                </c:pt>
                <c:pt idx="392">
                  <c:v>5.9740800000000007</c:v>
                </c:pt>
                <c:pt idx="393">
                  <c:v>5.9893200000000002</c:v>
                </c:pt>
                <c:pt idx="394">
                  <c:v>6.0045599999999997</c:v>
                </c:pt>
                <c:pt idx="395">
                  <c:v>6.0198</c:v>
                </c:pt>
                <c:pt idx="396">
                  <c:v>6.0350400000000004</c:v>
                </c:pt>
                <c:pt idx="397">
                  <c:v>6.0502800000000008</c:v>
                </c:pt>
                <c:pt idx="398">
                  <c:v>6.0655200000000002</c:v>
                </c:pt>
                <c:pt idx="399">
                  <c:v>6.0807599999999997</c:v>
                </c:pt>
                <c:pt idx="400">
                  <c:v>6.0960000000000001</c:v>
                </c:pt>
                <c:pt idx="401">
                  <c:v>6.1112400000000004</c:v>
                </c:pt>
                <c:pt idx="402">
                  <c:v>6.1264800000000008</c:v>
                </c:pt>
                <c:pt idx="403">
                  <c:v>6.1417200000000003</c:v>
                </c:pt>
                <c:pt idx="404">
                  <c:v>6.1569599999999998</c:v>
                </c:pt>
                <c:pt idx="405">
                  <c:v>6.1722000000000001</c:v>
                </c:pt>
                <c:pt idx="406">
                  <c:v>6.1874400000000005</c:v>
                </c:pt>
                <c:pt idx="407">
                  <c:v>6.2026800000000009</c:v>
                </c:pt>
                <c:pt idx="408">
                  <c:v>6.2179199999999994</c:v>
                </c:pt>
                <c:pt idx="409">
                  <c:v>6.2331599999999998</c:v>
                </c:pt>
                <c:pt idx="410">
                  <c:v>6.2484000000000002</c:v>
                </c:pt>
                <c:pt idx="411">
                  <c:v>6.2636400000000005</c:v>
                </c:pt>
                <c:pt idx="412">
                  <c:v>6.2788800000000009</c:v>
                </c:pt>
                <c:pt idx="413">
                  <c:v>6.2941199999999995</c:v>
                </c:pt>
                <c:pt idx="414">
                  <c:v>6.3093599999999999</c:v>
                </c:pt>
                <c:pt idx="415">
                  <c:v>6.3246000000000002</c:v>
                </c:pt>
                <c:pt idx="416">
                  <c:v>6.3398400000000006</c:v>
                </c:pt>
                <c:pt idx="417">
                  <c:v>6.355080000000001</c:v>
                </c:pt>
                <c:pt idx="418">
                  <c:v>6.3703199999999995</c:v>
                </c:pt>
                <c:pt idx="419">
                  <c:v>6.3855599999999999</c:v>
                </c:pt>
                <c:pt idx="420">
                  <c:v>6.4008000000000003</c:v>
                </c:pt>
                <c:pt idx="421">
                  <c:v>6.4160400000000006</c:v>
                </c:pt>
                <c:pt idx="422">
                  <c:v>6.431280000000001</c:v>
                </c:pt>
                <c:pt idx="423">
                  <c:v>6.4465199999999996</c:v>
                </c:pt>
                <c:pt idx="424">
                  <c:v>6.4617599999999999</c:v>
                </c:pt>
                <c:pt idx="425">
                  <c:v>6.4770000000000003</c:v>
                </c:pt>
                <c:pt idx="426">
                  <c:v>6.4922400000000007</c:v>
                </c:pt>
                <c:pt idx="427">
                  <c:v>6.507480000000001</c:v>
                </c:pt>
                <c:pt idx="428">
                  <c:v>6.5227199999999996</c:v>
                </c:pt>
                <c:pt idx="429">
                  <c:v>6.53796</c:v>
                </c:pt>
                <c:pt idx="430">
                  <c:v>6.5532000000000004</c:v>
                </c:pt>
                <c:pt idx="431">
                  <c:v>6.5684400000000007</c:v>
                </c:pt>
                <c:pt idx="432">
                  <c:v>6.5836800000000011</c:v>
                </c:pt>
                <c:pt idx="433">
                  <c:v>6.5989199999999997</c:v>
                </c:pt>
                <c:pt idx="434">
                  <c:v>6.61416</c:v>
                </c:pt>
                <c:pt idx="435">
                  <c:v>6.6294000000000004</c:v>
                </c:pt>
                <c:pt idx="436">
                  <c:v>6.6446400000000008</c:v>
                </c:pt>
                <c:pt idx="437">
                  <c:v>6.6598800000000011</c:v>
                </c:pt>
                <c:pt idx="438">
                  <c:v>6.6751199999999997</c:v>
                </c:pt>
                <c:pt idx="439">
                  <c:v>6.6903600000000001</c:v>
                </c:pt>
                <c:pt idx="440">
                  <c:v>6.7056000000000004</c:v>
                </c:pt>
                <c:pt idx="441">
                  <c:v>6.7208400000000008</c:v>
                </c:pt>
                <c:pt idx="442">
                  <c:v>6.7360800000000012</c:v>
                </c:pt>
                <c:pt idx="443">
                  <c:v>6.7513199999999998</c:v>
                </c:pt>
                <c:pt idx="444">
                  <c:v>6.7665600000000001</c:v>
                </c:pt>
                <c:pt idx="445">
                  <c:v>6.7818000000000005</c:v>
                </c:pt>
                <c:pt idx="446">
                  <c:v>6.7970400000000009</c:v>
                </c:pt>
                <c:pt idx="447">
                  <c:v>6.8122800000000003</c:v>
                </c:pt>
                <c:pt idx="448">
                  <c:v>6.8275199999999998</c:v>
                </c:pt>
                <c:pt idx="449">
                  <c:v>6.8427600000000002</c:v>
                </c:pt>
                <c:pt idx="450">
                  <c:v>6.8580000000000005</c:v>
                </c:pt>
                <c:pt idx="451">
                  <c:v>6.8732400000000009</c:v>
                </c:pt>
                <c:pt idx="452">
                  <c:v>6.8884800000000004</c:v>
                </c:pt>
                <c:pt idx="453">
                  <c:v>6.9037199999999999</c:v>
                </c:pt>
                <c:pt idx="454">
                  <c:v>6.9189600000000002</c:v>
                </c:pt>
                <c:pt idx="455">
                  <c:v>6.9342000000000006</c:v>
                </c:pt>
                <c:pt idx="456">
                  <c:v>6.9494400000000009</c:v>
                </c:pt>
                <c:pt idx="457">
                  <c:v>6.9646800000000004</c:v>
                </c:pt>
                <c:pt idx="458">
                  <c:v>6.9799199999999999</c:v>
                </c:pt>
                <c:pt idx="459">
                  <c:v>6.9951600000000003</c:v>
                </c:pt>
                <c:pt idx="460">
                  <c:v>7.0104000000000006</c:v>
                </c:pt>
                <c:pt idx="461">
                  <c:v>7.025640000000001</c:v>
                </c:pt>
                <c:pt idx="462">
                  <c:v>7.0408800000000005</c:v>
                </c:pt>
                <c:pt idx="463">
                  <c:v>7.0561199999999999</c:v>
                </c:pt>
                <c:pt idx="464">
                  <c:v>7.0713600000000003</c:v>
                </c:pt>
                <c:pt idx="465">
                  <c:v>7.0866000000000007</c:v>
                </c:pt>
                <c:pt idx="466">
                  <c:v>7.1018400000000002</c:v>
                </c:pt>
                <c:pt idx="467">
                  <c:v>7.1170800000000005</c:v>
                </c:pt>
                <c:pt idx="468">
                  <c:v>7.13232</c:v>
                </c:pt>
                <c:pt idx="469">
                  <c:v>7.1475600000000004</c:v>
                </c:pt>
                <c:pt idx="470">
                  <c:v>7.1628000000000007</c:v>
                </c:pt>
                <c:pt idx="471">
                  <c:v>7.1780400000000002</c:v>
                </c:pt>
                <c:pt idx="472">
                  <c:v>7.1932800000000006</c:v>
                </c:pt>
                <c:pt idx="473">
                  <c:v>7.20852</c:v>
                </c:pt>
                <c:pt idx="474">
                  <c:v>7.2237600000000004</c:v>
                </c:pt>
                <c:pt idx="475">
                  <c:v>7.2390000000000008</c:v>
                </c:pt>
                <c:pt idx="476">
                  <c:v>7.2542400000000002</c:v>
                </c:pt>
                <c:pt idx="477">
                  <c:v>7.2694800000000006</c:v>
                </c:pt>
                <c:pt idx="478">
                  <c:v>7.2847200000000001</c:v>
                </c:pt>
                <c:pt idx="479">
                  <c:v>7.2999600000000004</c:v>
                </c:pt>
                <c:pt idx="480">
                  <c:v>7.3152000000000008</c:v>
                </c:pt>
                <c:pt idx="481">
                  <c:v>7.3304400000000003</c:v>
                </c:pt>
                <c:pt idx="482">
                  <c:v>7.3456800000000007</c:v>
                </c:pt>
                <c:pt idx="483">
                  <c:v>7.3609200000000001</c:v>
                </c:pt>
                <c:pt idx="484">
                  <c:v>7.3761600000000005</c:v>
                </c:pt>
                <c:pt idx="485">
                  <c:v>7.3914</c:v>
                </c:pt>
                <c:pt idx="486">
                  <c:v>7.4066400000000003</c:v>
                </c:pt>
                <c:pt idx="487">
                  <c:v>7.4218800000000007</c:v>
                </c:pt>
                <c:pt idx="488">
                  <c:v>7.4371200000000002</c:v>
                </c:pt>
                <c:pt idx="489">
                  <c:v>7.4523600000000005</c:v>
                </c:pt>
                <c:pt idx="490">
                  <c:v>7.4676</c:v>
                </c:pt>
                <c:pt idx="491">
                  <c:v>7.4828400000000004</c:v>
                </c:pt>
                <c:pt idx="492">
                  <c:v>7.4980800000000007</c:v>
                </c:pt>
                <c:pt idx="493">
                  <c:v>7.5133200000000002</c:v>
                </c:pt>
                <c:pt idx="494">
                  <c:v>7.5285600000000006</c:v>
                </c:pt>
                <c:pt idx="495">
                  <c:v>7.5438000000000001</c:v>
                </c:pt>
                <c:pt idx="496">
                  <c:v>7.5590400000000004</c:v>
                </c:pt>
                <c:pt idx="497">
                  <c:v>7.5742800000000008</c:v>
                </c:pt>
                <c:pt idx="498">
                  <c:v>7.5895200000000003</c:v>
                </c:pt>
                <c:pt idx="499">
                  <c:v>7.6047599999999997</c:v>
                </c:pt>
                <c:pt idx="500">
                  <c:v>7.62</c:v>
                </c:pt>
                <c:pt idx="501">
                  <c:v>7.6352400000000005</c:v>
                </c:pt>
                <c:pt idx="502">
                  <c:v>7.6504800000000008</c:v>
                </c:pt>
                <c:pt idx="503">
                  <c:v>7.6657200000000003</c:v>
                </c:pt>
                <c:pt idx="504">
                  <c:v>7.6809599999999998</c:v>
                </c:pt>
                <c:pt idx="505">
                  <c:v>7.6962000000000002</c:v>
                </c:pt>
                <c:pt idx="506">
                  <c:v>7.7114400000000005</c:v>
                </c:pt>
                <c:pt idx="507">
                  <c:v>7.7266800000000009</c:v>
                </c:pt>
                <c:pt idx="508">
                  <c:v>7.7419200000000004</c:v>
                </c:pt>
                <c:pt idx="509">
                  <c:v>7.7571599999999998</c:v>
                </c:pt>
                <c:pt idx="510">
                  <c:v>7.7724000000000002</c:v>
                </c:pt>
                <c:pt idx="511">
                  <c:v>7.7876400000000006</c:v>
                </c:pt>
                <c:pt idx="512">
                  <c:v>7.8028800000000009</c:v>
                </c:pt>
                <c:pt idx="513">
                  <c:v>7.8181200000000004</c:v>
                </c:pt>
                <c:pt idx="514">
                  <c:v>7.8333599999999999</c:v>
                </c:pt>
                <c:pt idx="515">
                  <c:v>7.8486000000000002</c:v>
                </c:pt>
                <c:pt idx="516">
                  <c:v>7.8638400000000006</c:v>
                </c:pt>
                <c:pt idx="517">
                  <c:v>7.879080000000001</c:v>
                </c:pt>
                <c:pt idx="518">
                  <c:v>7.8943199999999996</c:v>
                </c:pt>
                <c:pt idx="519">
                  <c:v>7.9095599999999999</c:v>
                </c:pt>
                <c:pt idx="520">
                  <c:v>7.9248000000000003</c:v>
                </c:pt>
                <c:pt idx="521">
                  <c:v>7.9400400000000007</c:v>
                </c:pt>
                <c:pt idx="522">
                  <c:v>7.955280000000001</c:v>
                </c:pt>
                <c:pt idx="523">
                  <c:v>7.9705199999999996</c:v>
                </c:pt>
                <c:pt idx="524">
                  <c:v>7.98576</c:v>
                </c:pt>
                <c:pt idx="525">
                  <c:v>8.0010000000000012</c:v>
                </c:pt>
                <c:pt idx="526">
                  <c:v>8.0162399999999998</c:v>
                </c:pt>
                <c:pt idx="527">
                  <c:v>8.0314800000000002</c:v>
                </c:pt>
                <c:pt idx="528">
                  <c:v>8.0467200000000005</c:v>
                </c:pt>
                <c:pt idx="529">
                  <c:v>8.0619600000000009</c:v>
                </c:pt>
                <c:pt idx="530">
                  <c:v>8.0772000000000013</c:v>
                </c:pt>
                <c:pt idx="531">
                  <c:v>8.0924399999999999</c:v>
                </c:pt>
                <c:pt idx="532">
                  <c:v>8.1076800000000002</c:v>
                </c:pt>
                <c:pt idx="533">
                  <c:v>8.1229200000000006</c:v>
                </c:pt>
                <c:pt idx="534">
                  <c:v>8.1381600000000009</c:v>
                </c:pt>
                <c:pt idx="535">
                  <c:v>8.1533999999999995</c:v>
                </c:pt>
                <c:pt idx="536">
                  <c:v>8.1686399999999999</c:v>
                </c:pt>
                <c:pt idx="537">
                  <c:v>8.1838800000000003</c:v>
                </c:pt>
                <c:pt idx="538">
                  <c:v>8.1991200000000006</c:v>
                </c:pt>
                <c:pt idx="539">
                  <c:v>8.214360000000001</c:v>
                </c:pt>
                <c:pt idx="540">
                  <c:v>8.2295999999999996</c:v>
                </c:pt>
                <c:pt idx="541">
                  <c:v>8.2448399999999999</c:v>
                </c:pt>
                <c:pt idx="542">
                  <c:v>8.2600800000000003</c:v>
                </c:pt>
                <c:pt idx="543">
                  <c:v>8.2753200000000007</c:v>
                </c:pt>
                <c:pt idx="544">
                  <c:v>8.290560000000001</c:v>
                </c:pt>
                <c:pt idx="545">
                  <c:v>8.3057999999999996</c:v>
                </c:pt>
                <c:pt idx="546">
                  <c:v>8.32104</c:v>
                </c:pt>
                <c:pt idx="547">
                  <c:v>8.3362800000000004</c:v>
                </c:pt>
                <c:pt idx="548">
                  <c:v>8.3515200000000007</c:v>
                </c:pt>
                <c:pt idx="549">
                  <c:v>8.3667600000000011</c:v>
                </c:pt>
                <c:pt idx="550">
                  <c:v>8.3819999999999997</c:v>
                </c:pt>
                <c:pt idx="551">
                  <c:v>8.39724</c:v>
                </c:pt>
                <c:pt idx="552">
                  <c:v>8.4124800000000004</c:v>
                </c:pt>
                <c:pt idx="553">
                  <c:v>8.4277200000000008</c:v>
                </c:pt>
                <c:pt idx="554">
                  <c:v>8.4429599999999994</c:v>
                </c:pt>
                <c:pt idx="555">
                  <c:v>8.4581999999999997</c:v>
                </c:pt>
                <c:pt idx="556">
                  <c:v>8.4734400000000001</c:v>
                </c:pt>
                <c:pt idx="557">
                  <c:v>8.4886800000000004</c:v>
                </c:pt>
                <c:pt idx="558">
                  <c:v>8.5039200000000008</c:v>
                </c:pt>
                <c:pt idx="559">
                  <c:v>8.5191599999999994</c:v>
                </c:pt>
                <c:pt idx="560">
                  <c:v>8.5343999999999998</c:v>
                </c:pt>
                <c:pt idx="561">
                  <c:v>8.5496400000000001</c:v>
                </c:pt>
                <c:pt idx="562">
                  <c:v>8.5648800000000005</c:v>
                </c:pt>
                <c:pt idx="563">
                  <c:v>8.5801200000000009</c:v>
                </c:pt>
                <c:pt idx="564">
                  <c:v>8.5953599999999994</c:v>
                </c:pt>
                <c:pt idx="565">
                  <c:v>8.6105999999999998</c:v>
                </c:pt>
                <c:pt idx="566">
                  <c:v>8.6258400000000002</c:v>
                </c:pt>
                <c:pt idx="567">
                  <c:v>8.6410800000000005</c:v>
                </c:pt>
                <c:pt idx="568">
                  <c:v>8.6563199999999991</c:v>
                </c:pt>
                <c:pt idx="569">
                  <c:v>8.6715599999999995</c:v>
                </c:pt>
                <c:pt idx="570">
                  <c:v>8.6867999999999999</c:v>
                </c:pt>
                <c:pt idx="571">
                  <c:v>8.7020400000000002</c:v>
                </c:pt>
                <c:pt idx="572">
                  <c:v>8.7172800000000006</c:v>
                </c:pt>
                <c:pt idx="573">
                  <c:v>8.7325199999999992</c:v>
                </c:pt>
                <c:pt idx="574">
                  <c:v>8.7477599999999995</c:v>
                </c:pt>
                <c:pt idx="575">
                  <c:v>8.7629999999999999</c:v>
                </c:pt>
                <c:pt idx="576">
                  <c:v>8.7782400000000003</c:v>
                </c:pt>
                <c:pt idx="577">
                  <c:v>8.7934800000000006</c:v>
                </c:pt>
                <c:pt idx="578">
                  <c:v>8.8087199999999992</c:v>
                </c:pt>
                <c:pt idx="579">
                  <c:v>8.8239599999999996</c:v>
                </c:pt>
                <c:pt idx="580">
                  <c:v>8.8391999999999999</c:v>
                </c:pt>
                <c:pt idx="581">
                  <c:v>8.8544400000000003</c:v>
                </c:pt>
                <c:pt idx="582">
                  <c:v>8.8696800000000007</c:v>
                </c:pt>
                <c:pt idx="583">
                  <c:v>8.8849199999999993</c:v>
                </c:pt>
                <c:pt idx="584">
                  <c:v>8.9001599999999996</c:v>
                </c:pt>
                <c:pt idx="585">
                  <c:v>8.9154</c:v>
                </c:pt>
                <c:pt idx="586">
                  <c:v>8.9306400000000004</c:v>
                </c:pt>
                <c:pt idx="587">
                  <c:v>8.9458800000000007</c:v>
                </c:pt>
                <c:pt idx="588">
                  <c:v>8.9611199999999993</c:v>
                </c:pt>
                <c:pt idx="589">
                  <c:v>8.9763599999999997</c:v>
                </c:pt>
                <c:pt idx="590">
                  <c:v>8.9916</c:v>
                </c:pt>
                <c:pt idx="591">
                  <c:v>9.0068400000000004</c:v>
                </c:pt>
                <c:pt idx="592">
                  <c:v>9.0220800000000008</c:v>
                </c:pt>
                <c:pt idx="593">
                  <c:v>9.0373199999999994</c:v>
                </c:pt>
                <c:pt idx="594">
                  <c:v>9.0525599999999997</c:v>
                </c:pt>
                <c:pt idx="595">
                  <c:v>9.0678000000000001</c:v>
                </c:pt>
                <c:pt idx="596">
                  <c:v>9.0830400000000004</c:v>
                </c:pt>
                <c:pt idx="597">
                  <c:v>9.0982800000000008</c:v>
                </c:pt>
                <c:pt idx="598">
                  <c:v>9.1135199999999994</c:v>
                </c:pt>
                <c:pt idx="599">
                  <c:v>9.1287599999999998</c:v>
                </c:pt>
                <c:pt idx="600">
                  <c:v>9.1440000000000001</c:v>
                </c:pt>
                <c:pt idx="601">
                  <c:v>9.1592400000000005</c:v>
                </c:pt>
                <c:pt idx="602">
                  <c:v>9.1744800000000009</c:v>
                </c:pt>
                <c:pt idx="603">
                  <c:v>9.1897199999999994</c:v>
                </c:pt>
                <c:pt idx="604">
                  <c:v>9.2049599999999998</c:v>
                </c:pt>
                <c:pt idx="605">
                  <c:v>9.2202000000000002</c:v>
                </c:pt>
                <c:pt idx="606">
                  <c:v>9.2354400000000005</c:v>
                </c:pt>
                <c:pt idx="607">
                  <c:v>9.2506800000000009</c:v>
                </c:pt>
                <c:pt idx="608">
                  <c:v>9.2659199999999995</c:v>
                </c:pt>
                <c:pt idx="609">
                  <c:v>9.2811599999999999</c:v>
                </c:pt>
                <c:pt idx="610">
                  <c:v>9.2964000000000002</c:v>
                </c:pt>
                <c:pt idx="611">
                  <c:v>9.3116400000000006</c:v>
                </c:pt>
                <c:pt idx="612">
                  <c:v>9.3268800000000009</c:v>
                </c:pt>
                <c:pt idx="613">
                  <c:v>9.3421199999999995</c:v>
                </c:pt>
                <c:pt idx="614">
                  <c:v>9.3573599999999999</c:v>
                </c:pt>
                <c:pt idx="615">
                  <c:v>9.3726000000000003</c:v>
                </c:pt>
                <c:pt idx="616">
                  <c:v>9.3878400000000006</c:v>
                </c:pt>
                <c:pt idx="617">
                  <c:v>9.403080000000001</c:v>
                </c:pt>
                <c:pt idx="618">
                  <c:v>9.4183199999999996</c:v>
                </c:pt>
                <c:pt idx="619">
                  <c:v>9.4335599999999999</c:v>
                </c:pt>
                <c:pt idx="620">
                  <c:v>9.4488000000000003</c:v>
                </c:pt>
                <c:pt idx="621">
                  <c:v>9.4640400000000007</c:v>
                </c:pt>
                <c:pt idx="622">
                  <c:v>9.479280000000001</c:v>
                </c:pt>
                <c:pt idx="623">
                  <c:v>9.4945199999999996</c:v>
                </c:pt>
                <c:pt idx="624">
                  <c:v>9.50976</c:v>
                </c:pt>
                <c:pt idx="625">
                  <c:v>9.5250000000000004</c:v>
                </c:pt>
                <c:pt idx="626">
                  <c:v>9.5402400000000007</c:v>
                </c:pt>
                <c:pt idx="627">
                  <c:v>9.5554800000000011</c:v>
                </c:pt>
                <c:pt idx="628">
                  <c:v>9.5707199999999997</c:v>
                </c:pt>
                <c:pt idx="629">
                  <c:v>9.58596</c:v>
                </c:pt>
                <c:pt idx="630">
                  <c:v>9.6012000000000004</c:v>
                </c:pt>
                <c:pt idx="631">
                  <c:v>9.6164400000000008</c:v>
                </c:pt>
                <c:pt idx="632">
                  <c:v>9.6316800000000011</c:v>
                </c:pt>
                <c:pt idx="633">
                  <c:v>9.6469199999999997</c:v>
                </c:pt>
                <c:pt idx="634">
                  <c:v>9.6621600000000001</c:v>
                </c:pt>
                <c:pt idx="635">
                  <c:v>9.6774000000000004</c:v>
                </c:pt>
                <c:pt idx="636">
                  <c:v>9.6926400000000008</c:v>
                </c:pt>
                <c:pt idx="637">
                  <c:v>9.7078800000000012</c:v>
                </c:pt>
                <c:pt idx="638">
                  <c:v>9.7231199999999998</c:v>
                </c:pt>
                <c:pt idx="639">
                  <c:v>9.7383600000000001</c:v>
                </c:pt>
                <c:pt idx="640">
                  <c:v>9.7536000000000005</c:v>
                </c:pt>
                <c:pt idx="641">
                  <c:v>9.7688399999999991</c:v>
                </c:pt>
                <c:pt idx="642">
                  <c:v>9.7840800000000012</c:v>
                </c:pt>
                <c:pt idx="643">
                  <c:v>9.7993199999999998</c:v>
                </c:pt>
                <c:pt idx="644">
                  <c:v>9.8145600000000019</c:v>
                </c:pt>
                <c:pt idx="645">
                  <c:v>9.8298000000000005</c:v>
                </c:pt>
                <c:pt idx="646">
                  <c:v>9.8450399999999991</c:v>
                </c:pt>
                <c:pt idx="647">
                  <c:v>9.8602800000000013</c:v>
                </c:pt>
                <c:pt idx="648">
                  <c:v>9.8755199999999999</c:v>
                </c:pt>
                <c:pt idx="649">
                  <c:v>9.890760000000002</c:v>
                </c:pt>
                <c:pt idx="650">
                  <c:v>9.9060000000000006</c:v>
                </c:pt>
                <c:pt idx="651">
                  <c:v>9.9212399999999992</c:v>
                </c:pt>
                <c:pt idx="652">
                  <c:v>9.9364800000000013</c:v>
                </c:pt>
                <c:pt idx="653">
                  <c:v>9.9517199999999999</c:v>
                </c:pt>
                <c:pt idx="654">
                  <c:v>9.966960000000002</c:v>
                </c:pt>
                <c:pt idx="655">
                  <c:v>9.9822000000000006</c:v>
                </c:pt>
                <c:pt idx="656">
                  <c:v>9.9974399999999992</c:v>
                </c:pt>
                <c:pt idx="657">
                  <c:v>10.012680000000001</c:v>
                </c:pt>
                <c:pt idx="658">
                  <c:v>10.02792</c:v>
                </c:pt>
                <c:pt idx="659">
                  <c:v>10.043160000000002</c:v>
                </c:pt>
                <c:pt idx="660">
                  <c:v>10.058400000000001</c:v>
                </c:pt>
                <c:pt idx="661">
                  <c:v>10.073639999999999</c:v>
                </c:pt>
                <c:pt idx="662">
                  <c:v>10.088880000000001</c:v>
                </c:pt>
                <c:pt idx="663">
                  <c:v>10.10412</c:v>
                </c:pt>
                <c:pt idx="664">
                  <c:v>10.119360000000002</c:v>
                </c:pt>
                <c:pt idx="665">
                  <c:v>10.134600000000001</c:v>
                </c:pt>
                <c:pt idx="666">
                  <c:v>10.149839999999999</c:v>
                </c:pt>
                <c:pt idx="667">
                  <c:v>10.165080000000001</c:v>
                </c:pt>
                <c:pt idx="668">
                  <c:v>10.18032</c:v>
                </c:pt>
                <c:pt idx="669">
                  <c:v>10.195560000000002</c:v>
                </c:pt>
                <c:pt idx="670">
                  <c:v>10.210800000000001</c:v>
                </c:pt>
                <c:pt idx="671">
                  <c:v>10.226039999999999</c:v>
                </c:pt>
                <c:pt idx="672">
                  <c:v>10.241280000000001</c:v>
                </c:pt>
                <c:pt idx="673">
                  <c:v>10.25652</c:v>
                </c:pt>
                <c:pt idx="674">
                  <c:v>10.271760000000002</c:v>
                </c:pt>
                <c:pt idx="675">
                  <c:v>10.287000000000001</c:v>
                </c:pt>
                <c:pt idx="676">
                  <c:v>10.302239999999999</c:v>
                </c:pt>
                <c:pt idx="677">
                  <c:v>10.317480000000002</c:v>
                </c:pt>
                <c:pt idx="678">
                  <c:v>10.33272</c:v>
                </c:pt>
                <c:pt idx="679">
                  <c:v>10.347960000000002</c:v>
                </c:pt>
                <c:pt idx="680">
                  <c:v>10.363200000000001</c:v>
                </c:pt>
                <c:pt idx="681">
                  <c:v>10.378439999999999</c:v>
                </c:pt>
                <c:pt idx="682">
                  <c:v>10.393680000000002</c:v>
                </c:pt>
                <c:pt idx="683">
                  <c:v>10.40892</c:v>
                </c:pt>
                <c:pt idx="684">
                  <c:v>10.424160000000001</c:v>
                </c:pt>
                <c:pt idx="685">
                  <c:v>10.439400000000001</c:v>
                </c:pt>
                <c:pt idx="686">
                  <c:v>10.454639999999999</c:v>
                </c:pt>
                <c:pt idx="687">
                  <c:v>10.469880000000002</c:v>
                </c:pt>
                <c:pt idx="688">
                  <c:v>10.48512</c:v>
                </c:pt>
                <c:pt idx="689">
                  <c:v>10.500360000000001</c:v>
                </c:pt>
                <c:pt idx="690">
                  <c:v>10.515600000000001</c:v>
                </c:pt>
                <c:pt idx="691">
                  <c:v>10.53084</c:v>
                </c:pt>
                <c:pt idx="692">
                  <c:v>10.546080000000002</c:v>
                </c:pt>
                <c:pt idx="693">
                  <c:v>10.56132</c:v>
                </c:pt>
                <c:pt idx="694">
                  <c:v>10.576560000000001</c:v>
                </c:pt>
                <c:pt idx="695">
                  <c:v>10.591800000000001</c:v>
                </c:pt>
                <c:pt idx="696">
                  <c:v>10.60704</c:v>
                </c:pt>
                <c:pt idx="697">
                  <c:v>10.622280000000002</c:v>
                </c:pt>
                <c:pt idx="698">
                  <c:v>10.63752</c:v>
                </c:pt>
                <c:pt idx="699">
                  <c:v>10.652760000000001</c:v>
                </c:pt>
                <c:pt idx="700">
                  <c:v>10.668000000000001</c:v>
                </c:pt>
                <c:pt idx="701">
                  <c:v>10.68324</c:v>
                </c:pt>
                <c:pt idx="702">
                  <c:v>10.698480000000002</c:v>
                </c:pt>
                <c:pt idx="703">
                  <c:v>10.71372</c:v>
                </c:pt>
                <c:pt idx="704">
                  <c:v>10.728960000000001</c:v>
                </c:pt>
                <c:pt idx="705">
                  <c:v>10.744200000000001</c:v>
                </c:pt>
                <c:pt idx="706">
                  <c:v>10.75944</c:v>
                </c:pt>
                <c:pt idx="707">
                  <c:v>10.774680000000002</c:v>
                </c:pt>
                <c:pt idx="708">
                  <c:v>10.78992</c:v>
                </c:pt>
                <c:pt idx="709">
                  <c:v>10.805160000000001</c:v>
                </c:pt>
                <c:pt idx="710">
                  <c:v>10.820400000000001</c:v>
                </c:pt>
                <c:pt idx="711">
                  <c:v>10.83564</c:v>
                </c:pt>
                <c:pt idx="712">
                  <c:v>10.850880000000002</c:v>
                </c:pt>
                <c:pt idx="713">
                  <c:v>10.86612</c:v>
                </c:pt>
                <c:pt idx="714">
                  <c:v>10.881360000000001</c:v>
                </c:pt>
                <c:pt idx="715">
                  <c:v>10.896600000000001</c:v>
                </c:pt>
                <c:pt idx="716">
                  <c:v>10.91184</c:v>
                </c:pt>
                <c:pt idx="717">
                  <c:v>10.92708</c:v>
                </c:pt>
                <c:pt idx="718">
                  <c:v>10.94232</c:v>
                </c:pt>
                <c:pt idx="719">
                  <c:v>10.957560000000001</c:v>
                </c:pt>
                <c:pt idx="720">
                  <c:v>10.972800000000001</c:v>
                </c:pt>
                <c:pt idx="721">
                  <c:v>10.98804</c:v>
                </c:pt>
                <c:pt idx="722">
                  <c:v>11.00328</c:v>
                </c:pt>
                <c:pt idx="723">
                  <c:v>11.018520000000001</c:v>
                </c:pt>
                <c:pt idx="724">
                  <c:v>11.033760000000001</c:v>
                </c:pt>
                <c:pt idx="725">
                  <c:v>11.049000000000001</c:v>
                </c:pt>
                <c:pt idx="726">
                  <c:v>11.06424</c:v>
                </c:pt>
                <c:pt idx="727">
                  <c:v>11.07948</c:v>
                </c:pt>
                <c:pt idx="728">
                  <c:v>11.094720000000001</c:v>
                </c:pt>
                <c:pt idx="729">
                  <c:v>11.109960000000001</c:v>
                </c:pt>
                <c:pt idx="730">
                  <c:v>11.125200000000001</c:v>
                </c:pt>
                <c:pt idx="731">
                  <c:v>11.14044</c:v>
                </c:pt>
                <c:pt idx="732">
                  <c:v>11.15568</c:v>
                </c:pt>
                <c:pt idx="733">
                  <c:v>11.170920000000001</c:v>
                </c:pt>
                <c:pt idx="734">
                  <c:v>11.186160000000001</c:v>
                </c:pt>
                <c:pt idx="735">
                  <c:v>11.201400000000001</c:v>
                </c:pt>
                <c:pt idx="736">
                  <c:v>11.21664</c:v>
                </c:pt>
                <c:pt idx="737">
                  <c:v>11.23188</c:v>
                </c:pt>
                <c:pt idx="738">
                  <c:v>11.247120000000001</c:v>
                </c:pt>
                <c:pt idx="739">
                  <c:v>11.262360000000001</c:v>
                </c:pt>
                <c:pt idx="740">
                  <c:v>11.277600000000001</c:v>
                </c:pt>
                <c:pt idx="741">
                  <c:v>11.29284</c:v>
                </c:pt>
                <c:pt idx="742">
                  <c:v>11.30808</c:v>
                </c:pt>
                <c:pt idx="743">
                  <c:v>11.323320000000001</c:v>
                </c:pt>
                <c:pt idx="744">
                  <c:v>11.338560000000001</c:v>
                </c:pt>
                <c:pt idx="745">
                  <c:v>11.353800000000001</c:v>
                </c:pt>
                <c:pt idx="746">
                  <c:v>11.36904</c:v>
                </c:pt>
                <c:pt idx="747">
                  <c:v>11.38428</c:v>
                </c:pt>
                <c:pt idx="748">
                  <c:v>11.399520000000001</c:v>
                </c:pt>
                <c:pt idx="749">
                  <c:v>11.414760000000001</c:v>
                </c:pt>
                <c:pt idx="750">
                  <c:v>11.43</c:v>
                </c:pt>
                <c:pt idx="751">
                  <c:v>11.44524</c:v>
                </c:pt>
                <c:pt idx="752">
                  <c:v>11.46048</c:v>
                </c:pt>
                <c:pt idx="753">
                  <c:v>11.475720000000001</c:v>
                </c:pt>
                <c:pt idx="754">
                  <c:v>11.490960000000001</c:v>
                </c:pt>
                <c:pt idx="755">
                  <c:v>11.5062</c:v>
                </c:pt>
                <c:pt idx="756">
                  <c:v>11.52144</c:v>
                </c:pt>
                <c:pt idx="757">
                  <c:v>11.53668</c:v>
                </c:pt>
                <c:pt idx="758">
                  <c:v>11.551920000000001</c:v>
                </c:pt>
                <c:pt idx="759">
                  <c:v>11.567160000000001</c:v>
                </c:pt>
                <c:pt idx="760">
                  <c:v>11.5824</c:v>
                </c:pt>
                <c:pt idx="761">
                  <c:v>11.59764</c:v>
                </c:pt>
                <c:pt idx="762">
                  <c:v>11.612880000000001</c:v>
                </c:pt>
                <c:pt idx="763">
                  <c:v>11.628120000000001</c:v>
                </c:pt>
                <c:pt idx="764">
                  <c:v>11.643360000000001</c:v>
                </c:pt>
                <c:pt idx="765">
                  <c:v>11.6586</c:v>
                </c:pt>
                <c:pt idx="766">
                  <c:v>11.67384</c:v>
                </c:pt>
                <c:pt idx="767">
                  <c:v>11.689080000000001</c:v>
                </c:pt>
                <c:pt idx="768">
                  <c:v>11.704320000000001</c:v>
                </c:pt>
                <c:pt idx="769">
                  <c:v>11.719560000000001</c:v>
                </c:pt>
                <c:pt idx="770">
                  <c:v>11.7348</c:v>
                </c:pt>
                <c:pt idx="771">
                  <c:v>11.75004</c:v>
                </c:pt>
                <c:pt idx="772">
                  <c:v>11.765280000000001</c:v>
                </c:pt>
                <c:pt idx="773">
                  <c:v>11.780520000000001</c:v>
                </c:pt>
                <c:pt idx="774">
                  <c:v>11.795760000000001</c:v>
                </c:pt>
                <c:pt idx="775">
                  <c:v>11.811</c:v>
                </c:pt>
                <c:pt idx="776">
                  <c:v>11.82624</c:v>
                </c:pt>
                <c:pt idx="777">
                  <c:v>11.841480000000001</c:v>
                </c:pt>
                <c:pt idx="778">
                  <c:v>11.856720000000001</c:v>
                </c:pt>
                <c:pt idx="779">
                  <c:v>11.871960000000001</c:v>
                </c:pt>
                <c:pt idx="780">
                  <c:v>11.8872</c:v>
                </c:pt>
                <c:pt idx="781">
                  <c:v>11.90244</c:v>
                </c:pt>
                <c:pt idx="782">
                  <c:v>11.917680000000001</c:v>
                </c:pt>
                <c:pt idx="783">
                  <c:v>11.932919999999999</c:v>
                </c:pt>
                <c:pt idx="784">
                  <c:v>11.948160000000001</c:v>
                </c:pt>
                <c:pt idx="785">
                  <c:v>11.9634</c:v>
                </c:pt>
                <c:pt idx="786">
                  <c:v>11.97864</c:v>
                </c:pt>
                <c:pt idx="787">
                  <c:v>11.993880000000001</c:v>
                </c:pt>
                <c:pt idx="788">
                  <c:v>12.009119999999999</c:v>
                </c:pt>
                <c:pt idx="789">
                  <c:v>12.024360000000001</c:v>
                </c:pt>
                <c:pt idx="790">
                  <c:v>12.0396</c:v>
                </c:pt>
                <c:pt idx="791">
                  <c:v>12.05484</c:v>
                </c:pt>
                <c:pt idx="792">
                  <c:v>12.070080000000001</c:v>
                </c:pt>
                <c:pt idx="793">
                  <c:v>12.085319999999999</c:v>
                </c:pt>
                <c:pt idx="794">
                  <c:v>12.100560000000002</c:v>
                </c:pt>
                <c:pt idx="795">
                  <c:v>12.1158</c:v>
                </c:pt>
                <c:pt idx="796">
                  <c:v>12.13104</c:v>
                </c:pt>
                <c:pt idx="797">
                  <c:v>12.146280000000001</c:v>
                </c:pt>
                <c:pt idx="798">
                  <c:v>12.161519999999999</c:v>
                </c:pt>
                <c:pt idx="799">
                  <c:v>12.176760000000002</c:v>
                </c:pt>
                <c:pt idx="800">
                  <c:v>12.192</c:v>
                </c:pt>
                <c:pt idx="801">
                  <c:v>12.207240000000001</c:v>
                </c:pt>
                <c:pt idx="802">
                  <c:v>12.222480000000001</c:v>
                </c:pt>
                <c:pt idx="803">
                  <c:v>12.237719999999999</c:v>
                </c:pt>
                <c:pt idx="804">
                  <c:v>12.252960000000002</c:v>
                </c:pt>
                <c:pt idx="805">
                  <c:v>12.2682</c:v>
                </c:pt>
                <c:pt idx="806">
                  <c:v>12.283440000000001</c:v>
                </c:pt>
                <c:pt idx="807">
                  <c:v>12.298680000000001</c:v>
                </c:pt>
                <c:pt idx="808">
                  <c:v>12.31392</c:v>
                </c:pt>
                <c:pt idx="809">
                  <c:v>12.329160000000002</c:v>
                </c:pt>
                <c:pt idx="810">
                  <c:v>12.3444</c:v>
                </c:pt>
                <c:pt idx="811">
                  <c:v>12.359640000000001</c:v>
                </c:pt>
                <c:pt idx="812">
                  <c:v>12.374880000000001</c:v>
                </c:pt>
                <c:pt idx="813">
                  <c:v>12.39012</c:v>
                </c:pt>
                <c:pt idx="814">
                  <c:v>12.405360000000002</c:v>
                </c:pt>
                <c:pt idx="815">
                  <c:v>12.4206</c:v>
                </c:pt>
                <c:pt idx="816">
                  <c:v>12.435839999999999</c:v>
                </c:pt>
                <c:pt idx="817">
                  <c:v>12.451080000000001</c:v>
                </c:pt>
                <c:pt idx="818">
                  <c:v>12.46632</c:v>
                </c:pt>
                <c:pt idx="819">
                  <c:v>12.481560000000002</c:v>
                </c:pt>
                <c:pt idx="820">
                  <c:v>12.4968</c:v>
                </c:pt>
                <c:pt idx="821">
                  <c:v>12.512039999999999</c:v>
                </c:pt>
                <c:pt idx="822">
                  <c:v>12.527280000000001</c:v>
                </c:pt>
                <c:pt idx="823">
                  <c:v>12.54252</c:v>
                </c:pt>
                <c:pt idx="824">
                  <c:v>12.557760000000002</c:v>
                </c:pt>
                <c:pt idx="825">
                  <c:v>12.573</c:v>
                </c:pt>
                <c:pt idx="826">
                  <c:v>12.588239999999999</c:v>
                </c:pt>
                <c:pt idx="827">
                  <c:v>12.603480000000001</c:v>
                </c:pt>
                <c:pt idx="828">
                  <c:v>12.61872</c:v>
                </c:pt>
                <c:pt idx="829">
                  <c:v>12.633960000000002</c:v>
                </c:pt>
                <c:pt idx="830">
                  <c:v>12.6492</c:v>
                </c:pt>
                <c:pt idx="831">
                  <c:v>12.664439999999999</c:v>
                </c:pt>
                <c:pt idx="832">
                  <c:v>12.679680000000001</c:v>
                </c:pt>
                <c:pt idx="833">
                  <c:v>12.69492</c:v>
                </c:pt>
                <c:pt idx="834">
                  <c:v>12.710160000000002</c:v>
                </c:pt>
                <c:pt idx="835">
                  <c:v>12.7254</c:v>
                </c:pt>
                <c:pt idx="836">
                  <c:v>12.740639999999999</c:v>
                </c:pt>
                <c:pt idx="837">
                  <c:v>12.755880000000001</c:v>
                </c:pt>
                <c:pt idx="838">
                  <c:v>12.77112</c:v>
                </c:pt>
                <c:pt idx="839">
                  <c:v>12.786360000000002</c:v>
                </c:pt>
                <c:pt idx="840">
                  <c:v>12.801600000000001</c:v>
                </c:pt>
                <c:pt idx="841">
                  <c:v>12.816839999999999</c:v>
                </c:pt>
                <c:pt idx="842">
                  <c:v>12.832080000000001</c:v>
                </c:pt>
                <c:pt idx="843">
                  <c:v>12.84732</c:v>
                </c:pt>
                <c:pt idx="844">
                  <c:v>12.862560000000002</c:v>
                </c:pt>
                <c:pt idx="845">
                  <c:v>12.877800000000001</c:v>
                </c:pt>
                <c:pt idx="846">
                  <c:v>12.893039999999999</c:v>
                </c:pt>
                <c:pt idx="847">
                  <c:v>12.908280000000001</c:v>
                </c:pt>
                <c:pt idx="848">
                  <c:v>12.92352</c:v>
                </c:pt>
                <c:pt idx="849">
                  <c:v>12.938760000000002</c:v>
                </c:pt>
                <c:pt idx="850">
                  <c:v>12.954000000000001</c:v>
                </c:pt>
                <c:pt idx="851">
                  <c:v>12.969239999999999</c:v>
                </c:pt>
                <c:pt idx="852">
                  <c:v>12.984480000000001</c:v>
                </c:pt>
                <c:pt idx="853">
                  <c:v>12.99972</c:v>
                </c:pt>
                <c:pt idx="854">
                  <c:v>13.014960000000002</c:v>
                </c:pt>
                <c:pt idx="855">
                  <c:v>13.030200000000001</c:v>
                </c:pt>
                <c:pt idx="856">
                  <c:v>13.045439999999999</c:v>
                </c:pt>
                <c:pt idx="857">
                  <c:v>13.060680000000001</c:v>
                </c:pt>
                <c:pt idx="858">
                  <c:v>13.07592</c:v>
                </c:pt>
                <c:pt idx="859">
                  <c:v>13.091160000000002</c:v>
                </c:pt>
                <c:pt idx="860">
                  <c:v>13.106400000000001</c:v>
                </c:pt>
                <c:pt idx="861">
                  <c:v>13.121639999999999</c:v>
                </c:pt>
                <c:pt idx="862">
                  <c:v>13.136880000000001</c:v>
                </c:pt>
                <c:pt idx="863">
                  <c:v>13.15212</c:v>
                </c:pt>
                <c:pt idx="864">
                  <c:v>13.167360000000002</c:v>
                </c:pt>
                <c:pt idx="865">
                  <c:v>13.182600000000001</c:v>
                </c:pt>
                <c:pt idx="866">
                  <c:v>13.197839999999999</c:v>
                </c:pt>
                <c:pt idx="867">
                  <c:v>13.213080000000001</c:v>
                </c:pt>
                <c:pt idx="868">
                  <c:v>13.22832</c:v>
                </c:pt>
                <c:pt idx="869">
                  <c:v>13.243560000000002</c:v>
                </c:pt>
                <c:pt idx="870">
                  <c:v>13.258800000000001</c:v>
                </c:pt>
                <c:pt idx="871">
                  <c:v>13.274039999999999</c:v>
                </c:pt>
                <c:pt idx="872">
                  <c:v>13.289280000000002</c:v>
                </c:pt>
                <c:pt idx="873">
                  <c:v>13.30452</c:v>
                </c:pt>
                <c:pt idx="874">
                  <c:v>13.319760000000002</c:v>
                </c:pt>
                <c:pt idx="875">
                  <c:v>13.335000000000001</c:v>
                </c:pt>
                <c:pt idx="876">
                  <c:v>13.350239999999999</c:v>
                </c:pt>
                <c:pt idx="877">
                  <c:v>13.365480000000002</c:v>
                </c:pt>
                <c:pt idx="878">
                  <c:v>13.38072</c:v>
                </c:pt>
                <c:pt idx="879">
                  <c:v>13.395960000000002</c:v>
                </c:pt>
                <c:pt idx="880">
                  <c:v>13.411200000000001</c:v>
                </c:pt>
                <c:pt idx="881">
                  <c:v>13.426439999999999</c:v>
                </c:pt>
                <c:pt idx="882">
                  <c:v>13.441680000000002</c:v>
                </c:pt>
                <c:pt idx="883">
                  <c:v>13.45692</c:v>
                </c:pt>
                <c:pt idx="884">
                  <c:v>13.472160000000002</c:v>
                </c:pt>
                <c:pt idx="885">
                  <c:v>13.487400000000001</c:v>
                </c:pt>
                <c:pt idx="886">
                  <c:v>13.50264</c:v>
                </c:pt>
                <c:pt idx="887">
                  <c:v>13.517880000000002</c:v>
                </c:pt>
                <c:pt idx="888">
                  <c:v>13.53312</c:v>
                </c:pt>
                <c:pt idx="889">
                  <c:v>13.548360000000002</c:v>
                </c:pt>
                <c:pt idx="890">
                  <c:v>13.563600000000001</c:v>
                </c:pt>
                <c:pt idx="891">
                  <c:v>13.57884</c:v>
                </c:pt>
                <c:pt idx="892">
                  <c:v>13.594080000000002</c:v>
                </c:pt>
                <c:pt idx="893">
                  <c:v>13.60932</c:v>
                </c:pt>
                <c:pt idx="894">
                  <c:v>13.624560000000001</c:v>
                </c:pt>
                <c:pt idx="895">
                  <c:v>13.639800000000001</c:v>
                </c:pt>
                <c:pt idx="896">
                  <c:v>13.65504</c:v>
                </c:pt>
                <c:pt idx="897">
                  <c:v>13.670280000000002</c:v>
                </c:pt>
                <c:pt idx="898">
                  <c:v>13.68552</c:v>
                </c:pt>
                <c:pt idx="899">
                  <c:v>13.700760000000001</c:v>
                </c:pt>
                <c:pt idx="900">
                  <c:v>13.716000000000001</c:v>
                </c:pt>
                <c:pt idx="901">
                  <c:v>13.73124</c:v>
                </c:pt>
                <c:pt idx="902">
                  <c:v>13.746480000000002</c:v>
                </c:pt>
                <c:pt idx="903">
                  <c:v>13.76172</c:v>
                </c:pt>
                <c:pt idx="904">
                  <c:v>13.776960000000001</c:v>
                </c:pt>
                <c:pt idx="905">
                  <c:v>13.792200000000001</c:v>
                </c:pt>
                <c:pt idx="906">
                  <c:v>13.80744</c:v>
                </c:pt>
                <c:pt idx="907">
                  <c:v>13.822680000000002</c:v>
                </c:pt>
                <c:pt idx="908">
                  <c:v>13.83792</c:v>
                </c:pt>
                <c:pt idx="909">
                  <c:v>13.853160000000001</c:v>
                </c:pt>
                <c:pt idx="910">
                  <c:v>13.868400000000001</c:v>
                </c:pt>
                <c:pt idx="911">
                  <c:v>13.88364</c:v>
                </c:pt>
                <c:pt idx="912">
                  <c:v>13.898880000000002</c:v>
                </c:pt>
                <c:pt idx="913">
                  <c:v>13.91412</c:v>
                </c:pt>
                <c:pt idx="914">
                  <c:v>13.929360000000001</c:v>
                </c:pt>
                <c:pt idx="915">
                  <c:v>13.944600000000001</c:v>
                </c:pt>
                <c:pt idx="916">
                  <c:v>13.95984</c:v>
                </c:pt>
                <c:pt idx="917">
                  <c:v>13.975080000000002</c:v>
                </c:pt>
                <c:pt idx="918">
                  <c:v>13.990320000000001</c:v>
                </c:pt>
                <c:pt idx="919">
                  <c:v>14.005560000000001</c:v>
                </c:pt>
                <c:pt idx="920">
                  <c:v>14.020800000000001</c:v>
                </c:pt>
                <c:pt idx="921">
                  <c:v>14.03604</c:v>
                </c:pt>
                <c:pt idx="922">
                  <c:v>14.051280000000002</c:v>
                </c:pt>
                <c:pt idx="923">
                  <c:v>14.066520000000001</c:v>
                </c:pt>
                <c:pt idx="924">
                  <c:v>14.081760000000001</c:v>
                </c:pt>
                <c:pt idx="925">
                  <c:v>14.097000000000001</c:v>
                </c:pt>
                <c:pt idx="926">
                  <c:v>14.11224</c:v>
                </c:pt>
                <c:pt idx="927">
                  <c:v>14.12748</c:v>
                </c:pt>
                <c:pt idx="928">
                  <c:v>14.142720000000001</c:v>
                </c:pt>
                <c:pt idx="929">
                  <c:v>14.157960000000001</c:v>
                </c:pt>
                <c:pt idx="930">
                  <c:v>14.173200000000001</c:v>
                </c:pt>
                <c:pt idx="931">
                  <c:v>14.18844</c:v>
                </c:pt>
                <c:pt idx="932">
                  <c:v>14.20368</c:v>
                </c:pt>
                <c:pt idx="933">
                  <c:v>14.218920000000001</c:v>
                </c:pt>
                <c:pt idx="934">
                  <c:v>14.234160000000001</c:v>
                </c:pt>
                <c:pt idx="935">
                  <c:v>14.249400000000001</c:v>
                </c:pt>
                <c:pt idx="936">
                  <c:v>14.26464</c:v>
                </c:pt>
                <c:pt idx="937">
                  <c:v>14.27988</c:v>
                </c:pt>
                <c:pt idx="938">
                  <c:v>14.295120000000001</c:v>
                </c:pt>
                <c:pt idx="939">
                  <c:v>14.310360000000001</c:v>
                </c:pt>
                <c:pt idx="940">
                  <c:v>14.325600000000001</c:v>
                </c:pt>
                <c:pt idx="941">
                  <c:v>14.34084</c:v>
                </c:pt>
                <c:pt idx="942">
                  <c:v>14.35608</c:v>
                </c:pt>
                <c:pt idx="943">
                  <c:v>14.371320000000001</c:v>
                </c:pt>
                <c:pt idx="944">
                  <c:v>14.386560000000001</c:v>
                </c:pt>
                <c:pt idx="945">
                  <c:v>14.401800000000001</c:v>
                </c:pt>
                <c:pt idx="946">
                  <c:v>14.41704</c:v>
                </c:pt>
                <c:pt idx="947">
                  <c:v>14.43228</c:v>
                </c:pt>
                <c:pt idx="948">
                  <c:v>14.447520000000001</c:v>
                </c:pt>
                <c:pt idx="949">
                  <c:v>14.462760000000001</c:v>
                </c:pt>
                <c:pt idx="950">
                  <c:v>14.478000000000002</c:v>
                </c:pt>
                <c:pt idx="951">
                  <c:v>14.49324</c:v>
                </c:pt>
                <c:pt idx="952">
                  <c:v>14.50848</c:v>
                </c:pt>
                <c:pt idx="953">
                  <c:v>14.523720000000001</c:v>
                </c:pt>
                <c:pt idx="954">
                  <c:v>14.538960000000001</c:v>
                </c:pt>
                <c:pt idx="955">
                  <c:v>14.554200000000002</c:v>
                </c:pt>
                <c:pt idx="956">
                  <c:v>14.56944</c:v>
                </c:pt>
                <c:pt idx="957">
                  <c:v>14.584680000000001</c:v>
                </c:pt>
                <c:pt idx="958">
                  <c:v>14.599920000000001</c:v>
                </c:pt>
                <c:pt idx="959">
                  <c:v>14.615160000000001</c:v>
                </c:pt>
                <c:pt idx="960">
                  <c:v>14.630400000000002</c:v>
                </c:pt>
                <c:pt idx="961">
                  <c:v>14.64564</c:v>
                </c:pt>
                <c:pt idx="962">
                  <c:v>14.660880000000001</c:v>
                </c:pt>
                <c:pt idx="963">
                  <c:v>14.676120000000001</c:v>
                </c:pt>
                <c:pt idx="964">
                  <c:v>14.691360000000001</c:v>
                </c:pt>
                <c:pt idx="965">
                  <c:v>14.7066</c:v>
                </c:pt>
                <c:pt idx="966">
                  <c:v>14.72184</c:v>
                </c:pt>
                <c:pt idx="967">
                  <c:v>14.737080000000001</c:v>
                </c:pt>
                <c:pt idx="968">
                  <c:v>14.752320000000001</c:v>
                </c:pt>
                <c:pt idx="969">
                  <c:v>14.767560000000001</c:v>
                </c:pt>
                <c:pt idx="970">
                  <c:v>14.7828</c:v>
                </c:pt>
                <c:pt idx="971">
                  <c:v>14.79804</c:v>
                </c:pt>
                <c:pt idx="972">
                  <c:v>14.813280000000001</c:v>
                </c:pt>
                <c:pt idx="973">
                  <c:v>14.828520000000001</c:v>
                </c:pt>
                <c:pt idx="974">
                  <c:v>14.843760000000001</c:v>
                </c:pt>
                <c:pt idx="975">
                  <c:v>14.859</c:v>
                </c:pt>
                <c:pt idx="976">
                  <c:v>14.87424</c:v>
                </c:pt>
                <c:pt idx="977">
                  <c:v>14.889480000000001</c:v>
                </c:pt>
                <c:pt idx="978">
                  <c:v>14.904720000000001</c:v>
                </c:pt>
                <c:pt idx="979">
                  <c:v>14.919960000000001</c:v>
                </c:pt>
                <c:pt idx="980">
                  <c:v>14.9352</c:v>
                </c:pt>
                <c:pt idx="981">
                  <c:v>14.95044</c:v>
                </c:pt>
                <c:pt idx="982">
                  <c:v>14.965680000000001</c:v>
                </c:pt>
                <c:pt idx="983">
                  <c:v>14.980920000000001</c:v>
                </c:pt>
                <c:pt idx="984">
                  <c:v>14.996160000000001</c:v>
                </c:pt>
                <c:pt idx="985">
                  <c:v>15.0114</c:v>
                </c:pt>
                <c:pt idx="986">
                  <c:v>15.02664</c:v>
                </c:pt>
                <c:pt idx="987">
                  <c:v>15.041880000000001</c:v>
                </c:pt>
                <c:pt idx="988">
                  <c:v>15.057120000000001</c:v>
                </c:pt>
                <c:pt idx="989">
                  <c:v>15.072360000000002</c:v>
                </c:pt>
                <c:pt idx="990">
                  <c:v>15.0876</c:v>
                </c:pt>
                <c:pt idx="991">
                  <c:v>15.10284</c:v>
                </c:pt>
                <c:pt idx="992">
                  <c:v>15.118080000000001</c:v>
                </c:pt>
                <c:pt idx="993">
                  <c:v>15.133320000000001</c:v>
                </c:pt>
                <c:pt idx="994">
                  <c:v>15.148560000000002</c:v>
                </c:pt>
                <c:pt idx="995">
                  <c:v>15.1638</c:v>
                </c:pt>
                <c:pt idx="996">
                  <c:v>15.179040000000001</c:v>
                </c:pt>
                <c:pt idx="997">
                  <c:v>15.194280000000001</c:v>
                </c:pt>
                <c:pt idx="998">
                  <c:v>15.209519999999999</c:v>
                </c:pt>
                <c:pt idx="999">
                  <c:v>15.224760000000002</c:v>
                </c:pt>
                <c:pt idx="1000">
                  <c:v>15.24</c:v>
                </c:pt>
              </c:numCache>
            </c:numRef>
          </c:xVal>
          <c:yVal>
            <c:numRef>
              <c:f>Sheet1!$L$2:$L$1015</c:f>
              <c:numCache>
                <c:formatCode>General</c:formatCode>
                <c:ptCount val="101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5.6062305645880401E-8</c:v>
                </c:pt>
                <c:pt idx="15">
                  <c:v>3.9121216795841298E-6</c:v>
                </c:pt>
                <c:pt idx="16">
                  <c:v>3.3870864315272198E-5</c:v>
                </c:pt>
                <c:pt idx="17">
                  <c:v>1.36682885615448E-4</c:v>
                </c:pt>
                <c:pt idx="18">
                  <c:v>3.7410806526051602E-4</c:v>
                </c:pt>
                <c:pt idx="19">
                  <c:v>8.1153731562511099E-4</c:v>
                </c:pt>
                <c:pt idx="20">
                  <c:v>1.50993777849278E-3</c:v>
                </c:pt>
                <c:pt idx="21">
                  <c:v>2.5214129225513198E-3</c:v>
                </c:pt>
                <c:pt idx="22">
                  <c:v>3.88739579477252E-3</c:v>
                </c:pt>
                <c:pt idx="23">
                  <c:v>5.6384778518533199E-3</c:v>
                </c:pt>
                <c:pt idx="24">
                  <c:v>7.7951435356563301E-3</c:v>
                </c:pt>
                <c:pt idx="25">
                  <c:v>1.0368938402609299E-2</c:v>
                </c:pt>
                <c:pt idx="26">
                  <c:v>1.3363786443054E-2</c:v>
                </c:pt>
                <c:pt idx="27">
                  <c:v>1.67772957601196E-2</c:v>
                </c:pt>
                <c:pt idx="28">
                  <c:v>2.0601968751441001E-2</c:v>
                </c:pt>
                <c:pt idx="29">
                  <c:v>2.4826279096404402E-2</c:v>
                </c:pt>
                <c:pt idx="30">
                  <c:v>2.94356045099919E-2</c:v>
                </c:pt>
                <c:pt idx="31">
                  <c:v>3.4413018878818299E-2</c:v>
                </c:pt>
                <c:pt idx="32">
                  <c:v>3.9739954823239103E-2</c:v>
                </c:pt>
                <c:pt idx="33">
                  <c:v>4.5396750909386302E-2</c:v>
                </c:pt>
                <c:pt idx="34">
                  <c:v>5.1363098494852502E-2</c:v>
                </c:pt>
                <c:pt idx="35">
                  <c:v>5.76184026389093E-2</c:v>
                </c:pt>
                <c:pt idx="36">
                  <c:v>6.4142070303277204E-2</c:v>
                </c:pt>
                <c:pt idx="37">
                  <c:v>7.0913737598611803E-2</c:v>
                </c:pt>
                <c:pt idx="38">
                  <c:v>7.7913446313642498E-2</c:v>
                </c:pt>
                <c:pt idx="39">
                  <c:v>8.5122088015772299E-2</c:v>
                </c:pt>
                <c:pt idx="40">
                  <c:v>9.2527340971029506E-2</c:v>
                </c:pt>
                <c:pt idx="41">
                  <c:v>0.100102878494501</c:v>
                </c:pt>
                <c:pt idx="42">
                  <c:v>0.107831505557414</c:v>
                </c:pt>
                <c:pt idx="43">
                  <c:v>0.11569682168147701</c:v>
                </c:pt>
                <c:pt idx="44">
                  <c:v>0.123683233962627</c:v>
                </c:pt>
                <c:pt idx="45">
                  <c:v>0.131775959038792</c:v>
                </c:pt>
                <c:pt idx="46">
                  <c:v>0.139961016341767</c:v>
                </c:pt>
                <c:pt idx="47">
                  <c:v>0.14822521456233601</c:v>
                </c:pt>
                <c:pt idx="48">
                  <c:v>0.156556132914071</c:v>
                </c:pt>
                <c:pt idx="49">
                  <c:v>0.164942098494681</c:v>
                </c:pt>
                <c:pt idx="50">
                  <c:v>0.173372160805119</c:v>
                </c:pt>
                <c:pt idx="51">
                  <c:v>0.18183606428839899</c:v>
                </c:pt>
                <c:pt idx="52">
                  <c:v>0.19032421958555501</c:v>
                </c:pt>
                <c:pt idx="53">
                  <c:v>0.19882767406992399</c:v>
                </c:pt>
                <c:pt idx="54">
                  <c:v>0.207338082108215</c:v>
                </c:pt>
                <c:pt idx="55">
                  <c:v>0.21584767540385499</c:v>
                </c:pt>
                <c:pt idx="56">
                  <c:v>0.22434923370139101</c:v>
                </c:pt>
                <c:pt idx="57">
                  <c:v>0.232836056067762</c:v>
                </c:pt>
                <c:pt idx="58">
                  <c:v>0.24130193291452601</c:v>
                </c:pt>
                <c:pt idx="59">
                  <c:v>0.24974111888286499</c:v>
                </c:pt>
                <c:pt idx="60">
                  <c:v>0.258148306678745</c:v>
                </c:pt>
                <c:pt idx="61">
                  <c:v>0.26651860191760002</c:v>
                </c:pt>
                <c:pt idx="62">
                  <c:v>0.27484749901533501</c:v>
                </c:pt>
                <c:pt idx="63">
                  <c:v>0.28313085814427302</c:v>
                </c:pt>
                <c:pt idx="64">
                  <c:v>0.291364883258175</c:v>
                </c:pt>
                <c:pt idx="65">
                  <c:v>0.29954591743632197</c:v>
                </c:pt>
                <c:pt idx="66">
                  <c:v>0.307668681786257</c:v>
                </c:pt>
                <c:pt idx="67">
                  <c:v>0.31573235850360198</c:v>
                </c:pt>
                <c:pt idx="68">
                  <c:v>0.32373436146130902</c:v>
                </c:pt>
                <c:pt idx="69">
                  <c:v>0.33167235094717701</c:v>
                </c:pt>
                <c:pt idx="70">
                  <c:v>0.33954421792137401</c:v>
                </c:pt>
                <c:pt idx="71">
                  <c:v>0.34734806915238797</c:v>
                </c:pt>
                <c:pt idx="72">
                  <c:v>0.355082213193606</c:v>
                </c:pt>
                <c:pt idx="73">
                  <c:v>0.36274514716249201</c:v>
                </c:pt>
                <c:pt idx="74">
                  <c:v>0.37033554428447302</c:v>
                </c:pt>
                <c:pt idx="75">
                  <c:v>0.37785224216416502</c:v>
                </c:pt>
                <c:pt idx="76">
                  <c:v>0.38529423174730099</c:v>
                </c:pt>
                <c:pt idx="77">
                  <c:v>0.39266064693769298</c:v>
                </c:pt>
                <c:pt idx="78">
                  <c:v>0.39995075483464498</c:v>
                </c:pt>
                <c:pt idx="79">
                  <c:v>0.40716394655744598</c:v>
                </c:pt>
                <c:pt idx="80">
                  <c:v>0.41429972862483699</c:v>
                </c:pt>
                <c:pt idx="81">
                  <c:v>0.421357714858687</c:v>
                </c:pt>
                <c:pt idx="82">
                  <c:v>0.42833761878242899</c:v>
                </c:pt>
                <c:pt idx="83">
                  <c:v>0.43523924648617501</c:v>
                </c:pt>
                <c:pt idx="84">
                  <c:v>0.442062489931761</c:v>
                </c:pt>
                <c:pt idx="85">
                  <c:v>0.44880732067229301</c:v>
                </c:pt>
                <c:pt idx="86">
                  <c:v>0.45547378396205301</c:v>
                </c:pt>
                <c:pt idx="87">
                  <c:v>0.46206199323388902</c:v>
                </c:pt>
                <c:pt idx="88">
                  <c:v>0.46857212492240602</c:v>
                </c:pt>
                <c:pt idx="89">
                  <c:v>0.47500441361247397</c:v>
                </c:pt>
                <c:pt idx="90">
                  <c:v>0.48135914749367997</c:v>
                </c:pt>
                <c:pt idx="91">
                  <c:v>0.48763628680370102</c:v>
                </c:pt>
                <c:pt idx="92">
                  <c:v>0.493833784073199</c:v>
                </c:pt>
                <c:pt idx="93">
                  <c:v>0.49995491241248402</c:v>
                </c:pt>
                <c:pt idx="94">
                  <c:v>0.506000139137736</c:v>
                </c:pt>
                <c:pt idx="95">
                  <c:v>0.51196996585288801</c:v>
                </c:pt>
                <c:pt idx="96">
                  <c:v>0.51786492543852103</c:v>
                </c:pt>
                <c:pt idx="97">
                  <c:v>0.52368557923493597</c:v>
                </c:pt>
                <c:pt idx="98">
                  <c:v>0.52943251440759298</c:v>
                </c:pt>
                <c:pt idx="99">
                  <c:v>0.53510634148384495</c:v>
                </c:pt>
                <c:pt idx="100">
                  <c:v>0.54070769205052505</c:v>
                </c:pt>
                <c:pt idx="101">
                  <c:v>0.54623721660258195</c:v>
                </c:pt>
                <c:pt idx="102">
                  <c:v>0.551695582533549</c:v>
                </c:pt>
                <c:pt idx="103">
                  <c:v>0.557083472259149</c:v>
                </c:pt>
                <c:pt idx="104">
                  <c:v>0.56240158146591601</c:v>
                </c:pt>
                <c:pt idx="105">
                  <c:v>0.56765061747714596</c:v>
                </c:pt>
                <c:pt idx="106">
                  <c:v>0.57283129772899399</c:v>
                </c:pt>
                <c:pt idx="107">
                  <c:v>0.57794434834994102</c:v>
                </c:pt>
                <c:pt idx="108">
                  <c:v>0.58299050283727305</c:v>
                </c:pt>
                <c:pt idx="109">
                  <c:v>0.58797050082461599</c:v>
                </c:pt>
                <c:pt idx="110">
                  <c:v>0.59288508693488395</c:v>
                </c:pt>
                <c:pt idx="111">
                  <c:v>0.59773500971339399</c:v>
                </c:pt>
                <c:pt idx="112">
                  <c:v>0.60252102063618795</c:v>
                </c:pt>
                <c:pt idx="113">
                  <c:v>0.60724387318889805</c:v>
                </c:pt>
                <c:pt idx="114">
                  <c:v>0.61190432201179301</c:v>
                </c:pt>
                <c:pt idx="115">
                  <c:v>0.61650312210690095</c:v>
                </c:pt>
                <c:pt idx="116">
                  <c:v>0.62104102810334305</c:v>
                </c:pt>
                <c:pt idx="117">
                  <c:v>0.62551840487827004</c:v>
                </c:pt>
                <c:pt idx="118">
                  <c:v>0.629934342479466</c:v>
                </c:pt>
                <c:pt idx="119">
                  <c:v>0.63429170607399599</c:v>
                </c:pt>
                <c:pt idx="120">
                  <c:v>0.63859124202921402</c:v>
                </c:pt>
                <c:pt idx="121">
                  <c:v>0.64283369333543705</c:v>
                </c:pt>
                <c:pt idx="122">
                  <c:v>0.64701979916077401</c:v>
                </c:pt>
                <c:pt idx="123">
                  <c:v>0.65115029444223704</c:v>
                </c:pt>
                <c:pt idx="124">
                  <c:v>0.655225909510877</c:v>
                </c:pt>
                <c:pt idx="125">
                  <c:v>0.65924736974876996</c:v>
                </c:pt>
                <c:pt idx="126">
                  <c:v>0.66321539527585505</c:v>
                </c:pt>
                <c:pt idx="127">
                  <c:v>0.66713070066471103</c:v>
                </c:pt>
                <c:pt idx="128">
                  <c:v>0.67099399468150001</c:v>
                </c:pt>
                <c:pt idx="129">
                  <c:v>0.67480598005139303</c:v>
                </c:pt>
                <c:pt idx="130">
                  <c:v>0.67856735324690898</c:v>
                </c:pt>
                <c:pt idx="131">
                  <c:v>0.68227880429768795</c:v>
                </c:pt>
                <c:pt idx="132">
                  <c:v>0.68594101662029205</c:v>
                </c:pt>
                <c:pt idx="133">
                  <c:v>0.68955466686675904</c:v>
                </c:pt>
                <c:pt idx="134">
                  <c:v>0.69312042479064295</c:v>
                </c:pt>
                <c:pt idx="135">
                  <c:v>0.69663895312941404</c:v>
                </c:pt>
                <c:pt idx="136">
                  <c:v>0.70011090750212401</c:v>
                </c:pt>
                <c:pt idx="137">
                  <c:v>0.70353693632131897</c:v>
                </c:pt>
                <c:pt idx="138">
                  <c:v>0.70691768071823602</c:v>
                </c:pt>
                <c:pt idx="139">
                  <c:v>0.71025377448039595</c:v>
                </c:pt>
                <c:pt idx="140">
                  <c:v>0.71354584400073595</c:v>
                </c:pt>
                <c:pt idx="141">
                  <c:v>0.71679450823749702</c:v>
                </c:pt>
                <c:pt idx="142">
                  <c:v>0.72000037868410605</c:v>
                </c:pt>
                <c:pt idx="143">
                  <c:v>0.72316371909744703</c:v>
                </c:pt>
                <c:pt idx="144">
                  <c:v>0.72628410252350595</c:v>
                </c:pt>
                <c:pt idx="145">
                  <c:v>0.72936353217593997</c:v>
                </c:pt>
                <c:pt idx="146">
                  <c:v>0.73240258854186902</c:v>
                </c:pt>
                <c:pt idx="147">
                  <c:v>0.73540184462351699</c:v>
                </c:pt>
                <c:pt idx="148">
                  <c:v>0.73836186595625297</c:v>
                </c:pt>
                <c:pt idx="149">
                  <c:v>0.741283210632393</c:v>
                </c:pt>
                <c:pt idx="150">
                  <c:v>0.74416642933032795</c:v>
                </c:pt>
                <c:pt idx="151">
                  <c:v>0.74701206534857301</c:v>
                </c:pt>
                <c:pt idx="152">
                  <c:v>0.749820654644342</c:v>
                </c:pt>
                <c:pt idx="153">
                  <c:v>0.75259272587627202</c:v>
                </c:pt>
                <c:pt idx="154">
                  <c:v>0.75532880045098705</c:v>
                </c:pt>
                <c:pt idx="155">
                  <c:v>0.75802939257313995</c:v>
                </c:pt>
                <c:pt idx="156">
                  <c:v>0.76069500929866696</c:v>
                </c:pt>
                <c:pt idx="157">
                  <c:v>0.76332615059095299</c:v>
                </c:pt>
                <c:pt idx="158">
                  <c:v>0.76592330937964503</c:v>
                </c:pt>
                <c:pt idx="159">
                  <c:v>0.76848697162187096</c:v>
                </c:pt>
                <c:pt idx="160">
                  <c:v>0.77101761636563804</c:v>
                </c:pt>
                <c:pt idx="161">
                  <c:v>0.77351571581516598</c:v>
                </c:pt>
                <c:pt idx="162">
                  <c:v>0.77598173539799098</c:v>
                </c:pt>
                <c:pt idx="163">
                  <c:v>0.77841613383361397</c:v>
                </c:pt>
                <c:pt idx="164">
                  <c:v>0.78081936320353595</c:v>
                </c:pt>
                <c:pt idx="165">
                  <c:v>0.78319186902251003</c:v>
                </c:pt>
                <c:pt idx="166">
                  <c:v>0.78553409031084498</c:v>
                </c:pt>
                <c:pt idx="167">
                  <c:v>0.78784645966762601</c:v>
                </c:pt>
                <c:pt idx="168">
                  <c:v>0.79012940334471005</c:v>
                </c:pt>
                <c:pt idx="169">
                  <c:v>0.792383060656487</c:v>
                </c:pt>
                <c:pt idx="170">
                  <c:v>0.79460723624889196</c:v>
                </c:pt>
                <c:pt idx="171">
                  <c:v>0.79680326242436395</c:v>
                </c:pt>
                <c:pt idx="172">
                  <c:v>0.79897153998451897</c:v>
                </c:pt>
                <c:pt idx="173">
                  <c:v>0.80111246377577405</c:v>
                </c:pt>
                <c:pt idx="174">
                  <c:v>0.80322642276561595</c:v>
                </c:pt>
                <c:pt idx="175">
                  <c:v>0.80531380011890497</c:v>
                </c:pt>
                <c:pt idx="176">
                  <c:v>0.807374973274123</c:v>
                </c:pt>
                <c:pt idx="177">
                  <c:v>0.80941031401951002</c:v>
                </c:pt>
                <c:pt idx="178">
                  <c:v>0.81142018856900699</c:v>
                </c:pt>
                <c:pt idx="179">
                  <c:v>0.81340495763797205</c:v>
                </c:pt>
                <c:pt idx="180">
                  <c:v>0.81536497651858098</c:v>
                </c:pt>
                <c:pt idx="181">
                  <c:v>0.81730059515489795</c:v>
                </c:pt>
                <c:pt idx="182">
                  <c:v>0.81921215821753202</c:v>
                </c:pt>
                <c:pt idx="183">
                  <c:v>0.82110000517787396</c:v>
                </c:pt>
                <c:pt idx="184">
                  <c:v>0.82296447038183995</c:v>
                </c:pt>
                <c:pt idx="185">
                  <c:v>0.82480588312310799</c:v>
                </c:pt>
                <c:pt idx="186">
                  <c:v>0.82662456771580395</c:v>
                </c:pt>
                <c:pt idx="187">
                  <c:v>0.82842084356661205</c:v>
                </c:pt>
                <c:pt idx="188">
                  <c:v>0.83019502524627897</c:v>
                </c:pt>
                <c:pt idx="189">
                  <c:v>0.83194742256047904</c:v>
                </c:pt>
                <c:pt idx="190">
                  <c:v>0.83367834062003998</c:v>
                </c:pt>
                <c:pt idx="191">
                  <c:v>0.83538807991048003</c:v>
                </c:pt>
                <c:pt idx="192">
                  <c:v>0.837076936360863</c:v>
                </c:pt>
                <c:pt idx="193">
                  <c:v>0.83874520141193698</c:v>
                </c:pt>
                <c:pt idx="194">
                  <c:v>0.84039316208355797</c:v>
                </c:pt>
                <c:pt idx="195">
                  <c:v>0.84202087493617195</c:v>
                </c:pt>
                <c:pt idx="196">
                  <c:v>0.84362826240097699</c:v>
                </c:pt>
                <c:pt idx="197">
                  <c:v>0.84521620409667397</c:v>
                </c:pt>
                <c:pt idx="198">
                  <c:v>0.846784969461993</c:v>
                </c:pt>
                <c:pt idx="199">
                  <c:v>0.84833482385256198</c:v>
                </c:pt>
                <c:pt idx="200">
                  <c:v>0.84986602860356497</c:v>
                </c:pt>
                <c:pt idx="201">
                  <c:v>0.85137884109163198</c:v>
                </c:pt>
                <c:pt idx="202">
                  <c:v>0.85287351479592699</c:v>
                </c:pt>
                <c:pt idx="203">
                  <c:v>0.85435029935845697</c:v>
                </c:pt>
                <c:pt idx="204">
                  <c:v>0.85580944064359099</c:v>
                </c:pt>
                <c:pt idx="205">
                  <c:v>0.85725118079678297</c:v>
                </c:pt>
                <c:pt idx="206">
                  <c:v>0.85867575830251097</c:v>
                </c:pt>
                <c:pt idx="207">
                  <c:v>0.86008340804142303</c:v>
                </c:pt>
                <c:pt idx="208">
                  <c:v>0.86147436134670297</c:v>
                </c:pt>
                <c:pt idx="209">
                  <c:v>0.86284884605964396</c:v>
                </c:pt>
                <c:pt idx="210">
                  <c:v>0.86420708658444501</c:v>
                </c:pt>
                <c:pt idx="211">
                  <c:v>0.86554930394223295</c:v>
                </c:pt>
                <c:pt idx="212">
                  <c:v>0.866875715824305</c:v>
                </c:pt>
                <c:pt idx="213">
                  <c:v>0.86818653664460799</c:v>
                </c:pt>
                <c:pt idx="214">
                  <c:v>0.86948197759144596</c:v>
                </c:pt>
                <c:pt idx="215">
                  <c:v>0.87076224667843805</c:v>
                </c:pt>
                <c:pt idx="216">
                  <c:v>0.872027548794721</c:v>
                </c:pt>
                <c:pt idx="217">
                  <c:v>0.87327808575440002</c:v>
                </c:pt>
                <c:pt idx="218">
                  <c:v>0.87451405634526402</c:v>
                </c:pt>
                <c:pt idx="219">
                  <c:v>0.87573565637676298</c:v>
                </c:pt>
                <c:pt idx="220">
                  <c:v>0.87694307872726696</c:v>
                </c:pt>
                <c:pt idx="221">
                  <c:v>0.878136332764473</c:v>
                </c:pt>
                <c:pt idx="222">
                  <c:v>0.87931540190452395</c:v>
                </c:pt>
                <c:pt idx="223">
                  <c:v>0.88048087061867097</c:v>
                </c:pt>
                <c:pt idx="224">
                  <c:v>0.881632920151453</c:v>
                </c:pt>
                <c:pt idx="225">
                  <c:v>0.88277172905010504</c:v>
                </c:pt>
                <c:pt idx="226">
                  <c:v>0.88389747320743595</c:v>
                </c:pt>
                <c:pt idx="227">
                  <c:v>0.88501032590403095</c:v>
                </c:pt>
                <c:pt idx="228">
                  <c:v>0.88611045784979203</c:v>
                </c:pt>
                <c:pt idx="229">
                  <c:v>0.88719803722482404</c:v>
                </c:pt>
                <c:pt idx="230">
                  <c:v>0.88827322971967304</c:v>
                </c:pt>
                <c:pt idx="231">
                  <c:v>0.88933619857492296</c:v>
                </c:pt>
                <c:pt idx="232">
                  <c:v>0.89038710462016402</c:v>
                </c:pt>
                <c:pt idx="233">
                  <c:v>0.89142610631233998</c:v>
                </c:pt>
                <c:pt idx="234">
                  <c:v>0.89245335977347395</c:v>
                </c:pt>
                <c:pt idx="235">
                  <c:v>0.89346901882779495</c:v>
                </c:pt>
                <c:pt idx="236">
                  <c:v>0.89447323503826803</c:v>
                </c:pt>
                <c:pt idx="237">
                  <c:v>0.89546615774252603</c:v>
                </c:pt>
                <c:pt idx="238">
                  <c:v>0.89644793408822698</c:v>
                </c:pt>
                <c:pt idx="239">
                  <c:v>0.89741870906784105</c:v>
                </c:pt>
                <c:pt idx="240">
                  <c:v>0.89837862555286196</c:v>
                </c:pt>
                <c:pt idx="241">
                  <c:v>0.89932782432747405</c:v>
                </c:pt>
                <c:pt idx="242">
                  <c:v>0.90026644412166201</c:v>
                </c:pt>
                <c:pt idx="243">
                  <c:v>0.90119462164378605</c:v>
                </c:pt>
                <c:pt idx="244">
                  <c:v>0.90211249161262097</c:v>
                </c:pt>
                <c:pt idx="245">
                  <c:v>0.90302018678886797</c:v>
                </c:pt>
                <c:pt idx="246">
                  <c:v>0.90391783800616299</c:v>
                </c:pt>
                <c:pt idx="247">
                  <c:v>0.90480543007846603</c:v>
                </c:pt>
                <c:pt idx="248">
                  <c:v>0.90568297749951299</c:v>
                </c:pt>
                <c:pt idx="249">
                  <c:v>0.90655087290087599</c:v>
                </c:pt>
                <c:pt idx="250">
                  <c:v>0.90740923946601604</c:v>
                </c:pt>
                <c:pt idx="251">
                  <c:v>0.90825819860416401</c:v>
                </c:pt>
                <c:pt idx="252">
                  <c:v>0.90909786997827502</c:v>
                </c:pt>
                <c:pt idx="253">
                  <c:v>0.90992837153250905</c:v>
                </c:pt>
                <c:pt idx="254">
                  <c:v>0.91074981951926803</c:v>
                </c:pt>
                <c:pt idx="255">
                  <c:v>0.911562328525784</c:v>
                </c:pt>
                <c:pt idx="256">
                  <c:v>0.91236601150026098</c:v>
                </c:pt>
                <c:pt idx="257">
                  <c:v>0.91316097977759503</c:v>
                </c:pt>
                <c:pt idx="258">
                  <c:v>0.91394734310466696</c:v>
                </c:pt>
                <c:pt idx="259">
                  <c:v>0.91472520966520798</c:v>
                </c:pt>
                <c:pt idx="260">
                  <c:v>0.91549468610426699</c:v>
                </c:pt>
                <c:pt idx="261">
                  <c:v>0.91625587755226301</c:v>
                </c:pt>
                <c:pt idx="262">
                  <c:v>0.91700888764864597</c:v>
                </c:pt>
                <c:pt idx="263">
                  <c:v>0.91775381856516203</c:v>
                </c:pt>
                <c:pt idx="264">
                  <c:v>0.918490771028734</c:v>
                </c:pt>
                <c:pt idx="265">
                  <c:v>0.91921984434396398</c:v>
                </c:pt>
                <c:pt idx="266">
                  <c:v>0.91994113641526798</c:v>
                </c:pt>
                <c:pt idx="267">
                  <c:v>0.92065474376863099</c:v>
                </c:pt>
                <c:pt idx="268">
                  <c:v>0.92136076157302105</c:v>
                </c:pt>
                <c:pt idx="269">
                  <c:v>0.92205928366142698</c:v>
                </c:pt>
                <c:pt idx="270">
                  <c:v>0.92275040255157004</c:v>
                </c:pt>
                <c:pt idx="271">
                  <c:v>0.92343420946625498</c:v>
                </c:pt>
                <c:pt idx="272">
                  <c:v>0.92411079435339405</c:v>
                </c:pt>
                <c:pt idx="273">
                  <c:v>0.92478013062954301</c:v>
                </c:pt>
                <c:pt idx="274">
                  <c:v>0.92544224768446104</c:v>
                </c:pt>
                <c:pt idx="275">
                  <c:v>0.92609741247191801</c:v>
                </c:pt>
                <c:pt idx="276">
                  <c:v>0.92674570987364102</c:v>
                </c:pt>
                <c:pt idx="277">
                  <c:v>0.92738722359515302</c:v>
                </c:pt>
                <c:pt idx="278">
                  <c:v>0.92802203618381396</c:v>
                </c:pt>
                <c:pt idx="279">
                  <c:v>0.92865022904656302</c:v>
                </c:pt>
                <c:pt idx="280">
                  <c:v>0.92927188246737202</c:v>
                </c:pt>
                <c:pt idx="281">
                  <c:v>0.92988707562441197</c:v>
                </c:pt>
                <c:pt idx="282">
                  <c:v>0.93049588660693505</c:v>
                </c:pt>
                <c:pt idx="283">
                  <c:v>0.93109839243187797</c:v>
                </c:pt>
                <c:pt idx="284">
                  <c:v>0.93169466906019605</c:v>
                </c:pt>
                <c:pt idx="285">
                  <c:v>0.93228479141292397</c:v>
                </c:pt>
                <c:pt idx="286">
                  <c:v>0.93286883338697801</c:v>
                </c:pt>
                <c:pt idx="287">
                  <c:v>0.93344686787069597</c:v>
                </c:pt>
                <c:pt idx="288">
                  <c:v>0.93401896675912299</c:v>
                </c:pt>
                <c:pt idx="289">
                  <c:v>0.93458520096904296</c:v>
                </c:pt>
                <c:pt idx="290">
                  <c:v>0.93514564045377402</c:v>
                </c:pt>
                <c:pt idx="291">
                  <c:v>0.93570035421770903</c:v>
                </c:pt>
                <c:pt idx="292">
                  <c:v>0.93624941033063103</c:v>
                </c:pt>
                <c:pt idx="293">
                  <c:v>0.93679287594178196</c:v>
                </c:pt>
                <c:pt idx="294">
                  <c:v>0.93733081729371204</c:v>
                </c:pt>
                <c:pt idx="295">
                  <c:v>0.93786329973589999</c:v>
                </c:pt>
                <c:pt idx="296">
                  <c:v>0.93839038773814598</c:v>
                </c:pt>
                <c:pt idx="297">
                  <c:v>0.93891214490375596</c:v>
                </c:pt>
                <c:pt idx="298">
                  <c:v>0.93942863398250498</c:v>
                </c:pt>
                <c:pt idx="299">
                  <c:v>0.93993982428663003</c:v>
                </c:pt>
                <c:pt idx="300">
                  <c:v>0.94044575126875996</c:v>
                </c:pt>
                <c:pt idx="301">
                  <c:v>0.94094659857153895</c:v>
                </c:pt>
                <c:pt idx="302">
                  <c:v>0.94144242554852098</c:v>
                </c:pt>
                <c:pt idx="303">
                  <c:v>0.94193329076369103</c:v>
                </c:pt>
                <c:pt idx="304">
                  <c:v>0.94241925200316901</c:v>
                </c:pt>
                <c:pt idx="305">
                  <c:v>0.94290036628672902</c:v>
                </c:pt>
                <c:pt idx="306">
                  <c:v>0.94337668987913004</c:v>
                </c:pt>
                <c:pt idx="307">
                  <c:v>0.94384827830126505</c:v>
                </c:pt>
                <c:pt idx="308">
                  <c:v>0.94431518634112699</c:v>
                </c:pt>
                <c:pt idx="309">
                  <c:v>0.94477746806460206</c:v>
                </c:pt>
                <c:pt idx="310">
                  <c:v>0.94523517682609104</c:v>
                </c:pt>
                <c:pt idx="311">
                  <c:v>0.94568836527895395</c:v>
                </c:pt>
                <c:pt idx="312">
                  <c:v>0.946137085385794</c:v>
                </c:pt>
                <c:pt idx="313">
                  <c:v>0.94658138842857398</c:v>
                </c:pt>
                <c:pt idx="314">
                  <c:v>0.94702132501856595</c:v>
                </c:pt>
                <c:pt idx="315">
                  <c:v>0.94745694510615297</c:v>
                </c:pt>
                <c:pt idx="316">
                  <c:v>0.94788829799046304</c:v>
                </c:pt>
                <c:pt idx="317">
                  <c:v>0.94831543232885496</c:v>
                </c:pt>
                <c:pt idx="318">
                  <c:v>0.94873839614625599</c:v>
                </c:pt>
                <c:pt idx="319">
                  <c:v>0.94915723684433995</c:v>
                </c:pt>
                <c:pt idx="320">
                  <c:v>0.94957200121057195</c:v>
                </c:pt>
                <c:pt idx="321">
                  <c:v>0.94998273542710598</c:v>
                </c:pt>
                <c:pt idx="322">
                  <c:v>0.95038948507953003</c:v>
                </c:pt>
                <c:pt idx="323">
                  <c:v>0.95079229516549402</c:v>
                </c:pt>
                <c:pt idx="324">
                  <c:v>0.95119121010317997</c:v>
                </c:pt>
                <c:pt idx="325">
                  <c:v>0.95158619897528796</c:v>
                </c:pt>
                <c:pt idx="326">
                  <c:v>0.951977298514736</c:v>
                </c:pt>
                <c:pt idx="327">
                  <c:v>0.95236463642168001</c:v>
                </c:pt>
                <c:pt idx="328">
                  <c:v>0.95274825480535297</c:v>
                </c:pt>
                <c:pt idx="329">
                  <c:v>0.95312819523742098</c:v>
                </c:pt>
                <c:pt idx="330">
                  <c:v>0.95350449875965304</c:v>
                </c:pt>
                <c:pt idx="331">
                  <c:v>0.95387720589148495</c:v>
                </c:pt>
                <c:pt idx="332">
                  <c:v>0.95424635663745505</c:v>
                </c:pt>
                <c:pt idx="333">
                  <c:v>0.95461199049453205</c:v>
                </c:pt>
                <c:pt idx="334">
                  <c:v>0.954974146459318</c:v>
                </c:pt>
                <c:pt idx="335">
                  <c:v>0.95533286303514897</c:v>
                </c:pt>
                <c:pt idx="336">
                  <c:v>0.95568817823907903</c:v>
                </c:pt>
                <c:pt idx="337">
                  <c:v>0.95604012960875895</c:v>
                </c:pt>
                <c:pt idx="338">
                  <c:v>0.956388754209203</c:v>
                </c:pt>
                <c:pt idx="339">
                  <c:v>0.95673408863945597</c:v>
                </c:pt>
                <c:pt idx="340">
                  <c:v>0.95707616903915604</c:v>
                </c:pt>
                <c:pt idx="341">
                  <c:v>0.95741503109499204</c:v>
                </c:pt>
                <c:pt idx="342">
                  <c:v>0.95775071004706602</c:v>
                </c:pt>
                <c:pt idx="343">
                  <c:v>0.95808324069515105</c:v>
                </c:pt>
                <c:pt idx="344">
                  <c:v>0.95841265740486303</c:v>
                </c:pt>
                <c:pt idx="345">
                  <c:v>0.95873899411372299</c:v>
                </c:pt>
                <c:pt idx="346">
                  <c:v>0.95906228433714102</c:v>
                </c:pt>
                <c:pt idx="347">
                  <c:v>0.95938256117429399</c:v>
                </c:pt>
                <c:pt idx="348">
                  <c:v>0.95969985731392604</c:v>
                </c:pt>
                <c:pt idx="349">
                  <c:v>0.96001420504005097</c:v>
                </c:pt>
                <c:pt idx="350">
                  <c:v>0.96032563623757095</c:v>
                </c:pt>
                <c:pt idx="351">
                  <c:v>0.96063412169532103</c:v>
                </c:pt>
                <c:pt idx="352">
                  <c:v>0.96093969691452896</c:v>
                </c:pt>
                <c:pt idx="353">
                  <c:v>0.96124245154918297</c:v>
                </c:pt>
                <c:pt idx="354">
                  <c:v>0.96154241589164402</c:v>
                </c:pt>
                <c:pt idx="355">
                  <c:v>0.96183961986296096</c:v>
                </c:pt>
                <c:pt idx="356">
                  <c:v>0.96213409301797903</c:v>
                </c:pt>
                <c:pt idx="357">
                  <c:v>0.96242586455036505</c:v>
                </c:pt>
                <c:pt idx="358">
                  <c:v>0.96271496329755502</c:v>
                </c:pt>
                <c:pt idx="359">
                  <c:v>0.96300141774563297</c:v>
                </c:pt>
                <c:pt idx="360">
                  <c:v>0.96328525603413395</c:v>
                </c:pt>
                <c:pt idx="361">
                  <c:v>0.96356650596077098</c:v>
                </c:pt>
                <c:pt idx="362">
                  <c:v>0.963845194986092</c:v>
                </c:pt>
                <c:pt idx="363">
                  <c:v>0.96412135023807599</c:v>
                </c:pt>
                <c:pt idx="364">
                  <c:v>0.96439499851664501</c:v>
                </c:pt>
                <c:pt idx="365">
                  <c:v>0.96466616629811597</c:v>
                </c:pt>
                <c:pt idx="366">
                  <c:v>0.96493487973959202</c:v>
                </c:pt>
                <c:pt idx="367">
                  <c:v>0.96520116468327599</c:v>
                </c:pt>
                <c:pt idx="368">
                  <c:v>0.96546504666072697</c:v>
                </c:pt>
                <c:pt idx="369">
                  <c:v>0.96572655089705295</c:v>
                </c:pt>
                <c:pt idx="370">
                  <c:v>0.965985702315038</c:v>
                </c:pt>
                <c:pt idx="371">
                  <c:v>0.96624252553921097</c:v>
                </c:pt>
                <c:pt idx="372">
                  <c:v>0.96649704489985</c:v>
                </c:pt>
                <c:pt idx="373">
                  <c:v>0.96674928443693497</c:v>
                </c:pt>
                <c:pt idx="374">
                  <c:v>0.96699926790403101</c:v>
                </c:pt>
                <c:pt idx="375">
                  <c:v>0.96724701877212205</c:v>
                </c:pt>
                <c:pt idx="376">
                  <c:v>0.96749256023338803</c:v>
                </c:pt>
                <c:pt idx="377">
                  <c:v>0.96773586563963798</c:v>
                </c:pt>
                <c:pt idx="378">
                  <c:v>0.96797696803008204</c:v>
                </c:pt>
                <c:pt idx="379">
                  <c:v>0.96821593087026803</c:v>
                </c:pt>
                <c:pt idx="380">
                  <c:v>0.968452776238371</c:v>
                </c:pt>
                <c:pt idx="381">
                  <c:v>0.96868752595246599</c:v>
                </c:pt>
                <c:pt idx="382">
                  <c:v>0.96892020157397596</c:v>
                </c:pt>
                <c:pt idx="383">
                  <c:v>0.96915082441105904</c:v>
                </c:pt>
                <c:pt idx="384">
                  <c:v>0.96937941552194695</c:v>
                </c:pt>
                <c:pt idx="385">
                  <c:v>0.96960599571824302</c:v>
                </c:pt>
                <c:pt idx="386">
                  <c:v>0.96983058556816304</c:v>
                </c:pt>
                <c:pt idx="387">
                  <c:v>0.97005320539973094</c:v>
                </c:pt>
                <c:pt idx="388">
                  <c:v>0.97027387530393505</c:v>
                </c:pt>
                <c:pt idx="389">
                  <c:v>0.97049261513782403</c:v>
                </c:pt>
                <c:pt idx="390">
                  <c:v>0.97070944452757602</c:v>
                </c:pt>
                <c:pt idx="391">
                  <c:v>0.97092438287150795</c:v>
                </c:pt>
                <c:pt idx="392">
                  <c:v>0.97113744934305102</c:v>
                </c:pt>
                <c:pt idx="393">
                  <c:v>0.97134866289367705</c:v>
                </c:pt>
                <c:pt idx="394">
                  <c:v>0.97155804225578701</c:v>
                </c:pt>
                <c:pt idx="395">
                  <c:v>0.97176560594555705</c:v>
                </c:pt>
                <c:pt idx="396">
                  <c:v>0.97197137226574004</c:v>
                </c:pt>
                <c:pt idx="397">
                  <c:v>0.97217535930843302</c:v>
                </c:pt>
                <c:pt idx="398">
                  <c:v>0.97237758495779902</c:v>
                </c:pt>
                <c:pt idx="399">
                  <c:v>0.97257806689275506</c:v>
                </c:pt>
                <c:pt idx="400">
                  <c:v>0.97277682258961495</c:v>
                </c:pt>
                <c:pt idx="401">
                  <c:v>0.97297386932470498</c:v>
                </c:pt>
                <c:pt idx="402">
                  <c:v>0.97316922417692797</c:v>
                </c:pt>
                <c:pt idx="403">
                  <c:v>0.97336286333129296</c:v>
                </c:pt>
                <c:pt idx="404">
                  <c:v>0.97355481685587197</c:v>
                </c:pt>
                <c:pt idx="405">
                  <c:v>0.97374512998837104</c:v>
                </c:pt>
                <c:pt idx="406">
                  <c:v>0.97393381901786602</c:v>
                </c:pt>
                <c:pt idx="407">
                  <c:v>0.97412090004878504</c:v>
                </c:pt>
                <c:pt idx="408">
                  <c:v>0.97430638900325595</c:v>
                </c:pt>
                <c:pt idx="409">
                  <c:v>0.97449030162342898</c:v>
                </c:pt>
                <c:pt idx="410">
                  <c:v>0.97467265347376297</c:v>
                </c:pt>
                <c:pt idx="411">
                  <c:v>0.97485345994327899</c:v>
                </c:pt>
                <c:pt idx="412">
                  <c:v>0.97503273624778197</c:v>
                </c:pt>
                <c:pt idx="413">
                  <c:v>0.97521049743205401</c:v>
                </c:pt>
                <c:pt idx="414">
                  <c:v>0.97538675837201305</c:v>
                </c:pt>
                <c:pt idx="415">
                  <c:v>0.97556153377684396</c:v>
                </c:pt>
                <c:pt idx="416">
                  <c:v>0.97573483819109996</c:v>
                </c:pt>
                <c:pt idx="417">
                  <c:v>0.97590668599677199</c:v>
                </c:pt>
                <c:pt idx="418">
                  <c:v>0.97607709141533305</c:v>
                </c:pt>
                <c:pt idx="419">
                  <c:v>0.97624606850974904</c:v>
                </c:pt>
                <c:pt idx="420">
                  <c:v>0.97641363118646995</c:v>
                </c:pt>
                <c:pt idx="421">
                  <c:v>0.97657979319738297</c:v>
                </c:pt>
                <c:pt idx="422">
                  <c:v>0.97674456814174504</c:v>
                </c:pt>
                <c:pt idx="423">
                  <c:v>0.97690796946809</c:v>
                </c:pt>
                <c:pt idx="424">
                  <c:v>0.97707001047610398</c:v>
                </c:pt>
                <c:pt idx="425">
                  <c:v>0.97723070431847603</c:v>
                </c:pt>
                <c:pt idx="426">
                  <c:v>0.97739006400272799</c:v>
                </c:pt>
                <c:pt idx="427">
                  <c:v>0.97754810239301504</c:v>
                </c:pt>
                <c:pt idx="428">
                  <c:v>0.97770483221190196</c:v>
                </c:pt>
                <c:pt idx="429">
                  <c:v>0.97786023244034403</c:v>
                </c:pt>
                <c:pt idx="430">
                  <c:v>0.97801433006568805</c:v>
                </c:pt>
                <c:pt idx="431">
                  <c:v>0.97816715750980299</c:v>
                </c:pt>
                <c:pt idx="432">
                  <c:v>0.97831872692809496</c:v>
                </c:pt>
                <c:pt idx="433">
                  <c:v>0.97846905034321296</c:v>
                </c:pt>
                <c:pt idx="434">
                  <c:v>0.97861813964667999</c:v>
                </c:pt>
                <c:pt idx="435">
                  <c:v>0.97876600660050095</c:v>
                </c:pt>
                <c:pt idx="436">
                  <c:v>0.978912662838748</c:v>
                </c:pt>
                <c:pt idx="437">
                  <c:v>0.97905811986912294</c:v>
                </c:pt>
                <c:pt idx="438">
                  <c:v>0.97920238907450596</c:v>
                </c:pt>
                <c:pt idx="439">
                  <c:v>0.97934548171447</c:v>
                </c:pt>
                <c:pt idx="440">
                  <c:v>0.97948740892678998</c:v>
                </c:pt>
                <c:pt idx="441">
                  <c:v>0.97962818172891997</c:v>
                </c:pt>
                <c:pt idx="442">
                  <c:v>0.97976781101945398</c:v>
                </c:pt>
                <c:pt idx="443">
                  <c:v>0.97990630757956998</c:v>
                </c:pt>
                <c:pt idx="444">
                  <c:v>0.98004368207445203</c:v>
                </c:pt>
                <c:pt idx="445">
                  <c:v>0.98017994505469197</c:v>
                </c:pt>
                <c:pt idx="446">
                  <c:v>0.98031510695767399</c:v>
                </c:pt>
                <c:pt idx="447">
                  <c:v>0.98044917810894106</c:v>
                </c:pt>
                <c:pt idx="448">
                  <c:v>0.98058216872354398</c:v>
                </c:pt>
                <c:pt idx="449">
                  <c:v>0.980714088907366</c:v>
                </c:pt>
                <c:pt idx="450">
                  <c:v>0.98084494865844096</c:v>
                </c:pt>
                <c:pt idx="451">
                  <c:v>0.98097475786824095</c:v>
                </c:pt>
                <c:pt idx="452">
                  <c:v>0.98110352632296005</c:v>
                </c:pt>
                <c:pt idx="453">
                  <c:v>0.98123126370476799</c:v>
                </c:pt>
                <c:pt idx="454">
                  <c:v>0.98135797959305704</c:v>
                </c:pt>
                <c:pt idx="455">
                  <c:v>0.98148365557698802</c:v>
                </c:pt>
                <c:pt idx="456">
                  <c:v>0.98160831566724605</c:v>
                </c:pt>
                <c:pt idx="457">
                  <c:v>0.98173198319296595</c:v>
                </c:pt>
                <c:pt idx="458">
                  <c:v>0.98185466732138404</c:v>
                </c:pt>
                <c:pt idx="459">
                  <c:v>0.981976377123148</c:v>
                </c:pt>
                <c:pt idx="460">
                  <c:v>0.98209712157346096</c:v>
                </c:pt>
                <c:pt idx="461">
                  <c:v>0.98221690955321705</c:v>
                </c:pt>
                <c:pt idx="462">
                  <c:v>0.98233574985010597</c:v>
                </c:pt>
                <c:pt idx="463">
                  <c:v>0.98245365115972205</c:v>
                </c:pt>
                <c:pt idx="464">
                  <c:v>0.98257062208664403</c:v>
                </c:pt>
                <c:pt idx="465">
                  <c:v>0.98268667114550601</c:v>
                </c:pt>
                <c:pt idx="466">
                  <c:v>0.98280180676205597</c:v>
                </c:pt>
                <c:pt idx="467">
                  <c:v>0.98291603727420096</c:v>
                </c:pt>
                <c:pt idx="468">
                  <c:v>0.983029370933032</c:v>
                </c:pt>
                <c:pt idx="469">
                  <c:v>0.98314181590384497</c:v>
                </c:pt>
                <c:pt idx="470">
                  <c:v>0.98325338026714104</c:v>
                </c:pt>
                <c:pt idx="471">
                  <c:v>0.98336407201961595</c:v>
                </c:pt>
                <c:pt idx="472">
                  <c:v>0.98347389907514104</c:v>
                </c:pt>
                <c:pt idx="473">
                  <c:v>0.98358286926572303</c:v>
                </c:pt>
                <c:pt idx="474">
                  <c:v>0.98369099034246199</c:v>
                </c:pt>
                <c:pt idx="475">
                  <c:v>0.98379826997648301</c:v>
                </c:pt>
                <c:pt idx="476">
                  <c:v>0.98390471575987204</c:v>
                </c:pt>
                <c:pt idx="477">
                  <c:v>0.98401033520658598</c:v>
                </c:pt>
                <c:pt idx="478">
                  <c:v>0.98411513575336096</c:v>
                </c:pt>
                <c:pt idx="479">
                  <c:v>0.98421912476060103</c:v>
                </c:pt>
                <c:pt idx="480">
                  <c:v>0.98432230951326105</c:v>
                </c:pt>
                <c:pt idx="481">
                  <c:v>0.98442467395758604</c:v>
                </c:pt>
                <c:pt idx="482">
                  <c:v>0.98452623933789296</c:v>
                </c:pt>
                <c:pt idx="483">
                  <c:v>0.98462702248008704</c:v>
                </c:pt>
                <c:pt idx="484">
                  <c:v>0.98472703036623099</c:v>
                </c:pt>
                <c:pt idx="485">
                  <c:v>0.98482626990733602</c:v>
                </c:pt>
                <c:pt idx="486">
                  <c:v>0.98492474794416596</c:v>
                </c:pt>
                <c:pt idx="487">
                  <c:v>0.98502247124804698</c:v>
                </c:pt>
                <c:pt idx="488">
                  <c:v>0.98511944652165195</c:v>
                </c:pt>
                <c:pt idx="489">
                  <c:v>0.98521568039979102</c:v>
                </c:pt>
                <c:pt idx="490">
                  <c:v>0.98531117945017799</c:v>
                </c:pt>
                <c:pt idx="491">
                  <c:v>0.98540595017419796</c:v>
                </c:pt>
                <c:pt idx="492">
                  <c:v>0.98549999900765595</c:v>
                </c:pt>
                <c:pt idx="493">
                  <c:v>0.98559333232152302</c:v>
                </c:pt>
                <c:pt idx="494">
                  <c:v>0.98568595642266899</c:v>
                </c:pt>
                <c:pt idx="495">
                  <c:v>0.98577787755459101</c:v>
                </c:pt>
                <c:pt idx="496">
                  <c:v>0.98586910189812504</c:v>
                </c:pt>
                <c:pt idx="497">
                  <c:v>0.98595963557215305</c:v>
                </c:pt>
                <c:pt idx="498">
                  <c:v>0.98604948463430697</c:v>
                </c:pt>
                <c:pt idx="499">
                  <c:v>0.986138655081649</c:v>
                </c:pt>
                <c:pt idx="500">
                  <c:v>0.98622715285135898</c:v>
                </c:pt>
                <c:pt idx="501">
                  <c:v>0.98631498382140603</c:v>
                </c:pt>
                <c:pt idx="502">
                  <c:v>0.98640215381120899</c:v>
                </c:pt>
                <c:pt idx="503">
                  <c:v>0.986488668582295</c:v>
                </c:pt>
                <c:pt idx="504">
                  <c:v>0.986574533838944</c:v>
                </c:pt>
                <c:pt idx="505">
                  <c:v>0.98665975522883398</c:v>
                </c:pt>
                <c:pt idx="506">
                  <c:v>0.98674433834366504</c:v>
                </c:pt>
                <c:pt idx="507">
                  <c:v>0.98682826921954103</c:v>
                </c:pt>
                <c:pt idx="508">
                  <c:v>0.98691156658933299</c:v>
                </c:pt>
                <c:pt idx="509">
                  <c:v>0.986994242595022</c:v>
                </c:pt>
                <c:pt idx="510">
                  <c:v>0.98707630260338197</c:v>
                </c:pt>
                <c:pt idx="511">
                  <c:v>0.98715775192836097</c:v>
                </c:pt>
                <c:pt idx="512">
                  <c:v>0.98723859583167295</c:v>
                </c:pt>
                <c:pt idx="513">
                  <c:v>0.98731883952337196</c:v>
                </c:pt>
                <c:pt idx="514">
                  <c:v>0.98739848816242104</c:v>
                </c:pt>
                <c:pt idx="515">
                  <c:v>0.98747754685725697</c:v>
                </c:pt>
                <c:pt idx="516">
                  <c:v>0.98755602066634696</c:v>
                </c:pt>
                <c:pt idx="517">
                  <c:v>0.98763391459873595</c:v>
                </c:pt>
                <c:pt idx="518">
                  <c:v>0.98771123361459101</c:v>
                </c:pt>
                <c:pt idx="519">
                  <c:v>0.98778798262573697</c:v>
                </c:pt>
                <c:pt idx="520">
                  <c:v>0.98786416649618403</c:v>
                </c:pt>
                <c:pt idx="521">
                  <c:v>0.98793979004265398</c:v>
                </c:pt>
                <c:pt idx="522">
                  <c:v>0.98801485803509603</c:v>
                </c:pt>
                <c:pt idx="523">
                  <c:v>0.98808937519719497</c:v>
                </c:pt>
                <c:pt idx="524">
                  <c:v>0.98816334620687896</c:v>
                </c:pt>
                <c:pt idx="525">
                  <c:v>0.98823677569681501</c:v>
                </c:pt>
                <c:pt idx="526">
                  <c:v>0.98830966825489996</c:v>
                </c:pt>
                <c:pt idx="527">
                  <c:v>0.98838202842475198</c:v>
                </c:pt>
                <c:pt idx="528">
                  <c:v>0.98845386070618702</c:v>
                </c:pt>
                <c:pt idx="529">
                  <c:v>0.98852516955569303</c:v>
                </c:pt>
                <c:pt idx="530">
                  <c:v>0.98859595938689904</c:v>
                </c:pt>
                <c:pt idx="531">
                  <c:v>0.98866623457103997</c:v>
                </c:pt>
                <c:pt idx="532">
                  <c:v>0.98873599943741397</c:v>
                </c:pt>
                <c:pt idx="533">
                  <c:v>0.98880524185320695</c:v>
                </c:pt>
                <c:pt idx="534">
                  <c:v>0.988873978304737</c:v>
                </c:pt>
                <c:pt idx="535">
                  <c:v>0.98894221754011702</c:v>
                </c:pt>
                <c:pt idx="536">
                  <c:v>0.98900996371996497</c:v>
                </c:pt>
                <c:pt idx="537">
                  <c:v>0.98907722096524797</c:v>
                </c:pt>
                <c:pt idx="538">
                  <c:v>0.98914399335771197</c:v>
                </c:pt>
                <c:pt idx="539">
                  <c:v>0.98921028494029295</c:v>
                </c:pt>
                <c:pt idx="540">
                  <c:v>0.98927609971754105</c:v>
                </c:pt>
                <c:pt idx="541">
                  <c:v>0.989341441656021</c:v>
                </c:pt>
                <c:pt idx="542">
                  <c:v>0.98940631468472395</c:v>
                </c:pt>
                <c:pt idx="543">
                  <c:v>0.98947072269546299</c:v>
                </c:pt>
                <c:pt idx="544">
                  <c:v>0.98953466954327096</c:v>
                </c:pt>
                <c:pt idx="545">
                  <c:v>0.98959815904679005</c:v>
                </c:pt>
                <c:pt idx="546">
                  <c:v>0.98966119498865601</c:v>
                </c:pt>
                <c:pt idx="547">
                  <c:v>0.989723781115882</c:v>
                </c:pt>
                <c:pt idx="548">
                  <c:v>0.989785921140237</c:v>
                </c:pt>
                <c:pt idx="549">
                  <c:v>0.98984761873861304</c:v>
                </c:pt>
                <c:pt idx="550">
                  <c:v>0.98990887755339696</c:v>
                </c:pt>
                <c:pt idx="551">
                  <c:v>0.98996970119283401</c:v>
                </c:pt>
                <c:pt idx="552">
                  <c:v>0.99003009323138802</c:v>
                </c:pt>
                <c:pt idx="553">
                  <c:v>0.99009005721009402</c:v>
                </c:pt>
                <c:pt idx="554">
                  <c:v>0.99014959663691204</c:v>
                </c:pt>
                <c:pt idx="555">
                  <c:v>0.99020871498707097</c:v>
                </c:pt>
                <c:pt idx="556">
                  <c:v>0.99026741570341803</c:v>
                </c:pt>
                <c:pt idx="557">
                  <c:v>0.99032570219674998</c:v>
                </c:pt>
                <c:pt idx="558">
                  <c:v>0.99038357784615405</c:v>
                </c:pt>
                <c:pt idx="559">
                  <c:v>0.99044103211133405</c:v>
                </c:pt>
                <c:pt idx="560">
                  <c:v>0.99049807948813795</c:v>
                </c:pt>
                <c:pt idx="561">
                  <c:v>0.99055472625327501</c:v>
                </c:pt>
                <c:pt idx="562">
                  <c:v>0.99061097565816902</c:v>
                </c:pt>
                <c:pt idx="563">
                  <c:v>0.99066683092421004</c:v>
                </c:pt>
                <c:pt idx="564">
                  <c:v>0.99072229524306599</c:v>
                </c:pt>
                <c:pt idx="565">
                  <c:v>0.99077737177699199</c:v>
                </c:pt>
                <c:pt idx="566">
                  <c:v>0.99083206365913101</c:v>
                </c:pt>
                <c:pt idx="567">
                  <c:v>0.99088637399381596</c:v>
                </c:pt>
                <c:pt idx="568">
                  <c:v>0.99094030585687098</c:v>
                </c:pt>
                <c:pt idx="569">
                  <c:v>0.99099386229590003</c:v>
                </c:pt>
                <c:pt idx="570">
                  <c:v>0.99104704633058205</c:v>
                </c:pt>
                <c:pt idx="571">
                  <c:v>0.99109986095295499</c:v>
                </c:pt>
                <c:pt idx="572">
                  <c:v>0.99115230912770302</c:v>
                </c:pt>
                <c:pt idx="573">
                  <c:v>0.99120439379243497</c:v>
                </c:pt>
                <c:pt idx="574">
                  <c:v>0.99125611785796297</c:v>
                </c:pt>
                <c:pt idx="575">
                  <c:v>0.99130748420857795</c:v>
                </c:pt>
                <c:pt idx="576">
                  <c:v>0.99135849570231804</c:v>
                </c:pt>
                <c:pt idx="577">
                  <c:v>0.99140915517123995</c:v>
                </c:pt>
                <c:pt idx="578">
                  <c:v>0.99145946542168495</c:v>
                </c:pt>
                <c:pt idx="579">
                  <c:v>0.991509429234536</c:v>
                </c:pt>
                <c:pt idx="580">
                  <c:v>0.991559049365483</c:v>
                </c:pt>
                <c:pt idx="581">
                  <c:v>0.99160832854527403</c:v>
                </c:pt>
                <c:pt idx="582">
                  <c:v>0.99165726947997401</c:v>
                </c:pt>
                <c:pt idx="583">
                  <c:v>0.99170587485121098</c:v>
                </c:pt>
                <c:pt idx="584">
                  <c:v>0.99175414731642597</c:v>
                </c:pt>
                <c:pt idx="585">
                  <c:v>0.991802077714112</c:v>
                </c:pt>
                <c:pt idx="586">
                  <c:v>0.99184967878747299</c:v>
                </c:pt>
                <c:pt idx="587">
                  <c:v>0.99189695500644404</c:v>
                </c:pt>
                <c:pt idx="588">
                  <c:v>0.99194390893101403</c:v>
                </c:pt>
                <c:pt idx="589">
                  <c:v>0.99199054309822698</c:v>
                </c:pt>
                <c:pt idx="590">
                  <c:v>0.99203686002241298</c:v>
                </c:pt>
                <c:pt idx="591">
                  <c:v>0.99208286219541297</c:v>
                </c:pt>
                <c:pt idx="592">
                  <c:v>0.99212855208680895</c:v>
                </c:pt>
                <c:pt idx="593">
                  <c:v>0.99217393214414495</c:v>
                </c:pt>
                <c:pt idx="594">
                  <c:v>0.99221900479314895</c:v>
                </c:pt>
                <c:pt idx="595">
                  <c:v>0.99226377243794806</c:v>
                </c:pt>
                <c:pt idx="596">
                  <c:v>0.99230823746129004</c:v>
                </c:pt>
                <c:pt idx="597">
                  <c:v>0.99235240222475096</c:v>
                </c:pt>
                <c:pt idx="598">
                  <c:v>0.99239626906894995</c:v>
                </c:pt>
                <c:pt idx="599">
                  <c:v>0.99243984031375698</c:v>
                </c:pt>
                <c:pt idx="600">
                  <c:v>0.992483118258501</c:v>
                </c:pt>
                <c:pt idx="601">
                  <c:v>0.99252610518216899</c:v>
                </c:pt>
                <c:pt idx="602">
                  <c:v>0.99256880334361297</c:v>
                </c:pt>
                <c:pt idx="603">
                  <c:v>0.99261121498174998</c:v>
                </c:pt>
                <c:pt idx="604">
                  <c:v>0.99265334231575597</c:v>
                </c:pt>
                <c:pt idx="605">
                  <c:v>0.99269518754526398</c:v>
                </c:pt>
                <c:pt idx="606">
                  <c:v>0.99273675285055396</c:v>
                </c:pt>
                <c:pt idx="607">
                  <c:v>0.99277804039274897</c:v>
                </c:pt>
                <c:pt idx="608">
                  <c:v>0.99281905231400203</c:v>
                </c:pt>
                <c:pt idx="609">
                  <c:v>0.99285979073767905</c:v>
                </c:pt>
                <c:pt idx="610">
                  <c:v>0.99290025776854896</c:v>
                </c:pt>
                <c:pt idx="611">
                  <c:v>0.99294044543576598</c:v>
                </c:pt>
                <c:pt idx="612">
                  <c:v>0.99298036494541997</c:v>
                </c:pt>
                <c:pt idx="613">
                  <c:v>0.99302001944280804</c:v>
                </c:pt>
                <c:pt idx="614">
                  <c:v>0.993059410957707</c:v>
                </c:pt>
                <c:pt idx="615">
                  <c:v>0.99309854150222199</c:v>
                </c:pt>
                <c:pt idx="616">
                  <c:v>0.99313741307096104</c:v>
                </c:pt>
                <c:pt idx="617">
                  <c:v>0.99317602764120405</c:v>
                </c:pt>
                <c:pt idx="618">
                  <c:v>0.99321438717306898</c:v>
                </c:pt>
                <c:pt idx="619">
                  <c:v>0.99325249360968604</c:v>
                </c:pt>
                <c:pt idx="620">
                  <c:v>0.99329034887735601</c:v>
                </c:pt>
                <c:pt idx="621">
                  <c:v>0.99332795488571801</c:v>
                </c:pt>
                <c:pt idx="622">
                  <c:v>0.99336531352790802</c:v>
                </c:pt>
                <c:pt idx="623">
                  <c:v>0.99340242668072298</c:v>
                </c:pt>
                <c:pt idx="624">
                  <c:v>0.993439296204776</c:v>
                </c:pt>
                <c:pt idx="625">
                  <c:v>0.99347592394465301</c:v>
                </c:pt>
                <c:pt idx="626">
                  <c:v>0.99351231172906795</c:v>
                </c:pt>
                <c:pt idx="627">
                  <c:v>0.99354846137101804</c:v>
                </c:pt>
                <c:pt idx="628">
                  <c:v>0.99358437466793303</c:v>
                </c:pt>
                <c:pt idx="629">
                  <c:v>0.99362005340182502</c:v>
                </c:pt>
                <c:pt idx="630">
                  <c:v>0.99365549933943997</c:v>
                </c:pt>
                <c:pt idx="631">
                  <c:v>0.99369071423239896</c:v>
                </c:pt>
                <c:pt idx="632">
                  <c:v>0.99372569981735004</c:v>
                </c:pt>
                <c:pt idx="633">
                  <c:v>0.993760457816106</c:v>
                </c:pt>
                <c:pt idx="634">
                  <c:v>0.99379498993578996</c:v>
                </c:pt>
                <c:pt idx="635">
                  <c:v>0.993829297868977</c:v>
                </c:pt>
                <c:pt idx="636">
                  <c:v>0.99386338329382695</c:v>
                </c:pt>
                <c:pt idx="637">
                  <c:v>0.99389723926639895</c:v>
                </c:pt>
                <c:pt idx="638">
                  <c:v>0.99393087564797</c:v>
                </c:pt>
                <c:pt idx="639">
                  <c:v>0.99396429461106395</c:v>
                </c:pt>
                <c:pt idx="640">
                  <c:v>0.99399749777569402</c:v>
                </c:pt>
                <c:pt idx="641">
                  <c:v>0.99403048674816497</c:v>
                </c:pt>
                <c:pt idx="642">
                  <c:v>0.99406326312119697</c:v>
                </c:pt>
                <c:pt idx="643">
                  <c:v>0.99409582847405698</c:v>
                </c:pt>
                <c:pt idx="644">
                  <c:v>0.99412818437268802</c:v>
                </c:pt>
                <c:pt idx="645">
                  <c:v>0.99416033236983103</c:v>
                </c:pt>
                <c:pt idx="646">
                  <c:v>0.99419227400515497</c:v>
                </c:pt>
                <c:pt idx="647">
                  <c:v>0.99422401080537703</c:v>
                </c:pt>
                <c:pt idx="648">
                  <c:v>0.99425554428438201</c:v>
                </c:pt>
                <c:pt idx="649">
                  <c:v>0.99428687594334997</c:v>
                </c:pt>
                <c:pt idx="650">
                  <c:v>0.99431800727087305</c:v>
                </c:pt>
                <c:pt idx="651">
                  <c:v>0.99434893974306904</c:v>
                </c:pt>
                <c:pt idx="652">
                  <c:v>0.99437967482370804</c:v>
                </c:pt>
                <c:pt idx="653">
                  <c:v>0.99441021396431895</c:v>
                </c:pt>
                <c:pt idx="654">
                  <c:v>0.99444055860431202</c:v>
                </c:pt>
                <c:pt idx="655">
                  <c:v>0.99447071017108402</c:v>
                </c:pt>
                <c:pt idx="656">
                  <c:v>0.99450067008013998</c:v>
                </c:pt>
                <c:pt idx="657">
                  <c:v>0.99453043973519795</c:v>
                </c:pt>
                <c:pt idx="658">
                  <c:v>0.99456002052830095</c:v>
                </c:pt>
                <c:pt idx="659">
                  <c:v>0.99458941383992605</c:v>
                </c:pt>
                <c:pt idx="660">
                  <c:v>0.99461862103909005</c:v>
                </c:pt>
                <c:pt idx="661">
                  <c:v>0.99464764348346102</c:v>
                </c:pt>
                <c:pt idx="662">
                  <c:v>0.99467648251945895</c:v>
                </c:pt>
                <c:pt idx="663">
                  <c:v>0.99470513208852496</c:v>
                </c:pt>
                <c:pt idx="664">
                  <c:v>0.99473360087693397</c:v>
                </c:pt>
                <c:pt idx="665">
                  <c:v>0.99476189034259199</c:v>
                </c:pt>
                <c:pt idx="666">
                  <c:v>0.994790001786511</c:v>
                </c:pt>
                <c:pt idx="667">
                  <c:v>0.99481793649898698</c:v>
                </c:pt>
                <c:pt idx="668">
                  <c:v>0.99484569575969795</c:v>
                </c:pt>
                <c:pt idx="669">
                  <c:v>0.99487328083780502</c:v>
                </c:pt>
                <c:pt idx="670">
                  <c:v>0.99490069299204398</c:v>
                </c:pt>
                <c:pt idx="671">
                  <c:v>0.99492793347082997</c:v>
                </c:pt>
                <c:pt idx="672">
                  <c:v>0.99495500351234301</c:v>
                </c:pt>
                <c:pt idx="673">
                  <c:v>0.99498190434462697</c:v>
                </c:pt>
                <c:pt idx="674">
                  <c:v>0.995008637185684</c:v>
                </c:pt>
                <c:pt idx="675">
                  <c:v>0.99503520324356098</c:v>
                </c:pt>
                <c:pt idx="676">
                  <c:v>0.99506160371644903</c:v>
                </c:pt>
                <c:pt idx="677">
                  <c:v>0.99508783979276405</c:v>
                </c:pt>
                <c:pt idx="678">
                  <c:v>0.99511391265124305</c:v>
                </c:pt>
                <c:pt idx="679">
                  <c:v>0.99513982346103202</c:v>
                </c:pt>
                <c:pt idx="680">
                  <c:v>0.99516557338176803</c:v>
                </c:pt>
                <c:pt idx="681">
                  <c:v>0.99519116356367299</c:v>
                </c:pt>
                <c:pt idx="682">
                  <c:v>0.99521659514763405</c:v>
                </c:pt>
                <c:pt idx="683">
                  <c:v>0.99524186926529201</c:v>
                </c:pt>
                <c:pt idx="684">
                  <c:v>0.99526698703912297</c:v>
                </c:pt>
                <c:pt idx="685">
                  <c:v>0.99529194958252198</c:v>
                </c:pt>
                <c:pt idx="686">
                  <c:v>0.99531675799988795</c:v>
                </c:pt>
                <c:pt idx="687">
                  <c:v>0.99534141338670001</c:v>
                </c:pt>
                <c:pt idx="688">
                  <c:v>0.99536591670371199</c:v>
                </c:pt>
                <c:pt idx="689">
                  <c:v>0.99539026303366296</c:v>
                </c:pt>
                <c:pt idx="690">
                  <c:v>0.99541445965908004</c:v>
                </c:pt>
                <c:pt idx="691">
                  <c:v>0.99543850763941299</c:v>
                </c:pt>
                <c:pt idx="692">
                  <c:v>0.99546240802560804</c:v>
                </c:pt>
                <c:pt idx="693">
                  <c:v>0.99548616186017602</c:v>
                </c:pt>
                <c:pt idx="694">
                  <c:v>0.99550977017727904</c:v>
                </c:pt>
                <c:pt idx="695">
                  <c:v>0.99553323400279603</c:v>
                </c:pt>
                <c:pt idx="696">
                  <c:v>0.99555655435440205</c:v>
                </c:pt>
                <c:pt idx="697">
                  <c:v>0.99557973224164198</c:v>
                </c:pt>
                <c:pt idx="698">
                  <c:v>0.99560276866599895</c:v>
                </c:pt>
                <c:pt idx="699">
                  <c:v>0.99562566462097402</c:v>
                </c:pt>
                <c:pt idx="700">
                  <c:v>0.99564842109214802</c:v>
                </c:pt>
                <c:pt idx="701">
                  <c:v>0.99567103905726095</c:v>
                </c:pt>
                <c:pt idx="702">
                  <c:v>0.99569351948627705</c:v>
                </c:pt>
                <c:pt idx="703">
                  <c:v>0.99571586334145501</c:v>
                </c:pt>
                <c:pt idx="704">
                  <c:v>0.99573807157741701</c:v>
                </c:pt>
                <c:pt idx="705">
                  <c:v>0.99576014514121702</c:v>
                </c:pt>
                <c:pt idx="706">
                  <c:v>0.99578208497240595</c:v>
                </c:pt>
                <c:pt idx="707">
                  <c:v>0.99580389200310204</c:v>
                </c:pt>
                <c:pt idx="708">
                  <c:v>0.99582556715805204</c:v>
                </c:pt>
                <c:pt idx="709">
                  <c:v>0.99584711135470105</c:v>
                </c:pt>
                <c:pt idx="710">
                  <c:v>0.995868525503253</c:v>
                </c:pt>
                <c:pt idx="711">
                  <c:v>0.99588981050673797</c:v>
                </c:pt>
                <c:pt idx="712">
                  <c:v>0.99591096726107597</c:v>
                </c:pt>
                <c:pt idx="713">
                  <c:v>0.99593199665513399</c:v>
                </c:pt>
                <c:pt idx="714">
                  <c:v>0.99595289926039998</c:v>
                </c:pt>
                <c:pt idx="715">
                  <c:v>0.995973671372263</c:v>
                </c:pt>
                <c:pt idx="716">
                  <c:v>0.99599431882370304</c:v>
                </c:pt>
                <c:pt idx="717">
                  <c:v>0.99601484247508598</c:v>
                </c:pt>
                <c:pt idx="718">
                  <c:v>0.99603524318004999</c:v>
                </c:pt>
                <c:pt idx="719">
                  <c:v>0.99605552178555601</c:v>
                </c:pt>
                <c:pt idx="720">
                  <c:v>0.99607567913195205</c:v>
                </c:pt>
                <c:pt idx="721">
                  <c:v>0.99609571605302405</c:v>
                </c:pt>
                <c:pt idx="722">
                  <c:v>0.99611563337606301</c:v>
                </c:pt>
                <c:pt idx="723">
                  <c:v>0.99613543192191301</c:v>
                </c:pt>
                <c:pt idx="724">
                  <c:v>0.99615511250503097</c:v>
                </c:pt>
                <c:pt idx="725">
                  <c:v>0.99617467593354303</c:v>
                </c:pt>
                <c:pt idx="726">
                  <c:v>0.99619412300929899</c:v>
                </c:pt>
                <c:pt idx="727">
                  <c:v>0.99621345452792498</c:v>
                </c:pt>
                <c:pt idx="728">
                  <c:v>0.99623267127888104</c:v>
                </c:pt>
                <c:pt idx="729">
                  <c:v>0.99625177404551202</c:v>
                </c:pt>
                <c:pt idx="730">
                  <c:v>0.99627076360510203</c:v>
                </c:pt>
                <c:pt idx="731">
                  <c:v>0.99628964072892601</c:v>
                </c:pt>
                <c:pt idx="732">
                  <c:v>0.99630840618230299</c:v>
                </c:pt>
                <c:pt idx="733">
                  <c:v>0.99632706072464405</c:v>
                </c:pt>
                <c:pt idx="734">
                  <c:v>0.99634560510951098</c:v>
                </c:pt>
                <c:pt idx="735">
                  <c:v>0.99636404008465695</c:v>
                </c:pt>
                <c:pt idx="736">
                  <c:v>0.996382366392084</c:v>
                </c:pt>
                <c:pt idx="737">
                  <c:v>0.99640058476809101</c:v>
                </c:pt>
                <c:pt idx="738">
                  <c:v>0.996418695943321</c:v>
                </c:pt>
                <c:pt idx="739">
                  <c:v>0.99643670064280898</c:v>
                </c:pt>
                <c:pt idx="740">
                  <c:v>0.99645459915452395</c:v>
                </c:pt>
                <c:pt idx="741">
                  <c:v>0.99647238870681298</c:v>
                </c:pt>
                <c:pt idx="742">
                  <c:v>0.99649007398646605</c:v>
                </c:pt>
                <c:pt idx="743">
                  <c:v>0.99650765569583999</c:v>
                </c:pt>
                <c:pt idx="744">
                  <c:v>0.99652513453193003</c:v>
                </c:pt>
                <c:pt idx="745">
                  <c:v>0.99654251118641801</c:v>
                </c:pt>
                <c:pt idx="746">
                  <c:v>0.99655978634571296</c:v>
                </c:pt>
                <c:pt idx="747">
                  <c:v>0.99657696069100099</c:v>
                </c:pt>
                <c:pt idx="748">
                  <c:v>0.99659403489828802</c:v>
                </c:pt>
                <c:pt idx="749">
                  <c:v>0.99661100963844096</c:v>
                </c:pt>
                <c:pt idx="750">
                  <c:v>0.99662788557723703</c:v>
                </c:pt>
                <c:pt idx="751">
                  <c:v>0.99664466337540303</c:v>
                </c:pt>
                <c:pt idx="752">
                  <c:v>0.996661343688659</c:v>
                </c:pt>
                <c:pt idx="753">
                  <c:v>0.99667792716776105</c:v>
                </c:pt>
                <c:pt idx="754">
                  <c:v>0.99669441445854301</c:v>
                </c:pt>
                <c:pt idx="755">
                  <c:v>0.99671080620195995</c:v>
                </c:pt>
                <c:pt idx="756">
                  <c:v>0.99672710303412604</c:v>
                </c:pt>
                <c:pt idx="757">
                  <c:v>0.99674330558635804</c:v>
                </c:pt>
                <c:pt idx="758">
                  <c:v>0.99675941448521599</c:v>
                </c:pt>
                <c:pt idx="759">
                  <c:v>0.99677543035254201</c:v>
                </c:pt>
                <c:pt idx="760">
                  <c:v>0.99679135380549999</c:v>
                </c:pt>
                <c:pt idx="761">
                  <c:v>0.99680718545661495</c:v>
                </c:pt>
                <c:pt idx="762">
                  <c:v>0.99682292591381605</c:v>
                </c:pt>
                <c:pt idx="763">
                  <c:v>0.99683857578046697</c:v>
                </c:pt>
                <c:pt idx="764">
                  <c:v>0.99685413565541403</c:v>
                </c:pt>
                <c:pt idx="765">
                  <c:v>0.99686960613301501</c:v>
                </c:pt>
                <c:pt idx="766">
                  <c:v>0.99688498729637198</c:v>
                </c:pt>
                <c:pt idx="767">
                  <c:v>0.99690027709265305</c:v>
                </c:pt>
                <c:pt idx="768">
                  <c:v>0.99691547929829705</c:v>
                </c:pt>
                <c:pt idx="769">
                  <c:v>0.99693059448951205</c:v>
                </c:pt>
                <c:pt idx="770">
                  <c:v>0.99694562323821301</c:v>
                </c:pt>
                <c:pt idx="771">
                  <c:v>0.99696056611205897</c:v>
                </c:pt>
                <c:pt idx="772">
                  <c:v>0.99697542367448599</c:v>
                </c:pt>
                <c:pt idx="773">
                  <c:v>0.99699019648474396</c:v>
                </c:pt>
                <c:pt idx="774">
                  <c:v>0.99700488509793195</c:v>
                </c:pt>
                <c:pt idx="775">
                  <c:v>0.99701949006502799</c:v>
                </c:pt>
                <c:pt idx="776">
                  <c:v>0.99703401193293195</c:v>
                </c:pt>
                <c:pt idx="777">
                  <c:v>0.99704845124449304</c:v>
                </c:pt>
                <c:pt idx="778">
                  <c:v>0.99706280853854101</c:v>
                </c:pt>
                <c:pt idx="779">
                  <c:v>0.99707708434992803</c:v>
                </c:pt>
                <c:pt idx="780">
                  <c:v>0.99709127920955398</c:v>
                </c:pt>
                <c:pt idx="781">
                  <c:v>0.99710539364440298</c:v>
                </c:pt>
                <c:pt idx="782">
                  <c:v>0.99711942817757504</c:v>
                </c:pt>
                <c:pt idx="783">
                  <c:v>0.99713338332831503</c:v>
                </c:pt>
                <c:pt idx="784">
                  <c:v>0.99714725961205097</c:v>
                </c:pt>
                <c:pt idx="785">
                  <c:v>0.99716105754041795</c:v>
                </c:pt>
                <c:pt idx="786">
                  <c:v>0.99717477762129403</c:v>
                </c:pt>
                <c:pt idx="787">
                  <c:v>0.99718842035883304</c:v>
                </c:pt>
                <c:pt idx="788">
                  <c:v>0.99720198625348699</c:v>
                </c:pt>
                <c:pt idx="789">
                  <c:v>0.99721547580204595</c:v>
                </c:pt>
                <c:pt idx="790">
                  <c:v>0.99722888949766098</c:v>
                </c:pt>
                <c:pt idx="791">
                  <c:v>0.99724222782987804</c:v>
                </c:pt>
                <c:pt idx="792">
                  <c:v>0.997255490735523</c:v>
                </c:pt>
                <c:pt idx="793">
                  <c:v>0.99726867671598896</c:v>
                </c:pt>
                <c:pt idx="794">
                  <c:v>0.99728178882168905</c:v>
                </c:pt>
                <c:pt idx="795">
                  <c:v>0.99729482752756204</c:v>
                </c:pt>
                <c:pt idx="796">
                  <c:v>0.997307793305093</c:v>
                </c:pt>
                <c:pt idx="797">
                  <c:v>0.99732068662233797</c:v>
                </c:pt>
                <c:pt idx="798">
                  <c:v>0.99733350794395303</c:v>
                </c:pt>
                <c:pt idx="799">
                  <c:v>0.99734625773122199</c:v>
                </c:pt>
                <c:pt idx="800">
                  <c:v>0.99735893644208196</c:v>
                </c:pt>
                <c:pt idx="801">
                  <c:v>0.99737154453115395</c:v>
                </c:pt>
                <c:pt idx="802">
                  <c:v>0.99738408244976695</c:v>
                </c:pt>
                <c:pt idx="803">
                  <c:v>0.99739655064598498</c:v>
                </c:pt>
                <c:pt idx="804">
                  <c:v>0.99740894956463599</c:v>
                </c:pt>
                <c:pt idx="805">
                  <c:v>0.99742127964733396</c:v>
                </c:pt>
                <c:pt idx="806">
                  <c:v>0.99743354133250794</c:v>
                </c:pt>
                <c:pt idx="807">
                  <c:v>0.997445735055426</c:v>
                </c:pt>
                <c:pt idx="808">
                  <c:v>0.997457861248221</c:v>
                </c:pt>
                <c:pt idx="809">
                  <c:v>0.99746992033991899</c:v>
                </c:pt>
                <c:pt idx="810">
                  <c:v>0.99748191275645903</c:v>
                </c:pt>
                <c:pt idx="811">
                  <c:v>0.99749383892072196</c:v>
                </c:pt>
                <c:pt idx="812">
                  <c:v>0.99750569925255095</c:v>
                </c:pt>
                <c:pt idx="813">
                  <c:v>0.99751749416878199</c:v>
                </c:pt>
                <c:pt idx="814">
                  <c:v>0.99752922408326195</c:v>
                </c:pt>
                <c:pt idx="815">
                  <c:v>0.99754088940687602</c:v>
                </c:pt>
                <c:pt idx="816">
                  <c:v>0.997552490547571</c:v>
                </c:pt>
                <c:pt idx="817">
                  <c:v>0.99756402791037702</c:v>
                </c:pt>
                <c:pt idx="818">
                  <c:v>0.99757550132950001</c:v>
                </c:pt>
                <c:pt idx="819">
                  <c:v>0.99758690973361697</c:v>
                </c:pt>
                <c:pt idx="820">
                  <c:v>0.99759825559189796</c:v>
                </c:pt>
                <c:pt idx="821">
                  <c:v>0.99760953929756202</c:v>
                </c:pt>
                <c:pt idx="822">
                  <c:v>0.99762076124103005</c:v>
                </c:pt>
                <c:pt idx="823">
                  <c:v>0.99763192180994997</c:v>
                </c:pt>
                <c:pt idx="824">
                  <c:v>0.99764302138921501</c:v>
                </c:pt>
                <c:pt idx="825">
                  <c:v>0.99765406036099102</c:v>
                </c:pt>
                <c:pt idx="826">
                  <c:v>0.99766503910473203</c:v>
                </c:pt>
                <c:pt idx="827">
                  <c:v>0.99767595799720699</c:v>
                </c:pt>
                <c:pt idx="828">
                  <c:v>0.99768681741251697</c:v>
                </c:pt>
                <c:pt idx="829">
                  <c:v>0.99769761772211896</c:v>
                </c:pt>
                <c:pt idx="830">
                  <c:v>0.99770835929484603</c:v>
                </c:pt>
                <c:pt idx="831">
                  <c:v>0.997719042496926</c:v>
                </c:pt>
                <c:pt idx="832">
                  <c:v>0.99772966769200599</c:v>
                </c:pt>
                <c:pt idx="833">
                  <c:v>0.99774023524116995</c:v>
                </c:pt>
                <c:pt idx="834">
                  <c:v>0.99775074550295895</c:v>
                </c:pt>
                <c:pt idx="835">
                  <c:v>0.99776119883339298</c:v>
                </c:pt>
                <c:pt idx="836">
                  <c:v>0.99777159558598805</c:v>
                </c:pt>
                <c:pt idx="837">
                  <c:v>0.99778193611177801</c:v>
                </c:pt>
                <c:pt idx="838">
                  <c:v>0.99779222075933405</c:v>
                </c:pt>
                <c:pt idx="839">
                  <c:v>0.99780244987478195</c:v>
                </c:pt>
                <c:pt idx="840">
                  <c:v>0.997812623801825</c:v>
                </c:pt>
                <c:pt idx="841">
                  <c:v>0.99782274288175798</c:v>
                </c:pt>
                <c:pt idx="842">
                  <c:v>0.99783280745349101</c:v>
                </c:pt>
                <c:pt idx="843">
                  <c:v>0.99784281785356399</c:v>
                </c:pt>
                <c:pt idx="844">
                  <c:v>0.99785277384607196</c:v>
                </c:pt>
                <c:pt idx="845">
                  <c:v>0.99786267468877299</c:v>
                </c:pt>
                <c:pt idx="846">
                  <c:v>0.99787252238386104</c:v>
                </c:pt>
                <c:pt idx="847">
                  <c:v>0.99788231725827503</c:v>
                </c:pt>
                <c:pt idx="848">
                  <c:v>0.99789205963668104</c:v>
                </c:pt>
                <c:pt idx="849">
                  <c:v>0.99790174984149105</c:v>
                </c:pt>
                <c:pt idx="850">
                  <c:v>0.99791138819287495</c:v>
                </c:pt>
                <c:pt idx="851">
                  <c:v>0.99792097500878396</c:v>
                </c:pt>
                <c:pt idx="852">
                  <c:v>0.99793051060496096</c:v>
                </c:pt>
                <c:pt idx="853">
                  <c:v>0.99793999529496802</c:v>
                </c:pt>
                <c:pt idx="854">
                  <c:v>0.99794942939019005</c:v>
                </c:pt>
                <c:pt idx="855">
                  <c:v>0.99795881319986401</c:v>
                </c:pt>
                <c:pt idx="856">
                  <c:v>0.99796814703108705</c:v>
                </c:pt>
                <c:pt idx="857">
                  <c:v>0.99797743118883697</c:v>
                </c:pt>
                <c:pt idx="858">
                  <c:v>0.99798666597598695</c:v>
                </c:pt>
                <c:pt idx="859">
                  <c:v>0.99799585169332505</c:v>
                </c:pt>
                <c:pt idx="860">
                  <c:v>0.99800498863956499</c:v>
                </c:pt>
                <c:pt idx="861">
                  <c:v>0.99801407711136503</c:v>
                </c:pt>
                <c:pt idx="862">
                  <c:v>0.99802311740334404</c:v>
                </c:pt>
                <c:pt idx="863">
                  <c:v>0.99803210980809798</c:v>
                </c:pt>
                <c:pt idx="864">
                  <c:v>0.99804105461621195</c:v>
                </c:pt>
                <c:pt idx="865">
                  <c:v>0.99804995211628</c:v>
                </c:pt>
                <c:pt idx="866">
                  <c:v>0.99805880259491697</c:v>
                </c:pt>
                <c:pt idx="867">
                  <c:v>0.99806760633677505</c:v>
                </c:pt>
                <c:pt idx="868">
                  <c:v>0.99807636362455698</c:v>
                </c:pt>
                <c:pt idx="869">
                  <c:v>0.99808507473903596</c:v>
                </c:pt>
                <c:pt idx="870">
                  <c:v>0.998093739398354</c:v>
                </c:pt>
                <c:pt idx="871">
                  <c:v>0.99810235711318795</c:v>
                </c:pt>
                <c:pt idx="872">
                  <c:v>0.99811092950933</c:v>
                </c:pt>
                <c:pt idx="873">
                  <c:v>0.99811945685971204</c:v>
                </c:pt>
                <c:pt idx="874">
                  <c:v>0.99812793943541001</c:v>
                </c:pt>
                <c:pt idx="875">
                  <c:v>0.99813637750565598</c:v>
                </c:pt>
                <c:pt idx="876">
                  <c:v>0.99814477133785295</c:v>
                </c:pt>
                <c:pt idx="877">
                  <c:v>0.99815312119758703</c:v>
                </c:pt>
                <c:pt idx="878">
                  <c:v>0.99816142734864299</c:v>
                </c:pt>
                <c:pt idx="879">
                  <c:v>0.99816969005301903</c:v>
                </c:pt>
                <c:pt idx="880">
                  <c:v>0.998177909570936</c:v>
                </c:pt>
                <c:pt idx="881">
                  <c:v>0.99818608616085502</c:v>
                </c:pt>
                <c:pt idx="882">
                  <c:v>0.99819422007949099</c:v>
                </c:pt>
                <c:pt idx="883">
                  <c:v>0.99820231158182104</c:v>
                </c:pt>
                <c:pt idx="884">
                  <c:v>0.99821036092110305</c:v>
                </c:pt>
                <c:pt idx="885">
                  <c:v>0.998218368348886</c:v>
                </c:pt>
                <c:pt idx="886">
                  <c:v>0.99822633411502104</c:v>
                </c:pt>
                <c:pt idx="887">
                  <c:v>0.99823425846767899</c:v>
                </c:pt>
                <c:pt idx="888">
                  <c:v>0.99824214165336</c:v>
                </c:pt>
                <c:pt idx="889">
                  <c:v>0.998249983916905</c:v>
                </c:pt>
                <c:pt idx="890">
                  <c:v>0.99825778550151201</c:v>
                </c:pt>
                <c:pt idx="891">
                  <c:v>0.99826554664874401</c:v>
                </c:pt>
                <c:pt idx="892">
                  <c:v>0.99827326759854396</c:v>
                </c:pt>
                <c:pt idx="893">
                  <c:v>0.99828094858924699</c:v>
                </c:pt>
                <c:pt idx="894">
                  <c:v>0.99828858985758995</c:v>
                </c:pt>
                <c:pt idx="895">
                  <c:v>0.99829619163872896</c:v>
                </c:pt>
                <c:pt idx="896">
                  <c:v>0.99830375362273904</c:v>
                </c:pt>
                <c:pt idx="897">
                  <c:v>0.99831127551402399</c:v>
                </c:pt>
                <c:pt idx="898">
                  <c:v>0.99831875863407404</c:v>
                </c:pt>
                <c:pt idx="899">
                  <c:v>0.99832620321161203</c:v>
                </c:pt>
                <c:pt idx="900">
                  <c:v>0.99833360947384098</c:v>
                </c:pt>
                <c:pt idx="901">
                  <c:v>0.99834097764644902</c:v>
                </c:pt>
                <c:pt idx="902">
                  <c:v>0.99834830795362195</c:v>
                </c:pt>
                <c:pt idx="903">
                  <c:v>0.99835560061805695</c:v>
                </c:pt>
                <c:pt idx="904">
                  <c:v>0.99836285586097095</c:v>
                </c:pt>
                <c:pt idx="905">
                  <c:v>0.99837007390211197</c:v>
                </c:pt>
                <c:pt idx="906">
                  <c:v>0.99837725495977203</c:v>
                </c:pt>
                <c:pt idx="907">
                  <c:v>0.99838439925079603</c:v>
                </c:pt>
                <c:pt idx="908">
                  <c:v>0.99839150699059298</c:v>
                </c:pt>
                <c:pt idx="909">
                  <c:v>0.99839857839314605</c:v>
                </c:pt>
                <c:pt idx="910">
                  <c:v>0.99840561367102298</c:v>
                </c:pt>
                <c:pt idx="911">
                  <c:v>0.99841261303538997</c:v>
                </c:pt>
                <c:pt idx="912">
                  <c:v>0.998419576696017</c:v>
                </c:pt>
                <c:pt idx="913">
                  <c:v>0.99842650486129003</c:v>
                </c:pt>
                <c:pt idx="914">
                  <c:v>0.99843339773822304</c:v>
                </c:pt>
                <c:pt idx="915">
                  <c:v>0.99844025553246496</c:v>
                </c:pt>
                <c:pt idx="916">
                  <c:v>0.99844707844831404</c:v>
                </c:pt>
                <c:pt idx="917">
                  <c:v>0.99845386668872105</c:v>
                </c:pt>
                <c:pt idx="918">
                  <c:v>0.99846062045530704</c:v>
                </c:pt>
                <c:pt idx="919">
                  <c:v>0.998467339948368</c:v>
                </c:pt>
                <c:pt idx="920">
                  <c:v>0.99847402536688401</c:v>
                </c:pt>
                <c:pt idx="921">
                  <c:v>0.99848067690853404</c:v>
                </c:pt>
                <c:pt idx="922">
                  <c:v>0.99848729424850002</c:v>
                </c:pt>
                <c:pt idx="923">
                  <c:v>0.99849387723883398</c:v>
                </c:pt>
                <c:pt idx="924">
                  <c:v>0.99850042695433605</c:v>
                </c:pt>
                <c:pt idx="925">
                  <c:v>0.99850694358738801</c:v>
                </c:pt>
                <c:pt idx="926">
                  <c:v>0.99851342732911796</c:v>
                </c:pt>
                <c:pt idx="927">
                  <c:v>0.99851987836940503</c:v>
                </c:pt>
                <c:pt idx="928">
                  <c:v>0.99852629689689298</c:v>
                </c:pt>
                <c:pt idx="929">
                  <c:v>0.99853268309899701</c:v>
                </c:pt>
                <c:pt idx="930">
                  <c:v>0.99853903716191095</c:v>
                </c:pt>
                <c:pt idx="931">
                  <c:v>0.99854535927061905</c:v>
                </c:pt>
                <c:pt idx="932">
                  <c:v>0.99855164960890497</c:v>
                </c:pt>
                <c:pt idx="933">
                  <c:v>0.99855790835935598</c:v>
                </c:pt>
                <c:pt idx="934">
                  <c:v>0.99856413570337799</c:v>
                </c:pt>
                <c:pt idx="935">
                  <c:v>0.99857033182119903</c:v>
                </c:pt>
                <c:pt idx="936">
                  <c:v>0.99857649689187999</c:v>
                </c:pt>
                <c:pt idx="937">
                  <c:v>0.99858263109332401</c:v>
                </c:pt>
                <c:pt idx="938">
                  <c:v>0.99858873460228204</c:v>
                </c:pt>
                <c:pt idx="939">
                  <c:v>0.99859480759436303</c:v>
                </c:pt>
                <c:pt idx="940">
                  <c:v>0.99860085024404099</c:v>
                </c:pt>
                <c:pt idx="941">
                  <c:v>0.99860686272466703</c:v>
                </c:pt>
                <c:pt idx="942">
                  <c:v>0.99861284520847204</c:v>
                </c:pt>
                <c:pt idx="943">
                  <c:v>0.99861879786657703</c:v>
                </c:pt>
                <c:pt idx="944">
                  <c:v>0.998624720869001</c:v>
                </c:pt>
                <c:pt idx="945">
                  <c:v>0.99863061438467104</c:v>
                </c:pt>
                <c:pt idx="946">
                  <c:v>0.99863647858142601</c:v>
                </c:pt>
                <c:pt idx="947">
                  <c:v>0.99864231362602796</c:v>
                </c:pt>
                <c:pt idx="948">
                  <c:v>0.99864811918838603</c:v>
                </c:pt>
                <c:pt idx="949">
                  <c:v>0.99865389523228998</c:v>
                </c:pt>
                <c:pt idx="950">
                  <c:v>0.99865964263205798</c:v>
                </c:pt>
                <c:pt idx="951">
                  <c:v>0.99866536155007202</c:v>
                </c:pt>
                <c:pt idx="952">
                  <c:v>0.99867105214767704</c:v>
                </c:pt>
                <c:pt idx="953">
                  <c:v>0.99867671458518703</c:v>
                </c:pt>
                <c:pt idx="954">
                  <c:v>0.99868234902189101</c:v>
                </c:pt>
                <c:pt idx="955">
                  <c:v>0.99868795561606305</c:v>
                </c:pt>
                <c:pt idx="956">
                  <c:v>0.99869353452496601</c:v>
                </c:pt>
                <c:pt idx="957">
                  <c:v>0.99869908590486001</c:v>
                </c:pt>
                <c:pt idx="958">
                  <c:v>0.99870460991101295</c:v>
                </c:pt>
                <c:pt idx="959">
                  <c:v>0.99871010669770199</c:v>
                </c:pt>
                <c:pt idx="960">
                  <c:v>0.99871557641822295</c:v>
                </c:pt>
                <c:pt idx="961">
                  <c:v>0.99872101922490097</c:v>
                </c:pt>
                <c:pt idx="962">
                  <c:v>0.99872643526909</c:v>
                </c:pt>
                <c:pt idx="963">
                  <c:v>0.99873182470118504</c:v>
                </c:pt>
                <c:pt idx="964">
                  <c:v>0.99873718767063002</c:v>
                </c:pt>
                <c:pt idx="965">
                  <c:v>0.99874252432591704</c:v>
                </c:pt>
                <c:pt idx="966">
                  <c:v>0.99874783481460305</c:v>
                </c:pt>
                <c:pt idx="967">
                  <c:v>0.99875311928331001</c:v>
                </c:pt>
                <c:pt idx="968">
                  <c:v>0.99875837787773003</c:v>
                </c:pt>
                <c:pt idx="969">
                  <c:v>0.99876361074263897</c:v>
                </c:pt>
                <c:pt idx="970">
                  <c:v>0.99876881802189799</c:v>
                </c:pt>
                <c:pt idx="971">
                  <c:v>0.99877399985845905</c:v>
                </c:pt>
                <c:pt idx="972">
                  <c:v>0.99877915639437298</c:v>
                </c:pt>
                <c:pt idx="973">
                  <c:v>0.99878428777079997</c:v>
                </c:pt>
                <c:pt idx="974">
                  <c:v>0.99878939365931196</c:v>
                </c:pt>
                <c:pt idx="975">
                  <c:v>0.99879447410744504</c:v>
                </c:pt>
                <c:pt idx="976">
                  <c:v>0.99879952982621401</c:v>
                </c:pt>
                <c:pt idx="977">
                  <c:v>0.99880456095314496</c:v>
                </c:pt>
                <c:pt idx="978">
                  <c:v>0.99880956762489703</c:v>
                </c:pt>
                <c:pt idx="979">
                  <c:v>0.99881454997727404</c:v>
                </c:pt>
                <c:pt idx="980">
                  <c:v>0.99881950814523102</c:v>
                </c:pt>
                <c:pt idx="981">
                  <c:v>0.99882444226287503</c:v>
                </c:pt>
                <c:pt idx="982">
                  <c:v>0.99882935246347804</c:v>
                </c:pt>
                <c:pt idx="983">
                  <c:v>0.99883423887947698</c:v>
                </c:pt>
                <c:pt idx="984">
                  <c:v>0.99883910164248102</c:v>
                </c:pt>
                <c:pt idx="985">
                  <c:v>0.99884394088328099</c:v>
                </c:pt>
                <c:pt idx="986">
                  <c:v>0.99885354931734804</c:v>
                </c:pt>
                <c:pt idx="987">
                  <c:v>0.99885831876813902</c:v>
                </c:pt>
                <c:pt idx="988">
                  <c:v>0.99886306521178103</c:v>
                </c:pt>
                <c:pt idx="989">
                  <c:v>0.99886778877504201</c:v>
                </c:pt>
                <c:pt idx="990">
                  <c:v>0.99887248958390096</c:v>
                </c:pt>
                <c:pt idx="991">
                  <c:v>0.99887716776355695</c:v>
                </c:pt>
                <c:pt idx="992">
                  <c:v>0.99888182343842902</c:v>
                </c:pt>
                <c:pt idx="993">
                  <c:v>0.99888645673216803</c:v>
                </c:pt>
                <c:pt idx="994">
                  <c:v>0.99889106776765602</c:v>
                </c:pt>
                <c:pt idx="995">
                  <c:v>0.99889565666701496</c:v>
                </c:pt>
                <c:pt idx="996">
                  <c:v>0.99890022355161301</c:v>
                </c:pt>
                <c:pt idx="997">
                  <c:v>0.998904768542067</c:v>
                </c:pt>
                <c:pt idx="998">
                  <c:v>0.99890929175824705</c:v>
                </c:pt>
                <c:pt idx="999">
                  <c:v>0.99891379287832205</c:v>
                </c:pt>
                <c:pt idx="1000">
                  <c:v>0.998918272011735</c:v>
                </c:pt>
                <c:pt idx="1001">
                  <c:v>0.99892272973622898</c:v>
                </c:pt>
                <c:pt idx="1002">
                  <c:v>0.99892716616864996</c:v>
                </c:pt>
                <c:pt idx="1003">
                  <c:v>0.99893158142511995</c:v>
                </c:pt>
                <c:pt idx="1004">
                  <c:v>0.99893597562105196</c:v>
                </c:pt>
                <c:pt idx="1005">
                  <c:v>0.99894034887114702</c:v>
                </c:pt>
                <c:pt idx="1006">
                  <c:v>0.99894470128940205</c:v>
                </c:pt>
                <c:pt idx="1007">
                  <c:v>0.99894903298911697</c:v>
                </c:pt>
                <c:pt idx="1008">
                  <c:v>0.99895334408289405</c:v>
                </c:pt>
                <c:pt idx="1009">
                  <c:v>0.99895763468264598</c:v>
                </c:pt>
                <c:pt idx="1010">
                  <c:v>0.99896190489960401</c:v>
                </c:pt>
                <c:pt idx="1011">
                  <c:v>0.99896615484431295</c:v>
                </c:pt>
                <c:pt idx="1012">
                  <c:v>0.998970384626648</c:v>
                </c:pt>
              </c:numCache>
            </c:numRef>
          </c:yVal>
          <c:smooth val="1"/>
          <c:extLst>
            <c:ext xmlns:c16="http://schemas.microsoft.com/office/drawing/2014/chart" uri="{C3380CC4-5D6E-409C-BE32-E72D297353CC}">
              <c16:uniqueId val="{00000003-BA7E-4A78-91DA-582CE155233A}"/>
            </c:ext>
          </c:extLst>
        </c:ser>
        <c:ser>
          <c:idx val="4"/>
          <c:order val="4"/>
          <c:tx>
            <c:strRef>
              <c:f>Sheet1!$E$1</c:f>
              <c:strCache>
                <c:ptCount val="1"/>
                <c:pt idx="0">
                  <c:v>≥ dr4</c:v>
                </c:pt>
              </c:strCache>
            </c:strRef>
          </c:tx>
          <c:spPr>
            <a:ln w="19050" cap="rnd">
              <a:solidFill>
                <a:schemeClr val="bg1">
                  <a:lumMod val="50000"/>
                </a:schemeClr>
              </a:solidFill>
              <a:prstDash val="lgDash"/>
              <a:round/>
            </a:ln>
            <a:effectLst/>
          </c:spPr>
          <c:marker>
            <c:symbol val="none"/>
          </c:marker>
          <c:xVal>
            <c:numRef>
              <c:f>Sheet1!$E$2:$E$1015</c:f>
              <c:numCache>
                <c:formatCode>General</c:formatCode>
                <c:ptCount val="1014"/>
                <c:pt idx="0">
                  <c:v>0</c:v>
                </c:pt>
                <c:pt idx="1">
                  <c:v>1.5240000000000002E-2</c:v>
                </c:pt>
                <c:pt idx="2">
                  <c:v>3.0480000000000004E-2</c:v>
                </c:pt>
                <c:pt idx="3">
                  <c:v>4.5720000000000004E-2</c:v>
                </c:pt>
                <c:pt idx="4">
                  <c:v>6.0960000000000007E-2</c:v>
                </c:pt>
                <c:pt idx="5">
                  <c:v>7.6200000000000004E-2</c:v>
                </c:pt>
                <c:pt idx="6">
                  <c:v>9.1440000000000007E-2</c:v>
                </c:pt>
                <c:pt idx="7">
                  <c:v>0.10668</c:v>
                </c:pt>
                <c:pt idx="8">
                  <c:v>0.12192000000000001</c:v>
                </c:pt>
                <c:pt idx="9">
                  <c:v>0.13716</c:v>
                </c:pt>
                <c:pt idx="10">
                  <c:v>0.15240000000000001</c:v>
                </c:pt>
                <c:pt idx="11">
                  <c:v>0.16764000000000001</c:v>
                </c:pt>
                <c:pt idx="12">
                  <c:v>0.18288000000000001</c:v>
                </c:pt>
                <c:pt idx="13">
                  <c:v>0.19812000000000002</c:v>
                </c:pt>
                <c:pt idx="14">
                  <c:v>0.21335999999999999</c:v>
                </c:pt>
                <c:pt idx="15">
                  <c:v>0.22860000000000003</c:v>
                </c:pt>
                <c:pt idx="16">
                  <c:v>0.24384000000000003</c:v>
                </c:pt>
                <c:pt idx="17">
                  <c:v>0.25908000000000003</c:v>
                </c:pt>
                <c:pt idx="18">
                  <c:v>0.27432000000000001</c:v>
                </c:pt>
                <c:pt idx="19">
                  <c:v>0.28955999999999998</c:v>
                </c:pt>
                <c:pt idx="20">
                  <c:v>0.30480000000000002</c:v>
                </c:pt>
                <c:pt idx="21">
                  <c:v>0.32004000000000005</c:v>
                </c:pt>
                <c:pt idx="22">
                  <c:v>0.33528000000000002</c:v>
                </c:pt>
                <c:pt idx="23">
                  <c:v>0.35052</c:v>
                </c:pt>
                <c:pt idx="24">
                  <c:v>0.36576000000000003</c:v>
                </c:pt>
                <c:pt idx="25">
                  <c:v>0.38100000000000001</c:v>
                </c:pt>
                <c:pt idx="26">
                  <c:v>0.39624000000000004</c:v>
                </c:pt>
                <c:pt idx="27">
                  <c:v>0.41148000000000007</c:v>
                </c:pt>
                <c:pt idx="28">
                  <c:v>0.42671999999999999</c:v>
                </c:pt>
                <c:pt idx="29">
                  <c:v>0.44196000000000002</c:v>
                </c:pt>
                <c:pt idx="30">
                  <c:v>0.45720000000000005</c:v>
                </c:pt>
                <c:pt idx="31">
                  <c:v>0.47244000000000003</c:v>
                </c:pt>
                <c:pt idx="32">
                  <c:v>0.48768000000000006</c:v>
                </c:pt>
                <c:pt idx="33">
                  <c:v>0.50292000000000003</c:v>
                </c:pt>
                <c:pt idx="34">
                  <c:v>0.51816000000000006</c:v>
                </c:pt>
                <c:pt idx="35">
                  <c:v>0.53339999999999999</c:v>
                </c:pt>
                <c:pt idx="36">
                  <c:v>0.54864000000000002</c:v>
                </c:pt>
                <c:pt idx="37">
                  <c:v>0.56388000000000005</c:v>
                </c:pt>
                <c:pt idx="38">
                  <c:v>0.57911999999999997</c:v>
                </c:pt>
                <c:pt idx="39">
                  <c:v>0.59436</c:v>
                </c:pt>
                <c:pt idx="40">
                  <c:v>0.60960000000000003</c:v>
                </c:pt>
                <c:pt idx="41">
                  <c:v>0.62483999999999995</c:v>
                </c:pt>
                <c:pt idx="42">
                  <c:v>0.64008000000000009</c:v>
                </c:pt>
                <c:pt idx="43">
                  <c:v>0.65532000000000001</c:v>
                </c:pt>
                <c:pt idx="44">
                  <c:v>0.67056000000000004</c:v>
                </c:pt>
                <c:pt idx="45">
                  <c:v>0.68580000000000008</c:v>
                </c:pt>
                <c:pt idx="46">
                  <c:v>0.70104</c:v>
                </c:pt>
                <c:pt idx="47">
                  <c:v>0.71628000000000003</c:v>
                </c:pt>
                <c:pt idx="48">
                  <c:v>0.73152000000000006</c:v>
                </c:pt>
                <c:pt idx="49">
                  <c:v>0.74676000000000009</c:v>
                </c:pt>
                <c:pt idx="50">
                  <c:v>0.76200000000000001</c:v>
                </c:pt>
                <c:pt idx="51">
                  <c:v>0.77723999999999993</c:v>
                </c:pt>
                <c:pt idx="52">
                  <c:v>0.79248000000000007</c:v>
                </c:pt>
                <c:pt idx="53">
                  <c:v>0.80771999999999999</c:v>
                </c:pt>
                <c:pt idx="54">
                  <c:v>0.82296000000000014</c:v>
                </c:pt>
                <c:pt idx="55">
                  <c:v>0.83820000000000006</c:v>
                </c:pt>
                <c:pt idx="56">
                  <c:v>0.85343999999999998</c:v>
                </c:pt>
                <c:pt idx="57">
                  <c:v>0.86868000000000012</c:v>
                </c:pt>
                <c:pt idx="58">
                  <c:v>0.88392000000000004</c:v>
                </c:pt>
                <c:pt idx="59">
                  <c:v>0.89916000000000007</c:v>
                </c:pt>
                <c:pt idx="60">
                  <c:v>0.9144000000000001</c:v>
                </c:pt>
                <c:pt idx="61">
                  <c:v>0.92964000000000002</c:v>
                </c:pt>
                <c:pt idx="62">
                  <c:v>0.94488000000000005</c:v>
                </c:pt>
                <c:pt idx="63">
                  <c:v>0.96011999999999997</c:v>
                </c:pt>
                <c:pt idx="64">
                  <c:v>0.97536000000000012</c:v>
                </c:pt>
                <c:pt idx="65">
                  <c:v>0.99060000000000004</c:v>
                </c:pt>
                <c:pt idx="66">
                  <c:v>1.0058400000000001</c:v>
                </c:pt>
                <c:pt idx="67">
                  <c:v>1.02108</c:v>
                </c:pt>
                <c:pt idx="68">
                  <c:v>1.0363200000000001</c:v>
                </c:pt>
                <c:pt idx="69">
                  <c:v>1.0515600000000001</c:v>
                </c:pt>
                <c:pt idx="70">
                  <c:v>1.0668</c:v>
                </c:pt>
                <c:pt idx="71">
                  <c:v>1.0820399999999999</c:v>
                </c:pt>
                <c:pt idx="72">
                  <c:v>1.09728</c:v>
                </c:pt>
                <c:pt idx="73">
                  <c:v>1.11252</c:v>
                </c:pt>
                <c:pt idx="74">
                  <c:v>1.1277600000000001</c:v>
                </c:pt>
                <c:pt idx="75">
                  <c:v>1.143</c:v>
                </c:pt>
                <c:pt idx="76">
                  <c:v>1.1582399999999999</c:v>
                </c:pt>
                <c:pt idx="77">
                  <c:v>1.1734800000000001</c:v>
                </c:pt>
                <c:pt idx="78">
                  <c:v>1.18872</c:v>
                </c:pt>
                <c:pt idx="79">
                  <c:v>1.2039600000000001</c:v>
                </c:pt>
                <c:pt idx="80">
                  <c:v>1.2192000000000001</c:v>
                </c:pt>
                <c:pt idx="81">
                  <c:v>1.23444</c:v>
                </c:pt>
                <c:pt idx="82">
                  <c:v>1.2496799999999999</c:v>
                </c:pt>
                <c:pt idx="83">
                  <c:v>1.2649200000000003</c:v>
                </c:pt>
                <c:pt idx="84">
                  <c:v>1.2801600000000002</c:v>
                </c:pt>
                <c:pt idx="85">
                  <c:v>1.2954000000000001</c:v>
                </c:pt>
                <c:pt idx="86">
                  <c:v>1.31064</c:v>
                </c:pt>
                <c:pt idx="87">
                  <c:v>1.3258799999999999</c:v>
                </c:pt>
                <c:pt idx="88">
                  <c:v>1.3411200000000001</c:v>
                </c:pt>
                <c:pt idx="89">
                  <c:v>1.3563600000000002</c:v>
                </c:pt>
                <c:pt idx="90">
                  <c:v>1.3716000000000002</c:v>
                </c:pt>
                <c:pt idx="91">
                  <c:v>1.3868400000000001</c:v>
                </c:pt>
                <c:pt idx="92">
                  <c:v>1.40208</c:v>
                </c:pt>
                <c:pt idx="93">
                  <c:v>1.4173200000000001</c:v>
                </c:pt>
                <c:pt idx="94">
                  <c:v>1.4325600000000001</c:v>
                </c:pt>
                <c:pt idx="95">
                  <c:v>1.4478</c:v>
                </c:pt>
                <c:pt idx="96">
                  <c:v>1.4630400000000001</c:v>
                </c:pt>
                <c:pt idx="97">
                  <c:v>1.47828</c:v>
                </c:pt>
                <c:pt idx="98">
                  <c:v>1.4935200000000002</c:v>
                </c:pt>
                <c:pt idx="99">
                  <c:v>1.5087600000000001</c:v>
                </c:pt>
                <c:pt idx="100">
                  <c:v>1.524</c:v>
                </c:pt>
                <c:pt idx="101">
                  <c:v>1.5392399999999999</c:v>
                </c:pt>
                <c:pt idx="102">
                  <c:v>1.5544799999999999</c:v>
                </c:pt>
                <c:pt idx="103">
                  <c:v>1.5697200000000002</c:v>
                </c:pt>
                <c:pt idx="104">
                  <c:v>1.5849600000000001</c:v>
                </c:pt>
                <c:pt idx="105">
                  <c:v>1.6002000000000001</c:v>
                </c:pt>
                <c:pt idx="106">
                  <c:v>1.61544</c:v>
                </c:pt>
                <c:pt idx="107">
                  <c:v>1.6306799999999999</c:v>
                </c:pt>
                <c:pt idx="108">
                  <c:v>1.6459200000000003</c:v>
                </c:pt>
                <c:pt idx="109">
                  <c:v>1.6611600000000002</c:v>
                </c:pt>
                <c:pt idx="110">
                  <c:v>1.6764000000000001</c:v>
                </c:pt>
                <c:pt idx="111">
                  <c:v>1.69164</c:v>
                </c:pt>
                <c:pt idx="112">
                  <c:v>1.70688</c:v>
                </c:pt>
                <c:pt idx="113">
                  <c:v>1.7221200000000001</c:v>
                </c:pt>
                <c:pt idx="114">
                  <c:v>1.7373600000000002</c:v>
                </c:pt>
                <c:pt idx="115">
                  <c:v>1.7526000000000002</c:v>
                </c:pt>
                <c:pt idx="116">
                  <c:v>1.7678400000000001</c:v>
                </c:pt>
                <c:pt idx="117">
                  <c:v>1.78308</c:v>
                </c:pt>
                <c:pt idx="118">
                  <c:v>1.7983200000000001</c:v>
                </c:pt>
                <c:pt idx="119">
                  <c:v>1.8135600000000001</c:v>
                </c:pt>
                <c:pt idx="120">
                  <c:v>1.8288000000000002</c:v>
                </c:pt>
                <c:pt idx="121">
                  <c:v>1.8440400000000001</c:v>
                </c:pt>
                <c:pt idx="122">
                  <c:v>1.85928</c:v>
                </c:pt>
                <c:pt idx="123">
                  <c:v>1.8745200000000002</c:v>
                </c:pt>
                <c:pt idx="124">
                  <c:v>1.8897600000000001</c:v>
                </c:pt>
                <c:pt idx="125">
                  <c:v>1.905</c:v>
                </c:pt>
                <c:pt idx="126">
                  <c:v>1.9202399999999999</c:v>
                </c:pt>
                <c:pt idx="127">
                  <c:v>1.9354800000000001</c:v>
                </c:pt>
                <c:pt idx="128">
                  <c:v>1.9507200000000002</c:v>
                </c:pt>
                <c:pt idx="129">
                  <c:v>1.9659600000000002</c:v>
                </c:pt>
                <c:pt idx="130">
                  <c:v>1.9812000000000001</c:v>
                </c:pt>
                <c:pt idx="131">
                  <c:v>1.99644</c:v>
                </c:pt>
                <c:pt idx="132">
                  <c:v>2.0116800000000001</c:v>
                </c:pt>
                <c:pt idx="133">
                  <c:v>2.0269200000000001</c:v>
                </c:pt>
                <c:pt idx="134">
                  <c:v>2.04216</c:v>
                </c:pt>
                <c:pt idx="135">
                  <c:v>2.0573999999999999</c:v>
                </c:pt>
                <c:pt idx="136">
                  <c:v>2.0726400000000003</c:v>
                </c:pt>
                <c:pt idx="137">
                  <c:v>2.0878800000000002</c:v>
                </c:pt>
                <c:pt idx="138">
                  <c:v>2.1031200000000001</c:v>
                </c:pt>
                <c:pt idx="139">
                  <c:v>2.11836</c:v>
                </c:pt>
                <c:pt idx="140">
                  <c:v>2.1335999999999999</c:v>
                </c:pt>
                <c:pt idx="141">
                  <c:v>2.1488399999999999</c:v>
                </c:pt>
                <c:pt idx="142">
                  <c:v>2.1640799999999998</c:v>
                </c:pt>
                <c:pt idx="143">
                  <c:v>2.1793200000000001</c:v>
                </c:pt>
                <c:pt idx="144">
                  <c:v>2.1945600000000001</c:v>
                </c:pt>
                <c:pt idx="145">
                  <c:v>2.2098</c:v>
                </c:pt>
                <c:pt idx="146">
                  <c:v>2.2250399999999999</c:v>
                </c:pt>
                <c:pt idx="147">
                  <c:v>2.2402799999999998</c:v>
                </c:pt>
                <c:pt idx="148">
                  <c:v>2.2555200000000002</c:v>
                </c:pt>
                <c:pt idx="149">
                  <c:v>2.2707600000000001</c:v>
                </c:pt>
                <c:pt idx="150">
                  <c:v>2.286</c:v>
                </c:pt>
                <c:pt idx="151">
                  <c:v>2.30124</c:v>
                </c:pt>
                <c:pt idx="152">
                  <c:v>2.3164799999999999</c:v>
                </c:pt>
                <c:pt idx="153">
                  <c:v>2.3317200000000002</c:v>
                </c:pt>
                <c:pt idx="154">
                  <c:v>2.3469600000000002</c:v>
                </c:pt>
                <c:pt idx="155">
                  <c:v>2.3622000000000001</c:v>
                </c:pt>
                <c:pt idx="156">
                  <c:v>2.37744</c:v>
                </c:pt>
                <c:pt idx="157">
                  <c:v>2.3926799999999999</c:v>
                </c:pt>
                <c:pt idx="158">
                  <c:v>2.4079200000000003</c:v>
                </c:pt>
                <c:pt idx="159">
                  <c:v>2.4231600000000002</c:v>
                </c:pt>
                <c:pt idx="160">
                  <c:v>2.4384000000000001</c:v>
                </c:pt>
                <c:pt idx="161">
                  <c:v>2.4536400000000005</c:v>
                </c:pt>
                <c:pt idx="162">
                  <c:v>2.46888</c:v>
                </c:pt>
                <c:pt idx="163">
                  <c:v>2.4841200000000003</c:v>
                </c:pt>
                <c:pt idx="164">
                  <c:v>2.4993599999999998</c:v>
                </c:pt>
                <c:pt idx="165">
                  <c:v>2.5146000000000002</c:v>
                </c:pt>
                <c:pt idx="166">
                  <c:v>2.5298400000000005</c:v>
                </c:pt>
                <c:pt idx="167">
                  <c:v>2.54508</c:v>
                </c:pt>
                <c:pt idx="168">
                  <c:v>2.5603200000000004</c:v>
                </c:pt>
                <c:pt idx="169">
                  <c:v>2.5755599999999998</c:v>
                </c:pt>
                <c:pt idx="170">
                  <c:v>2.5908000000000002</c:v>
                </c:pt>
                <c:pt idx="171">
                  <c:v>2.6060400000000001</c:v>
                </c:pt>
                <c:pt idx="172">
                  <c:v>2.6212800000000001</c:v>
                </c:pt>
                <c:pt idx="173">
                  <c:v>2.6365200000000004</c:v>
                </c:pt>
                <c:pt idx="174">
                  <c:v>2.6517599999999999</c:v>
                </c:pt>
                <c:pt idx="175">
                  <c:v>2.6670000000000003</c:v>
                </c:pt>
                <c:pt idx="176">
                  <c:v>2.6822400000000002</c:v>
                </c:pt>
                <c:pt idx="177">
                  <c:v>2.6974800000000001</c:v>
                </c:pt>
                <c:pt idx="178">
                  <c:v>2.7127200000000005</c:v>
                </c:pt>
                <c:pt idx="179">
                  <c:v>2.7279599999999999</c:v>
                </c:pt>
                <c:pt idx="180">
                  <c:v>2.7432000000000003</c:v>
                </c:pt>
                <c:pt idx="181">
                  <c:v>2.7584400000000002</c:v>
                </c:pt>
                <c:pt idx="182">
                  <c:v>2.7736800000000001</c:v>
                </c:pt>
                <c:pt idx="183">
                  <c:v>2.7889200000000001</c:v>
                </c:pt>
                <c:pt idx="184">
                  <c:v>2.80416</c:v>
                </c:pt>
                <c:pt idx="185">
                  <c:v>2.8194000000000004</c:v>
                </c:pt>
                <c:pt idx="186">
                  <c:v>2.8346400000000003</c:v>
                </c:pt>
                <c:pt idx="187">
                  <c:v>2.8498800000000002</c:v>
                </c:pt>
                <c:pt idx="188">
                  <c:v>2.8651200000000001</c:v>
                </c:pt>
                <c:pt idx="189">
                  <c:v>2.88036</c:v>
                </c:pt>
                <c:pt idx="190">
                  <c:v>2.8956</c:v>
                </c:pt>
                <c:pt idx="191">
                  <c:v>2.9108400000000003</c:v>
                </c:pt>
                <c:pt idx="192">
                  <c:v>2.9260800000000002</c:v>
                </c:pt>
                <c:pt idx="193">
                  <c:v>2.9413200000000002</c:v>
                </c:pt>
                <c:pt idx="194">
                  <c:v>2.9565600000000001</c:v>
                </c:pt>
                <c:pt idx="195">
                  <c:v>2.9718</c:v>
                </c:pt>
                <c:pt idx="196">
                  <c:v>2.9870400000000004</c:v>
                </c:pt>
                <c:pt idx="197">
                  <c:v>3.0022799999999998</c:v>
                </c:pt>
                <c:pt idx="198">
                  <c:v>3.0175200000000002</c:v>
                </c:pt>
                <c:pt idx="199">
                  <c:v>3.0327600000000001</c:v>
                </c:pt>
                <c:pt idx="200">
                  <c:v>3.048</c:v>
                </c:pt>
                <c:pt idx="201">
                  <c:v>3.0632400000000004</c:v>
                </c:pt>
                <c:pt idx="202">
                  <c:v>3.0784799999999999</c:v>
                </c:pt>
                <c:pt idx="203">
                  <c:v>3.0937200000000002</c:v>
                </c:pt>
                <c:pt idx="204">
                  <c:v>3.1089599999999997</c:v>
                </c:pt>
                <c:pt idx="205">
                  <c:v>3.1242000000000001</c:v>
                </c:pt>
                <c:pt idx="206">
                  <c:v>3.1394400000000005</c:v>
                </c:pt>
                <c:pt idx="207">
                  <c:v>3.1546799999999999</c:v>
                </c:pt>
                <c:pt idx="208">
                  <c:v>3.1699200000000003</c:v>
                </c:pt>
                <c:pt idx="209">
                  <c:v>3.1851599999999998</c:v>
                </c:pt>
                <c:pt idx="210">
                  <c:v>3.2004000000000001</c:v>
                </c:pt>
                <c:pt idx="211">
                  <c:v>3.2156400000000005</c:v>
                </c:pt>
                <c:pt idx="212">
                  <c:v>3.23088</c:v>
                </c:pt>
                <c:pt idx="213">
                  <c:v>3.2461200000000003</c:v>
                </c:pt>
                <c:pt idx="214">
                  <c:v>3.2613599999999998</c:v>
                </c:pt>
                <c:pt idx="215">
                  <c:v>3.2766000000000002</c:v>
                </c:pt>
                <c:pt idx="216">
                  <c:v>3.2918400000000005</c:v>
                </c:pt>
                <c:pt idx="217">
                  <c:v>3.30708</c:v>
                </c:pt>
                <c:pt idx="218">
                  <c:v>3.3223200000000004</c:v>
                </c:pt>
                <c:pt idx="219">
                  <c:v>3.3375599999999999</c:v>
                </c:pt>
                <c:pt idx="220">
                  <c:v>3.3528000000000002</c:v>
                </c:pt>
                <c:pt idx="221">
                  <c:v>3.3680400000000006</c:v>
                </c:pt>
                <c:pt idx="222">
                  <c:v>3.3832800000000001</c:v>
                </c:pt>
                <c:pt idx="223">
                  <c:v>3.3985200000000004</c:v>
                </c:pt>
                <c:pt idx="224">
                  <c:v>3.4137599999999999</c:v>
                </c:pt>
                <c:pt idx="225">
                  <c:v>3.4290000000000003</c:v>
                </c:pt>
                <c:pt idx="226">
                  <c:v>3.4442400000000002</c:v>
                </c:pt>
                <c:pt idx="227">
                  <c:v>3.4594800000000001</c:v>
                </c:pt>
                <c:pt idx="228">
                  <c:v>3.4747200000000005</c:v>
                </c:pt>
                <c:pt idx="229">
                  <c:v>3.48996</c:v>
                </c:pt>
                <c:pt idx="230">
                  <c:v>3.5052000000000003</c:v>
                </c:pt>
                <c:pt idx="231">
                  <c:v>3.5204400000000002</c:v>
                </c:pt>
                <c:pt idx="232">
                  <c:v>3.5356800000000002</c:v>
                </c:pt>
                <c:pt idx="233">
                  <c:v>3.5509200000000001</c:v>
                </c:pt>
                <c:pt idx="234">
                  <c:v>3.56616</c:v>
                </c:pt>
                <c:pt idx="235">
                  <c:v>3.5814000000000004</c:v>
                </c:pt>
                <c:pt idx="236">
                  <c:v>3.5966400000000003</c:v>
                </c:pt>
                <c:pt idx="237">
                  <c:v>3.6118800000000002</c:v>
                </c:pt>
                <c:pt idx="238">
                  <c:v>3.6271200000000001</c:v>
                </c:pt>
                <c:pt idx="239">
                  <c:v>3.64236</c:v>
                </c:pt>
                <c:pt idx="240">
                  <c:v>3.6576000000000004</c:v>
                </c:pt>
                <c:pt idx="241">
                  <c:v>3.6728400000000003</c:v>
                </c:pt>
                <c:pt idx="242">
                  <c:v>3.6880800000000002</c:v>
                </c:pt>
                <c:pt idx="243">
                  <c:v>3.7033200000000002</c:v>
                </c:pt>
                <c:pt idx="244">
                  <c:v>3.7185600000000001</c:v>
                </c:pt>
                <c:pt idx="245">
                  <c:v>3.7338</c:v>
                </c:pt>
                <c:pt idx="246">
                  <c:v>3.7490400000000004</c:v>
                </c:pt>
                <c:pt idx="247">
                  <c:v>3.7642800000000003</c:v>
                </c:pt>
                <c:pt idx="248">
                  <c:v>3.7795200000000002</c:v>
                </c:pt>
                <c:pt idx="249">
                  <c:v>3.7947600000000001</c:v>
                </c:pt>
                <c:pt idx="250">
                  <c:v>3.81</c:v>
                </c:pt>
                <c:pt idx="251">
                  <c:v>3.8252400000000004</c:v>
                </c:pt>
                <c:pt idx="252">
                  <c:v>3.8404799999999999</c:v>
                </c:pt>
                <c:pt idx="253">
                  <c:v>3.8557200000000003</c:v>
                </c:pt>
                <c:pt idx="254">
                  <c:v>3.8709600000000002</c:v>
                </c:pt>
                <c:pt idx="255">
                  <c:v>3.8862000000000001</c:v>
                </c:pt>
                <c:pt idx="256">
                  <c:v>3.9014400000000005</c:v>
                </c:pt>
                <c:pt idx="257">
                  <c:v>3.9166799999999999</c:v>
                </c:pt>
                <c:pt idx="258">
                  <c:v>3.9319200000000003</c:v>
                </c:pt>
                <c:pt idx="259">
                  <c:v>3.9471599999999998</c:v>
                </c:pt>
                <c:pt idx="260">
                  <c:v>3.9624000000000001</c:v>
                </c:pt>
                <c:pt idx="261">
                  <c:v>3.9776400000000005</c:v>
                </c:pt>
                <c:pt idx="262">
                  <c:v>3.99288</c:v>
                </c:pt>
                <c:pt idx="263">
                  <c:v>4.0081199999999999</c:v>
                </c:pt>
                <c:pt idx="264">
                  <c:v>4.0233600000000003</c:v>
                </c:pt>
                <c:pt idx="265">
                  <c:v>4.0386000000000006</c:v>
                </c:pt>
                <c:pt idx="266">
                  <c:v>4.0538400000000001</c:v>
                </c:pt>
                <c:pt idx="267">
                  <c:v>4.0690800000000005</c:v>
                </c:pt>
                <c:pt idx="268">
                  <c:v>4.08432</c:v>
                </c:pt>
                <c:pt idx="269">
                  <c:v>4.0995600000000003</c:v>
                </c:pt>
                <c:pt idx="270">
                  <c:v>4.1147999999999998</c:v>
                </c:pt>
                <c:pt idx="271">
                  <c:v>4.1300400000000002</c:v>
                </c:pt>
                <c:pt idx="272">
                  <c:v>4.1452800000000005</c:v>
                </c:pt>
                <c:pt idx="273">
                  <c:v>4.16052</c:v>
                </c:pt>
                <c:pt idx="274">
                  <c:v>4.1757600000000004</c:v>
                </c:pt>
                <c:pt idx="275">
                  <c:v>4.1909999999999998</c:v>
                </c:pt>
                <c:pt idx="276">
                  <c:v>4.2062400000000002</c:v>
                </c:pt>
                <c:pt idx="277">
                  <c:v>4.2214799999999997</c:v>
                </c:pt>
                <c:pt idx="278">
                  <c:v>4.23672</c:v>
                </c:pt>
                <c:pt idx="279">
                  <c:v>4.2519600000000004</c:v>
                </c:pt>
                <c:pt idx="280">
                  <c:v>4.2671999999999999</c:v>
                </c:pt>
                <c:pt idx="281">
                  <c:v>4.2824400000000002</c:v>
                </c:pt>
                <c:pt idx="282">
                  <c:v>4.2976799999999997</c:v>
                </c:pt>
                <c:pt idx="283">
                  <c:v>4.3129200000000001</c:v>
                </c:pt>
                <c:pt idx="284">
                  <c:v>4.3281599999999996</c:v>
                </c:pt>
                <c:pt idx="285">
                  <c:v>4.3433999999999999</c:v>
                </c:pt>
                <c:pt idx="286">
                  <c:v>4.3586400000000003</c:v>
                </c:pt>
                <c:pt idx="287">
                  <c:v>4.3738799999999998</c:v>
                </c:pt>
                <c:pt idx="288">
                  <c:v>4.3891200000000001</c:v>
                </c:pt>
                <c:pt idx="289">
                  <c:v>4.4043599999999996</c:v>
                </c:pt>
                <c:pt idx="290">
                  <c:v>4.4196</c:v>
                </c:pt>
                <c:pt idx="291">
                  <c:v>4.4348400000000003</c:v>
                </c:pt>
                <c:pt idx="292">
                  <c:v>4.4500799999999998</c:v>
                </c:pt>
                <c:pt idx="293">
                  <c:v>4.4653200000000002</c:v>
                </c:pt>
                <c:pt idx="294">
                  <c:v>4.4805599999999997</c:v>
                </c:pt>
                <c:pt idx="295">
                  <c:v>4.4958</c:v>
                </c:pt>
                <c:pt idx="296">
                  <c:v>4.5110400000000004</c:v>
                </c:pt>
                <c:pt idx="297">
                  <c:v>4.5262799999999999</c:v>
                </c:pt>
                <c:pt idx="298">
                  <c:v>4.5415200000000002</c:v>
                </c:pt>
                <c:pt idx="299">
                  <c:v>4.5567599999999997</c:v>
                </c:pt>
                <c:pt idx="300">
                  <c:v>4.5720000000000001</c:v>
                </c:pt>
                <c:pt idx="301">
                  <c:v>4.5872400000000004</c:v>
                </c:pt>
                <c:pt idx="302">
                  <c:v>4.6024799999999999</c:v>
                </c:pt>
                <c:pt idx="303">
                  <c:v>4.6177200000000003</c:v>
                </c:pt>
                <c:pt idx="304">
                  <c:v>4.6329599999999997</c:v>
                </c:pt>
                <c:pt idx="305">
                  <c:v>4.6482000000000001</c:v>
                </c:pt>
                <c:pt idx="306">
                  <c:v>4.6634400000000005</c:v>
                </c:pt>
                <c:pt idx="307">
                  <c:v>4.6786799999999999</c:v>
                </c:pt>
                <c:pt idx="308">
                  <c:v>4.6939200000000003</c:v>
                </c:pt>
                <c:pt idx="309">
                  <c:v>4.7091599999999998</c:v>
                </c:pt>
                <c:pt idx="310">
                  <c:v>4.7244000000000002</c:v>
                </c:pt>
                <c:pt idx="311">
                  <c:v>4.7396400000000005</c:v>
                </c:pt>
                <c:pt idx="312">
                  <c:v>4.75488</c:v>
                </c:pt>
                <c:pt idx="313">
                  <c:v>4.7701200000000004</c:v>
                </c:pt>
                <c:pt idx="314">
                  <c:v>4.7853599999999998</c:v>
                </c:pt>
                <c:pt idx="315">
                  <c:v>4.8006000000000002</c:v>
                </c:pt>
                <c:pt idx="316">
                  <c:v>4.8158400000000006</c:v>
                </c:pt>
                <c:pt idx="317">
                  <c:v>4.83108</c:v>
                </c:pt>
                <c:pt idx="318">
                  <c:v>4.8463200000000004</c:v>
                </c:pt>
                <c:pt idx="319">
                  <c:v>4.8615599999999999</c:v>
                </c:pt>
                <c:pt idx="320">
                  <c:v>4.8768000000000002</c:v>
                </c:pt>
                <c:pt idx="321">
                  <c:v>4.8920400000000006</c:v>
                </c:pt>
                <c:pt idx="322">
                  <c:v>4.907280000000001</c:v>
                </c:pt>
                <c:pt idx="323">
                  <c:v>4.9225199999999996</c:v>
                </c:pt>
                <c:pt idx="324">
                  <c:v>4.9377599999999999</c:v>
                </c:pt>
                <c:pt idx="325">
                  <c:v>4.9530000000000003</c:v>
                </c:pt>
                <c:pt idx="326">
                  <c:v>4.9682400000000007</c:v>
                </c:pt>
                <c:pt idx="327">
                  <c:v>4.983480000000001</c:v>
                </c:pt>
                <c:pt idx="328">
                  <c:v>4.9987199999999996</c:v>
                </c:pt>
                <c:pt idx="329">
                  <c:v>5.01396</c:v>
                </c:pt>
                <c:pt idx="330">
                  <c:v>5.0292000000000003</c:v>
                </c:pt>
                <c:pt idx="331">
                  <c:v>5.0444400000000007</c:v>
                </c:pt>
                <c:pt idx="332">
                  <c:v>5.0596800000000011</c:v>
                </c:pt>
                <c:pt idx="333">
                  <c:v>5.0749199999999997</c:v>
                </c:pt>
                <c:pt idx="334">
                  <c:v>5.09016</c:v>
                </c:pt>
                <c:pt idx="335">
                  <c:v>5.1054000000000004</c:v>
                </c:pt>
                <c:pt idx="336">
                  <c:v>5.1206400000000007</c:v>
                </c:pt>
                <c:pt idx="337">
                  <c:v>5.1358800000000011</c:v>
                </c:pt>
                <c:pt idx="338">
                  <c:v>5.1511199999999997</c:v>
                </c:pt>
                <c:pt idx="339">
                  <c:v>5.1663600000000001</c:v>
                </c:pt>
                <c:pt idx="340">
                  <c:v>5.1816000000000004</c:v>
                </c:pt>
                <c:pt idx="341">
                  <c:v>5.1968400000000008</c:v>
                </c:pt>
                <c:pt idx="342">
                  <c:v>5.2120800000000003</c:v>
                </c:pt>
                <c:pt idx="343">
                  <c:v>5.2273199999999997</c:v>
                </c:pt>
                <c:pt idx="344">
                  <c:v>5.2425600000000001</c:v>
                </c:pt>
                <c:pt idx="345">
                  <c:v>5.2578000000000005</c:v>
                </c:pt>
                <c:pt idx="346">
                  <c:v>5.2730400000000008</c:v>
                </c:pt>
                <c:pt idx="347">
                  <c:v>5.2882800000000003</c:v>
                </c:pt>
                <c:pt idx="348">
                  <c:v>5.3035199999999998</c:v>
                </c:pt>
                <c:pt idx="349">
                  <c:v>5.3187600000000002</c:v>
                </c:pt>
                <c:pt idx="350">
                  <c:v>5.3340000000000005</c:v>
                </c:pt>
                <c:pt idx="351">
                  <c:v>5.3492400000000009</c:v>
                </c:pt>
                <c:pt idx="352">
                  <c:v>5.3644800000000004</c:v>
                </c:pt>
                <c:pt idx="353">
                  <c:v>5.3797199999999998</c:v>
                </c:pt>
                <c:pt idx="354">
                  <c:v>5.3949600000000002</c:v>
                </c:pt>
                <c:pt idx="355">
                  <c:v>5.4102000000000006</c:v>
                </c:pt>
                <c:pt idx="356">
                  <c:v>5.4254400000000009</c:v>
                </c:pt>
                <c:pt idx="357">
                  <c:v>5.4406800000000004</c:v>
                </c:pt>
                <c:pt idx="358">
                  <c:v>5.4559199999999999</c:v>
                </c:pt>
                <c:pt idx="359">
                  <c:v>5.4711600000000002</c:v>
                </c:pt>
                <c:pt idx="360">
                  <c:v>5.4864000000000006</c:v>
                </c:pt>
                <c:pt idx="361">
                  <c:v>5.5016400000000001</c:v>
                </c:pt>
                <c:pt idx="362">
                  <c:v>5.5168800000000005</c:v>
                </c:pt>
                <c:pt idx="363">
                  <c:v>5.5321199999999999</c:v>
                </c:pt>
                <c:pt idx="364">
                  <c:v>5.5473600000000003</c:v>
                </c:pt>
                <c:pt idx="365">
                  <c:v>5.5626000000000007</c:v>
                </c:pt>
                <c:pt idx="366">
                  <c:v>5.5778400000000001</c:v>
                </c:pt>
                <c:pt idx="367">
                  <c:v>5.5930800000000005</c:v>
                </c:pt>
                <c:pt idx="368">
                  <c:v>5.60832</c:v>
                </c:pt>
                <c:pt idx="369">
                  <c:v>5.6235600000000003</c:v>
                </c:pt>
                <c:pt idx="370">
                  <c:v>5.6388000000000007</c:v>
                </c:pt>
                <c:pt idx="371">
                  <c:v>5.6540400000000002</c:v>
                </c:pt>
                <c:pt idx="372">
                  <c:v>5.6692800000000005</c:v>
                </c:pt>
                <c:pt idx="373">
                  <c:v>5.68452</c:v>
                </c:pt>
                <c:pt idx="374">
                  <c:v>5.6997600000000004</c:v>
                </c:pt>
                <c:pt idx="375">
                  <c:v>5.7149999999999999</c:v>
                </c:pt>
                <c:pt idx="376">
                  <c:v>5.7302400000000002</c:v>
                </c:pt>
                <c:pt idx="377">
                  <c:v>5.7454800000000006</c:v>
                </c:pt>
                <c:pt idx="378">
                  <c:v>5.7607200000000001</c:v>
                </c:pt>
                <c:pt idx="379">
                  <c:v>5.7759600000000004</c:v>
                </c:pt>
                <c:pt idx="380">
                  <c:v>5.7911999999999999</c:v>
                </c:pt>
                <c:pt idx="381">
                  <c:v>5.8064400000000003</c:v>
                </c:pt>
                <c:pt idx="382">
                  <c:v>5.8216800000000006</c:v>
                </c:pt>
                <c:pt idx="383">
                  <c:v>5.8369200000000001</c:v>
                </c:pt>
                <c:pt idx="384">
                  <c:v>5.8521600000000005</c:v>
                </c:pt>
                <c:pt idx="385">
                  <c:v>5.8673999999999999</c:v>
                </c:pt>
                <c:pt idx="386">
                  <c:v>5.8826400000000003</c:v>
                </c:pt>
                <c:pt idx="387">
                  <c:v>5.8978800000000007</c:v>
                </c:pt>
                <c:pt idx="388">
                  <c:v>5.9131200000000002</c:v>
                </c:pt>
                <c:pt idx="389">
                  <c:v>5.9283600000000005</c:v>
                </c:pt>
                <c:pt idx="390">
                  <c:v>5.9436</c:v>
                </c:pt>
                <c:pt idx="391">
                  <c:v>5.9588400000000004</c:v>
                </c:pt>
                <c:pt idx="392">
                  <c:v>5.9740800000000007</c:v>
                </c:pt>
                <c:pt idx="393">
                  <c:v>5.9893200000000002</c:v>
                </c:pt>
                <c:pt idx="394">
                  <c:v>6.0045599999999997</c:v>
                </c:pt>
                <c:pt idx="395">
                  <c:v>6.0198</c:v>
                </c:pt>
                <c:pt idx="396">
                  <c:v>6.0350400000000004</c:v>
                </c:pt>
                <c:pt idx="397">
                  <c:v>6.0502800000000008</c:v>
                </c:pt>
                <c:pt idx="398">
                  <c:v>6.0655200000000002</c:v>
                </c:pt>
                <c:pt idx="399">
                  <c:v>6.0807599999999997</c:v>
                </c:pt>
                <c:pt idx="400">
                  <c:v>6.0960000000000001</c:v>
                </c:pt>
                <c:pt idx="401">
                  <c:v>6.1112400000000004</c:v>
                </c:pt>
                <c:pt idx="402">
                  <c:v>6.1264800000000008</c:v>
                </c:pt>
                <c:pt idx="403">
                  <c:v>6.1417200000000003</c:v>
                </c:pt>
                <c:pt idx="404">
                  <c:v>6.1569599999999998</c:v>
                </c:pt>
                <c:pt idx="405">
                  <c:v>6.1722000000000001</c:v>
                </c:pt>
                <c:pt idx="406">
                  <c:v>6.1874400000000005</c:v>
                </c:pt>
                <c:pt idx="407">
                  <c:v>6.2026800000000009</c:v>
                </c:pt>
                <c:pt idx="408">
                  <c:v>6.2179199999999994</c:v>
                </c:pt>
                <c:pt idx="409">
                  <c:v>6.2331599999999998</c:v>
                </c:pt>
                <c:pt idx="410">
                  <c:v>6.2484000000000002</c:v>
                </c:pt>
                <c:pt idx="411">
                  <c:v>6.2636400000000005</c:v>
                </c:pt>
                <c:pt idx="412">
                  <c:v>6.2788800000000009</c:v>
                </c:pt>
                <c:pt idx="413">
                  <c:v>6.2941199999999995</c:v>
                </c:pt>
                <c:pt idx="414">
                  <c:v>6.3093599999999999</c:v>
                </c:pt>
                <c:pt idx="415">
                  <c:v>6.3246000000000002</c:v>
                </c:pt>
                <c:pt idx="416">
                  <c:v>6.3398400000000006</c:v>
                </c:pt>
                <c:pt idx="417">
                  <c:v>6.355080000000001</c:v>
                </c:pt>
                <c:pt idx="418">
                  <c:v>6.3703199999999995</c:v>
                </c:pt>
                <c:pt idx="419">
                  <c:v>6.3855599999999999</c:v>
                </c:pt>
                <c:pt idx="420">
                  <c:v>6.4008000000000003</c:v>
                </c:pt>
                <c:pt idx="421">
                  <c:v>6.4160400000000006</c:v>
                </c:pt>
                <c:pt idx="422">
                  <c:v>6.431280000000001</c:v>
                </c:pt>
                <c:pt idx="423">
                  <c:v>6.4465199999999996</c:v>
                </c:pt>
                <c:pt idx="424">
                  <c:v>6.4617599999999999</c:v>
                </c:pt>
                <c:pt idx="425">
                  <c:v>6.4770000000000003</c:v>
                </c:pt>
                <c:pt idx="426">
                  <c:v>6.4922400000000007</c:v>
                </c:pt>
                <c:pt idx="427">
                  <c:v>6.507480000000001</c:v>
                </c:pt>
                <c:pt idx="428">
                  <c:v>6.5227199999999996</c:v>
                </c:pt>
                <c:pt idx="429">
                  <c:v>6.53796</c:v>
                </c:pt>
                <c:pt idx="430">
                  <c:v>6.5532000000000004</c:v>
                </c:pt>
                <c:pt idx="431">
                  <c:v>6.5684400000000007</c:v>
                </c:pt>
                <c:pt idx="432">
                  <c:v>6.5836800000000011</c:v>
                </c:pt>
                <c:pt idx="433">
                  <c:v>6.5989199999999997</c:v>
                </c:pt>
                <c:pt idx="434">
                  <c:v>6.61416</c:v>
                </c:pt>
                <c:pt idx="435">
                  <c:v>6.6294000000000004</c:v>
                </c:pt>
                <c:pt idx="436">
                  <c:v>6.6446400000000008</c:v>
                </c:pt>
                <c:pt idx="437">
                  <c:v>6.6598800000000011</c:v>
                </c:pt>
                <c:pt idx="438">
                  <c:v>6.6751199999999997</c:v>
                </c:pt>
                <c:pt idx="439">
                  <c:v>6.6903600000000001</c:v>
                </c:pt>
                <c:pt idx="440">
                  <c:v>6.7056000000000004</c:v>
                </c:pt>
                <c:pt idx="441">
                  <c:v>6.7208400000000008</c:v>
                </c:pt>
                <c:pt idx="442">
                  <c:v>6.7360800000000012</c:v>
                </c:pt>
                <c:pt idx="443">
                  <c:v>6.7513199999999998</c:v>
                </c:pt>
                <c:pt idx="444">
                  <c:v>6.7665600000000001</c:v>
                </c:pt>
                <c:pt idx="445">
                  <c:v>6.7818000000000005</c:v>
                </c:pt>
                <c:pt idx="446">
                  <c:v>6.7970400000000009</c:v>
                </c:pt>
                <c:pt idx="447">
                  <c:v>6.8122800000000003</c:v>
                </c:pt>
                <c:pt idx="448">
                  <c:v>6.8275199999999998</c:v>
                </c:pt>
                <c:pt idx="449">
                  <c:v>6.8427600000000002</c:v>
                </c:pt>
                <c:pt idx="450">
                  <c:v>6.8580000000000005</c:v>
                </c:pt>
                <c:pt idx="451">
                  <c:v>6.8732400000000009</c:v>
                </c:pt>
                <c:pt idx="452">
                  <c:v>6.8884800000000004</c:v>
                </c:pt>
                <c:pt idx="453">
                  <c:v>6.9037199999999999</c:v>
                </c:pt>
                <c:pt idx="454">
                  <c:v>6.9189600000000002</c:v>
                </c:pt>
                <c:pt idx="455">
                  <c:v>6.9342000000000006</c:v>
                </c:pt>
                <c:pt idx="456">
                  <c:v>6.9494400000000009</c:v>
                </c:pt>
                <c:pt idx="457">
                  <c:v>6.9646800000000004</c:v>
                </c:pt>
                <c:pt idx="458">
                  <c:v>6.9799199999999999</c:v>
                </c:pt>
                <c:pt idx="459">
                  <c:v>6.9951600000000003</c:v>
                </c:pt>
                <c:pt idx="460">
                  <c:v>7.0104000000000006</c:v>
                </c:pt>
                <c:pt idx="461">
                  <c:v>7.025640000000001</c:v>
                </c:pt>
                <c:pt idx="462">
                  <c:v>7.0408800000000005</c:v>
                </c:pt>
                <c:pt idx="463">
                  <c:v>7.0561199999999999</c:v>
                </c:pt>
                <c:pt idx="464">
                  <c:v>7.0713600000000003</c:v>
                </c:pt>
                <c:pt idx="465">
                  <c:v>7.0866000000000007</c:v>
                </c:pt>
                <c:pt idx="466">
                  <c:v>7.1018400000000002</c:v>
                </c:pt>
                <c:pt idx="467">
                  <c:v>7.1170800000000005</c:v>
                </c:pt>
                <c:pt idx="468">
                  <c:v>7.13232</c:v>
                </c:pt>
                <c:pt idx="469">
                  <c:v>7.1475600000000004</c:v>
                </c:pt>
                <c:pt idx="470">
                  <c:v>7.1628000000000007</c:v>
                </c:pt>
                <c:pt idx="471">
                  <c:v>7.1780400000000002</c:v>
                </c:pt>
                <c:pt idx="472">
                  <c:v>7.1932800000000006</c:v>
                </c:pt>
                <c:pt idx="473">
                  <c:v>7.20852</c:v>
                </c:pt>
                <c:pt idx="474">
                  <c:v>7.2237600000000004</c:v>
                </c:pt>
                <c:pt idx="475">
                  <c:v>7.2390000000000008</c:v>
                </c:pt>
                <c:pt idx="476">
                  <c:v>7.2542400000000002</c:v>
                </c:pt>
                <c:pt idx="477">
                  <c:v>7.2694800000000006</c:v>
                </c:pt>
                <c:pt idx="478">
                  <c:v>7.2847200000000001</c:v>
                </c:pt>
                <c:pt idx="479">
                  <c:v>7.2999600000000004</c:v>
                </c:pt>
                <c:pt idx="480">
                  <c:v>7.3152000000000008</c:v>
                </c:pt>
                <c:pt idx="481">
                  <c:v>7.3304400000000003</c:v>
                </c:pt>
                <c:pt idx="482">
                  <c:v>7.3456800000000007</c:v>
                </c:pt>
                <c:pt idx="483">
                  <c:v>7.3609200000000001</c:v>
                </c:pt>
                <c:pt idx="484">
                  <c:v>7.3761600000000005</c:v>
                </c:pt>
                <c:pt idx="485">
                  <c:v>7.3914</c:v>
                </c:pt>
                <c:pt idx="486">
                  <c:v>7.4066400000000003</c:v>
                </c:pt>
                <c:pt idx="487">
                  <c:v>7.4218800000000007</c:v>
                </c:pt>
                <c:pt idx="488">
                  <c:v>7.4371200000000002</c:v>
                </c:pt>
                <c:pt idx="489">
                  <c:v>7.4523600000000005</c:v>
                </c:pt>
                <c:pt idx="490">
                  <c:v>7.4676</c:v>
                </c:pt>
                <c:pt idx="491">
                  <c:v>7.4828400000000004</c:v>
                </c:pt>
                <c:pt idx="492">
                  <c:v>7.4980800000000007</c:v>
                </c:pt>
                <c:pt idx="493">
                  <c:v>7.5133200000000002</c:v>
                </c:pt>
                <c:pt idx="494">
                  <c:v>7.5285600000000006</c:v>
                </c:pt>
                <c:pt idx="495">
                  <c:v>7.5438000000000001</c:v>
                </c:pt>
                <c:pt idx="496">
                  <c:v>7.5590400000000004</c:v>
                </c:pt>
                <c:pt idx="497">
                  <c:v>7.5742800000000008</c:v>
                </c:pt>
                <c:pt idx="498">
                  <c:v>7.5895200000000003</c:v>
                </c:pt>
                <c:pt idx="499">
                  <c:v>7.6047599999999997</c:v>
                </c:pt>
                <c:pt idx="500">
                  <c:v>7.62</c:v>
                </c:pt>
                <c:pt idx="501">
                  <c:v>7.6352400000000005</c:v>
                </c:pt>
                <c:pt idx="502">
                  <c:v>7.6504800000000008</c:v>
                </c:pt>
                <c:pt idx="503">
                  <c:v>7.6657200000000003</c:v>
                </c:pt>
                <c:pt idx="504">
                  <c:v>7.6809599999999998</c:v>
                </c:pt>
                <c:pt idx="505">
                  <c:v>7.6962000000000002</c:v>
                </c:pt>
                <c:pt idx="506">
                  <c:v>7.7114400000000005</c:v>
                </c:pt>
                <c:pt idx="507">
                  <c:v>7.7266800000000009</c:v>
                </c:pt>
                <c:pt idx="508">
                  <c:v>7.7419200000000004</c:v>
                </c:pt>
                <c:pt idx="509">
                  <c:v>7.7571599999999998</c:v>
                </c:pt>
                <c:pt idx="510">
                  <c:v>7.7724000000000002</c:v>
                </c:pt>
                <c:pt idx="511">
                  <c:v>7.7876400000000006</c:v>
                </c:pt>
                <c:pt idx="512">
                  <c:v>7.8028800000000009</c:v>
                </c:pt>
                <c:pt idx="513">
                  <c:v>7.8181200000000004</c:v>
                </c:pt>
                <c:pt idx="514">
                  <c:v>7.8333599999999999</c:v>
                </c:pt>
                <c:pt idx="515">
                  <c:v>7.8486000000000002</c:v>
                </c:pt>
                <c:pt idx="516">
                  <c:v>7.8638400000000006</c:v>
                </c:pt>
                <c:pt idx="517">
                  <c:v>7.879080000000001</c:v>
                </c:pt>
                <c:pt idx="518">
                  <c:v>7.8943199999999996</c:v>
                </c:pt>
                <c:pt idx="519">
                  <c:v>7.9095599999999999</c:v>
                </c:pt>
                <c:pt idx="520">
                  <c:v>7.9248000000000003</c:v>
                </c:pt>
                <c:pt idx="521">
                  <c:v>7.9400400000000007</c:v>
                </c:pt>
                <c:pt idx="522">
                  <c:v>7.955280000000001</c:v>
                </c:pt>
                <c:pt idx="523">
                  <c:v>7.9705199999999996</c:v>
                </c:pt>
                <c:pt idx="524">
                  <c:v>7.98576</c:v>
                </c:pt>
                <c:pt idx="525">
                  <c:v>8.0010000000000012</c:v>
                </c:pt>
                <c:pt idx="526">
                  <c:v>8.0162399999999998</c:v>
                </c:pt>
                <c:pt idx="527">
                  <c:v>8.0314800000000002</c:v>
                </c:pt>
                <c:pt idx="528">
                  <c:v>8.0467200000000005</c:v>
                </c:pt>
                <c:pt idx="529">
                  <c:v>8.0619600000000009</c:v>
                </c:pt>
                <c:pt idx="530">
                  <c:v>8.0772000000000013</c:v>
                </c:pt>
                <c:pt idx="531">
                  <c:v>8.0924399999999999</c:v>
                </c:pt>
                <c:pt idx="532">
                  <c:v>8.1076800000000002</c:v>
                </c:pt>
                <c:pt idx="533">
                  <c:v>8.1229200000000006</c:v>
                </c:pt>
                <c:pt idx="534">
                  <c:v>8.1381600000000009</c:v>
                </c:pt>
                <c:pt idx="535">
                  <c:v>8.1533999999999995</c:v>
                </c:pt>
                <c:pt idx="536">
                  <c:v>8.1686399999999999</c:v>
                </c:pt>
                <c:pt idx="537">
                  <c:v>8.1838800000000003</c:v>
                </c:pt>
                <c:pt idx="538">
                  <c:v>8.1991200000000006</c:v>
                </c:pt>
                <c:pt idx="539">
                  <c:v>8.214360000000001</c:v>
                </c:pt>
                <c:pt idx="540">
                  <c:v>8.2295999999999996</c:v>
                </c:pt>
                <c:pt idx="541">
                  <c:v>8.2448399999999999</c:v>
                </c:pt>
                <c:pt idx="542">
                  <c:v>8.2600800000000003</c:v>
                </c:pt>
                <c:pt idx="543">
                  <c:v>8.2753200000000007</c:v>
                </c:pt>
                <c:pt idx="544">
                  <c:v>8.290560000000001</c:v>
                </c:pt>
                <c:pt idx="545">
                  <c:v>8.3057999999999996</c:v>
                </c:pt>
                <c:pt idx="546">
                  <c:v>8.32104</c:v>
                </c:pt>
                <c:pt idx="547">
                  <c:v>8.3362800000000004</c:v>
                </c:pt>
                <c:pt idx="548">
                  <c:v>8.3515200000000007</c:v>
                </c:pt>
                <c:pt idx="549">
                  <c:v>8.3667600000000011</c:v>
                </c:pt>
                <c:pt idx="550">
                  <c:v>8.3819999999999997</c:v>
                </c:pt>
                <c:pt idx="551">
                  <c:v>8.39724</c:v>
                </c:pt>
                <c:pt idx="552">
                  <c:v>8.4124800000000004</c:v>
                </c:pt>
                <c:pt idx="553">
                  <c:v>8.4277200000000008</c:v>
                </c:pt>
                <c:pt idx="554">
                  <c:v>8.4429599999999994</c:v>
                </c:pt>
                <c:pt idx="555">
                  <c:v>8.4581999999999997</c:v>
                </c:pt>
                <c:pt idx="556">
                  <c:v>8.4734400000000001</c:v>
                </c:pt>
                <c:pt idx="557">
                  <c:v>8.4886800000000004</c:v>
                </c:pt>
                <c:pt idx="558">
                  <c:v>8.5039200000000008</c:v>
                </c:pt>
                <c:pt idx="559">
                  <c:v>8.5191599999999994</c:v>
                </c:pt>
                <c:pt idx="560">
                  <c:v>8.5343999999999998</c:v>
                </c:pt>
                <c:pt idx="561">
                  <c:v>8.5496400000000001</c:v>
                </c:pt>
                <c:pt idx="562">
                  <c:v>8.5648800000000005</c:v>
                </c:pt>
                <c:pt idx="563">
                  <c:v>8.5801200000000009</c:v>
                </c:pt>
                <c:pt idx="564">
                  <c:v>8.5953599999999994</c:v>
                </c:pt>
                <c:pt idx="565">
                  <c:v>8.6105999999999998</c:v>
                </c:pt>
                <c:pt idx="566">
                  <c:v>8.6258400000000002</c:v>
                </c:pt>
                <c:pt idx="567">
                  <c:v>8.6410800000000005</c:v>
                </c:pt>
                <c:pt idx="568">
                  <c:v>8.6563199999999991</c:v>
                </c:pt>
                <c:pt idx="569">
                  <c:v>8.6715599999999995</c:v>
                </c:pt>
                <c:pt idx="570">
                  <c:v>8.6867999999999999</c:v>
                </c:pt>
                <c:pt idx="571">
                  <c:v>8.7020400000000002</c:v>
                </c:pt>
                <c:pt idx="572">
                  <c:v>8.7172800000000006</c:v>
                </c:pt>
                <c:pt idx="573">
                  <c:v>8.7325199999999992</c:v>
                </c:pt>
                <c:pt idx="574">
                  <c:v>8.7477599999999995</c:v>
                </c:pt>
                <c:pt idx="575">
                  <c:v>8.7629999999999999</c:v>
                </c:pt>
                <c:pt idx="576">
                  <c:v>8.7782400000000003</c:v>
                </c:pt>
                <c:pt idx="577">
                  <c:v>8.7934800000000006</c:v>
                </c:pt>
                <c:pt idx="578">
                  <c:v>8.8087199999999992</c:v>
                </c:pt>
                <c:pt idx="579">
                  <c:v>8.8239599999999996</c:v>
                </c:pt>
                <c:pt idx="580">
                  <c:v>8.8391999999999999</c:v>
                </c:pt>
                <c:pt idx="581">
                  <c:v>8.8544400000000003</c:v>
                </c:pt>
                <c:pt idx="582">
                  <c:v>8.8696800000000007</c:v>
                </c:pt>
                <c:pt idx="583">
                  <c:v>8.8849199999999993</c:v>
                </c:pt>
                <c:pt idx="584">
                  <c:v>8.9001599999999996</c:v>
                </c:pt>
                <c:pt idx="585">
                  <c:v>8.9154</c:v>
                </c:pt>
                <c:pt idx="586">
                  <c:v>8.9306400000000004</c:v>
                </c:pt>
                <c:pt idx="587">
                  <c:v>8.9458800000000007</c:v>
                </c:pt>
                <c:pt idx="588">
                  <c:v>8.9611199999999993</c:v>
                </c:pt>
                <c:pt idx="589">
                  <c:v>8.9763599999999997</c:v>
                </c:pt>
                <c:pt idx="590">
                  <c:v>8.9916</c:v>
                </c:pt>
                <c:pt idx="591">
                  <c:v>9.0068400000000004</c:v>
                </c:pt>
                <c:pt idx="592">
                  <c:v>9.0220800000000008</c:v>
                </c:pt>
                <c:pt idx="593">
                  <c:v>9.0373199999999994</c:v>
                </c:pt>
                <c:pt idx="594">
                  <c:v>9.0525599999999997</c:v>
                </c:pt>
                <c:pt idx="595">
                  <c:v>9.0678000000000001</c:v>
                </c:pt>
                <c:pt idx="596">
                  <c:v>9.0830400000000004</c:v>
                </c:pt>
                <c:pt idx="597">
                  <c:v>9.0982800000000008</c:v>
                </c:pt>
                <c:pt idx="598">
                  <c:v>9.1135199999999994</c:v>
                </c:pt>
                <c:pt idx="599">
                  <c:v>9.1287599999999998</c:v>
                </c:pt>
                <c:pt idx="600">
                  <c:v>9.1440000000000001</c:v>
                </c:pt>
                <c:pt idx="601">
                  <c:v>9.1592400000000005</c:v>
                </c:pt>
                <c:pt idx="602">
                  <c:v>9.1744800000000009</c:v>
                </c:pt>
                <c:pt idx="603">
                  <c:v>9.1897199999999994</c:v>
                </c:pt>
                <c:pt idx="604">
                  <c:v>9.2049599999999998</c:v>
                </c:pt>
                <c:pt idx="605">
                  <c:v>9.2202000000000002</c:v>
                </c:pt>
                <c:pt idx="606">
                  <c:v>9.2354400000000005</c:v>
                </c:pt>
                <c:pt idx="607">
                  <c:v>9.2506800000000009</c:v>
                </c:pt>
                <c:pt idx="608">
                  <c:v>9.2659199999999995</c:v>
                </c:pt>
                <c:pt idx="609">
                  <c:v>9.2811599999999999</c:v>
                </c:pt>
                <c:pt idx="610">
                  <c:v>9.2964000000000002</c:v>
                </c:pt>
                <c:pt idx="611">
                  <c:v>9.3116400000000006</c:v>
                </c:pt>
                <c:pt idx="612">
                  <c:v>9.3268800000000009</c:v>
                </c:pt>
                <c:pt idx="613">
                  <c:v>9.3421199999999995</c:v>
                </c:pt>
                <c:pt idx="614">
                  <c:v>9.3573599999999999</c:v>
                </c:pt>
                <c:pt idx="615">
                  <c:v>9.3726000000000003</c:v>
                </c:pt>
                <c:pt idx="616">
                  <c:v>9.3878400000000006</c:v>
                </c:pt>
                <c:pt idx="617">
                  <c:v>9.403080000000001</c:v>
                </c:pt>
                <c:pt idx="618">
                  <c:v>9.4183199999999996</c:v>
                </c:pt>
                <c:pt idx="619">
                  <c:v>9.4335599999999999</c:v>
                </c:pt>
                <c:pt idx="620">
                  <c:v>9.4488000000000003</c:v>
                </c:pt>
                <c:pt idx="621">
                  <c:v>9.4640400000000007</c:v>
                </c:pt>
                <c:pt idx="622">
                  <c:v>9.479280000000001</c:v>
                </c:pt>
                <c:pt idx="623">
                  <c:v>9.4945199999999996</c:v>
                </c:pt>
                <c:pt idx="624">
                  <c:v>9.50976</c:v>
                </c:pt>
                <c:pt idx="625">
                  <c:v>9.5250000000000004</c:v>
                </c:pt>
                <c:pt idx="626">
                  <c:v>9.5402400000000007</c:v>
                </c:pt>
                <c:pt idx="627">
                  <c:v>9.5554800000000011</c:v>
                </c:pt>
                <c:pt idx="628">
                  <c:v>9.5707199999999997</c:v>
                </c:pt>
                <c:pt idx="629">
                  <c:v>9.58596</c:v>
                </c:pt>
                <c:pt idx="630">
                  <c:v>9.6012000000000004</c:v>
                </c:pt>
                <c:pt idx="631">
                  <c:v>9.6164400000000008</c:v>
                </c:pt>
                <c:pt idx="632">
                  <c:v>9.6316800000000011</c:v>
                </c:pt>
                <c:pt idx="633">
                  <c:v>9.6469199999999997</c:v>
                </c:pt>
                <c:pt idx="634">
                  <c:v>9.6621600000000001</c:v>
                </c:pt>
                <c:pt idx="635">
                  <c:v>9.6774000000000004</c:v>
                </c:pt>
                <c:pt idx="636">
                  <c:v>9.6926400000000008</c:v>
                </c:pt>
                <c:pt idx="637">
                  <c:v>9.7078800000000012</c:v>
                </c:pt>
                <c:pt idx="638">
                  <c:v>9.7231199999999998</c:v>
                </c:pt>
                <c:pt idx="639">
                  <c:v>9.7383600000000001</c:v>
                </c:pt>
                <c:pt idx="640">
                  <c:v>9.7536000000000005</c:v>
                </c:pt>
                <c:pt idx="641">
                  <c:v>9.7688399999999991</c:v>
                </c:pt>
                <c:pt idx="642">
                  <c:v>9.7840800000000012</c:v>
                </c:pt>
                <c:pt idx="643">
                  <c:v>9.7993199999999998</c:v>
                </c:pt>
                <c:pt idx="644">
                  <c:v>9.8145600000000019</c:v>
                </c:pt>
                <c:pt idx="645">
                  <c:v>9.8298000000000005</c:v>
                </c:pt>
                <c:pt idx="646">
                  <c:v>9.8450399999999991</c:v>
                </c:pt>
                <c:pt idx="647">
                  <c:v>9.8602800000000013</c:v>
                </c:pt>
                <c:pt idx="648">
                  <c:v>9.8755199999999999</c:v>
                </c:pt>
                <c:pt idx="649">
                  <c:v>9.890760000000002</c:v>
                </c:pt>
                <c:pt idx="650">
                  <c:v>9.9060000000000006</c:v>
                </c:pt>
                <c:pt idx="651">
                  <c:v>9.9212399999999992</c:v>
                </c:pt>
                <c:pt idx="652">
                  <c:v>9.9364800000000013</c:v>
                </c:pt>
                <c:pt idx="653">
                  <c:v>9.9517199999999999</c:v>
                </c:pt>
                <c:pt idx="654">
                  <c:v>9.966960000000002</c:v>
                </c:pt>
                <c:pt idx="655">
                  <c:v>9.9822000000000006</c:v>
                </c:pt>
                <c:pt idx="656">
                  <c:v>9.9974399999999992</c:v>
                </c:pt>
                <c:pt idx="657">
                  <c:v>10.012680000000001</c:v>
                </c:pt>
                <c:pt idx="658">
                  <c:v>10.02792</c:v>
                </c:pt>
                <c:pt idx="659">
                  <c:v>10.043160000000002</c:v>
                </c:pt>
                <c:pt idx="660">
                  <c:v>10.058400000000001</c:v>
                </c:pt>
                <c:pt idx="661">
                  <c:v>10.073639999999999</c:v>
                </c:pt>
                <c:pt idx="662">
                  <c:v>10.088880000000001</c:v>
                </c:pt>
                <c:pt idx="663">
                  <c:v>10.10412</c:v>
                </c:pt>
                <c:pt idx="664">
                  <c:v>10.119360000000002</c:v>
                </c:pt>
                <c:pt idx="665">
                  <c:v>10.134600000000001</c:v>
                </c:pt>
                <c:pt idx="666">
                  <c:v>10.149839999999999</c:v>
                </c:pt>
                <c:pt idx="667">
                  <c:v>10.165080000000001</c:v>
                </c:pt>
                <c:pt idx="668">
                  <c:v>10.18032</c:v>
                </c:pt>
                <c:pt idx="669">
                  <c:v>10.195560000000002</c:v>
                </c:pt>
                <c:pt idx="670">
                  <c:v>10.210800000000001</c:v>
                </c:pt>
                <c:pt idx="671">
                  <c:v>10.226039999999999</c:v>
                </c:pt>
                <c:pt idx="672">
                  <c:v>10.241280000000001</c:v>
                </c:pt>
                <c:pt idx="673">
                  <c:v>10.25652</c:v>
                </c:pt>
                <c:pt idx="674">
                  <c:v>10.271760000000002</c:v>
                </c:pt>
                <c:pt idx="675">
                  <c:v>10.287000000000001</c:v>
                </c:pt>
                <c:pt idx="676">
                  <c:v>10.302239999999999</c:v>
                </c:pt>
                <c:pt idx="677">
                  <c:v>10.317480000000002</c:v>
                </c:pt>
                <c:pt idx="678">
                  <c:v>10.33272</c:v>
                </c:pt>
                <c:pt idx="679">
                  <c:v>10.347960000000002</c:v>
                </c:pt>
                <c:pt idx="680">
                  <c:v>10.363200000000001</c:v>
                </c:pt>
                <c:pt idx="681">
                  <c:v>10.378439999999999</c:v>
                </c:pt>
                <c:pt idx="682">
                  <c:v>10.393680000000002</c:v>
                </c:pt>
                <c:pt idx="683">
                  <c:v>10.40892</c:v>
                </c:pt>
                <c:pt idx="684">
                  <c:v>10.424160000000001</c:v>
                </c:pt>
                <c:pt idx="685">
                  <c:v>10.439400000000001</c:v>
                </c:pt>
                <c:pt idx="686">
                  <c:v>10.454639999999999</c:v>
                </c:pt>
                <c:pt idx="687">
                  <c:v>10.469880000000002</c:v>
                </c:pt>
                <c:pt idx="688">
                  <c:v>10.48512</c:v>
                </c:pt>
                <c:pt idx="689">
                  <c:v>10.500360000000001</c:v>
                </c:pt>
                <c:pt idx="690">
                  <c:v>10.515600000000001</c:v>
                </c:pt>
                <c:pt idx="691">
                  <c:v>10.53084</c:v>
                </c:pt>
                <c:pt idx="692">
                  <c:v>10.546080000000002</c:v>
                </c:pt>
                <c:pt idx="693">
                  <c:v>10.56132</c:v>
                </c:pt>
                <c:pt idx="694">
                  <c:v>10.576560000000001</c:v>
                </c:pt>
                <c:pt idx="695">
                  <c:v>10.591800000000001</c:v>
                </c:pt>
                <c:pt idx="696">
                  <c:v>10.60704</c:v>
                </c:pt>
                <c:pt idx="697">
                  <c:v>10.622280000000002</c:v>
                </c:pt>
                <c:pt idx="698">
                  <c:v>10.63752</c:v>
                </c:pt>
                <c:pt idx="699">
                  <c:v>10.652760000000001</c:v>
                </c:pt>
                <c:pt idx="700">
                  <c:v>10.668000000000001</c:v>
                </c:pt>
                <c:pt idx="701">
                  <c:v>10.68324</c:v>
                </c:pt>
                <c:pt idx="702">
                  <c:v>10.698480000000002</c:v>
                </c:pt>
                <c:pt idx="703">
                  <c:v>10.71372</c:v>
                </c:pt>
                <c:pt idx="704">
                  <c:v>10.728960000000001</c:v>
                </c:pt>
                <c:pt idx="705">
                  <c:v>10.744200000000001</c:v>
                </c:pt>
                <c:pt idx="706">
                  <c:v>10.75944</c:v>
                </c:pt>
                <c:pt idx="707">
                  <c:v>10.774680000000002</c:v>
                </c:pt>
                <c:pt idx="708">
                  <c:v>10.78992</c:v>
                </c:pt>
                <c:pt idx="709">
                  <c:v>10.805160000000001</c:v>
                </c:pt>
                <c:pt idx="710">
                  <c:v>10.820400000000001</c:v>
                </c:pt>
                <c:pt idx="711">
                  <c:v>10.83564</c:v>
                </c:pt>
                <c:pt idx="712">
                  <c:v>10.850880000000002</c:v>
                </c:pt>
                <c:pt idx="713">
                  <c:v>10.86612</c:v>
                </c:pt>
                <c:pt idx="714">
                  <c:v>10.881360000000001</c:v>
                </c:pt>
                <c:pt idx="715">
                  <c:v>10.896600000000001</c:v>
                </c:pt>
                <c:pt idx="716">
                  <c:v>10.91184</c:v>
                </c:pt>
                <c:pt idx="717">
                  <c:v>10.92708</c:v>
                </c:pt>
                <c:pt idx="718">
                  <c:v>10.94232</c:v>
                </c:pt>
                <c:pt idx="719">
                  <c:v>10.957560000000001</c:v>
                </c:pt>
                <c:pt idx="720">
                  <c:v>10.972800000000001</c:v>
                </c:pt>
                <c:pt idx="721">
                  <c:v>10.98804</c:v>
                </c:pt>
                <c:pt idx="722">
                  <c:v>11.00328</c:v>
                </c:pt>
                <c:pt idx="723">
                  <c:v>11.018520000000001</c:v>
                </c:pt>
                <c:pt idx="724">
                  <c:v>11.033760000000001</c:v>
                </c:pt>
                <c:pt idx="725">
                  <c:v>11.049000000000001</c:v>
                </c:pt>
                <c:pt idx="726">
                  <c:v>11.06424</c:v>
                </c:pt>
                <c:pt idx="727">
                  <c:v>11.07948</c:v>
                </c:pt>
                <c:pt idx="728">
                  <c:v>11.094720000000001</c:v>
                </c:pt>
                <c:pt idx="729">
                  <c:v>11.109960000000001</c:v>
                </c:pt>
                <c:pt idx="730">
                  <c:v>11.125200000000001</c:v>
                </c:pt>
                <c:pt idx="731">
                  <c:v>11.14044</c:v>
                </c:pt>
                <c:pt idx="732">
                  <c:v>11.15568</c:v>
                </c:pt>
                <c:pt idx="733">
                  <c:v>11.170920000000001</c:v>
                </c:pt>
                <c:pt idx="734">
                  <c:v>11.186160000000001</c:v>
                </c:pt>
                <c:pt idx="735">
                  <c:v>11.201400000000001</c:v>
                </c:pt>
                <c:pt idx="736">
                  <c:v>11.21664</c:v>
                </c:pt>
                <c:pt idx="737">
                  <c:v>11.23188</c:v>
                </c:pt>
                <c:pt idx="738">
                  <c:v>11.247120000000001</c:v>
                </c:pt>
                <c:pt idx="739">
                  <c:v>11.262360000000001</c:v>
                </c:pt>
                <c:pt idx="740">
                  <c:v>11.277600000000001</c:v>
                </c:pt>
                <c:pt idx="741">
                  <c:v>11.29284</c:v>
                </c:pt>
                <c:pt idx="742">
                  <c:v>11.30808</c:v>
                </c:pt>
                <c:pt idx="743">
                  <c:v>11.323320000000001</c:v>
                </c:pt>
                <c:pt idx="744">
                  <c:v>11.338560000000001</c:v>
                </c:pt>
                <c:pt idx="745">
                  <c:v>11.353800000000001</c:v>
                </c:pt>
                <c:pt idx="746">
                  <c:v>11.36904</c:v>
                </c:pt>
                <c:pt idx="747">
                  <c:v>11.38428</c:v>
                </c:pt>
                <c:pt idx="748">
                  <c:v>11.399520000000001</c:v>
                </c:pt>
                <c:pt idx="749">
                  <c:v>11.414760000000001</c:v>
                </c:pt>
                <c:pt idx="750">
                  <c:v>11.43</c:v>
                </c:pt>
                <c:pt idx="751">
                  <c:v>11.44524</c:v>
                </c:pt>
                <c:pt idx="752">
                  <c:v>11.46048</c:v>
                </c:pt>
                <c:pt idx="753">
                  <c:v>11.475720000000001</c:v>
                </c:pt>
                <c:pt idx="754">
                  <c:v>11.490960000000001</c:v>
                </c:pt>
                <c:pt idx="755">
                  <c:v>11.5062</c:v>
                </c:pt>
                <c:pt idx="756">
                  <c:v>11.52144</c:v>
                </c:pt>
                <c:pt idx="757">
                  <c:v>11.53668</c:v>
                </c:pt>
                <c:pt idx="758">
                  <c:v>11.551920000000001</c:v>
                </c:pt>
                <c:pt idx="759">
                  <c:v>11.567160000000001</c:v>
                </c:pt>
                <c:pt idx="760">
                  <c:v>11.5824</c:v>
                </c:pt>
                <c:pt idx="761">
                  <c:v>11.59764</c:v>
                </c:pt>
                <c:pt idx="762">
                  <c:v>11.612880000000001</c:v>
                </c:pt>
                <c:pt idx="763">
                  <c:v>11.628120000000001</c:v>
                </c:pt>
                <c:pt idx="764">
                  <c:v>11.643360000000001</c:v>
                </c:pt>
                <c:pt idx="765">
                  <c:v>11.6586</c:v>
                </c:pt>
                <c:pt idx="766">
                  <c:v>11.67384</c:v>
                </c:pt>
                <c:pt idx="767">
                  <c:v>11.689080000000001</c:v>
                </c:pt>
                <c:pt idx="768">
                  <c:v>11.704320000000001</c:v>
                </c:pt>
                <c:pt idx="769">
                  <c:v>11.719560000000001</c:v>
                </c:pt>
                <c:pt idx="770">
                  <c:v>11.7348</c:v>
                </c:pt>
                <c:pt idx="771">
                  <c:v>11.75004</c:v>
                </c:pt>
                <c:pt idx="772">
                  <c:v>11.765280000000001</c:v>
                </c:pt>
                <c:pt idx="773">
                  <c:v>11.780520000000001</c:v>
                </c:pt>
                <c:pt idx="774">
                  <c:v>11.795760000000001</c:v>
                </c:pt>
                <c:pt idx="775">
                  <c:v>11.811</c:v>
                </c:pt>
                <c:pt idx="776">
                  <c:v>11.82624</c:v>
                </c:pt>
                <c:pt idx="777">
                  <c:v>11.841480000000001</c:v>
                </c:pt>
                <c:pt idx="778">
                  <c:v>11.856720000000001</c:v>
                </c:pt>
                <c:pt idx="779">
                  <c:v>11.871960000000001</c:v>
                </c:pt>
                <c:pt idx="780">
                  <c:v>11.8872</c:v>
                </c:pt>
                <c:pt idx="781">
                  <c:v>11.90244</c:v>
                </c:pt>
                <c:pt idx="782">
                  <c:v>11.917680000000001</c:v>
                </c:pt>
                <c:pt idx="783">
                  <c:v>11.932919999999999</c:v>
                </c:pt>
                <c:pt idx="784">
                  <c:v>11.948160000000001</c:v>
                </c:pt>
                <c:pt idx="785">
                  <c:v>11.9634</c:v>
                </c:pt>
                <c:pt idx="786">
                  <c:v>11.97864</c:v>
                </c:pt>
                <c:pt idx="787">
                  <c:v>11.993880000000001</c:v>
                </c:pt>
                <c:pt idx="788">
                  <c:v>12.009119999999999</c:v>
                </c:pt>
                <c:pt idx="789">
                  <c:v>12.024360000000001</c:v>
                </c:pt>
                <c:pt idx="790">
                  <c:v>12.0396</c:v>
                </c:pt>
                <c:pt idx="791">
                  <c:v>12.05484</c:v>
                </c:pt>
                <c:pt idx="792">
                  <c:v>12.070080000000001</c:v>
                </c:pt>
                <c:pt idx="793">
                  <c:v>12.085319999999999</c:v>
                </c:pt>
                <c:pt idx="794">
                  <c:v>12.100560000000002</c:v>
                </c:pt>
                <c:pt idx="795">
                  <c:v>12.1158</c:v>
                </c:pt>
                <c:pt idx="796">
                  <c:v>12.13104</c:v>
                </c:pt>
                <c:pt idx="797">
                  <c:v>12.146280000000001</c:v>
                </c:pt>
                <c:pt idx="798">
                  <c:v>12.161519999999999</c:v>
                </c:pt>
                <c:pt idx="799">
                  <c:v>12.176760000000002</c:v>
                </c:pt>
                <c:pt idx="800">
                  <c:v>12.192</c:v>
                </c:pt>
                <c:pt idx="801">
                  <c:v>12.207240000000001</c:v>
                </c:pt>
                <c:pt idx="802">
                  <c:v>12.222480000000001</c:v>
                </c:pt>
                <c:pt idx="803">
                  <c:v>12.237719999999999</c:v>
                </c:pt>
                <c:pt idx="804">
                  <c:v>12.252960000000002</c:v>
                </c:pt>
                <c:pt idx="805">
                  <c:v>12.2682</c:v>
                </c:pt>
                <c:pt idx="806">
                  <c:v>12.283440000000001</c:v>
                </c:pt>
                <c:pt idx="807">
                  <c:v>12.298680000000001</c:v>
                </c:pt>
                <c:pt idx="808">
                  <c:v>12.31392</c:v>
                </c:pt>
                <c:pt idx="809">
                  <c:v>12.329160000000002</c:v>
                </c:pt>
                <c:pt idx="810">
                  <c:v>12.3444</c:v>
                </c:pt>
                <c:pt idx="811">
                  <c:v>12.359640000000001</c:v>
                </c:pt>
                <c:pt idx="812">
                  <c:v>12.374880000000001</c:v>
                </c:pt>
                <c:pt idx="813">
                  <c:v>12.39012</c:v>
                </c:pt>
                <c:pt idx="814">
                  <c:v>12.405360000000002</c:v>
                </c:pt>
                <c:pt idx="815">
                  <c:v>12.4206</c:v>
                </c:pt>
                <c:pt idx="816">
                  <c:v>12.435839999999999</c:v>
                </c:pt>
                <c:pt idx="817">
                  <c:v>12.451080000000001</c:v>
                </c:pt>
                <c:pt idx="818">
                  <c:v>12.46632</c:v>
                </c:pt>
                <c:pt idx="819">
                  <c:v>12.481560000000002</c:v>
                </c:pt>
                <c:pt idx="820">
                  <c:v>12.4968</c:v>
                </c:pt>
                <c:pt idx="821">
                  <c:v>12.512039999999999</c:v>
                </c:pt>
                <c:pt idx="822">
                  <c:v>12.527280000000001</c:v>
                </c:pt>
                <c:pt idx="823">
                  <c:v>12.54252</c:v>
                </c:pt>
                <c:pt idx="824">
                  <c:v>12.557760000000002</c:v>
                </c:pt>
                <c:pt idx="825">
                  <c:v>12.573</c:v>
                </c:pt>
                <c:pt idx="826">
                  <c:v>12.588239999999999</c:v>
                </c:pt>
                <c:pt idx="827">
                  <c:v>12.603480000000001</c:v>
                </c:pt>
                <c:pt idx="828">
                  <c:v>12.61872</c:v>
                </c:pt>
                <c:pt idx="829">
                  <c:v>12.633960000000002</c:v>
                </c:pt>
                <c:pt idx="830">
                  <c:v>12.6492</c:v>
                </c:pt>
                <c:pt idx="831">
                  <c:v>12.664439999999999</c:v>
                </c:pt>
                <c:pt idx="832">
                  <c:v>12.679680000000001</c:v>
                </c:pt>
                <c:pt idx="833">
                  <c:v>12.69492</c:v>
                </c:pt>
                <c:pt idx="834">
                  <c:v>12.710160000000002</c:v>
                </c:pt>
                <c:pt idx="835">
                  <c:v>12.7254</c:v>
                </c:pt>
                <c:pt idx="836">
                  <c:v>12.740639999999999</c:v>
                </c:pt>
                <c:pt idx="837">
                  <c:v>12.755880000000001</c:v>
                </c:pt>
                <c:pt idx="838">
                  <c:v>12.77112</c:v>
                </c:pt>
                <c:pt idx="839">
                  <c:v>12.786360000000002</c:v>
                </c:pt>
                <c:pt idx="840">
                  <c:v>12.801600000000001</c:v>
                </c:pt>
                <c:pt idx="841">
                  <c:v>12.816839999999999</c:v>
                </c:pt>
                <c:pt idx="842">
                  <c:v>12.832080000000001</c:v>
                </c:pt>
                <c:pt idx="843">
                  <c:v>12.84732</c:v>
                </c:pt>
                <c:pt idx="844">
                  <c:v>12.862560000000002</c:v>
                </c:pt>
                <c:pt idx="845">
                  <c:v>12.877800000000001</c:v>
                </c:pt>
                <c:pt idx="846">
                  <c:v>12.893039999999999</c:v>
                </c:pt>
                <c:pt idx="847">
                  <c:v>12.908280000000001</c:v>
                </c:pt>
                <c:pt idx="848">
                  <c:v>12.92352</c:v>
                </c:pt>
                <c:pt idx="849">
                  <c:v>12.938760000000002</c:v>
                </c:pt>
                <c:pt idx="850">
                  <c:v>12.954000000000001</c:v>
                </c:pt>
                <c:pt idx="851">
                  <c:v>12.969239999999999</c:v>
                </c:pt>
                <c:pt idx="852">
                  <c:v>12.984480000000001</c:v>
                </c:pt>
                <c:pt idx="853">
                  <c:v>12.99972</c:v>
                </c:pt>
                <c:pt idx="854">
                  <c:v>13.014960000000002</c:v>
                </c:pt>
                <c:pt idx="855">
                  <c:v>13.030200000000001</c:v>
                </c:pt>
                <c:pt idx="856">
                  <c:v>13.045439999999999</c:v>
                </c:pt>
                <c:pt idx="857">
                  <c:v>13.060680000000001</c:v>
                </c:pt>
                <c:pt idx="858">
                  <c:v>13.07592</c:v>
                </c:pt>
                <c:pt idx="859">
                  <c:v>13.091160000000002</c:v>
                </c:pt>
                <c:pt idx="860">
                  <c:v>13.106400000000001</c:v>
                </c:pt>
                <c:pt idx="861">
                  <c:v>13.121639999999999</c:v>
                </c:pt>
                <c:pt idx="862">
                  <c:v>13.136880000000001</c:v>
                </c:pt>
                <c:pt idx="863">
                  <c:v>13.15212</c:v>
                </c:pt>
                <c:pt idx="864">
                  <c:v>13.167360000000002</c:v>
                </c:pt>
                <c:pt idx="865">
                  <c:v>13.182600000000001</c:v>
                </c:pt>
                <c:pt idx="866">
                  <c:v>13.197839999999999</c:v>
                </c:pt>
                <c:pt idx="867">
                  <c:v>13.213080000000001</c:v>
                </c:pt>
                <c:pt idx="868">
                  <c:v>13.22832</c:v>
                </c:pt>
                <c:pt idx="869">
                  <c:v>13.243560000000002</c:v>
                </c:pt>
                <c:pt idx="870">
                  <c:v>13.258800000000001</c:v>
                </c:pt>
                <c:pt idx="871">
                  <c:v>13.274039999999999</c:v>
                </c:pt>
                <c:pt idx="872">
                  <c:v>13.289280000000002</c:v>
                </c:pt>
                <c:pt idx="873">
                  <c:v>13.30452</c:v>
                </c:pt>
                <c:pt idx="874">
                  <c:v>13.319760000000002</c:v>
                </c:pt>
                <c:pt idx="875">
                  <c:v>13.335000000000001</c:v>
                </c:pt>
                <c:pt idx="876">
                  <c:v>13.350239999999999</c:v>
                </c:pt>
                <c:pt idx="877">
                  <c:v>13.365480000000002</c:v>
                </c:pt>
                <c:pt idx="878">
                  <c:v>13.38072</c:v>
                </c:pt>
                <c:pt idx="879">
                  <c:v>13.395960000000002</c:v>
                </c:pt>
                <c:pt idx="880">
                  <c:v>13.411200000000001</c:v>
                </c:pt>
                <c:pt idx="881">
                  <c:v>13.426439999999999</c:v>
                </c:pt>
                <c:pt idx="882">
                  <c:v>13.441680000000002</c:v>
                </c:pt>
                <c:pt idx="883">
                  <c:v>13.45692</c:v>
                </c:pt>
                <c:pt idx="884">
                  <c:v>13.472160000000002</c:v>
                </c:pt>
                <c:pt idx="885">
                  <c:v>13.487400000000001</c:v>
                </c:pt>
                <c:pt idx="886">
                  <c:v>13.50264</c:v>
                </c:pt>
                <c:pt idx="887">
                  <c:v>13.517880000000002</c:v>
                </c:pt>
                <c:pt idx="888">
                  <c:v>13.53312</c:v>
                </c:pt>
                <c:pt idx="889">
                  <c:v>13.548360000000002</c:v>
                </c:pt>
                <c:pt idx="890">
                  <c:v>13.563600000000001</c:v>
                </c:pt>
                <c:pt idx="891">
                  <c:v>13.57884</c:v>
                </c:pt>
                <c:pt idx="892">
                  <c:v>13.594080000000002</c:v>
                </c:pt>
                <c:pt idx="893">
                  <c:v>13.60932</c:v>
                </c:pt>
                <c:pt idx="894">
                  <c:v>13.624560000000001</c:v>
                </c:pt>
                <c:pt idx="895">
                  <c:v>13.639800000000001</c:v>
                </c:pt>
                <c:pt idx="896">
                  <c:v>13.65504</c:v>
                </c:pt>
                <c:pt idx="897">
                  <c:v>13.670280000000002</c:v>
                </c:pt>
                <c:pt idx="898">
                  <c:v>13.68552</c:v>
                </c:pt>
                <c:pt idx="899">
                  <c:v>13.700760000000001</c:v>
                </c:pt>
                <c:pt idx="900">
                  <c:v>13.716000000000001</c:v>
                </c:pt>
                <c:pt idx="901">
                  <c:v>13.73124</c:v>
                </c:pt>
                <c:pt idx="902">
                  <c:v>13.746480000000002</c:v>
                </c:pt>
                <c:pt idx="903">
                  <c:v>13.76172</c:v>
                </c:pt>
                <c:pt idx="904">
                  <c:v>13.776960000000001</c:v>
                </c:pt>
                <c:pt idx="905">
                  <c:v>13.792200000000001</c:v>
                </c:pt>
                <c:pt idx="906">
                  <c:v>13.80744</c:v>
                </c:pt>
                <c:pt idx="907">
                  <c:v>13.822680000000002</c:v>
                </c:pt>
                <c:pt idx="908">
                  <c:v>13.83792</c:v>
                </c:pt>
                <c:pt idx="909">
                  <c:v>13.853160000000001</c:v>
                </c:pt>
                <c:pt idx="910">
                  <c:v>13.868400000000001</c:v>
                </c:pt>
                <c:pt idx="911">
                  <c:v>13.88364</c:v>
                </c:pt>
                <c:pt idx="912">
                  <c:v>13.898880000000002</c:v>
                </c:pt>
                <c:pt idx="913">
                  <c:v>13.91412</c:v>
                </c:pt>
                <c:pt idx="914">
                  <c:v>13.929360000000001</c:v>
                </c:pt>
                <c:pt idx="915">
                  <c:v>13.944600000000001</c:v>
                </c:pt>
                <c:pt idx="916">
                  <c:v>13.95984</c:v>
                </c:pt>
                <c:pt idx="917">
                  <c:v>13.975080000000002</c:v>
                </c:pt>
                <c:pt idx="918">
                  <c:v>13.990320000000001</c:v>
                </c:pt>
                <c:pt idx="919">
                  <c:v>14.005560000000001</c:v>
                </c:pt>
                <c:pt idx="920">
                  <c:v>14.020800000000001</c:v>
                </c:pt>
                <c:pt idx="921">
                  <c:v>14.03604</c:v>
                </c:pt>
                <c:pt idx="922">
                  <c:v>14.051280000000002</c:v>
                </c:pt>
                <c:pt idx="923">
                  <c:v>14.066520000000001</c:v>
                </c:pt>
                <c:pt idx="924">
                  <c:v>14.081760000000001</c:v>
                </c:pt>
                <c:pt idx="925">
                  <c:v>14.097000000000001</c:v>
                </c:pt>
                <c:pt idx="926">
                  <c:v>14.11224</c:v>
                </c:pt>
                <c:pt idx="927">
                  <c:v>14.12748</c:v>
                </c:pt>
                <c:pt idx="928">
                  <c:v>14.142720000000001</c:v>
                </c:pt>
                <c:pt idx="929">
                  <c:v>14.157960000000001</c:v>
                </c:pt>
                <c:pt idx="930">
                  <c:v>14.173200000000001</c:v>
                </c:pt>
                <c:pt idx="931">
                  <c:v>14.18844</c:v>
                </c:pt>
                <c:pt idx="932">
                  <c:v>14.20368</c:v>
                </c:pt>
                <c:pt idx="933">
                  <c:v>14.218920000000001</c:v>
                </c:pt>
                <c:pt idx="934">
                  <c:v>14.234160000000001</c:v>
                </c:pt>
                <c:pt idx="935">
                  <c:v>14.249400000000001</c:v>
                </c:pt>
                <c:pt idx="936">
                  <c:v>14.26464</c:v>
                </c:pt>
                <c:pt idx="937">
                  <c:v>14.27988</c:v>
                </c:pt>
                <c:pt idx="938">
                  <c:v>14.295120000000001</c:v>
                </c:pt>
                <c:pt idx="939">
                  <c:v>14.310360000000001</c:v>
                </c:pt>
                <c:pt idx="940">
                  <c:v>14.325600000000001</c:v>
                </c:pt>
                <c:pt idx="941">
                  <c:v>14.34084</c:v>
                </c:pt>
                <c:pt idx="942">
                  <c:v>14.35608</c:v>
                </c:pt>
                <c:pt idx="943">
                  <c:v>14.371320000000001</c:v>
                </c:pt>
                <c:pt idx="944">
                  <c:v>14.386560000000001</c:v>
                </c:pt>
                <c:pt idx="945">
                  <c:v>14.401800000000001</c:v>
                </c:pt>
                <c:pt idx="946">
                  <c:v>14.41704</c:v>
                </c:pt>
                <c:pt idx="947">
                  <c:v>14.43228</c:v>
                </c:pt>
                <c:pt idx="948">
                  <c:v>14.447520000000001</c:v>
                </c:pt>
                <c:pt idx="949">
                  <c:v>14.462760000000001</c:v>
                </c:pt>
                <c:pt idx="950">
                  <c:v>14.478000000000002</c:v>
                </c:pt>
                <c:pt idx="951">
                  <c:v>14.49324</c:v>
                </c:pt>
                <c:pt idx="952">
                  <c:v>14.50848</c:v>
                </c:pt>
                <c:pt idx="953">
                  <c:v>14.523720000000001</c:v>
                </c:pt>
                <c:pt idx="954">
                  <c:v>14.538960000000001</c:v>
                </c:pt>
                <c:pt idx="955">
                  <c:v>14.554200000000002</c:v>
                </c:pt>
                <c:pt idx="956">
                  <c:v>14.56944</c:v>
                </c:pt>
                <c:pt idx="957">
                  <c:v>14.584680000000001</c:v>
                </c:pt>
                <c:pt idx="958">
                  <c:v>14.599920000000001</c:v>
                </c:pt>
                <c:pt idx="959">
                  <c:v>14.615160000000001</c:v>
                </c:pt>
                <c:pt idx="960">
                  <c:v>14.630400000000002</c:v>
                </c:pt>
                <c:pt idx="961">
                  <c:v>14.64564</c:v>
                </c:pt>
                <c:pt idx="962">
                  <c:v>14.660880000000001</c:v>
                </c:pt>
                <c:pt idx="963">
                  <c:v>14.676120000000001</c:v>
                </c:pt>
                <c:pt idx="964">
                  <c:v>14.691360000000001</c:v>
                </c:pt>
                <c:pt idx="965">
                  <c:v>14.7066</c:v>
                </c:pt>
                <c:pt idx="966">
                  <c:v>14.72184</c:v>
                </c:pt>
                <c:pt idx="967">
                  <c:v>14.737080000000001</c:v>
                </c:pt>
                <c:pt idx="968">
                  <c:v>14.752320000000001</c:v>
                </c:pt>
                <c:pt idx="969">
                  <c:v>14.767560000000001</c:v>
                </c:pt>
                <c:pt idx="970">
                  <c:v>14.7828</c:v>
                </c:pt>
                <c:pt idx="971">
                  <c:v>14.79804</c:v>
                </c:pt>
                <c:pt idx="972">
                  <c:v>14.813280000000001</c:v>
                </c:pt>
                <c:pt idx="973">
                  <c:v>14.828520000000001</c:v>
                </c:pt>
                <c:pt idx="974">
                  <c:v>14.843760000000001</c:v>
                </c:pt>
                <c:pt idx="975">
                  <c:v>14.859</c:v>
                </c:pt>
                <c:pt idx="976">
                  <c:v>14.87424</c:v>
                </c:pt>
                <c:pt idx="977">
                  <c:v>14.889480000000001</c:v>
                </c:pt>
                <c:pt idx="978">
                  <c:v>14.904720000000001</c:v>
                </c:pt>
                <c:pt idx="979">
                  <c:v>14.919960000000001</c:v>
                </c:pt>
                <c:pt idx="980">
                  <c:v>14.9352</c:v>
                </c:pt>
                <c:pt idx="981">
                  <c:v>14.95044</c:v>
                </c:pt>
                <c:pt idx="982">
                  <c:v>14.965680000000001</c:v>
                </c:pt>
                <c:pt idx="983">
                  <c:v>14.980920000000001</c:v>
                </c:pt>
                <c:pt idx="984">
                  <c:v>14.996160000000001</c:v>
                </c:pt>
                <c:pt idx="985">
                  <c:v>15.0114</c:v>
                </c:pt>
                <c:pt idx="986">
                  <c:v>15.02664</c:v>
                </c:pt>
                <c:pt idx="987">
                  <c:v>15.041880000000001</c:v>
                </c:pt>
                <c:pt idx="988">
                  <c:v>15.057120000000001</c:v>
                </c:pt>
                <c:pt idx="989">
                  <c:v>15.072360000000002</c:v>
                </c:pt>
                <c:pt idx="990">
                  <c:v>15.0876</c:v>
                </c:pt>
                <c:pt idx="991">
                  <c:v>15.10284</c:v>
                </c:pt>
                <c:pt idx="992">
                  <c:v>15.118080000000001</c:v>
                </c:pt>
                <c:pt idx="993">
                  <c:v>15.133320000000001</c:v>
                </c:pt>
                <c:pt idx="994">
                  <c:v>15.148560000000002</c:v>
                </c:pt>
                <c:pt idx="995">
                  <c:v>15.1638</c:v>
                </c:pt>
                <c:pt idx="996">
                  <c:v>15.179040000000001</c:v>
                </c:pt>
                <c:pt idx="997">
                  <c:v>15.194280000000001</c:v>
                </c:pt>
                <c:pt idx="998">
                  <c:v>15.209519999999999</c:v>
                </c:pt>
                <c:pt idx="999">
                  <c:v>15.224760000000002</c:v>
                </c:pt>
                <c:pt idx="1000">
                  <c:v>15.24</c:v>
                </c:pt>
              </c:numCache>
            </c:numRef>
          </c:xVal>
          <c:yVal>
            <c:numRef>
              <c:f>Sheet1!$M$2:$M$1015</c:f>
              <c:numCache>
                <c:formatCode>General</c:formatCode>
                <c:ptCount val="101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7.2054839448837198E-10</c:v>
                </c:pt>
                <c:pt idx="15">
                  <c:v>8.3330102864950095E-8</c:v>
                </c:pt>
                <c:pt idx="16">
                  <c:v>9.7810307363940509E-7</c:v>
                </c:pt>
                <c:pt idx="17">
                  <c:v>4.9108920818634699E-6</c:v>
                </c:pt>
                <c:pt idx="18">
                  <c:v>1.5953104657167699E-5</c:v>
                </c:pt>
                <c:pt idx="19">
                  <c:v>3.9864177629472603E-5</c:v>
                </c:pt>
                <c:pt idx="20">
                  <c:v>8.3686322202161894E-5</c:v>
                </c:pt>
                <c:pt idx="21">
                  <c:v>1.5527947919398899E-4</c:v>
                </c:pt>
                <c:pt idx="22">
                  <c:v>2.62892903991212E-4</c:v>
                </c:pt>
                <c:pt idx="23">
                  <c:v>4.1481120240180897E-4</c:v>
                </c:pt>
                <c:pt idx="24">
                  <c:v>6.1908199751553399E-4</c:v>
                </c:pt>
                <c:pt idx="25">
                  <c:v>8.8331852083745499E-4</c:v>
                </c:pt>
                <c:pt idx="26">
                  <c:v>1.2145653656415599E-3</c:v>
                </c:pt>
                <c:pt idx="27">
                  <c:v>1.6192148582335601E-3</c:v>
                </c:pt>
                <c:pt idx="28">
                  <c:v>2.1029625821452598E-3</c:v>
                </c:pt>
                <c:pt idx="29">
                  <c:v>2.67079232299196E-3</c:v>
                </c:pt>
                <c:pt idx="30">
                  <c:v>3.32698251699047E-3</c:v>
                </c:pt>
                <c:pt idx="31">
                  <c:v>4.0751279390339899E-3</c:v>
                </c:pt>
                <c:pt idx="32">
                  <c:v>4.9181717726900602E-3</c:v>
                </c:pt>
                <c:pt idx="33">
                  <c:v>5.8584443559079498E-3</c:v>
                </c:pt>
                <c:pt idx="34">
                  <c:v>6.8977058161331902E-3</c:v>
                </c:pt>
                <c:pt idx="35">
                  <c:v>8.0371905313390297E-3</c:v>
                </c:pt>
                <c:pt idx="36">
                  <c:v>9.2776519145061007E-3</c:v>
                </c:pt>
                <c:pt idx="37">
                  <c:v>1.06194064502774E-2</c:v>
                </c:pt>
                <c:pt idx="38">
                  <c:v>1.20623762410926E-2</c:v>
                </c:pt>
                <c:pt idx="39">
                  <c:v>1.3606293279288501E-2</c:v>
                </c:pt>
                <c:pt idx="40">
                  <c:v>1.52542083897281E-2</c:v>
                </c:pt>
                <c:pt idx="41">
                  <c:v>1.7001018847833501E-2</c:v>
                </c:pt>
                <c:pt idx="42">
                  <c:v>1.88454224699117E-2</c:v>
                </c:pt>
                <c:pt idx="43">
                  <c:v>2.0785906613142401E-2</c:v>
                </c:pt>
                <c:pt idx="44">
                  <c:v>2.2820775855583099E-2</c:v>
                </c:pt>
                <c:pt idx="45">
                  <c:v>2.4948177329686301E-2</c:v>
                </c:pt>
                <c:pt idx="46">
                  <c:v>2.7166123827324098E-2</c:v>
                </c:pt>
                <c:pt idx="47">
                  <c:v>2.9472514805672E-2</c:v>
                </c:pt>
                <c:pt idx="48">
                  <c:v>3.1865155428835799E-2</c:v>
                </c:pt>
                <c:pt idx="49">
                  <c:v>3.4341773781380203E-2</c:v>
                </c:pt>
                <c:pt idx="50">
                  <c:v>3.6900036388129297E-2</c:v>
                </c:pt>
                <c:pt idx="51">
                  <c:v>3.9537562170675403E-2</c:v>
                </c:pt>
                <c:pt idx="52">
                  <c:v>4.2251934965642397E-2</c:v>
                </c:pt>
                <c:pt idx="53">
                  <c:v>4.5040714723427203E-2</c:v>
                </c:pt>
                <c:pt idx="54">
                  <c:v>4.7901447499278903E-2</c:v>
                </c:pt>
                <c:pt idx="55">
                  <c:v>5.0831674341457397E-2</c:v>
                </c:pt>
                <c:pt idx="56">
                  <c:v>5.3828939174054902E-2</c:v>
                </c:pt>
                <c:pt idx="57">
                  <c:v>5.6890795765018501E-2</c:v>
                </c:pt>
                <c:pt idx="58">
                  <c:v>6.0014813863077297E-2</c:v>
                </c:pt>
                <c:pt idx="59">
                  <c:v>6.3198584580738904E-2</c:v>
                </c:pt>
                <c:pt idx="60">
                  <c:v>6.6439725094311397E-2</c:v>
                </c:pt>
                <c:pt idx="61">
                  <c:v>6.9735882726057893E-2</c:v>
                </c:pt>
                <c:pt idx="62">
                  <c:v>7.3084738468118193E-2</c:v>
                </c:pt>
                <c:pt idx="63">
                  <c:v>7.6484010002727004E-2</c:v>
                </c:pt>
                <c:pt idx="64">
                  <c:v>7.9931454268526603E-2</c:v>
                </c:pt>
                <c:pt idx="65">
                  <c:v>8.3425012762179798E-2</c:v>
                </c:pt>
                <c:pt idx="66">
                  <c:v>8.6963966055273803E-2</c:v>
                </c:pt>
                <c:pt idx="67">
                  <c:v>9.0544438822052195E-2</c:v>
                </c:pt>
                <c:pt idx="68">
                  <c:v>9.4164369522428598E-2</c:v>
                </c:pt>
                <c:pt idx="69">
                  <c:v>9.7821743466765004E-2</c:v>
                </c:pt>
                <c:pt idx="70">
                  <c:v>0.101514593431152</c:v>
                </c:pt>
                <c:pt idx="71">
                  <c:v>0.105241000069522</c:v>
                </c:pt>
                <c:pt idx="72">
                  <c:v>0.108999092145005</c:v>
                </c:pt>
                <c:pt idx="73">
                  <c:v>0.11278704660084</c:v>
                </c:pt>
                <c:pt idx="74">
                  <c:v>0.116603088489245</c:v>
                </c:pt>
                <c:pt idx="75">
                  <c:v>0.120445490774886</c:v>
                </c:pt>
                <c:pt idx="76">
                  <c:v>0.124312574028037</c:v>
                </c:pt>
                <c:pt idx="77">
                  <c:v>0.12820270602101699</c:v>
                </c:pt>
                <c:pt idx="78">
                  <c:v>0.13211430124023499</c:v>
                </c:pt>
                <c:pt idx="79">
                  <c:v>0.13604582032492801</c:v>
                </c:pt>
                <c:pt idx="80">
                  <c:v>0.139995769442609</c:v>
                </c:pt>
                <c:pt idx="81">
                  <c:v>0.14396269961026101</c:v>
                </c:pt>
                <c:pt idx="82">
                  <c:v>0.14794520596938401</c:v>
                </c:pt>
                <c:pt idx="83">
                  <c:v>0.15194192702221801</c:v>
                </c:pt>
                <c:pt idx="84">
                  <c:v>0.15595154383569401</c:v>
                </c:pt>
                <c:pt idx="85">
                  <c:v>0.15997277921902101</c:v>
                </c:pt>
                <c:pt idx="86">
                  <c:v>0.16400439688016399</c:v>
                </c:pt>
                <c:pt idx="87">
                  <c:v>0.16804520056597499</c:v>
                </c:pt>
                <c:pt idx="88">
                  <c:v>0.17209403319015801</c:v>
                </c:pt>
                <c:pt idx="89">
                  <c:v>0.17614977595287601</c:v>
                </c:pt>
                <c:pt idx="90">
                  <c:v>0.180211347455322</c:v>
                </c:pt>
                <c:pt idx="91">
                  <c:v>0.18427772112037899</c:v>
                </c:pt>
                <c:pt idx="92">
                  <c:v>0.18834795935292001</c:v>
                </c:pt>
                <c:pt idx="93">
                  <c:v>0.19242091631672001</c:v>
                </c:pt>
                <c:pt idx="94">
                  <c:v>0.196495655838728</c:v>
                </c:pt>
                <c:pt idx="95">
                  <c:v>0.200571274573283</c:v>
                </c:pt>
                <c:pt idx="96">
                  <c:v>0.20464690114089101</c:v>
                </c:pt>
                <c:pt idx="97">
                  <c:v>0.20872169527711501</c:v>
                </c:pt>
                <c:pt idx="98">
                  <c:v>0.21279484699269599</c:v>
                </c:pt>
                <c:pt idx="99">
                  <c:v>0.21686557574589299</c:v>
                </c:pt>
                <c:pt idx="100">
                  <c:v>0.220933129627852</c:v>
                </c:pt>
                <c:pt idx="101">
                  <c:v>0.22499678456170899</c:v>
                </c:pt>
                <c:pt idx="102">
                  <c:v>0.22905584351600999</c:v>
                </c:pt>
                <c:pt idx="103">
                  <c:v>0.23310963573291699</c:v>
                </c:pt>
                <c:pt idx="104">
                  <c:v>0.23715751597159301</c:v>
                </c:pt>
                <c:pt idx="105">
                  <c:v>0.24119886376705699</c:v>
                </c:pt>
                <c:pt idx="106">
                  <c:v>0.24523308270473099</c:v>
                </c:pt>
                <c:pt idx="107">
                  <c:v>0.24925959971084799</c:v>
                </c:pt>
                <c:pt idx="108">
                  <c:v>0.25327786435879701</c:v>
                </c:pt>
                <c:pt idx="109">
                  <c:v>0.25728734819147397</c:v>
                </c:pt>
                <c:pt idx="110">
                  <c:v>0.26128754405960097</c:v>
                </c:pt>
                <c:pt idx="111">
                  <c:v>0.26527796547600202</c:v>
                </c:pt>
                <c:pt idx="112">
                  <c:v>0.26925814598572601</c:v>
                </c:pt>
                <c:pt idx="113">
                  <c:v>0.27322763855191301</c:v>
                </c:pt>
                <c:pt idx="114">
                  <c:v>0.27718601495725298</c:v>
                </c:pt>
                <c:pt idx="115">
                  <c:v>0.281132865220869</c:v>
                </c:pt>
                <c:pt idx="116">
                  <c:v>0.28506779703044199</c:v>
                </c:pt>
                <c:pt idx="117">
                  <c:v>0.28899035221492803</c:v>
                </c:pt>
                <c:pt idx="118">
                  <c:v>0.29289979216170198</c:v>
                </c:pt>
                <c:pt idx="119">
                  <c:v>0.296796209086651</c:v>
                </c:pt>
                <c:pt idx="120">
                  <c:v>0.30067927800910899</c:v>
                </c:pt>
                <c:pt idx="121">
                  <c:v>0.30454868890708298</c:v>
                </c:pt>
                <c:pt idx="122">
                  <c:v>0.30840414623922902</c:v>
                </c:pt>
                <c:pt idx="123">
                  <c:v>0.31224536848023798</c:v>
                </c:pt>
                <c:pt idx="124">
                  <c:v>0.31607208766935402</c:v>
                </c:pt>
                <c:pt idx="125">
                  <c:v>0.319884048971741</c:v>
                </c:pt>
                <c:pt idx="126">
                  <c:v>0.32368101025240498</c:v>
                </c:pt>
                <c:pt idx="127">
                  <c:v>0.32746274166240402</c:v>
                </c:pt>
                <c:pt idx="128">
                  <c:v>0.33122902523703501</c:v>
                </c:pt>
                <c:pt idx="129">
                  <c:v>0.33497965450573602</c:v>
                </c:pt>
                <c:pt idx="130">
                  <c:v>0.33871443411339902</c:v>
                </c:pt>
                <c:pt idx="131">
                  <c:v>0.34243317945282598</c:v>
                </c:pt>
                <c:pt idx="132">
                  <c:v>0.34613571630804202</c:v>
                </c:pt>
                <c:pt idx="133">
                  <c:v>0.34982188050818602</c:v>
                </c:pt>
                <c:pt idx="134">
                  <c:v>0.35349151759171599</c:v>
                </c:pt>
                <c:pt idx="135">
                  <c:v>0.35714448248064701</c:v>
                </c:pt>
                <c:pt idx="136">
                  <c:v>0.36078063916456099</c:v>
                </c:pt>
                <c:pt idx="137">
                  <c:v>0.36439986039413103</c:v>
                </c:pt>
                <c:pt idx="138">
                  <c:v>0.36800202738389798</c:v>
                </c:pt>
                <c:pt idx="139">
                  <c:v>0.37158702952404499</c:v>
                </c:pt>
                <c:pt idx="140">
                  <c:v>0.37515476410093002</c:v>
                </c:pt>
                <c:pt idx="141">
                  <c:v>0.37870513602612899</c:v>
                </c:pt>
                <c:pt idx="142">
                  <c:v>0.38223805757374402</c:v>
                </c:pt>
                <c:pt idx="143">
                  <c:v>0.38575330397674101</c:v>
                </c:pt>
                <c:pt idx="144">
                  <c:v>0.38925035143493297</c:v>
                </c:pt>
                <c:pt idx="145">
                  <c:v>0.39272972184858101</c:v>
                </c:pt>
                <c:pt idx="146">
                  <c:v>0.39619135530668498</c:v>
                </c:pt>
                <c:pt idx="147">
                  <c:v>0.39963519802231201</c:v>
                </c:pt>
                <c:pt idx="148">
                  <c:v>0.40306120211651503</c:v>
                </c:pt>
                <c:pt idx="149">
                  <c:v>0.406469325408927</c:v>
                </c:pt>
                <c:pt idx="150">
                  <c:v>0.40985953121486401</c:v>
                </c:pt>
                <c:pt idx="151">
                  <c:v>0.41323178814871803</c:v>
                </c:pt>
                <c:pt idx="152">
                  <c:v>0.41658606993348102</c:v>
                </c:pt>
                <c:pt idx="153">
                  <c:v>0.41992235521618998</c:v>
                </c:pt>
                <c:pt idx="154">
                  <c:v>0.42324062738915103</c:v>
                </c:pt>
                <c:pt idx="155">
                  <c:v>0.42654087441673699</c:v>
                </c:pt>
                <c:pt idx="156">
                  <c:v>0.42982308866762498</c:v>
                </c:pt>
                <c:pt idx="157">
                  <c:v>0.43308726675228298</c:v>
                </c:pt>
                <c:pt idx="158">
                  <c:v>0.43633340936556603</c:v>
                </c:pt>
                <c:pt idx="159">
                  <c:v>0.43956152113426999</c:v>
                </c:pt>
                <c:pt idx="160">
                  <c:v>0.442771610469475</c:v>
                </c:pt>
                <c:pt idx="161">
                  <c:v>0.44596368942355602</c:v>
                </c:pt>
                <c:pt idx="162">
                  <c:v>0.44913777355171097</c:v>
                </c:pt>
                <c:pt idx="163">
                  <c:v>0.452293881777865</c:v>
                </c:pt>
                <c:pt idx="164">
                  <c:v>0.45543203626482598</c:v>
                </c:pt>
                <c:pt idx="165">
                  <c:v>0.458552262288555</c:v>
                </c:pt>
                <c:pt idx="166">
                  <c:v>0.461654588116442</c:v>
                </c:pt>
                <c:pt idx="167">
                  <c:v>0.46473904488943601</c:v>
                </c:pt>
                <c:pt idx="168">
                  <c:v>0.46780566650795202</c:v>
                </c:pt>
                <c:pt idx="169">
                  <c:v>0.47085431507834202</c:v>
                </c:pt>
                <c:pt idx="170">
                  <c:v>0.47388463972788802</c:v>
                </c:pt>
                <c:pt idx="171">
                  <c:v>0.47689725026843199</c:v>
                </c:pt>
                <c:pt idx="172">
                  <c:v>0.47989219087087398</c:v>
                </c:pt>
                <c:pt idx="173">
                  <c:v>0.48286950792975603</c:v>
                </c:pt>
                <c:pt idx="174">
                  <c:v>0.48582924997014099</c:v>
                </c:pt>
                <c:pt idx="175">
                  <c:v>0.48877146755749101</c:v>
                </c:pt>
                <c:pt idx="176">
                  <c:v>0.49169621321043999</c:v>
                </c:pt>
                <c:pt idx="177">
                  <c:v>0.49460354131637801</c:v>
                </c:pt>
                <c:pt idx="178">
                  <c:v>0.497493508049768</c:v>
                </c:pt>
                <c:pt idx="179">
                  <c:v>0.50036617129309402</c:v>
                </c:pt>
                <c:pt idx="180">
                  <c:v>0.50322159056037696</c:v>
                </c:pt>
                <c:pt idx="181">
                  <c:v>0.50605982692316998</c:v>
                </c:pt>
                <c:pt idx="182">
                  <c:v>0.50888094293896002</c:v>
                </c:pt>
                <c:pt idx="183">
                  <c:v>0.51168500258189997</c:v>
                </c:pt>
                <c:pt idx="184">
                  <c:v>0.51447207117580296</c:v>
                </c:pt>
                <c:pt idx="185">
                  <c:v>0.51724221532932102</c:v>
                </c:pt>
                <c:pt idx="186">
                  <c:v>0.51999550287325502</c:v>
                </c:pt>
                <c:pt idx="187">
                  <c:v>0.52273200279991705</c:v>
                </c:pt>
                <c:pt idx="188">
                  <c:v>0.52545178520448599</c:v>
                </c:pt>
                <c:pt idx="189">
                  <c:v>0.52815492122830099</c:v>
                </c:pt>
                <c:pt idx="190">
                  <c:v>0.53084148300401701</c:v>
                </c:pt>
                <c:pt idx="191">
                  <c:v>0.53351154360259401</c:v>
                </c:pt>
                <c:pt idx="192">
                  <c:v>0.53616517698202404</c:v>
                </c:pt>
                <c:pt idx="193">
                  <c:v>0.53880245793777803</c:v>
                </c:pt>
                <c:pt idx="194">
                  <c:v>0.54142346205490299</c:v>
                </c:pt>
                <c:pt idx="195">
                  <c:v>0.54402808091914301</c:v>
                </c:pt>
                <c:pt idx="196">
                  <c:v>0.546616092626661</c:v>
                </c:pt>
                <c:pt idx="197">
                  <c:v>0.54918806536766895</c:v>
                </c:pt>
                <c:pt idx="198">
                  <c:v>0.551744077514431</c:v>
                </c:pt>
                <c:pt idx="199">
                  <c:v>0.55428420800494504</c:v>
                </c:pt>
                <c:pt idx="200">
                  <c:v>0.55680853630426796</c:v>
                </c:pt>
                <c:pt idx="201">
                  <c:v>0.55931714236714503</c:v>
                </c:pt>
                <c:pt idx="202">
                  <c:v>0.56181010660191</c:v>
                </c:pt>
                <c:pt idx="203">
                  <c:v>0.56428750983562903</c:v>
                </c:pt>
                <c:pt idx="204">
                  <c:v>0.56674943328043004</c:v>
                </c:pt>
                <c:pt idx="205">
                  <c:v>0.56919595850099403</c:v>
                </c:pt>
                <c:pt idx="206">
                  <c:v>0.57162716738317398</c:v>
                </c:pt>
                <c:pt idx="207">
                  <c:v>0.57404314210369201</c:v>
                </c:pt>
                <c:pt idx="208">
                  <c:v>0.57644396510089901</c:v>
                </c:pt>
                <c:pt idx="209">
                  <c:v>0.57882971904655001</c:v>
                </c:pt>
                <c:pt idx="210">
                  <c:v>0.58120048681857595</c:v>
                </c:pt>
                <c:pt idx="211">
                  <c:v>0.583556351474809</c:v>
                </c:pt>
                <c:pt idx="212">
                  <c:v>0.58589739622764203</c:v>
                </c:pt>
                <c:pt idx="213">
                  <c:v>0.58822370441958005</c:v>
                </c:pt>
                <c:pt idx="214">
                  <c:v>0.59053535949967895</c:v>
                </c:pt>
                <c:pt idx="215">
                  <c:v>0.592832445000818</c:v>
                </c:pt>
                <c:pt idx="216">
                  <c:v>0.59511504451779296</c:v>
                </c:pt>
                <c:pt idx="217">
                  <c:v>0.59738324168621004</c:v>
                </c:pt>
                <c:pt idx="218">
                  <c:v>0.59963712016214299</c:v>
                </c:pt>
                <c:pt idx="219">
                  <c:v>0.60187676360253695</c:v>
                </c:pt>
                <c:pt idx="220">
                  <c:v>0.60410225564633702</c:v>
                </c:pt>
                <c:pt idx="221">
                  <c:v>0.60631349678845503</c:v>
                </c:pt>
                <c:pt idx="222">
                  <c:v>0.60851035813837495</c:v>
                </c:pt>
                <c:pt idx="223">
                  <c:v>0.61069332598334602</c:v>
                </c:pt>
                <c:pt idx="224">
                  <c:v>0.61286248370061303</c:v>
                </c:pt>
                <c:pt idx="225">
                  <c:v>0.61501791456229904</c:v>
                </c:pt>
                <c:pt idx="226">
                  <c:v>0.61715970172055201</c:v>
                </c:pt>
                <c:pt idx="227">
                  <c:v>0.61928792819327805</c:v>
                </c:pt>
                <c:pt idx="228">
                  <c:v>0.62140267685041495</c:v>
                </c:pt>
                <c:pt idx="229">
                  <c:v>0.62350403040075597</c:v>
                </c:pt>
                <c:pt idx="230">
                  <c:v>0.62559207137928197</c:v>
                </c:pt>
                <c:pt idx="231">
                  <c:v>0.62766688213501098</c:v>
                </c:pt>
                <c:pt idx="232">
                  <c:v>0.62972854481932194</c:v>
                </c:pt>
                <c:pt idx="233">
                  <c:v>0.63177714137476404</c:v>
                </c:pt>
                <c:pt idx="234">
                  <c:v>0.63381275352431699</c:v>
                </c:pt>
                <c:pt idx="235">
                  <c:v>0.63583546276109704</c:v>
                </c:pt>
                <c:pt idx="236">
                  <c:v>0.63784535033849099</c:v>
                </c:pt>
                <c:pt idx="237">
                  <c:v>0.63984249726071296</c:v>
                </c:pt>
                <c:pt idx="238">
                  <c:v>0.64182698427375195</c:v>
                </c:pt>
                <c:pt idx="239">
                  <c:v>0.64379889185672301</c:v>
                </c:pt>
                <c:pt idx="240">
                  <c:v>0.64575830021358704</c:v>
                </c:pt>
                <c:pt idx="241">
                  <c:v>0.64770528926524096</c:v>
                </c:pt>
                <c:pt idx="242">
                  <c:v>0.64963993864195901</c:v>
                </c:pt>
                <c:pt idx="243">
                  <c:v>0.65156232767617905</c:v>
                </c:pt>
                <c:pt idx="244">
                  <c:v>0.653472535395622</c:v>
                </c:pt>
                <c:pt idx="245">
                  <c:v>0.655370640516727</c:v>
                </c:pt>
                <c:pt idx="246">
                  <c:v>0.65725672143840796</c:v>
                </c:pt>
                <c:pt idx="247">
                  <c:v>0.65913068141521503</c:v>
                </c:pt>
                <c:pt idx="248">
                  <c:v>0.66099245725983102</c:v>
                </c:pt>
                <c:pt idx="249">
                  <c:v>0.66284244884185695</c:v>
                </c:pt>
                <c:pt idx="250">
                  <c:v>0.66468073318620302</c:v>
                </c:pt>
                <c:pt idx="251">
                  <c:v>0.66650738697247303</c:v>
                </c:pt>
                <c:pt idx="252">
                  <c:v>0.66832248653043702</c:v>
                </c:pt>
                <c:pt idx="253">
                  <c:v>0.67012610783575799</c:v>
                </c:pt>
                <c:pt idx="254">
                  <c:v>0.67191832650595196</c:v>
                </c:pt>
                <c:pt idx="255">
                  <c:v>0.67369921779657005</c:v>
                </c:pt>
                <c:pt idx="256">
                  <c:v>0.67546885659761802</c:v>
                </c:pt>
                <c:pt idx="257">
                  <c:v>0.67722731743016995</c:v>
                </c:pt>
                <c:pt idx="258">
                  <c:v>0.67897467444321102</c:v>
                </c:pt>
                <c:pt idx="259">
                  <c:v>0.68071100141065699</c:v>
                </c:pt>
                <c:pt idx="260">
                  <c:v>0.68243637172859095</c:v>
                </c:pt>
                <c:pt idx="261">
                  <c:v>0.68415085841266698</c:v>
                </c:pt>
                <c:pt idx="262">
                  <c:v>0.68585453409570996</c:v>
                </c:pt>
                <c:pt idx="263">
                  <c:v>0.68754747102548097</c:v>
                </c:pt>
                <c:pt idx="264">
                  <c:v>0.68922974106261803</c:v>
                </c:pt>
                <c:pt idx="265">
                  <c:v>0.69090141567873198</c:v>
                </c:pt>
                <c:pt idx="266">
                  <c:v>0.69256256595467303</c:v>
                </c:pt>
                <c:pt idx="267">
                  <c:v>0.69421326257893901</c:v>
                </c:pt>
                <c:pt idx="268">
                  <c:v>0.69585357584623198</c:v>
                </c:pt>
                <c:pt idx="269">
                  <c:v>0.69748357565616603</c:v>
                </c:pt>
                <c:pt idx="270">
                  <c:v>0.69910333151210102</c:v>
                </c:pt>
                <c:pt idx="271">
                  <c:v>0.70071291252011603</c:v>
                </c:pt>
                <c:pt idx="272">
                  <c:v>0.70231238738811197</c:v>
                </c:pt>
                <c:pt idx="273">
                  <c:v>0.70390166125521403</c:v>
                </c:pt>
                <c:pt idx="274">
                  <c:v>0.70548071653858002</c:v>
                </c:pt>
                <c:pt idx="275">
                  <c:v>0.70704987524232499</c:v>
                </c:pt>
                <c:pt idx="276">
                  <c:v>0.70860920442026099</c:v>
                </c:pt>
                <c:pt idx="277">
                  <c:v>0.71015877072525602</c:v>
                </c:pt>
                <c:pt idx="278">
                  <c:v>0.71169864040904196</c:v>
                </c:pt>
                <c:pt idx="279">
                  <c:v>0.71322887932211299</c:v>
                </c:pt>
                <c:pt idx="280">
                  <c:v>0.71474955291372899</c:v>
                </c:pt>
                <c:pt idx="281">
                  <c:v>0.71626072623200199</c:v>
                </c:pt>
                <c:pt idx="282">
                  <c:v>0.71776246392407606</c:v>
                </c:pt>
                <c:pt idx="283">
                  <c:v>0.71925483023639003</c:v>
                </c:pt>
                <c:pt idx="284">
                  <c:v>0.720737889015022</c:v>
                </c:pt>
                <c:pt idx="285">
                  <c:v>0.72221170370611698</c:v>
                </c:pt>
                <c:pt idx="286">
                  <c:v>0.72367633735638204</c:v>
                </c:pt>
                <c:pt idx="287">
                  <c:v>0.72513185261366297</c:v>
                </c:pt>
                <c:pt idx="288">
                  <c:v>0.72657831172758403</c:v>
                </c:pt>
                <c:pt idx="289">
                  <c:v>0.72801577655026395</c:v>
                </c:pt>
                <c:pt idx="290">
                  <c:v>0.72944430853708697</c:v>
                </c:pt>
                <c:pt idx="291">
                  <c:v>0.730863968747543</c:v>
                </c:pt>
                <c:pt idx="292">
                  <c:v>0.73227481784612602</c:v>
                </c:pt>
                <c:pt idx="293">
                  <c:v>0.733676916103291</c:v>
                </c:pt>
                <c:pt idx="294">
                  <c:v>0.73507032339646405</c:v>
                </c:pt>
                <c:pt idx="295">
                  <c:v>0.73645509921110597</c:v>
                </c:pt>
                <c:pt idx="296">
                  <c:v>0.73783130264182994</c:v>
                </c:pt>
                <c:pt idx="297">
                  <c:v>0.73919899239356401</c:v>
                </c:pt>
                <c:pt idx="298">
                  <c:v>0.74055822678276195</c:v>
                </c:pt>
                <c:pt idx="299">
                  <c:v>0.74190891359954603</c:v>
                </c:pt>
                <c:pt idx="300">
                  <c:v>0.74325106631075899</c:v>
                </c:pt>
                <c:pt idx="301">
                  <c:v>0.74458494122345298</c:v>
                </c:pt>
                <c:pt idx="302">
                  <c:v>0.74591059506108404</c:v>
                </c:pt>
                <c:pt idx="303">
                  <c:v>0.74722808416560704</c:v>
                </c:pt>
                <c:pt idx="304">
                  <c:v>0.74853746449893499</c:v>
                </c:pt>
                <c:pt idx="305">
                  <c:v>0.74983879164443401</c:v>
                </c:pt>
                <c:pt idx="306">
                  <c:v>0.75113212080845104</c:v>
                </c:pt>
                <c:pt idx="307">
                  <c:v>0.75241750682187003</c:v>
                </c:pt>
                <c:pt idx="308">
                  <c:v>0.75369500414170099</c:v>
                </c:pt>
                <c:pt idx="309">
                  <c:v>0.75496466685269603</c:v>
                </c:pt>
                <c:pt idx="310">
                  <c:v>0.75622654866898797</c:v>
                </c:pt>
                <c:pt idx="311">
                  <c:v>0.75748070293575798</c:v>
                </c:pt>
                <c:pt idx="312">
                  <c:v>0.75872718263092698</c:v>
                </c:pt>
                <c:pt idx="313">
                  <c:v>0.75996604036686599</c:v>
                </c:pt>
                <c:pt idx="314">
                  <c:v>0.76119732839213705</c:v>
                </c:pt>
                <c:pt idx="315">
                  <c:v>0.76242109859323803</c:v>
                </c:pt>
                <c:pt idx="316">
                  <c:v>0.76363740249638501</c:v>
                </c:pt>
                <c:pt idx="317">
                  <c:v>0.76484629126930004</c:v>
                </c:pt>
                <c:pt idx="318">
                  <c:v>0.76604781572302105</c:v>
                </c:pt>
                <c:pt idx="319">
                  <c:v>0.76724202631372496</c:v>
                </c:pt>
                <c:pt idx="320">
                  <c:v>0.76842897314457004</c:v>
                </c:pt>
                <c:pt idx="321">
                  <c:v>0.76960870596754705</c:v>
                </c:pt>
                <c:pt idx="322">
                  <c:v>0.77078127418534503</c:v>
                </c:pt>
                <c:pt idx="323">
                  <c:v>0.77194672685323595</c:v>
                </c:pt>
                <c:pt idx="324">
                  <c:v>0.77310511268095605</c:v>
                </c:pt>
                <c:pt idx="325">
                  <c:v>0.77425634314258096</c:v>
                </c:pt>
                <c:pt idx="326">
                  <c:v>0.77540045231504695</c:v>
                </c:pt>
                <c:pt idx="327">
                  <c:v>0.77653764283470605</c:v>
                </c:pt>
                <c:pt idx="328">
                  <c:v>0.77766796200247501</c:v>
                </c:pt>
                <c:pt idx="329">
                  <c:v>0.77879145678370498</c:v>
                </c:pt>
                <c:pt idx="330">
                  <c:v>0.77990817381011601</c:v>
                </c:pt>
                <c:pt idx="331">
                  <c:v>0.78101815938175101</c:v>
                </c:pt>
                <c:pt idx="332">
                  <c:v>0.78212145946892697</c:v>
                </c:pt>
                <c:pt idx="333">
                  <c:v>0.78321811971419197</c:v>
                </c:pt>
                <c:pt idx="334">
                  <c:v>0.78430818543429104</c:v>
                </c:pt>
                <c:pt idx="335">
                  <c:v>0.78539170162212202</c:v>
                </c:pt>
                <c:pt idx="336">
                  <c:v>0.78646871294871401</c:v>
                </c:pt>
                <c:pt idx="337">
                  <c:v>0.78753926376518901</c:v>
                </c:pt>
                <c:pt idx="338">
                  <c:v>0.78860339810473701</c:v>
                </c:pt>
                <c:pt idx="339">
                  <c:v>0.78966115968458495</c:v>
                </c:pt>
                <c:pt idx="340">
                  <c:v>0.79071259190797605</c:v>
                </c:pt>
                <c:pt idx="341">
                  <c:v>0.79175773786613401</c:v>
                </c:pt>
                <c:pt idx="342">
                  <c:v>0.792796640340245</c:v>
                </c:pt>
                <c:pt idx="343">
                  <c:v>0.79382934180342402</c:v>
                </c:pt>
                <c:pt idx="344">
                  <c:v>0.79485588442268496</c:v>
                </c:pt>
                <c:pt idx="345">
                  <c:v>0.79587631006091397</c:v>
                </c:pt>
                <c:pt idx="346">
                  <c:v>0.79689066027883504</c:v>
                </c:pt>
                <c:pt idx="347">
                  <c:v>0.79789897633697204</c:v>
                </c:pt>
                <c:pt idx="348">
                  <c:v>0.79890129919761499</c:v>
                </c:pt>
                <c:pt idx="349">
                  <c:v>0.79989766952677599</c:v>
                </c:pt>
                <c:pt idx="350">
                  <c:v>0.80088812769614603</c:v>
                </c:pt>
                <c:pt idx="351">
                  <c:v>0.80187258970110498</c:v>
                </c:pt>
                <c:pt idx="352">
                  <c:v>0.80285110279229999</c:v>
                </c:pt>
                <c:pt idx="353">
                  <c:v>0.80382382649747097</c:v>
                </c:pt>
                <c:pt idx="354">
                  <c:v>0.80479079999172398</c:v>
                </c:pt>
                <c:pt idx="355">
                  <c:v>0.80575206216592299</c:v>
                </c:pt>
                <c:pt idx="356">
                  <c:v>0.80670765162862101</c:v>
                </c:pt>
                <c:pt idx="357">
                  <c:v>0.80765760670798203</c:v>
                </c:pt>
                <c:pt idx="358">
                  <c:v>0.80860196545369301</c:v>
                </c:pt>
                <c:pt idx="359">
                  <c:v>0.80954076563887301</c:v>
                </c:pt>
                <c:pt idx="360">
                  <c:v>0.81047404476198304</c:v>
                </c:pt>
                <c:pt idx="361">
                  <c:v>0.81140184004871496</c:v>
                </c:pt>
                <c:pt idx="362">
                  <c:v>0.81232418845388599</c:v>
                </c:pt>
                <c:pt idx="363">
                  <c:v>0.81324112666332005</c:v>
                </c:pt>
                <c:pt idx="364">
                  <c:v>0.81415269109572397</c:v>
                </c:pt>
                <c:pt idx="365">
                  <c:v>0.81505891790455898</c:v>
                </c:pt>
                <c:pt idx="366">
                  <c:v>0.81595984297989799</c:v>
                </c:pt>
                <c:pt idx="367">
                  <c:v>0.816855501950281</c:v>
                </c:pt>
                <c:pt idx="368">
                  <c:v>0.81774593018456398</c:v>
                </c:pt>
                <c:pt idx="369">
                  <c:v>0.81863116279375103</c:v>
                </c:pt>
                <c:pt idx="370">
                  <c:v>0.81951123463283204</c:v>
                </c:pt>
                <c:pt idx="371">
                  <c:v>0.82038618030259503</c:v>
                </c:pt>
                <c:pt idx="372">
                  <c:v>0.82125603415145199</c:v>
                </c:pt>
                <c:pt idx="373">
                  <c:v>0.82212083027723204</c:v>
                </c:pt>
                <c:pt idx="374">
                  <c:v>0.82298060252898497</c:v>
                </c:pt>
                <c:pt idx="375">
                  <c:v>0.82383538450877003</c:v>
                </c:pt>
                <c:pt idx="376">
                  <c:v>0.82468520957342994</c:v>
                </c:pt>
                <c:pt idx="377">
                  <c:v>0.82552999877641697</c:v>
                </c:pt>
                <c:pt idx="378">
                  <c:v>0.82636980727864995</c:v>
                </c:pt>
                <c:pt idx="379">
                  <c:v>0.82720476029504297</c:v>
                </c:pt>
                <c:pt idx="380">
                  <c:v>0.82803489018699605</c:v>
                </c:pt>
                <c:pt idx="381">
                  <c:v>0.82886022907978496</c:v>
                </c:pt>
                <c:pt idx="382">
                  <c:v>0.82968080886428597</c:v>
                </c:pt>
                <c:pt idx="383">
                  <c:v>0.83049666119868804</c:v>
                </c:pt>
                <c:pt idx="384">
                  <c:v>0.831307817510193</c:v>
                </c:pt>
                <c:pt idx="385">
                  <c:v>0.83211430899671701</c:v>
                </c:pt>
                <c:pt idx="386">
                  <c:v>0.83291616662856904</c:v>
                </c:pt>
                <c:pt idx="387">
                  <c:v>0.83371342115013103</c:v>
                </c:pt>
                <c:pt idx="388">
                  <c:v>0.83450610308151896</c:v>
                </c:pt>
                <c:pt idx="389">
                  <c:v>0.835294242720241</c:v>
                </c:pt>
                <c:pt idx="390">
                  <c:v>0.83607787014284496</c:v>
                </c:pt>
                <c:pt idx="391">
                  <c:v>0.83685701520655198</c:v>
                </c:pt>
                <c:pt idx="392">
                  <c:v>0.83763170755088701</c:v>
                </c:pt>
                <c:pt idx="393">
                  <c:v>0.83840197659929105</c:v>
                </c:pt>
                <c:pt idx="394">
                  <c:v>0.83916785156073304</c:v>
                </c:pt>
                <c:pt idx="395">
                  <c:v>0.83992936143130503</c:v>
                </c:pt>
                <c:pt idx="396">
                  <c:v>0.84068653499580803</c:v>
                </c:pt>
                <c:pt idx="397">
                  <c:v>0.84143940082933499</c:v>
                </c:pt>
                <c:pt idx="398">
                  <c:v>0.84218798729883104</c:v>
                </c:pt>
                <c:pt idx="399">
                  <c:v>0.842932322564658</c:v>
                </c:pt>
                <c:pt idx="400">
                  <c:v>0.84367243458214103</c:v>
                </c:pt>
                <c:pt idx="401">
                  <c:v>0.84440835110310397</c:v>
                </c:pt>
                <c:pt idx="402">
                  <c:v>0.845140099677399</c:v>
                </c:pt>
                <c:pt idx="403">
                  <c:v>0.84586760667643601</c:v>
                </c:pt>
                <c:pt idx="404">
                  <c:v>0.84659093147322295</c:v>
                </c:pt>
                <c:pt idx="405">
                  <c:v>0.84731017209887804</c:v>
                </c:pt>
                <c:pt idx="406">
                  <c:v>0.84802535528397005</c:v>
                </c:pt>
                <c:pt idx="407">
                  <c:v>0.84873650756487196</c:v>
                </c:pt>
                <c:pt idx="408">
                  <c:v>0.84944365528522603</c:v>
                </c:pt>
                <c:pt idx="409">
                  <c:v>0.85014682459739599</c:v>
                </c:pt>
                <c:pt idx="410">
                  <c:v>0.85084604146391996</c:v>
                </c:pt>
                <c:pt idx="411">
                  <c:v>0.85154133165894197</c:v>
                </c:pt>
                <c:pt idx="412">
                  <c:v>0.85223272076964396</c:v>
                </c:pt>
                <c:pt idx="413">
                  <c:v>0.85292023419766205</c:v>
                </c:pt>
                <c:pt idx="414">
                  <c:v>0.85360389716049201</c:v>
                </c:pt>
                <c:pt idx="415">
                  <c:v>0.85428373469289098</c:v>
                </c:pt>
                <c:pt idx="416">
                  <c:v>0.85495977164826198</c:v>
                </c:pt>
                <c:pt idx="417">
                  <c:v>0.85563203270003596</c:v>
                </c:pt>
                <c:pt idx="418">
                  <c:v>0.85630054234304098</c:v>
                </c:pt>
                <c:pt idx="419">
                  <c:v>0.85696532489485799</c:v>
                </c:pt>
                <c:pt idx="420">
                  <c:v>0.85762640449717398</c:v>
                </c:pt>
                <c:pt idx="421">
                  <c:v>0.85828380511712299</c:v>
                </c:pt>
                <c:pt idx="422">
                  <c:v>0.85893755054861498</c:v>
                </c:pt>
                <c:pt idx="423">
                  <c:v>0.85958766441365697</c:v>
                </c:pt>
                <c:pt idx="424">
                  <c:v>0.86023417016366599</c:v>
                </c:pt>
                <c:pt idx="425">
                  <c:v>0.86087709108077304</c:v>
                </c:pt>
                <c:pt idx="426">
                  <c:v>0.86151645027911194</c:v>
                </c:pt>
                <c:pt idx="427">
                  <c:v>0.862152270706111</c:v>
                </c:pt>
                <c:pt idx="428">
                  <c:v>0.86278457514375695</c:v>
                </c:pt>
                <c:pt idx="429">
                  <c:v>0.86341329532473099</c:v>
                </c:pt>
                <c:pt idx="430">
                  <c:v>0.86403849226081098</c:v>
                </c:pt>
                <c:pt idx="431">
                  <c:v>0.86466024249451101</c:v>
                </c:pt>
                <c:pt idx="432">
                  <c:v>0.86527856813696402</c:v>
                </c:pt>
                <c:pt idx="433">
                  <c:v>0.86589349114032999</c:v>
                </c:pt>
                <c:pt idx="434">
                  <c:v>0.86650503329901996</c:v>
                </c:pt>
                <c:pt idx="435">
                  <c:v>0.86711321625090099</c:v>
                </c:pt>
                <c:pt idx="436">
                  <c:v>0.86771806147849495</c:v>
                </c:pt>
                <c:pt idx="437">
                  <c:v>0.86831959031017003</c:v>
                </c:pt>
                <c:pt idx="438">
                  <c:v>0.868917823921324</c:v>
                </c:pt>
                <c:pt idx="439">
                  <c:v>0.86951278333555204</c:v>
                </c:pt>
                <c:pt idx="440">
                  <c:v>0.87010448942581897</c:v>
                </c:pt>
                <c:pt idx="441">
                  <c:v>0.87069296291560405</c:v>
                </c:pt>
                <c:pt idx="442">
                  <c:v>0.87127822438005698</c:v>
                </c:pt>
                <c:pt idx="443">
                  <c:v>0.87186029424713296</c:v>
                </c:pt>
                <c:pt idx="444">
                  <c:v>0.87243919279871696</c:v>
                </c:pt>
                <c:pt idx="445">
                  <c:v>0.87301494017175496</c:v>
                </c:pt>
                <c:pt idx="446">
                  <c:v>0.87358755635935503</c:v>
                </c:pt>
                <c:pt idx="447">
                  <c:v>0.87415706121189996</c:v>
                </c:pt>
                <c:pt idx="448">
                  <c:v>0.87472347443813903</c:v>
                </c:pt>
                <c:pt idx="449">
                  <c:v>0.87528681560627597</c:v>
                </c:pt>
                <c:pt idx="450">
                  <c:v>0.87584710414504596</c:v>
                </c:pt>
                <c:pt idx="451">
                  <c:v>0.87640435934479199</c:v>
                </c:pt>
                <c:pt idx="452">
                  <c:v>0.87695860035851902</c:v>
                </c:pt>
                <c:pt idx="453">
                  <c:v>0.87750984620295602</c:v>
                </c:pt>
                <c:pt idx="454">
                  <c:v>0.87805811575959802</c:v>
                </c:pt>
                <c:pt idx="455">
                  <c:v>0.87860334601105605</c:v>
                </c:pt>
                <c:pt idx="456">
                  <c:v>0.87914559784165103</c:v>
                </c:pt>
                <c:pt idx="457">
                  <c:v>0.87968493082047095</c:v>
                </c:pt>
                <c:pt idx="458">
                  <c:v>0.88022136328066802</c:v>
                </c:pt>
                <c:pt idx="459">
                  <c:v>0.88075491342546397</c:v>
                </c:pt>
                <c:pt idx="460">
                  <c:v>0.88128559932914696</c:v>
                </c:pt>
                <c:pt idx="461">
                  <c:v>0.88181343893805897</c:v>
                </c:pt>
                <c:pt idx="462">
                  <c:v>0.88233845007157796</c:v>
                </c:pt>
                <c:pt idx="463">
                  <c:v>0.88286065042309303</c:v>
                </c:pt>
                <c:pt idx="464">
                  <c:v>0.88338005756096805</c:v>
                </c:pt>
                <c:pt idx="465">
                  <c:v>0.88389668892950302</c:v>
                </c:pt>
                <c:pt idx="466">
                  <c:v>0.88441056184988198</c:v>
                </c:pt>
                <c:pt idx="467">
                  <c:v>0.88492169352112005</c:v>
                </c:pt>
                <c:pt idx="468">
                  <c:v>0.88543010102099895</c:v>
                </c:pt>
                <c:pt idx="469">
                  <c:v>0.88593580130699601</c:v>
                </c:pt>
                <c:pt idx="470">
                  <c:v>0.88643881121720303</c:v>
                </c:pt>
                <c:pt idx="471">
                  <c:v>0.88693914747124603</c:v>
                </c:pt>
                <c:pt idx="472">
                  <c:v>0.88743682667118795</c:v>
                </c:pt>
                <c:pt idx="473">
                  <c:v>0.88793186530243395</c:v>
                </c:pt>
                <c:pt idx="474">
                  <c:v>0.88842427973462001</c:v>
                </c:pt>
                <c:pt idx="475">
                  <c:v>0.88891408622250001</c:v>
                </c:pt>
                <c:pt idx="476">
                  <c:v>0.88940130090682601</c:v>
                </c:pt>
                <c:pt idx="477">
                  <c:v>0.88988593981522301</c:v>
                </c:pt>
                <c:pt idx="478">
                  <c:v>0.89036801886304595</c:v>
                </c:pt>
                <c:pt idx="479">
                  <c:v>0.89084755385424996</c:v>
                </c:pt>
                <c:pt idx="480">
                  <c:v>0.89132456048223097</c:v>
                </c:pt>
                <c:pt idx="481">
                  <c:v>0.89179898076556496</c:v>
                </c:pt>
                <c:pt idx="482">
                  <c:v>0.89227087427306795</c:v>
                </c:pt>
                <c:pt idx="483">
                  <c:v>0.89274028716681597</c:v>
                </c:pt>
                <c:pt idx="484">
                  <c:v>0.893207234691894</c:v>
                </c:pt>
                <c:pt idx="485">
                  <c:v>0.893671731987144</c:v>
                </c:pt>
                <c:pt idx="486">
                  <c:v>0.89413379408597704</c:v>
                </c:pt>
                <c:pt idx="487">
                  <c:v>0.89459343591717899</c:v>
                </c:pt>
                <c:pt idx="488">
                  <c:v>0.89505067230570801</c:v>
                </c:pt>
                <c:pt idx="489">
                  <c:v>0.89550551797348099</c:v>
                </c:pt>
                <c:pt idx="490">
                  <c:v>0.89595798754016798</c:v>
                </c:pt>
                <c:pt idx="491">
                  <c:v>0.89640809552395995</c:v>
                </c:pt>
                <c:pt idx="492">
                  <c:v>0.89685585634235199</c:v>
                </c:pt>
                <c:pt idx="493">
                  <c:v>0.89730128431290201</c:v>
                </c:pt>
                <c:pt idx="494">
                  <c:v>0.89774439365399405</c:v>
                </c:pt>
                <c:pt idx="495">
                  <c:v>0.89818519848559397</c:v>
                </c:pt>
                <c:pt idx="496">
                  <c:v>0.89862371282999498</c:v>
                </c:pt>
                <c:pt idx="497">
                  <c:v>0.89905995061256305</c:v>
                </c:pt>
                <c:pt idx="498">
                  <c:v>0.899493925662468</c:v>
                </c:pt>
                <c:pt idx="499">
                  <c:v>0.89992565171342198</c:v>
                </c:pt>
                <c:pt idx="500">
                  <c:v>0.90035514240439696</c:v>
                </c:pt>
                <c:pt idx="501">
                  <c:v>0.90078241128034897</c:v>
                </c:pt>
                <c:pt idx="502">
                  <c:v>0.90120747179292704</c:v>
                </c:pt>
                <c:pt idx="503">
                  <c:v>0.90163033730118303</c:v>
                </c:pt>
                <c:pt idx="504">
                  <c:v>0.90205102107227397</c:v>
                </c:pt>
                <c:pt idx="505">
                  <c:v>0.90246953628215698</c:v>
                </c:pt>
                <c:pt idx="506">
                  <c:v>0.902885896016281</c:v>
                </c:pt>
                <c:pt idx="507">
                  <c:v>0.90330004705258304</c:v>
                </c:pt>
                <c:pt idx="508">
                  <c:v>0.90371204686957396</c:v>
                </c:pt>
                <c:pt idx="509">
                  <c:v>0.90412193103552196</c:v>
                </c:pt>
                <c:pt idx="510">
                  <c:v>0.90452971226877799</c:v>
                </c:pt>
                <c:pt idx="511">
                  <c:v>0.90493540320068</c:v>
                </c:pt>
                <c:pt idx="512">
                  <c:v>0.90533901637621494</c:v>
                </c:pt>
                <c:pt idx="513">
                  <c:v>0.90574056425466098</c:v>
                </c:pt>
                <c:pt idx="514">
                  <c:v>0.90614005921024299</c:v>
                </c:pt>
                <c:pt idx="515">
                  <c:v>0.90653751353276901</c:v>
                </c:pt>
                <c:pt idx="516">
                  <c:v>0.90693293942826703</c:v>
                </c:pt>
                <c:pt idx="517">
                  <c:v>0.90732634901961695</c:v>
                </c:pt>
                <c:pt idx="518">
                  <c:v>0.90771775434717705</c:v>
                </c:pt>
                <c:pt idx="519">
                  <c:v>0.908107167369401</c:v>
                </c:pt>
                <c:pt idx="520">
                  <c:v>0.90849459996346105</c:v>
                </c:pt>
                <c:pt idx="521">
                  <c:v>0.90888006392585097</c:v>
                </c:pt>
                <c:pt idx="522">
                  <c:v>0.90926357097299904</c:v>
                </c:pt>
                <c:pt idx="523">
                  <c:v>0.90964513274186598</c:v>
                </c:pt>
                <c:pt idx="524">
                  <c:v>0.91002476079054095</c:v>
                </c:pt>
                <c:pt idx="525">
                  <c:v>0.91040246659883595</c:v>
                </c:pt>
                <c:pt idx="526">
                  <c:v>0.91077826156886998</c:v>
                </c:pt>
                <c:pt idx="527">
                  <c:v>0.911152157025655</c:v>
                </c:pt>
                <c:pt idx="528">
                  <c:v>0.91152416421766902</c:v>
                </c:pt>
                <c:pt idx="529">
                  <c:v>0.91189429431743196</c:v>
                </c:pt>
                <c:pt idx="530">
                  <c:v>0.91226255842207404</c:v>
                </c:pt>
                <c:pt idx="531">
                  <c:v>0.91262896755390099</c:v>
                </c:pt>
                <c:pt idx="532">
                  <c:v>0.91299353266094696</c:v>
                </c:pt>
                <c:pt idx="533">
                  <c:v>0.91335620497043901</c:v>
                </c:pt>
                <c:pt idx="534">
                  <c:v>0.91371703939013305</c:v>
                </c:pt>
                <c:pt idx="535">
                  <c:v>0.91407606311367595</c:v>
                </c:pt>
                <c:pt idx="536">
                  <c:v>0.914433286787806</c:v>
                </c:pt>
                <c:pt idx="537">
                  <c:v>0.91478872098782704</c:v>
                </c:pt>
                <c:pt idx="538">
                  <c:v>0.91514237621813999</c:v>
                </c:pt>
                <c:pt idx="539">
                  <c:v>0.91549426291277203</c:v>
                </c:pt>
                <c:pt idx="540">
                  <c:v>0.91584439143589802</c:v>
                </c:pt>
                <c:pt idx="541">
                  <c:v>0.91619277208235905</c:v>
                </c:pt>
                <c:pt idx="542">
                  <c:v>0.91653941507818204</c:v>
                </c:pt>
                <c:pt idx="543">
                  <c:v>0.91688433058108398</c:v>
                </c:pt>
                <c:pt idx="544">
                  <c:v>0.917227528680988</c:v>
                </c:pt>
                <c:pt idx="545">
                  <c:v>0.91756901940051605</c:v>
                </c:pt>
                <c:pt idx="546">
                  <c:v>0.91790881269549796</c:v>
                </c:pt>
                <c:pt idx="547">
                  <c:v>0.91824691845545803</c:v>
                </c:pt>
                <c:pt idx="548">
                  <c:v>0.918583346504111</c:v>
                </c:pt>
                <c:pt idx="549">
                  <c:v>0.91891810659984796</c:v>
                </c:pt>
                <c:pt idx="550">
                  <c:v>0.91925120843621899</c:v>
                </c:pt>
                <c:pt idx="551">
                  <c:v>0.91958266164241198</c:v>
                </c:pt>
                <c:pt idx="552">
                  <c:v>0.91991247578373203</c:v>
                </c:pt>
                <c:pt idx="553">
                  <c:v>0.92024066036206598</c:v>
                </c:pt>
                <c:pt idx="554">
                  <c:v>0.920567224816358</c:v>
                </c:pt>
                <c:pt idx="555">
                  <c:v>0.92089217852306904</c:v>
                </c:pt>
                <c:pt idx="556">
                  <c:v>0.92121553079664098</c:v>
                </c:pt>
                <c:pt idx="557">
                  <c:v>0.92153729088994796</c:v>
                </c:pt>
                <c:pt idx="558">
                  <c:v>0.92185746799475599</c:v>
                </c:pt>
                <c:pt idx="559">
                  <c:v>0.92217601746447497</c:v>
                </c:pt>
                <c:pt idx="560">
                  <c:v>0.92249299136421703</c:v>
                </c:pt>
                <c:pt idx="561">
                  <c:v>0.9228084102652</c:v>
                </c:pt>
                <c:pt idx="562">
                  <c:v>0.92312228311119005</c:v>
                </c:pt>
                <c:pt idx="563">
                  <c:v>0.92343461878713895</c:v>
                </c:pt>
                <c:pt idx="564">
                  <c:v>0.92374542611961297</c:v>
                </c:pt>
                <c:pt idx="565">
                  <c:v>0.92405471387722005</c:v>
                </c:pt>
                <c:pt idx="566">
                  <c:v>0.92436249077103805</c:v>
                </c:pt>
                <c:pt idx="567">
                  <c:v>0.92466876545502996</c:v>
                </c:pt>
                <c:pt idx="568">
                  <c:v>0.92497354652647001</c:v>
                </c:pt>
                <c:pt idx="569">
                  <c:v>0.92527684252634601</c:v>
                </c:pt>
                <c:pt idx="570">
                  <c:v>0.925578661939784</c:v>
                </c:pt>
                <c:pt idx="571">
                  <c:v>0.92587901319644395</c:v>
                </c:pt>
                <c:pt idx="572">
                  <c:v>0.92617790467093297</c:v>
                </c:pt>
                <c:pt idx="573">
                  <c:v>0.92647534468320403</c:v>
                </c:pt>
                <c:pt idx="574">
                  <c:v>0.92677134149895002</c:v>
                </c:pt>
                <c:pt idx="575">
                  <c:v>0.92706590333000605</c:v>
                </c:pt>
                <c:pt idx="576">
                  <c:v>0.92735903833473499</c:v>
                </c:pt>
                <c:pt idx="577">
                  <c:v>0.92765075461842295</c:v>
                </c:pt>
                <c:pt idx="578">
                  <c:v>0.92794106023365797</c:v>
                </c:pt>
                <c:pt idx="579">
                  <c:v>0.92822996318071604</c:v>
                </c:pt>
                <c:pt idx="580">
                  <c:v>0.92851747140794305</c:v>
                </c:pt>
                <c:pt idx="581">
                  <c:v>0.92880359281212699</c:v>
                </c:pt>
                <c:pt idx="582">
                  <c:v>0.92908833523887502</c:v>
                </c:pt>
                <c:pt idx="583">
                  <c:v>0.92937170648298295</c:v>
                </c:pt>
                <c:pt idx="584">
                  <c:v>0.92965371428880195</c:v>
                </c:pt>
                <c:pt idx="585">
                  <c:v>0.92993431781365299</c:v>
                </c:pt>
                <c:pt idx="586">
                  <c:v>0.93021356615469297</c:v>
                </c:pt>
                <c:pt idx="587">
                  <c:v>0.93049147464612203</c:v>
                </c:pt>
                <c:pt idx="588">
                  <c:v>0.93076805082752101</c:v>
                </c:pt>
                <c:pt idx="589">
                  <c:v>0.93104330218988796</c:v>
                </c:pt>
                <c:pt idx="590">
                  <c:v>0.93131723617599405</c:v>
                </c:pt>
                <c:pt idx="591">
                  <c:v>0.93158986018072398</c:v>
                </c:pt>
                <c:pt idx="592">
                  <c:v>0.93186118155142705</c:v>
                </c:pt>
                <c:pt idx="593">
                  <c:v>0.93213120758825496</c:v>
                </c:pt>
                <c:pt idx="594">
                  <c:v>0.93239994554450301</c:v>
                </c:pt>
                <c:pt idx="595">
                  <c:v>0.93266740262694503</c:v>
                </c:pt>
                <c:pt idx="596">
                  <c:v>0.93293358599616805</c:v>
                </c:pt>
                <c:pt idx="597">
                  <c:v>0.93319850276690597</c:v>
                </c:pt>
                <c:pt idx="598">
                  <c:v>0.93346216000836502</c:v>
                </c:pt>
                <c:pt idx="599">
                  <c:v>0.93372456474455101</c:v>
                </c:pt>
                <c:pt idx="600">
                  <c:v>0.933985723954594</c:v>
                </c:pt>
                <c:pt idx="601">
                  <c:v>0.93424564457306702</c:v>
                </c:pt>
                <c:pt idx="602">
                  <c:v>0.93450433349030704</c:v>
                </c:pt>
                <c:pt idx="603">
                  <c:v>0.93476179755273103</c:v>
                </c:pt>
                <c:pt idx="604">
                  <c:v>0.935018043563146</c:v>
                </c:pt>
                <c:pt idx="605">
                  <c:v>0.93527307828106698</c:v>
                </c:pt>
                <c:pt idx="606">
                  <c:v>0.935526908423017</c:v>
                </c:pt>
                <c:pt idx="607">
                  <c:v>0.93577954066284297</c:v>
                </c:pt>
                <c:pt idx="608">
                  <c:v>0.93603098163201004</c:v>
                </c:pt>
                <c:pt idx="609">
                  <c:v>0.93628123791991102</c:v>
                </c:pt>
                <c:pt idx="610">
                  <c:v>0.93653031607416104</c:v>
                </c:pt>
                <c:pt idx="611">
                  <c:v>0.93677817874354197</c:v>
                </c:pt>
                <c:pt idx="612">
                  <c:v>0.93702487203377105</c:v>
                </c:pt>
                <c:pt idx="613">
                  <c:v>0.93727040713923904</c:v>
                </c:pt>
                <c:pt idx="614">
                  <c:v>0.93751479043791397</c:v>
                </c:pt>
                <c:pt idx="615">
                  <c:v>0.93775802826750798</c:v>
                </c:pt>
                <c:pt idx="616">
                  <c:v>0.93800012692575496</c:v>
                </c:pt>
                <c:pt idx="617">
                  <c:v>0.938241092670697</c:v>
                </c:pt>
                <c:pt idx="618">
                  <c:v>0.93848093172096403</c:v>
                </c:pt>
                <c:pt idx="619">
                  <c:v>0.93871965025605097</c:v>
                </c:pt>
                <c:pt idx="620">
                  <c:v>0.93895725441659905</c:v>
                </c:pt>
                <c:pt idx="621">
                  <c:v>0.93919375030466001</c:v>
                </c:pt>
                <c:pt idx="622">
                  <c:v>0.93942914398398103</c:v>
                </c:pt>
                <c:pt idx="623">
                  <c:v>0.93966344148026204</c:v>
                </c:pt>
                <c:pt idx="624">
                  <c:v>0.93989664878143397</c:v>
                </c:pt>
                <c:pt idx="625">
                  <c:v>0.94012877183791599</c:v>
                </c:pt>
                <c:pt idx="626">
                  <c:v>0.94035981656288503</c:v>
                </c:pt>
                <c:pt idx="627">
                  <c:v>0.94058978883253497</c:v>
                </c:pt>
                <c:pt idx="628">
                  <c:v>0.94081869448633804</c:v>
                </c:pt>
                <c:pt idx="629">
                  <c:v>0.94104653932729898</c:v>
                </c:pt>
                <c:pt idx="630">
                  <c:v>0.94127332912221295</c:v>
                </c:pt>
                <c:pt idx="631">
                  <c:v>0.94149906960192098</c:v>
                </c:pt>
                <c:pt idx="632">
                  <c:v>0.94172376646155798</c:v>
                </c:pt>
                <c:pt idx="633">
                  <c:v>0.941947425360806</c:v>
                </c:pt>
                <c:pt idx="634">
                  <c:v>0.94217005192413705</c:v>
                </c:pt>
                <c:pt idx="635">
                  <c:v>0.94239165174106698</c:v>
                </c:pt>
                <c:pt idx="636">
                  <c:v>0.94261223036639297</c:v>
                </c:pt>
                <c:pt idx="637">
                  <c:v>0.94283175364328398</c:v>
                </c:pt>
                <c:pt idx="638">
                  <c:v>0.94305026473203502</c:v>
                </c:pt>
                <c:pt idx="639">
                  <c:v>0.94326777155768105</c:v>
                </c:pt>
                <c:pt idx="640">
                  <c:v>0.94348427953399405</c:v>
                </c:pt>
                <c:pt idx="641">
                  <c:v>0.94369979404126703</c:v>
                </c:pt>
                <c:pt idx="642">
                  <c:v>0.94391432042654499</c:v>
                </c:pt>
                <c:pt idx="643">
                  <c:v>0.94412786400385895</c:v>
                </c:pt>
                <c:pt idx="644">
                  <c:v>0.94434043005444901</c:v>
                </c:pt>
                <c:pt idx="645">
                  <c:v>0.94455202382699799</c:v>
                </c:pt>
                <c:pt idx="646">
                  <c:v>0.94476265053785302</c:v>
                </c:pt>
                <c:pt idx="647">
                  <c:v>0.94497231537125304</c:v>
                </c:pt>
                <c:pt idx="648">
                  <c:v>0.94518102347954502</c:v>
                </c:pt>
                <c:pt idx="649">
                  <c:v>0.94538877998341198</c:v>
                </c:pt>
                <c:pt idx="650">
                  <c:v>0.94559558997208504</c:v>
                </c:pt>
                <c:pt idx="651">
                  <c:v>0.94580145850356601</c:v>
                </c:pt>
                <c:pt idx="652">
                  <c:v>0.94600639060483804</c:v>
                </c:pt>
                <c:pt idx="653">
                  <c:v>0.94621039127208195</c:v>
                </c:pt>
                <c:pt idx="654">
                  <c:v>0.946413465470891</c:v>
                </c:pt>
                <c:pt idx="655">
                  <c:v>0.94661561813647499</c:v>
                </c:pt>
                <c:pt idx="656">
                  <c:v>0.94681685417387595</c:v>
                </c:pt>
                <c:pt idx="657">
                  <c:v>0.94701717845817202</c:v>
                </c:pt>
                <c:pt idx="658">
                  <c:v>0.94721659583468198</c:v>
                </c:pt>
                <c:pt idx="659">
                  <c:v>0.94741511111917298</c:v>
                </c:pt>
                <c:pt idx="660">
                  <c:v>0.94761272909806304</c:v>
                </c:pt>
                <c:pt idx="661">
                  <c:v>0.94780945452861898</c:v>
                </c:pt>
                <c:pt idx="662">
                  <c:v>0.94800529213915896</c:v>
                </c:pt>
                <c:pt idx="663">
                  <c:v>0.94820021068866001</c:v>
                </c:pt>
                <c:pt idx="664">
                  <c:v>0.948394250484209</c:v>
                </c:pt>
                <c:pt idx="665">
                  <c:v>0.94858741687322301</c:v>
                </c:pt>
                <c:pt idx="666">
                  <c:v>0.94877971446638298</c:v>
                </c:pt>
                <c:pt idx="667">
                  <c:v>0.94897114784643399</c:v>
                </c:pt>
                <c:pt idx="668">
                  <c:v>0.94916172156837197</c:v>
                </c:pt>
                <c:pt idx="669">
                  <c:v>0.94935144015963702</c:v>
                </c:pt>
                <c:pt idx="670">
                  <c:v>0.94954030812029999</c:v>
                </c:pt>
                <c:pt idx="671">
                  <c:v>0.94972832992324696</c:v>
                </c:pt>
                <c:pt idx="672">
                  <c:v>0.94991551001436503</c:v>
                </c:pt>
                <c:pt idx="673">
                  <c:v>0.95010185281272497</c:v>
                </c:pt>
                <c:pt idx="674">
                  <c:v>0.95028736271076597</c:v>
                </c:pt>
                <c:pt idx="675">
                  <c:v>0.95047204407447405</c:v>
                </c:pt>
                <c:pt idx="676">
                  <c:v>0.95065590124356003</c:v>
                </c:pt>
                <c:pt idx="677">
                  <c:v>0.95083893853164103</c:v>
                </c:pt>
                <c:pt idx="678">
                  <c:v>0.95102116022641303</c:v>
                </c:pt>
                <c:pt idx="679">
                  <c:v>0.95120257058983304</c:v>
                </c:pt>
                <c:pt idx="680">
                  <c:v>0.95138317385828297</c:v>
                </c:pt>
                <c:pt idx="681">
                  <c:v>0.95156297424275305</c:v>
                </c:pt>
                <c:pt idx="682">
                  <c:v>0.951741975929003</c:v>
                </c:pt>
                <c:pt idx="683">
                  <c:v>0.95192018307774295</c:v>
                </c:pt>
                <c:pt idx="684">
                  <c:v>0.95209759982479203</c:v>
                </c:pt>
                <c:pt idx="685">
                  <c:v>0.95227423028125302</c:v>
                </c:pt>
                <c:pt idx="686">
                  <c:v>0.95245007853367702</c:v>
                </c:pt>
                <c:pt idx="687">
                  <c:v>0.95262514864422498</c:v>
                </c:pt>
                <c:pt idx="688">
                  <c:v>0.95279944400817496</c:v>
                </c:pt>
                <c:pt idx="689">
                  <c:v>0.95297293796965699</c:v>
                </c:pt>
                <c:pt idx="690">
                  <c:v>0.95314566617623997</c:v>
                </c:pt>
                <c:pt idx="691">
                  <c:v>0.95331763259094804</c:v>
                </c:pt>
                <c:pt idx="692">
                  <c:v>0.95348884115325605</c:v>
                </c:pt>
                <c:pt idx="693">
                  <c:v>0.95365929577924702</c:v>
                </c:pt>
                <c:pt idx="694">
                  <c:v>0.95382900036176999</c:v>
                </c:pt>
                <c:pt idx="695">
                  <c:v>0.95399795877059002</c:v>
                </c:pt>
                <c:pt idx="696">
                  <c:v>0.95416617485255095</c:v>
                </c:pt>
                <c:pt idx="697">
                  <c:v>0.95433365243171997</c:v>
                </c:pt>
                <c:pt idx="698">
                  <c:v>0.954500395309545</c:v>
                </c:pt>
                <c:pt idx="699">
                  <c:v>0.95466640726500296</c:v>
                </c:pt>
                <c:pt idx="700">
                  <c:v>0.95483169205475105</c:v>
                </c:pt>
                <c:pt idx="701">
                  <c:v>0.95499625341327199</c:v>
                </c:pt>
                <c:pt idx="702">
                  <c:v>0.95516009505302801</c:v>
                </c:pt>
                <c:pt idx="703">
                  <c:v>0.95532322066459796</c:v>
                </c:pt>
                <c:pt idx="704">
                  <c:v>0.95548563391683095</c:v>
                </c:pt>
                <c:pt idx="705">
                  <c:v>0.95564733845698802</c:v>
                </c:pt>
                <c:pt idx="706">
                  <c:v>0.95580833791088304</c:v>
                </c:pt>
                <c:pt idx="707">
                  <c:v>0.95596863588302605</c:v>
                </c:pt>
                <c:pt idx="708">
                  <c:v>0.95612823595676499</c:v>
                </c:pt>
                <c:pt idx="709">
                  <c:v>0.95628714169442797</c:v>
                </c:pt>
                <c:pt idx="710">
                  <c:v>0.956445356637455</c:v>
                </c:pt>
                <c:pt idx="711">
                  <c:v>0.95660288430654605</c:v>
                </c:pt>
                <c:pt idx="712">
                  <c:v>0.95675972820178901</c:v>
                </c:pt>
                <c:pt idx="713">
                  <c:v>0.95691589180280001</c:v>
                </c:pt>
                <c:pt idx="714">
                  <c:v>0.95707137690460498</c:v>
                </c:pt>
                <c:pt idx="715">
                  <c:v>0.95722616233490898</c:v>
                </c:pt>
                <c:pt idx="716">
                  <c:v>0.95738027808412496</c:v>
                </c:pt>
                <c:pt idx="717">
                  <c:v>0.95753372754861898</c:v>
                </c:pt>
                <c:pt idx="718">
                  <c:v>0.95768651410497596</c:v>
                </c:pt>
                <c:pt idx="719">
                  <c:v>0.95783864111012496</c:v>
                </c:pt>
                <c:pt idx="720">
                  <c:v>0.95799011190147498</c:v>
                </c:pt>
                <c:pt idx="721">
                  <c:v>0.95814092979703702</c:v>
                </c:pt>
                <c:pt idx="722">
                  <c:v>0.95829109809555402</c:v>
                </c:pt>
                <c:pt idx="723">
                  <c:v>0.958440620076628</c:v>
                </c:pt>
                <c:pt idx="724">
                  <c:v>0.958589499000844</c:v>
                </c:pt>
                <c:pt idx="725">
                  <c:v>0.95873773810989404</c:v>
                </c:pt>
                <c:pt idx="726">
                  <c:v>0.95888534062669895</c:v>
                </c:pt>
                <c:pt idx="727">
                  <c:v>0.95903230975553699</c:v>
                </c:pt>
                <c:pt idx="728">
                  <c:v>0.95917864868215796</c:v>
                </c:pt>
                <c:pt idx="729">
                  <c:v>0.95932436057390902</c:v>
                </c:pt>
                <c:pt idx="730">
                  <c:v>0.95946944857985395</c:v>
                </c:pt>
                <c:pt idx="731">
                  <c:v>0.95961391583088895</c:v>
                </c:pt>
                <c:pt idx="732">
                  <c:v>0.95975776543986702</c:v>
                </c:pt>
                <c:pt idx="733">
                  <c:v>0.95990100050170601</c:v>
                </c:pt>
                <c:pt idx="734">
                  <c:v>0.96004362409351496</c:v>
                </c:pt>
                <c:pt idx="735">
                  <c:v>0.96018563927470602</c:v>
                </c:pt>
                <c:pt idx="736">
                  <c:v>0.96032704908710298</c:v>
                </c:pt>
                <c:pt idx="737">
                  <c:v>0.96046785655506794</c:v>
                </c:pt>
                <c:pt idx="738">
                  <c:v>0.960608064685602</c:v>
                </c:pt>
                <c:pt idx="739">
                  <c:v>0.96074767646846704</c:v>
                </c:pt>
                <c:pt idx="740">
                  <c:v>0.96088669245065195</c:v>
                </c:pt>
                <c:pt idx="741">
                  <c:v>0.96102509594432906</c:v>
                </c:pt>
                <c:pt idx="742">
                  <c:v>0.96116291221149996</c:v>
                </c:pt>
                <c:pt idx="743">
                  <c:v>0.961300144171783</c:v>
                </c:pt>
                <c:pt idx="744">
                  <c:v>0.96143679472812205</c:v>
                </c:pt>
                <c:pt idx="745">
                  <c:v>0.96157286676689802</c:v>
                </c:pt>
                <c:pt idx="746">
                  <c:v>0.96170836315802899</c:v>
                </c:pt>
                <c:pt idx="747">
                  <c:v>0.96184328675508501</c:v>
                </c:pt>
                <c:pt idx="748">
                  <c:v>0.96197764039538403</c:v>
                </c:pt>
                <c:pt idx="749">
                  <c:v>0.96211142690010198</c:v>
                </c:pt>
                <c:pt idx="750">
                  <c:v>0.96224464907437701</c:v>
                </c:pt>
                <c:pt idx="751">
                  <c:v>0.96237730970740798</c:v>
                </c:pt>
                <c:pt idx="752">
                  <c:v>0.96250941157255898</c:v>
                </c:pt>
                <c:pt idx="753">
                  <c:v>0.96264095742746303</c:v>
                </c:pt>
                <c:pt idx="754">
                  <c:v>0.96277195001411897</c:v>
                </c:pt>
                <c:pt idx="755">
                  <c:v>0.96290239205899197</c:v>
                </c:pt>
                <c:pt idx="756">
                  <c:v>0.96303228627311599</c:v>
                </c:pt>
                <c:pt idx="757">
                  <c:v>0.96316163535218902</c:v>
                </c:pt>
                <c:pt idx="758">
                  <c:v>0.96329044197667402</c:v>
                </c:pt>
                <c:pt idx="759">
                  <c:v>0.96341870881189196</c:v>
                </c:pt>
                <c:pt idx="760">
                  <c:v>0.96354643850812205</c:v>
                </c:pt>
                <c:pt idx="761">
                  <c:v>0.96367363370069603</c:v>
                </c:pt>
                <c:pt idx="762">
                  <c:v>0.96380029701009395</c:v>
                </c:pt>
                <c:pt idx="763">
                  <c:v>0.96392643104203801</c:v>
                </c:pt>
                <c:pt idx="764">
                  <c:v>0.96405203838758602</c:v>
                </c:pt>
                <c:pt idx="765">
                  <c:v>0.964177121623224</c:v>
                </c:pt>
                <c:pt idx="766">
                  <c:v>0.96430168032919705</c:v>
                </c:pt>
                <c:pt idx="767">
                  <c:v>0.96442570148693296</c:v>
                </c:pt>
                <c:pt idx="768">
                  <c:v>0.96454920639688502</c:v>
                </c:pt>
                <c:pt idx="769">
                  <c:v>0.96467219757625</c:v>
                </c:pt>
                <c:pt idx="770">
                  <c:v>0.96479467752812798</c:v>
                </c:pt>
                <c:pt idx="771">
                  <c:v>0.96491664874160998</c:v>
                </c:pt>
                <c:pt idx="772">
                  <c:v>0.96503811369186798</c:v>
                </c:pt>
                <c:pt idx="773">
                  <c:v>0.96515907484024099</c:v>
                </c:pt>
                <c:pt idx="774">
                  <c:v>0.96527953463432403</c:v>
                </c:pt>
                <c:pt idx="775">
                  <c:v>0.96539949550805104</c:v>
                </c:pt>
                <c:pt idx="776">
                  <c:v>0.96551895988178704</c:v>
                </c:pt>
                <c:pt idx="777">
                  <c:v>0.96563793016240895</c:v>
                </c:pt>
                <c:pt idx="778">
                  <c:v>0.96575640874338997</c:v>
                </c:pt>
                <c:pt idx="779">
                  <c:v>0.96587439800488795</c:v>
                </c:pt>
                <c:pt idx="780">
                  <c:v>0.96599190031382598</c:v>
                </c:pt>
                <c:pt idx="781">
                  <c:v>0.96610891802397503</c:v>
                </c:pt>
                <c:pt idx="782">
                  <c:v>0.96622545347603905</c:v>
                </c:pt>
                <c:pt idx="783">
                  <c:v>0.96634150899773397</c:v>
                </c:pt>
                <c:pt idx="784">
                  <c:v>0.966457086903871</c:v>
                </c:pt>
                <c:pt idx="785">
                  <c:v>0.96657218949643697</c:v>
                </c:pt>
                <c:pt idx="786">
                  <c:v>0.96668681906467502</c:v>
                </c:pt>
                <c:pt idx="787">
                  <c:v>0.96680097788516195</c:v>
                </c:pt>
                <c:pt idx="788">
                  <c:v>0.96691466822189198</c:v>
                </c:pt>
                <c:pt idx="789">
                  <c:v>0.967027892326349</c:v>
                </c:pt>
                <c:pt idx="790">
                  <c:v>0.96714065243758895</c:v>
                </c:pt>
                <c:pt idx="791">
                  <c:v>0.96725295078231899</c:v>
                </c:pt>
                <c:pt idx="792">
                  <c:v>0.96736478619877397</c:v>
                </c:pt>
                <c:pt idx="793">
                  <c:v>0.96747614867101295</c:v>
                </c:pt>
                <c:pt idx="794">
                  <c:v>0.96758705617298701</c:v>
                </c:pt>
                <c:pt idx="795">
                  <c:v>0.96769751088112599</c:v>
                </c:pt>
                <c:pt idx="796">
                  <c:v>0.96780751495990303</c:v>
                </c:pt>
                <c:pt idx="797">
                  <c:v>0.96791707056190801</c:v>
                </c:pt>
                <c:pt idx="798">
                  <c:v>0.96802617982791805</c:v>
                </c:pt>
                <c:pt idx="799">
                  <c:v>0.96813484488697499</c:v>
                </c:pt>
                <c:pt idx="800">
                  <c:v>0.96824306785645797</c:v>
                </c:pt>
                <c:pt idx="801">
                  <c:v>0.968350850842153</c:v>
                </c:pt>
                <c:pt idx="802">
                  <c:v>0.96845819593832405</c:v>
                </c:pt>
                <c:pt idx="803">
                  <c:v>0.96856510522778705</c:v>
                </c:pt>
                <c:pt idx="804">
                  <c:v>0.96867158078198101</c:v>
                </c:pt>
                <c:pt idx="805">
                  <c:v>0.96877762466103401</c:v>
                </c:pt>
                <c:pt idx="806">
                  <c:v>0.96888323891383699</c:v>
                </c:pt>
                <c:pt idx="807">
                  <c:v>0.96898842557811105</c:v>
                </c:pt>
                <c:pt idx="808">
                  <c:v>0.96909318668047795</c:v>
                </c:pt>
                <c:pt idx="809">
                  <c:v>0.96919752423652406</c:v>
                </c:pt>
                <c:pt idx="810">
                  <c:v>0.96930144025087495</c:v>
                </c:pt>
                <c:pt idx="811">
                  <c:v>0.96940493671725603</c:v>
                </c:pt>
                <c:pt idx="812">
                  <c:v>0.96950801561856503</c:v>
                </c:pt>
                <c:pt idx="813">
                  <c:v>0.96961067892693298</c:v>
                </c:pt>
                <c:pt idx="814">
                  <c:v>0.96971292860379599</c:v>
                </c:pt>
                <c:pt idx="815">
                  <c:v>0.96981476659995702</c:v>
                </c:pt>
                <c:pt idx="816">
                  <c:v>0.96991619485565095</c:v>
                </c:pt>
                <c:pt idx="817">
                  <c:v>0.97001721530061102</c:v>
                </c:pt>
                <c:pt idx="818">
                  <c:v>0.97011782621063702</c:v>
                </c:pt>
                <c:pt idx="819">
                  <c:v>0.97021802002617696</c:v>
                </c:pt>
                <c:pt idx="820">
                  <c:v>0.97031781192206301</c:v>
                </c:pt>
                <c:pt idx="821">
                  <c:v>0.97041720378526497</c:v>
                </c:pt>
                <c:pt idx="822">
                  <c:v>0.970516197492582</c:v>
                </c:pt>
                <c:pt idx="823">
                  <c:v>0.97061479491070002</c:v>
                </c:pt>
                <c:pt idx="824">
                  <c:v>0.97071299789625398</c:v>
                </c:pt>
                <c:pt idx="825">
                  <c:v>0.97081080829588995</c:v>
                </c:pt>
                <c:pt idx="826">
                  <c:v>0.97090822794632403</c:v>
                </c:pt>
                <c:pt idx="827">
                  <c:v>0.97100525867440701</c:v>
                </c:pt>
                <c:pt idx="828">
                  <c:v>0.97110190229717797</c:v>
                </c:pt>
                <c:pt idx="829">
                  <c:v>0.97119816062192899</c:v>
                </c:pt>
                <c:pt idx="830">
                  <c:v>0.97129403544626103</c:v>
                </c:pt>
                <c:pt idx="831">
                  <c:v>0.97138952855814598</c:v>
                </c:pt>
                <c:pt idx="832">
                  <c:v>0.97148464173598004</c:v>
                </c:pt>
                <c:pt idx="833">
                  <c:v>0.97157937674864703</c:v>
                </c:pt>
                <c:pt idx="834">
                  <c:v>0.97167373535557</c:v>
                </c:pt>
                <c:pt idx="835">
                  <c:v>0.97176771930677397</c:v>
                </c:pt>
                <c:pt idx="836">
                  <c:v>0.97186133034294098</c:v>
                </c:pt>
                <c:pt idx="837">
                  <c:v>0.97195457019546405</c:v>
                </c:pt>
                <c:pt idx="838">
                  <c:v>0.97204744058650505</c:v>
                </c:pt>
                <c:pt idx="839">
                  <c:v>0.97213994322904995</c:v>
                </c:pt>
                <c:pt idx="840">
                  <c:v>0.97223207982696602</c:v>
                </c:pt>
                <c:pt idx="841">
                  <c:v>0.97232385207505301</c:v>
                </c:pt>
                <c:pt idx="842">
                  <c:v>0.97241526165909997</c:v>
                </c:pt>
                <c:pt idx="843">
                  <c:v>0.97250631025593903</c:v>
                </c:pt>
                <c:pt idx="844">
                  <c:v>0.97259699572234604</c:v>
                </c:pt>
                <c:pt idx="845">
                  <c:v>0.97268731250674201</c:v>
                </c:pt>
                <c:pt idx="846">
                  <c:v>0.97277727342399301</c:v>
                </c:pt>
                <c:pt idx="847">
                  <c:v>0.97286688011445099</c:v>
                </c:pt>
                <c:pt idx="848">
                  <c:v>0.97295613420978699</c:v>
                </c:pt>
                <c:pt idx="849">
                  <c:v>0.97304503733304304</c:v>
                </c:pt>
                <c:pt idx="850">
                  <c:v>0.97313359109868103</c:v>
                </c:pt>
                <c:pt idx="851">
                  <c:v>0.97322179711263501</c:v>
                </c:pt>
                <c:pt idx="852">
                  <c:v>0.97330965697236504</c:v>
                </c:pt>
                <c:pt idx="853">
                  <c:v>0.97339717226690403</c:v>
                </c:pt>
                <c:pt idx="854">
                  <c:v>0.97348434457691002</c:v>
                </c:pt>
                <c:pt idx="855">
                  <c:v>0.97357117547471494</c:v>
                </c:pt>
                <c:pt idx="856">
                  <c:v>0.97365766652437302</c:v>
                </c:pt>
                <c:pt idx="857">
                  <c:v>0.97374381928171505</c:v>
                </c:pt>
                <c:pt idx="858">
                  <c:v>0.97382963529439004</c:v>
                </c:pt>
                <c:pt idx="859">
                  <c:v>0.97391511610192105</c:v>
                </c:pt>
                <c:pt idx="860">
                  <c:v>0.97400026323574596</c:v>
                </c:pt>
                <c:pt idx="861">
                  <c:v>0.97408507821927304</c:v>
                </c:pt>
                <c:pt idx="862">
                  <c:v>0.97416956256792198</c:v>
                </c:pt>
                <c:pt idx="863">
                  <c:v>0.97425371778917602</c:v>
                </c:pt>
                <c:pt idx="864">
                  <c:v>0.97433754538262596</c:v>
                </c:pt>
                <c:pt idx="865">
                  <c:v>0.97442104684001796</c:v>
                </c:pt>
                <c:pt idx="866">
                  <c:v>0.97450422364529998</c:v>
                </c:pt>
                <c:pt idx="867">
                  <c:v>0.97458707727466698</c:v>
                </c:pt>
                <c:pt idx="868">
                  <c:v>0.97466960919660905</c:v>
                </c:pt>
                <c:pt idx="869">
                  <c:v>0.974751820871953</c:v>
                </c:pt>
                <c:pt idx="870">
                  <c:v>0.97483370985287199</c:v>
                </c:pt>
                <c:pt idx="871">
                  <c:v>0.974915272227037</c:v>
                </c:pt>
                <c:pt idx="872">
                  <c:v>0.97499651881598803</c:v>
                </c:pt>
                <c:pt idx="873">
                  <c:v>0.97507745104934296</c:v>
                </c:pt>
                <c:pt idx="874">
                  <c:v>0.97515807034929003</c:v>
                </c:pt>
                <c:pt idx="875">
                  <c:v>0.97523837813062897</c:v>
                </c:pt>
                <c:pt idx="876">
                  <c:v>0.97531837580081904</c:v>
                </c:pt>
                <c:pt idx="877">
                  <c:v>0.975398064760018</c:v>
                </c:pt>
                <c:pt idx="878">
                  <c:v>0.97547744640112699</c:v>
                </c:pt>
                <c:pt idx="879">
                  <c:v>0.97555652210983201</c:v>
                </c:pt>
                <c:pt idx="880">
                  <c:v>0.97563529326464704</c:v>
                </c:pt>
                <c:pt idx="881">
                  <c:v>0.97571376123695597</c:v>
                </c:pt>
                <c:pt idx="882">
                  <c:v>0.97579192739105203</c:v>
                </c:pt>
                <c:pt idx="883">
                  <c:v>0.97586979308418298</c:v>
                </c:pt>
                <c:pt idx="884">
                  <c:v>0.97594735966658896</c:v>
                </c:pt>
                <c:pt idx="885">
                  <c:v>0.97602462848154703</c:v>
                </c:pt>
                <c:pt idx="886">
                  <c:v>0.97610160086540498</c:v>
                </c:pt>
                <c:pt idx="887">
                  <c:v>0.97617827814763003</c:v>
                </c:pt>
                <c:pt idx="888">
                  <c:v>0.97625466165084196</c:v>
                </c:pt>
                <c:pt idx="889">
                  <c:v>0.97633075269086</c:v>
                </c:pt>
                <c:pt idx="890">
                  <c:v>0.97640655257673303</c:v>
                </c:pt>
                <c:pt idx="891">
                  <c:v>0.97648206261078896</c:v>
                </c:pt>
                <c:pt idx="892">
                  <c:v>0.97655728408866604</c:v>
                </c:pt>
                <c:pt idx="893">
                  <c:v>0.97663221829935398</c:v>
                </c:pt>
                <c:pt idx="894">
                  <c:v>0.97670686652523697</c:v>
                </c:pt>
                <c:pt idx="895">
                  <c:v>0.97678123004212303</c:v>
                </c:pt>
                <c:pt idx="896">
                  <c:v>0.97685530618871796</c:v>
                </c:pt>
                <c:pt idx="897">
                  <c:v>0.97692909238831405</c:v>
                </c:pt>
                <c:pt idx="898">
                  <c:v>0.97700259777598897</c:v>
                </c:pt>
                <c:pt idx="899">
                  <c:v>0.97707582360077705</c:v>
                </c:pt>
                <c:pt idx="900">
                  <c:v>0.97714877110533505</c:v>
                </c:pt>
                <c:pt idx="901">
                  <c:v>0.97722144152598001</c:v>
                </c:pt>
                <c:pt idx="902">
                  <c:v>0.97729383609272802</c:v>
                </c:pt>
                <c:pt idx="903">
                  <c:v>0.97736595602932397</c:v>
                </c:pt>
                <c:pt idx="904">
                  <c:v>0.97743780255328905</c:v>
                </c:pt>
                <c:pt idx="905">
                  <c:v>0.97750937687594297</c:v>
                </c:pt>
                <c:pt idx="906">
                  <c:v>0.97758068020245004</c:v>
                </c:pt>
                <c:pt idx="907">
                  <c:v>0.977651713731849</c:v>
                </c:pt>
                <c:pt idx="908">
                  <c:v>0.97772247865709105</c:v>
                </c:pt>
                <c:pt idx="909">
                  <c:v>0.97779297616507299</c:v>
                </c:pt>
                <c:pt idx="910">
                  <c:v>0.97786320743667299</c:v>
                </c:pt>
                <c:pt idx="911">
                  <c:v>0.977933173646785</c:v>
                </c:pt>
                <c:pt idx="912">
                  <c:v>0.97800287596435198</c:v>
                </c:pt>
                <c:pt idx="913">
                  <c:v>0.97807231555240104</c:v>
                </c:pt>
                <c:pt idx="914">
                  <c:v>0.978141493568076</c:v>
                </c:pt>
                <c:pt idx="915">
                  <c:v>0.97821041116267304</c:v>
                </c:pt>
                <c:pt idx="916">
                  <c:v>0.97827906948167298</c:v>
                </c:pt>
                <c:pt idx="917">
                  <c:v>0.97834746966477504</c:v>
                </c:pt>
                <c:pt idx="918">
                  <c:v>0.97841561284592604</c:v>
                </c:pt>
                <c:pt idx="919">
                  <c:v>0.97848350015336005</c:v>
                </c:pt>
                <c:pt idx="920">
                  <c:v>0.97855113270962502</c:v>
                </c:pt>
                <c:pt idx="921">
                  <c:v>0.97861851163161895</c:v>
                </c:pt>
                <c:pt idx="922">
                  <c:v>0.97868563411698595</c:v>
                </c:pt>
                <c:pt idx="923">
                  <c:v>0.97875249867430802</c:v>
                </c:pt>
                <c:pt idx="924">
                  <c:v>0.97881911300964097</c:v>
                </c:pt>
                <c:pt idx="925">
                  <c:v>0.97888547821684602</c:v>
                </c:pt>
                <c:pt idx="926">
                  <c:v>0.97895159538429799</c:v>
                </c:pt>
                <c:pt idx="927">
                  <c:v>0.97901746559491598</c:v>
                </c:pt>
                <c:pt idx="928">
                  <c:v>0.97908308992619397</c:v>
                </c:pt>
                <c:pt idx="929">
                  <c:v>0.97914846945023204</c:v>
                </c:pt>
                <c:pt idx="930">
                  <c:v>0.97921360523376499</c:v>
                </c:pt>
                <c:pt idx="931">
                  <c:v>0.97927849833819802</c:v>
                </c:pt>
                <c:pt idx="932">
                  <c:v>0.979343149819628</c:v>
                </c:pt>
                <c:pt idx="933">
                  <c:v>0.97940756072888302</c:v>
                </c:pt>
                <c:pt idx="934">
                  <c:v>0.97947173211154603</c:v>
                </c:pt>
                <c:pt idx="935">
                  <c:v>0.97953566500798395</c:v>
                </c:pt>
                <c:pt idx="936">
                  <c:v>0.97959936045338203</c:v>
                </c:pt>
                <c:pt idx="937">
                  <c:v>0.97966281947776901</c:v>
                </c:pt>
                <c:pt idx="938">
                  <c:v>0.97972604310604705</c:v>
                </c:pt>
                <c:pt idx="939">
                  <c:v>0.97978903235801995</c:v>
                </c:pt>
                <c:pt idx="940">
                  <c:v>0.979851788248424</c:v>
                </c:pt>
                <c:pt idx="941">
                  <c:v>0.97991431178695398</c:v>
                </c:pt>
                <c:pt idx="942">
                  <c:v>0.979976603978294</c:v>
                </c:pt>
                <c:pt idx="943">
                  <c:v>0.98003866582214105</c:v>
                </c:pt>
                <c:pt idx="944">
                  <c:v>0.98010049831323898</c:v>
                </c:pt>
                <c:pt idx="945">
                  <c:v>0.98016210244140201</c:v>
                </c:pt>
                <c:pt idx="946">
                  <c:v>0.98022347919154296</c:v>
                </c:pt>
                <c:pt idx="947">
                  <c:v>0.98028462954370299</c:v>
                </c:pt>
                <c:pt idx="948">
                  <c:v>0.98034555061179796</c:v>
                </c:pt>
                <c:pt idx="949">
                  <c:v>0.98040624178309899</c:v>
                </c:pt>
                <c:pt idx="950">
                  <c:v>0.98046670955110904</c:v>
                </c:pt>
                <c:pt idx="951">
                  <c:v>0.98052695487599795</c:v>
                </c:pt>
                <c:pt idx="952">
                  <c:v>0.98058697871320399</c:v>
                </c:pt>
                <c:pt idx="953">
                  <c:v>0.98064678201345601</c:v>
                </c:pt>
                <c:pt idx="954">
                  <c:v>0.98070636572280401</c:v>
                </c:pt>
                <c:pt idx="955">
                  <c:v>0.98076573078263996</c:v>
                </c:pt>
                <c:pt idx="956">
                  <c:v>0.98082487812972796</c:v>
                </c:pt>
                <c:pt idx="957">
                  <c:v>0.98088380869623004</c:v>
                </c:pt>
                <c:pt idx="958">
                  <c:v>0.98094252340972599</c:v>
                </c:pt>
                <c:pt idx="959">
                  <c:v>0.981001023193246</c:v>
                </c:pt>
                <c:pt idx="960">
                  <c:v>0.98105930896529403</c:v>
                </c:pt>
                <c:pt idx="961">
                  <c:v>0.98111738163986695</c:v>
                </c:pt>
                <c:pt idx="962">
                  <c:v>0.98117524212648899</c:v>
                </c:pt>
                <c:pt idx="963">
                  <c:v>0.98123289133022895</c:v>
                </c:pt>
                <c:pt idx="964">
                  <c:v>0.98129033015172895</c:v>
                </c:pt>
                <c:pt idx="965">
                  <c:v>0.98134755948722696</c:v>
                </c:pt>
                <c:pt idx="966">
                  <c:v>0.98140458022858201</c:v>
                </c:pt>
                <c:pt idx="967">
                  <c:v>0.98146139326329795</c:v>
                </c:pt>
                <c:pt idx="968">
                  <c:v>0.98151799947454699</c:v>
                </c:pt>
                <c:pt idx="969">
                  <c:v>0.98157439974119498</c:v>
                </c:pt>
                <c:pt idx="970">
                  <c:v>0.98163059493782501</c:v>
                </c:pt>
                <c:pt idx="971">
                  <c:v>0.98168658593475899</c:v>
                </c:pt>
                <c:pt idx="972">
                  <c:v>0.98174237359808303</c:v>
                </c:pt>
                <c:pt idx="973">
                  <c:v>0.98179795878966902</c:v>
                </c:pt>
                <c:pt idx="974">
                  <c:v>0.98185333858489199</c:v>
                </c:pt>
                <c:pt idx="975">
                  <c:v>0.98190851307907501</c:v>
                </c:pt>
                <c:pt idx="976">
                  <c:v>0.98196348773557596</c:v>
                </c:pt>
                <c:pt idx="977">
                  <c:v>0.98201826339908804</c:v>
                </c:pt>
                <c:pt idx="978">
                  <c:v>0.98207284091020697</c:v>
                </c:pt>
                <c:pt idx="979">
                  <c:v>0.98212722110546002</c:v>
                </c:pt>
                <c:pt idx="980">
                  <c:v>0.98218140481732197</c:v>
                </c:pt>
                <c:pt idx="981">
                  <c:v>0.982235392874241</c:v>
                </c:pt>
                <c:pt idx="982">
                  <c:v>0.98228918610065996</c:v>
                </c:pt>
                <c:pt idx="983">
                  <c:v>0.98234278531703501</c:v>
                </c:pt>
                <c:pt idx="984">
                  <c:v>0.982396191339866</c:v>
                </c:pt>
                <c:pt idx="985">
                  <c:v>0.98244940498170696</c:v>
                </c:pt>
                <c:pt idx="986">
                  <c:v>0.982555258353072</c:v>
                </c:pt>
                <c:pt idx="987">
                  <c:v>0.98260789968819995</c:v>
                </c:pt>
                <c:pt idx="988">
                  <c:v>0.98266035185358702</c:v>
                </c:pt>
                <c:pt idx="989">
                  <c:v>0.98271261564240697</c:v>
                </c:pt>
                <c:pt idx="990">
                  <c:v>0.98276469184402204</c:v>
                </c:pt>
                <c:pt idx="991">
                  <c:v>0.98281658124399696</c:v>
                </c:pt>
                <c:pt idx="992">
                  <c:v>0.98286828462413001</c:v>
                </c:pt>
                <c:pt idx="993">
                  <c:v>0.98291980276246405</c:v>
                </c:pt>
                <c:pt idx="994">
                  <c:v>0.98297113643331202</c:v>
                </c:pt>
                <c:pt idx="995">
                  <c:v>0.98302228640727396</c:v>
                </c:pt>
                <c:pt idx="996">
                  <c:v>0.98307325345126195</c:v>
                </c:pt>
                <c:pt idx="997">
                  <c:v>0.98312403832851503</c:v>
                </c:pt>
                <c:pt idx="998">
                  <c:v>0.98317464179862102</c:v>
                </c:pt>
                <c:pt idx="999">
                  <c:v>0.98322506093380102</c:v>
                </c:pt>
                <c:pt idx="1000">
                  <c:v>0.98327529639642697</c:v>
                </c:pt>
                <c:pt idx="1001">
                  <c:v>0.983325352773741</c:v>
                </c:pt>
                <c:pt idx="1002">
                  <c:v>0.98337523081043499</c:v>
                </c:pt>
                <c:pt idx="1003">
                  <c:v>0.98342493124765595</c:v>
                </c:pt>
                <c:pt idx="1004">
                  <c:v>0.98347445482301599</c:v>
                </c:pt>
                <c:pt idx="1005">
                  <c:v>0.98352380227061698</c:v>
                </c:pt>
                <c:pt idx="1006">
                  <c:v>0.98357297432106905</c:v>
                </c:pt>
                <c:pt idx="1007">
                  <c:v>0.983621971701505</c:v>
                </c:pt>
                <c:pt idx="1008">
                  <c:v>0.98367079513560396</c:v>
                </c:pt>
                <c:pt idx="1009">
                  <c:v>0.983719445343608</c:v>
                </c:pt>
                <c:pt idx="1010">
                  <c:v>0.98376792304233796</c:v>
                </c:pt>
                <c:pt idx="1011">
                  <c:v>0.98381622894521803</c:v>
                </c:pt>
                <c:pt idx="1012">
                  <c:v>0.98386436376228803</c:v>
                </c:pt>
              </c:numCache>
            </c:numRef>
          </c:yVal>
          <c:smooth val="1"/>
          <c:extLst>
            <c:ext xmlns:c16="http://schemas.microsoft.com/office/drawing/2014/chart" uri="{C3380CC4-5D6E-409C-BE32-E72D297353CC}">
              <c16:uniqueId val="{00000004-BA7E-4A78-91DA-582CE155233A}"/>
            </c:ext>
          </c:extLst>
        </c:ser>
        <c:ser>
          <c:idx val="5"/>
          <c:order val="5"/>
          <c:tx>
            <c:strRef>
              <c:f>Sheet1!$F$1</c:f>
              <c:strCache>
                <c:ptCount val="1"/>
                <c:pt idx="0">
                  <c:v>≥ dr5</c:v>
                </c:pt>
              </c:strCache>
            </c:strRef>
          </c:tx>
          <c:spPr>
            <a:ln w="19050" cap="rnd">
              <a:solidFill>
                <a:schemeClr val="tx1"/>
              </a:solidFill>
              <a:prstDash val="lgDashDotDot"/>
              <a:round/>
            </a:ln>
            <a:effectLst/>
          </c:spPr>
          <c:marker>
            <c:symbol val="none"/>
          </c:marker>
          <c:xVal>
            <c:numRef>
              <c:f>Sheet1!$F$2:$F$1015</c:f>
              <c:numCache>
                <c:formatCode>General</c:formatCode>
                <c:ptCount val="1014"/>
                <c:pt idx="0">
                  <c:v>0</c:v>
                </c:pt>
                <c:pt idx="1">
                  <c:v>1.5240000000000002E-2</c:v>
                </c:pt>
                <c:pt idx="2">
                  <c:v>3.0480000000000004E-2</c:v>
                </c:pt>
                <c:pt idx="3">
                  <c:v>4.5720000000000004E-2</c:v>
                </c:pt>
                <c:pt idx="4">
                  <c:v>6.0960000000000007E-2</c:v>
                </c:pt>
                <c:pt idx="5">
                  <c:v>7.6200000000000004E-2</c:v>
                </c:pt>
                <c:pt idx="6">
                  <c:v>9.1440000000000007E-2</c:v>
                </c:pt>
                <c:pt idx="7">
                  <c:v>0.10668</c:v>
                </c:pt>
                <c:pt idx="8">
                  <c:v>0.12192000000000001</c:v>
                </c:pt>
                <c:pt idx="9">
                  <c:v>0.13716</c:v>
                </c:pt>
                <c:pt idx="10">
                  <c:v>0.15240000000000001</c:v>
                </c:pt>
                <c:pt idx="11">
                  <c:v>0.16764000000000001</c:v>
                </c:pt>
                <c:pt idx="12">
                  <c:v>0.18288000000000001</c:v>
                </c:pt>
                <c:pt idx="13">
                  <c:v>0.19812000000000002</c:v>
                </c:pt>
                <c:pt idx="14">
                  <c:v>0.21335999999999999</c:v>
                </c:pt>
                <c:pt idx="15">
                  <c:v>0.22860000000000003</c:v>
                </c:pt>
                <c:pt idx="16">
                  <c:v>0.24384000000000003</c:v>
                </c:pt>
                <c:pt idx="17">
                  <c:v>0.25908000000000003</c:v>
                </c:pt>
                <c:pt idx="18">
                  <c:v>0.27432000000000001</c:v>
                </c:pt>
                <c:pt idx="19">
                  <c:v>0.28955999999999998</c:v>
                </c:pt>
                <c:pt idx="20">
                  <c:v>0.30480000000000002</c:v>
                </c:pt>
                <c:pt idx="21">
                  <c:v>0.32004000000000005</c:v>
                </c:pt>
                <c:pt idx="22">
                  <c:v>0.33528000000000002</c:v>
                </c:pt>
                <c:pt idx="23">
                  <c:v>0.35052</c:v>
                </c:pt>
                <c:pt idx="24">
                  <c:v>0.36576000000000003</c:v>
                </c:pt>
                <c:pt idx="25">
                  <c:v>0.38100000000000001</c:v>
                </c:pt>
                <c:pt idx="26">
                  <c:v>0.39624000000000004</c:v>
                </c:pt>
                <c:pt idx="27">
                  <c:v>0.41148000000000007</c:v>
                </c:pt>
                <c:pt idx="28">
                  <c:v>0.42671999999999999</c:v>
                </c:pt>
                <c:pt idx="29">
                  <c:v>0.44196000000000002</c:v>
                </c:pt>
                <c:pt idx="30">
                  <c:v>0.45720000000000005</c:v>
                </c:pt>
                <c:pt idx="31">
                  <c:v>0.47244000000000003</c:v>
                </c:pt>
                <c:pt idx="32">
                  <c:v>0.48768000000000006</c:v>
                </c:pt>
                <c:pt idx="33">
                  <c:v>0.50292000000000003</c:v>
                </c:pt>
                <c:pt idx="34">
                  <c:v>0.51816000000000006</c:v>
                </c:pt>
                <c:pt idx="35">
                  <c:v>0.53339999999999999</c:v>
                </c:pt>
                <c:pt idx="36">
                  <c:v>0.54864000000000002</c:v>
                </c:pt>
                <c:pt idx="37">
                  <c:v>0.56388000000000005</c:v>
                </c:pt>
                <c:pt idx="38">
                  <c:v>0.57911999999999997</c:v>
                </c:pt>
                <c:pt idx="39">
                  <c:v>0.59436</c:v>
                </c:pt>
                <c:pt idx="40">
                  <c:v>0.60960000000000003</c:v>
                </c:pt>
                <c:pt idx="41">
                  <c:v>0.62483999999999995</c:v>
                </c:pt>
                <c:pt idx="42">
                  <c:v>0.64008000000000009</c:v>
                </c:pt>
                <c:pt idx="43">
                  <c:v>0.65532000000000001</c:v>
                </c:pt>
                <c:pt idx="44">
                  <c:v>0.67056000000000004</c:v>
                </c:pt>
                <c:pt idx="45">
                  <c:v>0.68580000000000008</c:v>
                </c:pt>
                <c:pt idx="46">
                  <c:v>0.70104</c:v>
                </c:pt>
                <c:pt idx="47">
                  <c:v>0.71628000000000003</c:v>
                </c:pt>
                <c:pt idx="48">
                  <c:v>0.73152000000000006</c:v>
                </c:pt>
                <c:pt idx="49">
                  <c:v>0.74676000000000009</c:v>
                </c:pt>
                <c:pt idx="50">
                  <c:v>0.76200000000000001</c:v>
                </c:pt>
                <c:pt idx="51">
                  <c:v>0.77723999999999993</c:v>
                </c:pt>
                <c:pt idx="52">
                  <c:v>0.79248000000000007</c:v>
                </c:pt>
                <c:pt idx="53">
                  <c:v>0.80771999999999999</c:v>
                </c:pt>
                <c:pt idx="54">
                  <c:v>0.82296000000000014</c:v>
                </c:pt>
                <c:pt idx="55">
                  <c:v>0.83820000000000006</c:v>
                </c:pt>
                <c:pt idx="56">
                  <c:v>0.85343999999999998</c:v>
                </c:pt>
                <c:pt idx="57">
                  <c:v>0.86868000000000012</c:v>
                </c:pt>
                <c:pt idx="58">
                  <c:v>0.88392000000000004</c:v>
                </c:pt>
                <c:pt idx="59">
                  <c:v>0.89916000000000007</c:v>
                </c:pt>
                <c:pt idx="60">
                  <c:v>0.9144000000000001</c:v>
                </c:pt>
                <c:pt idx="61">
                  <c:v>0.92964000000000002</c:v>
                </c:pt>
                <c:pt idx="62">
                  <c:v>0.94488000000000005</c:v>
                </c:pt>
                <c:pt idx="63">
                  <c:v>0.96011999999999997</c:v>
                </c:pt>
                <c:pt idx="64">
                  <c:v>0.97536000000000012</c:v>
                </c:pt>
                <c:pt idx="65">
                  <c:v>0.99060000000000004</c:v>
                </c:pt>
                <c:pt idx="66">
                  <c:v>1.0058400000000001</c:v>
                </c:pt>
                <c:pt idx="67">
                  <c:v>1.02108</c:v>
                </c:pt>
                <c:pt idx="68">
                  <c:v>1.0363200000000001</c:v>
                </c:pt>
                <c:pt idx="69">
                  <c:v>1.0515600000000001</c:v>
                </c:pt>
                <c:pt idx="70">
                  <c:v>1.0668</c:v>
                </c:pt>
                <c:pt idx="71">
                  <c:v>1.0820399999999999</c:v>
                </c:pt>
                <c:pt idx="72">
                  <c:v>1.09728</c:v>
                </c:pt>
                <c:pt idx="73">
                  <c:v>1.11252</c:v>
                </c:pt>
                <c:pt idx="74">
                  <c:v>1.1277600000000001</c:v>
                </c:pt>
                <c:pt idx="75">
                  <c:v>1.143</c:v>
                </c:pt>
                <c:pt idx="76">
                  <c:v>1.1582399999999999</c:v>
                </c:pt>
                <c:pt idx="77">
                  <c:v>1.1734800000000001</c:v>
                </c:pt>
                <c:pt idx="78">
                  <c:v>1.18872</c:v>
                </c:pt>
                <c:pt idx="79">
                  <c:v>1.2039600000000001</c:v>
                </c:pt>
                <c:pt idx="80">
                  <c:v>1.2192000000000001</c:v>
                </c:pt>
                <c:pt idx="81">
                  <c:v>1.23444</c:v>
                </c:pt>
                <c:pt idx="82">
                  <c:v>1.2496799999999999</c:v>
                </c:pt>
                <c:pt idx="83">
                  <c:v>1.2649200000000003</c:v>
                </c:pt>
                <c:pt idx="84">
                  <c:v>1.2801600000000002</c:v>
                </c:pt>
                <c:pt idx="85">
                  <c:v>1.2954000000000001</c:v>
                </c:pt>
                <c:pt idx="86">
                  <c:v>1.31064</c:v>
                </c:pt>
                <c:pt idx="87">
                  <c:v>1.3258799999999999</c:v>
                </c:pt>
                <c:pt idx="88">
                  <c:v>1.3411200000000001</c:v>
                </c:pt>
                <c:pt idx="89">
                  <c:v>1.3563600000000002</c:v>
                </c:pt>
                <c:pt idx="90">
                  <c:v>1.3716000000000002</c:v>
                </c:pt>
                <c:pt idx="91">
                  <c:v>1.3868400000000001</c:v>
                </c:pt>
                <c:pt idx="92">
                  <c:v>1.40208</c:v>
                </c:pt>
                <c:pt idx="93">
                  <c:v>1.4173200000000001</c:v>
                </c:pt>
                <c:pt idx="94">
                  <c:v>1.4325600000000001</c:v>
                </c:pt>
                <c:pt idx="95">
                  <c:v>1.4478</c:v>
                </c:pt>
                <c:pt idx="96">
                  <c:v>1.4630400000000001</c:v>
                </c:pt>
                <c:pt idx="97">
                  <c:v>1.47828</c:v>
                </c:pt>
                <c:pt idx="98">
                  <c:v>1.4935200000000002</c:v>
                </c:pt>
                <c:pt idx="99">
                  <c:v>1.5087600000000001</c:v>
                </c:pt>
                <c:pt idx="100">
                  <c:v>1.524</c:v>
                </c:pt>
                <c:pt idx="101">
                  <c:v>1.5392399999999999</c:v>
                </c:pt>
                <c:pt idx="102">
                  <c:v>1.5544799999999999</c:v>
                </c:pt>
                <c:pt idx="103">
                  <c:v>1.5697200000000002</c:v>
                </c:pt>
                <c:pt idx="104">
                  <c:v>1.5849600000000001</c:v>
                </c:pt>
                <c:pt idx="105">
                  <c:v>1.6002000000000001</c:v>
                </c:pt>
                <c:pt idx="106">
                  <c:v>1.61544</c:v>
                </c:pt>
                <c:pt idx="107">
                  <c:v>1.6306799999999999</c:v>
                </c:pt>
                <c:pt idx="108">
                  <c:v>1.6459200000000003</c:v>
                </c:pt>
                <c:pt idx="109">
                  <c:v>1.6611600000000002</c:v>
                </c:pt>
                <c:pt idx="110">
                  <c:v>1.6764000000000001</c:v>
                </c:pt>
                <c:pt idx="111">
                  <c:v>1.69164</c:v>
                </c:pt>
                <c:pt idx="112">
                  <c:v>1.70688</c:v>
                </c:pt>
                <c:pt idx="113">
                  <c:v>1.7221200000000001</c:v>
                </c:pt>
                <c:pt idx="114">
                  <c:v>1.7373600000000002</c:v>
                </c:pt>
                <c:pt idx="115">
                  <c:v>1.7526000000000002</c:v>
                </c:pt>
                <c:pt idx="116">
                  <c:v>1.7678400000000001</c:v>
                </c:pt>
                <c:pt idx="117">
                  <c:v>1.78308</c:v>
                </c:pt>
                <c:pt idx="118">
                  <c:v>1.7983200000000001</c:v>
                </c:pt>
                <c:pt idx="119">
                  <c:v>1.8135600000000001</c:v>
                </c:pt>
                <c:pt idx="120">
                  <c:v>1.8288000000000002</c:v>
                </c:pt>
                <c:pt idx="121">
                  <c:v>1.8440400000000001</c:v>
                </c:pt>
                <c:pt idx="122">
                  <c:v>1.85928</c:v>
                </c:pt>
                <c:pt idx="123">
                  <c:v>1.8745200000000002</c:v>
                </c:pt>
                <c:pt idx="124">
                  <c:v>1.8897600000000001</c:v>
                </c:pt>
                <c:pt idx="125">
                  <c:v>1.905</c:v>
                </c:pt>
                <c:pt idx="126">
                  <c:v>1.9202399999999999</c:v>
                </c:pt>
                <c:pt idx="127">
                  <c:v>1.9354800000000001</c:v>
                </c:pt>
                <c:pt idx="128">
                  <c:v>1.9507200000000002</c:v>
                </c:pt>
                <c:pt idx="129">
                  <c:v>1.9659600000000002</c:v>
                </c:pt>
                <c:pt idx="130">
                  <c:v>1.9812000000000001</c:v>
                </c:pt>
                <c:pt idx="131">
                  <c:v>1.99644</c:v>
                </c:pt>
                <c:pt idx="132">
                  <c:v>2.0116800000000001</c:v>
                </c:pt>
                <c:pt idx="133">
                  <c:v>2.0269200000000001</c:v>
                </c:pt>
                <c:pt idx="134">
                  <c:v>2.04216</c:v>
                </c:pt>
                <c:pt idx="135">
                  <c:v>2.0573999999999999</c:v>
                </c:pt>
                <c:pt idx="136">
                  <c:v>2.0726400000000003</c:v>
                </c:pt>
                <c:pt idx="137">
                  <c:v>2.0878800000000002</c:v>
                </c:pt>
                <c:pt idx="138">
                  <c:v>2.1031200000000001</c:v>
                </c:pt>
                <c:pt idx="139">
                  <c:v>2.11836</c:v>
                </c:pt>
                <c:pt idx="140">
                  <c:v>2.1335999999999999</c:v>
                </c:pt>
                <c:pt idx="141">
                  <c:v>2.1488399999999999</c:v>
                </c:pt>
                <c:pt idx="142">
                  <c:v>2.1640799999999998</c:v>
                </c:pt>
                <c:pt idx="143">
                  <c:v>2.1793200000000001</c:v>
                </c:pt>
                <c:pt idx="144">
                  <c:v>2.1945600000000001</c:v>
                </c:pt>
                <c:pt idx="145">
                  <c:v>2.2098</c:v>
                </c:pt>
                <c:pt idx="146">
                  <c:v>2.2250399999999999</c:v>
                </c:pt>
                <c:pt idx="147">
                  <c:v>2.2402799999999998</c:v>
                </c:pt>
                <c:pt idx="148">
                  <c:v>2.2555200000000002</c:v>
                </c:pt>
                <c:pt idx="149">
                  <c:v>2.2707600000000001</c:v>
                </c:pt>
                <c:pt idx="150">
                  <c:v>2.286</c:v>
                </c:pt>
                <c:pt idx="151">
                  <c:v>2.30124</c:v>
                </c:pt>
                <c:pt idx="152">
                  <c:v>2.3164799999999999</c:v>
                </c:pt>
                <c:pt idx="153">
                  <c:v>2.3317200000000002</c:v>
                </c:pt>
                <c:pt idx="154">
                  <c:v>2.3469600000000002</c:v>
                </c:pt>
                <c:pt idx="155">
                  <c:v>2.3622000000000001</c:v>
                </c:pt>
                <c:pt idx="156">
                  <c:v>2.37744</c:v>
                </c:pt>
                <c:pt idx="157">
                  <c:v>2.3926799999999999</c:v>
                </c:pt>
                <c:pt idx="158">
                  <c:v>2.4079200000000003</c:v>
                </c:pt>
                <c:pt idx="159">
                  <c:v>2.4231600000000002</c:v>
                </c:pt>
                <c:pt idx="160">
                  <c:v>2.4384000000000001</c:v>
                </c:pt>
                <c:pt idx="161">
                  <c:v>2.4536400000000005</c:v>
                </c:pt>
                <c:pt idx="162">
                  <c:v>2.46888</c:v>
                </c:pt>
                <c:pt idx="163">
                  <c:v>2.4841200000000003</c:v>
                </c:pt>
                <c:pt idx="164">
                  <c:v>2.4993599999999998</c:v>
                </c:pt>
                <c:pt idx="165">
                  <c:v>2.5146000000000002</c:v>
                </c:pt>
                <c:pt idx="166">
                  <c:v>2.5298400000000005</c:v>
                </c:pt>
                <c:pt idx="167">
                  <c:v>2.54508</c:v>
                </c:pt>
                <c:pt idx="168">
                  <c:v>2.5603200000000004</c:v>
                </c:pt>
                <c:pt idx="169">
                  <c:v>2.5755599999999998</c:v>
                </c:pt>
                <c:pt idx="170">
                  <c:v>2.5908000000000002</c:v>
                </c:pt>
                <c:pt idx="171">
                  <c:v>2.6060400000000001</c:v>
                </c:pt>
                <c:pt idx="172">
                  <c:v>2.6212800000000001</c:v>
                </c:pt>
                <c:pt idx="173">
                  <c:v>2.6365200000000004</c:v>
                </c:pt>
                <c:pt idx="174">
                  <c:v>2.6517599999999999</c:v>
                </c:pt>
                <c:pt idx="175">
                  <c:v>2.6670000000000003</c:v>
                </c:pt>
                <c:pt idx="176">
                  <c:v>2.6822400000000002</c:v>
                </c:pt>
                <c:pt idx="177">
                  <c:v>2.6974800000000001</c:v>
                </c:pt>
                <c:pt idx="178">
                  <c:v>2.7127200000000005</c:v>
                </c:pt>
                <c:pt idx="179">
                  <c:v>2.7279599999999999</c:v>
                </c:pt>
                <c:pt idx="180">
                  <c:v>2.7432000000000003</c:v>
                </c:pt>
                <c:pt idx="181">
                  <c:v>2.7584400000000002</c:v>
                </c:pt>
                <c:pt idx="182">
                  <c:v>2.7736800000000001</c:v>
                </c:pt>
                <c:pt idx="183">
                  <c:v>2.7889200000000001</c:v>
                </c:pt>
                <c:pt idx="184">
                  <c:v>2.80416</c:v>
                </c:pt>
                <c:pt idx="185">
                  <c:v>2.8194000000000004</c:v>
                </c:pt>
                <c:pt idx="186">
                  <c:v>2.8346400000000003</c:v>
                </c:pt>
                <c:pt idx="187">
                  <c:v>2.8498800000000002</c:v>
                </c:pt>
                <c:pt idx="188">
                  <c:v>2.8651200000000001</c:v>
                </c:pt>
                <c:pt idx="189">
                  <c:v>2.88036</c:v>
                </c:pt>
                <c:pt idx="190">
                  <c:v>2.8956</c:v>
                </c:pt>
                <c:pt idx="191">
                  <c:v>2.9108400000000003</c:v>
                </c:pt>
                <c:pt idx="192">
                  <c:v>2.9260800000000002</c:v>
                </c:pt>
                <c:pt idx="193">
                  <c:v>2.9413200000000002</c:v>
                </c:pt>
                <c:pt idx="194">
                  <c:v>2.9565600000000001</c:v>
                </c:pt>
                <c:pt idx="195">
                  <c:v>2.9718</c:v>
                </c:pt>
                <c:pt idx="196">
                  <c:v>2.9870400000000004</c:v>
                </c:pt>
                <c:pt idx="197">
                  <c:v>3.0022799999999998</c:v>
                </c:pt>
                <c:pt idx="198">
                  <c:v>3.0175200000000002</c:v>
                </c:pt>
                <c:pt idx="199">
                  <c:v>3.0327600000000001</c:v>
                </c:pt>
                <c:pt idx="200">
                  <c:v>3.048</c:v>
                </c:pt>
                <c:pt idx="201">
                  <c:v>3.0632400000000004</c:v>
                </c:pt>
                <c:pt idx="202">
                  <c:v>3.0784799999999999</c:v>
                </c:pt>
                <c:pt idx="203">
                  <c:v>3.0937200000000002</c:v>
                </c:pt>
                <c:pt idx="204">
                  <c:v>3.1089599999999997</c:v>
                </c:pt>
                <c:pt idx="205">
                  <c:v>3.1242000000000001</c:v>
                </c:pt>
                <c:pt idx="206">
                  <c:v>3.1394400000000005</c:v>
                </c:pt>
                <c:pt idx="207">
                  <c:v>3.1546799999999999</c:v>
                </c:pt>
                <c:pt idx="208">
                  <c:v>3.1699200000000003</c:v>
                </c:pt>
                <c:pt idx="209">
                  <c:v>3.1851599999999998</c:v>
                </c:pt>
                <c:pt idx="210">
                  <c:v>3.2004000000000001</c:v>
                </c:pt>
                <c:pt idx="211">
                  <c:v>3.2156400000000005</c:v>
                </c:pt>
                <c:pt idx="212">
                  <c:v>3.23088</c:v>
                </c:pt>
                <c:pt idx="213">
                  <c:v>3.2461200000000003</c:v>
                </c:pt>
                <c:pt idx="214">
                  <c:v>3.2613599999999998</c:v>
                </c:pt>
                <c:pt idx="215">
                  <c:v>3.2766000000000002</c:v>
                </c:pt>
                <c:pt idx="216">
                  <c:v>3.2918400000000005</c:v>
                </c:pt>
                <c:pt idx="217">
                  <c:v>3.30708</c:v>
                </c:pt>
                <c:pt idx="218">
                  <c:v>3.3223200000000004</c:v>
                </c:pt>
                <c:pt idx="219">
                  <c:v>3.3375599999999999</c:v>
                </c:pt>
                <c:pt idx="220">
                  <c:v>3.3528000000000002</c:v>
                </c:pt>
                <c:pt idx="221">
                  <c:v>3.3680400000000006</c:v>
                </c:pt>
                <c:pt idx="222">
                  <c:v>3.3832800000000001</c:v>
                </c:pt>
                <c:pt idx="223">
                  <c:v>3.3985200000000004</c:v>
                </c:pt>
                <c:pt idx="224">
                  <c:v>3.4137599999999999</c:v>
                </c:pt>
                <c:pt idx="225">
                  <c:v>3.4290000000000003</c:v>
                </c:pt>
                <c:pt idx="226">
                  <c:v>3.4442400000000002</c:v>
                </c:pt>
                <c:pt idx="227">
                  <c:v>3.4594800000000001</c:v>
                </c:pt>
                <c:pt idx="228">
                  <c:v>3.4747200000000005</c:v>
                </c:pt>
                <c:pt idx="229">
                  <c:v>3.48996</c:v>
                </c:pt>
                <c:pt idx="230">
                  <c:v>3.5052000000000003</c:v>
                </c:pt>
                <c:pt idx="231">
                  <c:v>3.5204400000000002</c:v>
                </c:pt>
                <c:pt idx="232">
                  <c:v>3.5356800000000002</c:v>
                </c:pt>
                <c:pt idx="233">
                  <c:v>3.5509200000000001</c:v>
                </c:pt>
                <c:pt idx="234">
                  <c:v>3.56616</c:v>
                </c:pt>
                <c:pt idx="235">
                  <c:v>3.5814000000000004</c:v>
                </c:pt>
                <c:pt idx="236">
                  <c:v>3.5966400000000003</c:v>
                </c:pt>
                <c:pt idx="237">
                  <c:v>3.6118800000000002</c:v>
                </c:pt>
                <c:pt idx="238">
                  <c:v>3.6271200000000001</c:v>
                </c:pt>
                <c:pt idx="239">
                  <c:v>3.64236</c:v>
                </c:pt>
                <c:pt idx="240">
                  <c:v>3.6576000000000004</c:v>
                </c:pt>
                <c:pt idx="241">
                  <c:v>3.6728400000000003</c:v>
                </c:pt>
                <c:pt idx="242">
                  <c:v>3.6880800000000002</c:v>
                </c:pt>
                <c:pt idx="243">
                  <c:v>3.7033200000000002</c:v>
                </c:pt>
                <c:pt idx="244">
                  <c:v>3.7185600000000001</c:v>
                </c:pt>
                <c:pt idx="245">
                  <c:v>3.7338</c:v>
                </c:pt>
                <c:pt idx="246">
                  <c:v>3.7490400000000004</c:v>
                </c:pt>
                <c:pt idx="247">
                  <c:v>3.7642800000000003</c:v>
                </c:pt>
                <c:pt idx="248">
                  <c:v>3.7795200000000002</c:v>
                </c:pt>
                <c:pt idx="249">
                  <c:v>3.7947600000000001</c:v>
                </c:pt>
                <c:pt idx="250">
                  <c:v>3.81</c:v>
                </c:pt>
                <c:pt idx="251">
                  <c:v>3.8252400000000004</c:v>
                </c:pt>
                <c:pt idx="252">
                  <c:v>3.8404799999999999</c:v>
                </c:pt>
                <c:pt idx="253">
                  <c:v>3.8557200000000003</c:v>
                </c:pt>
                <c:pt idx="254">
                  <c:v>3.8709600000000002</c:v>
                </c:pt>
                <c:pt idx="255">
                  <c:v>3.8862000000000001</c:v>
                </c:pt>
                <c:pt idx="256">
                  <c:v>3.9014400000000005</c:v>
                </c:pt>
                <c:pt idx="257">
                  <c:v>3.9166799999999999</c:v>
                </c:pt>
                <c:pt idx="258">
                  <c:v>3.9319200000000003</c:v>
                </c:pt>
                <c:pt idx="259">
                  <c:v>3.9471599999999998</c:v>
                </c:pt>
                <c:pt idx="260">
                  <c:v>3.9624000000000001</c:v>
                </c:pt>
                <c:pt idx="261">
                  <c:v>3.9776400000000005</c:v>
                </c:pt>
                <c:pt idx="262">
                  <c:v>3.99288</c:v>
                </c:pt>
                <c:pt idx="263">
                  <c:v>4.0081199999999999</c:v>
                </c:pt>
                <c:pt idx="264">
                  <c:v>4.0233600000000003</c:v>
                </c:pt>
                <c:pt idx="265">
                  <c:v>4.0386000000000006</c:v>
                </c:pt>
                <c:pt idx="266">
                  <c:v>4.0538400000000001</c:v>
                </c:pt>
                <c:pt idx="267">
                  <c:v>4.0690800000000005</c:v>
                </c:pt>
                <c:pt idx="268">
                  <c:v>4.08432</c:v>
                </c:pt>
                <c:pt idx="269">
                  <c:v>4.0995600000000003</c:v>
                </c:pt>
                <c:pt idx="270">
                  <c:v>4.1147999999999998</c:v>
                </c:pt>
                <c:pt idx="271">
                  <c:v>4.1300400000000002</c:v>
                </c:pt>
                <c:pt idx="272">
                  <c:v>4.1452800000000005</c:v>
                </c:pt>
                <c:pt idx="273">
                  <c:v>4.16052</c:v>
                </c:pt>
                <c:pt idx="274">
                  <c:v>4.1757600000000004</c:v>
                </c:pt>
                <c:pt idx="275">
                  <c:v>4.1909999999999998</c:v>
                </c:pt>
                <c:pt idx="276">
                  <c:v>4.2062400000000002</c:v>
                </c:pt>
                <c:pt idx="277">
                  <c:v>4.2214799999999997</c:v>
                </c:pt>
                <c:pt idx="278">
                  <c:v>4.23672</c:v>
                </c:pt>
                <c:pt idx="279">
                  <c:v>4.2519600000000004</c:v>
                </c:pt>
                <c:pt idx="280">
                  <c:v>4.2671999999999999</c:v>
                </c:pt>
                <c:pt idx="281">
                  <c:v>4.2824400000000002</c:v>
                </c:pt>
                <c:pt idx="282">
                  <c:v>4.2976799999999997</c:v>
                </c:pt>
                <c:pt idx="283">
                  <c:v>4.3129200000000001</c:v>
                </c:pt>
                <c:pt idx="284">
                  <c:v>4.3281599999999996</c:v>
                </c:pt>
                <c:pt idx="285">
                  <c:v>4.3433999999999999</c:v>
                </c:pt>
                <c:pt idx="286">
                  <c:v>4.3586400000000003</c:v>
                </c:pt>
                <c:pt idx="287">
                  <c:v>4.3738799999999998</c:v>
                </c:pt>
                <c:pt idx="288">
                  <c:v>4.3891200000000001</c:v>
                </c:pt>
                <c:pt idx="289">
                  <c:v>4.4043599999999996</c:v>
                </c:pt>
                <c:pt idx="290">
                  <c:v>4.4196</c:v>
                </c:pt>
                <c:pt idx="291">
                  <c:v>4.4348400000000003</c:v>
                </c:pt>
                <c:pt idx="292">
                  <c:v>4.4500799999999998</c:v>
                </c:pt>
                <c:pt idx="293">
                  <c:v>4.4653200000000002</c:v>
                </c:pt>
                <c:pt idx="294">
                  <c:v>4.4805599999999997</c:v>
                </c:pt>
                <c:pt idx="295">
                  <c:v>4.4958</c:v>
                </c:pt>
                <c:pt idx="296">
                  <c:v>4.5110400000000004</c:v>
                </c:pt>
                <c:pt idx="297">
                  <c:v>4.5262799999999999</c:v>
                </c:pt>
                <c:pt idx="298">
                  <c:v>4.5415200000000002</c:v>
                </c:pt>
                <c:pt idx="299">
                  <c:v>4.5567599999999997</c:v>
                </c:pt>
                <c:pt idx="300">
                  <c:v>4.5720000000000001</c:v>
                </c:pt>
                <c:pt idx="301">
                  <c:v>4.5872400000000004</c:v>
                </c:pt>
                <c:pt idx="302">
                  <c:v>4.6024799999999999</c:v>
                </c:pt>
                <c:pt idx="303">
                  <c:v>4.6177200000000003</c:v>
                </c:pt>
                <c:pt idx="304">
                  <c:v>4.6329599999999997</c:v>
                </c:pt>
                <c:pt idx="305">
                  <c:v>4.6482000000000001</c:v>
                </c:pt>
                <c:pt idx="306">
                  <c:v>4.6634400000000005</c:v>
                </c:pt>
                <c:pt idx="307">
                  <c:v>4.6786799999999999</c:v>
                </c:pt>
                <c:pt idx="308">
                  <c:v>4.6939200000000003</c:v>
                </c:pt>
                <c:pt idx="309">
                  <c:v>4.7091599999999998</c:v>
                </c:pt>
                <c:pt idx="310">
                  <c:v>4.7244000000000002</c:v>
                </c:pt>
                <c:pt idx="311">
                  <c:v>4.7396400000000005</c:v>
                </c:pt>
                <c:pt idx="312">
                  <c:v>4.75488</c:v>
                </c:pt>
                <c:pt idx="313">
                  <c:v>4.7701200000000004</c:v>
                </c:pt>
                <c:pt idx="314">
                  <c:v>4.7853599999999998</c:v>
                </c:pt>
                <c:pt idx="315">
                  <c:v>4.8006000000000002</c:v>
                </c:pt>
                <c:pt idx="316">
                  <c:v>4.8158400000000006</c:v>
                </c:pt>
                <c:pt idx="317">
                  <c:v>4.83108</c:v>
                </c:pt>
                <c:pt idx="318">
                  <c:v>4.8463200000000004</c:v>
                </c:pt>
                <c:pt idx="319">
                  <c:v>4.8615599999999999</c:v>
                </c:pt>
                <c:pt idx="320">
                  <c:v>4.8768000000000002</c:v>
                </c:pt>
                <c:pt idx="321">
                  <c:v>4.8920400000000006</c:v>
                </c:pt>
                <c:pt idx="322">
                  <c:v>4.907280000000001</c:v>
                </c:pt>
                <c:pt idx="323">
                  <c:v>4.9225199999999996</c:v>
                </c:pt>
                <c:pt idx="324">
                  <c:v>4.9377599999999999</c:v>
                </c:pt>
                <c:pt idx="325">
                  <c:v>4.9530000000000003</c:v>
                </c:pt>
                <c:pt idx="326">
                  <c:v>4.9682400000000007</c:v>
                </c:pt>
                <c:pt idx="327">
                  <c:v>4.983480000000001</c:v>
                </c:pt>
                <c:pt idx="328">
                  <c:v>4.9987199999999996</c:v>
                </c:pt>
                <c:pt idx="329">
                  <c:v>5.01396</c:v>
                </c:pt>
                <c:pt idx="330">
                  <c:v>5.0292000000000003</c:v>
                </c:pt>
                <c:pt idx="331">
                  <c:v>5.0444400000000007</c:v>
                </c:pt>
                <c:pt idx="332">
                  <c:v>5.0596800000000011</c:v>
                </c:pt>
                <c:pt idx="333">
                  <c:v>5.0749199999999997</c:v>
                </c:pt>
                <c:pt idx="334">
                  <c:v>5.09016</c:v>
                </c:pt>
                <c:pt idx="335">
                  <c:v>5.1054000000000004</c:v>
                </c:pt>
                <c:pt idx="336">
                  <c:v>5.1206400000000007</c:v>
                </c:pt>
                <c:pt idx="337">
                  <c:v>5.1358800000000011</c:v>
                </c:pt>
                <c:pt idx="338">
                  <c:v>5.1511199999999997</c:v>
                </c:pt>
                <c:pt idx="339">
                  <c:v>5.1663600000000001</c:v>
                </c:pt>
                <c:pt idx="340">
                  <c:v>5.1816000000000004</c:v>
                </c:pt>
                <c:pt idx="341">
                  <c:v>5.1968400000000008</c:v>
                </c:pt>
                <c:pt idx="342">
                  <c:v>5.2120800000000003</c:v>
                </c:pt>
                <c:pt idx="343">
                  <c:v>5.2273199999999997</c:v>
                </c:pt>
                <c:pt idx="344">
                  <c:v>5.2425600000000001</c:v>
                </c:pt>
                <c:pt idx="345">
                  <c:v>5.2578000000000005</c:v>
                </c:pt>
                <c:pt idx="346">
                  <c:v>5.2730400000000008</c:v>
                </c:pt>
                <c:pt idx="347">
                  <c:v>5.2882800000000003</c:v>
                </c:pt>
                <c:pt idx="348">
                  <c:v>5.3035199999999998</c:v>
                </c:pt>
                <c:pt idx="349">
                  <c:v>5.3187600000000002</c:v>
                </c:pt>
                <c:pt idx="350">
                  <c:v>5.3340000000000005</c:v>
                </c:pt>
                <c:pt idx="351">
                  <c:v>5.3492400000000009</c:v>
                </c:pt>
                <c:pt idx="352">
                  <c:v>5.3644800000000004</c:v>
                </c:pt>
                <c:pt idx="353">
                  <c:v>5.3797199999999998</c:v>
                </c:pt>
                <c:pt idx="354">
                  <c:v>5.3949600000000002</c:v>
                </c:pt>
                <c:pt idx="355">
                  <c:v>5.4102000000000006</c:v>
                </c:pt>
                <c:pt idx="356">
                  <c:v>5.4254400000000009</c:v>
                </c:pt>
                <c:pt idx="357">
                  <c:v>5.4406800000000004</c:v>
                </c:pt>
                <c:pt idx="358">
                  <c:v>5.4559199999999999</c:v>
                </c:pt>
                <c:pt idx="359">
                  <c:v>5.4711600000000002</c:v>
                </c:pt>
                <c:pt idx="360">
                  <c:v>5.4864000000000006</c:v>
                </c:pt>
                <c:pt idx="361">
                  <c:v>5.5016400000000001</c:v>
                </c:pt>
                <c:pt idx="362">
                  <c:v>5.5168800000000005</c:v>
                </c:pt>
                <c:pt idx="363">
                  <c:v>5.5321199999999999</c:v>
                </c:pt>
                <c:pt idx="364">
                  <c:v>5.5473600000000003</c:v>
                </c:pt>
                <c:pt idx="365">
                  <c:v>5.5626000000000007</c:v>
                </c:pt>
                <c:pt idx="366">
                  <c:v>5.5778400000000001</c:v>
                </c:pt>
                <c:pt idx="367">
                  <c:v>5.5930800000000005</c:v>
                </c:pt>
                <c:pt idx="368">
                  <c:v>5.60832</c:v>
                </c:pt>
                <c:pt idx="369">
                  <c:v>5.6235600000000003</c:v>
                </c:pt>
                <c:pt idx="370">
                  <c:v>5.6388000000000007</c:v>
                </c:pt>
                <c:pt idx="371">
                  <c:v>5.6540400000000002</c:v>
                </c:pt>
                <c:pt idx="372">
                  <c:v>5.6692800000000005</c:v>
                </c:pt>
                <c:pt idx="373">
                  <c:v>5.68452</c:v>
                </c:pt>
                <c:pt idx="374">
                  <c:v>5.6997600000000004</c:v>
                </c:pt>
                <c:pt idx="375">
                  <c:v>5.7149999999999999</c:v>
                </c:pt>
                <c:pt idx="376">
                  <c:v>5.7302400000000002</c:v>
                </c:pt>
                <c:pt idx="377">
                  <c:v>5.7454800000000006</c:v>
                </c:pt>
                <c:pt idx="378">
                  <c:v>5.7607200000000001</c:v>
                </c:pt>
                <c:pt idx="379">
                  <c:v>5.7759600000000004</c:v>
                </c:pt>
                <c:pt idx="380">
                  <c:v>5.7911999999999999</c:v>
                </c:pt>
                <c:pt idx="381">
                  <c:v>5.8064400000000003</c:v>
                </c:pt>
                <c:pt idx="382">
                  <c:v>5.8216800000000006</c:v>
                </c:pt>
                <c:pt idx="383">
                  <c:v>5.8369200000000001</c:v>
                </c:pt>
                <c:pt idx="384">
                  <c:v>5.8521600000000005</c:v>
                </c:pt>
                <c:pt idx="385">
                  <c:v>5.8673999999999999</c:v>
                </c:pt>
                <c:pt idx="386">
                  <c:v>5.8826400000000003</c:v>
                </c:pt>
                <c:pt idx="387">
                  <c:v>5.8978800000000007</c:v>
                </c:pt>
                <c:pt idx="388">
                  <c:v>5.9131200000000002</c:v>
                </c:pt>
                <c:pt idx="389">
                  <c:v>5.9283600000000005</c:v>
                </c:pt>
                <c:pt idx="390">
                  <c:v>5.9436</c:v>
                </c:pt>
                <c:pt idx="391">
                  <c:v>5.9588400000000004</c:v>
                </c:pt>
                <c:pt idx="392">
                  <c:v>5.9740800000000007</c:v>
                </c:pt>
                <c:pt idx="393">
                  <c:v>5.9893200000000002</c:v>
                </c:pt>
                <c:pt idx="394">
                  <c:v>6.0045599999999997</c:v>
                </c:pt>
                <c:pt idx="395">
                  <c:v>6.0198</c:v>
                </c:pt>
                <c:pt idx="396">
                  <c:v>6.0350400000000004</c:v>
                </c:pt>
                <c:pt idx="397">
                  <c:v>6.0502800000000008</c:v>
                </c:pt>
                <c:pt idx="398">
                  <c:v>6.0655200000000002</c:v>
                </c:pt>
                <c:pt idx="399">
                  <c:v>6.0807599999999997</c:v>
                </c:pt>
                <c:pt idx="400">
                  <c:v>6.0960000000000001</c:v>
                </c:pt>
                <c:pt idx="401">
                  <c:v>6.1112400000000004</c:v>
                </c:pt>
                <c:pt idx="402">
                  <c:v>6.1264800000000008</c:v>
                </c:pt>
                <c:pt idx="403">
                  <c:v>6.1417200000000003</c:v>
                </c:pt>
                <c:pt idx="404">
                  <c:v>6.1569599999999998</c:v>
                </c:pt>
                <c:pt idx="405">
                  <c:v>6.1722000000000001</c:v>
                </c:pt>
                <c:pt idx="406">
                  <c:v>6.1874400000000005</c:v>
                </c:pt>
                <c:pt idx="407">
                  <c:v>6.2026800000000009</c:v>
                </c:pt>
                <c:pt idx="408">
                  <c:v>6.2179199999999994</c:v>
                </c:pt>
                <c:pt idx="409">
                  <c:v>6.2331599999999998</c:v>
                </c:pt>
                <c:pt idx="410">
                  <c:v>6.2484000000000002</c:v>
                </c:pt>
                <c:pt idx="411">
                  <c:v>6.2636400000000005</c:v>
                </c:pt>
                <c:pt idx="412">
                  <c:v>6.2788800000000009</c:v>
                </c:pt>
                <c:pt idx="413">
                  <c:v>6.2941199999999995</c:v>
                </c:pt>
                <c:pt idx="414">
                  <c:v>6.3093599999999999</c:v>
                </c:pt>
                <c:pt idx="415">
                  <c:v>6.3246000000000002</c:v>
                </c:pt>
                <c:pt idx="416">
                  <c:v>6.3398400000000006</c:v>
                </c:pt>
                <c:pt idx="417">
                  <c:v>6.355080000000001</c:v>
                </c:pt>
                <c:pt idx="418">
                  <c:v>6.3703199999999995</c:v>
                </c:pt>
                <c:pt idx="419">
                  <c:v>6.3855599999999999</c:v>
                </c:pt>
                <c:pt idx="420">
                  <c:v>6.4008000000000003</c:v>
                </c:pt>
                <c:pt idx="421">
                  <c:v>6.4160400000000006</c:v>
                </c:pt>
                <c:pt idx="422">
                  <c:v>6.431280000000001</c:v>
                </c:pt>
                <c:pt idx="423">
                  <c:v>6.4465199999999996</c:v>
                </c:pt>
                <c:pt idx="424">
                  <c:v>6.4617599999999999</c:v>
                </c:pt>
                <c:pt idx="425">
                  <c:v>6.4770000000000003</c:v>
                </c:pt>
                <c:pt idx="426">
                  <c:v>6.4922400000000007</c:v>
                </c:pt>
                <c:pt idx="427">
                  <c:v>6.507480000000001</c:v>
                </c:pt>
                <c:pt idx="428">
                  <c:v>6.5227199999999996</c:v>
                </c:pt>
                <c:pt idx="429">
                  <c:v>6.53796</c:v>
                </c:pt>
                <c:pt idx="430">
                  <c:v>6.5532000000000004</c:v>
                </c:pt>
                <c:pt idx="431">
                  <c:v>6.5684400000000007</c:v>
                </c:pt>
                <c:pt idx="432">
                  <c:v>6.5836800000000011</c:v>
                </c:pt>
                <c:pt idx="433">
                  <c:v>6.5989199999999997</c:v>
                </c:pt>
                <c:pt idx="434">
                  <c:v>6.61416</c:v>
                </c:pt>
                <c:pt idx="435">
                  <c:v>6.6294000000000004</c:v>
                </c:pt>
                <c:pt idx="436">
                  <c:v>6.6446400000000008</c:v>
                </c:pt>
                <c:pt idx="437">
                  <c:v>6.6598800000000011</c:v>
                </c:pt>
                <c:pt idx="438">
                  <c:v>6.6751199999999997</c:v>
                </c:pt>
                <c:pt idx="439">
                  <c:v>6.6903600000000001</c:v>
                </c:pt>
                <c:pt idx="440">
                  <c:v>6.7056000000000004</c:v>
                </c:pt>
                <c:pt idx="441">
                  <c:v>6.7208400000000008</c:v>
                </c:pt>
                <c:pt idx="442">
                  <c:v>6.7360800000000012</c:v>
                </c:pt>
                <c:pt idx="443">
                  <c:v>6.7513199999999998</c:v>
                </c:pt>
                <c:pt idx="444">
                  <c:v>6.7665600000000001</c:v>
                </c:pt>
                <c:pt idx="445">
                  <c:v>6.7818000000000005</c:v>
                </c:pt>
                <c:pt idx="446">
                  <c:v>6.7970400000000009</c:v>
                </c:pt>
                <c:pt idx="447">
                  <c:v>6.8122800000000003</c:v>
                </c:pt>
                <c:pt idx="448">
                  <c:v>6.8275199999999998</c:v>
                </c:pt>
                <c:pt idx="449">
                  <c:v>6.8427600000000002</c:v>
                </c:pt>
                <c:pt idx="450">
                  <c:v>6.8580000000000005</c:v>
                </c:pt>
                <c:pt idx="451">
                  <c:v>6.8732400000000009</c:v>
                </c:pt>
                <c:pt idx="452">
                  <c:v>6.8884800000000004</c:v>
                </c:pt>
                <c:pt idx="453">
                  <c:v>6.9037199999999999</c:v>
                </c:pt>
                <c:pt idx="454">
                  <c:v>6.9189600000000002</c:v>
                </c:pt>
                <c:pt idx="455">
                  <c:v>6.9342000000000006</c:v>
                </c:pt>
                <c:pt idx="456">
                  <c:v>6.9494400000000009</c:v>
                </c:pt>
                <c:pt idx="457">
                  <c:v>6.9646800000000004</c:v>
                </c:pt>
                <c:pt idx="458">
                  <c:v>6.9799199999999999</c:v>
                </c:pt>
                <c:pt idx="459">
                  <c:v>6.9951600000000003</c:v>
                </c:pt>
                <c:pt idx="460">
                  <c:v>7.0104000000000006</c:v>
                </c:pt>
                <c:pt idx="461">
                  <c:v>7.025640000000001</c:v>
                </c:pt>
                <c:pt idx="462">
                  <c:v>7.0408800000000005</c:v>
                </c:pt>
                <c:pt idx="463">
                  <c:v>7.0561199999999999</c:v>
                </c:pt>
                <c:pt idx="464">
                  <c:v>7.0713600000000003</c:v>
                </c:pt>
                <c:pt idx="465">
                  <c:v>7.0866000000000007</c:v>
                </c:pt>
                <c:pt idx="466">
                  <c:v>7.1018400000000002</c:v>
                </c:pt>
                <c:pt idx="467">
                  <c:v>7.1170800000000005</c:v>
                </c:pt>
                <c:pt idx="468">
                  <c:v>7.13232</c:v>
                </c:pt>
                <c:pt idx="469">
                  <c:v>7.1475600000000004</c:v>
                </c:pt>
                <c:pt idx="470">
                  <c:v>7.1628000000000007</c:v>
                </c:pt>
                <c:pt idx="471">
                  <c:v>7.1780400000000002</c:v>
                </c:pt>
                <c:pt idx="472">
                  <c:v>7.1932800000000006</c:v>
                </c:pt>
                <c:pt idx="473">
                  <c:v>7.20852</c:v>
                </c:pt>
                <c:pt idx="474">
                  <c:v>7.2237600000000004</c:v>
                </c:pt>
                <c:pt idx="475">
                  <c:v>7.2390000000000008</c:v>
                </c:pt>
                <c:pt idx="476">
                  <c:v>7.2542400000000002</c:v>
                </c:pt>
                <c:pt idx="477">
                  <c:v>7.2694800000000006</c:v>
                </c:pt>
                <c:pt idx="478">
                  <c:v>7.2847200000000001</c:v>
                </c:pt>
                <c:pt idx="479">
                  <c:v>7.2999600000000004</c:v>
                </c:pt>
                <c:pt idx="480">
                  <c:v>7.3152000000000008</c:v>
                </c:pt>
                <c:pt idx="481">
                  <c:v>7.3304400000000003</c:v>
                </c:pt>
                <c:pt idx="482">
                  <c:v>7.3456800000000007</c:v>
                </c:pt>
                <c:pt idx="483">
                  <c:v>7.3609200000000001</c:v>
                </c:pt>
                <c:pt idx="484">
                  <c:v>7.3761600000000005</c:v>
                </c:pt>
                <c:pt idx="485">
                  <c:v>7.3914</c:v>
                </c:pt>
                <c:pt idx="486">
                  <c:v>7.4066400000000003</c:v>
                </c:pt>
                <c:pt idx="487">
                  <c:v>7.4218800000000007</c:v>
                </c:pt>
                <c:pt idx="488">
                  <c:v>7.4371200000000002</c:v>
                </c:pt>
                <c:pt idx="489">
                  <c:v>7.4523600000000005</c:v>
                </c:pt>
                <c:pt idx="490">
                  <c:v>7.4676</c:v>
                </c:pt>
                <c:pt idx="491">
                  <c:v>7.4828400000000004</c:v>
                </c:pt>
                <c:pt idx="492">
                  <c:v>7.4980800000000007</c:v>
                </c:pt>
                <c:pt idx="493">
                  <c:v>7.5133200000000002</c:v>
                </c:pt>
                <c:pt idx="494">
                  <c:v>7.5285600000000006</c:v>
                </c:pt>
                <c:pt idx="495">
                  <c:v>7.5438000000000001</c:v>
                </c:pt>
                <c:pt idx="496">
                  <c:v>7.5590400000000004</c:v>
                </c:pt>
                <c:pt idx="497">
                  <c:v>7.5742800000000008</c:v>
                </c:pt>
                <c:pt idx="498">
                  <c:v>7.5895200000000003</c:v>
                </c:pt>
                <c:pt idx="499">
                  <c:v>7.6047599999999997</c:v>
                </c:pt>
                <c:pt idx="500">
                  <c:v>7.62</c:v>
                </c:pt>
                <c:pt idx="501">
                  <c:v>7.6352400000000005</c:v>
                </c:pt>
                <c:pt idx="502">
                  <c:v>7.6504800000000008</c:v>
                </c:pt>
                <c:pt idx="503">
                  <c:v>7.6657200000000003</c:v>
                </c:pt>
                <c:pt idx="504">
                  <c:v>7.6809599999999998</c:v>
                </c:pt>
                <c:pt idx="505">
                  <c:v>7.6962000000000002</c:v>
                </c:pt>
                <c:pt idx="506">
                  <c:v>7.7114400000000005</c:v>
                </c:pt>
                <c:pt idx="507">
                  <c:v>7.7266800000000009</c:v>
                </c:pt>
                <c:pt idx="508">
                  <c:v>7.7419200000000004</c:v>
                </c:pt>
                <c:pt idx="509">
                  <c:v>7.7571599999999998</c:v>
                </c:pt>
                <c:pt idx="510">
                  <c:v>7.7724000000000002</c:v>
                </c:pt>
                <c:pt idx="511">
                  <c:v>7.7876400000000006</c:v>
                </c:pt>
                <c:pt idx="512">
                  <c:v>7.8028800000000009</c:v>
                </c:pt>
                <c:pt idx="513">
                  <c:v>7.8181200000000004</c:v>
                </c:pt>
                <c:pt idx="514">
                  <c:v>7.8333599999999999</c:v>
                </c:pt>
                <c:pt idx="515">
                  <c:v>7.8486000000000002</c:v>
                </c:pt>
                <c:pt idx="516">
                  <c:v>7.8638400000000006</c:v>
                </c:pt>
                <c:pt idx="517">
                  <c:v>7.879080000000001</c:v>
                </c:pt>
                <c:pt idx="518">
                  <c:v>7.8943199999999996</c:v>
                </c:pt>
                <c:pt idx="519">
                  <c:v>7.9095599999999999</c:v>
                </c:pt>
                <c:pt idx="520">
                  <c:v>7.9248000000000003</c:v>
                </c:pt>
                <c:pt idx="521">
                  <c:v>7.9400400000000007</c:v>
                </c:pt>
                <c:pt idx="522">
                  <c:v>7.955280000000001</c:v>
                </c:pt>
                <c:pt idx="523">
                  <c:v>7.9705199999999996</c:v>
                </c:pt>
                <c:pt idx="524">
                  <c:v>7.98576</c:v>
                </c:pt>
                <c:pt idx="525">
                  <c:v>8.0010000000000012</c:v>
                </c:pt>
                <c:pt idx="526">
                  <c:v>8.0162399999999998</c:v>
                </c:pt>
                <c:pt idx="527">
                  <c:v>8.0314800000000002</c:v>
                </c:pt>
                <c:pt idx="528">
                  <c:v>8.0467200000000005</c:v>
                </c:pt>
                <c:pt idx="529">
                  <c:v>8.0619600000000009</c:v>
                </c:pt>
                <c:pt idx="530">
                  <c:v>8.0772000000000013</c:v>
                </c:pt>
                <c:pt idx="531">
                  <c:v>8.0924399999999999</c:v>
                </c:pt>
                <c:pt idx="532">
                  <c:v>8.1076800000000002</c:v>
                </c:pt>
                <c:pt idx="533">
                  <c:v>8.1229200000000006</c:v>
                </c:pt>
                <c:pt idx="534">
                  <c:v>8.1381600000000009</c:v>
                </c:pt>
                <c:pt idx="535">
                  <c:v>8.1533999999999995</c:v>
                </c:pt>
                <c:pt idx="536">
                  <c:v>8.1686399999999999</c:v>
                </c:pt>
                <c:pt idx="537">
                  <c:v>8.1838800000000003</c:v>
                </c:pt>
                <c:pt idx="538">
                  <c:v>8.1991200000000006</c:v>
                </c:pt>
                <c:pt idx="539">
                  <c:v>8.214360000000001</c:v>
                </c:pt>
                <c:pt idx="540">
                  <c:v>8.2295999999999996</c:v>
                </c:pt>
                <c:pt idx="541">
                  <c:v>8.2448399999999999</c:v>
                </c:pt>
                <c:pt idx="542">
                  <c:v>8.2600800000000003</c:v>
                </c:pt>
                <c:pt idx="543">
                  <c:v>8.2753200000000007</c:v>
                </c:pt>
                <c:pt idx="544">
                  <c:v>8.290560000000001</c:v>
                </c:pt>
                <c:pt idx="545">
                  <c:v>8.3057999999999996</c:v>
                </c:pt>
                <c:pt idx="546">
                  <c:v>8.32104</c:v>
                </c:pt>
                <c:pt idx="547">
                  <c:v>8.3362800000000004</c:v>
                </c:pt>
                <c:pt idx="548">
                  <c:v>8.3515200000000007</c:v>
                </c:pt>
                <c:pt idx="549">
                  <c:v>8.3667600000000011</c:v>
                </c:pt>
                <c:pt idx="550">
                  <c:v>8.3819999999999997</c:v>
                </c:pt>
                <c:pt idx="551">
                  <c:v>8.39724</c:v>
                </c:pt>
                <c:pt idx="552">
                  <c:v>8.4124800000000004</c:v>
                </c:pt>
                <c:pt idx="553">
                  <c:v>8.4277200000000008</c:v>
                </c:pt>
                <c:pt idx="554">
                  <c:v>8.4429599999999994</c:v>
                </c:pt>
                <c:pt idx="555">
                  <c:v>8.4581999999999997</c:v>
                </c:pt>
                <c:pt idx="556">
                  <c:v>8.4734400000000001</c:v>
                </c:pt>
                <c:pt idx="557">
                  <c:v>8.4886800000000004</c:v>
                </c:pt>
                <c:pt idx="558">
                  <c:v>8.5039200000000008</c:v>
                </c:pt>
                <c:pt idx="559">
                  <c:v>8.5191599999999994</c:v>
                </c:pt>
                <c:pt idx="560">
                  <c:v>8.5343999999999998</c:v>
                </c:pt>
                <c:pt idx="561">
                  <c:v>8.5496400000000001</c:v>
                </c:pt>
                <c:pt idx="562">
                  <c:v>8.5648800000000005</c:v>
                </c:pt>
                <c:pt idx="563">
                  <c:v>8.5801200000000009</c:v>
                </c:pt>
                <c:pt idx="564">
                  <c:v>8.5953599999999994</c:v>
                </c:pt>
                <c:pt idx="565">
                  <c:v>8.6105999999999998</c:v>
                </c:pt>
                <c:pt idx="566">
                  <c:v>8.6258400000000002</c:v>
                </c:pt>
                <c:pt idx="567">
                  <c:v>8.6410800000000005</c:v>
                </c:pt>
                <c:pt idx="568">
                  <c:v>8.6563199999999991</c:v>
                </c:pt>
                <c:pt idx="569">
                  <c:v>8.6715599999999995</c:v>
                </c:pt>
                <c:pt idx="570">
                  <c:v>8.6867999999999999</c:v>
                </c:pt>
                <c:pt idx="571">
                  <c:v>8.7020400000000002</c:v>
                </c:pt>
                <c:pt idx="572">
                  <c:v>8.7172800000000006</c:v>
                </c:pt>
                <c:pt idx="573">
                  <c:v>8.7325199999999992</c:v>
                </c:pt>
                <c:pt idx="574">
                  <c:v>8.7477599999999995</c:v>
                </c:pt>
                <c:pt idx="575">
                  <c:v>8.7629999999999999</c:v>
                </c:pt>
                <c:pt idx="576">
                  <c:v>8.7782400000000003</c:v>
                </c:pt>
                <c:pt idx="577">
                  <c:v>8.7934800000000006</c:v>
                </c:pt>
                <c:pt idx="578">
                  <c:v>8.8087199999999992</c:v>
                </c:pt>
                <c:pt idx="579">
                  <c:v>8.8239599999999996</c:v>
                </c:pt>
                <c:pt idx="580">
                  <c:v>8.8391999999999999</c:v>
                </c:pt>
                <c:pt idx="581">
                  <c:v>8.8544400000000003</c:v>
                </c:pt>
                <c:pt idx="582">
                  <c:v>8.8696800000000007</c:v>
                </c:pt>
                <c:pt idx="583">
                  <c:v>8.8849199999999993</c:v>
                </c:pt>
                <c:pt idx="584">
                  <c:v>8.9001599999999996</c:v>
                </c:pt>
                <c:pt idx="585">
                  <c:v>8.9154</c:v>
                </c:pt>
                <c:pt idx="586">
                  <c:v>8.9306400000000004</c:v>
                </c:pt>
                <c:pt idx="587">
                  <c:v>8.9458800000000007</c:v>
                </c:pt>
                <c:pt idx="588">
                  <c:v>8.9611199999999993</c:v>
                </c:pt>
                <c:pt idx="589">
                  <c:v>8.9763599999999997</c:v>
                </c:pt>
                <c:pt idx="590">
                  <c:v>8.9916</c:v>
                </c:pt>
                <c:pt idx="591">
                  <c:v>9.0068400000000004</c:v>
                </c:pt>
                <c:pt idx="592">
                  <c:v>9.0220800000000008</c:v>
                </c:pt>
                <c:pt idx="593">
                  <c:v>9.0373199999999994</c:v>
                </c:pt>
                <c:pt idx="594">
                  <c:v>9.0525599999999997</c:v>
                </c:pt>
                <c:pt idx="595">
                  <c:v>9.0678000000000001</c:v>
                </c:pt>
                <c:pt idx="596">
                  <c:v>9.0830400000000004</c:v>
                </c:pt>
                <c:pt idx="597">
                  <c:v>9.0982800000000008</c:v>
                </c:pt>
                <c:pt idx="598">
                  <c:v>9.1135199999999994</c:v>
                </c:pt>
                <c:pt idx="599">
                  <c:v>9.1287599999999998</c:v>
                </c:pt>
                <c:pt idx="600">
                  <c:v>9.1440000000000001</c:v>
                </c:pt>
                <c:pt idx="601">
                  <c:v>9.1592400000000005</c:v>
                </c:pt>
                <c:pt idx="602">
                  <c:v>9.1744800000000009</c:v>
                </c:pt>
                <c:pt idx="603">
                  <c:v>9.1897199999999994</c:v>
                </c:pt>
                <c:pt idx="604">
                  <c:v>9.2049599999999998</c:v>
                </c:pt>
                <c:pt idx="605">
                  <c:v>9.2202000000000002</c:v>
                </c:pt>
                <c:pt idx="606">
                  <c:v>9.2354400000000005</c:v>
                </c:pt>
                <c:pt idx="607">
                  <c:v>9.2506800000000009</c:v>
                </c:pt>
                <c:pt idx="608">
                  <c:v>9.2659199999999995</c:v>
                </c:pt>
                <c:pt idx="609">
                  <c:v>9.2811599999999999</c:v>
                </c:pt>
                <c:pt idx="610">
                  <c:v>9.2964000000000002</c:v>
                </c:pt>
                <c:pt idx="611">
                  <c:v>9.3116400000000006</c:v>
                </c:pt>
                <c:pt idx="612">
                  <c:v>9.3268800000000009</c:v>
                </c:pt>
                <c:pt idx="613">
                  <c:v>9.3421199999999995</c:v>
                </c:pt>
                <c:pt idx="614">
                  <c:v>9.3573599999999999</c:v>
                </c:pt>
                <c:pt idx="615">
                  <c:v>9.3726000000000003</c:v>
                </c:pt>
                <c:pt idx="616">
                  <c:v>9.3878400000000006</c:v>
                </c:pt>
                <c:pt idx="617">
                  <c:v>9.403080000000001</c:v>
                </c:pt>
                <c:pt idx="618">
                  <c:v>9.4183199999999996</c:v>
                </c:pt>
                <c:pt idx="619">
                  <c:v>9.4335599999999999</c:v>
                </c:pt>
                <c:pt idx="620">
                  <c:v>9.4488000000000003</c:v>
                </c:pt>
                <c:pt idx="621">
                  <c:v>9.4640400000000007</c:v>
                </c:pt>
                <c:pt idx="622">
                  <c:v>9.479280000000001</c:v>
                </c:pt>
                <c:pt idx="623">
                  <c:v>9.4945199999999996</c:v>
                </c:pt>
                <c:pt idx="624">
                  <c:v>9.50976</c:v>
                </c:pt>
                <c:pt idx="625">
                  <c:v>9.5250000000000004</c:v>
                </c:pt>
                <c:pt idx="626">
                  <c:v>9.5402400000000007</c:v>
                </c:pt>
                <c:pt idx="627">
                  <c:v>9.5554800000000011</c:v>
                </c:pt>
                <c:pt idx="628">
                  <c:v>9.5707199999999997</c:v>
                </c:pt>
                <c:pt idx="629">
                  <c:v>9.58596</c:v>
                </c:pt>
                <c:pt idx="630">
                  <c:v>9.6012000000000004</c:v>
                </c:pt>
                <c:pt idx="631">
                  <c:v>9.6164400000000008</c:v>
                </c:pt>
                <c:pt idx="632">
                  <c:v>9.6316800000000011</c:v>
                </c:pt>
                <c:pt idx="633">
                  <c:v>9.6469199999999997</c:v>
                </c:pt>
                <c:pt idx="634">
                  <c:v>9.6621600000000001</c:v>
                </c:pt>
                <c:pt idx="635">
                  <c:v>9.6774000000000004</c:v>
                </c:pt>
                <c:pt idx="636">
                  <c:v>9.6926400000000008</c:v>
                </c:pt>
                <c:pt idx="637">
                  <c:v>9.7078800000000012</c:v>
                </c:pt>
                <c:pt idx="638">
                  <c:v>9.7231199999999998</c:v>
                </c:pt>
                <c:pt idx="639">
                  <c:v>9.7383600000000001</c:v>
                </c:pt>
                <c:pt idx="640">
                  <c:v>9.7536000000000005</c:v>
                </c:pt>
                <c:pt idx="641">
                  <c:v>9.7688399999999991</c:v>
                </c:pt>
                <c:pt idx="642">
                  <c:v>9.7840800000000012</c:v>
                </c:pt>
                <c:pt idx="643">
                  <c:v>9.7993199999999998</c:v>
                </c:pt>
                <c:pt idx="644">
                  <c:v>9.8145600000000019</c:v>
                </c:pt>
                <c:pt idx="645">
                  <c:v>9.8298000000000005</c:v>
                </c:pt>
                <c:pt idx="646">
                  <c:v>9.8450399999999991</c:v>
                </c:pt>
                <c:pt idx="647">
                  <c:v>9.8602800000000013</c:v>
                </c:pt>
                <c:pt idx="648">
                  <c:v>9.8755199999999999</c:v>
                </c:pt>
                <c:pt idx="649">
                  <c:v>9.890760000000002</c:v>
                </c:pt>
                <c:pt idx="650">
                  <c:v>9.9060000000000006</c:v>
                </c:pt>
                <c:pt idx="651">
                  <c:v>9.9212399999999992</c:v>
                </c:pt>
                <c:pt idx="652">
                  <c:v>9.9364800000000013</c:v>
                </c:pt>
                <c:pt idx="653">
                  <c:v>9.9517199999999999</c:v>
                </c:pt>
                <c:pt idx="654">
                  <c:v>9.966960000000002</c:v>
                </c:pt>
                <c:pt idx="655">
                  <c:v>9.9822000000000006</c:v>
                </c:pt>
                <c:pt idx="656">
                  <c:v>9.9974399999999992</c:v>
                </c:pt>
                <c:pt idx="657">
                  <c:v>10.012680000000001</c:v>
                </c:pt>
                <c:pt idx="658">
                  <c:v>10.02792</c:v>
                </c:pt>
                <c:pt idx="659">
                  <c:v>10.043160000000002</c:v>
                </c:pt>
                <c:pt idx="660">
                  <c:v>10.058400000000001</c:v>
                </c:pt>
                <c:pt idx="661">
                  <c:v>10.073639999999999</c:v>
                </c:pt>
                <c:pt idx="662">
                  <c:v>10.088880000000001</c:v>
                </c:pt>
                <c:pt idx="663">
                  <c:v>10.10412</c:v>
                </c:pt>
                <c:pt idx="664">
                  <c:v>10.119360000000002</c:v>
                </c:pt>
                <c:pt idx="665">
                  <c:v>10.134600000000001</c:v>
                </c:pt>
                <c:pt idx="666">
                  <c:v>10.149839999999999</c:v>
                </c:pt>
                <c:pt idx="667">
                  <c:v>10.165080000000001</c:v>
                </c:pt>
                <c:pt idx="668">
                  <c:v>10.18032</c:v>
                </c:pt>
                <c:pt idx="669">
                  <c:v>10.195560000000002</c:v>
                </c:pt>
                <c:pt idx="670">
                  <c:v>10.210800000000001</c:v>
                </c:pt>
                <c:pt idx="671">
                  <c:v>10.226039999999999</c:v>
                </c:pt>
                <c:pt idx="672">
                  <c:v>10.241280000000001</c:v>
                </c:pt>
                <c:pt idx="673">
                  <c:v>10.25652</c:v>
                </c:pt>
                <c:pt idx="674">
                  <c:v>10.271760000000002</c:v>
                </c:pt>
                <c:pt idx="675">
                  <c:v>10.287000000000001</c:v>
                </c:pt>
                <c:pt idx="676">
                  <c:v>10.302239999999999</c:v>
                </c:pt>
                <c:pt idx="677">
                  <c:v>10.317480000000002</c:v>
                </c:pt>
                <c:pt idx="678">
                  <c:v>10.33272</c:v>
                </c:pt>
                <c:pt idx="679">
                  <c:v>10.347960000000002</c:v>
                </c:pt>
                <c:pt idx="680">
                  <c:v>10.363200000000001</c:v>
                </c:pt>
                <c:pt idx="681">
                  <c:v>10.378439999999999</c:v>
                </c:pt>
                <c:pt idx="682">
                  <c:v>10.393680000000002</c:v>
                </c:pt>
                <c:pt idx="683">
                  <c:v>10.40892</c:v>
                </c:pt>
                <c:pt idx="684">
                  <c:v>10.424160000000001</c:v>
                </c:pt>
                <c:pt idx="685">
                  <c:v>10.439400000000001</c:v>
                </c:pt>
                <c:pt idx="686">
                  <c:v>10.454639999999999</c:v>
                </c:pt>
                <c:pt idx="687">
                  <c:v>10.469880000000002</c:v>
                </c:pt>
                <c:pt idx="688">
                  <c:v>10.48512</c:v>
                </c:pt>
                <c:pt idx="689">
                  <c:v>10.500360000000001</c:v>
                </c:pt>
                <c:pt idx="690">
                  <c:v>10.515600000000001</c:v>
                </c:pt>
                <c:pt idx="691">
                  <c:v>10.53084</c:v>
                </c:pt>
                <c:pt idx="692">
                  <c:v>10.546080000000002</c:v>
                </c:pt>
                <c:pt idx="693">
                  <c:v>10.56132</c:v>
                </c:pt>
                <c:pt idx="694">
                  <c:v>10.576560000000001</c:v>
                </c:pt>
                <c:pt idx="695">
                  <c:v>10.591800000000001</c:v>
                </c:pt>
                <c:pt idx="696">
                  <c:v>10.60704</c:v>
                </c:pt>
                <c:pt idx="697">
                  <c:v>10.622280000000002</c:v>
                </c:pt>
                <c:pt idx="698">
                  <c:v>10.63752</c:v>
                </c:pt>
                <c:pt idx="699">
                  <c:v>10.652760000000001</c:v>
                </c:pt>
                <c:pt idx="700">
                  <c:v>10.668000000000001</c:v>
                </c:pt>
                <c:pt idx="701">
                  <c:v>10.68324</c:v>
                </c:pt>
                <c:pt idx="702">
                  <c:v>10.698480000000002</c:v>
                </c:pt>
                <c:pt idx="703">
                  <c:v>10.71372</c:v>
                </c:pt>
                <c:pt idx="704">
                  <c:v>10.728960000000001</c:v>
                </c:pt>
                <c:pt idx="705">
                  <c:v>10.744200000000001</c:v>
                </c:pt>
                <c:pt idx="706">
                  <c:v>10.75944</c:v>
                </c:pt>
                <c:pt idx="707">
                  <c:v>10.774680000000002</c:v>
                </c:pt>
                <c:pt idx="708">
                  <c:v>10.78992</c:v>
                </c:pt>
                <c:pt idx="709">
                  <c:v>10.805160000000001</c:v>
                </c:pt>
                <c:pt idx="710">
                  <c:v>10.820400000000001</c:v>
                </c:pt>
                <c:pt idx="711">
                  <c:v>10.83564</c:v>
                </c:pt>
                <c:pt idx="712">
                  <c:v>10.850880000000002</c:v>
                </c:pt>
                <c:pt idx="713">
                  <c:v>10.86612</c:v>
                </c:pt>
                <c:pt idx="714">
                  <c:v>10.881360000000001</c:v>
                </c:pt>
                <c:pt idx="715">
                  <c:v>10.896600000000001</c:v>
                </c:pt>
                <c:pt idx="716">
                  <c:v>10.91184</c:v>
                </c:pt>
                <c:pt idx="717">
                  <c:v>10.92708</c:v>
                </c:pt>
                <c:pt idx="718">
                  <c:v>10.94232</c:v>
                </c:pt>
                <c:pt idx="719">
                  <c:v>10.957560000000001</c:v>
                </c:pt>
                <c:pt idx="720">
                  <c:v>10.972800000000001</c:v>
                </c:pt>
                <c:pt idx="721">
                  <c:v>10.98804</c:v>
                </c:pt>
                <c:pt idx="722">
                  <c:v>11.00328</c:v>
                </c:pt>
                <c:pt idx="723">
                  <c:v>11.018520000000001</c:v>
                </c:pt>
                <c:pt idx="724">
                  <c:v>11.033760000000001</c:v>
                </c:pt>
                <c:pt idx="725">
                  <c:v>11.049000000000001</c:v>
                </c:pt>
                <c:pt idx="726">
                  <c:v>11.06424</c:v>
                </c:pt>
                <c:pt idx="727">
                  <c:v>11.07948</c:v>
                </c:pt>
                <c:pt idx="728">
                  <c:v>11.094720000000001</c:v>
                </c:pt>
                <c:pt idx="729">
                  <c:v>11.109960000000001</c:v>
                </c:pt>
                <c:pt idx="730">
                  <c:v>11.125200000000001</c:v>
                </c:pt>
                <c:pt idx="731">
                  <c:v>11.14044</c:v>
                </c:pt>
                <c:pt idx="732">
                  <c:v>11.15568</c:v>
                </c:pt>
                <c:pt idx="733">
                  <c:v>11.170920000000001</c:v>
                </c:pt>
                <c:pt idx="734">
                  <c:v>11.186160000000001</c:v>
                </c:pt>
                <c:pt idx="735">
                  <c:v>11.201400000000001</c:v>
                </c:pt>
                <c:pt idx="736">
                  <c:v>11.21664</c:v>
                </c:pt>
                <c:pt idx="737">
                  <c:v>11.23188</c:v>
                </c:pt>
                <c:pt idx="738">
                  <c:v>11.247120000000001</c:v>
                </c:pt>
                <c:pt idx="739">
                  <c:v>11.262360000000001</c:v>
                </c:pt>
                <c:pt idx="740">
                  <c:v>11.277600000000001</c:v>
                </c:pt>
                <c:pt idx="741">
                  <c:v>11.29284</c:v>
                </c:pt>
                <c:pt idx="742">
                  <c:v>11.30808</c:v>
                </c:pt>
                <c:pt idx="743">
                  <c:v>11.323320000000001</c:v>
                </c:pt>
                <c:pt idx="744">
                  <c:v>11.338560000000001</c:v>
                </c:pt>
                <c:pt idx="745">
                  <c:v>11.353800000000001</c:v>
                </c:pt>
                <c:pt idx="746">
                  <c:v>11.36904</c:v>
                </c:pt>
                <c:pt idx="747">
                  <c:v>11.38428</c:v>
                </c:pt>
                <c:pt idx="748">
                  <c:v>11.399520000000001</c:v>
                </c:pt>
                <c:pt idx="749">
                  <c:v>11.414760000000001</c:v>
                </c:pt>
                <c:pt idx="750">
                  <c:v>11.43</c:v>
                </c:pt>
                <c:pt idx="751">
                  <c:v>11.44524</c:v>
                </c:pt>
                <c:pt idx="752">
                  <c:v>11.46048</c:v>
                </c:pt>
                <c:pt idx="753">
                  <c:v>11.475720000000001</c:v>
                </c:pt>
                <c:pt idx="754">
                  <c:v>11.490960000000001</c:v>
                </c:pt>
                <c:pt idx="755">
                  <c:v>11.5062</c:v>
                </c:pt>
                <c:pt idx="756">
                  <c:v>11.52144</c:v>
                </c:pt>
                <c:pt idx="757">
                  <c:v>11.53668</c:v>
                </c:pt>
                <c:pt idx="758">
                  <c:v>11.551920000000001</c:v>
                </c:pt>
                <c:pt idx="759">
                  <c:v>11.567160000000001</c:v>
                </c:pt>
                <c:pt idx="760">
                  <c:v>11.5824</c:v>
                </c:pt>
                <c:pt idx="761">
                  <c:v>11.59764</c:v>
                </c:pt>
                <c:pt idx="762">
                  <c:v>11.612880000000001</c:v>
                </c:pt>
                <c:pt idx="763">
                  <c:v>11.628120000000001</c:v>
                </c:pt>
                <c:pt idx="764">
                  <c:v>11.643360000000001</c:v>
                </c:pt>
                <c:pt idx="765">
                  <c:v>11.6586</c:v>
                </c:pt>
                <c:pt idx="766">
                  <c:v>11.67384</c:v>
                </c:pt>
                <c:pt idx="767">
                  <c:v>11.689080000000001</c:v>
                </c:pt>
                <c:pt idx="768">
                  <c:v>11.704320000000001</c:v>
                </c:pt>
                <c:pt idx="769">
                  <c:v>11.719560000000001</c:v>
                </c:pt>
                <c:pt idx="770">
                  <c:v>11.7348</c:v>
                </c:pt>
                <c:pt idx="771">
                  <c:v>11.75004</c:v>
                </c:pt>
                <c:pt idx="772">
                  <c:v>11.765280000000001</c:v>
                </c:pt>
                <c:pt idx="773">
                  <c:v>11.780520000000001</c:v>
                </c:pt>
                <c:pt idx="774">
                  <c:v>11.795760000000001</c:v>
                </c:pt>
                <c:pt idx="775">
                  <c:v>11.811</c:v>
                </c:pt>
                <c:pt idx="776">
                  <c:v>11.82624</c:v>
                </c:pt>
                <c:pt idx="777">
                  <c:v>11.841480000000001</c:v>
                </c:pt>
                <c:pt idx="778">
                  <c:v>11.856720000000001</c:v>
                </c:pt>
                <c:pt idx="779">
                  <c:v>11.871960000000001</c:v>
                </c:pt>
                <c:pt idx="780">
                  <c:v>11.8872</c:v>
                </c:pt>
                <c:pt idx="781">
                  <c:v>11.90244</c:v>
                </c:pt>
                <c:pt idx="782">
                  <c:v>11.917680000000001</c:v>
                </c:pt>
                <c:pt idx="783">
                  <c:v>11.932919999999999</c:v>
                </c:pt>
                <c:pt idx="784">
                  <c:v>11.948160000000001</c:v>
                </c:pt>
                <c:pt idx="785">
                  <c:v>11.9634</c:v>
                </c:pt>
                <c:pt idx="786">
                  <c:v>11.97864</c:v>
                </c:pt>
                <c:pt idx="787">
                  <c:v>11.993880000000001</c:v>
                </c:pt>
                <c:pt idx="788">
                  <c:v>12.009119999999999</c:v>
                </c:pt>
                <c:pt idx="789">
                  <c:v>12.024360000000001</c:v>
                </c:pt>
                <c:pt idx="790">
                  <c:v>12.0396</c:v>
                </c:pt>
                <c:pt idx="791">
                  <c:v>12.05484</c:v>
                </c:pt>
                <c:pt idx="792">
                  <c:v>12.070080000000001</c:v>
                </c:pt>
                <c:pt idx="793">
                  <c:v>12.085319999999999</c:v>
                </c:pt>
                <c:pt idx="794">
                  <c:v>12.100560000000002</c:v>
                </c:pt>
                <c:pt idx="795">
                  <c:v>12.1158</c:v>
                </c:pt>
                <c:pt idx="796">
                  <c:v>12.13104</c:v>
                </c:pt>
                <c:pt idx="797">
                  <c:v>12.146280000000001</c:v>
                </c:pt>
                <c:pt idx="798">
                  <c:v>12.161519999999999</c:v>
                </c:pt>
                <c:pt idx="799">
                  <c:v>12.176760000000002</c:v>
                </c:pt>
                <c:pt idx="800">
                  <c:v>12.192</c:v>
                </c:pt>
                <c:pt idx="801">
                  <c:v>12.207240000000001</c:v>
                </c:pt>
                <c:pt idx="802">
                  <c:v>12.222480000000001</c:v>
                </c:pt>
                <c:pt idx="803">
                  <c:v>12.237719999999999</c:v>
                </c:pt>
                <c:pt idx="804">
                  <c:v>12.252960000000002</c:v>
                </c:pt>
                <c:pt idx="805">
                  <c:v>12.2682</c:v>
                </c:pt>
                <c:pt idx="806">
                  <c:v>12.283440000000001</c:v>
                </c:pt>
                <c:pt idx="807">
                  <c:v>12.298680000000001</c:v>
                </c:pt>
                <c:pt idx="808">
                  <c:v>12.31392</c:v>
                </c:pt>
                <c:pt idx="809">
                  <c:v>12.329160000000002</c:v>
                </c:pt>
                <c:pt idx="810">
                  <c:v>12.3444</c:v>
                </c:pt>
                <c:pt idx="811">
                  <c:v>12.359640000000001</c:v>
                </c:pt>
                <c:pt idx="812">
                  <c:v>12.374880000000001</c:v>
                </c:pt>
                <c:pt idx="813">
                  <c:v>12.39012</c:v>
                </c:pt>
                <c:pt idx="814">
                  <c:v>12.405360000000002</c:v>
                </c:pt>
                <c:pt idx="815">
                  <c:v>12.4206</c:v>
                </c:pt>
                <c:pt idx="816">
                  <c:v>12.435839999999999</c:v>
                </c:pt>
                <c:pt idx="817">
                  <c:v>12.451080000000001</c:v>
                </c:pt>
                <c:pt idx="818">
                  <c:v>12.46632</c:v>
                </c:pt>
                <c:pt idx="819">
                  <c:v>12.481560000000002</c:v>
                </c:pt>
                <c:pt idx="820">
                  <c:v>12.4968</c:v>
                </c:pt>
                <c:pt idx="821">
                  <c:v>12.512039999999999</c:v>
                </c:pt>
                <c:pt idx="822">
                  <c:v>12.527280000000001</c:v>
                </c:pt>
                <c:pt idx="823">
                  <c:v>12.54252</c:v>
                </c:pt>
                <c:pt idx="824">
                  <c:v>12.557760000000002</c:v>
                </c:pt>
                <c:pt idx="825">
                  <c:v>12.573</c:v>
                </c:pt>
                <c:pt idx="826">
                  <c:v>12.588239999999999</c:v>
                </c:pt>
                <c:pt idx="827">
                  <c:v>12.603480000000001</c:v>
                </c:pt>
                <c:pt idx="828">
                  <c:v>12.61872</c:v>
                </c:pt>
                <c:pt idx="829">
                  <c:v>12.633960000000002</c:v>
                </c:pt>
                <c:pt idx="830">
                  <c:v>12.6492</c:v>
                </c:pt>
                <c:pt idx="831">
                  <c:v>12.664439999999999</c:v>
                </c:pt>
                <c:pt idx="832">
                  <c:v>12.679680000000001</c:v>
                </c:pt>
                <c:pt idx="833">
                  <c:v>12.69492</c:v>
                </c:pt>
                <c:pt idx="834">
                  <c:v>12.710160000000002</c:v>
                </c:pt>
                <c:pt idx="835">
                  <c:v>12.7254</c:v>
                </c:pt>
                <c:pt idx="836">
                  <c:v>12.740639999999999</c:v>
                </c:pt>
                <c:pt idx="837">
                  <c:v>12.755880000000001</c:v>
                </c:pt>
                <c:pt idx="838">
                  <c:v>12.77112</c:v>
                </c:pt>
                <c:pt idx="839">
                  <c:v>12.786360000000002</c:v>
                </c:pt>
                <c:pt idx="840">
                  <c:v>12.801600000000001</c:v>
                </c:pt>
                <c:pt idx="841">
                  <c:v>12.816839999999999</c:v>
                </c:pt>
                <c:pt idx="842">
                  <c:v>12.832080000000001</c:v>
                </c:pt>
                <c:pt idx="843">
                  <c:v>12.84732</c:v>
                </c:pt>
                <c:pt idx="844">
                  <c:v>12.862560000000002</c:v>
                </c:pt>
                <c:pt idx="845">
                  <c:v>12.877800000000001</c:v>
                </c:pt>
                <c:pt idx="846">
                  <c:v>12.893039999999999</c:v>
                </c:pt>
                <c:pt idx="847">
                  <c:v>12.908280000000001</c:v>
                </c:pt>
                <c:pt idx="848">
                  <c:v>12.92352</c:v>
                </c:pt>
                <c:pt idx="849">
                  <c:v>12.938760000000002</c:v>
                </c:pt>
                <c:pt idx="850">
                  <c:v>12.954000000000001</c:v>
                </c:pt>
                <c:pt idx="851">
                  <c:v>12.969239999999999</c:v>
                </c:pt>
                <c:pt idx="852">
                  <c:v>12.984480000000001</c:v>
                </c:pt>
                <c:pt idx="853">
                  <c:v>12.99972</c:v>
                </c:pt>
                <c:pt idx="854">
                  <c:v>13.014960000000002</c:v>
                </c:pt>
                <c:pt idx="855">
                  <c:v>13.030200000000001</c:v>
                </c:pt>
                <c:pt idx="856">
                  <c:v>13.045439999999999</c:v>
                </c:pt>
                <c:pt idx="857">
                  <c:v>13.060680000000001</c:v>
                </c:pt>
                <c:pt idx="858">
                  <c:v>13.07592</c:v>
                </c:pt>
                <c:pt idx="859">
                  <c:v>13.091160000000002</c:v>
                </c:pt>
                <c:pt idx="860">
                  <c:v>13.106400000000001</c:v>
                </c:pt>
                <c:pt idx="861">
                  <c:v>13.121639999999999</c:v>
                </c:pt>
                <c:pt idx="862">
                  <c:v>13.136880000000001</c:v>
                </c:pt>
                <c:pt idx="863">
                  <c:v>13.15212</c:v>
                </c:pt>
                <c:pt idx="864">
                  <c:v>13.167360000000002</c:v>
                </c:pt>
                <c:pt idx="865">
                  <c:v>13.182600000000001</c:v>
                </c:pt>
                <c:pt idx="866">
                  <c:v>13.197839999999999</c:v>
                </c:pt>
                <c:pt idx="867">
                  <c:v>13.213080000000001</c:v>
                </c:pt>
                <c:pt idx="868">
                  <c:v>13.22832</c:v>
                </c:pt>
                <c:pt idx="869">
                  <c:v>13.243560000000002</c:v>
                </c:pt>
                <c:pt idx="870">
                  <c:v>13.258800000000001</c:v>
                </c:pt>
                <c:pt idx="871">
                  <c:v>13.274039999999999</c:v>
                </c:pt>
                <c:pt idx="872">
                  <c:v>13.289280000000002</c:v>
                </c:pt>
                <c:pt idx="873">
                  <c:v>13.30452</c:v>
                </c:pt>
                <c:pt idx="874">
                  <c:v>13.319760000000002</c:v>
                </c:pt>
                <c:pt idx="875">
                  <c:v>13.335000000000001</c:v>
                </c:pt>
                <c:pt idx="876">
                  <c:v>13.350239999999999</c:v>
                </c:pt>
                <c:pt idx="877">
                  <c:v>13.365480000000002</c:v>
                </c:pt>
                <c:pt idx="878">
                  <c:v>13.38072</c:v>
                </c:pt>
                <c:pt idx="879">
                  <c:v>13.395960000000002</c:v>
                </c:pt>
                <c:pt idx="880">
                  <c:v>13.411200000000001</c:v>
                </c:pt>
                <c:pt idx="881">
                  <c:v>13.426439999999999</c:v>
                </c:pt>
                <c:pt idx="882">
                  <c:v>13.441680000000002</c:v>
                </c:pt>
                <c:pt idx="883">
                  <c:v>13.45692</c:v>
                </c:pt>
                <c:pt idx="884">
                  <c:v>13.472160000000002</c:v>
                </c:pt>
                <c:pt idx="885">
                  <c:v>13.487400000000001</c:v>
                </c:pt>
                <c:pt idx="886">
                  <c:v>13.50264</c:v>
                </c:pt>
                <c:pt idx="887">
                  <c:v>13.517880000000002</c:v>
                </c:pt>
                <c:pt idx="888">
                  <c:v>13.53312</c:v>
                </c:pt>
                <c:pt idx="889">
                  <c:v>13.548360000000002</c:v>
                </c:pt>
                <c:pt idx="890">
                  <c:v>13.563600000000001</c:v>
                </c:pt>
                <c:pt idx="891">
                  <c:v>13.57884</c:v>
                </c:pt>
                <c:pt idx="892">
                  <c:v>13.594080000000002</c:v>
                </c:pt>
                <c:pt idx="893">
                  <c:v>13.60932</c:v>
                </c:pt>
                <c:pt idx="894">
                  <c:v>13.624560000000001</c:v>
                </c:pt>
                <c:pt idx="895">
                  <c:v>13.639800000000001</c:v>
                </c:pt>
                <c:pt idx="896">
                  <c:v>13.65504</c:v>
                </c:pt>
                <c:pt idx="897">
                  <c:v>13.670280000000002</c:v>
                </c:pt>
                <c:pt idx="898">
                  <c:v>13.68552</c:v>
                </c:pt>
                <c:pt idx="899">
                  <c:v>13.700760000000001</c:v>
                </c:pt>
                <c:pt idx="900">
                  <c:v>13.716000000000001</c:v>
                </c:pt>
                <c:pt idx="901">
                  <c:v>13.73124</c:v>
                </c:pt>
                <c:pt idx="902">
                  <c:v>13.746480000000002</c:v>
                </c:pt>
                <c:pt idx="903">
                  <c:v>13.76172</c:v>
                </c:pt>
                <c:pt idx="904">
                  <c:v>13.776960000000001</c:v>
                </c:pt>
                <c:pt idx="905">
                  <c:v>13.792200000000001</c:v>
                </c:pt>
                <c:pt idx="906">
                  <c:v>13.80744</c:v>
                </c:pt>
                <c:pt idx="907">
                  <c:v>13.822680000000002</c:v>
                </c:pt>
                <c:pt idx="908">
                  <c:v>13.83792</c:v>
                </c:pt>
                <c:pt idx="909">
                  <c:v>13.853160000000001</c:v>
                </c:pt>
                <c:pt idx="910">
                  <c:v>13.868400000000001</c:v>
                </c:pt>
                <c:pt idx="911">
                  <c:v>13.88364</c:v>
                </c:pt>
                <c:pt idx="912">
                  <c:v>13.898880000000002</c:v>
                </c:pt>
                <c:pt idx="913">
                  <c:v>13.91412</c:v>
                </c:pt>
                <c:pt idx="914">
                  <c:v>13.929360000000001</c:v>
                </c:pt>
                <c:pt idx="915">
                  <c:v>13.944600000000001</c:v>
                </c:pt>
                <c:pt idx="916">
                  <c:v>13.95984</c:v>
                </c:pt>
                <c:pt idx="917">
                  <c:v>13.975080000000002</c:v>
                </c:pt>
                <c:pt idx="918">
                  <c:v>13.990320000000001</c:v>
                </c:pt>
                <c:pt idx="919">
                  <c:v>14.005560000000001</c:v>
                </c:pt>
                <c:pt idx="920">
                  <c:v>14.020800000000001</c:v>
                </c:pt>
                <c:pt idx="921">
                  <c:v>14.03604</c:v>
                </c:pt>
                <c:pt idx="922">
                  <c:v>14.051280000000002</c:v>
                </c:pt>
                <c:pt idx="923">
                  <c:v>14.066520000000001</c:v>
                </c:pt>
                <c:pt idx="924">
                  <c:v>14.081760000000001</c:v>
                </c:pt>
                <c:pt idx="925">
                  <c:v>14.097000000000001</c:v>
                </c:pt>
                <c:pt idx="926">
                  <c:v>14.11224</c:v>
                </c:pt>
                <c:pt idx="927">
                  <c:v>14.12748</c:v>
                </c:pt>
                <c:pt idx="928">
                  <c:v>14.142720000000001</c:v>
                </c:pt>
                <c:pt idx="929">
                  <c:v>14.157960000000001</c:v>
                </c:pt>
                <c:pt idx="930">
                  <c:v>14.173200000000001</c:v>
                </c:pt>
                <c:pt idx="931">
                  <c:v>14.18844</c:v>
                </c:pt>
                <c:pt idx="932">
                  <c:v>14.20368</c:v>
                </c:pt>
                <c:pt idx="933">
                  <c:v>14.218920000000001</c:v>
                </c:pt>
                <c:pt idx="934">
                  <c:v>14.234160000000001</c:v>
                </c:pt>
                <c:pt idx="935">
                  <c:v>14.249400000000001</c:v>
                </c:pt>
                <c:pt idx="936">
                  <c:v>14.26464</c:v>
                </c:pt>
                <c:pt idx="937">
                  <c:v>14.27988</c:v>
                </c:pt>
                <c:pt idx="938">
                  <c:v>14.295120000000001</c:v>
                </c:pt>
                <c:pt idx="939">
                  <c:v>14.310360000000001</c:v>
                </c:pt>
                <c:pt idx="940">
                  <c:v>14.325600000000001</c:v>
                </c:pt>
                <c:pt idx="941">
                  <c:v>14.34084</c:v>
                </c:pt>
                <c:pt idx="942">
                  <c:v>14.35608</c:v>
                </c:pt>
                <c:pt idx="943">
                  <c:v>14.371320000000001</c:v>
                </c:pt>
                <c:pt idx="944">
                  <c:v>14.386560000000001</c:v>
                </c:pt>
                <c:pt idx="945">
                  <c:v>14.401800000000001</c:v>
                </c:pt>
                <c:pt idx="946">
                  <c:v>14.41704</c:v>
                </c:pt>
                <c:pt idx="947">
                  <c:v>14.43228</c:v>
                </c:pt>
                <c:pt idx="948">
                  <c:v>14.447520000000001</c:v>
                </c:pt>
                <c:pt idx="949">
                  <c:v>14.462760000000001</c:v>
                </c:pt>
                <c:pt idx="950">
                  <c:v>14.478000000000002</c:v>
                </c:pt>
                <c:pt idx="951">
                  <c:v>14.49324</c:v>
                </c:pt>
                <c:pt idx="952">
                  <c:v>14.50848</c:v>
                </c:pt>
                <c:pt idx="953">
                  <c:v>14.523720000000001</c:v>
                </c:pt>
                <c:pt idx="954">
                  <c:v>14.538960000000001</c:v>
                </c:pt>
                <c:pt idx="955">
                  <c:v>14.554200000000002</c:v>
                </c:pt>
                <c:pt idx="956">
                  <c:v>14.56944</c:v>
                </c:pt>
                <c:pt idx="957">
                  <c:v>14.584680000000001</c:v>
                </c:pt>
                <c:pt idx="958">
                  <c:v>14.599920000000001</c:v>
                </c:pt>
                <c:pt idx="959">
                  <c:v>14.615160000000001</c:v>
                </c:pt>
                <c:pt idx="960">
                  <c:v>14.630400000000002</c:v>
                </c:pt>
                <c:pt idx="961">
                  <c:v>14.64564</c:v>
                </c:pt>
                <c:pt idx="962">
                  <c:v>14.660880000000001</c:v>
                </c:pt>
                <c:pt idx="963">
                  <c:v>14.676120000000001</c:v>
                </c:pt>
                <c:pt idx="964">
                  <c:v>14.691360000000001</c:v>
                </c:pt>
                <c:pt idx="965">
                  <c:v>14.7066</c:v>
                </c:pt>
                <c:pt idx="966">
                  <c:v>14.72184</c:v>
                </c:pt>
                <c:pt idx="967">
                  <c:v>14.737080000000001</c:v>
                </c:pt>
                <c:pt idx="968">
                  <c:v>14.752320000000001</c:v>
                </c:pt>
                <c:pt idx="969">
                  <c:v>14.767560000000001</c:v>
                </c:pt>
                <c:pt idx="970">
                  <c:v>14.7828</c:v>
                </c:pt>
                <c:pt idx="971">
                  <c:v>14.79804</c:v>
                </c:pt>
                <c:pt idx="972">
                  <c:v>14.813280000000001</c:v>
                </c:pt>
                <c:pt idx="973">
                  <c:v>14.828520000000001</c:v>
                </c:pt>
                <c:pt idx="974">
                  <c:v>14.843760000000001</c:v>
                </c:pt>
                <c:pt idx="975">
                  <c:v>14.859</c:v>
                </c:pt>
                <c:pt idx="976">
                  <c:v>14.87424</c:v>
                </c:pt>
                <c:pt idx="977">
                  <c:v>14.889480000000001</c:v>
                </c:pt>
                <c:pt idx="978">
                  <c:v>14.904720000000001</c:v>
                </c:pt>
                <c:pt idx="979">
                  <c:v>14.919960000000001</c:v>
                </c:pt>
                <c:pt idx="980">
                  <c:v>14.9352</c:v>
                </c:pt>
                <c:pt idx="981">
                  <c:v>14.95044</c:v>
                </c:pt>
                <c:pt idx="982">
                  <c:v>14.965680000000001</c:v>
                </c:pt>
                <c:pt idx="983">
                  <c:v>14.980920000000001</c:v>
                </c:pt>
                <c:pt idx="984">
                  <c:v>14.996160000000001</c:v>
                </c:pt>
                <c:pt idx="985">
                  <c:v>15.0114</c:v>
                </c:pt>
                <c:pt idx="986">
                  <c:v>15.02664</c:v>
                </c:pt>
                <c:pt idx="987">
                  <c:v>15.041880000000001</c:v>
                </c:pt>
                <c:pt idx="988">
                  <c:v>15.057120000000001</c:v>
                </c:pt>
                <c:pt idx="989">
                  <c:v>15.072360000000002</c:v>
                </c:pt>
                <c:pt idx="990">
                  <c:v>15.0876</c:v>
                </c:pt>
                <c:pt idx="991">
                  <c:v>15.10284</c:v>
                </c:pt>
                <c:pt idx="992">
                  <c:v>15.118080000000001</c:v>
                </c:pt>
                <c:pt idx="993">
                  <c:v>15.133320000000001</c:v>
                </c:pt>
                <c:pt idx="994">
                  <c:v>15.148560000000002</c:v>
                </c:pt>
                <c:pt idx="995">
                  <c:v>15.1638</c:v>
                </c:pt>
                <c:pt idx="996">
                  <c:v>15.179040000000001</c:v>
                </c:pt>
                <c:pt idx="997">
                  <c:v>15.194280000000001</c:v>
                </c:pt>
                <c:pt idx="998">
                  <c:v>15.209519999999999</c:v>
                </c:pt>
                <c:pt idx="999">
                  <c:v>15.224760000000002</c:v>
                </c:pt>
                <c:pt idx="1000">
                  <c:v>15.24</c:v>
                </c:pt>
              </c:numCache>
            </c:numRef>
          </c:xVal>
          <c:yVal>
            <c:numRef>
              <c:f>Sheet1!$N$2:$N$1015</c:f>
              <c:numCache>
                <c:formatCode>General</c:formatCode>
                <c:ptCount val="101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3.1953035337625397E-11</c:v>
                </c:pt>
                <c:pt idx="15">
                  <c:v>4.0298263887723603E-9</c:v>
                </c:pt>
                <c:pt idx="16">
                  <c:v>5.1533221123391197E-8</c:v>
                </c:pt>
                <c:pt idx="17">
                  <c:v>2.79019329597052E-7</c:v>
                </c:pt>
                <c:pt idx="18">
                  <c:v>9.6894038834111194E-7</c:v>
                </c:pt>
                <c:pt idx="19">
                  <c:v>2.57055890470547E-6</c:v>
                </c:pt>
                <c:pt idx="20">
                  <c:v>5.6978762282473098E-6</c:v>
                </c:pt>
                <c:pt idx="21">
                  <c:v>1.1113368935094901E-5</c:v>
                </c:pt>
                <c:pt idx="22">
                  <c:v>1.9704560663374E-5</c:v>
                </c:pt>
                <c:pt idx="23">
                  <c:v>3.2458115020824699E-5</c:v>
                </c:pt>
                <c:pt idx="24">
                  <c:v>5.0434269501520898E-5</c:v>
                </c:pt>
                <c:pt idx="25">
                  <c:v>7.4743156517194902E-5</c:v>
                </c:pt>
                <c:pt idx="26">
                  <c:v>1.0652374860797601E-4</c:v>
                </c:pt>
                <c:pt idx="27">
                  <c:v>1.4692567558684101E-4</c:v>
                </c:pt>
                <c:pt idx="28">
                  <c:v>1.9709387948344299E-4</c:v>
                </c:pt>
                <c:pt idx="29">
                  <c:v>2.5815592137835402E-4</c:v>
                </c:pt>
                <c:pt idx="30">
                  <c:v>3.31211681982913E-4</c:v>
                </c:pt>
                <c:pt idx="31">
                  <c:v>4.1732517290183903E-4</c:v>
                </c:pt>
                <c:pt idx="32">
                  <c:v>5.1751817773077998E-4</c:v>
                </c:pt>
                <c:pt idx="33">
                  <c:v>6.3276545902069198E-4</c:v>
                </c:pt>
                <c:pt idx="34">
                  <c:v>7.6399129110239403E-4</c:v>
                </c:pt>
                <c:pt idx="35">
                  <c:v>9.1206710529283404E-4</c:v>
                </c:pt>
                <c:pt idx="36">
                  <c:v>1.07781006049631E-3</c:v>
                </c:pt>
                <c:pt idx="37">
                  <c:v>1.26198237724748E-3</c:v>
                </c:pt>
                <c:pt idx="38">
                  <c:v>1.46529129611755E-3</c:v>
                </c:pt>
                <c:pt idx="39">
                  <c:v>1.6884229637971499E-3</c:v>
                </c:pt>
                <c:pt idx="40">
                  <c:v>1.9327860732564E-3</c:v>
                </c:pt>
                <c:pt idx="41">
                  <c:v>2.1981266961801299E-3</c:v>
                </c:pt>
                <c:pt idx="42">
                  <c:v>2.48493373732075E-3</c:v>
                </c:pt>
                <c:pt idx="43">
                  <c:v>2.7936470509592102E-3</c:v>
                </c:pt>
                <c:pt idx="44">
                  <c:v>3.1246592289570401E-3</c:v>
                </c:pt>
                <c:pt idx="45">
                  <c:v>3.47831747644657E-3</c:v>
                </c:pt>
                <c:pt idx="46">
                  <c:v>3.85492554317319E-3</c:v>
                </c:pt>
                <c:pt idx="47">
                  <c:v>4.2547456841749102E-3</c:v>
                </c:pt>
                <c:pt idx="48">
                  <c:v>4.6780006282817798E-3</c:v>
                </c:pt>
                <c:pt idx="49">
                  <c:v>5.1248755369687803E-3</c:v>
                </c:pt>
                <c:pt idx="50">
                  <c:v>5.5955199395082899E-3</c:v>
                </c:pt>
                <c:pt idx="51">
                  <c:v>6.0900496332383603E-3</c:v>
                </c:pt>
                <c:pt idx="52">
                  <c:v>6.6085485401708704E-3</c:v>
                </c:pt>
                <c:pt idx="53">
                  <c:v>7.1510705131786999E-3</c:v>
                </c:pt>
                <c:pt idx="54">
                  <c:v>7.7176410866839603E-3</c:v>
                </c:pt>
                <c:pt idx="55">
                  <c:v>8.3082591681693605E-3</c:v>
                </c:pt>
                <c:pt idx="56">
                  <c:v>8.9228986679960806E-3</c:v>
                </c:pt>
                <c:pt idx="57">
                  <c:v>9.5615100659707797E-3</c:v>
                </c:pt>
                <c:pt idx="58">
                  <c:v>1.02240219138929E-2</c:v>
                </c:pt>
                <c:pt idx="59">
                  <c:v>1.0910342273957501E-2</c:v>
                </c:pt>
                <c:pt idx="60">
                  <c:v>1.1620360093411299E-2</c:v>
                </c:pt>
                <c:pt idx="61">
                  <c:v>1.2353946516281401E-2</c:v>
                </c:pt>
                <c:pt idx="62">
                  <c:v>1.3110956133327E-2</c:v>
                </c:pt>
                <c:pt idx="63">
                  <c:v>1.3891228171631799E-2</c:v>
                </c:pt>
                <c:pt idx="64">
                  <c:v>1.46945876254515E-2</c:v>
                </c:pt>
                <c:pt idx="65">
                  <c:v>1.5520920627047E-2</c:v>
                </c:pt>
                <c:pt idx="66">
                  <c:v>1.63708152209255E-2</c:v>
                </c:pt>
                <c:pt idx="67">
                  <c:v>1.7243177817626899E-2</c:v>
                </c:pt>
                <c:pt idx="68">
                  <c:v>1.8137785418861099E-2</c:v>
                </c:pt>
                <c:pt idx="69">
                  <c:v>1.9054405785375698E-2</c:v>
                </c:pt>
                <c:pt idx="70">
                  <c:v>1.99927982440402E-2</c:v>
                </c:pt>
                <c:pt idx="71">
                  <c:v>2.0952714450442101E-2</c:v>
                </c:pt>
                <c:pt idx="72">
                  <c:v>2.1933899108959098E-2</c:v>
                </c:pt>
                <c:pt idx="73">
                  <c:v>2.2936090652231299E-2</c:v>
                </c:pt>
                <c:pt idx="74">
                  <c:v>2.3959021881910399E-2</c:v>
                </c:pt>
                <c:pt idx="75">
                  <c:v>2.5002420572512601E-2</c:v>
                </c:pt>
                <c:pt idx="76">
                  <c:v>2.6066010040141401E-2</c:v>
                </c:pt>
                <c:pt idx="77">
                  <c:v>2.7149509677793299E-2</c:v>
                </c:pt>
                <c:pt idx="78">
                  <c:v>2.8252635458892599E-2</c:v>
                </c:pt>
                <c:pt idx="79">
                  <c:v>2.9375100410644901E-2</c:v>
                </c:pt>
                <c:pt idx="80">
                  <c:v>3.0516615058731999E-2</c:v>
                </c:pt>
                <c:pt idx="81">
                  <c:v>3.1676887844811298E-2</c:v>
                </c:pt>
                <c:pt idx="82">
                  <c:v>3.2855625518221097E-2</c:v>
                </c:pt>
                <c:pt idx="83">
                  <c:v>3.4052533503231099E-2</c:v>
                </c:pt>
                <c:pt idx="84">
                  <c:v>3.5267316243118602E-2</c:v>
                </c:pt>
                <c:pt idx="85">
                  <c:v>3.6499677522293501E-2</c:v>
                </c:pt>
                <c:pt idx="86">
                  <c:v>3.7749320767636797E-2</c:v>
                </c:pt>
                <c:pt idx="87">
                  <c:v>3.9015949330164501E-2</c:v>
                </c:pt>
                <c:pt idx="88">
                  <c:v>4.02992667480747E-2</c:v>
                </c:pt>
                <c:pt idx="89">
                  <c:v>4.1598976992184601E-2</c:v>
                </c:pt>
                <c:pt idx="90">
                  <c:v>4.2914784694714797E-2</c:v>
                </c:pt>
                <c:pt idx="91">
                  <c:v>4.4246471473499999E-2</c:v>
                </c:pt>
                <c:pt idx="92">
                  <c:v>4.5594224166044299E-2</c:v>
                </c:pt>
                <c:pt idx="93">
                  <c:v>4.6957168942062803E-2</c:v>
                </c:pt>
                <c:pt idx="94">
                  <c:v>4.8335015286480099E-2</c:v>
                </c:pt>
                <c:pt idx="95">
                  <c:v>4.9727474297418299E-2</c:v>
                </c:pt>
                <c:pt idx="96">
                  <c:v>5.11342588299184E-2</c:v>
                </c:pt>
                <c:pt idx="97">
                  <c:v>5.2555083628687702E-2</c:v>
                </c:pt>
                <c:pt idx="98">
                  <c:v>5.39896654504948E-2</c:v>
                </c:pt>
                <c:pt idx="99">
                  <c:v>5.54377231767961E-2</c:v>
                </c:pt>
                <c:pt idx="100">
                  <c:v>5.6898977917151497E-2</c:v>
                </c:pt>
                <c:pt idx="101">
                  <c:v>5.8373153103955702E-2</c:v>
                </c:pt>
                <c:pt idx="102">
                  <c:v>5.9859974578983503E-2</c:v>
                </c:pt>
                <c:pt idx="103">
                  <c:v>6.1359170672222102E-2</c:v>
                </c:pt>
                <c:pt idx="104">
                  <c:v>6.2870472273439004E-2</c:v>
                </c:pt>
                <c:pt idx="105">
                  <c:v>6.4393612896907898E-2</c:v>
                </c:pt>
                <c:pt idx="106">
                  <c:v>6.5928328739695299E-2</c:v>
                </c:pt>
                <c:pt idx="107">
                  <c:v>6.7474358733886894E-2</c:v>
                </c:pt>
                <c:pt idx="108">
                  <c:v>6.90314445931135E-2</c:v>
                </c:pt>
                <c:pt idx="109">
                  <c:v>7.0599330853717696E-2</c:v>
                </c:pt>
                <c:pt idx="110">
                  <c:v>7.2177764910882E-2</c:v>
                </c:pt>
                <c:pt idx="111">
                  <c:v>7.3766497050023902E-2</c:v>
                </c:pt>
                <c:pt idx="112">
                  <c:v>7.5365280473746105E-2</c:v>
                </c:pt>
                <c:pt idx="113">
                  <c:v>7.6973871324615098E-2</c:v>
                </c:pt>
                <c:pt idx="114">
                  <c:v>7.8592028704024597E-2</c:v>
                </c:pt>
                <c:pt idx="115">
                  <c:v>8.0219514687388999E-2</c:v>
                </c:pt>
                <c:pt idx="116">
                  <c:v>8.1856094335897397E-2</c:v>
                </c:pt>
                <c:pt idx="117">
                  <c:v>8.3501592168107694E-2</c:v>
                </c:pt>
                <c:pt idx="118">
                  <c:v>8.5156014756954099E-2</c:v>
                </c:pt>
                <c:pt idx="119">
                  <c:v>8.6818824819431595E-2</c:v>
                </c:pt>
                <c:pt idx="120">
                  <c:v>8.8489799825641896E-2</c:v>
                </c:pt>
                <c:pt idx="121">
                  <c:v>9.0168720244846401E-2</c:v>
                </c:pt>
                <c:pt idx="122">
                  <c:v>9.1855369540242704E-2</c:v>
                </c:pt>
                <c:pt idx="123">
                  <c:v>9.3549534161644604E-2</c:v>
                </c:pt>
                <c:pt idx="124">
                  <c:v>9.5251003536208106E-2</c:v>
                </c:pt>
                <c:pt idx="125">
                  <c:v>9.6959570057341404E-2</c:v>
                </c:pt>
                <c:pt idx="126">
                  <c:v>9.86750290719247E-2</c:v>
                </c:pt>
                <c:pt idx="127">
                  <c:v>0.100397178865963</c:v>
                </c:pt>
                <c:pt idx="128">
                  <c:v>0.102125820648787</c:v>
                </c:pt>
                <c:pt idx="129">
                  <c:v>0.103860758535902</c:v>
                </c:pt>
                <c:pt idx="130">
                  <c:v>0.105601799530605</c:v>
                </c:pt>
                <c:pt idx="131">
                  <c:v>0.10734875350444301</c:v>
                </c:pt>
                <c:pt idx="132">
                  <c:v>0.10910143317662301</c:v>
                </c:pt>
                <c:pt idx="133">
                  <c:v>0.110859654092446</c:v>
                </c:pt>
                <c:pt idx="134">
                  <c:v>0.11262323460085601</c:v>
                </c:pt>
                <c:pt idx="135">
                  <c:v>0.114391995831171</c:v>
                </c:pt>
                <c:pt idx="136">
                  <c:v>0.11616576166907699</c:v>
                </c:pt>
                <c:pt idx="137">
                  <c:v>0.11794435873194301</c:v>
                </c:pt>
                <c:pt idx="138">
                  <c:v>0.11972761634352599</c:v>
                </c:pt>
                <c:pt idx="139">
                  <c:v>0.12151536650813501</c:v>
                </c:pt>
                <c:pt idx="140">
                  <c:v>0.12330744388428801</c:v>
                </c:pt>
                <c:pt idx="141">
                  <c:v>0.12510368575793501</c:v>
                </c:pt>
                <c:pt idx="142">
                  <c:v>0.12690393201529601</c:v>
                </c:pt>
                <c:pt idx="143">
                  <c:v>0.128708055273592</c:v>
                </c:pt>
                <c:pt idx="144">
                  <c:v>0.130515986037535</c:v>
                </c:pt>
                <c:pt idx="145">
                  <c:v>0.132327443157261</c:v>
                </c:pt>
                <c:pt idx="146">
                  <c:v>0.13414227697720199</c:v>
                </c:pt>
                <c:pt idx="147">
                  <c:v>0.13596034029645901</c:v>
                </c:pt>
                <c:pt idx="148">
                  <c:v>0.13778148834016599</c:v>
                </c:pt>
                <c:pt idx="149">
                  <c:v>0.139605578730749</c:v>
                </c:pt>
                <c:pt idx="150">
                  <c:v>0.141432471459112</c:v>
                </c:pt>
                <c:pt idx="151">
                  <c:v>0.14326202885577</c:v>
                </c:pt>
                <c:pt idx="152">
                  <c:v>0.145094115561967</c:v>
                </c:pt>
                <c:pt idx="153">
                  <c:v>0.14692859850079101</c:v>
                </c:pt>
                <c:pt idx="154">
                  <c:v>0.14876534684832299</c:v>
                </c:pt>
                <c:pt idx="155">
                  <c:v>0.15060423200482301</c:v>
                </c:pt>
                <c:pt idx="156">
                  <c:v>0.15244512756598999</c:v>
                </c:pt>
                <c:pt idx="157">
                  <c:v>0.154287909294306</c:v>
                </c:pt>
                <c:pt idx="158">
                  <c:v>0.15613245509048099</c:v>
                </c:pt>
                <c:pt idx="159">
                  <c:v>0.15797864496501701</c:v>
                </c:pt>
                <c:pt idx="160">
                  <c:v>0.15982636100990799</c:v>
                </c:pt>
                <c:pt idx="161">
                  <c:v>0.16167548737048101</c:v>
                </c:pt>
                <c:pt idx="162">
                  <c:v>0.16352591021740701</c:v>
                </c:pt>
                <c:pt idx="163">
                  <c:v>0.16537751771887599</c:v>
                </c:pt>
                <c:pt idx="164">
                  <c:v>0.16723020001295699</c:v>
                </c:pt>
                <c:pt idx="165">
                  <c:v>0.16908384918015401</c:v>
                </c:pt>
                <c:pt idx="166">
                  <c:v>0.17093835921615799</c:v>
                </c:pt>
                <c:pt idx="167">
                  <c:v>0.17279362600482201</c:v>
                </c:pt>
                <c:pt idx="168">
                  <c:v>0.17464954729134</c:v>
                </c:pt>
                <c:pt idx="169">
                  <c:v>0.17650602707896501</c:v>
                </c:pt>
                <c:pt idx="170">
                  <c:v>0.17836297150101599</c:v>
                </c:pt>
                <c:pt idx="171">
                  <c:v>0.18022026631944801</c:v>
                </c:pt>
                <c:pt idx="172">
                  <c:v>0.18207781669675999</c:v>
                </c:pt>
                <c:pt idx="173">
                  <c:v>0.18393552952140799</c:v>
                </c:pt>
                <c:pt idx="174">
                  <c:v>0.18579331338250701</c:v>
                </c:pt>
                <c:pt idx="175">
                  <c:v>0.187651078544773</c:v>
                </c:pt>
                <c:pt idx="176">
                  <c:v>0.18950873692373801</c:v>
                </c:pt>
                <c:pt idx="177">
                  <c:v>0.19136620206122501</c:v>
                </c:pt>
                <c:pt idx="178">
                  <c:v>0.19322338910109299</c:v>
                </c:pt>
                <c:pt idx="179">
                  <c:v>0.19508021476524001</c:v>
                </c:pt>
                <c:pt idx="180">
                  <c:v>0.196936597329888</c:v>
                </c:pt>
                <c:pt idx="181">
                  <c:v>0.19879245660213399</c:v>
                </c:pt>
                <c:pt idx="182">
                  <c:v>0.200647713896768</c:v>
                </c:pt>
                <c:pt idx="183">
                  <c:v>0.20250229201337899</c:v>
                </c:pt>
                <c:pt idx="184">
                  <c:v>0.204356115213714</c:v>
                </c:pt>
                <c:pt idx="185">
                  <c:v>0.206209109199334</c:v>
                </c:pt>
                <c:pt idx="186">
                  <c:v>0.208061201089522</c:v>
                </c:pt>
                <c:pt idx="187">
                  <c:v>0.20991231939948499</c:v>
                </c:pt>
                <c:pt idx="188">
                  <c:v>0.211762394018812</c:v>
                </c:pt>
                <c:pt idx="189">
                  <c:v>0.21361135619021901</c:v>
                </c:pt>
                <c:pt idx="190">
                  <c:v>0.21545913848855699</c:v>
                </c:pt>
                <c:pt idx="191">
                  <c:v>0.21730567480009499</c:v>
                </c:pt>
                <c:pt idx="192">
                  <c:v>0.21915090030207601</c:v>
                </c:pt>
                <c:pt idx="193">
                  <c:v>0.220994751442536</c:v>
                </c:pt>
                <c:pt idx="194">
                  <c:v>0.22283716592039399</c:v>
                </c:pt>
                <c:pt idx="195">
                  <c:v>0.22467806477694299</c:v>
                </c:pt>
                <c:pt idx="196">
                  <c:v>0.22651735554051</c:v>
                </c:pt>
                <c:pt idx="197">
                  <c:v>0.228355025070235</c:v>
                </c:pt>
                <c:pt idx="198">
                  <c:v>0.23019101603184799</c:v>
                </c:pt>
                <c:pt idx="199">
                  <c:v>0.23202527224288999</c:v>
                </c:pt>
                <c:pt idx="200">
                  <c:v>0.23385773865443801</c:v>
                </c:pt>
                <c:pt idx="201">
                  <c:v>0.23568836133309301</c:v>
                </c:pt>
                <c:pt idx="202">
                  <c:v>0.23751708744320599</c:v>
                </c:pt>
                <c:pt idx="203">
                  <c:v>0.23934386522936399</c:v>
                </c:pt>
                <c:pt idx="204">
                  <c:v>0.241168643999122</c:v>
                </c:pt>
                <c:pt idx="205">
                  <c:v>0.24299137410598401</c:v>
                </c:pt>
                <c:pt idx="206">
                  <c:v>0.24481200693261901</c:v>
                </c:pt>
                <c:pt idx="207">
                  <c:v>0.24663049487432401</c:v>
                </c:pt>
                <c:pt idx="208">
                  <c:v>0.24844679132273001</c:v>
                </c:pt>
                <c:pt idx="209">
                  <c:v>0.25026085064973502</c:v>
                </c:pt>
                <c:pt idx="210">
                  <c:v>0.25207262819167497</c:v>
                </c:pt>
                <c:pt idx="211">
                  <c:v>0.25388208023372899</c:v>
                </c:pt>
                <c:pt idx="212">
                  <c:v>0.255689163994548</c:v>
                </c:pt>
                <c:pt idx="213">
                  <c:v>0.257493837611111</c:v>
                </c:pt>
                <c:pt idx="214">
                  <c:v>0.25929606012381201</c:v>
                </c:pt>
                <c:pt idx="215">
                  <c:v>0.26109579146175299</c:v>
                </c:pt>
                <c:pt idx="216">
                  <c:v>0.26289299242827302</c:v>
                </c:pt>
                <c:pt idx="217">
                  <c:v>0.264687624686676</c:v>
                </c:pt>
                <c:pt idx="218">
                  <c:v>0.26647965074618701</c:v>
                </c:pt>
                <c:pt idx="219">
                  <c:v>0.26826903394811003</c:v>
                </c:pt>
                <c:pt idx="220">
                  <c:v>0.27005573845219499</c:v>
                </c:pt>
                <c:pt idx="221">
                  <c:v>0.27183969320425599</c:v>
                </c:pt>
                <c:pt idx="222">
                  <c:v>0.273620819322272</c:v>
                </c:pt>
                <c:pt idx="223">
                  <c:v>0.275399161171694</c:v>
                </c:pt>
                <c:pt idx="224">
                  <c:v>0.27717468615618301</c:v>
                </c:pt>
                <c:pt idx="225">
                  <c:v>0.278947362430361</c:v>
                </c:pt>
                <c:pt idx="226">
                  <c:v>0.280717158887414</c:v>
                </c:pt>
                <c:pt idx="227">
                  <c:v>0.28248404514689701</c:v>
                </c:pt>
                <c:pt idx="228">
                  <c:v>0.28424799154271702</c:v>
                </c:pt>
                <c:pt idx="229">
                  <c:v>0.28600896911130003</c:v>
                </c:pt>
                <c:pt idx="230">
                  <c:v>0.28776694957994797</c:v>
                </c:pt>
                <c:pt idx="231">
                  <c:v>0.28952190535536898</c:v>
                </c:pt>
                <c:pt idx="232">
                  <c:v>0.29127380951237902</c:v>
                </c:pt>
                <c:pt idx="233">
                  <c:v>0.29302263578279197</c:v>
                </c:pt>
                <c:pt idx="234">
                  <c:v>0.29476835854446798</c:v>
                </c:pt>
                <c:pt idx="235">
                  <c:v>0.29651095281054002</c:v>
                </c:pt>
                <c:pt idx="236">
                  <c:v>0.29825039421880301</c:v>
                </c:pt>
                <c:pt idx="237">
                  <c:v>0.29998665902126997</c:v>
                </c:pt>
                <c:pt idx="238">
                  <c:v>0.30171972407388797</c:v>
                </c:pt>
                <c:pt idx="239">
                  <c:v>0.30344956682641899</c:v>
                </c:pt>
                <c:pt idx="240">
                  <c:v>0.30517616531247399</c:v>
                </c:pt>
                <c:pt idx="241">
                  <c:v>0.30689949813970302</c:v>
                </c:pt>
                <c:pt idx="242">
                  <c:v>0.308619544480143</c:v>
                </c:pt>
                <c:pt idx="243">
                  <c:v>0.31033628406071001</c:v>
                </c:pt>
                <c:pt idx="244">
                  <c:v>0.31204969715384601</c:v>
                </c:pt>
                <c:pt idx="245">
                  <c:v>0.31375976456830801</c:v>
                </c:pt>
                <c:pt idx="246">
                  <c:v>0.315466467640106</c:v>
                </c:pt>
                <c:pt idx="247">
                  <c:v>0.31716973810575499</c:v>
                </c:pt>
                <c:pt idx="248">
                  <c:v>0.31886951561229099</c:v>
                </c:pt>
                <c:pt idx="249">
                  <c:v>0.32056587442381901</c:v>
                </c:pt>
                <c:pt idx="250">
                  <c:v>0.322258797963275</c:v>
                </c:pt>
                <c:pt idx="251">
                  <c:v>0.32394827013605798</c:v>
                </c:pt>
                <c:pt idx="252">
                  <c:v>0.32563427532181799</c:v>
                </c:pt>
                <c:pt idx="253">
                  <c:v>0.32731679836637601</c:v>
                </c:pt>
                <c:pt idx="254">
                  <c:v>0.32899582457377502</c:v>
                </c:pt>
                <c:pt idx="255">
                  <c:v>0.33067133969845203</c:v>
                </c:pt>
                <c:pt idx="256">
                  <c:v>0.33234332993753801</c:v>
                </c:pt>
                <c:pt idx="257">
                  <c:v>0.33401178192327402</c:v>
                </c:pt>
                <c:pt idx="258">
                  <c:v>0.33567668271555401</c:v>
                </c:pt>
                <c:pt idx="259">
                  <c:v>0.337338019794578</c:v>
                </c:pt>
                <c:pt idx="260">
                  <c:v>0.33899578105363198</c:v>
                </c:pt>
                <c:pt idx="261">
                  <c:v>0.34064995479197202</c:v>
                </c:pt>
                <c:pt idx="262">
                  <c:v>0.34230052970782798</c:v>
                </c:pt>
                <c:pt idx="263">
                  <c:v>0.34394749489151399</c:v>
                </c:pt>
                <c:pt idx="264">
                  <c:v>0.34559083981865302</c:v>
                </c:pt>
                <c:pt idx="265">
                  <c:v>0.34723055434350297</c:v>
                </c:pt>
                <c:pt idx="266">
                  <c:v>0.34886662869239798</c:v>
                </c:pt>
                <c:pt idx="267">
                  <c:v>0.35049905345728</c:v>
                </c:pt>
                <c:pt idx="268">
                  <c:v>0.35212781958935002</c:v>
                </c:pt>
                <c:pt idx="269">
                  <c:v>0.35375291839280898</c:v>
                </c:pt>
                <c:pt idx="270">
                  <c:v>0.35537434151869701</c:v>
                </c:pt>
                <c:pt idx="271">
                  <c:v>0.35699208095884399</c:v>
                </c:pt>
                <c:pt idx="272">
                  <c:v>0.35860612903990002</c:v>
                </c:pt>
                <c:pt idx="273">
                  <c:v>0.36021641773729002</c:v>
                </c:pt>
                <c:pt idx="274">
                  <c:v>0.36182290631084002</c:v>
                </c:pt>
                <c:pt idx="275">
                  <c:v>0.36342568190889601</c:v>
                </c:pt>
                <c:pt idx="276">
                  <c:v>0.36502473818126502</c:v>
                </c:pt>
                <c:pt idx="277">
                  <c:v>0.36662006908313799</c:v>
                </c:pt>
                <c:pt idx="278">
                  <c:v>0.36821166886970003</c:v>
                </c:pt>
                <c:pt idx="279">
                  <c:v>0.36979953209081901</c:v>
                </c:pt>
                <c:pt idx="280">
                  <c:v>0.37138365358583397</c:v>
                </c:pt>
                <c:pt idx="281">
                  <c:v>0.37296402847840698</c:v>
                </c:pt>
                <c:pt idx="282">
                  <c:v>0.37454065217147903</c:v>
                </c:pt>
                <c:pt idx="283">
                  <c:v>0.37611352034228401</c:v>
                </c:pt>
                <c:pt idx="284">
                  <c:v>0.37768262893746302</c:v>
                </c:pt>
                <c:pt idx="285">
                  <c:v>0.37924797416824102</c:v>
                </c:pt>
                <c:pt idx="286">
                  <c:v>0.38080955250568999</c:v>
                </c:pt>
                <c:pt idx="287">
                  <c:v>0.38236736067606503</c:v>
                </c:pt>
                <c:pt idx="288">
                  <c:v>0.38392139565621303</c:v>
                </c:pt>
                <c:pt idx="289">
                  <c:v>0.38547165466905797</c:v>
                </c:pt>
                <c:pt idx="290">
                  <c:v>0.38701813517915801</c:v>
                </c:pt>
                <c:pt idx="291">
                  <c:v>0.38856083488832999</c:v>
                </c:pt>
                <c:pt idx="292">
                  <c:v>0.39009975173135097</c:v>
                </c:pt>
                <c:pt idx="293">
                  <c:v>0.39163488387172202</c:v>
                </c:pt>
                <c:pt idx="294">
                  <c:v>0.39316622969750298</c:v>
                </c:pt>
                <c:pt idx="295">
                  <c:v>0.39469378781721398</c:v>
                </c:pt>
                <c:pt idx="296">
                  <c:v>0.39621755705579997</c:v>
                </c:pt>
                <c:pt idx="297">
                  <c:v>0.39773753645066601</c:v>
                </c:pt>
                <c:pt idx="298">
                  <c:v>0.39925372524776898</c:v>
                </c:pt>
                <c:pt idx="299">
                  <c:v>0.40076605461196502</c:v>
                </c:pt>
                <c:pt idx="300">
                  <c:v>0.40227450252040903</c:v>
                </c:pt>
                <c:pt idx="301">
                  <c:v>0.40377915879222198</c:v>
                </c:pt>
                <c:pt idx="302">
                  <c:v>0.40528002349553499</c:v>
                </c:pt>
                <c:pt idx="303">
                  <c:v>0.40677709688775499</c:v>
                </c:pt>
                <c:pt idx="304">
                  <c:v>0.40827037941203598</c:v>
                </c:pt>
                <c:pt idx="305">
                  <c:v>0.40975987169380701</c:v>
                </c:pt>
                <c:pt idx="306">
                  <c:v>0.411245574537353</c:v>
                </c:pt>
                <c:pt idx="307">
                  <c:v>0.41272748892245298</c:v>
                </c:pt>
                <c:pt idx="308">
                  <c:v>0.41420561600107397</c:v>
                </c:pt>
                <c:pt idx="309">
                  <c:v>0.41567995709411298</c:v>
                </c:pt>
                <c:pt idx="310">
                  <c:v>0.417150513688196</c:v>
                </c:pt>
                <c:pt idx="311">
                  <c:v>0.41861728743252702</c:v>
                </c:pt>
                <c:pt idx="312">
                  <c:v>0.42008028013578602</c:v>
                </c:pt>
                <c:pt idx="313">
                  <c:v>0.42153949376307898</c:v>
                </c:pt>
                <c:pt idx="314">
                  <c:v>0.42299493043293401</c:v>
                </c:pt>
                <c:pt idx="315">
                  <c:v>0.42444659241435301</c:v>
                </c:pt>
                <c:pt idx="316">
                  <c:v>0.42589448212390002</c:v>
                </c:pt>
                <c:pt idx="317">
                  <c:v>0.42733860212284502</c:v>
                </c:pt>
                <c:pt idx="318">
                  <c:v>0.42877895511435199</c:v>
                </c:pt>
                <c:pt idx="319">
                  <c:v>0.43021554394070699</c:v>
                </c:pt>
                <c:pt idx="320">
                  <c:v>0.43164837158059799</c:v>
                </c:pt>
                <c:pt idx="321">
                  <c:v>0.43307744114643698</c:v>
                </c:pt>
                <c:pt idx="322">
                  <c:v>0.43450275588171799</c:v>
                </c:pt>
                <c:pt idx="323">
                  <c:v>0.435924319158431</c:v>
                </c:pt>
                <c:pt idx="324">
                  <c:v>0.43734213447450299</c:v>
                </c:pt>
                <c:pt idx="325">
                  <c:v>0.43875613196274299</c:v>
                </c:pt>
                <c:pt idx="326">
                  <c:v>0.44016630648767602</c:v>
                </c:pt>
                <c:pt idx="327">
                  <c:v>0.44157274462694701</c:v>
                </c:pt>
                <c:pt idx="328">
                  <c:v>0.44297545037296698</c:v>
                </c:pt>
                <c:pt idx="329">
                  <c:v>0.444374427831491</c:v>
                </c:pt>
                <c:pt idx="330">
                  <c:v>0.44576968121931698</c:v>
                </c:pt>
                <c:pt idx="331">
                  <c:v>0.44716121486201799</c:v>
                </c:pt>
                <c:pt idx="332">
                  <c:v>0.44854903319170802</c:v>
                </c:pt>
                <c:pt idx="333">
                  <c:v>0.44993314074485102</c:v>
                </c:pt>
                <c:pt idx="334">
                  <c:v>0.451313542160098</c:v>
                </c:pt>
                <c:pt idx="335">
                  <c:v>0.45269024217616399</c:v>
                </c:pt>
                <c:pt idx="336">
                  <c:v>0.45406324562973499</c:v>
                </c:pt>
                <c:pt idx="337">
                  <c:v>0.45543255745341699</c:v>
                </c:pt>
                <c:pt idx="338">
                  <c:v>0.45679818267370698</c:v>
                </c:pt>
                <c:pt idx="339">
                  <c:v>0.458160126409007</c:v>
                </c:pt>
                <c:pt idx="340">
                  <c:v>0.45951839386766102</c:v>
                </c:pt>
                <c:pt idx="341">
                  <c:v>0.46087299034603402</c:v>
                </c:pt>
                <c:pt idx="342">
                  <c:v>0.46222392122661599</c:v>
                </c:pt>
                <c:pt idx="343">
                  <c:v>0.46357119197615099</c:v>
                </c:pt>
                <c:pt idx="344">
                  <c:v>0.46491480814381297</c:v>
                </c:pt>
                <c:pt idx="345">
                  <c:v>0.46625477535939402</c:v>
                </c:pt>
                <c:pt idx="346">
                  <c:v>0.46759109933153298</c:v>
                </c:pt>
                <c:pt idx="347">
                  <c:v>0.468923785845969</c:v>
                </c:pt>
                <c:pt idx="348">
                  <c:v>0.47025284076382101</c:v>
                </c:pt>
                <c:pt idx="349">
                  <c:v>0.47157827001990299</c:v>
                </c:pt>
                <c:pt idx="350">
                  <c:v>0.47290007962105801</c:v>
                </c:pt>
                <c:pt idx="351">
                  <c:v>0.47421819886975097</c:v>
                </c:pt>
                <c:pt idx="352">
                  <c:v>0.47553263733197398</c:v>
                </c:pt>
                <c:pt idx="353">
                  <c:v>0.47684347512509201</c:v>
                </c:pt>
                <c:pt idx="354">
                  <c:v>0.47815071853666002</c:v>
                </c:pt>
                <c:pt idx="355">
                  <c:v>0.479454373918067</c:v>
                </c:pt>
                <c:pt idx="356">
                  <c:v>0.48075444768303199</c:v>
                </c:pt>
                <c:pt idx="357">
                  <c:v>0.48205094630613299</c:v>
                </c:pt>
                <c:pt idx="358">
                  <c:v>0.48334387632135101</c:v>
                </c:pt>
                <c:pt idx="359">
                  <c:v>0.48463324432065102</c:v>
                </c:pt>
                <c:pt idx="360">
                  <c:v>0.48591905695256599</c:v>
                </c:pt>
                <c:pt idx="361">
                  <c:v>0.48720132092082902</c:v>
                </c:pt>
                <c:pt idx="362">
                  <c:v>0.48848004298300401</c:v>
                </c:pt>
                <c:pt idx="363">
                  <c:v>0.48975522994915699</c:v>
                </c:pt>
                <c:pt idx="364">
                  <c:v>0.49102688868053901</c:v>
                </c:pt>
                <c:pt idx="365">
                  <c:v>0.49229502608829401</c:v>
                </c:pt>
                <c:pt idx="366">
                  <c:v>0.49355964913218803</c:v>
                </c:pt>
                <c:pt idx="367">
                  <c:v>0.494820764819357</c:v>
                </c:pt>
                <c:pt idx="368">
                  <c:v>0.49607838020308298</c:v>
                </c:pt>
                <c:pt idx="369">
                  <c:v>0.497332502381577</c:v>
                </c:pt>
                <c:pt idx="370">
                  <c:v>0.49858313849679597</c:v>
                </c:pt>
                <c:pt idx="371">
                  <c:v>0.49983029573326898</c:v>
                </c:pt>
                <c:pt idx="372">
                  <c:v>0.50107398131694803</c:v>
                </c:pt>
                <c:pt idx="373">
                  <c:v>0.50231420251407999</c:v>
                </c:pt>
                <c:pt idx="374">
                  <c:v>0.50355096663008803</c:v>
                </c:pt>
                <c:pt idx="375">
                  <c:v>0.50478428100848205</c:v>
                </c:pt>
                <c:pt idx="376">
                  <c:v>0.50601415302978103</c:v>
                </c:pt>
                <c:pt idx="377">
                  <c:v>0.50724051155679495</c:v>
                </c:pt>
                <c:pt idx="378">
                  <c:v>0.50846337862874702</c:v>
                </c:pt>
                <c:pt idx="379">
                  <c:v>0.509682826352858</c:v>
                </c:pt>
                <c:pt idx="380">
                  <c:v>0.51089886225157999</c:v>
                </c:pt>
                <c:pt idx="381">
                  <c:v>0.51211149387907295</c:v>
                </c:pt>
                <c:pt idx="382">
                  <c:v>0.51332072882023605</c:v>
                </c:pt>
                <c:pt idx="383">
                  <c:v>0.51452657468975604</c:v>
                </c:pt>
                <c:pt idx="384">
                  <c:v>0.51572903913116896</c:v>
                </c:pt>
                <c:pt idx="385">
                  <c:v>0.51692812981594005</c:v>
                </c:pt>
                <c:pt idx="386">
                  <c:v>0.51812385444255804</c:v>
                </c:pt>
                <c:pt idx="387">
                  <c:v>0.51931622073564399</c:v>
                </c:pt>
                <c:pt idx="388">
                  <c:v>0.52050523644507896</c:v>
                </c:pt>
                <c:pt idx="389">
                  <c:v>0.52169090934514095</c:v>
                </c:pt>
                <c:pt idx="390">
                  <c:v>0.52287324723365802</c:v>
                </c:pt>
                <c:pt idx="391">
                  <c:v>0.52405225793117904</c:v>
                </c:pt>
                <c:pt idx="392">
                  <c:v>0.52522794928015504</c:v>
                </c:pt>
                <c:pt idx="393">
                  <c:v>0.52640032914413404</c:v>
                </c:pt>
                <c:pt idx="394">
                  <c:v>0.52756940540697095</c:v>
                </c:pt>
                <c:pt idx="395">
                  <c:v>0.52873518597205504</c:v>
                </c:pt>
                <c:pt idx="396">
                  <c:v>0.52989767876153804</c:v>
                </c:pt>
                <c:pt idx="397">
                  <c:v>0.531056891715593</c:v>
                </c:pt>
                <c:pt idx="398">
                  <c:v>0.53221283279166698</c:v>
                </c:pt>
                <c:pt idx="399">
                  <c:v>0.53336550996376397</c:v>
                </c:pt>
                <c:pt idx="400">
                  <c:v>0.534514931221727</c:v>
                </c:pt>
                <c:pt idx="401">
                  <c:v>0.53566110457053895</c:v>
                </c:pt>
                <c:pt idx="402">
                  <c:v>0.53680403802963295</c:v>
                </c:pt>
                <c:pt idx="403">
                  <c:v>0.53794366047109998</c:v>
                </c:pt>
                <c:pt idx="404">
                  <c:v>0.53908000429902603</c:v>
                </c:pt>
                <c:pt idx="405">
                  <c:v>0.54021313307899299</c:v>
                </c:pt>
                <c:pt idx="406">
                  <c:v>0.54134305488307899</c:v>
                </c:pt>
                <c:pt idx="407">
                  <c:v>0.54246977779442596</c:v>
                </c:pt>
                <c:pt idx="408">
                  <c:v>0.54359330990662103</c:v>
                </c:pt>
                <c:pt idx="409">
                  <c:v>0.54471365932309201</c:v>
                </c:pt>
                <c:pt idx="410">
                  <c:v>0.54583083415651001</c:v>
                </c:pt>
                <c:pt idx="411">
                  <c:v>0.54694484252820097</c:v>
                </c:pt>
                <c:pt idx="412">
                  <c:v>0.54805569256757503</c:v>
                </c:pt>
                <c:pt idx="413">
                  <c:v>0.54916339241155598</c:v>
                </c:pt>
                <c:pt idx="414">
                  <c:v>0.55026795020402797</c:v>
                </c:pt>
                <c:pt idx="415">
                  <c:v>0.55136937409528697</c:v>
                </c:pt>
                <c:pt idx="416">
                  <c:v>0.55246767224150795</c:v>
                </c:pt>
                <c:pt idx="417">
                  <c:v>0.55356285280421402</c:v>
                </c:pt>
                <c:pt idx="418">
                  <c:v>0.55465492394976201</c:v>
                </c:pt>
                <c:pt idx="419">
                  <c:v>0.55574389384883205</c:v>
                </c:pt>
                <c:pt idx="420">
                  <c:v>0.55682977067592698</c:v>
                </c:pt>
                <c:pt idx="421">
                  <c:v>0.557912562608884</c:v>
                </c:pt>
                <c:pt idx="422">
                  <c:v>0.558992277828393</c:v>
                </c:pt>
                <c:pt idx="423">
                  <c:v>0.56006892451752099</c:v>
                </c:pt>
                <c:pt idx="424">
                  <c:v>0.561142510861247</c:v>
                </c:pt>
                <c:pt idx="425">
                  <c:v>0.56221304504601</c:v>
                </c:pt>
                <c:pt idx="426">
                  <c:v>0.56328053525925403</c:v>
                </c:pt>
                <c:pt idx="427">
                  <c:v>0.56434498968899405</c:v>
                </c:pt>
                <c:pt idx="428">
                  <c:v>0.56540641652338097</c:v>
                </c:pt>
                <c:pt idx="429">
                  <c:v>0.56646474508149303</c:v>
                </c:pt>
                <c:pt idx="430">
                  <c:v>0.567520016219628</c:v>
                </c:pt>
                <c:pt idx="431">
                  <c:v>0.56857228503631196</c:v>
                </c:pt>
                <c:pt idx="432">
                  <c:v>0.56962155971578798</c:v>
                </c:pt>
                <c:pt idx="433">
                  <c:v>0.57066784844031704</c:v>
                </c:pt>
                <c:pt idx="434">
                  <c:v>0.57171115938979</c:v>
                </c:pt>
                <c:pt idx="435">
                  <c:v>0.57275150074135295</c:v>
                </c:pt>
                <c:pt idx="436">
                  <c:v>0.573788880669033</c:v>
                </c:pt>
                <c:pt idx="437">
                  <c:v>0.57482330734337705</c:v>
                </c:pt>
                <c:pt idx="438">
                  <c:v>0.57585478893109099</c:v>
                </c:pt>
                <c:pt idx="439">
                  <c:v>0.57688333359469202</c:v>
                </c:pt>
                <c:pt idx="440">
                  <c:v>0.57790894949216098</c:v>
                </c:pt>
                <c:pt idx="441">
                  <c:v>0.57893164477660897</c:v>
                </c:pt>
                <c:pt idx="442">
                  <c:v>0.57995142759594198</c:v>
                </c:pt>
                <c:pt idx="443">
                  <c:v>0.58096830609253702</c:v>
                </c:pt>
                <c:pt idx="444">
                  <c:v>0.58198228840292399</c:v>
                </c:pt>
                <c:pt idx="445">
                  <c:v>0.58299338265747103</c:v>
                </c:pt>
                <c:pt idx="446">
                  <c:v>0.58400159698008103</c:v>
                </c:pt>
                <c:pt idx="447">
                  <c:v>0.58500693948788596</c:v>
                </c:pt>
                <c:pt idx="448">
                  <c:v>0.58600941829095399</c:v>
                </c:pt>
                <c:pt idx="449">
                  <c:v>0.58700904149200095</c:v>
                </c:pt>
                <c:pt idx="450">
                  <c:v>0.58800581718610301</c:v>
                </c:pt>
                <c:pt idx="451">
                  <c:v>0.58899975346042299</c:v>
                </c:pt>
                <c:pt idx="452">
                  <c:v>0.58999085839393295</c:v>
                </c:pt>
                <c:pt idx="453">
                  <c:v>0.59097914005714802</c:v>
                </c:pt>
                <c:pt idx="454">
                  <c:v>0.591964606511867</c:v>
                </c:pt>
                <c:pt idx="455">
                  <c:v>0.59294718791672196</c:v>
                </c:pt>
                <c:pt idx="456">
                  <c:v>0.593926931890573</c:v>
                </c:pt>
                <c:pt idx="457">
                  <c:v>0.59490388548498097</c:v>
                </c:pt>
                <c:pt idx="458">
                  <c:v>0.595878056722972</c:v>
                </c:pt>
                <c:pt idx="459">
                  <c:v>0.59684945361757202</c:v>
                </c:pt>
                <c:pt idx="460">
                  <c:v>0.597818084171579</c:v>
                </c:pt>
                <c:pt idx="461">
                  <c:v>0.59878395637733195</c:v>
                </c:pt>
                <c:pt idx="462">
                  <c:v>0.59974707821649398</c:v>
                </c:pt>
                <c:pt idx="463">
                  <c:v>0.60070745765983102</c:v>
                </c:pt>
                <c:pt idx="464">
                  <c:v>0.60166510266700102</c:v>
                </c:pt>
                <c:pt idx="465">
                  <c:v>0.60262002118634495</c:v>
                </c:pt>
                <c:pt idx="466">
                  <c:v>0.60357222115468201</c:v>
                </c:pt>
                <c:pt idx="467">
                  <c:v>0.60452171049710901</c:v>
                </c:pt>
                <c:pt idx="468">
                  <c:v>0.60546849712680895</c:v>
                </c:pt>
                <c:pt idx="469">
                  <c:v>0.60641258894485295</c:v>
                </c:pt>
                <c:pt idx="470">
                  <c:v>0.60735399384001898</c:v>
                </c:pt>
                <c:pt idx="471">
                  <c:v>0.60829271968860399</c:v>
                </c:pt>
                <c:pt idx="472">
                  <c:v>0.60922877435424705</c:v>
                </c:pt>
                <c:pt idx="473">
                  <c:v>0.61016216568775306</c:v>
                </c:pt>
                <c:pt idx="474">
                  <c:v>0.61109290152691997</c:v>
                </c:pt>
                <c:pt idx="475">
                  <c:v>0.61202098969637098</c:v>
                </c:pt>
                <c:pt idx="476">
                  <c:v>0.61294643800739201</c:v>
                </c:pt>
                <c:pt idx="477">
                  <c:v>0.61386925425776995</c:v>
                </c:pt>
                <c:pt idx="478">
                  <c:v>0.61478944623163301</c:v>
                </c:pt>
                <c:pt idx="479">
                  <c:v>0.61570702169930103</c:v>
                </c:pt>
                <c:pt idx="480">
                  <c:v>0.616621988417136</c:v>
                </c:pt>
                <c:pt idx="481">
                  <c:v>0.61753427771703895</c:v>
                </c:pt>
                <c:pt idx="482">
                  <c:v>0.61844394251444601</c:v>
                </c:pt>
                <c:pt idx="483">
                  <c:v>0.61935102241583595</c:v>
                </c:pt>
                <c:pt idx="484">
                  <c:v>0.62025552511828397</c:v>
                </c:pt>
                <c:pt idx="485">
                  <c:v>0.62115745830418301</c:v>
                </c:pt>
                <c:pt idx="486">
                  <c:v>0.62205682964110998</c:v>
                </c:pt>
                <c:pt idx="487">
                  <c:v>0.62295364678170095</c:v>
                </c:pt>
                <c:pt idx="488">
                  <c:v>0.62384791736352996</c:v>
                </c:pt>
                <c:pt idx="489">
                  <c:v>0.62473964900898404</c:v>
                </c:pt>
                <c:pt idx="490">
                  <c:v>0.62562884932515095</c:v>
                </c:pt>
                <c:pt idx="491">
                  <c:v>0.62651552590369997</c:v>
                </c:pt>
                <c:pt idx="492">
                  <c:v>0.62739968632077303</c:v>
                </c:pt>
                <c:pt idx="493">
                  <c:v>0.62828133813687403</c:v>
                </c:pt>
                <c:pt idx="494">
                  <c:v>0.62916048889676601</c:v>
                </c:pt>
                <c:pt idx="495">
                  <c:v>0.63003714612936201</c:v>
                </c:pt>
                <c:pt idx="496">
                  <c:v>0.63091131734763095</c:v>
                </c:pt>
                <c:pt idx="497">
                  <c:v>0.63178301004849502</c:v>
                </c:pt>
                <c:pt idx="498">
                  <c:v>0.63265223171273299</c:v>
                </c:pt>
                <c:pt idx="499">
                  <c:v>0.63351898980489496</c:v>
                </c:pt>
                <c:pt idx="500">
                  <c:v>0.63438329177320196</c:v>
                </c:pt>
                <c:pt idx="501">
                  <c:v>0.63524514504946505</c:v>
                </c:pt>
                <c:pt idx="502">
                  <c:v>0.63610455704899604</c:v>
                </c:pt>
                <c:pt idx="503">
                  <c:v>0.636961535170527</c:v>
                </c:pt>
                <c:pt idx="504">
                  <c:v>0.637816086796128</c:v>
                </c:pt>
                <c:pt idx="505">
                  <c:v>0.63866821929112805</c:v>
                </c:pt>
                <c:pt idx="506">
                  <c:v>0.63951794000404005</c:v>
                </c:pt>
                <c:pt idx="507">
                  <c:v>0.64036518171229295</c:v>
                </c:pt>
                <c:pt idx="508">
                  <c:v>0.64121000137245998</c:v>
                </c:pt>
                <c:pt idx="509">
                  <c:v>0.64205243182778604</c:v>
                </c:pt>
                <c:pt idx="510">
                  <c:v>0.64289248035645097</c:v>
                </c:pt>
                <c:pt idx="511">
                  <c:v>0.64373015421945801</c:v>
                </c:pt>
                <c:pt idx="512">
                  <c:v>0.64456546066057097</c:v>
                </c:pt>
                <c:pt idx="513">
                  <c:v>0.64539840690625505</c:v>
                </c:pt>
                <c:pt idx="514">
                  <c:v>0.64622900016561502</c:v>
                </c:pt>
                <c:pt idx="515">
                  <c:v>0.647057247630341</c:v>
                </c:pt>
                <c:pt idx="516">
                  <c:v>0.647883156474652</c:v>
                </c:pt>
                <c:pt idx="517">
                  <c:v>0.64870673385524402</c:v>
                </c:pt>
                <c:pt idx="518">
                  <c:v>0.64952798691123703</c:v>
                </c:pt>
                <c:pt idx="519">
                  <c:v>0.65034692276412898</c:v>
                </c:pt>
                <c:pt idx="520">
                  <c:v>0.65116354851774505</c:v>
                </c:pt>
                <c:pt idx="521">
                  <c:v>0.65197787125819295</c:v>
                </c:pt>
                <c:pt idx="522">
                  <c:v>0.65278989805382004</c:v>
                </c:pt>
                <c:pt idx="523">
                  <c:v>0.65359963595516801</c:v>
                </c:pt>
                <c:pt idx="524">
                  <c:v>0.65440709199493796</c:v>
                </c:pt>
                <c:pt idx="525">
                  <c:v>0.65521227318794395</c:v>
                </c:pt>
                <c:pt idx="526">
                  <c:v>0.65601518653108204</c:v>
                </c:pt>
                <c:pt idx="527">
                  <c:v>0.65681583900329199</c:v>
                </c:pt>
                <c:pt idx="528">
                  <c:v>0.65761423756552195</c:v>
                </c:pt>
                <c:pt idx="529">
                  <c:v>0.65841038916069905</c:v>
                </c:pt>
                <c:pt idx="530">
                  <c:v>0.65920430071369296</c:v>
                </c:pt>
                <c:pt idx="531">
                  <c:v>0.65999597913129504</c:v>
                </c:pt>
                <c:pt idx="532">
                  <c:v>0.66078543130217904</c:v>
                </c:pt>
                <c:pt idx="533">
                  <c:v>0.66157259166329296</c:v>
                </c:pt>
                <c:pt idx="534">
                  <c:v>0.66235752014793103</c:v>
                </c:pt>
                <c:pt idx="535">
                  <c:v>0.66314024353573597</c:v>
                </c:pt>
                <c:pt idx="536">
                  <c:v>0.663920768640192</c:v>
                </c:pt>
                <c:pt idx="537">
                  <c:v>0.66469910225655204</c:v>
                </c:pt>
                <c:pt idx="538">
                  <c:v>0.66547525116181205</c:v>
                </c:pt>
                <c:pt idx="539">
                  <c:v>0.66624922211469695</c:v>
                </c:pt>
                <c:pt idx="540">
                  <c:v>0.66702102185564305</c:v>
                </c:pt>
                <c:pt idx="541">
                  <c:v>0.66779065710678198</c:v>
                </c:pt>
                <c:pt idx="542">
                  <c:v>0.66855813457192503</c:v>
                </c:pt>
                <c:pt idx="543">
                  <c:v>0.66932346093655204</c:v>
                </c:pt>
                <c:pt idx="544">
                  <c:v>0.67008664286779895</c:v>
                </c:pt>
                <c:pt idx="545">
                  <c:v>0.67084768701444597</c:v>
                </c:pt>
                <c:pt idx="546">
                  <c:v>0.67160660000690997</c:v>
                </c:pt>
                <c:pt idx="547">
                  <c:v>0.67236338845723298</c:v>
                </c:pt>
                <c:pt idx="548">
                  <c:v>0.67311805895907695</c:v>
                </c:pt>
                <c:pt idx="549">
                  <c:v>0.67387061808771698</c:v>
                </c:pt>
                <c:pt idx="550">
                  <c:v>0.67462107240003699</c:v>
                </c:pt>
                <c:pt idx="551">
                  <c:v>0.67536942843452097</c:v>
                </c:pt>
                <c:pt idx="552">
                  <c:v>0.67611569271125904</c:v>
                </c:pt>
                <c:pt idx="553">
                  <c:v>0.67685987173193496</c:v>
                </c:pt>
                <c:pt idx="554">
                  <c:v>0.67760197197983096</c:v>
                </c:pt>
                <c:pt idx="555">
                  <c:v>0.67834199991982702</c:v>
                </c:pt>
                <c:pt idx="556">
                  <c:v>0.67907996199840104</c:v>
                </c:pt>
                <c:pt idx="557">
                  <c:v>0.67981586464362898</c:v>
                </c:pt>
                <c:pt idx="558">
                  <c:v>0.68054971426519095</c:v>
                </c:pt>
                <c:pt idx="559">
                  <c:v>0.68128144712117999</c:v>
                </c:pt>
                <c:pt idx="560">
                  <c:v>0.68201112522650598</c:v>
                </c:pt>
                <c:pt idx="561">
                  <c:v>0.68273876997779903</c:v>
                </c:pt>
                <c:pt idx="562">
                  <c:v>0.68346438770868401</c:v>
                </c:pt>
                <c:pt idx="563">
                  <c:v>0.684187984734416</c:v>
                </c:pt>
                <c:pt idx="564">
                  <c:v>0.68490956735188901</c:v>
                </c:pt>
                <c:pt idx="565">
                  <c:v>0.68562914183964396</c:v>
                </c:pt>
                <c:pt idx="566">
                  <c:v>0.68634671445788098</c:v>
                </c:pt>
                <c:pt idx="567">
                  <c:v>0.68706229144846798</c:v>
                </c:pt>
                <c:pt idx="568">
                  <c:v>0.68777587903495196</c:v>
                </c:pt>
                <c:pt idx="569">
                  <c:v>0.68848748342257005</c:v>
                </c:pt>
                <c:pt idx="570">
                  <c:v>0.68919711079826496</c:v>
                </c:pt>
                <c:pt idx="571">
                  <c:v>0.68990476733069805</c:v>
                </c:pt>
                <c:pt idx="572">
                  <c:v>0.69061045917026098</c:v>
                </c:pt>
                <c:pt idx="573">
                  <c:v>0.69131419244909498</c:v>
                </c:pt>
                <c:pt idx="574">
                  <c:v>0.69201597328110098</c:v>
                </c:pt>
                <c:pt idx="575">
                  <c:v>0.69271580776195996</c:v>
                </c:pt>
                <c:pt idx="576">
                  <c:v>0.69341370196914998</c:v>
                </c:pt>
                <c:pt idx="577">
                  <c:v>0.694109661961963</c:v>
                </c:pt>
                <c:pt idx="578">
                  <c:v>0.69480369378151996</c:v>
                </c:pt>
                <c:pt idx="579">
                  <c:v>0.69549580345079498</c:v>
                </c:pt>
                <c:pt idx="580">
                  <c:v>0.69618599697463301</c:v>
                </c:pt>
                <c:pt idx="581">
                  <c:v>0.69687428033976695</c:v>
                </c:pt>
                <c:pt idx="582">
                  <c:v>0.69756065951484403</c:v>
                </c:pt>
                <c:pt idx="583">
                  <c:v>0.69824514045044095</c:v>
                </c:pt>
                <c:pt idx="584">
                  <c:v>0.69892772907908995</c:v>
                </c:pt>
                <c:pt idx="585">
                  <c:v>0.69960836359618495</c:v>
                </c:pt>
                <c:pt idx="586">
                  <c:v>0.70028710735088295</c:v>
                </c:pt>
                <c:pt idx="587">
                  <c:v>0.70096397699768798</c:v>
                </c:pt>
                <c:pt idx="588">
                  <c:v>0.70163897839473299</c:v>
                </c:pt>
                <c:pt idx="589">
                  <c:v>0.70231211738222399</c:v>
                </c:pt>
                <c:pt idx="590">
                  <c:v>0.70298339978247104</c:v>
                </c:pt>
                <c:pt idx="591">
                  <c:v>0.70365283139991097</c:v>
                </c:pt>
                <c:pt idx="592">
                  <c:v>0.70432041802113299</c:v>
                </c:pt>
                <c:pt idx="593">
                  <c:v>0.70498616541490899</c:v>
                </c:pt>
                <c:pt idx="594">
                  <c:v>0.70565007933221402</c:v>
                </c:pt>
                <c:pt idx="595">
                  <c:v>0.70631216550626097</c:v>
                </c:pt>
                <c:pt idx="596">
                  <c:v>0.70697242965252405</c:v>
                </c:pt>
                <c:pt idx="597">
                  <c:v>0.70763087746876596</c:v>
                </c:pt>
                <c:pt idx="598">
                  <c:v>0.708287514635074</c:v>
                </c:pt>
                <c:pt idx="599">
                  <c:v>0.70894234681388002</c:v>
                </c:pt>
                <c:pt idx="600">
                  <c:v>0.70959537964999497</c:v>
                </c:pt>
                <c:pt idx="601">
                  <c:v>0.71024661877063999</c:v>
                </c:pt>
                <c:pt idx="602">
                  <c:v>0.71089606978547504</c:v>
                </c:pt>
                <c:pt idx="603">
                  <c:v>0.71154373828662698</c:v>
                </c:pt>
                <c:pt idx="604">
                  <c:v>0.71218962984872602</c:v>
                </c:pt>
                <c:pt idx="605">
                  <c:v>0.71283375002893401</c:v>
                </c:pt>
                <c:pt idx="606">
                  <c:v>0.71347610436697695</c:v>
                </c:pt>
                <c:pt idx="607">
                  <c:v>0.714116698385177</c:v>
                </c:pt>
                <c:pt idx="608">
                  <c:v>0.71475553758848498</c:v>
                </c:pt>
                <c:pt idx="609">
                  <c:v>0.71539262746451504</c:v>
                </c:pt>
                <c:pt idx="610">
                  <c:v>0.71602797348357405</c:v>
                </c:pt>
                <c:pt idx="611">
                  <c:v>0.71666151585594895</c:v>
                </c:pt>
                <c:pt idx="612">
                  <c:v>0.71729331864518298</c:v>
                </c:pt>
                <c:pt idx="613">
                  <c:v>0.7179233943544</c:v>
                </c:pt>
                <c:pt idx="614">
                  <c:v>0.71855174838268798</c:v>
                </c:pt>
                <c:pt idx="615">
                  <c:v>0.71917838611200902</c:v>
                </c:pt>
                <c:pt idx="616">
                  <c:v>0.71980331290722899</c:v>
                </c:pt>
                <c:pt idx="617">
                  <c:v>0.72042653411616098</c:v>
                </c:pt>
                <c:pt idx="618">
                  <c:v>0.72104805506959502</c:v>
                </c:pt>
                <c:pt idx="619">
                  <c:v>0.72166788108133395</c:v>
                </c:pt>
                <c:pt idx="620">
                  <c:v>0.72228601744823295</c:v>
                </c:pt>
                <c:pt idx="621">
                  <c:v>0.72290246945023295</c:v>
                </c:pt>
                <c:pt idx="622">
                  <c:v>0.72351724235039905</c:v>
                </c:pt>
                <c:pt idx="623">
                  <c:v>0.72413034139495502</c:v>
                </c:pt>
                <c:pt idx="624">
                  <c:v>0.724741771813324</c:v>
                </c:pt>
                <c:pt idx="625">
                  <c:v>0.72535153881816306</c:v>
                </c:pt>
                <c:pt idx="626">
                  <c:v>0.72595964760539999</c:v>
                </c:pt>
                <c:pt idx="627">
                  <c:v>0.72656610335427396</c:v>
                </c:pt>
                <c:pt idx="628">
                  <c:v>0.72717091122737199</c:v>
                </c:pt>
                <c:pt idx="629">
                  <c:v>0.72777407637066505</c:v>
                </c:pt>
                <c:pt idx="630">
                  <c:v>0.72837560391355105</c:v>
                </c:pt>
                <c:pt idx="631">
                  <c:v>0.72897549896888902</c:v>
                </c:pt>
                <c:pt idx="632">
                  <c:v>0.72957376663303797</c:v>
                </c:pt>
                <c:pt idx="633">
                  <c:v>0.73017041198590105</c:v>
                </c:pt>
                <c:pt idx="634">
                  <c:v>0.73076544009095701</c:v>
                </c:pt>
                <c:pt idx="635">
                  <c:v>0.73135885599530503</c:v>
                </c:pt>
                <c:pt idx="636">
                  <c:v>0.73195066472970105</c:v>
                </c:pt>
                <c:pt idx="637">
                  <c:v>0.73254080856480996</c:v>
                </c:pt>
                <c:pt idx="638">
                  <c:v>0.73312935176788196</c:v>
                </c:pt>
                <c:pt idx="639">
                  <c:v>0.73371630322721404</c:v>
                </c:pt>
                <c:pt idx="640">
                  <c:v>0.73430166790638896</c:v>
                </c:pt>
                <c:pt idx="641">
                  <c:v>0.73488545075285305</c:v>
                </c:pt>
                <c:pt idx="642">
                  <c:v>0.73546765669795999</c:v>
                </c:pt>
                <c:pt idx="643">
                  <c:v>0.73604829065700506</c:v>
                </c:pt>
                <c:pt idx="644">
                  <c:v>0.736627357529273</c:v>
                </c:pt>
                <c:pt idx="645">
                  <c:v>0.73720486219807302</c:v>
                </c:pt>
                <c:pt idx="646">
                  <c:v>0.73778080953078196</c:v>
                </c:pt>
                <c:pt idx="647">
                  <c:v>0.73835520437888502</c:v>
                </c:pt>
                <c:pt idx="648">
                  <c:v>0.738928051578016</c:v>
                </c:pt>
                <c:pt idx="649">
                  <c:v>0.73949935594799998</c:v>
                </c:pt>
                <c:pt idx="650">
                  <c:v>0.74006912229289301</c:v>
                </c:pt>
                <c:pt idx="651">
                  <c:v>0.74063735540102105</c:v>
                </c:pt>
                <c:pt idx="652">
                  <c:v>0.74120406004502903</c:v>
                </c:pt>
                <c:pt idx="653">
                  <c:v>0.74176924098191299</c:v>
                </c:pt>
                <c:pt idx="654">
                  <c:v>0.74233290295306797</c:v>
                </c:pt>
                <c:pt idx="655">
                  <c:v>0.74289505068432904</c:v>
                </c:pt>
                <c:pt idx="656">
                  <c:v>0.74345568888600799</c:v>
                </c:pt>
                <c:pt idx="657">
                  <c:v>0.74401482225294102</c:v>
                </c:pt>
                <c:pt idx="658">
                  <c:v>0.74457245546452699</c:v>
                </c:pt>
                <c:pt idx="659">
                  <c:v>0.74512859318477298</c:v>
                </c:pt>
                <c:pt idx="660">
                  <c:v>0.745683240062331</c:v>
                </c:pt>
                <c:pt idx="661">
                  <c:v>0.74623640073054498</c:v>
                </c:pt>
                <c:pt idx="662">
                  <c:v>0.74678807980748896</c:v>
                </c:pt>
                <c:pt idx="663">
                  <c:v>0.74733822164337604</c:v>
                </c:pt>
                <c:pt idx="664">
                  <c:v>0.74788689029140198</c:v>
                </c:pt>
                <c:pt idx="665">
                  <c:v>0.74843409150726103</c:v>
                </c:pt>
                <c:pt idx="666">
                  <c:v>0.74897982984632006</c:v>
                </c:pt>
                <c:pt idx="667">
                  <c:v>0.74952410984890405</c:v>
                </c:pt>
                <c:pt idx="668">
                  <c:v>0.75006693604032504</c:v>
                </c:pt>
                <c:pt idx="669">
                  <c:v>0.75060831293093699</c:v>
                </c:pt>
                <c:pt idx="670">
                  <c:v>0.75114824501616695</c:v>
                </c:pt>
                <c:pt idx="671">
                  <c:v>0.75168673677656705</c:v>
                </c:pt>
                <c:pt idx="672">
                  <c:v>0.752223792677849</c:v>
                </c:pt>
                <c:pt idx="673">
                  <c:v>0.75275941717093198</c:v>
                </c:pt>
                <c:pt idx="674">
                  <c:v>0.75329361469198397</c:v>
                </c:pt>
                <c:pt idx="675">
                  <c:v>0.75382638966246296</c:v>
                </c:pt>
                <c:pt idx="676">
                  <c:v>0.75435774648915999</c:v>
                </c:pt>
                <c:pt idx="677">
                  <c:v>0.75488768956424301</c:v>
                </c:pt>
                <c:pt idx="678">
                  <c:v>0.75541622326529601</c:v>
                </c:pt>
                <c:pt idx="679">
                  <c:v>0.75594335195536699</c:v>
                </c:pt>
                <c:pt idx="680">
                  <c:v>0.75646907998300705</c:v>
                </c:pt>
                <c:pt idx="681">
                  <c:v>0.75699341168231205</c:v>
                </c:pt>
                <c:pt idx="682">
                  <c:v>0.75751635137296702</c:v>
                </c:pt>
                <c:pt idx="683">
                  <c:v>0.75803790336028998</c:v>
                </c:pt>
                <c:pt idx="684">
                  <c:v>0.75855807193527203</c:v>
                </c:pt>
                <c:pt idx="685">
                  <c:v>0.75907686137462105</c:v>
                </c:pt>
                <c:pt idx="686">
                  <c:v>0.75959427594080298</c:v>
                </c:pt>
                <c:pt idx="687">
                  <c:v>0.76011031988208699</c:v>
                </c:pt>
                <c:pt idx="688">
                  <c:v>0.76062499629570601</c:v>
                </c:pt>
                <c:pt idx="689">
                  <c:v>0.76113825501995702</c:v>
                </c:pt>
                <c:pt idx="690">
                  <c:v>0.76165015614430698</c:v>
                </c:pt>
                <c:pt idx="691">
                  <c:v>0.76216070385874801</c:v>
                </c:pt>
                <c:pt idx="692">
                  <c:v>0.76266990233929499</c:v>
                </c:pt>
                <c:pt idx="693">
                  <c:v>0.76317775574802604</c:v>
                </c:pt>
                <c:pt idx="694">
                  <c:v>0.76368426823312896</c:v>
                </c:pt>
                <c:pt idx="695">
                  <c:v>0.76418944392893895</c:v>
                </c:pt>
                <c:pt idx="696">
                  <c:v>0.76469328695598404</c:v>
                </c:pt>
                <c:pt idx="697">
                  <c:v>0.76519580142102706</c:v>
                </c:pt>
                <c:pt idx="698">
                  <c:v>0.76569699141710801</c:v>
                </c:pt>
                <c:pt idx="699">
                  <c:v>0.76619686102358597</c:v>
                </c:pt>
                <c:pt idx="700">
                  <c:v>0.76669541430618005</c:v>
                </c:pt>
                <c:pt idx="701">
                  <c:v>0.76719265531701497</c:v>
                </c:pt>
                <c:pt idx="702">
                  <c:v>0.76768858809465801</c:v>
                </c:pt>
                <c:pt idx="703">
                  <c:v>0.768183216664169</c:v>
                </c:pt>
                <c:pt idx="704">
                  <c:v>0.76867654503713201</c:v>
                </c:pt>
                <c:pt idx="705">
                  <c:v>0.76916857721170895</c:v>
                </c:pt>
                <c:pt idx="706">
                  <c:v>0.769659317172671</c:v>
                </c:pt>
                <c:pt idx="707">
                  <c:v>0.77014876889144701</c:v>
                </c:pt>
                <c:pt idx="708">
                  <c:v>0.77063693632616503</c:v>
                </c:pt>
                <c:pt idx="709">
                  <c:v>0.77112382342169095</c:v>
                </c:pt>
                <c:pt idx="710">
                  <c:v>0.77160943410967298</c:v>
                </c:pt>
                <c:pt idx="711">
                  <c:v>0.772093772308582</c:v>
                </c:pt>
                <c:pt idx="712">
                  <c:v>0.77257684192375498</c:v>
                </c:pt>
                <c:pt idx="713">
                  <c:v>0.77305864684743497</c:v>
                </c:pt>
                <c:pt idx="714">
                  <c:v>0.77353918785206299</c:v>
                </c:pt>
                <c:pt idx="715">
                  <c:v>0.77401842274393395</c:v>
                </c:pt>
                <c:pt idx="716">
                  <c:v>0.77449640487721505</c:v>
                </c:pt>
                <c:pt idx="717">
                  <c:v>0.774973138090431</c:v>
                </c:pt>
                <c:pt idx="718">
                  <c:v>0.77544862620923005</c:v>
                </c:pt>
                <c:pt idx="719">
                  <c:v>0.77592287304642404</c:v>
                </c:pt>
                <c:pt idx="720">
                  <c:v>0.77639588240202995</c:v>
                </c:pt>
                <c:pt idx="721">
                  <c:v>0.77686765806330704</c:v>
                </c:pt>
                <c:pt idx="722">
                  <c:v>0.77733820380480501</c:v>
                </c:pt>
                <c:pt idx="723">
                  <c:v>0.77780752338839998</c:v>
                </c:pt>
                <c:pt idx="724">
                  <c:v>0.77827562056333699</c:v>
                </c:pt>
                <c:pt idx="725">
                  <c:v>0.77874249906627002</c:v>
                </c:pt>
                <c:pt idx="726">
                  <c:v>0.77920816262130299</c:v>
                </c:pt>
                <c:pt idx="727">
                  <c:v>0.77967261494003604</c:v>
                </c:pt>
                <c:pt idx="728">
                  <c:v>0.78013585972159405</c:v>
                </c:pt>
                <c:pt idx="729">
                  <c:v>0.78059790065267798</c:v>
                </c:pt>
                <c:pt idx="730">
                  <c:v>0.78105874140760401</c:v>
                </c:pt>
                <c:pt idx="731">
                  <c:v>0.78151838564833898</c:v>
                </c:pt>
                <c:pt idx="732">
                  <c:v>0.78197683702454401</c:v>
                </c:pt>
                <c:pt idx="733">
                  <c:v>0.78243409917361495</c:v>
                </c:pt>
                <c:pt idx="734">
                  <c:v>0.78289017572072295</c:v>
                </c:pt>
                <c:pt idx="735">
                  <c:v>0.78334507027885403</c:v>
                </c:pt>
                <c:pt idx="736">
                  <c:v>0.78379878644884704</c:v>
                </c:pt>
                <c:pt idx="737">
                  <c:v>0.78425132781943796</c:v>
                </c:pt>
                <c:pt idx="738">
                  <c:v>0.78470269796729597</c:v>
                </c:pt>
                <c:pt idx="739">
                  <c:v>0.78515290045706698</c:v>
                </c:pt>
                <c:pt idx="740">
                  <c:v>0.78560193407298495</c:v>
                </c:pt>
                <c:pt idx="741">
                  <c:v>0.78604976363238399</c:v>
                </c:pt>
                <c:pt idx="742">
                  <c:v>0.78649643646202005</c:v>
                </c:pt>
                <c:pt idx="743">
                  <c:v>0.78694195607721795</c:v>
                </c:pt>
                <c:pt idx="744">
                  <c:v>0.78738632598148495</c:v>
                </c:pt>
                <c:pt idx="745">
                  <c:v>0.78782954966654595</c:v>
                </c:pt>
                <c:pt idx="746">
                  <c:v>0.78827163061238503</c:v>
                </c:pt>
                <c:pt idx="747">
                  <c:v>0.78871257228728597</c:v>
                </c:pt>
                <c:pt idx="748">
                  <c:v>0.78915237814786798</c:v>
                </c:pt>
                <c:pt idx="749">
                  <c:v>0.78959105163912602</c:v>
                </c:pt>
                <c:pt idx="750">
                  <c:v>0.79002859619447297</c:v>
                </c:pt>
                <c:pt idx="751">
                  <c:v>0.79046501523577195</c:v>
                </c:pt>
                <c:pt idx="752">
                  <c:v>0.79090031217338097</c:v>
                </c:pt>
                <c:pt idx="753">
                  <c:v>0.79133449040618997</c:v>
                </c:pt>
                <c:pt idx="754">
                  <c:v>0.79176755332165505</c:v>
                </c:pt>
                <c:pt idx="755">
                  <c:v>0.79219950429584496</c:v>
                </c:pt>
                <c:pt idx="756">
                  <c:v>0.79263034669347299</c:v>
                </c:pt>
                <c:pt idx="757">
                  <c:v>0.79306008386793803</c:v>
                </c:pt>
                <c:pt idx="758">
                  <c:v>0.79348871916135999</c:v>
                </c:pt>
                <c:pt idx="759">
                  <c:v>0.793916255904624</c:v>
                </c:pt>
                <c:pt idx="760">
                  <c:v>0.79434269741741204</c:v>
                </c:pt>
                <c:pt idx="761">
                  <c:v>0.79476804700824299</c:v>
                </c:pt>
                <c:pt idx="762">
                  <c:v>0.79519230797451201</c:v>
                </c:pt>
                <c:pt idx="763">
                  <c:v>0.79561548360252698</c:v>
                </c:pt>
                <c:pt idx="764">
                  <c:v>0.79603757716754597</c:v>
                </c:pt>
                <c:pt idx="765">
                  <c:v>0.79645859193381496</c:v>
                </c:pt>
                <c:pt idx="766">
                  <c:v>0.79687852499342804</c:v>
                </c:pt>
                <c:pt idx="767">
                  <c:v>0.79729734732536695</c:v>
                </c:pt>
                <c:pt idx="768">
                  <c:v>0.79771510086592301</c:v>
                </c:pt>
                <c:pt idx="769">
                  <c:v>0.79813178883419</c:v>
                </c:pt>
                <c:pt idx="770">
                  <c:v>0.79854741443844302</c:v>
                </c:pt>
                <c:pt idx="771">
                  <c:v>0.79896198087617598</c:v>
                </c:pt>
                <c:pt idx="772">
                  <c:v>0.79937549133413999</c:v>
                </c:pt>
                <c:pt idx="773">
                  <c:v>0.79978794898837502</c:v>
                </c:pt>
                <c:pt idx="774">
                  <c:v>0.80019935700425204</c:v>
                </c:pt>
                <c:pt idx="775">
                  <c:v>0.80060971853650698</c:v>
                </c:pt>
                <c:pt idx="776">
                  <c:v>0.80101903672927599</c:v>
                </c:pt>
                <c:pt idx="777">
                  <c:v>0.80142731471613504</c:v>
                </c:pt>
                <c:pt idx="778">
                  <c:v>0.80183455562013495</c:v>
                </c:pt>
                <c:pt idx="779">
                  <c:v>0.80224076255383503</c:v>
                </c:pt>
                <c:pt idx="780">
                  <c:v>0.80264593861934297</c:v>
                </c:pt>
                <c:pt idx="781">
                  <c:v>0.803050086908349</c:v>
                </c:pt>
                <c:pt idx="782">
                  <c:v>0.80345321050216201</c:v>
                </c:pt>
                <c:pt idx="783">
                  <c:v>0.80385531247174402</c:v>
                </c:pt>
                <c:pt idx="784">
                  <c:v>0.804256395877748</c:v>
                </c:pt>
                <c:pt idx="785">
                  <c:v>0.804656463770555</c:v>
                </c:pt>
                <c:pt idx="786">
                  <c:v>0.80505551919030205</c:v>
                </c:pt>
                <c:pt idx="787">
                  <c:v>0.80545356516692701</c:v>
                </c:pt>
                <c:pt idx="788">
                  <c:v>0.80585060472019798</c:v>
                </c:pt>
                <c:pt idx="789">
                  <c:v>0.80624664085975095</c:v>
                </c:pt>
                <c:pt idx="790">
                  <c:v>0.80664167658512298</c:v>
                </c:pt>
                <c:pt idx="791">
                  <c:v>0.80703571488578896</c:v>
                </c:pt>
                <c:pt idx="792">
                  <c:v>0.80742875142136405</c:v>
                </c:pt>
                <c:pt idx="793">
                  <c:v>0.80782076257981195</c:v>
                </c:pt>
                <c:pt idx="794">
                  <c:v>0.80821178547866701</c:v>
                </c:pt>
                <c:pt idx="795">
                  <c:v>0.80860182306615302</c:v>
                </c:pt>
                <c:pt idx="796">
                  <c:v>0.80899087828060801</c:v>
                </c:pt>
                <c:pt idx="797">
                  <c:v>0.80937895405052196</c:v>
                </c:pt>
                <c:pt idx="798">
                  <c:v>0.80976605329457196</c:v>
                </c:pt>
                <c:pt idx="799">
                  <c:v>0.81015217892165503</c:v>
                </c:pt>
                <c:pt idx="800">
                  <c:v>0.81053733383092097</c:v>
                </c:pt>
                <c:pt idx="801">
                  <c:v>0.81092152091180902</c:v>
                </c:pt>
                <c:pt idx="802">
                  <c:v>0.81130474304407896</c:v>
                </c:pt>
                <c:pt idx="803">
                  <c:v>0.81168700309784803</c:v>
                </c:pt>
                <c:pt idx="804">
                  <c:v>0.81206830393362195</c:v>
                </c:pt>
                <c:pt idx="805">
                  <c:v>0.812448648402329</c:v>
                </c:pt>
                <c:pt idx="806">
                  <c:v>0.81282803934535397</c:v>
                </c:pt>
                <c:pt idx="807">
                  <c:v>0.81320647959457304</c:v>
                </c:pt>
                <c:pt idx="808">
                  <c:v>0.81358397197238397</c:v>
                </c:pt>
                <c:pt idx="809">
                  <c:v>0.81396051929173996</c:v>
                </c:pt>
                <c:pt idx="810">
                  <c:v>0.81433612435618496</c:v>
                </c:pt>
                <c:pt idx="811">
                  <c:v>0.81471078995988599</c:v>
                </c:pt>
                <c:pt idx="812">
                  <c:v>0.81508451888766198</c:v>
                </c:pt>
                <c:pt idx="813">
                  <c:v>0.81545731391502296</c:v>
                </c:pt>
                <c:pt idx="814">
                  <c:v>0.81582917780819797</c:v>
                </c:pt>
                <c:pt idx="815">
                  <c:v>0.81620011332416897</c:v>
                </c:pt>
                <c:pt idx="816">
                  <c:v>0.81657012321070499</c:v>
                </c:pt>
                <c:pt idx="817">
                  <c:v>0.81693921020639204</c:v>
                </c:pt>
                <c:pt idx="818">
                  <c:v>0.81730736876555199</c:v>
                </c:pt>
                <c:pt idx="819">
                  <c:v>0.81767458001897697</c:v>
                </c:pt>
                <c:pt idx="820">
                  <c:v>0.81804087677770898</c:v>
                </c:pt>
                <c:pt idx="821">
                  <c:v>0.81840626174269604</c:v>
                </c:pt>
                <c:pt idx="822">
                  <c:v>0.81877073760587005</c:v>
                </c:pt>
                <c:pt idx="823">
                  <c:v>0.81913430705017898</c:v>
                </c:pt>
                <c:pt idx="824">
                  <c:v>0.81949697274961997</c:v>
                </c:pt>
                <c:pt idx="825">
                  <c:v>0.81985873736926695</c:v>
                </c:pt>
                <c:pt idx="826">
                  <c:v>0.82021960356530499</c:v>
                </c:pt>
                <c:pt idx="827">
                  <c:v>0.82057957398506298</c:v>
                </c:pt>
                <c:pt idx="828">
                  <c:v>0.82093865126704002</c:v>
                </c:pt>
                <c:pt idx="829">
                  <c:v>0.821296838040942</c:v>
                </c:pt>
                <c:pt idx="830">
                  <c:v>0.82165413692770795</c:v>
                </c:pt>
                <c:pt idx="831">
                  <c:v>0.82201055053954497</c:v>
                </c:pt>
                <c:pt idx="832">
                  <c:v>0.82236608147995804</c:v>
                </c:pt>
                <c:pt idx="833">
                  <c:v>0.82272073234377596</c:v>
                </c:pt>
                <c:pt idx="834">
                  <c:v>0.82307450571718899</c:v>
                </c:pt>
                <c:pt idx="835">
                  <c:v>0.82342740417777605</c:v>
                </c:pt>
                <c:pt idx="836">
                  <c:v>0.82377943029453604</c:v>
                </c:pt>
                <c:pt idx="837">
                  <c:v>0.82413058662791605</c:v>
                </c:pt>
                <c:pt idx="838">
                  <c:v>0.82448087572984396</c:v>
                </c:pt>
                <c:pt idx="839">
                  <c:v>0.82483030014375802</c:v>
                </c:pt>
                <c:pt idx="840">
                  <c:v>0.82517886240463501</c:v>
                </c:pt>
                <c:pt idx="841">
                  <c:v>0.825526565039025</c:v>
                </c:pt>
                <c:pt idx="842">
                  <c:v>0.82587341056507502</c:v>
                </c:pt>
                <c:pt idx="843">
                  <c:v>0.82621940149256201</c:v>
                </c:pt>
                <c:pt idx="844">
                  <c:v>0.82656453126888596</c:v>
                </c:pt>
                <c:pt idx="845">
                  <c:v>0.826908785178604</c:v>
                </c:pt>
                <c:pt idx="846">
                  <c:v>0.82725219218469004</c:v>
                </c:pt>
                <c:pt idx="847">
                  <c:v>0.82759475476261202</c:v>
                </c:pt>
                <c:pt idx="848">
                  <c:v>0.827936475379624</c:v>
                </c:pt>
                <c:pt idx="849">
                  <c:v>0.82827735649478895</c:v>
                </c:pt>
                <c:pt idx="850">
                  <c:v>0.82861740055901201</c:v>
                </c:pt>
                <c:pt idx="851">
                  <c:v>0.82895661001506804</c:v>
                </c:pt>
                <c:pt idx="852">
                  <c:v>0.82929498729762896</c:v>
                </c:pt>
                <c:pt idx="853">
                  <c:v>0.82963253483329402</c:v>
                </c:pt>
                <c:pt idx="854">
                  <c:v>0.82996925504062002</c:v>
                </c:pt>
                <c:pt idx="855">
                  <c:v>0.83030515033014796</c:v>
                </c:pt>
                <c:pt idx="856">
                  <c:v>0.83064022310442898</c:v>
                </c:pt>
                <c:pt idx="857">
                  <c:v>0.83097447575805805</c:v>
                </c:pt>
                <c:pt idx="858">
                  <c:v>0.83130791067770005</c:v>
                </c:pt>
                <c:pt idx="859">
                  <c:v>0.83164053024211404</c:v>
                </c:pt>
                <c:pt idx="860">
                  <c:v>0.83197233682218896</c:v>
                </c:pt>
                <c:pt idx="861">
                  <c:v>0.83230333278096602</c:v>
                </c:pt>
                <c:pt idx="862">
                  <c:v>0.83263352047366701</c:v>
                </c:pt>
                <c:pt idx="863">
                  <c:v>0.83296290224772296</c:v>
                </c:pt>
                <c:pt idx="864">
                  <c:v>0.83329148044280399</c:v>
                </c:pt>
                <c:pt idx="865">
                  <c:v>0.83361925739084297</c:v>
                </c:pt>
                <c:pt idx="866">
                  <c:v>0.83394623541606605</c:v>
                </c:pt>
                <c:pt idx="867">
                  <c:v>0.83427241683501896</c:v>
                </c:pt>
                <c:pt idx="868">
                  <c:v>0.834597803956593</c:v>
                </c:pt>
                <c:pt idx="869">
                  <c:v>0.83492239908205601</c:v>
                </c:pt>
                <c:pt idx="870">
                  <c:v>0.83524619482476203</c:v>
                </c:pt>
                <c:pt idx="871">
                  <c:v>0.83556918010249004</c:v>
                </c:pt>
                <c:pt idx="872">
                  <c:v>0.83589138044004196</c:v>
                </c:pt>
                <c:pt idx="873">
                  <c:v>0.83621279810742799</c:v>
                </c:pt>
                <c:pt idx="874">
                  <c:v>0.83653343536717395</c:v>
                </c:pt>
                <c:pt idx="875">
                  <c:v>0.83685329447434598</c:v>
                </c:pt>
                <c:pt idx="876">
                  <c:v>0.83717237767657704</c:v>
                </c:pt>
                <c:pt idx="877">
                  <c:v>0.83749068721409303</c:v>
                </c:pt>
                <c:pt idx="878">
                  <c:v>0.83780822531973997</c:v>
                </c:pt>
                <c:pt idx="879">
                  <c:v>0.83812499421901299</c:v>
                </c:pt>
                <c:pt idx="880">
                  <c:v>0.83844099613007494</c:v>
                </c:pt>
                <c:pt idx="881">
                  <c:v>0.83875623326379001</c:v>
                </c:pt>
                <c:pt idx="882">
                  <c:v>0.83907070782374804</c:v>
                </c:pt>
                <c:pt idx="883">
                  <c:v>0.83938442200628605</c:v>
                </c:pt>
                <c:pt idx="884">
                  <c:v>0.83969737800051902</c:v>
                </c:pt>
                <c:pt idx="885">
                  <c:v>0.84000957798836495</c:v>
                </c:pt>
                <c:pt idx="886">
                  <c:v>0.840321024144568</c:v>
                </c:pt>
                <c:pt idx="887">
                  <c:v>0.84063171863672603</c:v>
                </c:pt>
                <c:pt idx="888">
                  <c:v>0.84094166362531497</c:v>
                </c:pt>
                <c:pt idx="889">
                  <c:v>0.84125086126371595</c:v>
                </c:pt>
                <c:pt idx="890">
                  <c:v>0.841559313698238</c:v>
                </c:pt>
                <c:pt idx="891">
                  <c:v>0.84186702306814598</c:v>
                </c:pt>
                <c:pt idx="892">
                  <c:v>0.84217399150568395</c:v>
                </c:pt>
                <c:pt idx="893">
                  <c:v>0.84248022113609999</c:v>
                </c:pt>
                <c:pt idx="894">
                  <c:v>0.842785714077671</c:v>
                </c:pt>
                <c:pt idx="895">
                  <c:v>0.84309047244173096</c:v>
                </c:pt>
                <c:pt idx="896">
                  <c:v>0.84339448815801299</c:v>
                </c:pt>
                <c:pt idx="897">
                  <c:v>0.84369775331772001</c:v>
                </c:pt>
                <c:pt idx="898">
                  <c:v>0.84400029037380198</c:v>
                </c:pt>
                <c:pt idx="899">
                  <c:v>0.84430210140912298</c:v>
                </c:pt>
                <c:pt idx="900">
                  <c:v>0.84460318849973104</c:v>
                </c:pt>
                <c:pt idx="901">
                  <c:v>0.84490355371487902</c:v>
                </c:pt>
                <c:pt idx="902">
                  <c:v>0.84520319911705299</c:v>
                </c:pt>
                <c:pt idx="903">
                  <c:v>0.84550212676198899</c:v>
                </c:pt>
                <c:pt idx="904">
                  <c:v>0.84580033869870497</c:v>
                </c:pt>
                <c:pt idx="905">
                  <c:v>0.84609783696952101</c:v>
                </c:pt>
                <c:pt idx="906">
                  <c:v>0.846394623610084</c:v>
                </c:pt>
                <c:pt idx="907">
                  <c:v>0.84669070064938801</c:v>
                </c:pt>
                <c:pt idx="908">
                  <c:v>0.84698607010980398</c:v>
                </c:pt>
                <c:pt idx="909">
                  <c:v>0.84728073400709902</c:v>
                </c:pt>
                <c:pt idx="910">
                  <c:v>0.84757469435046195</c:v>
                </c:pt>
                <c:pt idx="911">
                  <c:v>0.84786795314252605</c:v>
                </c:pt>
                <c:pt idx="912">
                  <c:v>0.84816051237939105</c:v>
                </c:pt>
                <c:pt idx="913">
                  <c:v>0.84845237405064899</c:v>
                </c:pt>
                <c:pt idx="914">
                  <c:v>0.84874354013940601</c:v>
                </c:pt>
                <c:pt idx="915">
                  <c:v>0.84903401262230405</c:v>
                </c:pt>
                <c:pt idx="916">
                  <c:v>0.84932379346954801</c:v>
                </c:pt>
                <c:pt idx="917">
                  <c:v>0.84961288464492402</c:v>
                </c:pt>
                <c:pt idx="918">
                  <c:v>0.84990128810582499</c:v>
                </c:pt>
                <c:pt idx="919">
                  <c:v>0.85018900580327395</c:v>
                </c:pt>
                <c:pt idx="920">
                  <c:v>0.85047603968194396</c:v>
                </c:pt>
                <c:pt idx="921">
                  <c:v>0.85076239168018197</c:v>
                </c:pt>
                <c:pt idx="922">
                  <c:v>0.85104805317476595</c:v>
                </c:pt>
                <c:pt idx="923">
                  <c:v>0.851333019024335</c:v>
                </c:pt>
                <c:pt idx="924">
                  <c:v>0.85161730893725196</c:v>
                </c:pt>
                <c:pt idx="925">
                  <c:v>0.85190092482594104</c:v>
                </c:pt>
                <c:pt idx="926">
                  <c:v>0.85218386859661099</c:v>
                </c:pt>
                <c:pt idx="927">
                  <c:v>0.85246614214928795</c:v>
                </c:pt>
                <c:pt idx="928">
                  <c:v>0.85274774737782899</c:v>
                </c:pt>
                <c:pt idx="929">
                  <c:v>0.85302868616995098</c:v>
                </c:pt>
                <c:pt idx="930">
                  <c:v>0.85330896040724502</c:v>
                </c:pt>
                <c:pt idx="931">
                  <c:v>0.85358857196520499</c:v>
                </c:pt>
                <c:pt idx="932">
                  <c:v>0.85386752271324595</c:v>
                </c:pt>
                <c:pt idx="933">
                  <c:v>0.85414581451472604</c:v>
                </c:pt>
                <c:pt idx="934">
                  <c:v>0.854423449226968</c:v>
                </c:pt>
                <c:pt idx="935">
                  <c:v>0.85470042870128105</c:v>
                </c:pt>
                <c:pt idx="936">
                  <c:v>0.85497675478298396</c:v>
                </c:pt>
                <c:pt idx="937">
                  <c:v>0.85525242931142098</c:v>
                </c:pt>
                <c:pt idx="938">
                  <c:v>0.85552745411998998</c:v>
                </c:pt>
                <c:pt idx="939">
                  <c:v>0.85580183103615803</c:v>
                </c:pt>
                <c:pt idx="940">
                  <c:v>0.85607556188148703</c:v>
                </c:pt>
                <c:pt idx="941">
                  <c:v>0.85634864847164904</c:v>
                </c:pt>
                <c:pt idx="942">
                  <c:v>0.85662109261645503</c:v>
                </c:pt>
                <c:pt idx="943">
                  <c:v>0.85689289611986796</c:v>
                </c:pt>
                <c:pt idx="944">
                  <c:v>0.85716406078002805</c:v>
                </c:pt>
                <c:pt idx="945">
                  <c:v>0.857434588389271</c:v>
                </c:pt>
                <c:pt idx="946">
                  <c:v>0.85770448073415295</c:v>
                </c:pt>
                <c:pt idx="947">
                  <c:v>0.85797373959546397</c:v>
                </c:pt>
                <c:pt idx="948">
                  <c:v>0.85824235591035003</c:v>
                </c:pt>
                <c:pt idx="949">
                  <c:v>0.85851032694648099</c:v>
                </c:pt>
                <c:pt idx="950">
                  <c:v>0.85877766995999305</c:v>
                </c:pt>
                <c:pt idx="951">
                  <c:v>0.85904438670806404</c:v>
                </c:pt>
                <c:pt idx="952">
                  <c:v>0.85931047894221302</c:v>
                </c:pt>
                <c:pt idx="953">
                  <c:v>0.85957594840832297</c:v>
                </c:pt>
                <c:pt idx="954">
                  <c:v>0.85984079684665904</c:v>
                </c:pt>
                <c:pt idx="955">
                  <c:v>0.86010502599189098</c:v>
                </c:pt>
                <c:pt idx="956">
                  <c:v>0.86036863757311399</c:v>
                </c:pt>
                <c:pt idx="957">
                  <c:v>0.86063163331386205</c:v>
                </c:pt>
                <c:pt idx="958">
                  <c:v>0.86089401493213502</c:v>
                </c:pt>
                <c:pt idx="959">
                  <c:v>0.86115578414041405</c:v>
                </c:pt>
                <c:pt idx="960">
                  <c:v>0.86141694264568303</c:v>
                </c:pt>
                <c:pt idx="961">
                  <c:v>0.861677492149447</c:v>
                </c:pt>
                <c:pt idx="962">
                  <c:v>0.86193743434775105</c:v>
                </c:pt>
                <c:pt idx="963">
                  <c:v>0.86219677093120195</c:v>
                </c:pt>
                <c:pt idx="964">
                  <c:v>0.86245550358498602</c:v>
                </c:pt>
                <c:pt idx="965">
                  <c:v>0.86271363398888801</c:v>
                </c:pt>
                <c:pt idx="966">
                  <c:v>0.86297116381730898</c:v>
                </c:pt>
                <c:pt idx="967">
                  <c:v>0.86322809473928896</c:v>
                </c:pt>
                <c:pt idx="968">
                  <c:v>0.86348442841852502</c:v>
                </c:pt>
                <c:pt idx="969">
                  <c:v>0.86374016651338603</c:v>
                </c:pt>
                <c:pt idx="970">
                  <c:v>0.86399531067693702</c:v>
                </c:pt>
                <c:pt idx="971">
                  <c:v>0.86424986255695502</c:v>
                </c:pt>
                <c:pt idx="972">
                  <c:v>0.86450382379594803</c:v>
                </c:pt>
                <c:pt idx="973">
                  <c:v>0.86475719603117396</c:v>
                </c:pt>
                <c:pt idx="974">
                  <c:v>0.86500996985826095</c:v>
                </c:pt>
                <c:pt idx="975">
                  <c:v>0.865262144637579</c:v>
                </c:pt>
                <c:pt idx="976">
                  <c:v>0.86551373543421395</c:v>
                </c:pt>
                <c:pt idx="977">
                  <c:v>0.86576474386390501</c:v>
                </c:pt>
                <c:pt idx="978">
                  <c:v>0.86601517153723695</c:v>
                </c:pt>
                <c:pt idx="979">
                  <c:v>0.866265020059659</c:v>
                </c:pt>
                <c:pt idx="980">
                  <c:v>0.86651429103150301</c:v>
                </c:pt>
                <c:pt idx="981">
                  <c:v>0.86676298604799995</c:v>
                </c:pt>
                <c:pt idx="982">
                  <c:v>0.86701110669930004</c:v>
                </c:pt>
                <c:pt idx="983">
                  <c:v>0.86725865457048701</c:v>
                </c:pt>
                <c:pt idx="984">
                  <c:v>0.86750563124160196</c:v>
                </c:pt>
                <c:pt idx="985">
                  <c:v>0.86775203828765601</c:v>
                </c:pt>
                <c:pt idx="986">
                  <c:v>0.86824314977959205</c:v>
                </c:pt>
                <c:pt idx="987">
                  <c:v>0.86848785735051504</c:v>
                </c:pt>
                <c:pt idx="988">
                  <c:v>0.86873200154649499</c:v>
                </c:pt>
                <c:pt idx="989">
                  <c:v>0.86897558391766905</c:v>
                </c:pt>
                <c:pt idx="990">
                  <c:v>0.86921860600924705</c:v>
                </c:pt>
                <c:pt idx="991">
                  <c:v>0.86946106936154</c:v>
                </c:pt>
                <c:pt idx="992">
                  <c:v>0.869702975509965</c:v>
                </c:pt>
                <c:pt idx="993">
                  <c:v>0.86994432598507299</c:v>
                </c:pt>
                <c:pt idx="994">
                  <c:v>0.87018512231255996</c:v>
                </c:pt>
                <c:pt idx="995">
                  <c:v>0.87042536601328302</c:v>
                </c:pt>
                <c:pt idx="996">
                  <c:v>0.87066505860328303</c:v>
                </c:pt>
                <c:pt idx="997">
                  <c:v>0.870904201593797</c:v>
                </c:pt>
                <c:pt idx="998">
                  <c:v>0.87114279649127702</c:v>
                </c:pt>
                <c:pt idx="999">
                  <c:v>0.87138083363463803</c:v>
                </c:pt>
                <c:pt idx="1000">
                  <c:v>0.87161831419778502</c:v>
                </c:pt>
                <c:pt idx="1001">
                  <c:v>0.87185525128810504</c:v>
                </c:pt>
                <c:pt idx="1002">
                  <c:v>0.87209164639243497</c:v>
                </c:pt>
                <c:pt idx="1003">
                  <c:v>0.87232750099291301</c:v>
                </c:pt>
                <c:pt idx="1004">
                  <c:v>0.87256281656699397</c:v>
                </c:pt>
                <c:pt idx="1005">
                  <c:v>0.87279759458746797</c:v>
                </c:pt>
                <c:pt idx="1006">
                  <c:v>0.87303183652247496</c:v>
                </c:pt>
                <c:pt idx="1007">
                  <c:v>0.87326554383552402</c:v>
                </c:pt>
                <c:pt idx="1008">
                  <c:v>0.87349871798550505</c:v>
                </c:pt>
                <c:pt idx="1009">
                  <c:v>0.87373136042670796</c:v>
                </c:pt>
                <c:pt idx="1010">
                  <c:v>0.873963472608841</c:v>
                </c:pt>
                <c:pt idx="1011">
                  <c:v>0.87419505597704095</c:v>
                </c:pt>
                <c:pt idx="1012">
                  <c:v>0.87442611197189402</c:v>
                </c:pt>
              </c:numCache>
            </c:numRef>
          </c:yVal>
          <c:smooth val="1"/>
          <c:extLst>
            <c:ext xmlns:c16="http://schemas.microsoft.com/office/drawing/2014/chart" uri="{C3380CC4-5D6E-409C-BE32-E72D297353CC}">
              <c16:uniqueId val="{00000005-BA7E-4A78-91DA-582CE155233A}"/>
            </c:ext>
          </c:extLst>
        </c:ser>
        <c:ser>
          <c:idx val="6"/>
          <c:order val="6"/>
          <c:tx>
            <c:strRef>
              <c:f>Sheet1!$G$1</c:f>
              <c:strCache>
                <c:ptCount val="1"/>
                <c:pt idx="0">
                  <c:v>≥ dr6</c:v>
                </c:pt>
              </c:strCache>
            </c:strRef>
          </c:tx>
          <c:spPr>
            <a:ln w="19050" cap="rnd">
              <a:solidFill>
                <a:schemeClr val="bg1">
                  <a:lumMod val="50000"/>
                </a:schemeClr>
              </a:solidFill>
              <a:round/>
            </a:ln>
            <a:effectLst/>
          </c:spPr>
          <c:marker>
            <c:symbol val="none"/>
          </c:marker>
          <c:xVal>
            <c:numRef>
              <c:f>Sheet1!$G$2:$G$1015</c:f>
              <c:numCache>
                <c:formatCode>General</c:formatCode>
                <c:ptCount val="1014"/>
                <c:pt idx="0">
                  <c:v>0</c:v>
                </c:pt>
                <c:pt idx="1">
                  <c:v>1.5240000000000002E-2</c:v>
                </c:pt>
                <c:pt idx="2">
                  <c:v>3.0480000000000004E-2</c:v>
                </c:pt>
                <c:pt idx="3">
                  <c:v>4.5720000000000004E-2</c:v>
                </c:pt>
                <c:pt idx="4">
                  <c:v>6.0960000000000007E-2</c:v>
                </c:pt>
                <c:pt idx="5">
                  <c:v>7.6200000000000004E-2</c:v>
                </c:pt>
                <c:pt idx="6">
                  <c:v>9.1440000000000007E-2</c:v>
                </c:pt>
                <c:pt idx="7">
                  <c:v>0.10668</c:v>
                </c:pt>
                <c:pt idx="8">
                  <c:v>0.12192000000000001</c:v>
                </c:pt>
                <c:pt idx="9">
                  <c:v>0.13716</c:v>
                </c:pt>
                <c:pt idx="10">
                  <c:v>0.15240000000000001</c:v>
                </c:pt>
                <c:pt idx="11">
                  <c:v>0.16764000000000001</c:v>
                </c:pt>
                <c:pt idx="12">
                  <c:v>0.18288000000000001</c:v>
                </c:pt>
                <c:pt idx="13">
                  <c:v>0.19812000000000002</c:v>
                </c:pt>
                <c:pt idx="14">
                  <c:v>0.21335999999999999</c:v>
                </c:pt>
                <c:pt idx="15">
                  <c:v>0.22860000000000003</c:v>
                </c:pt>
                <c:pt idx="16">
                  <c:v>0.24384000000000003</c:v>
                </c:pt>
                <c:pt idx="17">
                  <c:v>0.25908000000000003</c:v>
                </c:pt>
                <c:pt idx="18">
                  <c:v>0.27432000000000001</c:v>
                </c:pt>
                <c:pt idx="19">
                  <c:v>0.28955999999999998</c:v>
                </c:pt>
                <c:pt idx="20">
                  <c:v>0.30480000000000002</c:v>
                </c:pt>
                <c:pt idx="21">
                  <c:v>0.32004000000000005</c:v>
                </c:pt>
                <c:pt idx="22">
                  <c:v>0.33528000000000002</c:v>
                </c:pt>
                <c:pt idx="23">
                  <c:v>0.35052</c:v>
                </c:pt>
                <c:pt idx="24">
                  <c:v>0.36576000000000003</c:v>
                </c:pt>
                <c:pt idx="25">
                  <c:v>0.38100000000000001</c:v>
                </c:pt>
                <c:pt idx="26">
                  <c:v>0.39624000000000004</c:v>
                </c:pt>
                <c:pt idx="27">
                  <c:v>0.41148000000000007</c:v>
                </c:pt>
                <c:pt idx="28">
                  <c:v>0.42671999999999999</c:v>
                </c:pt>
                <c:pt idx="29">
                  <c:v>0.44196000000000002</c:v>
                </c:pt>
                <c:pt idx="30">
                  <c:v>0.45720000000000005</c:v>
                </c:pt>
                <c:pt idx="31">
                  <c:v>0.47244000000000003</c:v>
                </c:pt>
                <c:pt idx="32">
                  <c:v>0.48768000000000006</c:v>
                </c:pt>
                <c:pt idx="33">
                  <c:v>0.50292000000000003</c:v>
                </c:pt>
                <c:pt idx="34">
                  <c:v>0.51816000000000006</c:v>
                </c:pt>
                <c:pt idx="35">
                  <c:v>0.53339999999999999</c:v>
                </c:pt>
                <c:pt idx="36">
                  <c:v>0.54864000000000002</c:v>
                </c:pt>
                <c:pt idx="37">
                  <c:v>0.56388000000000005</c:v>
                </c:pt>
                <c:pt idx="38">
                  <c:v>0.57911999999999997</c:v>
                </c:pt>
                <c:pt idx="39">
                  <c:v>0.59436</c:v>
                </c:pt>
                <c:pt idx="40">
                  <c:v>0.60960000000000003</c:v>
                </c:pt>
                <c:pt idx="41">
                  <c:v>0.62483999999999995</c:v>
                </c:pt>
                <c:pt idx="42">
                  <c:v>0.64008000000000009</c:v>
                </c:pt>
                <c:pt idx="43">
                  <c:v>0.65532000000000001</c:v>
                </c:pt>
                <c:pt idx="44">
                  <c:v>0.67056000000000004</c:v>
                </c:pt>
                <c:pt idx="45">
                  <c:v>0.68580000000000008</c:v>
                </c:pt>
                <c:pt idx="46">
                  <c:v>0.70104</c:v>
                </c:pt>
                <c:pt idx="47">
                  <c:v>0.71628000000000003</c:v>
                </c:pt>
                <c:pt idx="48">
                  <c:v>0.73152000000000006</c:v>
                </c:pt>
                <c:pt idx="49">
                  <c:v>0.74676000000000009</c:v>
                </c:pt>
                <c:pt idx="50">
                  <c:v>0.76200000000000001</c:v>
                </c:pt>
                <c:pt idx="51">
                  <c:v>0.77723999999999993</c:v>
                </c:pt>
                <c:pt idx="52">
                  <c:v>0.79248000000000007</c:v>
                </c:pt>
                <c:pt idx="53">
                  <c:v>0.80771999999999999</c:v>
                </c:pt>
                <c:pt idx="54">
                  <c:v>0.82296000000000014</c:v>
                </c:pt>
                <c:pt idx="55">
                  <c:v>0.83820000000000006</c:v>
                </c:pt>
                <c:pt idx="56">
                  <c:v>0.85343999999999998</c:v>
                </c:pt>
                <c:pt idx="57">
                  <c:v>0.86868000000000012</c:v>
                </c:pt>
                <c:pt idx="58">
                  <c:v>0.88392000000000004</c:v>
                </c:pt>
                <c:pt idx="59">
                  <c:v>0.89916000000000007</c:v>
                </c:pt>
                <c:pt idx="60">
                  <c:v>0.9144000000000001</c:v>
                </c:pt>
                <c:pt idx="61">
                  <c:v>0.92964000000000002</c:v>
                </c:pt>
                <c:pt idx="62">
                  <c:v>0.94488000000000005</c:v>
                </c:pt>
                <c:pt idx="63">
                  <c:v>0.96011999999999997</c:v>
                </c:pt>
                <c:pt idx="64">
                  <c:v>0.97536000000000012</c:v>
                </c:pt>
                <c:pt idx="65">
                  <c:v>0.99060000000000004</c:v>
                </c:pt>
                <c:pt idx="66">
                  <c:v>1.0058400000000001</c:v>
                </c:pt>
                <c:pt idx="67">
                  <c:v>1.02108</c:v>
                </c:pt>
                <c:pt idx="68">
                  <c:v>1.0363200000000001</c:v>
                </c:pt>
                <c:pt idx="69">
                  <c:v>1.0515600000000001</c:v>
                </c:pt>
                <c:pt idx="70">
                  <c:v>1.0668</c:v>
                </c:pt>
                <c:pt idx="71">
                  <c:v>1.0820399999999999</c:v>
                </c:pt>
                <c:pt idx="72">
                  <c:v>1.09728</c:v>
                </c:pt>
                <c:pt idx="73">
                  <c:v>1.11252</c:v>
                </c:pt>
                <c:pt idx="74">
                  <c:v>1.1277600000000001</c:v>
                </c:pt>
                <c:pt idx="75">
                  <c:v>1.143</c:v>
                </c:pt>
                <c:pt idx="76">
                  <c:v>1.1582399999999999</c:v>
                </c:pt>
                <c:pt idx="77">
                  <c:v>1.1734800000000001</c:v>
                </c:pt>
                <c:pt idx="78">
                  <c:v>1.18872</c:v>
                </c:pt>
                <c:pt idx="79">
                  <c:v>1.2039600000000001</c:v>
                </c:pt>
                <c:pt idx="80">
                  <c:v>1.2192000000000001</c:v>
                </c:pt>
                <c:pt idx="81">
                  <c:v>1.23444</c:v>
                </c:pt>
                <c:pt idx="82">
                  <c:v>1.2496799999999999</c:v>
                </c:pt>
                <c:pt idx="83">
                  <c:v>1.2649200000000003</c:v>
                </c:pt>
                <c:pt idx="84">
                  <c:v>1.2801600000000002</c:v>
                </c:pt>
                <c:pt idx="85">
                  <c:v>1.2954000000000001</c:v>
                </c:pt>
                <c:pt idx="86">
                  <c:v>1.31064</c:v>
                </c:pt>
                <c:pt idx="87">
                  <c:v>1.3258799999999999</c:v>
                </c:pt>
                <c:pt idx="88">
                  <c:v>1.3411200000000001</c:v>
                </c:pt>
                <c:pt idx="89">
                  <c:v>1.3563600000000002</c:v>
                </c:pt>
                <c:pt idx="90">
                  <c:v>1.3716000000000002</c:v>
                </c:pt>
                <c:pt idx="91">
                  <c:v>1.3868400000000001</c:v>
                </c:pt>
                <c:pt idx="92">
                  <c:v>1.40208</c:v>
                </c:pt>
                <c:pt idx="93">
                  <c:v>1.4173200000000001</c:v>
                </c:pt>
                <c:pt idx="94">
                  <c:v>1.4325600000000001</c:v>
                </c:pt>
                <c:pt idx="95">
                  <c:v>1.4478</c:v>
                </c:pt>
                <c:pt idx="96">
                  <c:v>1.4630400000000001</c:v>
                </c:pt>
                <c:pt idx="97">
                  <c:v>1.47828</c:v>
                </c:pt>
                <c:pt idx="98">
                  <c:v>1.4935200000000002</c:v>
                </c:pt>
                <c:pt idx="99">
                  <c:v>1.5087600000000001</c:v>
                </c:pt>
                <c:pt idx="100">
                  <c:v>1.524</c:v>
                </c:pt>
                <c:pt idx="101">
                  <c:v>1.5392399999999999</c:v>
                </c:pt>
                <c:pt idx="102">
                  <c:v>1.5544799999999999</c:v>
                </c:pt>
                <c:pt idx="103">
                  <c:v>1.5697200000000002</c:v>
                </c:pt>
                <c:pt idx="104">
                  <c:v>1.5849600000000001</c:v>
                </c:pt>
                <c:pt idx="105">
                  <c:v>1.6002000000000001</c:v>
                </c:pt>
                <c:pt idx="106">
                  <c:v>1.61544</c:v>
                </c:pt>
                <c:pt idx="107">
                  <c:v>1.6306799999999999</c:v>
                </c:pt>
                <c:pt idx="108">
                  <c:v>1.6459200000000003</c:v>
                </c:pt>
                <c:pt idx="109">
                  <c:v>1.6611600000000002</c:v>
                </c:pt>
                <c:pt idx="110">
                  <c:v>1.6764000000000001</c:v>
                </c:pt>
                <c:pt idx="111">
                  <c:v>1.69164</c:v>
                </c:pt>
                <c:pt idx="112">
                  <c:v>1.70688</c:v>
                </c:pt>
                <c:pt idx="113">
                  <c:v>1.7221200000000001</c:v>
                </c:pt>
                <c:pt idx="114">
                  <c:v>1.7373600000000002</c:v>
                </c:pt>
                <c:pt idx="115">
                  <c:v>1.7526000000000002</c:v>
                </c:pt>
                <c:pt idx="116">
                  <c:v>1.7678400000000001</c:v>
                </c:pt>
                <c:pt idx="117">
                  <c:v>1.78308</c:v>
                </c:pt>
                <c:pt idx="118">
                  <c:v>1.7983200000000001</c:v>
                </c:pt>
                <c:pt idx="119">
                  <c:v>1.8135600000000001</c:v>
                </c:pt>
                <c:pt idx="120">
                  <c:v>1.8288000000000002</c:v>
                </c:pt>
                <c:pt idx="121">
                  <c:v>1.8440400000000001</c:v>
                </c:pt>
                <c:pt idx="122">
                  <c:v>1.85928</c:v>
                </c:pt>
                <c:pt idx="123">
                  <c:v>1.8745200000000002</c:v>
                </c:pt>
                <c:pt idx="124">
                  <c:v>1.8897600000000001</c:v>
                </c:pt>
                <c:pt idx="125">
                  <c:v>1.905</c:v>
                </c:pt>
                <c:pt idx="126">
                  <c:v>1.9202399999999999</c:v>
                </c:pt>
                <c:pt idx="127">
                  <c:v>1.9354800000000001</c:v>
                </c:pt>
                <c:pt idx="128">
                  <c:v>1.9507200000000002</c:v>
                </c:pt>
                <c:pt idx="129">
                  <c:v>1.9659600000000002</c:v>
                </c:pt>
                <c:pt idx="130">
                  <c:v>1.9812000000000001</c:v>
                </c:pt>
                <c:pt idx="131">
                  <c:v>1.99644</c:v>
                </c:pt>
                <c:pt idx="132">
                  <c:v>2.0116800000000001</c:v>
                </c:pt>
                <c:pt idx="133">
                  <c:v>2.0269200000000001</c:v>
                </c:pt>
                <c:pt idx="134">
                  <c:v>2.04216</c:v>
                </c:pt>
                <c:pt idx="135">
                  <c:v>2.0573999999999999</c:v>
                </c:pt>
                <c:pt idx="136">
                  <c:v>2.0726400000000003</c:v>
                </c:pt>
                <c:pt idx="137">
                  <c:v>2.0878800000000002</c:v>
                </c:pt>
                <c:pt idx="138">
                  <c:v>2.1031200000000001</c:v>
                </c:pt>
                <c:pt idx="139">
                  <c:v>2.11836</c:v>
                </c:pt>
                <c:pt idx="140">
                  <c:v>2.1335999999999999</c:v>
                </c:pt>
                <c:pt idx="141">
                  <c:v>2.1488399999999999</c:v>
                </c:pt>
                <c:pt idx="142">
                  <c:v>2.1640799999999998</c:v>
                </c:pt>
                <c:pt idx="143">
                  <c:v>2.1793200000000001</c:v>
                </c:pt>
                <c:pt idx="144">
                  <c:v>2.1945600000000001</c:v>
                </c:pt>
                <c:pt idx="145">
                  <c:v>2.2098</c:v>
                </c:pt>
                <c:pt idx="146">
                  <c:v>2.2250399999999999</c:v>
                </c:pt>
                <c:pt idx="147">
                  <c:v>2.2402799999999998</c:v>
                </c:pt>
                <c:pt idx="148">
                  <c:v>2.2555200000000002</c:v>
                </c:pt>
                <c:pt idx="149">
                  <c:v>2.2707600000000001</c:v>
                </c:pt>
                <c:pt idx="150">
                  <c:v>2.286</c:v>
                </c:pt>
                <c:pt idx="151">
                  <c:v>2.30124</c:v>
                </c:pt>
                <c:pt idx="152">
                  <c:v>2.3164799999999999</c:v>
                </c:pt>
                <c:pt idx="153">
                  <c:v>2.3317200000000002</c:v>
                </c:pt>
                <c:pt idx="154">
                  <c:v>2.3469600000000002</c:v>
                </c:pt>
                <c:pt idx="155">
                  <c:v>2.3622000000000001</c:v>
                </c:pt>
                <c:pt idx="156">
                  <c:v>2.37744</c:v>
                </c:pt>
                <c:pt idx="157">
                  <c:v>2.3926799999999999</c:v>
                </c:pt>
                <c:pt idx="158">
                  <c:v>2.4079200000000003</c:v>
                </c:pt>
                <c:pt idx="159">
                  <c:v>2.4231600000000002</c:v>
                </c:pt>
                <c:pt idx="160">
                  <c:v>2.4384000000000001</c:v>
                </c:pt>
                <c:pt idx="161">
                  <c:v>2.4536400000000005</c:v>
                </c:pt>
                <c:pt idx="162">
                  <c:v>2.46888</c:v>
                </c:pt>
                <c:pt idx="163">
                  <c:v>2.4841200000000003</c:v>
                </c:pt>
                <c:pt idx="164">
                  <c:v>2.4993599999999998</c:v>
                </c:pt>
                <c:pt idx="165">
                  <c:v>2.5146000000000002</c:v>
                </c:pt>
                <c:pt idx="166">
                  <c:v>2.5298400000000005</c:v>
                </c:pt>
                <c:pt idx="167">
                  <c:v>2.54508</c:v>
                </c:pt>
                <c:pt idx="168">
                  <c:v>2.5603200000000004</c:v>
                </c:pt>
                <c:pt idx="169">
                  <c:v>2.5755599999999998</c:v>
                </c:pt>
                <c:pt idx="170">
                  <c:v>2.5908000000000002</c:v>
                </c:pt>
                <c:pt idx="171">
                  <c:v>2.6060400000000001</c:v>
                </c:pt>
                <c:pt idx="172">
                  <c:v>2.6212800000000001</c:v>
                </c:pt>
                <c:pt idx="173">
                  <c:v>2.6365200000000004</c:v>
                </c:pt>
                <c:pt idx="174">
                  <c:v>2.6517599999999999</c:v>
                </c:pt>
                <c:pt idx="175">
                  <c:v>2.6670000000000003</c:v>
                </c:pt>
                <c:pt idx="176">
                  <c:v>2.6822400000000002</c:v>
                </c:pt>
                <c:pt idx="177">
                  <c:v>2.6974800000000001</c:v>
                </c:pt>
                <c:pt idx="178">
                  <c:v>2.7127200000000005</c:v>
                </c:pt>
                <c:pt idx="179">
                  <c:v>2.7279599999999999</c:v>
                </c:pt>
                <c:pt idx="180">
                  <c:v>2.7432000000000003</c:v>
                </c:pt>
                <c:pt idx="181">
                  <c:v>2.7584400000000002</c:v>
                </c:pt>
                <c:pt idx="182">
                  <c:v>2.7736800000000001</c:v>
                </c:pt>
                <c:pt idx="183">
                  <c:v>2.7889200000000001</c:v>
                </c:pt>
                <c:pt idx="184">
                  <c:v>2.80416</c:v>
                </c:pt>
                <c:pt idx="185">
                  <c:v>2.8194000000000004</c:v>
                </c:pt>
                <c:pt idx="186">
                  <c:v>2.8346400000000003</c:v>
                </c:pt>
                <c:pt idx="187">
                  <c:v>2.8498800000000002</c:v>
                </c:pt>
                <c:pt idx="188">
                  <c:v>2.8651200000000001</c:v>
                </c:pt>
                <c:pt idx="189">
                  <c:v>2.88036</c:v>
                </c:pt>
                <c:pt idx="190">
                  <c:v>2.8956</c:v>
                </c:pt>
                <c:pt idx="191">
                  <c:v>2.9108400000000003</c:v>
                </c:pt>
                <c:pt idx="192">
                  <c:v>2.9260800000000002</c:v>
                </c:pt>
                <c:pt idx="193">
                  <c:v>2.9413200000000002</c:v>
                </c:pt>
                <c:pt idx="194">
                  <c:v>2.9565600000000001</c:v>
                </c:pt>
                <c:pt idx="195">
                  <c:v>2.9718</c:v>
                </c:pt>
                <c:pt idx="196">
                  <c:v>2.9870400000000004</c:v>
                </c:pt>
                <c:pt idx="197">
                  <c:v>3.0022799999999998</c:v>
                </c:pt>
                <c:pt idx="198">
                  <c:v>3.0175200000000002</c:v>
                </c:pt>
                <c:pt idx="199">
                  <c:v>3.0327600000000001</c:v>
                </c:pt>
                <c:pt idx="200">
                  <c:v>3.048</c:v>
                </c:pt>
                <c:pt idx="201">
                  <c:v>3.0632400000000004</c:v>
                </c:pt>
                <c:pt idx="202">
                  <c:v>3.0784799999999999</c:v>
                </c:pt>
                <c:pt idx="203">
                  <c:v>3.0937200000000002</c:v>
                </c:pt>
                <c:pt idx="204">
                  <c:v>3.1089599999999997</c:v>
                </c:pt>
                <c:pt idx="205">
                  <c:v>3.1242000000000001</c:v>
                </c:pt>
                <c:pt idx="206">
                  <c:v>3.1394400000000005</c:v>
                </c:pt>
                <c:pt idx="207">
                  <c:v>3.1546799999999999</c:v>
                </c:pt>
                <c:pt idx="208">
                  <c:v>3.1699200000000003</c:v>
                </c:pt>
                <c:pt idx="209">
                  <c:v>3.1851599999999998</c:v>
                </c:pt>
                <c:pt idx="210">
                  <c:v>3.2004000000000001</c:v>
                </c:pt>
                <c:pt idx="211">
                  <c:v>3.2156400000000005</c:v>
                </c:pt>
                <c:pt idx="212">
                  <c:v>3.23088</c:v>
                </c:pt>
                <c:pt idx="213">
                  <c:v>3.2461200000000003</c:v>
                </c:pt>
                <c:pt idx="214">
                  <c:v>3.2613599999999998</c:v>
                </c:pt>
                <c:pt idx="215">
                  <c:v>3.2766000000000002</c:v>
                </c:pt>
                <c:pt idx="216">
                  <c:v>3.2918400000000005</c:v>
                </c:pt>
                <c:pt idx="217">
                  <c:v>3.30708</c:v>
                </c:pt>
                <c:pt idx="218">
                  <c:v>3.3223200000000004</c:v>
                </c:pt>
                <c:pt idx="219">
                  <c:v>3.3375599999999999</c:v>
                </c:pt>
                <c:pt idx="220">
                  <c:v>3.3528000000000002</c:v>
                </c:pt>
                <c:pt idx="221">
                  <c:v>3.3680400000000006</c:v>
                </c:pt>
                <c:pt idx="222">
                  <c:v>3.3832800000000001</c:v>
                </c:pt>
                <c:pt idx="223">
                  <c:v>3.3985200000000004</c:v>
                </c:pt>
                <c:pt idx="224">
                  <c:v>3.4137599999999999</c:v>
                </c:pt>
                <c:pt idx="225">
                  <c:v>3.4290000000000003</c:v>
                </c:pt>
                <c:pt idx="226">
                  <c:v>3.4442400000000002</c:v>
                </c:pt>
                <c:pt idx="227">
                  <c:v>3.4594800000000001</c:v>
                </c:pt>
                <c:pt idx="228">
                  <c:v>3.4747200000000005</c:v>
                </c:pt>
                <c:pt idx="229">
                  <c:v>3.48996</c:v>
                </c:pt>
                <c:pt idx="230">
                  <c:v>3.5052000000000003</c:v>
                </c:pt>
                <c:pt idx="231">
                  <c:v>3.5204400000000002</c:v>
                </c:pt>
                <c:pt idx="232">
                  <c:v>3.5356800000000002</c:v>
                </c:pt>
                <c:pt idx="233">
                  <c:v>3.5509200000000001</c:v>
                </c:pt>
                <c:pt idx="234">
                  <c:v>3.56616</c:v>
                </c:pt>
                <c:pt idx="235">
                  <c:v>3.5814000000000004</c:v>
                </c:pt>
                <c:pt idx="236">
                  <c:v>3.5966400000000003</c:v>
                </c:pt>
                <c:pt idx="237">
                  <c:v>3.6118800000000002</c:v>
                </c:pt>
                <c:pt idx="238">
                  <c:v>3.6271200000000001</c:v>
                </c:pt>
                <c:pt idx="239">
                  <c:v>3.64236</c:v>
                </c:pt>
                <c:pt idx="240">
                  <c:v>3.6576000000000004</c:v>
                </c:pt>
                <c:pt idx="241">
                  <c:v>3.6728400000000003</c:v>
                </c:pt>
                <c:pt idx="242">
                  <c:v>3.6880800000000002</c:v>
                </c:pt>
                <c:pt idx="243">
                  <c:v>3.7033200000000002</c:v>
                </c:pt>
                <c:pt idx="244">
                  <c:v>3.7185600000000001</c:v>
                </c:pt>
                <c:pt idx="245">
                  <c:v>3.7338</c:v>
                </c:pt>
                <c:pt idx="246">
                  <c:v>3.7490400000000004</c:v>
                </c:pt>
                <c:pt idx="247">
                  <c:v>3.7642800000000003</c:v>
                </c:pt>
                <c:pt idx="248">
                  <c:v>3.7795200000000002</c:v>
                </c:pt>
                <c:pt idx="249">
                  <c:v>3.7947600000000001</c:v>
                </c:pt>
                <c:pt idx="250">
                  <c:v>3.81</c:v>
                </c:pt>
                <c:pt idx="251">
                  <c:v>3.8252400000000004</c:v>
                </c:pt>
                <c:pt idx="252">
                  <c:v>3.8404799999999999</c:v>
                </c:pt>
                <c:pt idx="253">
                  <c:v>3.8557200000000003</c:v>
                </c:pt>
                <c:pt idx="254">
                  <c:v>3.8709600000000002</c:v>
                </c:pt>
                <c:pt idx="255">
                  <c:v>3.8862000000000001</c:v>
                </c:pt>
                <c:pt idx="256">
                  <c:v>3.9014400000000005</c:v>
                </c:pt>
                <c:pt idx="257">
                  <c:v>3.9166799999999999</c:v>
                </c:pt>
                <c:pt idx="258">
                  <c:v>3.9319200000000003</c:v>
                </c:pt>
                <c:pt idx="259">
                  <c:v>3.9471599999999998</c:v>
                </c:pt>
                <c:pt idx="260">
                  <c:v>3.9624000000000001</c:v>
                </c:pt>
                <c:pt idx="261">
                  <c:v>3.9776400000000005</c:v>
                </c:pt>
                <c:pt idx="262">
                  <c:v>3.99288</c:v>
                </c:pt>
                <c:pt idx="263">
                  <c:v>4.0081199999999999</c:v>
                </c:pt>
                <c:pt idx="264">
                  <c:v>4.0233600000000003</c:v>
                </c:pt>
                <c:pt idx="265">
                  <c:v>4.0386000000000006</c:v>
                </c:pt>
                <c:pt idx="266">
                  <c:v>4.0538400000000001</c:v>
                </c:pt>
                <c:pt idx="267">
                  <c:v>4.0690800000000005</c:v>
                </c:pt>
                <c:pt idx="268">
                  <c:v>4.08432</c:v>
                </c:pt>
                <c:pt idx="269">
                  <c:v>4.0995600000000003</c:v>
                </c:pt>
                <c:pt idx="270">
                  <c:v>4.1147999999999998</c:v>
                </c:pt>
                <c:pt idx="271">
                  <c:v>4.1300400000000002</c:v>
                </c:pt>
                <c:pt idx="272">
                  <c:v>4.1452800000000005</c:v>
                </c:pt>
                <c:pt idx="273">
                  <c:v>4.16052</c:v>
                </c:pt>
                <c:pt idx="274">
                  <c:v>4.1757600000000004</c:v>
                </c:pt>
                <c:pt idx="275">
                  <c:v>4.1909999999999998</c:v>
                </c:pt>
                <c:pt idx="276">
                  <c:v>4.2062400000000002</c:v>
                </c:pt>
                <c:pt idx="277">
                  <c:v>4.2214799999999997</c:v>
                </c:pt>
                <c:pt idx="278">
                  <c:v>4.23672</c:v>
                </c:pt>
                <c:pt idx="279">
                  <c:v>4.2519600000000004</c:v>
                </c:pt>
                <c:pt idx="280">
                  <c:v>4.2671999999999999</c:v>
                </c:pt>
                <c:pt idx="281">
                  <c:v>4.2824400000000002</c:v>
                </c:pt>
                <c:pt idx="282">
                  <c:v>4.2976799999999997</c:v>
                </c:pt>
                <c:pt idx="283">
                  <c:v>4.3129200000000001</c:v>
                </c:pt>
                <c:pt idx="284">
                  <c:v>4.3281599999999996</c:v>
                </c:pt>
                <c:pt idx="285">
                  <c:v>4.3433999999999999</c:v>
                </c:pt>
                <c:pt idx="286">
                  <c:v>4.3586400000000003</c:v>
                </c:pt>
                <c:pt idx="287">
                  <c:v>4.3738799999999998</c:v>
                </c:pt>
                <c:pt idx="288">
                  <c:v>4.3891200000000001</c:v>
                </c:pt>
                <c:pt idx="289">
                  <c:v>4.4043599999999996</c:v>
                </c:pt>
                <c:pt idx="290">
                  <c:v>4.4196</c:v>
                </c:pt>
                <c:pt idx="291">
                  <c:v>4.4348400000000003</c:v>
                </c:pt>
                <c:pt idx="292">
                  <c:v>4.4500799999999998</c:v>
                </c:pt>
                <c:pt idx="293">
                  <c:v>4.4653200000000002</c:v>
                </c:pt>
                <c:pt idx="294">
                  <c:v>4.4805599999999997</c:v>
                </c:pt>
                <c:pt idx="295">
                  <c:v>4.4958</c:v>
                </c:pt>
                <c:pt idx="296">
                  <c:v>4.5110400000000004</c:v>
                </c:pt>
                <c:pt idx="297">
                  <c:v>4.5262799999999999</c:v>
                </c:pt>
                <c:pt idx="298">
                  <c:v>4.5415200000000002</c:v>
                </c:pt>
                <c:pt idx="299">
                  <c:v>4.5567599999999997</c:v>
                </c:pt>
                <c:pt idx="300">
                  <c:v>4.5720000000000001</c:v>
                </c:pt>
                <c:pt idx="301">
                  <c:v>4.5872400000000004</c:v>
                </c:pt>
                <c:pt idx="302">
                  <c:v>4.6024799999999999</c:v>
                </c:pt>
                <c:pt idx="303">
                  <c:v>4.6177200000000003</c:v>
                </c:pt>
                <c:pt idx="304">
                  <c:v>4.6329599999999997</c:v>
                </c:pt>
                <c:pt idx="305">
                  <c:v>4.6482000000000001</c:v>
                </c:pt>
                <c:pt idx="306">
                  <c:v>4.6634400000000005</c:v>
                </c:pt>
                <c:pt idx="307">
                  <c:v>4.6786799999999999</c:v>
                </c:pt>
                <c:pt idx="308">
                  <c:v>4.6939200000000003</c:v>
                </c:pt>
                <c:pt idx="309">
                  <c:v>4.7091599999999998</c:v>
                </c:pt>
                <c:pt idx="310">
                  <c:v>4.7244000000000002</c:v>
                </c:pt>
                <c:pt idx="311">
                  <c:v>4.7396400000000005</c:v>
                </c:pt>
                <c:pt idx="312">
                  <c:v>4.75488</c:v>
                </c:pt>
                <c:pt idx="313">
                  <c:v>4.7701200000000004</c:v>
                </c:pt>
                <c:pt idx="314">
                  <c:v>4.7853599999999998</c:v>
                </c:pt>
                <c:pt idx="315">
                  <c:v>4.8006000000000002</c:v>
                </c:pt>
                <c:pt idx="316">
                  <c:v>4.8158400000000006</c:v>
                </c:pt>
                <c:pt idx="317">
                  <c:v>4.83108</c:v>
                </c:pt>
                <c:pt idx="318">
                  <c:v>4.8463200000000004</c:v>
                </c:pt>
                <c:pt idx="319">
                  <c:v>4.8615599999999999</c:v>
                </c:pt>
                <c:pt idx="320">
                  <c:v>4.8768000000000002</c:v>
                </c:pt>
                <c:pt idx="321">
                  <c:v>4.8920400000000006</c:v>
                </c:pt>
                <c:pt idx="322">
                  <c:v>4.907280000000001</c:v>
                </c:pt>
                <c:pt idx="323">
                  <c:v>4.9225199999999996</c:v>
                </c:pt>
                <c:pt idx="324">
                  <c:v>4.9377599999999999</c:v>
                </c:pt>
                <c:pt idx="325">
                  <c:v>4.9530000000000003</c:v>
                </c:pt>
                <c:pt idx="326">
                  <c:v>4.9682400000000007</c:v>
                </c:pt>
                <c:pt idx="327">
                  <c:v>4.983480000000001</c:v>
                </c:pt>
                <c:pt idx="328">
                  <c:v>4.9987199999999996</c:v>
                </c:pt>
                <c:pt idx="329">
                  <c:v>5.01396</c:v>
                </c:pt>
                <c:pt idx="330">
                  <c:v>5.0292000000000003</c:v>
                </c:pt>
                <c:pt idx="331">
                  <c:v>5.0444400000000007</c:v>
                </c:pt>
                <c:pt idx="332">
                  <c:v>5.0596800000000011</c:v>
                </c:pt>
                <c:pt idx="333">
                  <c:v>5.0749199999999997</c:v>
                </c:pt>
                <c:pt idx="334">
                  <c:v>5.09016</c:v>
                </c:pt>
                <c:pt idx="335">
                  <c:v>5.1054000000000004</c:v>
                </c:pt>
                <c:pt idx="336">
                  <c:v>5.1206400000000007</c:v>
                </c:pt>
                <c:pt idx="337">
                  <c:v>5.1358800000000011</c:v>
                </c:pt>
                <c:pt idx="338">
                  <c:v>5.1511199999999997</c:v>
                </c:pt>
                <c:pt idx="339">
                  <c:v>5.1663600000000001</c:v>
                </c:pt>
                <c:pt idx="340">
                  <c:v>5.1816000000000004</c:v>
                </c:pt>
                <c:pt idx="341">
                  <c:v>5.1968400000000008</c:v>
                </c:pt>
                <c:pt idx="342">
                  <c:v>5.2120800000000003</c:v>
                </c:pt>
                <c:pt idx="343">
                  <c:v>5.2273199999999997</c:v>
                </c:pt>
                <c:pt idx="344">
                  <c:v>5.2425600000000001</c:v>
                </c:pt>
                <c:pt idx="345">
                  <c:v>5.2578000000000005</c:v>
                </c:pt>
                <c:pt idx="346">
                  <c:v>5.2730400000000008</c:v>
                </c:pt>
                <c:pt idx="347">
                  <c:v>5.2882800000000003</c:v>
                </c:pt>
                <c:pt idx="348">
                  <c:v>5.3035199999999998</c:v>
                </c:pt>
                <c:pt idx="349">
                  <c:v>5.3187600000000002</c:v>
                </c:pt>
                <c:pt idx="350">
                  <c:v>5.3340000000000005</c:v>
                </c:pt>
                <c:pt idx="351">
                  <c:v>5.3492400000000009</c:v>
                </c:pt>
                <c:pt idx="352">
                  <c:v>5.3644800000000004</c:v>
                </c:pt>
                <c:pt idx="353">
                  <c:v>5.3797199999999998</c:v>
                </c:pt>
                <c:pt idx="354">
                  <c:v>5.3949600000000002</c:v>
                </c:pt>
                <c:pt idx="355">
                  <c:v>5.4102000000000006</c:v>
                </c:pt>
                <c:pt idx="356">
                  <c:v>5.4254400000000009</c:v>
                </c:pt>
                <c:pt idx="357">
                  <c:v>5.4406800000000004</c:v>
                </c:pt>
                <c:pt idx="358">
                  <c:v>5.4559199999999999</c:v>
                </c:pt>
                <c:pt idx="359">
                  <c:v>5.4711600000000002</c:v>
                </c:pt>
                <c:pt idx="360">
                  <c:v>5.4864000000000006</c:v>
                </c:pt>
                <c:pt idx="361">
                  <c:v>5.5016400000000001</c:v>
                </c:pt>
                <c:pt idx="362">
                  <c:v>5.5168800000000005</c:v>
                </c:pt>
                <c:pt idx="363">
                  <c:v>5.5321199999999999</c:v>
                </c:pt>
                <c:pt idx="364">
                  <c:v>5.5473600000000003</c:v>
                </c:pt>
                <c:pt idx="365">
                  <c:v>5.5626000000000007</c:v>
                </c:pt>
                <c:pt idx="366">
                  <c:v>5.5778400000000001</c:v>
                </c:pt>
                <c:pt idx="367">
                  <c:v>5.5930800000000005</c:v>
                </c:pt>
                <c:pt idx="368">
                  <c:v>5.60832</c:v>
                </c:pt>
                <c:pt idx="369">
                  <c:v>5.6235600000000003</c:v>
                </c:pt>
                <c:pt idx="370">
                  <c:v>5.6388000000000007</c:v>
                </c:pt>
                <c:pt idx="371">
                  <c:v>5.6540400000000002</c:v>
                </c:pt>
                <c:pt idx="372">
                  <c:v>5.6692800000000005</c:v>
                </c:pt>
                <c:pt idx="373">
                  <c:v>5.68452</c:v>
                </c:pt>
                <c:pt idx="374">
                  <c:v>5.6997600000000004</c:v>
                </c:pt>
                <c:pt idx="375">
                  <c:v>5.7149999999999999</c:v>
                </c:pt>
                <c:pt idx="376">
                  <c:v>5.7302400000000002</c:v>
                </c:pt>
                <c:pt idx="377">
                  <c:v>5.7454800000000006</c:v>
                </c:pt>
                <c:pt idx="378">
                  <c:v>5.7607200000000001</c:v>
                </c:pt>
                <c:pt idx="379">
                  <c:v>5.7759600000000004</c:v>
                </c:pt>
                <c:pt idx="380">
                  <c:v>5.7911999999999999</c:v>
                </c:pt>
                <c:pt idx="381">
                  <c:v>5.8064400000000003</c:v>
                </c:pt>
                <c:pt idx="382">
                  <c:v>5.8216800000000006</c:v>
                </c:pt>
                <c:pt idx="383">
                  <c:v>5.8369200000000001</c:v>
                </c:pt>
                <c:pt idx="384">
                  <c:v>5.8521600000000005</c:v>
                </c:pt>
                <c:pt idx="385">
                  <c:v>5.8673999999999999</c:v>
                </c:pt>
                <c:pt idx="386">
                  <c:v>5.8826400000000003</c:v>
                </c:pt>
                <c:pt idx="387">
                  <c:v>5.8978800000000007</c:v>
                </c:pt>
                <c:pt idx="388">
                  <c:v>5.9131200000000002</c:v>
                </c:pt>
                <c:pt idx="389">
                  <c:v>5.9283600000000005</c:v>
                </c:pt>
                <c:pt idx="390">
                  <c:v>5.9436</c:v>
                </c:pt>
                <c:pt idx="391">
                  <c:v>5.9588400000000004</c:v>
                </c:pt>
                <c:pt idx="392">
                  <c:v>5.9740800000000007</c:v>
                </c:pt>
                <c:pt idx="393">
                  <c:v>5.9893200000000002</c:v>
                </c:pt>
                <c:pt idx="394">
                  <c:v>6.0045599999999997</c:v>
                </c:pt>
                <c:pt idx="395">
                  <c:v>6.0198</c:v>
                </c:pt>
                <c:pt idx="396">
                  <c:v>6.0350400000000004</c:v>
                </c:pt>
                <c:pt idx="397">
                  <c:v>6.0502800000000008</c:v>
                </c:pt>
                <c:pt idx="398">
                  <c:v>6.0655200000000002</c:v>
                </c:pt>
                <c:pt idx="399">
                  <c:v>6.0807599999999997</c:v>
                </c:pt>
                <c:pt idx="400">
                  <c:v>6.0960000000000001</c:v>
                </c:pt>
                <c:pt idx="401">
                  <c:v>6.1112400000000004</c:v>
                </c:pt>
                <c:pt idx="402">
                  <c:v>6.1264800000000008</c:v>
                </c:pt>
                <c:pt idx="403">
                  <c:v>6.1417200000000003</c:v>
                </c:pt>
                <c:pt idx="404">
                  <c:v>6.1569599999999998</c:v>
                </c:pt>
                <c:pt idx="405">
                  <c:v>6.1722000000000001</c:v>
                </c:pt>
                <c:pt idx="406">
                  <c:v>6.1874400000000005</c:v>
                </c:pt>
                <c:pt idx="407">
                  <c:v>6.2026800000000009</c:v>
                </c:pt>
                <c:pt idx="408">
                  <c:v>6.2179199999999994</c:v>
                </c:pt>
                <c:pt idx="409">
                  <c:v>6.2331599999999998</c:v>
                </c:pt>
                <c:pt idx="410">
                  <c:v>6.2484000000000002</c:v>
                </c:pt>
                <c:pt idx="411">
                  <c:v>6.2636400000000005</c:v>
                </c:pt>
                <c:pt idx="412">
                  <c:v>6.2788800000000009</c:v>
                </c:pt>
                <c:pt idx="413">
                  <c:v>6.2941199999999995</c:v>
                </c:pt>
                <c:pt idx="414">
                  <c:v>6.3093599999999999</c:v>
                </c:pt>
                <c:pt idx="415">
                  <c:v>6.3246000000000002</c:v>
                </c:pt>
                <c:pt idx="416">
                  <c:v>6.3398400000000006</c:v>
                </c:pt>
                <c:pt idx="417">
                  <c:v>6.355080000000001</c:v>
                </c:pt>
                <c:pt idx="418">
                  <c:v>6.3703199999999995</c:v>
                </c:pt>
                <c:pt idx="419">
                  <c:v>6.3855599999999999</c:v>
                </c:pt>
                <c:pt idx="420">
                  <c:v>6.4008000000000003</c:v>
                </c:pt>
                <c:pt idx="421">
                  <c:v>6.4160400000000006</c:v>
                </c:pt>
                <c:pt idx="422">
                  <c:v>6.431280000000001</c:v>
                </c:pt>
                <c:pt idx="423">
                  <c:v>6.4465199999999996</c:v>
                </c:pt>
                <c:pt idx="424">
                  <c:v>6.4617599999999999</c:v>
                </c:pt>
                <c:pt idx="425">
                  <c:v>6.4770000000000003</c:v>
                </c:pt>
                <c:pt idx="426">
                  <c:v>6.4922400000000007</c:v>
                </c:pt>
                <c:pt idx="427">
                  <c:v>6.507480000000001</c:v>
                </c:pt>
                <c:pt idx="428">
                  <c:v>6.5227199999999996</c:v>
                </c:pt>
                <c:pt idx="429">
                  <c:v>6.53796</c:v>
                </c:pt>
                <c:pt idx="430">
                  <c:v>6.5532000000000004</c:v>
                </c:pt>
                <c:pt idx="431">
                  <c:v>6.5684400000000007</c:v>
                </c:pt>
                <c:pt idx="432">
                  <c:v>6.5836800000000011</c:v>
                </c:pt>
                <c:pt idx="433">
                  <c:v>6.5989199999999997</c:v>
                </c:pt>
                <c:pt idx="434">
                  <c:v>6.61416</c:v>
                </c:pt>
                <c:pt idx="435">
                  <c:v>6.6294000000000004</c:v>
                </c:pt>
                <c:pt idx="436">
                  <c:v>6.6446400000000008</c:v>
                </c:pt>
                <c:pt idx="437">
                  <c:v>6.6598800000000011</c:v>
                </c:pt>
                <c:pt idx="438">
                  <c:v>6.6751199999999997</c:v>
                </c:pt>
                <c:pt idx="439">
                  <c:v>6.6903600000000001</c:v>
                </c:pt>
                <c:pt idx="440">
                  <c:v>6.7056000000000004</c:v>
                </c:pt>
                <c:pt idx="441">
                  <c:v>6.7208400000000008</c:v>
                </c:pt>
                <c:pt idx="442">
                  <c:v>6.7360800000000012</c:v>
                </c:pt>
                <c:pt idx="443">
                  <c:v>6.7513199999999998</c:v>
                </c:pt>
                <c:pt idx="444">
                  <c:v>6.7665600000000001</c:v>
                </c:pt>
                <c:pt idx="445">
                  <c:v>6.7818000000000005</c:v>
                </c:pt>
                <c:pt idx="446">
                  <c:v>6.7970400000000009</c:v>
                </c:pt>
                <c:pt idx="447">
                  <c:v>6.8122800000000003</c:v>
                </c:pt>
                <c:pt idx="448">
                  <c:v>6.8275199999999998</c:v>
                </c:pt>
                <c:pt idx="449">
                  <c:v>6.8427600000000002</c:v>
                </c:pt>
                <c:pt idx="450">
                  <c:v>6.8580000000000005</c:v>
                </c:pt>
                <c:pt idx="451">
                  <c:v>6.8732400000000009</c:v>
                </c:pt>
                <c:pt idx="452">
                  <c:v>6.8884800000000004</c:v>
                </c:pt>
                <c:pt idx="453">
                  <c:v>6.9037199999999999</c:v>
                </c:pt>
                <c:pt idx="454">
                  <c:v>6.9189600000000002</c:v>
                </c:pt>
                <c:pt idx="455">
                  <c:v>6.9342000000000006</c:v>
                </c:pt>
                <c:pt idx="456">
                  <c:v>6.9494400000000009</c:v>
                </c:pt>
                <c:pt idx="457">
                  <c:v>6.9646800000000004</c:v>
                </c:pt>
                <c:pt idx="458">
                  <c:v>6.9799199999999999</c:v>
                </c:pt>
                <c:pt idx="459">
                  <c:v>6.9951600000000003</c:v>
                </c:pt>
                <c:pt idx="460">
                  <c:v>7.0104000000000006</c:v>
                </c:pt>
                <c:pt idx="461">
                  <c:v>7.025640000000001</c:v>
                </c:pt>
                <c:pt idx="462">
                  <c:v>7.0408800000000005</c:v>
                </c:pt>
                <c:pt idx="463">
                  <c:v>7.0561199999999999</c:v>
                </c:pt>
                <c:pt idx="464">
                  <c:v>7.0713600000000003</c:v>
                </c:pt>
                <c:pt idx="465">
                  <c:v>7.0866000000000007</c:v>
                </c:pt>
                <c:pt idx="466">
                  <c:v>7.1018400000000002</c:v>
                </c:pt>
                <c:pt idx="467">
                  <c:v>7.1170800000000005</c:v>
                </c:pt>
                <c:pt idx="468">
                  <c:v>7.13232</c:v>
                </c:pt>
                <c:pt idx="469">
                  <c:v>7.1475600000000004</c:v>
                </c:pt>
                <c:pt idx="470">
                  <c:v>7.1628000000000007</c:v>
                </c:pt>
                <c:pt idx="471">
                  <c:v>7.1780400000000002</c:v>
                </c:pt>
                <c:pt idx="472">
                  <c:v>7.1932800000000006</c:v>
                </c:pt>
                <c:pt idx="473">
                  <c:v>7.20852</c:v>
                </c:pt>
                <c:pt idx="474">
                  <c:v>7.2237600000000004</c:v>
                </c:pt>
                <c:pt idx="475">
                  <c:v>7.2390000000000008</c:v>
                </c:pt>
                <c:pt idx="476">
                  <c:v>7.2542400000000002</c:v>
                </c:pt>
                <c:pt idx="477">
                  <c:v>7.2694800000000006</c:v>
                </c:pt>
                <c:pt idx="478">
                  <c:v>7.2847200000000001</c:v>
                </c:pt>
                <c:pt idx="479">
                  <c:v>7.2999600000000004</c:v>
                </c:pt>
                <c:pt idx="480">
                  <c:v>7.3152000000000008</c:v>
                </c:pt>
                <c:pt idx="481">
                  <c:v>7.3304400000000003</c:v>
                </c:pt>
                <c:pt idx="482">
                  <c:v>7.3456800000000007</c:v>
                </c:pt>
                <c:pt idx="483">
                  <c:v>7.3609200000000001</c:v>
                </c:pt>
                <c:pt idx="484">
                  <c:v>7.3761600000000005</c:v>
                </c:pt>
                <c:pt idx="485">
                  <c:v>7.3914</c:v>
                </c:pt>
                <c:pt idx="486">
                  <c:v>7.4066400000000003</c:v>
                </c:pt>
                <c:pt idx="487">
                  <c:v>7.4218800000000007</c:v>
                </c:pt>
                <c:pt idx="488">
                  <c:v>7.4371200000000002</c:v>
                </c:pt>
                <c:pt idx="489">
                  <c:v>7.4523600000000005</c:v>
                </c:pt>
                <c:pt idx="490">
                  <c:v>7.4676</c:v>
                </c:pt>
                <c:pt idx="491">
                  <c:v>7.4828400000000004</c:v>
                </c:pt>
                <c:pt idx="492">
                  <c:v>7.4980800000000007</c:v>
                </c:pt>
                <c:pt idx="493">
                  <c:v>7.5133200000000002</c:v>
                </c:pt>
                <c:pt idx="494">
                  <c:v>7.5285600000000006</c:v>
                </c:pt>
                <c:pt idx="495">
                  <c:v>7.5438000000000001</c:v>
                </c:pt>
                <c:pt idx="496">
                  <c:v>7.5590400000000004</c:v>
                </c:pt>
                <c:pt idx="497">
                  <c:v>7.5742800000000008</c:v>
                </c:pt>
                <c:pt idx="498">
                  <c:v>7.5895200000000003</c:v>
                </c:pt>
                <c:pt idx="499">
                  <c:v>7.6047599999999997</c:v>
                </c:pt>
                <c:pt idx="500">
                  <c:v>7.62</c:v>
                </c:pt>
                <c:pt idx="501">
                  <c:v>7.6352400000000005</c:v>
                </c:pt>
                <c:pt idx="502">
                  <c:v>7.6504800000000008</c:v>
                </c:pt>
                <c:pt idx="503">
                  <c:v>7.6657200000000003</c:v>
                </c:pt>
                <c:pt idx="504">
                  <c:v>7.6809599999999998</c:v>
                </c:pt>
                <c:pt idx="505">
                  <c:v>7.6962000000000002</c:v>
                </c:pt>
                <c:pt idx="506">
                  <c:v>7.7114400000000005</c:v>
                </c:pt>
                <c:pt idx="507">
                  <c:v>7.7266800000000009</c:v>
                </c:pt>
                <c:pt idx="508">
                  <c:v>7.7419200000000004</c:v>
                </c:pt>
                <c:pt idx="509">
                  <c:v>7.7571599999999998</c:v>
                </c:pt>
                <c:pt idx="510">
                  <c:v>7.7724000000000002</c:v>
                </c:pt>
                <c:pt idx="511">
                  <c:v>7.7876400000000006</c:v>
                </c:pt>
                <c:pt idx="512">
                  <c:v>7.8028800000000009</c:v>
                </c:pt>
                <c:pt idx="513">
                  <c:v>7.8181200000000004</c:v>
                </c:pt>
                <c:pt idx="514">
                  <c:v>7.8333599999999999</c:v>
                </c:pt>
                <c:pt idx="515">
                  <c:v>7.8486000000000002</c:v>
                </c:pt>
                <c:pt idx="516">
                  <c:v>7.8638400000000006</c:v>
                </c:pt>
                <c:pt idx="517">
                  <c:v>7.879080000000001</c:v>
                </c:pt>
                <c:pt idx="518">
                  <c:v>7.8943199999999996</c:v>
                </c:pt>
                <c:pt idx="519">
                  <c:v>7.9095599999999999</c:v>
                </c:pt>
                <c:pt idx="520">
                  <c:v>7.9248000000000003</c:v>
                </c:pt>
                <c:pt idx="521">
                  <c:v>7.9400400000000007</c:v>
                </c:pt>
                <c:pt idx="522">
                  <c:v>7.955280000000001</c:v>
                </c:pt>
                <c:pt idx="523">
                  <c:v>7.9705199999999996</c:v>
                </c:pt>
                <c:pt idx="524">
                  <c:v>7.98576</c:v>
                </c:pt>
                <c:pt idx="525">
                  <c:v>8.0010000000000012</c:v>
                </c:pt>
                <c:pt idx="526">
                  <c:v>8.0162399999999998</c:v>
                </c:pt>
                <c:pt idx="527">
                  <c:v>8.0314800000000002</c:v>
                </c:pt>
                <c:pt idx="528">
                  <c:v>8.0467200000000005</c:v>
                </c:pt>
                <c:pt idx="529">
                  <c:v>8.0619600000000009</c:v>
                </c:pt>
                <c:pt idx="530">
                  <c:v>8.0772000000000013</c:v>
                </c:pt>
                <c:pt idx="531">
                  <c:v>8.0924399999999999</c:v>
                </c:pt>
                <c:pt idx="532">
                  <c:v>8.1076800000000002</c:v>
                </c:pt>
                <c:pt idx="533">
                  <c:v>8.1229200000000006</c:v>
                </c:pt>
                <c:pt idx="534">
                  <c:v>8.1381600000000009</c:v>
                </c:pt>
                <c:pt idx="535">
                  <c:v>8.1533999999999995</c:v>
                </c:pt>
                <c:pt idx="536">
                  <c:v>8.1686399999999999</c:v>
                </c:pt>
                <c:pt idx="537">
                  <c:v>8.1838800000000003</c:v>
                </c:pt>
                <c:pt idx="538">
                  <c:v>8.1991200000000006</c:v>
                </c:pt>
                <c:pt idx="539">
                  <c:v>8.214360000000001</c:v>
                </c:pt>
                <c:pt idx="540">
                  <c:v>8.2295999999999996</c:v>
                </c:pt>
                <c:pt idx="541">
                  <c:v>8.2448399999999999</c:v>
                </c:pt>
                <c:pt idx="542">
                  <c:v>8.2600800000000003</c:v>
                </c:pt>
                <c:pt idx="543">
                  <c:v>8.2753200000000007</c:v>
                </c:pt>
                <c:pt idx="544">
                  <c:v>8.290560000000001</c:v>
                </c:pt>
                <c:pt idx="545">
                  <c:v>8.3057999999999996</c:v>
                </c:pt>
                <c:pt idx="546">
                  <c:v>8.32104</c:v>
                </c:pt>
                <c:pt idx="547">
                  <c:v>8.3362800000000004</c:v>
                </c:pt>
                <c:pt idx="548">
                  <c:v>8.3515200000000007</c:v>
                </c:pt>
                <c:pt idx="549">
                  <c:v>8.3667600000000011</c:v>
                </c:pt>
                <c:pt idx="550">
                  <c:v>8.3819999999999997</c:v>
                </c:pt>
                <c:pt idx="551">
                  <c:v>8.39724</c:v>
                </c:pt>
                <c:pt idx="552">
                  <c:v>8.4124800000000004</c:v>
                </c:pt>
                <c:pt idx="553">
                  <c:v>8.4277200000000008</c:v>
                </c:pt>
                <c:pt idx="554">
                  <c:v>8.4429599999999994</c:v>
                </c:pt>
                <c:pt idx="555">
                  <c:v>8.4581999999999997</c:v>
                </c:pt>
                <c:pt idx="556">
                  <c:v>8.4734400000000001</c:v>
                </c:pt>
                <c:pt idx="557">
                  <c:v>8.4886800000000004</c:v>
                </c:pt>
                <c:pt idx="558">
                  <c:v>8.5039200000000008</c:v>
                </c:pt>
                <c:pt idx="559">
                  <c:v>8.5191599999999994</c:v>
                </c:pt>
                <c:pt idx="560">
                  <c:v>8.5343999999999998</c:v>
                </c:pt>
                <c:pt idx="561">
                  <c:v>8.5496400000000001</c:v>
                </c:pt>
                <c:pt idx="562">
                  <c:v>8.5648800000000005</c:v>
                </c:pt>
                <c:pt idx="563">
                  <c:v>8.5801200000000009</c:v>
                </c:pt>
                <c:pt idx="564">
                  <c:v>8.5953599999999994</c:v>
                </c:pt>
                <c:pt idx="565">
                  <c:v>8.6105999999999998</c:v>
                </c:pt>
                <c:pt idx="566">
                  <c:v>8.6258400000000002</c:v>
                </c:pt>
                <c:pt idx="567">
                  <c:v>8.6410800000000005</c:v>
                </c:pt>
                <c:pt idx="568">
                  <c:v>8.6563199999999991</c:v>
                </c:pt>
                <c:pt idx="569">
                  <c:v>8.6715599999999995</c:v>
                </c:pt>
                <c:pt idx="570">
                  <c:v>8.6867999999999999</c:v>
                </c:pt>
                <c:pt idx="571">
                  <c:v>8.7020400000000002</c:v>
                </c:pt>
                <c:pt idx="572">
                  <c:v>8.7172800000000006</c:v>
                </c:pt>
                <c:pt idx="573">
                  <c:v>8.7325199999999992</c:v>
                </c:pt>
                <c:pt idx="574">
                  <c:v>8.7477599999999995</c:v>
                </c:pt>
                <c:pt idx="575">
                  <c:v>8.7629999999999999</c:v>
                </c:pt>
                <c:pt idx="576">
                  <c:v>8.7782400000000003</c:v>
                </c:pt>
                <c:pt idx="577">
                  <c:v>8.7934800000000006</c:v>
                </c:pt>
                <c:pt idx="578">
                  <c:v>8.8087199999999992</c:v>
                </c:pt>
                <c:pt idx="579">
                  <c:v>8.8239599999999996</c:v>
                </c:pt>
                <c:pt idx="580">
                  <c:v>8.8391999999999999</c:v>
                </c:pt>
                <c:pt idx="581">
                  <c:v>8.8544400000000003</c:v>
                </c:pt>
                <c:pt idx="582">
                  <c:v>8.8696800000000007</c:v>
                </c:pt>
                <c:pt idx="583">
                  <c:v>8.8849199999999993</c:v>
                </c:pt>
                <c:pt idx="584">
                  <c:v>8.9001599999999996</c:v>
                </c:pt>
                <c:pt idx="585">
                  <c:v>8.9154</c:v>
                </c:pt>
                <c:pt idx="586">
                  <c:v>8.9306400000000004</c:v>
                </c:pt>
                <c:pt idx="587">
                  <c:v>8.9458800000000007</c:v>
                </c:pt>
                <c:pt idx="588">
                  <c:v>8.9611199999999993</c:v>
                </c:pt>
                <c:pt idx="589">
                  <c:v>8.9763599999999997</c:v>
                </c:pt>
                <c:pt idx="590">
                  <c:v>8.9916</c:v>
                </c:pt>
                <c:pt idx="591">
                  <c:v>9.0068400000000004</c:v>
                </c:pt>
                <c:pt idx="592">
                  <c:v>9.0220800000000008</c:v>
                </c:pt>
                <c:pt idx="593">
                  <c:v>9.0373199999999994</c:v>
                </c:pt>
                <c:pt idx="594">
                  <c:v>9.0525599999999997</c:v>
                </c:pt>
                <c:pt idx="595">
                  <c:v>9.0678000000000001</c:v>
                </c:pt>
                <c:pt idx="596">
                  <c:v>9.0830400000000004</c:v>
                </c:pt>
                <c:pt idx="597">
                  <c:v>9.0982800000000008</c:v>
                </c:pt>
                <c:pt idx="598">
                  <c:v>9.1135199999999994</c:v>
                </c:pt>
                <c:pt idx="599">
                  <c:v>9.1287599999999998</c:v>
                </c:pt>
                <c:pt idx="600">
                  <c:v>9.1440000000000001</c:v>
                </c:pt>
                <c:pt idx="601">
                  <c:v>9.1592400000000005</c:v>
                </c:pt>
                <c:pt idx="602">
                  <c:v>9.1744800000000009</c:v>
                </c:pt>
                <c:pt idx="603">
                  <c:v>9.1897199999999994</c:v>
                </c:pt>
                <c:pt idx="604">
                  <c:v>9.2049599999999998</c:v>
                </c:pt>
                <c:pt idx="605">
                  <c:v>9.2202000000000002</c:v>
                </c:pt>
                <c:pt idx="606">
                  <c:v>9.2354400000000005</c:v>
                </c:pt>
                <c:pt idx="607">
                  <c:v>9.2506800000000009</c:v>
                </c:pt>
                <c:pt idx="608">
                  <c:v>9.2659199999999995</c:v>
                </c:pt>
                <c:pt idx="609">
                  <c:v>9.2811599999999999</c:v>
                </c:pt>
                <c:pt idx="610">
                  <c:v>9.2964000000000002</c:v>
                </c:pt>
                <c:pt idx="611">
                  <c:v>9.3116400000000006</c:v>
                </c:pt>
                <c:pt idx="612">
                  <c:v>9.3268800000000009</c:v>
                </c:pt>
                <c:pt idx="613">
                  <c:v>9.3421199999999995</c:v>
                </c:pt>
                <c:pt idx="614">
                  <c:v>9.3573599999999999</c:v>
                </c:pt>
                <c:pt idx="615">
                  <c:v>9.3726000000000003</c:v>
                </c:pt>
                <c:pt idx="616">
                  <c:v>9.3878400000000006</c:v>
                </c:pt>
                <c:pt idx="617">
                  <c:v>9.403080000000001</c:v>
                </c:pt>
                <c:pt idx="618">
                  <c:v>9.4183199999999996</c:v>
                </c:pt>
                <c:pt idx="619">
                  <c:v>9.4335599999999999</c:v>
                </c:pt>
                <c:pt idx="620">
                  <c:v>9.4488000000000003</c:v>
                </c:pt>
                <c:pt idx="621">
                  <c:v>9.4640400000000007</c:v>
                </c:pt>
                <c:pt idx="622">
                  <c:v>9.479280000000001</c:v>
                </c:pt>
                <c:pt idx="623">
                  <c:v>9.4945199999999996</c:v>
                </c:pt>
                <c:pt idx="624">
                  <c:v>9.50976</c:v>
                </c:pt>
                <c:pt idx="625">
                  <c:v>9.5250000000000004</c:v>
                </c:pt>
                <c:pt idx="626">
                  <c:v>9.5402400000000007</c:v>
                </c:pt>
                <c:pt idx="627">
                  <c:v>9.5554800000000011</c:v>
                </c:pt>
                <c:pt idx="628">
                  <c:v>9.5707199999999997</c:v>
                </c:pt>
                <c:pt idx="629">
                  <c:v>9.58596</c:v>
                </c:pt>
                <c:pt idx="630">
                  <c:v>9.6012000000000004</c:v>
                </c:pt>
                <c:pt idx="631">
                  <c:v>9.6164400000000008</c:v>
                </c:pt>
                <c:pt idx="632">
                  <c:v>9.6316800000000011</c:v>
                </c:pt>
                <c:pt idx="633">
                  <c:v>9.6469199999999997</c:v>
                </c:pt>
                <c:pt idx="634">
                  <c:v>9.6621600000000001</c:v>
                </c:pt>
                <c:pt idx="635">
                  <c:v>9.6774000000000004</c:v>
                </c:pt>
                <c:pt idx="636">
                  <c:v>9.6926400000000008</c:v>
                </c:pt>
                <c:pt idx="637">
                  <c:v>9.7078800000000012</c:v>
                </c:pt>
                <c:pt idx="638">
                  <c:v>9.7231199999999998</c:v>
                </c:pt>
                <c:pt idx="639">
                  <c:v>9.7383600000000001</c:v>
                </c:pt>
                <c:pt idx="640">
                  <c:v>9.7536000000000005</c:v>
                </c:pt>
                <c:pt idx="641">
                  <c:v>9.7688399999999991</c:v>
                </c:pt>
                <c:pt idx="642">
                  <c:v>9.7840800000000012</c:v>
                </c:pt>
                <c:pt idx="643">
                  <c:v>9.7993199999999998</c:v>
                </c:pt>
                <c:pt idx="644">
                  <c:v>9.8145600000000019</c:v>
                </c:pt>
                <c:pt idx="645">
                  <c:v>9.8298000000000005</c:v>
                </c:pt>
                <c:pt idx="646">
                  <c:v>9.8450399999999991</c:v>
                </c:pt>
                <c:pt idx="647">
                  <c:v>9.8602800000000013</c:v>
                </c:pt>
                <c:pt idx="648">
                  <c:v>9.8755199999999999</c:v>
                </c:pt>
                <c:pt idx="649">
                  <c:v>9.890760000000002</c:v>
                </c:pt>
                <c:pt idx="650">
                  <c:v>9.9060000000000006</c:v>
                </c:pt>
                <c:pt idx="651">
                  <c:v>9.9212399999999992</c:v>
                </c:pt>
                <c:pt idx="652">
                  <c:v>9.9364800000000013</c:v>
                </c:pt>
                <c:pt idx="653">
                  <c:v>9.9517199999999999</c:v>
                </c:pt>
                <c:pt idx="654">
                  <c:v>9.966960000000002</c:v>
                </c:pt>
                <c:pt idx="655">
                  <c:v>9.9822000000000006</c:v>
                </c:pt>
                <c:pt idx="656">
                  <c:v>9.9974399999999992</c:v>
                </c:pt>
                <c:pt idx="657">
                  <c:v>10.012680000000001</c:v>
                </c:pt>
                <c:pt idx="658">
                  <c:v>10.02792</c:v>
                </c:pt>
                <c:pt idx="659">
                  <c:v>10.043160000000002</c:v>
                </c:pt>
                <c:pt idx="660">
                  <c:v>10.058400000000001</c:v>
                </c:pt>
                <c:pt idx="661">
                  <c:v>10.073639999999999</c:v>
                </c:pt>
                <c:pt idx="662">
                  <c:v>10.088880000000001</c:v>
                </c:pt>
                <c:pt idx="663">
                  <c:v>10.10412</c:v>
                </c:pt>
                <c:pt idx="664">
                  <c:v>10.119360000000002</c:v>
                </c:pt>
                <c:pt idx="665">
                  <c:v>10.134600000000001</c:v>
                </c:pt>
                <c:pt idx="666">
                  <c:v>10.149839999999999</c:v>
                </c:pt>
                <c:pt idx="667">
                  <c:v>10.165080000000001</c:v>
                </c:pt>
                <c:pt idx="668">
                  <c:v>10.18032</c:v>
                </c:pt>
                <c:pt idx="669">
                  <c:v>10.195560000000002</c:v>
                </c:pt>
                <c:pt idx="670">
                  <c:v>10.210800000000001</c:v>
                </c:pt>
                <c:pt idx="671">
                  <c:v>10.226039999999999</c:v>
                </c:pt>
                <c:pt idx="672">
                  <c:v>10.241280000000001</c:v>
                </c:pt>
                <c:pt idx="673">
                  <c:v>10.25652</c:v>
                </c:pt>
                <c:pt idx="674">
                  <c:v>10.271760000000002</c:v>
                </c:pt>
                <c:pt idx="675">
                  <c:v>10.287000000000001</c:v>
                </c:pt>
                <c:pt idx="676">
                  <c:v>10.302239999999999</c:v>
                </c:pt>
                <c:pt idx="677">
                  <c:v>10.317480000000002</c:v>
                </c:pt>
                <c:pt idx="678">
                  <c:v>10.33272</c:v>
                </c:pt>
                <c:pt idx="679">
                  <c:v>10.347960000000002</c:v>
                </c:pt>
                <c:pt idx="680">
                  <c:v>10.363200000000001</c:v>
                </c:pt>
                <c:pt idx="681">
                  <c:v>10.378439999999999</c:v>
                </c:pt>
                <c:pt idx="682">
                  <c:v>10.393680000000002</c:v>
                </c:pt>
                <c:pt idx="683">
                  <c:v>10.40892</c:v>
                </c:pt>
                <c:pt idx="684">
                  <c:v>10.424160000000001</c:v>
                </c:pt>
                <c:pt idx="685">
                  <c:v>10.439400000000001</c:v>
                </c:pt>
                <c:pt idx="686">
                  <c:v>10.454639999999999</c:v>
                </c:pt>
                <c:pt idx="687">
                  <c:v>10.469880000000002</c:v>
                </c:pt>
                <c:pt idx="688">
                  <c:v>10.48512</c:v>
                </c:pt>
                <c:pt idx="689">
                  <c:v>10.500360000000001</c:v>
                </c:pt>
                <c:pt idx="690">
                  <c:v>10.515600000000001</c:v>
                </c:pt>
                <c:pt idx="691">
                  <c:v>10.53084</c:v>
                </c:pt>
                <c:pt idx="692">
                  <c:v>10.546080000000002</c:v>
                </c:pt>
                <c:pt idx="693">
                  <c:v>10.56132</c:v>
                </c:pt>
                <c:pt idx="694">
                  <c:v>10.576560000000001</c:v>
                </c:pt>
                <c:pt idx="695">
                  <c:v>10.591800000000001</c:v>
                </c:pt>
                <c:pt idx="696">
                  <c:v>10.60704</c:v>
                </c:pt>
                <c:pt idx="697">
                  <c:v>10.622280000000002</c:v>
                </c:pt>
                <c:pt idx="698">
                  <c:v>10.63752</c:v>
                </c:pt>
                <c:pt idx="699">
                  <c:v>10.652760000000001</c:v>
                </c:pt>
                <c:pt idx="700">
                  <c:v>10.668000000000001</c:v>
                </c:pt>
                <c:pt idx="701">
                  <c:v>10.68324</c:v>
                </c:pt>
                <c:pt idx="702">
                  <c:v>10.698480000000002</c:v>
                </c:pt>
                <c:pt idx="703">
                  <c:v>10.71372</c:v>
                </c:pt>
                <c:pt idx="704">
                  <c:v>10.728960000000001</c:v>
                </c:pt>
                <c:pt idx="705">
                  <c:v>10.744200000000001</c:v>
                </c:pt>
                <c:pt idx="706">
                  <c:v>10.75944</c:v>
                </c:pt>
                <c:pt idx="707">
                  <c:v>10.774680000000002</c:v>
                </c:pt>
                <c:pt idx="708">
                  <c:v>10.78992</c:v>
                </c:pt>
                <c:pt idx="709">
                  <c:v>10.805160000000001</c:v>
                </c:pt>
                <c:pt idx="710">
                  <c:v>10.820400000000001</c:v>
                </c:pt>
                <c:pt idx="711">
                  <c:v>10.83564</c:v>
                </c:pt>
                <c:pt idx="712">
                  <c:v>10.850880000000002</c:v>
                </c:pt>
                <c:pt idx="713">
                  <c:v>10.86612</c:v>
                </c:pt>
                <c:pt idx="714">
                  <c:v>10.881360000000001</c:v>
                </c:pt>
                <c:pt idx="715">
                  <c:v>10.896600000000001</c:v>
                </c:pt>
                <c:pt idx="716">
                  <c:v>10.91184</c:v>
                </c:pt>
                <c:pt idx="717">
                  <c:v>10.92708</c:v>
                </c:pt>
                <c:pt idx="718">
                  <c:v>10.94232</c:v>
                </c:pt>
                <c:pt idx="719">
                  <c:v>10.957560000000001</c:v>
                </c:pt>
                <c:pt idx="720">
                  <c:v>10.972800000000001</c:v>
                </c:pt>
                <c:pt idx="721">
                  <c:v>10.98804</c:v>
                </c:pt>
                <c:pt idx="722">
                  <c:v>11.00328</c:v>
                </c:pt>
                <c:pt idx="723">
                  <c:v>11.018520000000001</c:v>
                </c:pt>
                <c:pt idx="724">
                  <c:v>11.033760000000001</c:v>
                </c:pt>
                <c:pt idx="725">
                  <c:v>11.049000000000001</c:v>
                </c:pt>
                <c:pt idx="726">
                  <c:v>11.06424</c:v>
                </c:pt>
                <c:pt idx="727">
                  <c:v>11.07948</c:v>
                </c:pt>
                <c:pt idx="728">
                  <c:v>11.094720000000001</c:v>
                </c:pt>
                <c:pt idx="729">
                  <c:v>11.109960000000001</c:v>
                </c:pt>
                <c:pt idx="730">
                  <c:v>11.125200000000001</c:v>
                </c:pt>
                <c:pt idx="731">
                  <c:v>11.14044</c:v>
                </c:pt>
                <c:pt idx="732">
                  <c:v>11.15568</c:v>
                </c:pt>
                <c:pt idx="733">
                  <c:v>11.170920000000001</c:v>
                </c:pt>
                <c:pt idx="734">
                  <c:v>11.186160000000001</c:v>
                </c:pt>
                <c:pt idx="735">
                  <c:v>11.201400000000001</c:v>
                </c:pt>
                <c:pt idx="736">
                  <c:v>11.21664</c:v>
                </c:pt>
                <c:pt idx="737">
                  <c:v>11.23188</c:v>
                </c:pt>
                <c:pt idx="738">
                  <c:v>11.247120000000001</c:v>
                </c:pt>
                <c:pt idx="739">
                  <c:v>11.262360000000001</c:v>
                </c:pt>
                <c:pt idx="740">
                  <c:v>11.277600000000001</c:v>
                </c:pt>
                <c:pt idx="741">
                  <c:v>11.29284</c:v>
                </c:pt>
                <c:pt idx="742">
                  <c:v>11.30808</c:v>
                </c:pt>
                <c:pt idx="743">
                  <c:v>11.323320000000001</c:v>
                </c:pt>
                <c:pt idx="744">
                  <c:v>11.338560000000001</c:v>
                </c:pt>
                <c:pt idx="745">
                  <c:v>11.353800000000001</c:v>
                </c:pt>
                <c:pt idx="746">
                  <c:v>11.36904</c:v>
                </c:pt>
                <c:pt idx="747">
                  <c:v>11.38428</c:v>
                </c:pt>
                <c:pt idx="748">
                  <c:v>11.399520000000001</c:v>
                </c:pt>
                <c:pt idx="749">
                  <c:v>11.414760000000001</c:v>
                </c:pt>
                <c:pt idx="750">
                  <c:v>11.43</c:v>
                </c:pt>
                <c:pt idx="751">
                  <c:v>11.44524</c:v>
                </c:pt>
                <c:pt idx="752">
                  <c:v>11.46048</c:v>
                </c:pt>
                <c:pt idx="753">
                  <c:v>11.475720000000001</c:v>
                </c:pt>
                <c:pt idx="754">
                  <c:v>11.490960000000001</c:v>
                </c:pt>
                <c:pt idx="755">
                  <c:v>11.5062</c:v>
                </c:pt>
                <c:pt idx="756">
                  <c:v>11.52144</c:v>
                </c:pt>
                <c:pt idx="757">
                  <c:v>11.53668</c:v>
                </c:pt>
                <c:pt idx="758">
                  <c:v>11.551920000000001</c:v>
                </c:pt>
                <c:pt idx="759">
                  <c:v>11.567160000000001</c:v>
                </c:pt>
                <c:pt idx="760">
                  <c:v>11.5824</c:v>
                </c:pt>
                <c:pt idx="761">
                  <c:v>11.59764</c:v>
                </c:pt>
                <c:pt idx="762">
                  <c:v>11.612880000000001</c:v>
                </c:pt>
                <c:pt idx="763">
                  <c:v>11.628120000000001</c:v>
                </c:pt>
                <c:pt idx="764">
                  <c:v>11.643360000000001</c:v>
                </c:pt>
                <c:pt idx="765">
                  <c:v>11.6586</c:v>
                </c:pt>
                <c:pt idx="766">
                  <c:v>11.67384</c:v>
                </c:pt>
                <c:pt idx="767">
                  <c:v>11.689080000000001</c:v>
                </c:pt>
                <c:pt idx="768">
                  <c:v>11.704320000000001</c:v>
                </c:pt>
                <c:pt idx="769">
                  <c:v>11.719560000000001</c:v>
                </c:pt>
                <c:pt idx="770">
                  <c:v>11.7348</c:v>
                </c:pt>
                <c:pt idx="771">
                  <c:v>11.75004</c:v>
                </c:pt>
                <c:pt idx="772">
                  <c:v>11.765280000000001</c:v>
                </c:pt>
                <c:pt idx="773">
                  <c:v>11.780520000000001</c:v>
                </c:pt>
                <c:pt idx="774">
                  <c:v>11.795760000000001</c:v>
                </c:pt>
                <c:pt idx="775">
                  <c:v>11.811</c:v>
                </c:pt>
                <c:pt idx="776">
                  <c:v>11.82624</c:v>
                </c:pt>
                <c:pt idx="777">
                  <c:v>11.841480000000001</c:v>
                </c:pt>
                <c:pt idx="778">
                  <c:v>11.856720000000001</c:v>
                </c:pt>
                <c:pt idx="779">
                  <c:v>11.871960000000001</c:v>
                </c:pt>
                <c:pt idx="780">
                  <c:v>11.8872</c:v>
                </c:pt>
                <c:pt idx="781">
                  <c:v>11.90244</c:v>
                </c:pt>
                <c:pt idx="782">
                  <c:v>11.917680000000001</c:v>
                </c:pt>
                <c:pt idx="783">
                  <c:v>11.932919999999999</c:v>
                </c:pt>
                <c:pt idx="784">
                  <c:v>11.948160000000001</c:v>
                </c:pt>
                <c:pt idx="785">
                  <c:v>11.9634</c:v>
                </c:pt>
                <c:pt idx="786">
                  <c:v>11.97864</c:v>
                </c:pt>
                <c:pt idx="787">
                  <c:v>11.993880000000001</c:v>
                </c:pt>
                <c:pt idx="788">
                  <c:v>12.009119999999999</c:v>
                </c:pt>
                <c:pt idx="789">
                  <c:v>12.024360000000001</c:v>
                </c:pt>
                <c:pt idx="790">
                  <c:v>12.0396</c:v>
                </c:pt>
                <c:pt idx="791">
                  <c:v>12.05484</c:v>
                </c:pt>
                <c:pt idx="792">
                  <c:v>12.070080000000001</c:v>
                </c:pt>
                <c:pt idx="793">
                  <c:v>12.085319999999999</c:v>
                </c:pt>
                <c:pt idx="794">
                  <c:v>12.100560000000002</c:v>
                </c:pt>
                <c:pt idx="795">
                  <c:v>12.1158</c:v>
                </c:pt>
                <c:pt idx="796">
                  <c:v>12.13104</c:v>
                </c:pt>
                <c:pt idx="797">
                  <c:v>12.146280000000001</c:v>
                </c:pt>
                <c:pt idx="798">
                  <c:v>12.161519999999999</c:v>
                </c:pt>
                <c:pt idx="799">
                  <c:v>12.176760000000002</c:v>
                </c:pt>
                <c:pt idx="800">
                  <c:v>12.192</c:v>
                </c:pt>
                <c:pt idx="801">
                  <c:v>12.207240000000001</c:v>
                </c:pt>
                <c:pt idx="802">
                  <c:v>12.222480000000001</c:v>
                </c:pt>
                <c:pt idx="803">
                  <c:v>12.237719999999999</c:v>
                </c:pt>
                <c:pt idx="804">
                  <c:v>12.252960000000002</c:v>
                </c:pt>
                <c:pt idx="805">
                  <c:v>12.2682</c:v>
                </c:pt>
                <c:pt idx="806">
                  <c:v>12.283440000000001</c:v>
                </c:pt>
                <c:pt idx="807">
                  <c:v>12.298680000000001</c:v>
                </c:pt>
                <c:pt idx="808">
                  <c:v>12.31392</c:v>
                </c:pt>
                <c:pt idx="809">
                  <c:v>12.329160000000002</c:v>
                </c:pt>
                <c:pt idx="810">
                  <c:v>12.3444</c:v>
                </c:pt>
                <c:pt idx="811">
                  <c:v>12.359640000000001</c:v>
                </c:pt>
                <c:pt idx="812">
                  <c:v>12.374880000000001</c:v>
                </c:pt>
                <c:pt idx="813">
                  <c:v>12.39012</c:v>
                </c:pt>
                <c:pt idx="814">
                  <c:v>12.405360000000002</c:v>
                </c:pt>
                <c:pt idx="815">
                  <c:v>12.4206</c:v>
                </c:pt>
                <c:pt idx="816">
                  <c:v>12.435839999999999</c:v>
                </c:pt>
                <c:pt idx="817">
                  <c:v>12.451080000000001</c:v>
                </c:pt>
                <c:pt idx="818">
                  <c:v>12.46632</c:v>
                </c:pt>
                <c:pt idx="819">
                  <c:v>12.481560000000002</c:v>
                </c:pt>
                <c:pt idx="820">
                  <c:v>12.4968</c:v>
                </c:pt>
                <c:pt idx="821">
                  <c:v>12.512039999999999</c:v>
                </c:pt>
                <c:pt idx="822">
                  <c:v>12.527280000000001</c:v>
                </c:pt>
                <c:pt idx="823">
                  <c:v>12.54252</c:v>
                </c:pt>
                <c:pt idx="824">
                  <c:v>12.557760000000002</c:v>
                </c:pt>
                <c:pt idx="825">
                  <c:v>12.573</c:v>
                </c:pt>
                <c:pt idx="826">
                  <c:v>12.588239999999999</c:v>
                </c:pt>
                <c:pt idx="827">
                  <c:v>12.603480000000001</c:v>
                </c:pt>
                <c:pt idx="828">
                  <c:v>12.61872</c:v>
                </c:pt>
                <c:pt idx="829">
                  <c:v>12.633960000000002</c:v>
                </c:pt>
                <c:pt idx="830">
                  <c:v>12.6492</c:v>
                </c:pt>
                <c:pt idx="831">
                  <c:v>12.664439999999999</c:v>
                </c:pt>
                <c:pt idx="832">
                  <c:v>12.679680000000001</c:v>
                </c:pt>
                <c:pt idx="833">
                  <c:v>12.69492</c:v>
                </c:pt>
                <c:pt idx="834">
                  <c:v>12.710160000000002</c:v>
                </c:pt>
                <c:pt idx="835">
                  <c:v>12.7254</c:v>
                </c:pt>
                <c:pt idx="836">
                  <c:v>12.740639999999999</c:v>
                </c:pt>
                <c:pt idx="837">
                  <c:v>12.755880000000001</c:v>
                </c:pt>
                <c:pt idx="838">
                  <c:v>12.77112</c:v>
                </c:pt>
                <c:pt idx="839">
                  <c:v>12.786360000000002</c:v>
                </c:pt>
                <c:pt idx="840">
                  <c:v>12.801600000000001</c:v>
                </c:pt>
                <c:pt idx="841">
                  <c:v>12.816839999999999</c:v>
                </c:pt>
                <c:pt idx="842">
                  <c:v>12.832080000000001</c:v>
                </c:pt>
                <c:pt idx="843">
                  <c:v>12.84732</c:v>
                </c:pt>
                <c:pt idx="844">
                  <c:v>12.862560000000002</c:v>
                </c:pt>
                <c:pt idx="845">
                  <c:v>12.877800000000001</c:v>
                </c:pt>
                <c:pt idx="846">
                  <c:v>12.893039999999999</c:v>
                </c:pt>
                <c:pt idx="847">
                  <c:v>12.908280000000001</c:v>
                </c:pt>
                <c:pt idx="848">
                  <c:v>12.92352</c:v>
                </c:pt>
                <c:pt idx="849">
                  <c:v>12.938760000000002</c:v>
                </c:pt>
                <c:pt idx="850">
                  <c:v>12.954000000000001</c:v>
                </c:pt>
                <c:pt idx="851">
                  <c:v>12.969239999999999</c:v>
                </c:pt>
                <c:pt idx="852">
                  <c:v>12.984480000000001</c:v>
                </c:pt>
                <c:pt idx="853">
                  <c:v>12.99972</c:v>
                </c:pt>
                <c:pt idx="854">
                  <c:v>13.014960000000002</c:v>
                </c:pt>
                <c:pt idx="855">
                  <c:v>13.030200000000001</c:v>
                </c:pt>
                <c:pt idx="856">
                  <c:v>13.045439999999999</c:v>
                </c:pt>
                <c:pt idx="857">
                  <c:v>13.060680000000001</c:v>
                </c:pt>
                <c:pt idx="858">
                  <c:v>13.07592</c:v>
                </c:pt>
                <c:pt idx="859">
                  <c:v>13.091160000000002</c:v>
                </c:pt>
                <c:pt idx="860">
                  <c:v>13.106400000000001</c:v>
                </c:pt>
                <c:pt idx="861">
                  <c:v>13.121639999999999</c:v>
                </c:pt>
                <c:pt idx="862">
                  <c:v>13.136880000000001</c:v>
                </c:pt>
                <c:pt idx="863">
                  <c:v>13.15212</c:v>
                </c:pt>
                <c:pt idx="864">
                  <c:v>13.167360000000002</c:v>
                </c:pt>
                <c:pt idx="865">
                  <c:v>13.182600000000001</c:v>
                </c:pt>
                <c:pt idx="866">
                  <c:v>13.197839999999999</c:v>
                </c:pt>
                <c:pt idx="867">
                  <c:v>13.213080000000001</c:v>
                </c:pt>
                <c:pt idx="868">
                  <c:v>13.22832</c:v>
                </c:pt>
                <c:pt idx="869">
                  <c:v>13.243560000000002</c:v>
                </c:pt>
                <c:pt idx="870">
                  <c:v>13.258800000000001</c:v>
                </c:pt>
                <c:pt idx="871">
                  <c:v>13.274039999999999</c:v>
                </c:pt>
                <c:pt idx="872">
                  <c:v>13.289280000000002</c:v>
                </c:pt>
                <c:pt idx="873">
                  <c:v>13.30452</c:v>
                </c:pt>
                <c:pt idx="874">
                  <c:v>13.319760000000002</c:v>
                </c:pt>
                <c:pt idx="875">
                  <c:v>13.335000000000001</c:v>
                </c:pt>
                <c:pt idx="876">
                  <c:v>13.350239999999999</c:v>
                </c:pt>
                <c:pt idx="877">
                  <c:v>13.365480000000002</c:v>
                </c:pt>
                <c:pt idx="878">
                  <c:v>13.38072</c:v>
                </c:pt>
                <c:pt idx="879">
                  <c:v>13.395960000000002</c:v>
                </c:pt>
                <c:pt idx="880">
                  <c:v>13.411200000000001</c:v>
                </c:pt>
                <c:pt idx="881">
                  <c:v>13.426439999999999</c:v>
                </c:pt>
                <c:pt idx="882">
                  <c:v>13.441680000000002</c:v>
                </c:pt>
                <c:pt idx="883">
                  <c:v>13.45692</c:v>
                </c:pt>
                <c:pt idx="884">
                  <c:v>13.472160000000002</c:v>
                </c:pt>
                <c:pt idx="885">
                  <c:v>13.487400000000001</c:v>
                </c:pt>
                <c:pt idx="886">
                  <c:v>13.50264</c:v>
                </c:pt>
                <c:pt idx="887">
                  <c:v>13.517880000000002</c:v>
                </c:pt>
                <c:pt idx="888">
                  <c:v>13.53312</c:v>
                </c:pt>
                <c:pt idx="889">
                  <c:v>13.548360000000002</c:v>
                </c:pt>
                <c:pt idx="890">
                  <c:v>13.563600000000001</c:v>
                </c:pt>
                <c:pt idx="891">
                  <c:v>13.57884</c:v>
                </c:pt>
                <c:pt idx="892">
                  <c:v>13.594080000000002</c:v>
                </c:pt>
                <c:pt idx="893">
                  <c:v>13.60932</c:v>
                </c:pt>
                <c:pt idx="894">
                  <c:v>13.624560000000001</c:v>
                </c:pt>
                <c:pt idx="895">
                  <c:v>13.639800000000001</c:v>
                </c:pt>
                <c:pt idx="896">
                  <c:v>13.65504</c:v>
                </c:pt>
                <c:pt idx="897">
                  <c:v>13.670280000000002</c:v>
                </c:pt>
                <c:pt idx="898">
                  <c:v>13.68552</c:v>
                </c:pt>
                <c:pt idx="899">
                  <c:v>13.700760000000001</c:v>
                </c:pt>
                <c:pt idx="900">
                  <c:v>13.716000000000001</c:v>
                </c:pt>
                <c:pt idx="901">
                  <c:v>13.73124</c:v>
                </c:pt>
                <c:pt idx="902">
                  <c:v>13.746480000000002</c:v>
                </c:pt>
                <c:pt idx="903">
                  <c:v>13.76172</c:v>
                </c:pt>
                <c:pt idx="904">
                  <c:v>13.776960000000001</c:v>
                </c:pt>
                <c:pt idx="905">
                  <c:v>13.792200000000001</c:v>
                </c:pt>
                <c:pt idx="906">
                  <c:v>13.80744</c:v>
                </c:pt>
                <c:pt idx="907">
                  <c:v>13.822680000000002</c:v>
                </c:pt>
                <c:pt idx="908">
                  <c:v>13.83792</c:v>
                </c:pt>
                <c:pt idx="909">
                  <c:v>13.853160000000001</c:v>
                </c:pt>
                <c:pt idx="910">
                  <c:v>13.868400000000001</c:v>
                </c:pt>
                <c:pt idx="911">
                  <c:v>13.88364</c:v>
                </c:pt>
                <c:pt idx="912">
                  <c:v>13.898880000000002</c:v>
                </c:pt>
                <c:pt idx="913">
                  <c:v>13.91412</c:v>
                </c:pt>
                <c:pt idx="914">
                  <c:v>13.929360000000001</c:v>
                </c:pt>
                <c:pt idx="915">
                  <c:v>13.944600000000001</c:v>
                </c:pt>
                <c:pt idx="916">
                  <c:v>13.95984</c:v>
                </c:pt>
                <c:pt idx="917">
                  <c:v>13.975080000000002</c:v>
                </c:pt>
                <c:pt idx="918">
                  <c:v>13.990320000000001</c:v>
                </c:pt>
                <c:pt idx="919">
                  <c:v>14.005560000000001</c:v>
                </c:pt>
                <c:pt idx="920">
                  <c:v>14.020800000000001</c:v>
                </c:pt>
                <c:pt idx="921">
                  <c:v>14.03604</c:v>
                </c:pt>
                <c:pt idx="922">
                  <c:v>14.051280000000002</c:v>
                </c:pt>
                <c:pt idx="923">
                  <c:v>14.066520000000001</c:v>
                </c:pt>
                <c:pt idx="924">
                  <c:v>14.081760000000001</c:v>
                </c:pt>
                <c:pt idx="925">
                  <c:v>14.097000000000001</c:v>
                </c:pt>
                <c:pt idx="926">
                  <c:v>14.11224</c:v>
                </c:pt>
                <c:pt idx="927">
                  <c:v>14.12748</c:v>
                </c:pt>
                <c:pt idx="928">
                  <c:v>14.142720000000001</c:v>
                </c:pt>
                <c:pt idx="929">
                  <c:v>14.157960000000001</c:v>
                </c:pt>
                <c:pt idx="930">
                  <c:v>14.173200000000001</c:v>
                </c:pt>
                <c:pt idx="931">
                  <c:v>14.18844</c:v>
                </c:pt>
                <c:pt idx="932">
                  <c:v>14.20368</c:v>
                </c:pt>
                <c:pt idx="933">
                  <c:v>14.218920000000001</c:v>
                </c:pt>
                <c:pt idx="934">
                  <c:v>14.234160000000001</c:v>
                </c:pt>
                <c:pt idx="935">
                  <c:v>14.249400000000001</c:v>
                </c:pt>
                <c:pt idx="936">
                  <c:v>14.26464</c:v>
                </c:pt>
                <c:pt idx="937">
                  <c:v>14.27988</c:v>
                </c:pt>
                <c:pt idx="938">
                  <c:v>14.295120000000001</c:v>
                </c:pt>
                <c:pt idx="939">
                  <c:v>14.310360000000001</c:v>
                </c:pt>
                <c:pt idx="940">
                  <c:v>14.325600000000001</c:v>
                </c:pt>
                <c:pt idx="941">
                  <c:v>14.34084</c:v>
                </c:pt>
                <c:pt idx="942">
                  <c:v>14.35608</c:v>
                </c:pt>
                <c:pt idx="943">
                  <c:v>14.371320000000001</c:v>
                </c:pt>
                <c:pt idx="944">
                  <c:v>14.386560000000001</c:v>
                </c:pt>
                <c:pt idx="945">
                  <c:v>14.401800000000001</c:v>
                </c:pt>
                <c:pt idx="946">
                  <c:v>14.41704</c:v>
                </c:pt>
                <c:pt idx="947">
                  <c:v>14.43228</c:v>
                </c:pt>
                <c:pt idx="948">
                  <c:v>14.447520000000001</c:v>
                </c:pt>
                <c:pt idx="949">
                  <c:v>14.462760000000001</c:v>
                </c:pt>
                <c:pt idx="950">
                  <c:v>14.478000000000002</c:v>
                </c:pt>
                <c:pt idx="951">
                  <c:v>14.49324</c:v>
                </c:pt>
                <c:pt idx="952">
                  <c:v>14.50848</c:v>
                </c:pt>
                <c:pt idx="953">
                  <c:v>14.523720000000001</c:v>
                </c:pt>
                <c:pt idx="954">
                  <c:v>14.538960000000001</c:v>
                </c:pt>
                <c:pt idx="955">
                  <c:v>14.554200000000002</c:v>
                </c:pt>
                <c:pt idx="956">
                  <c:v>14.56944</c:v>
                </c:pt>
                <c:pt idx="957">
                  <c:v>14.584680000000001</c:v>
                </c:pt>
                <c:pt idx="958">
                  <c:v>14.599920000000001</c:v>
                </c:pt>
                <c:pt idx="959">
                  <c:v>14.615160000000001</c:v>
                </c:pt>
                <c:pt idx="960">
                  <c:v>14.630400000000002</c:v>
                </c:pt>
                <c:pt idx="961">
                  <c:v>14.64564</c:v>
                </c:pt>
                <c:pt idx="962">
                  <c:v>14.660880000000001</c:v>
                </c:pt>
                <c:pt idx="963">
                  <c:v>14.676120000000001</c:v>
                </c:pt>
                <c:pt idx="964">
                  <c:v>14.691360000000001</c:v>
                </c:pt>
                <c:pt idx="965">
                  <c:v>14.7066</c:v>
                </c:pt>
                <c:pt idx="966">
                  <c:v>14.72184</c:v>
                </c:pt>
                <c:pt idx="967">
                  <c:v>14.737080000000001</c:v>
                </c:pt>
                <c:pt idx="968">
                  <c:v>14.752320000000001</c:v>
                </c:pt>
                <c:pt idx="969">
                  <c:v>14.767560000000001</c:v>
                </c:pt>
                <c:pt idx="970">
                  <c:v>14.7828</c:v>
                </c:pt>
                <c:pt idx="971">
                  <c:v>14.79804</c:v>
                </c:pt>
                <c:pt idx="972">
                  <c:v>14.813280000000001</c:v>
                </c:pt>
                <c:pt idx="973">
                  <c:v>14.828520000000001</c:v>
                </c:pt>
                <c:pt idx="974">
                  <c:v>14.843760000000001</c:v>
                </c:pt>
                <c:pt idx="975">
                  <c:v>14.859</c:v>
                </c:pt>
                <c:pt idx="976">
                  <c:v>14.87424</c:v>
                </c:pt>
                <c:pt idx="977">
                  <c:v>14.889480000000001</c:v>
                </c:pt>
                <c:pt idx="978">
                  <c:v>14.904720000000001</c:v>
                </c:pt>
                <c:pt idx="979">
                  <c:v>14.919960000000001</c:v>
                </c:pt>
                <c:pt idx="980">
                  <c:v>14.9352</c:v>
                </c:pt>
                <c:pt idx="981">
                  <c:v>14.95044</c:v>
                </c:pt>
                <c:pt idx="982">
                  <c:v>14.965680000000001</c:v>
                </c:pt>
                <c:pt idx="983">
                  <c:v>14.980920000000001</c:v>
                </c:pt>
                <c:pt idx="984">
                  <c:v>14.996160000000001</c:v>
                </c:pt>
                <c:pt idx="985">
                  <c:v>15.0114</c:v>
                </c:pt>
                <c:pt idx="986">
                  <c:v>15.02664</c:v>
                </c:pt>
                <c:pt idx="987">
                  <c:v>15.041880000000001</c:v>
                </c:pt>
                <c:pt idx="988">
                  <c:v>15.057120000000001</c:v>
                </c:pt>
                <c:pt idx="989">
                  <c:v>15.072360000000002</c:v>
                </c:pt>
                <c:pt idx="990">
                  <c:v>15.0876</c:v>
                </c:pt>
                <c:pt idx="991">
                  <c:v>15.10284</c:v>
                </c:pt>
                <c:pt idx="992">
                  <c:v>15.118080000000001</c:v>
                </c:pt>
                <c:pt idx="993">
                  <c:v>15.133320000000001</c:v>
                </c:pt>
                <c:pt idx="994">
                  <c:v>15.148560000000002</c:v>
                </c:pt>
                <c:pt idx="995">
                  <c:v>15.1638</c:v>
                </c:pt>
                <c:pt idx="996">
                  <c:v>15.179040000000001</c:v>
                </c:pt>
                <c:pt idx="997">
                  <c:v>15.194280000000001</c:v>
                </c:pt>
                <c:pt idx="998">
                  <c:v>15.209519999999999</c:v>
                </c:pt>
                <c:pt idx="999">
                  <c:v>15.224760000000002</c:v>
                </c:pt>
                <c:pt idx="1000">
                  <c:v>15.24</c:v>
                </c:pt>
              </c:numCache>
            </c:numRef>
          </c:xVal>
          <c:yVal>
            <c:numRef>
              <c:f>Sheet1!$O$2:$O$1015</c:f>
              <c:numCache>
                <c:formatCode>General</c:formatCode>
                <c:ptCount val="101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1.48922211269693E-14</c:v>
                </c:pt>
                <c:pt idx="15">
                  <c:v>4.9468314075203499E-12</c:v>
                </c:pt>
                <c:pt idx="16">
                  <c:v>1.09075389478505E-10</c:v>
                </c:pt>
                <c:pt idx="17">
                  <c:v>8.5918201461935496E-10</c:v>
                </c:pt>
                <c:pt idx="18">
                  <c:v>3.9660753578275504E-9</c:v>
                </c:pt>
                <c:pt idx="19">
                  <c:v>1.32308289512436E-8</c:v>
                </c:pt>
                <c:pt idx="20">
                  <c:v>3.5519155996986699E-8</c:v>
                </c:pt>
                <c:pt idx="21">
                  <c:v>8.1662929364045498E-8</c:v>
                </c:pt>
                <c:pt idx="22">
                  <c:v>1.67220142137452E-7</c:v>
                </c:pt>
                <c:pt idx="23">
                  <c:v>3.1306420470862001E-7</c:v>
                </c:pt>
                <c:pt idx="24">
                  <c:v>5.45798995372549E-7</c:v>
                </c:pt>
                <c:pt idx="25">
                  <c:v>8.9801077256404096E-7</c:v>
                </c:pt>
                <c:pt idx="26">
                  <c:v>1.4083754506930699E-6</c:v>
                </c:pt>
                <c:pt idx="27">
                  <c:v>2.12164257052649E-6</c:v>
                </c:pt>
                <c:pt idx="28">
                  <c:v>3.0885174369504399E-6</c:v>
                </c:pt>
                <c:pt idx="29">
                  <c:v>4.3654615672953799E-6</c:v>
                </c:pt>
                <c:pt idx="30">
                  <c:v>6.0144295484694803E-6</c:v>
                </c:pt>
                <c:pt idx="31">
                  <c:v>8.1025580949861606E-6</c:v>
                </c:pt>
                <c:pt idx="32">
                  <c:v>1.0701820793901701E-5</c:v>
                </c:pt>
                <c:pt idx="33">
                  <c:v>1.3888659857849E-5</c:v>
                </c:pt>
                <c:pt idx="34">
                  <c:v>1.7743604251616898E-5</c:v>
                </c:pt>
                <c:pt idx="35">
                  <c:v>2.23508818353682E-5</c:v>
                </c:pt>
                <c:pt idx="36">
                  <c:v>2.7798031677963401E-5</c:v>
                </c:pt>
                <c:pt idx="37">
                  <c:v>3.4175521422863299E-5</c:v>
                </c:pt>
                <c:pt idx="38">
                  <c:v>4.1576373516178202E-5</c:v>
                </c:pt>
                <c:pt idx="39">
                  <c:v>5.0097800876014701E-5</c:v>
                </c:pt>
                <c:pt idx="40">
                  <c:v>5.9888255403828498E-5</c:v>
                </c:pt>
                <c:pt idx="41">
                  <c:v>7.1001622276317097E-5</c:v>
                </c:pt>
                <c:pt idx="42">
                  <c:v>8.3537784576088501E-5</c:v>
                </c:pt>
                <c:pt idx="43">
                  <c:v>9.75974698992254E-5</c:v>
                </c:pt>
                <c:pt idx="44">
                  <c:v>1.13281973393983E-4</c:v>
                </c:pt>
                <c:pt idx="45">
                  <c:v>1.30692898278024E-4</c:v>
                </c:pt>
                <c:pt idx="46">
                  <c:v>1.4993191361990901E-4</c:v>
                </c:pt>
                <c:pt idx="47">
                  <c:v>1.71100529024999E-4</c:v>
                </c:pt>
                <c:pt idx="48">
                  <c:v>1.9429988575475401E-4</c:v>
                </c:pt>
                <c:pt idx="49">
                  <c:v>2.19630563725541E-4</c:v>
                </c:pt>
                <c:pt idx="50">
                  <c:v>2.4719240377342802E-4</c:v>
                </c:pt>
                <c:pt idx="51">
                  <c:v>2.77084344530736E-4</c:v>
                </c:pt>
                <c:pt idx="52">
                  <c:v>3.0940427323481302E-4</c:v>
                </c:pt>
                <c:pt idx="53">
                  <c:v>3.4424888977658402E-4</c:v>
                </c:pt>
                <c:pt idx="54">
                  <c:v>3.8171358329342999E-4</c:v>
                </c:pt>
                <c:pt idx="55">
                  <c:v>4.2189232061585699E-4</c:v>
                </c:pt>
                <c:pt idx="56">
                  <c:v>4.6487754588840001E-4</c:v>
                </c:pt>
                <c:pt idx="57">
                  <c:v>5.1076009070108799E-4</c:v>
                </c:pt>
                <c:pt idx="58">
                  <c:v>5.5962909408708997E-4</c:v>
                </c:pt>
                <c:pt idx="59">
                  <c:v>6.11571931764279E-4</c:v>
                </c:pt>
                <c:pt idx="60">
                  <c:v>6.6667415402230697E-4</c:v>
                </c:pt>
                <c:pt idx="61">
                  <c:v>7.2501943168192797E-4</c:v>
                </c:pt>
                <c:pt idx="62">
                  <c:v>7.8668950957916904E-4</c:v>
                </c:pt>
                <c:pt idx="63">
                  <c:v>8.5176416705309897E-4</c:v>
                </c:pt>
                <c:pt idx="64">
                  <c:v>9.2032118494210502E-4</c:v>
                </c:pt>
                <c:pt idx="65">
                  <c:v>9.9244822232766794E-4</c:v>
                </c:pt>
                <c:pt idx="66">
                  <c:v>1.0683502501169699E-3</c:v>
                </c:pt>
                <c:pt idx="67">
                  <c:v>1.14796177490589E-3</c:v>
                </c:pt>
                <c:pt idx="68">
                  <c:v>1.2313520833512101E-3</c:v>
                </c:pt>
                <c:pt idx="69">
                  <c:v>1.31858838029921E-3</c:v>
                </c:pt>
                <c:pt idx="70">
                  <c:v>1.4097357867518499E-3</c:v>
                </c:pt>
                <c:pt idx="71">
                  <c:v>1.5048573414689699E-3</c:v>
                </c:pt>
                <c:pt idx="72">
                  <c:v>1.60401400590583E-3</c:v>
                </c:pt>
                <c:pt idx="73">
                  <c:v>1.70726467220431E-3</c:v>
                </c:pt>
                <c:pt idx="74">
                  <c:v>1.81466617397404E-3</c:v>
                </c:pt>
                <c:pt idx="75">
                  <c:v>1.9262732996168099E-3</c:v>
                </c:pt>
                <c:pt idx="76">
                  <c:v>2.0421388079637898E-3</c:v>
                </c:pt>
                <c:pt idx="77">
                  <c:v>2.16231344601037E-3</c:v>
                </c:pt>
                <c:pt idx="78">
                  <c:v>2.28684596854785E-3</c:v>
                </c:pt>
                <c:pt idx="79">
                  <c:v>2.4157831595048502E-3</c:v>
                </c:pt>
                <c:pt idx="80">
                  <c:v>2.5491698548239499E-3</c:v>
                </c:pt>
                <c:pt idx="81">
                  <c:v>2.6870489667115199E-3</c:v>
                </c:pt>
                <c:pt idx="82">
                  <c:v>2.8294615091095801E-3</c:v>
                </c:pt>
                <c:pt idx="83">
                  <c:v>2.9764466242495099E-3</c:v>
                </c:pt>
                <c:pt idx="84">
                  <c:v>3.1280416101573602E-3</c:v>
                </c:pt>
                <c:pt idx="85">
                  <c:v>3.2842819489897999E-3</c:v>
                </c:pt>
                <c:pt idx="86">
                  <c:v>3.4452013360887E-3</c:v>
                </c:pt>
                <c:pt idx="87">
                  <c:v>3.61083170965049E-3</c:v>
                </c:pt>
                <c:pt idx="88">
                  <c:v>3.7812032809142202E-3</c:v>
                </c:pt>
                <c:pt idx="89">
                  <c:v>3.9563445647794303E-3</c:v>
                </c:pt>
                <c:pt idx="90">
                  <c:v>4.1362824107717498E-3</c:v>
                </c:pt>
                <c:pt idx="91">
                  <c:v>4.3210658394813098E-3</c:v>
                </c:pt>
                <c:pt idx="92">
                  <c:v>4.5108741852348498E-3</c:v>
                </c:pt>
                <c:pt idx="93">
                  <c:v>4.7055517218160597E-3</c:v>
                </c:pt>
                <c:pt idx="94">
                  <c:v>4.9051187463885803E-3</c:v>
                </c:pt>
                <c:pt idx="95">
                  <c:v>5.10959405437021E-3</c:v>
                </c:pt>
                <c:pt idx="96">
                  <c:v>5.3189949710667397E-3</c:v>
                </c:pt>
                <c:pt idx="97">
                  <c:v>5.5333373832217999E-3</c:v>
                </c:pt>
                <c:pt idx="98">
                  <c:v>5.7526357704425499E-3</c:v>
                </c:pt>
                <c:pt idx="99">
                  <c:v>5.9769032364644804E-3</c:v>
                </c:pt>
                <c:pt idx="100">
                  <c:v>6.2061515402216097E-3</c:v>
                </c:pt>
                <c:pt idx="101">
                  <c:v>6.4403911266917501E-3</c:v>
                </c:pt>
                <c:pt idx="102">
                  <c:v>6.67963115748927E-3</c:v>
                </c:pt>
                <c:pt idx="103">
                  <c:v>6.92387954118038E-3</c:v>
                </c:pt>
                <c:pt idx="104">
                  <c:v>7.1731429632985498E-3</c:v>
                </c:pt>
                <c:pt idx="105">
                  <c:v>7.4274269160396998E-3</c:v>
                </c:pt>
                <c:pt idx="106">
                  <c:v>7.68673572761945E-3</c:v>
                </c:pt>
                <c:pt idx="107">
                  <c:v>7.9510725912760993E-3</c:v>
                </c:pt>
                <c:pt idx="108">
                  <c:v>8.2204395939053897E-3</c:v>
                </c:pt>
                <c:pt idx="109">
                  <c:v>8.4948377443143201E-3</c:v>
                </c:pt>
                <c:pt idx="110">
                  <c:v>8.7742670010833093E-3</c:v>
                </c:pt>
                <c:pt idx="111">
                  <c:v>9.0587263000271607E-3</c:v>
                </c:pt>
                <c:pt idx="112">
                  <c:v>9.3482135812468E-3</c:v>
                </c:pt>
                <c:pt idx="113">
                  <c:v>9.6427258157649499E-3</c:v>
                </c:pt>
                <c:pt idx="114">
                  <c:v>9.9422590317401402E-3</c:v>
                </c:pt>
                <c:pt idx="115">
                  <c:v>1.02468083402543E-2</c:v>
                </c:pt>
                <c:pt idx="116">
                  <c:v>1.05563679606707E-2</c:v>
                </c:pt>
                <c:pt idx="117">
                  <c:v>1.08709639635933E-2</c:v>
                </c:pt>
                <c:pt idx="118">
                  <c:v>1.1190731497846201E-2</c:v>
                </c:pt>
                <c:pt idx="119">
                  <c:v>1.15154860907173E-2</c:v>
                </c:pt>
                <c:pt idx="120">
                  <c:v>1.18452185350002E-2</c:v>
                </c:pt>
                <c:pt idx="121">
                  <c:v>1.21799188563614E-2</c:v>
                </c:pt>
                <c:pt idx="122">
                  <c:v>1.2519576335981801E-2</c:v>
                </c:pt>
                <c:pt idx="123">
                  <c:v>1.2864179532765399E-2</c:v>
                </c:pt>
                <c:pt idx="124">
                  <c:v>1.32137163051179E-2</c:v>
                </c:pt>
                <c:pt idx="125">
                  <c:v>1.3568173832297E-2</c:v>
                </c:pt>
                <c:pt idx="126">
                  <c:v>1.39275386353388E-2</c:v>
                </c:pt>
                <c:pt idx="127">
                  <c:v>1.4291796597562001E-2</c:v>
                </c:pt>
                <c:pt idx="128">
                  <c:v>1.4660932984654301E-2</c:v>
                </c:pt>
                <c:pt idx="129">
                  <c:v>1.50349324643452E-2</c:v>
                </c:pt>
                <c:pt idx="130">
                  <c:v>1.54137791256693E-2</c:v>
                </c:pt>
                <c:pt idx="131">
                  <c:v>1.5797456497823398E-2</c:v>
                </c:pt>
                <c:pt idx="132">
                  <c:v>1.6185947568624098E-2</c:v>
                </c:pt>
                <c:pt idx="133">
                  <c:v>1.65792348025691E-2</c:v>
                </c:pt>
                <c:pt idx="134">
                  <c:v>1.69773001585076E-2</c:v>
                </c:pt>
                <c:pt idx="135">
                  <c:v>1.7380125106925701E-2</c:v>
                </c:pt>
                <c:pt idx="136">
                  <c:v>1.77876906468507E-2</c:v>
                </c:pt>
                <c:pt idx="137">
                  <c:v>1.8199977322381201E-2</c:v>
                </c:pt>
                <c:pt idx="138">
                  <c:v>1.8616965238847299E-2</c:v>
                </c:pt>
                <c:pt idx="139">
                  <c:v>1.9038634078606901E-2</c:v>
                </c:pt>
                <c:pt idx="140">
                  <c:v>1.9464963116484001E-2</c:v>
                </c:pt>
                <c:pt idx="141">
                  <c:v>1.9895931234853999E-2</c:v>
                </c:pt>
                <c:pt idx="142">
                  <c:v>2.03315169383823E-2</c:v>
                </c:pt>
                <c:pt idx="143">
                  <c:v>2.07717357997372E-2</c:v>
                </c:pt>
                <c:pt idx="144">
                  <c:v>2.12166803985109E-2</c:v>
                </c:pt>
                <c:pt idx="145">
                  <c:v>2.16661739740335E-2</c:v>
                </c:pt>
                <c:pt idx="146">
                  <c:v>2.2120193619033501E-2</c:v>
                </c:pt>
                <c:pt idx="147">
                  <c:v>2.2578716119639401E-2</c:v>
                </c:pt>
                <c:pt idx="148">
                  <c:v>2.3041717968081299E-2</c:v>
                </c:pt>
                <c:pt idx="149">
                  <c:v>2.3509175375086701E-2</c:v>
                </c:pt>
                <c:pt idx="150">
                  <c:v>2.3981064281977701E-2</c:v>
                </c:pt>
                <c:pt idx="151">
                  <c:v>2.44573603724745E-2</c:v>
                </c:pt>
                <c:pt idx="152">
                  <c:v>2.4938039084209801E-2</c:v>
                </c:pt>
                <c:pt idx="153">
                  <c:v>2.5423075619962002E-2</c:v>
                </c:pt>
                <c:pt idx="154">
                  <c:v>2.59124449586105E-2</c:v>
                </c:pt>
                <c:pt idx="155">
                  <c:v>2.64061218658188E-2</c:v>
                </c:pt>
                <c:pt idx="156">
                  <c:v>2.6904080904452701E-2</c:v>
                </c:pt>
                <c:pt idx="157">
                  <c:v>2.7406296444736099E-2</c:v>
                </c:pt>
                <c:pt idx="158">
                  <c:v>2.7912742674151801E-2</c:v>
                </c:pt>
                <c:pt idx="159">
                  <c:v>2.8423393607091899E-2</c:v>
                </c:pt>
                <c:pt idx="160">
                  <c:v>2.8938223094261702E-2</c:v>
                </c:pt>
                <c:pt idx="161">
                  <c:v>2.9457204831844799E-2</c:v>
                </c:pt>
                <c:pt idx="162">
                  <c:v>2.9980312370431399E-2</c:v>
                </c:pt>
                <c:pt idx="163">
                  <c:v>3.0507519123716499E-2</c:v>
                </c:pt>
                <c:pt idx="164">
                  <c:v>3.10387983769734E-2</c:v>
                </c:pt>
                <c:pt idx="165">
                  <c:v>3.1574123295304603E-2</c:v>
                </c:pt>
                <c:pt idx="166">
                  <c:v>3.2113466931677902E-2</c:v>
                </c:pt>
                <c:pt idx="167">
                  <c:v>3.2656802234750697E-2</c:v>
                </c:pt>
                <c:pt idx="168">
                  <c:v>3.3204102056486301E-2</c:v>
                </c:pt>
                <c:pt idx="169">
                  <c:v>3.3755377555599403E-2</c:v>
                </c:pt>
                <c:pt idx="170">
                  <c:v>3.43106862666425E-2</c:v>
                </c:pt>
                <c:pt idx="171">
                  <c:v>3.4869875151608498E-2</c:v>
                </c:pt>
                <c:pt idx="172">
                  <c:v>3.5432916739714299E-2</c:v>
                </c:pt>
                <c:pt idx="173">
                  <c:v>3.5999783499840003E-2</c:v>
                </c:pt>
                <c:pt idx="174">
                  <c:v>3.6570447846951903E-2</c:v>
                </c:pt>
                <c:pt idx="175">
                  <c:v>3.7144882148348601E-2</c:v>
                </c:pt>
                <c:pt idx="176">
                  <c:v>3.7723058729734998E-2</c:v>
                </c:pt>
                <c:pt idx="177">
                  <c:v>3.8304949881128598E-2</c:v>
                </c:pt>
                <c:pt idx="178">
                  <c:v>3.8890527862601103E-2</c:v>
                </c:pt>
                <c:pt idx="179">
                  <c:v>3.9479764909858703E-2</c:v>
                </c:pt>
                <c:pt idx="180">
                  <c:v>4.0072633239666498E-2</c:v>
                </c:pt>
                <c:pt idx="181">
                  <c:v>4.0669105055118199E-2</c:v>
                </c:pt>
                <c:pt idx="182">
                  <c:v>4.1269152550756603E-2</c:v>
                </c:pt>
                <c:pt idx="183">
                  <c:v>4.1872747917546797E-2</c:v>
                </c:pt>
                <c:pt idx="184">
                  <c:v>4.2479863347706898E-2</c:v>
                </c:pt>
                <c:pt idx="185">
                  <c:v>4.3090471039398198E-2</c:v>
                </c:pt>
                <c:pt idx="186">
                  <c:v>4.3704543201278999E-2</c:v>
                </c:pt>
                <c:pt idx="187">
                  <c:v>4.4322052056925E-2</c:v>
                </c:pt>
                <c:pt idx="188">
                  <c:v>4.4942969849118601E-2</c:v>
                </c:pt>
                <c:pt idx="189">
                  <c:v>4.5567268844011702E-2</c:v>
                </c:pt>
                <c:pt idx="190">
                  <c:v>4.6194921335163598E-2</c:v>
                </c:pt>
                <c:pt idx="191">
                  <c:v>4.68258996474573E-2</c:v>
                </c:pt>
                <c:pt idx="192">
                  <c:v>4.7460176140897398E-2</c:v>
                </c:pt>
                <c:pt idx="193">
                  <c:v>4.80977232142926E-2</c:v>
                </c:pt>
                <c:pt idx="194">
                  <c:v>4.8738513308823797E-2</c:v>
                </c:pt>
                <c:pt idx="195">
                  <c:v>4.9382555432398799E-2</c:v>
                </c:pt>
                <c:pt idx="196">
                  <c:v>5.0029880547238698E-2</c:v>
                </c:pt>
                <c:pt idx="197">
                  <c:v>5.06803639136814E-2</c:v>
                </c:pt>
                <c:pt idx="198">
                  <c:v>5.1333978184046003E-2</c:v>
                </c:pt>
                <c:pt idx="199">
                  <c:v>5.1990696069819903E-2</c:v>
                </c:pt>
                <c:pt idx="200">
                  <c:v>5.2650490344579699E-2</c:v>
                </c:pt>
                <c:pt idx="201">
                  <c:v>5.3313333846817502E-2</c:v>
                </c:pt>
                <c:pt idx="202">
                  <c:v>5.3979199482674399E-2</c:v>
                </c:pt>
                <c:pt idx="203">
                  <c:v>5.4648060228584101E-2</c:v>
                </c:pt>
                <c:pt idx="204">
                  <c:v>5.53198891338283E-2</c:v>
                </c:pt>
                <c:pt idx="205">
                  <c:v>5.5994659323005798E-2</c:v>
                </c:pt>
                <c:pt idx="206">
                  <c:v>5.6672343998418299E-2</c:v>
                </c:pt>
                <c:pt idx="207">
                  <c:v>5.7352916442374099E-2</c:v>
                </c:pt>
                <c:pt idx="208">
                  <c:v>5.8036350019412597E-2</c:v>
                </c:pt>
                <c:pt idx="209">
                  <c:v>5.8722618178449301E-2</c:v>
                </c:pt>
                <c:pt idx="210">
                  <c:v>5.9411694454847203E-2</c:v>
                </c:pt>
                <c:pt idx="211">
                  <c:v>6.01035524724126E-2</c:v>
                </c:pt>
                <c:pt idx="212">
                  <c:v>6.0798165945318498E-2</c:v>
                </c:pt>
                <c:pt idx="213">
                  <c:v>6.14955086799591E-2</c:v>
                </c:pt>
                <c:pt idx="214">
                  <c:v>6.2195554576733897E-2</c:v>
                </c:pt>
                <c:pt idx="215">
                  <c:v>6.2898277631765601E-2</c:v>
                </c:pt>
                <c:pt idx="216">
                  <c:v>6.3603651938553094E-2</c:v>
                </c:pt>
                <c:pt idx="217">
                  <c:v>6.4311651689559796E-2</c:v>
                </c:pt>
                <c:pt idx="218">
                  <c:v>6.5022251177741006E-2</c:v>
                </c:pt>
                <c:pt idx="219">
                  <c:v>6.5735424798009298E-2</c:v>
                </c:pt>
                <c:pt idx="220">
                  <c:v>6.6451147048642994E-2</c:v>
                </c:pt>
                <c:pt idx="221">
                  <c:v>6.7169425232670402E-2</c:v>
                </c:pt>
                <c:pt idx="222">
                  <c:v>6.7890271409856304E-2</c:v>
                </c:pt>
                <c:pt idx="223">
                  <c:v>6.8613588164458394E-2</c:v>
                </c:pt>
                <c:pt idx="224">
                  <c:v>6.9339350436173994E-2</c:v>
                </c:pt>
                <c:pt idx="225">
                  <c:v>7.0067533274471502E-2</c:v>
                </c:pt>
                <c:pt idx="226">
                  <c:v>7.0798111839661698E-2</c:v>
                </c:pt>
                <c:pt idx="227">
                  <c:v>7.1531061403919793E-2</c:v>
                </c:pt>
                <c:pt idx="228">
                  <c:v>7.2266357352260696E-2</c:v>
                </c:pt>
                <c:pt idx="229">
                  <c:v>7.3003975183467198E-2</c:v>
                </c:pt>
                <c:pt idx="230">
                  <c:v>7.3743890510973006E-2</c:v>
                </c:pt>
                <c:pt idx="231">
                  <c:v>7.4486079063702498E-2</c:v>
                </c:pt>
                <c:pt idx="232">
                  <c:v>7.5230516686866894E-2</c:v>
                </c:pt>
                <c:pt idx="233">
                  <c:v>7.5977179342718901E-2</c:v>
                </c:pt>
                <c:pt idx="234">
                  <c:v>7.6726043111266698E-2</c:v>
                </c:pt>
                <c:pt idx="235">
                  <c:v>7.74770841909488E-2</c:v>
                </c:pt>
                <c:pt idx="236">
                  <c:v>7.8230278899269604E-2</c:v>
                </c:pt>
                <c:pt idx="237">
                  <c:v>7.8985603673398005E-2</c:v>
                </c:pt>
                <c:pt idx="238">
                  <c:v>7.9743035070729495E-2</c:v>
                </c:pt>
                <c:pt idx="239">
                  <c:v>8.0502549769412193E-2</c:v>
                </c:pt>
                <c:pt idx="240">
                  <c:v>8.1264124568838997E-2</c:v>
                </c:pt>
                <c:pt idx="241">
                  <c:v>8.2027736390105493E-2</c:v>
                </c:pt>
                <c:pt idx="242">
                  <c:v>8.27933622764358E-2</c:v>
                </c:pt>
                <c:pt idx="243">
                  <c:v>8.3560979393575097E-2</c:v>
                </c:pt>
                <c:pt idx="244">
                  <c:v>8.4330565030153501E-2</c:v>
                </c:pt>
                <c:pt idx="245">
                  <c:v>8.5102096598016902E-2</c:v>
                </c:pt>
                <c:pt idx="246">
                  <c:v>8.58755516325313E-2</c:v>
                </c:pt>
                <c:pt idx="247">
                  <c:v>8.6650935460599599E-2</c:v>
                </c:pt>
                <c:pt idx="248">
                  <c:v>8.7428247590562794E-2</c:v>
                </c:pt>
                <c:pt idx="249">
                  <c:v>8.82074146271251E-2</c:v>
                </c:pt>
                <c:pt idx="250">
                  <c:v>8.8988414619231904E-2</c:v>
                </c:pt>
                <c:pt idx="251">
                  <c:v>8.9771225740476496E-2</c:v>
                </c:pt>
                <c:pt idx="252">
                  <c:v>9.0555826289236502E-2</c:v>
                </c:pt>
                <c:pt idx="253">
                  <c:v>9.1342194688788E-2</c:v>
                </c:pt>
                <c:pt idx="254">
                  <c:v>9.2130309487394896E-2</c:v>
                </c:pt>
                <c:pt idx="255">
                  <c:v>9.2920149358377099E-2</c:v>
                </c:pt>
                <c:pt idx="256">
                  <c:v>9.3711693100155799E-2</c:v>
                </c:pt>
                <c:pt idx="257">
                  <c:v>9.4504919636278106E-2</c:v>
                </c:pt>
                <c:pt idx="258">
                  <c:v>9.5299808015420498E-2</c:v>
                </c:pt>
                <c:pt idx="259">
                  <c:v>9.6096337411372898E-2</c:v>
                </c:pt>
                <c:pt idx="260">
                  <c:v>9.6894487123002401E-2</c:v>
                </c:pt>
                <c:pt idx="261">
                  <c:v>9.7694236574198998E-2</c:v>
                </c:pt>
                <c:pt idx="262">
                  <c:v>9.84955653138017E-2</c:v>
                </c:pt>
                <c:pt idx="263">
                  <c:v>9.9298453015508797E-2</c:v>
                </c:pt>
                <c:pt idx="264">
                  <c:v>0.100102879477768</c:v>
                </c:pt>
                <c:pt idx="265">
                  <c:v>0.100908824623655</c:v>
                </c:pt>
                <c:pt idx="266">
                  <c:v>0.101716268500725</c:v>
                </c:pt>
                <c:pt idx="267">
                  <c:v>0.102525191280866</c:v>
                </c:pt>
                <c:pt idx="268">
                  <c:v>0.103335573260117</c:v>
                </c:pt>
                <c:pt idx="269">
                  <c:v>0.10414739485848599</c:v>
                </c:pt>
                <c:pt idx="270">
                  <c:v>0.104960636619749</c:v>
                </c:pt>
                <c:pt idx="271">
                  <c:v>0.10577527921122901</c:v>
                </c:pt>
                <c:pt idx="272">
                  <c:v>0.10659130342357701</c:v>
                </c:pt>
                <c:pt idx="273">
                  <c:v>0.107408712150018</c:v>
                </c:pt>
                <c:pt idx="274">
                  <c:v>0.108227497352573</c:v>
                </c:pt>
                <c:pt idx="275">
                  <c:v>0.10904760565872799</c:v>
                </c:pt>
                <c:pt idx="276">
                  <c:v>0.109869018366525</c:v>
                </c:pt>
                <c:pt idx="277">
                  <c:v>0.110691716895941</c:v>
                </c:pt>
                <c:pt idx="278">
                  <c:v>0.111515682788579</c:v>
                </c:pt>
                <c:pt idx="279">
                  <c:v>0.112340897707358</c:v>
                </c:pt>
                <c:pt idx="280">
                  <c:v>0.113167343436184</c:v>
                </c:pt>
                <c:pt idx="281">
                  <c:v>0.11399500187962</c:v>
                </c:pt>
                <c:pt idx="282">
                  <c:v>0.11482385506254</c:v>
                </c:pt>
                <c:pt idx="283">
                  <c:v>0.115653885129773</c:v>
                </c:pt>
                <c:pt idx="284">
                  <c:v>0.116485074345745</c:v>
                </c:pt>
                <c:pt idx="285">
                  <c:v>0.117317405094106</c:v>
                </c:pt>
                <c:pt idx="286">
                  <c:v>0.11815085987735199</c:v>
                </c:pt>
                <c:pt idx="287">
                  <c:v>0.11898542131643799</c:v>
                </c:pt>
                <c:pt idx="288">
                  <c:v>0.11982107215038</c:v>
                </c:pt>
                <c:pt idx="289">
                  <c:v>0.120657795235859</c:v>
                </c:pt>
                <c:pt idx="290">
                  <c:v>0.121495573546806</c:v>
                </c:pt>
                <c:pt idx="291">
                  <c:v>0.12233439017398801</c:v>
                </c:pt>
                <c:pt idx="292">
                  <c:v>0.12317422832458599</c:v>
                </c:pt>
                <c:pt idx="293">
                  <c:v>0.12401507132176499</c:v>
                </c:pt>
                <c:pt idx="294">
                  <c:v>0.124856902604239</c:v>
                </c:pt>
                <c:pt idx="295">
                  <c:v>0.125699705725829</c:v>
                </c:pt>
                <c:pt idx="296">
                  <c:v>0.12654346435501901</c:v>
                </c:pt>
                <c:pt idx="297">
                  <c:v>0.12738816227450001</c:v>
                </c:pt>
                <c:pt idx="298">
                  <c:v>0.12823378338071501</c:v>
                </c:pt>
                <c:pt idx="299">
                  <c:v>0.12908032771856201</c:v>
                </c:pt>
                <c:pt idx="300">
                  <c:v>0.12992778351624201</c:v>
                </c:pt>
                <c:pt idx="301">
                  <c:v>0.13077611350809101</c:v>
                </c:pt>
                <c:pt idx="302">
                  <c:v>0.131625302056083</c:v>
                </c:pt>
                <c:pt idx="303">
                  <c:v>0.1324753336335</c:v>
                </c:pt>
                <c:pt idx="304">
                  <c:v>0.133326192824439</c:v>
                </c:pt>
                <c:pt idx="305">
                  <c:v>0.13417786432332601</c:v>
                </c:pt>
                <c:pt idx="306">
                  <c:v>0.13503033293443001</c:v>
                </c:pt>
                <c:pt idx="307">
                  <c:v>0.13588358357135799</c:v>
                </c:pt>
                <c:pt idx="308">
                  <c:v>0.13673760125656401</c:v>
                </c:pt>
                <c:pt idx="309">
                  <c:v>0.13759237112084499</c:v>
                </c:pt>
                <c:pt idx="310">
                  <c:v>0.13844787840283601</c:v>
                </c:pt>
                <c:pt idx="311">
                  <c:v>0.13930410844850599</c:v>
                </c:pt>
                <c:pt idx="312">
                  <c:v>0.140161046710647</c:v>
                </c:pt>
                <c:pt idx="313">
                  <c:v>0.14101867874835999</c:v>
                </c:pt>
                <c:pt idx="314">
                  <c:v>0.14187699022654701</c:v>
                </c:pt>
                <c:pt idx="315">
                  <c:v>0.14273596691538801</c:v>
                </c:pt>
                <c:pt idx="316">
                  <c:v>0.14359559468983099</c:v>
                </c:pt>
                <c:pt idx="317">
                  <c:v>0.14445585952906401</c:v>
                </c:pt>
                <c:pt idx="318">
                  <c:v>0.14531674751600099</c:v>
                </c:pt>
                <c:pt idx="319">
                  <c:v>0.14617824483675401</c:v>
                </c:pt>
                <c:pt idx="320">
                  <c:v>0.147040337780113</c:v>
                </c:pt>
                <c:pt idx="321">
                  <c:v>0.147903012737016</c:v>
                </c:pt>
                <c:pt idx="322">
                  <c:v>0.14876625620002701</c:v>
                </c:pt>
                <c:pt idx="323">
                  <c:v>0.149630054762806</c:v>
                </c:pt>
                <c:pt idx="324">
                  <c:v>0.15049439511957799</c:v>
                </c:pt>
                <c:pt idx="325">
                  <c:v>0.15135927417619299</c:v>
                </c:pt>
                <c:pt idx="326">
                  <c:v>0.152224679249617</c:v>
                </c:pt>
                <c:pt idx="327">
                  <c:v>0.15309058567685599</c:v>
                </c:pt>
                <c:pt idx="328">
                  <c:v>0.15395698056245199</c:v>
                </c:pt>
                <c:pt idx="329">
                  <c:v>0.15482385110876401</c:v>
                </c:pt>
                <c:pt idx="330">
                  <c:v>0.155691184615428</c:v>
                </c:pt>
                <c:pt idx="331">
                  <c:v>0.15655896847883</c:v>
                </c:pt>
                <c:pt idx="332">
                  <c:v>0.157427190191571</c:v>
                </c:pt>
                <c:pt idx="333">
                  <c:v>0.158295837341937</c:v>
                </c:pt>
                <c:pt idx="334">
                  <c:v>0.159164897613363</c:v>
                </c:pt>
                <c:pt idx="335">
                  <c:v>0.16003435878390301</c:v>
                </c:pt>
                <c:pt idx="336">
                  <c:v>0.16090420872569999</c:v>
                </c:pt>
                <c:pt idx="337">
                  <c:v>0.161774435404449</c:v>
                </c:pt>
                <c:pt idx="338">
                  <c:v>0.16264502687887</c:v>
                </c:pt>
                <c:pt idx="339">
                  <c:v>0.163515971300177</c:v>
                </c:pt>
                <c:pt idx="340">
                  <c:v>0.16438725691154299</c:v>
                </c:pt>
                <c:pt idx="341">
                  <c:v>0.165258872047577</c:v>
                </c:pt>
                <c:pt idx="342">
                  <c:v>0.166130805133789</c:v>
                </c:pt>
                <c:pt idx="343">
                  <c:v>0.167003044686064</c:v>
                </c:pt>
                <c:pt idx="344">
                  <c:v>0.167875579310134</c:v>
                </c:pt>
                <c:pt idx="345">
                  <c:v>0.16874839770105099</c:v>
                </c:pt>
                <c:pt idx="346">
                  <c:v>0.16962148864266099</c:v>
                </c:pt>
                <c:pt idx="347">
                  <c:v>0.17049484100707801</c:v>
                </c:pt>
                <c:pt idx="348">
                  <c:v>0.17136844375416199</c:v>
                </c:pt>
                <c:pt idx="349">
                  <c:v>0.172242285930993</c:v>
                </c:pt>
                <c:pt idx="350">
                  <c:v>0.173116356671353</c:v>
                </c:pt>
                <c:pt idx="351">
                  <c:v>0.173990649588213</c:v>
                </c:pt>
                <c:pt idx="352">
                  <c:v>0.17486515311783901</c:v>
                </c:pt>
                <c:pt idx="353">
                  <c:v>0.17573985221371399</c:v>
                </c:pt>
                <c:pt idx="354">
                  <c:v>0.17661473636268299</c:v>
                </c:pt>
                <c:pt idx="355">
                  <c:v>0.17748979513560001</c:v>
                </c:pt>
                <c:pt idx="356">
                  <c:v>0.17836501818681699</c:v>
                </c:pt>
                <c:pt idx="357">
                  <c:v>0.179240395253666</c:v>
                </c:pt>
                <c:pt idx="358">
                  <c:v>0.18011591615595199</c:v>
                </c:pt>
                <c:pt idx="359">
                  <c:v>0.18099157079544401</c:v>
                </c:pt>
                <c:pt idx="360">
                  <c:v>0.18186734915536201</c:v>
                </c:pt>
                <c:pt idx="361">
                  <c:v>0.18274324129987701</c:v>
                </c:pt>
                <c:pt idx="362">
                  <c:v>0.1836192373736</c:v>
                </c:pt>
                <c:pt idx="363">
                  <c:v>0.184495327601083</c:v>
                </c:pt>
                <c:pt idx="364">
                  <c:v>0.18537150228631499</c:v>
                </c:pt>
                <c:pt idx="365">
                  <c:v>0.186247751812222</c:v>
                </c:pt>
                <c:pt idx="366">
                  <c:v>0.18712406664017001</c:v>
                </c:pt>
                <c:pt idx="367">
                  <c:v>0.188000437309469</c:v>
                </c:pt>
                <c:pt idx="368">
                  <c:v>0.18887685443687699</c:v>
                </c:pt>
                <c:pt idx="369">
                  <c:v>0.18975330871610599</c:v>
                </c:pt>
                <c:pt idx="370">
                  <c:v>0.19062979091733401</c:v>
                </c:pt>
                <c:pt idx="371">
                  <c:v>0.191506291886715</c:v>
                </c:pt>
                <c:pt idx="372">
                  <c:v>0.19238280254588699</c:v>
                </c:pt>
                <c:pt idx="373">
                  <c:v>0.193259313891495</c:v>
                </c:pt>
                <c:pt idx="374">
                  <c:v>0.194135816994702</c:v>
                </c:pt>
                <c:pt idx="375">
                  <c:v>0.19501230300070499</c:v>
                </c:pt>
                <c:pt idx="376">
                  <c:v>0.195888763128264</c:v>
                </c:pt>
                <c:pt idx="377">
                  <c:v>0.19676518766524201</c:v>
                </c:pt>
                <c:pt idx="378">
                  <c:v>0.197641567578828</c:v>
                </c:pt>
                <c:pt idx="379">
                  <c:v>0.19851789496993799</c:v>
                </c:pt>
                <c:pt idx="380">
                  <c:v>0.19939416135650301</c:v>
                </c:pt>
                <c:pt idx="381">
                  <c:v>0.20027035832755899</c:v>
                </c:pt>
                <c:pt idx="382">
                  <c:v>0.20114647754277001</c:v>
                </c:pt>
                <c:pt idx="383">
                  <c:v>0.202022510731974</c:v>
                </c:pt>
                <c:pt idx="384">
                  <c:v>0.20289844969471299</c:v>
                </c:pt>
                <c:pt idx="385">
                  <c:v>0.20377428629977501</c:v>
                </c:pt>
                <c:pt idx="386">
                  <c:v>0.20465001248473599</c:v>
                </c:pt>
                <c:pt idx="387">
                  <c:v>0.205525620255501</c:v>
                </c:pt>
                <c:pt idx="388">
                  <c:v>0.20640110168585399</c:v>
                </c:pt>
                <c:pt idx="389">
                  <c:v>0.20727644891700001</c:v>
                </c:pt>
                <c:pt idx="390">
                  <c:v>0.208151654157121</c:v>
                </c:pt>
                <c:pt idx="391">
                  <c:v>0.20902670968092399</c:v>
                </c:pt>
                <c:pt idx="392">
                  <c:v>0.20990160782919601</c:v>
                </c:pt>
                <c:pt idx="393">
                  <c:v>0.21077634100836401</c:v>
                </c:pt>
                <c:pt idx="394">
                  <c:v>0.21165090169004599</c:v>
                </c:pt>
                <c:pt idx="395">
                  <c:v>0.21252528241062199</c:v>
                </c:pt>
                <c:pt idx="396">
                  <c:v>0.21339947577078899</c:v>
                </c:pt>
                <c:pt idx="397">
                  <c:v>0.21427347443512901</c:v>
                </c:pt>
                <c:pt idx="398">
                  <c:v>0.215147271131676</c:v>
                </c:pt>
                <c:pt idx="399">
                  <c:v>0.21602085865148901</c:v>
                </c:pt>
                <c:pt idx="400">
                  <c:v>0.21689422984821799</c:v>
                </c:pt>
                <c:pt idx="401">
                  <c:v>0.217767377637682</c:v>
                </c:pt>
                <c:pt idx="402">
                  <c:v>0.218640294997446</c:v>
                </c:pt>
                <c:pt idx="403">
                  <c:v>0.21951296895514799</c:v>
                </c:pt>
                <c:pt idx="404">
                  <c:v>0.22038539394519399</c:v>
                </c:pt>
                <c:pt idx="405">
                  <c:v>0.22125756721640799</c:v>
                </c:pt>
                <c:pt idx="406">
                  <c:v>0.22212948199726401</c:v>
                </c:pt>
                <c:pt idx="407">
                  <c:v>0.223001131575818</c:v>
                </c:pt>
                <c:pt idx="408">
                  <c:v>0.2238725092993</c:v>
                </c:pt>
                <c:pt idx="409">
                  <c:v>0.22474360857369999</c:v>
                </c:pt>
                <c:pt idx="410">
                  <c:v>0.225614422863368</c:v>
                </c:pt>
                <c:pt idx="411">
                  <c:v>0.22648494569061201</c:v>
                </c:pt>
                <c:pt idx="412">
                  <c:v>0.22735517063529101</c:v>
                </c:pt>
                <c:pt idx="413">
                  <c:v>0.22822509133442201</c:v>
                </c:pt>
                <c:pt idx="414">
                  <c:v>0.22909470148177999</c:v>
                </c:pt>
                <c:pt idx="415">
                  <c:v>0.22996399482750801</c:v>
                </c:pt>
                <c:pt idx="416">
                  <c:v>0.23083296517771801</c:v>
                </c:pt>
                <c:pt idx="417">
                  <c:v>0.23170160639411</c:v>
                </c:pt>
                <c:pt idx="418">
                  <c:v>0.23256991239357799</c:v>
                </c:pt>
                <c:pt idx="419">
                  <c:v>0.23343787714782499</c:v>
                </c:pt>
                <c:pt idx="420">
                  <c:v>0.234305494682985</c:v>
                </c:pt>
                <c:pt idx="421">
                  <c:v>0.23517275907923499</c:v>
                </c:pt>
                <c:pt idx="422">
                  <c:v>0.23603966447042099</c:v>
                </c:pt>
                <c:pt idx="423">
                  <c:v>0.23690620504368101</c:v>
                </c:pt>
                <c:pt idx="424">
                  <c:v>0.23777237503907001</c:v>
                </c:pt>
                <c:pt idx="425">
                  <c:v>0.238638168749186</c:v>
                </c:pt>
                <c:pt idx="426">
                  <c:v>0.239503580518802</c:v>
                </c:pt>
                <c:pt idx="427">
                  <c:v>0.2403686047445</c:v>
                </c:pt>
                <c:pt idx="428">
                  <c:v>0.24123323587430001</c:v>
                </c:pt>
                <c:pt idx="429">
                  <c:v>0.24209745781259401</c:v>
                </c:pt>
                <c:pt idx="430">
                  <c:v>0.24296126903742801</c:v>
                </c:pt>
                <c:pt idx="431">
                  <c:v>0.243824670351596</c:v>
                </c:pt>
                <c:pt idx="432">
                  <c:v>0.244687656412032</c:v>
                </c:pt>
                <c:pt idx="433">
                  <c:v>0.245550221925247</c:v>
                </c:pt>
                <c:pt idx="434">
                  <c:v>0.24641236164697999</c:v>
                </c:pt>
                <c:pt idx="435">
                  <c:v>0.24727407038184501</c:v>
                </c:pt>
                <c:pt idx="436">
                  <c:v>0.24813534298298301</c:v>
                </c:pt>
                <c:pt idx="437">
                  <c:v>0.24899617435172</c:v>
                </c:pt>
                <c:pt idx="438">
                  <c:v>0.24985655943721699</c:v>
                </c:pt>
                <c:pt idx="439">
                  <c:v>0.25071649323613598</c:v>
                </c:pt>
                <c:pt idx="440">
                  <c:v>0.25157597079229199</c:v>
                </c:pt>
                <c:pt idx="441">
                  <c:v>0.25243498719632401</c:v>
                </c:pt>
                <c:pt idx="442">
                  <c:v>0.253293537585353</c:v>
                </c:pt>
                <c:pt idx="443">
                  <c:v>0.254151617142653</c:v>
                </c:pt>
                <c:pt idx="444">
                  <c:v>0.255009221097316</c:v>
                </c:pt>
                <c:pt idx="445">
                  <c:v>0.255866344723928</c:v>
                </c:pt>
                <c:pt idx="446">
                  <c:v>0.25672298334223598</c:v>
                </c:pt>
                <c:pt idx="447">
                  <c:v>0.25757913231683</c:v>
                </c:pt>
                <c:pt idx="448">
                  <c:v>0.258434787056811</c:v>
                </c:pt>
                <c:pt idx="449">
                  <c:v>0.25928994301547897</c:v>
                </c:pt>
                <c:pt idx="450">
                  <c:v>0.26014459569000897</c:v>
                </c:pt>
                <c:pt idx="451">
                  <c:v>0.26099874062113299</c:v>
                </c:pt>
                <c:pt idx="452">
                  <c:v>0.26185237339283002</c:v>
                </c:pt>
                <c:pt idx="453">
                  <c:v>0.26270548963200901</c:v>
                </c:pt>
                <c:pt idx="454">
                  <c:v>0.26355808500819999</c:v>
                </c:pt>
                <c:pt idx="455">
                  <c:v>0.26441014048952499</c:v>
                </c:pt>
                <c:pt idx="456">
                  <c:v>0.26526165890533199</c:v>
                </c:pt>
                <c:pt idx="457">
                  <c:v>0.26611264335861001</c:v>
                </c:pt>
                <c:pt idx="458">
                  <c:v>0.26696308969189497</c:v>
                </c:pt>
                <c:pt idx="459">
                  <c:v>0.267812993788762</c:v>
                </c:pt>
                <c:pt idx="460">
                  <c:v>0.26866235157352503</c:v>
                </c:pt>
                <c:pt idx="461">
                  <c:v>0.26951115901094003</c:v>
                </c:pt>
                <c:pt idx="462">
                  <c:v>0.27035941210591302</c:v>
                </c:pt>
                <c:pt idx="463">
                  <c:v>0.27120710690320199</c:v>
                </c:pt>
                <c:pt idx="464">
                  <c:v>0.27205423948713198</c:v>
                </c:pt>
                <c:pt idx="465">
                  <c:v>0.27290080598130001</c:v>
                </c:pt>
                <c:pt idx="466">
                  <c:v>0.27374680254829198</c:v>
                </c:pt>
                <c:pt idx="467">
                  <c:v>0.27459222538939598</c:v>
                </c:pt>
                <c:pt idx="468">
                  <c:v>0.275437070744319</c:v>
                </c:pt>
                <c:pt idx="469">
                  <c:v>0.27628133489090201</c:v>
                </c:pt>
                <c:pt idx="470">
                  <c:v>0.27712501414484603</c:v>
                </c:pt>
                <c:pt idx="471">
                  <c:v>0.27796810485942902</c:v>
                </c:pt>
                <c:pt idx="472">
                  <c:v>0.278810603425235</c:v>
                </c:pt>
                <c:pt idx="473">
                  <c:v>0.27965250626987098</c:v>
                </c:pt>
                <c:pt idx="474">
                  <c:v>0.280493809857704</c:v>
                </c:pt>
                <c:pt idx="475">
                  <c:v>0.28133451068958598</c:v>
                </c:pt>
                <c:pt idx="476">
                  <c:v>0.28217460530258198</c:v>
                </c:pt>
                <c:pt idx="477">
                  <c:v>0.28301409026970897</c:v>
                </c:pt>
                <c:pt idx="478">
                  <c:v>0.28385296219966599</c:v>
                </c:pt>
                <c:pt idx="479">
                  <c:v>0.28469121773657302</c:v>
                </c:pt>
                <c:pt idx="480">
                  <c:v>0.28552885355970697</c:v>
                </c:pt>
                <c:pt idx="481">
                  <c:v>0.28636584791980102</c:v>
                </c:pt>
                <c:pt idx="482">
                  <c:v>0.28720220810736302</c:v>
                </c:pt>
                <c:pt idx="483">
                  <c:v>0.28803793855170401</c:v>
                </c:pt>
                <c:pt idx="484">
                  <c:v>0.28887303607476</c:v>
                </c:pt>
                <c:pt idx="485">
                  <c:v>0.28970749753229402</c:v>
                </c:pt>
                <c:pt idx="486">
                  <c:v>0.29054131981364301</c:v>
                </c:pt>
                <c:pt idx="487">
                  <c:v>0.29137449984147201</c:v>
                </c:pt>
                <c:pt idx="488">
                  <c:v>0.29220703457152197</c:v>
                </c:pt>
                <c:pt idx="489">
                  <c:v>0.293038920992369</c:v>
                </c:pt>
                <c:pt idx="490">
                  <c:v>0.29387015612517298</c:v>
                </c:pt>
                <c:pt idx="491">
                  <c:v>0.29470073702344102</c:v>
                </c:pt>
                <c:pt idx="492">
                  <c:v>0.295530660772784</c:v>
                </c:pt>
                <c:pt idx="493">
                  <c:v>0.296359924490676</c:v>
                </c:pt>
                <c:pt idx="494">
                  <c:v>0.29718852532621698</c:v>
                </c:pt>
                <c:pt idx="495">
                  <c:v>0.29801646045989599</c:v>
                </c:pt>
                <c:pt idx="496">
                  <c:v>0.29884372710335999</c:v>
                </c:pt>
                <c:pt idx="497">
                  <c:v>0.29967032249917602</c:v>
                </c:pt>
                <c:pt idx="498">
                  <c:v>0.30049624392060098</c:v>
                </c:pt>
                <c:pt idx="499">
                  <c:v>0.301321488671353</c:v>
                </c:pt>
                <c:pt idx="500">
                  <c:v>0.30214605408538198</c:v>
                </c:pt>
                <c:pt idx="501">
                  <c:v>0.30296993752664497</c:v>
                </c:pt>
                <c:pt idx="502">
                  <c:v>0.30379313638887601</c:v>
                </c:pt>
                <c:pt idx="503">
                  <c:v>0.30461564809536601</c:v>
                </c:pt>
                <c:pt idx="504">
                  <c:v>0.305437470098743</c:v>
                </c:pt>
                <c:pt idx="505">
                  <c:v>0.306258599880743</c:v>
                </c:pt>
                <c:pt idx="506">
                  <c:v>0.30707903495200101</c:v>
                </c:pt>
                <c:pt idx="507">
                  <c:v>0.30789875108248599</c:v>
                </c:pt>
                <c:pt idx="508">
                  <c:v>0.30871775999067602</c:v>
                </c:pt>
                <c:pt idx="509">
                  <c:v>0.309536066685623</c:v>
                </c:pt>
                <c:pt idx="510">
                  <c:v>0.31035366879516002</c:v>
                </c:pt>
                <c:pt idx="511">
                  <c:v>0.311170563974902</c:v>
                </c:pt>
                <c:pt idx="512">
                  <c:v>0.31198674990803299</c:v>
                </c:pt>
                <c:pt idx="513">
                  <c:v>0.31280222430510202</c:v>
                </c:pt>
                <c:pt idx="514">
                  <c:v>0.31361698490380802</c:v>
                </c:pt>
                <c:pt idx="515">
                  <c:v>0.31443102946880502</c:v>
                </c:pt>
                <c:pt idx="516">
                  <c:v>0.31524435579148802</c:v>
                </c:pt>
                <c:pt idx="517">
                  <c:v>0.31605696168979502</c:v>
                </c:pt>
                <c:pt idx="518">
                  <c:v>0.31686884500800799</c:v>
                </c:pt>
                <c:pt idx="519">
                  <c:v>0.31768000361654603</c:v>
                </c:pt>
                <c:pt idx="520">
                  <c:v>0.31849043541177302</c:v>
                </c:pt>
                <c:pt idx="521">
                  <c:v>0.31930013831579601</c:v>
                </c:pt>
                <c:pt idx="522">
                  <c:v>0.32010911027627198</c:v>
                </c:pt>
                <c:pt idx="523">
                  <c:v>0.32091734926621401</c:v>
                </c:pt>
                <c:pt idx="524">
                  <c:v>0.32172485328379502</c:v>
                </c:pt>
                <c:pt idx="525">
                  <c:v>0.32253162035215799</c:v>
                </c:pt>
                <c:pt idx="526">
                  <c:v>0.32333764851922497</c:v>
                </c:pt>
                <c:pt idx="527">
                  <c:v>0.32414293585750897</c:v>
                </c:pt>
                <c:pt idx="528">
                  <c:v>0.32494748046392402</c:v>
                </c:pt>
                <c:pt idx="529">
                  <c:v>0.3257512804596</c:v>
                </c:pt>
                <c:pt idx="530">
                  <c:v>0.32655433398969802</c:v>
                </c:pt>
                <c:pt idx="531">
                  <c:v>0.327356639223225</c:v>
                </c:pt>
                <c:pt idx="532">
                  <c:v>0.32815819435285098</c:v>
                </c:pt>
                <c:pt idx="533">
                  <c:v>0.32895897291145898</c:v>
                </c:pt>
                <c:pt idx="534">
                  <c:v>0.32975899091117999</c:v>
                </c:pt>
                <c:pt idx="535">
                  <c:v>0.330558253377009</c:v>
                </c:pt>
                <c:pt idx="536">
                  <c:v>0.33135675859756902</c:v>
                </c:pt>
                <c:pt idx="537">
                  <c:v>0.33215450488421999</c:v>
                </c:pt>
                <c:pt idx="538">
                  <c:v>0.33295149057088302</c:v>
                </c:pt>
                <c:pt idx="539">
                  <c:v>0.33374771401386699</c:v>
                </c:pt>
                <c:pt idx="540">
                  <c:v>0.334543173591696</c:v>
                </c:pt>
                <c:pt idx="541">
                  <c:v>0.33533786770493801</c:v>
                </c:pt>
                <c:pt idx="542">
                  <c:v>0.336131794776036</c:v>
                </c:pt>
                <c:pt idx="543">
                  <c:v>0.33692495324914001</c:v>
                </c:pt>
                <c:pt idx="544">
                  <c:v>0.33771734158993399</c:v>
                </c:pt>
                <c:pt idx="545">
                  <c:v>0.338508958285476</c:v>
                </c:pt>
                <c:pt idx="546">
                  <c:v>0.33929980184403202</c:v>
                </c:pt>
                <c:pt idx="547">
                  <c:v>0.34008987079490699</c:v>
                </c:pt>
                <c:pt idx="548">
                  <c:v>0.34087916368828702</c:v>
                </c:pt>
                <c:pt idx="549">
                  <c:v>0.341667679095076</c:v>
                </c:pt>
                <c:pt idx="550">
                  <c:v>0.34245541560673298</c:v>
                </c:pt>
                <c:pt idx="551">
                  <c:v>0.34324237183511702</c:v>
                </c:pt>
                <c:pt idx="552">
                  <c:v>0.344028546412324</c:v>
                </c:pt>
                <c:pt idx="553">
                  <c:v>0.344813937990534</c:v>
                </c:pt>
                <c:pt idx="554">
                  <c:v>0.34559854524185002</c:v>
                </c:pt>
                <c:pt idx="555">
                  <c:v>0.34638236685814799</c:v>
                </c:pt>
                <c:pt idx="556">
                  <c:v>0.34716540155092002</c:v>
                </c:pt>
                <c:pt idx="557">
                  <c:v>0.34794764805112099</c:v>
                </c:pt>
                <c:pt idx="558">
                  <c:v>0.34872910510902</c:v>
                </c:pt>
                <c:pt idx="559">
                  <c:v>0.34950974426331599</c:v>
                </c:pt>
                <c:pt idx="560">
                  <c:v>0.35028958561620699</c:v>
                </c:pt>
                <c:pt idx="561">
                  <c:v>0.35106863379069397</c:v>
                </c:pt>
                <c:pt idx="562">
                  <c:v>0.35184688761532201</c:v>
                </c:pt>
                <c:pt idx="563">
                  <c:v>0.35262434593718001</c:v>
                </c:pt>
                <c:pt idx="564">
                  <c:v>0.35340100762175197</c:v>
                </c:pt>
                <c:pt idx="565">
                  <c:v>0.354176871552776</c:v>
                </c:pt>
                <c:pt idx="566">
                  <c:v>0.35495193663209701</c:v>
                </c:pt>
                <c:pt idx="567">
                  <c:v>0.35572620177952902</c:v>
                </c:pt>
                <c:pt idx="568">
                  <c:v>0.35649966593271099</c:v>
                </c:pt>
                <c:pt idx="569">
                  <c:v>0.35727232804696801</c:v>
                </c:pt>
                <c:pt idx="570">
                  <c:v>0.358044187095172</c:v>
                </c:pt>
                <c:pt idx="571">
                  <c:v>0.35881524206760401</c:v>
                </c:pt>
                <c:pt idx="572">
                  <c:v>0.359585491971815</c:v>
                </c:pt>
                <c:pt idx="573">
                  <c:v>0.36035493583249401</c:v>
                </c:pt>
                <c:pt idx="574">
                  <c:v>0.361123572691329</c:v>
                </c:pt>
                <c:pt idx="575">
                  <c:v>0.361891401606874</c:v>
                </c:pt>
                <c:pt idx="576">
                  <c:v>0.36265842165441498</c:v>
                </c:pt>
                <c:pt idx="577">
                  <c:v>0.36342463192583901</c:v>
                </c:pt>
                <c:pt idx="578">
                  <c:v>0.36419003152950402</c:v>
                </c:pt>
                <c:pt idx="579">
                  <c:v>0.364954619590104</c:v>
                </c:pt>
                <c:pt idx="580">
                  <c:v>0.36571839524854299</c:v>
                </c:pt>
                <c:pt idx="581">
                  <c:v>0.36648135766180701</c:v>
                </c:pt>
                <c:pt idx="582">
                  <c:v>0.36724350600283301</c:v>
                </c:pt>
                <c:pt idx="583">
                  <c:v>0.36800483946038498</c:v>
                </c:pt>
                <c:pt idx="584">
                  <c:v>0.368765357238928</c:v>
                </c:pt>
                <c:pt idx="585">
                  <c:v>0.36952502911956903</c:v>
                </c:pt>
                <c:pt idx="586">
                  <c:v>0.37028387904577498</c:v>
                </c:pt>
                <c:pt idx="587">
                  <c:v>0.37104191093621702</c:v>
                </c:pt>
                <c:pt idx="588">
                  <c:v>0.37179912405897098</c:v>
                </c:pt>
                <c:pt idx="589">
                  <c:v>0.37255551769717699</c:v>
                </c:pt>
                <c:pt idx="590">
                  <c:v>0.37331109114891597</c:v>
                </c:pt>
                <c:pt idx="591">
                  <c:v>0.37406584372708801</c:v>
                </c:pt>
                <c:pt idx="592">
                  <c:v>0.37481977475929801</c:v>
                </c:pt>
                <c:pt idx="593">
                  <c:v>0.37557288358773899</c:v>
                </c:pt>
                <c:pt idx="594">
                  <c:v>0.37632516956906698</c:v>
                </c:pt>
                <c:pt idx="595">
                  <c:v>0.37707663207429598</c:v>
                </c:pt>
                <c:pt idx="596">
                  <c:v>0.37782727048867398</c:v>
                </c:pt>
                <c:pt idx="597">
                  <c:v>0.37857708421157199</c:v>
                </c:pt>
                <c:pt idx="598">
                  <c:v>0.37932607265637203</c:v>
                </c:pt>
                <c:pt idx="599">
                  <c:v>0.38007423525035</c:v>
                </c:pt>
                <c:pt idx="600">
                  <c:v>0.38082157143456802</c:v>
                </c:pt>
                <c:pt idx="601">
                  <c:v>0.38156808066376102</c:v>
                </c:pt>
                <c:pt idx="602">
                  <c:v>0.382313762406227</c:v>
                </c:pt>
                <c:pt idx="603">
                  <c:v>0.383058616143717</c:v>
                </c:pt>
                <c:pt idx="604">
                  <c:v>0.38380264137132503</c:v>
                </c:pt>
                <c:pt idx="605">
                  <c:v>0.38454583759738498</c:v>
                </c:pt>
                <c:pt idx="606">
                  <c:v>0.38528820434335798</c:v>
                </c:pt>
                <c:pt idx="607">
                  <c:v>0.38602974114372701</c:v>
                </c:pt>
                <c:pt idx="608">
                  <c:v>0.38677044754589301</c:v>
                </c:pt>
                <c:pt idx="609">
                  <c:v>0.387510323110071</c:v>
                </c:pt>
                <c:pt idx="610">
                  <c:v>0.38824936740917998</c:v>
                </c:pt>
                <c:pt idx="611">
                  <c:v>0.38898754869323399</c:v>
                </c:pt>
                <c:pt idx="612">
                  <c:v>0.38972489447097503</c:v>
                </c:pt>
                <c:pt idx="613">
                  <c:v>0.39046140774545901</c:v>
                </c:pt>
                <c:pt idx="614">
                  <c:v>0.39119708814107002</c:v>
                </c:pt>
                <c:pt idx="615">
                  <c:v>0.39193193529437298</c:v>
                </c:pt>
                <c:pt idx="616">
                  <c:v>0.39266594885401102</c:v>
                </c:pt>
                <c:pt idx="617">
                  <c:v>0.39339912848060898</c:v>
                </c:pt>
                <c:pt idx="618">
                  <c:v>0.39413147384667202</c:v>
                </c:pt>
                <c:pt idx="619">
                  <c:v>0.394862984636493</c:v>
                </c:pt>
                <c:pt idx="620">
                  <c:v>0.395593660546052</c:v>
                </c:pt>
                <c:pt idx="621">
                  <c:v>0.39632350128292099</c:v>
                </c:pt>
                <c:pt idx="622">
                  <c:v>0.39705250656617003</c:v>
                </c:pt>
                <c:pt idx="623">
                  <c:v>0.39778067612626999</c:v>
                </c:pt>
                <c:pt idx="624">
                  <c:v>0.398508009705</c:v>
                </c:pt>
                <c:pt idx="625">
                  <c:v>0.39923450705535601</c:v>
                </c:pt>
                <c:pt idx="626">
                  <c:v>0.399960167941454</c:v>
                </c:pt>
                <c:pt idx="627">
                  <c:v>0.400684992138441</c:v>
                </c:pt>
                <c:pt idx="628">
                  <c:v>0.401408979432404</c:v>
                </c:pt>
                <c:pt idx="629">
                  <c:v>0.402132129620278</c:v>
                </c:pt>
                <c:pt idx="630">
                  <c:v>0.402854442509754</c:v>
                </c:pt>
                <c:pt idx="631">
                  <c:v>0.403575917919195</c:v>
                </c:pt>
                <c:pt idx="632">
                  <c:v>0.40429655567754302</c:v>
                </c:pt>
                <c:pt idx="633">
                  <c:v>0.40501635562423299</c:v>
                </c:pt>
                <c:pt idx="634">
                  <c:v>0.40573531760910297</c:v>
                </c:pt>
                <c:pt idx="635">
                  <c:v>0.406453441492311</c:v>
                </c:pt>
                <c:pt idx="636">
                  <c:v>0.40717072714424601</c:v>
                </c:pt>
                <c:pt idx="637">
                  <c:v>0.40788714149780497</c:v>
                </c:pt>
                <c:pt idx="638">
                  <c:v>0.40860271533717901</c:v>
                </c:pt>
                <c:pt idx="639">
                  <c:v>0.40931745060976499</c:v>
                </c:pt>
                <c:pt idx="640">
                  <c:v>0.41003134722736201</c:v>
                </c:pt>
                <c:pt idx="641">
                  <c:v>0.41074440511156601</c:v>
                </c:pt>
                <c:pt idx="642">
                  <c:v>0.41145662419368501</c:v>
                </c:pt>
                <c:pt idx="643">
                  <c:v>0.41216800441465701</c:v>
                </c:pt>
                <c:pt idx="644">
                  <c:v>0.41287854572497101</c:v>
                </c:pt>
                <c:pt idx="645">
                  <c:v>0.413588248084582</c:v>
                </c:pt>
                <c:pt idx="646">
                  <c:v>0.41429711146283599</c:v>
                </c:pt>
                <c:pt idx="647">
                  <c:v>0.415005135838388</c:v>
                </c:pt>
                <c:pt idx="648">
                  <c:v>0.41571232119912299</c:v>
                </c:pt>
                <c:pt idx="649">
                  <c:v>0.41641866754207901</c:v>
                </c:pt>
                <c:pt idx="650">
                  <c:v>0.417124174873368</c:v>
                </c:pt>
                <c:pt idx="651">
                  <c:v>0.41782884320809899</c:v>
                </c:pt>
                <c:pt idx="652">
                  <c:v>0.41853267257030402</c:v>
                </c:pt>
                <c:pt idx="653">
                  <c:v>0.41923566299285903</c:v>
                </c:pt>
                <c:pt idx="654">
                  <c:v>0.41993781451740703</c:v>
                </c:pt>
                <c:pt idx="655">
                  <c:v>0.42063912719428997</c:v>
                </c:pt>
                <c:pt idx="656">
                  <c:v>0.42133960108246599</c:v>
                </c:pt>
                <c:pt idx="657">
                  <c:v>0.42203923624944201</c:v>
                </c:pt>
                <c:pt idx="658">
                  <c:v>0.42273803277119698</c:v>
                </c:pt>
                <c:pt idx="659">
                  <c:v>0.42343599073211102</c:v>
                </c:pt>
                <c:pt idx="660">
                  <c:v>0.42413311022489097</c:v>
                </c:pt>
                <c:pt idx="661">
                  <c:v>0.42482939135050102</c:v>
                </c:pt>
                <c:pt idx="662">
                  <c:v>0.42552483421809001</c:v>
                </c:pt>
                <c:pt idx="663">
                  <c:v>0.42621940464348201</c:v>
                </c:pt>
                <c:pt idx="664">
                  <c:v>0.42691313639245798</c:v>
                </c:pt>
                <c:pt idx="665">
                  <c:v>0.42760603027204103</c:v>
                </c:pt>
                <c:pt idx="666">
                  <c:v>0.42829808642448502</c:v>
                </c:pt>
                <c:pt idx="667">
                  <c:v>0.42898930499986598</c:v>
                </c:pt>
                <c:pt idx="668">
                  <c:v>0.42967968615601798</c:v>
                </c:pt>
                <c:pt idx="669">
                  <c:v>0.430369230058462</c:v>
                </c:pt>
                <c:pt idx="670">
                  <c:v>0.431057936880341</c:v>
                </c:pt>
                <c:pt idx="671">
                  <c:v>0.43174580680235303</c:v>
                </c:pt>
                <c:pt idx="672">
                  <c:v>0.43243284001268401</c:v>
                </c:pt>
                <c:pt idx="673">
                  <c:v>0.43311903670694402</c:v>
                </c:pt>
                <c:pt idx="674">
                  <c:v>0.43380439708810098</c:v>
                </c:pt>
                <c:pt idx="675">
                  <c:v>0.43448892136641598</c:v>
                </c:pt>
                <c:pt idx="676">
                  <c:v>0.43517260975937999</c:v>
                </c:pt>
                <c:pt idx="677">
                  <c:v>0.43585546249164803</c:v>
                </c:pt>
                <c:pt idx="678">
                  <c:v>0.43653747979497998</c:v>
                </c:pt>
                <c:pt idx="679">
                  <c:v>0.43721866190817399</c:v>
                </c:pt>
                <c:pt idx="680">
                  <c:v>0.43789900907700402</c:v>
                </c:pt>
                <c:pt idx="681">
                  <c:v>0.43857852155416299</c:v>
                </c:pt>
                <c:pt idx="682">
                  <c:v>0.43925719959919601</c:v>
                </c:pt>
                <c:pt idx="683">
                  <c:v>0.43993504347843998</c:v>
                </c:pt>
                <c:pt idx="684">
                  <c:v>0.44061205346496701</c:v>
                </c:pt>
                <c:pt idx="685">
                  <c:v>0.44128822983852101</c:v>
                </c:pt>
                <c:pt idx="686">
                  <c:v>0.44196357288545601</c:v>
                </c:pt>
                <c:pt idx="687">
                  <c:v>0.442638082898684</c:v>
                </c:pt>
                <c:pt idx="688">
                  <c:v>0.44331175948277501</c:v>
                </c:pt>
                <c:pt idx="689">
                  <c:v>0.44398456960640797</c:v>
                </c:pt>
                <c:pt idx="690">
                  <c:v>0.44465654764162899</c:v>
                </c:pt>
                <c:pt idx="691">
                  <c:v>0.445327693907833</c:v>
                </c:pt>
                <c:pt idx="692">
                  <c:v>0.44599800873066903</c:v>
                </c:pt>
                <c:pt idx="693">
                  <c:v>0.44666749244198301</c:v>
                </c:pt>
                <c:pt idx="694">
                  <c:v>0.44733614537976302</c:v>
                </c:pt>
                <c:pt idx="695">
                  <c:v>0.448003967888081</c:v>
                </c:pt>
                <c:pt idx="696">
                  <c:v>0.44867096031703702</c:v>
                </c:pt>
                <c:pt idx="697">
                  <c:v>0.44933712302270801</c:v>
                </c:pt>
                <c:pt idx="698">
                  <c:v>0.45000245636709102</c:v>
                </c:pt>
                <c:pt idx="699">
                  <c:v>0.45066696071804901</c:v>
                </c:pt>
                <c:pt idx="700">
                  <c:v>0.45133063644925703</c:v>
                </c:pt>
                <c:pt idx="701">
                  <c:v>0.45199348394014999</c:v>
                </c:pt>
                <c:pt idx="702">
                  <c:v>0.45265550357586698</c:v>
                </c:pt>
                <c:pt idx="703">
                  <c:v>0.45331669574720401</c:v>
                </c:pt>
                <c:pt idx="704">
                  <c:v>0.453977060850556</c:v>
                </c:pt>
                <c:pt idx="705">
                  <c:v>0.45463659928786798</c:v>
                </c:pt>
                <c:pt idx="706">
                  <c:v>0.45529531146658597</c:v>
                </c:pt>
                <c:pt idx="707">
                  <c:v>0.45595319779959897</c:v>
                </c:pt>
                <c:pt idx="708">
                  <c:v>0.456610258705197</c:v>
                </c:pt>
                <c:pt idx="709">
                  <c:v>0.45726649460701202</c:v>
                </c:pt>
                <c:pt idx="710">
                  <c:v>0.45792190593397702</c:v>
                </c:pt>
                <c:pt idx="711">
                  <c:v>0.45857649312026899</c:v>
                </c:pt>
                <c:pt idx="712">
                  <c:v>0.45923025660526401</c:v>
                </c:pt>
                <c:pt idx="713">
                  <c:v>0.459883196833486</c:v>
                </c:pt>
                <c:pt idx="714">
                  <c:v>0.46053531222174499</c:v>
                </c:pt>
                <c:pt idx="715">
                  <c:v>0.46118657299167498</c:v>
                </c:pt>
                <c:pt idx="716">
                  <c:v>0.46183701190936399</c:v>
                </c:pt>
                <c:pt idx="717">
                  <c:v>0.46248662944011998</c:v>
                </c:pt>
                <c:pt idx="718">
                  <c:v>0.46313542605415298</c:v>
                </c:pt>
                <c:pt idx="719">
                  <c:v>0.46378340222652897</c:v>
                </c:pt>
                <c:pt idx="720">
                  <c:v>0.46443055843712</c:v>
                </c:pt>
                <c:pt idx="721">
                  <c:v>0.465076895170564</c:v>
                </c:pt>
                <c:pt idx="722">
                  <c:v>0.46572241291621302</c:v>
                </c:pt>
                <c:pt idx="723">
                  <c:v>0.46636711216809201</c:v>
                </c:pt>
                <c:pt idx="724">
                  <c:v>0.46701099342485303</c:v>
                </c:pt>
                <c:pt idx="725">
                  <c:v>0.46765405718973002</c:v>
                </c:pt>
                <c:pt idx="726">
                  <c:v>0.46829630397049199</c:v>
                </c:pt>
                <c:pt idx="727">
                  <c:v>0.46893773427940799</c:v>
                </c:pt>
                <c:pt idx="728">
                  <c:v>0.46957834863319198</c:v>
                </c:pt>
                <c:pt idx="729">
                  <c:v>0.47021814755296598</c:v>
                </c:pt>
                <c:pt idx="730">
                  <c:v>0.47085713156421899</c:v>
                </c:pt>
                <c:pt idx="731">
                  <c:v>0.47149530119675798</c:v>
                </c:pt>
                <c:pt idx="732">
                  <c:v>0.472132656984671</c:v>
                </c:pt>
                <c:pt idx="733">
                  <c:v>0.47276919946628199</c:v>
                </c:pt>
                <c:pt idx="734">
                  <c:v>0.47340492918411198</c:v>
                </c:pt>
                <c:pt idx="735">
                  <c:v>0.47403984668483201</c:v>
                </c:pt>
                <c:pt idx="736">
                  <c:v>0.474673952519231</c:v>
                </c:pt>
                <c:pt idx="737">
                  <c:v>0.475307247242166</c:v>
                </c:pt>
                <c:pt idx="738">
                  <c:v>0.47593973141252699</c:v>
                </c:pt>
                <c:pt idx="739">
                  <c:v>0.476571405593194</c:v>
                </c:pt>
                <c:pt idx="740">
                  <c:v>0.47720226702729202</c:v>
                </c:pt>
                <c:pt idx="741">
                  <c:v>0.477832289204286</c:v>
                </c:pt>
                <c:pt idx="742">
                  <c:v>0.47846150315422997</c:v>
                </c:pt>
                <c:pt idx="743">
                  <c:v>0.47908990945608998</c:v>
                </c:pt>
                <c:pt idx="744">
                  <c:v>0.47971750869262098</c:v>
                </c:pt>
                <c:pt idx="745">
                  <c:v>0.48034430145032597</c:v>
                </c:pt>
                <c:pt idx="746">
                  <c:v>0.48097028831941901</c:v>
                </c:pt>
                <c:pt idx="747">
                  <c:v>0.48159546989378699</c:v>
                </c:pt>
                <c:pt idx="748">
                  <c:v>0.48221984677095298</c:v>
                </c:pt>
                <c:pt idx="749">
                  <c:v>0.48284341955203702</c:v>
                </c:pt>
                <c:pt idx="750">
                  <c:v>0.48346618884172099</c:v>
                </c:pt>
                <c:pt idx="751">
                  <c:v>0.48408815524821303</c:v>
                </c:pt>
                <c:pt idx="752">
                  <c:v>0.484709319383205</c:v>
                </c:pt>
                <c:pt idx="753">
                  <c:v>0.485329681861845</c:v>
                </c:pt>
                <c:pt idx="754">
                  <c:v>0.48594924330269601</c:v>
                </c:pt>
                <c:pt idx="755">
                  <c:v>0.48656800432769898</c:v>
                </c:pt>
                <c:pt idx="756">
                  <c:v>0.487185965562143</c:v>
                </c:pt>
                <c:pt idx="757">
                  <c:v>0.48780312763462602</c:v>
                </c:pt>
                <c:pt idx="758">
                  <c:v>0.48841949117701899</c:v>
                </c:pt>
                <c:pt idx="759">
                  <c:v>0.48903505682443799</c:v>
                </c:pt>
                <c:pt idx="760">
                  <c:v>0.48964982521520001</c:v>
                </c:pt>
                <c:pt idx="761">
                  <c:v>0.49026379699079697</c:v>
                </c:pt>
                <c:pt idx="762">
                  <c:v>0.49087697279585901</c:v>
                </c:pt>
                <c:pt idx="763">
                  <c:v>0.49148935327812099</c:v>
                </c:pt>
                <c:pt idx="764">
                  <c:v>0.49210093908838698</c:v>
                </c:pt>
                <c:pt idx="765">
                  <c:v>0.49271173088050202</c:v>
                </c:pt>
                <c:pt idx="766">
                  <c:v>0.49332172475616598</c:v>
                </c:pt>
                <c:pt idx="767">
                  <c:v>0.49393089743641799</c:v>
                </c:pt>
                <c:pt idx="768">
                  <c:v>0.49453927813599102</c:v>
                </c:pt>
                <c:pt idx="769">
                  <c:v>0.495146867520948</c:v>
                </c:pt>
                <c:pt idx="770">
                  <c:v>0.49575366626022399</c:v>
                </c:pt>
                <c:pt idx="771">
                  <c:v>0.49635967502558997</c:v>
                </c:pt>
                <c:pt idx="772">
                  <c:v>0.49696489449162701</c:v>
                </c:pt>
                <c:pt idx="773">
                  <c:v>0.49756932533569198</c:v>
                </c:pt>
                <c:pt idx="774">
                  <c:v>0.49817296823788798</c:v>
                </c:pt>
                <c:pt idx="775">
                  <c:v>0.49877582388103398</c:v>
                </c:pt>
                <c:pt idx="776">
                  <c:v>0.49937789295063101</c:v>
                </c:pt>
                <c:pt idx="777">
                  <c:v>0.499979176134837</c:v>
                </c:pt>
                <c:pt idx="778">
                  <c:v>0.50057967412443405</c:v>
                </c:pt>
                <c:pt idx="779">
                  <c:v>0.50117938761279801</c:v>
                </c:pt>
                <c:pt idx="780">
                  <c:v>0.50177831729587097</c:v>
                </c:pt>
                <c:pt idx="781">
                  <c:v>0.50237646387213197</c:v>
                </c:pt>
                <c:pt idx="782">
                  <c:v>0.50297382804256596</c:v>
                </c:pt>
                <c:pt idx="783">
                  <c:v>0.503570410510635</c:v>
                </c:pt>
                <c:pt idx="784">
                  <c:v>0.50416621198225298</c:v>
                </c:pt>
                <c:pt idx="785">
                  <c:v>0.50476123316575405</c:v>
                </c:pt>
                <c:pt idx="786">
                  <c:v>0.50535547477186504</c:v>
                </c:pt>
                <c:pt idx="787">
                  <c:v>0.50594893751367798</c:v>
                </c:pt>
                <c:pt idx="788">
                  <c:v>0.50654162210662301</c:v>
                </c:pt>
                <c:pt idx="789">
                  <c:v>0.50713352926843702</c:v>
                </c:pt>
                <c:pt idx="790">
                  <c:v>0.50772465971914205</c:v>
                </c:pt>
                <c:pt idx="791">
                  <c:v>0.50831501418101499</c:v>
                </c:pt>
                <c:pt idx="792">
                  <c:v>0.50890458765973201</c:v>
                </c:pt>
                <c:pt idx="793">
                  <c:v>0.509493360033346</c:v>
                </c:pt>
                <c:pt idx="794">
                  <c:v>0.51008135866193804</c:v>
                </c:pt>
                <c:pt idx="795">
                  <c:v>0.51066858427682704</c:v>
                </c:pt>
                <c:pt idx="796">
                  <c:v>0.51125503761144797</c:v>
                </c:pt>
                <c:pt idx="797">
                  <c:v>0.51184071940133002</c:v>
                </c:pt>
                <c:pt idx="798">
                  <c:v>0.51242563038406397</c:v>
                </c:pt>
                <c:pt idx="799">
                  <c:v>0.51300977129928504</c:v>
                </c:pt>
                <c:pt idx="800">
                  <c:v>0.513593142888641</c:v>
                </c:pt>
                <c:pt idx="801">
                  <c:v>0.51417574589576998</c:v>
                </c:pt>
                <c:pt idx="802">
                  <c:v>0.51475758106627501</c:v>
                </c:pt>
                <c:pt idx="803">
                  <c:v>0.5153386491477</c:v>
                </c:pt>
                <c:pt idx="804">
                  <c:v>0.51591895088950301</c:v>
                </c:pt>
                <c:pt idx="805">
                  <c:v>0.51649848704303603</c:v>
                </c:pt>
                <c:pt idx="806">
                  <c:v>0.51707725836151597</c:v>
                </c:pt>
                <c:pt idx="807">
                  <c:v>0.51765526560000197</c:v>
                </c:pt>
                <c:pt idx="808">
                  <c:v>0.51823250951537603</c:v>
                </c:pt>
                <c:pt idx="809">
                  <c:v>0.51880899086631105</c:v>
                </c:pt>
                <c:pt idx="810">
                  <c:v>0.51938471041325596</c:v>
                </c:pt>
                <c:pt idx="811">
                  <c:v>0.51995966891840595</c:v>
                </c:pt>
                <c:pt idx="812">
                  <c:v>0.52053386714568395</c:v>
                </c:pt>
                <c:pt idx="813">
                  <c:v>0.52110730586071397</c:v>
                </c:pt>
                <c:pt idx="814">
                  <c:v>0.521679985830801</c:v>
                </c:pt>
                <c:pt idx="815">
                  <c:v>0.52225190782490805</c:v>
                </c:pt>
                <c:pt idx="816">
                  <c:v>0.52282307261363004</c:v>
                </c:pt>
                <c:pt idx="817">
                  <c:v>0.52339348096917904</c:v>
                </c:pt>
                <c:pt idx="818">
                  <c:v>0.52396312685577695</c:v>
                </c:pt>
                <c:pt idx="819">
                  <c:v>0.524531993205827</c:v>
                </c:pt>
                <c:pt idx="820">
                  <c:v>0.52510010551663</c:v>
                </c:pt>
                <c:pt idx="821">
                  <c:v>0.525667464566832</c:v>
                </c:pt>
                <c:pt idx="822">
                  <c:v>0.52623407113658105</c:v>
                </c:pt>
                <c:pt idx="823">
                  <c:v>0.52679992600750203</c:v>
                </c:pt>
                <c:pt idx="824">
                  <c:v>0.52736502996267698</c:v>
                </c:pt>
                <c:pt idx="825">
                  <c:v>0.52792938378662702</c:v>
                </c:pt>
                <c:pt idx="826">
                  <c:v>0.52849298826528801</c:v>
                </c:pt>
                <c:pt idx="827">
                  <c:v>0.52905584418599205</c:v>
                </c:pt>
                <c:pt idx="828">
                  <c:v>0.52961795233744602</c:v>
                </c:pt>
                <c:pt idx="829">
                  <c:v>0.53017931350971004</c:v>
                </c:pt>
                <c:pt idx="830">
                  <c:v>0.53073992849418306</c:v>
                </c:pt>
                <c:pt idx="831">
                  <c:v>0.53129979808357597</c:v>
                </c:pt>
                <c:pt idx="832">
                  <c:v>0.53185892307189497</c:v>
                </c:pt>
                <c:pt idx="833">
                  <c:v>0.53241730425442202</c:v>
                </c:pt>
                <c:pt idx="834">
                  <c:v>0.53297494242769605</c:v>
                </c:pt>
                <c:pt idx="835">
                  <c:v>0.53353183838949103</c:v>
                </c:pt>
                <c:pt idx="836">
                  <c:v>0.53408799293879905</c:v>
                </c:pt>
                <c:pt idx="837">
                  <c:v>0.53464340687581102</c:v>
                </c:pt>
                <c:pt idx="838">
                  <c:v>0.53519808100189703</c:v>
                </c:pt>
                <c:pt idx="839">
                  <c:v>0.535752016119587</c:v>
                </c:pt>
                <c:pt idx="840">
                  <c:v>0.53630521303255496</c:v>
                </c:pt>
                <c:pt idx="841">
                  <c:v>0.53685767254559802</c:v>
                </c:pt>
                <c:pt idx="842">
                  <c:v>0.53740939546461697</c:v>
                </c:pt>
                <c:pt idx="843">
                  <c:v>0.53796038259660195</c:v>
                </c:pt>
                <c:pt idx="844">
                  <c:v>0.538510626924948</c:v>
                </c:pt>
                <c:pt idx="845">
                  <c:v>0.53906011431374401</c:v>
                </c:pt>
                <c:pt idx="846">
                  <c:v>0.53960886841349798</c:v>
                </c:pt>
                <c:pt idx="847">
                  <c:v>0.54015689003550404</c:v>
                </c:pt>
                <c:pt idx="848">
                  <c:v>0.540704179992053</c:v>
                </c:pt>
                <c:pt idx="849">
                  <c:v>0.54125073909641297</c:v>
                </c:pt>
                <c:pt idx="850">
                  <c:v>0.54179656816281196</c:v>
                </c:pt>
                <c:pt idx="851">
                  <c:v>0.54234166800642103</c:v>
                </c:pt>
                <c:pt idx="852">
                  <c:v>0.54288603944334102</c:v>
                </c:pt>
                <c:pt idx="853">
                  <c:v>0.54342968329057795</c:v>
                </c:pt>
                <c:pt idx="854">
                  <c:v>0.54397260036603601</c:v>
                </c:pt>
                <c:pt idx="855">
                  <c:v>0.54451479148849202</c:v>
                </c:pt>
                <c:pt idx="856">
                  <c:v>0.54505625747758502</c:v>
                </c:pt>
                <c:pt idx="857">
                  <c:v>0.545596999153799</c:v>
                </c:pt>
                <c:pt idx="858">
                  <c:v>0.546137017338443</c:v>
                </c:pt>
                <c:pt idx="859">
                  <c:v>0.54667631285364204</c:v>
                </c:pt>
                <c:pt idx="860">
                  <c:v>0.54721488652231298</c:v>
                </c:pt>
                <c:pt idx="861">
                  <c:v>0.54775273916815603</c:v>
                </c:pt>
                <c:pt idx="862">
                  <c:v>0.54828987161563403</c:v>
                </c:pt>
                <c:pt idx="863">
                  <c:v>0.54882628468996097</c:v>
                </c:pt>
                <c:pt idx="864">
                  <c:v>0.54936197921708196</c:v>
                </c:pt>
                <c:pt idx="865">
                  <c:v>0.54989695602366195</c:v>
                </c:pt>
                <c:pt idx="866">
                  <c:v>0.55043121593707101</c:v>
                </c:pt>
                <c:pt idx="867">
                  <c:v>0.55096475978536397</c:v>
                </c:pt>
                <c:pt idx="868">
                  <c:v>0.55149758839727103</c:v>
                </c:pt>
                <c:pt idx="869">
                  <c:v>0.55202970260217998</c:v>
                </c:pt>
                <c:pt idx="870">
                  <c:v>0.55256109446693602</c:v>
                </c:pt>
                <c:pt idx="871">
                  <c:v>0.55309175265102095</c:v>
                </c:pt>
                <c:pt idx="872">
                  <c:v>0.55362169899255498</c:v>
                </c:pt>
                <c:pt idx="873">
                  <c:v>0.55415093432349505</c:v>
                </c:pt>
                <c:pt idx="874">
                  <c:v>0.55467945947638098</c:v>
                </c:pt>
                <c:pt idx="875">
                  <c:v>0.55520727528432301</c:v>
                </c:pt>
                <c:pt idx="876">
                  <c:v>0.55573438258098495</c:v>
                </c:pt>
                <c:pt idx="877">
                  <c:v>0.55626078220057495</c:v>
                </c:pt>
                <c:pt idx="878">
                  <c:v>0.55678647497782596</c:v>
                </c:pt>
                <c:pt idx="879">
                  <c:v>0.55731146174798996</c:v>
                </c:pt>
                <c:pt idx="880">
                  <c:v>0.55783574334681396</c:v>
                </c:pt>
                <c:pt idx="881">
                  <c:v>0.55835932061053695</c:v>
                </c:pt>
                <c:pt idx="882">
                  <c:v>0.55888219437586895</c:v>
                </c:pt>
                <c:pt idx="883">
                  <c:v>0.55940436547998296</c:v>
                </c:pt>
                <c:pt idx="884">
                  <c:v>0.55992583476049895</c:v>
                </c:pt>
                <c:pt idx="885">
                  <c:v>0.56044660305547001</c:v>
                </c:pt>
                <c:pt idx="886">
                  <c:v>0.56096667120337396</c:v>
                </c:pt>
                <c:pt idx="887">
                  <c:v>0.56148604004309499</c:v>
                </c:pt>
                <c:pt idx="888">
                  <c:v>0.56200471041391598</c:v>
                </c:pt>
                <c:pt idx="889">
                  <c:v>0.56252268315550102</c:v>
                </c:pt>
                <c:pt idx="890">
                  <c:v>0.56303995910788696</c:v>
                </c:pt>
                <c:pt idx="891">
                  <c:v>0.56355653911146897</c:v>
                </c:pt>
                <c:pt idx="892">
                  <c:v>0.56407242400698998</c:v>
                </c:pt>
                <c:pt idx="893">
                  <c:v>0.56458761463552698</c:v>
                </c:pt>
                <c:pt idx="894">
                  <c:v>0.56510211183847703</c:v>
                </c:pt>
                <c:pt idx="895">
                  <c:v>0.56561591645754905</c:v>
                </c:pt>
                <c:pt idx="896">
                  <c:v>0.56612901970908602</c:v>
                </c:pt>
                <c:pt idx="897">
                  <c:v>0.566641412903088</c:v>
                </c:pt>
                <c:pt idx="898">
                  <c:v>0.56715311611350505</c:v>
                </c:pt>
                <c:pt idx="899">
                  <c:v>0.56766413018320305</c:v>
                </c:pt>
                <c:pt idx="900">
                  <c:v>0.56817445595529703</c:v>
                </c:pt>
                <c:pt idx="901">
                  <c:v>0.56868409427314204</c:v>
                </c:pt>
                <c:pt idx="902">
                  <c:v>0.56919304598031795</c:v>
                </c:pt>
                <c:pt idx="903">
                  <c:v>0.56970131192062101</c:v>
                </c:pt>
                <c:pt idx="904">
                  <c:v>0.57020889293805099</c:v>
                </c:pt>
                <c:pt idx="905">
                  <c:v>0.57071578987680305</c:v>
                </c:pt>
                <c:pt idx="906">
                  <c:v>0.57122200358125497</c:v>
                </c:pt>
                <c:pt idx="907">
                  <c:v>0.57172753489595296</c:v>
                </c:pt>
                <c:pt idx="908">
                  <c:v>0.572232384665608</c:v>
                </c:pt>
                <c:pt idx="909">
                  <c:v>0.57273655373507903</c:v>
                </c:pt>
                <c:pt idx="910">
                  <c:v>0.57324004294936604</c:v>
                </c:pt>
                <c:pt idx="911">
                  <c:v>0.57374285315359597</c:v>
                </c:pt>
                <c:pt idx="912">
                  <c:v>0.57424498519301703</c:v>
                </c:pt>
                <c:pt idx="913">
                  <c:v>0.57474643991298502</c:v>
                </c:pt>
                <c:pt idx="914">
                  <c:v>0.57524721815895197</c:v>
                </c:pt>
                <c:pt idx="915">
                  <c:v>0.57574732077646196</c:v>
                </c:pt>
                <c:pt idx="916">
                  <c:v>0.57624674861113201</c:v>
                </c:pt>
                <c:pt idx="917">
                  <c:v>0.57674550250865098</c:v>
                </c:pt>
                <c:pt idx="918">
                  <c:v>0.577243583314763</c:v>
                </c:pt>
                <c:pt idx="919">
                  <c:v>0.57774099187526295</c:v>
                </c:pt>
                <c:pt idx="920">
                  <c:v>0.57823772903598303</c:v>
                </c:pt>
                <c:pt idx="921">
                  <c:v>0.57873379564278205</c:v>
                </c:pt>
                <c:pt idx="922">
                  <c:v>0.57922918212790497</c:v>
                </c:pt>
                <c:pt idx="923">
                  <c:v>0.57972388230232297</c:v>
                </c:pt>
                <c:pt idx="924">
                  <c:v>0.58021791453416005</c:v>
                </c:pt>
                <c:pt idx="925">
                  <c:v>0.58071127966929204</c:v>
                </c:pt>
                <c:pt idx="926">
                  <c:v>0.58120397855357897</c:v>
                </c:pt>
                <c:pt idx="927">
                  <c:v>0.58169601203284704</c:v>
                </c:pt>
                <c:pt idx="928">
                  <c:v>0.58218738095288602</c:v>
                </c:pt>
                <c:pt idx="929">
                  <c:v>0.58267808615943795</c:v>
                </c:pt>
                <c:pt idx="930">
                  <c:v>0.583168128498189</c:v>
                </c:pt>
                <c:pt idx="931">
                  <c:v>0.58365750881475897</c:v>
                </c:pt>
                <c:pt idx="932">
                  <c:v>0.58414622795469395</c:v>
                </c:pt>
                <c:pt idx="933">
                  <c:v>0.58463428676345797</c:v>
                </c:pt>
                <c:pt idx="934">
                  <c:v>0.58512168608642201</c:v>
                </c:pt>
                <c:pt idx="935">
                  <c:v>0.58560842676885905</c:v>
                </c:pt>
                <c:pt idx="936">
                  <c:v>0.58609450965593102</c:v>
                </c:pt>
                <c:pt idx="937">
                  <c:v>0.58657993559268495</c:v>
                </c:pt>
                <c:pt idx="938">
                  <c:v>0.58706470542404199</c:v>
                </c:pt>
                <c:pt idx="939">
                  <c:v>0.58754881999478803</c:v>
                </c:pt>
                <c:pt idx="940">
                  <c:v>0.58803228014956999</c:v>
                </c:pt>
                <c:pt idx="941">
                  <c:v>0.588515086732883</c:v>
                </c:pt>
                <c:pt idx="942">
                  <c:v>0.588997240589064</c:v>
                </c:pt>
                <c:pt idx="943">
                  <c:v>0.58947874256228405</c:v>
                </c:pt>
                <c:pt idx="944">
                  <c:v>0.58995959349653904</c:v>
                </c:pt>
                <c:pt idx="945">
                  <c:v>0.59043979423564596</c:v>
                </c:pt>
                <c:pt idx="946">
                  <c:v>0.59091934562323001</c:v>
                </c:pt>
                <c:pt idx="947">
                  <c:v>0.59139824850271805</c:v>
                </c:pt>
                <c:pt idx="948">
                  <c:v>0.59187649258794095</c:v>
                </c:pt>
                <c:pt idx="949">
                  <c:v>0.59235407403965801</c:v>
                </c:pt>
                <c:pt idx="950">
                  <c:v>0.59283100958568502</c:v>
                </c:pt>
                <c:pt idx="951">
                  <c:v>0.59330730006855203</c:v>
                </c:pt>
                <c:pt idx="952">
                  <c:v>0.59378294633055195</c:v>
                </c:pt>
                <c:pt idx="953">
                  <c:v>0.59425794921373298</c:v>
                </c:pt>
                <c:pt idx="954">
                  <c:v>0.59473230955989398</c:v>
                </c:pt>
                <c:pt idx="955">
                  <c:v>0.595206028210573</c:v>
                </c:pt>
                <c:pt idx="956">
                  <c:v>0.59567910600704399</c:v>
                </c:pt>
                <c:pt idx="957">
                  <c:v>0.59615154379030699</c:v>
                </c:pt>
                <c:pt idx="958">
                  <c:v>0.59662334240108506</c:v>
                </c:pt>
                <c:pt idx="959">
                  <c:v>0.59709450267981201</c:v>
                </c:pt>
                <c:pt idx="960">
                  <c:v>0.59756502546662904</c:v>
                </c:pt>
                <c:pt idx="961">
                  <c:v>0.59803491160137601</c:v>
                </c:pt>
                <c:pt idx="962">
                  <c:v>0.59850416192358902</c:v>
                </c:pt>
                <c:pt idx="963">
                  <c:v>0.59897277727248599</c:v>
                </c:pt>
                <c:pt idx="964">
                  <c:v>0.59944075848696698</c:v>
                </c:pt>
                <c:pt idx="965">
                  <c:v>0.59990810640560399</c:v>
                </c:pt>
                <c:pt idx="966">
                  <c:v>0.60037482186663604</c:v>
                </c:pt>
                <c:pt idx="967">
                  <c:v>0.600840905707961</c:v>
                </c:pt>
                <c:pt idx="968">
                  <c:v>0.60130635876713201</c:v>
                </c:pt>
                <c:pt idx="969">
                  <c:v>0.60177118188134704</c:v>
                </c:pt>
                <c:pt idx="970">
                  <c:v>0.60223537588744702</c:v>
                </c:pt>
                <c:pt idx="971">
                  <c:v>0.60269894162190496</c:v>
                </c:pt>
                <c:pt idx="972">
                  <c:v>0.60316187992082404</c:v>
                </c:pt>
                <c:pt idx="973">
                  <c:v>0.60362419161992997</c:v>
                </c:pt>
                <c:pt idx="974">
                  <c:v>0.60408586577879597</c:v>
                </c:pt>
                <c:pt idx="975">
                  <c:v>0.60454690075750295</c:v>
                </c:pt>
                <c:pt idx="976">
                  <c:v>0.605007311713888</c:v>
                </c:pt>
                <c:pt idx="977">
                  <c:v>0.60546709948204902</c:v>
                </c:pt>
                <c:pt idx="978">
                  <c:v>0.60592626489567403</c:v>
                </c:pt>
                <c:pt idx="979">
                  <c:v>0.60638480878803802</c:v>
                </c:pt>
                <c:pt idx="980">
                  <c:v>0.60684273199199401</c:v>
                </c:pt>
                <c:pt idx="981">
                  <c:v>0.60730003533996901</c:v>
                </c:pt>
                <c:pt idx="982">
                  <c:v>0.60775671966395906</c:v>
                </c:pt>
                <c:pt idx="983">
                  <c:v>0.60821278579552296</c:v>
                </c:pt>
                <c:pt idx="984">
                  <c:v>0.60866823456577501</c:v>
                </c:pt>
                <c:pt idx="985">
                  <c:v>0.60912306680538497</c:v>
                </c:pt>
                <c:pt idx="986">
                  <c:v>0.61003088501306701</c:v>
                </c:pt>
                <c:pt idx="987">
                  <c:v>0.610483872640184</c:v>
                </c:pt>
                <c:pt idx="988">
                  <c:v>0.61093624705473504</c:v>
                </c:pt>
                <c:pt idx="989">
                  <c:v>0.61138800908506497</c:v>
                </c:pt>
                <c:pt idx="990">
                  <c:v>0.611839159559038</c:v>
                </c:pt>
                <c:pt idx="991">
                  <c:v>0.61228969930403399</c:v>
                </c:pt>
                <c:pt idx="992">
                  <c:v>0.61273962914694102</c:v>
                </c:pt>
                <c:pt idx="993">
                  <c:v>0.61318894991415296</c:v>
                </c:pt>
                <c:pt idx="994">
                  <c:v>0.61363766243156204</c:v>
                </c:pt>
                <c:pt idx="995">
                  <c:v>0.61408576752455502</c:v>
                </c:pt>
                <c:pt idx="996">
                  <c:v>0.61453326601800995</c:v>
                </c:pt>
                <c:pt idx="997">
                  <c:v>0.61498015873628697</c:v>
                </c:pt>
                <c:pt idx="998">
                  <c:v>0.61542644650322798</c:v>
                </c:pt>
                <c:pt idx="999">
                  <c:v>0.61587211778620199</c:v>
                </c:pt>
                <c:pt idx="1000">
                  <c:v>0.61631717299662503</c:v>
                </c:pt>
                <c:pt idx="1001">
                  <c:v>0.61676162579562399</c:v>
                </c:pt>
                <c:pt idx="1002">
                  <c:v>0.61720547700483697</c:v>
                </c:pt>
                <c:pt idx="1003">
                  <c:v>0.61764872744536004</c:v>
                </c:pt>
                <c:pt idx="1004">
                  <c:v>0.61809137793773905</c:v>
                </c:pt>
                <c:pt idx="1005">
                  <c:v>0.61853342930196498</c:v>
                </c:pt>
                <c:pt idx="1006">
                  <c:v>0.618974882357475</c:v>
                </c:pt>
                <c:pt idx="1007">
                  <c:v>0.61941573792313898</c:v>
                </c:pt>
                <c:pt idx="1008">
                  <c:v>0.619855996817265</c:v>
                </c:pt>
                <c:pt idx="1009">
                  <c:v>0.62029565985758595</c:v>
                </c:pt>
                <c:pt idx="1010">
                  <c:v>0.62073472786126305</c:v>
                </c:pt>
                <c:pt idx="1011">
                  <c:v>0.62117320164487499</c:v>
                </c:pt>
                <c:pt idx="1012">
                  <c:v>0.62161108202441895</c:v>
                </c:pt>
              </c:numCache>
            </c:numRef>
          </c:yVal>
          <c:smooth val="1"/>
          <c:extLst>
            <c:ext xmlns:c16="http://schemas.microsoft.com/office/drawing/2014/chart" uri="{C3380CC4-5D6E-409C-BE32-E72D297353CC}">
              <c16:uniqueId val="{00000006-BA7E-4A78-91DA-582CE155233A}"/>
            </c:ext>
          </c:extLst>
        </c:ser>
        <c:ser>
          <c:idx val="7"/>
          <c:order val="7"/>
          <c:tx>
            <c:strRef>
              <c:f>Sheet1!$H$1</c:f>
              <c:strCache>
                <c:ptCount val="1"/>
                <c:pt idx="0">
                  <c:v>≥ 100%</c:v>
                </c:pt>
              </c:strCache>
            </c:strRef>
          </c:tx>
          <c:spPr>
            <a:ln w="19050" cap="rnd">
              <a:solidFill>
                <a:schemeClr val="tx1"/>
              </a:solidFill>
              <a:round/>
            </a:ln>
            <a:effectLst/>
          </c:spPr>
          <c:marker>
            <c:symbol val="none"/>
          </c:marker>
          <c:xVal>
            <c:numRef>
              <c:f>Sheet1!$H$2:$H$1015</c:f>
              <c:numCache>
                <c:formatCode>General</c:formatCode>
                <c:ptCount val="1014"/>
                <c:pt idx="0">
                  <c:v>0</c:v>
                </c:pt>
                <c:pt idx="1">
                  <c:v>1.5240000000000002E-2</c:v>
                </c:pt>
                <c:pt idx="2">
                  <c:v>3.0480000000000004E-2</c:v>
                </c:pt>
                <c:pt idx="3">
                  <c:v>4.5720000000000004E-2</c:v>
                </c:pt>
                <c:pt idx="4">
                  <c:v>6.0960000000000007E-2</c:v>
                </c:pt>
                <c:pt idx="5">
                  <c:v>7.6200000000000004E-2</c:v>
                </c:pt>
                <c:pt idx="6">
                  <c:v>9.1440000000000007E-2</c:v>
                </c:pt>
                <c:pt idx="7">
                  <c:v>0.10668</c:v>
                </c:pt>
                <c:pt idx="8">
                  <c:v>0.12192000000000001</c:v>
                </c:pt>
                <c:pt idx="9">
                  <c:v>0.13716</c:v>
                </c:pt>
                <c:pt idx="10">
                  <c:v>0.15240000000000001</c:v>
                </c:pt>
                <c:pt idx="11">
                  <c:v>0.16764000000000001</c:v>
                </c:pt>
                <c:pt idx="12">
                  <c:v>0.18288000000000001</c:v>
                </c:pt>
                <c:pt idx="13">
                  <c:v>0.19812000000000002</c:v>
                </c:pt>
                <c:pt idx="14">
                  <c:v>0.21335999999999999</c:v>
                </c:pt>
                <c:pt idx="15">
                  <c:v>0.22860000000000003</c:v>
                </c:pt>
                <c:pt idx="16">
                  <c:v>0.24384000000000003</c:v>
                </c:pt>
                <c:pt idx="17">
                  <c:v>0.25908000000000003</c:v>
                </c:pt>
                <c:pt idx="18">
                  <c:v>0.27432000000000001</c:v>
                </c:pt>
                <c:pt idx="19">
                  <c:v>0.28955999999999998</c:v>
                </c:pt>
                <c:pt idx="20">
                  <c:v>0.30480000000000002</c:v>
                </c:pt>
                <c:pt idx="21">
                  <c:v>0.32004000000000005</c:v>
                </c:pt>
                <c:pt idx="22">
                  <c:v>0.33528000000000002</c:v>
                </c:pt>
                <c:pt idx="23">
                  <c:v>0.35052</c:v>
                </c:pt>
                <c:pt idx="24">
                  <c:v>0.36576000000000003</c:v>
                </c:pt>
                <c:pt idx="25">
                  <c:v>0.38100000000000001</c:v>
                </c:pt>
                <c:pt idx="26">
                  <c:v>0.39624000000000004</c:v>
                </c:pt>
                <c:pt idx="27">
                  <c:v>0.41148000000000007</c:v>
                </c:pt>
                <c:pt idx="28">
                  <c:v>0.42671999999999999</c:v>
                </c:pt>
                <c:pt idx="29">
                  <c:v>0.44196000000000002</c:v>
                </c:pt>
                <c:pt idx="30">
                  <c:v>0.45720000000000005</c:v>
                </c:pt>
                <c:pt idx="31">
                  <c:v>0.47244000000000003</c:v>
                </c:pt>
                <c:pt idx="32">
                  <c:v>0.48768000000000006</c:v>
                </c:pt>
                <c:pt idx="33">
                  <c:v>0.50292000000000003</c:v>
                </c:pt>
                <c:pt idx="34">
                  <c:v>0.51816000000000006</c:v>
                </c:pt>
                <c:pt idx="35">
                  <c:v>0.53339999999999999</c:v>
                </c:pt>
                <c:pt idx="36">
                  <c:v>0.54864000000000002</c:v>
                </c:pt>
                <c:pt idx="37">
                  <c:v>0.56388000000000005</c:v>
                </c:pt>
                <c:pt idx="38">
                  <c:v>0.57911999999999997</c:v>
                </c:pt>
                <c:pt idx="39">
                  <c:v>0.59436</c:v>
                </c:pt>
                <c:pt idx="40">
                  <c:v>0.60960000000000003</c:v>
                </c:pt>
                <c:pt idx="41">
                  <c:v>0.62483999999999995</c:v>
                </c:pt>
                <c:pt idx="42">
                  <c:v>0.64008000000000009</c:v>
                </c:pt>
                <c:pt idx="43">
                  <c:v>0.65532000000000001</c:v>
                </c:pt>
                <c:pt idx="44">
                  <c:v>0.67056000000000004</c:v>
                </c:pt>
                <c:pt idx="45">
                  <c:v>0.68580000000000008</c:v>
                </c:pt>
                <c:pt idx="46">
                  <c:v>0.70104</c:v>
                </c:pt>
                <c:pt idx="47">
                  <c:v>0.71628000000000003</c:v>
                </c:pt>
                <c:pt idx="48">
                  <c:v>0.73152000000000006</c:v>
                </c:pt>
                <c:pt idx="49">
                  <c:v>0.74676000000000009</c:v>
                </c:pt>
                <c:pt idx="50">
                  <c:v>0.76200000000000001</c:v>
                </c:pt>
                <c:pt idx="51">
                  <c:v>0.77723999999999993</c:v>
                </c:pt>
                <c:pt idx="52">
                  <c:v>0.79248000000000007</c:v>
                </c:pt>
                <c:pt idx="53">
                  <c:v>0.80771999999999999</c:v>
                </c:pt>
                <c:pt idx="54">
                  <c:v>0.82296000000000014</c:v>
                </c:pt>
                <c:pt idx="55">
                  <c:v>0.83820000000000006</c:v>
                </c:pt>
                <c:pt idx="56">
                  <c:v>0.85343999999999998</c:v>
                </c:pt>
                <c:pt idx="57">
                  <c:v>0.86868000000000012</c:v>
                </c:pt>
                <c:pt idx="58">
                  <c:v>0.88392000000000004</c:v>
                </c:pt>
                <c:pt idx="59">
                  <c:v>0.89916000000000007</c:v>
                </c:pt>
                <c:pt idx="60">
                  <c:v>0.9144000000000001</c:v>
                </c:pt>
                <c:pt idx="61">
                  <c:v>0.92964000000000002</c:v>
                </c:pt>
                <c:pt idx="62">
                  <c:v>0.94488000000000005</c:v>
                </c:pt>
                <c:pt idx="63">
                  <c:v>0.96011999999999997</c:v>
                </c:pt>
                <c:pt idx="64">
                  <c:v>0.97536000000000012</c:v>
                </c:pt>
                <c:pt idx="65">
                  <c:v>0.99060000000000004</c:v>
                </c:pt>
                <c:pt idx="66">
                  <c:v>1.0058400000000001</c:v>
                </c:pt>
                <c:pt idx="67">
                  <c:v>1.02108</c:v>
                </c:pt>
                <c:pt idx="68">
                  <c:v>1.0363200000000001</c:v>
                </c:pt>
                <c:pt idx="69">
                  <c:v>1.0515600000000001</c:v>
                </c:pt>
                <c:pt idx="70">
                  <c:v>1.0668</c:v>
                </c:pt>
                <c:pt idx="71">
                  <c:v>1.0820399999999999</c:v>
                </c:pt>
                <c:pt idx="72">
                  <c:v>1.09728</c:v>
                </c:pt>
                <c:pt idx="73">
                  <c:v>1.11252</c:v>
                </c:pt>
                <c:pt idx="74">
                  <c:v>1.1277600000000001</c:v>
                </c:pt>
                <c:pt idx="75">
                  <c:v>1.143</c:v>
                </c:pt>
                <c:pt idx="76">
                  <c:v>1.1582399999999999</c:v>
                </c:pt>
                <c:pt idx="77">
                  <c:v>1.1734800000000001</c:v>
                </c:pt>
                <c:pt idx="78">
                  <c:v>1.18872</c:v>
                </c:pt>
                <c:pt idx="79">
                  <c:v>1.2039600000000001</c:v>
                </c:pt>
                <c:pt idx="80">
                  <c:v>1.2192000000000001</c:v>
                </c:pt>
                <c:pt idx="81">
                  <c:v>1.23444</c:v>
                </c:pt>
                <c:pt idx="82">
                  <c:v>1.2496799999999999</c:v>
                </c:pt>
                <c:pt idx="83">
                  <c:v>1.2649200000000003</c:v>
                </c:pt>
                <c:pt idx="84">
                  <c:v>1.2801600000000002</c:v>
                </c:pt>
                <c:pt idx="85">
                  <c:v>1.2954000000000001</c:v>
                </c:pt>
                <c:pt idx="86">
                  <c:v>1.31064</c:v>
                </c:pt>
                <c:pt idx="87">
                  <c:v>1.3258799999999999</c:v>
                </c:pt>
                <c:pt idx="88">
                  <c:v>1.3411200000000001</c:v>
                </c:pt>
                <c:pt idx="89">
                  <c:v>1.3563600000000002</c:v>
                </c:pt>
                <c:pt idx="90">
                  <c:v>1.3716000000000002</c:v>
                </c:pt>
                <c:pt idx="91">
                  <c:v>1.3868400000000001</c:v>
                </c:pt>
                <c:pt idx="92">
                  <c:v>1.40208</c:v>
                </c:pt>
                <c:pt idx="93">
                  <c:v>1.4173200000000001</c:v>
                </c:pt>
                <c:pt idx="94">
                  <c:v>1.4325600000000001</c:v>
                </c:pt>
                <c:pt idx="95">
                  <c:v>1.4478</c:v>
                </c:pt>
                <c:pt idx="96">
                  <c:v>1.4630400000000001</c:v>
                </c:pt>
                <c:pt idx="97">
                  <c:v>1.47828</c:v>
                </c:pt>
                <c:pt idx="98">
                  <c:v>1.4935200000000002</c:v>
                </c:pt>
                <c:pt idx="99">
                  <c:v>1.5087600000000001</c:v>
                </c:pt>
                <c:pt idx="100">
                  <c:v>1.524</c:v>
                </c:pt>
                <c:pt idx="101">
                  <c:v>1.5392399999999999</c:v>
                </c:pt>
                <c:pt idx="102">
                  <c:v>1.5544799999999999</c:v>
                </c:pt>
                <c:pt idx="103">
                  <c:v>1.5697200000000002</c:v>
                </c:pt>
                <c:pt idx="104">
                  <c:v>1.5849600000000001</c:v>
                </c:pt>
                <c:pt idx="105">
                  <c:v>1.6002000000000001</c:v>
                </c:pt>
                <c:pt idx="106">
                  <c:v>1.61544</c:v>
                </c:pt>
                <c:pt idx="107">
                  <c:v>1.6306799999999999</c:v>
                </c:pt>
                <c:pt idx="108">
                  <c:v>1.6459200000000003</c:v>
                </c:pt>
                <c:pt idx="109">
                  <c:v>1.6611600000000002</c:v>
                </c:pt>
                <c:pt idx="110">
                  <c:v>1.6764000000000001</c:v>
                </c:pt>
                <c:pt idx="111">
                  <c:v>1.69164</c:v>
                </c:pt>
                <c:pt idx="112">
                  <c:v>1.70688</c:v>
                </c:pt>
                <c:pt idx="113">
                  <c:v>1.7221200000000001</c:v>
                </c:pt>
                <c:pt idx="114">
                  <c:v>1.7373600000000002</c:v>
                </c:pt>
                <c:pt idx="115">
                  <c:v>1.7526000000000002</c:v>
                </c:pt>
                <c:pt idx="116">
                  <c:v>1.7678400000000001</c:v>
                </c:pt>
                <c:pt idx="117">
                  <c:v>1.78308</c:v>
                </c:pt>
                <c:pt idx="118">
                  <c:v>1.7983200000000001</c:v>
                </c:pt>
                <c:pt idx="119">
                  <c:v>1.8135600000000001</c:v>
                </c:pt>
                <c:pt idx="120">
                  <c:v>1.8288000000000002</c:v>
                </c:pt>
                <c:pt idx="121">
                  <c:v>1.8440400000000001</c:v>
                </c:pt>
                <c:pt idx="122">
                  <c:v>1.85928</c:v>
                </c:pt>
                <c:pt idx="123">
                  <c:v>1.8745200000000002</c:v>
                </c:pt>
                <c:pt idx="124">
                  <c:v>1.8897600000000001</c:v>
                </c:pt>
                <c:pt idx="125">
                  <c:v>1.905</c:v>
                </c:pt>
                <c:pt idx="126">
                  <c:v>1.9202399999999999</c:v>
                </c:pt>
                <c:pt idx="127">
                  <c:v>1.9354800000000001</c:v>
                </c:pt>
                <c:pt idx="128">
                  <c:v>1.9507200000000002</c:v>
                </c:pt>
                <c:pt idx="129">
                  <c:v>1.9659600000000002</c:v>
                </c:pt>
                <c:pt idx="130">
                  <c:v>1.9812000000000001</c:v>
                </c:pt>
                <c:pt idx="131">
                  <c:v>1.99644</c:v>
                </c:pt>
                <c:pt idx="132">
                  <c:v>2.0116800000000001</c:v>
                </c:pt>
                <c:pt idx="133">
                  <c:v>2.0269200000000001</c:v>
                </c:pt>
                <c:pt idx="134">
                  <c:v>2.04216</c:v>
                </c:pt>
                <c:pt idx="135">
                  <c:v>2.0573999999999999</c:v>
                </c:pt>
                <c:pt idx="136">
                  <c:v>2.0726400000000003</c:v>
                </c:pt>
                <c:pt idx="137">
                  <c:v>2.0878800000000002</c:v>
                </c:pt>
                <c:pt idx="138">
                  <c:v>2.1031200000000001</c:v>
                </c:pt>
                <c:pt idx="139">
                  <c:v>2.11836</c:v>
                </c:pt>
                <c:pt idx="140">
                  <c:v>2.1335999999999999</c:v>
                </c:pt>
                <c:pt idx="141">
                  <c:v>2.1488399999999999</c:v>
                </c:pt>
                <c:pt idx="142">
                  <c:v>2.1640799999999998</c:v>
                </c:pt>
                <c:pt idx="143">
                  <c:v>2.1793200000000001</c:v>
                </c:pt>
                <c:pt idx="144">
                  <c:v>2.1945600000000001</c:v>
                </c:pt>
                <c:pt idx="145">
                  <c:v>2.2098</c:v>
                </c:pt>
                <c:pt idx="146">
                  <c:v>2.2250399999999999</c:v>
                </c:pt>
                <c:pt idx="147">
                  <c:v>2.2402799999999998</c:v>
                </c:pt>
                <c:pt idx="148">
                  <c:v>2.2555200000000002</c:v>
                </c:pt>
                <c:pt idx="149">
                  <c:v>2.2707600000000001</c:v>
                </c:pt>
                <c:pt idx="150">
                  <c:v>2.286</c:v>
                </c:pt>
                <c:pt idx="151">
                  <c:v>2.30124</c:v>
                </c:pt>
                <c:pt idx="152">
                  <c:v>2.3164799999999999</c:v>
                </c:pt>
                <c:pt idx="153">
                  <c:v>2.3317200000000002</c:v>
                </c:pt>
                <c:pt idx="154">
                  <c:v>2.3469600000000002</c:v>
                </c:pt>
                <c:pt idx="155">
                  <c:v>2.3622000000000001</c:v>
                </c:pt>
                <c:pt idx="156">
                  <c:v>2.37744</c:v>
                </c:pt>
                <c:pt idx="157">
                  <c:v>2.3926799999999999</c:v>
                </c:pt>
                <c:pt idx="158">
                  <c:v>2.4079200000000003</c:v>
                </c:pt>
                <c:pt idx="159">
                  <c:v>2.4231600000000002</c:v>
                </c:pt>
                <c:pt idx="160">
                  <c:v>2.4384000000000001</c:v>
                </c:pt>
                <c:pt idx="161">
                  <c:v>2.4536400000000005</c:v>
                </c:pt>
                <c:pt idx="162">
                  <c:v>2.46888</c:v>
                </c:pt>
                <c:pt idx="163">
                  <c:v>2.4841200000000003</c:v>
                </c:pt>
                <c:pt idx="164">
                  <c:v>2.4993599999999998</c:v>
                </c:pt>
                <c:pt idx="165">
                  <c:v>2.5146000000000002</c:v>
                </c:pt>
                <c:pt idx="166">
                  <c:v>2.5298400000000005</c:v>
                </c:pt>
                <c:pt idx="167">
                  <c:v>2.54508</c:v>
                </c:pt>
                <c:pt idx="168">
                  <c:v>2.5603200000000004</c:v>
                </c:pt>
                <c:pt idx="169">
                  <c:v>2.5755599999999998</c:v>
                </c:pt>
                <c:pt idx="170">
                  <c:v>2.5908000000000002</c:v>
                </c:pt>
                <c:pt idx="171">
                  <c:v>2.6060400000000001</c:v>
                </c:pt>
                <c:pt idx="172">
                  <c:v>2.6212800000000001</c:v>
                </c:pt>
                <c:pt idx="173">
                  <c:v>2.6365200000000004</c:v>
                </c:pt>
                <c:pt idx="174">
                  <c:v>2.6517599999999999</c:v>
                </c:pt>
                <c:pt idx="175">
                  <c:v>2.6670000000000003</c:v>
                </c:pt>
                <c:pt idx="176">
                  <c:v>2.6822400000000002</c:v>
                </c:pt>
                <c:pt idx="177">
                  <c:v>2.6974800000000001</c:v>
                </c:pt>
                <c:pt idx="178">
                  <c:v>2.7127200000000005</c:v>
                </c:pt>
                <c:pt idx="179">
                  <c:v>2.7279599999999999</c:v>
                </c:pt>
                <c:pt idx="180">
                  <c:v>2.7432000000000003</c:v>
                </c:pt>
                <c:pt idx="181">
                  <c:v>2.7584400000000002</c:v>
                </c:pt>
                <c:pt idx="182">
                  <c:v>2.7736800000000001</c:v>
                </c:pt>
                <c:pt idx="183">
                  <c:v>2.7889200000000001</c:v>
                </c:pt>
                <c:pt idx="184">
                  <c:v>2.80416</c:v>
                </c:pt>
                <c:pt idx="185">
                  <c:v>2.8194000000000004</c:v>
                </c:pt>
                <c:pt idx="186">
                  <c:v>2.8346400000000003</c:v>
                </c:pt>
                <c:pt idx="187">
                  <c:v>2.8498800000000002</c:v>
                </c:pt>
                <c:pt idx="188">
                  <c:v>2.8651200000000001</c:v>
                </c:pt>
                <c:pt idx="189">
                  <c:v>2.88036</c:v>
                </c:pt>
                <c:pt idx="190">
                  <c:v>2.8956</c:v>
                </c:pt>
                <c:pt idx="191">
                  <c:v>2.9108400000000003</c:v>
                </c:pt>
                <c:pt idx="192">
                  <c:v>2.9260800000000002</c:v>
                </c:pt>
                <c:pt idx="193">
                  <c:v>2.9413200000000002</c:v>
                </c:pt>
                <c:pt idx="194">
                  <c:v>2.9565600000000001</c:v>
                </c:pt>
                <c:pt idx="195">
                  <c:v>2.9718</c:v>
                </c:pt>
                <c:pt idx="196">
                  <c:v>2.9870400000000004</c:v>
                </c:pt>
                <c:pt idx="197">
                  <c:v>3.0022799999999998</c:v>
                </c:pt>
                <c:pt idx="198">
                  <c:v>3.0175200000000002</c:v>
                </c:pt>
                <c:pt idx="199">
                  <c:v>3.0327600000000001</c:v>
                </c:pt>
                <c:pt idx="200">
                  <c:v>3.048</c:v>
                </c:pt>
                <c:pt idx="201">
                  <c:v>3.0632400000000004</c:v>
                </c:pt>
                <c:pt idx="202">
                  <c:v>3.0784799999999999</c:v>
                </c:pt>
                <c:pt idx="203">
                  <c:v>3.0937200000000002</c:v>
                </c:pt>
                <c:pt idx="204">
                  <c:v>3.1089599999999997</c:v>
                </c:pt>
                <c:pt idx="205">
                  <c:v>3.1242000000000001</c:v>
                </c:pt>
                <c:pt idx="206">
                  <c:v>3.1394400000000005</c:v>
                </c:pt>
                <c:pt idx="207">
                  <c:v>3.1546799999999999</c:v>
                </c:pt>
                <c:pt idx="208">
                  <c:v>3.1699200000000003</c:v>
                </c:pt>
                <c:pt idx="209">
                  <c:v>3.1851599999999998</c:v>
                </c:pt>
                <c:pt idx="210">
                  <c:v>3.2004000000000001</c:v>
                </c:pt>
                <c:pt idx="211">
                  <c:v>3.2156400000000005</c:v>
                </c:pt>
                <c:pt idx="212">
                  <c:v>3.23088</c:v>
                </c:pt>
                <c:pt idx="213">
                  <c:v>3.2461200000000003</c:v>
                </c:pt>
                <c:pt idx="214">
                  <c:v>3.2613599999999998</c:v>
                </c:pt>
                <c:pt idx="215">
                  <c:v>3.2766000000000002</c:v>
                </c:pt>
                <c:pt idx="216">
                  <c:v>3.2918400000000005</c:v>
                </c:pt>
                <c:pt idx="217">
                  <c:v>3.30708</c:v>
                </c:pt>
                <c:pt idx="218">
                  <c:v>3.3223200000000004</c:v>
                </c:pt>
                <c:pt idx="219">
                  <c:v>3.3375599999999999</c:v>
                </c:pt>
                <c:pt idx="220">
                  <c:v>3.3528000000000002</c:v>
                </c:pt>
                <c:pt idx="221">
                  <c:v>3.3680400000000006</c:v>
                </c:pt>
                <c:pt idx="222">
                  <c:v>3.3832800000000001</c:v>
                </c:pt>
                <c:pt idx="223">
                  <c:v>3.3985200000000004</c:v>
                </c:pt>
                <c:pt idx="224">
                  <c:v>3.4137599999999999</c:v>
                </c:pt>
                <c:pt idx="225">
                  <c:v>3.4290000000000003</c:v>
                </c:pt>
                <c:pt idx="226">
                  <c:v>3.4442400000000002</c:v>
                </c:pt>
                <c:pt idx="227">
                  <c:v>3.4594800000000001</c:v>
                </c:pt>
                <c:pt idx="228">
                  <c:v>3.4747200000000005</c:v>
                </c:pt>
                <c:pt idx="229">
                  <c:v>3.48996</c:v>
                </c:pt>
                <c:pt idx="230">
                  <c:v>3.5052000000000003</c:v>
                </c:pt>
                <c:pt idx="231">
                  <c:v>3.5204400000000002</c:v>
                </c:pt>
                <c:pt idx="232">
                  <c:v>3.5356800000000002</c:v>
                </c:pt>
                <c:pt idx="233">
                  <c:v>3.5509200000000001</c:v>
                </c:pt>
                <c:pt idx="234">
                  <c:v>3.56616</c:v>
                </c:pt>
                <c:pt idx="235">
                  <c:v>3.5814000000000004</c:v>
                </c:pt>
                <c:pt idx="236">
                  <c:v>3.5966400000000003</c:v>
                </c:pt>
                <c:pt idx="237">
                  <c:v>3.6118800000000002</c:v>
                </c:pt>
                <c:pt idx="238">
                  <c:v>3.6271200000000001</c:v>
                </c:pt>
                <c:pt idx="239">
                  <c:v>3.64236</c:v>
                </c:pt>
                <c:pt idx="240">
                  <c:v>3.6576000000000004</c:v>
                </c:pt>
                <c:pt idx="241">
                  <c:v>3.6728400000000003</c:v>
                </c:pt>
                <c:pt idx="242">
                  <c:v>3.6880800000000002</c:v>
                </c:pt>
                <c:pt idx="243">
                  <c:v>3.7033200000000002</c:v>
                </c:pt>
                <c:pt idx="244">
                  <c:v>3.7185600000000001</c:v>
                </c:pt>
                <c:pt idx="245">
                  <c:v>3.7338</c:v>
                </c:pt>
                <c:pt idx="246">
                  <c:v>3.7490400000000004</c:v>
                </c:pt>
                <c:pt idx="247">
                  <c:v>3.7642800000000003</c:v>
                </c:pt>
                <c:pt idx="248">
                  <c:v>3.7795200000000002</c:v>
                </c:pt>
                <c:pt idx="249">
                  <c:v>3.7947600000000001</c:v>
                </c:pt>
                <c:pt idx="250">
                  <c:v>3.81</c:v>
                </c:pt>
                <c:pt idx="251">
                  <c:v>3.8252400000000004</c:v>
                </c:pt>
                <c:pt idx="252">
                  <c:v>3.8404799999999999</c:v>
                </c:pt>
                <c:pt idx="253">
                  <c:v>3.8557200000000003</c:v>
                </c:pt>
                <c:pt idx="254">
                  <c:v>3.8709600000000002</c:v>
                </c:pt>
                <c:pt idx="255">
                  <c:v>3.8862000000000001</c:v>
                </c:pt>
                <c:pt idx="256">
                  <c:v>3.9014400000000005</c:v>
                </c:pt>
                <c:pt idx="257">
                  <c:v>3.9166799999999999</c:v>
                </c:pt>
                <c:pt idx="258">
                  <c:v>3.9319200000000003</c:v>
                </c:pt>
                <c:pt idx="259">
                  <c:v>3.9471599999999998</c:v>
                </c:pt>
                <c:pt idx="260">
                  <c:v>3.9624000000000001</c:v>
                </c:pt>
                <c:pt idx="261">
                  <c:v>3.9776400000000005</c:v>
                </c:pt>
                <c:pt idx="262">
                  <c:v>3.99288</c:v>
                </c:pt>
                <c:pt idx="263">
                  <c:v>4.0081199999999999</c:v>
                </c:pt>
                <c:pt idx="264">
                  <c:v>4.0233600000000003</c:v>
                </c:pt>
                <c:pt idx="265">
                  <c:v>4.0386000000000006</c:v>
                </c:pt>
                <c:pt idx="266">
                  <c:v>4.0538400000000001</c:v>
                </c:pt>
                <c:pt idx="267">
                  <c:v>4.0690800000000005</c:v>
                </c:pt>
                <c:pt idx="268">
                  <c:v>4.08432</c:v>
                </c:pt>
                <c:pt idx="269">
                  <c:v>4.0995600000000003</c:v>
                </c:pt>
                <c:pt idx="270">
                  <c:v>4.1147999999999998</c:v>
                </c:pt>
                <c:pt idx="271">
                  <c:v>4.1300400000000002</c:v>
                </c:pt>
                <c:pt idx="272">
                  <c:v>4.1452800000000005</c:v>
                </c:pt>
                <c:pt idx="273">
                  <c:v>4.16052</c:v>
                </c:pt>
                <c:pt idx="274">
                  <c:v>4.1757600000000004</c:v>
                </c:pt>
                <c:pt idx="275">
                  <c:v>4.1909999999999998</c:v>
                </c:pt>
                <c:pt idx="276">
                  <c:v>4.2062400000000002</c:v>
                </c:pt>
                <c:pt idx="277">
                  <c:v>4.2214799999999997</c:v>
                </c:pt>
                <c:pt idx="278">
                  <c:v>4.23672</c:v>
                </c:pt>
                <c:pt idx="279">
                  <c:v>4.2519600000000004</c:v>
                </c:pt>
                <c:pt idx="280">
                  <c:v>4.2671999999999999</c:v>
                </c:pt>
                <c:pt idx="281">
                  <c:v>4.2824400000000002</c:v>
                </c:pt>
                <c:pt idx="282">
                  <c:v>4.2976799999999997</c:v>
                </c:pt>
                <c:pt idx="283">
                  <c:v>4.3129200000000001</c:v>
                </c:pt>
                <c:pt idx="284">
                  <c:v>4.3281599999999996</c:v>
                </c:pt>
                <c:pt idx="285">
                  <c:v>4.3433999999999999</c:v>
                </c:pt>
                <c:pt idx="286">
                  <c:v>4.3586400000000003</c:v>
                </c:pt>
                <c:pt idx="287">
                  <c:v>4.3738799999999998</c:v>
                </c:pt>
                <c:pt idx="288">
                  <c:v>4.3891200000000001</c:v>
                </c:pt>
                <c:pt idx="289">
                  <c:v>4.4043599999999996</c:v>
                </c:pt>
                <c:pt idx="290">
                  <c:v>4.4196</c:v>
                </c:pt>
                <c:pt idx="291">
                  <c:v>4.4348400000000003</c:v>
                </c:pt>
                <c:pt idx="292">
                  <c:v>4.4500799999999998</c:v>
                </c:pt>
                <c:pt idx="293">
                  <c:v>4.4653200000000002</c:v>
                </c:pt>
                <c:pt idx="294">
                  <c:v>4.4805599999999997</c:v>
                </c:pt>
                <c:pt idx="295">
                  <c:v>4.4958</c:v>
                </c:pt>
                <c:pt idx="296">
                  <c:v>4.5110400000000004</c:v>
                </c:pt>
                <c:pt idx="297">
                  <c:v>4.5262799999999999</c:v>
                </c:pt>
                <c:pt idx="298">
                  <c:v>4.5415200000000002</c:v>
                </c:pt>
                <c:pt idx="299">
                  <c:v>4.5567599999999997</c:v>
                </c:pt>
                <c:pt idx="300">
                  <c:v>4.5720000000000001</c:v>
                </c:pt>
                <c:pt idx="301">
                  <c:v>4.5872400000000004</c:v>
                </c:pt>
                <c:pt idx="302">
                  <c:v>4.6024799999999999</c:v>
                </c:pt>
                <c:pt idx="303">
                  <c:v>4.6177200000000003</c:v>
                </c:pt>
                <c:pt idx="304">
                  <c:v>4.6329599999999997</c:v>
                </c:pt>
                <c:pt idx="305">
                  <c:v>4.6482000000000001</c:v>
                </c:pt>
                <c:pt idx="306">
                  <c:v>4.6634400000000005</c:v>
                </c:pt>
                <c:pt idx="307">
                  <c:v>4.6786799999999999</c:v>
                </c:pt>
                <c:pt idx="308">
                  <c:v>4.6939200000000003</c:v>
                </c:pt>
                <c:pt idx="309">
                  <c:v>4.7091599999999998</c:v>
                </c:pt>
                <c:pt idx="310">
                  <c:v>4.7244000000000002</c:v>
                </c:pt>
                <c:pt idx="311">
                  <c:v>4.7396400000000005</c:v>
                </c:pt>
                <c:pt idx="312">
                  <c:v>4.75488</c:v>
                </c:pt>
                <c:pt idx="313">
                  <c:v>4.7701200000000004</c:v>
                </c:pt>
                <c:pt idx="314">
                  <c:v>4.7853599999999998</c:v>
                </c:pt>
                <c:pt idx="315">
                  <c:v>4.8006000000000002</c:v>
                </c:pt>
                <c:pt idx="316">
                  <c:v>4.8158400000000006</c:v>
                </c:pt>
                <c:pt idx="317">
                  <c:v>4.83108</c:v>
                </c:pt>
                <c:pt idx="318">
                  <c:v>4.8463200000000004</c:v>
                </c:pt>
                <c:pt idx="319">
                  <c:v>4.8615599999999999</c:v>
                </c:pt>
                <c:pt idx="320">
                  <c:v>4.8768000000000002</c:v>
                </c:pt>
                <c:pt idx="321">
                  <c:v>4.8920400000000006</c:v>
                </c:pt>
                <c:pt idx="322">
                  <c:v>4.907280000000001</c:v>
                </c:pt>
                <c:pt idx="323">
                  <c:v>4.9225199999999996</c:v>
                </c:pt>
                <c:pt idx="324">
                  <c:v>4.9377599999999999</c:v>
                </c:pt>
                <c:pt idx="325">
                  <c:v>4.9530000000000003</c:v>
                </c:pt>
                <c:pt idx="326">
                  <c:v>4.9682400000000007</c:v>
                </c:pt>
                <c:pt idx="327">
                  <c:v>4.983480000000001</c:v>
                </c:pt>
                <c:pt idx="328">
                  <c:v>4.9987199999999996</c:v>
                </c:pt>
                <c:pt idx="329">
                  <c:v>5.01396</c:v>
                </c:pt>
                <c:pt idx="330">
                  <c:v>5.0292000000000003</c:v>
                </c:pt>
                <c:pt idx="331">
                  <c:v>5.0444400000000007</c:v>
                </c:pt>
                <c:pt idx="332">
                  <c:v>5.0596800000000011</c:v>
                </c:pt>
                <c:pt idx="333">
                  <c:v>5.0749199999999997</c:v>
                </c:pt>
                <c:pt idx="334">
                  <c:v>5.09016</c:v>
                </c:pt>
                <c:pt idx="335">
                  <c:v>5.1054000000000004</c:v>
                </c:pt>
                <c:pt idx="336">
                  <c:v>5.1206400000000007</c:v>
                </c:pt>
                <c:pt idx="337">
                  <c:v>5.1358800000000011</c:v>
                </c:pt>
                <c:pt idx="338">
                  <c:v>5.1511199999999997</c:v>
                </c:pt>
                <c:pt idx="339">
                  <c:v>5.1663600000000001</c:v>
                </c:pt>
                <c:pt idx="340">
                  <c:v>5.1816000000000004</c:v>
                </c:pt>
                <c:pt idx="341">
                  <c:v>5.1968400000000008</c:v>
                </c:pt>
                <c:pt idx="342">
                  <c:v>5.2120800000000003</c:v>
                </c:pt>
                <c:pt idx="343">
                  <c:v>5.2273199999999997</c:v>
                </c:pt>
                <c:pt idx="344">
                  <c:v>5.2425600000000001</c:v>
                </c:pt>
                <c:pt idx="345">
                  <c:v>5.2578000000000005</c:v>
                </c:pt>
                <c:pt idx="346">
                  <c:v>5.2730400000000008</c:v>
                </c:pt>
                <c:pt idx="347">
                  <c:v>5.2882800000000003</c:v>
                </c:pt>
                <c:pt idx="348">
                  <c:v>5.3035199999999998</c:v>
                </c:pt>
                <c:pt idx="349">
                  <c:v>5.3187600000000002</c:v>
                </c:pt>
                <c:pt idx="350">
                  <c:v>5.3340000000000005</c:v>
                </c:pt>
                <c:pt idx="351">
                  <c:v>5.3492400000000009</c:v>
                </c:pt>
                <c:pt idx="352">
                  <c:v>5.3644800000000004</c:v>
                </c:pt>
                <c:pt idx="353">
                  <c:v>5.3797199999999998</c:v>
                </c:pt>
                <c:pt idx="354">
                  <c:v>5.3949600000000002</c:v>
                </c:pt>
                <c:pt idx="355">
                  <c:v>5.4102000000000006</c:v>
                </c:pt>
                <c:pt idx="356">
                  <c:v>5.4254400000000009</c:v>
                </c:pt>
                <c:pt idx="357">
                  <c:v>5.4406800000000004</c:v>
                </c:pt>
                <c:pt idx="358">
                  <c:v>5.4559199999999999</c:v>
                </c:pt>
                <c:pt idx="359">
                  <c:v>5.4711600000000002</c:v>
                </c:pt>
                <c:pt idx="360">
                  <c:v>5.4864000000000006</c:v>
                </c:pt>
                <c:pt idx="361">
                  <c:v>5.5016400000000001</c:v>
                </c:pt>
                <c:pt idx="362">
                  <c:v>5.5168800000000005</c:v>
                </c:pt>
                <c:pt idx="363">
                  <c:v>5.5321199999999999</c:v>
                </c:pt>
                <c:pt idx="364">
                  <c:v>5.5473600000000003</c:v>
                </c:pt>
                <c:pt idx="365">
                  <c:v>5.5626000000000007</c:v>
                </c:pt>
                <c:pt idx="366">
                  <c:v>5.5778400000000001</c:v>
                </c:pt>
                <c:pt idx="367">
                  <c:v>5.5930800000000005</c:v>
                </c:pt>
                <c:pt idx="368">
                  <c:v>5.60832</c:v>
                </c:pt>
                <c:pt idx="369">
                  <c:v>5.6235600000000003</c:v>
                </c:pt>
                <c:pt idx="370">
                  <c:v>5.6388000000000007</c:v>
                </c:pt>
                <c:pt idx="371">
                  <c:v>5.6540400000000002</c:v>
                </c:pt>
                <c:pt idx="372">
                  <c:v>5.6692800000000005</c:v>
                </c:pt>
                <c:pt idx="373">
                  <c:v>5.68452</c:v>
                </c:pt>
                <c:pt idx="374">
                  <c:v>5.6997600000000004</c:v>
                </c:pt>
                <c:pt idx="375">
                  <c:v>5.7149999999999999</c:v>
                </c:pt>
                <c:pt idx="376">
                  <c:v>5.7302400000000002</c:v>
                </c:pt>
                <c:pt idx="377">
                  <c:v>5.7454800000000006</c:v>
                </c:pt>
                <c:pt idx="378">
                  <c:v>5.7607200000000001</c:v>
                </c:pt>
                <c:pt idx="379">
                  <c:v>5.7759600000000004</c:v>
                </c:pt>
                <c:pt idx="380">
                  <c:v>5.7911999999999999</c:v>
                </c:pt>
                <c:pt idx="381">
                  <c:v>5.8064400000000003</c:v>
                </c:pt>
                <c:pt idx="382">
                  <c:v>5.8216800000000006</c:v>
                </c:pt>
                <c:pt idx="383">
                  <c:v>5.8369200000000001</c:v>
                </c:pt>
                <c:pt idx="384">
                  <c:v>5.8521600000000005</c:v>
                </c:pt>
                <c:pt idx="385">
                  <c:v>5.8673999999999999</c:v>
                </c:pt>
                <c:pt idx="386">
                  <c:v>5.8826400000000003</c:v>
                </c:pt>
                <c:pt idx="387">
                  <c:v>5.8978800000000007</c:v>
                </c:pt>
                <c:pt idx="388">
                  <c:v>5.9131200000000002</c:v>
                </c:pt>
                <c:pt idx="389">
                  <c:v>5.9283600000000005</c:v>
                </c:pt>
                <c:pt idx="390">
                  <c:v>5.9436</c:v>
                </c:pt>
                <c:pt idx="391">
                  <c:v>5.9588400000000004</c:v>
                </c:pt>
                <c:pt idx="392">
                  <c:v>5.9740800000000007</c:v>
                </c:pt>
                <c:pt idx="393">
                  <c:v>5.9893200000000002</c:v>
                </c:pt>
                <c:pt idx="394">
                  <c:v>6.0045599999999997</c:v>
                </c:pt>
                <c:pt idx="395">
                  <c:v>6.0198</c:v>
                </c:pt>
                <c:pt idx="396">
                  <c:v>6.0350400000000004</c:v>
                </c:pt>
                <c:pt idx="397">
                  <c:v>6.0502800000000008</c:v>
                </c:pt>
                <c:pt idx="398">
                  <c:v>6.0655200000000002</c:v>
                </c:pt>
                <c:pt idx="399">
                  <c:v>6.0807599999999997</c:v>
                </c:pt>
                <c:pt idx="400">
                  <c:v>6.0960000000000001</c:v>
                </c:pt>
                <c:pt idx="401">
                  <c:v>6.1112400000000004</c:v>
                </c:pt>
                <c:pt idx="402">
                  <c:v>6.1264800000000008</c:v>
                </c:pt>
                <c:pt idx="403">
                  <c:v>6.1417200000000003</c:v>
                </c:pt>
                <c:pt idx="404">
                  <c:v>6.1569599999999998</c:v>
                </c:pt>
                <c:pt idx="405">
                  <c:v>6.1722000000000001</c:v>
                </c:pt>
                <c:pt idx="406">
                  <c:v>6.1874400000000005</c:v>
                </c:pt>
                <c:pt idx="407">
                  <c:v>6.2026800000000009</c:v>
                </c:pt>
                <c:pt idx="408">
                  <c:v>6.2179199999999994</c:v>
                </c:pt>
                <c:pt idx="409">
                  <c:v>6.2331599999999998</c:v>
                </c:pt>
                <c:pt idx="410">
                  <c:v>6.2484000000000002</c:v>
                </c:pt>
                <c:pt idx="411">
                  <c:v>6.2636400000000005</c:v>
                </c:pt>
                <c:pt idx="412">
                  <c:v>6.2788800000000009</c:v>
                </c:pt>
                <c:pt idx="413">
                  <c:v>6.2941199999999995</c:v>
                </c:pt>
                <c:pt idx="414">
                  <c:v>6.3093599999999999</c:v>
                </c:pt>
                <c:pt idx="415">
                  <c:v>6.3246000000000002</c:v>
                </c:pt>
                <c:pt idx="416">
                  <c:v>6.3398400000000006</c:v>
                </c:pt>
                <c:pt idx="417">
                  <c:v>6.355080000000001</c:v>
                </c:pt>
                <c:pt idx="418">
                  <c:v>6.3703199999999995</c:v>
                </c:pt>
                <c:pt idx="419">
                  <c:v>6.3855599999999999</c:v>
                </c:pt>
                <c:pt idx="420">
                  <c:v>6.4008000000000003</c:v>
                </c:pt>
                <c:pt idx="421">
                  <c:v>6.4160400000000006</c:v>
                </c:pt>
                <c:pt idx="422">
                  <c:v>6.431280000000001</c:v>
                </c:pt>
                <c:pt idx="423">
                  <c:v>6.4465199999999996</c:v>
                </c:pt>
                <c:pt idx="424">
                  <c:v>6.4617599999999999</c:v>
                </c:pt>
                <c:pt idx="425">
                  <c:v>6.4770000000000003</c:v>
                </c:pt>
                <c:pt idx="426">
                  <c:v>6.4922400000000007</c:v>
                </c:pt>
                <c:pt idx="427">
                  <c:v>6.507480000000001</c:v>
                </c:pt>
                <c:pt idx="428">
                  <c:v>6.5227199999999996</c:v>
                </c:pt>
                <c:pt idx="429">
                  <c:v>6.53796</c:v>
                </c:pt>
                <c:pt idx="430">
                  <c:v>6.5532000000000004</c:v>
                </c:pt>
                <c:pt idx="431">
                  <c:v>6.5684400000000007</c:v>
                </c:pt>
                <c:pt idx="432">
                  <c:v>6.5836800000000011</c:v>
                </c:pt>
                <c:pt idx="433">
                  <c:v>6.5989199999999997</c:v>
                </c:pt>
                <c:pt idx="434">
                  <c:v>6.61416</c:v>
                </c:pt>
                <c:pt idx="435">
                  <c:v>6.6294000000000004</c:v>
                </c:pt>
                <c:pt idx="436">
                  <c:v>6.6446400000000008</c:v>
                </c:pt>
                <c:pt idx="437">
                  <c:v>6.6598800000000011</c:v>
                </c:pt>
                <c:pt idx="438">
                  <c:v>6.6751199999999997</c:v>
                </c:pt>
                <c:pt idx="439">
                  <c:v>6.6903600000000001</c:v>
                </c:pt>
                <c:pt idx="440">
                  <c:v>6.7056000000000004</c:v>
                </c:pt>
                <c:pt idx="441">
                  <c:v>6.7208400000000008</c:v>
                </c:pt>
                <c:pt idx="442">
                  <c:v>6.7360800000000012</c:v>
                </c:pt>
                <c:pt idx="443">
                  <c:v>6.7513199999999998</c:v>
                </c:pt>
                <c:pt idx="444">
                  <c:v>6.7665600000000001</c:v>
                </c:pt>
                <c:pt idx="445">
                  <c:v>6.7818000000000005</c:v>
                </c:pt>
                <c:pt idx="446">
                  <c:v>6.7970400000000009</c:v>
                </c:pt>
                <c:pt idx="447">
                  <c:v>6.8122800000000003</c:v>
                </c:pt>
                <c:pt idx="448">
                  <c:v>6.8275199999999998</c:v>
                </c:pt>
                <c:pt idx="449">
                  <c:v>6.8427600000000002</c:v>
                </c:pt>
                <c:pt idx="450">
                  <c:v>6.8580000000000005</c:v>
                </c:pt>
                <c:pt idx="451">
                  <c:v>6.8732400000000009</c:v>
                </c:pt>
                <c:pt idx="452">
                  <c:v>6.8884800000000004</c:v>
                </c:pt>
                <c:pt idx="453">
                  <c:v>6.9037199999999999</c:v>
                </c:pt>
                <c:pt idx="454">
                  <c:v>6.9189600000000002</c:v>
                </c:pt>
                <c:pt idx="455">
                  <c:v>6.9342000000000006</c:v>
                </c:pt>
                <c:pt idx="456">
                  <c:v>6.9494400000000009</c:v>
                </c:pt>
                <c:pt idx="457">
                  <c:v>6.9646800000000004</c:v>
                </c:pt>
                <c:pt idx="458">
                  <c:v>6.9799199999999999</c:v>
                </c:pt>
                <c:pt idx="459">
                  <c:v>6.9951600000000003</c:v>
                </c:pt>
                <c:pt idx="460">
                  <c:v>7.0104000000000006</c:v>
                </c:pt>
                <c:pt idx="461">
                  <c:v>7.025640000000001</c:v>
                </c:pt>
                <c:pt idx="462">
                  <c:v>7.0408800000000005</c:v>
                </c:pt>
                <c:pt idx="463">
                  <c:v>7.0561199999999999</c:v>
                </c:pt>
                <c:pt idx="464">
                  <c:v>7.0713600000000003</c:v>
                </c:pt>
                <c:pt idx="465">
                  <c:v>7.0866000000000007</c:v>
                </c:pt>
                <c:pt idx="466">
                  <c:v>7.1018400000000002</c:v>
                </c:pt>
                <c:pt idx="467">
                  <c:v>7.1170800000000005</c:v>
                </c:pt>
                <c:pt idx="468">
                  <c:v>7.13232</c:v>
                </c:pt>
                <c:pt idx="469">
                  <c:v>7.1475600000000004</c:v>
                </c:pt>
                <c:pt idx="470">
                  <c:v>7.1628000000000007</c:v>
                </c:pt>
                <c:pt idx="471">
                  <c:v>7.1780400000000002</c:v>
                </c:pt>
                <c:pt idx="472">
                  <c:v>7.1932800000000006</c:v>
                </c:pt>
                <c:pt idx="473">
                  <c:v>7.20852</c:v>
                </c:pt>
                <c:pt idx="474">
                  <c:v>7.2237600000000004</c:v>
                </c:pt>
                <c:pt idx="475">
                  <c:v>7.2390000000000008</c:v>
                </c:pt>
                <c:pt idx="476">
                  <c:v>7.2542400000000002</c:v>
                </c:pt>
                <c:pt idx="477">
                  <c:v>7.2694800000000006</c:v>
                </c:pt>
                <c:pt idx="478">
                  <c:v>7.2847200000000001</c:v>
                </c:pt>
                <c:pt idx="479">
                  <c:v>7.2999600000000004</c:v>
                </c:pt>
                <c:pt idx="480">
                  <c:v>7.3152000000000008</c:v>
                </c:pt>
                <c:pt idx="481">
                  <c:v>7.3304400000000003</c:v>
                </c:pt>
                <c:pt idx="482">
                  <c:v>7.3456800000000007</c:v>
                </c:pt>
                <c:pt idx="483">
                  <c:v>7.3609200000000001</c:v>
                </c:pt>
                <c:pt idx="484">
                  <c:v>7.3761600000000005</c:v>
                </c:pt>
                <c:pt idx="485">
                  <c:v>7.3914</c:v>
                </c:pt>
                <c:pt idx="486">
                  <c:v>7.4066400000000003</c:v>
                </c:pt>
                <c:pt idx="487">
                  <c:v>7.4218800000000007</c:v>
                </c:pt>
                <c:pt idx="488">
                  <c:v>7.4371200000000002</c:v>
                </c:pt>
                <c:pt idx="489">
                  <c:v>7.4523600000000005</c:v>
                </c:pt>
                <c:pt idx="490">
                  <c:v>7.4676</c:v>
                </c:pt>
                <c:pt idx="491">
                  <c:v>7.4828400000000004</c:v>
                </c:pt>
                <c:pt idx="492">
                  <c:v>7.4980800000000007</c:v>
                </c:pt>
                <c:pt idx="493">
                  <c:v>7.5133200000000002</c:v>
                </c:pt>
                <c:pt idx="494">
                  <c:v>7.5285600000000006</c:v>
                </c:pt>
                <c:pt idx="495">
                  <c:v>7.5438000000000001</c:v>
                </c:pt>
                <c:pt idx="496">
                  <c:v>7.5590400000000004</c:v>
                </c:pt>
                <c:pt idx="497">
                  <c:v>7.5742800000000008</c:v>
                </c:pt>
                <c:pt idx="498">
                  <c:v>7.5895200000000003</c:v>
                </c:pt>
                <c:pt idx="499">
                  <c:v>7.6047599999999997</c:v>
                </c:pt>
                <c:pt idx="500">
                  <c:v>7.62</c:v>
                </c:pt>
                <c:pt idx="501">
                  <c:v>7.6352400000000005</c:v>
                </c:pt>
                <c:pt idx="502">
                  <c:v>7.6504800000000008</c:v>
                </c:pt>
                <c:pt idx="503">
                  <c:v>7.6657200000000003</c:v>
                </c:pt>
                <c:pt idx="504">
                  <c:v>7.6809599999999998</c:v>
                </c:pt>
                <c:pt idx="505">
                  <c:v>7.6962000000000002</c:v>
                </c:pt>
                <c:pt idx="506">
                  <c:v>7.7114400000000005</c:v>
                </c:pt>
                <c:pt idx="507">
                  <c:v>7.7266800000000009</c:v>
                </c:pt>
                <c:pt idx="508">
                  <c:v>7.7419200000000004</c:v>
                </c:pt>
                <c:pt idx="509">
                  <c:v>7.7571599999999998</c:v>
                </c:pt>
                <c:pt idx="510">
                  <c:v>7.7724000000000002</c:v>
                </c:pt>
                <c:pt idx="511">
                  <c:v>7.7876400000000006</c:v>
                </c:pt>
                <c:pt idx="512">
                  <c:v>7.8028800000000009</c:v>
                </c:pt>
                <c:pt idx="513">
                  <c:v>7.8181200000000004</c:v>
                </c:pt>
                <c:pt idx="514">
                  <c:v>7.8333599999999999</c:v>
                </c:pt>
                <c:pt idx="515">
                  <c:v>7.8486000000000002</c:v>
                </c:pt>
                <c:pt idx="516">
                  <c:v>7.8638400000000006</c:v>
                </c:pt>
                <c:pt idx="517">
                  <c:v>7.879080000000001</c:v>
                </c:pt>
                <c:pt idx="518">
                  <c:v>7.8943199999999996</c:v>
                </c:pt>
                <c:pt idx="519">
                  <c:v>7.9095599999999999</c:v>
                </c:pt>
                <c:pt idx="520">
                  <c:v>7.9248000000000003</c:v>
                </c:pt>
                <c:pt idx="521">
                  <c:v>7.9400400000000007</c:v>
                </c:pt>
                <c:pt idx="522">
                  <c:v>7.955280000000001</c:v>
                </c:pt>
                <c:pt idx="523">
                  <c:v>7.9705199999999996</c:v>
                </c:pt>
                <c:pt idx="524">
                  <c:v>7.98576</c:v>
                </c:pt>
                <c:pt idx="525">
                  <c:v>8.0010000000000012</c:v>
                </c:pt>
                <c:pt idx="526">
                  <c:v>8.0162399999999998</c:v>
                </c:pt>
                <c:pt idx="527">
                  <c:v>8.0314800000000002</c:v>
                </c:pt>
                <c:pt idx="528">
                  <c:v>8.0467200000000005</c:v>
                </c:pt>
                <c:pt idx="529">
                  <c:v>8.0619600000000009</c:v>
                </c:pt>
                <c:pt idx="530">
                  <c:v>8.0772000000000013</c:v>
                </c:pt>
                <c:pt idx="531">
                  <c:v>8.0924399999999999</c:v>
                </c:pt>
                <c:pt idx="532">
                  <c:v>8.1076800000000002</c:v>
                </c:pt>
                <c:pt idx="533">
                  <c:v>8.1229200000000006</c:v>
                </c:pt>
                <c:pt idx="534">
                  <c:v>8.1381600000000009</c:v>
                </c:pt>
                <c:pt idx="535">
                  <c:v>8.1533999999999995</c:v>
                </c:pt>
                <c:pt idx="536">
                  <c:v>8.1686399999999999</c:v>
                </c:pt>
                <c:pt idx="537">
                  <c:v>8.1838800000000003</c:v>
                </c:pt>
                <c:pt idx="538">
                  <c:v>8.1991200000000006</c:v>
                </c:pt>
                <c:pt idx="539">
                  <c:v>8.214360000000001</c:v>
                </c:pt>
                <c:pt idx="540">
                  <c:v>8.2295999999999996</c:v>
                </c:pt>
                <c:pt idx="541">
                  <c:v>8.2448399999999999</c:v>
                </c:pt>
                <c:pt idx="542">
                  <c:v>8.2600800000000003</c:v>
                </c:pt>
                <c:pt idx="543">
                  <c:v>8.2753200000000007</c:v>
                </c:pt>
                <c:pt idx="544">
                  <c:v>8.290560000000001</c:v>
                </c:pt>
                <c:pt idx="545">
                  <c:v>8.3057999999999996</c:v>
                </c:pt>
                <c:pt idx="546">
                  <c:v>8.32104</c:v>
                </c:pt>
                <c:pt idx="547">
                  <c:v>8.3362800000000004</c:v>
                </c:pt>
                <c:pt idx="548">
                  <c:v>8.3515200000000007</c:v>
                </c:pt>
                <c:pt idx="549">
                  <c:v>8.3667600000000011</c:v>
                </c:pt>
                <c:pt idx="550">
                  <c:v>8.3819999999999997</c:v>
                </c:pt>
                <c:pt idx="551">
                  <c:v>8.39724</c:v>
                </c:pt>
                <c:pt idx="552">
                  <c:v>8.4124800000000004</c:v>
                </c:pt>
                <c:pt idx="553">
                  <c:v>8.4277200000000008</c:v>
                </c:pt>
                <c:pt idx="554">
                  <c:v>8.4429599999999994</c:v>
                </c:pt>
                <c:pt idx="555">
                  <c:v>8.4581999999999997</c:v>
                </c:pt>
                <c:pt idx="556">
                  <c:v>8.4734400000000001</c:v>
                </c:pt>
                <c:pt idx="557">
                  <c:v>8.4886800000000004</c:v>
                </c:pt>
                <c:pt idx="558">
                  <c:v>8.5039200000000008</c:v>
                </c:pt>
                <c:pt idx="559">
                  <c:v>8.5191599999999994</c:v>
                </c:pt>
                <c:pt idx="560">
                  <c:v>8.5343999999999998</c:v>
                </c:pt>
                <c:pt idx="561">
                  <c:v>8.5496400000000001</c:v>
                </c:pt>
                <c:pt idx="562">
                  <c:v>8.5648800000000005</c:v>
                </c:pt>
                <c:pt idx="563">
                  <c:v>8.5801200000000009</c:v>
                </c:pt>
                <c:pt idx="564">
                  <c:v>8.5953599999999994</c:v>
                </c:pt>
                <c:pt idx="565">
                  <c:v>8.6105999999999998</c:v>
                </c:pt>
                <c:pt idx="566">
                  <c:v>8.6258400000000002</c:v>
                </c:pt>
                <c:pt idx="567">
                  <c:v>8.6410800000000005</c:v>
                </c:pt>
                <c:pt idx="568">
                  <c:v>8.6563199999999991</c:v>
                </c:pt>
                <c:pt idx="569">
                  <c:v>8.6715599999999995</c:v>
                </c:pt>
                <c:pt idx="570">
                  <c:v>8.6867999999999999</c:v>
                </c:pt>
                <c:pt idx="571">
                  <c:v>8.7020400000000002</c:v>
                </c:pt>
                <c:pt idx="572">
                  <c:v>8.7172800000000006</c:v>
                </c:pt>
                <c:pt idx="573">
                  <c:v>8.7325199999999992</c:v>
                </c:pt>
                <c:pt idx="574">
                  <c:v>8.7477599999999995</c:v>
                </c:pt>
                <c:pt idx="575">
                  <c:v>8.7629999999999999</c:v>
                </c:pt>
                <c:pt idx="576">
                  <c:v>8.7782400000000003</c:v>
                </c:pt>
                <c:pt idx="577">
                  <c:v>8.7934800000000006</c:v>
                </c:pt>
                <c:pt idx="578">
                  <c:v>8.8087199999999992</c:v>
                </c:pt>
                <c:pt idx="579">
                  <c:v>8.8239599999999996</c:v>
                </c:pt>
                <c:pt idx="580">
                  <c:v>8.8391999999999999</c:v>
                </c:pt>
                <c:pt idx="581">
                  <c:v>8.8544400000000003</c:v>
                </c:pt>
                <c:pt idx="582">
                  <c:v>8.8696800000000007</c:v>
                </c:pt>
                <c:pt idx="583">
                  <c:v>8.8849199999999993</c:v>
                </c:pt>
                <c:pt idx="584">
                  <c:v>8.9001599999999996</c:v>
                </c:pt>
                <c:pt idx="585">
                  <c:v>8.9154</c:v>
                </c:pt>
                <c:pt idx="586">
                  <c:v>8.9306400000000004</c:v>
                </c:pt>
                <c:pt idx="587">
                  <c:v>8.9458800000000007</c:v>
                </c:pt>
                <c:pt idx="588">
                  <c:v>8.9611199999999993</c:v>
                </c:pt>
                <c:pt idx="589">
                  <c:v>8.9763599999999997</c:v>
                </c:pt>
                <c:pt idx="590">
                  <c:v>8.9916</c:v>
                </c:pt>
                <c:pt idx="591">
                  <c:v>9.0068400000000004</c:v>
                </c:pt>
                <c:pt idx="592">
                  <c:v>9.0220800000000008</c:v>
                </c:pt>
                <c:pt idx="593">
                  <c:v>9.0373199999999994</c:v>
                </c:pt>
                <c:pt idx="594">
                  <c:v>9.0525599999999997</c:v>
                </c:pt>
                <c:pt idx="595">
                  <c:v>9.0678000000000001</c:v>
                </c:pt>
                <c:pt idx="596">
                  <c:v>9.0830400000000004</c:v>
                </c:pt>
                <c:pt idx="597">
                  <c:v>9.0982800000000008</c:v>
                </c:pt>
                <c:pt idx="598">
                  <c:v>9.1135199999999994</c:v>
                </c:pt>
                <c:pt idx="599">
                  <c:v>9.1287599999999998</c:v>
                </c:pt>
                <c:pt idx="600">
                  <c:v>9.1440000000000001</c:v>
                </c:pt>
                <c:pt idx="601">
                  <c:v>9.1592400000000005</c:v>
                </c:pt>
                <c:pt idx="602">
                  <c:v>9.1744800000000009</c:v>
                </c:pt>
                <c:pt idx="603">
                  <c:v>9.1897199999999994</c:v>
                </c:pt>
                <c:pt idx="604">
                  <c:v>9.2049599999999998</c:v>
                </c:pt>
                <c:pt idx="605">
                  <c:v>9.2202000000000002</c:v>
                </c:pt>
                <c:pt idx="606">
                  <c:v>9.2354400000000005</c:v>
                </c:pt>
                <c:pt idx="607">
                  <c:v>9.2506800000000009</c:v>
                </c:pt>
                <c:pt idx="608">
                  <c:v>9.2659199999999995</c:v>
                </c:pt>
                <c:pt idx="609">
                  <c:v>9.2811599999999999</c:v>
                </c:pt>
                <c:pt idx="610">
                  <c:v>9.2964000000000002</c:v>
                </c:pt>
                <c:pt idx="611">
                  <c:v>9.3116400000000006</c:v>
                </c:pt>
                <c:pt idx="612">
                  <c:v>9.3268800000000009</c:v>
                </c:pt>
                <c:pt idx="613">
                  <c:v>9.3421199999999995</c:v>
                </c:pt>
                <c:pt idx="614">
                  <c:v>9.3573599999999999</c:v>
                </c:pt>
                <c:pt idx="615">
                  <c:v>9.3726000000000003</c:v>
                </c:pt>
                <c:pt idx="616">
                  <c:v>9.3878400000000006</c:v>
                </c:pt>
                <c:pt idx="617">
                  <c:v>9.403080000000001</c:v>
                </c:pt>
                <c:pt idx="618">
                  <c:v>9.4183199999999996</c:v>
                </c:pt>
                <c:pt idx="619">
                  <c:v>9.4335599999999999</c:v>
                </c:pt>
                <c:pt idx="620">
                  <c:v>9.4488000000000003</c:v>
                </c:pt>
                <c:pt idx="621">
                  <c:v>9.4640400000000007</c:v>
                </c:pt>
                <c:pt idx="622">
                  <c:v>9.479280000000001</c:v>
                </c:pt>
                <c:pt idx="623">
                  <c:v>9.4945199999999996</c:v>
                </c:pt>
                <c:pt idx="624">
                  <c:v>9.50976</c:v>
                </c:pt>
                <c:pt idx="625">
                  <c:v>9.5250000000000004</c:v>
                </c:pt>
                <c:pt idx="626">
                  <c:v>9.5402400000000007</c:v>
                </c:pt>
                <c:pt idx="627">
                  <c:v>9.5554800000000011</c:v>
                </c:pt>
                <c:pt idx="628">
                  <c:v>9.5707199999999997</c:v>
                </c:pt>
                <c:pt idx="629">
                  <c:v>9.58596</c:v>
                </c:pt>
                <c:pt idx="630">
                  <c:v>9.6012000000000004</c:v>
                </c:pt>
                <c:pt idx="631">
                  <c:v>9.6164400000000008</c:v>
                </c:pt>
                <c:pt idx="632">
                  <c:v>9.6316800000000011</c:v>
                </c:pt>
                <c:pt idx="633">
                  <c:v>9.6469199999999997</c:v>
                </c:pt>
                <c:pt idx="634">
                  <c:v>9.6621600000000001</c:v>
                </c:pt>
                <c:pt idx="635">
                  <c:v>9.6774000000000004</c:v>
                </c:pt>
                <c:pt idx="636">
                  <c:v>9.6926400000000008</c:v>
                </c:pt>
                <c:pt idx="637">
                  <c:v>9.7078800000000012</c:v>
                </c:pt>
                <c:pt idx="638">
                  <c:v>9.7231199999999998</c:v>
                </c:pt>
                <c:pt idx="639">
                  <c:v>9.7383600000000001</c:v>
                </c:pt>
                <c:pt idx="640">
                  <c:v>9.7536000000000005</c:v>
                </c:pt>
                <c:pt idx="641">
                  <c:v>9.7688399999999991</c:v>
                </c:pt>
                <c:pt idx="642">
                  <c:v>9.7840800000000012</c:v>
                </c:pt>
                <c:pt idx="643">
                  <c:v>9.7993199999999998</c:v>
                </c:pt>
                <c:pt idx="644">
                  <c:v>9.8145600000000019</c:v>
                </c:pt>
                <c:pt idx="645">
                  <c:v>9.8298000000000005</c:v>
                </c:pt>
                <c:pt idx="646">
                  <c:v>9.8450399999999991</c:v>
                </c:pt>
                <c:pt idx="647">
                  <c:v>9.8602800000000013</c:v>
                </c:pt>
                <c:pt idx="648">
                  <c:v>9.8755199999999999</c:v>
                </c:pt>
                <c:pt idx="649">
                  <c:v>9.890760000000002</c:v>
                </c:pt>
                <c:pt idx="650">
                  <c:v>9.9060000000000006</c:v>
                </c:pt>
                <c:pt idx="651">
                  <c:v>9.9212399999999992</c:v>
                </c:pt>
                <c:pt idx="652">
                  <c:v>9.9364800000000013</c:v>
                </c:pt>
                <c:pt idx="653">
                  <c:v>9.9517199999999999</c:v>
                </c:pt>
                <c:pt idx="654">
                  <c:v>9.966960000000002</c:v>
                </c:pt>
                <c:pt idx="655">
                  <c:v>9.9822000000000006</c:v>
                </c:pt>
                <c:pt idx="656">
                  <c:v>9.9974399999999992</c:v>
                </c:pt>
                <c:pt idx="657">
                  <c:v>10.012680000000001</c:v>
                </c:pt>
                <c:pt idx="658">
                  <c:v>10.02792</c:v>
                </c:pt>
                <c:pt idx="659">
                  <c:v>10.043160000000002</c:v>
                </c:pt>
                <c:pt idx="660">
                  <c:v>10.058400000000001</c:v>
                </c:pt>
                <c:pt idx="661">
                  <c:v>10.073639999999999</c:v>
                </c:pt>
                <c:pt idx="662">
                  <c:v>10.088880000000001</c:v>
                </c:pt>
                <c:pt idx="663">
                  <c:v>10.10412</c:v>
                </c:pt>
                <c:pt idx="664">
                  <c:v>10.119360000000002</c:v>
                </c:pt>
                <c:pt idx="665">
                  <c:v>10.134600000000001</c:v>
                </c:pt>
                <c:pt idx="666">
                  <c:v>10.149839999999999</c:v>
                </c:pt>
                <c:pt idx="667">
                  <c:v>10.165080000000001</c:v>
                </c:pt>
                <c:pt idx="668">
                  <c:v>10.18032</c:v>
                </c:pt>
                <c:pt idx="669">
                  <c:v>10.195560000000002</c:v>
                </c:pt>
                <c:pt idx="670">
                  <c:v>10.210800000000001</c:v>
                </c:pt>
                <c:pt idx="671">
                  <c:v>10.226039999999999</c:v>
                </c:pt>
                <c:pt idx="672">
                  <c:v>10.241280000000001</c:v>
                </c:pt>
                <c:pt idx="673">
                  <c:v>10.25652</c:v>
                </c:pt>
                <c:pt idx="674">
                  <c:v>10.271760000000002</c:v>
                </c:pt>
                <c:pt idx="675">
                  <c:v>10.287000000000001</c:v>
                </c:pt>
                <c:pt idx="676">
                  <c:v>10.302239999999999</c:v>
                </c:pt>
                <c:pt idx="677">
                  <c:v>10.317480000000002</c:v>
                </c:pt>
                <c:pt idx="678">
                  <c:v>10.33272</c:v>
                </c:pt>
                <c:pt idx="679">
                  <c:v>10.347960000000002</c:v>
                </c:pt>
                <c:pt idx="680">
                  <c:v>10.363200000000001</c:v>
                </c:pt>
                <c:pt idx="681">
                  <c:v>10.378439999999999</c:v>
                </c:pt>
                <c:pt idx="682">
                  <c:v>10.393680000000002</c:v>
                </c:pt>
                <c:pt idx="683">
                  <c:v>10.40892</c:v>
                </c:pt>
                <c:pt idx="684">
                  <c:v>10.424160000000001</c:v>
                </c:pt>
                <c:pt idx="685">
                  <c:v>10.439400000000001</c:v>
                </c:pt>
                <c:pt idx="686">
                  <c:v>10.454639999999999</c:v>
                </c:pt>
                <c:pt idx="687">
                  <c:v>10.469880000000002</c:v>
                </c:pt>
                <c:pt idx="688">
                  <c:v>10.48512</c:v>
                </c:pt>
                <c:pt idx="689">
                  <c:v>10.500360000000001</c:v>
                </c:pt>
                <c:pt idx="690">
                  <c:v>10.515600000000001</c:v>
                </c:pt>
                <c:pt idx="691">
                  <c:v>10.53084</c:v>
                </c:pt>
                <c:pt idx="692">
                  <c:v>10.546080000000002</c:v>
                </c:pt>
                <c:pt idx="693">
                  <c:v>10.56132</c:v>
                </c:pt>
                <c:pt idx="694">
                  <c:v>10.576560000000001</c:v>
                </c:pt>
                <c:pt idx="695">
                  <c:v>10.591800000000001</c:v>
                </c:pt>
                <c:pt idx="696">
                  <c:v>10.60704</c:v>
                </c:pt>
                <c:pt idx="697">
                  <c:v>10.622280000000002</c:v>
                </c:pt>
                <c:pt idx="698">
                  <c:v>10.63752</c:v>
                </c:pt>
                <c:pt idx="699">
                  <c:v>10.652760000000001</c:v>
                </c:pt>
                <c:pt idx="700">
                  <c:v>10.668000000000001</c:v>
                </c:pt>
                <c:pt idx="701">
                  <c:v>10.68324</c:v>
                </c:pt>
                <c:pt idx="702">
                  <c:v>10.698480000000002</c:v>
                </c:pt>
                <c:pt idx="703">
                  <c:v>10.71372</c:v>
                </c:pt>
                <c:pt idx="704">
                  <c:v>10.728960000000001</c:v>
                </c:pt>
                <c:pt idx="705">
                  <c:v>10.744200000000001</c:v>
                </c:pt>
                <c:pt idx="706">
                  <c:v>10.75944</c:v>
                </c:pt>
                <c:pt idx="707">
                  <c:v>10.774680000000002</c:v>
                </c:pt>
                <c:pt idx="708">
                  <c:v>10.78992</c:v>
                </c:pt>
                <c:pt idx="709">
                  <c:v>10.805160000000001</c:v>
                </c:pt>
                <c:pt idx="710">
                  <c:v>10.820400000000001</c:v>
                </c:pt>
                <c:pt idx="711">
                  <c:v>10.83564</c:v>
                </c:pt>
                <c:pt idx="712">
                  <c:v>10.850880000000002</c:v>
                </c:pt>
                <c:pt idx="713">
                  <c:v>10.86612</c:v>
                </c:pt>
                <c:pt idx="714">
                  <c:v>10.881360000000001</c:v>
                </c:pt>
                <c:pt idx="715">
                  <c:v>10.896600000000001</c:v>
                </c:pt>
                <c:pt idx="716">
                  <c:v>10.91184</c:v>
                </c:pt>
                <c:pt idx="717">
                  <c:v>10.92708</c:v>
                </c:pt>
                <c:pt idx="718">
                  <c:v>10.94232</c:v>
                </c:pt>
                <c:pt idx="719">
                  <c:v>10.957560000000001</c:v>
                </c:pt>
                <c:pt idx="720">
                  <c:v>10.972800000000001</c:v>
                </c:pt>
                <c:pt idx="721">
                  <c:v>10.98804</c:v>
                </c:pt>
                <c:pt idx="722">
                  <c:v>11.00328</c:v>
                </c:pt>
                <c:pt idx="723">
                  <c:v>11.018520000000001</c:v>
                </c:pt>
                <c:pt idx="724">
                  <c:v>11.033760000000001</c:v>
                </c:pt>
                <c:pt idx="725">
                  <c:v>11.049000000000001</c:v>
                </c:pt>
                <c:pt idx="726">
                  <c:v>11.06424</c:v>
                </c:pt>
                <c:pt idx="727">
                  <c:v>11.07948</c:v>
                </c:pt>
                <c:pt idx="728">
                  <c:v>11.094720000000001</c:v>
                </c:pt>
                <c:pt idx="729">
                  <c:v>11.109960000000001</c:v>
                </c:pt>
                <c:pt idx="730">
                  <c:v>11.125200000000001</c:v>
                </c:pt>
                <c:pt idx="731">
                  <c:v>11.14044</c:v>
                </c:pt>
                <c:pt idx="732">
                  <c:v>11.15568</c:v>
                </c:pt>
                <c:pt idx="733">
                  <c:v>11.170920000000001</c:v>
                </c:pt>
                <c:pt idx="734">
                  <c:v>11.186160000000001</c:v>
                </c:pt>
                <c:pt idx="735">
                  <c:v>11.201400000000001</c:v>
                </c:pt>
                <c:pt idx="736">
                  <c:v>11.21664</c:v>
                </c:pt>
                <c:pt idx="737">
                  <c:v>11.23188</c:v>
                </c:pt>
                <c:pt idx="738">
                  <c:v>11.247120000000001</c:v>
                </c:pt>
                <c:pt idx="739">
                  <c:v>11.262360000000001</c:v>
                </c:pt>
                <c:pt idx="740">
                  <c:v>11.277600000000001</c:v>
                </c:pt>
                <c:pt idx="741">
                  <c:v>11.29284</c:v>
                </c:pt>
                <c:pt idx="742">
                  <c:v>11.30808</c:v>
                </c:pt>
                <c:pt idx="743">
                  <c:v>11.323320000000001</c:v>
                </c:pt>
                <c:pt idx="744">
                  <c:v>11.338560000000001</c:v>
                </c:pt>
                <c:pt idx="745">
                  <c:v>11.353800000000001</c:v>
                </c:pt>
                <c:pt idx="746">
                  <c:v>11.36904</c:v>
                </c:pt>
                <c:pt idx="747">
                  <c:v>11.38428</c:v>
                </c:pt>
                <c:pt idx="748">
                  <c:v>11.399520000000001</c:v>
                </c:pt>
                <c:pt idx="749">
                  <c:v>11.414760000000001</c:v>
                </c:pt>
                <c:pt idx="750">
                  <c:v>11.43</c:v>
                </c:pt>
                <c:pt idx="751">
                  <c:v>11.44524</c:v>
                </c:pt>
                <c:pt idx="752">
                  <c:v>11.46048</c:v>
                </c:pt>
                <c:pt idx="753">
                  <c:v>11.475720000000001</c:v>
                </c:pt>
                <c:pt idx="754">
                  <c:v>11.490960000000001</c:v>
                </c:pt>
                <c:pt idx="755">
                  <c:v>11.5062</c:v>
                </c:pt>
                <c:pt idx="756">
                  <c:v>11.52144</c:v>
                </c:pt>
                <c:pt idx="757">
                  <c:v>11.53668</c:v>
                </c:pt>
                <c:pt idx="758">
                  <c:v>11.551920000000001</c:v>
                </c:pt>
                <c:pt idx="759">
                  <c:v>11.567160000000001</c:v>
                </c:pt>
                <c:pt idx="760">
                  <c:v>11.5824</c:v>
                </c:pt>
                <c:pt idx="761">
                  <c:v>11.59764</c:v>
                </c:pt>
                <c:pt idx="762">
                  <c:v>11.612880000000001</c:v>
                </c:pt>
                <c:pt idx="763">
                  <c:v>11.628120000000001</c:v>
                </c:pt>
                <c:pt idx="764">
                  <c:v>11.643360000000001</c:v>
                </c:pt>
                <c:pt idx="765">
                  <c:v>11.6586</c:v>
                </c:pt>
                <c:pt idx="766">
                  <c:v>11.67384</c:v>
                </c:pt>
                <c:pt idx="767">
                  <c:v>11.689080000000001</c:v>
                </c:pt>
                <c:pt idx="768">
                  <c:v>11.704320000000001</c:v>
                </c:pt>
                <c:pt idx="769">
                  <c:v>11.719560000000001</c:v>
                </c:pt>
                <c:pt idx="770">
                  <c:v>11.7348</c:v>
                </c:pt>
                <c:pt idx="771">
                  <c:v>11.75004</c:v>
                </c:pt>
                <c:pt idx="772">
                  <c:v>11.765280000000001</c:v>
                </c:pt>
                <c:pt idx="773">
                  <c:v>11.780520000000001</c:v>
                </c:pt>
                <c:pt idx="774">
                  <c:v>11.795760000000001</c:v>
                </c:pt>
                <c:pt idx="775">
                  <c:v>11.811</c:v>
                </c:pt>
                <c:pt idx="776">
                  <c:v>11.82624</c:v>
                </c:pt>
                <c:pt idx="777">
                  <c:v>11.841480000000001</c:v>
                </c:pt>
                <c:pt idx="778">
                  <c:v>11.856720000000001</c:v>
                </c:pt>
                <c:pt idx="779">
                  <c:v>11.871960000000001</c:v>
                </c:pt>
                <c:pt idx="780">
                  <c:v>11.8872</c:v>
                </c:pt>
                <c:pt idx="781">
                  <c:v>11.90244</c:v>
                </c:pt>
                <c:pt idx="782">
                  <c:v>11.917680000000001</c:v>
                </c:pt>
                <c:pt idx="783">
                  <c:v>11.932919999999999</c:v>
                </c:pt>
                <c:pt idx="784">
                  <c:v>11.948160000000001</c:v>
                </c:pt>
                <c:pt idx="785">
                  <c:v>11.9634</c:v>
                </c:pt>
                <c:pt idx="786">
                  <c:v>11.97864</c:v>
                </c:pt>
                <c:pt idx="787">
                  <c:v>11.993880000000001</c:v>
                </c:pt>
                <c:pt idx="788">
                  <c:v>12.009119999999999</c:v>
                </c:pt>
                <c:pt idx="789">
                  <c:v>12.024360000000001</c:v>
                </c:pt>
                <c:pt idx="790">
                  <c:v>12.0396</c:v>
                </c:pt>
                <c:pt idx="791">
                  <c:v>12.05484</c:v>
                </c:pt>
                <c:pt idx="792">
                  <c:v>12.070080000000001</c:v>
                </c:pt>
                <c:pt idx="793">
                  <c:v>12.085319999999999</c:v>
                </c:pt>
                <c:pt idx="794">
                  <c:v>12.100560000000002</c:v>
                </c:pt>
                <c:pt idx="795">
                  <c:v>12.1158</c:v>
                </c:pt>
                <c:pt idx="796">
                  <c:v>12.13104</c:v>
                </c:pt>
                <c:pt idx="797">
                  <c:v>12.146280000000001</c:v>
                </c:pt>
                <c:pt idx="798">
                  <c:v>12.161519999999999</c:v>
                </c:pt>
                <c:pt idx="799">
                  <c:v>12.176760000000002</c:v>
                </c:pt>
                <c:pt idx="800">
                  <c:v>12.192</c:v>
                </c:pt>
                <c:pt idx="801">
                  <c:v>12.207240000000001</c:v>
                </c:pt>
                <c:pt idx="802">
                  <c:v>12.222480000000001</c:v>
                </c:pt>
                <c:pt idx="803">
                  <c:v>12.237719999999999</c:v>
                </c:pt>
                <c:pt idx="804">
                  <c:v>12.252960000000002</c:v>
                </c:pt>
                <c:pt idx="805">
                  <c:v>12.2682</c:v>
                </c:pt>
                <c:pt idx="806">
                  <c:v>12.283440000000001</c:v>
                </c:pt>
                <c:pt idx="807">
                  <c:v>12.298680000000001</c:v>
                </c:pt>
                <c:pt idx="808">
                  <c:v>12.31392</c:v>
                </c:pt>
                <c:pt idx="809">
                  <c:v>12.329160000000002</c:v>
                </c:pt>
                <c:pt idx="810">
                  <c:v>12.3444</c:v>
                </c:pt>
                <c:pt idx="811">
                  <c:v>12.359640000000001</c:v>
                </c:pt>
                <c:pt idx="812">
                  <c:v>12.374880000000001</c:v>
                </c:pt>
                <c:pt idx="813">
                  <c:v>12.39012</c:v>
                </c:pt>
                <c:pt idx="814">
                  <c:v>12.405360000000002</c:v>
                </c:pt>
                <c:pt idx="815">
                  <c:v>12.4206</c:v>
                </c:pt>
                <c:pt idx="816">
                  <c:v>12.435839999999999</c:v>
                </c:pt>
                <c:pt idx="817">
                  <c:v>12.451080000000001</c:v>
                </c:pt>
                <c:pt idx="818">
                  <c:v>12.46632</c:v>
                </c:pt>
                <c:pt idx="819">
                  <c:v>12.481560000000002</c:v>
                </c:pt>
                <c:pt idx="820">
                  <c:v>12.4968</c:v>
                </c:pt>
                <c:pt idx="821">
                  <c:v>12.512039999999999</c:v>
                </c:pt>
                <c:pt idx="822">
                  <c:v>12.527280000000001</c:v>
                </c:pt>
                <c:pt idx="823">
                  <c:v>12.54252</c:v>
                </c:pt>
                <c:pt idx="824">
                  <c:v>12.557760000000002</c:v>
                </c:pt>
                <c:pt idx="825">
                  <c:v>12.573</c:v>
                </c:pt>
                <c:pt idx="826">
                  <c:v>12.588239999999999</c:v>
                </c:pt>
                <c:pt idx="827">
                  <c:v>12.603480000000001</c:v>
                </c:pt>
                <c:pt idx="828">
                  <c:v>12.61872</c:v>
                </c:pt>
                <c:pt idx="829">
                  <c:v>12.633960000000002</c:v>
                </c:pt>
                <c:pt idx="830">
                  <c:v>12.6492</c:v>
                </c:pt>
                <c:pt idx="831">
                  <c:v>12.664439999999999</c:v>
                </c:pt>
                <c:pt idx="832">
                  <c:v>12.679680000000001</c:v>
                </c:pt>
                <c:pt idx="833">
                  <c:v>12.69492</c:v>
                </c:pt>
                <c:pt idx="834">
                  <c:v>12.710160000000002</c:v>
                </c:pt>
                <c:pt idx="835">
                  <c:v>12.7254</c:v>
                </c:pt>
                <c:pt idx="836">
                  <c:v>12.740639999999999</c:v>
                </c:pt>
                <c:pt idx="837">
                  <c:v>12.755880000000001</c:v>
                </c:pt>
                <c:pt idx="838">
                  <c:v>12.77112</c:v>
                </c:pt>
                <c:pt idx="839">
                  <c:v>12.786360000000002</c:v>
                </c:pt>
                <c:pt idx="840">
                  <c:v>12.801600000000001</c:v>
                </c:pt>
                <c:pt idx="841">
                  <c:v>12.816839999999999</c:v>
                </c:pt>
                <c:pt idx="842">
                  <c:v>12.832080000000001</c:v>
                </c:pt>
                <c:pt idx="843">
                  <c:v>12.84732</c:v>
                </c:pt>
                <c:pt idx="844">
                  <c:v>12.862560000000002</c:v>
                </c:pt>
                <c:pt idx="845">
                  <c:v>12.877800000000001</c:v>
                </c:pt>
                <c:pt idx="846">
                  <c:v>12.893039999999999</c:v>
                </c:pt>
                <c:pt idx="847">
                  <c:v>12.908280000000001</c:v>
                </c:pt>
                <c:pt idx="848">
                  <c:v>12.92352</c:v>
                </c:pt>
                <c:pt idx="849">
                  <c:v>12.938760000000002</c:v>
                </c:pt>
                <c:pt idx="850">
                  <c:v>12.954000000000001</c:v>
                </c:pt>
                <c:pt idx="851">
                  <c:v>12.969239999999999</c:v>
                </c:pt>
                <c:pt idx="852">
                  <c:v>12.984480000000001</c:v>
                </c:pt>
                <c:pt idx="853">
                  <c:v>12.99972</c:v>
                </c:pt>
                <c:pt idx="854">
                  <c:v>13.014960000000002</c:v>
                </c:pt>
                <c:pt idx="855">
                  <c:v>13.030200000000001</c:v>
                </c:pt>
                <c:pt idx="856">
                  <c:v>13.045439999999999</c:v>
                </c:pt>
                <c:pt idx="857">
                  <c:v>13.060680000000001</c:v>
                </c:pt>
                <c:pt idx="858">
                  <c:v>13.07592</c:v>
                </c:pt>
                <c:pt idx="859">
                  <c:v>13.091160000000002</c:v>
                </c:pt>
                <c:pt idx="860">
                  <c:v>13.106400000000001</c:v>
                </c:pt>
                <c:pt idx="861">
                  <c:v>13.121639999999999</c:v>
                </c:pt>
                <c:pt idx="862">
                  <c:v>13.136880000000001</c:v>
                </c:pt>
                <c:pt idx="863">
                  <c:v>13.15212</c:v>
                </c:pt>
                <c:pt idx="864">
                  <c:v>13.167360000000002</c:v>
                </c:pt>
                <c:pt idx="865">
                  <c:v>13.182600000000001</c:v>
                </c:pt>
                <c:pt idx="866">
                  <c:v>13.197839999999999</c:v>
                </c:pt>
                <c:pt idx="867">
                  <c:v>13.213080000000001</c:v>
                </c:pt>
                <c:pt idx="868">
                  <c:v>13.22832</c:v>
                </c:pt>
                <c:pt idx="869">
                  <c:v>13.243560000000002</c:v>
                </c:pt>
                <c:pt idx="870">
                  <c:v>13.258800000000001</c:v>
                </c:pt>
                <c:pt idx="871">
                  <c:v>13.274039999999999</c:v>
                </c:pt>
                <c:pt idx="872">
                  <c:v>13.289280000000002</c:v>
                </c:pt>
                <c:pt idx="873">
                  <c:v>13.30452</c:v>
                </c:pt>
                <c:pt idx="874">
                  <c:v>13.319760000000002</c:v>
                </c:pt>
                <c:pt idx="875">
                  <c:v>13.335000000000001</c:v>
                </c:pt>
                <c:pt idx="876">
                  <c:v>13.350239999999999</c:v>
                </c:pt>
                <c:pt idx="877">
                  <c:v>13.365480000000002</c:v>
                </c:pt>
                <c:pt idx="878">
                  <c:v>13.38072</c:v>
                </c:pt>
                <c:pt idx="879">
                  <c:v>13.395960000000002</c:v>
                </c:pt>
                <c:pt idx="880">
                  <c:v>13.411200000000001</c:v>
                </c:pt>
                <c:pt idx="881">
                  <c:v>13.426439999999999</c:v>
                </c:pt>
                <c:pt idx="882">
                  <c:v>13.441680000000002</c:v>
                </c:pt>
                <c:pt idx="883">
                  <c:v>13.45692</c:v>
                </c:pt>
                <c:pt idx="884">
                  <c:v>13.472160000000002</c:v>
                </c:pt>
                <c:pt idx="885">
                  <c:v>13.487400000000001</c:v>
                </c:pt>
                <c:pt idx="886">
                  <c:v>13.50264</c:v>
                </c:pt>
                <c:pt idx="887">
                  <c:v>13.517880000000002</c:v>
                </c:pt>
                <c:pt idx="888">
                  <c:v>13.53312</c:v>
                </c:pt>
                <c:pt idx="889">
                  <c:v>13.548360000000002</c:v>
                </c:pt>
                <c:pt idx="890">
                  <c:v>13.563600000000001</c:v>
                </c:pt>
                <c:pt idx="891">
                  <c:v>13.57884</c:v>
                </c:pt>
                <c:pt idx="892">
                  <c:v>13.594080000000002</c:v>
                </c:pt>
                <c:pt idx="893">
                  <c:v>13.60932</c:v>
                </c:pt>
                <c:pt idx="894">
                  <c:v>13.624560000000001</c:v>
                </c:pt>
                <c:pt idx="895">
                  <c:v>13.639800000000001</c:v>
                </c:pt>
                <c:pt idx="896">
                  <c:v>13.65504</c:v>
                </c:pt>
                <c:pt idx="897">
                  <c:v>13.670280000000002</c:v>
                </c:pt>
                <c:pt idx="898">
                  <c:v>13.68552</c:v>
                </c:pt>
                <c:pt idx="899">
                  <c:v>13.700760000000001</c:v>
                </c:pt>
                <c:pt idx="900">
                  <c:v>13.716000000000001</c:v>
                </c:pt>
                <c:pt idx="901">
                  <c:v>13.73124</c:v>
                </c:pt>
                <c:pt idx="902">
                  <c:v>13.746480000000002</c:v>
                </c:pt>
                <c:pt idx="903">
                  <c:v>13.76172</c:v>
                </c:pt>
                <c:pt idx="904">
                  <c:v>13.776960000000001</c:v>
                </c:pt>
                <c:pt idx="905">
                  <c:v>13.792200000000001</c:v>
                </c:pt>
                <c:pt idx="906">
                  <c:v>13.80744</c:v>
                </c:pt>
                <c:pt idx="907">
                  <c:v>13.822680000000002</c:v>
                </c:pt>
                <c:pt idx="908">
                  <c:v>13.83792</c:v>
                </c:pt>
                <c:pt idx="909">
                  <c:v>13.853160000000001</c:v>
                </c:pt>
                <c:pt idx="910">
                  <c:v>13.868400000000001</c:v>
                </c:pt>
                <c:pt idx="911">
                  <c:v>13.88364</c:v>
                </c:pt>
                <c:pt idx="912">
                  <c:v>13.898880000000002</c:v>
                </c:pt>
                <c:pt idx="913">
                  <c:v>13.91412</c:v>
                </c:pt>
                <c:pt idx="914">
                  <c:v>13.929360000000001</c:v>
                </c:pt>
                <c:pt idx="915">
                  <c:v>13.944600000000001</c:v>
                </c:pt>
                <c:pt idx="916">
                  <c:v>13.95984</c:v>
                </c:pt>
                <c:pt idx="917">
                  <c:v>13.975080000000002</c:v>
                </c:pt>
                <c:pt idx="918">
                  <c:v>13.990320000000001</c:v>
                </c:pt>
                <c:pt idx="919">
                  <c:v>14.005560000000001</c:v>
                </c:pt>
                <c:pt idx="920">
                  <c:v>14.020800000000001</c:v>
                </c:pt>
                <c:pt idx="921">
                  <c:v>14.03604</c:v>
                </c:pt>
                <c:pt idx="922">
                  <c:v>14.051280000000002</c:v>
                </c:pt>
                <c:pt idx="923">
                  <c:v>14.066520000000001</c:v>
                </c:pt>
                <c:pt idx="924">
                  <c:v>14.081760000000001</c:v>
                </c:pt>
                <c:pt idx="925">
                  <c:v>14.097000000000001</c:v>
                </c:pt>
                <c:pt idx="926">
                  <c:v>14.11224</c:v>
                </c:pt>
                <c:pt idx="927">
                  <c:v>14.12748</c:v>
                </c:pt>
                <c:pt idx="928">
                  <c:v>14.142720000000001</c:v>
                </c:pt>
                <c:pt idx="929">
                  <c:v>14.157960000000001</c:v>
                </c:pt>
                <c:pt idx="930">
                  <c:v>14.173200000000001</c:v>
                </c:pt>
                <c:pt idx="931">
                  <c:v>14.18844</c:v>
                </c:pt>
                <c:pt idx="932">
                  <c:v>14.20368</c:v>
                </c:pt>
                <c:pt idx="933">
                  <c:v>14.218920000000001</c:v>
                </c:pt>
                <c:pt idx="934">
                  <c:v>14.234160000000001</c:v>
                </c:pt>
                <c:pt idx="935">
                  <c:v>14.249400000000001</c:v>
                </c:pt>
                <c:pt idx="936">
                  <c:v>14.26464</c:v>
                </c:pt>
                <c:pt idx="937">
                  <c:v>14.27988</c:v>
                </c:pt>
                <c:pt idx="938">
                  <c:v>14.295120000000001</c:v>
                </c:pt>
                <c:pt idx="939">
                  <c:v>14.310360000000001</c:v>
                </c:pt>
                <c:pt idx="940">
                  <c:v>14.325600000000001</c:v>
                </c:pt>
                <c:pt idx="941">
                  <c:v>14.34084</c:v>
                </c:pt>
                <c:pt idx="942">
                  <c:v>14.35608</c:v>
                </c:pt>
                <c:pt idx="943">
                  <c:v>14.371320000000001</c:v>
                </c:pt>
                <c:pt idx="944">
                  <c:v>14.386560000000001</c:v>
                </c:pt>
                <c:pt idx="945">
                  <c:v>14.401800000000001</c:v>
                </c:pt>
                <c:pt idx="946">
                  <c:v>14.41704</c:v>
                </c:pt>
                <c:pt idx="947">
                  <c:v>14.43228</c:v>
                </c:pt>
                <c:pt idx="948">
                  <c:v>14.447520000000001</c:v>
                </c:pt>
                <c:pt idx="949">
                  <c:v>14.462760000000001</c:v>
                </c:pt>
                <c:pt idx="950">
                  <c:v>14.478000000000002</c:v>
                </c:pt>
                <c:pt idx="951">
                  <c:v>14.49324</c:v>
                </c:pt>
                <c:pt idx="952">
                  <c:v>14.50848</c:v>
                </c:pt>
                <c:pt idx="953">
                  <c:v>14.523720000000001</c:v>
                </c:pt>
                <c:pt idx="954">
                  <c:v>14.538960000000001</c:v>
                </c:pt>
                <c:pt idx="955">
                  <c:v>14.554200000000002</c:v>
                </c:pt>
                <c:pt idx="956">
                  <c:v>14.56944</c:v>
                </c:pt>
                <c:pt idx="957">
                  <c:v>14.584680000000001</c:v>
                </c:pt>
                <c:pt idx="958">
                  <c:v>14.599920000000001</c:v>
                </c:pt>
                <c:pt idx="959">
                  <c:v>14.615160000000001</c:v>
                </c:pt>
                <c:pt idx="960">
                  <c:v>14.630400000000002</c:v>
                </c:pt>
                <c:pt idx="961">
                  <c:v>14.64564</c:v>
                </c:pt>
                <c:pt idx="962">
                  <c:v>14.660880000000001</c:v>
                </c:pt>
                <c:pt idx="963">
                  <c:v>14.676120000000001</c:v>
                </c:pt>
                <c:pt idx="964">
                  <c:v>14.691360000000001</c:v>
                </c:pt>
                <c:pt idx="965">
                  <c:v>14.7066</c:v>
                </c:pt>
                <c:pt idx="966">
                  <c:v>14.72184</c:v>
                </c:pt>
                <c:pt idx="967">
                  <c:v>14.737080000000001</c:v>
                </c:pt>
                <c:pt idx="968">
                  <c:v>14.752320000000001</c:v>
                </c:pt>
                <c:pt idx="969">
                  <c:v>14.767560000000001</c:v>
                </c:pt>
                <c:pt idx="970">
                  <c:v>14.7828</c:v>
                </c:pt>
                <c:pt idx="971">
                  <c:v>14.79804</c:v>
                </c:pt>
                <c:pt idx="972">
                  <c:v>14.813280000000001</c:v>
                </c:pt>
                <c:pt idx="973">
                  <c:v>14.828520000000001</c:v>
                </c:pt>
                <c:pt idx="974">
                  <c:v>14.843760000000001</c:v>
                </c:pt>
                <c:pt idx="975">
                  <c:v>14.859</c:v>
                </c:pt>
                <c:pt idx="976">
                  <c:v>14.87424</c:v>
                </c:pt>
                <c:pt idx="977">
                  <c:v>14.889480000000001</c:v>
                </c:pt>
                <c:pt idx="978">
                  <c:v>14.904720000000001</c:v>
                </c:pt>
                <c:pt idx="979">
                  <c:v>14.919960000000001</c:v>
                </c:pt>
                <c:pt idx="980">
                  <c:v>14.9352</c:v>
                </c:pt>
                <c:pt idx="981">
                  <c:v>14.95044</c:v>
                </c:pt>
                <c:pt idx="982">
                  <c:v>14.965680000000001</c:v>
                </c:pt>
                <c:pt idx="983">
                  <c:v>14.980920000000001</c:v>
                </c:pt>
                <c:pt idx="984">
                  <c:v>14.996160000000001</c:v>
                </c:pt>
                <c:pt idx="985">
                  <c:v>15.0114</c:v>
                </c:pt>
                <c:pt idx="986">
                  <c:v>15.02664</c:v>
                </c:pt>
                <c:pt idx="987">
                  <c:v>15.041880000000001</c:v>
                </c:pt>
                <c:pt idx="988">
                  <c:v>15.057120000000001</c:v>
                </c:pt>
                <c:pt idx="989">
                  <c:v>15.072360000000002</c:v>
                </c:pt>
                <c:pt idx="990">
                  <c:v>15.0876</c:v>
                </c:pt>
                <c:pt idx="991">
                  <c:v>15.10284</c:v>
                </c:pt>
                <c:pt idx="992">
                  <c:v>15.118080000000001</c:v>
                </c:pt>
                <c:pt idx="993">
                  <c:v>15.133320000000001</c:v>
                </c:pt>
                <c:pt idx="994">
                  <c:v>15.148560000000002</c:v>
                </c:pt>
                <c:pt idx="995">
                  <c:v>15.1638</c:v>
                </c:pt>
                <c:pt idx="996">
                  <c:v>15.179040000000001</c:v>
                </c:pt>
                <c:pt idx="997">
                  <c:v>15.194280000000001</c:v>
                </c:pt>
                <c:pt idx="998">
                  <c:v>15.209519999999999</c:v>
                </c:pt>
                <c:pt idx="999">
                  <c:v>15.224760000000002</c:v>
                </c:pt>
                <c:pt idx="1000">
                  <c:v>15.24</c:v>
                </c:pt>
              </c:numCache>
            </c:numRef>
          </c:xVal>
          <c:yVal>
            <c:numRef>
              <c:f>Sheet1!$P$2:$P$1015</c:f>
              <c:numCache>
                <c:formatCode>General</c:formatCode>
                <c:ptCount val="101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0</c:v>
                </c:pt>
                <c:pt idx="756">
                  <c:v>0</c:v>
                </c:pt>
                <c:pt idx="757">
                  <c:v>0</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0</c:v>
                </c:pt>
                <c:pt idx="848">
                  <c:v>0</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0</c:v>
                </c:pt>
                <c:pt idx="880">
                  <c:v>0</c:v>
                </c:pt>
                <c:pt idx="881">
                  <c:v>0</c:v>
                </c:pt>
                <c:pt idx="882">
                  <c:v>0</c:v>
                </c:pt>
                <c:pt idx="883">
                  <c:v>0</c:v>
                </c:pt>
                <c:pt idx="884">
                  <c:v>0</c:v>
                </c:pt>
                <c:pt idx="885">
                  <c:v>0</c:v>
                </c:pt>
                <c:pt idx="886">
                  <c:v>0</c:v>
                </c:pt>
                <c:pt idx="887">
                  <c:v>0</c:v>
                </c:pt>
                <c:pt idx="888">
                  <c:v>0</c:v>
                </c:pt>
                <c:pt idx="889">
                  <c:v>0</c:v>
                </c:pt>
                <c:pt idx="890">
                  <c:v>0</c:v>
                </c:pt>
                <c:pt idx="891">
                  <c:v>0</c:v>
                </c:pt>
                <c:pt idx="892">
                  <c:v>0</c:v>
                </c:pt>
                <c:pt idx="893">
                  <c:v>0</c:v>
                </c:pt>
                <c:pt idx="894">
                  <c:v>0</c:v>
                </c:pt>
                <c:pt idx="895">
                  <c:v>0</c:v>
                </c:pt>
                <c:pt idx="896">
                  <c:v>0</c:v>
                </c:pt>
                <c:pt idx="897">
                  <c:v>0</c:v>
                </c:pt>
                <c:pt idx="898">
                  <c:v>0</c:v>
                </c:pt>
                <c:pt idx="899">
                  <c:v>0</c:v>
                </c:pt>
                <c:pt idx="900">
                  <c:v>0</c:v>
                </c:pt>
                <c:pt idx="901">
                  <c:v>0</c:v>
                </c:pt>
                <c:pt idx="902">
                  <c:v>0</c:v>
                </c:pt>
                <c:pt idx="903">
                  <c:v>0</c:v>
                </c:pt>
                <c:pt idx="904">
                  <c:v>0</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0</c:v>
                </c:pt>
                <c:pt idx="967">
                  <c:v>0</c:v>
                </c:pt>
                <c:pt idx="968">
                  <c:v>0</c:v>
                </c:pt>
                <c:pt idx="969">
                  <c:v>0</c:v>
                </c:pt>
                <c:pt idx="970">
                  <c:v>0</c:v>
                </c:pt>
                <c:pt idx="971">
                  <c:v>0</c:v>
                </c:pt>
                <c:pt idx="972">
                  <c:v>0</c:v>
                </c:pt>
                <c:pt idx="973">
                  <c:v>0</c:v>
                </c:pt>
                <c:pt idx="974">
                  <c:v>0</c:v>
                </c:pt>
                <c:pt idx="975">
                  <c:v>0</c:v>
                </c:pt>
                <c:pt idx="976">
                  <c:v>0</c:v>
                </c:pt>
                <c:pt idx="977">
                  <c:v>0</c:v>
                </c:pt>
                <c:pt idx="978">
                  <c:v>0</c:v>
                </c:pt>
                <c:pt idx="979">
                  <c:v>0</c:v>
                </c:pt>
                <c:pt idx="980">
                  <c:v>0</c:v>
                </c:pt>
                <c:pt idx="981">
                  <c:v>0</c:v>
                </c:pt>
                <c:pt idx="982">
                  <c:v>0</c:v>
                </c:pt>
                <c:pt idx="983">
                  <c:v>0</c:v>
                </c:pt>
                <c:pt idx="984">
                  <c:v>0</c:v>
                </c:pt>
                <c:pt idx="985">
                  <c:v>0</c:v>
                </c:pt>
                <c:pt idx="986">
                  <c:v>0</c:v>
                </c:pt>
                <c:pt idx="987">
                  <c:v>0</c:v>
                </c:pt>
                <c:pt idx="988">
                  <c:v>0</c:v>
                </c:pt>
                <c:pt idx="989">
                  <c:v>0</c:v>
                </c:pt>
                <c:pt idx="990">
                  <c:v>0</c:v>
                </c:pt>
                <c:pt idx="991">
                  <c:v>0</c:v>
                </c:pt>
                <c:pt idx="992">
                  <c:v>0</c:v>
                </c:pt>
                <c:pt idx="993">
                  <c:v>0</c:v>
                </c:pt>
                <c:pt idx="994">
                  <c:v>0</c:v>
                </c:pt>
                <c:pt idx="995">
                  <c:v>0</c:v>
                </c:pt>
                <c:pt idx="996">
                  <c:v>0</c:v>
                </c:pt>
                <c:pt idx="997">
                  <c:v>0</c:v>
                </c:pt>
                <c:pt idx="998">
                  <c:v>0</c:v>
                </c:pt>
                <c:pt idx="999">
                  <c:v>0</c:v>
                </c:pt>
                <c:pt idx="1000">
                  <c:v>0</c:v>
                </c:pt>
                <c:pt idx="1001">
                  <c:v>0</c:v>
                </c:pt>
                <c:pt idx="1002">
                  <c:v>0</c:v>
                </c:pt>
                <c:pt idx="1003">
                  <c:v>0</c:v>
                </c:pt>
                <c:pt idx="1004">
                  <c:v>0</c:v>
                </c:pt>
                <c:pt idx="1005">
                  <c:v>0</c:v>
                </c:pt>
                <c:pt idx="1006">
                  <c:v>0</c:v>
                </c:pt>
                <c:pt idx="1007">
                  <c:v>0</c:v>
                </c:pt>
                <c:pt idx="1008">
                  <c:v>0</c:v>
                </c:pt>
                <c:pt idx="1009">
                  <c:v>0</c:v>
                </c:pt>
                <c:pt idx="1010">
                  <c:v>0</c:v>
                </c:pt>
                <c:pt idx="1011">
                  <c:v>0</c:v>
                </c:pt>
                <c:pt idx="1012">
                  <c:v>0</c:v>
                </c:pt>
              </c:numCache>
            </c:numRef>
          </c:yVal>
          <c:smooth val="1"/>
          <c:extLst>
            <c:ext xmlns:c16="http://schemas.microsoft.com/office/drawing/2014/chart" uri="{C3380CC4-5D6E-409C-BE32-E72D297353CC}">
              <c16:uniqueId val="{00000007-BA7E-4A78-91DA-582CE155233A}"/>
            </c:ext>
          </c:extLst>
        </c:ser>
        <c:dLbls>
          <c:showLegendKey val="0"/>
          <c:showVal val="0"/>
          <c:showCatName val="0"/>
          <c:showSerName val="0"/>
          <c:showPercent val="0"/>
          <c:showBubbleSize val="0"/>
        </c:dLbls>
        <c:axId val="427396000"/>
        <c:axId val="427395216"/>
      </c:scatterChart>
      <c:valAx>
        <c:axId val="427396000"/>
        <c:scaling>
          <c:orientation val="minMax"/>
          <c:max val="15"/>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en-US" sz="1200">
                    <a:solidFill>
                      <a:sysClr val="windowText" lastClr="000000"/>
                    </a:solidFill>
                  </a:rPr>
                  <a:t>Inundation Depth above Ground Elevation (m) </a:t>
                </a:r>
              </a:p>
              <a:p>
                <a:pPr>
                  <a:defRPr sz="1200">
                    <a:solidFill>
                      <a:sysClr val="windowText" lastClr="000000"/>
                    </a:solidFill>
                  </a:defRPr>
                </a:pPr>
                <a:r>
                  <a:rPr lang="en-US" sz="1200">
                    <a:solidFill>
                      <a:sysClr val="windowText" lastClr="000000"/>
                    </a:solidFill>
                  </a:rPr>
                  <a:t>First Floor Elevation = 0.3 m</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427395216"/>
        <c:crosses val="autoZero"/>
        <c:crossBetween val="midCat"/>
        <c:majorUnit val="1"/>
      </c:valAx>
      <c:valAx>
        <c:axId val="427395216"/>
        <c:scaling>
          <c:orientation val="minMax"/>
          <c:max val="1"/>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en-US" sz="1200">
                    <a:solidFill>
                      <a:sysClr val="windowText" lastClr="000000"/>
                    </a:solidFill>
                  </a:rPr>
                  <a:t>Probability of Exceedance (%)</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427396000"/>
        <c:crosses val="autoZero"/>
        <c:crossBetween val="midCat"/>
      </c:valAx>
      <c:spPr>
        <a:noFill/>
        <a:ln>
          <a:noFill/>
        </a:ln>
        <a:effectLst/>
      </c:spPr>
    </c:plotArea>
    <c:legend>
      <c:legendPos val="r"/>
      <c:layout>
        <c:manualLayout>
          <c:xMode val="edge"/>
          <c:yMode val="edge"/>
          <c:x val="0.78433807761411523"/>
          <c:y val="0.38483840024481247"/>
          <c:w val="0.18715483908360037"/>
          <c:h val="0.42942280757506207"/>
        </c:manualLayout>
      </c:layout>
      <c:overlay val="1"/>
      <c:spPr>
        <a:solidFill>
          <a:schemeClr val="bg1"/>
        </a:solidFill>
        <a:ln>
          <a:solidFill>
            <a:schemeClr val="bg1">
              <a:lumMod val="75000"/>
            </a:schemeClr>
          </a:solid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0.48627</cdr:x>
      <cdr:y>0.23646</cdr:y>
    </cdr:from>
    <cdr:to>
      <cdr:x>0.84202</cdr:x>
      <cdr:y>0.31431</cdr:y>
    </cdr:to>
    <mc:AlternateContent xmlns:mc="http://schemas.openxmlformats.org/markup-compatibility/2006" xmlns:a14="http://schemas.microsoft.com/office/drawing/2010/main">
      <mc:Choice Requires="a14">
        <cdr:sp macro="" textlink="">
          <cdr:nvSpPr>
            <cdr:cNvPr id="2" name="TextBox 4">
              <a:extLst xmlns:a="http://schemas.openxmlformats.org/drawingml/2006/main">
                <a:ext uri="{FF2B5EF4-FFF2-40B4-BE49-F238E27FC236}">
                  <a16:creationId xmlns:a16="http://schemas.microsoft.com/office/drawing/2014/main" id="{58AA9A49-8122-4BC9-A451-EC0A483E9025}"/>
                </a:ext>
              </a:extLst>
            </cdr:cNvPr>
            <cdr:cNvSpPr txBox="1"/>
          </cdr:nvSpPr>
          <cdr:spPr>
            <a:xfrm xmlns:a="http://schemas.openxmlformats.org/drawingml/2006/main">
              <a:off x="2349209" y="803614"/>
              <a:ext cx="1718657" cy="264560"/>
            </a:xfrm>
            <a:prstGeom xmlns:a="http://schemas.openxmlformats.org/drawingml/2006/main" prst="rect">
              <a:avLst/>
            </a:prstGeom>
            <a:solidFill xmlns:a="http://schemas.openxmlformats.org/drawingml/2006/main">
              <a:schemeClr val="bg1"/>
            </a:solidFill>
            <a:ln xmlns:a="http://schemas.openxmlformats.org/drawingml/2006/main">
              <a:solidFill>
                <a:schemeClr val="bg1">
                  <a:lumMod val="75000"/>
                </a:schemeClr>
              </a:solidFill>
            </a:ln>
          </cdr:spPr>
          <cdr:txBody>
            <a:bodyPr xmlns:a="http://schemas.openxmlformats.org/drawingml/2006/main" wrap="square" rtlCol="0">
              <a:spAutoFit/>
            </a:bodyPr>
            <a:lstStyle xmlns:a="http://schemas.openxmlformats.org/drawingml/2006/main">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pPr/>
              <a14:m>
                <m:oMathPara xmlns:m="http://schemas.openxmlformats.org/officeDocument/2006/math">
                  <m:oMathParaPr>
                    <m:jc m:val="centerGroup"/>
                  </m:oMathParaPr>
                  <m:oMath xmlns:m="http://schemas.openxmlformats.org/officeDocument/2006/math">
                    <m:r>
                      <a:rPr lang="en-US" sz="1050" b="0" i="1" smtClean="0">
                        <a:latin typeface="Cambria Math" panose="02040503050406030204" pitchFamily="18" charset="0"/>
                      </a:rPr>
                      <m:t>𝑃</m:t>
                    </m:r>
                    <m:d>
                      <m:dPr>
                        <m:ctrlPr>
                          <a:rPr lang="en-US" sz="1050" b="0" i="1" smtClean="0">
                            <a:latin typeface="Cambria Math" panose="02040503050406030204" pitchFamily="18" charset="0"/>
                            <a:ea typeface="Cambria Math" panose="02040503050406030204" pitchFamily="18" charset="0"/>
                          </a:rPr>
                        </m:ctrlPr>
                      </m:dPr>
                      <m:e>
                        <m:sSub>
                          <m:sSubPr>
                            <m:ctrlPr>
                              <a:rPr lang="en-US" sz="1050" b="0" i="1" smtClean="0">
                                <a:latin typeface="Cambria Math" panose="02040503050406030204" pitchFamily="18" charset="0"/>
                              </a:rPr>
                            </m:ctrlPr>
                          </m:sSubPr>
                          <m:e>
                            <m:r>
                              <a:rPr lang="en-US" sz="1050" b="0" i="1" smtClean="0">
                                <a:latin typeface="Cambria Math" panose="02040503050406030204" pitchFamily="18" charset="0"/>
                              </a:rPr>
                              <m:t>𝑑𝑟</m:t>
                            </m:r>
                          </m:e>
                          <m:sub>
                            <m:r>
                              <a:rPr lang="en-US" sz="1050" b="0" i="1" smtClean="0">
                                <a:latin typeface="Cambria Math" panose="02040503050406030204" pitchFamily="18" charset="0"/>
                              </a:rPr>
                              <m:t>4</m:t>
                            </m:r>
                          </m:sub>
                        </m:sSub>
                        <m:r>
                          <a:rPr lang="en-US" sz="1050" b="0" i="1" smtClean="0">
                            <a:latin typeface="Cambria Math" panose="02040503050406030204" pitchFamily="18" charset="0"/>
                            <a:ea typeface="Cambria Math" panose="02040503050406030204" pitchFamily="18" charset="0"/>
                          </a:rPr>
                          <m:t>&lt;</m:t>
                        </m:r>
                        <m:r>
                          <a:rPr lang="en-US" sz="1050" b="0" i="1" smtClean="0">
                            <a:latin typeface="Cambria Math" panose="02040503050406030204" pitchFamily="18" charset="0"/>
                            <a:ea typeface="Cambria Math" panose="02040503050406030204" pitchFamily="18" charset="0"/>
                          </a:rPr>
                          <m:t>𝐷𝑅</m:t>
                        </m:r>
                        <m:r>
                          <a:rPr lang="en-US" sz="1050" b="0" i="1" smtClean="0">
                            <a:latin typeface="Cambria Math" panose="02040503050406030204" pitchFamily="18" charset="0"/>
                            <a:ea typeface="Cambria Math" panose="02040503050406030204" pitchFamily="18" charset="0"/>
                          </a:rPr>
                          <m:t>≤</m:t>
                        </m:r>
                        <m:sSub>
                          <m:sSubPr>
                            <m:ctrlPr>
                              <a:rPr lang="en-US" sz="1050" b="0" i="1" smtClean="0">
                                <a:latin typeface="Cambria Math" panose="02040503050406030204" pitchFamily="18" charset="0"/>
                                <a:ea typeface="Cambria Math" panose="02040503050406030204" pitchFamily="18" charset="0"/>
                              </a:rPr>
                            </m:ctrlPr>
                          </m:sSubPr>
                          <m:e>
                            <m:r>
                              <a:rPr lang="en-US" sz="1050" b="0" i="1" smtClean="0">
                                <a:latin typeface="Cambria Math" panose="02040503050406030204" pitchFamily="18" charset="0"/>
                                <a:ea typeface="Cambria Math" panose="02040503050406030204" pitchFamily="18" charset="0"/>
                              </a:rPr>
                              <m:t>𝑑𝑟</m:t>
                            </m:r>
                          </m:e>
                          <m:sub>
                            <m:r>
                              <a:rPr lang="en-US" sz="1050" b="0" i="1" smtClean="0">
                                <a:latin typeface="Cambria Math" panose="02040503050406030204" pitchFamily="18" charset="0"/>
                                <a:ea typeface="Cambria Math" panose="02040503050406030204" pitchFamily="18" charset="0"/>
                              </a:rPr>
                              <m:t>5</m:t>
                            </m:r>
                          </m:sub>
                        </m:sSub>
                      </m:e>
                      <m:e>
                        <m:r>
                          <a:rPr lang="en-US" sz="1050" b="0" i="1" smtClean="0">
                            <a:latin typeface="Cambria Math" panose="02040503050406030204" pitchFamily="18" charset="0"/>
                            <a:ea typeface="Cambria Math" panose="02040503050406030204" pitchFamily="18" charset="0"/>
                          </a:rPr>
                          <m:t>𝐼𝑀</m:t>
                        </m:r>
                        <m:r>
                          <a:rPr lang="en-US" sz="1050" b="0" i="1" smtClean="0">
                            <a:latin typeface="Cambria Math" panose="02040503050406030204" pitchFamily="18" charset="0"/>
                            <a:ea typeface="Cambria Math" panose="02040503050406030204" pitchFamily="18" charset="0"/>
                          </a:rPr>
                          <m:t>=6 </m:t>
                        </m:r>
                        <m:r>
                          <a:rPr lang="en-US" sz="1050" b="0" i="1" smtClean="0">
                            <a:latin typeface="Cambria Math" panose="02040503050406030204" pitchFamily="18" charset="0"/>
                            <a:ea typeface="Cambria Math" panose="02040503050406030204" pitchFamily="18" charset="0"/>
                          </a:rPr>
                          <m:t>𝑚</m:t>
                        </m:r>
                      </m:e>
                    </m:d>
                  </m:oMath>
                </m:oMathPara>
              </a14:m>
              <a:endParaRPr lang="en-US" sz="1050" dirty="0"/>
            </a:p>
          </cdr:txBody>
        </cdr:sp>
      </mc:Choice>
      <mc:Fallback xmlns="">
        <cdr:sp macro="" textlink="">
          <cdr:nvSpPr>
            <cdr:cNvPr id="2" name="TextBox 4">
              <a:extLst xmlns:a="http://schemas.openxmlformats.org/drawingml/2006/main">
                <a:ext uri="{FF2B5EF4-FFF2-40B4-BE49-F238E27FC236}">
                  <a16:creationId xmlns="" xmlns:r="http://schemas.openxmlformats.org/officeDocument/2006/relationships" xmlns:p="http://schemas.openxmlformats.org/presentationml/2006/main" xmlns:a16="http://schemas.microsoft.com/office/drawing/2014/main" xmlns:lc="http://schemas.openxmlformats.org/drawingml/2006/lockedCanvas" xmlns:a14="http://schemas.microsoft.com/office/drawing/2010/main" id="{58AA9A49-8122-4BC9-A451-EC0A483E9025}"/>
                </a:ext>
              </a:extLst>
            </cdr:cNvPr>
            <cdr:cNvSpPr txBox="1"/>
          </cdr:nvSpPr>
          <cdr:spPr>
            <a:xfrm xmlns:a="http://schemas.openxmlformats.org/drawingml/2006/main">
              <a:off x="4210235" y="1485380"/>
              <a:ext cx="3080164" cy="374141"/>
            </a:xfrm>
            <a:prstGeom xmlns:a="http://schemas.openxmlformats.org/drawingml/2006/main" prst="rect">
              <a:avLst/>
            </a:prstGeom>
            <a:solidFill xmlns:a="http://schemas.openxmlformats.org/drawingml/2006/main">
              <a:schemeClr val="bg1"/>
            </a:solidFill>
            <a:ln xmlns:a="http://schemas.openxmlformats.org/drawingml/2006/main">
              <a:solidFill>
                <a:schemeClr val="bg1">
                  <a:lumMod val="75000"/>
                </a:schemeClr>
              </a:solidFill>
            </a:ln>
          </cdr:spPr>
          <cdr:txBody>
            <a:bodyPr xmlns:a="http://schemas.openxmlformats.org/drawingml/2006/main" wrap="square" rtlCol="0">
              <a:spAutoFit/>
            </a:bodyPr>
            <a:lstStyle xmlns:a="http://schemas.openxmlformats.org/drawingml/2006/main">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pPr/>
              <a:r>
                <a:rPr lang="en-US" b="0" i="0" smtClean="0">
                  <a:latin typeface="Cambria Math" panose="02040503050406030204" pitchFamily="18" charset="0"/>
                </a:rPr>
                <a:t>𝑃</a:t>
              </a:r>
              <a:r>
                <a:rPr lang="en-US" b="0" i="0" smtClean="0">
                  <a:latin typeface="Cambria Math" panose="02040503050406030204" pitchFamily="18" charset="0"/>
                  <a:ea typeface="Cambria Math" panose="02040503050406030204" pitchFamily="18" charset="0"/>
                </a:rPr>
                <a:t>(〖</a:t>
              </a:r>
              <a:r>
                <a:rPr lang="en-US" b="0" i="0" smtClean="0">
                  <a:latin typeface="Cambria Math" panose="02040503050406030204" pitchFamily="18" charset="0"/>
                </a:rPr>
                <a:t>𝑑𝑟〗_4</a:t>
              </a:r>
              <a:r>
                <a:rPr lang="en-US" b="0" i="0" smtClean="0">
                  <a:latin typeface="Cambria Math" panose="02040503050406030204" pitchFamily="18" charset="0"/>
                  <a:ea typeface="Cambria Math" panose="02040503050406030204" pitchFamily="18" charset="0"/>
                </a:rPr>
                <a:t>&lt;𝐷𝑅≤〖𝑑𝑟〗_5│𝐼𝑀=6 𝑚)</a:t>
              </a:r>
              <a:endParaRPr lang="en-US" dirty="0"/>
            </a:p>
          </cdr:txBody>
        </cdr:sp>
      </mc:Fallback>
    </mc:AlternateContent>
  </cdr:relSizeAnchor>
  <cdr:relSizeAnchor xmlns:cdr="http://schemas.openxmlformats.org/drawingml/2006/chartDrawing">
    <cdr:from>
      <cdr:x>0.47224</cdr:x>
      <cdr:y>0.15833</cdr:y>
    </cdr:from>
    <cdr:to>
      <cdr:x>0.47224</cdr:x>
      <cdr:y>0.40344</cdr:y>
    </cdr:to>
    <cdr:cxnSp macro="">
      <cdr:nvCxnSpPr>
        <cdr:cNvPr id="3" name="Straight Arrow Connector 2">
          <a:extLst xmlns:a="http://schemas.openxmlformats.org/drawingml/2006/main">
            <a:ext uri="{FF2B5EF4-FFF2-40B4-BE49-F238E27FC236}">
              <a16:creationId xmlns:a16="http://schemas.microsoft.com/office/drawing/2014/main" id="{FAD61171-3E3A-4594-BF99-9467F11D9C09}"/>
            </a:ext>
          </a:extLst>
        </cdr:cNvPr>
        <cdr:cNvCxnSpPr/>
      </cdr:nvCxnSpPr>
      <cdr:spPr>
        <a:xfrm xmlns:a="http://schemas.openxmlformats.org/drawingml/2006/main" flipV="1">
          <a:off x="4095927" y="997116"/>
          <a:ext cx="0" cy="1543631"/>
        </a:xfrm>
        <a:prstGeom xmlns:a="http://schemas.openxmlformats.org/drawingml/2006/main" prst="straightConnector1">
          <a:avLst/>
        </a:prstGeom>
        <a:ln xmlns:a="http://schemas.openxmlformats.org/drawingml/2006/main" w="28575">
          <a:headEnd type="triangle"/>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b:Source>
    <b:Tag>Anc96</b:Tag>
    <b:SourceType>JournalArticle</b:SourceType>
    <b:Guid>{20D85AB4-F043-4FD3-850B-F5BCCFC45752}</b:Guid>
    <b:Title>Air–Water Momentum Flux Observations over Shoaling waves</b:Title>
    <b:Year>1996</b:Year>
    <b:Author>
      <b:Author>
        <b:NameList>
          <b:Person>
            <b:Last>Anctil</b:Last>
            <b:First>F</b:First>
          </b:Person>
          <b:Person>
            <b:Last>Donelan</b:Last>
            <b:First>M</b:First>
          </b:Person>
        </b:NameList>
      </b:Author>
    </b:Author>
    <b:JournalName>Journal of Physical Oceanography</b:JournalName>
    <b:Pages>1344-1353</b:Pages>
    <b:Volume>26</b:Volume>
    <b:Issue>7</b:Issue>
    <b:RefOrder>1</b:RefOrder>
  </b:Source>
  <b:Source>
    <b:Tag>Ary88</b:Tag>
    <b:SourceType>Book</b:SourceType>
    <b:Guid>{045341E1-02AE-4115-AD53-00F3462B9DAD}</b:Guid>
    <b:Title>Introduction to Micrometeorology</b:Title>
    <b:JournalName>International Journal of Climatology</b:JournalName>
    <b:Year>1988</b:Year>
    <b:Pages>307</b:Pages>
    <b:Author>
      <b:Author>
        <b:NameList>
          <b:Person>
            <b:Last>Arya</b:Last>
            <b:Middle>P</b:Middle>
            <b:First>S</b:First>
          </b:Person>
        </b:NameList>
      </b:Author>
    </b:Author>
    <b:Publisher>Academic Press</b:Publisher>
    <b:Issue>2</b:Issue>
    <b:RefOrder>2</b:RefOrder>
  </b:Source>
  <b:Source>
    <b:Tag>Axe04</b:Tag>
    <b:SourceType>Report</b:SourceType>
    <b:Guid>{B936A9EE-39CC-40D4-9D2D-D48D17FCD40B}</b:Guid>
    <b:Title>Hurricane surface wind model for risk assessment</b:Title>
    <b:Year>2004</b:Year>
    <b:Author>
      <b:Author>
        <b:NameList>
          <b:Person>
            <b:Last>Axe</b:Last>
            <b:Middle>M</b:Middle>
            <b:First>L</b:First>
          </b:Person>
        </b:NameList>
      </b:Author>
    </b:Author>
    <b:Department>Department of Meteorology</b:Department>
    <b:Institution>Florida State University</b:Institution>
    <b:ThesisType>MS Thesis</b:ThesisType>
    <b:RefOrder>3</b:RefOrder>
  </b:Source>
  <b:Source>
    <b:Tag>Bat80</b:Tag>
    <b:SourceType>Report</b:SourceType>
    <b:Guid>{E708B627-54CB-4046-8280-EBA8289F240C}</b:Guid>
    <b:Title>Hurricane wind speeds in the United States</b:Title>
    <b:Year>1980</b:Year>
    <b:Publisher>US Government Printing Office</b:Publisher>
    <b:Institution>National Bureau of Standards Building Sciences Series 124</b:Institution>
    <b:StandardNumber>BSS-124</b:StandardNumber>
    <b:Author>
      <b:Author>
        <b:NameList>
          <b:Person>
            <b:Last>Batts</b:Last>
            <b:Middle>E</b:Middle>
            <b:First>M</b:First>
          </b:Person>
          <b:Person>
            <b:Last>Cordes</b:Last>
            <b:Middle>R</b:Middle>
            <b:First>M</b:First>
          </b:Person>
          <b:Person>
            <b:Last>Russell</b:Last>
            <b:Middle>R</b:Middle>
            <b:First>L</b:First>
          </b:Person>
          <b:Person>
            <b:Last>Simiu</b:Last>
            <b:First>E</b:First>
          </b:Person>
        </b:NameList>
      </b:Author>
    </b:Author>
    <b:City>Washington, D.C.</b:City>
    <b:RefOrder>4</b:RefOrder>
  </b:Source>
  <b:Source>
    <b:Tag>Bos00</b:Tag>
    <b:SourceType>JournalArticle</b:SourceType>
    <b:Guid>{90E44230-BFE5-4BA0-8125-D65086D86D4C}</b:Guid>
    <b:Title>Environmental influences on the rapid intensification of Hurricane Opal (1995) over the Gulf of Mexico</b:Title>
    <b:Year>2000</b:Year>
    <b:JournalName>Montly Weather Review</b:JournalName>
    <b:Pages>322-352</b:Pages>
    <b:Volume>128</b:Volume>
    <b:Author>
      <b:Author>
        <b:NameList>
          <b:Person>
            <b:Last>Bosart</b:Last>
            <b:First>L</b:First>
          </b:Person>
          <b:Person>
            <b:Last>Velden</b:Last>
            <b:Middle>S</b:Middle>
            <b:First>C</b:First>
          </b:Person>
          <b:Person>
            <b:Last>Bracken</b:Last>
            <b:Middle>E</b:Middle>
            <b:First>W</b:First>
          </b:Person>
          <b:Person>
            <b:Last>Molinari</b:Last>
            <b:First>J</b:First>
          </b:Person>
          <b:Person>
            <b:Last>Black</b:Last>
            <b:Middle>G</b:Middle>
            <b:First>P</b:First>
          </b:Person>
        </b:NameList>
      </b:Author>
    </b:Author>
    <b:RefOrder>5</b:RefOrder>
  </b:Source>
  <b:Source>
    <b:Tag>Bov98</b:Tag>
    <b:SourceType>JournalArticle</b:SourceType>
    <b:Guid>{0C1D224A-12FB-4175-8B7E-A22147848542}</b:Guid>
    <b:Title>Effects of El Nino on U.S. land falling hurricanes, revisited</b:Title>
    <b:JournalName>Bulletin of the American Meteorological Society</b:JournalName>
    <b:Year>1998</b:Year>
    <b:Pages>2477–2482</b:Pages>
    <b:Author>
      <b:Author>
        <b:NameList>
          <b:Person>
            <b:Last>Bove</b:Last>
            <b:Middle>C</b:Middle>
            <b:First>M</b:First>
          </b:Person>
          <b:Person>
            <b:Last>Elsner</b:Last>
            <b:Middle>B</b:Middle>
            <b:First>J</b:First>
          </b:Person>
          <b:Person>
            <b:Last>Landsea</b:Last>
            <b:Middle>W</b:Middle>
            <b:First>C</b:First>
          </b:Person>
          <b:Person>
            <b:Last>Niu</b:Last>
            <b:First>X</b:First>
          </b:Person>
          <b:Person>
            <b:Last>O’Brien</b:Last>
            <b:Middle>J</b:Middle>
            <b:First>J</b:First>
          </b:Person>
        </b:NameList>
      </b:Author>
    </b:Author>
    <b:Volume>79</b:Volume>
    <b:RefOrder>6</b:RefOrder>
  </b:Source>
  <b:Source>
    <b:Tag>Dar91</b:Tag>
    <b:SourceType>JournalArticle</b:SourceType>
    <b:Guid>{1946B1AE-C800-4143-AD50-8B257A0BE43A}</b:Guid>
    <b:Title>Estimating probabilities of hurricane wind speeds using a large scale empirical model</b:Title>
    <b:JournalName>Journal of Climate</b:JournalName>
    <b:Year>1991</b:Year>
    <b:Pages>1035-1046</b:Pages>
    <b:Volume>4</b:Volume>
    <b:Author>
      <b:Author>
        <b:NameList>
          <b:Person>
            <b:Last>Darling</b:Last>
            <b:Middle>W. R</b:Middle>
            <b:First>R</b:First>
          </b:Person>
        </b:NameList>
      </b:Author>
    </b:Author>
    <b:RefOrder>7</b:RefOrder>
  </b:Source>
  <b:Source>
    <b:Tag>DeM95</b:Tag>
    <b:SourceType>JournalArticle</b:SourceType>
    <b:Guid>{F0DAE532-0EBD-4A6A-92B6-BB3EEF3B89DB}</b:Guid>
    <b:Title>Sea surface temperature and the maximum intensity of Atlantic tropical cyclones</b:Title>
    <b:JournalName>Journal of Climate</b:JournalName>
    <b:Year>1995</b:Year>
    <b:Pages>1324-1334</b:Pages>
    <b:Author>
      <b:Author>
        <b:NameList>
          <b:Person>
            <b:Last>DeMaria</b:Last>
            <b:First>M</b:First>
          </b:Person>
          <b:Person>
            <b:Last>Kaplan</b:Last>
            <b:First>J</b:First>
          </b:Person>
        </b:NameList>
      </b:Author>
    </b:Author>
    <b:Volume>7</b:Volume>
    <b:RefOrder>8</b:RefOrder>
  </b:Source>
  <b:Source>
    <b:Tag>DeM02</b:Tag>
    <b:SourceType>InternetSite</b:SourceType>
    <b:Guid>{5BC5EA09-6EE5-41B0-91FB-E38505B195AD}</b:Guid>
    <b:Title>Description of the Extended Best track file (EBTRK1.4) version 1.4.</b:Title>
    <b:Year>2002</b:Year>
    <b:Author>
      <b:Author>
        <b:NameList>
          <b:Person>
            <b:Last>DeMaria</b:Last>
            <b:First>M</b:First>
          </b:Person>
          <b:Person>
            <b:Last>Pennington</b:Last>
            <b:First>J</b:First>
          </b:Person>
          <b:Person>
            <b:Last>Williams</b:Last>
            <b:First>K</b:First>
          </b:Person>
        </b:NameList>
      </b:Author>
    </b:Author>
    <b:YearAccessed>2002</b:YearAccessed>
    <b:URL>ftp://ftp.cira.colostate.edu/demaria/ebtrk/</b:URL>
    <b:RefOrder>9</b:RefOrder>
  </b:Source>
  <b:Source>
    <b:Tag>DeM05</b:Tag>
    <b:SourceType>JournalArticle</b:SourceType>
    <b:Guid>{3624ECCD-27ED-43D3-A302-0753D4C73E96}</b:Guid>
    <b:Title>Further improvements to the statistical hurricane intensity prediction scheme</b:Title>
    <b:Year>2005</b:Year>
    <b:JournalName>Weather and Forecasting</b:JournalName>
    <b:Pages>531-543</b:Pages>
    <b:Volume>20</b:Volume>
    <b:Author>
      <b:Author>
        <b:NameList>
          <b:Person>
            <b:Last>DeMaria</b:Last>
            <b:First>M</b:First>
          </b:Person>
          <b:Person>
            <b:Last>Mainelli</b:Last>
            <b:First>M</b:First>
          </b:Person>
          <b:Person>
            <b:Last>Shay</b:Last>
            <b:Middle>K</b:Middle>
            <b:First>L</b:First>
          </b:Person>
          <b:Person>
            <b:Last>Knaff </b:Last>
            <b:Middle>A</b:Middle>
            <b:First>J</b:First>
          </b:Person>
          <b:Person>
            <b:Last>Kaplan</b:Last>
            <b:First>J</b:First>
          </b:Person>
        </b:NameList>
      </b:Author>
    </b:Author>
    <b:RefOrder>10</b:RefOrder>
  </b:Source>
  <b:Source>
    <b:Tag>Don04</b:Tag>
    <b:SourceType>JournalArticle</b:SourceType>
    <b:Guid>{FF907651-B5F2-4D60-8770-9707C7244EA8}</b:Guid>
    <b:Title>On the limiting aerodynamic roughness of the ocean in very strong winds</b:Title>
    <b:JournalName>Geophysical Research Letters</b:JournalName>
    <b:Year>2004</b:Year>
    <b:Volume>31</b:Volume>
    <b:Author>
      <b:Author>
        <b:NameList>
          <b:Person>
            <b:Last>Donelan</b:Last>
            <b:Middle>A</b:Middle>
            <b:First>M</b:First>
          </b:Person>
          <b:Person>
            <b:Last>Haus</b:Last>
            <b:Middle>K</b:Middle>
            <b:First>B</b:First>
          </b:Person>
          <b:Person>
            <b:Last>Reul</b:Last>
            <b:First>N</b:First>
          </b:Person>
          <b:Person>
            <b:Last>Plant</b:Last>
            <b:Middle>J</b:Middle>
            <b:First>W</b:First>
          </b:Person>
          <b:Person>
            <b:Last>Stiassnie</b:Last>
            <b:First>M</b:First>
          </b:Person>
          <b:Person>
            <b:Last>Graber</b:Last>
            <b:Middle>C</b:Middle>
            <b:First>H</b:First>
          </b:Person>
          <b:Person>
            <b:Last>Brown</b:Last>
            <b:Middle>B</b:Middle>
            <b:First>O</b:First>
          </b:Person>
          <b:Person>
            <b:Last>Saltzman</b:Last>
            <b:Middle>S</b:Middle>
            <b:First>E</b:First>
          </b:Person>
        </b:NameList>
      </b:Author>
    </b:Author>
    <b:Issue>18</b:Issue>
    <b:StandardNumber>L18306</b:StandardNumber>
    <b:Pages>L18306</b:Pages>
    <b:RefOrder>11</b:RefOrder>
  </b:Source>
  <b:Source>
    <b:Tag>Dun03</b:Tag>
    <b:SourceType>JournalArticle</b:SourceType>
    <b:Guid>{A2905252-2FD4-4185-B9B2-4223D8D5DD90}</b:Guid>
    <b:Title>A re-analysis of the surface winds for Hurricane Donna of 1960</b:Title>
    <b:JournalName>Monthly Weather Review</b:JournalName>
    <b:Year>2003</b:Year>
    <b:Pages>1992-2011</b:Pages>
    <b:Volume>131</b:Volume>
    <b:Author>
      <b:Author>
        <b:NameList>
          <b:Person>
            <b:Last>Dunion</b:Last>
            <b:Middle>P</b:Middle>
            <b:First>J</b:First>
          </b:Person>
          <b:Person>
            <b:Last>Landsea</b:Last>
            <b:Middle>W</b:Middle>
            <b:First>C</b:First>
          </b:Person>
          <b:Person>
            <b:Last>Houston</b:Last>
            <b:Middle>H</b:Middle>
            <b:First>S</b:First>
          </b:Person>
        </b:NameList>
      </b:Author>
    </b:Author>
    <b:RefOrder>12</b:RefOrder>
  </b:Source>
  <b:Source>
    <b:Tag>Dun04</b:Tag>
    <b:SourceType>Report</b:SourceType>
    <b:Guid>{859F209B-E47F-459E-B09D-4F75C8E387AB}</b:Guid>
    <b:Title>A reconstruction of Hurricane Betsy’s (1965) wind field</b:Title>
    <b:Year>2004</b:Year>
    <b:City>New Orleans District</b:City>
    <b:ThesisType>Final Report to Army Corps of Engineers</b:ThesisType>
    <b:Author>
      <b:Author>
        <b:NameList>
          <b:Person>
            <b:Last>Dunion</b:Last>
            <b:Middle>P</b:Middle>
            <b:First>J</b:First>
          </b:Person>
          <b:Person>
            <b:Last>Powell</b:Last>
            <b:Middle>D</b:Middle>
            <b:First>M</b:First>
          </b:Person>
        </b:NameList>
      </b:Author>
    </b:Author>
    <b:RefOrder>13</b:RefOrder>
  </b:Source>
  <b:Source>
    <b:Tag>Sim74</b:Tag>
    <b:SourceType>ArticleInAPeriodical</b:SourceType>
    <b:Guid>{DD3FD1A7-2BB6-4520-AC50-48299712088E}</b:Guid>
    <b:Title>The hurricane disaster-potential scale</b:Title>
    <b:Year>1974</b:Year>
    <b:PeriodicalTitle>Weatherwise</b:PeriodicalTitle>
    <b:Pages>169-186</b:Pages>
    <b:Volume>27</b:Volume>
    <b:Author>
      <b:Author>
        <b:NameList>
          <b:Person>
            <b:Last>Simpson</b:Last>
            <b:Middle>H</b:Middle>
            <b:First>R</b:First>
          </b:Person>
        </b:NameList>
      </b:Author>
    </b:Author>
    <b:RefOrder>14</b:RefOrder>
  </b:Source>
  <b:Source>
    <b:Tag>Ema87</b:Tag>
    <b:SourceType>JournalArticle</b:SourceType>
    <b:Guid>{2550966F-5F91-4A6F-B5DD-FD0B31076F24}</b:Guid>
    <b:Title>The Dependence of Hurricane Intensity on Climate</b:Title>
    <b:Year>1987</b:Year>
    <b:Pages>483-485</b:Pages>
    <b:JournalName>Nature</b:JournalName>
    <b:Volume>326</b:Volume>
    <b:Author>
      <b:Author>
        <b:NameList>
          <b:Person>
            <b:Last>Emanuel</b:Last>
            <b:Middle>A</b:Middle>
            <b:First>K</b:First>
          </b:Person>
        </b:NameList>
      </b:Author>
    </b:Author>
    <b:RefOrder>15</b:RefOrder>
  </b:Source>
  <b:Source>
    <b:Tag>Fra</b:Tag>
    <b:SourceType>JournalArticle</b:SourceType>
    <b:Guid>{B4E0E8EE-397B-4B90-BDA0-744B415C3122}</b:Guid>
    <b:Title>GPS dropwindsonde wind profiles in hurricanes and their operational implications</b:Title>
    <b:JournalName>Weather and Forecasting</b:JournalName>
    <b:Pages>32– 44</b:Pages>
    <b:Volume>18</b:Volume>
    <b:Author>
      <b:Author>
        <b:NameList>
          <b:Person>
            <b:Last>Franklin</b:Last>
            <b:Middle>L</b:Middle>
            <b:First>J</b:First>
          </b:Person>
          <b:Person>
            <b:Last>Black</b:Last>
            <b:Middle>L</b:Middle>
            <b:First>M</b:First>
          </b:Person>
          <b:Person>
            <b:Last>Valde</b:Last>
            <b:First>K</b:First>
          </b:Person>
        </b:NameList>
      </b:Author>
    </b:Author>
    <b:Year>2003</b:Year>
    <b:RefOrder>16</b:RefOrder>
  </b:Source>
  <b:Source>
    <b:Tag>Gol01</b:Tag>
    <b:SourceType>JournalArticle</b:SourceType>
    <b:Guid>{19F75BF3-A632-4BD0-BA34-B08C6E41E24F}</b:Guid>
    <b:Title>The Recent Increase in Atlantic Hurricane Activity: Causes and Implications</b:Title>
    <b:JournalName>Science</b:JournalName>
    <b:Year>2001</b:Year>
    <b:Pages>474-479</b:Pages>
    <b:Volume>293</b:Volume>
    <b:Author>
      <b:Author>
        <b:NameList>
          <b:Person>
            <b:Last>Goldenberg</b:Last>
            <b:Middle>B</b:Middle>
            <b:First>S</b:First>
          </b:Person>
          <b:Person>
            <b:Last>Landsea</b:Last>
            <b:Middle>W</b:Middle>
            <b:First>C</b:First>
          </b:Person>
          <b:Person>
            <b:Last>Mestas-Nuñez</b:Last>
            <b:Middle>M</b:Middle>
            <b:First>A</b:First>
          </b:Person>
          <b:Person>
            <b:Last>Gray</b:Last>
            <b:Middle>M</b:Middle>
            <b:First>W</b:First>
          </b:Person>
        </b:NameList>
      </b:Author>
    </b:Author>
    <b:RefOrder>17</b:RefOrder>
  </b:Source>
  <b:Source>
    <b:Tag>HoF87</b:Tag>
    <b:SourceType>Report</b:SourceType>
    <b:Guid>{42F06C8E-BEE5-4578-9DAC-6F1059C9C62F}</b:Guid>
    <b:Title>Hurricane Climatology for the Atlantic and Gulf Coasts of the United States</b:Title>
    <b:Year>1987</b:Year>
    <b:Publisher>Silver Spring</b:Publisher>
    <b:City>Maryland</b:City>
    <b:Institution>NOAA Technical Report NWS 38</b:Institution>
    <b:Author>
      <b:Author>
        <b:NameList>
          <b:Person>
            <b:Last>Ho</b:Last>
            <b:Middle>P</b:Middle>
            <b:First>F</b:First>
          </b:Person>
          <b:Person>
            <b:Last>Su</b:Last>
            <b:Middle>C</b:Middle>
            <b:First>J</b:First>
          </b:Person>
          <b:Person>
            <b:Last>Hanevich</b:Last>
            <b:Middle>L</b:Middle>
            <b:First>K</b:First>
          </b:Person>
          <b:Person>
            <b:Last>Smith</b:Last>
            <b:Middle>J</b:Middle>
            <b:First>R</b:First>
          </b:Person>
          <b:Person>
            <b:Last>Richards</b:Last>
            <b:Middle>P</b:Middle>
            <b:First>F</b:First>
          </b:Person>
        </b:NameList>
      </b:Author>
    </b:Author>
    <b:RefOrder>18</b:RefOrder>
  </b:Source>
  <b:Source>
    <b:Tag>Hoc99</b:Tag>
    <b:SourceType>JournalArticle</b:SourceType>
    <b:Guid>{871C9AB8-4766-46B7-AC61-0186C687DD94}</b:Guid>
    <b:Title>The NCAR GPS drop windsonde</b:Title>
    <b:Year>1999</b:Year>
    <b:JournalName>Bulletin of the American Meteorological Society</b:JournalName>
    <b:Pages>407–420</b:Pages>
    <b:Volume>80</b:Volume>
    <b:Author>
      <b:Author>
        <b:NameList>
          <b:Person>
            <b:Last>Hock</b:Last>
            <b:Middle>R</b:Middle>
            <b:First>T</b:First>
          </b:Person>
          <b:Person>
            <b:Last>Franklin</b:Last>
            <b:Middle>L</b:Middle>
            <b:First>J</b:First>
          </b:Person>
        </b:NameList>
      </b:Author>
    </b:Author>
    <b:RefOrder>19</b:RefOrder>
  </b:Source>
  <b:Source>
    <b:Tag>Hol80</b:Tag>
    <b:SourceType>JournalArticle</b:SourceType>
    <b:Guid>{E7EF9DC0-B767-4772-A91E-C1CDE46A8ADC}</b:Guid>
    <b:Title>An analytic model of the wind and pressure profiles in hurricanes</b:Title>
    <b:JournalName>Monthly Weather Review</b:JournalName>
    <b:Year>1980</b:Year>
    <b:Pages>1212-1218</b:Pages>
    <b:Volume>108</b:Volume>
    <b:Author>
      <b:Author>
        <b:NameList>
          <b:Person>
            <b:Last>Holland</b:Last>
            <b:Middle>J</b:Middle>
            <b:First>G</b:First>
          </b:Person>
        </b:NameList>
      </b:Author>
    </b:Author>
    <b:RefOrder>20</b:RefOrder>
  </b:Source>
  <b:Source>
    <b:Tag>Hom04</b:Tag>
    <b:SourceType>JournalArticle</b:SourceType>
    <b:Guid>{A41BFFBE-CE94-4CEE-92DF-CF99792AABBB}</b:Guid>
    <b:Title>Development of a 2001 National Landcover Database for the United States</b:Title>
    <b:JournalName>Photogrammetric Engineering and Remote Sensing</b:JournalName>
    <b:Year>2004</b:Year>
    <b:Pages>829-840</b:Pages>
    <b:Month>July</b:Month>
    <b:Volume>70</b:Volume>
    <b:Issue>7</b:Issue>
    <b:Author>
      <b:Author>
        <b:NameList>
          <b:Person>
            <b:Last>Homer</b:Last>
            <b:First>C</b:First>
          </b:Person>
          <b:Person>
            <b:Last>Huang</b:Last>
            <b:First>C</b:First>
          </b:Person>
          <b:Person>
            <b:Last>Yang</b:Last>
            <b:First>L</b:First>
          </b:Person>
          <b:Person>
            <b:Last>Wylie </b:Last>
            <b:First>B</b:First>
          </b:Person>
          <b:Person>
            <b:Last>Coan</b:Last>
            <b:First>M</b:First>
          </b:Person>
        </b:NameList>
      </b:Author>
    </b:Author>
    <b:RefOrder>21</b:RefOrder>
  </b:Source>
  <b:Source>
    <b:Tag>Hou</b:Tag>
    <b:SourceType>JournalArticle</b:SourceType>
    <b:Guid>{C830E22C-8B4D-49E5-B02C-1FE3E84170A9}</b:Guid>
    <b:Title>Reconstruction of Significant Hurricanes affecting Florida Bay:  The Great 1935 Hurricane and Hurricane Donna (1960)</b:Title>
    <b:JournalName>Journal of Coastal Research</b:JournalName>
    <b:Pages>503-513</b:Pages>
    <b:Volume>19</b:Volume>
    <b:Author>
      <b:Author>
        <b:NameList>
          <b:Person>
            <b:Last>Houston</b:Last>
            <b:Middle>H</b:Middle>
            <b:First>S</b:First>
          </b:Person>
          <b:Person>
            <b:Last>Powell</b:Last>
            <b:Middle>D</b:Middle>
            <b:First>M</b:First>
          </b:Person>
        </b:NameList>
      </b:Author>
    </b:Author>
    <b:Year>2003</b:Year>
    <b:RefOrder>22</b:RefOrder>
  </b:Source>
  <b:Source>
    <b:Tag>Jar84</b:Tag>
    <b:SourceType>Report</b:SourceType>
    <b:Guid>{62CC3BD7-A027-4B26-B8DF-32DAC3D0C962}</b:Guid>
    <b:Title>A tropical cyclone data tape for the North Atlantic basin, 1886-1963: Contents, Limitations, and Uses</b:Title>
    <b:Year>1984</b:Year>
    <b:Pages>22</b:Pages>
    <b:Institution>National Hurricane Center</b:Institution>
    <b:ThesisType>NOAA Technical Memo NWS NHC 22</b:ThesisType>
    <b:Author>
      <b:Author>
        <b:NameList>
          <b:Person>
            <b:Last>Jarvinen</b:Last>
            <b:First>B</b:First>
            <b:Middle>R</b:Middle>
          </b:Person>
          <b:Person>
            <b:Last>Neumann</b:Last>
            <b:First>C</b:First>
            <b:Middle>J</b:Middle>
          </b:Person>
          <b:Person>
            <b:Last>Davis</b:Last>
            <b:First>M</b:First>
            <b:Middle>A S</b:Middle>
          </b:Person>
        </b:NameList>
      </b:Author>
    </b:Author>
    <b:RefOrder>23</b:RefOrder>
  </b:Source>
  <b:Source>
    <b:Tag>Kan02</b:Tag>
    <b:SourceType>JournalArticle</b:SourceType>
    <b:Guid>{18953486-4ADB-41C8-96FA-3DD6B5FF8821}</b:Guid>
    <b:Title>NCEP-DEO AMIP-II Reanalysis (R-2)</b:Title>
    <b:Year>2002</b:Year>
    <b:JournalName>Bulletin of the American Meteorological Society</b:JournalName>
    <b:Pages>1631-1643</b:Pages>
    <b:Volume>83</b:Volume>
    <b:Author>
      <b:Author>
        <b:NameList>
          <b:Person>
            <b:Last>Kanamitsu</b:Last>
            <b:First>M</b:First>
          </b:Person>
          <b:Person>
            <b:Last>Ebisuzaki</b:Last>
            <b:First>W</b:First>
          </b:Person>
          <b:Person>
            <b:Last>Woollen</b:Last>
            <b:First>J</b:First>
          </b:Person>
          <b:Person>
            <b:Last>Yang</b:Last>
            <b:First>S-K</b:First>
          </b:Person>
          <b:Person>
            <b:Last>Hnilo</b:Last>
            <b:Middle>J</b:Middle>
            <b:First>J</b:First>
          </b:Person>
          <b:Person>
            <b:Last>Fiorino</b:Last>
            <b:First>M</b:First>
          </b:Person>
          <b:Person>
            <b:Last>Potter</b:Last>
            <b:Middle>L</b:Middle>
            <b:First>G</b:First>
          </b:Person>
        </b:NameList>
      </b:Author>
    </b:Author>
    <b:RefOrder>24</b:RefOrder>
  </b:Source>
  <b:Source>
    <b:Tag>Kap95</b:Tag>
    <b:SourceType>JournalArticle</b:SourceType>
    <b:Guid>{036D4CC7-DEE6-4E48-B812-A1A4A324FF8E}</b:Guid>
    <b:Title>A simple empirical model for predicting the decay of tropical cyclone winds after landfall</b:Title>
    <b:JournalName>Journal of Applied Meteorology</b:JournalName>
    <b:Year>1995</b:Year>
    <b:Pages>2499-2512</b:Pages>
    <b:Volume>34</b:Volume>
    <b:Author>
      <b:Author>
        <b:NameList>
          <b:Person>
            <b:Last>Kaplan</b:Last>
            <b:First>J</b:First>
          </b:Person>
          <b:Person>
            <b:Last>DeMaria</b:Last>
            <b:First>M</b:First>
          </b:Person>
        </b:NameList>
      </b:Author>
    </b:Author>
    <b:RefOrder>25</b:RefOrder>
  </b:Source>
  <b:Source>
    <b:Tag>Dem06</b:Tag>
    <b:SourceType>JournalArticle</b:SourceType>
    <b:Guid>{DB9065E1-A788-4DCA-9DDD-C8667A625669}</b:Guid>
    <b:Title>Improvement of advanced microwave sounder unit tropical cyclone intensity and size estimation algorithms</b:Title>
    <b:JournalName>Journal of Appliced Meteorology</b:JournalName>
    <b:Year>2006</b:Year>
    <b:Pages>1573-1581</b:Pages>
    <b:Author>
      <b:Author>
        <b:NameList>
          <b:Person>
            <b:Last>Demuth</b:Last>
            <b:First>J</b:First>
          </b:Person>
          <b:Person>
            <b:Last>DeMaria</b:Last>
            <b:First>M</b:First>
          </b:Person>
          <b:Person>
            <b:Last>Knaff</b:Last>
            <b:Middle>A</b:Middle>
            <b:First>J</b:First>
          </b:Person>
        </b:NameList>
      </b:Author>
    </b:Author>
    <b:Volume>45</b:Volume>
    <b:RefOrder>26</b:RefOrder>
  </b:Source>
  <b:Source>
    <b:Tag>Din72</b:Tag>
    <b:SourceType>JournalArticle</b:SourceType>
    <b:Guid>{C6E0F243-29FE-4AEF-A424-427ECA07A6B3}</b:Guid>
    <b:Title>Terminal Fall Speeds of Raindrops</b:Title>
    <b:JournalName>Journal of Applied Meteorology</b:JournalName>
    <b:Year>1972</b:Year>
    <b:Pages>877 - 879</b:Pages>
    <b:Author>
      <b:Author>
        <b:NameList>
          <b:Person>
            <b:Last>Dingle</b:Last>
            <b:Middle>N</b:Middle>
            <b:First>A</b:First>
          </b:Person>
          <b:Person>
            <b:Last>Lee</b:Last>
            <b:First>Y</b:First>
          </b:Person>
        </b:NameList>
      </b:Author>
    </b:Author>
    <b:Month>August</b:Month>
    <b:Volume>11</b:Volume>
    <b:RefOrder>27</b:RefOrder>
  </b:Source>
  <b:Source>
    <b:Tag>Kur95</b:Tag>
    <b:SourceType>JournalArticle</b:SourceType>
    <b:Guid>{B77E84E0-A249-4C4E-85BC-45F9FAEEE2EE}</b:Guid>
    <b:Title>Improvements in the GFDL hurricane prediction system</b:Title>
    <b:JournalName>Monthly Weather Review</b:JournalName>
    <b:Year>1995</b:Year>
    <b:Pages>2791-2801</b:Pages>
    <b:Volume>123</b:Volume>
    <b:Author>
      <b:Author>
        <b:NameList>
          <b:Person>
            <b:Last>Kurihara</b:Last>
            <b:Middle>M</b:Middle>
            <b:First>Y</b:First>
          </b:Person>
          <b:Person>
            <b:Last>Bender</b:Last>
            <b:Middle>A</b:Middle>
            <b:First>M</b:First>
          </b:Person>
          <b:Person>
            <b:Last>Tuleya</b:Last>
            <b:Middle>E</b:Middle>
            <b:First>R</b:First>
          </b:Person>
          <b:Person>
            <b:Last>Ross</b:Last>
            <b:Middle>J</b:Middle>
            <b:First>R</b:First>
          </b:Person>
        </b:NameList>
      </b:Author>
    </b:Author>
    <b:RefOrder>28</b:RefOrder>
  </b:Source>
  <b:Source>
    <b:Tag>Lan99</b:Tag>
    <b:SourceType>JournalArticle</b:SourceType>
    <b:Guid>{B71B227C-7903-478C-8371-03563EB83383}</b:Guid>
    <b:Title>Atlantic basin hurricanes: Indices of climatic changes</b:Title>
    <b:JournalName>Climatic Change</b:JournalName>
    <b:Year>1999</b:Year>
    <b:Pages>89-129</b:Pages>
    <b:Author>
      <b:Author>
        <b:NameList>
          <b:Person>
            <b:Last>Landsea</b:Last>
            <b:Middle>W</b:Middle>
            <b:First>C</b:First>
          </b:Person>
          <b:Person>
            <b:Last>Pielke Jr</b:Last>
            <b:Middle>A</b:Middle>
            <b:First>R</b:First>
          </b:Person>
          <b:Person>
            <b:Last>Mestas-Nuñez</b:Last>
            <b:Middle>M</b:Middle>
            <b:First>A</b:First>
          </b:Person>
          <b:Person>
            <b:Last>Knaff</b:Last>
            <b:Middle>A</b:Middle>
            <b:First>J</b:First>
          </b:Person>
        </b:NameList>
      </b:Author>
    </b:Author>
    <b:Volume>42</b:Volume>
    <b:RefOrder>29</b:RefOrder>
  </b:Source>
  <b:Source>
    <b:Tag>Lan04</b:Tag>
    <b:SourceType>BookSection</b:SourceType>
    <b:Guid>{9CE2E94A-0839-4A2A-A45F-C10967FE11C7}</b:Guid>
    <b:Title>The Atlantic hurricane database re-analysis project- documentation for 1850-1910 alterations and additions to the HURDAT database</b:Title>
    <b:Year>2004</b:Year>
    <b:Pages>178-221</b:Pages>
    <b:Author>
      <b:Author>
        <b:NameList>
          <b:Person>
            <b:Last>Landsea</b:Last>
            <b:Middle>W</b:Middle>
            <b:First>C</b:First>
          </b:Person>
        </b:NameList>
      </b:Author>
      <b:BookAuthor>
        <b:NameList>
          <b:Person>
            <b:Last>Murnane</b:Last>
            <b:First>R</b:First>
          </b:Person>
          <b:Person>
            <b:Last>Liu</b:Last>
            <b:First>K</b:First>
          </b:Person>
        </b:NameList>
      </b:BookAuthor>
    </b:Author>
    <b:Publisher>Columbia University Press</b:Publisher>
    <b:BookTitle>Hurricanes and Typhoons: Past, Present, and Future</b:BookTitle>
    <b:RefOrder>30</b:RefOrder>
  </b:Source>
  <b:Source>
    <b:Tag>Lar</b:Tag>
    <b:SourceType>JournalArticle</b:SourceType>
    <b:Guid>{740D8AF7-B7BB-4AA1-8355-792EFF73B1A5}</b:Guid>
    <b:Title>Open ocean momentum flux measurements in moderate to strong winds</b:Title>
    <b:Pages>324-336</b:Pages>
    <b:JournalName>Journal of Physical Oceanography</b:JournalName>
    <b:Volume>11</b:Volume>
    <b:Author>
      <b:Author>
        <b:NameList>
          <b:Person>
            <b:Last>Large</b:Last>
            <b:Middle>G</b:Middle>
            <b:First>W</b:First>
          </b:Person>
          <b:Person>
            <b:Last>Pond</b:Last>
            <b:First>S</b:First>
          </b:Person>
        </b:NameList>
      </b:Author>
    </b:Author>
    <b:Year>1981</b:Year>
    <b:RefOrder>31</b:RefOrder>
  </b:Source>
  <b:Source>
    <b:Tag>Mar93</b:Tag>
    <b:SourceType>JournalArticle</b:SourceType>
    <b:Guid>{A386A9AC-F639-4B28-87A1-F803E7FE4FEB}</b:Guid>
    <b:Title>Probability-matched Reflectivity-Rainfall relations for a Hurricane from Aircraft Observations</b:Title>
    <b:JournalName>Journal of Applied Meteorology</b:JournalName>
    <b:Year>1993</b:Year>
    <b:Pages>1134-1141</b:Pages>
    <b:Volume>32</b:Volume>
    <b:Author>
      <b:Author>
        <b:NameList>
          <b:Person>
            <b:Last>Marks</b:Last>
            <b:Middle>D</b:Middle>
            <b:First>F</b:First>
          </b:Person>
          <b:Person>
            <b:Last>Atlas</b:Last>
            <b:First>D</b:First>
          </b:Person>
          <b:Person>
            <b:Last>Willis</b:Last>
            <b:Middle>T</b:Middle>
            <b:First>P</b:First>
          </b:Person>
        </b:NameList>
      </b:Author>
    </b:Author>
    <b:RefOrder>32</b:RefOrder>
  </b:Source>
  <b:Source>
    <b:Tag>Lon04</b:Tag>
    <b:SourceType>JournalArticle</b:SourceType>
    <b:Guid>{0BDCE75D-9641-44A9-ADD1-1C9FD9AA7907}</b:Guid>
    <b:Title>Precipitation Distribution in Tropical Cyclones Using the Tropical Measuring Mission (TRMM) Imager: A Global Perspective</b:Title>
    <b:JournalName>Monthly Weather Review</b:JournalName>
    <b:Year>2004</b:Year>
    <b:Pages>1645-1660</b:Pages>
    <b:Volume>132</b:Volume>
    <b:Author>
      <b:Author>
        <b:NameList>
          <b:Person>
            <b:Last>Lonfat</b:Last>
            <b:First>M</b:First>
          </b:Person>
          <b:Person>
            <b:Last>Marks</b:Last>
            <b:First>F</b:First>
            <b:Middle>D</b:Middle>
          </b:Person>
          <b:Person>
            <b:Last>Chen</b:Last>
            <b:First>S</b:First>
            <b:Middle>S</b:Middle>
          </b:Person>
        </b:NameList>
      </b:Author>
    </b:Author>
    <b:RefOrder>33</b:RefOrder>
  </b:Source>
  <b:Source>
    <b:Tag>Lon07</b:Tag>
    <b:SourceType>JournalArticle</b:SourceType>
    <b:Guid>{58E53868-3324-40C3-85A7-F0553C904506}</b:Guid>
    <b:Title>A Parametric Model for Predicting Hurricane Rainfall</b:Title>
    <b:JournalName>Monthly Weather Review</b:JournalName>
    <b:Year>2007</b:Year>
    <b:Pages>3086-3097</b:Pages>
    <b:Volume>135</b:Volume>
    <b:Author>
      <b:Author>
        <b:NameList>
          <b:Person>
            <b:Last>Lonfat</b:Last>
            <b:First>M</b:First>
          </b:Person>
          <b:Person>
            <b:Last>Rogers</b:Last>
            <b:First>R</b:First>
          </b:Person>
          <b:Person>
            <b:Last>Marchok</b:Last>
            <b:First>T</b:First>
          </b:Person>
          <b:Person>
            <b:Last>Marks</b:Last>
            <b:First>F</b:First>
            <b:Middle>D</b:Middle>
          </b:Person>
        </b:NameList>
      </b:Author>
    </b:Author>
    <b:RefOrder>34</b:RefOrder>
  </b:Source>
  <b:Source>
    <b:Tag>Mas04</b:Tag>
    <b:SourceType>Report</b:SourceType>
    <b:Guid>{E51D5887-7458-4F6E-8E6D-A4DC4F0C386D}</b:Guid>
    <b:Title>Measurement, modeling and simulation of ground-level tropical cyclone winds</b:Title>
    <b:Year>2004</b:Year>
    <b:Institution>University of Florida</b:Institution>
    <b:ThesisType>PhD Dissertation</b:ThesisType>
    <b:Author>
      <b:Author>
        <b:NameList>
          <b:Person>
            <b:Last>Masters</b:Last>
            <b:Middle>J</b:Middle>
            <b:First>F</b:First>
          </b:Person>
        </b:NameList>
      </b:Author>
    </b:Author>
    <b:RefOrder>35</b:RefOrder>
  </b:Source>
  <b:Source>
    <b:Tag>Mer88</b:Tag>
    <b:SourceType>JournalArticle</b:SourceType>
    <b:Guid>{8490BBFF-1F08-4F44-B703-858EBAE170F2}</b:Guid>
    <b:Title>Environmental Influences on Hurricane Intensification</b:Title>
    <b:Year>1988</b:Year>
    <b:JournalName>Journal of the Atmospheric Sciences</b:JournalName>
    <b:Pages>1678-1687</b:Pages>
    <b:Volume>45</b:Volume>
    <b:Author>
      <b:Author>
        <b:NameList>
          <b:Person>
            <b:Last>Merrill</b:Last>
            <b:Middle>T</b:Middle>
            <b:First>R</b:First>
          </b:Person>
        </b:NameList>
      </b:Author>
    </b:Author>
    <b:RefOrder>36</b:RefOrder>
  </b:Source>
  <b:Source>
    <b:Tag>Mil64</b:Tag>
    <b:SourceType>JournalArticle</b:SourceType>
    <b:Guid>{AD3C68D2-5225-4CB0-96A1-67392FA0D938}</b:Guid>
    <b:Title>A study on the filling of Hurricane Donna (1960) over land</b:Title>
    <b:JournalName>Monthly Weather Review</b:JournalName>
    <b:Year>1964</b:Year>
    <b:Pages>389-406</b:Pages>
    <b:Volume>92</b:Volume>
    <b:Author>
      <b:Author>
        <b:NameList>
          <b:Person>
            <b:Last>Miller</b:Last>
            <b:Middle>I</b:Middle>
            <b:First>B</b:First>
          </b:Person>
        </b:NameList>
      </b:Author>
    </b:Author>
    <b:RefOrder>37</b:RefOrder>
  </b:Source>
  <b:Source>
    <b:Tag>Mos75</b:Tag>
    <b:SourceType>JournalArticle</b:SourceType>
    <b:Guid>{3A8D17A6-75A7-47DB-83A6-4049955C7DDD}</b:Guid>
    <b:Title>On the estimation of planetary boundary layer variables in mature hurricanes</b:Title>
    <b:JournalName>Monthly Weather Review</b:JournalName>
    <b:Year>1975</b:Year>
    <b:Pages>841-849</b:Pages>
    <b:Volume>106</b:Volume>
    <b:Author>
      <b:Author>
        <b:NameList>
          <b:Person>
            <b:Last>Moss</b:Last>
            <b:Middle>S</b:Middle>
            <b:First>M</b:First>
          </b:Person>
          <b:Person>
            <b:Last>Rosenthal</b:Last>
            <b:Middle>L</b:Middle>
            <b:First>S</b:First>
          </b:Person>
        </b:NameList>
      </b:Author>
    </b:Author>
    <b:RefOrder>38</b:RefOrder>
  </b:Source>
  <b:Source>
    <b:Tag>Neu99</b:Tag>
    <b:SourceType>Book</b:SourceType>
    <b:Guid>{70D5A69D-BB22-4A4D-99A3-744072B08EE9}</b:Guid>
    <b:Title>Tropical Cyclones of the North Atlantic Ocean, 1871-1998</b:Title>
    <b:Year>1999</b:Year>
    <b:Pages>206</b:Pages>
    <b:Publisher>National Oceanic and Atmospheric Administration</b:Publisher>
    <b:Author>
      <b:Author>
        <b:NameList>
          <b:Person>
            <b:Last>Neumann</b:Last>
            <b:Middle>J</b:Middle>
            <b:First>C</b:First>
          </b:Person>
          <b:Person>
            <b:Last>Jarvinen</b:Last>
            <b:Middle>R</b:Middle>
            <b:First>B</b:First>
          </b:Person>
          <b:Person>
            <b:Last>McAdie</b:Last>
            <b:Middle>J</b:Middle>
            <b:First>C</b:First>
          </b:Person>
          <b:Person>
            <b:Last>Hammer</b:Last>
            <b:Middle>R</b:Middle>
            <b:First>G</b:First>
          </b:Person>
        </b:NameList>
      </b:Author>
    </b:Author>
    <b:RefOrder>39</b:RefOrder>
  </b:Source>
  <b:Source>
    <b:Tag>Ooy69</b:Tag>
    <b:SourceType>JournalArticle</b:SourceType>
    <b:Guid>{C6EE3A16-6785-4B28-B5F6-1E887D3F1269}</b:Guid>
    <b:Title>Numerical simulation of the life cycle of tropical cyclones</b:Title>
    <b:Year>1969</b:Year>
    <b:JournalName>Journal of the Atmospheric Sciences</b:JournalName>
    <b:Pages>3-40</b:Pages>
    <b:Volume>26</b:Volume>
    <b:Author>
      <b:Author>
        <b:NameList>
          <b:Person>
            <b:Last>Ooyama</b:Last>
            <b:Middle>V</b:Middle>
            <b:First>K</b:First>
          </b:Person>
        </b:NameList>
      </b:Author>
    </b:Author>
    <b:RefOrder>40</b:RefOrder>
  </b:Source>
  <b:Source>
    <b:Tag>Pau03</b:Tag>
    <b:SourceType>ConferenceProceedings</b:SourceType>
    <b:Guid>{A01EF0E0-FEED-4E2E-B8B2-9A3103203A53}</b:Guid>
    <b:Title>Further examination of hurricane gust factors</b:Title>
    <b:Year>2003</b:Year>
    <b:Pages>2005-2012</b:Pages>
    <b:ConferenceName>11th International Conference on Wind Engineering</b:ConferenceName>
    <b:City>Lubbock, Texas</b:City>
    <b:Author>
      <b:Author>
        <b:NameList>
          <b:Person>
            <b:Last>Paulsen</b:Last>
            <b:Middle>M</b:Middle>
            <b:First>B</b:First>
          </b:Person>
          <b:Person>
            <b:Last>Schroeder</b:Last>
            <b:Middle>L</b:Middle>
            <b:First>J</b:First>
          </b:Person>
          <b:Person>
            <b:Last>Conder</b:Last>
            <b:Middle>R</b:Middle>
            <b:First>M</b:First>
          </b:Person>
          <b:Person>
            <b:Last>Howard</b:Last>
            <b:Middle>R</b:Middle>
            <b:First>J</b:First>
          </b:Person>
        </b:NameList>
      </b:Author>
    </b:Author>
    <b:RefOrder>41</b:RefOrder>
  </b:Source>
  <b:Source>
    <b:Tag>Pen00</b:Tag>
    <b:SourceType>DocumentFromInternetSite</b:SourceType>
    <b:Guid>{8BA3A04D-D323-4F81-AA0C-3B80920A2418}</b:Guid>
    <b:Title>Development of a 10-year Atlantic basin tropical cyclone wind structure climatology</b:Title>
    <b:Year>2000</b:Year>
    <b:URL>www.bbsr.edu/rpi/research/demaria/demaria4.html</b:URL>
    <b:Author>
      <b:Author>
        <b:NameList>
          <b:Person>
            <b:Last>Pennington</b:Last>
            <b:First>J</b:First>
          </b:Person>
          <b:Person>
            <b:Last>DeMaria</b:Last>
            <b:First>M</b:First>
          </b:Person>
          <b:Person>
            <b:Last>Williams</b:Last>
            <b:First>K</b:First>
          </b:Person>
        </b:NameList>
      </b:Author>
    </b:Author>
    <b:RefOrder>42</b:RefOrder>
  </b:Source>
  <b:Source>
    <b:Tag>Pet69</b:Tag>
    <b:SourceType>JournalArticle</b:SourceType>
    <b:Guid>{6BC3DA2D-E588-4746-830C-74071B887F68}</b:Guid>
    <b:Title>Modification of mean flow and turbulent energy by a change in surface roughness under conditions of neutral stability</b:Title>
    <b:Year>1969</b:Year>
    <b:JournalName>Quarterly Journal of the Royal Meteorological Society</b:JournalName>
    <b:Pages>561-575</b:Pages>
    <b:Volume>95</b:Volume>
    <b:Author>
      <b:Author>
        <b:NameList>
          <b:Person>
            <b:Last>Peterson</b:Last>
            <b:Middle>W</b:Middle>
            <b:First>E</b:First>
          </b:Person>
        </b:NameList>
      </b:Author>
    </b:Author>
    <b:RefOrder>43</b:RefOrder>
  </b:Source>
  <b:Source>
    <b:Tag>Pow80</b:Tag>
    <b:SourceType>JournalArticle</b:SourceType>
    <b:Guid>{1CD806E4-FFBB-4F0E-8178-A74055B18AD4}</b:Guid>
    <b:Title>Evaluations of diagnostic marine boundary layer models applied to hurricanes</b:Title>
    <b:JournalName>Monthly Weather Review</b:JournalName>
    <b:Year>1980</b:Year>
    <b:Pages>757-766</b:Pages>
    <b:Volume>108</b:Volume>
    <b:Author>
      <b:Author>
        <b:NameList>
          <b:Person>
            <b:Last>Powell</b:Last>
            <b:Middle>D</b:Middle>
            <b:First>M</b:First>
          </b:Person>
        </b:NameList>
      </b:Author>
    </b:Author>
    <b:RefOrder>44</b:RefOrder>
  </b:Source>
  <b:Source>
    <b:Tag>Pow82</b:Tag>
    <b:SourceType>JournalArticle</b:SourceType>
    <b:Guid>{A3DC6A8D-C498-46E6-B954-6D2520FC04B9}</b:Guid>
    <b:Title>The transition of the Hurricane Frederic boundary layer wind field from the open Gulf of Mexico to landfall</b:Title>
    <b:JournalName>Monthly Weather Review</b:JournalName>
    <b:Year>1982</b:Year>
    <b:Pages>1912-1932</b:Pages>
    <b:Volume>110</b:Volume>
    <b:Author>
      <b:Author>
        <b:NameList>
          <b:Person>
            <b:Last>Powell</b:Last>
            <b:Middle>D</b:Middle>
            <b:First>M</b:First>
          </b:Person>
        </b:NameList>
      </b:Author>
    </b:Author>
    <b:RefOrder>45</b:RefOrder>
  </b:Source>
  <b:Source>
    <b:Tag>Pow87</b:Tag>
    <b:SourceType>JournalArticle</b:SourceType>
    <b:Guid>{465968E7-0A8D-4F99-8255-AD80A03ADE51}</b:Guid>
    <b:Title>Changes in the low-level kinematic and thermodynamic structure of Hurricane Alicia (1983) at landfall</b:Title>
    <b:JournalName>Monthly Weather Review</b:JournalName>
    <b:Year>1987</b:Year>
    <b:Pages>75-99</b:Pages>
    <b:Volume>115</b:Volume>
    <b:Issue>1</b:Issue>
    <b:Author>
      <b:Author>
        <b:NameList>
          <b:Person>
            <b:Last>Powell</b:Last>
            <b:Middle>D</b:Middle>
            <b:First>M</b:First>
          </b:Person>
        </b:NameList>
      </b:Author>
    </b:Author>
    <b:RefOrder>46</b:RefOrder>
  </b:Source>
  <b:Source>
    <b:Tag>Pow91</b:Tag>
    <b:SourceType>JournalArticle</b:SourceType>
    <b:Guid>{25394749-E929-4F05-9F54-BA41EDE53562}</b:Guid>
    <b:Title>The landfall of Hurricane Hugo in the Carolinas</b:Title>
    <b:JournalName>Weather and Forecasting</b:JournalName>
    <b:Year>1991</b:Year>
    <b:Pages>379-399</b:Pages>
    <b:Volume>6</b:Volume>
    <b:Author>
      <b:Author>
        <b:NameList>
          <b:Person>
            <b:Last>Powell</b:Last>
            <b:Middle>D</b:Middle>
            <b:First>M</b:First>
          </b:Person>
          <b:Person>
            <b:Last>Dodge</b:Last>
            <b:Middle>P</b:Middle>
            <b:First>P</b:First>
          </b:Person>
          <b:Person>
            <b:Last>Black</b:Last>
            <b:Middle>L</b:Middle>
            <b:First>M</b:First>
          </b:Person>
        </b:NameList>
      </b:Author>
    </b:Author>
    <b:RefOrder>47</b:RefOrder>
  </b:Source>
  <b:Source>
    <b:Tag>Pow95</b:Tag>
    <b:SourceType>ConferenceProceedings</b:SourceType>
    <b:Guid>{E839644A-5AE2-418C-99B6-FEC35E5D6C8D}</b:Guid>
    <b:Title>Real-time Damage Assessment in Hurricanes</b:Title>
    <b:Year>1995</b:Year>
    <b:Pages>500-502</b:Pages>
    <b:ConferenceName>21st AMS Conference on Hurricanes and Tropical Meteorology</b:ConferenceName>
    <b:City>Miami, Florida</b:City>
    <b:Author>
      <b:Author>
        <b:NameList>
          <b:Person>
            <b:Last>Powell</b:Last>
            <b:Middle>D</b:Middle>
            <b:First>M</b:First>
          </b:Person>
          <b:Person>
            <b:Last>Houston</b:Last>
            <b:Middle>H</b:Middle>
            <b:First>S</b:First>
          </b:Person>
          <b:Person>
            <b:Last>Ares</b:Last>
            <b:First>I</b:First>
          </b:Person>
        </b:NameList>
      </b:Author>
    </b:Author>
    <b:RefOrder>48</b:RefOrder>
  </b:Source>
  <b:Source>
    <b:Tag>Pow01</b:Tag>
    <b:SourceType>JournalArticle</b:SourceType>
    <b:Guid>{543E5C5B-A302-49E0-AE35-9B8DAA7B7F76}</b:Guid>
    <b:Title>Accuracy of United States tropical cyclone landfall forecasts in the Atlantic basin 1976-2000</b:Title>
    <b:Year>2001</b:Year>
    <b:Pages>2749-2767</b:Pages>
    <b:JournalName>Bulletin of the American Meteorological Society</b:JournalName>
    <b:Volume>82</b:Volume>
    <b:Author>
      <b:Author>
        <b:NameList>
          <b:Person>
            <b:Last>Powell</b:Last>
            <b:Middle>D</b:Middle>
            <b:First>M</b:First>
          </b:Person>
          <b:Person>
            <b:Last>Aberson</b:Last>
            <b:Middle>D</b:Middle>
            <b:First>S</b:First>
          </b:Person>
        </b:NameList>
      </b:Author>
    </b:Author>
    <b:RefOrder>49</b:RefOrder>
  </b:Source>
  <b:Source>
    <b:Tag>Pow03</b:Tag>
    <b:SourceType>JournalArticle</b:SourceType>
    <b:Guid>{022A4D67-C3D2-4177-B3AF-FE8B31459CE3}</b:Guid>
    <b:Title>Reduced drag coefficient for high wind speeds in tropical cyclones</b:Title>
    <b:JournalName>Nature</b:JournalName>
    <b:Year>2003</b:Year>
    <b:Pages>279-283</b:Pages>
    <b:Volume>422</b:Volume>
    <b:Author>
      <b:Author>
        <b:NameList>
          <b:Person>
            <b:Last>Powell</b:Last>
            <b:Middle>D</b:Middle>
            <b:First>M</b:First>
          </b:Person>
          <b:Person>
            <b:Last>Vickery</b:Last>
            <b:Middle>J</b:Middle>
            <b:First>P</b:First>
          </b:Person>
          <b:Person>
            <b:Last>Reinhold</b:Last>
            <b:First>T</b:First>
          </b:Person>
        </b:NameList>
      </b:Author>
    </b:Author>
    <b:RefOrder>50</b:RefOrder>
  </b:Source>
  <b:Source>
    <b:Tag>Pow07</b:Tag>
    <b:SourceType>JournalArticle</b:SourceType>
    <b:Guid>{8E8EB255-099C-4DBB-BD4D-A9579C227B3C}</b:Guid>
    <b:Title>Tropical cyclone destructive potential by integrated kinetic energy</b:Title>
    <b:JournalName>Bulletin of the American Meteorological Society</b:JournalName>
    <b:Year>2007</b:Year>
    <b:Pages>513-526</b:Pages>
    <b:Volume>88</b:Volume>
    <b:Author>
      <b:Author>
        <b:NameList>
          <b:Person>
            <b:Last>Powell</b:Last>
            <b:Middle>D</b:Middle>
            <b:First>M</b:First>
          </b:Person>
          <b:Person>
            <b:Last>Reinhold</b:Last>
            <b:Middle>A</b:Middle>
            <b:First>T</b:First>
          </b:Person>
        </b:NameList>
      </b:Author>
    </b:Author>
    <b:RefOrder>51</b:RefOrder>
  </b:Source>
  <b:Source>
    <b:Tag>Pow09</b:Tag>
    <b:SourceType>JournalArticle</b:SourceType>
    <b:Guid>{D9277711-BDF9-4D46-ADFA-5B379C4C2F30}</b:Guid>
    <b:Title>Estimating maximum surface winds from hurricane reconnaissance aircraft</b:Title>
    <b:JournalName>Weather and Forecasting</b:JournalName>
    <b:Year>2009</b:Year>
    <b:Pages>868-883</b:Pages>
    <b:Volume>24</b:Volume>
    <b:Author>
      <b:Author>
        <b:NameList>
          <b:Person>
            <b:Last>Powell</b:Last>
            <b:Middle>D</b:Middle>
            <b:First>M</b:First>
          </b:Person>
          <b:Person>
            <b:Last>Uhlhorn</b:Last>
            <b:First>E</b:First>
          </b:Person>
          <b:Person>
            <b:Last>Kepert</b:Last>
            <b:First>J</b:First>
          </b:Person>
        </b:NameList>
      </b:Author>
    </b:Author>
    <b:RefOrder>52</b:RefOrder>
  </b:Source>
  <b:Source>
    <b:Tag>Pow10</b:Tag>
    <b:SourceType>JournalArticle</b:SourceType>
    <b:Guid>{B2282BB8-566D-4648-929F-B1A1D0EFF332}</b:Guid>
    <b:Title>Reconstruction of Hurricane Katrina’s wind fields for storm surge and wave hindcasting</b:Title>
    <b:JournalName>Ocean Engineering</b:JournalName>
    <b:Year>2010</b:Year>
    <b:Pages>26-36</b:Pages>
    <b:Volume>37</b:Volume>
    <b:Author>
      <b:Author>
        <b:NameList>
          <b:Person>
            <b:Last>Powell</b:Last>
            <b:Middle>D</b:Middle>
            <b:First>M</b:First>
          </b:Person>
          <b:Person>
            <b:Last>Murillo</b:Last>
            <b:First>S</b:First>
          </b:Person>
          <b:Person>
            <b:Last>Dodge</b:Last>
            <b:First>P</b:First>
          </b:Person>
          <b:Person>
            <b:Last>Uhlhorn</b:Last>
            <b:First>E</b:First>
          </b:Person>
          <b:Person>
            <b:Last>Gamache</b:Last>
            <b:First>J</b:First>
          </b:Person>
          <b:Person>
            <b:Last>Cardone</b:Last>
            <b:First>V</b:First>
          </b:Person>
          <b:Person>
            <b:Last>Cox</b:Last>
            <b:First>A</b:First>
          </b:Person>
          <b:Person>
            <b:Last>Otero</b:Last>
            <b:First>S</b:First>
          </b:Person>
          <b:Person>
            <b:Last>Carrasco</b:Last>
            <b:First>N</b:First>
          </b:Person>
          <b:Person>
            <b:Last>Annane</b:Last>
            <b:First>B</b:First>
          </b:Person>
          <b:Person>
            <b:Last>St. Fleur</b:Last>
            <b:First>R</b:First>
          </b:Person>
        </b:NameList>
      </b:Author>
    </b:Author>
    <b:RefOrder>53</b:RefOrder>
  </b:Source>
  <b:Source>
    <b:Tag>Pow</b:Tag>
    <b:SourceType>JournalArticle</b:SourceType>
    <b:Guid>{3958AA1C-9A52-4E4D-887B-CB2BB03D59DF}</b:Guid>
    <b:Title>Tropical Cyclone Winds at Landfall: The ASOS-CMAN Wind Exposure Documentation Project</b:Title>
    <b:JournalName>Bulletin of the American Meteorological Society</b:JournalName>
    <b:Volume>85</b:Volume>
    <b:Author>
      <b:Author>
        <b:NameList>
          <b:Person>
            <b:Last>Powell</b:Last>
            <b:Middle>D</b:Middle>
            <b:First>M</b:First>
          </b:Person>
          <b:Person>
            <b:Last>Bowman</b:Last>
            <b:First>D</b:First>
          </b:Person>
          <b:Person>
            <b:Last>Gilhousen</b:Last>
            <b:First>D</b:First>
          </b:Person>
          <b:Person>
            <b:Last>Murillo</b:Last>
            <b:First>S</b:First>
          </b:Person>
          <b:Person>
            <b:Last>Carrasco</b:Last>
            <b:First>N</b:First>
          </b:Person>
          <b:Person>
            <b:Last>St. Fleur</b:Last>
            <b:First>R</b:First>
          </b:Person>
        </b:NameList>
      </b:Author>
    </b:Author>
    <b:Pages>845-851</b:Pages>
    <b:Year>2004</b:Year>
    <b:RefOrder>54</b:RefOrder>
  </b:Source>
  <b:Source>
    <b:Tag>Pow1</b:Tag>
    <b:SourceType>JournalArticle</b:SourceType>
    <b:Guid>{F6BF7DEE-A2A0-4DEB-BB72-721AF93ACCFE}</b:Guid>
    <b:Title>State of Florida Hurricane Loss  Projection Model: Atmospheric Science Component</b:Title>
    <b:JournalName>Journal of Wind Engineering and Industrial Aerodynamics</b:JournalName>
    <b:Pages>651-674</b:Pages>
    <b:Volume>93</b:Volume>
    <b:Author>
      <b:Author>
        <b:NameList>
          <b:Person>
            <b:Last>Powell</b:Last>
            <b:Middle>D</b:Middle>
            <b:First>M</b:First>
          </b:Person>
          <b:Person>
            <b:Last>Soukup</b:Last>
            <b:First>G</b:First>
          </b:Person>
          <b:Person>
            <b:Last>Cocke</b:Last>
            <b:First>S</b:First>
          </b:Person>
          <b:Person>
            <b:Last>Gulati</b:Last>
            <b:First>S</b:First>
          </b:Person>
          <b:Person>
            <b:Last>Morisseau-Leroy</b:Last>
            <b:First>N</b:First>
          </b:Person>
          <b:Person>
            <b:Last>Hamid</b:Last>
            <b:First>S</b:First>
          </b:Person>
          <b:Person>
            <b:Last>Dorst</b:Last>
            <b:First>N</b:First>
          </b:Person>
          <b:Person>
            <b:Last>Axe</b:Last>
            <b:First>L</b:First>
          </b:Person>
        </b:NameList>
      </b:Author>
    </b:Author>
    <b:Year>2005</b:Year>
    <b:RefOrder>55</b:RefOrder>
  </b:Source>
  <b:Source>
    <b:Tag>Rei03</b:Tag>
    <b:SourceType>InternetSite</b:SourceType>
    <b:Guid>{BD509DA7-4B8C-47D5-82D4-4692AE950B60}</b:Guid>
    <b:Year>2003</b:Year>
    <b:InternetSiteTitle>Florida Coastal Monitoring Program</b:InternetSiteTitle>
    <b:URL>http://www.ce.ufl.edu/~fcmp</b:URL>
    <b:Author>
      <b:Author>
        <b:NameList>
          <b:Person>
            <b:Last>Reinhold</b:Last>
            <b:First>T</b:First>
          </b:Person>
          <b:Person>
            <b:Last>Gurley</b:Last>
            <b:First>K</b:First>
          </b:Person>
        </b:NameList>
      </b:Author>
    </b:Author>
    <b:RefOrder>56</b:RefOrder>
  </b:Source>
  <b:Source>
    <b:Tag>Rey02</b:Tag>
    <b:SourceType>JournalArticle</b:SourceType>
    <b:Guid>{C8603A93-6763-447A-8E9F-24FD723B072B}</b:Guid>
    <b:Title>An improved in situ and satellite SST analysis for climate</b:Title>
    <b:Year>2002</b:Year>
    <b:JournalName>Journal of Climate</b:JournalName>
    <b:Pages>1609-1625</b:Pages>
    <b:Volume>15</b:Volume>
    <b:Author>
      <b:Author>
        <b:NameList>
          <b:Person>
            <b:Last>Reynolds</b:Last>
            <b:Middle>W</b:Middle>
            <b:First>R</b:First>
          </b:Person>
          <b:Person>
            <b:Last>Rayner</b:Last>
            <b:Middle>A</b:Middle>
            <b:First>N</b:First>
          </b:Person>
          <b:Person>
            <b:Last>Smith</b:Last>
            <b:Middle>M</b:Middle>
            <b:First>T</b:First>
          </b:Person>
          <b:Person>
            <b:Last>Stokes</b:Last>
            <b:Middle>C</b:Middle>
            <b:First>D</b:First>
          </b:Person>
          <b:Person>
            <b:Last>Wang</b:Last>
            <b:First>W</b:First>
          </b:Person>
        </b:NameList>
      </b:Author>
    </b:Author>
    <b:RefOrder>57</b:RefOrder>
  </b:Source>
  <b:Source>
    <b:Tag>Rot87</b:Tag>
    <b:SourceType>JournalArticle</b:SourceType>
    <b:Guid>{FCE8497D-67E5-4B7B-9020-85921011EF30}</b:Guid>
    <b:Title>An air-sea interaction theory for tropical cyclones, Part II: Evolutionary study using a nonhydrostatic axisymmetric numerical model</b:Title>
    <b:JournalName>Journal of the Atmospheric Sciences</b:JournalName>
    <b:Year>1987</b:Year>
    <b:Pages>542-561</b:Pages>
    <b:Volume>44</b:Volume>
    <b:Author>
      <b:Author>
        <b:NameList>
          <b:Person>
            <b:Last>Rotunno</b:Last>
            <b:First>R</b:First>
          </b:Person>
          <b:Person>
            <b:Last>Emanuel</b:Last>
            <b:Middle>A</b:Middle>
            <b:First>K</b:First>
          </b:Person>
        </b:NameList>
      </b:Author>
    </b:Author>
    <b:RefOrder>58</b:RefOrder>
  </b:Source>
  <b:Source>
    <b:Tag>Rus71</b:Tag>
    <b:SourceType>JournalArticle</b:SourceType>
    <b:Guid>{39BDD793-4449-482A-A30B-042D0F145DD4}</b:Guid>
    <b:Title>Probability distributions for hurricane effects</b:Title>
    <b:JournalName>Journal of the Waterways, Harbors and Coastal Engineering Division</b:JournalName>
    <b:Year>1971</b:Year>
    <b:Pages>139-154</b:Pages>
    <b:Volume>97</b:Volume>
    <b:Author>
      <b:Author>
        <b:NameList>
          <b:Person>
            <b:Last>Russell</b:Last>
            <b:Middle>R</b:Middle>
            <b:First>L</b:First>
          </b:Person>
        </b:NameList>
      </b:Author>
    </b:Author>
    <b:RefOrder>59</b:RefOrder>
  </b:Source>
  <b:Source>
    <b:Tag>Sch90</b:Tag>
    <b:SourceType>JournalArticle</b:SourceType>
    <b:Guid>{884A3395-7721-4EE2-8DB7-8AFD7E9ED946}</b:Guid>
    <b:Title>A model to estimate the source area contributing to turbulent exchange in the surface layer over patchy terrain</b:Title>
    <b:JournalName>Quarterly Journal of the Royal Meteorological Society</b:JournalName>
    <b:Year>1990</b:Year>
    <b:Pages>965-988</b:Pages>
    <b:Volume>116</b:Volume>
    <b:Author>
      <b:Author>
        <b:NameList>
          <b:Person>
            <b:Last>Schmidt</b:Last>
            <b:Middle>P</b:Middle>
            <b:First>H</b:First>
          </b:Person>
          <b:Person>
            <b:Last>Oke</b:Last>
            <b:Middle>R</b:Middle>
            <b:First>T</b:First>
          </b:Person>
        </b:NameList>
      </b:Author>
    </b:Author>
    <b:RefOrder>60</b:RefOrder>
  </b:Source>
  <b:Source>
    <b:Tag>Sha83</b:Tag>
    <b:SourceType>JournalArticle</b:SourceType>
    <b:Guid>{F0238F55-2574-4F33-BC5D-53A1BF9F7C52}</b:Guid>
    <b:Title>The asymmetric boundary layer flow under a translating hurricane</b:Title>
    <b:JournalName>Journal of the Atmospheric Sciences</b:JournalName>
    <b:Year>1983</b:Year>
    <b:Pages>1984-1998</b:Pages>
    <b:Author>
      <b:Author>
        <b:NameList>
          <b:Person>
            <b:Last>Shapiro</b:Last>
            <b:First>L</b:First>
          </b:Person>
        </b:NameList>
      </b:Author>
    </b:Author>
    <b:Volume>40</b:Volume>
    <b:RefOrder>61</b:RefOrder>
  </b:Source>
  <b:Source>
    <b:Tag>Sha00</b:Tag>
    <b:SourceType>JournalArticle</b:SourceType>
    <b:Guid>{AB436DA6-4F4A-4AD2-9682-8F98906347C4}</b:Guid>
    <b:Title>Effects of a warm oceanic feature on Hurricane Opal</b:Title>
    <b:JournalName>Monthly Weather Review</b:JournalName>
    <b:Year>2000</b:Year>
    <b:Pages>1366-1383</b:Pages>
    <b:Volume>125</b:Volume>
    <b:Issue>5</b:Issue>
    <b:Author>
      <b:Author>
        <b:NameList>
          <b:Person>
            <b:Last>Shay</b:Last>
            <b:Middle>K</b:Middle>
            <b:First>L</b:First>
          </b:Person>
          <b:Person>
            <b:Last>Goni</b:Last>
            <b:Middle>j</b:Middle>
            <b:First>G</b:First>
          </b:Person>
          <b:Person>
            <b:Last>Black</b:Last>
            <b:Middle>G</b:Middle>
            <b:First>P</b:First>
          </b:Person>
        </b:NameList>
      </b:Author>
    </b:Author>
    <b:RefOrder>62</b:RefOrder>
  </b:Source>
  <b:Source>
    <b:Tag>Sim96</b:Tag>
    <b:SourceType>Book</b:SourceType>
    <b:Guid>{8FF22F4E-DA94-4F18-A1D9-07FAD5D6BB6D}</b:Guid>
    <b:Title>Wind effects on structures:  Fundamentals and applications to design</b:Title>
    <b:Year>1996</b:Year>
    <b:City>New York</b:City>
    <b:Publisher>John Wiley and Sons</b:Publisher>
    <b:Author>
      <b:Author>
        <b:NameList>
          <b:Person>
            <b:Last>Simiu</b:Last>
            <b:First>E</b:First>
          </b:Person>
          <b:Person>
            <b:Last>Scanlan</b:Last>
            <b:Middle>H</b:Middle>
            <b:First>R</b:First>
          </b:Person>
        </b:NameList>
      </b:Author>
    </b:Author>
    <b:RefOrder>63</b:RefOrder>
  </b:Source>
  <b:Source>
    <b:Tag>Smi99</b:Tag>
    <b:SourceType>JournalArticle</b:SourceType>
    <b:Guid>{69D5276A-5DB4-4A59-999B-7D85759AFF0E}</b:Guid>
    <b:Title>Atlantic and East Coast Hurricanes 1900–98: A Frequency and Intensity Study for the Twenty-first Century</b:Title>
    <b:Year>1999</b:Year>
    <b:Volume>18</b:Volume>
    <b:Pages>2717-2720</b:Pages>
    <b:Author>
      <b:Author>
        <b:NameList>
          <b:Person>
            <b:Last>Smith</b:Last>
            <b:First>E</b:First>
          </b:Person>
        </b:NameList>
      </b:Author>
    </b:Author>
    <b:JournalName>Bulletin of the American Meteorological Society</b:JournalName>
    <b:Issue>12</b:Issue>
    <b:RefOrder>64</b:RefOrder>
  </b:Source>
  <b:Source>
    <b:Tag>Tho96</b:Tag>
    <b:SourceType>JournalArticle</b:SourceType>
    <b:Guid>{2A3E601B-1196-4384-B0EF-4199B6E3D3A9}</b:Guid>
    <b:Title>Practical modeling of hurricane surface wind fields</b:Title>
    <b:JournalName>Journal of Waterway, Port, Coastal, and Ocean Engineering</b:JournalName>
    <b:Year>1996</b:Year>
    <b:Pages>195-205</b:Pages>
    <b:Volume>122</b:Volume>
    <b:Author>
      <b:Author>
        <b:NameList>
          <b:Person>
            <b:Last>Thompson</b:Last>
            <b:Middle>F</b:Middle>
            <b:First>E</b:First>
          </b:Person>
          <b:Person>
            <b:Last>Cardone</b:Last>
            <b:Middle>J</b:Middle>
            <b:First>V</b:First>
          </b:Person>
        </b:NameList>
      </b:Author>
    </b:Author>
    <b:RefOrder>65</b:RefOrder>
  </b:Source>
  <b:Source>
    <b:Tag>Tul84</b:Tag>
    <b:SourceType>JournalArticle</b:SourceType>
    <b:Guid>{0E06743D-7915-4CE5-BFBB-B5605FA76981}</b:Guid>
    <b:Title>A simulation study of the landfall of tropical cyclones using a movable nested-mesh model</b:Title>
    <b:JournalName>Monthly Weather Review</b:JournalName>
    <b:Year>1984</b:Year>
    <b:Pages>124-136</b:Pages>
    <b:Volume>112</b:Volume>
    <b:Author>
      <b:Author>
        <b:NameList>
          <b:Person>
            <b:Last>Tuleya</b:Last>
            <b:Middle>E</b:Middle>
            <b:First>R</b:First>
          </b:Person>
          <b:Person>
            <b:Last>Bender</b:Last>
            <b:Middle>A</b:Middle>
            <b:First>M</b:First>
          </b:Person>
          <b:Person>
            <b:Last>Kurihara</b:Last>
            <b:First>Y</b:First>
          </b:Person>
        </b:NameList>
      </b:Author>
    </b:Author>
    <b:RefOrder>66</b:RefOrder>
  </b:Source>
  <b:Source>
    <b:Tag>Uhl03</b:Tag>
    <b:SourceType>JournalArticle</b:SourceType>
    <b:Guid>{D14C6EC3-C17B-40B2-91DB-8F999D24BE5E}</b:Guid>
    <b:Title>Verification of remotely sensed sea surface winds in hurricanes</b:Title>
    <b:JournalName>Journal of Atmospheric and Oceanic Technology</b:JournalName>
    <b:Year>2003</b:Year>
    <b:Pages>99-116</b:Pages>
    <b:Volume>20</b:Volume>
    <b:Author>
      <b:Author>
        <b:NameList>
          <b:Person>
            <b:Last>Uhlhorn</b:Last>
            <b:First>E</b:First>
          </b:Person>
          <b:Person>
            <b:Last>Black</b:Last>
            <b:Middle>G</b:Middle>
            <b:First>P</b:First>
          </b:Person>
        </b:NameList>
      </b:Author>
    </b:Author>
    <b:RefOrder>67</b:RefOrder>
  </b:Source>
  <b:Source>
    <b:Tag>Uhl06</b:Tag>
    <b:SourceType>JournalArticle</b:SourceType>
    <b:Guid>{DBC540F8-06AD-4572-B370-F6B7B0765530}</b:Guid>
    <b:Title>Hurricane surface wind measurements from an operational stepped frequency microwave radiometer</b:Title>
    <b:JournalName>Monthly Weather Review</b:JournalName>
    <b:Year>2006</b:Year>
    <b:Pages>3070-3085</b:Pages>
    <b:Volume>135</b:Volume>
    <b:Author>
      <b:Author>
        <b:NameList>
          <b:Person>
            <b:Last>Uhlhorn</b:Last>
            <b:Middle>W</b:Middle>
            <b:First>E</b:First>
          </b:Person>
          <b:Person>
            <b:Last>Black</b:Last>
            <b:Middle>G</b:Middle>
            <b:First>P</b:First>
          </b:Person>
          <b:Person>
            <b:Last>Franklin</b:Last>
            <b:Middle>L</b:Middle>
            <b:First>J</b:First>
          </b:Person>
          <b:Person>
            <b:Last>Goodberlet</b:Last>
            <b:First>M</b:First>
          </b:Person>
          <b:Person>
            <b:Last>Carswell</b:Last>
            <b:First>J</b:First>
          </b:Person>
          <b:Person>
            <b:Last>Goldstein</b:Last>
            <b:Middle>S</b:Middle>
            <b:First>A</b:First>
          </b:Person>
        </b:NameList>
      </b:Author>
    </b:Author>
    <b:RefOrder>68</b:RefOrder>
  </b:Source>
  <b:Source>
    <b:Tag>Vic95</b:Tag>
    <b:SourceType>JournalArticle</b:SourceType>
    <b:Guid>{2964B32D-6F1C-4549-8641-F851BACAB28A}</b:Guid>
    <b:Title>Wind field and filling models for hurricane wind speed predictions</b:Title>
    <b:JournalName>Journal of Structural Engineering</b:JournalName>
    <b:Year>1995</b:Year>
    <b:Pages>1700-1709</b:Pages>
    <b:Volume>121</b:Volume>
    <b:Author>
      <b:Author>
        <b:NameList>
          <b:Person>
            <b:Last>Vickery</b:Last>
            <b:Middle>J</b:Middle>
            <b:First>P</b:First>
          </b:Person>
          <b:Person>
            <b:Last>Twisdale</b:Last>
            <b:Middle>A</b:Middle>
            <b:First>L</b:First>
          </b:Person>
        </b:NameList>
      </b:Author>
    </b:Author>
    <b:RefOrder>69</b:RefOrder>
  </b:Source>
  <b:Source>
    <b:Tag>Vic09</b:Tag>
    <b:SourceType>JournalArticle</b:SourceType>
    <b:Guid>{8361F1EB-E9F9-41BD-926A-0926F0A8FD72}</b:Guid>
    <b:Title>A hurricane boundary layer and wind field model for use in engineering applications</b:Title>
    <b:JournalName>Journal of Applied Meteorology and Climatology</b:JournalName>
    <b:Year>2009</b:Year>
    <b:Pages>381-405</b:Pages>
    <b:Volume>48</b:Volume>
    <b:Author>
      <b:Author>
        <b:NameList>
          <b:Person>
            <b:Last>Vickery</b:Last>
            <b:Middle>J</b:Middle>
            <b:First>P</b:First>
          </b:Person>
          <b:Person>
            <b:Last>Wadhera</b:Last>
            <b:First>D</b:First>
          </b:Person>
          <b:Person>
            <b:Last>Powell</b:Last>
            <b:Middle>D</b:Middle>
            <b:First>M</b:First>
          </b:Person>
          <b:Person>
            <b:Last>Chen</b:Last>
            <b:First>Y</b:First>
          </b:Person>
        </b:NameList>
      </b:Author>
    </b:Author>
    <b:RefOrder>70</b:RefOrder>
  </b:Source>
  <b:Source>
    <b:Tag>Vog01</b:Tag>
    <b:SourceType>JournalArticle</b:SourceType>
    <b:Guid>{BDE2E915-8C5B-4B23-83F9-3B6A6A20F14C}</b:Guid>
    <b:Title>Completion of the 1990s National Land Cover Data Set for the Conterminous United States from Landsat Thematic Mapper Data and Ancillary Data Sources</b:Title>
    <b:JournalName>Photogrammetric Engineering and Remote Sensing</b:JournalName>
    <b:Year>2001</b:Year>
    <b:Pages>650-652</b:Pages>
    <b:Volume>67</b:Volume>
    <b:Author>
      <b:Author>
        <b:NameList>
          <b:Person>
            <b:Last>Vogelmann</b:Last>
            <b:Middle>E</b:Middle>
            <b:First>J</b:First>
          </b:Person>
          <b:Person>
            <b:Last>Howard</b:Last>
            <b:Middle>M</b:Middle>
            <b:First>S</b:First>
          </b:Person>
          <b:Person>
            <b:Last>Yang</b:Last>
            <b:First>L</b:First>
          </b:Person>
          <b:Person>
            <b:Last>Larson</b:Last>
            <b:Middle>R</b:Middle>
            <b:First>C</b:First>
          </b:Person>
          <b:Person>
            <b:Last>Wylie</b:Last>
            <b:Middle>K</b:Middle>
            <b:First>B</b:First>
          </b:Person>
          <b:Person>
            <b:Last>Van Driel</b:Last>
            <b:First>N</b:First>
          </b:Person>
        </b:NameList>
      </b:Author>
    </b:Author>
    <b:RefOrder>71</b:RefOrder>
  </b:Source>
  <b:Source>
    <b:Tag>Vuk05</b:Tag>
    <b:SourceType>Report</b:SourceType>
    <b:Guid>{066F3DBD-0681-4F07-A496-178819767D65}</b:Guid>
    <b:Title>Climatology of ocean features in the Gulf of Mexico: Final Report</b:Title>
    <b:Year>2005</b:Year>
    <b:Author>
      <b:Author>
        <b:NameList>
          <b:Person>
            <b:Last>Vukovich</b:Last>
            <b:Middle>M</b:Middle>
            <b:First>F</b:First>
          </b:Person>
        </b:NameList>
      </b:Author>
    </b:Author>
    <b:ThesisType>OCS Study MMS 2005-031</b:ThesisType>
    <b:Publisher>U.S. Department of the Interior</b:Publisher>
    <b:Institution>OCS Study MMS 2005-031</b:Institution>
    <b:RefOrder>72</b:RefOrder>
  </b:Source>
  <b:Source>
    <b:Tag>Wad07</b:Tag>
    <b:SourceType>JournalArticle</b:SourceType>
    <b:Guid>{7E7DD4C5-EEEE-4A69-9F31-5C7D62E0375C}</b:Guid>
    <b:Title>Importance of tropical cyclone intensity and intensification in the Western North Pacific</b:Title>
    <b:Year>2007</b:Year>
    <b:Pages>427-447</b:Pages>
    <b:JournalName>Journal of Physical Oceanography</b:JournalName>
    <b:Volume>63</b:Volume>
    <b:Author>
      <b:Author>
        <b:NameList>
          <b:Person>
            <b:Last>Wada</b:Last>
            <b:First>A</b:First>
          </b:Person>
          <b:Person>
            <b:Last>Usui</b:Last>
            <b:First>N</b:First>
          </b:Person>
        </b:NameList>
      </b:Author>
    </b:Author>
    <b:RefOrder>73</b:RefOrder>
  </b:Source>
  <b:Source>
    <b:Tag>Wal02</b:Tag>
    <b:SourceType>JournalArticle</b:SourceType>
    <b:Guid>{71BE2C12-FEC6-48A8-9944-F9891EB6D389}</b:Guid>
    <b:Title>Hurricane directional wave spectrum spatial variation at landfall</b:Title>
    <b:JournalName>Journal of Physical Oceanography</b:JournalName>
    <b:Year>2002</b:Year>
    <b:Pages>1667-1684</b:Pages>
    <b:Volume>32</b:Volume>
    <b:Author>
      <b:Author>
        <b:NameList>
          <b:Person>
            <b:Last>Walsh</b:Last>
            <b:Middle>J</b:Middle>
            <b:First>E</b:First>
          </b:Person>
          <b:Person>
            <b:Last>Wright</b:Last>
            <b:Middle>W</b:Middle>
            <b:First>C</b:First>
          </b:Person>
          <b:Person>
            <b:Last>Vandemark</b:Last>
            <b:First>D</b:First>
          </b:Person>
          <b:Person>
            <b:Last>Krabill</b:Last>
            <b:Middle>B</b:Middle>
            <b:First>W</b:First>
          </b:Person>
          <b:Person>
            <b:Last>Garcia</b:Last>
            <b:Middle>W</b:Middle>
            <b:First>A</b:First>
          </b:Person>
          <b:Person>
            <b:Last>Houston</b:Last>
            <b:Middle>H</b:Middle>
            <b:First>S</b:First>
          </b:Person>
          <b:Person>
            <b:Last>Murillo</b:Last>
            <b:Middle>T</b:Middle>
            <b:First>S</b:First>
          </b:Person>
          <b:Person>
            <b:Last>Powell</b:Last>
            <b:Middle>D</b:Middle>
            <b:First>M</b:First>
          </b:Person>
          <b:Person>
            <b:Last>Black</b:Last>
            <b:Middle>G</b:Middle>
            <b:First>P</b:First>
          </b:Person>
          <b:Person>
            <b:Last>Marks</b:Last>
            <b:Middle>D</b:Middle>
            <b:First>F</b:First>
          </b:Person>
        </b:NameList>
      </b:Author>
    </b:Author>
    <b:RefOrder>74</b:RefOrder>
  </b:Source>
  <b:Source>
    <b:Tag>Wil89</b:Tag>
    <b:SourceType>JournalArticle</b:SourceType>
    <b:Guid>{8DA475A8-3777-4593-A35A-0150B7E13206}</b:Guid>
    <b:Title>Drop-Size Distributions Associated with Intense Rainfall</b:Title>
    <b:JournalName>Journal of Applied Meteorology</b:JournalName>
    <b:Year>1989</b:Year>
    <b:Pages>3-15</b:Pages>
    <b:Volume>28</b:Volume>
    <b:Author>
      <b:Author>
        <b:NameList>
          <b:Person>
            <b:Last>Willis</b:Last>
            <b:Middle>T</b:Middle>
            <b:First>P</b:First>
          </b:Person>
          <b:Person>
            <b:Last>Tattelman</b:Last>
            <b:First>P</b:First>
          </b:Person>
        </b:NameList>
      </b:Author>
    </b:Author>
    <b:RefOrder>75</b:RefOrder>
  </b:Source>
  <b:Source>
    <b:Tag>Wil82</b:Tag>
    <b:SourceType>JournalArticle</b:SourceType>
    <b:Guid>{746C7950-D7B6-4B9F-9590-3280CACBC3C5}</b:Guid>
    <b:Title>Concentric eyewalls, secondary wind maxima, and the evolution of the hurricane vortex</b:Title>
    <b:Year>1982</b:Year>
    <b:JournalName>Journal of the Atmospheric Sciences</b:JournalName>
    <b:Pages>395-411</b:Pages>
    <b:Volume>39</b:Volume>
    <b:Author>
      <b:Author>
        <b:NameList>
          <b:Person>
            <b:Last>Willoughby</b:Last>
            <b:Middle>E</b:Middle>
            <b:First>H</b:First>
          </b:Person>
          <b:Person>
            <b:Last>Shoreibah</b:Last>
            <b:Middle>D</b:Middle>
            <b:First>M</b:First>
          </b:Person>
        </b:NameList>
      </b:Author>
    </b:Author>
    <b:RefOrder>76</b:RefOrder>
  </b:Source>
  <b:Source>
    <b:Tag>Wil98</b:Tag>
    <b:SourceType>JournalArticle</b:SourceType>
    <b:Guid>{D84B3EFD-04D9-4EBD-83BE-BC76F8879302}</b:Guid>
    <b:Title>Tropical cyclone eye thermodynamics</b:Title>
    <b:JournalName>Monthly Weather Review</b:JournalName>
    <b:Year>1998</b:Year>
    <b:Pages>3053-3067</b:Pages>
    <b:Volume>126</b:Volume>
    <b:Author>
      <b:Author>
        <b:NameList>
          <b:Person>
            <b:Last>Willoughby</b:Last>
            <b:Middle>E</b:Middle>
            <b:First>H</b:First>
          </b:Person>
        </b:NameList>
      </b:Author>
    </b:Author>
    <b:RefOrder>77</b:RefOrder>
  </b:Source>
  <b:Source>
    <b:Tag>Wil04</b:Tag>
    <b:SourceType>JournalArticle</b:SourceType>
    <b:Guid>{95B033E1-5BE3-4C16-9496-98826EAB10A7}</b:Guid>
    <b:Title>Parametric Representation of the Primary Hurricane Vortex. Part I: Observations and Evaluation of the Holland (1980) Model</b:Title>
    <b:JournalName>Monthly Weather Review</b:JournalName>
    <b:Year>2004</b:Year>
    <b:Pages>3033-3048</b:Pages>
    <b:Volume>132</b:Volume>
    <b:Author>
      <b:Author>
        <b:NameList>
          <b:Person>
            <b:Last>Willoughby</b:Last>
            <b:Middle>E</b:Middle>
            <b:First>H</b:First>
          </b:Person>
          <b:Person>
            <b:Last>Rahn</b:Last>
            <b:Middle>E</b:Middle>
            <b:First>M</b:First>
          </b:Person>
        </b:NameList>
      </b:Author>
    </b:Author>
    <b:RefOrder>78</b:RefOrder>
  </b:Source>
  <b:Source>
    <b:Tag>Xue00</b:Tag>
    <b:SourceType>JournalArticle</b:SourceType>
    <b:Guid>{45F37CD0-2058-4724-8943-90973751FC0A}</b:Guid>
    <b:Title>The Advanced Regional Prediction System (ARPS) - A Multiscale Nonhydrostatic Atmospheric Simulation and Prediction Model</b:Title>
    <b:JournalName>Meteorology and Atmospheric Physics</b:JournalName>
    <b:Year>2000</b:Year>
    <b:Pages>161-193</b:Pages>
    <b:Volume>75</b:Volume>
    <b:Author>
      <b:Author>
        <b:NameList>
          <b:Person>
            <b:Last>Xue</b:Last>
            <b:First>M</b:First>
          </b:Person>
          <b:Person>
            <b:Last>Droegemeier</b:Last>
            <b:Middle>K</b:Middle>
            <b:First>K</b:First>
          </b:Person>
          <b:Person>
            <b:Last>Wong</b:Last>
            <b:First>V</b:First>
          </b:Person>
        </b:NameList>
      </b:Author>
    </b:Author>
    <b:RefOrder>79</b:RefOrder>
  </b:Source>
  <b:Source>
    <b:Tag>AST96</b:Tag>
    <b:SourceType>BookSection</b:SourceType>
    <b:Guid>{A24B4849-AAE7-4884-AC4E-189BADFE5AAC}</b:Guid>
    <b:Title>D5741-96, Standard practice for characterizing surface wind using a wind vane and rotating anemometer</b:Title>
    <b:Year>1996</b:Year>
    <b:Volume>11.07</b:Volume>
    <b:Author>
      <b:Author>
        <b:Corporate>ASTM</b:Corporate>
      </b:Author>
    </b:Author>
    <b:BookTitle>Annual Book of ASTM Standards</b:BookTitle>
    <b:Publisher>American Society for Testing of Materials</b:Publisher>
    <b:ChapterNumber>D5741-96</b:ChapterNumber>
    <b:Institution>D5741-96</b:Institution>
    <b:RefOrder>80</b:RefOrder>
  </b:Source>
  <b:Source>
    <b:Tag>Eva</b:Tag>
    <b:SourceType>JournalArticle</b:SourceType>
    <b:Guid>{A7EEE18F-B41A-4AC0-8C13-AA4A13BAF42D}</b:Guid>
    <b:Title>Sensitivity of tropical cyclone intensity to sea surface temperature</b:Title>
    <b:JournalName>Journal of Climate</b:JournalName>
    <b:Pages>1133-1140</b:Pages>
    <b:Volume>6</b:Volume>
    <b:Author>
      <b:Author>
        <b:NameList>
          <b:Person>
            <b:Last>Evans</b:Last>
            <b:Middle>L</b:Middle>
            <b:First>J</b:First>
          </b:Person>
        </b:NameList>
      </b:Author>
    </b:Author>
    <b:Year>1993</b:Year>
    <b:RefOrder>81</b:RefOrder>
  </b:Source>
  <b:Source>
    <b:Tag>Pow99</b:Tag>
    <b:SourceType>BookSection</b:SourceType>
    <b:Guid>{5A343E87-61F1-4178-BB92-732FEC0A26B6}</b:Guid>
    <b:Title>GPS sonde insights on boundary layer wind structure in hurricanes</b:Title>
    <b:Year>1999</b:Year>
    <b:BookTitle>Wind Engineering into the 21st Century</b:BookTitle>
    <b:StandardNumber>ISBN 90 5809 059 0</b:StandardNumber>
    <b:Author>
      <b:BookAuthor>
        <b:NameList>
          <b:Person>
            <b:Last>Larsen</b:Last>
            <b:First>A</b:First>
          </b:Person>
          <b:Person>
            <b:Last>Larose</b:Last>
            <b:Middle>L</b:Middle>
            <b:First>G</b:First>
          </b:Person>
          <b:Person>
            <b:Last>Livesey</b:Last>
            <b:Middle>M</b:Middle>
            <b:First>F</b:First>
          </b:Person>
        </b:NameList>
      </b:BookAuthor>
      <b:Editor>
        <b:NameList>
          <b:Person>
            <b:Last>Powell</b:Last>
            <b:First>M</b:First>
            <b:Middle>D</b:Middle>
          </b:Person>
          <b:Person>
            <b:Last>Reinhold</b:Last>
            <b:First>T</b:First>
            <b:Middle>A</b:Middle>
          </b:Person>
          <b:Person>
            <b:Last>Marshall</b:Last>
            <b:First>R</b:First>
            <b:Middle>D</b:Middle>
          </b:Person>
        </b:NameList>
      </b:Editor>
      <b:Author>
        <b:NameList>
          <b:Person>
            <b:Last>Powell</b:Last>
            <b:Middle>D</b:Middle>
            <b:First>M</b:First>
          </b:Person>
          <b:Person>
            <b:Last>Reinhold</b:Last>
            <b:Middle>A</b:Middle>
            <b:First>T</b:First>
          </b:Person>
          <b:Person>
            <b:Last>Marshall</b:Last>
            <b:Middle>D</b:Middle>
            <b:First>R</b:First>
          </b:Person>
        </b:NameList>
      </b:Author>
    </b:Author>
    <b:City>Rotterdam</b:City>
    <b:Publisher>A.A. Balkema</b:Publisher>
    <b:RefOrder>82</b:RefOrder>
  </b:Source>
  <b:Source>
    <b:Tag>Pow961</b:Tag>
    <b:SourceType>JournalArticle</b:SourceType>
    <b:Guid>{156917C6-6735-433A-9A15-9065F0232FF5}</b:Guid>
    <b:Title>Hurricane Andrew's  Landfall in South Florida. Part II: Surface Wind Fields and Potential Real-time Applications</b:Title>
    <b:JournalName>Weather and Forecasting</b:JournalName>
    <b:Year>1996a</b:Year>
    <b:Pages>329-349</b:Pages>
    <b:Volume>11</b:Volume>
    <b:Author>
      <b:Author>
        <b:NameList>
          <b:Person>
            <b:Last>Powell</b:Last>
            <b:Middle>D</b:Middle>
            <b:First>M</b:First>
          </b:Person>
          <b:Person>
            <b:Last>Houston</b:Last>
            <b:Middle>H</b:Middle>
            <b:First>S</b:First>
          </b:Person>
        </b:NameList>
      </b:Author>
    </b:Author>
    <b:RefOrder>83</b:RefOrder>
  </b:Source>
  <b:Source>
    <b:Tag>Pow96</b:Tag>
    <b:SourceType>JournalArticle</b:SourceType>
    <b:Guid>{D4847671-1F73-40B6-B8AA-EEEB3D12255C}</b:Guid>
    <b:Title>Hurricane Andrew's landfall in south Florida.  Part I:  Standardizing measurements for documentation of surface wind fields</b:Title>
    <b:JournalName>Weather and Forecasting</b:JournalName>
    <b:Year>1996b</b:Year>
    <b:Pages>304-328</b:Pages>
    <b:Volume>11</b:Volume>
    <b:Author>
      <b:Author>
        <b:NameList>
          <b:Person>
            <b:Last>Powell</b:Last>
            <b:Middle>D</b:Middle>
            <b:First>M</b:First>
          </b:Person>
          <b:Person>
            <b:Last>Houston</b:Last>
            <b:Middle>H</b:Middle>
            <b:First>S</b:First>
          </b:Person>
          <b:Person>
            <b:Last>Reinhold</b:Last>
            <b:First>T</b:First>
          </b:Person>
        </b:NameList>
      </b:Author>
    </b:Author>
    <b:RefOrder>84</b:RefOrder>
  </b:Source>
  <b:Source>
    <b:Tag>Pow98</b:Tag>
    <b:SourceType>JournalArticle</b:SourceType>
    <b:Guid>{95F46CBF-6208-4845-8DB2-1C6BED3482B7}</b:Guid>
    <b:Title>Surface wind fields of 1995 Hurricanes Erin, Opal, Luis, Marilyn, and Roxanne at landfall</b:Title>
    <b:Pages>1259-1273</b:Pages>
    <b:Year>1998a</b:Year>
    <b:JournalName>Monthly Weather Review</b:JournalName>
    <b:Volume>126</b:Volume>
    <b:Author>
      <b:Author>
        <b:NameList>
          <b:Person>
            <b:Last>Powell</b:Last>
            <b:Middle>D</b:Middle>
            <b:First>M</b:First>
          </b:Person>
          <b:Person>
            <b:Last>Houston</b:Last>
            <b:Middle>H</b:Middle>
            <b:First>S</b:First>
          </b:Person>
        </b:NameList>
      </b:Author>
    </b:Author>
    <b:RefOrder>85</b:RefOrder>
  </b:Source>
  <b:Source>
    <b:Tag>Pow981</b:Tag>
    <b:SourceType>JournalArticle</b:SourceType>
    <b:Guid>{3A440C12-0302-401B-9B0B-481E8F8E6CCC}</b:Guid>
    <b:Title>The HRD real-time hurricane wind analysis system</b:Title>
    <b:JournalName>Journal of Wind Engineering and Industrial Aerodynamics</b:JournalName>
    <b:Year>1998b</b:Year>
    <b:Pages>53-64</b:Pages>
    <b:Publisher>Elsevier Science Ltd.</b:Publisher>
    <b:Volume>77 &amp; 78</b:Volume>
    <b:Author>
      <b:Author>
        <b:NameList>
          <b:Person>
            <b:Last>Powell</b:Last>
            <b:Middle>D</b:Middle>
            <b:First>M</b:First>
          </b:Person>
          <b:Person>
            <b:Last>Houston</b:Last>
            <b:Middle>H</b:Middle>
            <b:First>S</b:First>
          </b:Person>
          <b:Person>
            <b:Last>Amat</b:Last>
            <b:Middle>R</b:Middle>
            <b:First>L</b:First>
          </b:Person>
          <b:Person>
            <b:Last>Morisseau-Leroy</b:Last>
            <b:First>N</b:First>
          </b:Person>
        </b:NameList>
      </b:Author>
    </b:Author>
    <b:RefOrder>86</b:RefOrder>
  </b:Source>
  <b:Source>
    <b:Tag>Vic001</b:Tag>
    <b:SourceType>JournalArticle</b:SourceType>
    <b:Guid>{B134A61A-481F-492C-9778-16922CA31F65}</b:Guid>
    <b:Title>Elimination of exposure D along the hurricane coastline in ASCE 7</b:Title>
    <b:JournalName>Journal of Structural Engineering</b:JournalName>
    <b:Year>2000a</b:Year>
    <b:Pages>545-549</b:Pages>
    <b:Volume>126</b:Volume>
    <b:Author>
      <b:Author>
        <b:NameList>
          <b:Person>
            <b:Last>Vickery</b:Last>
            <b:Middle>J</b:Middle>
            <b:First>P</b:First>
          </b:Person>
          <b:Person>
            <b:Last>Skerlj</b:Last>
            <b:Middle>F</b:Middle>
            <b:First>P</b:First>
          </b:Person>
        </b:NameList>
      </b:Author>
    </b:Author>
    <b:RefOrder>87</b:RefOrder>
  </b:Source>
  <b:Source>
    <b:Tag>Vic05</b:Tag>
    <b:SourceType>JournalArticle</b:SourceType>
    <b:Guid>{0911F4E7-9086-42A2-9B48-8A14CC7F1D55}</b:Guid>
    <b:Title>Hurricane gust factors revisited</b:Title>
    <b:JournalName>Journal of Structural Engineering</b:JournalName>
    <b:Year>2005b</b:Year>
    <b:Pages>825-832</b:Pages>
    <b:Volume>131</b:Volume>
    <b:Author>
      <b:Author>
        <b:NameList>
          <b:Person>
            <b:Last>Vickery</b:Last>
            <b:Middle>J</b:Middle>
            <b:First>P</b:First>
          </b:Person>
          <b:Person>
            <b:Last>Skerlj</b:Last>
            <b:Middle>F</b:Middle>
            <b:First>P</b:First>
          </b:Person>
        </b:NameList>
      </b:Author>
    </b:Author>
    <b:RefOrder>88</b:RefOrder>
  </b:Source>
  <b:Source>
    <b:Tag>Vic051</b:Tag>
    <b:SourceType>JournalArticle</b:SourceType>
    <b:Guid>{DBB5439D-2FA0-40A9-A34B-284DA1C6284B}</b:Guid>
    <b:Title>Simple empirical models for estimating the increase in the central pressure of tropical cyclones after landfall along the coastline of the United States</b:Title>
    <b:JournalName>Journal of Applied Meteorology</b:JournalName>
    <b:Year>2005a</b:Year>
    <b:Pages>1807-1826</b:Pages>
    <b:Author>
      <b:Author>
        <b:NameList>
          <b:Person>
            <b:Last>Vickery</b:Last>
            <b:Middle>J</b:Middle>
            <b:First>P</b:First>
          </b:Person>
        </b:NameList>
      </b:Author>
    </b:Author>
    <b:Volume>44</b:Volume>
    <b:RefOrder>89</b:RefOrder>
  </b:Source>
  <b:Source>
    <b:Tag>Vic00</b:Tag>
    <b:SourceType>JournalArticle</b:SourceType>
    <b:Guid>{F5FAEA4C-CE1F-4BB7-B418-78B20FBC8234}</b:Guid>
    <b:Title>Simulation of hurricane risk in the United States using an empirical storm track modeling technique</b:Title>
    <b:JournalName>Journal of Structural Engineering</b:JournalName>
    <b:Year>2000b</b:Year>
    <b:Pages>1222-1237</b:Pages>
    <b:Volume>126</b:Volume>
    <b:Author>
      <b:Author>
        <b:NameList>
          <b:Person>
            <b:Last>Vickery</b:Last>
            <b:First>P</b:First>
            <b:Middle>J</b:Middle>
          </b:Person>
          <b:Person>
            <b:Last>Skerlj</b:Last>
            <b:First>P</b:First>
            <b:Middle>F</b:Middle>
          </b:Person>
          <b:Person>
            <b:Last>Twisdale</b:Last>
            <b:First>L</b:First>
            <b:Middle>A</b:Middle>
          </b:Person>
        </b:NameList>
      </b:Author>
    </b:Author>
    <b:RefOrder>90</b:RefOrder>
  </b:Source>
  <b:Source>
    <b:Tag>Vic</b:Tag>
    <b:SourceType>JournalArticle</b:SourceType>
    <b:Guid>{39381F8A-26F3-44AB-8D27-1E9E90638E81}</b:Guid>
    <b:Title>A hurricane wind field model for use in simulations</b:Title>
    <b:JournalName>Journal of Structural Engineering</b:JournalName>
    <b:Pages>1203-1222</b:Pages>
    <b:Volume>126</b:Volume>
    <b:Author>
      <b:Author>
        <b:NameList>
          <b:Person>
            <b:Last>Vickery</b:Last>
            <b:First>P</b:First>
            <b:Middle>J</b:Middle>
          </b:Person>
          <b:Person>
            <b:Last>Skerlj</b:Last>
            <b:First>P</b:First>
            <b:Middle>F</b:Middle>
          </b:Person>
          <b:Person>
            <b:Last>Steckley</b:Last>
            <b:First>A</b:First>
            <b:Middle>C</b:Middle>
          </b:Person>
          <b:Person>
            <b:Last>Twisdale</b:Last>
            <b:First>L</b:First>
            <b:Middle>A</b:Middle>
          </b:Person>
        </b:NameList>
      </b:Author>
    </b:Author>
    <b:Year>2000c</b:Year>
    <b:RefOrder>91</b:RefOrder>
  </b:Source>
  <b:Source>
    <b:Tag>All99</b:Tag>
    <b:SourceType>Book</b:SourceType>
    <b:Guid>{A7BF7244-D807-42BC-B390-4D2365A25C3D}</b:Guid>
    <b:Title>Fundamentals of Building Constructions: Materials and Methods</b:Title>
    <b:Year>1999</b:Year>
    <b:Publisher>Wiley</b:Publisher>
    <b:Author>
      <b:Author>
        <b:NameList>
          <b:Person>
            <b:Last>Allen</b:Last>
            <b:First>E</b:First>
          </b:Person>
        </b:NameList>
      </b:Author>
    </b:Author>
    <b:Edition>3rd</b:Edition>
    <b:RefOrder>92</b:RefOrder>
  </b:Source>
  <b:Source>
    <b:Tag>Ame97</b:Tag>
    <b:SourceType>Book</b:SourceType>
    <b:Guid>{0279B938-2DF9-404D-B03D-35DE2C8523FB}</b:Guid>
    <b:Author>
      <b:Author>
        <b:Corporate>American Wood Council</b:Corporate>
      </b:Author>
    </b:Author>
    <b:Title>Allowable Stress Design (ASD) Manual for Engineered Wood Construction</b:Title>
    <b:Year>1997</b:Year>
    <b:RefOrder>93</b:RefOrder>
  </b:Source>
  <b:Source>
    <b:Tag>Ang75</b:Tag>
    <b:SourceType>Book</b:SourceType>
    <b:Guid>{F932B4CA-C566-4346-AFB5-D85BEAEEB529}</b:Guid>
    <b:Title>Probability Concepts in Engineering Planning and Design</b:Title>
    <b:Year>1975</b:Year>
    <b:Publisher>John Wiley &amp; Sons</b:Publisher>
    <b:Author>
      <b:Author>
        <b:NameList>
          <b:Person>
            <b:Last>Ang</b:Last>
            <b:First>A</b:First>
          </b:Person>
          <b:Person>
            <b:Last>Tang</b:Last>
            <b:First>W</b:First>
          </b:Person>
        </b:NameList>
      </b:Author>
    </b:Author>
    <b:RefOrder>94</b:RefOrder>
  </b:Source>
  <b:Source>
    <b:Tag>Art06</b:Tag>
    <b:SourceType>Report</b:SourceType>
    <b:Guid>{DCB6EB67-E5F1-4548-84A4-EA7EAEFD86C6}</b:Guid>
    <b:Title>Florida Public Hurricane Loss Projection Model: Calibration and Validation of Vulnerability Matrices with 2004 Hurricane Season Claim Data</b:Title>
    <b:Year>2006</b:Year>
    <b:Author>
      <b:Author>
        <b:NameList>
          <b:Person>
            <b:Last>Artiles</b:Last>
            <b:First>A</b:First>
          </b:Person>
        </b:NameList>
      </b:Author>
    </b:Author>
    <b:Department>Department of Civil Engineering</b:Department>
    <b:Institution>Florida Institute of Technology</b:Institution>
    <b:ThesisType>MS Thesis</b:ThesisType>
    <b:RefOrder>95</b:RefOrder>
  </b:Source>
  <b:Source>
    <b:Tag>ASH01</b:Tag>
    <b:SourceType>Book</b:SourceType>
    <b:Guid>{269BAF86-CFF0-4076-A214-A1D01CAFD9CA}</b:Guid>
    <b:Author>
      <b:Author>
        <b:NameList>
          <b:Person>
            <b:Last>ASHRAE</b:Last>
          </b:Person>
        </b:NameList>
      </b:Author>
    </b:Author>
    <b:Title>ASHRAE Handbook Fundamentals</b:Title>
    <b:Year>2001</b:Year>
    <b:Publisher>The American Society of Heating, Refrigerating and Air-Conditioning</b:Publisher>
    <b:RefOrder>96</b:RefOrder>
  </b:Source>
  <b:Source>
    <b:Tag>Bar91</b:Tag>
    <b:SourceType>Report</b:SourceType>
    <b:Guid>{70338EF9-FA5A-4297-AF29-F5F5A58319C4}</b:Guid>
    <b:Title>Problems in Building Code Enforcement – Local Amendments to Model Codes – Uniformity of Enforcement and Certification of Personnel</b:Title>
    <b:Year>1991</b:Year>
    <b:City>Miami</b:City>
    <b:Department>Department of Construction Management</b:Department>
    <b:Institution>Florida International University</b:Institution>
    <b:Author>
      <b:Author>
        <b:NameList>
          <b:Person>
            <b:Last>Barnes</b:Last>
            <b:Middle>C</b:Middle>
            <b:First>W</b:First>
          </b:Person>
          <b:Person>
            <b:Last>Mitrani</b:Last>
            <b:Middle>D</b:Middle>
            <b:First>J</b:First>
          </b:Person>
          <b:Person>
            <b:Last>Dye</b:Last>
            <b:Middle>M</b:Middle>
            <b:First>J</b:First>
          </b:Person>
        </b:NameList>
      </b:Author>
    </b:Author>
    <b:RefOrder>97</b:RefOrder>
  </b:Source>
  <b:Source>
    <b:Tag>Bas99</b:Tag>
    <b:SourceType>JournalArticle</b:SourceType>
    <b:Guid>{37E0D17C-0FFE-4E40-BB96-49FD1A4B7563}</b:Guid>
    <b:Title>Wind Uplift Model for Asphalt Shingles</b:Title>
    <b:Year>1999</b:Year>
    <b:Publisher>ASCE</b:Publisher>
    <b:JournalName>Journal of Architectural Engineering</b:JournalName>
    <b:Pages>67-69</b:Pages>
    <b:Volume>5</b:Volume>
    <b:Issue>2</b:Issue>
    <b:Author>
      <b:Author>
        <b:NameList>
          <b:Person>
            <b:Last>Baskaran</b:Last>
            <b:First>A</b:First>
          </b:Person>
          <b:Person>
            <b:Last>Peterka</b:Last>
            <b:Middle>A</b:Middle>
            <b:First>J</b:First>
          </b:Person>
          <b:Person>
            <b:Last>Cermak</b:Last>
            <b:Middle>E</b:Middle>
            <b:First>J</b:First>
          </b:Person>
          <b:Person>
            <b:Last>Cochran</b:Last>
            <b:Middle>S</b:Middle>
            <b:First>L</b:First>
          </b:Person>
          <b:Person>
            <b:Last>Cochran</b:Last>
            <b:Middle>C</b:Middle>
            <b:First>B</b:First>
          </b:Person>
          <b:Person>
            <b:Last>Hosoya</b:Last>
            <b:First>N</b:First>
          </b:Person>
          <b:Person>
            <b:Last>Derickson</b:Last>
            <b:Middle>G</b:Middle>
            <b:First>R</b:First>
          </b:Person>
          <b:Person>
            <b:Last>Harper</b:Last>
            <b:First>C</b:First>
          </b:Person>
          <b:Person>
            <b:Last>Jones</b:Last>
            <b:First>J</b:First>
          </b:Person>
          <b:Person>
            <b:Last>Metz</b:Last>
            <b:First>B</b:First>
          </b:Person>
        </b:NameList>
      </b:Author>
    </b:Author>
    <b:RefOrder>98</b:RefOrder>
  </b:Source>
  <b:Source>
    <b:Tag>Bas95</b:Tag>
    <b:SourceType>ConferenceProceedings</b:SourceType>
    <b:Guid>{7D8EB048-275B-4B02-8401-0BFE68CC772A}</b:Guid>
    <b:Title>Evaluation of roof fasteners under dynamic loading</b:Title>
    <b:Year>1995</b:Year>
    <b:ConferenceName>9th International Conference on Wind Engineering</b:ConferenceName>
    <b:Author>
      <b:Author>
        <b:NameList>
          <b:Person>
            <b:Last>Baskaran</b:Last>
            <b:First>A</b:First>
          </b:Person>
          <b:Person>
            <b:Last>Dutt</b:Last>
            <b:First>O</b:First>
          </b:Person>
        </b:NameList>
      </b:Author>
    </b:Author>
    <b:RefOrder>99</b:RefOrder>
  </b:Source>
  <b:Source>
    <b:Tag>Bas06</b:Tag>
    <b:SourceType>JournalArticle</b:SourceType>
    <b:Guid>{27E91D3F-1B39-4721-BD84-4D3A0F4DE52E}</b:Guid>
    <b:Title>New Design Procedure for Wind Uplift Resistance of Architectural Metal Roofing Systems</b:Title>
    <b:Pages>168-177</b:Pages>
    <b:Year>2006</b:Year>
    <b:JournalName>Journal of Architectural Engineering</b:JournalName>
    <b:Author>
      <b:Author>
        <b:NameList>
          <b:Person>
            <b:Last>Baskaran</b:Last>
            <b:First>A</b:First>
          </b:Person>
          <b:Person>
            <b:Last>Ham</b:Last>
            <b:First>H</b:First>
          </b:Person>
          <b:Person>
            <b:Last>Lei</b:Last>
            <b:First>W</b:First>
          </b:Person>
        </b:NameList>
      </b:Author>
    </b:Author>
    <b:Volume>12</b:Volume>
    <b:Issue>4</b:Issue>
    <b:RefOrder>100</b:RefOrder>
  </b:Source>
  <b:Source>
    <b:Tag>Ber84</b:Tag>
    <b:SourceType>JournalArticle</b:SourceType>
    <b:Guid>{3F043023-499B-4677-A29A-41C9CF6784FD}</b:Guid>
    <b:Title>Computer system for hurricane hazard assessment</b:Title>
    <b:JournalName>Computers, Environment and Urban Systems</b:JournalName>
    <b:Year>1984</b:Year>
    <b:Pages>259-269</b:Pages>
    <b:Author>
      <b:Author>
        <b:NameList>
          <b:Person>
            <b:Last>Berke</b:Last>
            <b:First>P</b:First>
          </b:Person>
          <b:Person>
            <b:Last>Larsen</b:Last>
            <b:First>T</b:First>
          </b:Person>
          <b:Person>
            <b:Last>Ruch</b:Last>
            <b:First>C</b:First>
          </b:Person>
        </b:NameList>
      </b:Author>
    </b:Author>
    <b:Volume>9</b:Volume>
    <b:Issue>4</b:Issue>
    <b:RefOrder>101</b:RefOrder>
  </b:Source>
  <b:Source>
    <b:Tag>Bes97</b:Tag>
    <b:SourceType>JournalArticle</b:SourceType>
    <b:Guid>{0B76CB3A-7794-44FD-A806-330F8F06D8C0}</b:Guid>
    <b:Title>Correlation of internal and area-averaged external wind pressures on low-rise buildings</b:Title>
    <b:JournalName>Journal of Wind Engineering and Industrial Aerodynamics</b:JournalName>
    <b:Year>1997</b:Year>
    <b:Pages>557-566</b:Pages>
    <b:Author>
      <b:Author>
        <b:NameList>
          <b:Person>
            <b:Last>Beste</b:Last>
            <b:First>F</b:First>
          </b:Person>
          <b:Person>
            <b:Last>Cermak</b:Last>
            <b:Middle>E</b:Middle>
            <b:First>J</b:First>
          </b:Person>
        </b:NameList>
      </b:Author>
    </b:Author>
    <b:Volume>69-71</b:Volume>
    <b:RefOrder>102</b:RefOrder>
  </b:Source>
  <b:Source>
    <b:Tag>Bhi95</b:Tag>
    <b:SourceType>Report</b:SourceType>
    <b:Guid>{7C505486-6A79-4674-A9B1-D7341AB3825A}</b:Guid>
    <b:Title>Insurance loss analysis of single family dwellings damaged in Hurricane Andrew</b:Title>
    <b:Year>1995</b:Year>
    <b:Department>Department of Civil Engineering</b:Department>
    <b:Institution>Clemson University</b:Institution>
    <b:ThesisType>MS Thesis</b:ThesisType>
    <b:Author>
      <b:Author>
        <b:NameList>
          <b:Person>
            <b:Last>Bhinderwala</b:Last>
            <b:First>S</b:First>
          </b:Person>
        </b:NameList>
      </b:Author>
    </b:Author>
    <b:RefOrder>103</b:RefOrder>
  </b:Source>
  <b:Source>
    <b:Tag>Bit08</b:Tag>
    <b:SourceType>Report</b:SourceType>
    <b:Guid>{941F9631-96D4-4DC2-AAE8-1CF607AFE134}</b:Guid>
    <b:Title>Assessment of Roof Secondary Water Barriers</b:Title>
    <b:Year>2008</b:Year>
    <b:Department>International Hurricane Research Center</b:Department>
    <b:Institution>Florida International University</b:Institution>
    <b:ThesisType>Research Report</b:ThesisType>
    <b:Author>
      <b:Author>
        <b:NameList>
          <b:Person>
            <b:Last>Bitsuamlak</b:Last>
            <b:First>G</b:First>
          </b:Person>
        </b:NameList>
      </b:Author>
    </b:Author>
    <b:RefOrder>104</b:RefOrder>
  </b:Source>
  <b:Source>
    <b:Tag>Bla09</b:Tag>
    <b:SourceType>Report</b:SourceType>
    <b:Guid>{995F21DF-E331-4396-9228-B35753C9EB35}</b:Guid>
    <b:Title>Florida Building Commission Milestones</b:Title>
    <b:Year>2009</b:Year>
    <b:City>Tallahassee</b:City>
    <b:Institution>Florida State University</b:Institution>
    <b:Author>
      <b:Author>
        <b:NameList>
          <b:Person>
            <b:Last>Blair</b:Last>
            <b:Middle>A</b:Middle>
            <b:First>J</b:First>
          </b:Person>
        </b:NameList>
      </b:Author>
    </b:Author>
    <b:Department>FCRC Consensus Center</b:Department>
    <b:RefOrder>105</b:RefOrder>
  </b:Source>
  <b:Source>
    <b:Tag>Blo06</b:Tag>
    <b:SourceType>JournalArticle</b:SourceType>
    <b:Guid>{9D6B28E7-A292-4AB4-BACE-A52D169D8845}</b:Guid>
    <b:Title>On the validity of the cosine projection in wind-driven rain calculations on buildings</b:Title>
    <b:Year>2006</b:Year>
    <b:JournalName>Building and Environment</b:JournalName>
    <b:Pages>1182-1189</b:Pages>
    <b:Volume>41</b:Volume>
    <b:Author>
      <b:Author>
        <b:NameList>
          <b:Person>
            <b:Last>Blocken</b:Last>
            <b:First>B</b:First>
          </b:Person>
          <b:Person>
            <b:Last>Carmeliet</b:Last>
            <b:First>J</b:First>
          </b:Person>
        </b:NameList>
      </b:Author>
    </b:Author>
    <b:RefOrder>106</b:RefOrder>
  </b:Source>
  <b:Source>
    <b:Tag>Blo07</b:Tag>
    <b:SourceType>JournalArticle</b:SourceType>
    <b:Guid>{35FB2744-5577-4C1F-9BD8-D2CF5B6FFBB0}</b:Guid>
    <b:Title>On the errors associated with the use of hourly data in wind-driven rain calculations on building facades</b:Title>
    <b:JournalName>Atmospheric Environment</b:JournalName>
    <b:Year>2007</b:Year>
    <b:Pages>2335-2343</b:Pages>
    <b:Author>
      <b:Author>
        <b:NameList>
          <b:Person>
            <b:Last>Blocken</b:Last>
            <b:First>B</b:First>
          </b:Person>
          <b:Person>
            <b:Last>Carmeliet</b:Last>
            <b:First>J</b:First>
          </b:Person>
        </b:NameList>
      </b:Author>
    </b:Author>
    <b:Volume>41</b:Volume>
    <b:RefOrder>107</b:RefOrder>
  </b:Source>
  <b:Source>
    <b:Tag>Bos99</b:Tag>
    <b:SourceType>JournalArticle</b:SourceType>
    <b:Guid>{0282E8A3-2B22-45F6-926D-12CD9E3AAC6D}</b:Guid>
    <b:Title>Quantitative method for estimating probable public costs of hurricanes</b:Title>
    <b:JournalName>Environmental Management</b:JournalName>
    <b:Year>1999</b:Year>
    <b:Pages>359-372</b:Pages>
    <b:Author>
      <b:Author>
        <b:NameList>
          <b:Person>
            <b:Last>Boswell</b:Last>
            <b:Middle>R</b:Middle>
            <b:First>M</b:First>
          </b:Person>
          <b:Person>
            <b:Last>Deyle</b:Last>
            <b:Middle>E</b:Middle>
            <b:First>R</b:First>
          </b:Person>
          <b:Person>
            <b:Last>Smith</b:Last>
            <b:Middle>A</b:Middle>
            <b:First>R</b:First>
          </b:Person>
          <b:Person>
            <b:Last>Baker</b:Last>
            <b:Middle>J</b:Middle>
            <b:First>E</b:First>
          </b:Person>
        </b:NameList>
      </b:Author>
    </b:Author>
    <b:Volume>23</b:Volume>
    <b:Issue>3</b:Issue>
    <b:RefOrder>108</b:RefOrder>
  </b:Source>
  <b:Source>
    <b:Tag>Car</b:Tag>
    <b:SourceType>BookSection</b:SourceType>
    <b:Guid>{FAF6BACA-7E99-419F-A790-B47AD999111B}</b:Guid>
    <b:Title>The Need for Rethinking the Concepts of Vulnerability and Risk from a Holistic Perspective: A Necessary Review and Criticism for Effective Risk Management</b:Title>
    <b:BookTitle>Mapping Vulnerability: Disasters, Development and People</b:BookTitle>
    <b:City>London</b:City>
    <b:Publisher>Earthscan</b:Publisher>
    <b:Author>
      <b:Author>
        <b:NameList>
          <b:Person>
            <b:Last>Cardona</b:Last>
            <b:Middle>D</b:Middle>
            <b:First>O</b:First>
          </b:Person>
        </b:NameList>
      </b:Author>
      <b:Editor>
        <b:NameList>
          <b:Person>
            <b:Last>Bankoff</b:Last>
            <b:First>G</b:First>
          </b:Person>
          <b:Person>
            <b:Last>Frerks</b:Last>
            <b:First>G</b:First>
          </b:Person>
          <b:Person>
            <b:Last>Hilhorst</b:Last>
            <b:First>D</b:First>
          </b:Person>
        </b:NameList>
      </b:Editor>
    </b:Author>
    <b:Year>2004</b:Year>
    <b:RefOrder>109</b:RefOrder>
  </b:Source>
  <b:Source>
    <b:Tag>Cha01</b:Tag>
    <b:SourceType>JournalArticle</b:SourceType>
    <b:Guid>{EB28C817-A696-47B0-99E4-9BB099ABF84E}</b:Guid>
    <b:Title>Property loss estimation for wind and earthquake perils</b:Title>
    <b:Year>2001</b:Year>
    <b:Pages>235-249</b:Pages>
    <b:JournalName>Risk Analysis</b:JournalName>
    <b:Author>
      <b:Author>
        <b:NameList>
          <b:Person>
            <b:Last>Chandler</b:Last>
            <b:First>A</b:First>
          </b:Person>
          <b:Person>
            <b:Last>Jones</b:Last>
            <b:First>E</b:First>
          </b:Person>
          <b:Person>
            <b:Last>Patel</b:Last>
            <b:First>M</b:First>
          </b:Person>
        </b:NameList>
      </b:Author>
    </b:Author>
    <b:Volume>21</b:Volume>
    <b:Issue>2</b:Issue>
    <b:RefOrder>110</b:RefOrder>
  </b:Source>
  <b:Source>
    <b:Tag>Con87</b:Tag>
    <b:SourceType>JournalArticle</b:SourceType>
    <b:Guid>{BE8009F6-8632-480B-8FBB-625E7EA39028}</b:Guid>
    <b:Title>Roof Connections in Houses: Key to Wind Resistance</b:Title>
    <b:JournalName>Journal of Structural Engineering</b:JournalName>
    <b:Year>1987</b:Year>
    <b:Pages>2459-2474</b:Pages>
    <b:Author>
      <b:Author>
        <b:NameList>
          <b:Person>
            <b:Last>Conner</b:Last>
            <b:First>H</b:First>
          </b:Person>
          <b:Person>
            <b:Last>Gromala</b:Last>
            <b:First>D</b:First>
          </b:Person>
          <b:Person>
            <b:Last>Burgess</b:Last>
            <b:First>D</b:First>
          </b:Person>
        </b:NameList>
      </b:Author>
    </b:Author>
    <b:Volume>113</b:Volume>
    <b:Issue>12</b:Issue>
    <b:RefOrder>111</b:RefOrder>
  </b:Source>
  <b:Source>
    <b:Tag>Cra98</b:Tag>
    <b:SourceType>JournalArticle</b:SourceType>
    <b:Guid>{0E4D9A83-251A-4DC4-894C-3C1ED76B4858}</b:Guid>
    <b:Title>Statistical assessment of construction characteristics and performance of homes in Hurricanes Andrew and Opal</b:Title>
    <b:Year>1998</b:Year>
    <b:JournalName>Journal of Wind Engineering and Industrial Aerodynamics</b:JournalName>
    <b:Pages>695-701</b:Pages>
    <b:Author>
      <b:Author>
        <b:NameList>
          <b:Person>
            <b:Last>Crandell</b:Last>
            <b:Middle>H</b:Middle>
            <b:First>J</b:First>
          </b:Person>
        </b:NameList>
      </b:Author>
    </b:Author>
    <b:Volume>77-78</b:Volume>
    <b:RefOrder>112</b:RefOrder>
  </b:Source>
  <b:Source>
    <b:Tag>Cra05</b:Tag>
    <b:SourceType>ConferenceProceedings</b:SourceType>
    <b:Guid>{A044C7F0-7B3B-494D-B53C-352B91AD6739}</b:Guid>
    <b:Title>Scientific Damage Assessment Methodology and Practical Applications</b:Title>
    <b:Year>2005</b:Year>
    <b:Publisher>Structures Congress</b:Publisher>
    <b:Author>
      <b:Author>
        <b:NameList>
          <b:Person>
            <b:Last>Crandell</b:Last>
            <b:Middle>H</b:Middle>
            <b:First>J</b:First>
          </b:Person>
          <b:Person>
            <b:Last>Kochkin</b:Last>
            <b:First>V</b:First>
          </b:Person>
        </b:NameList>
      </b:Author>
    </b:Author>
    <b:RefOrder>113</b:RefOrder>
  </b:Source>
  <b:Source>
    <b:Tag>Cro06</b:Tag>
    <b:SourceType>Report</b:SourceType>
    <b:Guid>{7B23164B-CFAF-4F88-BB54-D692BF1B84DF}</b:Guid>
    <b:Title>Hurricanes Charley and Ivan Investigation Report</b:Title>
    <b:Year>2006</b:Year>
    <b:City>McDonough</b:City>
    <b:Publisher>Roofing Industry Committee on Weather Issues, Inc</b:Publisher>
    <b:Author>
      <b:Author>
        <b:NameList>
          <b:Person>
            <b:Last>Croft</b:Last>
            <b:First>P</b:First>
          </b:Person>
          <b:Person>
            <b:Last>Dregger</b:Last>
            <b:First>P</b:First>
          </b:Person>
          <b:Person>
            <b:Last>Hardy-Pierce</b:Last>
            <b:First>H</b:First>
          </b:Person>
          <b:Person>
            <b:Last>Moody</b:Last>
            <b:First>Reese</b:First>
          </b:Person>
          <b:Person>
            <b:Last>Olson</b:Last>
            <b:First>R</b:First>
          </b:Person>
          <b:Person>
            <b:Last>Robertson</b:Last>
            <b:First>R</b:First>
          </b:Person>
          <b:Person>
            <b:Last>Roodvoets</b:Last>
            <b:First>D</b:First>
          </b:Person>
          <b:Person>
            <b:Last>Shoemaker</b:Last>
            <b:First>L</b:First>
          </b:Person>
          <b:Person>
            <b:Last>Smith</b:Last>
            <b:First>R</b:First>
          </b:Person>
          <b:Person>
            <b:Last>Wilson</b:Last>
            <b:First>J</b:First>
          </b:Person>
        </b:NameList>
      </b:Author>
    </b:Author>
    <b:RefOrder>114</b:RefOrder>
  </b:Source>
  <b:Source>
    <b:Tag>Dao10</b:Tag>
    <b:SourceType>JournalArticle</b:SourceType>
    <b:Guid>{0132475F-DEFE-419F-81C2-CD09D0C5549E}</b:Guid>
    <b:Title>Methodology for Wind-Driven Rainwater Intrusion Fragilities for Light-Frame Wood Roof Systems</b:Title>
    <b:Year>2010</b:Year>
    <b:JournalName>Journal of Structural Engineering</b:JournalName>
    <b:Pages>700-706</b:Pages>
    <b:Volume>136</b:Volume>
    <b:Issue>6</b:Issue>
    <b:Author>
      <b:Author>
        <b:NameList>
          <b:Person>
            <b:Last>Dao</b:Last>
            <b:Middle>N</b:Middle>
            <b:First>T</b:First>
          </b:Person>
          <b:Person>
            <b:Last>van de Lindt</b:Last>
            <b:Middle>W</b:Middle>
            <b:First>J</b:First>
          </b:Person>
        </b:NameList>
      </b:Author>
    </b:Author>
    <b:RefOrder>115</b:RefOrder>
  </b:Source>
  <b:Source>
    <b:Tag>Dat06</b:Tag>
    <b:SourceType>ConferenceProceedings</b:SourceType>
    <b:Guid>{7354E322-97B8-4DFC-B55A-00D48B769727}</b:Guid>
    <b:Title>Wind Loads on Single-Family Dwellings in Suburban Terrain: Comparing Field Data and Wind Tunnel Simulation</b:Title>
    <b:Year>2006</b:Year>
    <b:Publisher>ASCE Structures Congress</b:Publisher>
    <b:Author>
      <b:Author>
        <b:NameList>
          <b:Person>
            <b:Last>Datin</b:Last>
            <b:Middle>L</b:Middle>
            <b:First>P</b:First>
          </b:Person>
          <b:Person>
            <b:Last>Liu</b:Last>
            <b:First>Z</b:First>
          </b:Person>
          <b:Person>
            <b:Last>Prevatt</b:Last>
            <b:Middle>O</b:Middle>
            <b:First>D</b:First>
          </b:Person>
          <b:Person>
            <b:Last>Masters</b:Last>
            <b:Middle>J</b:Middle>
            <b:First>F</b:First>
          </b:Person>
          <b:Person>
            <b:Last>Gurley</b:Last>
            <b:First>K</b:First>
          </b:Person>
          <b:Person>
            <b:Last>Reinhold</b:Last>
            <b:Middle>A</b:Middle>
            <b:First>T</b:First>
          </b:Person>
        </b:NameList>
      </b:Author>
    </b:Author>
    <b:RefOrder>116</b:RefOrder>
  </b:Source>
  <b:Source>
    <b:Tag>Daw93</b:Tag>
    <b:SourceType>JournalArticle</b:SourceType>
    <b:Guid>{A89865DE-DD98-4A8D-BBE0-36ECD7185BFB}</b:Guid>
    <b:Title>Prestressed concrete masonry walls subjected to uniform out-of-plane loading</b:Title>
    <b:Pages>969-979</b:Pages>
    <b:Year>1993</b:Year>
    <b:JournalName>Canadian Journal of Civil Engineering</b:JournalName>
    <b:Author>
      <b:Author>
        <b:NameList>
          <b:Person>
            <b:Last>Dawe</b:Last>
            <b:Middle>L</b:Middle>
            <b:First>J</b:First>
          </b:Person>
          <b:Person>
            <b:Last>Aridru</b:Last>
            <b:Middle>G</b:Middle>
            <b:First>G</b:First>
          </b:Person>
        </b:NameList>
      </b:Author>
    </b:Author>
    <b:Volume>20</b:Volume>
    <b:RefOrder>117</b:RefOrder>
  </b:Source>
  <b:Source>
    <b:Tag>Dev96</b:Tag>
    <b:SourceType>BookSection</b:SourceType>
    <b:Guid>{13F9DC3F-B424-49BB-83C2-F7AF7415B1A9}</b:Guid>
    <b:Title>Wind resistance of roof coverings</b:Title>
    <b:Year>1996</b:Year>
    <b:Publisher>Insurance Institute for Property Loss Reduction</b:Publisher>
    <b:Author>
      <b:Author>
        <b:NameList>
          <b:Person>
            <b:Last>Devlin</b:Last>
            <b:Middle>A</b:Middle>
            <b:First>P</b:First>
          </b:Person>
        </b:NameList>
      </b:Author>
    </b:Author>
    <b:BookTitle>Natural Hazard Mitigation Insights</b:BookTitle>
    <b:RefOrder>118</b:RefOrder>
  </b:Source>
  <b:Source>
    <b:Tag>Placeholder1</b:Tag>
    <b:SourceType>JournalArticle</b:SourceType>
    <b:Guid>{0C6927B5-9BE5-409B-AC15-77ABC32C0BAE}</b:Guid>
    <b:Title>Terminal Fall Speeds of Raindrops</b:Title>
    <b:Year>1972</b:Year>
    <b:Pages>877-879</b:Pages>
    <b:JournalName>Journal of Applied Meteorology</b:JournalName>
    <b:Author>
      <b:Author>
        <b:NameList>
          <b:Person>
            <b:Last>Dingle</b:Last>
            <b:Middle>N</b:Middle>
            <b:First>A</b:First>
          </b:Person>
          <b:Person>
            <b:Last>Lee</b:Last>
            <b:First>Y</b:First>
          </b:Person>
        </b:NameList>
      </b:Author>
    </b:Author>
    <b:Month>August</b:Month>
    <b:Volume>11</b:Volume>
    <b:RefOrder>119</b:RefOrder>
  </b:Source>
  <b:Source>
    <b:Tag>Dyr97</b:Tag>
    <b:SourceType>Book</b:SourceType>
    <b:Guid>{911CD6EF-A428-4005-AAE4-685536E14B27}</b:Guid>
    <b:Title>Wind Loads on Structures</b:Title>
    <b:Year>1997</b:Year>
    <b:City>Chichester</b:City>
    <b:Publisher>John Wiley &amp; Sons</b:Publisher>
    <b:Author>
      <b:Author>
        <b:NameList>
          <b:Person>
            <b:Last>Dyrbye</b:Last>
            <b:First>C</b:First>
          </b:Person>
          <b:Person>
            <b:Last>Hansen</b:Last>
            <b:Middle>O</b:Middle>
            <b:First>S</b:First>
          </b:Person>
        </b:NameList>
      </b:Author>
    </b:Author>
    <b:RefOrder>120</b:RefOrder>
  </b:Source>
  <b:Source>
    <b:Tag>Ell04</b:Tag>
    <b:SourceType>JournalArticle</b:SourceType>
    <b:Guid>{973D54D0-DE9E-4C0A-A9AE-B38215CB1A65}</b:Guid>
    <b:Title>Fragility assessment of light-frame wood construction subjected to wind and earthquake hazards</b:Title>
    <b:Year>2004</b:Year>
    <b:JournalName>Journal of Structural Engineering</b:JournalName>
    <b:Pages>1921-1930</b:Pages>
    <b:Author>
      <b:Author>
        <b:NameList>
          <b:Person>
            <b:Last>Ellingwood</b:Last>
            <b:First>B</b:First>
          </b:Person>
          <b:Person>
            <b:Last>Rosowsky</b:Last>
            <b:First>D</b:First>
          </b:Person>
          <b:Person>
            <b:Last>Li</b:Last>
            <b:First>Y</b:First>
          </b:Person>
          <b:Person>
            <b:Last>Kim</b:Last>
            <b:First>J</b:First>
          </b:Person>
        </b:NameList>
      </b:Author>
    </b:Author>
    <b:Volume>130</b:Volume>
    <b:Issue>12</b:Issue>
    <b:RefOrder>121</b:RefOrder>
  </b:Source>
  <b:Source>
    <b:Tag>Squ09</b:Tag>
    <b:SourceType>Book</b:SourceType>
    <b:Guid>{2215D533-1A99-471E-A8A7-F384FCCFC46C}</b:Guid>
    <b:Title>Square Foot Costbook</b:Title>
    <b:Year>2009</b:Year>
    <b:Publisher>Engineering News Record</b:Publisher>
    <b:Author>
      <b:Author>
        <b:NameList>
          <b:Person>
            <b:Last>ENR</b:Last>
          </b:Person>
        </b:NameList>
      </b:Author>
    </b:Author>
    <b:RefOrder>122</b:RefOrder>
  </b:Source>
  <b:Source>
    <b:Tag>Cun93</b:Tag>
    <b:SourceType>Report</b:SourceType>
    <b:Guid>{90737EA5-E962-4700-BDDB-EECEC6DD0262}</b:Guid>
    <b:Title>Roof sheathing fastening schedules for wind uplift</b:Title>
    <b:Year>1993</b:Year>
    <b:Publisher>American Plywood Association</b:Publisher>
    <b:Author>
      <b:Author>
        <b:NameList>
          <b:Person>
            <b:Last>Cunningham</b:Last>
            <b:Middle>P</b:Middle>
            <b:First>T</b:First>
          </b:Person>
        </b:NameList>
      </b:Author>
    </b:Author>
    <b:Institution>APA Report T92-28</b:Institution>
    <b:RefOrder>123</b:RefOrder>
  </b:Source>
  <b:Source>
    <b:Tag>FEM03</b:Tag>
    <b:SourceType>Report</b:SourceType>
    <b:Guid>{A8BDC504-2B64-48BC-BD1E-292C018F696C}</b:Guid>
    <b:Author>
      <b:Author>
        <b:NameList>
          <b:Person>
            <b:Last>FEMA</b:Last>
          </b:Person>
        </b:NameList>
      </b:Author>
    </b:Author>
    <b:Title>Multi-hazard Loss Estimation Methodology, Hurricane Model, HAZUS®MH Technical Manual</b:Title>
    <b:Year>2003</b:Year>
    <b:Publisher>Federal Emergency Management Agency</b:Publisher>
    <b:City>Washington, D.C.</b:City>
    <b:RefOrder>124</b:RefOrder>
  </b:Source>
  <b:Source>
    <b:Tag>FEM06</b:Tag>
    <b:SourceType>Report</b:SourceType>
    <b:Guid>{10860EA9-E97D-4AB7-97D1-93F6C8CA6619}</b:Guid>
    <b:Author>
      <b:Author>
        <b:NameList>
          <b:Person>
            <b:Last>FEMA</b:Last>
          </b:Person>
        </b:NameList>
      </b:Author>
    </b:Author>
    <b:Title>Hurricane Katrina in the Gulf Coast: Observations, Recommendations and Technical Guidance</b:Title>
    <b:Year>2006</b:Year>
    <b:Publisher>Federal Emergency Management Agency</b:Publisher>
    <b:Institution>FEMA Report FEMA-549</b:Institution>
    <b:City>Washington, D.C.</b:City>
    <b:RefOrder>125</b:RefOrder>
  </b:Source>
  <b:Source>
    <b:Tag>FEM92</b:Tag>
    <b:SourceType>Report</b:SourceType>
    <b:Guid>{23C89DAB-C3B7-4F28-973B-29F0DE2219CE}</b:Guid>
    <b:Author>
      <b:Author>
        <b:NameList>
          <b:Person>
            <b:Last>FEMA</b:Last>
          </b:Person>
        </b:NameList>
      </b:Author>
    </b:Author>
    <b:Title>Building performance: Hurricane Andrew in Florida observations, recommendations, and technical guidance</b:Title>
    <b:Year>1992</b:Year>
    <b:Publisher>Federal Emergency Management Agency</b:Publisher>
    <b:Institution>FEMA Report FIA-22</b:Institution>
    <b:City>Washington, D.C.</b:City>
    <b:RefOrder>126</b:RefOrder>
  </b:Source>
  <b:Source>
    <b:Tag>DAS02</b:Tag>
    <b:SourceType>Misc</b:SourceType>
    <b:Guid>{FF806D9C-1CC4-45BF-B106-0234A59F13B4}</b:Guid>
    <b:Title>DASMA Garage Door and Commercial Door Wind Load Guide, Technical Data Sheet No. 155b</b:Title>
    <b:Year>2002</b:Year>
    <b:Publisher>Door &amp; Access Systems Manufacturer’s Association International</b:Publisher>
    <b:Author>
      <b:Author>
        <b:NameList>
          <b:Person>
            <b:Last>DASMA</b:Last>
          </b:Person>
        </b:NameList>
      </b:Author>
    </b:Author>
    <b:RefOrder>127</b:RefOrder>
  </b:Source>
  <b:Source>
    <b:Tag>ACI081</b:Tag>
    <b:SourceType>Book</b:SourceType>
    <b:Guid>{98FE339E-E483-46C2-94F5-2246BA012B0C}</b:Guid>
    <b:Author>
      <b:Author>
        <b:NameList>
          <b:Person>
            <b:Last>ACI</b:Last>
          </b:Person>
          <b:Person>
            <b:Last>ASCE</b:Last>
          </b:Person>
          <b:Person>
            <b:Last>TMS</b:Last>
          </b:Person>
        </b:NameList>
      </b:Author>
    </b:Author>
    <b:Title>Building Code Requirements for Masonry Structures (ACI 530-08/ASCE 5-08/TMS 402-08)</b:Title>
    <b:Year>2008</b:Year>
    <b:Publisher>American Concrete Institute, American Society of Civil Engineers, The Masonry Society</b:Publisher>
    <b:RefOrder>128</b:RefOrder>
  </b:Source>
  <b:Source>
    <b:Tag>ASC10</b:Tag>
    <b:SourceType>Book</b:SourceType>
    <b:Guid>{22C94E6C-D61C-4132-8E5D-298AFDCE41DF}</b:Guid>
    <b:Title>Minimum Design Loads for Buildings and Other Structures (ASCE 7-10)</b:Title>
    <b:Year>2010</b:Year>
    <b:Publisher>American Society of Civil Engineers</b:Publisher>
    <b:Author>
      <b:Author>
        <b:NameList>
          <b:Person>
            <b:Last>ASCE</b:Last>
          </b:Person>
        </b:NameList>
      </b:Author>
    </b:Author>
    <b:RefOrder>129</b:RefOrder>
  </b:Source>
  <b:Source>
    <b:Tag>Fer10</b:Tag>
    <b:SourceType>JournalArticle</b:SourceType>
    <b:Guid>{9140C8BD-9595-4E3B-8B4F-11247FF3AD67}</b:Guid>
    <b:Title>Performance of Hurricane Shutters Under Impact by Roof Tiles</b:Title>
    <b:Year>2010</b:Year>
    <b:JournalName>Engineering Structures</b:JournalName>
    <b:Pages>3384-3393</b:Pages>
    <b:Author>
      <b:Author>
        <b:NameList>
          <b:Person>
            <b:Last>Fernandez</b:Last>
            <b:First>G</b:First>
          </b:Person>
          <b:Person>
            <b:Last>Masters</b:Last>
            <b:First>F</b:First>
          </b:Person>
          <b:Person>
            <b:Last>Gurley</b:Last>
            <b:First>K</b:First>
          </b:Person>
        </b:NameList>
      </b:Author>
    </b:Author>
    <b:Volume>32</b:Volume>
    <b:Issue>10</b:Issue>
    <b:RefOrder>130</b:RefOrder>
  </b:Source>
  <b:Source>
    <b:Tag>FMG02</b:Tag>
    <b:SourceType>Book</b:SourceType>
    <b:Guid>{8E5E09A9-AFBD-4788-BB78-B980382C4B35}</b:Guid>
    <b:Title>Approval standard for class 1 roof covers (FM 4470)</b:Title>
    <b:Year>2002</b:Year>
    <b:Author>
      <b:Author>
        <b:Corporate>FM Global Technologies</b:Corporate>
      </b:Author>
    </b:Author>
    <b:Publisher>FM Global Technologies</b:Publisher>
    <b:RefOrder>131</b:RefOrder>
  </b:Source>
  <b:Source>
    <b:Tag>Fro94</b:Tag>
    <b:SourceType>JournalArticle</b:SourceType>
    <b:Guid>{FB98D7CF-4273-4E05-ADA8-658A9004122E}</b:Guid>
    <b:Title>The determinants of residential property damage caused by Hurricane Andrew</b:Title>
    <b:Year>1994</b:Year>
    <b:JournalName>Southern Economic Journal</b:JournalName>
    <b:Pages>387-397</b:Pages>
    <b:Author>
      <b:Author>
        <b:NameList>
          <b:Person>
            <b:Last>Fronstin</b:Last>
            <b:First>P</b:First>
          </b:Person>
          <b:Person>
            <b:Last>Holtmann</b:Last>
            <b:Middle>G</b:Middle>
            <b:First>A</b:First>
          </b:Person>
        </b:NameList>
      </b:Author>
    </b:Author>
    <b:Volume>61</b:Volume>
    <b:Issue>2</b:Issue>
    <b:RefOrder>132</b:RefOrder>
  </b:Source>
  <b:Source>
    <b:Tag>Gar05</b:Tag>
    <b:SourceType>Report</b:SourceType>
    <b:Guid>{7D150DF9-EC14-4B08-9B0C-C82E3660E0BA}</b:Guid>
    <b:Title>Cost Effectiveness of Mitigation Measures in Florida</b:Title>
    <b:Year>2005</b:Year>
    <b:Department>Department of Civil Engineering</b:Department>
    <b:Institution>Florida Institute of Technology</b:Institution>
    <b:ThesisType>MS Thesis</b:ThesisType>
    <b:Author>
      <b:Author>
        <b:NameList>
          <b:Person>
            <b:Last>Garcia</b:Last>
            <b:First>F</b:First>
          </b:Person>
        </b:NameList>
      </b:Author>
    </b:Author>
    <b:RefOrder>133</b:RefOrder>
  </b:Source>
  <b:Source>
    <b:Tag>Get92</b:Tag>
    <b:SourceType>ArticleInAPeriodical</b:SourceType>
    <b:Guid>{C6920A6C-1B88-45C2-9EE5-472B537BF551}</b:Guid>
    <b:Title>Building Code Eroded over Years Watered-Down Rules Meant Weaker Homes</b:Title>
    <b:Year>1992</b:Year>
    <b:PeriodicalTitle>The Miami Herald</b:PeriodicalTitle>
    <b:Month>October</b:Month>
    <b:Day>11</b:Day>
    <b:Author>
      <b:Author>
        <b:NameList>
          <b:Person>
            <b:Last>Getter</b:Last>
            <b:First>L</b:First>
          </b:Person>
        </b:NameList>
      </b:Author>
    </b:Author>
    <b:RefOrder>134</b:RefOrder>
  </b:Source>
  <b:Source>
    <b:Tag>Gin95</b:Tag>
    <b:SourceType>JournalArticle</b:SourceType>
    <b:Guid>{75072E6B-6957-4A6A-98D0-64EA890E5080}</b:Guid>
    <b:Title>Pressure factors for edge regions on low rise building roofs</b:Title>
    <b:Year>1995</b:Year>
    <b:Pages>337-344</b:Pages>
    <b:JournalName>Journal of Wind Engineering and Industrial Aerodynamics</b:JournalName>
    <b:Author>
      <b:Author>
        <b:NameList>
          <b:Person>
            <b:Last>Ginger</b:Last>
            <b:Middle>D</b:Middle>
            <b:First>J</b:First>
          </b:Person>
          <b:Person>
            <b:Last>Letchford</b:Last>
            <b:Middle>W</b:Middle>
            <b:First>C</b:First>
          </b:Person>
        </b:NameList>
      </b:Author>
    </b:Author>
    <b:Volume>54-55</b:Volume>
    <b:RefOrder>135</b:RefOrder>
  </b:Source>
  <b:Source>
    <b:Tag>Gin99</b:Tag>
    <b:SourceType>JournalArticle</b:SourceType>
    <b:Guid>{2C137218-0D61-4DC6-8A3F-1C01B2025D5C}</b:Guid>
    <b:Title>Net pressures on a low-rise full-scale building</b:Title>
    <b:JournalName>Journal of Wind Engineering and Industrial Aerodynamics</b:JournalName>
    <b:Year>1999</b:Year>
    <b:Pages>239-250</b:Pages>
    <b:Author>
      <b:Author>
        <b:NameList>
          <b:Person>
            <b:Last>Ginger</b:Last>
            <b:Middle>D</b:Middle>
            <b:First>J</b:First>
          </b:Person>
          <b:Person>
            <b:Last>Letchford</b:Last>
            <b:Middle>W</b:Middle>
            <b:First>C</b:First>
          </b:Person>
        </b:NameList>
      </b:Author>
    </b:Author>
    <b:Volume>83</b:Volume>
    <b:Issue>1-3</b:Issue>
    <b:RefOrder>136</b:RefOrder>
  </b:Source>
  <b:Source>
    <b:Tag>Can91</b:Tag>
    <b:SourceType>JournalArticle</b:SourceType>
    <b:Guid>{050DE0AB-303C-4297-BEF5-91467455F328}</b:Guid>
    <b:Title>Uplift resistance of various rafter-wall connections</b:Title>
    <b:Year>1991</b:Year>
    <b:JournalName>Forest Products Journal</b:JournalName>
    <b:Pages>27-34</b:Pages>
    <b:Author>
      <b:Author>
        <b:NameList>
          <b:Person>
            <b:Last>Canfield</b:Last>
            <b:First>L</b:First>
          </b:Person>
          <b:Person>
            <b:Last>Niu</b:Last>
            <b:First>S</b:First>
          </b:Person>
          <b:Person>
            <b:Last>Liu</b:Last>
            <b:First>H</b:First>
          </b:Person>
        </b:NameList>
      </b:Author>
    </b:Author>
    <b:Volume>41</b:Volume>
    <b:Issue>7-8</b:Issue>
    <b:RefOrder>137</b:RefOrder>
  </b:Source>
  <b:Source>
    <b:Tag>Gio02</b:Tag>
    <b:SourceType>ConferenceProceedings</b:SourceType>
    <b:Guid>{628563BF-ED5D-4D83-9572-DB46714B4C6A}</b:Guid>
    <b:Title>Stochastic simulation of correlated wind pressure fields on low-rise gable roof structures</b:Title>
    <b:Year>2002</b:Year>
    <b:ConferenceName>15th ASCE Engineering Mechanics Conference</b:ConferenceName>
    <b:Author>
      <b:Author>
        <b:NameList>
          <b:Person>
            <b:Last>Gioffre</b:Last>
            <b:First>M</b:First>
          </b:Person>
          <b:Person>
            <b:Last>Gurley</b:Last>
            <b:First>K</b:First>
          </b:Person>
          <b:Person>
            <b:Last>Cope</b:Last>
            <b:First>A</b:First>
          </b:Person>
        </b:NameList>
      </b:Author>
    </b:Author>
    <b:RefOrder>138</b:RefOrder>
  </b:Source>
  <b:Source>
    <b:Tag>Gio00</b:Tag>
    <b:SourceType>JournalArticle</b:SourceType>
    <b:Guid>{6B8F51C1-B291-4F73-95D2-97BCE9B8E589}</b:Guid>
    <b:Title>Simulation of non-Gaussian field applied to wind pressure fluctuations</b:Title>
    <b:Pages>339-345</b:Pages>
    <b:Year>2000</b:Year>
    <b:JournalName>Probabilistic Engineering Mechanics</b:JournalName>
    <b:Author>
      <b:Author>
        <b:NameList>
          <b:Person>
            <b:Last>Gioffre</b:Last>
            <b:First>M</b:First>
          </b:Person>
          <b:Person>
            <b:Last>Gusella</b:Last>
            <b:First>V</b:First>
          </b:Person>
          <b:Person>
            <b:Last>Grigoriu</b:Last>
            <b:First>M</b:First>
          </b:Person>
        </b:NameList>
      </b:Author>
    </b:Author>
    <b:Volume>15</b:Volume>
    <b:Issue>4</b:Issue>
    <b:RefOrder>139</b:RefOrder>
  </b:Source>
  <b:Source>
    <b:Tag>New06</b:Tag>
    <b:SourceType>ArticleInAPeriodical</b:SourceType>
    <b:Guid>{BF4B996C-5090-45B1-B7E6-2ABBBCC1539D}</b:Guid>
    <b:Title>New Catastrophe Models for Hard Times</b:Title>
    <b:Year>2006</b:Year>
    <b:Pages>32-36</b:Pages>
    <b:PeriodicalTitle>Contingencies</b:PeriodicalTitle>
    <b:Month>March/April</b:Month>
    <b:Author>
      <b:Author>
        <b:NameList>
          <b:Person>
            <b:Last>Grossi</b:Last>
            <b:First>P</b:First>
          </b:Person>
          <b:Person>
            <b:Last>Kunreuther</b:Last>
            <b:First>H</b:First>
          </b:Person>
        </b:NameList>
      </b:Author>
    </b:Author>
    <b:RefOrder>140</b:RefOrder>
  </b:Source>
  <b:Source>
    <b:Tag>Gur03</b:Tag>
    <b:SourceType>ConferenceProceedings</b:SourceType>
    <b:Guid>{BF9918CE-62B5-4300-8991-FB4DED5E72D1}</b:Guid>
    <b:Title>A simulation model for wind damage predictions in Florida</b:Title>
    <b:Year>2003</b:Year>
    <b:ConferenceName>11th International Conference in Wind Engineering</b:ConferenceName>
    <b:Author>
      <b:Author>
        <b:NameList>
          <b:Person>
            <b:Last>Gurley</b:Last>
            <b:First>K</b:First>
          </b:Person>
          <b:Person>
            <b:Last>Cope</b:Last>
            <b:First>A</b:First>
          </b:Person>
          <b:Person>
            <b:Last>Pinelli</b:Last>
            <b:Middle>P</b:Middle>
            <b:First>J</b:First>
          </b:Person>
          <b:Person>
            <b:Last>Hamid</b:Last>
            <b:First>S</b:First>
          </b:Person>
        </b:NameList>
      </b:Author>
    </b:Author>
    <b:RefOrder>141</b:RefOrder>
  </b:Source>
  <b:Source>
    <b:Tag>Haj98</b:Tag>
    <b:SourceType>JournalArticle</b:SourceType>
    <b:Guid>{21CFC8A8-3F03-4806-8D11-0190DF80CE0B}</b:Guid>
    <b:Title>Analysis of atmospheric wind and pressures on a low-rise building</b:Title>
    <b:Year>1998</b:Year>
    <b:JournalName>Journal of Fluids and Structures</b:JournalName>
    <b:Pages>537-547</b:Pages>
    <b:Author>
      <b:Author>
        <b:NameList>
          <b:Person>
            <b:Last>Hajj</b:Last>
            <b:Middle>R</b:Middle>
            <b:First>M</b:First>
          </b:Person>
          <b:Person>
            <b:Last>Jordan</b:Last>
            <b:Middle>A</b:Middle>
            <b:First>D</b:First>
          </b:Person>
          <b:Person>
            <b:Last>Tieleman</b:Last>
            <b:Middle>W</b:Middle>
            <b:First>H</b:First>
          </b:Person>
        </b:NameList>
      </b:Author>
    </b:Author>
    <b:Volume>12</b:Volume>
    <b:Issue>5</b:Issue>
    <b:RefOrder>142</b:RefOrder>
  </b:Source>
  <b:Source>
    <b:Tag>Ham10</b:Tag>
    <b:SourceType>JournalArticle</b:SourceType>
    <b:Guid>{719BA142-403B-4567-9CCB-4ED61122D907}</b:Guid>
    <b:Title>Predicting Losses of Residential Structures in the State of Florida by the Public Hurricane Loss Evaluation Models</b:Title>
    <b:JournalName>Journal of Statistical Methodology</b:JournalName>
    <b:Year>2010</b:Year>
    <b:Pages>552-573</b:Pages>
    <b:Volume>7</b:Volume>
    <b:Issue>5</b:Issue>
    <b:Author>
      <b:Author>
        <b:NameList>
          <b:Person>
            <b:Last>Hamid</b:Last>
            <b:First>S</b:First>
          </b:Person>
          <b:Person>
            <b:Last>Golam Kibria</b:Last>
            <b:Middle>M</b:Middle>
            <b:First>B</b:First>
          </b:Person>
          <b:Person>
            <b:Last>Gulati</b:Last>
            <b:First>S</b:First>
          </b:Person>
          <b:Person>
            <b:Last>Powell</b:Last>
            <b:Middle>D</b:Middle>
            <b:First>M</b:First>
          </b:Person>
          <b:Person>
            <b:Last>Annane</b:Last>
            <b:First>B</b:First>
          </b:Person>
          <b:Person>
            <b:Last>Cocke</b:Last>
            <b:First>S</b:First>
          </b:Person>
          <b:Person>
            <b:Last>Pinelli</b:Last>
            <b:First>J.-P</b:First>
          </b:Person>
          <b:Person>
            <b:Last>Gurley</b:Last>
            <b:First>K</b:First>
          </b:Person>
          <b:Person>
            <b:Last>Chen</b:Last>
            <b:First>S.-C</b:First>
          </b:Person>
        </b:NameList>
      </b:Author>
    </b:Author>
    <b:RefOrder>143</b:RefOrder>
  </b:Source>
  <b:Source>
    <b:Tag>Har90</b:Tag>
    <b:SourceType>JournalArticle</b:SourceType>
    <b:Guid>{0AD7C317-100F-4383-B1A3-CCAFB055D7B2}</b:Guid>
    <b:Title>The propagation of internal pressures in buildings</b:Title>
    <b:JournalName>Journal of Wind Engineering and Industrial Aerodynamics</b:JournalName>
    <b:Year>1990</b:Year>
    <b:Pages>169-184</b:Pages>
    <b:Author>
      <b:Author>
        <b:NameList>
          <b:Person>
            <b:Last>Harris</b:Last>
            <b:Middle>I</b:Middle>
            <b:First>R</b:First>
          </b:Person>
        </b:NameList>
      </b:Author>
    </b:Author>
    <b:Volume>34</b:Volume>
    <b:Issue>2</b:Issue>
    <b:RefOrder>144</b:RefOrder>
  </b:Source>
  <b:Source>
    <b:Tag>FEM07</b:Tag>
    <b:SourceType>Report</b:SourceType>
    <b:Guid>{E47B3702-0F4D-48AD-8D76-D9D7EC2538D4}</b:Guid>
    <b:Title>Multi-hazard Loss Estimation Methodology, Hurricane Model, HAZUS®MH MR3 Technical Manual</b:Title>
    <b:Year>2007</b:Year>
    <b:Author>
      <b:Author>
        <b:NameList>
          <b:Person>
            <b:Last>FEMA</b:Last>
          </b:Person>
        </b:NameList>
      </b:Author>
    </b:Author>
    <b:Publisher>Federal Emergency Management Agency</b:Publisher>
    <b:City>Washington, D.C.</b:City>
    <b:RefOrder>145</b:RefOrder>
  </b:Source>
  <b:Source>
    <b:Tag>HoT95</b:Tag>
    <b:SourceType>JournalArticle</b:SourceType>
    <b:Guid>{4275220A-E555-48F3-8512-FB4B58DB6A5B}</b:Guid>
    <b:Title>Characteristic pressure distribution shapes and load repetitions for the wind loading of low building roof panels</b:Title>
    <b:Year>1995</b:Year>
    <b:JournalName>Journal of Wind Engineering and Industrial Aerodynamics</b:JournalName>
    <b:Pages>261-279</b:Pages>
    <b:Volume>57</b:Volume>
    <b:Issue>2-3</b:Issue>
    <b:Author>
      <b:Author>
        <b:NameList>
          <b:Person>
            <b:Last>Ho</b:Last>
            <b:First>T</b:First>
          </b:Person>
          <b:Person>
            <b:Last>Davenport</b:Last>
            <b:Middle>G</b:Middle>
            <b:First>A</b:First>
          </b:Person>
          <b:Person>
            <b:Last>Surry</b:Last>
            <b:First>D</b:First>
          </b:Person>
        </b:NameList>
      </b:Author>
    </b:Author>
    <b:RefOrder>146</b:RefOrder>
  </b:Source>
  <b:Source>
    <b:Tag>Hol04</b:Tag>
    <b:SourceType>JournalArticle</b:SourceType>
    <b:Guid>{E5BFD1EA-A251-4FAF-A823-F797D85D41F8}</b:Guid>
    <b:Title>Trajectories of spheres in strong winds with application to wind-borne debris</b:Title>
    <b:Pages>9-22</b:Pages>
    <b:Year>2004</b:Year>
    <b:JournalName>Journal of Wind Engineering and Industrial Aerodynamics</b:JournalName>
    <b:Author>
      <b:Author>
        <b:NameList>
          <b:Person>
            <b:Last>Holmes</b:Last>
            <b:Middle>D</b:Middle>
            <b:First>J</b:First>
          </b:Person>
        </b:NameList>
      </b:Author>
    </b:Author>
    <b:Volume>92</b:Volume>
    <b:Issue>1</b:Issue>
    <b:RefOrder>147</b:RefOrder>
  </b:Source>
  <b:Source>
    <b:Tag>Hol96</b:Tag>
    <b:SourceType>ConferenceProceedings</b:SourceType>
    <b:Guid>{5C7E008A-80AA-4B6A-B7FF-E409E7F6E520}</b:Guid>
    <b:Title>Vulnerability curves for buildings in tropical cyclone regions</b:Title>
    <b:Year>1996</b:Year>
    <b:Pages>78-81</b:Pages>
    <b:ConferenceName>Probabilistic Mechanics and Structural Reliability</b:ConferenceName>
    <b:Author>
      <b:Author>
        <b:NameList>
          <b:Person>
            <b:Last>Holmes</b:Last>
            <b:Middle>D</b:Middle>
            <b:First>J</b:First>
          </b:Person>
        </b:NameList>
      </b:Author>
    </b:Author>
    <b:RefOrder>148</b:RefOrder>
  </b:Source>
  <b:Source>
    <b:Tag>Hol06</b:Tag>
    <b:SourceType>JournalArticle</b:SourceType>
    <b:Guid>{734172CB-3CD2-4F65-8641-519EFF82DA6F}</b:Guid>
    <b:Title>Investigations of plate-type windborne debris--Part II: Computed trajectories</b:Title>
    <b:JournalName>Journal of Wind Engineering and Industrial Aerodynamics</b:JournalName>
    <b:Year>2006</b:Year>
    <b:Pages>21-39</b:Pages>
    <b:Volume>94</b:Volume>
    <b:Issue>1</b:Issue>
    <b:Author>
      <b:Author>
        <b:NameList>
          <b:Person>
            <b:Last>Holmes</b:Last>
            <b:Middle>D</b:Middle>
            <b:First>J</b:First>
          </b:Person>
          <b:Person>
            <b:Last>Letchford</b:Last>
            <b:Middle>W</b:Middle>
            <b:First>C</b:First>
          </b:Person>
          <b:Person>
            <b:Last>Lin</b:Last>
            <b:First>N</b:First>
          </b:Person>
        </b:NameList>
      </b:Author>
    </b:Author>
    <b:RefOrder>149</b:RefOrder>
  </b:Source>
  <b:Source>
    <b:Tag>ICC92</b:Tag>
    <b:SourceType>Book</b:SourceType>
    <b:Guid>{26BFB0B0-43CC-4CB5-99F8-6E1D2586028A}</b:Guid>
    <b:Title>CABO/ANSI A117.1 Standard</b:Title>
    <b:Year>1992</b:Year>
    <b:Author>
      <b:Author>
        <b:NameList>
          <b:Person>
            <b:Last>ICC</b:Last>
          </b:Person>
        </b:NameList>
      </b:Author>
    </b:Author>
    <b:Publisher>International Code Council</b:Publisher>
    <b:RefOrder>150</b:RefOrder>
  </b:Source>
  <b:Source>
    <b:Tag>Jai09</b:Tag>
    <b:SourceType>ConferenceProceedings</b:SourceType>
    <b:Guid>{AEDBC2EF-1DC0-460D-B33D-DEB93FF77CD9}</b:Guid>
    <b:Title>Statistical Analysis of 2004 and 2005 Hurricane Claims Data</b:Title>
    <b:Year>2009</b:Year>
    <b:City>San Juan</b:City>
    <b:ConferenceName>11th American Conference on Wind Engineering</b:ConferenceName>
    <b:Author>
      <b:Author>
        <b:NameList>
          <b:Person>
            <b:Last>Jain</b:Last>
            <b:Middle>K</b:Middle>
            <b:First>V</b:First>
          </b:Person>
          <b:Person>
            <b:Last>Guin</b:Last>
            <b:First>J</b:First>
          </b:Person>
          <b:Person>
            <b:Last>He</b:Last>
            <b:First>H</b:First>
          </b:Person>
        </b:NameList>
      </b:Author>
    </b:Author>
    <b:RefOrder>151</b:RefOrder>
  </b:Source>
  <b:Source>
    <b:Tag>Jor99</b:Tag>
    <b:SourceType>ConferenceProceedings</b:SourceType>
    <b:Guid>{077178C2-A0F8-4DDC-BF50-CA987105FC15}</b:Guid>
    <b:Title>Analysis of the velocity-pressure peak relation for wind loads in structures</b:Title>
    <b:Pages>443-448</b:Pages>
    <b:Year>1999</b:Year>
    <b:ConferenceName>10th International Conference on Wind Engineering</b:ConferenceName>
    <b:Author>
      <b:Author>
        <b:NameList>
          <b:Person>
            <b:Last>Jordan</b:Last>
            <b:First>D</b:First>
          </b:Person>
          <b:Person>
            <b:Last>Hajj</b:Last>
            <b:First>M</b:First>
          </b:Person>
          <b:Person>
            <b:Last>Miksad</b:Last>
            <b:First>R</b:First>
          </b:Person>
          <b:Person>
            <b:Last>Tieleman</b:Last>
            <b:First>H</b:First>
          </b:Person>
        </b:NameList>
      </b:Author>
    </b:Author>
    <b:RefOrder>152</b:RefOrder>
  </b:Source>
  <b:Source>
    <b:Tag>Kar85</b:Tag>
    <b:SourceType>JournalArticle</b:SourceType>
    <b:Guid>{C2210BC0-E49A-48A5-A6CE-3D07359406AF}</b:Guid>
    <b:Title>Structural performance and wind speed-damage correlation in Hurricane Alicia</b:Title>
    <b:Pages>2596-2610</b:Pages>
    <b:Year>1985</b:Year>
    <b:JournalName>Journal of Structural Engineering</b:JournalName>
    <b:Volume>111</b:Volume>
    <b:Issue>12</b:Issue>
    <b:Author>
      <b:Author>
        <b:NameList>
          <b:Person>
            <b:Last>Kareem</b:Last>
            <b:First>A</b:First>
          </b:Person>
        </b:NameList>
      </b:Author>
    </b:Author>
    <b:RefOrder>153</b:RefOrder>
  </b:Source>
  <b:Source>
    <b:Tag>Kar86</b:Tag>
    <b:SourceType>JournalArticle</b:SourceType>
    <b:Guid>{07F43DB6-C7F1-4CF2-9EAD-84C5F1E5D21B}</b:Guid>
    <b:Title>Performance of cladding in Hurricane Alicia</b:Title>
    <b:Year>1986</b:Year>
    <b:JournalName>Journal of Structural Engineering</b:JournalName>
    <b:Pages>2679-2693</b:Pages>
    <b:Author>
      <b:Author>
        <b:NameList>
          <b:Person>
            <b:Last>Kareem</b:Last>
            <b:First>A</b:First>
          </b:Person>
        </b:NameList>
      </b:Author>
    </b:Author>
    <b:Volume>112</b:Volume>
    <b:Issue>12</b:Issue>
    <b:RefOrder>154</b:RefOrder>
  </b:Source>
  <b:Source>
    <b:Tag>Ins01</b:Tag>
    <b:SourceType>JournalArticle</b:SourceType>
    <b:Guid>{446F9B98-414D-4075-80E4-FEC55EDA1791}</b:Guid>
    <b:Title>Catastrophes: Insurance Issues</b:Title>
    <b:Year>2001</b:Year>
    <b:Author>
      <b:Author>
        <b:Corporate>Insurance Information Institute</b:Corporate>
      </b:Author>
    </b:Author>
    <b:Publisher>Issues Update</b:Publisher>
    <b:JournalName>Issues Update</b:JournalName>
    <b:RefOrder>155</b:RefOrder>
  </b:Source>
  <b:Source>
    <b:Tag>Kar87</b:Tag>
    <b:SourceType>JournalArticle</b:SourceType>
    <b:Guid>{9B7108D0-5AC8-413F-BEC1-D87C66BC4F52}</b:Guid>
    <b:Title>Wind effects on structures: a probabilistic viewpoint</b:Title>
    <b:JournalName>Probabilistic Engineering Mechanics</b:JournalName>
    <b:Year>1987</b:Year>
    <b:Pages>166-200</b:Pages>
    <b:Author>
      <b:Author>
        <b:NameList>
          <b:Person>
            <b:Last>Kareem</b:Last>
            <b:First>A</b:First>
          </b:Person>
        </b:NameList>
      </b:Author>
    </b:Author>
    <b:Volume>2</b:Volume>
    <b:Issue>4</b:Issue>
    <b:RefOrder>156</b:RefOrder>
  </b:Source>
  <b:Source>
    <b:Tag>Kas96</b:Tag>
    <b:SourceType>JournalArticle</b:SourceType>
    <b:Guid>{C7C03153-51E0-4F24-BAD6-63D402C922BF}</b:Guid>
    <b:Title>Design wind loads for low-rise buildings: a critical review of wind load specifications for industrial buildings</b:Title>
    <b:JournalName>Journal of Wind Engineering and Industrial Aerodynamics</b:JournalName>
    <b:Year>1996</b:Year>
    <b:Pages>169-179</b:Pages>
    <b:Author>
      <b:Author>
        <b:NameList>
          <b:Person>
            <b:Last>Kasperski</b:Last>
            <b:First>M</b:First>
          </b:Person>
        </b:NameList>
      </b:Author>
    </b:Author>
    <b:Volume>61</b:Volume>
    <b:Issue>2-3</b:Issue>
    <b:RefOrder>157</b:RefOrder>
  </b:Source>
  <b:Source>
    <b:Tag>Kei94</b:Tag>
    <b:SourceType>JournalArticle</b:SourceType>
    <b:Guid>{82B48553-AAD5-422A-B763-216FFDFE74BC}</b:Guid>
    <b:Title>Hurricane Andrew – structural performance of buildings in South Florida</b:Title>
    <b:JournalName>Journal of Performance of Constructed Facilities</b:JournalName>
    <b:Year>1994</b:Year>
    <b:Pages>178-191</b:Pages>
    <b:Author>
      <b:Author>
        <b:NameList>
          <b:Person>
            <b:Last>Keith</b:Last>
            <b:Middle>L</b:Middle>
            <b:First>E</b:First>
          </b:Person>
          <b:Person>
            <b:Last>Rose</b:Last>
            <b:Middle>D</b:Middle>
            <b:First>J</b:First>
          </b:Person>
        </b:NameList>
      </b:Author>
    </b:Author>
    <b:Volume>8</b:Volume>
    <b:Issue>3</b:Issue>
    <b:RefOrder>158</b:RefOrder>
  </b:Source>
  <b:Source>
    <b:Tag>Sid93</b:Tag>
    <b:SourceType>Report</b:SourceType>
    <b:Guid>{FFA83771-9477-468F-B025-403FE1BD7A19}</b:Guid>
    <b:Title>Identified Violations and Constructions Deficiencies in the Aftermath of Hurricane Andrew Reports</b:Title>
    <b:Year>1993</b:Year>
    <b:Publisher>Metro-Dade County Building and Zoning Department</b:Publisher>
    <b:Author>
      <b:Author>
        <b:Corporate>Siddiq Khan &amp; Associates</b:Corporate>
      </b:Author>
    </b:Author>
    <b:RefOrder>159</b:RefOrder>
  </b:Source>
  <b:Source>
    <b:Tag>Kha03</b:Tag>
    <b:SourceType>JournalArticle</b:SourceType>
    <b:Guid>{29102A87-6DC4-43A2-A4C8-A7184A9AA34B}</b:Guid>
    <b:Title>Vulnerability of buildings to windstorms and insurance loss estimation</b:Title>
    <b:Year>2003</b:Year>
    <b:JournalName>Journal of Wind Engineering and Industrial Aerodynamics</b:JournalName>
    <b:Pages>455-467</b:Pages>
    <b:Author>
      <b:Author>
        <b:NameList>
          <b:Person>
            <b:Last>Khanduri</b:Last>
            <b:Middle>C</b:Middle>
            <b:First>A</b:First>
          </b:Person>
          <b:Person>
            <b:Last>Morrow</b:Last>
            <b:Middle>C</b:Middle>
            <b:First>G</b:First>
          </b:Person>
        </b:NameList>
      </b:Author>
    </b:Author>
    <b:Volume>91</b:Volume>
    <b:Issue>4</b:Issue>
    <b:RefOrder>160</b:RefOrder>
  </b:Source>
  <b:Source>
    <b:Tag>Kle99</b:Tag>
    <b:SourceType>JournalArticle</b:SourceType>
    <b:Guid>{D74CAD99-C3BD-41D4-9DE3-425AA00F35B2}</b:Guid>
    <b:Title>The complementary roles of mitigation and insurance in managing catastrophic risks</b:Title>
    <b:JournalName>Risk Analysis</b:JournalName>
    <b:Year>1999</b:Year>
    <b:Pages>727-738</b:Pages>
    <b:Author>
      <b:Author>
        <b:NameList>
          <b:Person>
            <b:Last>Kleindorfer</b:Last>
            <b:Middle>R</b:Middle>
            <b:First>p</b:First>
          </b:Person>
          <b:Person>
            <b:Last>Kunreuther</b:Last>
            <b:First>H</b:First>
          </b:Person>
        </b:NameList>
      </b:Author>
    </b:Author>
    <b:Volume>19</b:Volume>
    <b:Issue>4</b:Issue>
    <b:RefOrder>161</b:RefOrder>
  </b:Source>
  <b:Source>
    <b:Tag>Sur98</b:Tag>
    <b:SourceType>JournalArticle</b:SourceType>
    <b:Guid>{6EDA113A-A33D-4BAF-B0A4-F661EB05D839}</b:Guid>
    <b:Title>Power spectra of wind pressures on low building roofs</b:Title>
    <b:JournalName>Journal of Wind Engineering and Industrial Aerodynamics</b:JournalName>
    <b:Year>1998</b:Year>
    <b:Pages>665-674</b:Pages>
    <b:Author>
      <b:Author>
        <b:NameList>
          <b:Person>
            <b:Last>Suresh Kumar</b:Last>
            <b:First>K</b:First>
          </b:Person>
          <b:Person>
            <b:Last>Stathopoulos</b:Last>
            <b:First>T</b:First>
          </b:Person>
        </b:NameList>
      </b:Author>
    </b:Author>
    <b:Volume>74-76</b:Volume>
    <b:RefOrder>162</b:RefOrder>
  </b:Source>
  <b:Source>
    <b:Tag>Placeholder2</b:Tag>
    <b:SourceType>JournalArticle</b:SourceType>
    <b:Guid>{04FD5165-8688-4B3E-A452-ED7C935F243B}</b:Guid>
    <b:Title>Atlantic basin hurricanes: indices of climatic changes</b:Title>
    <b:JournalName>Climatic Change</b:JournalName>
    <b:Year>1999</b:Year>
    <b:Pages>89-129</b:Pages>
    <b:Volume>42</b:Volume>
    <b:Author>
      <b:Author>
        <b:NameList>
          <b:Person>
            <b:Last>Landsea</b:Last>
            <b:Middle>W</b:Middle>
            <b:First>C</b:First>
          </b:Person>
          <b:Person>
            <b:Last>Pielke</b:Last>
            <b:Middle>A</b:Middle>
            <b:First>R</b:First>
          </b:Person>
          <b:Person>
            <b:Last>Mestas-Nunez</b:Last>
            <b:Middle>M</b:Middle>
            <b:First>A</b:First>
          </b:Person>
          <b:Person>
            <b:Last>Knaff</b:Last>
            <b:Middle>A</b:Middle>
            <b:First>J</b:First>
          </b:Person>
        </b:NameList>
      </b:Author>
    </b:Author>
    <b:RefOrder>163</b:RefOrder>
  </b:Source>
  <b:Source>
    <b:Tag>Lav03</b:Tag>
    <b:SourceType>ConferenceProceedings</b:SourceType>
    <b:Guid>{45D206A5-4FEB-4E6E-85C6-26FD211DF7BF}</b:Guid>
    <b:Title>The HAZUS-MH hurricane model</b:Title>
    <b:Year>2003</b:Year>
    <b:ConferenceName>11th International Conference on Wind Engineering</b:ConferenceName>
    <b:Author>
      <b:Author>
        <b:NameList>
          <b:Person>
            <b:Last>Lavelle</b:Last>
            <b:Middle>M</b:Middle>
            <b:First>F</b:First>
          </b:Person>
          <b:Person>
            <b:Last>Vickery</b:Last>
            <b:Middle>J</b:Middle>
            <b:First>P</b:First>
          </b:Person>
          <b:Person>
            <b:Last>Schauer</b:Last>
            <b:First>B</b:First>
          </b:Person>
          <b:Person>
            <b:Last>Twisdale</b:Last>
            <b:Middle>A</b:Middle>
            <b:First>L</b:First>
          </b:Person>
          <b:Person>
            <b:Last>Laatsch</b:Last>
            <b:First>E</b:First>
          </b:Person>
        </b:NameList>
      </b:Author>
    </b:Author>
    <b:RefOrder>164</b:RefOrder>
  </b:Source>
  <b:Source>
    <b:Tag>LiY05</b:Tag>
    <b:SourceType>JournalArticle</b:SourceType>
    <b:Guid>{C9AA9298-6824-4109-BFC9-F733A814DAFD}</b:Guid>
    <b:Title>Vulnerability of Wood Residential Construction to Hurricane Winds</b:Title>
    <b:Pages>11-16</b:Pages>
    <b:Year>2005</b:Year>
    <b:Publisher>Forest Products Society</b:Publisher>
    <b:JournalName>Wood Design Focus</b:JournalName>
    <b:Volume>15</b:Volume>
    <b:Issue>1</b:Issue>
    <b:Author>
      <b:Author>
        <b:NameList>
          <b:Person>
            <b:Last>Li</b:Last>
            <b:First>Y</b:First>
          </b:Person>
          <b:Person>
            <b:Last>Ellingwood</b:Last>
            <b:Middle>R</b:Middle>
            <b:First>B</b:First>
          </b:Person>
        </b:NameList>
      </b:Author>
    </b:Author>
    <b:RefOrder>165</b:RefOrder>
  </b:Source>
  <b:Source>
    <b:Tag>Lst05</b:Tag>
    <b:SourceType>Report</b:SourceType>
    <b:Guid>{C71F7E24-1F33-4824-A03D-070235E43621}</b:Guid>
    <b:Title>Rainwater Management Performance of Newly Constructed Residential Building Enclosures During August and September 2004</b:Title>
    <b:Year>2005</b:Year>
    <b:Publisher>Florida Home Builders Association</b:Publisher>
    <b:Author>
      <b:Author>
        <b:NameList>
          <b:Person>
            <b:Last>Lstiburek</b:Last>
            <b:Middle>W</b:Middle>
            <b:First>J</b:First>
          </b:Person>
        </b:NameList>
      </b:Author>
    </b:Author>
    <b:RefOrder>166</b:RefOrder>
  </b:Source>
  <b:Source>
    <b:Tag>Liu10</b:Tag>
    <b:SourceType>Report</b:SourceType>
    <b:Guid>{6CA86E12-E0BF-45B6-B01F-2DEA976E2C53}</b:Guid>
    <b:Title>Imputation Models for Use in Hurricane Building-Risk Analysis</b:Title>
    <b:Year>2010</b:Year>
    <b:City>Salt Lake City</b:City>
    <b:Publisher>Society of Risk Analysis</b:Publisher>
    <b:Author>
      <b:Author>
        <b:NameList>
          <b:Person>
            <b:Last>Liu</b:Last>
            <b:First>Z</b:First>
          </b:Person>
          <b:Person>
            <b:Last>Pita</b:Last>
            <b:First>G</b:First>
          </b:Person>
          <b:Person>
            <b:Last>Francis</b:Last>
            <b:First>R</b:First>
          </b:Person>
          <b:Person>
            <b:Last>Mitrani-Reiser</b:Last>
            <b:First>J</b:First>
          </b:Person>
          <b:Person>
            <b:Last>Guikema</b:Last>
            <b:First>S</b:First>
          </b:Person>
          <b:Person>
            <b:Last>Pinelli</b:Last>
            <b:First>J.-P</b:First>
          </b:Person>
        </b:NameList>
      </b:Author>
    </b:Author>
    <b:RefOrder>167</b:RefOrder>
  </b:Source>
  <b:Source>
    <b:Tag>Placeholder3</b:Tag>
    <b:SourceType>JournalArticle</b:SourceType>
    <b:Guid>{9229C9A9-A4C4-4352-A2F4-3CE594514076}</b:Guid>
    <b:Title>A Parametric Model for Predicting Hurricane Rainfall</b:Title>
    <b:Year>2007</b:Year>
    <b:JournalName>Monthly Weather Review</b:JournalName>
    <b:Pages>3086–3097</b:Pages>
    <b:Author>
      <b:Author>
        <b:NameList>
          <b:Person>
            <b:Last>Lonfat</b:Last>
            <b:First>M</b:First>
          </b:Person>
          <b:Person>
            <b:Last>Rogers</b:Last>
            <b:First>R</b:First>
          </b:Person>
          <b:Person>
            <b:Last>Marchok</b:Last>
            <b:First>T</b:First>
          </b:Person>
          <b:Person>
            <b:Last>Marks</b:Last>
            <b:Middle>D</b:Middle>
            <b:First>F</b:First>
          </b:Person>
        </b:NameList>
      </b:Author>
    </b:Author>
    <b:Volume>135</b:Volume>
    <b:Issue>9</b:Issue>
    <b:RefOrder>168</b:RefOrder>
  </b:Source>
  <b:Source>
    <b:Tag>Placeholder4</b:Tag>
    <b:SourceType>JournalArticle</b:SourceType>
    <b:Guid>{0E9E60C3-ABF2-402F-A34E-571856671BD1}</b:Guid>
    <b:Title>Precipitation Distribution in Tropical Cyclones Using the Tropical Rainfall Measuring Mission (TRMM) Microwave Imager: A Global Perspective</b:Title>
    <b:JournalName>Monthly Weather Review</b:JournalName>
    <b:Year>2004</b:Year>
    <b:Pages>1645-1660</b:Pages>
    <b:Volume>132</b:Volume>
    <b:Issue>7</b:Issue>
    <b:Author>
      <b:Author>
        <b:NameList>
          <b:Person>
            <b:Last>Lonfat</b:Last>
            <b:First>M</b:First>
          </b:Person>
          <b:Person>
            <b:Last>Marks</b:Last>
            <b:Middle>D</b:Middle>
            <b:First>F</b:First>
          </b:Person>
          <b:Person>
            <b:Last>Chen</b:Last>
            <b:Middle>S</b:Middle>
            <b:First>S</b:First>
          </b:Person>
        </b:NameList>
      </b:Author>
    </b:Author>
    <b:RefOrder>169</b:RefOrder>
  </b:Source>
  <b:Source>
    <b:Tag>Mah95</b:Tag>
    <b:SourceType>JournalArticle</b:SourceType>
    <b:Guid>{36B37CA2-3675-47AC-931B-F78DAC784E8A}</b:Guid>
    <b:Title>Wind resistant low-rise buildings in the tropics</b:Title>
    <b:JournalName>Journal of Performance of Constructed Facilities</b:JournalName>
    <b:Year>1995</b:Year>
    <b:Pages>330-346</b:Pages>
    <b:Volume>9</b:Volume>
    <b:Issue>4</b:Issue>
    <b:Author>
      <b:Author>
        <b:NameList>
          <b:Person>
            <b:Last>Mahendran</b:Last>
            <b:First>M</b:First>
          </b:Person>
        </b:NameList>
      </b:Author>
    </b:Author>
    <b:RefOrder>170</b:RefOrder>
  </b:Source>
  <b:Source>
    <b:Tag>Mar</b:Tag>
    <b:SourceType>Book</b:SourceType>
    <b:Guid>{C305276D-CCD1-4252-B366-00D150EB5AEB}</b:Guid>
    <b:Title>The measurement of wind loads on a full-scale mobile home (NBS IR 77-1289)</b:Title>
    <b:Publisher>National Bureau of Standards</b:Publisher>
    <b:Author>
      <b:Author>
        <b:NameList>
          <b:Person>
            <b:Last>Marshall</b:Last>
            <b:Middle>D</b:Middle>
            <b:First>R</b:First>
          </b:Person>
        </b:NameList>
      </b:Author>
    </b:Author>
    <b:Year>1977</b:Year>
    <b:RefOrder>171</b:RefOrder>
  </b:Source>
  <b:Source>
    <b:Tag>Mar94</b:Tag>
    <b:SourceType>Book</b:SourceType>
    <b:Guid>{D397B8B2-8CD7-4FAA-8B27-BF9BB948AB3D}</b:Guid>
    <b:Title>Manufactured homes – probability of failure and the need for better windstorm protection through improved anchoring systems (NIST IR 5370)</b:Title>
    <b:Year>1994</b:Year>
    <b:Publisher>National Institute of Standards and Technology</b:Publisher>
    <b:Author>
      <b:Author>
        <b:NameList>
          <b:Person>
            <b:Last>Marshall</b:Last>
            <b:Middle>D</b:Middle>
            <b:First>R</b:First>
          </b:Person>
        </b:NameList>
      </b:Author>
    </b:Author>
    <b:RefOrder>172</b:RefOrder>
  </b:Source>
  <b:Source>
    <b:Tag>Mar95</b:Tag>
    <b:SourceType>Book</b:SourceType>
    <b:Guid>{AD9242F8-2BEA-4E78-9436-7EBA110746E8}</b:Guid>
    <b:Title>Recommended Performance-Based Criteria for the Design of Manufactured Home Foundation Systems to Resist Wind and Seismic Loads (NIST IR 5664)</b:Title>
    <b:Year>1995</b:Year>
    <b:Publisher>National Institute of Standards and Technology</b:Publisher>
    <b:Author>
      <b:Author>
        <b:NameList>
          <b:Person>
            <b:Last>Marshall</b:Last>
            <b:Middle>D</b:Middle>
            <b:First>R</b:First>
          </b:Person>
          <b:Person>
            <b:Last>Yokel</b:Last>
            <b:First>F</b:First>
          </b:Person>
        </b:NameList>
      </b:Author>
    </b:Author>
    <b:RefOrder>173</b:RefOrder>
  </b:Source>
  <b:Source>
    <b:Tag>Mar97</b:Tag>
    <b:SourceType>JournalArticle</b:SourceType>
    <b:Guid>{20E00D9C-A5F8-489D-BE6D-4EEA2042CACC}</b:Guid>
    <b:Title>Conical vortex movement and its effect on roof pressures</b:Title>
    <b:Year>1997</b:Year>
    <b:JournalName>Journal of Wind Engineering and Industrial Aerodynamics</b:JournalName>
    <b:Pages>589-595</b:Pages>
    <b:Author>
      <b:Author>
        <b:NameList>
          <b:Person>
            <b:Last>Marwood</b:Last>
            <b:First>R</b:First>
          </b:Person>
          <b:Person>
            <b:Last>Wood</b:Last>
            <b:Middle>J</b:Middle>
            <b:First>C</b:First>
          </b:Person>
        </b:NameList>
      </b:Author>
    </b:Author>
    <b:Volume>69-71</b:Volume>
    <b:RefOrder>174</b:RefOrder>
  </b:Source>
  <b:Source>
    <b:Tag>Mar98</b:Tag>
    <b:SourceType>JournalArticle</b:SourceType>
    <b:Guid>{8D026F23-0F26-42C1-9DF0-51DC3A200BFB}</b:Guid>
    <b:Title>Effects on surface roughness for wind pressure on glass and cladding of buildings</b:Title>
    <b:JournalName>Journal of Wind Engineering and Industrial Aerodynamics</b:JournalName>
    <b:Year>1998</b:Year>
    <b:Pages>651-663</b:Pages>
    <b:Volume>74-76</b:Volume>
    <b:Author>
      <b:Author>
        <b:NameList>
          <b:Person>
            <b:Last>Maruta</b:Last>
            <b:First>E</b:First>
          </b:Person>
          <b:Person>
            <b:Last>Kanda</b:Last>
            <b:First>M</b:First>
          </b:Person>
          <b:Person>
            <b:Last>Sato</b:Last>
            <b:First>J</b:First>
          </b:Person>
        </b:NameList>
      </b:Author>
    </b:Author>
    <b:RefOrder>175</b:RefOrder>
  </b:Source>
  <b:Source>
    <b:Tag>Mas10</b:Tag>
    <b:SourceType>JournalArticle</b:SourceType>
    <b:Guid>{5622DC4F-4B2D-4D77-BD56-18AE9BEF2892}</b:Guid>
    <b:Title>Vulnerability of Residential Window Glass to Lightweight Windborne Debris</b:Title>
    <b:JournalName>Engineering Structures</b:JournalName>
    <b:Year>2010</b:Year>
    <b:Pages>911-921</b:Pages>
    <b:Volume>32</b:Volume>
    <b:Issue>4</b:Issue>
    <b:Author>
      <b:Author>
        <b:NameList>
          <b:Person>
            <b:Last>Masters</b:Last>
            <b:Middle>J</b:Middle>
            <b:First>F</b:First>
          </b:Person>
          <b:Person>
            <b:Last>Gurley</b:Last>
            <b:First>K</b:First>
          </b:Person>
          <b:Person>
            <b:Last>Shah</b:Last>
            <b:First>N</b:First>
          </b:Person>
          <b:Person>
            <b:Last>Fernandez</b:Last>
            <b:First>G</b:First>
          </b:Person>
        </b:NameList>
      </b:Author>
    </b:Author>
    <b:RefOrder>176</b:RefOrder>
  </b:Source>
  <b:Source>
    <b:Tag>Mel07</b:Tag>
    <b:SourceType>JournalArticle</b:SourceType>
    <b:Guid>{B3AE245B-F906-4A78-8C66-4808EE16AB2C}</b:Guid>
    <b:Title>Roof damage in new homes caused by Hurricane Charley</b:Title>
    <b:JournalName>Journal of Performance of Constructed Facilities</b:JournalName>
    <b:Year>2007</b:Year>
    <b:Pages>97-107</b:Pages>
    <b:Volume>21</b:Volume>
    <b:Issue>2</b:Issue>
    <b:Author>
      <b:Author>
        <b:NameList>
          <b:Person>
            <b:Last>Meloy</b:Last>
            <b:First>N</b:First>
          </b:Person>
          <b:Person>
            <b:Last>Sen</b:Last>
            <b:First>R</b:First>
          </b:Person>
          <b:Person>
            <b:Last>Pai</b:Last>
            <b:First>N</b:First>
          </b:Person>
          <b:Person>
            <b:Last>Mullins</b:Last>
            <b:First>G</b:First>
          </b:Person>
        </b:NameList>
      </b:Author>
    </b:Author>
    <b:RefOrder>177</b:RefOrder>
  </b:Source>
  <b:Source>
    <b:Tag>Mee92</b:Tag>
    <b:SourceType>JournalArticle</b:SourceType>
    <b:Guid>{9478A222-0FD6-4970-AEBA-769D0B5DED8F}</b:Guid>
    <b:Title>The improved performance of hip roofs in extreme  winds -- A case study</b:Title>
    <b:JournalName>Journal of Wind Engineering and Industrial Aerodynamics</b:JournalName>
    <b:Year>1992</b:Year>
    <b:Pages>1717-1726</b:Pages>
    <b:Volume>43</b:Volume>
    <b:Issue>1-3</b:Issue>
    <b:Author>
      <b:Author>
        <b:NameList>
          <b:Person>
            <b:Last>Meecham</b:Last>
            <b:First>D</b:First>
          </b:Person>
        </b:NameList>
      </b:Author>
    </b:Author>
    <b:RefOrder>178</b:RefOrder>
  </b:Source>
  <b:Source>
    <b:Tag>Meh</b:Tag>
    <b:SourceType>ConferenceProceedings</b:SourceType>
    <b:Guid>{78C637A0-024B-4054-AF8F-5C50ECD3FD53}</b:Guid>
    <b:Title>Wind Load History: ANSI A58.1-1972 to ASCE 7-05</b:Title>
    <b:Pages>2134-2140</b:Pages>
    <b:Publisher>Structures Congress</b:Publisher>
    <b:Author>
      <b:Author>
        <b:NameList>
          <b:Person>
            <b:Last>Mehta</b:Last>
            <b:Middle>C</b:Middle>
            <b:First>K</b:First>
          </b:Person>
        </b:NameList>
      </b:Author>
    </b:Author>
    <b:Year>2010</b:Year>
    <b:RefOrder>179</b:RefOrder>
  </b:Source>
  <b:Source>
    <b:Tag>Meh92</b:Tag>
    <b:SourceType>JournalArticle</b:SourceType>
    <b:Guid>{BDFFE2DB-2D46-4C68-9785-A44D533AC552}</b:Guid>
    <b:Title>Wind resistance categorization of buildings for insurance</b:Title>
    <b:Pages>2617-2628</b:Pages>
    <b:Year>1992</b:Year>
    <b:JournalName>Journal of Wind Engineering and Industrial Aerodynamics</b:JournalName>
    <b:Volume>44</b:Volume>
    <b:Issue>1-3</b:Issue>
    <b:Author>
      <b:Author>
        <b:NameList>
          <b:Person>
            <b:Last>Mehta</b:Last>
            <b:Middle>C</b:Middle>
            <b:First>K</b:First>
          </b:Person>
          <b:Person>
            <b:Last>Cheshire</b:Last>
            <b:Middle>H</b:Middle>
            <b:First>R</b:First>
          </b:Person>
          <b:Person>
            <b:Last>McDonald</b:Last>
            <b:Middle>R</b:Middle>
            <b:First>J</b:First>
          </b:Person>
        </b:NameList>
      </b:Author>
    </b:Author>
    <b:RefOrder>180</b:RefOrder>
  </b:Source>
  <b:Source>
    <b:Tag>Mil99</b:Tag>
    <b:SourceType>Book</b:SourceType>
    <b:Guid>{005ACDE7-14D9-435B-8564-EE339081189D}</b:Guid>
    <b:Title>Disasters by Design: A Reassessment of Natural Hazards in the United States</b:Title>
    <b:Year>1999</b:Year>
    <b:Pages>129</b:Pages>
    <b:Publisher>Joseph Henry Press</b:Publisher>
    <b:Author>
      <b:Author>
        <b:NameList>
          <b:Person>
            <b:Last>Mileti</b:Last>
            <b:First>D</b:First>
          </b:Person>
        </b:NameList>
      </b:Author>
    </b:Author>
    <b:RefOrder>181</b:RefOrder>
  </b:Source>
  <b:Source>
    <b:Tag>Min94</b:Tag>
    <b:SourceType>JournalArticle</b:SourceType>
    <b:Guid>{02115A23-C1E3-4067-93BB-0FD4CBE39B33}</b:Guid>
    <b:Title>Windborne debris and the building envelope</b:Title>
    <b:Year>1994</b:Year>
    <b:JournalName>Journal of Wind Engineering and Industrial Aerodynamics</b:JournalName>
    <b:Pages>207-227</b:Pages>
    <b:Volume>53</b:Volume>
    <b:Issue>1-2</b:Issue>
    <b:Author>
      <b:Author>
        <b:NameList>
          <b:Person>
            <b:Last>Minor</b:Last>
            <b:Middle>E</b:Middle>
            <b:First>J</b:First>
          </b:Person>
        </b:NameList>
      </b:Author>
    </b:Author>
    <b:RefOrder>182</b:RefOrder>
  </b:Source>
  <b:Source>
    <b:Tag>Min01</b:Tag>
    <b:SourceType>ConferenceProceedings</b:SourceType>
    <b:Guid>{2F40A393-BFCF-4666-A5F9-1C297144CB14}</b:Guid>
    <b:Title>Hurricane loss estimation – The HAZUS preview model</b:Title>
    <b:Year>2001</b:Year>
    <b:ConferenceName>1st America’s Conference on Wind Engineering</b:ConferenceName>
    <b:Author>
      <b:Author>
        <b:NameList>
          <b:Person>
            <b:Last>Minor</b:Last>
            <b:Middle>E</b:Middle>
            <b:First>J</b:First>
          </b:Person>
          <b:Person>
            <b:Last>Schneider</b:Last>
            <b:First>P</b:First>
          </b:Person>
        </b:NameList>
      </b:Author>
    </b:Author>
    <b:RefOrder>183</b:RefOrder>
  </b:Source>
  <b:Source>
    <b:Tag>Mit96</b:Tag>
    <b:SourceType>ConferenceProceedings</b:SourceType>
    <b:Guid>{952B771B-D5AC-4EF2-AE1D-44CFA23AA56B}</b:Guid>
    <b:Title>A predicting method of typhoon wind damages</b:Title>
    <b:Pages>970-973</b:Pages>
    <b:Year>1996</b:Year>
    <b:ConferenceName>7th Specialty Conference</b:ConferenceName>
    <b:Publisher>Probabilistic Mechanics and Structural Reliability</b:Publisher>
    <b:Author>
      <b:Author>
        <b:NameList>
          <b:Person>
            <b:Last>Mitsuta</b:Last>
            <b:First>Y</b:First>
          </b:Person>
          <b:Person>
            <b:Last>Fujii</b:Last>
            <b:First>T</b:First>
          </b:Person>
          <b:Person>
            <b:Last>Nagashima</b:Last>
            <b:First>I</b:First>
          </b:Person>
        </b:NameList>
      </b:Author>
    </b:Author>
    <b:RefOrder>184</b:RefOrder>
  </b:Source>
  <b:Source>
    <b:Tag>Miz94</b:Tag>
    <b:SourceType>Report</b:SourceType>
    <b:Guid>{2AAA2C10-D9D8-47CF-8B91-47692DA7F808}</b:Guid>
    <b:Title>Wind Resistance of Sheathing for Residential Roofs</b:Title>
    <b:Year>1994</b:Year>
    <b:Department>Department of Civil Engineering</b:Department>
    <b:Institution>Clemson University</b:Institution>
    <b:ThesisType>MS Thesis</b:ThesisType>
    <b:Author>
      <b:Author>
        <b:NameList>
          <b:Person>
            <b:Last>Mizzell</b:Last>
            <b:Middle>P</b:Middle>
            <b:First>D</b:First>
          </b:Person>
        </b:NameList>
      </b:Author>
    </b:Author>
    <b:RefOrder>185</b:RefOrder>
  </b:Source>
  <b:Source>
    <b:Tag>Mul06</b:Tag>
    <b:SourceType>Report</b:SourceType>
    <b:Guid>{23824CF2-93C4-4F0F-9736-F74846A6CC16}</b:Guid>
    <b:Title>Water Intrusion in Central Florida Homes During Hurricane Jeanne in September 2004</b:Title>
    <b:Year>2006</b:Year>
    <b:Institution>University of Central Florida Constructability Lab</b:Institution>
    <b:Author>
      <b:Author>
        <b:NameList>
          <b:Person>
            <b:Last>Mullens</b:Last>
            <b:First>M</b:First>
          </b:Person>
          <b:Person>
            <b:Last>Hoekstra</b:Last>
            <b:First>R</b:First>
          </b:Person>
          <b:Person>
            <b:Last>Nahmens</b:Last>
            <b:First>I</b:First>
          </b:Person>
          <b:Person>
            <b:Last>Martinez</b:Last>
            <b:First>F</b:First>
          </b:Person>
        </b:NameList>
      </b:Author>
    </b:Author>
    <b:RefOrder>186</b:RefOrder>
  </b:Source>
  <b:Source>
    <b:Tag>Mun90</b:Tag>
    <b:SourceType>Book</b:SourceType>
    <b:Guid>{5CCFDA38-D239-463F-8470-5511ED1A7BDA}</b:Guid>
    <b:Title>Fundamentals of Fluid Mechanics</b:Title>
    <b:Year>1990</b:Year>
    <b:Publisher>John Wiley &amp; Sons</b:Publisher>
    <b:Author>
      <b:Author>
        <b:NameList>
          <b:Person>
            <b:Last>Munson</b:Last>
            <b:First>B</b:First>
          </b:Person>
          <b:Person>
            <b:Last>Young</b:Last>
            <b:First>D</b:First>
          </b:Person>
          <b:Person>
            <b:Last>Okiishi</b:Last>
            <b:First>T</b:First>
          </b:Person>
        </b:NameList>
      </b:Author>
    </b:Author>
    <b:RefOrder>187</b:RefOrder>
  </b:Source>
  <b:Source>
    <b:Tag>NAH93</b:Tag>
    <b:SourceType>Report</b:SourceType>
    <b:Guid>{28C36ED1-6F86-4443-93F9-7A4BD953599A}</b:Guid>
    <b:Title>Assessment of Damage to Single-Family Homes Caused by Hurricanes Andrew and Iniki</b:Title>
    <b:Year>1993</b:Year>
    <b:Publisher>U.S. Department of Housing and Urban Development</b:Publisher>
    <b:Author>
      <b:Author>
        <b:Corporate>NAHB Research Center</b:Corporate>
      </b:Author>
    </b:Author>
    <b:RefOrder>188</b:RefOrder>
  </b:Source>
  <b:Source>
    <b:Tag>NAH96</b:Tag>
    <b:SourceType>Report</b:SourceType>
    <b:Guid>{C127041F-6FBE-4650-9A38-B2A9093C5850}</b:Guid>
    <b:Author>
      <b:Author>
        <b:Corporate>NAHB Research Center</b:Corporate>
      </b:Author>
    </b:Author>
    <b:Title>Assessment of Damage to Homes caused by Hurricane Opal</b:Title>
    <b:Year>1996</b:Year>
    <b:Publisher>Florida State Home Builders Association</b:Publisher>
    <b:RefOrder>189</b:RefOrder>
  </b:Source>
  <b:Source>
    <b:Tag>NAH98</b:Tag>
    <b:SourceType>Report</b:SourceType>
    <b:Guid>{5C497485-E26E-4DC3-9EFF-13FDDF20FD1E}</b:Guid>
    <b:Author>
      <b:Author>
        <b:Corporate>NAHB Research Center</b:Corporate>
      </b:Author>
    </b:Author>
    <b:Title>Factory and site built housing, a comparison for the 21st century</b:Title>
    <b:Year>1998</b:Year>
    <b:Publisher>U.S. Department of Housing and Urban Development</b:Publisher>
    <b:RefOrder>190</b:RefOrder>
  </b:Source>
  <b:Source>
    <b:Tag>NAH99</b:Tag>
    <b:SourceType>Report</b:SourceType>
    <b:Guid>{E8510779-6CE7-410B-81DB-E8EEBD0D3BAF}</b:Guid>
    <b:Author>
      <b:Author>
        <b:Corporate>NAHB Research Center</b:Corporate>
      </b:Author>
    </b:Author>
    <b:Title>Reliability of conventional residential construction: an assessment of roof component performance in Hurricane Andrew and typical wind regions of the United States</b:Title>
    <b:Year>1999</b:Year>
    <b:Publisher>U.S. Department of Housing and Urban Development</b:Publisher>
    <b:RefOrder>191</b:RefOrder>
  </b:Source>
  <b:Source>
    <b:Tag>NAH03</b:Tag>
    <b:SourceType>Report</b:SourceType>
    <b:Guid>{07BB48A7-B6F5-427B-8B14-AB2022B25536}</b:Guid>
    <b:Author>
      <b:Author>
        <b:Corporate>NAHB Research Center</b:Corporate>
      </b:Author>
    </b:Author>
    <b:Title>Roof Sheathing Connection Tolerances</b:Title>
    <b:Year>2003</b:Year>
    <b:Publisher>US Department of Housing and Urban Development</b:Publisher>
    <b:RefOrder>192</b:RefOrder>
  </b:Source>
  <b:Source>
    <b:Tag>Owe01</b:Tag>
    <b:SourceType>Misc</b:SourceType>
    <b:Guid>{176B52F1-63BB-4D77-B57C-71F7B2C5AF16}</b:Guid>
    <b:Title>Certificate of conformance, owens corning select vinyl siding</b:Title>
    <b:Year>2001</b:Year>
    <b:Publisher>Owens Corning</b:Publisher>
    <b:Author>
      <b:Author>
        <b:Corporate>Owens Corning</b:Corporate>
      </b:Author>
    </b:Author>
    <b:RefOrder>193</b:RefOrder>
  </b:Source>
  <b:Source>
    <b:Tag>Pea96</b:Tag>
    <b:SourceType>JournalArticle</b:SourceType>
    <b:Guid>{2F397376-F0AC-4B1B-BCCB-7D519347257A}</b:Guid>
    <b:Title>Wind protection tie- downs for manufactured homes</b:Title>
    <b:Year>1996</b:Year>
    <b:JournalName>Practice Periodical on Structural Design and Construction</b:JournalName>
    <b:Pages>126-140</b:Pages>
    <b:Volume>1</b:Volume>
    <b:Issue>4</b:Issue>
    <b:Author>
      <b:Author>
        <b:NameList>
          <b:Person>
            <b:Last>Pearson</b:Last>
            <b:Middle>E</b:Middle>
            <b:First>J</b:First>
          </b:Person>
          <b:Person>
            <b:Last>Longinow</b:Last>
            <b:First>A</b:First>
          </b:Person>
          <b:Person>
            <b:Last>Meinheit</b:Last>
            <b:Middle>F</b:Middle>
            <b:First>D</b:First>
          </b:Person>
        </b:NameList>
      </b:Author>
    </b:Author>
    <b:RefOrder>194</b:RefOrder>
  </b:Source>
  <b:Source>
    <b:Tag>Pet97</b:Tag>
    <b:SourceType>JournalArticle</b:SourceType>
    <b:Guid>{B2F5501E-DF61-4A92-9B77-67C880DC00BD}</b:Guid>
    <b:Title>Wind uplift model for asphalt shingles</b:Title>
    <b:JournalName>Journal of Architectural Engineering</b:JournalName>
    <b:Year>1997</b:Year>
    <b:Pages>147-155</b:Pages>
    <b:Volume>3</b:Volume>
    <b:Issue>4</b:Issue>
    <b:Author>
      <b:Author>
        <b:NameList>
          <b:Person>
            <b:Last>Peterka</b:Last>
            <b:Middle>A</b:Middle>
            <b:First>J</b:First>
          </b:Person>
          <b:Person>
            <b:Last>Cermak</b:Last>
            <b:Middle>E</b:Middle>
            <b:First>J</b:First>
          </b:Person>
          <b:Person>
            <b:Last>Cochran</b:Last>
            <b:Middle>S</b:Middle>
            <b:First>L</b:First>
          </b:Person>
          <b:Person>
            <b:Last>Cochran</b:Last>
            <b:Middle>C</b:Middle>
            <b:First>B</b:First>
          </b:Person>
          <b:Person>
            <b:Last>Hosoya</b:Last>
            <b:First>N</b:First>
          </b:Person>
          <b:Person>
            <b:Last>Derickson</b:Last>
            <b:Middle>G</b:Middle>
            <b:First>R</b:First>
          </b:Person>
          <b:Person>
            <b:Last>Harper</b:Last>
            <b:First>C</b:First>
          </b:Person>
          <b:Person>
            <b:Last>Jones</b:Last>
            <b:First>J</b:First>
          </b:Person>
          <b:Person>
            <b:Last>Metz</b:Last>
            <b:First>B</b:First>
          </b:Person>
        </b:NameList>
      </b:Author>
    </b:Author>
    <b:RefOrder>195</b:RefOrder>
  </b:Source>
  <b:Source>
    <b:Tag>Pet98</b:Tag>
    <b:SourceType>JournalArticle</b:SourceType>
    <b:Guid>{25390D12-AFE6-479E-BDE2-C37EDFAAE145}</b:Guid>
    <b:Title>Area average peak pressures in a gable roof vortex region</b:Title>
    <b:JournalName>Journal of Wind Engineering and Industrial Aerodynamics</b:JournalName>
    <b:Year>1998</b:Year>
    <b:Pages>205-215</b:Pages>
    <b:Volume>77-78</b:Volume>
    <b:Author>
      <b:Author>
        <b:NameList>
          <b:Person>
            <b:Last>Peterka</b:Last>
            <b:Middle>A</b:Middle>
            <b:First>J</b:First>
          </b:Person>
          <b:Person>
            <b:Last>Hosoya</b:Last>
            <b:First>N</b:First>
          </b:Person>
          <b:Person>
            <b:Last>Dodge</b:Last>
            <b:First>S</b:First>
          </b:Person>
          <b:Person>
            <b:Last>Cochran</b:Last>
            <b:Middle>S</b:Middle>
            <b:First>L</b:First>
          </b:Person>
          <b:Person>
            <b:Last>Cermak</b:Last>
            <b:Middle>E</b:Middle>
            <b:First>J</b:First>
          </b:Person>
        </b:NameList>
      </b:Author>
    </b:Author>
    <b:RefOrder>196</b:RefOrder>
  </b:Source>
  <b:Source>
    <b:Tag>Pet99</b:Tag>
    <b:SourceType>ConferenceProceedings</b:SourceType>
    <b:Guid>{6653667C-CAC5-41B9-8502-D3CA612B00A4}</b:Guid>
    <b:Title>Detection, analysis and simulation of roof-corner pressure transients</b:Title>
    <b:Year>1999</b:Year>
    <b:Pages>1831-1838</b:Pages>
    <b:ConferenceName>10th International Conference on Wind Engineering</b:ConferenceName>
    <b:Author>
      <b:Author>
        <b:NameList>
          <b:Person>
            <b:Last>Pettit</b:Last>
            <b:First>C</b:First>
          </b:Person>
          <b:Person>
            <b:Last>Jones</b:Last>
            <b:First>N</b:First>
          </b:Person>
          <b:Person>
            <b:Last>Ghanem</b:Last>
            <b:First>R</b:First>
          </b:Person>
        </b:NameList>
      </b:Author>
    </b:Author>
    <b:RefOrder>197</b:RefOrder>
  </b:Source>
  <b:Source>
    <b:Tag>Pha99</b:Tag>
    <b:SourceType>ConferenceProceedings</b:SourceType>
    <b:Guid>{28142320-EEAB-4112-BA9D-F7F79B2B124A}</b:Guid>
    <b:Title>Wind damage investigation of low rise buildings</b:Title>
    <b:Year>1999</b:Year>
    <b:Publisher>Structures Congress</b:Publisher>
    <b:Author>
      <b:Author>
        <b:NameList>
          <b:Person>
            <b:Last>Phang</b:Last>
            <b:Middle>K</b:Middle>
            <b:First>M</b:First>
          </b:Person>
        </b:NameList>
      </b:Author>
    </b:Author>
    <b:RefOrder>198</b:RefOrder>
  </b:Source>
  <b:Source>
    <b:Tag>Pie98</b:Tag>
    <b:SourceType>JournalArticle</b:SourceType>
    <b:Guid>{C47C4647-947D-463C-A1DA-79E4DB083A7E}</b:Guid>
    <b:Title>Normalized hurricane damages in the United States: 1925-1995</b:Title>
    <b:Pages>621-631</b:Pages>
    <b:Year>1998</b:Year>
    <b:JournalName>Weather and Forecasting</b:JournalName>
    <b:Author>
      <b:Author>
        <b:NameList>
          <b:Person>
            <b:Last>Pielke</b:Last>
            <b:Middle>A</b:Middle>
            <b:First>R</b:First>
          </b:Person>
          <b:Person>
            <b:Last>Landsea</b:Last>
            <b:Middle>W</b:Middle>
            <b:First>C</b:First>
          </b:Person>
        </b:NameList>
      </b:Author>
    </b:Author>
    <b:Volume>13</b:Volume>
    <b:Issue>3</b:Issue>
    <b:RefOrder>199</b:RefOrder>
  </b:Source>
  <b:Source>
    <b:Tag>Pie99</b:Tag>
    <b:SourceType>JournalArticle</b:SourceType>
    <b:Guid>{8CDB4652-5FC7-4DB4-8362-D94298CD6D13}</b:Guid>
    <b:Title>Evaluation of catastrophic models using a normalized historical record: Why it is needed and how to do it</b:Title>
    <b:JournalName>Journal of Risk and Insurance</b:JournalName>
    <b:Year>1999</b:Year>
    <b:Pages>177-194</b:Pages>
    <b:Author>
      <b:Author>
        <b:NameList>
          <b:Person>
            <b:Last>Pielke</b:Last>
            <b:Middle>A</b:Middle>
            <b:First>R</b:First>
          </b:Person>
          <b:Person>
            <b:Last>Landsea</b:Last>
            <b:Middle>W</b:Middle>
            <b:First>C</b:First>
          </b:Person>
          <b:Person>
            <b:Last>Musulin</b:Last>
            <b:Middle>T</b:Middle>
            <b:First>R</b:First>
          </b:Person>
          <b:Person>
            <b:Last>Downton</b:Last>
            <b:First>M</b:First>
          </b:Person>
        </b:NameList>
      </b:Author>
    </b:Author>
    <b:Volume>18</b:Volume>
    <b:Issue>2</b:Issue>
    <b:RefOrder>200</b:RefOrder>
  </b:Source>
  <b:Source>
    <b:Tag>Mur02</b:Tag>
    <b:SourceType>Report</b:SourceType>
    <b:Guid>{8060D7F7-74FC-4E15-8C30-CB6F2E8FC538}</b:Guid>
    <b:Title>Florida Public Hurricane Loss Projection Model:Development Calibration and Validation of Vulnerability Matrices</b:Title>
    <b:Year>2004</b:Year>
    <b:Department>Department of Civil Engineering</b:Department>
    <b:Institution>Florida Institute of Technology</b:Institution>
    <b:ThesisType>MS Thesis</b:ThesisType>
    <b:Author>
      <b:Author>
        <b:NameList>
          <b:Person>
            <b:Last>Murphree</b:Last>
            <b:First>J</b:First>
          </b:Person>
        </b:NameList>
      </b:Author>
    </b:Author>
    <b:RefOrder>201</b:RefOrder>
  </b:Source>
  <b:Source>
    <b:Tag>Pin00</b:Tag>
    <b:SourceType>JournalArticle</b:SourceType>
    <b:Guid>{65C1F5AE-3CDC-48F4-90C4-021358FFCBE4}</b:Guid>
    <b:Title>Effect of tornadoes on residential masonry structures</b:Title>
    <b:Year>2000</b:Year>
    <b:JournalName>Wind and Structures Journal</b:JournalName>
    <b:Author>
      <b:Author>
        <b:NameList>
          <b:Person>
            <b:Last>Pinelli</b:Last>
            <b:First>J.-P</b:First>
          </b:Person>
          <b:Person>
            <b:Last>O'Neill</b:Last>
            <b:First>S</b:First>
          </b:Person>
        </b:NameList>
      </b:Author>
    </b:Author>
    <b:Volume>3</b:Volume>
    <b:Issue>1</b:Issue>
    <b:RefOrder>202</b:RefOrder>
  </b:Source>
  <b:Source>
    <b:Tag>Pit08</b:Tag>
    <b:SourceType>ConferenceProceedings</b:SourceType>
    <b:Guid>{B615E8C4-9F12-41CB-B5BD-14D65BC1D9C8}</b:Guid>
    <b:Title>Hurricane Vulnerability of Multi-Story Residential Buildings in Florida</b:Title>
    <b:Year>2008</b:Year>
    <b:ConferenceName>European Safety &amp; Reliability Conference</b:ConferenceName>
    <b:City>Valencia</b:City>
    <b:Author>
      <b:Author>
        <b:NameList>
          <b:Person>
            <b:Last>Pita</b:Last>
            <b:First>G</b:First>
          </b:Person>
          <b:Person>
            <b:Last>Pinelli</b:Last>
            <b:First>J.-P</b:First>
          </b:Person>
          <b:Person>
            <b:Last>Subramanian</b:Last>
            <b:First>C</b:First>
          </b:Person>
          <b:Person>
            <b:Last>Gurley</b:Last>
            <b:First>K</b:First>
          </b:Person>
          <b:Person>
            <b:Last>Hamid</b:Last>
            <b:First>S</b:First>
          </b:Person>
        </b:NameList>
      </b:Author>
    </b:Author>
    <b:RefOrder>203</b:RefOrder>
  </b:Source>
  <b:Source>
    <b:Tag>Pin06</b:Tag>
    <b:SourceType>ConferenceProceedings</b:SourceType>
    <b:Guid>{2E7FEB19-7FA7-493C-B09F-B227C20DFEBC}</b:Guid>
    <b:Title>Validation of a probabilistic model for hurricane insurance loss projections in Florida</b:Title>
    <b:Year>2006</b:Year>
    <b:ConferenceName>European Safety and Reliability Conference</b:ConferenceName>
    <b:Author>
      <b:Author>
        <b:NameList>
          <b:Person>
            <b:Last>Pinelli</b:Last>
            <b:First>J.-P</b:First>
          </b:Person>
          <b:Person>
            <b:Last>Subramanian</b:Last>
            <b:First>C</b:First>
          </b:Person>
          <b:Person>
            <b:Last>Artiles</b:Last>
            <b:First>A</b:First>
          </b:Person>
          <b:Person>
            <b:Last>Gurley</b:Last>
            <b:First>K</b:First>
          </b:Person>
          <b:Person>
            <b:Last>Hamid</b:Last>
            <b:First>S</b:First>
          </b:Person>
        </b:NameList>
      </b:Author>
    </b:Author>
    <b:RefOrder>204</b:RefOrder>
  </b:Source>
  <b:Source>
    <b:Tag>Por06</b:Tag>
    <b:SourceType>JournalArticle</b:SourceType>
    <b:Guid>{A8E12183-74F9-4449-9F7A-8B8FBA0D8E49}</b:Guid>
    <b:Title>Cost-effectiveness of stronger woodframe buildings</b:Title>
    <b:Pages>239–266</b:Pages>
    <b:Year>2006</b:Year>
    <b:JournalName>Earthquake Spectra</b:JournalName>
    <b:Volume>22</b:Volume>
    <b:Issue>1</b:Issue>
    <b:Author>
      <b:Author>
        <b:NameList>
          <b:Person>
            <b:Last>Porter</b:Last>
            <b:First>K</b:First>
          </b:Person>
          <b:Person>
            <b:Last>Scawthorn</b:Last>
            <b:First>C</b:First>
          </b:Person>
          <b:Person>
            <b:Last>Beck</b:Last>
            <b:First>J</b:First>
          </b:Person>
        </b:NameList>
      </b:Author>
    </b:Author>
    <b:RefOrder>205</b:RefOrder>
  </b:Source>
  <b:Source>
    <b:Tag>Pre09</b:Tag>
    <b:SourceType>ConferenceProceedings</b:SourceType>
    <b:Guid>{DFD5B67C-2314-457C-AB34-E6862C722BB1}</b:Guid>
    <b:Title>Revisiting Wind Uplift Testing of Wood Roof Sheathing - Interpretation of Static and Dynamic Test Results</b:Title>
    <b:Year>2009</b:Year>
    <b:ConferenceName>Hurricane Hugo 20th Anniversary Symposium on Building Safer Communities - Improving Disaster Resilience</b:ConferenceName>
    <b:City>Charleston</b:City>
    <b:Author>
      <b:Author>
        <b:NameList>
          <b:Person>
            <b:Last>Prevatt</b:Last>
            <b:Middle>O</b:Middle>
            <b:First>D</b:First>
          </b:Person>
          <b:Person>
            <b:Last>Hill</b:Last>
            <b:Middle>M</b:Middle>
            <b:First>K</b:First>
          </b:Person>
          <b:Person>
            <b:Last>Datin</b:Last>
            <b:Middle>L</b:Middle>
            <b:First>P</b:First>
          </b:Person>
          <b:Person>
            <b:Last>Kopp</b:Last>
            <b:Middle>A</b:Middle>
            <b:First>G</b:First>
          </b:Person>
        </b:NameList>
      </b:Author>
    </b:Author>
    <b:RefOrder>206</b:RefOrder>
  </b:Source>
  <b:Source>
    <b:Tag>Fol00</b:Tag>
    <b:SourceType>Report</b:SourceType>
    <b:Guid>{B0A96312-55B7-4417-806F-929606C9751F}</b:Guid>
    <b:Title>Whole structure testing and analysis of a light frame wood building, phase 1 – test house details and preliminary results</b:Title>
    <b:Year>2000</b:Year>
    <b:Publisher>NAHB Research Center</b:Publisher>
    <b:Author>
      <b:Author>
        <b:NameList>
          <b:Person>
            <b:Last>Foliente</b:Last>
            <b:First>G</b:First>
          </b:Person>
          <b:Person>
            <b:Last>Kasal</b:Last>
            <b:First>B</b:First>
          </b:Person>
          <b:Person>
            <b:Last>Paevere</b:Last>
            <b:First>P</b:First>
          </b:Person>
          <b:Person>
            <b:Last>Macindoe</b:Last>
            <b:First>L</b:First>
          </b:Person>
          <b:Person>
            <b:Last>Banks</b:Last>
            <b:First>R</b:First>
          </b:Person>
          <b:Person>
            <b:Last>Mike</b:Last>
            <b:First>S</b:First>
          </b:Person>
          <b:Person>
            <b:Last>Seath</b:Last>
            <b:First>C</b:First>
          </b:Person>
          <b:Person>
            <b:Last>Collins</b:Last>
            <b:First>M</b:First>
          </b:Person>
        </b:NameList>
      </b:Author>
    </b:Author>
    <b:RefOrder>207</b:RefOrder>
  </b:Source>
  <b:Source>
    <b:Tag>Lan02</b:Tag>
    <b:SourceType>Report</b:SourceType>
    <b:Guid>{A20FA33E-0766-4A98-9644-6366ECE95464}</b:Guid>
    <b:Title>CEIA Cost 2002</b:Title>
    <b:Year>2002</b:Year>
    <b:City>Sarasota</b:City>
    <b:Author>
      <b:Author>
        <b:NameList>
          <b:Person>
            <b:Last>Langedyk</b:Last>
            <b:First>R</b:First>
          </b:Person>
          <b:Person>
            <b:Last>Ticola</b:Last>
            <b:First>V</b:First>
          </b:Person>
        </b:NameList>
      </b:Author>
    </b:Author>
    <b:Institution>Construction Estimating Institute</b:Institution>
    <b:RefOrder>208</b:RefOrder>
  </b:Source>
  <b:Source>
    <b:Tag>Zha03</b:Tag>
    <b:SourceType>Report</b:SourceType>
    <b:Guid>{E23A7FAF-6487-43E4-9CE9-3BA2DD4C63EC}</b:Guid>
    <b:Title>Public hurricane loss projection model: exposure and vulnerability components</b:Title>
    <b:Year>2003</b:Year>
    <b:Author>
      <b:Author>
        <b:NameList>
          <b:Person>
            <b:Last>Zhang</b:Last>
            <b:First>L</b:First>
          </b:Person>
        </b:NameList>
      </b:Author>
    </b:Author>
    <b:Department>Department of Civil Engineering</b:Department>
    <b:Institution>Florida Institute of Technology</b:Institution>
    <b:ThesisType>MS Thesis</b:ThesisType>
    <b:RefOrder>209</b:RefOrder>
  </b:Source>
  <b:Source>
    <b:Tag>You97</b:Tag>
    <b:SourceType>Report</b:SourceType>
    <b:Guid>{E93F7FFF-EDCB-47B3-A6A0-EFA9860E2BBA}</b:Guid>
    <b:Title>Effect of open fields on low building wind loads in a suburban environment</b:Title>
    <b:Year>1997</b:Year>
    <b:Author>
      <b:Author>
        <b:NameList>
          <b:Person>
            <b:Last>Young</b:Last>
            <b:Middle>A</b:Middle>
            <b:First>M</b:First>
          </b:Person>
        </b:NameList>
      </b:Author>
    </b:Author>
    <b:Department>Department of Civil Engineering</b:Department>
    <b:Institution>University of Western Ontario</b:Institution>
    <b:ThesisType>MS Thesis</b:ThesisType>
    <b:RefOrder>210</b:RefOrder>
  </b:Source>
  <b:Source>
    <b:Tag>Yok82</b:Tag>
    <b:SourceType>Book</b:SourceType>
    <b:Guid>{274C02AC-97BC-4988-BE33-C8FE12B806FE}</b:Guid>
    <b:Title>Load-displacement characteristics of shallow soil anchors</b:Title>
    <b:Year>1982</b:Year>
    <b:Publisher>U.S. Department of Commerce, National Bureau of Standards</b:Publisher>
    <b:City>Washington, D.C.</b:City>
    <b:Author>
      <b:Author>
        <b:NameList>
          <b:Person>
            <b:Last>Yokel</b:Last>
            <b:First>F</b:First>
          </b:Person>
          <b:Person>
            <b:Last>Chung</b:Last>
            <b:First>R</b:First>
          </b:Person>
          <b:Person>
            <b:Last>Rankin</b:Last>
            <b:First>F</b:First>
          </b:Person>
          <b:Person>
            <b:Last>Yancey</b:Last>
            <b:First>C</b:First>
          </b:Person>
        </b:NameList>
      </b:Author>
    </b:Author>
    <b:Pages>147</b:Pages>
    <b:RefOrder>211</b:RefOrder>
  </b:Source>
  <b:Source>
    <b:Tag>Yan88</b:Tag>
    <b:SourceType>Book</b:SourceType>
    <b:Guid>{EFFF362C-ECF8-4687-B780-41E288CA79F6}</b:Guid>
    <b:Title>A summary of the Structural Performance of Single-Family, Wood-Frame Housing</b:Title>
    <b:Year>1988</b:Year>
    <b:City>Gaithersburg</b:City>
    <b:Publisher>U.S. Deptartment of Commerce, Technology Administration, National Institute of Standards and Technology</b:Publisher>
    <b:Author>
      <b:Author>
        <b:NameList>
          <b:Person>
            <b:Last>Yancey</b:Last>
            <b:Middle>W</b:Middle>
            <b:First>C</b:First>
          </b:Person>
          <b:Person>
            <b:Last>Cheok</b:Last>
            <b:Middle>S</b:Middle>
            <b:First>G</b:First>
          </b:Person>
          <b:Person>
            <b:Last>Sadek</b:Last>
            <b:First>F</b:First>
          </b:Person>
          <b:Person>
            <b:Last>Mohraz</b:Last>
            <b:First>B</b:First>
          </b:Person>
        </b:NameList>
      </b:Author>
    </b:Author>
    <b:RefOrder>212</b:RefOrder>
  </b:Source>
  <b:Source>
    <b:Tag>XuY98</b:Tag>
    <b:SourceType>JournalArticle</b:SourceType>
    <b:Guid>{8D96C0D4-5458-458A-9FC7-DA42BBEE3473}</b:Guid>
    <b:Title>Variations of wind pressure on hip roofs with roof pitch</b:Title>
    <b:Year>1998</b:Year>
    <b:JournalName>Journal of Wind Engineering and Industrial Aerodynamics</b:JournalName>
    <b:Pages>267-284</b:Pages>
    <b:Volume>73</b:Volume>
    <b:Issue>3</b:Issue>
    <b:Author>
      <b:Author>
        <b:NameList>
          <b:Person>
            <b:Last>Xu</b:Last>
            <b:Middle>L</b:Middle>
            <b:First>Y</b:First>
          </b:Person>
          <b:Person>
            <b:Last>Reardon</b:Last>
            <b:Middle>F</b:Middle>
            <b:First>G</b:First>
          </b:Person>
        </b:NameList>
      </b:Author>
    </b:Author>
    <b:RefOrder>213</b:RefOrder>
  </b:Source>
  <b:Source>
    <b:Tag>Wil891</b:Tag>
    <b:SourceType>JournalArticle</b:SourceType>
    <b:Guid>{8203B5BD-1A5C-4649-9700-F73A0C45AAC8}</b:Guid>
    <b:Title>Drop-Size Distribution Associated With Intense Rainfall</b:Title>
    <b:JournalName>Journal of Applied Meteorology</b:JournalName>
    <b:Year>1989</b:Year>
    <b:Pages>3-15</b:Pages>
    <b:Volume>28</b:Volume>
    <b:Author>
      <b:Author>
        <b:NameList>
          <b:Person>
            <b:Last>Willis</b:Last>
            <b:Middle>T</b:Middle>
            <b:First>P</b:First>
          </b:Person>
          <b:Person>
            <b:Last>Tattelman </b:Last>
            <b:First>P</b:First>
          </b:Person>
        </b:NameList>
      </b:Author>
    </b:Author>
    <b:RefOrder>214</b:RefOrder>
  </b:Source>
  <b:Source>
    <b:Tag>Wat04</b:Tag>
    <b:SourceType>JournalArticle</b:SourceType>
    <b:Guid>{7A61CEB9-77AB-450B-9CEB-56CB103DFA4B}</b:Guid>
    <b:Title>Hurricane Loss Estimation Models: Opportunities for Improving the State of the Art</b:Title>
    <b:Pages>1713-1726</b:Pages>
    <b:Year>2004</b:Year>
    <b:JournalName>Bulletin of the American Meteorological Society</b:JournalName>
    <b:Volume>85</b:Volume>
    <b:Issue>11</b:Issue>
    <b:Author>
      <b:Author>
        <b:NameList>
          <b:Person>
            <b:Last>Watson</b:Last>
            <b:First>C</b:First>
          </b:Person>
          <b:Person>
            <b:Last>Johnson</b:Last>
            <b:First>M</b:First>
          </b:Person>
        </b:NameList>
      </b:Author>
    </b:Author>
    <b:RefOrder>215</b:RefOrder>
  </b:Source>
  <b:Source>
    <b:Tag>Wal97</b:Tag>
    <b:SourceType>Book</b:SourceType>
    <b:Guid>{F3C4FEA0-7619-46BB-A015-09B1DC5D8DDE}</b:Guid>
    <b:Title>Probability and Statistics for Engineers and Scientists</b:Title>
    <b:Year>1997</b:Year>
    <b:Author>
      <b:Author>
        <b:NameList>
          <b:Person>
            <b:Last>Walpole</b:Last>
            <b:First>R</b:First>
          </b:Person>
          <b:Person>
            <b:Last>Myers</b:Last>
            <b:First>R</b:First>
          </b:Person>
          <b:Person>
            <b:Last>Myers</b:Last>
            <b:First>S</b:First>
          </b:Person>
        </b:NameList>
      </b:Author>
    </b:Author>
    <b:Publisher>Prentice Hall</b:Publisher>
    <b:Edition>6th</b:Edition>
    <b:RefOrder>216</b:RefOrder>
  </b:Source>
  <b:Source>
    <b:Tag>Vic03</b:Tag>
    <b:SourceType>ConferenceProceedings</b:SourceType>
    <b:Guid>{414C6C98-9D43-4570-A446-F500EA557BB9}</b:Guid>
    <b:Title>FEMA’s HAZUS hurricane model</b:Title>
    <b:Year>2003</b:Year>
    <b:Author>
      <b:Author>
        <b:NameList>
          <b:Person>
            <b:Last>Vickery</b:Last>
            <b:Middle>J</b:Middle>
            <b:First>P</b:First>
          </b:Person>
          <b:Person>
            <b:Last>Lavelle</b:Last>
            <b:Middle>M</b:Middle>
            <b:First>F</b:First>
          </b:Person>
          <b:Person>
            <b:Last>Drury</b:Last>
            <b:First>C</b:First>
          </b:Person>
          <b:Person>
            <b:Last>Schauer</b:Last>
            <b:Middle>A</b:Middle>
            <b:First>B</b:First>
          </b:Person>
        </b:NameList>
      </b:Author>
    </b:Author>
    <b:ConferenceName>11th International Conference on Wind Engineering</b:ConferenceName>
    <b:RefOrder>217</b:RefOrder>
  </b:Source>
  <b:Source>
    <b:Tag>Vic91</b:Tag>
    <b:SourceType>JournalArticle</b:SourceType>
    <b:Guid>{31029145-B2A6-4359-8A59-05A84FF4C5CD}</b:Guid>
    <b:Title>A simplified approach to the determination of the influence of internal pressures on the dynamics of large span roofs</b:Title>
    <b:Pages>357-369</b:Pages>
    <b:Year>1991</b:Year>
    <b:JournalName>Journal of Wind Engineering and Industrial Aerodynamics</b:JournalName>
    <b:Volume>38</b:Volume>
    <b:Author>
      <b:Author>
        <b:NameList>
          <b:Person>
            <b:Last>Vickery</b:Last>
            <b:Middle>J</b:Middle>
            <b:First>B</b:First>
          </b:Person>
          <b:Person>
            <b:Last>Georgiou</b:Last>
            <b:Middle>N</b:Middle>
            <b:First>P</b:First>
          </b:Person>
        </b:NameList>
      </b:Author>
    </b:Author>
    <b:RefOrder>218</b:RefOrder>
  </b:Source>
  <b:Source>
    <b:Tag>Vic94</b:Tag>
    <b:SourceType>JournalArticle</b:SourceType>
    <b:Guid>{496ADFAF-5711-4A7A-981F-B29D5AD5AA5C}</b:Guid>
    <b:Title>Internal pressures and interactions with the building envelope</b:Title>
    <b:JournalName>Journal of Wind Engineering and Industrial Aerodynamics</b:JournalName>
    <b:Year>1994</b:Year>
    <b:Pages>125-144</b:Pages>
    <b:Author>
      <b:Author>
        <b:NameList>
          <b:Person>
            <b:Last>Vickery</b:Last>
            <b:Middle>J</b:Middle>
            <b:First>B</b:First>
          </b:Person>
        </b:NameList>
      </b:Author>
    </b:Author>
    <b:Volume>53</b:Volume>
    <b:RefOrder>219</b:RefOrder>
  </b:Source>
  <b:Source>
    <b:Tag>Vic86</b:Tag>
    <b:SourceType>JournalArticle</b:SourceType>
    <b:Guid>{B7385B4C-5B3A-45EF-A5CF-0E31406BC68D}</b:Guid>
    <b:Title>Gust-factors for internal-pressures in low rise buildings</b:Title>
    <b:JournalName>Journal of Wind Engineering and Industrial Aerodynamics</b:JournalName>
    <b:Year>1986</b:Year>
    <b:Pages>259-271</b:Pages>
    <b:Author>
      <b:Author>
        <b:NameList>
          <b:Person>
            <b:Last>Vickery</b:Last>
            <b:Middle>J</b:Middle>
            <b:First>B</b:First>
          </b:Person>
        </b:NameList>
      </b:Author>
    </b:Author>
    <b:Volume>23</b:Volume>
    <b:RefOrder>220</b:RefOrder>
  </b:Source>
  <b:Source>
    <b:Tag>van07</b:Tag>
    <b:SourceType>JournalArticle</b:SourceType>
    <b:Guid>{29943D30-BBA6-4024-A118-5AA4C3C69EAC}</b:Guid>
    <b:Title>Performance of wood-frame structures during Hurricane Katrina</b:Title>
    <b:JournalName>Journal of Performance of Constructed Facilities</b:JournalName>
    <b:Year>2007</b:Year>
    <b:Pages>108-116</b:Pages>
    <b:Author>
      <b:Author>
        <b:NameList>
          <b:Person>
            <b:Last>van de Lindt</b:Last>
            <b:Middle>W</b:Middle>
            <b:First>J</b:First>
          </b:Person>
          <b:Person>
            <b:Last>Graettinger</b:Last>
            <b:First>A</b:First>
          </b:Person>
          <b:Person>
            <b:Last>Gupta</b:Last>
            <b:First>R</b:First>
          </b:Person>
          <b:Person>
            <b:Last>Skaggs</b:Last>
            <b:First>T</b:First>
          </b:Person>
          <b:Person>
            <b:Last>Pryor</b:Last>
            <b:First>S</b:First>
          </b:Person>
          <b:Person>
            <b:Last>Fridley</b:Last>
            <b:Middle>J</b:Middle>
            <b:First>K</b:First>
          </b:Person>
        </b:NameList>
      </b:Author>
    </b:Author>
    <b:Volume>21</b:Volume>
    <b:Issue>2</b:Issue>
    <b:RefOrder>221</b:RefOrder>
  </b:Source>
  <b:Source>
    <b:Tag>Una00</b:Tag>
    <b:SourceType>JournalArticle</b:SourceType>
    <b:Guid>{DB29CA77-07FC-4E17-991C-617E844BF15F}</b:Guid>
    <b:Title>The development of wind damage bands for buildings</b:Title>
    <b:JournalName>Journal of Wind Engineering and Industrial Aerodynamics</b:JournalName>
    <b:Year>2000</b:Year>
    <b:Pages>119-149</b:Pages>
    <b:Author>
      <b:Author>
        <b:NameList>
          <b:Person>
            <b:Last>Unanwa</b:Last>
            <b:Middle>O</b:Middle>
            <b:First>C</b:First>
          </b:Person>
          <b:Person>
            <b:Last>McDonald</b:Last>
            <b:Middle>R</b:Middle>
            <b:First>J</b:First>
          </b:Person>
          <b:Person>
            <b:Last>Mehta</b:Last>
            <b:Middle>C</b:Middle>
            <b:First>K</b:First>
          </b:Person>
          <b:Person>
            <b:Last>Smith</b:Last>
            <b:Middle>A</b:Middle>
            <b:First>D</b:First>
          </b:Person>
        </b:NameList>
      </b:Author>
    </b:Author>
    <b:Volume>84</b:Volume>
    <b:RefOrder>222</b:RefOrder>
  </b:Source>
  <b:Source>
    <b:Tag>Uem99</b:Tag>
    <b:SourceType>JournalArticle</b:SourceType>
    <b:Guid>{96497575-6A8F-4ADF-B60D-50BB3236752C}</b:Guid>
    <b:Title>Wind pressures acting on low-rise buildings</b:Title>
    <b:JournalName>Journal of Wind Engineering and Industrial Aerodynamics</b:JournalName>
    <b:Year>1999</b:Year>
    <b:Pages>1-25</b:Pages>
    <b:Author>
      <b:Author>
        <b:NameList>
          <b:Person>
            <b:Last>Uematsu</b:Last>
            <b:First>Y</b:First>
          </b:Person>
          <b:Person>
            <b:Last>Isyumov</b:Last>
            <b:First>N</b:First>
          </b:Person>
        </b:NameList>
      </b:Author>
    </b:Author>
    <b:Volume>82</b:Volume>
    <b:RefOrder>223</b:RefOrder>
  </b:Source>
  <b:Source>
    <b:Tag>Tor94</b:Tag>
    <b:SourceType>JournalArticle</b:SourceType>
    <b:Guid>{27B02C95-7F58-4EFE-BA2A-A2DFC27A9287}</b:Guid>
    <b:Title>A General Formulation of Raindrop Size Distributions</b:Title>
    <b:JournalName>Journal of Applied Meteorology</b:JournalName>
    <b:Year>1994</b:Year>
    <b:Pages>1494-1502</b:Pages>
    <b:Author>
      <b:Author>
        <b:NameList>
          <b:Person>
            <b:Last>Torres</b:Last>
            <b:Middle>S</b:Middle>
            <b:First>D</b:First>
          </b:Person>
          <b:Person>
            <b:Last>Porrá</b:Last>
            <b:Middle>M</b:Middle>
            <b:First>J</b:First>
          </b:Person>
          <b:Person>
            <b:Last>Creutin</b:Last>
            <b:First>J.-D</b:First>
          </b:Person>
        </b:NameList>
      </b:Author>
    </b:Author>
    <b:Volume>33</b:Volume>
    <b:RefOrder>224</b:RefOrder>
  </b:Source>
  <b:Source>
    <b:Tag>Tor10</b:Tag>
    <b:SourceType>ConferenceProceedings</b:SourceType>
    <b:Guid>{DE577B67-1BEB-422B-AD6E-144E67A4D563}</b:Guid>
    <b:Title>Mitigation Techniques to Improve Residential Buildings Behavior During Hurricanes</b:Title>
    <b:Year>2010</b:Year>
    <b:ConferenceName>ASCE 2010 Structures Congress</b:ConferenceName>
    <b:City>Orlando, Florida</b:City>
    <b:Author>
      <b:Author>
        <b:NameList>
          <b:Person>
            <b:Last>Torkian</b:Last>
            <b:Middle>B</b:Middle>
            <b:First>B</b:First>
          </b:Person>
          <b:Person>
            <b:Last>Pinelli</b:Last>
            <b:First>J.-P</b:First>
          </b:Person>
          <b:Person>
            <b:Last>Gurley</b:Last>
            <b:First>K</b:First>
          </b:Person>
        </b:NameList>
      </b:Author>
    </b:Author>
    <b:RefOrder>225</b:RefOrder>
  </b:Source>
  <b:Source>
    <b:Tag>Tor09</b:Tag>
    <b:SourceType>Report</b:SourceType>
    <b:Guid>{31073FC7-79C8-41CB-A4E7-55CDA32B44E8}</b:Guid>
    <b:Title>Vulnerability and Cost Effectiveness of Residential Structures Mitigated Against Hurricane</b:Title>
    <b:Year>2009</b:Year>
    <b:Author>
      <b:Author>
        <b:NameList>
          <b:Person>
            <b:Last>Torkian</b:Last>
            <b:Middle>B</b:Middle>
            <b:First>B</b:First>
          </b:Person>
        </b:NameList>
      </b:Author>
    </b:Author>
    <b:Department>Department of Civil Engineering</b:Department>
    <b:Institution>Florida Institute of Technology</b:Institution>
    <b:ThesisType>MS Thesis</b:ThesisType>
    <b:RefOrder>226</b:RefOrder>
  </b:Source>
  <b:Source>
    <b:Tag>Mun02</b:Tag>
    <b:SourceType>Report</b:SourceType>
    <b:Guid>{D3BBF3E8-970A-4303-BF15-CFCADE2B891B}</b:Guid>
    <b:Title>topics - Annual Review: Natural Catastrophes 2001</b:Title>
    <b:Year>2002</b:Year>
    <b:Publisher>Munich Re Group</b:Publisher>
    <b:City>Munich</b:City>
    <b:Author>
      <b:Author>
        <b:Corporate>Munich Re Group</b:Corporate>
      </b:Author>
    </b:Author>
    <b:Institution>Annual Review</b:Institution>
    <b:RefOrder>227</b:RefOrder>
  </b:Source>
  <b:Source>
    <b:Tag>The46</b:Tag>
    <b:SourceType>ArticleInAPeriodical</b:SourceType>
    <b:Guid>{2E336786-97BD-4D0B-B303-284ADC69CF65}</b:Guid>
    <b:Author>
      <b:Author>
        <b:Corporate>The Morning Journal</b:Corporate>
      </b:Author>
    </b:Author>
    <b:Title>New Building Code Gets First Okeh</b:Title>
    <b:Year>1946</b:Year>
    <b:Month>December</b:Month>
    <b:Day>6</b:Day>
    <b:Pages>2</b:Pages>
    <b:Edition>Friday</b:Edition>
    <b:RefOrder>228</b:RefOrder>
  </b:Source>
  <b:Source>
    <b:Tag>Stu96</b:Tag>
    <b:SourceType>ConferenceProceedings</b:SourceType>
    <b:Guid>{78F2707D-37B9-4E3A-9A72-083202924049}</b:Guid>
    <b:Title>A Damage Simulation model for Buildings and Contents in a Hurricane Environment</b:Title>
    <b:Year>1996</b:Year>
    <b:Pages>989-996</b:Pages>
    <b:ConferenceName>ASCE Structures Congress XIV</b:ConferenceName>
    <b:Author>
      <b:Author>
        <b:NameList>
          <b:Person>
            <b:Last>Stubbs</b:Last>
            <b:First>N</b:First>
          </b:Person>
          <b:Person>
            <b:Last>Perry</b:Last>
            <b:Middle>C</b:Middle>
            <b:First>D</b:First>
          </b:Person>
        </b:NameList>
      </b:Author>
    </b:Author>
    <b:RefOrder>229</b:RefOrder>
  </b:Source>
  <b:Source>
    <b:Tag>Str96</b:Tag>
    <b:SourceType>Report</b:SourceType>
    <b:Guid>{C1FEFB60-251F-4313-A953-D8303C618721}</b:Guid>
    <b:Title>Investigation of light-framed wood wall systems under wind uplift loads</b:Title>
    <b:Year>1996</b:Year>
    <b:Department>Department of Civil Engineering</b:Department>
    <b:Institution>Clemson University</b:Institution>
    <b:ThesisType>MS Thesis</b:ThesisType>
    <b:Author>
      <b:Author>
        <b:NameList>
          <b:Person>
            <b:Last>Stricklin</b:Last>
            <b:Middle>L</b:Middle>
            <b:First>D</b:First>
          </b:Person>
        </b:NameList>
      </b:Author>
    </b:Author>
    <b:RefOrder>230</b:RefOrder>
  </b:Source>
  <b:Source>
    <b:Tag>Ste03</b:Tag>
    <b:SourceType>JournalArticle</b:SourceType>
    <b:Guid>{457A2300-B7A3-4785-89D9-6357510D9532}</b:Guid>
    <b:Title>Hurricane risks and economic viability of strengthened construction subjected to wind and earthquake hazards</b:Title>
    <b:Pages>12-19</b:Pages>
    <b:Year>2003</b:Year>
    <b:JournalName>Natural Hazard Review</b:JournalName>
    <b:Month>February</b:Month>
    <b:Volume>4</b:Volume>
    <b:Issue>1</b:Issue>
    <b:Author>
      <b:Author>
        <b:NameList>
          <b:Person>
            <b:Last>Stewart</b:Last>
            <b:Middle>G</b:Middle>
            <b:First>M</b:First>
          </b:Person>
          <b:Person>
            <b:Last>Rosowsky</b:Last>
            <b:First>D</b:First>
          </b:Person>
          <b:Person>
            <b:Last>Huang</b:Last>
            <b:First>Z</b:First>
          </b:Person>
        </b:NameList>
      </b:Author>
    </b:Author>
    <b:RefOrder>231</b:RefOrder>
  </b:Source>
  <b:Source>
    <b:Tag>Ste031</b:Tag>
    <b:SourceType>JournalArticle</b:SourceType>
    <b:Guid>{CFD9EA38-DD59-47FF-AD92-D1DA8F4ACCAC}</b:Guid>
    <b:Title>Cyclone damage and temporal changes to building vulnerability and economic risks for residential construction</b:Title>
    <b:JournalName>Journal of Wind Engineering and Industrial Aerodynamics</b:JournalName>
    <b:Year>2003</b:Year>
    <b:Pages>671-691</b:Pages>
    <b:Author>
      <b:Author>
        <b:NameList>
          <b:Person>
            <b:Last>Stewart</b:Last>
            <b:Middle>G</b:Middle>
            <b:First>M</b:First>
          </b:Person>
        </b:NameList>
      </b:Author>
    </b:Author>
    <b:Volume>91</b:Volume>
    <b:Issue>5</b:Issue>
    <b:RefOrder>232</b:RefOrder>
  </b:Source>
  <b:Source>
    <b:Tag>Sou75</b:Tag>
    <b:SourceType>Book</b:SourceType>
    <b:Guid>{1D64FD51-57F2-4B81-94ED-A9FABFC776E0}</b:Guid>
    <b:Title>Standard Building Code</b:Title>
    <b:Year>1975</b:Year>
    <b:City>Birmingham, Alabama</b:City>
    <b:Author>
      <b:Author>
        <b:Corporate>Southern Building Code Congress International</b:Corporate>
      </b:Author>
    </b:Author>
    <b:RefOrder>233</b:RefOrder>
  </b:Source>
  <b:Source>
    <b:Tag>Smi94</b:Tag>
    <b:SourceType>ConferenceProceedings</b:SourceType>
    <b:Guid>{060AA895-B144-4812-B6DA-CA4AC563346C}</b:Guid>
    <b:Title>Causes of Roof Covering Damage  and Failure Modes: Insights provided by Hurricane Andrew</b:Title>
    <b:Year>1994</b:Year>
    <b:Publisher>ASCE</b:Publisher>
    <b:City>New York</b:City>
    <b:Author>
      <b:Author>
        <b:NameList>
          <b:Person>
            <b:Last>Smith</b:Last>
            <b:Middle>L</b:Middle>
            <b:First>T</b:First>
          </b:Person>
        </b:NameList>
      </b:Author>
    </b:Author>
    <b:Pages>303-312</b:Pages>
    <b:ConferenceName>Hurricanes of 1992</b:ConferenceName>
    <b:RefOrder>234</b:RefOrder>
  </b:Source>
  <b:Source>
    <b:Tag>Sim02</b:Tag>
    <b:SourceType>JournalArticle</b:SourceType>
    <b:Guid>{751C1540-B1F2-45DF-B645-A52FBA1E5E5E}</b:Guid>
    <b:Title>Does a market of mitigation exist?</b:Title>
    <b:JournalName>Disaster Safety Review</b:JournalName>
    <b:Year>2002</b:Year>
    <b:Pages>7-8</b:Pages>
    <b:Author>
      <b:Author>
        <b:NameList>
          <b:Person>
            <b:Last>Simmons</b:Last>
            <b:First>K</b:First>
          </b:Person>
          <b:Person>
            <b:Last>Kruse</b:Last>
            <b:First>J</b:First>
          </b:Person>
        </b:NameList>
      </b:Author>
    </b:Author>
    <b:Volume>3</b:Volume>
    <b:RefOrder>235</b:RefOrder>
  </b:Source>
  <b:Source>
    <b:Tag>Sim961</b:Tag>
    <b:SourceType>Book</b:SourceType>
    <b:Guid>{E89C58E4-36F6-4A70-9926-894819E689F9}</b:Guid>
    <b:Title>Wind Effects on Structures, Fundamentals and Applications to Design</b:Title>
    <b:Year>1996</b:Year>
    <b:Author>
      <b:Author>
        <b:NameList>
          <b:Person>
            <b:Last>Simiu</b:Last>
            <b:First>E</b:First>
          </b:Person>
          <b:Person>
            <b:Last>Scanlan</b:Last>
            <b:First>R</b:First>
          </b:Person>
        </b:NameList>
      </b:Author>
    </b:Author>
    <b:City>New York</b:City>
    <b:Publisher>John Wiley &amp; Sons</b:Publisher>
    <b:Edition>3rd</b:Edition>
    <b:RefOrder>236</b:RefOrder>
  </b:Source>
  <b:Source>
    <b:Tag>Sil97</b:Tag>
    <b:SourceType>JournalArticle</b:SourceType>
    <b:Guid>{5459952F-3591-4392-A718-92F830B5ED3B}</b:Guid>
    <b:Title>Analysis of storm damage factors for low-rise structures</b:Title>
    <b:Pages>168-176</b:Pages>
    <b:Year>1997</b:Year>
    <b:Author>
      <b:Author>
        <b:NameList>
          <b:Person>
            <b:Last>Sill</b:Last>
            <b:Middle>L</b:Middle>
            <b:First>B</b:First>
          </b:Person>
          <b:Person>
            <b:Last>Kozlowski</b:Last>
            <b:Middle>T</b:Middle>
            <b:First>R</b:First>
          </b:Person>
        </b:NameList>
      </b:Author>
    </b:Author>
    <b:JournalName>Journal of Performance of Constructed Facilities</b:JournalName>
    <b:Volume>11</b:Volume>
    <b:Issue>4</b:Issue>
    <b:RefOrder>237</b:RefOrder>
  </b:Source>
  <b:Source>
    <b:Tag>Shi07</b:Tag>
    <b:SourceType>ArticleInAPeriodical</b:SourceType>
    <b:Guid>{FAB42DDD-61A5-4123-817E-57055B4450CC}</b:Guid>
    <b:Title>Joe Belcher lives with the Florida Building Code</b:Title>
    <b:Year>2007</b:Year>
    <b:Author>
      <b:Author>
        <b:NameList>
          <b:Person>
            <b:Last>Shingle</b:Last>
            <b:First>H</b:First>
          </b:Person>
        </b:NameList>
      </b:Author>
    </b:Author>
    <b:PeriodicalTitle>Hurricane Protection Magazine</b:PeriodicalTitle>
    <b:RefOrder>238</b:RefOrder>
  </b:Source>
  <b:Source>
    <b:Tag>Sha97</b:Tag>
    <b:SourceType>JournalArticle</b:SourceType>
    <b:Guid>{F52CB5D3-C106-42E3-8B2C-0EA8CCB28FCA}</b:Guid>
    <b:Title>The effect of roof flexibility on internal pressure fluctuations</b:Title>
    <b:Year>1997</b:Year>
    <b:Pages>175-186</b:Pages>
    <b:JournalName>Journal of Wind Engineering and Industrial Aerodynamics</b:JournalName>
    <b:Author>
      <b:Author>
        <b:NameList>
          <b:Person>
            <b:Last>Sharma</b:Last>
            <b:Middle>N</b:Middle>
            <b:First>R</b:First>
          </b:Person>
          <b:Person>
            <b:Last>Richards</b:Last>
            <b:Middle>J</b:Middle>
            <b:First>P</b:First>
          </b:Person>
        </b:NameList>
      </b:Author>
    </b:Author>
    <b:Volume>72</b:Volume>
    <b:RefOrder>239</b:RefOrder>
  </b:Source>
  <b:Source>
    <b:Tag>Sha09</b:Tag>
    <b:SourceType>JournalArticle</b:SourceType>
    <b:Guid>{999084A4-4E39-4F0F-9C7B-0717683A3C29}</b:Guid>
    <b:Title>Statistical and analytical models for roof components in existing light-framed wood structures</b:Title>
    <b:JournalName>Engineering Structures</b:JournalName>
    <b:Year>2009</b:Year>
    <b:Pages>2607-2616</b:Pages>
    <b:Author>
      <b:Author>
        <b:NameList>
          <b:Person>
            <b:Last>Shanmugam</b:Last>
            <b:First>B</b:First>
          </b:Person>
          <b:Person>
            <b:Last>Nielson</b:Last>
            <b:Middle>G</b:Middle>
            <b:First>B</b:First>
          </b:Person>
          <b:Person>
            <b:Last>Prevatt</b:Last>
            <b:Middle>O</b:Middle>
            <b:First>D</b:First>
          </b:Person>
        </b:NameList>
      </b:Author>
    </b:Author>
    <b:Volume>31</b:Volume>
    <b:Issue>11</b:Issue>
    <b:RefOrder>240</b:RefOrder>
  </b:Source>
  <b:Source>
    <b:Tag>Sch06</b:Tag>
    <b:SourceType>JournalArticle</b:SourceType>
    <b:Guid>{5F1BBBC2-DDF8-45F6-9CAC-0B3A03773A5A}</b:Guid>
    <b:Title>HAZUS - Its Development and Its Future</b:Title>
    <b:JournalName>Natural Hazards Review</b:JournalName>
    <b:Year>2006</b:Year>
    <b:Pages>40-44</b:Pages>
    <b:Author>
      <b:Author>
        <b:NameList>
          <b:Person>
            <b:Last>Schneider</b:Last>
            <b:Middle>J</b:Middle>
            <b:First>P</b:First>
          </b:Person>
          <b:Person>
            <b:Last>Schauer</b:Last>
            <b:Middle>A</b:Middle>
            <b:First>B</b:First>
          </b:Person>
        </b:NameList>
      </b:Author>
    </b:Author>
    <b:Volume>7</b:Volume>
    <b:Issue>2</b:Issue>
    <b:RefOrder>241</b:RefOrder>
  </b:Source>
  <b:Source>
    <b:Tag>Sci97</b:Tag>
    <b:SourceType>ConferenceProceedings</b:SourceType>
    <b:Guid>{553ED9C1-AA69-4133-81B6-6F60D4DB488A}</b:Guid>
    <b:Title>Development of objective wind damage functions to predict wind damage to low-rise structures</b:Title>
    <b:Year>1997</b:Year>
    <b:ConferenceName>8th U.S. National Conference on Wind Engineering</b:ConferenceName>
    <b:Author>
      <b:Author>
        <b:NameList>
          <b:Person>
            <b:Last>Sciaudone</b:Last>
            <b:First>J</b:First>
          </b:Person>
          <b:Person>
            <b:Last>Freuerborn</b:Last>
            <b:First>D</b:First>
          </b:Person>
          <b:Person>
            <b:Last>Rao</b:Last>
            <b:First>G</b:First>
          </b:Person>
          <b:Person>
            <b:Last>Daneshvaran</b:Last>
            <b:First>S</b:First>
          </b:Person>
        </b:NameList>
      </b:Author>
    </b:Author>
    <b:RefOrder>242</b:RefOrder>
  </b:Source>
  <b:Source>
    <b:Tag>Sar56</b:Tag>
    <b:SourceType>ArticleInAPeriodical</b:SourceType>
    <b:Guid>{17FC8FA9-0CDB-4C55-9340-BA84CC6ABA0B}</b:Guid>
    <b:Title>County Building Code is Approved</b:Title>
    <b:Pages>1956</b:Pages>
    <b:Year>1956</b:Year>
    <b:Month>April</b:Month>
    <b:Day>23</b:Day>
    <b:Author>
      <b:Author>
        <b:Corporate>Sarasota Journal</b:Corporate>
      </b:Author>
    </b:Author>
    <b:Edition>Monday</b:Edition>
    <b:RefOrder>243</b:RefOrder>
  </b:Source>
  <b:Source>
    <b:Tag>Sal10</b:Tag>
    <b:SourceType>JournalArticle</b:SourceType>
    <b:Guid>{B9CAB93A-FFDC-425D-B78E-87CA8541F84A}</b:Guid>
    <b:Title>Water Penetration Resistance of Residential Window Installation Options for Hurricane-Prone Areas</b:Title>
    <b:Pages>1373-1388</b:Pages>
    <b:Year>2010</b:Year>
    <b:Author>
      <b:Author>
        <b:NameList>
          <b:Person>
            <b:Last>Salzano</b:Last>
            <b:First>C</b:First>
          </b:Person>
          <b:Person>
            <b:Last>Masters</b:Last>
            <b:First>F</b:First>
          </b:Person>
          <b:Person>
            <b:Last>Katsaros</b:Last>
            <b:First>J</b:First>
          </b:Person>
        </b:NameList>
      </b:Author>
    </b:Author>
    <b:JournalName>Building and Environment</b:JournalName>
    <b:Volume>45</b:Volume>
    <b:Issue>6</b:Issue>
    <b:RefOrder>244</b:RefOrder>
  </b:Source>
  <b:Source>
    <b:Tag>Sad02</b:Tag>
    <b:SourceType>JournalArticle</b:SourceType>
    <b:Guid>{EB0D8520-5162-4519-8D9E-457122332EAE}</b:Guid>
    <b:Title>Peak non-gaussian wind effects for database-assisted low rise building design</b:Title>
    <b:JournalName>Journal of Engineering Mechanics</b:JournalName>
    <b:Year>2002</b:Year>
    <b:Pages>530-539</b:Pages>
    <b:Author>
      <b:Author>
        <b:NameList>
          <b:Person>
            <b:Last>Sadek</b:Last>
            <b:First>F</b:First>
          </b:Person>
          <b:Person>
            <b:Last>Simiu</b:Last>
            <b:First>E</b:First>
          </b:Person>
        </b:NameList>
      </b:Author>
    </b:Author>
    <b:Volume>128</b:Volume>
    <b:Issue>5</b:Issue>
    <b:RefOrder>245</b:RefOrder>
  </b:Source>
  <b:Source>
    <b:Tag>Mew09</b:Tag>
    <b:SourceType>Book</b:SourceType>
    <b:Guid>{D9687211-6DEA-441B-8AD5-A461600948FB}</b:Guid>
    <b:Title>RSMeans Residential Cost Data 2010</b:Title>
    <b:Year>2009</b:Year>
    <b:Publisher>R.S. Means</b:Publisher>
    <b:Author>
      <b:Editor>
        <b:NameList>
          <b:Person>
            <b:Last>Mewis</b:Last>
            <b:First>B</b:First>
          </b:Person>
          <b:Person>
            <b:Last>Babbitt</b:Last>
            <b:First>C</b:First>
          </b:Person>
          <b:Person>
            <b:Last>Baker</b:Last>
            <b:First>T</b:First>
          </b:Person>
        </b:NameList>
      </b:Editor>
    </b:Author>
    <b:RefOrder>246</b:RefOrder>
  </b:Source>
  <b:Source>
    <b:Tag>Rus04</b:Tag>
    <b:SourceType>Book</b:SourceType>
    <b:Guid>{11282A54-092B-463E-B5C5-72BD2AE2E21B}</b:Guid>
    <b:Title>National Renovation &amp; Insurance Repair Estimator</b:Title>
    <b:Year>2004</b:Year>
    <b:City>Carlsbad, California</b:City>
    <b:Publisher>Craftsman Book Company</b:Publisher>
    <b:Author>
      <b:Author>
        <b:NameList>
          <b:Person>
            <b:Last>Russell</b:Last>
            <b:First>J</b:First>
          </b:Person>
        </b:NameList>
      </b:Author>
    </b:Author>
    <b:RefOrder>247</b:RefOrder>
  </b:Source>
  <b:Source>
    <b:Tag>Rig01</b:Tag>
    <b:SourceType>JournalArticle</b:SourceType>
    <b:Guid>{67900A70-9684-4ED8-85A0-ECBEF25828CC}</b:Guid>
    <b:Title>Database-assisted design, standardization, and wind direction effects</b:Title>
    <b:Year>2001</b:Year>
    <b:JournalName>Journal of Structural Engineering</b:JournalName>
    <b:Pages>855-860</b:Pages>
    <b:Author>
      <b:Author>
        <b:NameList>
          <b:Person>
            <b:Last>Rigato</b:Last>
            <b:First>A</b:First>
          </b:Person>
          <b:Person>
            <b:Last>Chang</b:Last>
            <b:First>P</b:First>
          </b:Person>
          <b:Person>
            <b:Last>Simiu</b:Last>
            <b:First>E</b:First>
          </b:Person>
        </b:NameList>
      </b:Author>
    </b:Author>
    <b:Volume>127</b:Volume>
    <b:Issue>8</b:Issue>
    <b:RefOrder>248</b:RefOrder>
  </b:Source>
  <b:Source>
    <b:Tag>Ros99</b:Tag>
    <b:SourceType>JournalArticle</b:SourceType>
    <b:Guid>{A72C0510-0A9D-421B-8957-B0C33DAAE345}</b:Guid>
    <b:Title>Combined loads on sheathing to framing fasteners in wood construction</b:Title>
    <b:Year>1999</b:Year>
    <b:Pages>37-43</b:Pages>
    <b:Author>
      <b:Author>
        <b:NameList>
          <b:Person>
            <b:Last>Rosowsky</b:Last>
            <b:First>D</b:First>
          </b:Person>
          <b:Person>
            <b:Last>Schiff</b:Last>
            <b:First>S</b:First>
          </b:Person>
        </b:NameList>
      </b:Author>
    </b:Author>
    <b:JournalName>Journal of Architectural Engineering</b:JournalName>
    <b:Volume>5</b:Volume>
    <b:Issue>2</b:Issue>
    <b:RefOrder>249</b:RefOrder>
  </b:Source>
  <b:Source>
    <b:Tag>Ros981</b:Tag>
    <b:SourceType>Report</b:SourceType>
    <b:Guid>{ADBA8D6E-1A7D-4D1A-8203-BF4FD7AFFD29}</b:Guid>
    <b:Title>Reliability of a light frame roof systems subjected to wind uplift</b:Title>
    <b:Year>1998</b:Year>
    <b:Author>
      <b:Author>
        <b:NameList>
          <b:Person>
            <b:Last>Rosowsky</b:Last>
            <b:First>D</b:First>
          </b:Person>
          <b:Person>
            <b:Last>Cheng</b:Last>
            <b:First>N</b:First>
          </b:Person>
        </b:NameList>
      </b:Author>
    </b:Author>
    <b:Department>NAHB Research Center and the National Association of Home Builders</b:Department>
    <b:RefOrder>250</b:RefOrder>
  </b:Source>
  <b:Source>
    <b:Tag>Rob92</b:Tag>
    <b:SourceType>JournalArticle</b:SourceType>
    <b:Guid>{667E0B86-0AD2-4C65-85F8-BDB947A23B54}</b:Guid>
    <b:Title>The wind-Induced response of a full-scale portal framed building</b:Title>
    <b:Year>1992</b:Year>
    <b:Author>
      <b:Author>
        <b:NameList>
          <b:Person>
            <b:Last>Robertson</b:Last>
            <b:Middle>P</b:Middle>
            <b:First>A</b:First>
          </b:Person>
        </b:NameList>
      </b:Author>
    </b:Author>
    <b:JournalName>Journal of Wind Engineering and Industrial Aerodynamics</b:JournalName>
    <b:Pages>1677-1688</b:Pages>
    <b:Volume>41</b:Volume>
    <b:RefOrder>251</b:RefOrder>
  </b:Source>
  <b:Source>
    <b:Tag>Ree97</b:Tag>
    <b:SourceType>JournalArticle</b:SourceType>
    <b:Guid>{EC2EC8D7-7EA3-427C-842C-ADA76FA5B895}</b:Guid>
    <b:Title>Uplift capacity of light-frame rafter to top plate connections</b:Title>
    <b:JournalName>Journal of Architectural Engineering</b:JournalName>
    <b:Year>1997</b:Year>
    <b:Pages>156-163</b:Pages>
    <b:Author>
      <b:Author>
        <b:NameList>
          <b:Person>
            <b:Last>Reed</b:Last>
            <b:First>T</b:First>
          </b:Person>
          <b:Person>
            <b:Last>Rosowksy</b:Last>
            <b:First>D</b:First>
          </b:Person>
          <b:Person>
            <b:Last>Schiff</b:Last>
            <b:First>S</b:First>
          </b:Person>
        </b:NameList>
      </b:Author>
    </b:Author>
    <b:Volume>3</b:Volume>
    <b:Issue>4</b:Issue>
    <b:RefOrder>252</b:RefOrder>
  </b:Source>
  <b:Source>
    <b:Tag>Ree02</b:Tag>
    <b:SourceType>Book</b:SourceType>
    <b:Guid>{4B8482C2-F79A-4FDA-9BE5-26E6756EDB3B}</b:Guid>
    <b:Title>EPCOT Building Code, 2002 Edition</b:Title>
    <b:Year>2002</b:Year>
    <b:Author>
      <b:Author>
        <b:Corporate>Reedy Creek Improvement District</b:Corporate>
      </b:Author>
    </b:Author>
    <b:City>Lake Buena Vista, Florida</b:City>
    <b:Edition>13th</b:Edition>
    <b:RefOrder>253</b:RefOrder>
  </b:Source>
  <b:Source>
    <b:Tag>Ree96</b:Tag>
    <b:SourceType>Report</b:SourceType>
    <b:Guid>{598495EF-32C5-42DB-97BF-86B32A0420DB}</b:Guid>
    <b:Title>Structural analysis of light-framed wood roof construction (PBS-9606-02)</b:Title>
    <b:Year>1996</b:Year>
    <b:Author>
      <b:Author>
        <b:NameList>
          <b:Person>
            <b:Last>Reed</b:Last>
            <b:First>T</b:First>
          </b:Person>
          <b:Person>
            <b:Last>Rosowsky</b:Last>
            <b:First>D</b:First>
          </b:Person>
          <b:Person>
            <b:Last>Schiff</b:Last>
            <b:First>S</b:First>
          </b:Person>
        </b:NameList>
      </b:Author>
    </b:Author>
    <b:Department>Wind Load Test Facility</b:Department>
    <b:Institution>Clemson University</b:Institution>
    <b:RefOrder>254</b:RefOrder>
  </b:Source>
  <b:Source>
    <b:Tag>Rat09</b:Tag>
    <b:SourceType>Book</b:SourceType>
    <b:Guid>{409B21D1-7B60-46F9-AA81-7972DB428CD5}</b:Guid>
    <b:Title>Forensic Structural Engineering Handbook</b:Title>
    <b:Year>2009</b:Year>
    <b:Publisher>McGraw-Hill Professional</b:Publisher>
    <b:Author>
      <b:Author>
        <b:NameList>
          <b:Person>
            <b:Last>Ratay</b:Last>
            <b:First>R</b:First>
          </b:Person>
        </b:NameList>
      </b:Author>
    </b:Author>
    <b:Pages>688</b:Pages>
    <b:RefOrder>255</b:RefOrder>
  </b:Source>
  <b:Source>
    <b:Tag>Ind00</b:Tag>
    <b:SourceType>ArticleInAPeriodical</b:SourceType>
    <b:Guid>{F3025716-0573-4059-8746-6CF37FB34FA7}</b:Guid>
    <b:Title>Industry Perspective: Impact Resistance Standards</b:Title>
    <b:Year>2000</b:Year>
    <b:PeriodicalTitle>Natural Hazard Mitigation Insights</b:PeriodicalTitle>
    <b:Month>February</b:Month>
    <b:Volume>12</b:Volume>
    <b:Author>
      <b:Author>
        <b:Corporate>Institute for Business and Home Safety</b:Corporate>
      </b:Author>
    </b:Author>
    <b:RefOrder>256</b:RefOrder>
  </b:Source>
  <b:Source>
    <b:Tag>Flo01</b:Tag>
    <b:SourceType>DocumentFromInternetSite</b:SourceType>
    <b:Guid>{72118A07-8F87-4114-B584-A486FE7B5E3B}</b:Guid>
    <b:Year>2001</b:Year>
    <b:Publisher>Florida Department of Community Affairs</b:Publisher>
    <b:InternetSiteTitle>Florida Department of Community Affairs</b:InternetSiteTitle>
    <b:URL>http://www2.iccsafe.org/states/Florida2001/FL_Building1/bldg1_Frameset.html</b:URL>
    <b:Author>
      <b:Author>
        <b:Corporate>Florida Building Code</b:Corporate>
      </b:Author>
    </b:Author>
    <b:RefOrder>257</b:RefOrder>
  </b:Source>
  <b:Source>
    <b:Tag>Sil90</b:Tag>
    <b:SourceType>ConferenceProceedings</b:SourceType>
    <b:Guid>{FA48F278-31CB-44B1-B529-C1AFD37A5104}</b:Guid>
    <b:Title>Hurricane Hugo one year later</b:Title>
    <b:Year>1990</b:Year>
    <b:Publisher>American Society of Civil Engineers</b:Publisher>
    <b:ConferenceName>Symposium and Public Forum</b:ConferenceName>
    <b:Author>
      <b:Author>
        <b:NameList>
          <b:Person>
            <b:Last>Sill</b:Last>
            <b:First>B</b:First>
            <b:Middle>L</b:Middle>
          </b:Person>
          <b:Person>
            <b:Last>Sparks</b:Last>
            <b:First>P</b:First>
            <b:Middle>R</b:Middle>
          </b:Person>
        </b:NameList>
      </b:Author>
    </b:Author>
    <b:RefOrder>258</b:RefOrder>
  </b:Source>
  <b:Source>
    <b:Tag>Wil02</b:Tag>
    <b:SourceType>JournalArticle</b:SourceType>
    <b:Guid>{F4D8D1A9-5C6A-4E73-85EA-F604E6685767}</b:Guid>
    <b:Title>A model of wind-borne debris damage</b:Title>
    <b:JournalName>Journal of Wind Engineering and Industrial Aerodynamics</b:JournalName>
    <b:Year>2002</b:Year>
    <b:Pages>555-565</b:Pages>
    <b:Volume>90</b:Volume>
    <b:Author>
      <b:Author>
        <b:NameList>
          <b:Person>
            <b:Last>Wills</b:Last>
            <b:First>J</b:First>
            <b:Middle>A B</b:Middle>
          </b:Person>
          <b:Person>
            <b:Last>Lee</b:Last>
            <b:First>B</b:First>
            <b:Middle>E</b:Middle>
          </b:Person>
          <b:Person>
            <b:Last>Wyatt</b:Last>
            <b:First>T</b:First>
            <b:Middle>A</b:Middle>
          </b:Person>
        </b:NameList>
      </b:Author>
    </b:Author>
    <b:RefOrder>259</b:RefOrder>
  </b:Source>
  <b:Source>
    <b:Tag>Blo10</b:Tag>
    <b:SourceType>JournalArticle</b:SourceType>
    <b:Guid>{C3DC2EF2-0D95-43BA-880C-B328E5A5FEB3}</b:Guid>
    <b:Title>Overview of three state-of-the-art wind-driven rain assessment models and comparison based on model theory</b:Title>
    <b:JournalName>Building and Environment</b:JournalName>
    <b:Year>2010</b:Year>
    <b:Pages>691-703</b:Pages>
    <b:Volume>45</b:Volume>
    <b:Author>
      <b:Author>
        <b:NameList>
          <b:Person>
            <b:Last>Blocken</b:Last>
            <b:First>B</b:First>
          </b:Person>
          <b:Person>
            <b:Last>Carmeliet</b:Last>
            <b:First>J</b:First>
          </b:Person>
        </b:NameList>
      </b:Author>
    </b:Author>
    <b:RefOrder>260</b:RefOrder>
  </b:Source>
  <b:Source>
    <b:Tag>Pin11</b:Tag>
    <b:SourceType>JournalArticle</b:SourceType>
    <b:Guid>{4B5DC17D-40AD-40E8-978A-0095839586D2}</b:Guid>
    <b:Title>Damage Characterization: Application to Florida Public Hurricane Loss Model</b:Title>
    <b:Year>2011</b:Year>
    <b:JournalName>accepted for publication to the ASCE Natural Hazard Review</b:JournalName>
    <b:Author>
      <b:Author>
        <b:NameList>
          <b:Person>
            <b:Last>Pinelli</b:Last>
            <b:First>J.-P</b:First>
          </b:Person>
          <b:Person>
            <b:Last>Pita</b:Last>
            <b:First>G</b:First>
          </b:Person>
          <b:Person>
            <b:Last>Gurley</b:Last>
            <b:First>K</b:First>
          </b:Person>
          <b:Person>
            <b:Last>Torkian</b:Last>
            <b:First>B</b:First>
            <b:Middle>B</b:Middle>
          </b:Person>
          <b:Person>
            <b:Last>Hamid</b:Last>
            <b:First>S</b:First>
          </b:Person>
          <b:Person>
            <b:Last>Subramanian</b:Last>
            <b:First>C</b:First>
          </b:Person>
        </b:NameList>
      </b:Author>
    </b:Author>
    <b:RefOrder>261</b:RefOrder>
  </b:Source>
  <b:Source>
    <b:Tag>The57</b:Tag>
    <b:SourceType>ArticleInAPeriodical</b:SourceType>
    <b:Guid>{B03B59B2-26C8-47CB-9DF8-45694D008FD9}</b:Guid>
    <b:Year>1957</b:Year>
    <b:Month>September</b:Month>
    <b:Day>26</b:Day>
    <b:Pages>8</b:Pages>
    <b:Author>
      <b:Author>
        <b:Corporate>The Palm Beach Post</b:Corporate>
      </b:Author>
    </b:Author>
    <b:Edition>Thursday</b:Edition>
    <b:RefOrder>262</b:RefOrder>
  </b:Source>
  <b:Source>
    <b:Tag>Str00</b:Tag>
    <b:SourceType>ConferenceProceedings</b:SourceType>
    <b:Guid>{730C28CD-E1E2-4840-B0CA-296A0F536CDA}</b:Guid>
    <b:Title>Simplified Prediction of Driving Rain Deposition</b:Title>
    <b:Year>2000</b:Year>
    <b:City>Eindhoven, Netherlands</b:City>
    <b:Pages>375-382</b:Pages>
    <b:ConferenceName>International Building Physics Conference</b:ConferenceName>
    <b:Author>
      <b:Author>
        <b:NameList>
          <b:Person>
            <b:Last>Straube</b:Last>
            <b:First>J</b:First>
            <b:Middle>F</b:Middle>
          </b:Person>
          <b:Person>
            <b:Last>Burnett</b:Last>
            <b:First>E</b:First>
            <b:Middle>F P</b:Middle>
          </b:Person>
        </b:NameList>
      </b:Author>
    </b:Author>
    <b:RefOrder>263</b:RefOrder>
  </b:Source>
  <b:Source>
    <b:Tag>Sou57</b:Tag>
    <b:SourceType>Report</b:SourceType>
    <b:Guid>{B36A42D6-04EF-4F94-BF89-0A6A12A59B17}</b:Guid>
    <b:Author>
      <b:Author>
        <b:Corporate>South Florida Building Code</b:Corporate>
      </b:Author>
    </b:Author>
    <b:Year>1957</b:Year>
    <b:City>Miami, Florida</b:City>
    <b:Institution>Board of County Commissioners</b:Institution>
    <b:RefOrder>264</b:RefOrder>
  </b:Source>
  <b:Source>
    <b:Tag>Sim</b:Tag>
    <b:SourceType>DocumentFromInternetSite</b:SourceType>
    <b:Guid>{8809B2CD-9F9A-4E98-955D-631BB075000B}</b:Guid>
    <b:Title>Connectors for factory built homes, Technical Bulletin T-FBS02</b:Title>
    <b:Author>
      <b:Author>
        <b:Corporate>Simpson Strongtie</b:Corporate>
      </b:Author>
    </b:Author>
    <b:URL>http://www.strongtie.com/ftp/bulletins/T-FBS02.pdf</b:URL>
    <b:Year>2003</b:Year>
    <b:RefOrder>265</b:RefOrder>
  </b:Source>
  <b:Source>
    <b:Tag>Sim01</b:Tag>
    <b:SourceType>JournalArticle</b:SourceType>
    <b:Guid>{0BC7A0BA-2065-4C9A-A789-E760BFF2BF91}</b:Guid>
    <b:Title>Hurricane mitigation: rational choice or market failure</b:Title>
    <b:Year>2001</b:Year>
    <b:JournalName>Atlantic Economic Journal</b:JournalName>
    <b:Pages>470-471</b:Pages>
    <b:Author>
      <b:Author>
        <b:NameList>
          <b:Person>
            <b:Last>Simmons</b:Last>
            <b:First>K</b:First>
          </b:Person>
          <b:Person>
            <b:Last>Willner</b:Last>
            <b:First>J</b:First>
          </b:Person>
        </b:NameList>
      </b:Author>
    </b:Author>
    <b:Volume>29</b:Volume>
    <b:Issue>4</b:Issue>
    <b:RefOrder>266</b:RefOrder>
  </b:Source>
  <b:Source>
    <b:Tag>Sim83</b:Tag>
    <b:SourceType>JournalArticle</b:SourceType>
    <b:Guid>{B50A966B-7A8B-4945-A5C0-FEA71E062CAB}</b:Guid>
    <b:Title>Tornado-borne Missile Speed Probabilities</b:Title>
    <b:Year>1983</b:Year>
    <b:Publisher>ASCE</b:Publisher>
    <b:Author>
      <b:Author>
        <b:NameList>
          <b:Person>
            <b:Last>Simiu</b:Last>
            <b:First>E</b:First>
          </b:Person>
          <b:Person>
            <b:Last>Cordes</b:Last>
            <b:Middle>R</b:Middle>
            <b:First>M</b:First>
          </b:Person>
        </b:NameList>
      </b:Author>
    </b:Author>
    <b:JournalName>Journal of Structural Engineering</b:JournalName>
    <b:Pages>154-168</b:Pages>
    <b:Volume>109</b:Volume>
    <b:Issue>1</b:Issue>
    <b:RefOrder>267</b:RefOrder>
  </b:Source>
  <b:Source>
    <b:Tag>Sim80</b:Tag>
    <b:SourceType>Report</b:SourceType>
    <b:Guid>{3503F1DF-16D8-451F-9019-C9144076F13E}</b:Guid>
    <b:Title>Probabilistic assessment of tornado-borne missile speeds</b:Title>
    <b:Year>1980</b:Year>
    <b:Pages>88</b:Pages>
    <b:Author>
      <b:Author>
        <b:NameList>
          <b:Person>
            <b:Last>Simiu</b:Last>
            <b:First>E</b:First>
          </b:Person>
          <b:Person>
            <b:Last>Cordes</b:Last>
            <b:First>M</b:First>
            <b:Middle>R</b:Middle>
          </b:Person>
        </b:NameList>
      </b:Author>
    </b:Author>
    <b:Institution>National Engineering Lab</b:Institution>
    <b:ThesisType>Technical Report</b:ThesisType>
    <b:Department>Report No. 80-2117</b:Department>
    <b:RefOrder>268</b:RefOrder>
  </b:Source>
  <b:Source>
    <b:Tag>Ami94</b:Tag>
    <b:SourceType>ConferenceProceedings</b:SourceType>
    <b:Guid>{151400BC-331F-46F3-A941-2204C011D507}</b:Guid>
    <b:Title>Statistical analysis of wind damage to single family dwellings due to Hurricane Hugo</b:Title>
    <b:Year>1994</b:Year>
    <b:Publisher>Structures Congress</b:Publisher>
    <b:Pages>1042-1047</b:Pages>
    <b:Author>
      <b:Author>
        <b:NameList>
          <b:Person>
            <b:Last>Amirkhanian</b:Last>
            <b:First>S</b:First>
          </b:Person>
          <b:Person>
            <b:Last>Sparks</b:Last>
            <b:First>P</b:First>
            <b:Middle>R</b:Middle>
          </b:Person>
          <b:Person>
            <b:Last>Watford</b:Last>
            <b:First>S</b:First>
          </b:Person>
        </b:NameList>
      </b:Author>
    </b:Author>
    <b:RefOrder>269</b:RefOrder>
  </b:Source>
  <b:Source>
    <b:Tag>Spa91</b:Tag>
    <b:SourceType>ConferenceProceedings</b:SourceType>
    <b:Guid>{DE378CF6-D743-48A0-AF4F-D5C932C85C80}</b:Guid>
    <b:Title>Damages and lessons learned from hurricane Hugo</b:Title>
    <b:Year>1991</b:Year>
    <b:ConferenceName>23rd Joint Meeting of the US-Japan Cooperative Program in Natural Resources Panel on Wind and Seismic Effects</b:ConferenceName>
    <b:Author>
      <b:Author>
        <b:NameList>
          <b:Person>
            <b:Last>Sparks</b:Last>
            <b:First>P</b:First>
            <b:Middle>R</b:Middle>
          </b:Person>
        </b:NameList>
      </b:Author>
    </b:Author>
    <b:RefOrder>270</b:RefOrder>
  </b:Source>
  <b:Source>
    <b:Tag>Spa94</b:Tag>
    <b:SourceType>JournalArticle</b:SourceType>
    <b:Guid>{F30DEE19-3C73-4BF9-9F93-6CD8AF4ABE7D}</b:Guid>
    <b:Title>Wind damage to the envelopes of houses and consequent insurance losses</b:Title>
    <b:JournalName>Journal of Wind Engineering and Industrial Aerodynamics</b:JournalName>
    <b:Year>1994</b:Year>
    <b:Pages>145–155</b:Pages>
    <b:Volume>53</b:Volume>
    <b:Author>
      <b:Author>
        <b:NameList>
          <b:Person>
            <b:Last>Sparks</b:Last>
            <b:First>P</b:First>
            <b:Middle>R</b:Middle>
          </b:Person>
          <b:Person>
            <b:Last>Schiff</b:Last>
            <b:First>P</b:First>
          </b:Person>
        </b:NameList>
      </b:Author>
    </b:Author>
    <b:RefOrder>271</b:RefOrder>
  </b:Source>
  <b:Source>
    <b:Tag>She93</b:Tag>
    <b:SourceType>ConferenceProceedings</b:SourceType>
    <b:Guid>{564E2CE9-4398-4B03-BA34-7A4A0992504E}</b:Guid>
    <b:Title>A Survey of Building Performance in Hurricane Iniki and Typhoon Omar</b:Title>
    <b:Year>1993</b:Year>
    <b:Author>
      <b:Author>
        <b:NameList>
          <b:Person>
            <b:Last>Sheffield</b:Last>
            <b:First>J</b:First>
          </b:Person>
        </b:NameList>
      </b:Author>
    </b:Author>
    <b:JournalName>Hurricanes of 1992</b:JournalName>
    <b:Pages>446-455</b:Pages>
    <b:ConferenceName>Hurricanes of 1992</b:ConferenceName>
    <b:Publisher>American Society of Civil Engineers</b:Publisher>
    <b:RefOrder>272</b:RefOrder>
  </b:Source>
  <b:Source>
    <b:Tag>Cra93</b:Tag>
    <b:SourceType>ConferenceProceedings</b:SourceType>
    <b:Guid>{07FC2C65-D74A-4603-9DAD-9FD97EE06918}</b:Guid>
    <b:Title>Statistically-Based Evaluation of Homes Damaged by Hurricanes Andrew and Iniki</b:Title>
    <b:JournalName>Hurricanes of 1992</b:JournalName>
    <b:Year>1993</b:Year>
    <b:Pages>519-528</b:Pages>
    <b:Author>
      <b:Author>
        <b:NameList>
          <b:Person>
            <b:Last>Crandell</b:Last>
            <b:Middle>H</b:Middle>
            <b:First>J</b:First>
          </b:Person>
          <b:Person>
            <b:Last>Gibson</b:Last>
            <b:Middle>T</b:Middle>
            <b:First>M</b:First>
          </b:Person>
          <b:Person>
            <b:Last>Laatsch</b:Last>
            <b:Middle>M</b:Middle>
            <b:First>E</b:First>
          </b:Person>
          <b:Person>
            <b:Last>Nowak</b:Last>
            <b:Middle>S</b:Middle>
            <b:First>M</b:First>
          </b:Person>
          <b:Person>
            <b:Last>vanOvereem</b:Last>
            <b:Middle>J</b:Middle>
            <b:First>A</b:First>
          </b:Person>
        </b:NameList>
      </b:Author>
      <b:Editor>
        <b:NameList>
          <b:Person>
            <b:Last>Cook</b:Last>
            <b:Middle>A</b:Middle>
            <b:First>R</b:First>
          </b:Person>
          <b:Person>
            <b:Last>Soltani</b:Last>
            <b:First>M</b:First>
          </b:Person>
        </b:NameList>
      </b:Editor>
    </b:Author>
    <b:Publisher>American Society of Civil Engineers</b:Publisher>
    <b:ConferenceName>Hurricanes of 1992</b:ConferenceName>
    <b:RefOrder>273</b:RefOrder>
  </b:Source>
  <b:Source>
    <b:Tag>Sam08</b:Tag>
    <b:SourceType>ConferenceProceedings</b:SourceType>
    <b:Guid>{924176A2-981E-48CE-900F-C04F9759EC79}</b:Guid>
    <b:Title>Assessing Effectiveness of Roof Secondary Water Barriers</b:Title>
    <b:Year>2008</b:Year>
    <b:ConferenceName>1st Workshop of the American Association for Wind Engineering</b:ConferenceName>
    <b:City>Vail, Colorado</b:City>
    <b:Author>
      <b:Author>
        <b:NameList>
          <b:Person>
            <b:Last>Sambare</b:Last>
            <b:First>D</b:First>
          </b:Person>
          <b:Person>
            <b:Last>Khan</b:Last>
            <b:First>H</b:First>
          </b:Person>
          <b:Person>
            <b:Last>Tecle</b:Last>
            <b:First>A</b:First>
          </b:Person>
          <b:Person>
            <b:Last>Bitsuamlak</b:Last>
            <b:First>G</b:First>
          </b:Person>
        </b:NameList>
      </b:Author>
    </b:Author>
    <b:RefOrder>274</b:RefOrder>
  </b:Source>
  <b:Source>
    <b:Tag>Kha93</b:Tag>
    <b:SourceType>ConferenceProceedings</b:SourceType>
    <b:Guid>{C720924D-7561-4EA5-9D57-4E653CE2E160}</b:Guid>
    <b:Title>Design and Construction Deficiencies and Building Code Adherence</b:Title>
    <b:Year>1993</b:Year>
    <b:BookTitle>Hurricanes of 1992: Lessons Learned and Implications for the Future</b:BookTitle>
    <b:Publisher>American Society of Civil Engineers</b:Publisher>
    <b:Author>
      <b:Author>
        <b:NameList>
          <b:Person>
            <b:Last>Khan</b:Last>
            <b:Middle>S</b:Middle>
            <b:First>M</b:First>
          </b:Person>
          <b:Person>
            <b:Last>Suaris</b:Last>
            <b:First>W</b:First>
          </b:Person>
        </b:NameList>
      </b:Author>
      <b:Editor>
        <b:NameList>
          <b:Person>
            <b:Last>Cook</b:Last>
            <b:Middle>A</b:Middle>
            <b:First>R</b:First>
          </b:Person>
          <b:Person>
            <b:Last>Sotani</b:Last>
            <b:First>M</b:First>
          </b:Person>
        </b:NameList>
      </b:Editor>
    </b:Author>
    <b:ConferenceName>Hurricanes of 1992</b:ConferenceName>
    <b:RefOrder>275</b:RefOrder>
  </b:Source>
  <b:Source>
    <b:Tag>Oli94</b:Tag>
    <b:SourceType>ConferenceProceedings</b:SourceType>
    <b:Guid>{0EBE9D53-2FE8-4FE1-99C0-F5E06C1E5689}</b:Guid>
    <b:Title>Failure of Residential building envelopes as a result of hurricane Andrew in Dade County</b:Title>
    <b:Year>1994</b:Year>
    <b:BookTitle>: Lessons learned and implications for the future</b:BookTitle>
    <b:Pages>496-508</b:Pages>
    <b:Author>
      <b:Author>
        <b:NameList>
          <b:Person>
            <b:Last>Oliver</b:Last>
            <b:First>C</b:First>
          </b:Person>
          <b:Person>
            <b:Last>Hanson</b:Last>
            <b:First>C</b:First>
          </b:Person>
        </b:NameList>
      </b:Author>
      <b:Editor>
        <b:NameList>
          <b:Person>
            <b:Last>Cook</b:Last>
            <b:Middle>A</b:Middle>
            <b:First>R</b:First>
          </b:Person>
          <b:Person>
            <b:Last>Soltani</b:Last>
            <b:First>M</b:First>
          </b:Person>
        </b:NameList>
      </b:Editor>
    </b:Author>
    <b:ConferenceName>Hurricanes of 1992</b:ConferenceName>
    <b:RefOrder>276</b:RefOrder>
  </b:Source>
  <b:Source>
    <b:Tag>Ham11</b:Tag>
    <b:SourceType>ConferenceProceedings</b:SourceType>
    <b:Guid>{16867059-2AC9-4CAA-AF9F-F81B52BF5244}</b:Guid>
    <b:Title>Catastrophe Model Based Assessment of Hurricane Risk and Estimates of Potential Insured Losses for the State of Florida</b:Title>
    <b:Year>2011</b:Year>
    <b:ConferenceName>accepted for publication to the ASCE Natural Hazard Review</b:ConferenceName>
    <b:Author>
      <b:Author>
        <b:NameList>
          <b:Person>
            <b:Last>Hamid</b:Last>
            <b:First>S</b:First>
          </b:Person>
          <b:Person>
            <b:Last>Pinelli</b:Last>
            <b:First>J.-P</b:First>
          </b:Person>
          <b:Person>
            <b:Last>Chen</b:Last>
            <b:First>S.-C</b:First>
          </b:Person>
          <b:Person>
            <b:Last>Gurley</b:Last>
            <b:First>K</b:First>
          </b:Person>
        </b:NameList>
      </b:Author>
    </b:Author>
    <b:RefOrder>277</b:RefOrder>
  </b:Source>
  <b:Source>
    <b:Tag>Rei02</b:Tag>
    <b:SourceType>JournalArticle</b:SourceType>
    <b:Guid>{F8E6A1DA-1B65-4F42-8FAF-E581C184EE23}</b:Guid>
    <b:Pages>9-14</b:Pages>
    <b:Year>2002</b:Year>
    <b:JournalName>Disaster Safety Review</b:JournalName>
    <b:Volume>1</b:Volume>
    <b:Issue>1</b:Issue>
    <b:Author>
      <b:Author>
        <b:NameList>
          <b:Person>
            <b:Last>Reinhold</b:Last>
            <b:Middle>A</b:Middle>
            <b:First>T</b:First>
          </b:Person>
        </b:NameList>
      </b:Author>
    </b:Author>
    <b:Title>13 Homes destroyed</b:Title>
    <b:RefOrder>278</b:RefOrder>
  </b:Source>
  <b:Source>
    <b:Tag>Apo07</b:Tag>
    <b:SourceType>ConferenceProceedings</b:SourceType>
    <b:Guid>{E901378C-DCA9-4606-AB2B-3C62CA48DA66}</b:Guid>
    <b:Title>Uncertainties in the measurement and analysis of full-scale hurricane wind pressures on low-rise structures</b:Title>
    <b:Year>2007</b:Year>
    <b:ConferenceName>12th International Conference on Wind Engineering</b:ConferenceName>
    <b:Author>
      <b:Author>
        <b:NameList>
          <b:Person>
            <b:Last>Aponte</b:Last>
            <b:First>L</b:First>
          </b:Person>
          <b:Person>
            <b:Last>Gurley</b:Last>
            <b:First>K</b:First>
          </b:Person>
          <b:Person>
            <b:Last>Prevatt</b:Last>
            <b:First>D</b:First>
          </b:Person>
          <b:Person>
            <b:Last>Reinhold</b:Last>
            <b:First>T</b:First>
            <b:Middle>A</b:Middle>
          </b:Person>
        </b:NameList>
      </b:Author>
    </b:Author>
    <b:RefOrder>279</b:RefOrder>
  </b:Source>
  <b:Source>
    <b:Tag>Cop05</b:Tag>
    <b:SourceType>JournalArticle</b:SourceType>
    <b:Guid>{EF295A0F-3FB4-4821-A241-4E99CAE7013C}</b:Guid>
    <b:Title>Low-rise gable roof wind loads: characterization and stochastic simulation</b:Title>
    <b:Pages>719-738</b:Pages>
    <b:Year>2005</b:Year>
    <b:JournalName>Journal of Wind Engineering and Industrial Aerodynamics</b:JournalName>
    <b:Author>
      <b:Author>
        <b:NameList>
          <b:Person>
            <b:Last>Cope</b:Last>
            <b:First>A</b:First>
          </b:Person>
          <b:Person>
            <b:Last>Gurley</b:Last>
            <b:First>K</b:First>
          </b:Person>
          <b:Person>
            <b:Last>Gioffre</b:Last>
            <b:First>M</b:First>
          </b:Person>
          <b:Person>
            <b:Last>Reinhold</b:Last>
            <b:First>T</b:First>
            <b:Middle>A</b:Middle>
          </b:Person>
        </b:NameList>
      </b:Author>
    </b:Author>
    <b:Volume>93</b:Volume>
    <b:Issue>9</b:Issue>
    <b:RefOrder>280</b:RefOrder>
  </b:Source>
  <b:Source>
    <b:Tag>Liu07</b:Tag>
    <b:SourceType>ConferenceProceedings</b:SourceType>
    <b:Guid>{FFF98083-202C-4812-B002-718A3682E9CF}</b:Guid>
    <b:Title>Validating wind tunnel technique using full scale wind pressure data</b:Title>
    <b:Year>2007</b:Year>
    <b:ConferenceName>12th International Conference on Wind Engineering</b:ConferenceName>
    <b:Author>
      <b:Author>
        <b:NameList>
          <b:Person>
            <b:Last>Liu</b:Last>
            <b:First>Z</b:First>
          </b:Person>
          <b:Person>
            <b:Last>Prevatt</b:Last>
            <b:First>D</b:First>
          </b:Person>
          <b:Person>
            <b:Last>Gurley</b:Last>
            <b:First>K</b:First>
          </b:Person>
          <b:Person>
            <b:Last>Reinhold</b:Last>
            <b:First>T</b:First>
            <b:Middle>A</b:Middle>
          </b:Person>
        </b:NameList>
      </b:Author>
    </b:Author>
    <b:RefOrder>281</b:RefOrder>
  </b:Source>
  <b:Source>
    <b:Tag>Liu05</b:Tag>
    <b:SourceType>ConferenceProceedings</b:SourceType>
    <b:Guid>{43B8E5FC-7D3D-423F-A515-F16588322517}</b:Guid>
    <b:Title>Wind load on components and cladding systems for houses in coastal suburban areas</b:Title>
    <b:Year>2005</b:Year>
    <b:ConferenceName>10th Americas Conference on Wind Engineering</b:ConferenceName>
    <b:Author>
      <b:Author>
        <b:NameList>
          <b:Person>
            <b:Last>Liu</b:Last>
            <b:First>Z</b:First>
          </b:Person>
          <b:Person>
            <b:Last>Dearhart</b:Last>
            <b:First>E</b:First>
          </b:Person>
          <b:Person>
            <b:Last>Prevatt</b:Last>
            <b:First>D</b:First>
          </b:Person>
          <b:Person>
            <b:Last>Reinhold</b:Last>
            <b:First>T</b:First>
            <b:Middle>A</b:Middle>
          </b:Person>
          <b:Person>
            <b:Last>Gurley</b:Last>
            <b:First>K</b:First>
          </b:Person>
        </b:NameList>
      </b:Author>
    </b:Author>
    <b:RefOrder>282</b:RefOrder>
  </b:Source>
  <b:Source>
    <b:Tag>Ros98</b:Tag>
    <b:SourceType>BookSection</b:SourceType>
    <b:Guid>{940544C9-B8F2-41B1-BAF6-B68030C6B291}</b:Guid>
    <b:Title>Performance of Low-Rise Structures Subject to High Wind Loads: Experimental and Analytical Program</b:Title>
    <b:JournalName>Wind Performance and Safety of Wood Buildings</b:JournalName>
    <b:Year>2000</b:Year>
    <b:Author>
      <b:Author>
        <b:NameList>
          <b:Person>
            <b:Last>Rosowsky</b:Last>
            <b:First>D</b:First>
          </b:Person>
          <b:Person>
            <b:Last>Schiff</b:Last>
            <b:First>S</b:First>
          </b:Person>
          <b:Person>
            <b:Last>Reinhold</b:Last>
            <b:First>T</b:First>
            <b:Middle>A</b:Middle>
          </b:Person>
          <b:Person>
            <b:Last>Sparks</b:Last>
            <b:First>P</b:First>
            <b:Middle>R</b:Middle>
          </b:Person>
          <b:Person>
            <b:Last>Sill</b:Last>
            <b:First>B</b:First>
          </b:Person>
        </b:NameList>
      </b:Author>
    </b:Author>
    <b:Publisher>Forest Products Society</b:Publisher>
    <b:Pages>67-83</b:Pages>
    <b:BookTitle>Wind Performance and Safety of Wood Buildings</b:BookTitle>
    <b:City>Madison</b:City>
    <b:RefOrder>283</b:RefOrder>
  </b:Source>
  <b:Source>
    <b:Tag>Ros991</b:Tag>
    <b:SourceType>JournalArticle</b:SourceType>
    <b:Guid>{05529F3E-D959-4DFA-8508-8270BE9D5520}</b:Guid>
    <b:Title>Rate-of-load and duration-of-load effects for wood fasteners</b:Title>
    <b:JournalName>Journal of Structural Engineering</b:JournalName>
    <b:Year>1999</b:Year>
    <b:Pages>719-724</b:Pages>
    <b:Author>
      <b:Author>
        <b:NameList>
          <b:Person>
            <b:Last>Rosowsky</b:Last>
            <b:First>D</b:First>
          </b:Person>
          <b:Person>
            <b:Last>Reinhold</b:Last>
            <b:First>T</b:First>
            <b:Middle>A</b:Middle>
          </b:Person>
        </b:NameList>
      </b:Author>
    </b:Author>
    <b:Publisher>ASCE</b:Publisher>
    <b:Volume>125</b:Volume>
    <b:Issue>7</b:Issue>
    <b:RefOrder>284</b:RefOrder>
  </b:Source>
  <b:Source>
    <b:Tag>Hos99</b:Tag>
    <b:SourceType>BookSection</b:SourceType>
    <b:Guid>{7DAA624F-1694-47B8-9A55-3827D6F18ACA}</b:Guid>
    <b:Title>Area-averaged pressure fluctuations on surfaces at roof corners and gable peaks</b:Title>
    <b:Year>1999</b:Year>
    <b:ConferenceName>10th International Conference on Wind Engineering</b:ConferenceName>
    <b:City>Rotterdam</b:City>
    <b:Publisher>A.A. Balkema</b:Publisher>
    <b:Author>
      <b:Author>
        <b:NameList>
          <b:Person>
            <b:Last>Hosoya</b:Last>
            <b:First>N</b:First>
          </b:Person>
          <b:Person>
            <b:Last>Cermak</b:Last>
            <b:First>J</b:First>
          </b:Person>
          <b:Person>
            <b:Last>Dodge</b:Last>
            <b:First>S</b:First>
          </b:Person>
        </b:NameList>
      </b:Author>
      <b:Editor>
        <b:NameList>
          <b:Person>
            <b:Last>Larsen</b:Last>
            <b:First>A</b:First>
          </b:Person>
          <b:Person>
            <b:Last>Larose</b:Last>
            <b:First>G</b:First>
            <b:Middle>L</b:Middle>
          </b:Person>
          <b:Person>
            <b:Last>Livesey</b:Last>
            <b:First>F</b:First>
            <b:Middle>M</b:Middle>
          </b:Person>
        </b:NameList>
      </b:Editor>
    </b:Author>
    <b:BookTitle>Wind Engineering in the 21st Century</b:BookTitle>
    <b:RefOrder>285</b:RefOrder>
  </b:Source>
  <b:Source>
    <b:Tag>Pow05</b:Tag>
    <b:SourceType>JournalArticle</b:SourceType>
    <b:Guid>{D1A4C477-2AA1-46BE-B3C2-E319AF92857D}</b:Guid>
    <b:Title>State of Florida hurricane loss projection model: atmospheric science component</b:Title>
    <b:JournalName>Journal of Wind Engineering and Industrial Aerodynamics</b:JournalName>
    <b:Year>2005</b:Year>
    <b:Pages>651-674</b:Pages>
    <b:Volume>93</b:Volume>
    <b:Author>
      <b:Author>
        <b:NameList>
          <b:Person>
            <b:Last>Powell</b:Last>
            <b:First>M</b:First>
            <b:Middle>D</b:Middle>
          </b:Person>
          <b:Person>
            <b:Last>Soukup</b:Last>
            <b:First>G</b:First>
          </b:Person>
          <b:Person>
            <b:Last>Cocke</b:Last>
            <b:First>S</b:First>
          </b:Person>
          <b:Person>
            <b:Last>Gulati</b:Last>
            <b:First>S</b:First>
          </b:Person>
          <b:Person>
            <b:Last>Morisseau-Leroy</b:Last>
            <b:First>N</b:First>
          </b:Person>
          <b:Person>
            <b:Last>Hamid</b:Last>
            <b:First>S</b:First>
          </b:Person>
          <b:Person>
            <b:Last>Dorst</b:Last>
            <b:First>N</b:First>
          </b:Person>
          <b:Person>
            <b:Last>Axe</b:Last>
            <b:First>L</b:First>
          </b:Person>
        </b:NameList>
      </b:Author>
    </b:Author>
    <b:RefOrder>286</b:RefOrder>
  </b:Source>
  <b:Source>
    <b:Tag>Ins</b:Tag>
    <b:SourceType>Report</b:SourceType>
    <b:Guid>{0DF1FCD2-D6E0-4C76-A47B-E55060AFF4F0}</b:Guid>
    <b:Title>Building Construction Regulations in Florida</b:Title>
    <b:Publisher>State of Florida Department of Community Affairs – Division of Codes and Standards</b:Publisher>
    <b:Author>
      <b:Author>
        <b:Corporate>Florida A&amp;M University</b:Corporate>
      </b:Author>
    </b:Author>
    <b:Institution>Florida A&amp;M University</b:Institution>
    <b:Year>1987</b:Year>
    <b:Department>Institute for Building Sciences</b:Department>
    <b:RefOrder>287</b:RefOrder>
  </b:Source>
  <b:Source>
    <b:Tag>Una97</b:Tag>
    <b:SourceType>Report</b:SourceType>
    <b:Guid>{755AF72F-A8C4-4D4F-B691-00245F08DCA5}</b:Guid>
    <b:Author>
      <b:Author>
        <b:NameList>
          <b:Person>
            <b:Last>Unanwa</b:Last>
            <b:First>C</b:First>
            <b:Middle>O</b:Middle>
          </b:Person>
        </b:NameList>
      </b:Author>
    </b:Author>
    <b:Title>A model for probable maximum loss in hurricanes</b:Title>
    <b:Year>1997</b:Year>
    <b:City>Lubbock, Texas</b:City>
    <b:Institution>Tech University</b:Institution>
    <b:ThesisType>Ph.D. Dissertation</b:ThesisType>
    <b:RefOrder>288</b:RefOrder>
  </b:Source>
  <b:Source>
    <b:Tag>Cox62</b:Tag>
    <b:SourceType>ArticleInAPeriodical</b:SourceType>
    <b:Guid>{098787D1-D25D-4C75-BB27-C1F7C4F9EA7D}</b:Guid>
    <b:Author>
      <b:Author>
        <b:NameList>
          <b:Person>
            <b:Last>Cox</b:Last>
            <b:First>B</b:First>
          </b:Person>
        </b:NameList>
      </b:Author>
    </b:Author>
    <b:Title>Building Congress to Begin</b:Title>
    <b:Year>1962</b:Year>
    <b:Month>November</b:Month>
    <b:Day>12</b:Day>
    <b:PeriodicalTitle>St. Petersburg Times</b:PeriodicalTitle>
    <b:Edition>Monday</b:Edition>
    <b:RefOrder>289</b:RefOrder>
  </b:Source>
  <b:Source>
    <b:Tag>Gov97</b:Tag>
    <b:SourceType>Report</b:SourceType>
    <b:Guid>{BFAE1F60-696E-45D5-B573-7BD08D3C4F1B}</b:Guid>
    <b:Author>
      <b:Author>
        <b:Corporate>Governor's Building Codes Study Commission</b:Corporate>
      </b:Author>
    </b:Author>
    <b:Title>Five Foundations for a Better Built Environment</b:Title>
    <b:Year>1997</b:Year>
    <b:Publisher>Governor's Building Codes Study Commission</b:Publisher>
    <b:City>Tallahassee</b:City>
    <b:RefOrder>290</b:RefOrder>
  </b:Source>
  <b:Source>
    <b:Tag>Wee09</b:Tag>
    <b:SourceType>ConferenceProceedings</b:SourceType>
    <b:Guid>{553CDF06-A4BB-4A3D-A304-3AA4C7A127D5}</b:Guid>
    <b:Title>Physical Damage Modeling of Commercial-Residential Structures in Hurricane Winds</b:Title>
    <b:Year>2009</b:Year>
    <b:Author>
      <b:Author>
        <b:NameList>
          <b:Person>
            <b:Last>Weekes</b:Last>
            <b:First>J</b:First>
          </b:Person>
          <b:Person>
            <b:Last>Balderrama</b:Last>
            <b:First>J</b:First>
          </b:Person>
          <b:Person>
            <b:Last>Gurley</b:Last>
            <b:First>K</b:First>
          </b:Person>
          <b:Person>
            <b:Last>Pinelli</b:Last>
            <b:First>J.-P</b:First>
          </b:Person>
          <b:Person>
            <b:Last>Pita</b:Last>
            <b:First>G</b:First>
          </b:Person>
          <b:Person>
            <b:Last>Hamid</b:Last>
            <b:First>S</b:First>
          </b:Person>
        </b:NameList>
      </b:Author>
    </b:Author>
    <b:ConferenceName>11th Americas Conference on Wind Engineering</b:ConferenceName>
    <b:RefOrder>291</b:RefOrder>
  </b:Source>
  <b:Source>
    <b:Tag>Pit10</b:Tag>
    <b:SourceType>ConferenceProceedings</b:SourceType>
    <b:Guid>{632C42DE-565B-48CD-B16B-19B0C621AC53}</b:Guid>
    <b:Title>Latest Improvements in the Florida Public Hurricane Loss Model</b:Title>
    <b:Year>2010</b:Year>
    <b:ConferenceName>2nd American Association for Wind Engineering Workshop</b:ConferenceName>
    <b:City>Marco Island</b:City>
    <b:Author>
      <b:Author>
        <b:NameList>
          <b:Person>
            <b:Last>Pita</b:Last>
            <b:First>G</b:First>
          </b:Person>
          <b:Person>
            <b:Last>Pinelli</b:Last>
            <b:First>J.-P</b:First>
          </b:Person>
          <b:Person>
            <b:Last>Mitrani-Reiser</b:Last>
            <b:First>J</b:First>
          </b:Person>
          <b:Person>
            <b:Last>Gurley</b:Last>
            <b:First>K</b:First>
          </b:Person>
          <b:Person>
            <b:Last>Hamid</b:Last>
            <b:First>S</b:First>
          </b:Person>
        </b:NameList>
      </b:Author>
    </b:Author>
    <b:RefOrder>292</b:RefOrder>
  </b:Source>
  <b:Source xmlns:b="http://schemas.openxmlformats.org/officeDocument/2006/bibliography">
    <b:Tag>Placeholder5</b:Tag>
    <b:SourceType>Book</b:SourceType>
    <b:Guid>{F39159F2-C1DE-4BDE-8381-766677B0B3F3}</b:Guid>
    <b:Title>Wind load provisions of the manufactured home construction and safety standards: A review and recommendations for improvement (NIST IR 5189)</b:Title>
    <b:Year>1993</b:Year>
    <b:Publisher>National Institute of Standards and Technology</b:Publisher>
    <b:Author>
      <b:Author>
        <b:NameList>
          <b:Person>
            <b:Last>Marshall</b:Last>
            <b:Middle>D</b:Middle>
            <b:First>R</b:First>
          </b:Person>
        </b:NameList>
      </b:Author>
    </b:Author>
    <b:RefOrder>293</b:RefOrder>
  </b:Source>
  <b:Source>
    <b:Tag>Mark93</b:Tag>
    <b:SourceType>JournalArticle</b:SourceType>
    <b:Guid>{653B3B66-C302-4872-ACE7-5835E370AA50}</b:Guid>
    <b:Title>Probability-matched Reflectivity-Rainfall relations for a Hurricane from Aircraft Observations</b:Title>
    <b:JournalName>Journal of Applied Meteorology</b:JournalName>
    <b:Year>1993</b:Year>
    <b:Pages>1134-1141</b:Pages>
    <b:Volume>32</b:Volume>
    <b:Author>
      <b:Author>
        <b:NameList>
          <b:Person>
            <b:Last>Marks</b:Last>
            <b:First>F</b:First>
            <b:Middle>D</b:Middle>
          </b:Person>
          <b:Person>
            <b:Last>Atlas</b:Last>
            <b:First>D</b:First>
          </b:Person>
          <b:Person>
            <b:Last>Willis</b:Last>
            <b:First>P</b:First>
            <b:Middle>T</b:Middle>
          </b:Person>
        </b:NameList>
      </b:Author>
    </b:Author>
    <b:RefOrder>294</b:RefOrder>
  </b:Source>
  <b:Source xmlns:b="http://schemas.openxmlformats.org/officeDocument/2006/bibliography">
    <b:Tag>Cop01</b:Tag>
    <b:SourceType>ConferenceProceedings</b:SourceType>
    <b:Guid>{B9278DF8-416D-4A36-8714-783B95290B42}</b:Guid>
    <b:Title>Spatial characteristics of pressure coefficients on low rise gable roof structures</b:Title>
    <b:Year>2001</b:Year>
    <b:ConferenceName>America’s Conference on Wind Engineering</b:ConferenceName>
    <b:Author>
      <b:Author>
        <b:NameList>
          <b:Person>
            <b:Last>Cope</b:Last>
            <b:First>A</b:First>
          </b:Person>
          <b:Person>
            <b:Last>Gurley</b:Last>
            <b:First>K</b:First>
          </b:Person>
        </b:NameList>
      </b:Author>
    </b:Author>
    <b:RefOrder>295</b:RefOrder>
  </b:Source>
  <b:Source>
    <b:Tag>Hua01</b:Tag>
    <b:SourceType>JournalArticle</b:SourceType>
    <b:Guid>{A37ABC94-B055-456B-B156-5A831920D9A0}</b:Guid>
    <b:Title>Long-term hurricane risk assessment and expected damage to residential structures</b:Title>
    <b:Year>2001b</b:Year>
    <b:Pages>239-249</b:Pages>
    <b:JournalName>Reliability Engineering and System Safety</b:JournalName>
    <b:Author>
      <b:Author>
        <b:NameList>
          <b:Person>
            <b:Last>Huang</b:Last>
            <b:First>Z</b:First>
          </b:Person>
          <b:Person>
            <b:Last>Rosowsky</b:Last>
            <b:First>D</b:First>
          </b:Person>
          <b:Person>
            <b:Last>Sparks</b:Last>
            <b:First>P</b:First>
            <b:Middle>R</b:Middle>
          </b:Person>
        </b:NameList>
      </b:Author>
    </b:Author>
    <b:Volume>74</b:Volume>
    <b:Issue>3</b:Issue>
    <b:RefOrder>296</b:RefOrder>
  </b:Source>
  <b:Source>
    <b:Tag>Cop03</b:Tag>
    <b:SourceType>ConferenceProceedings</b:SourceType>
    <b:Guid>{CA1F1338-09C1-45F4-92DA-F086F0D62BC8}</b:Guid>
    <b:Title>A hurricane damage prediction model for residential structures</b:Title>
    <b:Year>2003a</b:Year>
    <b:ConferenceName>9th International Conference on Applications of Statistics and Probability in Civil Engineering</b:ConferenceName>
    <b:Author>
      <b:Author>
        <b:NameList>
          <b:Person>
            <b:Last>Cope</b:Last>
            <b:First>A</b:First>
          </b:Person>
          <b:Person>
            <b:Last>Gurley</b:Last>
            <b:First>K</b:First>
          </b:Person>
          <b:Person>
            <b:Last>Filliben</b:Last>
            <b:First>J</b:First>
          </b:Person>
          <b:Person>
            <b:Last>Simiu</b:Last>
            <b:First>E</b:First>
          </b:Person>
          <b:Person>
            <b:Last>Pinelli</b:Last>
            <b:Middle>P</b:Middle>
            <b:First>J</b:First>
          </b:Person>
          <b:Person>
            <b:Last>Subramanian</b:Last>
            <b:First>C</b:First>
          </b:Person>
          <b:Person>
            <b:Last>Zhang</b:Last>
            <b:Middle>L</b:Middle>
            <b:First>E</b:First>
          </b:Person>
          <b:Person>
            <b:Last>Hamid</b:Last>
            <b:First>S</b:First>
          </b:Person>
        </b:NameList>
      </b:Author>
    </b:Author>
    <b:RefOrder>297</b:RefOrder>
  </b:Source>
  <b:Source>
    <b:Tag>Cop031</b:Tag>
    <b:SourceType>ConferenceProceedings</b:SourceType>
    <b:Guid>{339781DB-CF14-4F8E-94BD-9AFD5A0BAEA0}</b:Guid>
    <b:Title>A simulation model for wind damage predictions in Florida</b:Title>
    <b:Year>2003b</b:Year>
    <b:ConferenceName>11th International Conference on Wind Engineering</b:ConferenceName>
    <b:Author>
      <b:Author>
        <b:NameList>
          <b:Person>
            <b:Last>Cope</b:Last>
            <b:First>A</b:First>
          </b:Person>
          <b:Person>
            <b:Last>Gurley</b:Last>
            <b:First>K</b:First>
          </b:Person>
          <b:Person>
            <b:Last>Pinelli</b:Last>
            <b:Middle>P</b:Middle>
            <b:First>J</b:First>
          </b:Person>
          <b:Person>
            <b:Last>Hamid</b:Last>
            <b:First>S</b:First>
          </b:Person>
        </b:NameList>
      </b:Author>
    </b:Author>
    <b:RefOrder>298</b:RefOrder>
  </b:Source>
  <b:Source>
    <b:Tag>Pin03</b:Tag>
    <b:SourceType>ConferenceProceedings</b:SourceType>
    <b:Guid>{6F031FAD-87F5-4A46-8FB6-92FAA2A4F794}</b:Guid>
    <b:Title>A model to predict hurricane damage for residential structures</b:Title>
    <b:Year>2003a</b:Year>
    <b:ConferenceName>11th International Conference on Wind Engineering</b:ConferenceName>
    <b:Author>
      <b:Author>
        <b:NameList>
          <b:Person>
            <b:Last>Pinelli</b:Last>
            <b:First>J.-P</b:First>
          </b:Person>
          <b:Person>
            <b:Last>Subramanian</b:Last>
            <b:First>C</b:First>
          </b:Person>
          <b:Person>
            <b:Last>Zhang</b:Last>
            <b:First>L</b:First>
          </b:Person>
          <b:Person>
            <b:Last>Gurley</b:Last>
            <b:First>K</b:First>
          </b:Person>
          <b:Person>
            <b:Last>Cope </b:Last>
            <b:First>A</b:First>
          </b:Person>
          <b:Person>
            <b:Last>Simiu</b:Last>
            <b:First>E</b:First>
          </b:Person>
          <b:Person>
            <b:Last>Filliben</b:Last>
            <b:First>J</b:First>
          </b:Person>
          <b:Person>
            <b:Last>Diniz</b:Last>
            <b:First>S</b:First>
          </b:Person>
          <b:Person>
            <b:Last>Hamid</b:Last>
            <b:First>S</b:First>
          </b:Person>
        </b:NameList>
      </b:Author>
    </b:Author>
    <b:RefOrder>299</b:RefOrder>
  </b:Source>
  <b:Source>
    <b:Tag>Pin031</b:Tag>
    <b:SourceType>ConferenceProceedings</b:SourceType>
    <b:Guid>{21F33A4E-C7FD-4844-A84D-2924E685FECC}</b:Guid>
    <b:Title>Classification of structural models for wind damage predictions in Florida</b:Title>
    <b:Year>2003b</b:Year>
    <b:ConferenceName>11th International Conference on Wind Engineering</b:ConferenceName>
    <b:Author>
      <b:Author>
        <b:NameList>
          <b:Person>
            <b:Last>Pinelli</b:Last>
            <b:First>J.-P</b:First>
          </b:Person>
          <b:Person>
            <b:Last>Zhang</b:Last>
            <b:First>L</b:First>
          </b:Person>
          <b:Person>
            <b:Last>Subramanian</b:Last>
            <b:First>C</b:First>
          </b:Person>
          <b:Person>
            <b:Last>Cope</b:Last>
            <b:First>A</b:First>
          </b:Person>
          <b:Person>
            <b:Last>Gurley</b:Last>
            <b:First>K</b:First>
          </b:Person>
          <b:Person>
            <b:Last>Gulati</b:Last>
            <b:First>S</b:First>
          </b:Person>
          <b:Person>
            <b:Last>Hamid</b:Last>
            <b:First>S</b:First>
          </b:Person>
        </b:NameList>
      </b:Author>
    </b:Author>
    <b:RefOrder>300</b:RefOrder>
  </b:Source>
  <b:Source>
    <b:Tag>FEM053</b:Tag>
    <b:SourceType>Misc</b:SourceType>
    <b:Guid>{1352E43D-D442-417C-961D-D14E608A5F6A}</b:Guid>
    <b:Title>Home Builder’s Guide to Coastal Construction, Technical Fact Sheet Series Nos. 1-31</b:Title>
    <b:Year>2005a</b:Year>
    <b:Publisher>Federal Emergency Management Agency</b:Publisher>
    <b:Author>
      <b:Author>
        <b:NameList>
          <b:Person>
            <b:Last>FEMA</b:Last>
          </b:Person>
        </b:NameList>
      </b:Author>
    </b:Author>
    <b:City>Washington, D.C.</b:City>
    <b:RefOrder>301</b:RefOrder>
  </b:Source>
  <b:Source>
    <b:Tag>FEM05</b:Tag>
    <b:SourceType>Report</b:SourceType>
    <b:Guid>{4DADD9B8-AC49-4F80-94AE-BD69C391811E}</b:Guid>
    <b:Author>
      <b:Author>
        <b:NameList>
          <b:Person>
            <b:Last>FEMA</b:Last>
          </b:Person>
        </b:NameList>
      </b:Author>
    </b:Author>
    <b:Title>Hurricane Charley in Florida: Observations, Recommendations and Technical Guidance</b:Title>
    <b:Year>2005b</b:Year>
    <b:Publisher>Federal Emergency Management Agency</b:Publisher>
    <b:Institution>FEMA Report FEMA-488</b:Institution>
    <b:City>Washington, D.C.</b:City>
    <b:RefOrder>302</b:RefOrder>
  </b:Source>
  <b:Source>
    <b:Tag>FEM052</b:Tag>
    <b:SourceType>Report</b:SourceType>
    <b:Guid>{572722D2-0F2F-4AFA-96DB-2D2D39EC5B7C}</b:Guid>
    <b:Author>
      <b:Author>
        <b:NameList>
          <b:Person>
            <b:Last>FEMA</b:Last>
          </b:Person>
        </b:NameList>
      </b:Author>
    </b:Author>
    <b:Title>Hurricane Ivan in Alabama and Florida: Observations, Recommendations and Technical Guidance</b:Title>
    <b:Year>2005c</b:Year>
    <b:Publisher>Federal Emergency Management Agency</b:Publisher>
    <b:Institution>FEMA Report FEMA-489</b:Institution>
    <b:City>Washington, D.C.</b:City>
    <b:RefOrder>303</b:RefOrder>
  </b:Source>
  <b:Source>
    <b:Tag>FEM051</b:Tag>
    <b:SourceType>Report</b:SourceType>
    <b:Guid>{24725D17-9D9A-4AF2-8C3E-5FF1CE811FCA}</b:Guid>
    <b:Author>
      <b:Author>
        <b:NameList>
          <b:Person>
            <b:Last>FEMA</b:Last>
          </b:Person>
        </b:NameList>
      </b:Author>
    </b:Author>
    <b:Title>Hurricanes’ impact on Florida’s Building Codes &amp; Standards</b:Title>
    <b:Year>2005d</b:Year>
    <b:Publisher>Federal Emergency Management Agency</b:Publisher>
    <b:City>Washington, D.C.</b:City>
    <b:RefOrder>304</b:RefOrder>
  </b:Source>
  <b:Source>
    <b:Tag>Ima051</b:Tag>
    <b:SourceType>JournalArticle</b:SourceType>
    <b:Guid>{411E979D-22BB-4943-8EE1-B4C678E9EDC6}</b:Guid>
    <b:Title>Sensitivity Analysis for Computer Model Projections of Hurricane Loss</b:Title>
    <b:JournalName>Risk Analysis</b:JournalName>
    <b:Year>2005a</b:Year>
    <b:Pages>1277-1297</b:Pages>
    <b:Author>
      <b:Author>
        <b:NameList>
          <b:Person>
            <b:Last>Iman</b:Last>
            <b:Middle>L</b:Middle>
            <b:First>R</b:First>
          </b:Person>
          <b:Person>
            <b:Last>Johnson</b:Last>
            <b:Middle>E</b:Middle>
            <b:First>M</b:First>
          </b:Person>
          <b:Person>
            <b:Last>Watson</b:Last>
            <b:Middle>C</b:Middle>
            <b:First>C</b:First>
          </b:Person>
        </b:NameList>
      </b:Author>
    </b:Author>
    <b:Volume>25</b:Volume>
    <b:Issue>5</b:Issue>
    <b:RefOrder>305</b:RefOrder>
  </b:Source>
  <b:Source>
    <b:Tag>Ima05</b:Tag>
    <b:SourceType>JournalArticle</b:SourceType>
    <b:Guid>{56ABC653-37C2-4D9B-AE50-18062962DEFC}</b:Guid>
    <b:Title>Uncertainty Analysis for Computer Model Projections of Hurricane Losses</b:Title>
    <b:JournalName>Risk Analysis</b:JournalName>
    <b:Year>2005b</b:Year>
    <b:Pages>1299-1312</b:Pages>
    <b:Author>
      <b:Author>
        <b:NameList>
          <b:Person>
            <b:Last>Iman</b:Last>
            <b:Middle>L</b:Middle>
            <b:First>R</b:First>
          </b:Person>
          <b:Person>
            <b:Last>Johnson</b:Last>
            <b:Middle>E</b:Middle>
            <b:First>M</b:First>
          </b:Person>
          <b:Person>
            <b:Last>Watson</b:Last>
            <b:Middle>C</b:Middle>
            <b:First>C</b:First>
          </b:Person>
        </b:NameList>
      </b:Author>
    </b:Author>
    <b:Volume>25</b:Volume>
    <b:Issue>5</b:Issue>
    <b:RefOrder>306</b:RefOrder>
  </b:Source>
  <b:Source>
    <b:Tag>Vic061</b:Tag>
    <b:SourceType>JournalArticle</b:SourceType>
    <b:Guid>{56DBC6BC-A52A-4D27-892B-08F341E79018}</b:Guid>
    <b:Title>HAZUS-MH Hurricane Model Methodology. I: Hurricane Hazard, Terrain, and Wind Load Modeling</b:Title>
    <b:JournalName>Natural Hazards Review</b:JournalName>
    <b:Year>2006a</b:Year>
    <b:Pages>82-93</b:Pages>
    <b:Volume>7</b:Volume>
    <b:Issue>2</b:Issue>
    <b:Author>
      <b:Author>
        <b:NameList>
          <b:Person>
            <b:Last>Vickery</b:Last>
            <b:Middle>J</b:Middle>
            <b:First>P</b:First>
          </b:Person>
          <b:Person>
            <b:Last>Lin</b:Last>
            <b:First>J</b:First>
          </b:Person>
          <b:Person>
            <b:Last>Skerlj</b:Last>
            <b:Middle>F</b:Middle>
            <b:First>P</b:First>
          </b:Person>
          <b:Person>
            <b:Last>Twisdale</b:Last>
            <b:Middle>A</b:Middle>
            <b:First>L</b:First>
          </b:Person>
          <b:Person>
            <b:Last>Huang</b:Last>
            <b:First>K</b:First>
          </b:Person>
        </b:NameList>
      </b:Author>
    </b:Author>
    <b:RefOrder>307</b:RefOrder>
  </b:Source>
  <b:Source>
    <b:Tag>Vic06</b:Tag>
    <b:SourceType>JournalArticle</b:SourceType>
    <b:Guid>{1F501E40-B534-4123-88AA-8A4DB1CBBA29}</b:Guid>
    <b:Title>HAZUS-MH Hurricane Model Methodology. II: Damage and Loss Estimation</b:Title>
    <b:Year>2006b</b:Year>
    <b:JournalName>Natural Hazards Review</b:JournalName>
    <b:Pages>94-103</b:Pages>
    <b:Volume>7</b:Volume>
    <b:Issue>2</b:Issue>
    <b:Author>
      <b:Author>
        <b:NameList>
          <b:Person>
            <b:Last>Vickery</b:Last>
            <b:Middle>J</b:Middle>
            <b:First>P</b:First>
          </b:Person>
          <b:Person>
            <b:Last>Skerlj</b:Last>
            <b:Middle>F</b:Middle>
            <b:First>P</b:First>
          </b:Person>
          <b:Person>
            <b:Last>Lin</b:Last>
            <b:First>J</b:First>
          </b:Person>
          <b:Person>
            <b:Last>Twisdale</b:Last>
            <b:Middle>A</b:Middle>
            <b:First>L</b:First>
          </b:Person>
          <b:Person>
            <b:Last>Young</b:Last>
            <b:Middle>A</b:Middle>
            <b:First>M</b:First>
          </b:Person>
          <b:Person>
            <b:Last>Lavelle</b:Last>
            <b:Middle>M</b:Middle>
            <b:First>F</b:First>
          </b:Person>
        </b:NameList>
      </b:Author>
    </b:Author>
    <b:RefOrder>308</b:RefOrder>
  </b:Source>
  <b:Source>
    <b:Tag>Pin07</b:Tag>
    <b:SourceType>ConferenceProceedings</b:SourceType>
    <b:Guid>{1086443D-7045-42EF-BAAB-B05DA5A2D765}</b:Guid>
    <b:Title>A study of hurricane mitigation cost effectiveness in Florida</b:Title>
    <b:Year>2007a</b:Year>
    <b:ConferenceName>European Safety and Reliability Conference</b:ConferenceName>
    <b:Author>
      <b:Author>
        <b:NameList>
          <b:Person>
            <b:Last>Pinelli</b:Last>
            <b:First>J.-P</b:First>
          </b:Person>
          <b:Person>
            <b:Last>Subramanian</b:Last>
            <b:First>C</b:First>
          </b:Person>
          <b:Person>
            <b:Last>Garcia</b:Last>
            <b:First>F</b:First>
          </b:Person>
          <b:Person>
            <b:Last>Gurley</b:Last>
            <b:First>K</b:First>
          </b:Person>
        </b:NameList>
      </b:Author>
    </b:Author>
    <b:RefOrder>309</b:RefOrder>
  </b:Source>
  <b:Source>
    <b:Tag>Pin071</b:Tag>
    <b:SourceType>ConferenceProceedings</b:SourceType>
    <b:Guid>{DCB34243-9F69-4F2C-986B-318CE9923ED9}</b:Guid>
    <b:Title>Validation of the Florida public hurricane loss model</b:Title>
    <b:Year>2007b</b:Year>
    <b:ConferenceName>12th International Conference on Wind Engineering</b:ConferenceName>
    <b:Author>
      <b:Author>
        <b:NameList>
          <b:Person>
            <b:Last>Pinelli</b:Last>
            <b:First>J.-P</b:First>
          </b:Person>
          <b:Person>
            <b:Last>Subramanian</b:Last>
            <b:First>C</b:First>
          </b:Person>
          <b:Person>
            <b:Last>Gurley</b:Last>
            <b:First>K</b:First>
          </b:Person>
          <b:Person>
            <b:Last>Hamid</b:Last>
            <b:First>S</b:First>
          </b:Person>
        </b:NameList>
      </b:Author>
    </b:Author>
    <b:RefOrder>310</b:RefOrder>
  </b:Source>
  <b:Source>
    <b:Tag>Hua011</b:Tag>
    <b:SourceType>JournalArticle</b:SourceType>
    <b:Guid>{0B706F8C-B8F0-4EC5-8F0F-5032D5041BBF}</b:Guid>
    <b:Title>Hurricane simulation techniques for the evaluation of wind-speeds and expected insurance losses</b:Title>
    <b:JournalName>Journal of Wind Engineering and Industrial Aerodynamics</b:JournalName>
    <b:Year>2001a</b:Year>
    <b:Pages>605-617</b:Pages>
    <b:Author>
      <b:Author>
        <b:NameList>
          <b:Person>
            <b:Last>Huang</b:Last>
            <b:First>Z</b:First>
          </b:Person>
          <b:Person>
            <b:Last>Rosowsky</b:Last>
            <b:First>D</b:First>
          </b:Person>
          <b:Person>
            <b:Last>Sparks</b:Last>
            <b:First>P</b:First>
            <b:Middle>R</b:Middle>
          </b:Person>
        </b:NameList>
      </b:Author>
    </b:Author>
    <b:Volume>89</b:Volume>
    <b:Issue>7-8</b:Issue>
    <b:RefOrder>311</b:RefOrder>
  </b:Source>
  <b:Source>
    <b:Tag>Placeholder6</b:Tag>
    <b:SourceType>JournalArticle</b:SourceType>
    <b:Guid>{FE551F9A-B969-416E-B3ED-B4CFA55570EF}</b:Guid>
    <b:Title>Hurricane Andrew's landfall in south Florida.  Part I:  Standardizing measurements for documentation of surface wind fields</b:Title>
    <b:JournalName>Weather and Forecasting</b:JournalName>
    <b:Year>1996a</b:Year>
    <b:Pages>304-328</b:Pages>
    <b:Volume>11</b:Volume>
    <b:Author>
      <b:Author>
        <b:NameList>
          <b:Person>
            <b:Last>Powell</b:Last>
            <b:Middle>D</b:Middle>
            <b:First>M</b:First>
          </b:Person>
          <b:Person>
            <b:Last>Houston</b:Last>
            <b:Middle>H</b:Middle>
            <b:First>S</b:First>
          </b:Person>
          <b:Person>
            <b:Last>Reinhold</b:Last>
            <b:First>T</b:First>
          </b:Person>
        </b:NameList>
      </b:Author>
    </b:Author>
    <b:RefOrder>312</b:RefOrder>
  </b:Source>
  <b:Source>
    <b:Tag>Placeholder7</b:Tag>
    <b:SourceType>JournalArticle</b:SourceType>
    <b:Guid>{42D6C3A6-C0B5-4DBE-A726-49FF0FD68594}</b:Guid>
    <b:Title>Simple empirical models for estimating the increase in the central pressure of tropical cyclones after landfall along the coastline of the United States</b:Title>
    <b:JournalName>Journal of Applied Meteorology</b:JournalName>
    <b:Year>2005a</b:Year>
    <b:Pages>1807-1826</b:Pages>
    <b:Author>
      <b:Author>
        <b:NameList>
          <b:Person>
            <b:Last>Vickery</b:Last>
            <b:Middle>J</b:Middle>
            <b:First>P</b:First>
          </b:Person>
        </b:NameList>
      </b:Author>
    </b:Author>
    <b:Volume>44</b:Volume>
    <b:RefOrder>313</b:RefOrder>
  </b:Source>
  <b:Source>
    <b:Tag>Placeholder8</b:Tag>
    <b:SourceType>JournalArticle</b:SourceType>
    <b:Guid>{833B0FA5-AA50-475D-B0F2-81CA565E7438}</b:Guid>
    <b:Title>Hurricane gust factors revisited</b:Title>
    <b:JournalName>Journal of Structural Engineering</b:JournalName>
    <b:Year>2005b</b:Year>
    <b:Pages>825-832</b:Pages>
    <b:Volume>131</b:Volume>
    <b:Author>
      <b:Author>
        <b:NameList>
          <b:Person>
            <b:Last>Vickery</b:Last>
            <b:Middle>J</b:Middle>
            <b:First>P</b:First>
          </b:Person>
          <b:Person>
            <b:Last>Skerlj</b:Last>
            <b:Middle>F</b:Middle>
            <b:First>P</b:First>
          </b:Person>
        </b:NameList>
      </b:Author>
    </b:Author>
    <b:RefOrder>314</b:RefOrder>
  </b:Source>
  <b:Source>
    <b:Tag>Cop04</b:Tag>
    <b:SourceType>Report</b:SourceType>
    <b:Guid>{14FB272B-6F4B-49BE-9E0E-15914493E2EA}</b:Guid>
    <b:Title>Predicting the vulnerability of typical residential buildings to hurricane damage</b:Title>
    <b:Year>2004a</b:Year>
    <b:Author>
      <b:Author>
        <b:NameList>
          <b:Person>
            <b:Last>Cope</b:Last>
            <b:First>A</b:First>
          </b:Person>
        </b:NameList>
      </b:Author>
    </b:Author>
    <b:Department>Department of Civil Engineering</b:Department>
    <b:Institution>University of Florida</b:Institution>
    <b:ThesisType>PhD Dissertation</b:ThesisType>
    <b:RefOrder>315</b:RefOrder>
  </b:Source>
  <b:Source>
    <b:Tag>Cop041</b:Tag>
    <b:SourceType>ConferenceProceedings</b:SourceType>
    <b:Guid>{050E0C71-F668-4246-8BF3-DCD1C4AA3DC8}</b:Guid>
    <b:Title>A Probabilistic Model of Damage to Residential Structures from Hurricane Winds</b:Title>
    <b:Year>2004b</b:Year>
    <b:ConferenceName>ASCE joint specialty conference on probabilistic mechanics and structural reliability</b:ConferenceName>
    <b:Author>
      <b:Author>
        <b:NameList>
          <b:Person>
            <b:Last>Cope</b:Last>
            <b:First>A</b:First>
          </b:Person>
          <b:Person>
            <b:Last>Gurley</b:Last>
            <b:First>K</b:First>
          </b:Person>
          <b:Person>
            <b:Last>Pinelli</b:Last>
            <b:Middle>P</b:Middle>
            <b:First>J</b:First>
          </b:Person>
          <b:Person>
            <b:Last>Murphree</b:Last>
            <b:First>J</b:First>
          </b:Person>
          <b:Person>
            <b:Last>Subramanian</b:Last>
            <b:First>C</b:First>
          </b:Person>
          <b:Person>
            <b:Last>Gulati</b:Last>
            <b:First>S</b:First>
          </b:Person>
          <b:Person>
            <b:Last>Hamid</b:Last>
            <b:First>S</b:First>
          </b:Person>
        </b:NameList>
      </b:Author>
    </b:Author>
    <b:RefOrder>316</b:RefOrder>
  </b:Source>
  <b:Source>
    <b:Tag>Gur06</b:Tag>
    <b:SourceType>ConferenceProceedings</b:SourceType>
    <b:Guid>{10C4916B-6A27-4A83-BA26-D0B8EC38D6D5}</b:Guid>
    <b:Title>Post 2004 hurricane field survey – an evaluation of the relative performance of the Standard Building Code and the Florida Building Code</b:Title>
    <b:Year>2006b</b:Year>
    <b:ConferenceName>ASCE Structures Congress</b:ConferenceName>
    <b:Author>
      <b:Author>
        <b:NameList>
          <b:Person>
            <b:Last>Gurley</b:Last>
            <b:First>K</b:First>
          </b:Person>
          <b:Person>
            <b:Last>Davis</b:Last>
            <b:First>R</b:First>
            <b:Middle>H</b:Middle>
          </b:Person>
          <b:Person>
            <b:Last>Ferrera</b:Last>
            <b:First>S</b:First>
          </b:Person>
          <b:Person>
            <b:Last>Burton</b:Last>
            <b:First>J</b:First>
          </b:Person>
          <b:Person>
            <b:Last>Masters</b:Last>
            <b:First>F</b:First>
          </b:Person>
          <b:Person>
            <b:Last>Reinhold</b:Last>
            <b:First>T</b:First>
            <b:Middle>A</b:Middle>
          </b:Person>
          <b:Person>
            <b:Last>Abdullah</b:Last>
            <b:First>M</b:First>
          </b:Person>
        </b:NameList>
      </b:Author>
    </b:Author>
    <b:RefOrder>317</b:RefOrder>
  </b:Source>
  <b:Source>
    <b:Tag>Gur061</b:Tag>
    <b:SourceType>Report</b:SourceType>
    <b:Guid>{9E792520-5561-4944-A78A-CD479AF01D36}</b:Guid>
    <b:Title>Post 2004 Hurricane Field Survey – An Evaluation of the Relative Performance of the Standard Building Code and the Florida Building Code</b:Title>
    <b:Year>2006a</b:Year>
    <b:Publisher>Florida Building Commission</b:Publisher>
    <b:Author>
      <b:Author>
        <b:NameList>
          <b:Person>
            <b:Last>Gurley</b:Last>
            <b:First>K</b:First>
          </b:Person>
        </b:NameList>
      </b:Author>
    </b:Author>
    <b:Department>Department of Civil and Coastal Engineering</b:Department>
    <b:Institution>University of Florida</b:Institution>
    <b:RefOrder>318</b:RefOrder>
  </b:Source>
  <b:Source>
    <b:Tag>Hua99</b:Tag>
    <b:SourceType>Report</b:SourceType>
    <b:Guid>{CC793D9A-937B-4209-A14B-C33B46785982}</b:Guid>
    <b:Title>Stochastic models for hurricane hazard analysis</b:Title>
    <b:Year>1999a</b:Year>
    <b:Author>
      <b:Author>
        <b:NameList>
          <b:Person>
            <b:Last>Huang</b:Last>
            <b:First>Z</b:First>
          </b:Person>
        </b:NameList>
      </b:Author>
    </b:Author>
    <b:Department>Department of Civil Engineering</b:Department>
    <b:Institution>Clemson University</b:Institution>
    <b:ThesisType>PhD Dissertation</b:ThesisType>
    <b:RefOrder>319</b:RefOrder>
  </b:Source>
  <b:Source>
    <b:Tag>Hua991</b:Tag>
    <b:SourceType>BookSection</b:SourceType>
    <b:Guid>{458593C5-D57A-4515-B25E-FB7E3CBBEDA2}</b:Guid>
    <b:Title>Event-based hurricane simulation for the evaluation of wind speeds and expected insurance loss</b:Title>
    <b:BookTitle>Wind Engineering into the 21st Century</b:BookTitle>
    <b:Year>1999b</b:Year>
    <b:City>Rotterdam</b:City>
    <b:Publisher>A.A. Balkema</b:Publisher>
    <b:Author>
      <b:Author>
        <b:NameList>
          <b:Person>
            <b:Last>Huang</b:Last>
            <b:First>Z</b:First>
          </b:Person>
          <b:Person>
            <b:Last>Rosowsky</b:Last>
            <b:First>D</b:First>
          </b:Person>
          <b:Person>
            <b:Last>Sparks</b:Last>
            <b:Middle>R</b:Middle>
            <b:First>P</b:First>
          </b:Person>
        </b:NameList>
      </b:Author>
      <b:Editor>
        <b:NameList>
          <b:Person>
            <b:Last>Larsen</b:Last>
            <b:First>A</b:First>
          </b:Person>
          <b:Person>
            <b:Last>Larose</b:Last>
            <b:Middle>L</b:Middle>
            <b:First>G</b:First>
          </b:Person>
          <b:Person>
            <b:Last>Livesey</b:Last>
            <b:Middle>M</b:Middle>
            <b:First>F</b:First>
          </b:Person>
        </b:NameList>
      </b:Editor>
    </b:Author>
    <b:RefOrder>320</b:RefOrder>
  </b:Source>
  <b:Source>
    <b:Tag>Pin081</b:Tag>
    <b:SourceType>ConferenceProceedings</b:SourceType>
    <b:Guid>{6AEE2C52-D891-4A6A-8067-CEEDB3F1B809}</b:Guid>
    <b:Title>Impact of the 2004 Hurricane Season on the Florida Public Hurricane Loss Model</b:Title>
    <b:Year>2008b</b:Year>
    <b:City>Vancouver</b:City>
    <b:Publisher>Structures Congress</b:Publisher>
    <b:Author>
      <b:Author>
        <b:NameList>
          <b:Person>
            <b:Last>Pinelli</b:Last>
            <b:First>J.-P</b:First>
          </b:Person>
          <b:Person>
            <b:Last>Hamid</b:Last>
            <b:First>S</b:First>
          </b:Person>
          <b:Person>
            <b:Last>Gurley</b:Last>
            <b:First>K</b:First>
          </b:Person>
          <b:Person>
            <b:Last>Pita</b:Last>
            <b:First>G</b:First>
          </b:Person>
          <b:Person>
            <b:Last>Subramanian</b:Last>
            <b:First>C</b:First>
          </b:Person>
        </b:NameList>
      </b:Author>
    </b:Author>
    <b:RefOrder>321</b:RefOrder>
  </b:Source>
  <b:Source>
    <b:Tag>Pin08</b:Tag>
    <b:SourceType>JournalArticle</b:SourceType>
    <b:Guid>{B70909D9-D872-4776-9151-2D95D6DADE26}</b:Guid>
    <b:Title>Validation of a probabilistic model for hurricane insurance loss projections in Florida</b:Title>
    <b:JournalName>Journal of Reliability Engineering and System Safety</b:JournalName>
    <b:Year>2008a</b:Year>
    <b:Pages>1896-1905</b:Pages>
    <b:Volume>93</b:Volume>
    <b:Issue>12</b:Issue>
    <b:Author>
      <b:Author>
        <b:NameList>
          <b:Person>
            <b:Last>Pinelli</b:Last>
            <b:First>J.-P</b:First>
          </b:Person>
          <b:Person>
            <b:Last>Gurley</b:Last>
            <b:First>K</b:First>
          </b:Person>
          <b:Person>
            <b:Last>Subramanian</b:Last>
            <b:First>C</b:First>
          </b:Person>
          <b:Person>
            <b:Last>Hamid</b:Last>
            <b:First>S</b:First>
          </b:Person>
          <b:Person>
            <b:Last>Pita</b:Last>
            <b:First>G</b:First>
          </b:Person>
        </b:NameList>
      </b:Author>
    </b:Author>
    <b:RefOrder>322</b:RefOrder>
  </b:Source>
  <b:Source>
    <b:Tag>Pin101</b:Tag>
    <b:SourceType>ConferenceProceedings</b:SourceType>
    <b:Guid>{E6EA22E2-9A7F-46A6-B605-F8671C8A2CB6}</b:Guid>
    <b:Title>Commercial-Residential Buildings Vulnerability in the Florida Public Hurricane Loss Model</b:Title>
    <b:Year>2010b</b:Year>
    <b:City>Orlando</b:City>
    <b:Publisher>Structures Congress</b:Publisher>
    <b:Author>
      <b:Author>
        <b:NameList>
          <b:Person>
            <b:Last>Pinelli</b:Last>
            <b:First>J.-P</b:First>
          </b:Person>
          <b:Person>
            <b:Last>Pita</b:Last>
            <b:First>G</b:First>
          </b:Person>
          <b:Person>
            <b:Last>Gurley</b:Last>
            <b:First>K</b:First>
          </b:Person>
          <b:Person>
            <b:Last>Subramanian</b:Last>
            <b:First>C</b:First>
          </b:Person>
          <b:Person>
            <b:Last>Hamid</b:Last>
            <b:First>S</b:First>
          </b:Person>
        </b:NameList>
      </b:Author>
    </b:Author>
    <b:RefOrder>323</b:RefOrder>
  </b:Source>
  <b:Source>
    <b:Tag>Pin10</b:Tag>
    <b:SourceType>ConferenceProceedings</b:SourceType>
    <b:Guid>{1149AADF-5FCE-458F-AF11-DC77127B9F67}</b:Guid>
    <b:Title>Hurricane Risk Management in Florida</b:Title>
    <b:Year>2010a</b:Year>
    <b:ConferenceName>14th Australasian Wind Engineering Workshop</b:ConferenceName>
    <b:City>Canberra</b:City>
    <b:Author>
      <b:Author>
        <b:NameList>
          <b:Person>
            <b:Last>Pinelli</b:Last>
            <b:First>J.-P.</b:First>
          </b:Person>
          <b:Person>
            <b:Last>Gurley</b:Last>
            <b:First>K</b:First>
          </b:Person>
          <b:Person>
            <b:Last>Pita</b:Last>
            <b:First>G</b:First>
          </b:Person>
        </b:NameList>
      </b:Author>
    </b:Author>
    <b:RefOrder>324</b:RefOrder>
  </b:Source>
  <b:Source>
    <b:Tag>Pin091</b:Tag>
    <b:SourceType>ConferenceProceedings</b:SourceType>
    <b:Guid>{DB106B9A-9A30-44C4-86B3-03A811780AB1}</b:Guid>
    <b:Title>Cost effectiveness of hurricane mitigation measures for residential buildings</b:Title>
    <b:Year>2009b</b:Year>
    <b:ConferenceName>11th Americas Conference on Wind Engineering</b:ConferenceName>
    <b:City>San Juan</b:City>
    <b:Author>
      <b:Author>
        <b:NameList>
          <b:Person>
            <b:Last>Pinelli</b:Last>
            <b:First>J.-P</b:First>
          </b:Person>
          <b:Person>
            <b:Last>Torkian</b:Last>
            <b:First>B</b:First>
            <b:Middle>B</b:Middle>
          </b:Person>
          <b:Person>
            <b:Last>Gurley</b:Last>
            <b:First>K</b:First>
          </b:Person>
          <b:Person>
            <b:Last>Subramanian</b:Last>
            <b:First>C</b:First>
          </b:Person>
          <b:Person>
            <b:Last>Hamid</b:Last>
            <b:First>S</b:First>
          </b:Person>
        </b:NameList>
      </b:Author>
    </b:Author>
    <b:RefOrder>325</b:RefOrder>
  </b:Source>
  <b:Source>
    <b:Tag>Pin09</b:Tag>
    <b:SourceType>ConferenceProceedings</b:SourceType>
    <b:Guid>{FD3E5561-A512-411E-AD3F-99B8C138F0C3}</b:Guid>
    <b:Title>Florida Public Hurricane Loss Model: Vulnerability Modeling, Loss Prediction, and Certification Process</b:Title>
    <b:Year>2009a</b:Year>
    <b:ConferenceName>2nd International Conference on Asian Catastrophe Insurance</b:ConferenceName>
    <b:City>Beijing</b:City>
    <b:Author>
      <b:Author>
        <b:NameList>
          <b:Person>
            <b:Last>Pinelli</b:Last>
            <b:First>J.-P</b:First>
          </b:Person>
          <b:Person>
            <b:Last>Hamid</b:Last>
            <b:First>S</b:First>
          </b:Person>
          <b:Person>
            <b:Last>Gurley</b:Last>
            <b:First>K</b:First>
          </b:Person>
          <b:Person>
            <b:Last>Pita</b:Last>
            <b:First>G</b:First>
          </b:Person>
        </b:NameList>
      </b:Author>
    </b:Author>
    <b:RefOrder>326</b:RefOrder>
  </b:Source>
  <b:Source>
    <b:Tag>Pin04</b:Tag>
    <b:SourceType>ConferenceProceedings</b:SourceType>
    <b:Guid>{66E6A111-A354-415E-A32C-71B05B74FCB3}</b:Guid>
    <b:Title>Hurricane loss estimation: model development, results and validation</b:Title>
    <b:Year>2004a</b:Year>
    <b:ConferenceName>Joint International Conference on Probabilistic Safety Assessment and Management</b:ConferenceName>
    <b:Author>
      <b:Author>
        <b:NameList>
          <b:Person>
            <b:Last>Pinelli</b:Last>
            <b:First>J.-P</b:First>
          </b:Person>
          <b:Person>
            <b:Last>Murphree</b:Last>
            <b:First>J</b:First>
          </b:Person>
          <b:Person>
            <b:Last>Subramanian</b:Last>
            <b:First>C</b:First>
          </b:Person>
          <b:Person>
            <b:Last>Zhang</b:Last>
            <b:First>L</b:First>
          </b:Person>
          <b:Person>
            <b:Last>Gurley</b:Last>
            <b:First>K</b:First>
          </b:Person>
          <b:Person>
            <b:Last>Cope</b:Last>
            <b:First>A</b:First>
          </b:Person>
          <b:Person>
            <b:Last>Hamid</b:Last>
            <b:First>S</b:First>
          </b:Person>
          <b:Person>
            <b:Last>Gulati</b:Last>
            <b:First>S</b:First>
          </b:Person>
        </b:NameList>
      </b:Author>
    </b:Author>
    <b:RefOrder>327</b:RefOrder>
  </b:Source>
  <b:Source>
    <b:Tag>Pin041</b:Tag>
    <b:SourceType>JournalArticle</b:SourceType>
    <b:Guid>{B2E6B801-0530-4980-9D6D-E3CBC58A2E06}</b:Guid>
    <b:Title>Hurricane damage prediction model for residential structures</b:Title>
    <b:JournalName>Journal of Structural Engineering</b:JournalName>
    <b:Year>2004b</b:Year>
    <b:Pages>1685-1691</b:Pages>
    <b:Volume>130</b:Volume>
    <b:Issue>11</b:Issue>
    <b:Author>
      <b:Author>
        <b:NameList>
          <b:Person>
            <b:Last>Pinelli</b:Last>
            <b:First>J.-P</b:First>
          </b:Person>
          <b:Person>
            <b:Last>Simiu</b:Last>
            <b:First>E</b:First>
          </b:Person>
          <b:Person>
            <b:Last>Gurley</b:Last>
            <b:First>K</b:First>
          </b:Person>
          <b:Person>
            <b:Last>Subramanian</b:Last>
            <b:First>C</b:First>
          </b:Person>
          <b:Person>
            <b:Last>Zhang</b:Last>
            <b:First>L</b:First>
          </b:Person>
          <b:Person>
            <b:Last>Cope</b:Last>
            <b:First>A</b:First>
          </b:Person>
          <b:Person>
            <b:Last>Filliben</b:Last>
            <b:First>J</b:First>
          </b:Person>
          <b:Person>
            <b:Last>Hamid</b:Last>
            <b:First>S</b:First>
          </b:Person>
        </b:NameList>
      </b:Author>
    </b:Author>
    <b:RefOrder>328</b:RefOrder>
  </b:Source>
  <b:Source>
    <b:Tag>Pin05</b:Tag>
    <b:SourceType>ConferenceProceedings</b:SourceType>
    <b:Guid>{F6F47D0E-919E-4E77-AD13-F81EA458875E}</b:Guid>
    <b:Title>Hurricane loss prediction: model development, results, and validation</b:Title>
    <b:Year>2005a</b:Year>
    <b:City>Rome</b:City>
    <b:Author>
      <b:Author>
        <b:NameList>
          <b:Person>
            <b:Last>Pinelli</b:Last>
            <b:First>J.-P</b:First>
          </b:Person>
          <b:Person>
            <b:Last>Subramanian</b:Last>
            <b:First>C</b:First>
          </b:Person>
          <b:Person>
            <b:Last>Murphree</b:Last>
            <b:First>J</b:First>
          </b:Person>
          <b:Person>
            <b:Last>Gurley</b:Last>
            <b:First>K</b:First>
          </b:Person>
          <b:Person>
            <b:Last>Cope</b:Last>
            <b:First>A</b:First>
          </b:Person>
          <b:Person>
            <b:Last>Gulati</b:Last>
            <b:First>S</b:First>
          </b:Person>
          <b:Person>
            <b:Last>Simiu</b:Last>
            <b:First>E</b:First>
          </b:Person>
          <b:Person>
            <b:Last>Hamid</b:Last>
            <b:First>S</b:First>
          </b:Person>
        </b:NameList>
      </b:Author>
    </b:Author>
    <b:ConferenceName>International Conference on Structural Safety and Reliability</b:ConferenceName>
    <b:RefOrder>329</b:RefOrder>
  </b:Source>
  <b:Source>
    <b:Tag>Pin051</b:Tag>
    <b:SourceType>ConferenceProceedings</b:SourceType>
    <b:Guid>{7872B9E6-C33F-4954-A757-C0D8011A6F14}</b:Guid>
    <b:Title>Florida public hurricane loss projection vulnerability model</b:Title>
    <b:Year>2005b</b:Year>
    <b:ConferenceName>10th American Conference on Wind Engineering</b:ConferenceName>
    <b:Author>
      <b:Author>
        <b:NameList>
          <b:Person>
            <b:Last>Pinelli</b:Last>
            <b:First>J.-P</b:First>
          </b:Person>
          <b:Person>
            <b:Last>Subramanian</b:Last>
            <b:First>C</b:First>
          </b:Person>
          <b:Person>
            <b:Last>Murphree</b:Last>
            <b:First>J</b:First>
          </b:Person>
          <b:Person>
            <b:Last>Gurley</b:Last>
            <b:First>K</b:First>
          </b:Person>
          <b:Person>
            <b:Last>Hamid</b:Last>
            <b:First>S</b:First>
          </b:Person>
          <b:Person>
            <b:Last>Gulati</b:Last>
            <b:First>S</b:First>
          </b:Person>
        </b:NameList>
      </b:Author>
    </b:Author>
    <b:RefOrder>330</b:RefOrder>
  </b:Source>
  <b:Source>
    <b:Tag>Pit09</b:Tag>
    <b:SourceType>ConferenceProceedings</b:SourceType>
    <b:Guid>{EC3B3156-8C47-4E57-BE19-A13281A3A218}</b:Guid>
    <b:Title>Vulnerability of low-rise commercial-residential buildings in the Florida Public Hurricane Loss Model</b:Title>
    <b:Year>2009a</b:Year>
    <b:ConferenceName>11th Americas Conference on Wind Engineering</b:ConferenceName>
    <b:City>San Juan</b:City>
    <b:Author>
      <b:Author>
        <b:NameList>
          <b:Person>
            <b:Last>Pita</b:Last>
            <b:First>G</b:First>
          </b:Person>
          <b:Person>
            <b:Last>Pinelli</b:Last>
            <b:First>J.-P</b:First>
          </b:Person>
          <b:Person>
            <b:Last>Gurley</b:Last>
            <b:First>K</b:First>
          </b:Person>
          <b:Person>
            <b:Last>Weekes</b:Last>
            <b:First>J</b:First>
          </b:Person>
          <b:Person>
            <b:Last>Subramanian</b:Last>
            <b:First>C</b:First>
          </b:Person>
          <b:Person>
            <b:Last>Hamid</b:Last>
            <b:First>S</b:First>
          </b:Person>
        </b:NameList>
      </b:Author>
    </b:Author>
    <b:RefOrder>331</b:RefOrder>
  </b:Source>
  <b:Source>
    <b:Tag>Pit091</b:Tag>
    <b:SourceType>ConferenceProceedings</b:SourceType>
    <b:Guid>{D7B42F41-FF3E-4548-83FD-82C447B1C5BA}</b:Guid>
    <b:Title>Vulnerability of Mid/high-rise Commercial-Residential buildings in the Florida Public Hurricane Loss Model</b:Title>
    <b:Year>2009b</b:Year>
    <b:ConferenceName>European Safety and Reliability Conference</b:ConferenceName>
    <b:City>Prague</b:City>
    <b:Author>
      <b:Author>
        <b:NameList>
          <b:Person>
            <b:Last>Pita</b:Last>
            <b:First>G</b:First>
          </b:Person>
          <b:Person>
            <b:Last>Pinelli</b:Last>
            <b:First>J.-P</b:First>
          </b:Person>
          <b:Person>
            <b:Last>Gurley</b:Last>
            <b:First>K</b:First>
          </b:Person>
          <b:Person>
            <b:Last>Weekes</b:Last>
            <b:First>J</b:First>
          </b:Person>
          <b:Person>
            <b:Last>Subramanian</b:Last>
            <b:First>C</b:First>
          </b:Person>
          <b:Person>
            <b:Last>Hamid</b:Last>
            <b:First>S</b:First>
          </b:Person>
        </b:NameList>
      </b:Author>
    </b:Author>
    <b:RefOrder>332</b:RefOrder>
  </b:Source>
  <b:Source>
    <b:Tag>Pit092</b:Tag>
    <b:SourceType>ConferenceProceedings</b:SourceType>
    <b:Guid>{F644B5B3-272E-4E5E-92B0-AF968777CFC5}</b:Guid>
    <b:Title>Risk analysis of Buildings with the Florida Public Hurricane Loss Model</b:Title>
    <b:Year>2009c</b:Year>
    <b:ConferenceName>Society of Risk Analysis</b:ConferenceName>
    <b:City>Baltimore</b:City>
    <b:Author>
      <b:Author>
        <b:NameList>
          <b:Person>
            <b:Last>Pita</b:Last>
            <b:First>G</b:First>
          </b:Person>
          <b:Person>
            <b:Last>Pinelli</b:Last>
            <b:First>J.-P</b:First>
          </b:Person>
          <b:Person>
            <b:Last>Mitrani-Reiser</b:Last>
            <b:First>J</b:First>
          </b:Person>
          <b:Person>
            <b:Last>Gurley</b:Last>
            <b:First>K</b:First>
          </b:Person>
          <b:Person>
            <b:Last>Hamid</b:Last>
            <b:First>S</b:First>
          </b:Person>
          <b:Person>
            <b:Last>Jones</b:Last>
            <b:First>N</b:First>
          </b:Person>
        </b:NameList>
      </b:Author>
    </b:Author>
    <b:RefOrder>333</b:RefOrder>
  </b:Source>
  <b:Source>
    <b:Tag>Rei05</b:Tag>
    <b:SourceType>ConferenceProceedings</b:SourceType>
    <b:Guid>{C6864137-21C3-4EAF-85C7-13F4342AF724}</b:Guid>
    <b:Title>US hurricanes of 2004: A clear demonstration that improvements in building codes, enforcement and construction are reducing structural damage</b:Title>
    <b:Year>2005b</b:Year>
    <b:ConferenceName>6th Asia Pacific Conference on Wind Engineering</b:ConferenceName>
    <b:Author>
      <b:Author>
        <b:NameList>
          <b:Person>
            <b:Last>Reinhold</b:Last>
            <b:First>T</b:First>
            <b:Middle>A</b:Middle>
          </b:Person>
          <b:Person>
            <b:Last>Gurley</b:Last>
            <b:First>K</b:First>
          </b:Person>
          <b:Person>
            <b:Last>Masters</b:Last>
            <b:First>F</b:First>
          </b:Person>
          <b:Person>
            <b:Last>Burton</b:Last>
            <b:First>J</b:First>
          </b:Person>
        </b:NameList>
      </b:Author>
    </b:Author>
    <b:RefOrder>334</b:RefOrder>
  </b:Source>
  <b:Source>
    <b:Tag>Rei051</b:Tag>
    <b:SourceType>ConferenceProceedings</b:SourceType>
    <b:Guid>{F98BF440-D693-4631-8D60-775F446409CB}</b:Guid>
    <b:Title>Wind loads on low-rise buildings: is one set of pressure coefficients sufficient for all  types of terrain?</b:Title>
    <b:Year>2005a</b:Year>
    <b:ConferenceName>The Second International Symposium on Wind Effects on Buildings and Urban Environment</b:ConferenceName>
    <b:City>Tokyo</b:City>
    <b:Author>
      <b:Author>
        <b:NameList>
          <b:Person>
            <b:Last>Reinhold</b:Last>
            <b:First>T</b:First>
            <b:Middle>A</b:Middle>
          </b:Person>
          <b:Person>
            <b:Last>Dearhart</b:Last>
            <b:First>A</b:First>
          </b:Person>
          <b:Person>
            <b:Last>Gurley</b:Last>
            <b:First>K</b:First>
          </b:Person>
          <b:Person>
            <b:Last>Prevatt</b:Last>
            <b:First>D</b:First>
          </b:Person>
        </b:NameList>
      </b:Author>
    </b:Author>
    <b:RefOrder>335</b:RefOrder>
  </b:Source>
  <b:Source>
    <b:Tag>Klu98</b:Tag>
    <b:SourceType>Book</b:SourceType>
    <b:Guid>{64B23402-B658-4C9C-81BA-C6CC56C33550}</b:Guid>
    <b:Title>Loss Models: From Data to Decisions</b:Title>
    <b:Year>1998</b:Year>
    <b:City>New York</b:City>
    <b:Publisher>Wiley</b:Publisher>
    <b:Author>
      <b:Author>
        <b:NameList>
          <b:Person>
            <b:Last>Klugman</b:Last>
            <b:First>S</b:First>
          </b:Person>
          <b:Person>
            <b:Last>Panjer</b:Last>
            <b:First>H</b:First>
          </b:Person>
          <b:Person>
            <b:Last>Willmot</b:Last>
            <b:First>G</b:First>
          </b:Person>
        </b:NameList>
      </b:Author>
    </b:Author>
    <b:RefOrder>336</b:RefOrder>
  </b:Source>
  <b:Source>
    <b:Tag>Hog08</b:Tag>
    <b:SourceType>Book</b:SourceType>
    <b:Guid>{9606D9EA-5FFD-47DC-9B3A-B4D5C99C22B0}</b:Guid>
    <b:Title>Loss Distributions</b:Title>
    <b:Year>1984</b:Year>
    <b:City>New York</b:City>
    <b:Publisher>Wiley</b:Publisher>
    <b:Author>
      <b:Author>
        <b:NameList>
          <b:Person>
            <b:Last>Hogg</b:Last>
            <b:Middle>V</b:Middle>
            <b:First>R</b:First>
          </b:Person>
          <b:Person>
            <b:Last>Klugman</b:Last>
            <b:First>S</b:First>
          </b:Person>
        </b:NameList>
      </b:Author>
    </b:Author>
    <b:RefOrder>337</b:RefOrder>
  </b:Source>
  <b:Source>
    <b:Tag>Wil821</b:Tag>
    <b:SourceType>ConferenceProceedings</b:SourceType>
    <b:Guid>{4FDE32A4-DDAE-4651-AC58-882BA07B7A72}</b:Guid>
    <b:Title>Estimating Probable Maximum Loss with Order Statistics</b:Title>
    <b:Year>1982</b:Year>
    <b:Author>
      <b:Author>
        <b:NameList>
          <b:Person>
            <b:Last>Wilkinson</b:Last>
            <b:Middle>E</b:Middle>
            <b:First>M</b:First>
          </b:Person>
        </b:NameList>
      </b:Author>
    </b:Author>
    <b:ConferenceName>Casualty Actuarial Society</b:ConferenceName>
    <b:Volume>LXIX</b:Volume>
    <b:Pages>195-209</b:Pages>
    <b:RefOrder>338</b:RefOrder>
  </b:Source>
  <b:Source>
    <b:Tag>Che09</b:Tag>
    <b:SourceType>JournalArticle</b:SourceType>
    <b:Guid>{ACC14B31-F259-489E-9DD4-71E6211F48B7}</b:Guid>
    <b:Title>Florida Public Hurricane Loss Model: Research in Multi-Disciplinary System Integration Assisting Government Policy Making</b:Title>
    <b:Year>2009</b:Year>
    <b:JournalName>Government Information Quarterly</b:JournalName>
    <b:Author>
      <b:Author>
        <b:NameList>
          <b:Person>
            <b:Last>Chen</b:Last>
            <b:First>S.-C</b:First>
          </b:Person>
          <b:Person>
            <b:Last>Chen</b:Last>
            <b:First>M</b:First>
          </b:Person>
          <b:Person>
            <b:Last>Zhao</b:Last>
            <b:First>N</b:First>
          </b:Person>
          <b:Person>
            <b:Last>Hamid</b:Last>
            <b:First>S</b:First>
          </b:Person>
          <b:Person>
            <b:Last>Chatterjee</b:Last>
            <b:First>K</b:First>
          </b:Person>
          <b:Person>
            <b:Last>Armella</b:Last>
            <b:First>M</b:First>
          </b:Person>
        </b:NameList>
      </b:Author>
    </b:Author>
    <b:Pages>285-294</b:Pages>
    <b:Month>April</b:Month>
    <b:Volume>26</b:Volume>
    <b:Issue>2</b:Issue>
    <b:RefOrder>339</b:RefOrder>
  </b:Source>
  <b:Source>
    <b:Tag>Cha06</b:Tag>
    <b:SourceType>ConferenceProceedings</b:SourceType>
    <b:Guid>{511733A8-E04A-4166-BE1E-53BE8B5FA679}</b:Guid>
    <b:Title>Modeling Methodology for Component Reuse and System Integration for Hurricane Loss Projection Application</b:Title>
    <b:Pages>57-62</b:Pages>
    <b:Year>2006</b:Year>
    <b:ConferenceName>2006 IEEE International Conference on Information Reuse and Integration</b:ConferenceName>
    <b:City>Hawaii, USA</b:City>
    <b:Author>
      <b:Author>
        <b:NameList>
          <b:Person>
            <b:Last>Chatterjee</b:Last>
            <b:First>K</b:First>
          </b:Person>
          <b:Person>
            <b:Last>Saleem</b:Last>
            <b:First>K</b:First>
          </b:Person>
          <b:Person>
            <b:Last>Zhao</b:Last>
            <b:First>N</b:First>
          </b:Person>
          <b:Person>
            <b:Last>Chen</b:Last>
            <b:First>M</b:First>
          </b:Person>
          <b:Person>
            <b:Last>Chen</b:Last>
            <b:First>S.-C</b:First>
          </b:Person>
          <b:Person>
            <b:Last>Hamid</b:Last>
            <b:First>S</b:First>
          </b:Person>
        </b:NameList>
      </b:Author>
    </b:Author>
    <b:RefOrder>340</b:RefOrder>
  </b:Source>
  <b:Source>
    <b:Tag>Bru04</b:Tag>
    <b:SourceType>Book</b:SourceType>
    <b:Guid>{2664B1A2-F550-41E9-8E78-E1D572ADF923}</b:Guid>
    <b:Title>Object-oriented Software Engineering Using UML, Patterns, and Java</b:Title>
    <b:Year>2004</b:Year>
    <b:Edition>2nd</b:Edition>
    <b:Author>
      <b:Author>
        <b:NameList>
          <b:Person>
            <b:Last>Bruegge</b:Last>
            <b:First>B</b:First>
          </b:Person>
          <b:Person>
            <b:Last>Dutoit</b:Last>
            <b:Middle>H</b:Middle>
            <b:First>A</b:First>
          </b:Person>
        </b:NameList>
      </b:Author>
    </b:Author>
    <b:City>Upper Saddle River, NJ</b:City>
    <b:Publisher>Prentice Hall</b:Publisher>
    <b:RefOrder>341</b:RefOrder>
  </b:Source>
  <b:Source>
    <b:Tag>Mor00</b:Tag>
    <b:SourceType>Book</b:SourceType>
    <b:Guid>{A537B189-C1E2-4A02-9942-2BC37586B1DF}</b:Guid>
    <b:Title>Oracle8i: Java Component Programming with EJB, CORBA, and JSP</b:Title>
    <b:Year>2000</b:Year>
    <b:Publisher>McGraw-Hill Professional</b:Publisher>
    <b:Author>
      <b:Author>
        <b:NameList>
          <b:Person>
            <b:Last>Morisseau-Leroy</b:Last>
            <b:First>N</b:First>
          </b:Person>
          <b:Person>
            <b:Last>Solomon</b:Last>
            <b:Middle>K</b:Middle>
            <b:First>M</b:First>
          </b:Person>
          <b:Person>
            <b:Last>Basu</b:Last>
            <b:First>J</b:First>
          </b:Person>
        </b:NameList>
      </b:Author>
    </b:Author>
    <b:Pages>286-307</b:Pages>
    <b:RefOrder>342</b:RefOrder>
  </b:Source>
  <b:Source>
    <b:Tag>Nee05</b:Tag>
    <b:SourceType>BookSection</b:SourceType>
    <b:Guid>{85704C0F-5C9C-448F-929C-7FB39FA78858}</b:Guid>
    <b:Title>A Reuse Definition, Assessment, and Analysis Framework for UML</b:Title>
    <b:Year>2005</b:Year>
    <b:Author>
      <b:Author>
        <b:NameList>
          <b:Person>
            <b:Last>Needham</b:Last>
            <b:First>D</b:First>
          </b:Person>
          <b:Person>
            <b:Last>Caballero</b:Last>
            <b:First>R</b:First>
          </b:Person>
          <b:Person>
            <b:Last>Demurjian</b:Last>
            <b:First>S</b:First>
          </b:Person>
          <b:Person>
            <b:Last>Eickhoff</b:Last>
            <b:First>F</b:First>
          </b:Person>
          <b:Person>
            <b:Last>Mehta</b:Last>
            <b:First>J</b:First>
          </b:Person>
          <b:Person>
            <b:Last>Zhang</b:Last>
            <b:First>Y</b:First>
          </b:Person>
        </b:NameList>
      </b:Author>
      <b:Editor>
        <b:NameList>
          <b:Person>
            <b:Last>Yang</b:Last>
            <b:First>H</b:First>
          </b:Person>
        </b:NameList>
      </b:Editor>
    </b:Author>
    <b:BookTitle>Advances in UML and XML-Based Software Evolution</b:BookTitle>
    <b:City>Hershey, Pennsylvania</b:City>
    <b:Publisher>Idea Group Publishing</b:Publisher>
    <b:Pages>292-307</b:Pages>
    <b:RefOrder>343</b:RefOrder>
  </b:Source>
  <b:Source>
    <b:Tag>Boe99</b:Tag>
    <b:SourceType>ArticleInAPeriodical</b:SourceType>
    <b:Guid>{1CE4DDC7-7988-4194-8C53-532C6EFB43E0}</b:Guid>
    <b:Title>COTS Integration: Plug and Pray?</b:Title>
    <b:Year>1999</b:Year>
    <b:Pages>135-138</b:Pages>
    <b:Publisher>IEEE</b:Publisher>
    <b:Author>
      <b:Author>
        <b:NameList>
          <b:Person>
            <b:Last>Boehm</b:Last>
            <b:First>B</b:First>
          </b:Person>
          <b:Person>
            <b:Last>Abts</b:Last>
            <b:First>C</b:First>
          </b:Person>
        </b:NameList>
      </b:Author>
    </b:Author>
    <b:Volume>32</b:Volume>
    <b:Issue>1</b:Issue>
    <b:PeriodicalTitle>Computer</b:PeriodicalTitle>
    <b:RefOrder>344</b:RefOrder>
  </b:Source>
  <b:Source>
    <b:Tag>Fra92</b:Tag>
    <b:SourceType>JournalArticle</b:SourceType>
    <b:Guid>{66C83AEE-9B58-4B9C-B7D3-FE368C5DB31B}</b:Guid>
    <b:Title>Tools and Approaches for Developing Data-intensive Web Applications: A Survey</b:Title>
    <b:Year>1992</b:Year>
    <b:Pages>227-263</b:Pages>
    <b:JournalName>ACM Computing Survey</b:JournalName>
    <b:Volume>31</b:Volume>
    <b:Issue>3</b:Issue>
    <b:Author>
      <b:Author>
        <b:NameList>
          <b:Person>
            <b:Last>Fraternali</b:Last>
            <b:First>P</b:First>
          </b:Person>
        </b:NameList>
      </b:Author>
    </b:Author>
    <b:RefOrder>345</b:RefOrder>
  </b:Source>
  <b:Source>
    <b:Tag>USD92</b:Tag>
    <b:SourceType>Report</b:SourceType>
    <b:Guid>{D05EC2DF-2AFE-40CC-902C-E1F90C6AB31E}</b:Guid>
    <b:Title>State Soil Geographic (STATSGO) Data Users Guide</b:Title>
    <b:Year>1992</b:Year>
    <b:Pages>88-1036</b:Pages>
    <b:Publisher>United States Department of Agriculture, Natural Resources Conservation Service</b:Publisher>
    <b:Author>
      <b:Author>
        <b:NameList>
          <b:Person>
            <b:Last>USDA</b:Last>
          </b:Person>
        </b:NameList>
      </b:Author>
    </b:Author>
    <b:Institution>Miscellaneous Publication No. 1492</b:Institution>
    <b:RefOrder>346</b:RefOrder>
  </b:Source>
  <b:Source>
    <b:Tag>Rus711</b:Tag>
    <b:SourceType>JournalArticle</b:SourceType>
    <b:Guid>{157CCA71-0C3E-4F60-9092-9245492DD9D0}</b:Guid>
    <b:Title>Probability Distributions for Hurricane Effects</b:Title>
    <b:Year>1971</b:Year>
    <b:Publisher>ASCE</b:Publisher>
    <b:JournalName>Journal of the Waterways, Harbors, and Coastal Engineering Division</b:JournalName>
    <b:Pages>139-154</b:Pages>
    <b:Author>
      <b:Author>
        <b:NameList>
          <b:Person>
            <b:Last>Russell</b:Last>
            <b:Middle>R</b:Middle>
            <b:First>L</b:First>
          </b:Person>
        </b:NameList>
      </b:Author>
    </b:Author>
    <b:RefOrder>347</b:RefOrder>
  </b:Source>
  <b:Source>
    <b:Tag>Cai00</b:Tag>
    <b:SourceType>ConferenceProceedings</b:SourceType>
    <b:Guid>{B92EA59A-3E1F-4EB9-A9A6-83C3F9D1BE00}</b:Guid>
    <b:Title>Component-based Software Engineering: Technologies, Development Frameworks, and Quality Assurance Schemes</b:Title>
    <b:Year>2000</b:Year>
    <b:City>Singapore</b:City>
    <b:Pages>372-379</b:Pages>
    <b:ConferenceName>7th Asia-Pacific Software Engineering Conference</b:ConferenceName>
    <b:Author>
      <b:Author>
        <b:NameList>
          <b:Person>
            <b:Last>Cai</b:Last>
            <b:First>X</b:First>
          </b:Person>
          <b:Person>
            <b:Last>Lyu</b:Last>
            <b:Middle>R</b:Middle>
            <b:First>M</b:First>
          </b:Person>
          <b:Person>
            <b:Last>Wong</b:Last>
            <b:First>K</b:First>
          </b:Person>
        </b:NameList>
      </b:Author>
    </b:Author>
    <b:RefOrder>348</b:RefOrder>
  </b:Source>
  <b:Source>
    <b:Tag>Gor02</b:Tag>
    <b:SourceType>Report</b:SourceType>
    <b:Guid>{97ACD51C-3280-4929-9D78-1F7E75A702F1}</b:Guid>
    <b:Title>UML Data Modeling Profile</b:Title>
    <b:Year>2002</b:Year>
    <b:Author>
      <b:Author>
        <b:NameList>
          <b:Person>
            <b:Last>Gornik</b:Last>
            <b:First>D</b:First>
          </b:Person>
        </b:NameList>
      </b:Author>
    </b:Author>
    <b:Institution>IBM Rational Software Whitepaper</b:Institution>
    <b:ThesisType>Technical Report</b:ThesisType>
    <b:RefOrder>349</b:RefOrder>
  </b:Source>
  <b:Source>
    <b:Tag>Zho04</b:Tag>
    <b:SourceType>ConferenceProceedings</b:SourceType>
    <b:Guid>{A3A13D8B-CC6A-4D8E-A5AD-C18D16049756}</b:Guid>
    <b:Title>UML-based Systems Integration Modeling Technique for the Design and Development of Intelligent Transportation Management System</b:Title>
    <b:Pages>6061-6066</b:Pages>
    <b:Year>2004</b:Year>
    <b:ConferenceName>IEEE International Conference on Systems, Man and Cybernetics</b:ConferenceName>
    <b:City>The Hague, The Netherlands</b:City>
    <b:Author>
      <b:Author>
        <b:NameList>
          <b:Person>
            <b:Last>Zhou</b:Last>
            <b:First>Y</b:First>
          </b:Person>
          <b:Person>
            <b:Last>Chen</b:Last>
            <b:First>Y</b:First>
          </b:Person>
          <b:Person>
            <b:Last>Lu</b:Last>
            <b:First>H</b:First>
          </b:Person>
        </b:NameList>
      </b:Author>
    </b:Author>
    <b:RefOrder>350</b:RefOrder>
  </b:Source>
  <b:Source>
    <b:Tag>She</b:Tag>
    <b:SourceType>ConferenceProceedings</b:SourceType>
    <b:Guid>{153FFF5C-6419-4F67-9D8E-C8B576A50633}</b:Guid>
    <b:Title>Case Study: Implementing a Web Based Auction System Using UML and Component-Based Programming</b:Title>
    <b:Pages>211-216</b:Pages>
    <b:ConferenceName>26th International Computer Software and Applications Conference</b:ConferenceName>
    <b:City>Oxford, England</b:City>
    <b:Author>
      <b:Author>
        <b:NameList>
          <b:Person>
            <b:Last>Sheldon</b:Last>
            <b:Middle>T</b:Middle>
            <b:First>F</b:First>
          </b:Person>
          <b:Person>
            <b:Last>Jerath</b:Last>
            <b:First>K</b:First>
          </b:Person>
          <b:Person>
            <b:Last>Kwon</b:Last>
            <b:First>Y.-J</b:First>
          </b:Person>
          <b:Person>
            <b:Last>Baik</b:Last>
            <b:First>Y.-W</b:First>
          </b:Person>
        </b:NameList>
      </b:Author>
    </b:Author>
    <b:Year>2002</b:Year>
    <b:RefOrder>351</b:RefOrder>
  </b:Source>
  <b:Source>
    <b:Tag>AIR86</b:Tag>
    <b:SourceType>Book</b:SourceType>
    <b:Guid>{47698F46-1D1E-439B-B0E4-85F3B4B9E1D7}</b:Guid>
    <b:Title>Catastrophic Losses: How the Insurance System Would Handle Two $7 Billion Hurricanes</b:Title>
    <b:Year>1986</b:Year>
    <b:Author>
      <b:Author>
        <b:NameList>
          <b:Person>
            <b:Last>AIRAC</b:Last>
          </b:Person>
        </b:NameList>
      </b:Author>
    </b:Author>
    <b:City>Oak Brook</b:City>
    <b:Publisher>The All-Industry Research Advisory Council</b:Publisher>
    <b:StateProvince>Illinois</b:StateProvince>
    <b:Pages>73</b:Pages>
    <b:RefOrder>352</b:RefOrder>
  </b:Source>
  <b:Source>
    <b:Tag>Bre00</b:Tag>
    <b:SourceType>ArticleInAPeriodical</b:SourceType>
    <b:Guid>{584D57CB-A7E0-48FC-83EE-43A3BFD6E9FD}</b:Guid>
    <b:Title>Component-Based Systems: A Classification of Issues</b:Title>
    <b:PeriodicalTitle>Computer</b:PeriodicalTitle>
    <b:Year>2000</b:Year>
    <b:Pages>54-62</b:Pages>
    <b:Volume>33</b:Volume>
    <b:Issue>11</b:Issue>
    <b:Author>
      <b:Author>
        <b:NameList>
          <b:Person>
            <b:Last>Brereton</b:Last>
            <b:First>P</b:First>
          </b:Person>
          <b:Person>
            <b:Last>Budgen</b:Last>
            <b:First>D</b:First>
          </b:Person>
        </b:NameList>
      </b:Author>
    </b:Author>
    <b:RefOrder>353</b:RefOrder>
  </b:Source>
  <b:Source>
    <b:Tag>Pri971</b:Tag>
    <b:SourceType>ConferenceProceedings</b:SourceType>
    <b:Guid>{CC2B3A98-8A36-44B8-92DC-10DA3A4BEC8B}</b:Guid>
    <b:Title>Analyzing and Measuring Reusability in Object-Oriented Design</b:Title>
    <b:Pages>22-33</b:Pages>
    <b:Year>1997a</b:Year>
    <b:ConferenceName>12th ACM SIGPLAN Conference on Object-oriented programming, systems, languages, and applications</b:ConferenceName>
    <b:City>Atlanta, Georgia</b:City>
    <b:Author>
      <b:Author>
        <b:NameList>
          <b:Person>
            <b:Last>Price</b:Last>
            <b:Middle>W</b:Middle>
            <b:First>M</b:First>
          </b:Person>
          <b:Person>
            <b:Last>Demurjian</b:Last>
            <b:Middle>A</b:Middle>
            <b:First>S</b:First>
          </b:Person>
        </b:NameList>
      </b:Author>
    </b:Author>
    <b:RefOrder>354</b:RefOrder>
  </b:Source>
  <b:Source>
    <b:Tag>Pri97</b:Tag>
    <b:SourceType>ConferenceProceedings</b:SourceType>
    <b:Guid>{ABC6C33C-692A-4D5B-9AEB-3B160BB3850D}</b:Guid>
    <b:Title>Reusability Measurement Framework and tool for Ada95</b:Title>
    <b:Year>1997b</b:Year>
    <b:City>St. Louis, Missouri</b:City>
    <b:Pages>125-132</b:Pages>
    <b:ConferenceName>TRI-Ada'97</b:ConferenceName>
    <b:Author>
      <b:Author>
        <b:NameList>
          <b:Person>
            <b:Last>Price</b:Last>
            <b:Middle>W</b:Middle>
            <b:First>M</b:First>
          </b:Person>
          <b:Person>
            <b:Last>Demurjian</b:Last>
            <b:Middle>A</b:Middle>
            <b:First>S</b:First>
          </b:Person>
          <b:Person>
            <b:Last>Needham</b:Last>
            <b:First>D</b:First>
          </b:Person>
        </b:NameList>
      </b:Author>
    </b:Author>
    <b:RefOrder>355</b:RefOrder>
  </b:Source>
  <b:Source>
    <b:Tag>Che03</b:Tag>
    <b:SourceType>ConferenceProceedings</b:SourceType>
    <b:Guid>{2BB5B52F-CF9C-48C3-AAFF-D9E1638A1520}</b:Guid>
    <b:Title>A Three-Tier System Architecture Design and Development for Hurricane Occurrence Simulation</b:Title>
    <b:Pages>113-117</b:Pages>
    <b:Year>2003a</b:Year>
    <b:ConferenceName>IEEE International Conference on Information Technology: Research and Education</b:ConferenceName>
    <b:City>Newark, New Jersey</b:City>
    <b:Author>
      <b:Author>
        <b:NameList>
          <b:Person>
            <b:Last>Chen</b:Last>
            <b:First>S.-C</b:First>
          </b:Person>
          <b:Person>
            <b:Last>Gulati</b:Last>
            <b:First>S</b:First>
          </b:Person>
          <b:Person>
            <b:Last>Hamid</b:Last>
            <b:First>S</b:First>
          </b:Person>
          <b:Person>
            <b:Last>Huang</b:Last>
            <b:First>X</b:First>
          </b:Person>
          <b:Person>
            <b:Last>Luo</b:Last>
            <b:First>L</b:First>
          </b:Person>
          <b:Person>
            <b:Last>Morisseau-Leroy</b:Last>
            <b:First>N</b:First>
          </b:Person>
          <b:Person>
            <b:Last>Powell</b:Last>
            <b:Middle>D</b:Middle>
            <b:First>M</b:First>
          </b:Person>
          <b:Person>
            <b:Last>Zhan</b:Last>
            <b:First>C</b:First>
          </b:Person>
          <b:Person>
            <b:Last>Zhang</b:Last>
            <b:First>C</b:First>
          </b:Person>
        </b:NameList>
      </b:Author>
    </b:Author>
    <b:RefOrder>356</b:RefOrder>
  </b:Source>
  <b:Source>
    <b:Tag>Che031</b:Tag>
    <b:SourceType>ConferenceProceedings</b:SourceType>
    <b:Guid>{AC629639-BDDC-4EDA-9F7F-33AC32FFB571}</b:Guid>
    <b:Title>Information Reuse and System Integration in the Development of a Hurricane Simulation System</b:Title>
    <b:Pages>535-542</b:Pages>
    <b:Year>2003b</b:Year>
    <b:ConferenceName>2003 IEEE International Conference on Information Reuse and Integration</b:ConferenceName>
    <b:City>Las Vegas, Nevada</b:City>
    <b:Author>
      <b:Author>
        <b:NameList>
          <b:Person>
            <b:Last>Chen</b:Last>
            <b:First>S.-C</b:First>
          </b:Person>
          <b:Person>
            <b:Last>Hamid</b:Last>
            <b:First>S</b:First>
          </b:Person>
          <b:Person>
            <b:Last>Gulati</b:Last>
            <b:First>S</b:First>
          </b:Person>
          <b:Person>
            <b:Last>Chen</b:Last>
            <b:First>G</b:First>
          </b:Person>
          <b:Person>
            <b:Last>Huang</b:Last>
            <b:First>X</b:First>
          </b:Person>
          <b:Person>
            <b:Last>Luo</b:Last>
            <b:First>L</b:First>
          </b:Person>
          <b:Person>
            <b:Last>Zhan</b:Last>
            <b:First>C</b:First>
          </b:Person>
          <b:Person>
            <b:Last>Zhang</b:Last>
            <b:First>C</b:First>
          </b:Person>
        </b:NameList>
      </b:Author>
    </b:Author>
    <b:RefOrder>357</b:RefOrder>
  </b:Source>
  <b:Source>
    <b:Tag>Che081</b:Tag>
    <b:SourceType>ConferenceProceedings</b:SourceType>
    <b:Guid>{B7DF0FF1-6474-4D2C-A409-8E1F2C45BE65}</b:Guid>
    <b:Title>Florida Public Hurricane Loss Model (FPHLM) Research Experience in System Integration</b:Title>
    <b:Year>2008a</b:Year>
    <b:ConferenceName>9th Annual International Conference on Digital Government Research</b:ConferenceName>
    <b:City>Montreal, Canada</b:City>
    <b:Author>
      <b:Author>
        <b:NameList>
          <b:Person>
            <b:Last>Chen</b:Last>
            <b:First>S.-C</b:First>
          </b:Person>
          <b:Person>
            <b:Last>Chen</b:Last>
            <b:First>M</b:First>
          </b:Person>
          <b:Person>
            <b:Last>Zhao</b:Last>
            <b:First>N</b:First>
          </b:Person>
          <b:Person>
            <b:Last>Hamid</b:Last>
            <b:First>S</b:First>
          </b:Person>
          <b:Person>
            <b:Last>Saleem</b:Last>
            <b:First>K</b:First>
          </b:Person>
          <b:Person>
            <b:Last>Chatterjee</b:Last>
            <b:First>K</b:First>
          </b:Person>
        </b:NameList>
      </b:Author>
    </b:Author>
    <b:RefOrder>358</b:RefOrder>
  </b:Source>
  <b:Source>
    <b:Tag>Che08</b:Tag>
    <b:SourceType>ConferenceProceedings</b:SourceType>
    <b:Guid>{AC4AC692-8612-4D46-BC9C-98E6FFAC58D8}</b:Guid>
    <b:Title>Florida Public Hurricane Loss Model (FPHLM): Research Experience in System Integration</b:Title>
    <b:Year>2008b</b:Year>
    <b:Pages>99-106</b:Pages>
    <b:City>Montreal, Canada</b:City>
    <b:ConferenceName>9th Annual International Conference on Digital Government Research</b:ConferenceName>
    <b:Author>
      <b:Author>
        <b:NameList>
          <b:Person>
            <b:Last>Chen</b:Last>
            <b:First>S.-C</b:First>
          </b:Person>
          <b:Person>
            <b:Last>Chen</b:Last>
            <b:First>M</b:First>
          </b:Person>
          <b:Person>
            <b:Last>Zhao</b:Last>
            <b:First>N</b:First>
          </b:Person>
          <b:Person>
            <b:Last>Hamid</b:Last>
            <b:First>S</b:First>
          </b:Person>
          <b:Person>
            <b:Last>Saleem</b:Last>
            <b:First>K</b:First>
          </b:Person>
          <b:Person>
            <b:Last>Chatterjee</b:Last>
            <b:First>K</b:First>
          </b:Person>
        </b:NameList>
      </b:Author>
    </b:Author>
    <b:RefOrder>359</b:RefOrder>
  </b:Source>
  <b:Source>
    <b:Tag>Che041</b:Tag>
    <b:SourceType>ConferenceProceedings</b:SourceType>
    <b:Guid>{2B02F61E-9027-460F-AFC7-9A5C1F207E87}</b:Guid>
    <b:Title>A Reliable Web-based System for Hurricane Analysis and Simulation</b:Title>
    <b:Pages>5215-5220</b:Pages>
    <b:Year>2004b</b:Year>
    <b:ConferenceName>the IEEE International Conference on Systems, Man and Cybernetics</b:ConferenceName>
    <b:City>The Hague, The Netherlands</b:City>
    <b:Author>
      <b:Author>
        <b:NameList>
          <b:Person>
            <b:Last>Chen</b:Last>
            <b:First>S.-C</b:First>
          </b:Person>
          <b:Person>
            <b:Last>Hamid</b:Last>
            <b:First>S</b:First>
          </b:Person>
          <b:Person>
            <b:Last>Gulati</b:Last>
            <b:First>S</b:First>
          </b:Person>
          <b:Person>
            <b:Last>Zhao</b:Last>
            <b:First>N</b:First>
          </b:Person>
          <b:Person>
            <b:Last>Zhang</b:Last>
            <b:First>C</b:First>
          </b:Person>
          <b:Person>
            <b:Last>Gupta</b:Last>
            <b:First>P</b:First>
          </b:Person>
        </b:NameList>
      </b:Author>
    </b:Author>
    <b:RefOrder>360</b:RefOrder>
  </b:Source>
  <b:Source>
    <b:Tag>Che04</b:Tag>
    <b:SourceType>JournalArticle</b:SourceType>
    <b:Guid>{B61EC45E-9D4E-41D6-BB76-AB1844CCFD04}</b:Guid>
    <b:Title>A Web-based Distributed System for Hurricane Occurrence Projection</b:Title>
    <b:JournalName>Software: Practice and Experience</b:JournalName>
    <b:Year>2004a</b:Year>
    <b:Pages>549-571</b:Pages>
    <b:Volume>34</b:Volume>
    <b:Issue>6</b:Issue>
    <b:Author>
      <b:Author>
        <b:NameList>
          <b:Person>
            <b:Last>Chen</b:Last>
            <b:First>S.-C</b:First>
          </b:Person>
          <b:Person>
            <b:Last>Gulati</b:Last>
            <b:First>S</b:First>
          </b:Person>
          <b:Person>
            <b:Last>Hamid</b:Last>
            <b:First>S</b:First>
          </b:Person>
          <b:Person>
            <b:Last>Huang</b:Last>
            <b:First>X</b:First>
          </b:Person>
          <b:Person>
            <b:Last>Luo</b:Last>
            <b:First>L</b:First>
          </b:Person>
          <b:Person>
            <b:Last>Morisseau-Leroy</b:Last>
            <b:First>N</b:First>
          </b:Person>
          <b:Person>
            <b:Last>Powell</b:Last>
            <b:Middle>D</b:Middle>
            <b:First>M</b:First>
          </b:Person>
          <b:Person>
            <b:Last>Zhan</b:Last>
            <b:First>C</b:First>
          </b:Person>
          <b:Person>
            <b:Last>Zhang</b:Last>
            <b:First>C</b:First>
          </b:Person>
        </b:NameList>
      </b:Author>
    </b:Author>
    <b:RefOrder>361</b:RefOrder>
  </b:Source>
  <b:Source>
    <b:Tag>Con99</b:Tag>
    <b:SourceType>Book</b:SourceType>
    <b:Guid>{71EBE2D8-F758-4FAE-B5C1-161C7D15E794}</b:Guid>
    <b:Title>Practical Nonparametric Statistics</b:Title>
    <b:Year>1999</b:Year>
    <b:City>New York</b:City>
    <b:Publisher>Wiley</b:Publisher>
    <b:Author>
      <b:Author>
        <b:NameList>
          <b:Person>
            <b:Last>Conover</b:Last>
            <b:Middle>J</b:Middle>
            <b:First>W</b:First>
          </b:Person>
        </b:NameList>
      </b:Author>
    </b:Author>
    <b:RefOrder>362</b:RefOrder>
  </b:Source>
  <b:Source>
    <b:Tag>Dra98</b:Tag>
    <b:SourceType>Book</b:SourceType>
    <b:Guid>{BC3E146C-0E69-4D03-A8FF-2F883A4BA518}</b:Guid>
    <b:Title>Applied Regression Analysis</b:Title>
    <b:Year>1998</b:Year>
    <b:City>New York</b:City>
    <b:Publisher>Wiley</b:Publisher>
    <b:Author>
      <b:Author>
        <b:NameList>
          <b:Person>
            <b:Last>Draper</b:Last>
            <b:Middle>R</b:Middle>
            <b:First>N</b:First>
          </b:Person>
          <b:Person>
            <b:Last>Smith</b:Last>
            <b:First>H</b:First>
          </b:Person>
        </b:NameList>
      </b:Author>
    </b:Author>
    <b:RefOrder>363</b:RefOrder>
  </b:Source>
  <b:Source>
    <b:Tag>Gre03</b:Tag>
    <b:SourceType>Book</b:SourceType>
    <b:Guid>{20D45E70-B398-453C-83AB-83434FCA15CD}</b:Guid>
    <b:Title>Econometric Analysis</b:Title>
    <b:Year>2003</b:Year>
    <b:City>New Jersey</b:City>
    <b:Publisher>Prentice Hall</b:Publisher>
    <b:Author>
      <b:Author>
        <b:NameList>
          <b:Person>
            <b:Last>Greene</b:Last>
            <b:Middle>H</b:Middle>
            <b:First>W</b:First>
          </b:Person>
        </b:NameList>
      </b:Author>
    </b:Author>
    <b:Edition>5th</b:Edition>
    <b:RefOrder>364</b:RefOrder>
  </b:Source>
  <b:Source>
    <b:Tag>Tam00</b:Tag>
    <b:SourceType>Book</b:SourceType>
    <b:Guid>{8C9137EC-5D8A-4BAA-9716-78F723BEAD27}</b:Guid>
    <b:Title>Statistics and Data Analysis</b:Title>
    <b:Year>2000</b:Year>
    <b:City>New York</b:City>
    <b:Publisher>Prentice Hall</b:Publisher>
    <b:Author>
      <b:Author>
        <b:NameList>
          <b:Person>
            <b:Last>Tamhane</b:Last>
            <b:Middle>C</b:Middle>
            <b:First>A</b:First>
          </b:Person>
          <b:Person>
            <b:Last>Dunlop</b:Last>
            <b:First>D</b:First>
          </b:Person>
        </b:NameList>
      </b:Author>
    </b:Author>
    <b:RefOrder>365</b:RefOrder>
  </b:Source>
  <b:Source>
    <b:Tag>Rei89</b:Tag>
    <b:SourceType>Book</b:SourceType>
    <b:Guid>{291E19D0-26B7-4D4B-A843-00950C77A2BB}</b:Guid>
    <b:Title>Approximate Distributions of Order Statistics with Applications to Nonparametric Statistics</b:Title>
    <b:Year>1989</b:Year>
    <b:City>New York</b:City>
    <b:Publisher>Springer Verlag</b:Publisher>
    <b:Author>
      <b:Author>
        <b:NameList>
          <b:Person>
            <b:Last>Reiss</b:Last>
            <b:Middle>D</b:Middle>
            <b:First>R</b:First>
          </b:Person>
        </b:NameList>
      </b:Author>
    </b:Author>
    <b:RefOrder>366</b:RefOrder>
  </b:Source>
  <b:Source>
    <b:Tag>Lin89</b:Tag>
    <b:SourceType>JournalArticle</b:SourceType>
    <b:Guid>{F29F8883-E1BB-4C40-9015-659DDFCF0F1A}</b:Guid>
    <b:Title>A concordance correlation coefficient to evaluate reproducibility</b:Title>
    <b:Year>1989</b:Year>
    <b:JournalName>Biometrics</b:JournalName>
    <b:Pages>255-268</b:Pages>
    <b:Volume>45</b:Volume>
    <b:Author>
      <b:Author>
        <b:NameList>
          <b:Person>
            <b:Last>Lin</b:Last>
            <b:Middle>I</b:Middle>
            <b:First>L</b:First>
          </b:Person>
        </b:NameList>
      </b:Author>
    </b:Author>
    <b:RefOrder>367</b:RefOrder>
  </b:Source>
  <b:Source>
    <b:Tag>Bur94</b:Tag>
    <b:SourceType>JournalArticle</b:SourceType>
    <b:Guid>{33DA6146-BAA7-4389-9AF0-3D79B1267E74}</b:Guid>
    <b:Author>
      <b:Author>
        <b:NameList>
          <b:Person>
            <b:Last>Burpee</b:Last>
            <b:First>Robert</b:First>
            <b:Middle>W</b:Middle>
          </b:Person>
          <b:Person>
            <b:Last>Aberson</b:Last>
            <b:First>Sim</b:First>
            <b:Middle>D</b:Middle>
          </b:Person>
          <b:Person>
            <b:Last>Black</b:Last>
            <b:First>Peter</b:First>
            <b:Middle>G</b:Middle>
          </b:Person>
          <b:Person>
            <b:Last>Demaria</b:Last>
            <b:First>Mark</b:First>
          </b:Person>
          <b:Person>
            <b:Last>Franklin</b:Last>
            <b:First>James</b:First>
            <b:Middle>L</b:Middle>
          </b:Person>
          <b:Person>
            <b:Last>Griffin</b:Last>
            <b:First>Joseph</b:First>
            <b:Middle>S</b:Middle>
          </b:Person>
          <b:Person>
            <b:Last>Houston</b:Last>
            <b:First>Samuel</b:First>
            <b:Middle>H</b:Middle>
          </b:Person>
          <b:Person>
            <b:Last>Kaplan</b:Last>
            <b:First>John</b:First>
          </b:Person>
          <b:Person>
            <b:Last>Lord</b:Last>
            <b:First>Stephen</b:First>
            <b:Middle>J</b:Middle>
          </b:Person>
          <b:Person>
            <b:Last>Marks</b:Last>
            <b:First>Frank</b:First>
            <b:Middle>D</b:Middle>
          </b:Person>
          <b:Person>
            <b:Last>Powell</b:Last>
            <b:First>Mark</b:First>
            <b:Middle>D</b:Middle>
          </b:Person>
          <b:Person>
            <b:Last>Willoughby</b:Last>
            <b:First>Hugh</b:First>
            <b:Middle>E</b:Middle>
          </b:Person>
        </b:NameList>
      </b:Author>
    </b:Author>
    <b:Title>Real-Time Guidance Provided by NOAA's Hurricane Research Division to Forecasters during Emily of 1993</b:Title>
    <b:JournalName>Bulletin of the American Meteorological Society</b:JournalName>
    <b:Year>1994</b:Year>
    <b:Pages>1765-1784</b:Pages>
    <b:Volume>75</b:Volume>
    <b:Issue>10</b:Issue>
    <b:RefOrder>368</b:RefOrder>
  </b:Source>
  <b:Source>
    <b:Tag>Ima002</b:Tag>
    <b:SourceType>JournalArticle</b:SourceType>
    <b:Guid>{233F4639-18BC-4488-A868-A7EA63681821}</b:Guid>
    <b:Year>2000a</b:Year>
    <b:Author>
      <b:Author>
        <b:NameList>
          <b:Person>
            <b:Last>Iman</b:Last>
            <b:Middle>L</b:Middle>
            <b:First>R</b:First>
          </b:Person>
          <b:Person>
            <b:Last>Johnson</b:Last>
            <b:Middle>E</b:Middle>
            <b:First>M</b:First>
          </b:Person>
          <b:Person>
            <b:Last>Schroeder</b:Last>
            <b:First>T</b:First>
          </b:Person>
        </b:NameList>
      </b:Author>
    </b:Author>
    <b:Title>Assessing Hurricane Effects. Part 1. Sensitivity Analysis</b:Title>
    <b:JournalName>Reliability Engineering &amp; System Safety</b:JournalName>
    <b:Pages>131-145</b:Pages>
    <b:Volume>78</b:Volume>
    <b:Issue>2</b:Issue>
    <b:RefOrder>369</b:RefOrder>
  </b:Source>
  <b:Source>
    <b:Tag>Ima001</b:Tag>
    <b:SourceType>JournalArticle</b:SourceType>
    <b:Guid>{5F20F261-5EF1-4620-8C81-BC474E4A79AC}</b:Guid>
    <b:Title>Assessing Hurricane Effects. Part 2. Uncertainty Analysis</b:Title>
    <b:JournalName>Reliability Engineering &amp; System Safety</b:JournalName>
    <b:Year>2000b</b:Year>
    <b:Pages>147-155</b:Pages>
    <b:Volume>78</b:Volume>
    <b:Issue>2</b:Issue>
    <b:Author>
      <b:Author>
        <b:NameList>
          <b:Person>
            <b:Last>Iman</b:Last>
            <b:Middle>L</b:Middle>
            <b:First>R</b:First>
          </b:Person>
          <b:Person>
            <b:Last>Johnson</b:Last>
            <b:Middle>E</b:Middle>
            <b:First>M</b:First>
          </b:Person>
          <b:Person>
            <b:Last>Schroeder</b:Last>
            <b:First>T</b:First>
          </b:Person>
        </b:NameList>
      </b:Author>
    </b:Author>
    <b:RefOrder>370</b:RefOrder>
  </b:Source>
  <b:Source>
    <b:Tag>Ham101</b:Tag>
    <b:SourceType>JournalArticle</b:SourceType>
    <b:Guid>{119D8EBB-8A2E-46ED-AA5C-F67CD16C4F45}</b:Guid>
    <b:Title>Authors' responses to the discussion on Predicting losses of residential structures in the state of Florida by the Public Hurricane Loss Evaluation Model</b:Title>
    <b:JournalName>Statistical Methodology</b:JournalName>
    <b:Year>2010a</b:Year>
    <b:Pages>596-600</b:Pages>
    <b:Month>September</b:Month>
    <b:Volume>7</b:Volume>
    <b:Issue>5</b:Issue>
    <b:Author>
      <b:Author>
        <b:NameList>
          <b:Person>
            <b:Last>Hamid</b:Last>
            <b:First>S</b:First>
          </b:Person>
          <b:Person>
            <b:Last>Golam Kibria</b:Last>
            <b:Middle>M</b:Middle>
            <b:First>B</b:First>
          </b:Person>
          <b:Person>
            <b:Last>Gulati</b:Last>
            <b:First>S</b:First>
          </b:Person>
          <b:Person>
            <b:Last>Powell</b:Last>
            <b:Middle>D</b:Middle>
            <b:First>M</b:First>
          </b:Person>
          <b:Person>
            <b:Last>Annane</b:Last>
            <b:First>B</b:First>
          </b:Person>
          <b:Person>
            <b:Last>Cocke</b:Last>
            <b:First>S</b:First>
          </b:Person>
          <b:Person>
            <b:Last>Pinelli</b:Last>
            <b:First>J.-P</b:First>
          </b:Person>
          <b:Person>
            <b:Last>Gurley</b:Last>
            <b:First>K</b:First>
          </b:Person>
          <b:Person>
            <b:Last>Chen</b:Last>
            <b:First>S.-C</b:First>
          </b:Person>
        </b:NameList>
      </b:Author>
    </b:Author>
    <b:RefOrder>371</b:RefOrder>
  </b:Source>
  <b:Source>
    <b:Tag>Placeholder9</b:Tag>
    <b:SourceType>JournalArticle</b:SourceType>
    <b:Guid>{4182B4CC-CFBB-4864-B378-0CE690432A26}</b:Guid>
    <b:Title>Predicting Losses of Residential Structures in the State of Florida by the Public Hurricane Loss Evaluation Models</b:Title>
    <b:Year>2010b</b:Year>
    <b:JournalName>Statistical Methodology</b:JournalName>
    <b:Pages>552-573</b:Pages>
    <b:Month>September</b:Month>
    <b:Volume>7</b:Volume>
    <b:Issue>5</b:Issue>
    <b:Author>
      <b:Author>
        <b:NameList>
          <b:Person>
            <b:Last>Hamid</b:Last>
            <b:First>S</b:First>
          </b:Person>
          <b:Person>
            <b:Last>Golam Kibria</b:Last>
            <b:Middle>M</b:Middle>
            <b:First>B</b:First>
          </b:Person>
          <b:Person>
            <b:Last>Gulati</b:Last>
            <b:First>S</b:First>
          </b:Person>
          <b:Person>
            <b:Last>Powell</b:Last>
            <b:Middle>D</b:Middle>
            <b:First>M</b:First>
          </b:Person>
          <b:Person>
            <b:Last>Annane</b:Last>
            <b:First>B</b:First>
          </b:Person>
          <b:Person>
            <b:Last>Cocke</b:Last>
            <b:First>S</b:First>
          </b:Person>
          <b:Person>
            <b:Last>Pinelli</b:Last>
            <b:First>J.-P</b:First>
          </b:Person>
          <b:Person>
            <b:Last>Gurley</b:Last>
            <b:First>K</b:First>
          </b:Person>
          <b:Person>
            <b:Last>Chen</b:Last>
            <b:First>S.-C</b:First>
          </b:Person>
        </b:NameList>
      </b:Author>
    </b:Author>
    <b:RefOrder>372</b:RefOrder>
  </b:Source>
  <b:Source>
    <b:Tag>Placeholder10</b:Tag>
    <b:SourceType>JournalArticle</b:SourceType>
    <b:Guid>{6EF6489B-7084-4A74-8886-8166721B282C}</b:Guid>
    <b:Title>Hurricane Andrew's  Landfall in South Florida. Part II: Surface Wind Fields and Potential Real-time Applications</b:Title>
    <b:JournalName>Weather and Forecasting</b:JournalName>
    <b:Year>1996</b:Year>
    <b:Pages>329-349</b:Pages>
    <b:Volume>11</b:Volume>
    <b:Author>
      <b:Author>
        <b:NameList>
          <b:Person>
            <b:Last>Powell</b:Last>
            <b:Middle>D</b:Middle>
            <b:First>M</b:First>
          </b:Person>
          <b:Person>
            <b:Last>Houston</b:Last>
            <b:Middle>H</b:Middle>
            <b:First>S</b:First>
          </b:Person>
        </b:NameList>
      </b:Author>
    </b:Author>
    <b:RefOrder>373</b:RefOrder>
  </b:Source>
  <b:Source>
    <b:Tag>Placeholder11</b:Tag>
    <b:SourceType>JournalArticle</b:SourceType>
    <b:Guid>{611F0983-83B5-4577-AFE1-250A0FA2895E}</b:Guid>
    <b:Title>Hurricane Andrew's landfall in south Florida.  Part I:  Standardizing measurements for documentation of surface wind fields</b:Title>
    <b:JournalName>Weather and Forecasting</b:JournalName>
    <b:Year>1996</b:Year>
    <b:Pages>304-328</b:Pages>
    <b:Volume>11</b:Volume>
    <b:Author>
      <b:Author>
        <b:NameList>
          <b:Person>
            <b:Last>Powell</b:Last>
            <b:Middle>D</b:Middle>
            <b:First>M</b:First>
          </b:Person>
          <b:Person>
            <b:Last>Houston</b:Last>
            <b:Middle>H</b:Middle>
            <b:First>S</b:First>
          </b:Person>
          <b:Person>
            <b:Last>Reinhold</b:Last>
            <b:First>T</b:First>
          </b:Person>
        </b:NameList>
      </b:Author>
    </b:Author>
    <b:RefOrder>374</b:RefOrder>
  </b:Source>
  <b:Source>
    <b:Tag>Placeholder12</b:Tag>
    <b:SourceType>JournalArticle</b:SourceType>
    <b:Guid>{A05BF616-CE7F-44CC-A816-8930DE927C8A}</b:Guid>
    <b:Title>Surface wind fields of 1995 Hurricanes Erin, Opal, Luis, Marilyn, and Roxanne at landfall</b:Title>
    <b:Pages>1259-1273</b:Pages>
    <b:Year>1998</b:Year>
    <b:JournalName>Monthly Weather Review</b:JournalName>
    <b:Volume>126</b:Volume>
    <b:Author>
      <b:Author>
        <b:NameList>
          <b:Person>
            <b:Last>Powell</b:Last>
            <b:Middle>D</b:Middle>
            <b:First>M</b:First>
          </b:Person>
          <b:Person>
            <b:Last>Houston</b:Last>
            <b:Middle>H</b:Middle>
            <b:First>S</b:First>
          </b:Person>
        </b:NameList>
      </b:Author>
    </b:Author>
    <b:RefOrder>375</b:RefOrder>
  </b:Source>
  <b:Source>
    <b:Tag>Placeholder13</b:Tag>
    <b:SourceType>JournalArticle</b:SourceType>
    <b:Guid>{6525E850-6917-42CF-83A7-EEA90FEFBC69}</b:Guid>
    <b:Title>The HRD real-time hurricane wind analysis system</b:Title>
    <b:JournalName>Journal of Wind Engineering and Industrial Aerodynamics</b:JournalName>
    <b:Year>1998</b:Year>
    <b:Pages>53-64</b:Pages>
    <b:Publisher>Elsevier Science Ltd.</b:Publisher>
    <b:Volume>77 &amp; 78</b:Volume>
    <b:Author>
      <b:Author>
        <b:NameList>
          <b:Person>
            <b:Last>Powell</b:Last>
            <b:Middle>D</b:Middle>
            <b:First>M</b:First>
          </b:Person>
          <b:Person>
            <b:Last>Houston</b:Last>
            <b:Middle>H</b:Middle>
            <b:First>S</b:First>
          </b:Person>
          <b:Person>
            <b:Last>Amat</b:Last>
            <b:Middle>R</b:Middle>
            <b:First>L</b:First>
          </b:Person>
          <b:Person>
            <b:Last>Morisseau-Leroy</b:Last>
            <b:First>N</b:First>
          </b:Person>
        </b:NameList>
      </b:Author>
    </b:Author>
    <b:RefOrder>376</b:RefOrder>
  </b:Source>
  <b:Source>
    <b:Tag>Placeholder14</b:Tag>
    <b:SourceType>JournalArticle</b:SourceType>
    <b:Guid>{6D280634-9D59-4CAB-A7B7-0107E7891F10}</b:Guid>
    <b:Title>Elimination of exposure D along the hurricane coastline in ASCE 7</b:Title>
    <b:JournalName>Journal of Structural Engineering</b:JournalName>
    <b:Year>2000</b:Year>
    <b:Pages>545-549</b:Pages>
    <b:Volume>126</b:Volume>
    <b:Author>
      <b:Author>
        <b:NameList>
          <b:Person>
            <b:Last>Vickery</b:Last>
            <b:Middle>J</b:Middle>
            <b:First>P</b:First>
          </b:Person>
          <b:Person>
            <b:Last>Skerlj</b:Last>
            <b:Middle>F</b:Middle>
            <b:First>P</b:First>
          </b:Person>
        </b:NameList>
      </b:Author>
    </b:Author>
    <b:RefOrder>377</b:RefOrder>
  </b:Source>
  <b:Source>
    <b:Tag>Placeholder15</b:Tag>
    <b:SourceType>JournalArticle</b:SourceType>
    <b:Guid>{513C2933-BB09-4CB2-83B0-B2659ED49EB1}</b:Guid>
    <b:Title>Simulation of hurricane risk in the United States using an empirical storm track modeling technique</b:Title>
    <b:JournalName>Journal of Structural Engineering</b:JournalName>
    <b:Year>2000a</b:Year>
    <b:Pages>1222-1237</b:Pages>
    <b:Volume>126</b:Volume>
    <b:Author>
      <b:Author>
        <b:NameList>
          <b:Person>
            <b:Last>Vickery</b:Last>
            <b:First>P</b:First>
            <b:Middle>J</b:Middle>
          </b:Person>
          <b:Person>
            <b:Last>Skerlj</b:Last>
            <b:First>P</b:First>
            <b:Middle>F</b:Middle>
          </b:Person>
          <b:Person>
            <b:Last>Twisdale</b:Last>
            <b:First>L</b:First>
            <b:Middle>A</b:Middle>
          </b:Person>
        </b:NameList>
      </b:Author>
    </b:Author>
    <b:RefOrder>378</b:RefOrder>
  </b:Source>
  <b:Source>
    <b:Tag>Placeholder16</b:Tag>
    <b:SourceType>JournalArticle</b:SourceType>
    <b:Guid>{94A686F3-0273-4500-9E95-66DF65D71FB2}</b:Guid>
    <b:Title>A hurricane wind field model for use in simulations</b:Title>
    <b:JournalName>Journal of Structural Engineering</b:JournalName>
    <b:Pages>1203-1222</b:Pages>
    <b:Volume>126</b:Volume>
    <b:Author>
      <b:Author>
        <b:NameList>
          <b:Person>
            <b:Last>Vickery</b:Last>
            <b:First>P</b:First>
            <b:Middle>J</b:Middle>
          </b:Person>
          <b:Person>
            <b:Last>Skerlj</b:Last>
            <b:First>P</b:First>
            <b:Middle>F</b:Middle>
          </b:Person>
          <b:Person>
            <b:Last>Steckley</b:Last>
            <b:First>A</b:First>
            <b:Middle>C</b:Middle>
          </b:Person>
          <b:Person>
            <b:Last>Twisdale</b:Last>
            <b:First>L</b:First>
            <b:Middle>A</b:Middle>
          </b:Person>
        </b:NameList>
      </b:Author>
    </b:Author>
    <b:Year>2000b</b:Year>
    <b:RefOrder>379</b:RefOrder>
  </b:Source>
  <b:Source>
    <b:Tag>Placeholder17</b:Tag>
    <b:SourceType>JournalArticle</b:SourceType>
    <b:Guid>{B509EFBE-EE00-4F53-8F8D-45A0B7665348}</b:Guid>
    <b:Title>Simple empirical models for estimating the increase in the central pressure of tropical cyclones after landfall along the coastline of the United States</b:Title>
    <b:JournalName>Journal of Applied Meteorology</b:JournalName>
    <b:Year>2005</b:Year>
    <b:Pages>1807-1826</b:Pages>
    <b:Author>
      <b:Author>
        <b:NameList>
          <b:Person>
            <b:Last>Vickery</b:Last>
            <b:Middle>J</b:Middle>
            <b:First>P</b:First>
          </b:Person>
        </b:NameList>
      </b:Author>
    </b:Author>
    <b:Volume>44</b:Volume>
    <b:RefOrder>380</b:RefOrder>
  </b:Source>
  <b:Source>
    <b:Tag>Placeholder18</b:Tag>
    <b:SourceType>JournalArticle</b:SourceType>
    <b:Guid>{ACE77D44-AF12-450C-801F-4D6784A8297A}</b:Guid>
    <b:Title>Hurricane gust factors revisited</b:Title>
    <b:JournalName>Journal of Structural Engineering</b:JournalName>
    <b:Year>2005</b:Year>
    <b:Pages>825-832</b:Pages>
    <b:Volume>131</b:Volume>
    <b:Author>
      <b:Author>
        <b:NameList>
          <b:Person>
            <b:Last>Vickery</b:Last>
            <b:Middle>J</b:Middle>
            <b:First>P</b:First>
          </b:Person>
          <b:Person>
            <b:Last>Skerlj</b:Last>
            <b:Middle>F</b:Middle>
            <b:First>P</b:First>
          </b:Person>
        </b:NameList>
      </b:Author>
    </b:Author>
    <b:RefOrder>381</b:RefOrder>
  </b:Source>
  <b:Source>
    <b:Tag>Placeholder19</b:Tag>
    <b:SourceType>JournalArticle</b:SourceType>
    <b:Guid>{067128F6-1D97-467E-A198-73897E778C2E}</b:Guid>
    <b:Title>Hurricane Andrew's landfall in south Florida.  Part I:  Standardizing measurements for documentation of surface wind fields</b:Title>
    <b:JournalName>Weather and Forecasting</b:JournalName>
    <b:Year>1996</b:Year>
    <b:Pages>304-328</b:Pages>
    <b:Volume>11</b:Volume>
    <b:Author>
      <b:Author>
        <b:NameList>
          <b:Person>
            <b:Last>Powell</b:Last>
            <b:Middle>D</b:Middle>
            <b:First>M</b:First>
          </b:Person>
          <b:Person>
            <b:Last>Houston</b:Last>
            <b:Middle>H</b:Middle>
            <b:First>S</b:First>
          </b:Person>
          <b:Person>
            <b:Last>Reinhold</b:Last>
            <b:First>T</b:First>
          </b:Person>
        </b:NameList>
      </b:Author>
    </b:Author>
    <b:RefOrder>382</b:RefOrder>
  </b:Source>
  <b:Source>
    <b:Tag>Placeholder20</b:Tag>
    <b:SourceType>Report</b:SourceType>
    <b:Guid>{85F9CEB1-A802-4B0B-9D01-E0DFF4C60805}</b:Guid>
    <b:Title>Stochastic models for hurricane hazard analysis</b:Title>
    <b:Year>1999</b:Year>
    <b:Author>
      <b:Author>
        <b:NameList>
          <b:Person>
            <b:Last>Huang</b:Last>
            <b:First>Z</b:First>
          </b:Person>
        </b:NameList>
      </b:Author>
    </b:Author>
    <b:Department>Department of Civil Engineering</b:Department>
    <b:Institution>Clemson University</b:Institution>
    <b:ThesisType>PhD Dissertation</b:ThesisType>
    <b:RefOrder>383</b:RefOrder>
  </b:Source>
  <b:Source>
    <b:Tag>Placeholder21</b:Tag>
    <b:SourceType>BookSection</b:SourceType>
    <b:Guid>{7F30B6B4-A26F-41B3-8F8A-519B3A036B7F}</b:Guid>
    <b:Title>Event-based hurricane simulation for the evaluation of wind speeds and expected insurance loss</b:Title>
    <b:BookTitle>Wind Engineering into the 21st Century</b:BookTitle>
    <b:Year>1999</b:Year>
    <b:City>Rotterdam</b:City>
    <b:Publisher>A.A. Balkema</b:Publisher>
    <b:Author>
      <b:Author>
        <b:NameList>
          <b:Person>
            <b:Last>Huang</b:Last>
            <b:First>Z</b:First>
          </b:Person>
          <b:Person>
            <b:Last>Rosowsky</b:Last>
            <b:First>D</b:First>
          </b:Person>
          <b:Person>
            <b:Last>Sparks</b:Last>
            <b:Middle>R</b:Middle>
            <b:First>P</b:First>
          </b:Person>
        </b:NameList>
      </b:Author>
      <b:Editor>
        <b:NameList>
          <b:Person>
            <b:Last>Larsen</b:Last>
            <b:First>A</b:First>
          </b:Person>
          <b:Person>
            <b:Last>Larose</b:Last>
            <b:Middle>L</b:Middle>
            <b:First>G</b:First>
          </b:Person>
          <b:Person>
            <b:Last>Livesey</b:Last>
            <b:Middle>M</b:Middle>
            <b:First>F</b:First>
          </b:Person>
        </b:NameList>
      </b:Editor>
    </b:Author>
    <b:RefOrder>384</b:RefOrder>
  </b:Source>
  <b:Source>
    <b:Tag>Placeholder22</b:Tag>
    <b:SourceType>Report</b:SourceType>
    <b:Guid>{3A9897C0-1ECE-4081-A389-C32AEF31A13D}</b:Guid>
    <b:Title>Predicting the vulnerability of typical residential buildings to hurricane damage</b:Title>
    <b:Year>2004</b:Year>
    <b:Author>
      <b:Author>
        <b:NameList>
          <b:Person>
            <b:Last>Cope</b:Last>
            <b:First>A</b:First>
          </b:Person>
        </b:NameList>
      </b:Author>
    </b:Author>
    <b:Department>Department of Civil Engineering</b:Department>
    <b:Institution>University of Florida</b:Institution>
    <b:ThesisType>PhD Dissertation</b:ThesisType>
    <b:RefOrder>385</b:RefOrder>
  </b:Source>
  <b:Source>
    <b:Tag>Placeholder23</b:Tag>
    <b:SourceType>ConferenceProceedings</b:SourceType>
    <b:Guid>{D7F7E207-0E01-4A19-9EA7-720391A9B26E}</b:Guid>
    <b:Title>A Probabilistic Model of Damage to Residential Structures from Hurricane Winds</b:Title>
    <b:Year>2004</b:Year>
    <b:ConferenceName>ASCE joint specialty conference on probabilistic mechanics and structural reliability</b:ConferenceName>
    <b:Author>
      <b:Author>
        <b:NameList>
          <b:Person>
            <b:Last>Cope</b:Last>
            <b:First>A</b:First>
          </b:Person>
          <b:Person>
            <b:Last>Gurley</b:Last>
            <b:First>K</b:First>
          </b:Person>
          <b:Person>
            <b:Last>Pinelli</b:Last>
            <b:Middle>P</b:Middle>
            <b:First>J</b:First>
          </b:Person>
          <b:Person>
            <b:Last>Murphree</b:Last>
            <b:First>J</b:First>
          </b:Person>
          <b:Person>
            <b:Last>Subramanian</b:Last>
            <b:First>C</b:First>
          </b:Person>
          <b:Person>
            <b:Last>Gulati</b:Last>
            <b:First>S</b:First>
          </b:Person>
          <b:Person>
            <b:Last>Hamid</b:Last>
            <b:First>S</b:First>
          </b:Person>
        </b:NameList>
      </b:Author>
    </b:Author>
    <b:RefOrder>386</b:RefOrder>
  </b:Source>
  <b:Source>
    <b:Tag>Placeholder24</b:Tag>
    <b:SourceType>JournalArticle</b:SourceType>
    <b:Guid>{D7F16F40-268E-479E-B27A-56C8DA09B3A4}</b:Guid>
    <b:Title>Hurricane gust factors revisited</b:Title>
    <b:JournalName>Journal of Structural Engineering</b:JournalName>
    <b:Year>2005</b:Year>
    <b:Pages>825-832</b:Pages>
    <b:Volume>131</b:Volume>
    <b:Author>
      <b:Author>
        <b:NameList>
          <b:Person>
            <b:Last>Vickery</b:Last>
            <b:Middle>J</b:Middle>
            <b:First>P</b:First>
          </b:Person>
          <b:Person>
            <b:Last>Skerlj</b:Last>
            <b:Middle>F</b:Middle>
            <b:First>P</b:First>
          </b:Person>
        </b:NameList>
      </b:Author>
    </b:Author>
    <b:RefOrder>387</b:RefOrder>
  </b:Source>
  <b:Source>
    <b:Tag>Placeholder25</b:Tag>
    <b:SourceType>Report</b:SourceType>
    <b:Guid>{442E1127-11CB-421F-9BC8-D27F1A208BB0}</b:Guid>
    <b:Title>Post 2004 Hurricane Field Survey – An Evaluation of the Relative Performance of the Standard Building Code and the Florida Building Code</b:Title>
    <b:Year>2006</b:Year>
    <b:Publisher>Florida Building Commission</b:Publisher>
    <b:Author>
      <b:Author>
        <b:NameList>
          <b:Person>
            <b:Last>Gurley</b:Last>
            <b:First>K</b:First>
          </b:Person>
        </b:NameList>
      </b:Author>
    </b:Author>
    <b:Department>Department of Civil and Coastal Engineering</b:Department>
    <b:Institution>University of Florida</b:Institution>
    <b:RefOrder>388</b:RefOrder>
  </b:Source>
  <b:Source>
    <b:Tag>Placeholder26</b:Tag>
    <b:SourceType>ConferenceProceedings</b:SourceType>
    <b:Guid>{605F9A62-8405-4C69-91E9-6F589F6D34AA}</b:Guid>
    <b:Title>Post 2004 hurricane field survey – an evaluation of the relative performance of the Standard Building Code and the Florida Building Code</b:Title>
    <b:Year>2006</b:Year>
    <b:ConferenceName>ASCE Structures Congress</b:ConferenceName>
    <b:Author>
      <b:Author>
        <b:NameList>
          <b:Person>
            <b:Last>Gurley</b:Last>
            <b:First>K</b:First>
          </b:Person>
          <b:Person>
            <b:Last>Davis</b:Last>
            <b:First>R</b:First>
            <b:Middle>H</b:Middle>
          </b:Person>
          <b:Person>
            <b:Last>Ferrera</b:Last>
            <b:First>S</b:First>
          </b:Person>
          <b:Person>
            <b:Last>Burton</b:Last>
            <b:First>J</b:First>
          </b:Person>
          <b:Person>
            <b:Last>Masters</b:Last>
            <b:First>F</b:First>
          </b:Person>
          <b:Person>
            <b:Last>Reinhold</b:Last>
            <b:First>T</b:First>
            <b:Middle>A</b:Middle>
          </b:Person>
          <b:Person>
            <b:Last>Abdullah</b:Last>
            <b:First>M</b:First>
          </b:Person>
        </b:NameList>
      </b:Author>
    </b:Author>
    <b:RefOrder>389</b:RefOrder>
  </b:Source>
  <b:Source>
    <b:Tag>Placeholder27</b:Tag>
    <b:SourceType>ConferenceProceedings</b:SourceType>
    <b:Guid>{31B2FBCF-CCB0-4EF4-99BF-EC322B675D1F}</b:Guid>
    <b:Title>Analyzing and Measuring Reusability in Object-Oriented Design</b:Title>
    <b:Pages>22-33</b:Pages>
    <b:Year>1997</b:Year>
    <b:ConferenceName>12th ACM SIGPLAN Conference on Object-oriented programming, systems, languages, and applications</b:ConferenceName>
    <b:City>Atlanta, Georgia</b:City>
    <b:Author>
      <b:Author>
        <b:NameList>
          <b:Person>
            <b:Last>Price</b:Last>
            <b:Middle>W</b:Middle>
            <b:First>M</b:First>
          </b:Person>
          <b:Person>
            <b:Last>Demurjian</b:Last>
            <b:Middle>A</b:Middle>
            <b:First>S</b:First>
          </b:Person>
        </b:NameList>
      </b:Author>
    </b:Author>
    <b:RefOrder>390</b:RefOrder>
  </b:Source>
  <b:Source>
    <b:Tag>Placeholder28</b:Tag>
    <b:SourceType>ConferenceProceedings</b:SourceType>
    <b:Guid>{BD5CA836-9113-48CB-89D6-0344E9E48272}</b:Guid>
    <b:Title>Reusability Measurement Framework and tool for Ada95</b:Title>
    <b:Year>1997</b:Year>
    <b:City>St. Louis, Missouri</b:City>
    <b:Pages>125-132</b:Pages>
    <b:ConferenceName>TRI-Ada'97</b:ConferenceName>
    <b:Author>
      <b:Author>
        <b:NameList>
          <b:Person>
            <b:Last>Price</b:Last>
            <b:Middle>W</b:Middle>
            <b:First>M</b:First>
          </b:Person>
          <b:Person>
            <b:Last>Demurjian</b:Last>
            <b:Middle>A</b:Middle>
            <b:First>S</b:First>
          </b:Person>
          <b:Person>
            <b:Last>Needham</b:Last>
            <b:First>D</b:First>
          </b:Person>
        </b:NameList>
      </b:Author>
    </b:Author>
    <b:RefOrder>391</b:RefOrder>
  </b:Source>
</b:Sources>
</file>

<file path=customXml/itemProps1.xml><?xml version="1.0" encoding="utf-8"?>
<ds:datastoreItem xmlns:ds="http://schemas.openxmlformats.org/officeDocument/2006/customXml" ds:itemID="{F1601F77-C5CE-406F-BF31-2C28E01F8B7F}">
  <ds:schemaRefs>
    <ds:schemaRef ds:uri="http://www.wps.cn/officeDocument/2013/wpsCustomData"/>
  </ds:schemaRefs>
</ds:datastoreItem>
</file>

<file path=customXml/itemProps2.xml><?xml version="1.0" encoding="utf-8"?>
<ds:datastoreItem xmlns:ds="http://schemas.openxmlformats.org/officeDocument/2006/customXml" ds:itemID="{20020523-BE69-4E28-993C-E86E818F48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10805</TotalTime>
  <Pages>1</Pages>
  <Words>90070</Words>
  <Characters>513399</Characters>
  <Application>Microsoft Office Word</Application>
  <DocSecurity>0</DocSecurity>
  <Lines>4278</Lines>
  <Paragraphs>1204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602265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Junjie Wu</dc:creator>
  <cp:keywords/>
  <dc:description/>
  <cp:lastModifiedBy>Junjie Wu</cp:lastModifiedBy>
  <cp:revision>335</cp:revision>
  <cp:lastPrinted>2020-03-03T03:36:00Z</cp:lastPrinted>
  <dcterms:created xsi:type="dcterms:W3CDTF">2020-01-16T18:47:00Z</dcterms:created>
  <dcterms:modified xsi:type="dcterms:W3CDTF">2020-03-03T03:45:00Z</dcterms:modified>
</cp:coreProperties>
</file>